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F8A31" w14:textId="5A39DA5C" w:rsidR="005245A3" w:rsidRPr="003A4C9C" w:rsidRDefault="0080622E" w:rsidP="00921367">
      <w:pPr>
        <w:ind w:firstLine="0"/>
        <w:jc w:val="center"/>
        <w:rPr>
          <w:rFonts w:cs="Times New Roman"/>
        </w:rPr>
      </w:pPr>
      <w:bookmarkStart w:id="0" w:name="_Hlk198736948"/>
      <w:bookmarkEnd w:id="0"/>
      <w:r w:rsidRPr="003A4C9C">
        <w:rPr>
          <w:rFonts w:cs="Times New Roman"/>
          <w:lang w:val="en-CA"/>
        </w:rPr>
        <w:t>Design and Testing of the Auxiliary Circuit</w:t>
      </w:r>
      <w:r w:rsidR="002B142D" w:rsidRPr="003A4C9C">
        <w:rPr>
          <w:rFonts w:cs="Times New Roman"/>
          <w:lang w:val="en-CA"/>
        </w:rPr>
        <w:t xml:space="preserve"> and</w:t>
      </w:r>
      <w:r w:rsidRPr="003A4C9C">
        <w:rPr>
          <w:rFonts w:cs="Times New Roman"/>
          <w:lang w:val="en-CA"/>
        </w:rPr>
        <w:t xml:space="preserve"> Cooling System in Medium Voltage Converter</w:t>
      </w:r>
    </w:p>
    <w:p w14:paraId="4015DE49" w14:textId="77777777" w:rsidR="005245A3" w:rsidRPr="009D2AA9" w:rsidRDefault="005245A3" w:rsidP="0080622E">
      <w:pPr>
        <w:ind w:firstLine="0"/>
        <w:rPr>
          <w:rFonts w:cs="Times New Roman"/>
        </w:rPr>
      </w:pPr>
    </w:p>
    <w:p w14:paraId="21FD6DAA" w14:textId="77777777" w:rsidR="005245A3" w:rsidRPr="009D2AA9" w:rsidRDefault="005245A3" w:rsidP="005245A3">
      <w:pPr>
        <w:jc w:val="center"/>
        <w:rPr>
          <w:rFonts w:cs="Times New Roman"/>
        </w:rPr>
      </w:pPr>
    </w:p>
    <w:p w14:paraId="1264CFC1" w14:textId="5F17A7AD" w:rsidR="005245A3" w:rsidRDefault="005245A3" w:rsidP="005245A3">
      <w:pPr>
        <w:jc w:val="center"/>
        <w:rPr>
          <w:rFonts w:cs="Times New Roman"/>
        </w:rPr>
      </w:pPr>
    </w:p>
    <w:p w14:paraId="29887194" w14:textId="7279FA4D" w:rsidR="00B0470D" w:rsidRDefault="00B0470D" w:rsidP="005245A3">
      <w:pPr>
        <w:jc w:val="center"/>
        <w:rPr>
          <w:rFonts w:cs="Times New Roman"/>
        </w:rPr>
      </w:pPr>
    </w:p>
    <w:p w14:paraId="75010618" w14:textId="77777777" w:rsidR="005245A3" w:rsidRDefault="005245A3" w:rsidP="005245A3">
      <w:pPr>
        <w:jc w:val="center"/>
        <w:rPr>
          <w:rFonts w:cs="Times New Roman"/>
        </w:rPr>
      </w:pPr>
    </w:p>
    <w:p w14:paraId="1D64C6C1" w14:textId="77777777" w:rsidR="0075053A" w:rsidRDefault="0075053A" w:rsidP="005245A3">
      <w:pPr>
        <w:jc w:val="center"/>
        <w:rPr>
          <w:rFonts w:cs="Times New Roman"/>
        </w:rPr>
      </w:pPr>
    </w:p>
    <w:p w14:paraId="5DA7CED1" w14:textId="77777777" w:rsidR="0075053A" w:rsidRDefault="0075053A" w:rsidP="005245A3">
      <w:pPr>
        <w:jc w:val="center"/>
        <w:rPr>
          <w:rFonts w:cs="Times New Roman"/>
        </w:rPr>
      </w:pPr>
    </w:p>
    <w:p w14:paraId="2ECDBBA2" w14:textId="77777777" w:rsidR="005245A3" w:rsidRPr="009D2AA9" w:rsidRDefault="005245A3" w:rsidP="005245A3">
      <w:pPr>
        <w:rPr>
          <w:rFonts w:cs="Times New Roman"/>
        </w:rPr>
      </w:pPr>
    </w:p>
    <w:p w14:paraId="25A413BD" w14:textId="77777777" w:rsidR="005245A3" w:rsidRPr="003A4C9C" w:rsidRDefault="005245A3" w:rsidP="00761F20">
      <w:pPr>
        <w:jc w:val="center"/>
        <w:rPr>
          <w:rFonts w:cs="Times New Roman"/>
        </w:rPr>
      </w:pPr>
      <w:r w:rsidRPr="003A4C9C">
        <w:rPr>
          <w:rStyle w:val="fontstyle01"/>
          <w:rFonts w:ascii="Times New Roman" w:hAnsi="Times New Roman" w:cs="Times New Roman"/>
          <w:sz w:val="24"/>
          <w:szCs w:val="24"/>
        </w:rPr>
        <w:t>A Dissertation Presented for the</w:t>
      </w:r>
      <w:r w:rsidRPr="003A4C9C">
        <w:rPr>
          <w:rFonts w:cs="Times New Roman"/>
          <w:color w:val="000000"/>
        </w:rPr>
        <w:br/>
      </w:r>
      <w:r w:rsidRPr="003A4C9C">
        <w:rPr>
          <w:rStyle w:val="fontstyle01"/>
          <w:rFonts w:ascii="Times New Roman" w:hAnsi="Times New Roman" w:cs="Times New Roman"/>
          <w:sz w:val="24"/>
          <w:szCs w:val="24"/>
        </w:rPr>
        <w:t>Doctor of Philosophy</w:t>
      </w:r>
      <w:r w:rsidRPr="003A4C9C">
        <w:rPr>
          <w:rFonts w:cs="Times New Roman"/>
          <w:color w:val="000000"/>
        </w:rPr>
        <w:br/>
      </w:r>
      <w:r w:rsidRPr="003A4C9C">
        <w:rPr>
          <w:rStyle w:val="fontstyle01"/>
          <w:rFonts w:ascii="Times New Roman" w:hAnsi="Times New Roman" w:cs="Times New Roman"/>
          <w:sz w:val="24"/>
          <w:szCs w:val="24"/>
        </w:rPr>
        <w:t>Degree</w:t>
      </w:r>
      <w:r w:rsidRPr="003A4C9C">
        <w:rPr>
          <w:rFonts w:cs="Times New Roman"/>
          <w:color w:val="000000"/>
        </w:rPr>
        <w:br/>
      </w:r>
      <w:r w:rsidRPr="003A4C9C">
        <w:rPr>
          <w:rStyle w:val="fontstyle01"/>
          <w:rFonts w:ascii="Times New Roman" w:hAnsi="Times New Roman" w:cs="Times New Roman"/>
          <w:sz w:val="24"/>
          <w:szCs w:val="24"/>
        </w:rPr>
        <w:t>The University of Tennessee, Knoxville</w:t>
      </w:r>
    </w:p>
    <w:p w14:paraId="229603FE" w14:textId="77777777" w:rsidR="005245A3" w:rsidRPr="00385452" w:rsidRDefault="005245A3" w:rsidP="005245A3">
      <w:pPr>
        <w:jc w:val="center"/>
        <w:rPr>
          <w:rFonts w:cs="Times New Roman"/>
        </w:rPr>
      </w:pPr>
    </w:p>
    <w:p w14:paraId="7023E1F1" w14:textId="77777777" w:rsidR="005245A3" w:rsidRPr="00385452" w:rsidRDefault="005245A3" w:rsidP="005245A3">
      <w:pPr>
        <w:jc w:val="center"/>
        <w:rPr>
          <w:rFonts w:cs="Times New Roman"/>
        </w:rPr>
      </w:pPr>
    </w:p>
    <w:p w14:paraId="2B9FBD02" w14:textId="77777777" w:rsidR="005245A3" w:rsidRPr="00385452" w:rsidRDefault="005245A3" w:rsidP="005245A3">
      <w:pPr>
        <w:jc w:val="center"/>
        <w:rPr>
          <w:rFonts w:cs="Times New Roman"/>
        </w:rPr>
      </w:pPr>
    </w:p>
    <w:p w14:paraId="2A22C347" w14:textId="77777777" w:rsidR="005245A3" w:rsidRPr="00385452" w:rsidRDefault="005245A3" w:rsidP="005245A3">
      <w:pPr>
        <w:jc w:val="center"/>
        <w:rPr>
          <w:rFonts w:cs="Times New Roman"/>
        </w:rPr>
      </w:pPr>
    </w:p>
    <w:p w14:paraId="12AA548F" w14:textId="77777777" w:rsidR="005245A3" w:rsidRPr="00385452" w:rsidRDefault="005245A3" w:rsidP="005245A3">
      <w:pPr>
        <w:jc w:val="center"/>
        <w:rPr>
          <w:rFonts w:cs="Times New Roman"/>
        </w:rPr>
      </w:pPr>
    </w:p>
    <w:p w14:paraId="2B7ABCA8" w14:textId="77777777" w:rsidR="005245A3" w:rsidRPr="00385452" w:rsidRDefault="005245A3" w:rsidP="005245A3">
      <w:pPr>
        <w:jc w:val="center"/>
        <w:rPr>
          <w:rFonts w:cs="Times New Roman"/>
        </w:rPr>
      </w:pPr>
    </w:p>
    <w:p w14:paraId="1EA4302E" w14:textId="0CFEFA07" w:rsidR="005245A3" w:rsidRDefault="005245A3" w:rsidP="005245A3">
      <w:pPr>
        <w:jc w:val="center"/>
        <w:rPr>
          <w:rFonts w:cs="Times New Roman"/>
        </w:rPr>
      </w:pPr>
    </w:p>
    <w:p w14:paraId="2CCAA354" w14:textId="74E89D9C" w:rsidR="00B0470D" w:rsidRDefault="00B0470D" w:rsidP="005245A3">
      <w:pPr>
        <w:jc w:val="center"/>
        <w:rPr>
          <w:rFonts w:cs="Times New Roman"/>
        </w:rPr>
      </w:pPr>
    </w:p>
    <w:p w14:paraId="1AF3708C" w14:textId="08315C8A" w:rsidR="00B0470D" w:rsidRDefault="00B0470D" w:rsidP="005245A3">
      <w:pPr>
        <w:jc w:val="center"/>
        <w:rPr>
          <w:rFonts w:cs="Times New Roman"/>
        </w:rPr>
      </w:pPr>
    </w:p>
    <w:p w14:paraId="68B7DE04" w14:textId="77777777" w:rsidR="00B0470D" w:rsidRDefault="00B0470D" w:rsidP="005245A3">
      <w:pPr>
        <w:jc w:val="center"/>
        <w:rPr>
          <w:rFonts w:cs="Times New Roman"/>
        </w:rPr>
      </w:pPr>
    </w:p>
    <w:p w14:paraId="314A59A1" w14:textId="77777777" w:rsidR="0075053A" w:rsidRDefault="0075053A" w:rsidP="005245A3">
      <w:pPr>
        <w:jc w:val="center"/>
        <w:rPr>
          <w:rFonts w:cs="Times New Roman"/>
        </w:rPr>
      </w:pPr>
    </w:p>
    <w:p w14:paraId="72ECD8DB" w14:textId="77777777" w:rsidR="0075053A" w:rsidRDefault="0075053A" w:rsidP="005245A3">
      <w:pPr>
        <w:jc w:val="center"/>
        <w:rPr>
          <w:rFonts w:cs="Times New Roman"/>
        </w:rPr>
      </w:pPr>
    </w:p>
    <w:p w14:paraId="07930BF8" w14:textId="77777777" w:rsidR="0075053A" w:rsidRDefault="0075053A" w:rsidP="005245A3">
      <w:pPr>
        <w:jc w:val="center"/>
        <w:rPr>
          <w:rFonts w:cs="Times New Roman"/>
        </w:rPr>
      </w:pPr>
    </w:p>
    <w:p w14:paraId="1A8F4AF9" w14:textId="77777777" w:rsidR="0075053A" w:rsidRDefault="0075053A" w:rsidP="005245A3">
      <w:pPr>
        <w:jc w:val="center"/>
        <w:rPr>
          <w:rFonts w:cs="Times New Roman"/>
        </w:rPr>
      </w:pPr>
    </w:p>
    <w:p w14:paraId="45762676" w14:textId="77777777" w:rsidR="0075053A" w:rsidRPr="00385452" w:rsidRDefault="0075053A" w:rsidP="005245A3">
      <w:pPr>
        <w:jc w:val="center"/>
        <w:rPr>
          <w:rFonts w:cs="Times New Roman"/>
        </w:rPr>
      </w:pPr>
    </w:p>
    <w:p w14:paraId="1BD92290" w14:textId="77777777" w:rsidR="005245A3" w:rsidRPr="00385452" w:rsidRDefault="005245A3" w:rsidP="005245A3">
      <w:pPr>
        <w:jc w:val="center"/>
        <w:rPr>
          <w:rFonts w:cs="Times New Roman"/>
        </w:rPr>
      </w:pPr>
    </w:p>
    <w:p w14:paraId="17083A38" w14:textId="77777777" w:rsidR="006C7C82" w:rsidRPr="003A4C9C" w:rsidRDefault="006C7C82" w:rsidP="00761F20">
      <w:pPr>
        <w:jc w:val="center"/>
        <w:rPr>
          <w:rStyle w:val="fontstyle01"/>
          <w:rFonts w:ascii="Times New Roman" w:hAnsi="Times New Roman" w:cs="Times New Roman"/>
          <w:sz w:val="24"/>
          <w:szCs w:val="24"/>
        </w:rPr>
      </w:pPr>
      <w:r w:rsidRPr="003A4C9C">
        <w:rPr>
          <w:rStyle w:val="fontstyle01"/>
          <w:rFonts w:ascii="Times New Roman" w:hAnsi="Times New Roman" w:cs="Times New Roman"/>
          <w:sz w:val="24"/>
          <w:szCs w:val="24"/>
        </w:rPr>
        <w:t xml:space="preserve">Min Lin </w:t>
      </w:r>
    </w:p>
    <w:p w14:paraId="30A2DD8D" w14:textId="1556A38F" w:rsidR="00B0470D" w:rsidRDefault="00921367" w:rsidP="00761F20">
      <w:pPr>
        <w:jc w:val="center"/>
        <w:rPr>
          <w:rStyle w:val="fontstyle01"/>
          <w:rFonts w:ascii="Times New Roman" w:hAnsi="Times New Roman" w:cs="Times New Roman"/>
        </w:rPr>
      </w:pPr>
      <w:r>
        <w:rPr>
          <w:rStyle w:val="fontstyle01"/>
          <w:rFonts w:ascii="Times New Roman" w:hAnsi="Times New Roman" w:cs="Times New Roman" w:hint="eastAsia"/>
          <w:sz w:val="24"/>
          <w:szCs w:val="24"/>
          <w:lang w:eastAsia="zh-CN"/>
        </w:rPr>
        <w:t>August</w:t>
      </w:r>
      <w:r w:rsidR="00D10D84" w:rsidRPr="003A4C9C">
        <w:rPr>
          <w:rStyle w:val="fontstyle01"/>
          <w:rFonts w:ascii="Times New Roman" w:hAnsi="Times New Roman" w:cs="Times New Roman"/>
          <w:sz w:val="24"/>
          <w:szCs w:val="24"/>
        </w:rPr>
        <w:t xml:space="preserve"> </w:t>
      </w:r>
      <w:r w:rsidR="00FB1569" w:rsidRPr="003A4C9C">
        <w:rPr>
          <w:rStyle w:val="fontstyle01"/>
          <w:rFonts w:ascii="Times New Roman" w:hAnsi="Times New Roman" w:cs="Times New Roman"/>
          <w:sz w:val="24"/>
          <w:szCs w:val="24"/>
        </w:rPr>
        <w:t>202</w:t>
      </w:r>
      <w:r w:rsidR="00156E3D" w:rsidRPr="003A4C9C">
        <w:rPr>
          <w:rStyle w:val="fontstyle01"/>
          <w:rFonts w:ascii="Times New Roman" w:hAnsi="Times New Roman" w:cs="Times New Roman"/>
          <w:sz w:val="24"/>
          <w:szCs w:val="24"/>
        </w:rPr>
        <w:t>5</w:t>
      </w:r>
      <w:r w:rsidR="00B0470D">
        <w:rPr>
          <w:rStyle w:val="fontstyle01"/>
          <w:rFonts w:ascii="Times New Roman" w:hAnsi="Times New Roman" w:cs="Times New Roman"/>
        </w:rPr>
        <w:br w:type="page"/>
      </w:r>
    </w:p>
    <w:p w14:paraId="096BF699" w14:textId="49608461" w:rsidR="00BE12D2" w:rsidRPr="008F5549" w:rsidRDefault="0099531F" w:rsidP="008F5549">
      <w:pPr>
        <w:ind w:firstLine="0"/>
        <w:jc w:val="center"/>
        <w:rPr>
          <w:rFonts w:cs="Times New Roman"/>
        </w:rPr>
      </w:pPr>
      <w:r w:rsidRPr="008F5549">
        <w:rPr>
          <w:rFonts w:cs="Times New Roman"/>
          <w:b/>
          <w:bCs/>
        </w:rPr>
        <w:lastRenderedPageBreak/>
        <w:t>Abstract</w:t>
      </w:r>
    </w:p>
    <w:p w14:paraId="478E70DD" w14:textId="693E9C2B" w:rsidR="00D7531E" w:rsidRDefault="00D7531E" w:rsidP="0075053A">
      <w:pPr>
        <w:ind w:firstLineChars="100" w:firstLine="240"/>
      </w:pPr>
      <w:r>
        <w:t>The 10 kV silicon carbide (SiC) MOSFET is a promising power semiconductor device for high-performance medium-voltage (MV) converters, particularly in grid-connected applications. While offering exceptional device characteristics, its integration introduces significant challenges in the design of auxiliary circuits, thermal management systems, and converter-level testing.</w:t>
      </w:r>
    </w:p>
    <w:p w14:paraId="376DAA87" w14:textId="6F2DC438" w:rsidR="00D7531E" w:rsidRDefault="00D7531E" w:rsidP="0075053A">
      <w:pPr>
        <w:ind w:firstLineChars="100" w:firstLine="240"/>
      </w:pPr>
      <w:r>
        <w:t xml:space="preserve">This dissertation addresses these challenges by first focusing on the design of an auxiliary power supply (APS) capable of providing over 10 kV insulation and enhanced electromagnetic interference (EMI) immunity. A comprehensive protection scheme is proposed to isolate faults between multiple outputs, ensuring system reliability. Experimental validation </w:t>
      </w:r>
      <w:r w:rsidR="00AB32A9">
        <w:t xml:space="preserve">powering </w:t>
      </w:r>
      <w:r>
        <w:t>a gate driver within an MV converter environment provides practical insights into achieving robust startup behavior and improved EMI resilience.</w:t>
      </w:r>
    </w:p>
    <w:p w14:paraId="2F5A5E33" w14:textId="52A93173" w:rsidR="00D7531E" w:rsidRDefault="00D7531E" w:rsidP="001F69E7">
      <w:pPr>
        <w:ind w:firstLineChars="100" w:firstLine="240"/>
      </w:pPr>
      <w:r>
        <w:t>Temperature sensitive electrical parameters (TSEP) for 10 kV SiC MOSFETs have not been clearly identified in prior literature, yet they are essential for real-time thermal monitoring and health assessment of power modules. This work identifies and evaluates potential TSEPs through both static characterization and double-pulse testing. The influences of gate resistance and load current on TSEP measurements are analyzed to enable accurate calibration across various switching conditions.</w:t>
      </w:r>
    </w:p>
    <w:p w14:paraId="4B4B9809" w14:textId="6FA2FB80" w:rsidR="001F69E7" w:rsidRDefault="00D7531E" w:rsidP="00454D1D">
      <w:pPr>
        <w:ind w:firstLineChars="100" w:firstLine="240"/>
      </w:pPr>
      <w:r>
        <w:t>At the converter level, the cooling system must not only be thermally effective and compact but also maintain high-voltage insulation between electrical and thermal components.</w:t>
      </w:r>
      <w:r w:rsidR="00454D1D" w:rsidRPr="00454D1D">
        <w:t xml:space="preserve"> </w:t>
      </w:r>
      <w:r w:rsidR="00454D1D">
        <w:t>Therefore, electric field simulations are performed to identify insulation stress points and optimize dielectric clearance.</w:t>
      </w:r>
      <w:r>
        <w:t xml:space="preserve"> This dissertation details the liquid cooling system design, including coolant selection, temperature considerations, flow rate, and pump pressure. For air cooling, airflow distribution across different duct configurations is investigated.</w:t>
      </w:r>
      <w:r w:rsidR="00454D1D">
        <w:t xml:space="preserve"> </w:t>
      </w:r>
    </w:p>
    <w:p w14:paraId="51A1F3AC" w14:textId="146A188C" w:rsidR="006D50C2" w:rsidRDefault="00DA11F7" w:rsidP="00DA11F7">
      <w:pPr>
        <w:ind w:firstLineChars="100" w:firstLine="240"/>
      </w:pPr>
      <w:r w:rsidRPr="00DA11F7">
        <w:t>Finally, the flying capacitor converter is fully tested at a DC voltage of 2</w:t>
      </w:r>
      <w:r w:rsidR="002478E2">
        <w:t>4</w:t>
      </w:r>
      <w:r w:rsidRPr="00DA11F7">
        <w:t xml:space="preserve"> kV, successfully validating the aforementioned design methodologies and demonstrating the converter’s overall performance and reliability under high-voltage </w:t>
      </w:r>
      <w:r>
        <w:t xml:space="preserve">and high EMI </w:t>
      </w:r>
      <w:r w:rsidRPr="00DA11F7">
        <w:t>operation</w:t>
      </w:r>
      <w:r>
        <w:t xml:space="preserve">. </w:t>
      </w:r>
    </w:p>
    <w:p w14:paraId="3E591EB8" w14:textId="77777777" w:rsidR="00416AB4" w:rsidRPr="00E57FA1" w:rsidRDefault="00416AB4" w:rsidP="009C755C">
      <w:pPr>
        <w:ind w:firstLine="720"/>
        <w:rPr>
          <w:rFonts w:cs="Times New Roman"/>
        </w:rPr>
      </w:pPr>
    </w:p>
    <w:p w14:paraId="3A36FFEB" w14:textId="77777777" w:rsidR="008A4E30" w:rsidRPr="00E57FA1" w:rsidRDefault="008A4E30" w:rsidP="009C755C">
      <w:pPr>
        <w:ind w:firstLine="720"/>
        <w:rPr>
          <w:rFonts w:cs="Times New Roman"/>
        </w:rPr>
      </w:pPr>
    </w:p>
    <w:p w14:paraId="6B04C045" w14:textId="546E52DB" w:rsidR="009C755C" w:rsidRPr="00E57FA1" w:rsidRDefault="009C755C" w:rsidP="009C755C">
      <w:pPr>
        <w:ind w:firstLine="720"/>
        <w:rPr>
          <w:rFonts w:cs="Times New Roman"/>
        </w:rPr>
      </w:pPr>
    </w:p>
    <w:p w14:paraId="235ED723" w14:textId="0C22D64C" w:rsidR="003F7FED" w:rsidRPr="00E57FA1" w:rsidRDefault="003F7FED" w:rsidP="00F70626">
      <w:pPr>
        <w:numPr>
          <w:ilvl w:val="12"/>
          <w:numId w:val="0"/>
        </w:numPr>
        <w:rPr>
          <w:rFonts w:cs="Times New Roman"/>
        </w:rPr>
      </w:pPr>
    </w:p>
    <w:p w14:paraId="5D4F326B" w14:textId="57C505AB" w:rsidR="00E91931" w:rsidRPr="00E57FA1" w:rsidRDefault="00E91931" w:rsidP="0075053A">
      <w:pPr>
        <w:tabs>
          <w:tab w:val="right" w:leader="dot" w:pos="1440"/>
        </w:tabs>
        <w:rPr>
          <w:rFonts w:cs="Times New Roman"/>
        </w:rPr>
      </w:pPr>
    </w:p>
    <w:p w14:paraId="424E1E05" w14:textId="027BF441" w:rsidR="003F7FED" w:rsidRPr="00966293" w:rsidRDefault="00966293" w:rsidP="00966293">
      <w:pPr>
        <w:pStyle w:val="TOCHeading"/>
        <w:spacing w:before="0" w:after="0"/>
      </w:pPr>
      <w:r>
        <w:lastRenderedPageBreak/>
        <w:t>Table of Contents</w:t>
      </w:r>
    </w:p>
    <w:sdt>
      <w:sdtPr>
        <w:id w:val="1075709610"/>
        <w:docPartObj>
          <w:docPartGallery w:val="Table of Contents"/>
          <w:docPartUnique/>
        </w:docPartObj>
      </w:sdtPr>
      <w:sdtEndPr>
        <w:rPr>
          <w:rFonts w:cs="Arial"/>
        </w:rPr>
      </w:sdtEndPr>
      <w:sdtContent>
        <w:p w14:paraId="499762CD" w14:textId="4089A285" w:rsidR="000D7598" w:rsidRPr="000D7598" w:rsidRDefault="000D7598">
          <w:pPr>
            <w:pStyle w:val="TOC1"/>
            <w:rPr>
              <w:rFonts w:eastAsiaTheme="minorEastAsia"/>
              <w:b w:val="0"/>
              <w:bCs w:val="0"/>
              <w:kern w:val="2"/>
              <w14:ligatures w14:val="standardContextual"/>
            </w:rPr>
          </w:pPr>
          <w:r w:rsidRPr="000D7598">
            <w:rPr>
              <w:b w:val="0"/>
              <w:bCs w:val="0"/>
            </w:rPr>
            <w:fldChar w:fldCharType="begin"/>
          </w:r>
          <w:r w:rsidRPr="000D7598">
            <w:rPr>
              <w:b w:val="0"/>
              <w:bCs w:val="0"/>
            </w:rPr>
            <w:instrText xml:space="preserve"> TOC \o "1-3" \h \z \u </w:instrText>
          </w:r>
          <w:r w:rsidRPr="000D7598">
            <w:rPr>
              <w:b w:val="0"/>
              <w:bCs w:val="0"/>
            </w:rPr>
            <w:fldChar w:fldCharType="separate"/>
          </w:r>
          <w:hyperlink w:anchor="_Toc198802384" w:history="1">
            <w:r w:rsidRPr="000D7598">
              <w:rPr>
                <w:rStyle w:val="Hyperlink"/>
                <w:b w:val="0"/>
                <w:bCs w:val="0"/>
              </w:rPr>
              <w:t>Chapter 1</w:t>
            </w:r>
            <w:r>
              <w:rPr>
                <w:rStyle w:val="Hyperlink"/>
                <w:b w:val="0"/>
                <w:bCs w:val="0"/>
              </w:rPr>
              <w:t xml:space="preserve"> </w:t>
            </w:r>
            <w:r w:rsidRPr="000D7598">
              <w:rPr>
                <w:rFonts w:eastAsiaTheme="minorEastAsia"/>
                <w:b w:val="0"/>
                <w:bCs w:val="0"/>
                <w:kern w:val="2"/>
                <w14:ligatures w14:val="standardContextual"/>
              </w:rPr>
              <w:tab/>
            </w:r>
            <w:r w:rsidRPr="000D7598">
              <w:rPr>
                <w:rStyle w:val="Hyperlink"/>
                <w:b w:val="0"/>
                <w:bCs w:val="0"/>
              </w:rPr>
              <w:t>Introduction</w:t>
            </w:r>
            <w:r w:rsidRPr="000D7598">
              <w:rPr>
                <w:b w:val="0"/>
                <w:bCs w:val="0"/>
                <w:webHidden/>
              </w:rPr>
              <w:tab/>
            </w:r>
            <w:r w:rsidRPr="000D7598">
              <w:rPr>
                <w:b w:val="0"/>
                <w:bCs w:val="0"/>
                <w:webHidden/>
              </w:rPr>
              <w:fldChar w:fldCharType="begin"/>
            </w:r>
            <w:r w:rsidRPr="000D7598">
              <w:rPr>
                <w:b w:val="0"/>
                <w:bCs w:val="0"/>
                <w:webHidden/>
              </w:rPr>
              <w:instrText xml:space="preserve"> PAGEREF _Toc198802384 \h </w:instrText>
            </w:r>
            <w:r w:rsidRPr="000D7598">
              <w:rPr>
                <w:b w:val="0"/>
                <w:bCs w:val="0"/>
                <w:webHidden/>
              </w:rPr>
            </w:r>
            <w:r w:rsidRPr="000D7598">
              <w:rPr>
                <w:b w:val="0"/>
                <w:bCs w:val="0"/>
                <w:webHidden/>
              </w:rPr>
              <w:fldChar w:fldCharType="separate"/>
            </w:r>
            <w:r w:rsidRPr="000D7598">
              <w:rPr>
                <w:b w:val="0"/>
                <w:bCs w:val="0"/>
                <w:webHidden/>
              </w:rPr>
              <w:t>1</w:t>
            </w:r>
            <w:r w:rsidRPr="000D7598">
              <w:rPr>
                <w:b w:val="0"/>
                <w:bCs w:val="0"/>
                <w:webHidden/>
              </w:rPr>
              <w:fldChar w:fldCharType="end"/>
            </w:r>
          </w:hyperlink>
        </w:p>
        <w:p w14:paraId="4FB640B1" w14:textId="580B3B54"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385" w:history="1">
            <w:r w:rsidRPr="000D7598">
              <w:rPr>
                <w:rStyle w:val="Hyperlink"/>
                <w:rFonts w:cs="Times New Roman"/>
                <w:noProof/>
              </w:rPr>
              <w:t>1.1</w:t>
            </w:r>
            <w:r w:rsidRPr="000D7598">
              <w:rPr>
                <w:rFonts w:eastAsiaTheme="minorEastAsia" w:cs="Times New Roman"/>
                <w:noProof/>
                <w:kern w:val="2"/>
                <w14:ligatures w14:val="standardContextual"/>
              </w:rPr>
              <w:tab/>
            </w:r>
            <w:r w:rsidRPr="000D7598">
              <w:rPr>
                <w:rStyle w:val="Hyperlink"/>
                <w:rFonts w:cs="Times New Roman"/>
                <w:noProof/>
              </w:rPr>
              <w:t>Wide Bandgap Semiconductors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_Toc198802385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w:t>
            </w:r>
            <w:r w:rsidRPr="000D7598">
              <w:rPr>
                <w:rFonts w:cs="Times New Roman"/>
                <w:noProof/>
                <w:webHidden/>
              </w:rPr>
              <w:fldChar w:fldCharType="end"/>
            </w:r>
          </w:hyperlink>
        </w:p>
        <w:p w14:paraId="1DDCA78F" w14:textId="558D4C49"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386" w:history="1">
            <w:r w:rsidRPr="000D7598">
              <w:rPr>
                <w:rStyle w:val="Hyperlink"/>
                <w:rFonts w:cs="Times New Roman"/>
                <w:noProof/>
              </w:rPr>
              <w:t>1.2</w:t>
            </w:r>
            <w:r w:rsidRPr="000D7598">
              <w:rPr>
                <w:rFonts w:eastAsiaTheme="minorEastAsia" w:cs="Times New Roman"/>
                <w:noProof/>
                <w:kern w:val="2"/>
                <w14:ligatures w14:val="standardContextual"/>
              </w:rPr>
              <w:tab/>
            </w:r>
            <w:r w:rsidRPr="000D7598">
              <w:rPr>
                <w:rStyle w:val="Hyperlink"/>
                <w:rFonts w:cs="Times New Roman"/>
                <w:noProof/>
              </w:rPr>
              <w:t>Medium Voltage Application of WBG Devices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_Toc198802386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w:t>
            </w:r>
            <w:r w:rsidRPr="000D7598">
              <w:rPr>
                <w:rFonts w:cs="Times New Roman"/>
                <w:noProof/>
                <w:webHidden/>
              </w:rPr>
              <w:fldChar w:fldCharType="end"/>
            </w:r>
          </w:hyperlink>
        </w:p>
        <w:p w14:paraId="3514E9F3" w14:textId="585923D6"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387" w:history="1">
            <w:r w:rsidRPr="000D7598">
              <w:rPr>
                <w:rStyle w:val="Hyperlink"/>
                <w:rFonts w:cs="Times New Roman"/>
                <w:noProof/>
              </w:rPr>
              <w:t>1.3</w:t>
            </w:r>
            <w:r w:rsidRPr="000D7598">
              <w:rPr>
                <w:rFonts w:eastAsiaTheme="minorEastAsia" w:cs="Times New Roman"/>
                <w:noProof/>
                <w:kern w:val="2"/>
                <w14:ligatures w14:val="standardContextual"/>
              </w:rPr>
              <w:tab/>
            </w:r>
            <w:r w:rsidRPr="000D7598">
              <w:rPr>
                <w:rStyle w:val="Hyperlink"/>
                <w:rFonts w:cs="Times New Roman"/>
                <w:noProof/>
              </w:rPr>
              <w:t>Challenges of Medium Voltage Applications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_Toc198802387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2</w:t>
            </w:r>
            <w:r w:rsidRPr="000D7598">
              <w:rPr>
                <w:rFonts w:cs="Times New Roman"/>
                <w:noProof/>
                <w:webHidden/>
              </w:rPr>
              <w:fldChar w:fldCharType="end"/>
            </w:r>
          </w:hyperlink>
        </w:p>
        <w:p w14:paraId="7E5FD050" w14:textId="5851077E" w:rsidR="000D7598" w:rsidRPr="000D7598" w:rsidRDefault="000D7598">
          <w:pPr>
            <w:pStyle w:val="TOC3"/>
            <w:tabs>
              <w:tab w:val="left" w:pos="1680"/>
            </w:tabs>
            <w:rPr>
              <w:rFonts w:eastAsiaTheme="minorEastAsia" w:cs="Times New Roman"/>
              <w:noProof/>
              <w:kern w:val="2"/>
              <w14:ligatures w14:val="standardContextual"/>
            </w:rPr>
          </w:pPr>
          <w:hyperlink w:anchor="_Toc198802388" w:history="1">
            <w:r w:rsidRPr="000D7598">
              <w:rPr>
                <w:rStyle w:val="Hyperlink"/>
                <w:rFonts w:cs="Times New Roman"/>
                <w:noProof/>
              </w:rPr>
              <w:t>1.3.1</w:t>
            </w:r>
            <w:r w:rsidRPr="000D7598">
              <w:rPr>
                <w:rFonts w:eastAsiaTheme="minorEastAsia" w:cs="Times New Roman"/>
                <w:noProof/>
                <w:kern w:val="2"/>
                <w14:ligatures w14:val="standardContextual"/>
              </w:rPr>
              <w:tab/>
            </w:r>
            <w:r w:rsidRPr="000D7598">
              <w:rPr>
                <w:rStyle w:val="Hyperlink"/>
                <w:rFonts w:cs="Times New Roman"/>
                <w:noProof/>
              </w:rPr>
              <w:t>Challenges in High Voltage Isolation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_Toc198802388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2</w:t>
            </w:r>
            <w:r w:rsidRPr="000D7598">
              <w:rPr>
                <w:rFonts w:cs="Times New Roman"/>
                <w:noProof/>
                <w:webHidden/>
              </w:rPr>
              <w:fldChar w:fldCharType="end"/>
            </w:r>
          </w:hyperlink>
        </w:p>
        <w:p w14:paraId="3CC78061" w14:textId="2134388F" w:rsidR="000D7598" w:rsidRPr="000D7598" w:rsidRDefault="000D7598">
          <w:pPr>
            <w:pStyle w:val="TOC3"/>
            <w:tabs>
              <w:tab w:val="left" w:pos="1680"/>
            </w:tabs>
            <w:rPr>
              <w:rFonts w:eastAsiaTheme="minorEastAsia" w:cs="Times New Roman"/>
              <w:noProof/>
              <w:kern w:val="2"/>
              <w14:ligatures w14:val="standardContextual"/>
            </w:rPr>
          </w:pPr>
          <w:hyperlink w:anchor="_Toc198802389" w:history="1">
            <w:r w:rsidRPr="000D7598">
              <w:rPr>
                <w:rStyle w:val="Hyperlink"/>
                <w:rFonts w:cs="Times New Roman"/>
                <w:noProof/>
              </w:rPr>
              <w:t>1.3.2</w:t>
            </w:r>
            <w:r w:rsidRPr="000D7598">
              <w:rPr>
                <w:rFonts w:eastAsiaTheme="minorEastAsia" w:cs="Times New Roman"/>
                <w:noProof/>
                <w:kern w:val="2"/>
                <w14:ligatures w14:val="standardContextual"/>
              </w:rPr>
              <w:tab/>
            </w:r>
            <w:r w:rsidRPr="000D7598">
              <w:rPr>
                <w:rStyle w:val="Hyperlink"/>
                <w:rFonts w:cs="Times New Roman"/>
                <w:noProof/>
              </w:rPr>
              <w:t>Challenges in EMI Tolerance</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_Toc198802389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3</w:t>
            </w:r>
            <w:r w:rsidRPr="000D7598">
              <w:rPr>
                <w:rFonts w:cs="Times New Roman"/>
                <w:noProof/>
                <w:webHidden/>
              </w:rPr>
              <w:fldChar w:fldCharType="end"/>
            </w:r>
          </w:hyperlink>
        </w:p>
        <w:p w14:paraId="4C94D1B2" w14:textId="55BC0E85" w:rsidR="000D7598" w:rsidRPr="000D7598" w:rsidRDefault="000D7598">
          <w:pPr>
            <w:pStyle w:val="TOC3"/>
            <w:tabs>
              <w:tab w:val="left" w:pos="1680"/>
            </w:tabs>
            <w:rPr>
              <w:rFonts w:eastAsiaTheme="minorEastAsia" w:cs="Times New Roman"/>
              <w:noProof/>
              <w:kern w:val="2"/>
              <w14:ligatures w14:val="standardContextual"/>
            </w:rPr>
          </w:pPr>
          <w:hyperlink w:anchor="_Toc198802390" w:history="1">
            <w:r w:rsidRPr="000D7598">
              <w:rPr>
                <w:rStyle w:val="Hyperlink"/>
                <w:rFonts w:cs="Times New Roman"/>
                <w:noProof/>
              </w:rPr>
              <w:t>1.3.3</w:t>
            </w:r>
            <w:r w:rsidRPr="000D7598">
              <w:rPr>
                <w:rFonts w:eastAsiaTheme="minorEastAsia" w:cs="Times New Roman"/>
                <w:noProof/>
                <w:kern w:val="2"/>
                <w14:ligatures w14:val="standardContextual"/>
              </w:rPr>
              <w:tab/>
            </w:r>
            <w:r w:rsidRPr="000D7598">
              <w:rPr>
                <w:rStyle w:val="Hyperlink"/>
                <w:rFonts w:cs="Times New Roman"/>
                <w:noProof/>
              </w:rPr>
              <w:t>Challenges in Thermal Management</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_Toc198802390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3</w:t>
            </w:r>
            <w:r w:rsidRPr="000D7598">
              <w:rPr>
                <w:rFonts w:cs="Times New Roman"/>
                <w:noProof/>
                <w:webHidden/>
              </w:rPr>
              <w:fldChar w:fldCharType="end"/>
            </w:r>
          </w:hyperlink>
        </w:p>
        <w:p w14:paraId="043D65F2" w14:textId="67DCF8E3"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391" w:history="1">
            <w:r w:rsidRPr="000D7598">
              <w:rPr>
                <w:rStyle w:val="Hyperlink"/>
                <w:rFonts w:cs="Times New Roman"/>
                <w:noProof/>
              </w:rPr>
              <w:t>1.4</w:t>
            </w:r>
            <w:r w:rsidRPr="000D7598">
              <w:rPr>
                <w:rFonts w:eastAsiaTheme="minorEastAsia" w:cs="Times New Roman"/>
                <w:noProof/>
                <w:kern w:val="2"/>
                <w14:ligatures w14:val="standardContextual"/>
              </w:rPr>
              <w:tab/>
            </w:r>
            <w:r w:rsidRPr="000D7598">
              <w:rPr>
                <w:rStyle w:val="Hyperlink"/>
                <w:rFonts w:cs="Times New Roman"/>
                <w:noProof/>
              </w:rPr>
              <w:t>Dissertation Outline</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_Toc198802391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4</w:t>
            </w:r>
            <w:r w:rsidRPr="000D7598">
              <w:rPr>
                <w:rFonts w:cs="Times New Roman"/>
                <w:noProof/>
                <w:webHidden/>
              </w:rPr>
              <w:fldChar w:fldCharType="end"/>
            </w:r>
          </w:hyperlink>
        </w:p>
        <w:p w14:paraId="427CA4F1" w14:textId="6C681F9F" w:rsidR="000D7598" w:rsidRPr="000D7598" w:rsidRDefault="000D7598">
          <w:pPr>
            <w:pStyle w:val="TOC1"/>
            <w:rPr>
              <w:rFonts w:eastAsiaTheme="minorEastAsia"/>
              <w:b w:val="0"/>
              <w:bCs w:val="0"/>
              <w:kern w:val="2"/>
              <w14:ligatures w14:val="standardContextual"/>
            </w:rPr>
          </w:pPr>
          <w:hyperlink w:anchor="_Toc198802392" w:history="1">
            <w:r w:rsidRPr="000D7598">
              <w:rPr>
                <w:rStyle w:val="Hyperlink"/>
                <w:b w:val="0"/>
                <w:bCs w:val="0"/>
              </w:rPr>
              <w:t>Chapter 2</w:t>
            </w:r>
            <w:r>
              <w:rPr>
                <w:rStyle w:val="Hyperlink"/>
                <w:b w:val="0"/>
                <w:bCs w:val="0"/>
              </w:rPr>
              <w:t xml:space="preserve"> </w:t>
            </w:r>
            <w:r w:rsidRPr="000D7598">
              <w:rPr>
                <w:rFonts w:eastAsiaTheme="minorEastAsia"/>
                <w:b w:val="0"/>
                <w:bCs w:val="0"/>
                <w:kern w:val="2"/>
                <w14:ligatures w14:val="standardContextual"/>
              </w:rPr>
              <w:tab/>
            </w:r>
            <w:r w:rsidRPr="000D7598">
              <w:rPr>
                <w:rStyle w:val="Hyperlink"/>
                <w:b w:val="0"/>
                <w:bCs w:val="0"/>
              </w:rPr>
              <w:t>Literature Review</w:t>
            </w:r>
            <w:r w:rsidRPr="000D7598">
              <w:rPr>
                <w:b w:val="0"/>
                <w:bCs w:val="0"/>
                <w:webHidden/>
              </w:rPr>
              <w:tab/>
            </w:r>
            <w:r w:rsidRPr="000D7598">
              <w:rPr>
                <w:b w:val="0"/>
                <w:bCs w:val="0"/>
                <w:webHidden/>
              </w:rPr>
              <w:fldChar w:fldCharType="begin"/>
            </w:r>
            <w:r w:rsidRPr="000D7598">
              <w:rPr>
                <w:b w:val="0"/>
                <w:bCs w:val="0"/>
                <w:webHidden/>
              </w:rPr>
              <w:instrText xml:space="preserve"> PAGEREF _Toc198802392 \h </w:instrText>
            </w:r>
            <w:r w:rsidRPr="000D7598">
              <w:rPr>
                <w:b w:val="0"/>
                <w:bCs w:val="0"/>
                <w:webHidden/>
              </w:rPr>
            </w:r>
            <w:r w:rsidRPr="000D7598">
              <w:rPr>
                <w:b w:val="0"/>
                <w:bCs w:val="0"/>
                <w:webHidden/>
              </w:rPr>
              <w:fldChar w:fldCharType="separate"/>
            </w:r>
            <w:r w:rsidRPr="000D7598">
              <w:rPr>
                <w:b w:val="0"/>
                <w:bCs w:val="0"/>
                <w:webHidden/>
              </w:rPr>
              <w:t>6</w:t>
            </w:r>
            <w:r w:rsidRPr="000D7598">
              <w:rPr>
                <w:b w:val="0"/>
                <w:bCs w:val="0"/>
                <w:webHidden/>
              </w:rPr>
              <w:fldChar w:fldCharType="end"/>
            </w:r>
          </w:hyperlink>
        </w:p>
        <w:p w14:paraId="42D09BF3" w14:textId="08167D59"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393" w:history="1">
            <w:r w:rsidRPr="000D7598">
              <w:rPr>
                <w:rStyle w:val="Hyperlink"/>
                <w:rFonts w:cs="Times New Roman"/>
                <w:noProof/>
              </w:rPr>
              <w:t>2.1</w:t>
            </w:r>
            <w:r w:rsidRPr="000D7598">
              <w:rPr>
                <w:rFonts w:eastAsiaTheme="minorEastAsia" w:cs="Times New Roman"/>
                <w:noProof/>
                <w:kern w:val="2"/>
                <w14:ligatures w14:val="standardContextual"/>
              </w:rPr>
              <w:tab/>
            </w:r>
            <w:r w:rsidRPr="000D7598">
              <w:rPr>
                <w:rStyle w:val="Hyperlink"/>
                <w:rFonts w:cs="Times New Roman"/>
                <w:noProof/>
              </w:rPr>
              <w:t>Design and Protection of APS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_Toc198802393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6</w:t>
            </w:r>
            <w:r w:rsidRPr="000D7598">
              <w:rPr>
                <w:rFonts w:cs="Times New Roman"/>
                <w:noProof/>
                <w:webHidden/>
              </w:rPr>
              <w:fldChar w:fldCharType="end"/>
            </w:r>
          </w:hyperlink>
        </w:p>
        <w:p w14:paraId="57FB906B" w14:textId="23284338" w:rsidR="000D7598" w:rsidRPr="000D7598" w:rsidRDefault="000D7598">
          <w:pPr>
            <w:pStyle w:val="TOC3"/>
            <w:tabs>
              <w:tab w:val="left" w:pos="1680"/>
            </w:tabs>
            <w:rPr>
              <w:rFonts w:eastAsiaTheme="minorEastAsia" w:cs="Times New Roman"/>
              <w:noProof/>
              <w:kern w:val="2"/>
              <w14:ligatures w14:val="standardContextual"/>
            </w:rPr>
          </w:pPr>
          <w:hyperlink w:anchor="_Toc198802394" w:history="1">
            <w:r w:rsidRPr="000D7598">
              <w:rPr>
                <w:rStyle w:val="Hyperlink"/>
                <w:rFonts w:cs="Times New Roman"/>
                <w:noProof/>
              </w:rPr>
              <w:t>2.1.1</w:t>
            </w:r>
            <w:r w:rsidRPr="000D7598">
              <w:rPr>
                <w:rFonts w:eastAsiaTheme="minorEastAsia" w:cs="Times New Roman"/>
                <w:noProof/>
                <w:kern w:val="2"/>
                <w14:ligatures w14:val="standardContextual"/>
              </w:rPr>
              <w:tab/>
            </w:r>
            <w:r w:rsidRPr="000D7598">
              <w:rPr>
                <w:rStyle w:val="Hyperlink"/>
                <w:rFonts w:cs="Times New Roman"/>
                <w:noProof/>
              </w:rPr>
              <w:t>Local APS and Centralized APS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_Toc198802394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6</w:t>
            </w:r>
            <w:r w:rsidRPr="000D7598">
              <w:rPr>
                <w:rFonts w:cs="Times New Roman"/>
                <w:noProof/>
                <w:webHidden/>
              </w:rPr>
              <w:fldChar w:fldCharType="end"/>
            </w:r>
          </w:hyperlink>
        </w:p>
        <w:p w14:paraId="68E03C39" w14:textId="0FAD36C9" w:rsidR="000D7598" w:rsidRPr="000D7598" w:rsidRDefault="000D7598">
          <w:pPr>
            <w:pStyle w:val="TOC3"/>
            <w:tabs>
              <w:tab w:val="left" w:pos="1680"/>
            </w:tabs>
            <w:rPr>
              <w:rFonts w:eastAsiaTheme="minorEastAsia" w:cs="Times New Roman"/>
              <w:noProof/>
              <w:kern w:val="2"/>
              <w14:ligatures w14:val="standardContextual"/>
            </w:rPr>
          </w:pPr>
          <w:hyperlink w:anchor="_Toc198802395" w:history="1">
            <w:r w:rsidRPr="000D7598">
              <w:rPr>
                <w:rStyle w:val="Hyperlink"/>
                <w:rFonts w:cs="Times New Roman"/>
                <w:noProof/>
              </w:rPr>
              <w:t>2.1.2</w:t>
            </w:r>
            <w:r w:rsidRPr="000D7598">
              <w:rPr>
                <w:rFonts w:eastAsiaTheme="minorEastAsia" w:cs="Times New Roman"/>
                <w:noProof/>
                <w:kern w:val="2"/>
                <w14:ligatures w14:val="standardContextual"/>
              </w:rPr>
              <w:tab/>
            </w:r>
            <w:r w:rsidRPr="000D7598">
              <w:rPr>
                <w:rStyle w:val="Hyperlink"/>
                <w:rFonts w:cs="Times New Roman"/>
                <w:noProof/>
              </w:rPr>
              <w:t>Insulation Design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_Toc198802395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11</w:t>
            </w:r>
            <w:r w:rsidRPr="000D7598">
              <w:rPr>
                <w:rFonts w:cs="Times New Roman"/>
                <w:noProof/>
                <w:webHidden/>
              </w:rPr>
              <w:fldChar w:fldCharType="end"/>
            </w:r>
          </w:hyperlink>
        </w:p>
        <w:p w14:paraId="7D73515C" w14:textId="565707A0" w:rsidR="000D7598" w:rsidRPr="000D7598" w:rsidRDefault="000D7598">
          <w:pPr>
            <w:pStyle w:val="TOC3"/>
            <w:tabs>
              <w:tab w:val="left" w:pos="1680"/>
            </w:tabs>
            <w:rPr>
              <w:rFonts w:eastAsiaTheme="minorEastAsia" w:cs="Times New Roman"/>
              <w:noProof/>
              <w:kern w:val="2"/>
              <w14:ligatures w14:val="standardContextual"/>
            </w:rPr>
          </w:pPr>
          <w:hyperlink w:anchor="_Toc198802396" w:history="1">
            <w:r w:rsidRPr="000D7598">
              <w:rPr>
                <w:rStyle w:val="Hyperlink"/>
                <w:rFonts w:cs="Times New Roman"/>
                <w:noProof/>
              </w:rPr>
              <w:t>2.1.3</w:t>
            </w:r>
            <w:r w:rsidRPr="000D7598">
              <w:rPr>
                <w:rFonts w:eastAsiaTheme="minorEastAsia" w:cs="Times New Roman"/>
                <w:noProof/>
                <w:kern w:val="2"/>
                <w14:ligatures w14:val="standardContextual"/>
              </w:rPr>
              <w:tab/>
            </w:r>
            <w:r w:rsidRPr="000D7598">
              <w:rPr>
                <w:rStyle w:val="Hyperlink"/>
                <w:rFonts w:cs="Times New Roman"/>
                <w:noProof/>
              </w:rPr>
              <w:t>EMI Tolerance</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_Toc198802396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12</w:t>
            </w:r>
            <w:r w:rsidRPr="000D7598">
              <w:rPr>
                <w:rFonts w:cs="Times New Roman"/>
                <w:noProof/>
                <w:webHidden/>
              </w:rPr>
              <w:fldChar w:fldCharType="end"/>
            </w:r>
          </w:hyperlink>
        </w:p>
        <w:p w14:paraId="4C0543E3" w14:textId="2275835B" w:rsidR="000D7598" w:rsidRPr="000D7598" w:rsidRDefault="000D7598">
          <w:pPr>
            <w:pStyle w:val="TOC3"/>
            <w:tabs>
              <w:tab w:val="left" w:pos="1680"/>
            </w:tabs>
            <w:rPr>
              <w:rFonts w:eastAsiaTheme="minorEastAsia" w:cs="Times New Roman"/>
              <w:noProof/>
              <w:kern w:val="2"/>
              <w14:ligatures w14:val="standardContextual"/>
            </w:rPr>
          </w:pPr>
          <w:hyperlink w:anchor="_Toc198802397" w:history="1">
            <w:r w:rsidRPr="000D7598">
              <w:rPr>
                <w:rStyle w:val="Hyperlink"/>
                <w:rFonts w:cs="Times New Roman"/>
                <w:noProof/>
              </w:rPr>
              <w:t>2.1.4</w:t>
            </w:r>
            <w:r w:rsidRPr="000D7598">
              <w:rPr>
                <w:rFonts w:eastAsiaTheme="minorEastAsia" w:cs="Times New Roman"/>
                <w:noProof/>
                <w:kern w:val="2"/>
                <w14:ligatures w14:val="standardContextual"/>
              </w:rPr>
              <w:tab/>
            </w:r>
            <w:r w:rsidRPr="000D7598">
              <w:rPr>
                <w:rStyle w:val="Hyperlink"/>
                <w:rFonts w:cs="Times New Roman"/>
                <w:noProof/>
              </w:rPr>
              <w:t>APS Protection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_Toc198802397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15</w:t>
            </w:r>
            <w:r w:rsidRPr="000D7598">
              <w:rPr>
                <w:rFonts w:cs="Times New Roman"/>
                <w:noProof/>
                <w:webHidden/>
              </w:rPr>
              <w:fldChar w:fldCharType="end"/>
            </w:r>
          </w:hyperlink>
        </w:p>
        <w:p w14:paraId="010A32E9" w14:textId="3DFBF70E"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398" w:history="1">
            <w:r w:rsidRPr="000D7598">
              <w:rPr>
                <w:rStyle w:val="Hyperlink"/>
                <w:rFonts w:cs="Times New Roman"/>
                <w:noProof/>
              </w:rPr>
              <w:t>2.2</w:t>
            </w:r>
            <w:r w:rsidRPr="000D7598">
              <w:rPr>
                <w:rFonts w:eastAsiaTheme="minorEastAsia" w:cs="Times New Roman"/>
                <w:noProof/>
                <w:kern w:val="2"/>
                <w14:ligatures w14:val="standardContextual"/>
              </w:rPr>
              <w:tab/>
            </w:r>
            <w:r w:rsidRPr="000D7598">
              <w:rPr>
                <w:rStyle w:val="Hyperlink"/>
                <w:rFonts w:cs="Times New Roman"/>
                <w:noProof/>
              </w:rPr>
              <w:t>TSEP Selection for 10 kV SiC MOSFET</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_Toc198802398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17</w:t>
            </w:r>
            <w:r w:rsidRPr="000D7598">
              <w:rPr>
                <w:rFonts w:cs="Times New Roman"/>
                <w:noProof/>
                <w:webHidden/>
              </w:rPr>
              <w:fldChar w:fldCharType="end"/>
            </w:r>
          </w:hyperlink>
        </w:p>
        <w:p w14:paraId="7F4FC725" w14:textId="44D606F6" w:rsidR="000D7598" w:rsidRPr="000D7598" w:rsidRDefault="000D7598">
          <w:pPr>
            <w:pStyle w:val="TOC3"/>
            <w:tabs>
              <w:tab w:val="left" w:pos="1680"/>
            </w:tabs>
            <w:rPr>
              <w:rFonts w:eastAsiaTheme="minorEastAsia" w:cs="Times New Roman"/>
              <w:noProof/>
              <w:kern w:val="2"/>
              <w14:ligatures w14:val="standardContextual"/>
            </w:rPr>
          </w:pPr>
          <w:hyperlink w:anchor="_Toc198802399" w:history="1">
            <w:r w:rsidRPr="000D7598">
              <w:rPr>
                <w:rStyle w:val="Hyperlink"/>
                <w:rFonts w:cs="Times New Roman"/>
                <w:noProof/>
              </w:rPr>
              <w:t>2.2.1</w:t>
            </w:r>
            <w:r w:rsidRPr="000D7598">
              <w:rPr>
                <w:rFonts w:eastAsiaTheme="minorEastAsia" w:cs="Times New Roman"/>
                <w:noProof/>
                <w:kern w:val="2"/>
                <w14:ligatures w14:val="standardContextual"/>
              </w:rPr>
              <w:tab/>
            </w:r>
            <w:r w:rsidRPr="000D7598">
              <w:rPr>
                <w:rStyle w:val="Hyperlink"/>
                <w:rFonts w:cs="Times New Roman"/>
                <w:noProof/>
              </w:rPr>
              <w:t>TSEP of Low Voltage Devices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_Toc198802399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17</w:t>
            </w:r>
            <w:r w:rsidRPr="000D7598">
              <w:rPr>
                <w:rFonts w:cs="Times New Roman"/>
                <w:noProof/>
                <w:webHidden/>
              </w:rPr>
              <w:fldChar w:fldCharType="end"/>
            </w:r>
          </w:hyperlink>
        </w:p>
        <w:p w14:paraId="3297C09E" w14:textId="7B1B7970" w:rsidR="000D7598" w:rsidRPr="000D7598" w:rsidRDefault="000D7598">
          <w:pPr>
            <w:pStyle w:val="TOC3"/>
            <w:tabs>
              <w:tab w:val="left" w:pos="1680"/>
            </w:tabs>
            <w:rPr>
              <w:rFonts w:eastAsiaTheme="minorEastAsia" w:cs="Times New Roman"/>
              <w:noProof/>
              <w:kern w:val="2"/>
              <w14:ligatures w14:val="standardContextual"/>
            </w:rPr>
          </w:pPr>
          <w:hyperlink w:anchor="_Toc198802400" w:history="1">
            <w:r w:rsidRPr="000D7598">
              <w:rPr>
                <w:rStyle w:val="Hyperlink"/>
                <w:rFonts w:cs="Times New Roman"/>
                <w:noProof/>
              </w:rPr>
              <w:t>2.2.2</w:t>
            </w:r>
            <w:r w:rsidRPr="000D7598">
              <w:rPr>
                <w:rFonts w:eastAsiaTheme="minorEastAsia" w:cs="Times New Roman"/>
                <w:noProof/>
                <w:kern w:val="2"/>
                <w14:ligatures w14:val="standardContextual"/>
              </w:rPr>
              <w:tab/>
            </w:r>
            <w:r w:rsidRPr="000D7598">
              <w:rPr>
                <w:rStyle w:val="Hyperlink"/>
                <w:rFonts w:cs="Times New Roman"/>
                <w:noProof/>
              </w:rPr>
              <w:t>TSEP of 10 kV SiC MOSFET</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_Toc198802400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18</w:t>
            </w:r>
            <w:r w:rsidRPr="000D7598">
              <w:rPr>
                <w:rFonts w:cs="Times New Roman"/>
                <w:noProof/>
                <w:webHidden/>
              </w:rPr>
              <w:fldChar w:fldCharType="end"/>
            </w:r>
          </w:hyperlink>
        </w:p>
        <w:p w14:paraId="02C53B41" w14:textId="20F3E478"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01" w:history="1">
            <w:r w:rsidRPr="000D7598">
              <w:rPr>
                <w:rStyle w:val="Hyperlink"/>
                <w:rFonts w:cs="Times New Roman"/>
                <w:noProof/>
              </w:rPr>
              <w:t>2.3</w:t>
            </w:r>
            <w:r w:rsidRPr="000D7598">
              <w:rPr>
                <w:rFonts w:eastAsiaTheme="minorEastAsia" w:cs="Times New Roman"/>
                <w:noProof/>
                <w:kern w:val="2"/>
                <w14:ligatures w14:val="standardContextual"/>
              </w:rPr>
              <w:tab/>
            </w:r>
            <w:r w:rsidRPr="000D7598">
              <w:rPr>
                <w:rStyle w:val="Hyperlink"/>
                <w:rFonts w:cs="Times New Roman"/>
                <w:noProof/>
              </w:rPr>
              <w:t>Cooling Design for MV Converter</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_Toc198802401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18</w:t>
            </w:r>
            <w:r w:rsidRPr="000D7598">
              <w:rPr>
                <w:rFonts w:cs="Times New Roman"/>
                <w:noProof/>
                <w:webHidden/>
              </w:rPr>
              <w:fldChar w:fldCharType="end"/>
            </w:r>
          </w:hyperlink>
        </w:p>
        <w:p w14:paraId="637ED586" w14:textId="7E363D95" w:rsidR="000D7598" w:rsidRPr="000D7598" w:rsidRDefault="000D7598">
          <w:pPr>
            <w:pStyle w:val="TOC3"/>
            <w:tabs>
              <w:tab w:val="left" w:pos="1680"/>
            </w:tabs>
            <w:rPr>
              <w:rFonts w:eastAsiaTheme="minorEastAsia" w:cs="Times New Roman"/>
              <w:noProof/>
              <w:kern w:val="2"/>
              <w14:ligatures w14:val="standardContextual"/>
            </w:rPr>
          </w:pPr>
          <w:hyperlink w:anchor="_Toc198802402" w:history="1">
            <w:r w:rsidRPr="000D7598">
              <w:rPr>
                <w:rStyle w:val="Hyperlink"/>
                <w:rFonts w:cs="Times New Roman"/>
                <w:noProof/>
              </w:rPr>
              <w:t>2.3.1</w:t>
            </w:r>
            <w:r w:rsidRPr="000D7598">
              <w:rPr>
                <w:rFonts w:eastAsiaTheme="minorEastAsia" w:cs="Times New Roman"/>
                <w:noProof/>
                <w:kern w:val="2"/>
                <w14:ligatures w14:val="standardContextual"/>
              </w:rPr>
              <w:tab/>
            </w:r>
            <w:r w:rsidRPr="000D7598">
              <w:rPr>
                <w:rStyle w:val="Hyperlink"/>
                <w:rFonts w:cs="Times New Roman"/>
                <w:noProof/>
              </w:rPr>
              <w:t>Liquid Cooling</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_Toc198802402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19</w:t>
            </w:r>
            <w:r w:rsidRPr="000D7598">
              <w:rPr>
                <w:rFonts w:cs="Times New Roman"/>
                <w:noProof/>
                <w:webHidden/>
              </w:rPr>
              <w:fldChar w:fldCharType="end"/>
            </w:r>
          </w:hyperlink>
        </w:p>
        <w:p w14:paraId="13D25645" w14:textId="219FEC5F" w:rsidR="000D7598" w:rsidRPr="000D7598" w:rsidRDefault="000D7598">
          <w:pPr>
            <w:pStyle w:val="TOC3"/>
            <w:tabs>
              <w:tab w:val="left" w:pos="1680"/>
            </w:tabs>
            <w:rPr>
              <w:rFonts w:eastAsiaTheme="minorEastAsia" w:cs="Times New Roman"/>
              <w:noProof/>
              <w:kern w:val="2"/>
              <w14:ligatures w14:val="standardContextual"/>
            </w:rPr>
          </w:pPr>
          <w:hyperlink w:anchor="_Toc198802403" w:history="1">
            <w:r w:rsidRPr="000D7598">
              <w:rPr>
                <w:rStyle w:val="Hyperlink"/>
                <w:rFonts w:cs="Times New Roman"/>
                <w:noProof/>
              </w:rPr>
              <w:t>2.3.2</w:t>
            </w:r>
            <w:r w:rsidRPr="000D7598">
              <w:rPr>
                <w:rFonts w:eastAsiaTheme="minorEastAsia" w:cs="Times New Roman"/>
                <w:noProof/>
                <w:kern w:val="2"/>
                <w14:ligatures w14:val="standardContextual"/>
              </w:rPr>
              <w:tab/>
            </w:r>
            <w:r w:rsidRPr="000D7598">
              <w:rPr>
                <w:rStyle w:val="Hyperlink"/>
                <w:rFonts w:cs="Times New Roman"/>
                <w:noProof/>
              </w:rPr>
              <w:t>Two-phase Cooling</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_Toc198802403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23</w:t>
            </w:r>
            <w:r w:rsidRPr="000D7598">
              <w:rPr>
                <w:rFonts w:cs="Times New Roman"/>
                <w:noProof/>
                <w:webHidden/>
              </w:rPr>
              <w:fldChar w:fldCharType="end"/>
            </w:r>
          </w:hyperlink>
        </w:p>
        <w:p w14:paraId="07443E5B" w14:textId="4903A8BC" w:rsidR="000D7598" w:rsidRPr="000D7598" w:rsidRDefault="000D7598">
          <w:pPr>
            <w:pStyle w:val="TOC3"/>
            <w:tabs>
              <w:tab w:val="left" w:pos="1680"/>
            </w:tabs>
            <w:rPr>
              <w:rFonts w:eastAsiaTheme="minorEastAsia" w:cs="Times New Roman"/>
              <w:noProof/>
              <w:kern w:val="2"/>
              <w14:ligatures w14:val="standardContextual"/>
            </w:rPr>
          </w:pPr>
          <w:hyperlink w:anchor="_Toc198802404" w:history="1">
            <w:r w:rsidRPr="000D7598">
              <w:rPr>
                <w:rStyle w:val="Hyperlink"/>
                <w:rFonts w:cs="Times New Roman"/>
                <w:noProof/>
              </w:rPr>
              <w:t>2.3.3</w:t>
            </w:r>
            <w:r w:rsidRPr="000D7598">
              <w:rPr>
                <w:rFonts w:eastAsiaTheme="minorEastAsia" w:cs="Times New Roman"/>
                <w:noProof/>
                <w:kern w:val="2"/>
                <w14:ligatures w14:val="standardContextual"/>
              </w:rPr>
              <w:tab/>
            </w:r>
            <w:r w:rsidRPr="000D7598">
              <w:rPr>
                <w:rStyle w:val="Hyperlink"/>
                <w:rFonts w:cs="Times New Roman"/>
                <w:noProof/>
              </w:rPr>
              <w:t>Air Cooling</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_Toc198802404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26</w:t>
            </w:r>
            <w:r w:rsidRPr="000D7598">
              <w:rPr>
                <w:rFonts w:cs="Times New Roman"/>
                <w:noProof/>
                <w:webHidden/>
              </w:rPr>
              <w:fldChar w:fldCharType="end"/>
            </w:r>
          </w:hyperlink>
        </w:p>
        <w:p w14:paraId="6018DFC1" w14:textId="69DD7654"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05" w:history="1">
            <w:r w:rsidRPr="000D7598">
              <w:rPr>
                <w:rStyle w:val="Hyperlink"/>
                <w:rFonts w:cs="Times New Roman"/>
                <w:noProof/>
              </w:rPr>
              <w:t>2.4</w:t>
            </w:r>
            <w:r w:rsidRPr="000D7598">
              <w:rPr>
                <w:rFonts w:eastAsiaTheme="minorEastAsia" w:cs="Times New Roman"/>
                <w:noProof/>
                <w:kern w:val="2"/>
                <w14:ligatures w14:val="standardContextual"/>
              </w:rPr>
              <w:tab/>
            </w:r>
            <w:r w:rsidRPr="000D7598">
              <w:rPr>
                <w:rStyle w:val="Hyperlink"/>
                <w:rFonts w:cs="Times New Roman"/>
                <w:noProof/>
              </w:rPr>
              <w:t>Summary</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_Toc198802405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30</w:t>
            </w:r>
            <w:r w:rsidRPr="000D7598">
              <w:rPr>
                <w:rFonts w:cs="Times New Roman"/>
                <w:noProof/>
                <w:webHidden/>
              </w:rPr>
              <w:fldChar w:fldCharType="end"/>
            </w:r>
          </w:hyperlink>
        </w:p>
        <w:p w14:paraId="354CDFE2" w14:textId="76E5E3FC" w:rsidR="000D7598" w:rsidRPr="000D7598" w:rsidRDefault="000D7598">
          <w:pPr>
            <w:pStyle w:val="TOC1"/>
            <w:rPr>
              <w:rFonts w:eastAsiaTheme="minorEastAsia"/>
              <w:b w:val="0"/>
              <w:bCs w:val="0"/>
              <w:kern w:val="2"/>
              <w14:ligatures w14:val="standardContextual"/>
            </w:rPr>
          </w:pPr>
          <w:hyperlink w:anchor="_Toc198802406" w:history="1">
            <w:r w:rsidRPr="000D7598">
              <w:rPr>
                <w:rStyle w:val="Hyperlink"/>
                <w:b w:val="0"/>
                <w:bCs w:val="0"/>
                <w:lang w:eastAsia="zh-CN"/>
              </w:rPr>
              <w:t>Chapter 3</w:t>
            </w:r>
            <w:r>
              <w:rPr>
                <w:rStyle w:val="Hyperlink"/>
                <w:b w:val="0"/>
                <w:bCs w:val="0"/>
                <w:lang w:eastAsia="zh-CN"/>
              </w:rPr>
              <w:t xml:space="preserve"> </w:t>
            </w:r>
            <w:r w:rsidRPr="000D7598">
              <w:rPr>
                <w:rFonts w:eastAsiaTheme="minorEastAsia"/>
                <w:b w:val="0"/>
                <w:bCs w:val="0"/>
                <w:kern w:val="2"/>
                <w14:ligatures w14:val="standardContextual"/>
              </w:rPr>
              <w:tab/>
            </w:r>
            <w:r w:rsidRPr="000D7598">
              <w:rPr>
                <w:rStyle w:val="Hyperlink"/>
                <w:b w:val="0"/>
                <w:bCs w:val="0"/>
                <w:lang w:eastAsia="zh-CN"/>
              </w:rPr>
              <w:t>High Voltage Auxiliary Power Supply Design</w:t>
            </w:r>
            <w:r w:rsidRPr="000D7598">
              <w:rPr>
                <w:b w:val="0"/>
                <w:bCs w:val="0"/>
                <w:webHidden/>
              </w:rPr>
              <w:tab/>
            </w:r>
            <w:r w:rsidRPr="000D7598">
              <w:rPr>
                <w:b w:val="0"/>
                <w:bCs w:val="0"/>
                <w:webHidden/>
              </w:rPr>
              <w:fldChar w:fldCharType="begin"/>
            </w:r>
            <w:r w:rsidRPr="000D7598">
              <w:rPr>
                <w:b w:val="0"/>
                <w:bCs w:val="0"/>
                <w:webHidden/>
              </w:rPr>
              <w:instrText xml:space="preserve"> PAGEREF _Toc198802406 \h </w:instrText>
            </w:r>
            <w:r w:rsidRPr="000D7598">
              <w:rPr>
                <w:b w:val="0"/>
                <w:bCs w:val="0"/>
                <w:webHidden/>
              </w:rPr>
            </w:r>
            <w:r w:rsidRPr="000D7598">
              <w:rPr>
                <w:b w:val="0"/>
                <w:bCs w:val="0"/>
                <w:webHidden/>
              </w:rPr>
              <w:fldChar w:fldCharType="separate"/>
            </w:r>
            <w:r w:rsidRPr="000D7598">
              <w:rPr>
                <w:b w:val="0"/>
                <w:bCs w:val="0"/>
                <w:webHidden/>
              </w:rPr>
              <w:t>31</w:t>
            </w:r>
            <w:r w:rsidRPr="000D7598">
              <w:rPr>
                <w:b w:val="0"/>
                <w:bCs w:val="0"/>
                <w:webHidden/>
              </w:rPr>
              <w:fldChar w:fldCharType="end"/>
            </w:r>
          </w:hyperlink>
        </w:p>
        <w:p w14:paraId="6135A2BD" w14:textId="67DC4491"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07" w:history="1">
            <w:r w:rsidRPr="000D7598">
              <w:rPr>
                <w:rStyle w:val="Hyperlink"/>
                <w:rFonts w:cs="Times New Roman"/>
                <w:noProof/>
              </w:rPr>
              <w:t>3.1</w:t>
            </w:r>
            <w:r w:rsidRPr="000D7598">
              <w:rPr>
                <w:rFonts w:eastAsiaTheme="minorEastAsia" w:cs="Times New Roman"/>
                <w:noProof/>
                <w:kern w:val="2"/>
                <w14:ligatures w14:val="standardContextual"/>
              </w:rPr>
              <w:tab/>
            </w:r>
            <w:r w:rsidRPr="000D7598">
              <w:rPr>
                <w:rStyle w:val="Hyperlink"/>
                <w:rFonts w:cs="Times New Roman"/>
                <w:noProof/>
              </w:rPr>
              <w:t>Auxiliary Power Supply Design Requirements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_Toc198802407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31</w:t>
            </w:r>
            <w:r w:rsidRPr="000D7598">
              <w:rPr>
                <w:rFonts w:cs="Times New Roman"/>
                <w:noProof/>
                <w:webHidden/>
              </w:rPr>
              <w:fldChar w:fldCharType="end"/>
            </w:r>
          </w:hyperlink>
        </w:p>
        <w:p w14:paraId="61B10AFE" w14:textId="25DD72B9" w:rsidR="000D7598" w:rsidRPr="000D7598" w:rsidRDefault="000D7598">
          <w:pPr>
            <w:pStyle w:val="TOC3"/>
            <w:tabs>
              <w:tab w:val="left" w:pos="1680"/>
            </w:tabs>
            <w:rPr>
              <w:rFonts w:eastAsiaTheme="minorEastAsia" w:cs="Times New Roman"/>
              <w:noProof/>
              <w:kern w:val="2"/>
              <w14:ligatures w14:val="standardContextual"/>
            </w:rPr>
          </w:pPr>
          <w:hyperlink w:anchor="_Toc198802408" w:history="1">
            <w:r w:rsidRPr="000D7598">
              <w:rPr>
                <w:rStyle w:val="Hyperlink"/>
                <w:rFonts w:cs="Times New Roman"/>
                <w:noProof/>
              </w:rPr>
              <w:t>3.1.1</w:t>
            </w:r>
            <w:r w:rsidRPr="000D7598">
              <w:rPr>
                <w:rFonts w:eastAsiaTheme="minorEastAsia" w:cs="Times New Roman"/>
                <w:noProof/>
                <w:kern w:val="2"/>
                <w14:ligatures w14:val="standardContextual"/>
              </w:rPr>
              <w:tab/>
            </w:r>
            <w:r w:rsidRPr="000D7598">
              <w:rPr>
                <w:rStyle w:val="Hyperlink"/>
                <w:rFonts w:cs="Times New Roman"/>
                <w:noProof/>
              </w:rPr>
              <w:t>Insulation Requirements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_Toc198802408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31</w:t>
            </w:r>
            <w:r w:rsidRPr="000D7598">
              <w:rPr>
                <w:rFonts w:cs="Times New Roman"/>
                <w:noProof/>
                <w:webHidden/>
              </w:rPr>
              <w:fldChar w:fldCharType="end"/>
            </w:r>
          </w:hyperlink>
        </w:p>
        <w:p w14:paraId="5FFFA669" w14:textId="6B739D2D" w:rsidR="000D7598" w:rsidRPr="000D7598" w:rsidRDefault="000D7598">
          <w:pPr>
            <w:pStyle w:val="TOC3"/>
            <w:tabs>
              <w:tab w:val="left" w:pos="1680"/>
            </w:tabs>
            <w:rPr>
              <w:rFonts w:eastAsiaTheme="minorEastAsia" w:cs="Times New Roman"/>
              <w:noProof/>
              <w:kern w:val="2"/>
              <w14:ligatures w14:val="standardContextual"/>
            </w:rPr>
          </w:pPr>
          <w:hyperlink w:anchor="_Toc198802409" w:history="1">
            <w:r w:rsidRPr="000D7598">
              <w:rPr>
                <w:rStyle w:val="Hyperlink"/>
                <w:rFonts w:cs="Times New Roman"/>
                <w:noProof/>
              </w:rPr>
              <w:t>3.1.2</w:t>
            </w:r>
            <w:r w:rsidRPr="000D7598">
              <w:rPr>
                <w:rFonts w:eastAsiaTheme="minorEastAsia" w:cs="Times New Roman"/>
                <w:noProof/>
                <w:kern w:val="2"/>
                <w14:ligatures w14:val="standardContextual"/>
              </w:rPr>
              <w:tab/>
            </w:r>
            <w:r w:rsidRPr="000D7598">
              <w:rPr>
                <w:rStyle w:val="Hyperlink"/>
                <w:rFonts w:cs="Times New Roman"/>
                <w:noProof/>
              </w:rPr>
              <w:t>Interwinding Capacitance</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_Toc198802409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32</w:t>
            </w:r>
            <w:r w:rsidRPr="000D7598">
              <w:rPr>
                <w:rFonts w:cs="Times New Roman"/>
                <w:noProof/>
                <w:webHidden/>
              </w:rPr>
              <w:fldChar w:fldCharType="end"/>
            </w:r>
          </w:hyperlink>
        </w:p>
        <w:p w14:paraId="6D9FF8D0" w14:textId="077743D9"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10" w:history="1">
            <w:r w:rsidRPr="000D7598">
              <w:rPr>
                <w:rStyle w:val="Hyperlink"/>
                <w:rFonts w:cs="Times New Roman"/>
                <w:noProof/>
              </w:rPr>
              <w:t>3.2</w:t>
            </w:r>
            <w:r w:rsidRPr="000D7598">
              <w:rPr>
                <w:rFonts w:eastAsiaTheme="minorEastAsia" w:cs="Times New Roman"/>
                <w:noProof/>
                <w:kern w:val="2"/>
                <w14:ligatures w14:val="standardContextual"/>
              </w:rPr>
              <w:tab/>
            </w:r>
            <w:r w:rsidRPr="000D7598">
              <w:rPr>
                <w:rStyle w:val="Hyperlink"/>
                <w:rFonts w:cs="Times New Roman"/>
                <w:noProof/>
              </w:rPr>
              <w:t>Series LLC APS Protection Scheme Analysis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_Toc198802410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38</w:t>
            </w:r>
            <w:r w:rsidRPr="000D7598">
              <w:rPr>
                <w:rFonts w:cs="Times New Roman"/>
                <w:noProof/>
                <w:webHidden/>
              </w:rPr>
              <w:fldChar w:fldCharType="end"/>
            </w:r>
          </w:hyperlink>
        </w:p>
        <w:p w14:paraId="2D192845" w14:textId="72B5F9E4" w:rsidR="000D7598" w:rsidRPr="000D7598" w:rsidRDefault="000D7598">
          <w:pPr>
            <w:pStyle w:val="TOC3"/>
            <w:tabs>
              <w:tab w:val="left" w:pos="1680"/>
            </w:tabs>
            <w:rPr>
              <w:rFonts w:eastAsiaTheme="minorEastAsia" w:cs="Times New Roman"/>
              <w:noProof/>
              <w:kern w:val="2"/>
              <w14:ligatures w14:val="standardContextual"/>
            </w:rPr>
          </w:pPr>
          <w:hyperlink w:anchor="_Toc198802411" w:history="1">
            <w:r w:rsidRPr="000D7598">
              <w:rPr>
                <w:rStyle w:val="Hyperlink"/>
                <w:rFonts w:cs="Times New Roman"/>
                <w:noProof/>
              </w:rPr>
              <w:t>3.2.1</w:t>
            </w:r>
            <w:r w:rsidRPr="000D7598">
              <w:rPr>
                <w:rFonts w:eastAsiaTheme="minorEastAsia" w:cs="Times New Roman"/>
                <w:noProof/>
                <w:kern w:val="2"/>
                <w14:ligatures w14:val="standardContextual"/>
              </w:rPr>
              <w:tab/>
            </w:r>
            <w:r w:rsidRPr="000D7598">
              <w:rPr>
                <w:rStyle w:val="Hyperlink"/>
                <w:rFonts w:cs="Times New Roman"/>
                <w:noProof/>
              </w:rPr>
              <w:t>Operation Analysis Under Fault</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_Toc198802411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38</w:t>
            </w:r>
            <w:r w:rsidRPr="000D7598">
              <w:rPr>
                <w:rFonts w:cs="Times New Roman"/>
                <w:noProof/>
                <w:webHidden/>
              </w:rPr>
              <w:fldChar w:fldCharType="end"/>
            </w:r>
          </w:hyperlink>
        </w:p>
        <w:p w14:paraId="392A9757" w14:textId="33A8771B" w:rsidR="000D7598" w:rsidRPr="000D7598" w:rsidRDefault="000D7598">
          <w:pPr>
            <w:pStyle w:val="TOC3"/>
            <w:tabs>
              <w:tab w:val="left" w:pos="1680"/>
            </w:tabs>
            <w:rPr>
              <w:rFonts w:eastAsiaTheme="minorEastAsia" w:cs="Times New Roman"/>
              <w:noProof/>
              <w:kern w:val="2"/>
              <w14:ligatures w14:val="standardContextual"/>
            </w:rPr>
          </w:pPr>
          <w:hyperlink w:anchor="_Toc198802412" w:history="1">
            <w:r w:rsidRPr="000D7598">
              <w:rPr>
                <w:rStyle w:val="Hyperlink"/>
                <w:rFonts w:cs="Times New Roman"/>
                <w:noProof/>
              </w:rPr>
              <w:t>3.2.2</w:t>
            </w:r>
            <w:r w:rsidRPr="000D7598">
              <w:rPr>
                <w:rFonts w:eastAsiaTheme="minorEastAsia" w:cs="Times New Roman"/>
                <w:noProof/>
                <w:kern w:val="2"/>
                <w14:ligatures w14:val="standardContextual"/>
              </w:rPr>
              <w:tab/>
            </w:r>
            <w:r w:rsidRPr="000D7598">
              <w:rPr>
                <w:rStyle w:val="Hyperlink"/>
                <w:rFonts w:cs="Times New Roman"/>
                <w:noProof/>
              </w:rPr>
              <w:t>Protection Scheme Analysis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_Toc198802412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42</w:t>
            </w:r>
            <w:r w:rsidRPr="000D7598">
              <w:rPr>
                <w:rFonts w:cs="Times New Roman"/>
                <w:noProof/>
                <w:webHidden/>
              </w:rPr>
              <w:fldChar w:fldCharType="end"/>
            </w:r>
          </w:hyperlink>
        </w:p>
        <w:p w14:paraId="31FCA7E4" w14:textId="21CC33ED"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13" w:history="1">
            <w:r w:rsidRPr="000D7598">
              <w:rPr>
                <w:rStyle w:val="Hyperlink"/>
                <w:rFonts w:cs="Times New Roman"/>
                <w:noProof/>
              </w:rPr>
              <w:t>3.3</w:t>
            </w:r>
            <w:r w:rsidRPr="000D7598">
              <w:rPr>
                <w:rFonts w:eastAsiaTheme="minorEastAsia" w:cs="Times New Roman"/>
                <w:noProof/>
                <w:kern w:val="2"/>
                <w14:ligatures w14:val="standardContextual"/>
              </w:rPr>
              <w:tab/>
            </w:r>
            <w:r w:rsidRPr="000D7598">
              <w:rPr>
                <w:rStyle w:val="Hyperlink"/>
                <w:rFonts w:cs="Times New Roman"/>
                <w:noProof/>
              </w:rPr>
              <w:t>Flybuck APS Testing in MV Converter</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_Toc198802413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50</w:t>
            </w:r>
            <w:r w:rsidRPr="000D7598">
              <w:rPr>
                <w:rFonts w:cs="Times New Roman"/>
                <w:noProof/>
                <w:webHidden/>
              </w:rPr>
              <w:fldChar w:fldCharType="end"/>
            </w:r>
          </w:hyperlink>
        </w:p>
        <w:p w14:paraId="44C1B403" w14:textId="197879DB" w:rsidR="000D7598" w:rsidRPr="000D7598" w:rsidRDefault="000D7598">
          <w:pPr>
            <w:pStyle w:val="TOC3"/>
            <w:tabs>
              <w:tab w:val="left" w:pos="1680"/>
            </w:tabs>
            <w:rPr>
              <w:rFonts w:eastAsiaTheme="minorEastAsia" w:cs="Times New Roman"/>
              <w:noProof/>
              <w:kern w:val="2"/>
              <w14:ligatures w14:val="standardContextual"/>
            </w:rPr>
          </w:pPr>
          <w:hyperlink w:anchor="_Toc198802414" w:history="1">
            <w:r w:rsidRPr="000D7598">
              <w:rPr>
                <w:rStyle w:val="Hyperlink"/>
                <w:rFonts w:cs="Times New Roman"/>
                <w:noProof/>
              </w:rPr>
              <w:t>3.3.1</w:t>
            </w:r>
            <w:r w:rsidRPr="000D7598">
              <w:rPr>
                <w:rFonts w:eastAsiaTheme="minorEastAsia" w:cs="Times New Roman"/>
                <w:noProof/>
                <w:kern w:val="2"/>
                <w14:ligatures w14:val="standardContextual"/>
              </w:rPr>
              <w:tab/>
            </w:r>
            <w:r w:rsidRPr="000D7598">
              <w:rPr>
                <w:rStyle w:val="Hyperlink"/>
                <w:rFonts w:cs="Times New Roman"/>
                <w:noProof/>
              </w:rPr>
              <w:t>Interwinding Capacitance</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_Toc198802414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51</w:t>
            </w:r>
            <w:r w:rsidRPr="000D7598">
              <w:rPr>
                <w:rFonts w:cs="Times New Roman"/>
                <w:noProof/>
                <w:webHidden/>
              </w:rPr>
              <w:fldChar w:fldCharType="end"/>
            </w:r>
          </w:hyperlink>
        </w:p>
        <w:p w14:paraId="5623BD4A" w14:textId="718B450B" w:rsidR="000D7598" w:rsidRPr="000D7598" w:rsidRDefault="000D7598">
          <w:pPr>
            <w:pStyle w:val="TOC3"/>
            <w:tabs>
              <w:tab w:val="left" w:pos="1680"/>
            </w:tabs>
            <w:rPr>
              <w:rFonts w:eastAsiaTheme="minorEastAsia" w:cs="Times New Roman"/>
              <w:noProof/>
              <w:kern w:val="2"/>
              <w14:ligatures w14:val="standardContextual"/>
            </w:rPr>
          </w:pPr>
          <w:hyperlink w:anchor="_Toc198802415" w:history="1">
            <w:r w:rsidRPr="000D7598">
              <w:rPr>
                <w:rStyle w:val="Hyperlink"/>
                <w:rFonts w:cs="Times New Roman"/>
                <w:noProof/>
              </w:rPr>
              <w:t>3.3.2</w:t>
            </w:r>
            <w:r w:rsidRPr="000D7598">
              <w:rPr>
                <w:rFonts w:eastAsiaTheme="minorEastAsia" w:cs="Times New Roman"/>
                <w:noProof/>
                <w:kern w:val="2"/>
                <w14:ligatures w14:val="standardContextual"/>
              </w:rPr>
              <w:tab/>
            </w:r>
            <w:r w:rsidRPr="000D7598">
              <w:rPr>
                <w:rStyle w:val="Hyperlink"/>
                <w:rFonts w:cs="Times New Roman"/>
                <w:noProof/>
              </w:rPr>
              <w:t>APS Testing with Gate Driver</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_Toc198802415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54</w:t>
            </w:r>
            <w:r w:rsidRPr="000D7598">
              <w:rPr>
                <w:rFonts w:cs="Times New Roman"/>
                <w:noProof/>
                <w:webHidden/>
              </w:rPr>
              <w:fldChar w:fldCharType="end"/>
            </w:r>
          </w:hyperlink>
        </w:p>
        <w:p w14:paraId="3421B6CC" w14:textId="4A9FCEDA" w:rsidR="000D7598" w:rsidRPr="000D7598" w:rsidRDefault="000D7598">
          <w:pPr>
            <w:pStyle w:val="TOC3"/>
            <w:tabs>
              <w:tab w:val="left" w:pos="1680"/>
            </w:tabs>
            <w:rPr>
              <w:rFonts w:eastAsiaTheme="minorEastAsia" w:cs="Times New Roman"/>
              <w:noProof/>
              <w:kern w:val="2"/>
              <w14:ligatures w14:val="standardContextual"/>
            </w:rPr>
          </w:pPr>
          <w:hyperlink w:anchor="_Toc198802416" w:history="1">
            <w:r w:rsidRPr="000D7598">
              <w:rPr>
                <w:rStyle w:val="Hyperlink"/>
                <w:rFonts w:cs="Times New Roman"/>
                <w:noProof/>
              </w:rPr>
              <w:t>3.3.3</w:t>
            </w:r>
            <w:r w:rsidRPr="000D7598">
              <w:rPr>
                <w:rFonts w:eastAsiaTheme="minorEastAsia" w:cs="Times New Roman"/>
                <w:noProof/>
                <w:kern w:val="2"/>
                <w14:ligatures w14:val="standardContextual"/>
              </w:rPr>
              <w:tab/>
            </w:r>
            <w:r w:rsidRPr="000D7598">
              <w:rPr>
                <w:rStyle w:val="Hyperlink"/>
                <w:rFonts w:cs="Times New Roman"/>
                <w:noProof/>
              </w:rPr>
              <w:t>APS Mis-trigger Issue</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_Toc198802416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57</w:t>
            </w:r>
            <w:r w:rsidRPr="000D7598">
              <w:rPr>
                <w:rFonts w:cs="Times New Roman"/>
                <w:noProof/>
                <w:webHidden/>
              </w:rPr>
              <w:fldChar w:fldCharType="end"/>
            </w:r>
          </w:hyperlink>
        </w:p>
        <w:p w14:paraId="0C6E6DB4" w14:textId="624F4338"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17" w:history="1">
            <w:r w:rsidRPr="000D7598">
              <w:rPr>
                <w:rStyle w:val="Hyperlink"/>
                <w:rFonts w:cs="Times New Roman"/>
                <w:noProof/>
              </w:rPr>
              <w:t>3.4</w:t>
            </w:r>
            <w:r w:rsidRPr="000D7598">
              <w:rPr>
                <w:rFonts w:eastAsiaTheme="minorEastAsia" w:cs="Times New Roman"/>
                <w:noProof/>
                <w:kern w:val="2"/>
                <w14:ligatures w14:val="standardContextual"/>
              </w:rPr>
              <w:tab/>
            </w:r>
            <w:r w:rsidRPr="000D7598">
              <w:rPr>
                <w:rStyle w:val="Hyperlink"/>
                <w:rFonts w:cs="Times New Roman"/>
                <w:noProof/>
              </w:rPr>
              <w:t>Summary</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_Toc198802417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61</w:t>
            </w:r>
            <w:r w:rsidRPr="000D7598">
              <w:rPr>
                <w:rFonts w:cs="Times New Roman"/>
                <w:noProof/>
                <w:webHidden/>
              </w:rPr>
              <w:fldChar w:fldCharType="end"/>
            </w:r>
          </w:hyperlink>
        </w:p>
        <w:p w14:paraId="037351B6" w14:textId="48F3861A" w:rsidR="000D7598" w:rsidRPr="000D7598" w:rsidRDefault="000D7598">
          <w:pPr>
            <w:pStyle w:val="TOC1"/>
            <w:rPr>
              <w:rFonts w:eastAsiaTheme="minorEastAsia"/>
              <w:b w:val="0"/>
              <w:bCs w:val="0"/>
              <w:kern w:val="2"/>
              <w14:ligatures w14:val="standardContextual"/>
            </w:rPr>
          </w:pPr>
          <w:hyperlink w:anchor="_Toc198802418" w:history="1">
            <w:r w:rsidRPr="000D7598">
              <w:rPr>
                <w:rStyle w:val="Hyperlink"/>
                <w:b w:val="0"/>
                <w:bCs w:val="0"/>
              </w:rPr>
              <w:t>Chapter 4</w:t>
            </w:r>
            <w:r w:rsidRPr="000D7598">
              <w:rPr>
                <w:rFonts w:eastAsiaTheme="minorEastAsia"/>
                <w:b w:val="0"/>
                <w:bCs w:val="0"/>
                <w:kern w:val="2"/>
                <w14:ligatures w14:val="standardContextual"/>
              </w:rPr>
              <w:tab/>
            </w:r>
            <w:r>
              <w:rPr>
                <w:rFonts w:eastAsiaTheme="minorEastAsia"/>
                <w:b w:val="0"/>
                <w:bCs w:val="0"/>
                <w:kern w:val="2"/>
                <w14:ligatures w14:val="standardContextual"/>
              </w:rPr>
              <w:t xml:space="preserve"> </w:t>
            </w:r>
            <w:r w:rsidRPr="000D7598">
              <w:rPr>
                <w:rStyle w:val="Hyperlink"/>
                <w:b w:val="0"/>
                <w:bCs w:val="0"/>
                <w:lang w:eastAsia="zh-CN"/>
              </w:rPr>
              <w:t>TSEP</w:t>
            </w:r>
            <w:r w:rsidRPr="000D7598">
              <w:rPr>
                <w:rStyle w:val="Hyperlink"/>
                <w:b w:val="0"/>
                <w:bCs w:val="0"/>
              </w:rPr>
              <w:t xml:space="preserve"> </w:t>
            </w:r>
            <w:r w:rsidRPr="000D7598">
              <w:rPr>
                <w:rStyle w:val="Hyperlink"/>
                <w:b w:val="0"/>
                <w:bCs w:val="0"/>
                <w:lang w:eastAsia="zh-CN"/>
              </w:rPr>
              <w:t>Selection</w:t>
            </w:r>
            <w:r w:rsidRPr="000D7598">
              <w:rPr>
                <w:rStyle w:val="Hyperlink"/>
                <w:b w:val="0"/>
                <w:bCs w:val="0"/>
              </w:rPr>
              <w:t xml:space="preserve"> </w:t>
            </w:r>
            <w:r w:rsidRPr="000D7598">
              <w:rPr>
                <w:rStyle w:val="Hyperlink"/>
                <w:b w:val="0"/>
                <w:bCs w:val="0"/>
                <w:lang w:eastAsia="zh-CN"/>
              </w:rPr>
              <w:t>for</w:t>
            </w:r>
            <w:r w:rsidRPr="000D7598">
              <w:rPr>
                <w:rStyle w:val="Hyperlink"/>
                <w:b w:val="0"/>
                <w:bCs w:val="0"/>
              </w:rPr>
              <w:t xml:space="preserve"> 10 kV SiC MOSFET Power Modules</w:t>
            </w:r>
            <w:r w:rsidRPr="000D7598">
              <w:rPr>
                <w:b w:val="0"/>
                <w:bCs w:val="0"/>
                <w:webHidden/>
              </w:rPr>
              <w:tab/>
            </w:r>
            <w:r w:rsidRPr="000D7598">
              <w:rPr>
                <w:b w:val="0"/>
                <w:bCs w:val="0"/>
                <w:webHidden/>
              </w:rPr>
              <w:fldChar w:fldCharType="begin"/>
            </w:r>
            <w:r w:rsidRPr="000D7598">
              <w:rPr>
                <w:b w:val="0"/>
                <w:bCs w:val="0"/>
                <w:webHidden/>
              </w:rPr>
              <w:instrText xml:space="preserve"> PAGEREF _Toc198802418 \h </w:instrText>
            </w:r>
            <w:r w:rsidRPr="000D7598">
              <w:rPr>
                <w:b w:val="0"/>
                <w:bCs w:val="0"/>
                <w:webHidden/>
              </w:rPr>
            </w:r>
            <w:r w:rsidRPr="000D7598">
              <w:rPr>
                <w:b w:val="0"/>
                <w:bCs w:val="0"/>
                <w:webHidden/>
              </w:rPr>
              <w:fldChar w:fldCharType="separate"/>
            </w:r>
            <w:r w:rsidRPr="000D7598">
              <w:rPr>
                <w:b w:val="0"/>
                <w:bCs w:val="0"/>
                <w:webHidden/>
              </w:rPr>
              <w:t>63</w:t>
            </w:r>
            <w:r w:rsidRPr="000D7598">
              <w:rPr>
                <w:b w:val="0"/>
                <w:bCs w:val="0"/>
                <w:webHidden/>
              </w:rPr>
              <w:fldChar w:fldCharType="end"/>
            </w:r>
          </w:hyperlink>
        </w:p>
        <w:p w14:paraId="7A1252E2" w14:textId="0CA1669C"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19" w:history="1">
            <w:r w:rsidRPr="000D7598">
              <w:rPr>
                <w:rStyle w:val="Hyperlink"/>
                <w:rFonts w:cs="Times New Roman"/>
                <w:noProof/>
              </w:rPr>
              <w:t>4.1</w:t>
            </w:r>
            <w:r w:rsidRPr="000D7598">
              <w:rPr>
                <w:rFonts w:eastAsiaTheme="minorEastAsia" w:cs="Times New Roman"/>
                <w:noProof/>
                <w:kern w:val="2"/>
                <w14:ligatures w14:val="standardContextual"/>
              </w:rPr>
              <w:tab/>
            </w:r>
            <w:r w:rsidRPr="000D7598">
              <w:rPr>
                <w:rStyle w:val="Hyperlink"/>
                <w:rFonts w:cs="Times New Roman"/>
                <w:noProof/>
              </w:rPr>
              <w:t>Static TSEP</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_Toc198802419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63</w:t>
            </w:r>
            <w:r w:rsidRPr="000D7598">
              <w:rPr>
                <w:rFonts w:cs="Times New Roman"/>
                <w:noProof/>
                <w:webHidden/>
              </w:rPr>
              <w:fldChar w:fldCharType="end"/>
            </w:r>
          </w:hyperlink>
        </w:p>
        <w:p w14:paraId="2C02A8E8" w14:textId="732D685E" w:rsidR="000D7598" w:rsidRPr="000D7598" w:rsidRDefault="000D7598">
          <w:pPr>
            <w:pStyle w:val="TOC3"/>
            <w:tabs>
              <w:tab w:val="left" w:pos="1680"/>
            </w:tabs>
            <w:rPr>
              <w:rFonts w:eastAsiaTheme="minorEastAsia" w:cs="Times New Roman"/>
              <w:noProof/>
              <w:kern w:val="2"/>
              <w14:ligatures w14:val="standardContextual"/>
            </w:rPr>
          </w:pPr>
          <w:hyperlink w:anchor="_Toc198802420" w:history="1">
            <w:r w:rsidRPr="000D7598">
              <w:rPr>
                <w:rStyle w:val="Hyperlink"/>
                <w:rFonts w:cs="Times New Roman"/>
                <w:noProof/>
              </w:rPr>
              <w:t>4.1.1</w:t>
            </w:r>
            <w:r w:rsidRPr="000D7598">
              <w:rPr>
                <w:rFonts w:eastAsiaTheme="minorEastAsia" w:cs="Times New Roman"/>
                <w:noProof/>
                <w:kern w:val="2"/>
                <w14:ligatures w14:val="standardContextual"/>
              </w:rPr>
              <w:tab/>
            </w:r>
            <w:r w:rsidRPr="000D7598">
              <w:rPr>
                <w:rStyle w:val="Hyperlink"/>
                <w:rFonts w:cs="Times New Roman"/>
                <w:noProof/>
              </w:rPr>
              <w:t>Forward Conduction Characteristics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_Toc198802420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63</w:t>
            </w:r>
            <w:r w:rsidRPr="000D7598">
              <w:rPr>
                <w:rFonts w:cs="Times New Roman"/>
                <w:noProof/>
                <w:webHidden/>
              </w:rPr>
              <w:fldChar w:fldCharType="end"/>
            </w:r>
          </w:hyperlink>
        </w:p>
        <w:p w14:paraId="7D16890B" w14:textId="0679EC86" w:rsidR="000D7598" w:rsidRPr="000D7598" w:rsidRDefault="000D7598">
          <w:pPr>
            <w:pStyle w:val="TOC3"/>
            <w:tabs>
              <w:tab w:val="left" w:pos="1680"/>
            </w:tabs>
            <w:rPr>
              <w:rFonts w:eastAsiaTheme="minorEastAsia" w:cs="Times New Roman"/>
              <w:noProof/>
              <w:kern w:val="2"/>
              <w14:ligatures w14:val="standardContextual"/>
            </w:rPr>
          </w:pPr>
          <w:hyperlink w:anchor="_Toc198802421" w:history="1">
            <w:r w:rsidRPr="000D7598">
              <w:rPr>
                <w:rStyle w:val="Hyperlink"/>
                <w:rFonts w:cs="Times New Roman"/>
                <w:noProof/>
              </w:rPr>
              <w:t>4.1.2</w:t>
            </w:r>
            <w:r w:rsidRPr="000D7598">
              <w:rPr>
                <w:rFonts w:eastAsiaTheme="minorEastAsia" w:cs="Times New Roman"/>
                <w:noProof/>
                <w:kern w:val="2"/>
                <w14:ligatures w14:val="standardContextual"/>
              </w:rPr>
              <w:tab/>
            </w:r>
            <w:r w:rsidRPr="000D7598">
              <w:rPr>
                <w:rStyle w:val="Hyperlink"/>
                <w:rFonts w:cs="Times New Roman"/>
                <w:noProof/>
              </w:rPr>
              <w:t>Reverse Conduction Characteristics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_Toc198802421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67</w:t>
            </w:r>
            <w:r w:rsidRPr="000D7598">
              <w:rPr>
                <w:rFonts w:cs="Times New Roman"/>
                <w:noProof/>
                <w:webHidden/>
              </w:rPr>
              <w:fldChar w:fldCharType="end"/>
            </w:r>
          </w:hyperlink>
        </w:p>
        <w:p w14:paraId="6494771C" w14:textId="431C8709" w:rsidR="000D7598" w:rsidRPr="000D7598" w:rsidRDefault="000D7598">
          <w:pPr>
            <w:pStyle w:val="TOC3"/>
            <w:tabs>
              <w:tab w:val="left" w:pos="1680"/>
            </w:tabs>
            <w:rPr>
              <w:rFonts w:eastAsiaTheme="minorEastAsia" w:cs="Times New Roman"/>
              <w:noProof/>
              <w:kern w:val="2"/>
              <w14:ligatures w14:val="standardContextual"/>
            </w:rPr>
          </w:pPr>
          <w:hyperlink w:anchor="_Toc198802422" w:history="1">
            <w:r w:rsidRPr="000D7598">
              <w:rPr>
                <w:rStyle w:val="Hyperlink"/>
                <w:rFonts w:cs="Times New Roman"/>
                <w:noProof/>
              </w:rPr>
              <w:t>4.1.3</w:t>
            </w:r>
            <w:r w:rsidRPr="000D7598">
              <w:rPr>
                <w:rFonts w:eastAsiaTheme="minorEastAsia" w:cs="Times New Roman"/>
                <w:noProof/>
                <w:kern w:val="2"/>
                <w14:ligatures w14:val="standardContextual"/>
              </w:rPr>
              <w:tab/>
            </w:r>
            <w:r w:rsidRPr="000D7598">
              <w:rPr>
                <w:rStyle w:val="Hyperlink"/>
                <w:rFonts w:cs="Times New Roman"/>
                <w:noProof/>
              </w:rPr>
              <w:t>Transfer Characteristics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_Toc198802422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67</w:t>
            </w:r>
            <w:r w:rsidRPr="000D7598">
              <w:rPr>
                <w:rFonts w:cs="Times New Roman"/>
                <w:noProof/>
                <w:webHidden/>
              </w:rPr>
              <w:fldChar w:fldCharType="end"/>
            </w:r>
          </w:hyperlink>
        </w:p>
        <w:p w14:paraId="2EAA60CA" w14:textId="61282DCB"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23" w:history="1">
            <w:r w:rsidRPr="000D7598">
              <w:rPr>
                <w:rStyle w:val="Hyperlink"/>
                <w:rFonts w:cs="Times New Roman"/>
                <w:noProof/>
              </w:rPr>
              <w:t>4.2</w:t>
            </w:r>
            <w:r w:rsidRPr="000D7598">
              <w:rPr>
                <w:rFonts w:eastAsiaTheme="minorEastAsia" w:cs="Times New Roman"/>
                <w:noProof/>
                <w:kern w:val="2"/>
                <w14:ligatures w14:val="standardContextual"/>
              </w:rPr>
              <w:tab/>
            </w:r>
            <w:r w:rsidRPr="000D7598">
              <w:rPr>
                <w:rStyle w:val="Hyperlink"/>
                <w:rFonts w:cs="Times New Roman"/>
                <w:noProof/>
              </w:rPr>
              <w:t>Dynamic TSEP</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_Toc198802423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67</w:t>
            </w:r>
            <w:r w:rsidRPr="000D7598">
              <w:rPr>
                <w:rFonts w:cs="Times New Roman"/>
                <w:noProof/>
                <w:webHidden/>
              </w:rPr>
              <w:fldChar w:fldCharType="end"/>
            </w:r>
          </w:hyperlink>
        </w:p>
        <w:p w14:paraId="594FE346" w14:textId="317FA3F5" w:rsidR="000D7598" w:rsidRPr="000D7598" w:rsidRDefault="000D7598">
          <w:pPr>
            <w:pStyle w:val="TOC3"/>
            <w:tabs>
              <w:tab w:val="left" w:pos="1680"/>
            </w:tabs>
            <w:rPr>
              <w:rFonts w:eastAsiaTheme="minorEastAsia" w:cs="Times New Roman"/>
              <w:noProof/>
              <w:kern w:val="2"/>
              <w14:ligatures w14:val="standardContextual"/>
            </w:rPr>
          </w:pPr>
          <w:hyperlink w:anchor="_Toc198802424" w:history="1">
            <w:r w:rsidRPr="000D7598">
              <w:rPr>
                <w:rStyle w:val="Hyperlink"/>
                <w:rFonts w:cs="Times New Roman"/>
                <w:noProof/>
              </w:rPr>
              <w:t>4.2.1</w:t>
            </w:r>
            <w:r w:rsidRPr="000D7598">
              <w:rPr>
                <w:rFonts w:eastAsiaTheme="minorEastAsia" w:cs="Times New Roman"/>
                <w:noProof/>
                <w:kern w:val="2"/>
                <w14:ligatures w14:val="standardContextual"/>
              </w:rPr>
              <w:tab/>
            </w:r>
            <w:r w:rsidRPr="000D7598">
              <w:rPr>
                <w:rStyle w:val="Hyperlink"/>
                <w:rFonts w:cs="Times New Roman"/>
                <w:noProof/>
              </w:rPr>
              <w:t>Experimental Test Setup</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_Toc198802424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67</w:t>
            </w:r>
            <w:r w:rsidRPr="000D7598">
              <w:rPr>
                <w:rFonts w:cs="Times New Roman"/>
                <w:noProof/>
                <w:webHidden/>
              </w:rPr>
              <w:fldChar w:fldCharType="end"/>
            </w:r>
          </w:hyperlink>
        </w:p>
        <w:p w14:paraId="68CECF9E" w14:textId="22ABD637" w:rsidR="000D7598" w:rsidRPr="000D7598" w:rsidRDefault="000D7598">
          <w:pPr>
            <w:pStyle w:val="TOC3"/>
            <w:tabs>
              <w:tab w:val="left" w:pos="1680"/>
            </w:tabs>
            <w:rPr>
              <w:rFonts w:eastAsiaTheme="minorEastAsia" w:cs="Times New Roman"/>
              <w:noProof/>
              <w:kern w:val="2"/>
              <w14:ligatures w14:val="standardContextual"/>
            </w:rPr>
          </w:pPr>
          <w:hyperlink w:anchor="_Toc198802425" w:history="1">
            <w:r w:rsidRPr="000D7598">
              <w:rPr>
                <w:rStyle w:val="Hyperlink"/>
                <w:rFonts w:cs="Times New Roman"/>
                <w:noProof/>
              </w:rPr>
              <w:t>4.2.2</w:t>
            </w:r>
            <w:r w:rsidRPr="000D7598">
              <w:rPr>
                <w:rFonts w:eastAsiaTheme="minorEastAsia" w:cs="Times New Roman"/>
                <w:noProof/>
                <w:kern w:val="2"/>
                <w14:ligatures w14:val="standardContextual"/>
              </w:rPr>
              <w:tab/>
            </w:r>
            <w:r w:rsidRPr="000D7598">
              <w:rPr>
                <w:rStyle w:val="Hyperlink"/>
                <w:rFonts w:cs="Times New Roman"/>
                <w:noProof/>
              </w:rPr>
              <w:t>Turn on Transient TSEP</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_Toc198802425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71</w:t>
            </w:r>
            <w:r w:rsidRPr="000D7598">
              <w:rPr>
                <w:rFonts w:cs="Times New Roman"/>
                <w:noProof/>
                <w:webHidden/>
              </w:rPr>
              <w:fldChar w:fldCharType="end"/>
            </w:r>
          </w:hyperlink>
        </w:p>
        <w:p w14:paraId="60FFBC69" w14:textId="545FAF75" w:rsidR="000D7598" w:rsidRPr="000D7598" w:rsidRDefault="000D7598">
          <w:pPr>
            <w:pStyle w:val="TOC3"/>
            <w:tabs>
              <w:tab w:val="left" w:pos="1680"/>
            </w:tabs>
            <w:rPr>
              <w:rFonts w:eastAsiaTheme="minorEastAsia" w:cs="Times New Roman"/>
              <w:noProof/>
              <w:kern w:val="2"/>
              <w14:ligatures w14:val="standardContextual"/>
            </w:rPr>
          </w:pPr>
          <w:hyperlink w:anchor="_Toc198802426" w:history="1">
            <w:r w:rsidRPr="000D7598">
              <w:rPr>
                <w:rStyle w:val="Hyperlink"/>
                <w:rFonts w:cs="Times New Roman"/>
                <w:noProof/>
              </w:rPr>
              <w:t>4.2.3</w:t>
            </w:r>
            <w:r w:rsidRPr="000D7598">
              <w:rPr>
                <w:rFonts w:eastAsiaTheme="minorEastAsia" w:cs="Times New Roman"/>
                <w:noProof/>
                <w:kern w:val="2"/>
                <w14:ligatures w14:val="standardContextual"/>
              </w:rPr>
              <w:tab/>
            </w:r>
            <w:r w:rsidRPr="000D7598">
              <w:rPr>
                <w:rStyle w:val="Hyperlink"/>
                <w:rFonts w:cs="Times New Roman"/>
                <w:noProof/>
              </w:rPr>
              <w:t>Turn off transient TSEP</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_Toc198802426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73</w:t>
            </w:r>
            <w:r w:rsidRPr="000D7598">
              <w:rPr>
                <w:rFonts w:cs="Times New Roman"/>
                <w:noProof/>
                <w:webHidden/>
              </w:rPr>
              <w:fldChar w:fldCharType="end"/>
            </w:r>
          </w:hyperlink>
        </w:p>
        <w:p w14:paraId="4DEBE415" w14:textId="7597E370"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27" w:history="1">
            <w:r w:rsidRPr="000D7598">
              <w:rPr>
                <w:rStyle w:val="Hyperlink"/>
                <w:rFonts w:cs="Times New Roman"/>
                <w:noProof/>
              </w:rPr>
              <w:t>4.3</w:t>
            </w:r>
            <w:r w:rsidRPr="000D7598">
              <w:rPr>
                <w:rFonts w:eastAsiaTheme="minorEastAsia" w:cs="Times New Roman"/>
                <w:noProof/>
                <w:kern w:val="2"/>
                <w14:ligatures w14:val="standardContextual"/>
              </w:rPr>
              <w:tab/>
            </w:r>
            <w:r w:rsidRPr="000D7598">
              <w:rPr>
                <w:rStyle w:val="Hyperlink"/>
                <w:rFonts w:cs="Times New Roman"/>
                <w:noProof/>
              </w:rPr>
              <w:t>Impact Factors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_Toc198802427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77</w:t>
            </w:r>
            <w:r w:rsidRPr="000D7598">
              <w:rPr>
                <w:rFonts w:cs="Times New Roman"/>
                <w:noProof/>
                <w:webHidden/>
              </w:rPr>
              <w:fldChar w:fldCharType="end"/>
            </w:r>
          </w:hyperlink>
        </w:p>
        <w:p w14:paraId="6D99CE98" w14:textId="76101DF2" w:rsidR="000D7598" w:rsidRPr="000D7598" w:rsidRDefault="000D7598">
          <w:pPr>
            <w:pStyle w:val="TOC3"/>
            <w:tabs>
              <w:tab w:val="left" w:pos="1680"/>
            </w:tabs>
            <w:rPr>
              <w:rFonts w:eastAsiaTheme="minorEastAsia" w:cs="Times New Roman"/>
              <w:noProof/>
              <w:kern w:val="2"/>
              <w14:ligatures w14:val="standardContextual"/>
            </w:rPr>
          </w:pPr>
          <w:hyperlink w:anchor="_Toc198802428" w:history="1">
            <w:r w:rsidRPr="000D7598">
              <w:rPr>
                <w:rStyle w:val="Hyperlink"/>
                <w:rFonts w:cs="Times New Roman"/>
                <w:noProof/>
              </w:rPr>
              <w:t>4.3.1</w:t>
            </w:r>
            <w:r w:rsidRPr="000D7598">
              <w:rPr>
                <w:rFonts w:eastAsiaTheme="minorEastAsia" w:cs="Times New Roman"/>
                <w:noProof/>
                <w:kern w:val="2"/>
                <w14:ligatures w14:val="standardContextual"/>
              </w:rPr>
              <w:tab/>
            </w:r>
            <w:r w:rsidRPr="000D7598">
              <w:rPr>
                <w:rStyle w:val="Hyperlink"/>
                <w:rFonts w:cs="Times New Roman"/>
                <w:noProof/>
              </w:rPr>
              <w:t>Gate Resistance</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_Toc198802428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77</w:t>
            </w:r>
            <w:r w:rsidRPr="000D7598">
              <w:rPr>
                <w:rFonts w:cs="Times New Roman"/>
                <w:noProof/>
                <w:webHidden/>
              </w:rPr>
              <w:fldChar w:fldCharType="end"/>
            </w:r>
          </w:hyperlink>
        </w:p>
        <w:p w14:paraId="40979CAC" w14:textId="11EAC235" w:rsidR="000D7598" w:rsidRPr="000D7598" w:rsidRDefault="000D7598">
          <w:pPr>
            <w:pStyle w:val="TOC3"/>
            <w:tabs>
              <w:tab w:val="left" w:pos="1680"/>
            </w:tabs>
            <w:rPr>
              <w:rFonts w:eastAsiaTheme="minorEastAsia" w:cs="Times New Roman"/>
              <w:noProof/>
              <w:kern w:val="2"/>
              <w14:ligatures w14:val="standardContextual"/>
            </w:rPr>
          </w:pPr>
          <w:hyperlink w:anchor="_Toc198802429" w:history="1">
            <w:r w:rsidRPr="000D7598">
              <w:rPr>
                <w:rStyle w:val="Hyperlink"/>
                <w:rFonts w:cs="Times New Roman"/>
                <w:noProof/>
              </w:rPr>
              <w:t>4.3.2</w:t>
            </w:r>
            <w:r w:rsidRPr="000D7598">
              <w:rPr>
                <w:rFonts w:eastAsiaTheme="minorEastAsia" w:cs="Times New Roman"/>
                <w:noProof/>
                <w:kern w:val="2"/>
                <w14:ligatures w14:val="standardContextual"/>
              </w:rPr>
              <w:tab/>
            </w:r>
            <w:r w:rsidRPr="000D7598">
              <w:rPr>
                <w:rStyle w:val="Hyperlink"/>
                <w:rFonts w:cs="Times New Roman"/>
                <w:noProof/>
              </w:rPr>
              <w:t>Load Current</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_Toc198802429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77</w:t>
            </w:r>
            <w:r w:rsidRPr="000D7598">
              <w:rPr>
                <w:rFonts w:cs="Times New Roman"/>
                <w:noProof/>
                <w:webHidden/>
              </w:rPr>
              <w:fldChar w:fldCharType="end"/>
            </w:r>
          </w:hyperlink>
        </w:p>
        <w:p w14:paraId="13624B47" w14:textId="2D24565D" w:rsidR="000D7598" w:rsidRPr="000D7598" w:rsidRDefault="000D7598">
          <w:pPr>
            <w:pStyle w:val="TOC3"/>
            <w:tabs>
              <w:tab w:val="left" w:pos="1680"/>
            </w:tabs>
            <w:rPr>
              <w:rFonts w:eastAsiaTheme="minorEastAsia" w:cs="Times New Roman"/>
              <w:noProof/>
              <w:kern w:val="2"/>
              <w14:ligatures w14:val="standardContextual"/>
            </w:rPr>
          </w:pPr>
          <w:hyperlink w:anchor="_Toc198802430" w:history="1">
            <w:r w:rsidRPr="000D7598">
              <w:rPr>
                <w:rStyle w:val="Hyperlink"/>
                <w:rFonts w:cs="Times New Roman"/>
                <w:noProof/>
              </w:rPr>
              <w:t>4.3.3</w:t>
            </w:r>
            <w:r w:rsidRPr="000D7598">
              <w:rPr>
                <w:rFonts w:eastAsiaTheme="minorEastAsia" w:cs="Times New Roman"/>
                <w:noProof/>
                <w:kern w:val="2"/>
                <w14:ligatures w14:val="standardContextual"/>
              </w:rPr>
              <w:tab/>
            </w:r>
            <w:r w:rsidRPr="000D7598">
              <w:rPr>
                <w:rStyle w:val="Hyperlink"/>
                <w:rFonts w:cs="Times New Roman"/>
                <w:noProof/>
              </w:rPr>
              <w:t>Parasitics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_Toc198802430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80</w:t>
            </w:r>
            <w:r w:rsidRPr="000D7598">
              <w:rPr>
                <w:rFonts w:cs="Times New Roman"/>
                <w:noProof/>
                <w:webHidden/>
              </w:rPr>
              <w:fldChar w:fldCharType="end"/>
            </w:r>
          </w:hyperlink>
        </w:p>
        <w:p w14:paraId="3CEE9FA3" w14:textId="654D5B99"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31" w:history="1">
            <w:r w:rsidRPr="000D7598">
              <w:rPr>
                <w:rStyle w:val="Hyperlink"/>
                <w:rFonts w:cs="Times New Roman"/>
                <w:noProof/>
              </w:rPr>
              <w:t>4.4</w:t>
            </w:r>
            <w:r w:rsidRPr="000D7598">
              <w:rPr>
                <w:rFonts w:eastAsiaTheme="minorEastAsia" w:cs="Times New Roman"/>
                <w:noProof/>
                <w:kern w:val="2"/>
                <w14:ligatures w14:val="standardContextual"/>
              </w:rPr>
              <w:tab/>
            </w:r>
            <w:r w:rsidRPr="000D7598">
              <w:rPr>
                <w:rStyle w:val="Hyperlink"/>
                <w:rFonts w:cs="Times New Roman"/>
                <w:noProof/>
              </w:rPr>
              <w:t>Comparison with Low Voltage SiC</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_Toc198802431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84</w:t>
            </w:r>
            <w:r w:rsidRPr="000D7598">
              <w:rPr>
                <w:rFonts w:cs="Times New Roman"/>
                <w:noProof/>
                <w:webHidden/>
              </w:rPr>
              <w:fldChar w:fldCharType="end"/>
            </w:r>
          </w:hyperlink>
        </w:p>
        <w:p w14:paraId="296EF693" w14:textId="39BD592D"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32" w:history="1">
            <w:r w:rsidRPr="000D7598">
              <w:rPr>
                <w:rStyle w:val="Hyperlink"/>
                <w:rFonts w:cs="Times New Roman"/>
                <w:noProof/>
              </w:rPr>
              <w:t>4.5</w:t>
            </w:r>
            <w:r w:rsidRPr="000D7598">
              <w:rPr>
                <w:rFonts w:eastAsiaTheme="minorEastAsia" w:cs="Times New Roman"/>
                <w:noProof/>
                <w:kern w:val="2"/>
                <w14:ligatures w14:val="standardContextual"/>
              </w:rPr>
              <w:tab/>
            </w:r>
            <w:r w:rsidRPr="000D7598">
              <w:rPr>
                <w:rStyle w:val="Hyperlink"/>
                <w:rFonts w:cs="Times New Roman"/>
                <w:noProof/>
              </w:rPr>
              <w:t>Comparison with 10 kV Discrete Device</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_Toc198802432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86</w:t>
            </w:r>
            <w:r w:rsidRPr="000D7598">
              <w:rPr>
                <w:rFonts w:cs="Times New Roman"/>
                <w:noProof/>
                <w:webHidden/>
              </w:rPr>
              <w:fldChar w:fldCharType="end"/>
            </w:r>
          </w:hyperlink>
        </w:p>
        <w:p w14:paraId="20F62E62" w14:textId="672DDE01"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33" w:history="1">
            <w:r w:rsidRPr="000D7598">
              <w:rPr>
                <w:rStyle w:val="Hyperlink"/>
                <w:rFonts w:cs="Times New Roman"/>
                <w:noProof/>
              </w:rPr>
              <w:t>4.6</w:t>
            </w:r>
            <w:r w:rsidRPr="000D7598">
              <w:rPr>
                <w:rFonts w:eastAsiaTheme="minorEastAsia" w:cs="Times New Roman"/>
                <w:noProof/>
                <w:kern w:val="2"/>
                <w14:ligatures w14:val="standardContextual"/>
              </w:rPr>
              <w:tab/>
            </w:r>
            <w:r w:rsidRPr="000D7598">
              <w:rPr>
                <w:rStyle w:val="Hyperlink"/>
                <w:rFonts w:cs="Times New Roman"/>
                <w:noProof/>
              </w:rPr>
              <w:t>Temperature Sensor Based on TSEP</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_Toc198802433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88</w:t>
            </w:r>
            <w:r w:rsidRPr="000D7598">
              <w:rPr>
                <w:rFonts w:cs="Times New Roman"/>
                <w:noProof/>
                <w:webHidden/>
              </w:rPr>
              <w:fldChar w:fldCharType="end"/>
            </w:r>
          </w:hyperlink>
        </w:p>
        <w:p w14:paraId="1F5E3C4C" w14:textId="48FDEAF0" w:rsidR="000D7598" w:rsidRPr="000D7598" w:rsidRDefault="000D7598">
          <w:pPr>
            <w:pStyle w:val="TOC2"/>
            <w:tabs>
              <w:tab w:val="right" w:leader="dot" w:pos="9350"/>
            </w:tabs>
            <w:rPr>
              <w:rFonts w:eastAsiaTheme="minorEastAsia" w:cs="Times New Roman"/>
              <w:noProof/>
              <w:kern w:val="2"/>
              <w14:ligatures w14:val="standardContextual"/>
            </w:rPr>
          </w:pPr>
          <w:hyperlink w:anchor="_Toc198802434" w:history="1">
            <w:r w:rsidRPr="000D7598">
              <w:rPr>
                <w:rStyle w:val="Hyperlink"/>
                <w:rFonts w:cs="Times New Roman"/>
                <w:noProof/>
              </w:rPr>
              <w:t>\</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_Toc198802434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93</w:t>
            </w:r>
            <w:r w:rsidRPr="000D7598">
              <w:rPr>
                <w:rFonts w:cs="Times New Roman"/>
                <w:noProof/>
                <w:webHidden/>
              </w:rPr>
              <w:fldChar w:fldCharType="end"/>
            </w:r>
          </w:hyperlink>
        </w:p>
        <w:p w14:paraId="7D3BE927" w14:textId="1BE6936C"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35" w:history="1">
            <w:r w:rsidRPr="000D7598">
              <w:rPr>
                <w:rStyle w:val="Hyperlink"/>
                <w:rFonts w:cs="Times New Roman"/>
                <w:noProof/>
              </w:rPr>
              <w:t>4.7</w:t>
            </w:r>
            <w:r w:rsidRPr="000D7598">
              <w:rPr>
                <w:rFonts w:eastAsiaTheme="minorEastAsia" w:cs="Times New Roman"/>
                <w:noProof/>
                <w:kern w:val="2"/>
                <w14:ligatures w14:val="standardContextual"/>
              </w:rPr>
              <w:tab/>
            </w:r>
            <w:r w:rsidRPr="000D7598">
              <w:rPr>
                <w:rStyle w:val="Hyperlink"/>
                <w:rFonts w:cs="Times New Roman"/>
                <w:noProof/>
              </w:rPr>
              <w:t>Summary</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_Toc198802435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94</w:t>
            </w:r>
            <w:r w:rsidRPr="000D7598">
              <w:rPr>
                <w:rFonts w:cs="Times New Roman"/>
                <w:noProof/>
                <w:webHidden/>
              </w:rPr>
              <w:fldChar w:fldCharType="end"/>
            </w:r>
          </w:hyperlink>
        </w:p>
        <w:p w14:paraId="7E6C6A2F" w14:textId="416C6830" w:rsidR="000D7598" w:rsidRPr="000D7598" w:rsidRDefault="000D7598">
          <w:pPr>
            <w:pStyle w:val="TOC1"/>
            <w:rPr>
              <w:rFonts w:eastAsiaTheme="minorEastAsia"/>
              <w:b w:val="0"/>
              <w:bCs w:val="0"/>
              <w:kern w:val="2"/>
              <w14:ligatures w14:val="standardContextual"/>
            </w:rPr>
          </w:pPr>
          <w:hyperlink w:anchor="_Toc198802436" w:history="1">
            <w:r w:rsidRPr="000D7598">
              <w:rPr>
                <w:rStyle w:val="Hyperlink"/>
                <w:b w:val="0"/>
                <w:bCs w:val="0"/>
              </w:rPr>
              <w:t>Chapter 5</w:t>
            </w:r>
            <w:r w:rsidRPr="000D7598">
              <w:rPr>
                <w:rFonts w:eastAsiaTheme="minorEastAsia"/>
                <w:b w:val="0"/>
                <w:bCs w:val="0"/>
                <w:kern w:val="2"/>
                <w14:ligatures w14:val="standardContextual"/>
              </w:rPr>
              <w:tab/>
            </w:r>
            <w:r>
              <w:rPr>
                <w:rFonts w:eastAsiaTheme="minorEastAsia"/>
                <w:b w:val="0"/>
                <w:bCs w:val="0"/>
                <w:kern w:val="2"/>
                <w14:ligatures w14:val="standardContextual"/>
              </w:rPr>
              <w:t xml:space="preserve"> </w:t>
            </w:r>
            <w:r w:rsidRPr="000D7598">
              <w:rPr>
                <w:rStyle w:val="Hyperlink"/>
                <w:b w:val="0"/>
                <w:bCs w:val="0"/>
              </w:rPr>
              <w:t>Cooling System Design</w:t>
            </w:r>
            <w:r w:rsidRPr="000D7598">
              <w:rPr>
                <w:b w:val="0"/>
                <w:bCs w:val="0"/>
                <w:webHidden/>
              </w:rPr>
              <w:tab/>
            </w:r>
            <w:r w:rsidRPr="000D7598">
              <w:rPr>
                <w:b w:val="0"/>
                <w:bCs w:val="0"/>
                <w:webHidden/>
              </w:rPr>
              <w:fldChar w:fldCharType="begin"/>
            </w:r>
            <w:r w:rsidRPr="000D7598">
              <w:rPr>
                <w:b w:val="0"/>
                <w:bCs w:val="0"/>
                <w:webHidden/>
              </w:rPr>
              <w:instrText xml:space="preserve"> PAGEREF _Toc198802436 \h </w:instrText>
            </w:r>
            <w:r w:rsidRPr="000D7598">
              <w:rPr>
                <w:b w:val="0"/>
                <w:bCs w:val="0"/>
                <w:webHidden/>
              </w:rPr>
            </w:r>
            <w:r w:rsidRPr="000D7598">
              <w:rPr>
                <w:b w:val="0"/>
                <w:bCs w:val="0"/>
                <w:webHidden/>
              </w:rPr>
              <w:fldChar w:fldCharType="separate"/>
            </w:r>
            <w:r w:rsidRPr="000D7598">
              <w:rPr>
                <w:b w:val="0"/>
                <w:bCs w:val="0"/>
                <w:webHidden/>
              </w:rPr>
              <w:t>95</w:t>
            </w:r>
            <w:r w:rsidRPr="000D7598">
              <w:rPr>
                <w:b w:val="0"/>
                <w:bCs w:val="0"/>
                <w:webHidden/>
              </w:rPr>
              <w:fldChar w:fldCharType="end"/>
            </w:r>
          </w:hyperlink>
        </w:p>
        <w:p w14:paraId="2032985E" w14:textId="49DB40D9"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37" w:history="1">
            <w:r w:rsidRPr="000D7598">
              <w:rPr>
                <w:rStyle w:val="Hyperlink"/>
                <w:rFonts w:cs="Times New Roman"/>
                <w:noProof/>
              </w:rPr>
              <w:t>5.1</w:t>
            </w:r>
            <w:r w:rsidRPr="000D7598">
              <w:rPr>
                <w:rFonts w:eastAsiaTheme="minorEastAsia" w:cs="Times New Roman"/>
                <w:noProof/>
                <w:kern w:val="2"/>
                <w14:ligatures w14:val="standardContextual"/>
              </w:rPr>
              <w:tab/>
            </w:r>
            <w:r w:rsidRPr="000D7598">
              <w:rPr>
                <w:rStyle w:val="Hyperlink"/>
                <w:rFonts w:cs="Times New Roman"/>
                <w:noProof/>
              </w:rPr>
              <w:t>Cooling Design Considering Insulation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_Toc198802437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95</w:t>
            </w:r>
            <w:r w:rsidRPr="000D7598">
              <w:rPr>
                <w:rFonts w:cs="Times New Roman"/>
                <w:noProof/>
                <w:webHidden/>
              </w:rPr>
              <w:fldChar w:fldCharType="end"/>
            </w:r>
          </w:hyperlink>
        </w:p>
        <w:p w14:paraId="500C1B66" w14:textId="5FD68C83"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38" w:history="1">
            <w:r w:rsidRPr="000D7598">
              <w:rPr>
                <w:rStyle w:val="Hyperlink"/>
                <w:rFonts w:cs="Times New Roman"/>
                <w:noProof/>
              </w:rPr>
              <w:t>5.2</w:t>
            </w:r>
            <w:r w:rsidRPr="000D7598">
              <w:rPr>
                <w:rFonts w:eastAsiaTheme="minorEastAsia" w:cs="Times New Roman"/>
                <w:noProof/>
                <w:kern w:val="2"/>
                <w14:ligatures w14:val="standardContextual"/>
              </w:rPr>
              <w:tab/>
            </w:r>
            <w:r w:rsidRPr="000D7598">
              <w:rPr>
                <w:rStyle w:val="Hyperlink"/>
                <w:rFonts w:cs="Times New Roman"/>
                <w:noProof/>
              </w:rPr>
              <w:t>Liquid Cooling Design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_Toc198802438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100</w:t>
            </w:r>
            <w:r w:rsidRPr="000D7598">
              <w:rPr>
                <w:rFonts w:cs="Times New Roman"/>
                <w:noProof/>
                <w:webHidden/>
              </w:rPr>
              <w:fldChar w:fldCharType="end"/>
            </w:r>
          </w:hyperlink>
        </w:p>
        <w:p w14:paraId="7B83FC4E" w14:textId="2C71EB9F" w:rsidR="000D7598" w:rsidRPr="000D7598" w:rsidRDefault="000D7598">
          <w:pPr>
            <w:pStyle w:val="TOC3"/>
            <w:tabs>
              <w:tab w:val="left" w:pos="1680"/>
            </w:tabs>
            <w:rPr>
              <w:rFonts w:eastAsiaTheme="minorEastAsia" w:cs="Times New Roman"/>
              <w:noProof/>
              <w:kern w:val="2"/>
              <w14:ligatures w14:val="standardContextual"/>
            </w:rPr>
          </w:pPr>
          <w:hyperlink w:anchor="_Toc198802439" w:history="1">
            <w:r w:rsidRPr="000D7598">
              <w:rPr>
                <w:rStyle w:val="Hyperlink"/>
                <w:rFonts w:cs="Times New Roman"/>
                <w:noProof/>
              </w:rPr>
              <w:t>5.2.1</w:t>
            </w:r>
            <w:r w:rsidRPr="000D7598">
              <w:rPr>
                <w:rFonts w:eastAsiaTheme="minorEastAsia" w:cs="Times New Roman"/>
                <w:noProof/>
                <w:kern w:val="2"/>
                <w14:ligatures w14:val="standardContextual"/>
              </w:rPr>
              <w:tab/>
            </w:r>
            <w:r w:rsidRPr="000D7598">
              <w:rPr>
                <w:rStyle w:val="Hyperlink"/>
                <w:rFonts w:cs="Times New Roman"/>
                <w:noProof/>
              </w:rPr>
              <w:t>Coolant Selection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_Toc198802439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100</w:t>
            </w:r>
            <w:r w:rsidRPr="000D7598">
              <w:rPr>
                <w:rFonts w:cs="Times New Roman"/>
                <w:noProof/>
                <w:webHidden/>
              </w:rPr>
              <w:fldChar w:fldCharType="end"/>
            </w:r>
          </w:hyperlink>
        </w:p>
        <w:p w14:paraId="11733DE4" w14:textId="027DAF87" w:rsidR="000D7598" w:rsidRPr="000D7598" w:rsidRDefault="000D7598">
          <w:pPr>
            <w:pStyle w:val="TOC3"/>
            <w:tabs>
              <w:tab w:val="left" w:pos="1680"/>
            </w:tabs>
            <w:rPr>
              <w:rFonts w:eastAsiaTheme="minorEastAsia" w:cs="Times New Roman"/>
              <w:noProof/>
              <w:kern w:val="2"/>
              <w14:ligatures w14:val="standardContextual"/>
            </w:rPr>
          </w:pPr>
          <w:hyperlink w:anchor="_Toc198802440" w:history="1">
            <w:r w:rsidRPr="000D7598">
              <w:rPr>
                <w:rStyle w:val="Hyperlink"/>
                <w:rFonts w:cs="Times New Roman"/>
                <w:noProof/>
              </w:rPr>
              <w:t>5.2.2</w:t>
            </w:r>
            <w:r w:rsidRPr="000D7598">
              <w:rPr>
                <w:rFonts w:eastAsiaTheme="minorEastAsia" w:cs="Times New Roman"/>
                <w:noProof/>
                <w:kern w:val="2"/>
                <w14:ligatures w14:val="standardContextual"/>
              </w:rPr>
              <w:tab/>
            </w:r>
            <w:r w:rsidRPr="000D7598">
              <w:rPr>
                <w:rStyle w:val="Hyperlink"/>
                <w:rFonts w:cs="Times New Roman"/>
                <w:noProof/>
              </w:rPr>
              <w:t>Cold plate Selection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_Toc198802440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102</w:t>
            </w:r>
            <w:r w:rsidRPr="000D7598">
              <w:rPr>
                <w:rFonts w:cs="Times New Roman"/>
                <w:noProof/>
                <w:webHidden/>
              </w:rPr>
              <w:fldChar w:fldCharType="end"/>
            </w:r>
          </w:hyperlink>
        </w:p>
        <w:p w14:paraId="0D1A098E" w14:textId="4AF173C4" w:rsidR="000D7598" w:rsidRPr="000D7598" w:rsidRDefault="000D7598">
          <w:pPr>
            <w:pStyle w:val="TOC3"/>
            <w:rPr>
              <w:rFonts w:eastAsiaTheme="minorEastAsia" w:cs="Times New Roman"/>
              <w:noProof/>
              <w:kern w:val="2"/>
              <w14:ligatures w14:val="standardContextual"/>
            </w:rPr>
          </w:pPr>
          <w:hyperlink w:anchor="_Toc198802441" w:history="1">
            <m:oMath>
              <m:r>
                <w:rPr>
                  <w:rStyle w:val="Hyperlink"/>
                  <w:rFonts w:ascii="Cambria Math" w:eastAsia="Times New Roman" w:hAnsi="Cambria Math" w:cs="Times New Roman"/>
                  <w:noProof/>
                </w:rPr>
                <m:t>Rθ=Tj-TcaseQ#</m:t>
              </m:r>
              <m:r>
                <m:rPr>
                  <m:sty m:val="p"/>
                </m:rPr>
                <w:rPr>
                  <w:rStyle w:val="Hyperlink"/>
                  <w:rFonts w:ascii="Cambria Math" w:hAnsi="Cambria Math" w:cs="Times New Roman"/>
                  <w:noProof/>
                </w:rPr>
                <m:t>5.3</m:t>
              </m:r>
            </m:oMath>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_Toc198802441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106</w:t>
            </w:r>
            <w:r w:rsidRPr="000D7598">
              <w:rPr>
                <w:rFonts w:cs="Times New Roman"/>
                <w:noProof/>
                <w:webHidden/>
              </w:rPr>
              <w:fldChar w:fldCharType="end"/>
            </w:r>
          </w:hyperlink>
        </w:p>
        <w:p w14:paraId="3AED4921" w14:textId="06A4C066" w:rsidR="000D7598" w:rsidRPr="000D7598" w:rsidRDefault="000D7598">
          <w:pPr>
            <w:pStyle w:val="TOC3"/>
            <w:tabs>
              <w:tab w:val="left" w:pos="1680"/>
            </w:tabs>
            <w:rPr>
              <w:rFonts w:eastAsiaTheme="minorEastAsia" w:cs="Times New Roman"/>
              <w:noProof/>
              <w:kern w:val="2"/>
              <w14:ligatures w14:val="standardContextual"/>
            </w:rPr>
          </w:pPr>
          <w:hyperlink w:anchor="_Toc198802442" w:history="1">
            <w:r w:rsidRPr="000D7598">
              <w:rPr>
                <w:rStyle w:val="Hyperlink"/>
                <w:rFonts w:cs="Times New Roman"/>
                <w:noProof/>
              </w:rPr>
              <w:t>5.2.3</w:t>
            </w:r>
            <w:r w:rsidRPr="000D7598">
              <w:rPr>
                <w:rFonts w:eastAsiaTheme="minorEastAsia" w:cs="Times New Roman"/>
                <w:noProof/>
                <w:kern w:val="2"/>
                <w14:ligatures w14:val="standardContextual"/>
              </w:rPr>
              <w:tab/>
            </w:r>
            <w:r w:rsidRPr="000D7598">
              <w:rPr>
                <w:rStyle w:val="Hyperlink"/>
                <w:rFonts w:cs="Times New Roman"/>
                <w:noProof/>
              </w:rPr>
              <w:t>Chiller Selection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_Toc198802442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106</w:t>
            </w:r>
            <w:r w:rsidRPr="000D7598">
              <w:rPr>
                <w:rFonts w:cs="Times New Roman"/>
                <w:noProof/>
                <w:webHidden/>
              </w:rPr>
              <w:fldChar w:fldCharType="end"/>
            </w:r>
          </w:hyperlink>
        </w:p>
        <w:p w14:paraId="3C1B47D6" w14:textId="5592D41E"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43" w:history="1">
            <w:r w:rsidRPr="000D7598">
              <w:rPr>
                <w:rStyle w:val="Hyperlink"/>
                <w:rFonts w:cs="Times New Roman"/>
                <w:noProof/>
              </w:rPr>
              <w:t>5.3</w:t>
            </w:r>
            <w:r w:rsidRPr="000D7598">
              <w:rPr>
                <w:rFonts w:eastAsiaTheme="minorEastAsia" w:cs="Times New Roman"/>
                <w:noProof/>
                <w:kern w:val="2"/>
                <w14:ligatures w14:val="standardContextual"/>
              </w:rPr>
              <w:tab/>
            </w:r>
            <w:r w:rsidRPr="000D7598">
              <w:rPr>
                <w:rStyle w:val="Hyperlink"/>
                <w:rFonts w:cs="Times New Roman"/>
                <w:noProof/>
              </w:rPr>
              <w:t>Air Cooling Design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_Toc198802443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107</w:t>
            </w:r>
            <w:r w:rsidRPr="000D7598">
              <w:rPr>
                <w:rFonts w:cs="Times New Roman"/>
                <w:noProof/>
                <w:webHidden/>
              </w:rPr>
              <w:fldChar w:fldCharType="end"/>
            </w:r>
          </w:hyperlink>
        </w:p>
        <w:p w14:paraId="7D9FB634" w14:textId="34B593A7" w:rsidR="000D7598" w:rsidRPr="000D7598" w:rsidRDefault="000D7598">
          <w:pPr>
            <w:pStyle w:val="TOC3"/>
            <w:tabs>
              <w:tab w:val="left" w:pos="1680"/>
            </w:tabs>
            <w:rPr>
              <w:rFonts w:eastAsiaTheme="minorEastAsia" w:cs="Times New Roman"/>
              <w:noProof/>
              <w:kern w:val="2"/>
              <w14:ligatures w14:val="standardContextual"/>
            </w:rPr>
          </w:pPr>
          <w:hyperlink w:anchor="_Toc198802444" w:history="1">
            <w:r w:rsidRPr="000D7598">
              <w:rPr>
                <w:rStyle w:val="Hyperlink"/>
                <w:rFonts w:cs="Times New Roman"/>
                <w:noProof/>
              </w:rPr>
              <w:t>5.3.1</w:t>
            </w:r>
            <w:r w:rsidRPr="000D7598">
              <w:rPr>
                <w:rFonts w:eastAsiaTheme="minorEastAsia" w:cs="Times New Roman"/>
                <w:noProof/>
                <w:kern w:val="2"/>
                <w14:ligatures w14:val="standardContextual"/>
              </w:rPr>
              <w:tab/>
            </w:r>
            <w:r w:rsidRPr="000D7598">
              <w:rPr>
                <w:rStyle w:val="Hyperlink"/>
                <w:rFonts w:cs="Times New Roman"/>
                <w:noProof/>
              </w:rPr>
              <w:t>Heatsink Selection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_Toc198802444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107</w:t>
            </w:r>
            <w:r w:rsidRPr="000D7598">
              <w:rPr>
                <w:rFonts w:cs="Times New Roman"/>
                <w:noProof/>
                <w:webHidden/>
              </w:rPr>
              <w:fldChar w:fldCharType="end"/>
            </w:r>
          </w:hyperlink>
        </w:p>
        <w:p w14:paraId="731DE472" w14:textId="555F1134" w:rsidR="000D7598" w:rsidRPr="000D7598" w:rsidRDefault="000D7598">
          <w:pPr>
            <w:pStyle w:val="TOC3"/>
            <w:tabs>
              <w:tab w:val="left" w:pos="1680"/>
            </w:tabs>
            <w:rPr>
              <w:rFonts w:eastAsiaTheme="minorEastAsia" w:cs="Times New Roman"/>
              <w:noProof/>
              <w:kern w:val="2"/>
              <w14:ligatures w14:val="standardContextual"/>
            </w:rPr>
          </w:pPr>
          <w:hyperlink w:anchor="_Toc198802445" w:history="1">
            <w:r w:rsidRPr="000D7598">
              <w:rPr>
                <w:rStyle w:val="Hyperlink"/>
                <w:rFonts w:cs="Times New Roman"/>
                <w:noProof/>
              </w:rPr>
              <w:t>5.3.2</w:t>
            </w:r>
            <w:r w:rsidRPr="000D7598">
              <w:rPr>
                <w:rFonts w:eastAsiaTheme="minorEastAsia" w:cs="Times New Roman"/>
                <w:noProof/>
                <w:kern w:val="2"/>
                <w14:ligatures w14:val="standardContextual"/>
              </w:rPr>
              <w:tab/>
            </w:r>
            <w:r w:rsidRPr="000D7598">
              <w:rPr>
                <w:rStyle w:val="Hyperlink"/>
                <w:rFonts w:cs="Times New Roman"/>
                <w:noProof/>
              </w:rPr>
              <w:t>Power Module Model Building</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_Toc198802445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108</w:t>
            </w:r>
            <w:r w:rsidRPr="000D7598">
              <w:rPr>
                <w:rFonts w:cs="Times New Roman"/>
                <w:noProof/>
                <w:webHidden/>
              </w:rPr>
              <w:fldChar w:fldCharType="end"/>
            </w:r>
          </w:hyperlink>
        </w:p>
        <w:p w14:paraId="5CD1D77B" w14:textId="55AEB4FE" w:rsidR="000D7598" w:rsidRPr="000D7598" w:rsidRDefault="000D7598">
          <w:pPr>
            <w:pStyle w:val="TOC3"/>
            <w:tabs>
              <w:tab w:val="left" w:pos="1680"/>
            </w:tabs>
            <w:rPr>
              <w:rFonts w:eastAsiaTheme="minorEastAsia" w:cs="Times New Roman"/>
              <w:noProof/>
              <w:kern w:val="2"/>
              <w14:ligatures w14:val="standardContextual"/>
            </w:rPr>
          </w:pPr>
          <w:hyperlink w:anchor="_Toc198802446" w:history="1">
            <w:r w:rsidRPr="000D7598">
              <w:rPr>
                <w:rStyle w:val="Hyperlink"/>
                <w:rFonts w:cs="Times New Roman"/>
                <w:noProof/>
              </w:rPr>
              <w:t>5.3.3</w:t>
            </w:r>
            <w:r w:rsidRPr="000D7598">
              <w:rPr>
                <w:rFonts w:eastAsiaTheme="minorEastAsia" w:cs="Times New Roman"/>
                <w:noProof/>
                <w:kern w:val="2"/>
                <w14:ligatures w14:val="standardContextual"/>
              </w:rPr>
              <w:tab/>
            </w:r>
            <w:r w:rsidRPr="000D7598">
              <w:rPr>
                <w:rStyle w:val="Hyperlink"/>
                <w:rFonts w:cs="Times New Roman"/>
                <w:noProof/>
              </w:rPr>
              <w:t>Airduct Design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_Toc198802446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109</w:t>
            </w:r>
            <w:r w:rsidRPr="000D7598">
              <w:rPr>
                <w:rFonts w:cs="Times New Roman"/>
                <w:noProof/>
                <w:webHidden/>
              </w:rPr>
              <w:fldChar w:fldCharType="end"/>
            </w:r>
          </w:hyperlink>
        </w:p>
        <w:p w14:paraId="79448370" w14:textId="7F5361E5"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47" w:history="1">
            <w:r w:rsidRPr="000D7598">
              <w:rPr>
                <w:rStyle w:val="Hyperlink"/>
                <w:rFonts w:cs="Times New Roman"/>
                <w:noProof/>
              </w:rPr>
              <w:t>5.4</w:t>
            </w:r>
            <w:r w:rsidRPr="000D7598">
              <w:rPr>
                <w:rFonts w:eastAsiaTheme="minorEastAsia" w:cs="Times New Roman"/>
                <w:noProof/>
                <w:kern w:val="2"/>
                <w14:ligatures w14:val="standardContextual"/>
              </w:rPr>
              <w:tab/>
            </w:r>
            <w:r w:rsidRPr="000D7598">
              <w:rPr>
                <w:rStyle w:val="Hyperlink"/>
                <w:rFonts w:cs="Times New Roman"/>
                <w:noProof/>
              </w:rPr>
              <w:t>Experiment Verification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_Toc198802447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122</w:t>
            </w:r>
            <w:r w:rsidRPr="000D7598">
              <w:rPr>
                <w:rFonts w:cs="Times New Roman"/>
                <w:noProof/>
                <w:webHidden/>
              </w:rPr>
              <w:fldChar w:fldCharType="end"/>
            </w:r>
          </w:hyperlink>
        </w:p>
        <w:p w14:paraId="54736642" w14:textId="60667A5E" w:rsidR="000D7598" w:rsidRPr="000D7598" w:rsidRDefault="000D7598">
          <w:pPr>
            <w:pStyle w:val="TOC3"/>
            <w:tabs>
              <w:tab w:val="left" w:pos="1680"/>
            </w:tabs>
            <w:rPr>
              <w:rFonts w:eastAsiaTheme="minorEastAsia" w:cs="Times New Roman"/>
              <w:noProof/>
              <w:kern w:val="2"/>
              <w14:ligatures w14:val="standardContextual"/>
            </w:rPr>
          </w:pPr>
          <w:hyperlink w:anchor="_Toc198802448" w:history="1">
            <w:r w:rsidRPr="000D7598">
              <w:rPr>
                <w:rStyle w:val="Hyperlink"/>
                <w:rFonts w:cs="Times New Roman"/>
                <w:noProof/>
              </w:rPr>
              <w:t>5.4.1</w:t>
            </w:r>
            <w:r w:rsidRPr="000D7598">
              <w:rPr>
                <w:rFonts w:eastAsiaTheme="minorEastAsia" w:cs="Times New Roman"/>
                <w:noProof/>
                <w:kern w:val="2"/>
                <w14:ligatures w14:val="standardContextual"/>
              </w:rPr>
              <w:tab/>
            </w:r>
            <w:r w:rsidRPr="000D7598">
              <w:rPr>
                <w:rStyle w:val="Hyperlink"/>
                <w:rFonts w:cs="Times New Roman"/>
                <w:noProof/>
              </w:rPr>
              <w:t>Straight Airduct Air Velocity Measurement</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_Toc198802448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122</w:t>
            </w:r>
            <w:r w:rsidRPr="000D7598">
              <w:rPr>
                <w:rFonts w:cs="Times New Roman"/>
                <w:noProof/>
                <w:webHidden/>
              </w:rPr>
              <w:fldChar w:fldCharType="end"/>
            </w:r>
          </w:hyperlink>
        </w:p>
        <w:p w14:paraId="6A26D481" w14:textId="4FE32C7D" w:rsidR="000D7598" w:rsidRPr="000D7598" w:rsidRDefault="000D7598">
          <w:pPr>
            <w:pStyle w:val="TOC3"/>
            <w:tabs>
              <w:tab w:val="left" w:pos="1680"/>
            </w:tabs>
            <w:rPr>
              <w:rFonts w:eastAsiaTheme="minorEastAsia" w:cs="Times New Roman"/>
              <w:noProof/>
              <w:kern w:val="2"/>
              <w14:ligatures w14:val="standardContextual"/>
            </w:rPr>
          </w:pPr>
          <w:hyperlink w:anchor="_Toc198802449" w:history="1">
            <w:r w:rsidRPr="000D7598">
              <w:rPr>
                <w:rStyle w:val="Hyperlink"/>
                <w:rFonts w:cs="Times New Roman"/>
                <w:noProof/>
              </w:rPr>
              <w:t>5.4.2</w:t>
            </w:r>
            <w:r w:rsidRPr="000D7598">
              <w:rPr>
                <w:rFonts w:eastAsiaTheme="minorEastAsia" w:cs="Times New Roman"/>
                <w:noProof/>
                <w:kern w:val="2"/>
                <w14:ligatures w14:val="standardContextual"/>
              </w:rPr>
              <w:tab/>
            </w:r>
            <w:r w:rsidRPr="000D7598">
              <w:rPr>
                <w:rStyle w:val="Hyperlink"/>
                <w:rFonts w:cs="Times New Roman"/>
                <w:noProof/>
              </w:rPr>
              <w:t>Phase Leg Testing</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_Toc198802449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127</w:t>
            </w:r>
            <w:r w:rsidRPr="000D7598">
              <w:rPr>
                <w:rFonts w:cs="Times New Roman"/>
                <w:noProof/>
                <w:webHidden/>
              </w:rPr>
              <w:fldChar w:fldCharType="end"/>
            </w:r>
          </w:hyperlink>
        </w:p>
        <w:p w14:paraId="6EB35398" w14:textId="2A01DDED"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50" w:history="1">
            <w:r w:rsidRPr="000D7598">
              <w:rPr>
                <w:rStyle w:val="Hyperlink"/>
                <w:rFonts w:cs="Times New Roman"/>
                <w:noProof/>
              </w:rPr>
              <w:t>5.5</w:t>
            </w:r>
            <w:r w:rsidRPr="000D7598">
              <w:rPr>
                <w:rFonts w:eastAsiaTheme="minorEastAsia" w:cs="Times New Roman"/>
                <w:noProof/>
                <w:kern w:val="2"/>
                <w14:ligatures w14:val="standardContextual"/>
              </w:rPr>
              <w:tab/>
            </w:r>
            <w:r w:rsidRPr="000D7598">
              <w:rPr>
                <w:rStyle w:val="Hyperlink"/>
                <w:rFonts w:cs="Times New Roman"/>
                <w:noProof/>
              </w:rPr>
              <w:t>Summary</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_Toc198802450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128</w:t>
            </w:r>
            <w:r w:rsidRPr="000D7598">
              <w:rPr>
                <w:rFonts w:cs="Times New Roman"/>
                <w:noProof/>
                <w:webHidden/>
              </w:rPr>
              <w:fldChar w:fldCharType="end"/>
            </w:r>
          </w:hyperlink>
        </w:p>
        <w:p w14:paraId="709ADC49" w14:textId="271E5799" w:rsidR="000D7598" w:rsidRPr="000D7598" w:rsidRDefault="000D7598">
          <w:pPr>
            <w:pStyle w:val="TOC1"/>
            <w:rPr>
              <w:rFonts w:eastAsiaTheme="minorEastAsia"/>
              <w:b w:val="0"/>
              <w:bCs w:val="0"/>
              <w:kern w:val="2"/>
              <w14:ligatures w14:val="standardContextual"/>
            </w:rPr>
          </w:pPr>
          <w:hyperlink w:anchor="_Toc198802451" w:history="1">
            <w:r w:rsidRPr="000D7598">
              <w:rPr>
                <w:rStyle w:val="Hyperlink"/>
                <w:b w:val="0"/>
                <w:bCs w:val="0"/>
              </w:rPr>
              <w:t>Chapter 6</w:t>
            </w:r>
            <w:r w:rsidRPr="000D7598">
              <w:rPr>
                <w:rFonts w:eastAsiaTheme="minorEastAsia"/>
                <w:b w:val="0"/>
                <w:bCs w:val="0"/>
                <w:kern w:val="2"/>
                <w14:ligatures w14:val="standardContextual"/>
              </w:rPr>
              <w:tab/>
            </w:r>
            <w:r>
              <w:rPr>
                <w:rFonts w:eastAsiaTheme="minorEastAsia"/>
                <w:b w:val="0"/>
                <w:bCs w:val="0"/>
                <w:kern w:val="2"/>
                <w14:ligatures w14:val="standardContextual"/>
              </w:rPr>
              <w:t xml:space="preserve"> </w:t>
            </w:r>
            <w:r w:rsidRPr="000D7598">
              <w:rPr>
                <w:rStyle w:val="Hyperlink"/>
                <w:b w:val="0"/>
                <w:bCs w:val="0"/>
              </w:rPr>
              <w:t>8-level Flying Capacitor Converter Testing</w:t>
            </w:r>
            <w:r w:rsidRPr="000D7598">
              <w:rPr>
                <w:b w:val="0"/>
                <w:bCs w:val="0"/>
                <w:webHidden/>
              </w:rPr>
              <w:tab/>
            </w:r>
            <w:r w:rsidRPr="000D7598">
              <w:rPr>
                <w:b w:val="0"/>
                <w:bCs w:val="0"/>
                <w:webHidden/>
              </w:rPr>
              <w:fldChar w:fldCharType="begin"/>
            </w:r>
            <w:r w:rsidRPr="000D7598">
              <w:rPr>
                <w:b w:val="0"/>
                <w:bCs w:val="0"/>
                <w:webHidden/>
              </w:rPr>
              <w:instrText xml:space="preserve"> PAGEREF _Toc198802451 \h </w:instrText>
            </w:r>
            <w:r w:rsidRPr="000D7598">
              <w:rPr>
                <w:b w:val="0"/>
                <w:bCs w:val="0"/>
                <w:webHidden/>
              </w:rPr>
            </w:r>
            <w:r w:rsidRPr="000D7598">
              <w:rPr>
                <w:b w:val="0"/>
                <w:bCs w:val="0"/>
                <w:webHidden/>
              </w:rPr>
              <w:fldChar w:fldCharType="separate"/>
            </w:r>
            <w:r w:rsidRPr="000D7598">
              <w:rPr>
                <w:b w:val="0"/>
                <w:bCs w:val="0"/>
                <w:webHidden/>
              </w:rPr>
              <w:t>131</w:t>
            </w:r>
            <w:r w:rsidRPr="000D7598">
              <w:rPr>
                <w:b w:val="0"/>
                <w:bCs w:val="0"/>
                <w:webHidden/>
              </w:rPr>
              <w:fldChar w:fldCharType="end"/>
            </w:r>
          </w:hyperlink>
        </w:p>
        <w:p w14:paraId="0001D648" w14:textId="31597083"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52" w:history="1">
            <w:r w:rsidRPr="000D7598">
              <w:rPr>
                <w:rStyle w:val="Hyperlink"/>
                <w:rFonts w:cs="Times New Roman"/>
                <w:noProof/>
              </w:rPr>
              <w:t>6.1</w:t>
            </w:r>
            <w:r w:rsidRPr="000D7598">
              <w:rPr>
                <w:rFonts w:eastAsiaTheme="minorEastAsia" w:cs="Times New Roman"/>
                <w:noProof/>
                <w:kern w:val="2"/>
                <w14:ligatures w14:val="standardContextual"/>
              </w:rPr>
              <w:tab/>
            </w:r>
            <w:r w:rsidRPr="000D7598">
              <w:rPr>
                <w:rStyle w:val="Hyperlink"/>
                <w:rFonts w:cs="Times New Roman"/>
                <w:noProof/>
              </w:rPr>
              <w:t>Power Stage Parameters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_Toc198802452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131</w:t>
            </w:r>
            <w:r w:rsidRPr="000D7598">
              <w:rPr>
                <w:rFonts w:cs="Times New Roman"/>
                <w:noProof/>
                <w:webHidden/>
              </w:rPr>
              <w:fldChar w:fldCharType="end"/>
            </w:r>
          </w:hyperlink>
        </w:p>
        <w:p w14:paraId="61864213" w14:textId="22532466" w:rsidR="000D7598" w:rsidRPr="000D7598" w:rsidRDefault="000D7598">
          <w:pPr>
            <w:pStyle w:val="TOC3"/>
            <w:tabs>
              <w:tab w:val="left" w:pos="1680"/>
            </w:tabs>
            <w:rPr>
              <w:rFonts w:eastAsiaTheme="minorEastAsia" w:cs="Times New Roman"/>
              <w:noProof/>
              <w:kern w:val="2"/>
              <w14:ligatures w14:val="standardContextual"/>
            </w:rPr>
          </w:pPr>
          <w:hyperlink w:anchor="_Toc198802453" w:history="1">
            <w:r w:rsidRPr="000D7598">
              <w:rPr>
                <w:rStyle w:val="Hyperlink"/>
                <w:rFonts w:cs="Times New Roman"/>
                <w:noProof/>
              </w:rPr>
              <w:t>6.1.1</w:t>
            </w:r>
            <w:r w:rsidRPr="000D7598">
              <w:rPr>
                <w:rFonts w:eastAsiaTheme="minorEastAsia" w:cs="Times New Roman"/>
                <w:noProof/>
                <w:kern w:val="2"/>
                <w14:ligatures w14:val="standardContextual"/>
              </w:rPr>
              <w:tab/>
            </w:r>
            <w:r w:rsidRPr="000D7598">
              <w:rPr>
                <w:rStyle w:val="Hyperlink"/>
                <w:rFonts w:cs="Times New Roman"/>
                <w:noProof/>
              </w:rPr>
              <w:t>Flying capacitor selection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_Toc198802453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132</w:t>
            </w:r>
            <w:r w:rsidRPr="000D7598">
              <w:rPr>
                <w:rFonts w:cs="Times New Roman"/>
                <w:noProof/>
                <w:webHidden/>
              </w:rPr>
              <w:fldChar w:fldCharType="end"/>
            </w:r>
          </w:hyperlink>
        </w:p>
        <w:p w14:paraId="76A1BC66" w14:textId="15650366" w:rsidR="000D7598" w:rsidRPr="000D7598" w:rsidRDefault="000D7598">
          <w:pPr>
            <w:pStyle w:val="TOC3"/>
            <w:tabs>
              <w:tab w:val="left" w:pos="1680"/>
            </w:tabs>
            <w:rPr>
              <w:rFonts w:eastAsiaTheme="minorEastAsia" w:cs="Times New Roman"/>
              <w:noProof/>
              <w:kern w:val="2"/>
              <w14:ligatures w14:val="standardContextual"/>
            </w:rPr>
          </w:pPr>
          <w:hyperlink w:anchor="_Toc198802454" w:history="1">
            <w:r w:rsidRPr="000D7598">
              <w:rPr>
                <w:rStyle w:val="Hyperlink"/>
                <w:rFonts w:cs="Times New Roman"/>
                <w:noProof/>
              </w:rPr>
              <w:t>6.1.2</w:t>
            </w:r>
            <w:r w:rsidRPr="000D7598">
              <w:rPr>
                <w:rFonts w:eastAsiaTheme="minorEastAsia" w:cs="Times New Roman"/>
                <w:noProof/>
                <w:kern w:val="2"/>
                <w14:ligatures w14:val="standardContextual"/>
              </w:rPr>
              <w:tab/>
            </w:r>
            <w:r w:rsidRPr="000D7598">
              <w:rPr>
                <w:rStyle w:val="Hyperlink"/>
                <w:rFonts w:cs="Times New Roman"/>
                <w:noProof/>
              </w:rPr>
              <w:t>Filter inductor</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_Toc198802454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136</w:t>
            </w:r>
            <w:r w:rsidRPr="000D7598">
              <w:rPr>
                <w:rFonts w:cs="Times New Roman"/>
                <w:noProof/>
                <w:webHidden/>
              </w:rPr>
              <w:fldChar w:fldCharType="end"/>
            </w:r>
          </w:hyperlink>
        </w:p>
        <w:p w14:paraId="35C59987" w14:textId="063CC84A"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55" w:history="1">
            <w:r w:rsidRPr="000D7598">
              <w:rPr>
                <w:rStyle w:val="Hyperlink"/>
                <w:rFonts w:cs="Times New Roman"/>
                <w:noProof/>
              </w:rPr>
              <w:t>6.2</w:t>
            </w:r>
            <w:r w:rsidRPr="000D7598">
              <w:rPr>
                <w:rFonts w:eastAsiaTheme="minorEastAsia" w:cs="Times New Roman"/>
                <w:noProof/>
                <w:kern w:val="2"/>
                <w14:ligatures w14:val="standardContextual"/>
              </w:rPr>
              <w:tab/>
            </w:r>
            <w:r w:rsidRPr="000D7598">
              <w:rPr>
                <w:rStyle w:val="Hyperlink"/>
                <w:rFonts w:cs="Times New Roman"/>
                <w:noProof/>
              </w:rPr>
              <w:t>Power Module Test</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_Toc198802455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137</w:t>
            </w:r>
            <w:r w:rsidRPr="000D7598">
              <w:rPr>
                <w:rFonts w:cs="Times New Roman"/>
                <w:noProof/>
                <w:webHidden/>
              </w:rPr>
              <w:fldChar w:fldCharType="end"/>
            </w:r>
          </w:hyperlink>
        </w:p>
        <w:p w14:paraId="789FAF46" w14:textId="6B91D231"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56" w:history="1">
            <w:r w:rsidRPr="000D7598">
              <w:rPr>
                <w:rStyle w:val="Hyperlink"/>
                <w:rFonts w:cs="Times New Roman"/>
                <w:noProof/>
              </w:rPr>
              <w:t>6.3</w:t>
            </w:r>
            <w:r w:rsidRPr="000D7598">
              <w:rPr>
                <w:rFonts w:eastAsiaTheme="minorEastAsia" w:cs="Times New Roman"/>
                <w:noProof/>
                <w:kern w:val="2"/>
                <w14:ligatures w14:val="standardContextual"/>
              </w:rPr>
              <w:tab/>
            </w:r>
            <w:r w:rsidRPr="000D7598">
              <w:rPr>
                <w:rStyle w:val="Hyperlink"/>
                <w:rFonts w:cs="Times New Roman"/>
                <w:noProof/>
              </w:rPr>
              <w:t>Sensor Calibration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_Toc198802456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139</w:t>
            </w:r>
            <w:r w:rsidRPr="000D7598">
              <w:rPr>
                <w:rFonts w:cs="Times New Roman"/>
                <w:noProof/>
                <w:webHidden/>
              </w:rPr>
              <w:fldChar w:fldCharType="end"/>
            </w:r>
          </w:hyperlink>
        </w:p>
        <w:p w14:paraId="21140B77" w14:textId="01A04EA6" w:rsidR="000D7598" w:rsidRPr="000D7598" w:rsidRDefault="000D7598">
          <w:pPr>
            <w:pStyle w:val="TOC3"/>
            <w:tabs>
              <w:tab w:val="left" w:pos="1680"/>
            </w:tabs>
            <w:rPr>
              <w:rFonts w:eastAsiaTheme="minorEastAsia" w:cs="Times New Roman"/>
              <w:noProof/>
              <w:kern w:val="2"/>
              <w14:ligatures w14:val="standardContextual"/>
            </w:rPr>
          </w:pPr>
          <w:hyperlink w:anchor="_Toc198802457" w:history="1">
            <w:r w:rsidRPr="000D7598">
              <w:rPr>
                <w:rStyle w:val="Hyperlink"/>
                <w:rFonts w:cs="Times New Roman"/>
                <w:noProof/>
              </w:rPr>
              <w:t>6.3.1</w:t>
            </w:r>
            <w:r w:rsidRPr="000D7598">
              <w:rPr>
                <w:rFonts w:eastAsiaTheme="minorEastAsia" w:cs="Times New Roman"/>
                <w:noProof/>
                <w:kern w:val="2"/>
                <w14:ligatures w14:val="standardContextual"/>
              </w:rPr>
              <w:tab/>
            </w:r>
            <w:r w:rsidRPr="000D7598">
              <w:rPr>
                <w:rStyle w:val="Hyperlink"/>
                <w:rFonts w:cs="Times New Roman"/>
                <w:noProof/>
              </w:rPr>
              <w:t>Current Sensor Calibration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_Toc198802457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139</w:t>
            </w:r>
            <w:r w:rsidRPr="000D7598">
              <w:rPr>
                <w:rFonts w:cs="Times New Roman"/>
                <w:noProof/>
                <w:webHidden/>
              </w:rPr>
              <w:fldChar w:fldCharType="end"/>
            </w:r>
          </w:hyperlink>
        </w:p>
        <w:p w14:paraId="19089199" w14:textId="515D0407" w:rsidR="000D7598" w:rsidRPr="000D7598" w:rsidRDefault="000D7598">
          <w:pPr>
            <w:pStyle w:val="TOC3"/>
            <w:tabs>
              <w:tab w:val="left" w:pos="1680"/>
            </w:tabs>
            <w:rPr>
              <w:rFonts w:eastAsiaTheme="minorEastAsia" w:cs="Times New Roman"/>
              <w:noProof/>
              <w:kern w:val="2"/>
              <w14:ligatures w14:val="standardContextual"/>
            </w:rPr>
          </w:pPr>
          <w:hyperlink w:anchor="_Toc198802458" w:history="1">
            <w:r w:rsidRPr="000D7598">
              <w:rPr>
                <w:rStyle w:val="Hyperlink"/>
                <w:rFonts w:cs="Times New Roman"/>
                <w:noProof/>
              </w:rPr>
              <w:t>6.3.2</w:t>
            </w:r>
            <w:r w:rsidRPr="000D7598">
              <w:rPr>
                <w:rFonts w:eastAsiaTheme="minorEastAsia" w:cs="Times New Roman"/>
                <w:noProof/>
                <w:kern w:val="2"/>
                <w14:ligatures w14:val="standardContextual"/>
              </w:rPr>
              <w:tab/>
            </w:r>
            <w:r w:rsidRPr="000D7598">
              <w:rPr>
                <w:rStyle w:val="Hyperlink"/>
                <w:rFonts w:cs="Times New Roman"/>
                <w:noProof/>
              </w:rPr>
              <w:t>Voltage Sensor Calibration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_Toc198802458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139</w:t>
            </w:r>
            <w:r w:rsidRPr="000D7598">
              <w:rPr>
                <w:rFonts w:cs="Times New Roman"/>
                <w:noProof/>
                <w:webHidden/>
              </w:rPr>
              <w:fldChar w:fldCharType="end"/>
            </w:r>
          </w:hyperlink>
        </w:p>
        <w:p w14:paraId="78C66B5A" w14:textId="0E135A5C"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59" w:history="1">
            <w:r w:rsidRPr="000D7598">
              <w:rPr>
                <w:rStyle w:val="Hyperlink"/>
                <w:rFonts w:cs="Times New Roman"/>
                <w:noProof/>
              </w:rPr>
              <w:t>6.4</w:t>
            </w:r>
            <w:r w:rsidRPr="000D7598">
              <w:rPr>
                <w:rFonts w:eastAsiaTheme="minorEastAsia" w:cs="Times New Roman"/>
                <w:noProof/>
                <w:kern w:val="2"/>
                <w14:ligatures w14:val="standardContextual"/>
              </w:rPr>
              <w:tab/>
            </w:r>
            <w:r w:rsidRPr="000D7598">
              <w:rPr>
                <w:rStyle w:val="Hyperlink"/>
                <w:rFonts w:cs="Times New Roman"/>
                <w:noProof/>
              </w:rPr>
              <w:t>Mechanical Design of MV Phase leg</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_Toc198802459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141</w:t>
            </w:r>
            <w:r w:rsidRPr="000D7598">
              <w:rPr>
                <w:rFonts w:cs="Times New Roman"/>
                <w:noProof/>
                <w:webHidden/>
              </w:rPr>
              <w:fldChar w:fldCharType="end"/>
            </w:r>
          </w:hyperlink>
        </w:p>
        <w:p w14:paraId="6F11548D" w14:textId="6A596680" w:rsidR="000D7598" w:rsidRPr="000D7598" w:rsidRDefault="000D7598">
          <w:pPr>
            <w:pStyle w:val="TOC3"/>
            <w:tabs>
              <w:tab w:val="left" w:pos="1680"/>
            </w:tabs>
            <w:rPr>
              <w:rFonts w:eastAsiaTheme="minorEastAsia" w:cs="Times New Roman"/>
              <w:noProof/>
              <w:kern w:val="2"/>
              <w14:ligatures w14:val="standardContextual"/>
            </w:rPr>
          </w:pPr>
          <w:hyperlink w:anchor="_Toc198802460" w:history="1">
            <w:r w:rsidRPr="000D7598">
              <w:rPr>
                <w:rStyle w:val="Hyperlink"/>
                <w:rFonts w:cs="Times New Roman"/>
                <w:noProof/>
              </w:rPr>
              <w:t>6.4.1</w:t>
            </w:r>
            <w:r w:rsidRPr="000D7598">
              <w:rPr>
                <w:rFonts w:eastAsiaTheme="minorEastAsia" w:cs="Times New Roman"/>
                <w:noProof/>
                <w:kern w:val="2"/>
                <w14:ligatures w14:val="standardContextual"/>
              </w:rPr>
              <w:tab/>
            </w:r>
            <w:r w:rsidRPr="000D7598">
              <w:rPr>
                <w:rStyle w:val="Hyperlink"/>
                <w:rFonts w:cs="Times New Roman"/>
                <w:noProof/>
              </w:rPr>
              <w:t>Busbar Design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_Toc198802460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141</w:t>
            </w:r>
            <w:r w:rsidRPr="000D7598">
              <w:rPr>
                <w:rFonts w:cs="Times New Roman"/>
                <w:noProof/>
                <w:webHidden/>
              </w:rPr>
              <w:fldChar w:fldCharType="end"/>
            </w:r>
          </w:hyperlink>
        </w:p>
        <w:p w14:paraId="06E5A4FB" w14:textId="7D99E262"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61" w:history="1">
            <w:r w:rsidRPr="000D7598">
              <w:rPr>
                <w:rStyle w:val="Hyperlink"/>
                <w:rFonts w:cs="Times New Roman"/>
                <w:noProof/>
              </w:rPr>
              <w:t>6.5</w:t>
            </w:r>
            <w:r w:rsidRPr="000D7598">
              <w:rPr>
                <w:rFonts w:eastAsiaTheme="minorEastAsia" w:cs="Times New Roman"/>
                <w:noProof/>
                <w:kern w:val="2"/>
                <w14:ligatures w14:val="standardContextual"/>
              </w:rPr>
              <w:tab/>
            </w:r>
            <w:r w:rsidRPr="000D7598">
              <w:rPr>
                <w:rStyle w:val="Hyperlink"/>
                <w:rFonts w:cs="Times New Roman"/>
                <w:noProof/>
              </w:rPr>
              <w:t>MV phase leg testing</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_Toc198802461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147</w:t>
            </w:r>
            <w:r w:rsidRPr="000D7598">
              <w:rPr>
                <w:rFonts w:cs="Times New Roman"/>
                <w:noProof/>
                <w:webHidden/>
              </w:rPr>
              <w:fldChar w:fldCharType="end"/>
            </w:r>
          </w:hyperlink>
        </w:p>
        <w:p w14:paraId="32F6D91F" w14:textId="75BB85CB" w:rsidR="000D7598" w:rsidRPr="000D7598" w:rsidRDefault="000D7598">
          <w:pPr>
            <w:pStyle w:val="TOC3"/>
            <w:tabs>
              <w:tab w:val="left" w:pos="1680"/>
            </w:tabs>
            <w:rPr>
              <w:rFonts w:eastAsiaTheme="minorEastAsia" w:cs="Times New Roman"/>
              <w:noProof/>
              <w:kern w:val="2"/>
              <w14:ligatures w14:val="standardContextual"/>
            </w:rPr>
          </w:pPr>
          <w:hyperlink w:anchor="_Toc198802462" w:history="1">
            <w:r w:rsidRPr="000D7598">
              <w:rPr>
                <w:rStyle w:val="Hyperlink"/>
                <w:rFonts w:cs="Times New Roman"/>
                <w:noProof/>
              </w:rPr>
              <w:t>6.5.1</w:t>
            </w:r>
            <w:r w:rsidRPr="000D7598">
              <w:rPr>
                <w:rFonts w:eastAsiaTheme="minorEastAsia" w:cs="Times New Roman"/>
                <w:noProof/>
                <w:kern w:val="2"/>
                <w14:ligatures w14:val="standardContextual"/>
              </w:rPr>
              <w:tab/>
            </w:r>
            <w:r w:rsidRPr="000D7598">
              <w:rPr>
                <w:rStyle w:val="Hyperlink"/>
                <w:rFonts w:cs="Times New Roman"/>
                <w:noProof/>
              </w:rPr>
              <w:t>Static voltage test</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_Toc198802462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147</w:t>
            </w:r>
            <w:r w:rsidRPr="000D7598">
              <w:rPr>
                <w:rFonts w:cs="Times New Roman"/>
                <w:noProof/>
                <w:webHidden/>
              </w:rPr>
              <w:fldChar w:fldCharType="end"/>
            </w:r>
          </w:hyperlink>
        </w:p>
        <w:p w14:paraId="42F44CFC" w14:textId="550BEB11" w:rsidR="000D7598" w:rsidRPr="000D7598" w:rsidRDefault="000D7598">
          <w:pPr>
            <w:pStyle w:val="TOC3"/>
            <w:tabs>
              <w:tab w:val="left" w:pos="1680"/>
            </w:tabs>
            <w:rPr>
              <w:rFonts w:eastAsiaTheme="minorEastAsia" w:cs="Times New Roman"/>
              <w:noProof/>
              <w:kern w:val="2"/>
              <w14:ligatures w14:val="standardContextual"/>
            </w:rPr>
          </w:pPr>
          <w:hyperlink w:anchor="_Toc198802463" w:history="1">
            <w:r w:rsidRPr="000D7598">
              <w:rPr>
                <w:rStyle w:val="Hyperlink"/>
                <w:rFonts w:cs="Times New Roman"/>
                <w:noProof/>
              </w:rPr>
              <w:t>6.5.2</w:t>
            </w:r>
            <w:r w:rsidRPr="000D7598">
              <w:rPr>
                <w:rFonts w:eastAsiaTheme="minorEastAsia" w:cs="Times New Roman"/>
                <w:noProof/>
                <w:kern w:val="2"/>
                <w14:ligatures w14:val="standardContextual"/>
              </w:rPr>
              <w:tab/>
            </w:r>
            <w:r w:rsidRPr="000D7598">
              <w:rPr>
                <w:rStyle w:val="Hyperlink"/>
                <w:rFonts w:cs="Times New Roman"/>
                <w:noProof/>
              </w:rPr>
              <w:t>Voltage balancing and protection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_Toc198802463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148</w:t>
            </w:r>
            <w:r w:rsidRPr="000D7598">
              <w:rPr>
                <w:rFonts w:cs="Times New Roman"/>
                <w:noProof/>
                <w:webHidden/>
              </w:rPr>
              <w:fldChar w:fldCharType="end"/>
            </w:r>
          </w:hyperlink>
        </w:p>
        <w:p w14:paraId="313A2768" w14:textId="65D7CAA2" w:rsidR="000D7598" w:rsidRPr="000D7598" w:rsidRDefault="000D7598">
          <w:pPr>
            <w:pStyle w:val="TOC3"/>
            <w:tabs>
              <w:tab w:val="left" w:pos="1680"/>
            </w:tabs>
            <w:rPr>
              <w:rFonts w:eastAsiaTheme="minorEastAsia" w:cs="Times New Roman"/>
              <w:noProof/>
              <w:kern w:val="2"/>
              <w14:ligatures w14:val="standardContextual"/>
            </w:rPr>
          </w:pPr>
          <w:hyperlink w:anchor="_Toc198802464" w:history="1">
            <w:r w:rsidRPr="000D7598">
              <w:rPr>
                <w:rStyle w:val="Hyperlink"/>
                <w:rFonts w:cs="Times New Roman"/>
                <w:noProof/>
              </w:rPr>
              <w:t>6.5.3</w:t>
            </w:r>
            <w:r w:rsidRPr="000D7598">
              <w:rPr>
                <w:rFonts w:eastAsiaTheme="minorEastAsia" w:cs="Times New Roman"/>
                <w:noProof/>
                <w:kern w:val="2"/>
                <w14:ligatures w14:val="standardContextual"/>
              </w:rPr>
              <w:tab/>
            </w:r>
            <w:r w:rsidRPr="000D7598">
              <w:rPr>
                <w:rStyle w:val="Hyperlink"/>
                <w:rFonts w:cs="Times New Roman"/>
                <w:noProof/>
              </w:rPr>
              <w:t>Multiple pulse test</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_Toc198802464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150</w:t>
            </w:r>
            <w:r w:rsidRPr="000D7598">
              <w:rPr>
                <w:rFonts w:cs="Times New Roman"/>
                <w:noProof/>
                <w:webHidden/>
              </w:rPr>
              <w:fldChar w:fldCharType="end"/>
            </w:r>
          </w:hyperlink>
        </w:p>
        <w:p w14:paraId="1F067BAD" w14:textId="453349F1"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65" w:history="1">
            <w:r w:rsidRPr="000D7598">
              <w:rPr>
                <w:rStyle w:val="Hyperlink"/>
                <w:rFonts w:cs="Times New Roman"/>
                <w:noProof/>
              </w:rPr>
              <w:t>6.6</w:t>
            </w:r>
            <w:r w:rsidRPr="000D7598">
              <w:rPr>
                <w:rFonts w:eastAsiaTheme="minorEastAsia" w:cs="Times New Roman"/>
                <w:noProof/>
                <w:kern w:val="2"/>
                <w14:ligatures w14:val="standardContextual"/>
              </w:rPr>
              <w:tab/>
            </w:r>
            <w:r w:rsidRPr="000D7598">
              <w:rPr>
                <w:rStyle w:val="Hyperlink"/>
                <w:rFonts w:cs="Times New Roman"/>
                <w:noProof/>
              </w:rPr>
              <w:t>Summary</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_Toc198802465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150</w:t>
            </w:r>
            <w:r w:rsidRPr="000D7598">
              <w:rPr>
                <w:rFonts w:cs="Times New Roman"/>
                <w:noProof/>
                <w:webHidden/>
              </w:rPr>
              <w:fldChar w:fldCharType="end"/>
            </w:r>
          </w:hyperlink>
        </w:p>
        <w:p w14:paraId="56C36CD8" w14:textId="52134965" w:rsidR="000D7598" w:rsidRPr="000D7598" w:rsidRDefault="000D7598">
          <w:pPr>
            <w:pStyle w:val="TOC1"/>
            <w:rPr>
              <w:rFonts w:eastAsiaTheme="minorEastAsia"/>
              <w:b w:val="0"/>
              <w:bCs w:val="0"/>
              <w:kern w:val="2"/>
              <w14:ligatures w14:val="standardContextual"/>
            </w:rPr>
          </w:pPr>
          <w:hyperlink w:anchor="_Toc198802466" w:history="1">
            <w:r w:rsidRPr="000D7598">
              <w:rPr>
                <w:rStyle w:val="Hyperlink"/>
                <w:b w:val="0"/>
                <w:bCs w:val="0"/>
                <w:lang w:eastAsia="zh-CN"/>
              </w:rPr>
              <w:t>Chapter 7</w:t>
            </w:r>
            <w:r w:rsidRPr="000D7598">
              <w:rPr>
                <w:rFonts w:eastAsiaTheme="minorEastAsia"/>
                <w:b w:val="0"/>
                <w:bCs w:val="0"/>
                <w:kern w:val="2"/>
                <w14:ligatures w14:val="standardContextual"/>
              </w:rPr>
              <w:tab/>
            </w:r>
            <w:r>
              <w:rPr>
                <w:rFonts w:eastAsiaTheme="minorEastAsia"/>
                <w:b w:val="0"/>
                <w:bCs w:val="0"/>
                <w:kern w:val="2"/>
                <w14:ligatures w14:val="standardContextual"/>
              </w:rPr>
              <w:t xml:space="preserve"> </w:t>
            </w:r>
            <w:r w:rsidRPr="000D7598">
              <w:rPr>
                <w:rStyle w:val="Hyperlink"/>
                <w:b w:val="0"/>
                <w:bCs w:val="0"/>
                <w:lang w:eastAsia="zh-CN"/>
              </w:rPr>
              <w:t>New Module Flying Capacitor Converter Testing</w:t>
            </w:r>
            <w:r w:rsidRPr="000D7598">
              <w:rPr>
                <w:b w:val="0"/>
                <w:bCs w:val="0"/>
                <w:webHidden/>
              </w:rPr>
              <w:tab/>
            </w:r>
            <w:r w:rsidRPr="000D7598">
              <w:rPr>
                <w:b w:val="0"/>
                <w:bCs w:val="0"/>
                <w:webHidden/>
              </w:rPr>
              <w:fldChar w:fldCharType="begin"/>
            </w:r>
            <w:r w:rsidRPr="000D7598">
              <w:rPr>
                <w:b w:val="0"/>
                <w:bCs w:val="0"/>
                <w:webHidden/>
              </w:rPr>
              <w:instrText xml:space="preserve"> PAGEREF _Toc198802466 \h </w:instrText>
            </w:r>
            <w:r w:rsidRPr="000D7598">
              <w:rPr>
                <w:b w:val="0"/>
                <w:bCs w:val="0"/>
                <w:webHidden/>
              </w:rPr>
            </w:r>
            <w:r w:rsidRPr="000D7598">
              <w:rPr>
                <w:b w:val="0"/>
                <w:bCs w:val="0"/>
                <w:webHidden/>
              </w:rPr>
              <w:fldChar w:fldCharType="separate"/>
            </w:r>
            <w:r w:rsidRPr="000D7598">
              <w:rPr>
                <w:b w:val="0"/>
                <w:bCs w:val="0"/>
                <w:webHidden/>
              </w:rPr>
              <w:t>152</w:t>
            </w:r>
            <w:r w:rsidRPr="000D7598">
              <w:rPr>
                <w:b w:val="0"/>
                <w:bCs w:val="0"/>
                <w:webHidden/>
              </w:rPr>
              <w:fldChar w:fldCharType="end"/>
            </w:r>
          </w:hyperlink>
        </w:p>
        <w:p w14:paraId="223381DF" w14:textId="0D49EAD3"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67" w:history="1">
            <w:r w:rsidRPr="000D7598">
              <w:rPr>
                <w:rStyle w:val="Hyperlink"/>
                <w:rFonts w:cs="Times New Roman"/>
                <w:noProof/>
              </w:rPr>
              <w:t>7.1</w:t>
            </w:r>
            <w:r w:rsidRPr="000D7598">
              <w:rPr>
                <w:rFonts w:eastAsiaTheme="minorEastAsia" w:cs="Times New Roman"/>
                <w:noProof/>
                <w:kern w:val="2"/>
                <w14:ligatures w14:val="standardContextual"/>
              </w:rPr>
              <w:tab/>
            </w:r>
            <w:r w:rsidRPr="000D7598">
              <w:rPr>
                <w:rStyle w:val="Hyperlink"/>
                <w:rFonts w:cs="Times New Roman"/>
                <w:noProof/>
              </w:rPr>
              <w:t>Power Module Comparison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_Toc198802467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152</w:t>
            </w:r>
            <w:r w:rsidRPr="000D7598">
              <w:rPr>
                <w:rFonts w:cs="Times New Roman"/>
                <w:noProof/>
                <w:webHidden/>
              </w:rPr>
              <w:fldChar w:fldCharType="end"/>
            </w:r>
          </w:hyperlink>
        </w:p>
        <w:p w14:paraId="2D0A14F7" w14:textId="42671AA3" w:rsidR="000D7598" w:rsidRPr="000D7598" w:rsidRDefault="000D7598">
          <w:pPr>
            <w:pStyle w:val="TOC3"/>
            <w:tabs>
              <w:tab w:val="left" w:pos="1680"/>
            </w:tabs>
            <w:rPr>
              <w:rFonts w:eastAsiaTheme="minorEastAsia" w:cs="Times New Roman"/>
              <w:noProof/>
              <w:kern w:val="2"/>
              <w14:ligatures w14:val="standardContextual"/>
            </w:rPr>
          </w:pPr>
          <w:hyperlink w:anchor="_Toc198802468" w:history="1">
            <w:r w:rsidRPr="000D7598">
              <w:rPr>
                <w:rStyle w:val="Hyperlink"/>
                <w:rFonts w:cs="Times New Roman"/>
                <w:noProof/>
              </w:rPr>
              <w:t>7.1.1</w:t>
            </w:r>
            <w:r w:rsidRPr="000D7598">
              <w:rPr>
                <w:rFonts w:eastAsiaTheme="minorEastAsia" w:cs="Times New Roman"/>
                <w:noProof/>
                <w:kern w:val="2"/>
                <w14:ligatures w14:val="standardContextual"/>
              </w:rPr>
              <w:tab/>
            </w:r>
            <w:r w:rsidRPr="000D7598">
              <w:rPr>
                <w:rStyle w:val="Hyperlink"/>
                <w:rFonts w:cs="Times New Roman"/>
                <w:noProof/>
              </w:rPr>
              <w:t>Static Characterization Comparison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_Toc198802468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154</w:t>
            </w:r>
            <w:r w:rsidRPr="000D7598">
              <w:rPr>
                <w:rFonts w:cs="Times New Roman"/>
                <w:noProof/>
                <w:webHidden/>
              </w:rPr>
              <w:fldChar w:fldCharType="end"/>
            </w:r>
          </w:hyperlink>
        </w:p>
        <w:p w14:paraId="76D3101C" w14:textId="3D5A300A" w:rsidR="000D7598" w:rsidRPr="000D7598" w:rsidRDefault="000D7598">
          <w:pPr>
            <w:pStyle w:val="TOC3"/>
            <w:tabs>
              <w:tab w:val="left" w:pos="1680"/>
            </w:tabs>
            <w:rPr>
              <w:rFonts w:eastAsiaTheme="minorEastAsia" w:cs="Times New Roman"/>
              <w:noProof/>
              <w:kern w:val="2"/>
              <w14:ligatures w14:val="standardContextual"/>
            </w:rPr>
          </w:pPr>
          <w:hyperlink w:anchor="_Toc198802469" w:history="1">
            <w:r w:rsidRPr="000D7598">
              <w:rPr>
                <w:rStyle w:val="Hyperlink"/>
                <w:rFonts w:cs="Times New Roman"/>
                <w:noProof/>
              </w:rPr>
              <w:t>7.1.2</w:t>
            </w:r>
            <w:r w:rsidRPr="000D7598">
              <w:rPr>
                <w:rFonts w:eastAsiaTheme="minorEastAsia" w:cs="Times New Roman"/>
                <w:noProof/>
                <w:kern w:val="2"/>
                <w14:ligatures w14:val="standardContextual"/>
              </w:rPr>
              <w:tab/>
            </w:r>
            <w:r w:rsidRPr="000D7598">
              <w:rPr>
                <w:rStyle w:val="Hyperlink"/>
                <w:rFonts w:cs="Times New Roman"/>
                <w:noProof/>
              </w:rPr>
              <w:t>Junction Capacitance Comparison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_Toc198802469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154</w:t>
            </w:r>
            <w:r w:rsidRPr="000D7598">
              <w:rPr>
                <w:rFonts w:cs="Times New Roman"/>
                <w:noProof/>
                <w:webHidden/>
              </w:rPr>
              <w:fldChar w:fldCharType="end"/>
            </w:r>
          </w:hyperlink>
        </w:p>
        <w:p w14:paraId="1A1DEDD9" w14:textId="482CFAAE" w:rsidR="000D7598" w:rsidRPr="000D7598" w:rsidRDefault="000D7598">
          <w:pPr>
            <w:pStyle w:val="TOC3"/>
            <w:tabs>
              <w:tab w:val="left" w:pos="1680"/>
            </w:tabs>
            <w:rPr>
              <w:rFonts w:eastAsiaTheme="minorEastAsia" w:cs="Times New Roman"/>
              <w:noProof/>
              <w:kern w:val="2"/>
              <w14:ligatures w14:val="standardContextual"/>
            </w:rPr>
          </w:pPr>
          <w:hyperlink w:anchor="_Toc198802470" w:history="1">
            <w:r w:rsidRPr="000D7598">
              <w:rPr>
                <w:rStyle w:val="Hyperlink"/>
                <w:rFonts w:cs="Times New Roman"/>
                <w:noProof/>
              </w:rPr>
              <w:t>7.1.3</w:t>
            </w:r>
            <w:r w:rsidRPr="000D7598">
              <w:rPr>
                <w:rFonts w:eastAsiaTheme="minorEastAsia" w:cs="Times New Roman"/>
                <w:noProof/>
                <w:kern w:val="2"/>
                <w14:ligatures w14:val="standardContextual"/>
              </w:rPr>
              <w:tab/>
            </w:r>
            <w:r w:rsidRPr="000D7598">
              <w:rPr>
                <w:rStyle w:val="Hyperlink"/>
                <w:rFonts w:cs="Times New Roman"/>
                <w:noProof/>
              </w:rPr>
              <w:t>Switching Loss Comparison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_Toc198802470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159</w:t>
            </w:r>
            <w:r w:rsidRPr="000D7598">
              <w:rPr>
                <w:rFonts w:cs="Times New Roman"/>
                <w:noProof/>
                <w:webHidden/>
              </w:rPr>
              <w:fldChar w:fldCharType="end"/>
            </w:r>
          </w:hyperlink>
        </w:p>
        <w:p w14:paraId="093A5210" w14:textId="598FEE18"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71" w:history="1">
            <w:r w:rsidRPr="000D7598">
              <w:rPr>
                <w:rStyle w:val="Hyperlink"/>
                <w:rFonts w:cs="Times New Roman"/>
                <w:noProof/>
              </w:rPr>
              <w:t>7.2</w:t>
            </w:r>
            <w:r w:rsidRPr="000D7598">
              <w:rPr>
                <w:rFonts w:eastAsiaTheme="minorEastAsia" w:cs="Times New Roman"/>
                <w:noProof/>
                <w:kern w:val="2"/>
                <w14:ligatures w14:val="standardContextual"/>
              </w:rPr>
              <w:tab/>
            </w:r>
            <w:r w:rsidRPr="000D7598">
              <w:rPr>
                <w:rStyle w:val="Hyperlink"/>
                <w:rFonts w:cs="Times New Roman"/>
                <w:noProof/>
              </w:rPr>
              <w:t>Decoupling Capacitor Comparison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_Toc198802471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159</w:t>
            </w:r>
            <w:r w:rsidRPr="000D7598">
              <w:rPr>
                <w:rFonts w:cs="Times New Roman"/>
                <w:noProof/>
                <w:webHidden/>
              </w:rPr>
              <w:fldChar w:fldCharType="end"/>
            </w:r>
          </w:hyperlink>
        </w:p>
        <w:p w14:paraId="1D6AD415" w14:textId="73863453"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72" w:history="1">
            <w:r w:rsidRPr="000D7598">
              <w:rPr>
                <w:rStyle w:val="Hyperlink"/>
                <w:rFonts w:cs="Times New Roman"/>
                <w:noProof/>
              </w:rPr>
              <w:t>7.3</w:t>
            </w:r>
            <w:r w:rsidRPr="000D7598">
              <w:rPr>
                <w:rFonts w:eastAsiaTheme="minorEastAsia" w:cs="Times New Roman"/>
                <w:noProof/>
                <w:kern w:val="2"/>
                <w14:ligatures w14:val="standardContextual"/>
              </w:rPr>
              <w:tab/>
            </w:r>
            <w:r w:rsidRPr="000D7598">
              <w:rPr>
                <w:rStyle w:val="Hyperlink"/>
                <w:rFonts w:cs="Times New Roman"/>
                <w:noProof/>
              </w:rPr>
              <w:t>Device overvoltage protection</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_Toc198802472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164</w:t>
            </w:r>
            <w:r w:rsidRPr="000D7598">
              <w:rPr>
                <w:rFonts w:cs="Times New Roman"/>
                <w:noProof/>
                <w:webHidden/>
              </w:rPr>
              <w:fldChar w:fldCharType="end"/>
            </w:r>
          </w:hyperlink>
        </w:p>
        <w:p w14:paraId="2656D9CF" w14:textId="509096AC" w:rsidR="000D7598" w:rsidRPr="000D7598" w:rsidRDefault="000D7598">
          <w:pPr>
            <w:pStyle w:val="TOC3"/>
            <w:tabs>
              <w:tab w:val="left" w:pos="1680"/>
            </w:tabs>
            <w:rPr>
              <w:rFonts w:eastAsiaTheme="minorEastAsia" w:cs="Times New Roman"/>
              <w:noProof/>
              <w:kern w:val="2"/>
              <w14:ligatures w14:val="standardContextual"/>
            </w:rPr>
          </w:pPr>
          <w:hyperlink w:anchor="_Toc198802473" w:history="1">
            <w:r w:rsidRPr="000D7598">
              <w:rPr>
                <w:rStyle w:val="Hyperlink"/>
                <w:rFonts w:cs="Times New Roman"/>
                <w:noProof/>
              </w:rPr>
              <w:t>7.3.1</w:t>
            </w:r>
            <w:r w:rsidRPr="000D7598">
              <w:rPr>
                <w:rFonts w:eastAsiaTheme="minorEastAsia" w:cs="Times New Roman"/>
                <w:noProof/>
                <w:kern w:val="2"/>
                <w14:ligatures w14:val="standardContextual"/>
              </w:rPr>
              <w:tab/>
            </w:r>
            <w:r w:rsidRPr="000D7598">
              <w:rPr>
                <w:rStyle w:val="Hyperlink"/>
                <w:rFonts w:cs="Times New Roman"/>
                <w:noProof/>
              </w:rPr>
              <w:t>Voltage sensor</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_Toc198802473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164</w:t>
            </w:r>
            <w:r w:rsidRPr="000D7598">
              <w:rPr>
                <w:rFonts w:cs="Times New Roman"/>
                <w:noProof/>
                <w:webHidden/>
              </w:rPr>
              <w:fldChar w:fldCharType="end"/>
            </w:r>
          </w:hyperlink>
        </w:p>
        <w:p w14:paraId="6CEEAC2B" w14:textId="4F3DF5A0" w:rsidR="000D7598" w:rsidRPr="000D7598" w:rsidRDefault="000D7598">
          <w:pPr>
            <w:pStyle w:val="TOC3"/>
            <w:tabs>
              <w:tab w:val="left" w:pos="1680"/>
            </w:tabs>
            <w:rPr>
              <w:rFonts w:eastAsiaTheme="minorEastAsia" w:cs="Times New Roman"/>
              <w:noProof/>
              <w:kern w:val="2"/>
              <w14:ligatures w14:val="standardContextual"/>
            </w:rPr>
          </w:pPr>
          <w:hyperlink w:anchor="_Toc198802474" w:history="1">
            <w:r w:rsidRPr="000D7598">
              <w:rPr>
                <w:rStyle w:val="Hyperlink"/>
                <w:rFonts w:cs="Times New Roman"/>
                <w:noProof/>
              </w:rPr>
              <w:t>7.3.2</w:t>
            </w:r>
            <w:r w:rsidRPr="000D7598">
              <w:rPr>
                <w:rFonts w:eastAsiaTheme="minorEastAsia" w:cs="Times New Roman"/>
                <w:noProof/>
                <w:kern w:val="2"/>
                <w14:ligatures w14:val="standardContextual"/>
              </w:rPr>
              <w:tab/>
            </w:r>
            <w:r w:rsidRPr="000D7598">
              <w:rPr>
                <w:rStyle w:val="Hyperlink"/>
                <w:rFonts w:cs="Times New Roman"/>
                <w:noProof/>
              </w:rPr>
              <w:t>Device drain source voltage</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_Toc198802474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167</w:t>
            </w:r>
            <w:r w:rsidRPr="000D7598">
              <w:rPr>
                <w:rFonts w:cs="Times New Roman"/>
                <w:noProof/>
                <w:webHidden/>
              </w:rPr>
              <w:fldChar w:fldCharType="end"/>
            </w:r>
          </w:hyperlink>
        </w:p>
        <w:p w14:paraId="1B4FE2E3" w14:textId="0F96D5A8" w:rsidR="000D7598" w:rsidRPr="000D7598" w:rsidRDefault="000D7598">
          <w:pPr>
            <w:pStyle w:val="TOC3"/>
            <w:tabs>
              <w:tab w:val="left" w:pos="1680"/>
            </w:tabs>
            <w:rPr>
              <w:rFonts w:eastAsiaTheme="minorEastAsia" w:cs="Times New Roman"/>
              <w:noProof/>
              <w:kern w:val="2"/>
              <w14:ligatures w14:val="standardContextual"/>
            </w:rPr>
          </w:pPr>
          <w:hyperlink w:anchor="_Toc198802475" w:history="1">
            <w:r w:rsidRPr="000D7598">
              <w:rPr>
                <w:rStyle w:val="Hyperlink"/>
                <w:rFonts w:cs="Times New Roman"/>
                <w:noProof/>
              </w:rPr>
              <w:t>7.3.3</w:t>
            </w:r>
            <w:r w:rsidRPr="000D7598">
              <w:rPr>
                <w:rFonts w:eastAsiaTheme="minorEastAsia" w:cs="Times New Roman"/>
                <w:noProof/>
                <w:kern w:val="2"/>
                <w14:ligatures w14:val="standardContextual"/>
              </w:rPr>
              <w:tab/>
            </w:r>
            <w:r w:rsidRPr="000D7598">
              <w:rPr>
                <w:rStyle w:val="Hyperlink"/>
                <w:rFonts w:cs="Times New Roman"/>
                <w:noProof/>
              </w:rPr>
              <w:t>Flying capacitor voltage</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_Toc198802475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167</w:t>
            </w:r>
            <w:r w:rsidRPr="000D7598">
              <w:rPr>
                <w:rFonts w:cs="Times New Roman"/>
                <w:noProof/>
                <w:webHidden/>
              </w:rPr>
              <w:fldChar w:fldCharType="end"/>
            </w:r>
          </w:hyperlink>
        </w:p>
        <w:p w14:paraId="62BFDC47" w14:textId="6F4A701D" w:rsidR="000D7598" w:rsidRPr="000D7598" w:rsidRDefault="000D7598">
          <w:pPr>
            <w:pStyle w:val="TOC3"/>
            <w:tabs>
              <w:tab w:val="left" w:pos="1680"/>
            </w:tabs>
            <w:rPr>
              <w:rFonts w:eastAsiaTheme="minorEastAsia" w:cs="Times New Roman"/>
              <w:noProof/>
              <w:kern w:val="2"/>
              <w14:ligatures w14:val="standardContextual"/>
            </w:rPr>
          </w:pPr>
          <w:hyperlink w:anchor="_Toc198802476" w:history="1">
            <w:r w:rsidRPr="000D7598">
              <w:rPr>
                <w:rStyle w:val="Hyperlink"/>
                <w:rFonts w:cs="Times New Roman"/>
                <w:noProof/>
              </w:rPr>
              <w:t>7.3.4</w:t>
            </w:r>
            <w:r w:rsidRPr="000D7598">
              <w:rPr>
                <w:rFonts w:eastAsiaTheme="minorEastAsia" w:cs="Times New Roman"/>
                <w:noProof/>
                <w:kern w:val="2"/>
                <w14:ligatures w14:val="standardContextual"/>
              </w:rPr>
              <w:tab/>
            </w:r>
            <w:r w:rsidRPr="000D7598">
              <w:rPr>
                <w:rStyle w:val="Hyperlink"/>
                <w:rFonts w:cs="Times New Roman"/>
                <w:noProof/>
              </w:rPr>
              <w:t>Gate signal spikes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_Toc198802476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167</w:t>
            </w:r>
            <w:r w:rsidRPr="000D7598">
              <w:rPr>
                <w:rFonts w:cs="Times New Roman"/>
                <w:noProof/>
                <w:webHidden/>
              </w:rPr>
              <w:fldChar w:fldCharType="end"/>
            </w:r>
          </w:hyperlink>
        </w:p>
        <w:p w14:paraId="75728A5F" w14:textId="0C7117F5"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77" w:history="1">
            <w:r w:rsidRPr="000D7598">
              <w:rPr>
                <w:rStyle w:val="Hyperlink"/>
                <w:rFonts w:cs="Times New Roman"/>
                <w:noProof/>
              </w:rPr>
              <w:t>7.4</w:t>
            </w:r>
            <w:r w:rsidRPr="000D7598">
              <w:rPr>
                <w:rFonts w:eastAsiaTheme="minorEastAsia" w:cs="Times New Roman"/>
                <w:noProof/>
                <w:kern w:val="2"/>
                <w14:ligatures w14:val="standardContextual"/>
              </w:rPr>
              <w:tab/>
            </w:r>
            <w:r w:rsidRPr="000D7598">
              <w:rPr>
                <w:rStyle w:val="Hyperlink"/>
                <w:rFonts w:cs="Times New Roman"/>
                <w:noProof/>
              </w:rPr>
              <w:t>Summary</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_Toc198802477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172</w:t>
            </w:r>
            <w:r w:rsidRPr="000D7598">
              <w:rPr>
                <w:rFonts w:cs="Times New Roman"/>
                <w:noProof/>
                <w:webHidden/>
              </w:rPr>
              <w:fldChar w:fldCharType="end"/>
            </w:r>
          </w:hyperlink>
        </w:p>
        <w:p w14:paraId="46336502" w14:textId="2BF312A0" w:rsidR="000D7598" w:rsidRPr="000D7598" w:rsidRDefault="000D7598">
          <w:pPr>
            <w:pStyle w:val="TOC1"/>
            <w:rPr>
              <w:rFonts w:eastAsiaTheme="minorEastAsia"/>
              <w:b w:val="0"/>
              <w:bCs w:val="0"/>
              <w:kern w:val="2"/>
              <w14:ligatures w14:val="standardContextual"/>
            </w:rPr>
          </w:pPr>
          <w:hyperlink w:anchor="_Toc198802478" w:history="1">
            <w:r w:rsidRPr="000D7598">
              <w:rPr>
                <w:rStyle w:val="Hyperlink"/>
                <w:b w:val="0"/>
                <w:bCs w:val="0"/>
              </w:rPr>
              <w:t>Chapter 8</w:t>
            </w:r>
            <w:r>
              <w:rPr>
                <w:rStyle w:val="Hyperlink"/>
                <w:b w:val="0"/>
                <w:bCs w:val="0"/>
              </w:rPr>
              <w:t xml:space="preserve"> </w:t>
            </w:r>
            <w:r w:rsidRPr="000D7598">
              <w:rPr>
                <w:rFonts w:eastAsiaTheme="minorEastAsia"/>
                <w:b w:val="0"/>
                <w:bCs w:val="0"/>
                <w:kern w:val="2"/>
                <w14:ligatures w14:val="standardContextual"/>
              </w:rPr>
              <w:tab/>
            </w:r>
            <w:r w:rsidRPr="000D7598">
              <w:rPr>
                <w:rStyle w:val="Hyperlink"/>
                <w:b w:val="0"/>
                <w:bCs w:val="0"/>
              </w:rPr>
              <w:t>Conclusions and Future Work</w:t>
            </w:r>
            <w:r w:rsidRPr="000D7598">
              <w:rPr>
                <w:b w:val="0"/>
                <w:bCs w:val="0"/>
                <w:webHidden/>
              </w:rPr>
              <w:tab/>
            </w:r>
            <w:r w:rsidRPr="000D7598">
              <w:rPr>
                <w:b w:val="0"/>
                <w:bCs w:val="0"/>
                <w:webHidden/>
              </w:rPr>
              <w:fldChar w:fldCharType="begin"/>
            </w:r>
            <w:r w:rsidRPr="000D7598">
              <w:rPr>
                <w:b w:val="0"/>
                <w:bCs w:val="0"/>
                <w:webHidden/>
              </w:rPr>
              <w:instrText xml:space="preserve"> PAGEREF _Toc198802478 \h </w:instrText>
            </w:r>
            <w:r w:rsidRPr="000D7598">
              <w:rPr>
                <w:b w:val="0"/>
                <w:bCs w:val="0"/>
                <w:webHidden/>
              </w:rPr>
            </w:r>
            <w:r w:rsidRPr="000D7598">
              <w:rPr>
                <w:b w:val="0"/>
                <w:bCs w:val="0"/>
                <w:webHidden/>
              </w:rPr>
              <w:fldChar w:fldCharType="separate"/>
            </w:r>
            <w:r w:rsidRPr="000D7598">
              <w:rPr>
                <w:b w:val="0"/>
                <w:bCs w:val="0"/>
                <w:webHidden/>
              </w:rPr>
              <w:t>173</w:t>
            </w:r>
            <w:r w:rsidRPr="000D7598">
              <w:rPr>
                <w:b w:val="0"/>
                <w:bCs w:val="0"/>
                <w:webHidden/>
              </w:rPr>
              <w:fldChar w:fldCharType="end"/>
            </w:r>
          </w:hyperlink>
        </w:p>
        <w:p w14:paraId="3CB6D95D" w14:textId="5FB25C2A"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79" w:history="1">
            <w:r w:rsidRPr="000D7598">
              <w:rPr>
                <w:rStyle w:val="Hyperlink"/>
                <w:rFonts w:cs="Times New Roman"/>
                <w:noProof/>
              </w:rPr>
              <w:t>8.1</w:t>
            </w:r>
            <w:r w:rsidRPr="000D7598">
              <w:rPr>
                <w:rFonts w:eastAsiaTheme="minorEastAsia" w:cs="Times New Roman"/>
                <w:noProof/>
                <w:kern w:val="2"/>
                <w14:ligatures w14:val="standardContextual"/>
              </w:rPr>
              <w:tab/>
            </w:r>
            <w:r w:rsidRPr="000D7598">
              <w:rPr>
                <w:rStyle w:val="Hyperlink"/>
                <w:rFonts w:cs="Times New Roman"/>
                <w:noProof/>
              </w:rPr>
              <w:t>Summary</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_Toc198802479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173</w:t>
            </w:r>
            <w:r w:rsidRPr="000D7598">
              <w:rPr>
                <w:rFonts w:cs="Times New Roman"/>
                <w:noProof/>
                <w:webHidden/>
              </w:rPr>
              <w:fldChar w:fldCharType="end"/>
            </w:r>
          </w:hyperlink>
        </w:p>
        <w:p w14:paraId="4DBDA43E" w14:textId="21AF0105"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80" w:history="1">
            <w:r w:rsidRPr="000D7598">
              <w:rPr>
                <w:rStyle w:val="Hyperlink"/>
                <w:rFonts w:cs="Times New Roman"/>
                <w:noProof/>
              </w:rPr>
              <w:t>8.2</w:t>
            </w:r>
            <w:r w:rsidRPr="000D7598">
              <w:rPr>
                <w:rFonts w:eastAsiaTheme="minorEastAsia" w:cs="Times New Roman"/>
                <w:noProof/>
                <w:kern w:val="2"/>
                <w14:ligatures w14:val="standardContextual"/>
              </w:rPr>
              <w:tab/>
            </w:r>
            <w:r w:rsidRPr="000D7598">
              <w:rPr>
                <w:rStyle w:val="Hyperlink"/>
                <w:rFonts w:cs="Times New Roman"/>
                <w:noProof/>
              </w:rPr>
              <w:t>Contributions</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_Toc198802480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174</w:t>
            </w:r>
            <w:r w:rsidRPr="000D7598">
              <w:rPr>
                <w:rFonts w:cs="Times New Roman"/>
                <w:noProof/>
                <w:webHidden/>
              </w:rPr>
              <w:fldChar w:fldCharType="end"/>
            </w:r>
          </w:hyperlink>
        </w:p>
        <w:p w14:paraId="7F52C818" w14:textId="42A95E3B" w:rsidR="000D7598" w:rsidRPr="000D7598" w:rsidRDefault="000D7598">
          <w:pPr>
            <w:pStyle w:val="TOC2"/>
            <w:tabs>
              <w:tab w:val="left" w:pos="1200"/>
              <w:tab w:val="right" w:leader="dot" w:pos="9350"/>
            </w:tabs>
            <w:rPr>
              <w:rFonts w:eastAsiaTheme="minorEastAsia" w:cs="Times New Roman"/>
              <w:noProof/>
              <w:kern w:val="2"/>
              <w14:ligatures w14:val="standardContextual"/>
            </w:rPr>
          </w:pPr>
          <w:hyperlink w:anchor="_Toc198802481" w:history="1">
            <w:r w:rsidRPr="000D7598">
              <w:rPr>
                <w:rStyle w:val="Hyperlink"/>
                <w:rFonts w:cs="Times New Roman"/>
                <w:noProof/>
              </w:rPr>
              <w:t>8.3</w:t>
            </w:r>
            <w:r w:rsidRPr="000D7598">
              <w:rPr>
                <w:rFonts w:eastAsiaTheme="minorEastAsia" w:cs="Times New Roman"/>
                <w:noProof/>
                <w:kern w:val="2"/>
                <w14:ligatures w14:val="standardContextual"/>
              </w:rPr>
              <w:tab/>
            </w:r>
            <w:r w:rsidRPr="000D7598">
              <w:rPr>
                <w:rStyle w:val="Hyperlink"/>
                <w:rFonts w:cs="Times New Roman"/>
                <w:noProof/>
              </w:rPr>
              <w:t>Future Work</w:t>
            </w:r>
            <w:r w:rsidRPr="000D7598">
              <w:rPr>
                <w:rFonts w:cs="Times New Roman"/>
                <w:noProof/>
                <w:webHidden/>
              </w:rPr>
              <w:tab/>
            </w:r>
            <w:r w:rsidRPr="000D7598">
              <w:rPr>
                <w:rFonts w:cs="Times New Roman"/>
                <w:noProof/>
                <w:webHidden/>
              </w:rPr>
              <w:fldChar w:fldCharType="begin"/>
            </w:r>
            <w:r w:rsidRPr="000D7598">
              <w:rPr>
                <w:rFonts w:cs="Times New Roman"/>
                <w:noProof/>
                <w:webHidden/>
              </w:rPr>
              <w:instrText xml:space="preserve"> PAGEREF _Toc198802481 \h </w:instrText>
            </w:r>
            <w:r w:rsidRPr="000D7598">
              <w:rPr>
                <w:rFonts w:cs="Times New Roman"/>
                <w:noProof/>
                <w:webHidden/>
              </w:rPr>
            </w:r>
            <w:r w:rsidRPr="000D7598">
              <w:rPr>
                <w:rFonts w:cs="Times New Roman"/>
                <w:noProof/>
                <w:webHidden/>
              </w:rPr>
              <w:fldChar w:fldCharType="separate"/>
            </w:r>
            <w:r w:rsidRPr="000D7598">
              <w:rPr>
                <w:rFonts w:cs="Times New Roman"/>
                <w:noProof/>
                <w:webHidden/>
              </w:rPr>
              <w:t>175</w:t>
            </w:r>
            <w:r w:rsidRPr="000D7598">
              <w:rPr>
                <w:rFonts w:cs="Times New Roman"/>
                <w:noProof/>
                <w:webHidden/>
              </w:rPr>
              <w:fldChar w:fldCharType="end"/>
            </w:r>
          </w:hyperlink>
        </w:p>
        <w:p w14:paraId="25D33E4D" w14:textId="2C60E3CD" w:rsidR="000D7598" w:rsidRDefault="000D7598">
          <w:pPr>
            <w:pStyle w:val="TOC1"/>
            <w:rPr>
              <w:rStyle w:val="Hyperlink"/>
              <w:b w:val="0"/>
              <w:bCs w:val="0"/>
            </w:rPr>
          </w:pPr>
          <w:hyperlink w:anchor="_Toc198802482" w:history="1">
            <w:r w:rsidRPr="000D7598">
              <w:rPr>
                <w:rStyle w:val="Hyperlink"/>
                <w:b w:val="0"/>
                <w:bCs w:val="0"/>
              </w:rPr>
              <w:t>References</w:t>
            </w:r>
            <w:r>
              <w:rPr>
                <w:rStyle w:val="Hyperlink"/>
                <w:b w:val="0"/>
                <w:bCs w:val="0"/>
              </w:rPr>
              <w:tab/>
            </w:r>
            <w:r w:rsidRPr="000D7598">
              <w:rPr>
                <w:b w:val="0"/>
                <w:bCs w:val="0"/>
                <w:webHidden/>
              </w:rPr>
              <w:tab/>
            </w:r>
            <w:r w:rsidRPr="000D7598">
              <w:rPr>
                <w:b w:val="0"/>
                <w:bCs w:val="0"/>
                <w:webHidden/>
              </w:rPr>
              <w:fldChar w:fldCharType="begin"/>
            </w:r>
            <w:r w:rsidRPr="000D7598">
              <w:rPr>
                <w:b w:val="0"/>
                <w:bCs w:val="0"/>
                <w:webHidden/>
              </w:rPr>
              <w:instrText xml:space="preserve"> PAGEREF _Toc198802482 \h </w:instrText>
            </w:r>
            <w:r w:rsidRPr="000D7598">
              <w:rPr>
                <w:b w:val="0"/>
                <w:bCs w:val="0"/>
                <w:webHidden/>
              </w:rPr>
            </w:r>
            <w:r w:rsidRPr="000D7598">
              <w:rPr>
                <w:b w:val="0"/>
                <w:bCs w:val="0"/>
                <w:webHidden/>
              </w:rPr>
              <w:fldChar w:fldCharType="separate"/>
            </w:r>
            <w:r w:rsidRPr="000D7598">
              <w:rPr>
                <w:b w:val="0"/>
                <w:bCs w:val="0"/>
                <w:webHidden/>
              </w:rPr>
              <w:t>176</w:t>
            </w:r>
            <w:r w:rsidRPr="000D7598">
              <w:rPr>
                <w:b w:val="0"/>
                <w:bCs w:val="0"/>
                <w:webHidden/>
              </w:rPr>
              <w:fldChar w:fldCharType="end"/>
            </w:r>
          </w:hyperlink>
        </w:p>
        <w:p w14:paraId="2BCC900F" w14:textId="0A1F94A6" w:rsidR="000D7598" w:rsidRPr="000D7598" w:rsidRDefault="000D7598" w:rsidP="000D7598">
          <w:pPr>
            <w:pStyle w:val="TOC1"/>
          </w:pPr>
          <w:r w:rsidRPr="000D7598">
            <w:rPr>
              <w:b w:val="0"/>
              <w:bCs w:val="0"/>
            </w:rPr>
            <w:t>Vita</w:t>
          </w:r>
          <w:r>
            <w:rPr>
              <w:b w:val="0"/>
              <w:bCs w:val="0"/>
            </w:rPr>
            <w:tab/>
          </w:r>
          <w:r>
            <w:rPr>
              <w:b w:val="0"/>
              <w:bCs w:val="0"/>
            </w:rPr>
            <w:tab/>
          </w:r>
          <w:r w:rsidRPr="000D7598">
            <w:rPr>
              <w:b w:val="0"/>
              <w:bCs w:val="0"/>
            </w:rPr>
            <w:t>192</w:t>
          </w:r>
        </w:p>
        <w:p w14:paraId="2BFE51A6" w14:textId="32F94BA8" w:rsidR="000D7598" w:rsidRDefault="000D7598">
          <w:r w:rsidRPr="000D7598">
            <w:rPr>
              <w:rFonts w:cs="Times New Roman"/>
              <w:noProof/>
            </w:rPr>
            <w:fldChar w:fldCharType="end"/>
          </w:r>
        </w:p>
      </w:sdtContent>
    </w:sdt>
    <w:p w14:paraId="49E275EA" w14:textId="77777777" w:rsidR="003F7FED" w:rsidRPr="00E57FA1" w:rsidRDefault="003F7FED">
      <w:pPr>
        <w:rPr>
          <w:rFonts w:cs="Times New Roman"/>
          <w:b/>
          <w:bCs/>
        </w:rPr>
      </w:pPr>
      <w:r w:rsidRPr="00E57FA1">
        <w:rPr>
          <w:rFonts w:cs="Times New Roman"/>
          <w:b/>
          <w:bCs/>
        </w:rPr>
        <w:br w:type="page"/>
      </w:r>
    </w:p>
    <w:p w14:paraId="260C3F86" w14:textId="000E00C2" w:rsidR="00236E6D" w:rsidRPr="005807CC" w:rsidRDefault="00707B34" w:rsidP="005807CC">
      <w:pPr>
        <w:numPr>
          <w:ilvl w:val="12"/>
          <w:numId w:val="0"/>
        </w:numPr>
        <w:jc w:val="center"/>
        <w:rPr>
          <w:rFonts w:cs="Times New Roman"/>
          <w:b/>
          <w:bCs/>
          <w:i/>
          <w:iCs/>
        </w:rPr>
      </w:pPr>
      <w:r w:rsidRPr="005807CC">
        <w:rPr>
          <w:rFonts w:cs="Times New Roman"/>
          <w:b/>
          <w:bCs/>
        </w:rPr>
        <w:lastRenderedPageBreak/>
        <w:t xml:space="preserve">List of </w:t>
      </w:r>
      <w:r w:rsidRPr="005807CC">
        <w:rPr>
          <w:rStyle w:val="Emphasis"/>
          <w:rFonts w:ascii="Times New Roman" w:hAnsi="Times New Roman" w:cs="Times New Roman"/>
          <w:b/>
          <w:bCs/>
          <w:i w:val="0"/>
          <w:iCs w:val="0"/>
        </w:rPr>
        <w:t>Tables</w:t>
      </w:r>
    </w:p>
    <w:p w14:paraId="1E6BF096" w14:textId="70C1888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rFonts w:ascii="Times" w:hAnsi="Times" w:cs="Times New Roman"/>
        </w:rPr>
        <w:fldChar w:fldCharType="begin"/>
      </w:r>
      <w:r>
        <w:rPr>
          <w:rFonts w:ascii="Times" w:hAnsi="Times" w:cs="Times New Roman"/>
        </w:rPr>
        <w:instrText xml:space="preserve"> TOC \c "Table" </w:instrText>
      </w:r>
      <w:r>
        <w:rPr>
          <w:rFonts w:ascii="Times" w:hAnsi="Times" w:cs="Times New Roman"/>
        </w:rPr>
        <w:fldChar w:fldCharType="separate"/>
      </w:r>
      <w:r>
        <w:rPr>
          <w:noProof/>
        </w:rPr>
        <w:t>Table 2</w:t>
      </w:r>
      <w:r>
        <w:rPr>
          <w:noProof/>
        </w:rPr>
        <w:noBreakHyphen/>
        <w:t>1 Typical local APS operation voltage range, power rating and topology comparison.</w:t>
      </w:r>
      <w:r>
        <w:rPr>
          <w:noProof/>
        </w:rPr>
        <w:tab/>
      </w:r>
      <w:r>
        <w:rPr>
          <w:noProof/>
        </w:rPr>
        <w:fldChar w:fldCharType="begin"/>
      </w:r>
      <w:r>
        <w:rPr>
          <w:noProof/>
        </w:rPr>
        <w:instrText xml:space="preserve"> PAGEREF _Toc198802617 \h </w:instrText>
      </w:r>
      <w:r>
        <w:rPr>
          <w:noProof/>
        </w:rPr>
      </w:r>
      <w:r>
        <w:rPr>
          <w:noProof/>
        </w:rPr>
        <w:fldChar w:fldCharType="separate"/>
      </w:r>
      <w:r>
        <w:rPr>
          <w:noProof/>
        </w:rPr>
        <w:t>10</w:t>
      </w:r>
      <w:r>
        <w:rPr>
          <w:noProof/>
        </w:rPr>
        <w:fldChar w:fldCharType="end"/>
      </w:r>
    </w:p>
    <w:p w14:paraId="2DF97DE4" w14:textId="5D2240D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2</w:t>
      </w:r>
      <w:r>
        <w:rPr>
          <w:noProof/>
        </w:rPr>
        <w:noBreakHyphen/>
        <w:t>2 Centralized APS ratings, insulation performance and topology comparison.</w:t>
      </w:r>
      <w:r>
        <w:rPr>
          <w:noProof/>
        </w:rPr>
        <w:tab/>
      </w:r>
      <w:r>
        <w:rPr>
          <w:noProof/>
        </w:rPr>
        <w:fldChar w:fldCharType="begin"/>
      </w:r>
      <w:r>
        <w:rPr>
          <w:noProof/>
        </w:rPr>
        <w:instrText xml:space="preserve"> PAGEREF _Toc198802618 \h </w:instrText>
      </w:r>
      <w:r>
        <w:rPr>
          <w:noProof/>
        </w:rPr>
      </w:r>
      <w:r>
        <w:rPr>
          <w:noProof/>
        </w:rPr>
        <w:fldChar w:fldCharType="separate"/>
      </w:r>
      <w:r>
        <w:rPr>
          <w:noProof/>
        </w:rPr>
        <w:t>10</w:t>
      </w:r>
      <w:r>
        <w:rPr>
          <w:noProof/>
        </w:rPr>
        <w:fldChar w:fldCharType="end"/>
      </w:r>
    </w:p>
    <w:p w14:paraId="575F4DAC" w14:textId="69FF1FC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2</w:t>
      </w:r>
      <w:r>
        <w:rPr>
          <w:noProof/>
        </w:rPr>
        <w:noBreakHyphen/>
        <w:t>3 Common coolant comparison</w:t>
      </w:r>
      <w:r w:rsidRPr="002A7E82">
        <w:rPr>
          <w:rFonts w:eastAsiaTheme="minorEastAsia"/>
          <w:noProof/>
        </w:rPr>
        <w:t>.</w:t>
      </w:r>
      <w:r>
        <w:rPr>
          <w:noProof/>
        </w:rPr>
        <w:tab/>
      </w:r>
      <w:r>
        <w:rPr>
          <w:noProof/>
        </w:rPr>
        <w:fldChar w:fldCharType="begin"/>
      </w:r>
      <w:r>
        <w:rPr>
          <w:noProof/>
        </w:rPr>
        <w:instrText xml:space="preserve"> PAGEREF _Toc198802619 \h </w:instrText>
      </w:r>
      <w:r>
        <w:rPr>
          <w:noProof/>
        </w:rPr>
      </w:r>
      <w:r>
        <w:rPr>
          <w:noProof/>
        </w:rPr>
        <w:fldChar w:fldCharType="separate"/>
      </w:r>
      <w:r>
        <w:rPr>
          <w:noProof/>
        </w:rPr>
        <w:t>22</w:t>
      </w:r>
      <w:r>
        <w:rPr>
          <w:noProof/>
        </w:rPr>
        <w:fldChar w:fldCharType="end"/>
      </w:r>
    </w:p>
    <w:p w14:paraId="7E33A203" w14:textId="072BE67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3</w:t>
      </w:r>
      <w:r>
        <w:rPr>
          <w:noProof/>
        </w:rPr>
        <w:noBreakHyphen/>
        <w:t>1 Specifications of LLC series connected converter</w:t>
      </w:r>
      <w:r>
        <w:rPr>
          <w:noProof/>
        </w:rPr>
        <w:tab/>
      </w:r>
      <w:r>
        <w:rPr>
          <w:noProof/>
        </w:rPr>
        <w:fldChar w:fldCharType="begin"/>
      </w:r>
      <w:r>
        <w:rPr>
          <w:noProof/>
        </w:rPr>
        <w:instrText xml:space="preserve"> PAGEREF _Toc198802620 \h </w:instrText>
      </w:r>
      <w:r>
        <w:rPr>
          <w:noProof/>
        </w:rPr>
      </w:r>
      <w:r>
        <w:rPr>
          <w:noProof/>
        </w:rPr>
        <w:fldChar w:fldCharType="separate"/>
      </w:r>
      <w:r>
        <w:rPr>
          <w:noProof/>
        </w:rPr>
        <w:t>39</w:t>
      </w:r>
      <w:r>
        <w:rPr>
          <w:noProof/>
        </w:rPr>
        <w:fldChar w:fldCharType="end"/>
      </w:r>
    </w:p>
    <w:p w14:paraId="1DDB47D3" w14:textId="5595647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3</w:t>
      </w:r>
      <w:r>
        <w:rPr>
          <w:noProof/>
        </w:rPr>
        <w:noBreakHyphen/>
        <w:t>2 Nomenclature of series resonance network</w:t>
      </w:r>
      <w:r>
        <w:rPr>
          <w:noProof/>
        </w:rPr>
        <w:tab/>
      </w:r>
      <w:r>
        <w:rPr>
          <w:noProof/>
        </w:rPr>
        <w:fldChar w:fldCharType="begin"/>
      </w:r>
      <w:r>
        <w:rPr>
          <w:noProof/>
        </w:rPr>
        <w:instrText xml:space="preserve"> PAGEREF _Toc198802621 \h </w:instrText>
      </w:r>
      <w:r>
        <w:rPr>
          <w:noProof/>
        </w:rPr>
      </w:r>
      <w:r>
        <w:rPr>
          <w:noProof/>
        </w:rPr>
        <w:fldChar w:fldCharType="separate"/>
      </w:r>
      <w:r>
        <w:rPr>
          <w:noProof/>
        </w:rPr>
        <w:t>40</w:t>
      </w:r>
      <w:r>
        <w:rPr>
          <w:noProof/>
        </w:rPr>
        <w:fldChar w:fldCharType="end"/>
      </w:r>
    </w:p>
    <w:p w14:paraId="005F3183" w14:textId="05EFFDF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3</w:t>
      </w:r>
      <w:r>
        <w:rPr>
          <w:noProof/>
        </w:rPr>
        <w:noBreakHyphen/>
        <w:t>3. Output voltage without coupling winding.</w:t>
      </w:r>
      <w:r>
        <w:rPr>
          <w:noProof/>
        </w:rPr>
        <w:tab/>
      </w:r>
      <w:r>
        <w:rPr>
          <w:noProof/>
        </w:rPr>
        <w:fldChar w:fldCharType="begin"/>
      </w:r>
      <w:r>
        <w:rPr>
          <w:noProof/>
        </w:rPr>
        <w:instrText xml:space="preserve"> PAGEREF _Toc198802622 \h </w:instrText>
      </w:r>
      <w:r>
        <w:rPr>
          <w:noProof/>
        </w:rPr>
      </w:r>
      <w:r>
        <w:rPr>
          <w:noProof/>
        </w:rPr>
        <w:fldChar w:fldCharType="separate"/>
      </w:r>
      <w:r>
        <w:rPr>
          <w:noProof/>
        </w:rPr>
        <w:t>43</w:t>
      </w:r>
      <w:r>
        <w:rPr>
          <w:noProof/>
        </w:rPr>
        <w:fldChar w:fldCharType="end"/>
      </w:r>
    </w:p>
    <w:p w14:paraId="5EFB297B" w14:textId="020DEF7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3</w:t>
      </w:r>
      <w:r>
        <w:rPr>
          <w:noProof/>
        </w:rPr>
        <w:noBreakHyphen/>
        <w:t>4. Output voltage with coupling winding.</w:t>
      </w:r>
      <w:r>
        <w:rPr>
          <w:noProof/>
        </w:rPr>
        <w:tab/>
      </w:r>
      <w:r>
        <w:rPr>
          <w:noProof/>
        </w:rPr>
        <w:fldChar w:fldCharType="begin"/>
      </w:r>
      <w:r>
        <w:rPr>
          <w:noProof/>
        </w:rPr>
        <w:instrText xml:space="preserve"> PAGEREF _Toc198802623 \h </w:instrText>
      </w:r>
      <w:r>
        <w:rPr>
          <w:noProof/>
        </w:rPr>
      </w:r>
      <w:r>
        <w:rPr>
          <w:noProof/>
        </w:rPr>
        <w:fldChar w:fldCharType="separate"/>
      </w:r>
      <w:r>
        <w:rPr>
          <w:noProof/>
        </w:rPr>
        <w:t>43</w:t>
      </w:r>
      <w:r>
        <w:rPr>
          <w:noProof/>
        </w:rPr>
        <w:fldChar w:fldCharType="end"/>
      </w:r>
    </w:p>
    <w:p w14:paraId="64734B0B" w14:textId="0D01ECFB"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3</w:t>
      </w:r>
      <w:r>
        <w:rPr>
          <w:noProof/>
        </w:rPr>
        <w:noBreakHyphen/>
        <w:t>5 Interwinding capacitance comparison between different core shape.</w:t>
      </w:r>
      <w:r>
        <w:rPr>
          <w:noProof/>
        </w:rPr>
        <w:tab/>
      </w:r>
      <w:r>
        <w:rPr>
          <w:noProof/>
        </w:rPr>
        <w:fldChar w:fldCharType="begin"/>
      </w:r>
      <w:r>
        <w:rPr>
          <w:noProof/>
        </w:rPr>
        <w:instrText xml:space="preserve"> PAGEREF _Toc198802624 \h </w:instrText>
      </w:r>
      <w:r>
        <w:rPr>
          <w:noProof/>
        </w:rPr>
      </w:r>
      <w:r>
        <w:rPr>
          <w:noProof/>
        </w:rPr>
        <w:fldChar w:fldCharType="separate"/>
      </w:r>
      <w:r>
        <w:rPr>
          <w:noProof/>
        </w:rPr>
        <w:t>53</w:t>
      </w:r>
      <w:r>
        <w:rPr>
          <w:noProof/>
        </w:rPr>
        <w:fldChar w:fldCharType="end"/>
      </w:r>
    </w:p>
    <w:p w14:paraId="3612DAC9" w14:textId="2D934AA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3</w:t>
      </w:r>
      <w:r>
        <w:rPr>
          <w:noProof/>
        </w:rPr>
        <w:noBreakHyphen/>
        <w:t>6. Flybuck APS</w:t>
      </w:r>
      <w:r>
        <w:rPr>
          <w:noProof/>
          <w:lang w:eastAsia="zh-CN"/>
        </w:rPr>
        <w:t xml:space="preserve"> </w:t>
      </w:r>
      <w:r>
        <w:rPr>
          <w:noProof/>
        </w:rPr>
        <w:t>specifications</w:t>
      </w:r>
      <w:r>
        <w:rPr>
          <w:noProof/>
          <w:lang w:eastAsia="zh-CN"/>
        </w:rPr>
        <w:t>.</w:t>
      </w:r>
      <w:r>
        <w:rPr>
          <w:noProof/>
        </w:rPr>
        <w:tab/>
      </w:r>
      <w:r>
        <w:rPr>
          <w:noProof/>
        </w:rPr>
        <w:fldChar w:fldCharType="begin"/>
      </w:r>
      <w:r>
        <w:rPr>
          <w:noProof/>
        </w:rPr>
        <w:instrText xml:space="preserve"> PAGEREF _Toc198802625 \h </w:instrText>
      </w:r>
      <w:r>
        <w:rPr>
          <w:noProof/>
        </w:rPr>
      </w:r>
      <w:r>
        <w:rPr>
          <w:noProof/>
        </w:rPr>
        <w:fldChar w:fldCharType="separate"/>
      </w:r>
      <w:r>
        <w:rPr>
          <w:noProof/>
        </w:rPr>
        <w:t>58</w:t>
      </w:r>
      <w:r>
        <w:rPr>
          <w:noProof/>
        </w:rPr>
        <w:fldChar w:fldCharType="end"/>
      </w:r>
    </w:p>
    <w:p w14:paraId="0C60192E" w14:textId="31A6BA4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w:t>
      </w:r>
      <w:r w:rsidRPr="002A7E82">
        <w:rPr>
          <w:noProof/>
          <w:color w:val="000000" w:themeColor="text1"/>
        </w:rPr>
        <w:t xml:space="preserve"> 4</w:t>
      </w:r>
      <w:r w:rsidRPr="002A7E82">
        <w:rPr>
          <w:noProof/>
          <w:color w:val="000000" w:themeColor="text1"/>
        </w:rPr>
        <w:noBreakHyphen/>
        <w:t>1. Parameters of the XHV-9 10 kV SiC MOSFET Module.</w:t>
      </w:r>
      <w:r>
        <w:rPr>
          <w:noProof/>
        </w:rPr>
        <w:tab/>
      </w:r>
      <w:r>
        <w:rPr>
          <w:noProof/>
        </w:rPr>
        <w:fldChar w:fldCharType="begin"/>
      </w:r>
      <w:r>
        <w:rPr>
          <w:noProof/>
        </w:rPr>
        <w:instrText xml:space="preserve"> PAGEREF _Toc198802626 \h </w:instrText>
      </w:r>
      <w:r>
        <w:rPr>
          <w:noProof/>
        </w:rPr>
      </w:r>
      <w:r>
        <w:rPr>
          <w:noProof/>
        </w:rPr>
        <w:fldChar w:fldCharType="separate"/>
      </w:r>
      <w:r>
        <w:rPr>
          <w:noProof/>
        </w:rPr>
        <w:t>64</w:t>
      </w:r>
      <w:r>
        <w:rPr>
          <w:noProof/>
        </w:rPr>
        <w:fldChar w:fldCharType="end"/>
      </w:r>
    </w:p>
    <w:p w14:paraId="5DB2AA1D" w14:textId="2E9010C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4</w:t>
      </w:r>
      <w:r>
        <w:rPr>
          <w:noProof/>
        </w:rPr>
        <w:noBreakHyphen/>
        <w:t>2. 10 kV SiC MOSFET Module turn on results at 2 Ω external gate resistance.</w:t>
      </w:r>
      <w:r>
        <w:rPr>
          <w:noProof/>
        </w:rPr>
        <w:tab/>
      </w:r>
      <w:r>
        <w:rPr>
          <w:noProof/>
        </w:rPr>
        <w:fldChar w:fldCharType="begin"/>
      </w:r>
      <w:r>
        <w:rPr>
          <w:noProof/>
        </w:rPr>
        <w:instrText xml:space="preserve"> PAGEREF _Toc198802627 \h </w:instrText>
      </w:r>
      <w:r>
        <w:rPr>
          <w:noProof/>
        </w:rPr>
      </w:r>
      <w:r>
        <w:rPr>
          <w:noProof/>
        </w:rPr>
        <w:fldChar w:fldCharType="separate"/>
      </w:r>
      <w:r>
        <w:rPr>
          <w:noProof/>
        </w:rPr>
        <w:t>78</w:t>
      </w:r>
      <w:r>
        <w:rPr>
          <w:noProof/>
        </w:rPr>
        <w:fldChar w:fldCharType="end"/>
      </w:r>
    </w:p>
    <w:p w14:paraId="2A35016A" w14:textId="36852AF8"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4</w:t>
      </w:r>
      <w:r>
        <w:rPr>
          <w:noProof/>
        </w:rPr>
        <w:noBreakHyphen/>
        <w:t>3. 10 kV SiC MOSFET Module turn on results at 5 Ω external gate resistance.</w:t>
      </w:r>
      <w:r>
        <w:rPr>
          <w:noProof/>
        </w:rPr>
        <w:tab/>
      </w:r>
      <w:r>
        <w:rPr>
          <w:noProof/>
        </w:rPr>
        <w:fldChar w:fldCharType="begin"/>
      </w:r>
      <w:r>
        <w:rPr>
          <w:noProof/>
        </w:rPr>
        <w:instrText xml:space="preserve"> PAGEREF _Toc198802628 \h </w:instrText>
      </w:r>
      <w:r>
        <w:rPr>
          <w:noProof/>
        </w:rPr>
      </w:r>
      <w:r>
        <w:rPr>
          <w:noProof/>
        </w:rPr>
        <w:fldChar w:fldCharType="separate"/>
      </w:r>
      <w:r>
        <w:rPr>
          <w:noProof/>
        </w:rPr>
        <w:t>78</w:t>
      </w:r>
      <w:r>
        <w:rPr>
          <w:noProof/>
        </w:rPr>
        <w:fldChar w:fldCharType="end"/>
      </w:r>
    </w:p>
    <w:p w14:paraId="4E84020B" w14:textId="1802DE0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4</w:t>
      </w:r>
      <w:r>
        <w:rPr>
          <w:noProof/>
        </w:rPr>
        <w:noBreakHyphen/>
        <w:t xml:space="preserve">4. Temperature sensitivity of 10 kV SiC MOSFET power module </w:t>
      </w:r>
      <w:r w:rsidRPr="002A7E82">
        <w:rPr>
          <w:smallCaps/>
          <w:noProof/>
        </w:rPr>
        <w:t>TSEP</w:t>
      </w:r>
      <w:r>
        <w:rPr>
          <w:noProof/>
        </w:rPr>
        <w:tab/>
      </w:r>
      <w:r>
        <w:rPr>
          <w:noProof/>
        </w:rPr>
        <w:fldChar w:fldCharType="begin"/>
      </w:r>
      <w:r>
        <w:rPr>
          <w:noProof/>
        </w:rPr>
        <w:instrText xml:space="preserve"> PAGEREF _Toc198802629 \h </w:instrText>
      </w:r>
      <w:r>
        <w:rPr>
          <w:noProof/>
        </w:rPr>
      </w:r>
      <w:r>
        <w:rPr>
          <w:noProof/>
        </w:rPr>
        <w:fldChar w:fldCharType="separate"/>
      </w:r>
      <w:r>
        <w:rPr>
          <w:noProof/>
        </w:rPr>
        <w:t>86</w:t>
      </w:r>
      <w:r>
        <w:rPr>
          <w:noProof/>
        </w:rPr>
        <w:fldChar w:fldCharType="end"/>
      </w:r>
    </w:p>
    <w:p w14:paraId="394F453A" w14:textId="1080EE6F"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4</w:t>
      </w:r>
      <w:r>
        <w:rPr>
          <w:noProof/>
        </w:rPr>
        <w:noBreakHyphen/>
        <w:t>5. Turn on parameters of discrete 10 kV 20 A SiC MOSFET.</w:t>
      </w:r>
      <w:r>
        <w:rPr>
          <w:noProof/>
        </w:rPr>
        <w:tab/>
      </w:r>
      <w:r>
        <w:rPr>
          <w:noProof/>
        </w:rPr>
        <w:fldChar w:fldCharType="begin"/>
      </w:r>
      <w:r>
        <w:rPr>
          <w:noProof/>
        </w:rPr>
        <w:instrText xml:space="preserve"> PAGEREF _Toc198802630 \h </w:instrText>
      </w:r>
      <w:r>
        <w:rPr>
          <w:noProof/>
        </w:rPr>
      </w:r>
      <w:r>
        <w:rPr>
          <w:noProof/>
        </w:rPr>
        <w:fldChar w:fldCharType="separate"/>
      </w:r>
      <w:r>
        <w:rPr>
          <w:noProof/>
        </w:rPr>
        <w:t>87</w:t>
      </w:r>
      <w:r>
        <w:rPr>
          <w:noProof/>
        </w:rPr>
        <w:fldChar w:fldCharType="end"/>
      </w:r>
    </w:p>
    <w:p w14:paraId="311F84C2" w14:textId="6FBE3571"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4</w:t>
      </w:r>
      <w:r>
        <w:rPr>
          <w:noProof/>
        </w:rPr>
        <w:noBreakHyphen/>
        <w:t>6. Turn off parameters of 10 kV 20 A SiC MOSFET.</w:t>
      </w:r>
      <w:r>
        <w:rPr>
          <w:noProof/>
        </w:rPr>
        <w:tab/>
      </w:r>
      <w:r>
        <w:rPr>
          <w:noProof/>
        </w:rPr>
        <w:fldChar w:fldCharType="begin"/>
      </w:r>
      <w:r>
        <w:rPr>
          <w:noProof/>
        </w:rPr>
        <w:instrText xml:space="preserve"> PAGEREF _Toc198802631 \h </w:instrText>
      </w:r>
      <w:r>
        <w:rPr>
          <w:noProof/>
        </w:rPr>
      </w:r>
      <w:r>
        <w:rPr>
          <w:noProof/>
        </w:rPr>
        <w:fldChar w:fldCharType="separate"/>
      </w:r>
      <w:r>
        <w:rPr>
          <w:noProof/>
        </w:rPr>
        <w:t>87</w:t>
      </w:r>
      <w:r>
        <w:rPr>
          <w:noProof/>
        </w:rPr>
        <w:fldChar w:fldCharType="end"/>
      </w:r>
    </w:p>
    <w:p w14:paraId="2134D348" w14:textId="42C9E1D9"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4</w:t>
      </w:r>
      <w:r>
        <w:rPr>
          <w:noProof/>
        </w:rPr>
        <w:noBreakHyphen/>
        <w:t>7</w:t>
      </w:r>
      <w:r w:rsidRPr="002A7E82">
        <w:rPr>
          <w:rFonts w:eastAsiaTheme="minorEastAsia"/>
          <w:noProof/>
        </w:rPr>
        <w:t xml:space="preserve"> di/dt voltage undershoot sensing circuit parameters.</w:t>
      </w:r>
      <w:r>
        <w:rPr>
          <w:noProof/>
        </w:rPr>
        <w:tab/>
      </w:r>
      <w:r>
        <w:rPr>
          <w:noProof/>
        </w:rPr>
        <w:fldChar w:fldCharType="begin"/>
      </w:r>
      <w:r>
        <w:rPr>
          <w:noProof/>
        </w:rPr>
        <w:instrText xml:space="preserve"> PAGEREF _Toc198802632 \h </w:instrText>
      </w:r>
      <w:r>
        <w:rPr>
          <w:noProof/>
        </w:rPr>
      </w:r>
      <w:r>
        <w:rPr>
          <w:noProof/>
        </w:rPr>
        <w:fldChar w:fldCharType="separate"/>
      </w:r>
      <w:r>
        <w:rPr>
          <w:noProof/>
        </w:rPr>
        <w:t>90</w:t>
      </w:r>
      <w:r>
        <w:rPr>
          <w:noProof/>
        </w:rPr>
        <w:fldChar w:fldCharType="end"/>
      </w:r>
    </w:p>
    <w:p w14:paraId="029A2B9B" w14:textId="4DD256B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5</w:t>
      </w:r>
      <w:r>
        <w:rPr>
          <w:noProof/>
        </w:rPr>
        <w:noBreakHyphen/>
        <w:t>1. Specification of 5-level MMC.</w:t>
      </w:r>
      <w:r>
        <w:rPr>
          <w:noProof/>
        </w:rPr>
        <w:tab/>
      </w:r>
      <w:r>
        <w:rPr>
          <w:noProof/>
        </w:rPr>
        <w:fldChar w:fldCharType="begin"/>
      </w:r>
      <w:r>
        <w:rPr>
          <w:noProof/>
        </w:rPr>
        <w:instrText xml:space="preserve"> PAGEREF _Toc198802633 \h </w:instrText>
      </w:r>
      <w:r>
        <w:rPr>
          <w:noProof/>
        </w:rPr>
      </w:r>
      <w:r>
        <w:rPr>
          <w:noProof/>
        </w:rPr>
        <w:fldChar w:fldCharType="separate"/>
      </w:r>
      <w:r>
        <w:rPr>
          <w:noProof/>
        </w:rPr>
        <w:t>97</w:t>
      </w:r>
      <w:r>
        <w:rPr>
          <w:noProof/>
        </w:rPr>
        <w:fldChar w:fldCharType="end"/>
      </w:r>
    </w:p>
    <w:p w14:paraId="6F87807E" w14:textId="51260932"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5</w:t>
      </w:r>
      <w:r>
        <w:rPr>
          <w:noProof/>
        </w:rPr>
        <w:noBreakHyphen/>
        <w:t>2. Common Coolant Comparison.</w:t>
      </w:r>
      <w:r>
        <w:rPr>
          <w:noProof/>
        </w:rPr>
        <w:tab/>
      </w:r>
      <w:r>
        <w:rPr>
          <w:noProof/>
        </w:rPr>
        <w:fldChar w:fldCharType="begin"/>
      </w:r>
      <w:r>
        <w:rPr>
          <w:noProof/>
        </w:rPr>
        <w:instrText xml:space="preserve"> PAGEREF _Toc198802634 \h </w:instrText>
      </w:r>
      <w:r>
        <w:rPr>
          <w:noProof/>
        </w:rPr>
      </w:r>
      <w:r>
        <w:rPr>
          <w:noProof/>
        </w:rPr>
        <w:fldChar w:fldCharType="separate"/>
      </w:r>
      <w:r>
        <w:rPr>
          <w:noProof/>
        </w:rPr>
        <w:t>103</w:t>
      </w:r>
      <w:r>
        <w:rPr>
          <w:noProof/>
        </w:rPr>
        <w:fldChar w:fldCharType="end"/>
      </w:r>
    </w:p>
    <w:p w14:paraId="3C5961E7" w14:textId="68A2309B"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sidRPr="002A7E82">
        <w:rPr>
          <w:rFonts w:eastAsia="Times New Roman" w:cs="Times New Roman"/>
          <w:bCs/>
          <w:iCs/>
          <w:noProof/>
          <w:lang w:eastAsia="zh-CN"/>
        </w:rPr>
        <w:t>Table 5</w:t>
      </w:r>
      <w:r w:rsidRPr="002A7E82">
        <w:rPr>
          <w:rFonts w:eastAsia="Times New Roman" w:cs="Times New Roman"/>
          <w:bCs/>
          <w:iCs/>
          <w:noProof/>
          <w:lang w:eastAsia="zh-CN"/>
        </w:rPr>
        <w:noBreakHyphen/>
        <w:t>3. Nomenclature.</w:t>
      </w:r>
      <w:r>
        <w:rPr>
          <w:noProof/>
        </w:rPr>
        <w:tab/>
      </w:r>
      <w:r>
        <w:rPr>
          <w:noProof/>
        </w:rPr>
        <w:fldChar w:fldCharType="begin"/>
      </w:r>
      <w:r>
        <w:rPr>
          <w:noProof/>
        </w:rPr>
        <w:instrText xml:space="preserve"> PAGEREF _Toc198802635 \h </w:instrText>
      </w:r>
      <w:r>
        <w:rPr>
          <w:noProof/>
        </w:rPr>
      </w:r>
      <w:r>
        <w:rPr>
          <w:noProof/>
        </w:rPr>
        <w:fldChar w:fldCharType="separate"/>
      </w:r>
      <w:r>
        <w:rPr>
          <w:noProof/>
        </w:rPr>
        <w:t>103</w:t>
      </w:r>
      <w:r>
        <w:rPr>
          <w:noProof/>
        </w:rPr>
        <w:fldChar w:fldCharType="end"/>
      </w:r>
    </w:p>
    <w:p w14:paraId="4C0DBCB3" w14:textId="15857192"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5</w:t>
      </w:r>
      <w:r>
        <w:rPr>
          <w:noProof/>
        </w:rPr>
        <w:noBreakHyphen/>
        <w:t>4. Cooling performance between different cold plates configurations.</w:t>
      </w:r>
      <w:r>
        <w:rPr>
          <w:noProof/>
        </w:rPr>
        <w:tab/>
      </w:r>
      <w:r>
        <w:rPr>
          <w:noProof/>
        </w:rPr>
        <w:fldChar w:fldCharType="begin"/>
      </w:r>
      <w:r>
        <w:rPr>
          <w:noProof/>
        </w:rPr>
        <w:instrText xml:space="preserve"> PAGEREF _Toc198802636 \h </w:instrText>
      </w:r>
      <w:r>
        <w:rPr>
          <w:noProof/>
        </w:rPr>
      </w:r>
      <w:r>
        <w:rPr>
          <w:noProof/>
        </w:rPr>
        <w:fldChar w:fldCharType="separate"/>
      </w:r>
      <w:r>
        <w:rPr>
          <w:noProof/>
        </w:rPr>
        <w:t>104</w:t>
      </w:r>
      <w:r>
        <w:rPr>
          <w:noProof/>
        </w:rPr>
        <w:fldChar w:fldCharType="end"/>
      </w:r>
    </w:p>
    <w:p w14:paraId="460CFA71" w14:textId="023AC4B2"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5</w:t>
      </w:r>
      <w:r>
        <w:rPr>
          <w:noProof/>
        </w:rPr>
        <w:noBreakHyphen/>
        <w:t>5 Pump pressure at varying flow rate.</w:t>
      </w:r>
      <w:r>
        <w:rPr>
          <w:noProof/>
        </w:rPr>
        <w:tab/>
      </w:r>
      <w:r>
        <w:rPr>
          <w:noProof/>
        </w:rPr>
        <w:fldChar w:fldCharType="begin"/>
      </w:r>
      <w:r>
        <w:rPr>
          <w:noProof/>
        </w:rPr>
        <w:instrText xml:space="preserve"> PAGEREF _Toc198802637 \h </w:instrText>
      </w:r>
      <w:r>
        <w:rPr>
          <w:noProof/>
        </w:rPr>
      </w:r>
      <w:r>
        <w:rPr>
          <w:noProof/>
        </w:rPr>
        <w:fldChar w:fldCharType="separate"/>
      </w:r>
      <w:r>
        <w:rPr>
          <w:noProof/>
        </w:rPr>
        <w:t>107</w:t>
      </w:r>
      <w:r>
        <w:rPr>
          <w:noProof/>
        </w:rPr>
        <w:fldChar w:fldCharType="end"/>
      </w:r>
    </w:p>
    <w:p w14:paraId="7AF08B9A" w14:textId="118C62F4"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lang w:eastAsia="zh-CN"/>
        </w:rPr>
        <w:t>Table 5</w:t>
      </w:r>
      <w:r>
        <w:rPr>
          <w:noProof/>
          <w:lang w:eastAsia="zh-CN"/>
        </w:rPr>
        <w:noBreakHyphen/>
        <w:t>6. Power module thermal characteristics.</w:t>
      </w:r>
      <w:r>
        <w:rPr>
          <w:noProof/>
        </w:rPr>
        <w:tab/>
      </w:r>
      <w:r>
        <w:rPr>
          <w:noProof/>
        </w:rPr>
        <w:fldChar w:fldCharType="begin"/>
      </w:r>
      <w:r>
        <w:rPr>
          <w:noProof/>
        </w:rPr>
        <w:instrText xml:space="preserve"> PAGEREF _Toc198802638 \h </w:instrText>
      </w:r>
      <w:r>
        <w:rPr>
          <w:noProof/>
        </w:rPr>
      </w:r>
      <w:r>
        <w:rPr>
          <w:noProof/>
        </w:rPr>
        <w:fldChar w:fldCharType="separate"/>
      </w:r>
      <w:r>
        <w:rPr>
          <w:noProof/>
        </w:rPr>
        <w:t>109</w:t>
      </w:r>
      <w:r>
        <w:rPr>
          <w:noProof/>
        </w:rPr>
        <w:fldChar w:fldCharType="end"/>
      </w:r>
    </w:p>
    <w:p w14:paraId="792888E1" w14:textId="02AEC4A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5</w:t>
      </w:r>
      <w:r>
        <w:rPr>
          <w:noProof/>
        </w:rPr>
        <w:noBreakHyphen/>
        <w:t>7. Air velocity of T-shape airduct.</w:t>
      </w:r>
      <w:r>
        <w:rPr>
          <w:noProof/>
        </w:rPr>
        <w:tab/>
      </w:r>
      <w:r>
        <w:rPr>
          <w:noProof/>
        </w:rPr>
        <w:fldChar w:fldCharType="begin"/>
      </w:r>
      <w:r>
        <w:rPr>
          <w:noProof/>
        </w:rPr>
        <w:instrText xml:space="preserve"> PAGEREF _Toc198802639 \h </w:instrText>
      </w:r>
      <w:r>
        <w:rPr>
          <w:noProof/>
        </w:rPr>
      </w:r>
      <w:r>
        <w:rPr>
          <w:noProof/>
        </w:rPr>
        <w:fldChar w:fldCharType="separate"/>
      </w:r>
      <w:r>
        <w:rPr>
          <w:noProof/>
        </w:rPr>
        <w:t>113</w:t>
      </w:r>
      <w:r>
        <w:rPr>
          <w:noProof/>
        </w:rPr>
        <w:fldChar w:fldCharType="end"/>
      </w:r>
    </w:p>
    <w:p w14:paraId="23181C59" w14:textId="25FA7041"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5</w:t>
      </w:r>
      <w:r>
        <w:rPr>
          <w:noProof/>
        </w:rPr>
        <w:noBreakHyphen/>
        <w:t>8. Calculation results of slanted airduct.</w:t>
      </w:r>
      <w:r>
        <w:rPr>
          <w:noProof/>
        </w:rPr>
        <w:tab/>
      </w:r>
      <w:r>
        <w:rPr>
          <w:noProof/>
        </w:rPr>
        <w:fldChar w:fldCharType="begin"/>
      </w:r>
      <w:r>
        <w:rPr>
          <w:noProof/>
        </w:rPr>
        <w:instrText xml:space="preserve"> PAGEREF _Toc198802640 \h </w:instrText>
      </w:r>
      <w:r>
        <w:rPr>
          <w:noProof/>
        </w:rPr>
      </w:r>
      <w:r>
        <w:rPr>
          <w:noProof/>
        </w:rPr>
        <w:fldChar w:fldCharType="separate"/>
      </w:r>
      <w:r>
        <w:rPr>
          <w:noProof/>
        </w:rPr>
        <w:t>116</w:t>
      </w:r>
      <w:r>
        <w:rPr>
          <w:noProof/>
        </w:rPr>
        <w:fldChar w:fldCharType="end"/>
      </w:r>
    </w:p>
    <w:p w14:paraId="6F043881" w14:textId="14E8AD6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5</w:t>
      </w:r>
      <w:r>
        <w:rPr>
          <w:noProof/>
        </w:rPr>
        <w:noBreakHyphen/>
        <w:t>9. Air velocity measured at different positions.</w:t>
      </w:r>
      <w:r>
        <w:rPr>
          <w:noProof/>
        </w:rPr>
        <w:tab/>
      </w:r>
      <w:r>
        <w:rPr>
          <w:noProof/>
        </w:rPr>
        <w:fldChar w:fldCharType="begin"/>
      </w:r>
      <w:r>
        <w:rPr>
          <w:noProof/>
        </w:rPr>
        <w:instrText xml:space="preserve"> PAGEREF _Toc198802641 \h </w:instrText>
      </w:r>
      <w:r>
        <w:rPr>
          <w:noProof/>
        </w:rPr>
      </w:r>
      <w:r>
        <w:rPr>
          <w:noProof/>
        </w:rPr>
        <w:fldChar w:fldCharType="separate"/>
      </w:r>
      <w:r>
        <w:rPr>
          <w:noProof/>
        </w:rPr>
        <w:t>124</w:t>
      </w:r>
      <w:r>
        <w:rPr>
          <w:noProof/>
        </w:rPr>
        <w:fldChar w:fldCharType="end"/>
      </w:r>
    </w:p>
    <w:p w14:paraId="0FF89338" w14:textId="3DDA53F4"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6</w:t>
      </w:r>
      <w:r>
        <w:rPr>
          <w:noProof/>
        </w:rPr>
        <w:noBreakHyphen/>
        <w:t>1. 8-level FCC parameters.</w:t>
      </w:r>
      <w:r>
        <w:rPr>
          <w:noProof/>
        </w:rPr>
        <w:tab/>
      </w:r>
      <w:r>
        <w:rPr>
          <w:noProof/>
        </w:rPr>
        <w:fldChar w:fldCharType="begin"/>
      </w:r>
      <w:r>
        <w:rPr>
          <w:noProof/>
        </w:rPr>
        <w:instrText xml:space="preserve"> PAGEREF _Toc198802642 \h </w:instrText>
      </w:r>
      <w:r>
        <w:rPr>
          <w:noProof/>
        </w:rPr>
      </w:r>
      <w:r>
        <w:rPr>
          <w:noProof/>
        </w:rPr>
        <w:fldChar w:fldCharType="separate"/>
      </w:r>
      <w:r>
        <w:rPr>
          <w:noProof/>
        </w:rPr>
        <w:t>131</w:t>
      </w:r>
      <w:r>
        <w:rPr>
          <w:noProof/>
        </w:rPr>
        <w:fldChar w:fldCharType="end"/>
      </w:r>
    </w:p>
    <w:p w14:paraId="4E34839D" w14:textId="4310649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6</w:t>
      </w:r>
      <w:r>
        <w:rPr>
          <w:noProof/>
        </w:rPr>
        <w:noBreakHyphen/>
        <w:t>2 Flying capacitor values at seven stages.</w:t>
      </w:r>
      <w:r>
        <w:rPr>
          <w:noProof/>
        </w:rPr>
        <w:tab/>
      </w:r>
      <w:r>
        <w:rPr>
          <w:noProof/>
        </w:rPr>
        <w:fldChar w:fldCharType="begin"/>
      </w:r>
      <w:r>
        <w:rPr>
          <w:noProof/>
        </w:rPr>
        <w:instrText xml:space="preserve"> PAGEREF _Toc198802643 \h </w:instrText>
      </w:r>
      <w:r>
        <w:rPr>
          <w:noProof/>
        </w:rPr>
      </w:r>
      <w:r>
        <w:rPr>
          <w:noProof/>
        </w:rPr>
        <w:fldChar w:fldCharType="separate"/>
      </w:r>
      <w:r>
        <w:rPr>
          <w:noProof/>
        </w:rPr>
        <w:t>133</w:t>
      </w:r>
      <w:r>
        <w:rPr>
          <w:noProof/>
        </w:rPr>
        <w:fldChar w:fldCharType="end"/>
      </w:r>
    </w:p>
    <w:p w14:paraId="4FAA07AF" w14:textId="1131B950"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6</w:t>
      </w:r>
      <w:r>
        <w:rPr>
          <w:noProof/>
        </w:rPr>
        <w:noBreakHyphen/>
        <w:t>3</w:t>
      </w:r>
      <w:r>
        <w:rPr>
          <w:noProof/>
          <w:lang w:eastAsia="zh-CN"/>
        </w:rPr>
        <w:t>. TRD at different filter inductance.</w:t>
      </w:r>
      <w:r>
        <w:rPr>
          <w:noProof/>
        </w:rPr>
        <w:tab/>
      </w:r>
      <w:r>
        <w:rPr>
          <w:noProof/>
        </w:rPr>
        <w:fldChar w:fldCharType="begin"/>
      </w:r>
      <w:r>
        <w:rPr>
          <w:noProof/>
        </w:rPr>
        <w:instrText xml:space="preserve"> PAGEREF _Toc198802644 \h </w:instrText>
      </w:r>
      <w:r>
        <w:rPr>
          <w:noProof/>
        </w:rPr>
      </w:r>
      <w:r>
        <w:rPr>
          <w:noProof/>
        </w:rPr>
        <w:fldChar w:fldCharType="separate"/>
      </w:r>
      <w:r>
        <w:rPr>
          <w:noProof/>
        </w:rPr>
        <w:t>136</w:t>
      </w:r>
      <w:r>
        <w:rPr>
          <w:noProof/>
        </w:rPr>
        <w:fldChar w:fldCharType="end"/>
      </w:r>
    </w:p>
    <w:p w14:paraId="48F5A2C2" w14:textId="5CFEBE4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6</w:t>
      </w:r>
      <w:r>
        <w:rPr>
          <w:noProof/>
        </w:rPr>
        <w:noBreakHyphen/>
        <w:t>4. Voltage sensor output frequency (MHz)</w:t>
      </w:r>
      <w:r>
        <w:rPr>
          <w:noProof/>
        </w:rPr>
        <w:tab/>
      </w:r>
      <w:r>
        <w:rPr>
          <w:noProof/>
        </w:rPr>
        <w:fldChar w:fldCharType="begin"/>
      </w:r>
      <w:r>
        <w:rPr>
          <w:noProof/>
        </w:rPr>
        <w:instrText xml:space="preserve"> PAGEREF _Toc198802645 \h </w:instrText>
      </w:r>
      <w:r>
        <w:rPr>
          <w:noProof/>
        </w:rPr>
      </w:r>
      <w:r>
        <w:rPr>
          <w:noProof/>
        </w:rPr>
        <w:fldChar w:fldCharType="separate"/>
      </w:r>
      <w:r>
        <w:rPr>
          <w:noProof/>
        </w:rPr>
        <w:t>142</w:t>
      </w:r>
      <w:r>
        <w:rPr>
          <w:noProof/>
        </w:rPr>
        <w:fldChar w:fldCharType="end"/>
      </w:r>
    </w:p>
    <w:p w14:paraId="1271D2AF" w14:textId="215E4A91"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7</w:t>
      </w:r>
      <w:r>
        <w:rPr>
          <w:noProof/>
        </w:rPr>
        <w:noBreakHyphen/>
        <w:t>1. Comparison of capacitance between different modules.</w:t>
      </w:r>
      <w:r>
        <w:rPr>
          <w:noProof/>
        </w:rPr>
        <w:tab/>
      </w:r>
      <w:r>
        <w:rPr>
          <w:noProof/>
        </w:rPr>
        <w:fldChar w:fldCharType="begin"/>
      </w:r>
      <w:r>
        <w:rPr>
          <w:noProof/>
        </w:rPr>
        <w:instrText xml:space="preserve"> PAGEREF _Toc198802646 \h </w:instrText>
      </w:r>
      <w:r>
        <w:rPr>
          <w:noProof/>
        </w:rPr>
      </w:r>
      <w:r>
        <w:rPr>
          <w:noProof/>
        </w:rPr>
        <w:fldChar w:fldCharType="separate"/>
      </w:r>
      <w:r>
        <w:rPr>
          <w:noProof/>
        </w:rPr>
        <w:t>156</w:t>
      </w:r>
      <w:r>
        <w:rPr>
          <w:noProof/>
        </w:rPr>
        <w:fldChar w:fldCharType="end"/>
      </w:r>
    </w:p>
    <w:p w14:paraId="33AC2DC3" w14:textId="4F73D211"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lastRenderedPageBreak/>
        <w:t>Table 7</w:t>
      </w:r>
      <w:r>
        <w:rPr>
          <w:noProof/>
        </w:rPr>
        <w:noBreakHyphen/>
        <w:t>2. Powerex module switching loss at 25℃.</w:t>
      </w:r>
      <w:r>
        <w:rPr>
          <w:noProof/>
        </w:rPr>
        <w:tab/>
      </w:r>
      <w:r>
        <w:rPr>
          <w:noProof/>
        </w:rPr>
        <w:fldChar w:fldCharType="begin"/>
      </w:r>
      <w:r>
        <w:rPr>
          <w:noProof/>
        </w:rPr>
        <w:instrText xml:space="preserve"> PAGEREF _Toc198802647 \h </w:instrText>
      </w:r>
      <w:r>
        <w:rPr>
          <w:noProof/>
        </w:rPr>
      </w:r>
      <w:r>
        <w:rPr>
          <w:noProof/>
        </w:rPr>
        <w:fldChar w:fldCharType="separate"/>
      </w:r>
      <w:r>
        <w:rPr>
          <w:noProof/>
        </w:rPr>
        <w:t>160</w:t>
      </w:r>
      <w:r>
        <w:rPr>
          <w:noProof/>
        </w:rPr>
        <w:fldChar w:fldCharType="end"/>
      </w:r>
    </w:p>
    <w:p w14:paraId="6F644F6E" w14:textId="62D3C0C8"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7</w:t>
      </w:r>
      <w:r>
        <w:rPr>
          <w:noProof/>
        </w:rPr>
        <w:noBreakHyphen/>
        <w:t>3. Wolfspeed module switching loss at 25</w:t>
      </w:r>
      <m:oMath>
        <m:r>
          <w:rPr>
            <w:rFonts w:ascii="Cambria Math" w:hAnsi="Cambria Math"/>
            <w:noProof/>
          </w:rPr>
          <m:t>℃</m:t>
        </m:r>
      </m:oMath>
      <w:r>
        <w:rPr>
          <w:noProof/>
        </w:rPr>
        <w:tab/>
      </w:r>
      <w:r>
        <w:rPr>
          <w:noProof/>
        </w:rPr>
        <w:fldChar w:fldCharType="begin"/>
      </w:r>
      <w:r>
        <w:rPr>
          <w:noProof/>
        </w:rPr>
        <w:instrText xml:space="preserve"> PAGEREF _Toc198802648 \h </w:instrText>
      </w:r>
      <w:r>
        <w:rPr>
          <w:noProof/>
        </w:rPr>
      </w:r>
      <w:r>
        <w:rPr>
          <w:noProof/>
        </w:rPr>
        <w:fldChar w:fldCharType="separate"/>
      </w:r>
      <w:r>
        <w:rPr>
          <w:noProof/>
        </w:rPr>
        <w:t>160</w:t>
      </w:r>
      <w:r>
        <w:rPr>
          <w:noProof/>
        </w:rPr>
        <w:fldChar w:fldCharType="end"/>
      </w:r>
    </w:p>
    <w:p w14:paraId="764814A3" w14:textId="4385786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7</w:t>
      </w:r>
      <w:r>
        <w:rPr>
          <w:noProof/>
        </w:rPr>
        <w:noBreakHyphen/>
        <w:t>4 Comparison of decoupling capacitors in 8-level and 5-level FCC systems.</w:t>
      </w:r>
      <w:r>
        <w:rPr>
          <w:noProof/>
        </w:rPr>
        <w:tab/>
      </w:r>
      <w:r>
        <w:rPr>
          <w:noProof/>
        </w:rPr>
        <w:fldChar w:fldCharType="begin"/>
      </w:r>
      <w:r>
        <w:rPr>
          <w:noProof/>
        </w:rPr>
        <w:instrText xml:space="preserve"> PAGEREF _Toc198802649 \h </w:instrText>
      </w:r>
      <w:r>
        <w:rPr>
          <w:noProof/>
        </w:rPr>
      </w:r>
      <w:r>
        <w:rPr>
          <w:noProof/>
        </w:rPr>
        <w:fldChar w:fldCharType="separate"/>
      </w:r>
      <w:r>
        <w:rPr>
          <w:noProof/>
        </w:rPr>
        <w:t>162</w:t>
      </w:r>
      <w:r>
        <w:rPr>
          <w:noProof/>
        </w:rPr>
        <w:fldChar w:fldCharType="end"/>
      </w:r>
    </w:p>
    <w:p w14:paraId="1C686B93" w14:textId="464C9DC9" w:rsidR="00236E6D" w:rsidRPr="000E4776" w:rsidRDefault="00966293" w:rsidP="009A1E1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8280" w:hanging="8280"/>
        <w:rPr>
          <w:rFonts w:ascii="Times" w:hAnsi="Times" w:cs="Times New Roman"/>
        </w:rPr>
      </w:pPr>
      <w:r>
        <w:rPr>
          <w:rFonts w:ascii="Times" w:hAnsi="Times" w:cs="Times New Roman"/>
        </w:rPr>
        <w:fldChar w:fldCharType="end"/>
      </w:r>
    </w:p>
    <w:p w14:paraId="6CF3AE2E" w14:textId="77777777" w:rsidR="00236E6D" w:rsidRPr="000E4776" w:rsidRDefault="00236E6D">
      <w:pPr>
        <w:spacing w:line="2" w:lineRule="exact"/>
        <w:rPr>
          <w:rFonts w:ascii="Times" w:hAnsi="Times" w:cs="Times New Roman"/>
        </w:rPr>
      </w:pPr>
    </w:p>
    <w:p w14:paraId="5B6E1B5D" w14:textId="77777777" w:rsidR="00236E6D" w:rsidRPr="000E4776" w:rsidRDefault="00236E6D">
      <w:pPr>
        <w:spacing w:line="2" w:lineRule="exact"/>
        <w:rPr>
          <w:rFonts w:ascii="Times" w:hAnsi="Times" w:cs="Times New Roman"/>
        </w:rPr>
      </w:pPr>
    </w:p>
    <w:p w14:paraId="2A1C93FB" w14:textId="77777777" w:rsidR="00236E6D" w:rsidRPr="000E4776" w:rsidRDefault="00236E6D">
      <w:pPr>
        <w:pStyle w:val="Level1"/>
        <w:tabs>
          <w:tab w:val="right" w:leader="dot" w:pos="8228"/>
        </w:tabs>
        <w:ind w:left="0"/>
        <w:rPr>
          <w:rFonts w:ascii="Times" w:hAnsi="Times" w:cs="Times New Roman"/>
          <w:b/>
          <w:bCs/>
        </w:rPr>
      </w:pPr>
    </w:p>
    <w:p w14:paraId="61D58646" w14:textId="03EEAD72" w:rsidR="00516A51" w:rsidRPr="00A900D4" w:rsidRDefault="00236E6D" w:rsidP="00A900D4">
      <w:pPr>
        <w:numPr>
          <w:ilvl w:val="12"/>
          <w:numId w:val="0"/>
        </w:numPr>
        <w:jc w:val="center"/>
        <w:rPr>
          <w:rFonts w:cs="Times New Roman"/>
          <w:b/>
          <w:bCs/>
        </w:rPr>
      </w:pPr>
      <w:r w:rsidRPr="000E4776">
        <w:rPr>
          <w:rFonts w:ascii="Times" w:hAnsi="Times" w:cs="Times New Roman"/>
        </w:rPr>
        <w:br w:type="page"/>
      </w:r>
      <w:r w:rsidR="00BF1B9E" w:rsidRPr="00A900D4">
        <w:rPr>
          <w:rFonts w:cs="Times New Roman"/>
          <w:b/>
          <w:bCs/>
        </w:rPr>
        <w:lastRenderedPageBreak/>
        <w:t>List of Figures</w:t>
      </w:r>
    </w:p>
    <w:p w14:paraId="18979759" w14:textId="50F6AC7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rFonts w:cs="Times New Roman"/>
        </w:rPr>
        <w:fldChar w:fldCharType="begin"/>
      </w:r>
      <w:r>
        <w:rPr>
          <w:rFonts w:cs="Times New Roman"/>
        </w:rPr>
        <w:instrText xml:space="preserve"> TOC \c "Figure" </w:instrText>
      </w:r>
      <w:r>
        <w:rPr>
          <w:rFonts w:cs="Times New Roman"/>
        </w:rPr>
        <w:fldChar w:fldCharType="separate"/>
      </w:r>
      <w:r>
        <w:rPr>
          <w:noProof/>
        </w:rPr>
        <w:t>Figure 2.1. Local APS extracts power from submodule capacitor.</w:t>
      </w:r>
      <w:r>
        <w:rPr>
          <w:noProof/>
        </w:rPr>
        <w:tab/>
      </w:r>
      <w:r>
        <w:rPr>
          <w:noProof/>
        </w:rPr>
        <w:fldChar w:fldCharType="begin"/>
      </w:r>
      <w:r>
        <w:rPr>
          <w:noProof/>
        </w:rPr>
        <w:instrText xml:space="preserve"> PAGEREF _Toc198802651 \h </w:instrText>
      </w:r>
      <w:r>
        <w:rPr>
          <w:noProof/>
        </w:rPr>
      </w:r>
      <w:r>
        <w:rPr>
          <w:noProof/>
        </w:rPr>
        <w:fldChar w:fldCharType="separate"/>
      </w:r>
      <w:r>
        <w:rPr>
          <w:noProof/>
        </w:rPr>
        <w:t>6</w:t>
      </w:r>
      <w:r>
        <w:rPr>
          <w:noProof/>
        </w:rPr>
        <w:fldChar w:fldCharType="end"/>
      </w:r>
    </w:p>
    <w:p w14:paraId="0A95E483" w14:textId="267B70AD"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2.2. Centralized APS is powered by an external power source.</w:t>
      </w:r>
      <w:r>
        <w:rPr>
          <w:noProof/>
        </w:rPr>
        <w:tab/>
      </w:r>
      <w:r>
        <w:rPr>
          <w:noProof/>
        </w:rPr>
        <w:fldChar w:fldCharType="begin"/>
      </w:r>
      <w:r>
        <w:rPr>
          <w:noProof/>
        </w:rPr>
        <w:instrText xml:space="preserve"> PAGEREF _Toc198802652 \h </w:instrText>
      </w:r>
      <w:r>
        <w:rPr>
          <w:noProof/>
        </w:rPr>
      </w:r>
      <w:r>
        <w:rPr>
          <w:noProof/>
        </w:rPr>
        <w:fldChar w:fldCharType="separate"/>
      </w:r>
      <w:r>
        <w:rPr>
          <w:noProof/>
        </w:rPr>
        <w:t>9</w:t>
      </w:r>
      <w:r>
        <w:rPr>
          <w:noProof/>
        </w:rPr>
        <w:fldChar w:fldCharType="end"/>
      </w:r>
    </w:p>
    <w:p w14:paraId="336C2B64" w14:textId="5DA24DA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2.3 APS grounding scheme.</w:t>
      </w:r>
      <w:r>
        <w:rPr>
          <w:noProof/>
        </w:rPr>
        <w:tab/>
      </w:r>
      <w:r>
        <w:rPr>
          <w:noProof/>
        </w:rPr>
        <w:fldChar w:fldCharType="begin"/>
      </w:r>
      <w:r>
        <w:rPr>
          <w:noProof/>
        </w:rPr>
        <w:instrText xml:space="preserve"> PAGEREF _Toc198802653 \h </w:instrText>
      </w:r>
      <w:r>
        <w:rPr>
          <w:noProof/>
        </w:rPr>
      </w:r>
      <w:r>
        <w:rPr>
          <w:noProof/>
        </w:rPr>
        <w:fldChar w:fldCharType="separate"/>
      </w:r>
      <w:r>
        <w:rPr>
          <w:noProof/>
        </w:rPr>
        <w:t>12</w:t>
      </w:r>
      <w:r>
        <w:rPr>
          <w:noProof/>
        </w:rPr>
        <w:fldChar w:fldCharType="end"/>
      </w:r>
    </w:p>
    <w:p w14:paraId="57C95ED6" w14:textId="12121BE0"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 xml:space="preserve">Figure 2.4. Cylindrical capacitance between windings of a toroidal core </w:t>
      </w:r>
      <w:r w:rsidRPr="00B515DD">
        <w:rPr>
          <w:rFonts w:cs="Times New Roman"/>
          <w:noProof/>
        </w:rPr>
        <w:t>[62]</w:t>
      </w:r>
      <w:r>
        <w:rPr>
          <w:noProof/>
        </w:rPr>
        <w:t>.</w:t>
      </w:r>
      <w:r>
        <w:rPr>
          <w:noProof/>
        </w:rPr>
        <w:tab/>
      </w:r>
      <w:r>
        <w:rPr>
          <w:noProof/>
        </w:rPr>
        <w:fldChar w:fldCharType="begin"/>
      </w:r>
      <w:r>
        <w:rPr>
          <w:noProof/>
        </w:rPr>
        <w:instrText xml:space="preserve"> PAGEREF _Toc198802654 \h </w:instrText>
      </w:r>
      <w:r>
        <w:rPr>
          <w:noProof/>
        </w:rPr>
      </w:r>
      <w:r>
        <w:rPr>
          <w:noProof/>
        </w:rPr>
        <w:fldChar w:fldCharType="separate"/>
      </w:r>
      <w:r>
        <w:rPr>
          <w:noProof/>
        </w:rPr>
        <w:t>14</w:t>
      </w:r>
      <w:r>
        <w:rPr>
          <w:noProof/>
        </w:rPr>
        <w:fldChar w:fldCharType="end"/>
      </w:r>
    </w:p>
    <w:p w14:paraId="63482AD5" w14:textId="01CA359B"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2.5. PCB winding to core capacitance distribution [56].</w:t>
      </w:r>
      <w:r>
        <w:rPr>
          <w:noProof/>
        </w:rPr>
        <w:tab/>
      </w:r>
      <w:r>
        <w:rPr>
          <w:noProof/>
        </w:rPr>
        <w:fldChar w:fldCharType="begin"/>
      </w:r>
      <w:r>
        <w:rPr>
          <w:noProof/>
        </w:rPr>
        <w:instrText xml:space="preserve"> PAGEREF _Toc198802655 \h </w:instrText>
      </w:r>
      <w:r>
        <w:rPr>
          <w:noProof/>
        </w:rPr>
      </w:r>
      <w:r>
        <w:rPr>
          <w:noProof/>
        </w:rPr>
        <w:fldChar w:fldCharType="separate"/>
      </w:r>
      <w:r>
        <w:rPr>
          <w:noProof/>
        </w:rPr>
        <w:t>14</w:t>
      </w:r>
      <w:r>
        <w:rPr>
          <w:noProof/>
        </w:rPr>
        <w:fldChar w:fldCharType="end"/>
      </w:r>
    </w:p>
    <w:p w14:paraId="62A00737" w14:textId="63CC4A7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 xml:space="preserve">Figure 2.6. Planar capacitance between two E cores </w:t>
      </w:r>
      <w:r w:rsidRPr="00B515DD">
        <w:rPr>
          <w:rFonts w:cs="Times New Roman"/>
          <w:noProof/>
        </w:rPr>
        <w:t>[69]</w:t>
      </w:r>
      <w:r>
        <w:rPr>
          <w:noProof/>
        </w:rPr>
        <w:t>.</w:t>
      </w:r>
      <w:r>
        <w:rPr>
          <w:noProof/>
        </w:rPr>
        <w:tab/>
      </w:r>
      <w:r>
        <w:rPr>
          <w:noProof/>
        </w:rPr>
        <w:fldChar w:fldCharType="begin"/>
      </w:r>
      <w:r>
        <w:rPr>
          <w:noProof/>
        </w:rPr>
        <w:instrText xml:space="preserve"> PAGEREF _Toc198802656 \h </w:instrText>
      </w:r>
      <w:r>
        <w:rPr>
          <w:noProof/>
        </w:rPr>
      </w:r>
      <w:r>
        <w:rPr>
          <w:noProof/>
        </w:rPr>
        <w:fldChar w:fldCharType="separate"/>
      </w:r>
      <w:r>
        <w:rPr>
          <w:noProof/>
        </w:rPr>
        <w:t>16</w:t>
      </w:r>
      <w:r>
        <w:rPr>
          <w:noProof/>
        </w:rPr>
        <w:fldChar w:fldCharType="end"/>
      </w:r>
    </w:p>
    <w:p w14:paraId="3041C104" w14:textId="4F16690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2.7. (a) Formed tube cold plate (b) Deep drilled cold plate (c) Pocketed fold fin cold plate (d) Microchannel [97].</w:t>
      </w:r>
      <w:r>
        <w:rPr>
          <w:noProof/>
        </w:rPr>
        <w:tab/>
      </w:r>
      <w:r>
        <w:rPr>
          <w:noProof/>
        </w:rPr>
        <w:fldChar w:fldCharType="begin"/>
      </w:r>
      <w:r>
        <w:rPr>
          <w:noProof/>
        </w:rPr>
        <w:instrText xml:space="preserve"> PAGEREF _Toc198802657 \h </w:instrText>
      </w:r>
      <w:r>
        <w:rPr>
          <w:noProof/>
        </w:rPr>
      </w:r>
      <w:r>
        <w:rPr>
          <w:noProof/>
        </w:rPr>
        <w:fldChar w:fldCharType="separate"/>
      </w:r>
      <w:r>
        <w:rPr>
          <w:noProof/>
        </w:rPr>
        <w:t>20</w:t>
      </w:r>
      <w:r>
        <w:rPr>
          <w:noProof/>
        </w:rPr>
        <w:fldChar w:fldCharType="end"/>
      </w:r>
    </w:p>
    <w:p w14:paraId="65968FD7" w14:textId="7D5E48D9"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2.8. Chiller cooling capacity curve and pump pressure curve [102].</w:t>
      </w:r>
      <w:r>
        <w:rPr>
          <w:noProof/>
        </w:rPr>
        <w:tab/>
      </w:r>
      <w:r>
        <w:rPr>
          <w:noProof/>
        </w:rPr>
        <w:fldChar w:fldCharType="begin"/>
      </w:r>
      <w:r>
        <w:rPr>
          <w:noProof/>
        </w:rPr>
        <w:instrText xml:space="preserve"> PAGEREF _Toc198802658 \h </w:instrText>
      </w:r>
      <w:r>
        <w:rPr>
          <w:noProof/>
        </w:rPr>
      </w:r>
      <w:r>
        <w:rPr>
          <w:noProof/>
        </w:rPr>
        <w:fldChar w:fldCharType="separate"/>
      </w:r>
      <w:r>
        <w:rPr>
          <w:noProof/>
        </w:rPr>
        <w:t>24</w:t>
      </w:r>
      <w:r>
        <w:rPr>
          <w:noProof/>
        </w:rPr>
        <w:fldChar w:fldCharType="end"/>
      </w:r>
    </w:p>
    <w:p w14:paraId="5C191FB1" w14:textId="180074D0"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2.9. (a) heat pipe integrated with heatsink (b) heat spreader (c) Heat pipe heat exchanger [105].</w:t>
      </w:r>
      <w:r>
        <w:rPr>
          <w:noProof/>
        </w:rPr>
        <w:tab/>
      </w:r>
      <w:r>
        <w:rPr>
          <w:noProof/>
        </w:rPr>
        <w:fldChar w:fldCharType="begin"/>
      </w:r>
      <w:r>
        <w:rPr>
          <w:noProof/>
        </w:rPr>
        <w:instrText xml:space="preserve"> PAGEREF _Toc198802659 \h </w:instrText>
      </w:r>
      <w:r>
        <w:rPr>
          <w:noProof/>
        </w:rPr>
      </w:r>
      <w:r>
        <w:rPr>
          <w:noProof/>
        </w:rPr>
        <w:fldChar w:fldCharType="separate"/>
      </w:r>
      <w:r>
        <w:rPr>
          <w:noProof/>
        </w:rPr>
        <w:t>25</w:t>
      </w:r>
      <w:r>
        <w:rPr>
          <w:noProof/>
        </w:rPr>
        <w:fldChar w:fldCharType="end"/>
      </w:r>
    </w:p>
    <w:p w14:paraId="4AE1BB6B" w14:textId="33A2B37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2.10. Thermosiphon [109].</w:t>
      </w:r>
      <w:r>
        <w:rPr>
          <w:noProof/>
        </w:rPr>
        <w:tab/>
      </w:r>
      <w:r>
        <w:rPr>
          <w:noProof/>
        </w:rPr>
        <w:fldChar w:fldCharType="begin"/>
      </w:r>
      <w:r>
        <w:rPr>
          <w:noProof/>
        </w:rPr>
        <w:instrText xml:space="preserve"> PAGEREF _Toc198802660 \h </w:instrText>
      </w:r>
      <w:r>
        <w:rPr>
          <w:noProof/>
        </w:rPr>
      </w:r>
      <w:r>
        <w:rPr>
          <w:noProof/>
        </w:rPr>
        <w:fldChar w:fldCharType="separate"/>
      </w:r>
      <w:r>
        <w:rPr>
          <w:noProof/>
        </w:rPr>
        <w:t>27</w:t>
      </w:r>
      <w:r>
        <w:rPr>
          <w:noProof/>
        </w:rPr>
        <w:fldChar w:fldCharType="end"/>
      </w:r>
    </w:p>
    <w:p w14:paraId="50DFC3D9" w14:textId="5377EEC2"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2.11. (a) Extruded aluminum heatsinks (b) bonded fin heat sink (c) Zipper fin heatsink [111]</w:t>
      </w:r>
      <w:r>
        <w:rPr>
          <w:noProof/>
        </w:rPr>
        <w:tab/>
      </w:r>
      <w:r>
        <w:rPr>
          <w:noProof/>
        </w:rPr>
        <w:fldChar w:fldCharType="begin"/>
      </w:r>
      <w:r>
        <w:rPr>
          <w:noProof/>
        </w:rPr>
        <w:instrText xml:space="preserve"> PAGEREF _Toc198802661 \h </w:instrText>
      </w:r>
      <w:r>
        <w:rPr>
          <w:noProof/>
        </w:rPr>
      </w:r>
      <w:r>
        <w:rPr>
          <w:noProof/>
        </w:rPr>
        <w:fldChar w:fldCharType="separate"/>
      </w:r>
      <w:r>
        <w:rPr>
          <w:noProof/>
        </w:rPr>
        <w:t>28</w:t>
      </w:r>
      <w:r>
        <w:rPr>
          <w:noProof/>
        </w:rPr>
        <w:fldChar w:fldCharType="end"/>
      </w:r>
    </w:p>
    <w:p w14:paraId="33693CB7" w14:textId="3C96C0F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3.1. First scenario electric field distribution with primary cable is centered in core.</w:t>
      </w:r>
      <w:r>
        <w:rPr>
          <w:noProof/>
        </w:rPr>
        <w:tab/>
      </w:r>
      <w:r>
        <w:rPr>
          <w:noProof/>
        </w:rPr>
        <w:fldChar w:fldCharType="begin"/>
      </w:r>
      <w:r>
        <w:rPr>
          <w:noProof/>
        </w:rPr>
        <w:instrText xml:space="preserve"> PAGEREF _Toc198802662 \h </w:instrText>
      </w:r>
      <w:r>
        <w:rPr>
          <w:noProof/>
        </w:rPr>
      </w:r>
      <w:r>
        <w:rPr>
          <w:noProof/>
        </w:rPr>
        <w:fldChar w:fldCharType="separate"/>
      </w:r>
      <w:r>
        <w:rPr>
          <w:noProof/>
        </w:rPr>
        <w:t>33</w:t>
      </w:r>
      <w:r>
        <w:rPr>
          <w:noProof/>
        </w:rPr>
        <w:fldChar w:fldCharType="end"/>
      </w:r>
    </w:p>
    <w:p w14:paraId="674B0CFF" w14:textId="7D254CCB"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3.2. Second scenario electric field distribution with conductor at edge of core opening.</w:t>
      </w:r>
      <w:r>
        <w:rPr>
          <w:noProof/>
        </w:rPr>
        <w:tab/>
      </w:r>
      <w:r>
        <w:rPr>
          <w:noProof/>
        </w:rPr>
        <w:fldChar w:fldCharType="begin"/>
      </w:r>
      <w:r>
        <w:rPr>
          <w:noProof/>
        </w:rPr>
        <w:instrText xml:space="preserve"> PAGEREF _Toc198802663 \h </w:instrText>
      </w:r>
      <w:r>
        <w:rPr>
          <w:noProof/>
        </w:rPr>
      </w:r>
      <w:r>
        <w:rPr>
          <w:noProof/>
        </w:rPr>
        <w:fldChar w:fldCharType="separate"/>
      </w:r>
      <w:r>
        <w:rPr>
          <w:noProof/>
        </w:rPr>
        <w:t>34</w:t>
      </w:r>
      <w:r>
        <w:rPr>
          <w:noProof/>
        </w:rPr>
        <w:fldChar w:fldCharType="end"/>
      </w:r>
    </w:p>
    <w:p w14:paraId="453E8EA5" w14:textId="28E22BE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3.3</w:t>
      </w:r>
      <w:r w:rsidRPr="00B515DD">
        <w:rPr>
          <w:rFonts w:ascii="Microsoft YaHei" w:eastAsia="Microsoft YaHei" w:hAnsi="Microsoft YaHei" w:cs="Microsoft YaHei"/>
          <w:noProof/>
        </w:rPr>
        <w:t xml:space="preserve">. </w:t>
      </w:r>
      <w:r>
        <w:rPr>
          <w:noProof/>
        </w:rPr>
        <w:t>Hipot test set-up.</w:t>
      </w:r>
      <w:r>
        <w:rPr>
          <w:noProof/>
        </w:rPr>
        <w:tab/>
      </w:r>
      <w:r>
        <w:rPr>
          <w:noProof/>
        </w:rPr>
        <w:fldChar w:fldCharType="begin"/>
      </w:r>
      <w:r>
        <w:rPr>
          <w:noProof/>
        </w:rPr>
        <w:instrText xml:space="preserve"> PAGEREF _Toc198802664 \h </w:instrText>
      </w:r>
      <w:r>
        <w:rPr>
          <w:noProof/>
        </w:rPr>
      </w:r>
      <w:r>
        <w:rPr>
          <w:noProof/>
        </w:rPr>
        <w:fldChar w:fldCharType="separate"/>
      </w:r>
      <w:r>
        <w:rPr>
          <w:noProof/>
        </w:rPr>
        <w:t>35</w:t>
      </w:r>
      <w:r>
        <w:rPr>
          <w:noProof/>
        </w:rPr>
        <w:fldChar w:fldCharType="end"/>
      </w:r>
    </w:p>
    <w:p w14:paraId="0BF31B06" w14:textId="0E8CAB9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3.4</w:t>
      </w:r>
      <w:r w:rsidRPr="00B515DD">
        <w:rPr>
          <w:rFonts w:eastAsiaTheme="minorEastAsia"/>
          <w:noProof/>
        </w:rPr>
        <w:t>. Leakage current is within suitable range at 20 kV.</w:t>
      </w:r>
      <w:r>
        <w:rPr>
          <w:noProof/>
        </w:rPr>
        <w:tab/>
      </w:r>
      <w:r>
        <w:rPr>
          <w:noProof/>
        </w:rPr>
        <w:fldChar w:fldCharType="begin"/>
      </w:r>
      <w:r>
        <w:rPr>
          <w:noProof/>
        </w:rPr>
        <w:instrText xml:space="preserve"> PAGEREF _Toc198802665 \h </w:instrText>
      </w:r>
      <w:r>
        <w:rPr>
          <w:noProof/>
        </w:rPr>
      </w:r>
      <w:r>
        <w:rPr>
          <w:noProof/>
        </w:rPr>
        <w:fldChar w:fldCharType="separate"/>
      </w:r>
      <w:r>
        <w:rPr>
          <w:noProof/>
        </w:rPr>
        <w:t>35</w:t>
      </w:r>
      <w:r>
        <w:rPr>
          <w:noProof/>
        </w:rPr>
        <w:fldChar w:fldCharType="end"/>
      </w:r>
    </w:p>
    <w:p w14:paraId="086068CF" w14:textId="0D32FDE4"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3.5 Toroidal transformer interwinding capacitance simulation model.</w:t>
      </w:r>
      <w:r>
        <w:rPr>
          <w:noProof/>
        </w:rPr>
        <w:tab/>
      </w:r>
      <w:r>
        <w:rPr>
          <w:noProof/>
        </w:rPr>
        <w:fldChar w:fldCharType="begin"/>
      </w:r>
      <w:r>
        <w:rPr>
          <w:noProof/>
        </w:rPr>
        <w:instrText xml:space="preserve"> PAGEREF _Toc198802666 \h </w:instrText>
      </w:r>
      <w:r>
        <w:rPr>
          <w:noProof/>
        </w:rPr>
      </w:r>
      <w:r>
        <w:rPr>
          <w:noProof/>
        </w:rPr>
        <w:fldChar w:fldCharType="separate"/>
      </w:r>
      <w:r>
        <w:rPr>
          <w:noProof/>
        </w:rPr>
        <w:t>37</w:t>
      </w:r>
      <w:r>
        <w:rPr>
          <w:noProof/>
        </w:rPr>
        <w:fldChar w:fldCharType="end"/>
      </w:r>
    </w:p>
    <w:p w14:paraId="75A18671" w14:textId="3C375E0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3.6. Four output series LLC topology.</w:t>
      </w:r>
      <w:r>
        <w:rPr>
          <w:noProof/>
        </w:rPr>
        <w:tab/>
      </w:r>
      <w:r>
        <w:rPr>
          <w:noProof/>
        </w:rPr>
        <w:fldChar w:fldCharType="begin"/>
      </w:r>
      <w:r>
        <w:rPr>
          <w:noProof/>
        </w:rPr>
        <w:instrText xml:space="preserve"> PAGEREF _Toc198802667 \h </w:instrText>
      </w:r>
      <w:r>
        <w:rPr>
          <w:noProof/>
        </w:rPr>
      </w:r>
      <w:r>
        <w:rPr>
          <w:noProof/>
        </w:rPr>
        <w:fldChar w:fldCharType="separate"/>
      </w:r>
      <w:r>
        <w:rPr>
          <w:noProof/>
        </w:rPr>
        <w:t>39</w:t>
      </w:r>
      <w:r>
        <w:rPr>
          <w:noProof/>
        </w:rPr>
        <w:fldChar w:fldCharType="end"/>
      </w:r>
    </w:p>
    <w:p w14:paraId="50AF9490" w14:textId="0297D42F"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3.7.  Resonant voltage gains increase during short circuit.</w:t>
      </w:r>
      <w:r>
        <w:rPr>
          <w:noProof/>
        </w:rPr>
        <w:tab/>
      </w:r>
      <w:r>
        <w:rPr>
          <w:noProof/>
        </w:rPr>
        <w:fldChar w:fldCharType="begin"/>
      </w:r>
      <w:r>
        <w:rPr>
          <w:noProof/>
        </w:rPr>
        <w:instrText xml:space="preserve"> PAGEREF _Toc198802668 \h </w:instrText>
      </w:r>
      <w:r>
        <w:rPr>
          <w:noProof/>
        </w:rPr>
      </w:r>
      <w:r>
        <w:rPr>
          <w:noProof/>
        </w:rPr>
        <w:fldChar w:fldCharType="separate"/>
      </w:r>
      <w:r>
        <w:rPr>
          <w:noProof/>
        </w:rPr>
        <w:t>40</w:t>
      </w:r>
      <w:r>
        <w:rPr>
          <w:noProof/>
        </w:rPr>
        <w:fldChar w:fldCharType="end"/>
      </w:r>
    </w:p>
    <w:p w14:paraId="7AE3275C" w14:textId="08CC665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3.8. Resonant frequency decreases during open circuit.</w:t>
      </w:r>
      <w:r>
        <w:rPr>
          <w:noProof/>
        </w:rPr>
        <w:tab/>
      </w:r>
      <w:r>
        <w:rPr>
          <w:noProof/>
        </w:rPr>
        <w:fldChar w:fldCharType="begin"/>
      </w:r>
      <w:r>
        <w:rPr>
          <w:noProof/>
        </w:rPr>
        <w:instrText xml:space="preserve"> PAGEREF _Toc198802669 \h </w:instrText>
      </w:r>
      <w:r>
        <w:rPr>
          <w:noProof/>
        </w:rPr>
      </w:r>
      <w:r>
        <w:rPr>
          <w:noProof/>
        </w:rPr>
        <w:fldChar w:fldCharType="separate"/>
      </w:r>
      <w:r>
        <w:rPr>
          <w:noProof/>
        </w:rPr>
        <w:t>41</w:t>
      </w:r>
      <w:r>
        <w:rPr>
          <w:noProof/>
        </w:rPr>
        <w:fldChar w:fldCharType="end"/>
      </w:r>
    </w:p>
    <w:p w14:paraId="7769E676" w14:textId="550BE34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lastRenderedPageBreak/>
        <w:drawing>
          <wp:inline distT="0" distB="0" distL="0" distR="0" wp14:anchorId="573F1F51" wp14:editId="2BA14463">
            <wp:extent cx="5804535" cy="5455578"/>
            <wp:effectExtent l="0" t="0" r="5715" b="0"/>
            <wp:docPr id="1684648490"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94544" name="Picture 1" descr="A screenshot of a diagram&#10;&#10;AI-generated content may be incorrect."/>
                    <pic:cNvPicPr/>
                  </pic:nvPicPr>
                  <pic:blipFill>
                    <a:blip r:embed="rId8" cstate="email">
                      <a:extLst>
                        <a:ext uri="{28A0092B-C50C-407E-A947-70E740481C1C}">
                          <a14:useLocalDpi xmlns:a14="http://schemas.microsoft.com/office/drawing/2010/main"/>
                        </a:ext>
                      </a:extLst>
                    </a:blip>
                    <a:stretch>
                      <a:fillRect/>
                    </a:stretch>
                  </pic:blipFill>
                  <pic:spPr>
                    <a:xfrm>
                      <a:off x="0" y="0"/>
                      <a:ext cx="5815505" cy="5465889"/>
                    </a:xfrm>
                    <a:prstGeom prst="rect">
                      <a:avLst/>
                    </a:prstGeom>
                  </pic:spPr>
                </pic:pic>
              </a:graphicData>
            </a:graphic>
          </wp:inline>
        </w:drawing>
      </w:r>
      <w:r>
        <w:rPr>
          <w:noProof/>
        </w:rPr>
        <w:t xml:space="preserve"> Figure 3.9. Short circuits happen at 4.99 ms when output power is 7.5W.</w:t>
      </w:r>
      <w:r>
        <w:rPr>
          <w:noProof/>
        </w:rPr>
        <w:tab/>
      </w:r>
      <w:r>
        <w:rPr>
          <w:noProof/>
        </w:rPr>
        <w:fldChar w:fldCharType="begin"/>
      </w:r>
      <w:r>
        <w:rPr>
          <w:noProof/>
        </w:rPr>
        <w:instrText xml:space="preserve"> PAGEREF _Toc198802670 \h </w:instrText>
      </w:r>
      <w:r>
        <w:rPr>
          <w:noProof/>
        </w:rPr>
      </w:r>
      <w:r>
        <w:rPr>
          <w:noProof/>
        </w:rPr>
        <w:fldChar w:fldCharType="separate"/>
      </w:r>
      <w:r>
        <w:rPr>
          <w:noProof/>
        </w:rPr>
        <w:t>44</w:t>
      </w:r>
      <w:r>
        <w:rPr>
          <w:noProof/>
        </w:rPr>
        <w:fldChar w:fldCharType="end"/>
      </w:r>
    </w:p>
    <w:p w14:paraId="34BB2864" w14:textId="731EB6B0"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3.10. Short circuits happen at 4.99 ms when output power is 2.5 W.</w:t>
      </w:r>
      <w:r>
        <w:rPr>
          <w:noProof/>
        </w:rPr>
        <w:tab/>
      </w:r>
      <w:r>
        <w:rPr>
          <w:noProof/>
        </w:rPr>
        <w:fldChar w:fldCharType="begin"/>
      </w:r>
      <w:r>
        <w:rPr>
          <w:noProof/>
        </w:rPr>
        <w:instrText xml:space="preserve"> PAGEREF _Toc198802671 \h </w:instrText>
      </w:r>
      <w:r>
        <w:rPr>
          <w:noProof/>
        </w:rPr>
      </w:r>
      <w:r>
        <w:rPr>
          <w:noProof/>
        </w:rPr>
        <w:fldChar w:fldCharType="separate"/>
      </w:r>
      <w:r>
        <w:rPr>
          <w:noProof/>
        </w:rPr>
        <w:t>46</w:t>
      </w:r>
      <w:r>
        <w:rPr>
          <w:noProof/>
        </w:rPr>
        <w:fldChar w:fldCharType="end"/>
      </w:r>
    </w:p>
    <w:p w14:paraId="0B0950FC" w14:textId="2D23453F"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3.11. Output 3 voltage ramps up to 40 V during open circuit fault at 4.99 ms.</w:t>
      </w:r>
      <w:r>
        <w:rPr>
          <w:noProof/>
        </w:rPr>
        <w:tab/>
      </w:r>
      <w:r>
        <w:rPr>
          <w:noProof/>
        </w:rPr>
        <w:fldChar w:fldCharType="begin"/>
      </w:r>
      <w:r>
        <w:rPr>
          <w:noProof/>
        </w:rPr>
        <w:instrText xml:space="preserve"> PAGEREF _Toc198802672 \h </w:instrText>
      </w:r>
      <w:r>
        <w:rPr>
          <w:noProof/>
        </w:rPr>
      </w:r>
      <w:r>
        <w:rPr>
          <w:noProof/>
        </w:rPr>
        <w:fldChar w:fldCharType="separate"/>
      </w:r>
      <w:r>
        <w:rPr>
          <w:noProof/>
        </w:rPr>
        <w:t>47</w:t>
      </w:r>
      <w:r>
        <w:rPr>
          <w:noProof/>
        </w:rPr>
        <w:fldChar w:fldCharType="end"/>
      </w:r>
    </w:p>
    <w:p w14:paraId="7F74800D" w14:textId="25A2D97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3.12. Series LLC APS test setup.</w:t>
      </w:r>
      <w:r>
        <w:rPr>
          <w:noProof/>
        </w:rPr>
        <w:tab/>
      </w:r>
      <w:r>
        <w:rPr>
          <w:noProof/>
        </w:rPr>
        <w:fldChar w:fldCharType="begin"/>
      </w:r>
      <w:r>
        <w:rPr>
          <w:noProof/>
        </w:rPr>
        <w:instrText xml:space="preserve"> PAGEREF _Toc198802673 \h </w:instrText>
      </w:r>
      <w:r>
        <w:rPr>
          <w:noProof/>
        </w:rPr>
      </w:r>
      <w:r>
        <w:rPr>
          <w:noProof/>
        </w:rPr>
        <w:fldChar w:fldCharType="separate"/>
      </w:r>
      <w:r>
        <w:rPr>
          <w:noProof/>
        </w:rPr>
        <w:t>48</w:t>
      </w:r>
      <w:r>
        <w:rPr>
          <w:noProof/>
        </w:rPr>
        <w:fldChar w:fldCharType="end"/>
      </w:r>
    </w:p>
    <w:p w14:paraId="33616EE1" w14:textId="1E4CAFF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 xml:space="preserve">Figure 3.13. Series LLC APS primary side waveforms </w:t>
      </w:r>
      <w:r>
        <w:rPr>
          <w:noProof/>
          <w:lang w:eastAsia="zh-CN"/>
        </w:rPr>
        <w:t xml:space="preserve">are still stable </w:t>
      </w:r>
      <w:r>
        <w:rPr>
          <w:noProof/>
        </w:rPr>
        <w:t>during short circuit</w:t>
      </w:r>
      <w:r>
        <w:rPr>
          <w:noProof/>
          <w:lang w:eastAsia="zh-CN"/>
        </w:rPr>
        <w:t>.</w:t>
      </w:r>
      <w:r>
        <w:rPr>
          <w:noProof/>
        </w:rPr>
        <w:tab/>
      </w:r>
      <w:r>
        <w:rPr>
          <w:noProof/>
        </w:rPr>
        <w:fldChar w:fldCharType="begin"/>
      </w:r>
      <w:r>
        <w:rPr>
          <w:noProof/>
        </w:rPr>
        <w:instrText xml:space="preserve"> PAGEREF _Toc198802674 \h </w:instrText>
      </w:r>
      <w:r>
        <w:rPr>
          <w:noProof/>
        </w:rPr>
      </w:r>
      <w:r>
        <w:rPr>
          <w:noProof/>
        </w:rPr>
        <w:fldChar w:fldCharType="separate"/>
      </w:r>
      <w:r>
        <w:rPr>
          <w:noProof/>
        </w:rPr>
        <w:t>49</w:t>
      </w:r>
      <w:r>
        <w:rPr>
          <w:noProof/>
        </w:rPr>
        <w:fldChar w:fldCharType="end"/>
      </w:r>
    </w:p>
    <w:p w14:paraId="3BE786D4" w14:textId="7002B6A9"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3.14. Short circuit is cleared by secondary protection.</w:t>
      </w:r>
      <w:r>
        <w:rPr>
          <w:noProof/>
        </w:rPr>
        <w:tab/>
      </w:r>
      <w:r>
        <w:rPr>
          <w:noProof/>
        </w:rPr>
        <w:fldChar w:fldCharType="begin"/>
      </w:r>
      <w:r>
        <w:rPr>
          <w:noProof/>
        </w:rPr>
        <w:instrText xml:space="preserve"> PAGEREF _Toc198802675 \h </w:instrText>
      </w:r>
      <w:r>
        <w:rPr>
          <w:noProof/>
        </w:rPr>
      </w:r>
      <w:r>
        <w:rPr>
          <w:noProof/>
        </w:rPr>
        <w:fldChar w:fldCharType="separate"/>
      </w:r>
      <w:r>
        <w:rPr>
          <w:noProof/>
        </w:rPr>
        <w:t>49</w:t>
      </w:r>
      <w:r>
        <w:rPr>
          <w:noProof/>
        </w:rPr>
        <w:fldChar w:fldCharType="end"/>
      </w:r>
    </w:p>
    <w:p w14:paraId="3C2C4BBB" w14:textId="3A82F7A5"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3.15. Voltage is clamped during open circuit fault.</w:t>
      </w:r>
      <w:r>
        <w:rPr>
          <w:noProof/>
        </w:rPr>
        <w:tab/>
      </w:r>
      <w:r>
        <w:rPr>
          <w:noProof/>
        </w:rPr>
        <w:fldChar w:fldCharType="begin"/>
      </w:r>
      <w:r>
        <w:rPr>
          <w:noProof/>
        </w:rPr>
        <w:instrText xml:space="preserve"> PAGEREF _Toc198802676 \h </w:instrText>
      </w:r>
      <w:r>
        <w:rPr>
          <w:noProof/>
        </w:rPr>
      </w:r>
      <w:r>
        <w:rPr>
          <w:noProof/>
        </w:rPr>
        <w:fldChar w:fldCharType="separate"/>
      </w:r>
      <w:r>
        <w:rPr>
          <w:noProof/>
        </w:rPr>
        <w:t>50</w:t>
      </w:r>
      <w:r>
        <w:rPr>
          <w:noProof/>
        </w:rPr>
        <w:fldChar w:fldCharType="end"/>
      </w:r>
    </w:p>
    <w:p w14:paraId="0A62212D" w14:textId="5DF04A10"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3.16. Toroidal core, U core and E core interwinding capacitance model in Ansys Maxwell.</w:t>
      </w:r>
      <w:r>
        <w:rPr>
          <w:noProof/>
        </w:rPr>
        <w:tab/>
      </w:r>
      <w:r>
        <w:rPr>
          <w:noProof/>
        </w:rPr>
        <w:fldChar w:fldCharType="begin"/>
      </w:r>
      <w:r>
        <w:rPr>
          <w:noProof/>
        </w:rPr>
        <w:instrText xml:space="preserve"> PAGEREF _Toc198802677 \h </w:instrText>
      </w:r>
      <w:r>
        <w:rPr>
          <w:noProof/>
        </w:rPr>
      </w:r>
      <w:r>
        <w:rPr>
          <w:noProof/>
        </w:rPr>
        <w:fldChar w:fldCharType="separate"/>
      </w:r>
      <w:r>
        <w:rPr>
          <w:noProof/>
        </w:rPr>
        <w:t>52</w:t>
      </w:r>
      <w:r>
        <w:rPr>
          <w:noProof/>
        </w:rPr>
        <w:fldChar w:fldCharType="end"/>
      </w:r>
    </w:p>
    <w:p w14:paraId="719F5F76" w14:textId="2650B3A2"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3.17.  APS unsuccessful startup due to overcurrent.</w:t>
      </w:r>
      <w:r>
        <w:rPr>
          <w:noProof/>
        </w:rPr>
        <w:tab/>
      </w:r>
      <w:r>
        <w:rPr>
          <w:noProof/>
        </w:rPr>
        <w:fldChar w:fldCharType="begin"/>
      </w:r>
      <w:r>
        <w:rPr>
          <w:noProof/>
        </w:rPr>
        <w:instrText xml:space="preserve"> PAGEREF _Toc198802678 \h </w:instrText>
      </w:r>
      <w:r>
        <w:rPr>
          <w:noProof/>
        </w:rPr>
      </w:r>
      <w:r>
        <w:rPr>
          <w:noProof/>
        </w:rPr>
        <w:fldChar w:fldCharType="separate"/>
      </w:r>
      <w:r>
        <w:rPr>
          <w:noProof/>
        </w:rPr>
        <w:t>55</w:t>
      </w:r>
      <w:r>
        <w:rPr>
          <w:noProof/>
        </w:rPr>
        <w:fldChar w:fldCharType="end"/>
      </w:r>
    </w:p>
    <w:p w14:paraId="0A1E20D7" w14:textId="588F1CEB"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lastRenderedPageBreak/>
        <w:t>Figure 3.18. APS in hiccup mode before start u</w:t>
      </w:r>
      <w:r>
        <w:rPr>
          <w:noProof/>
          <w:lang w:eastAsia="zh-CN"/>
        </w:rPr>
        <w:t>p</w:t>
      </w:r>
      <w:r>
        <w:rPr>
          <w:noProof/>
        </w:rPr>
        <w:t>.</w:t>
      </w:r>
      <w:r>
        <w:rPr>
          <w:noProof/>
        </w:rPr>
        <w:tab/>
      </w:r>
      <w:r>
        <w:rPr>
          <w:noProof/>
        </w:rPr>
        <w:fldChar w:fldCharType="begin"/>
      </w:r>
      <w:r>
        <w:rPr>
          <w:noProof/>
        </w:rPr>
        <w:instrText xml:space="preserve"> PAGEREF _Toc198802679 \h </w:instrText>
      </w:r>
      <w:r>
        <w:rPr>
          <w:noProof/>
        </w:rPr>
      </w:r>
      <w:r>
        <w:rPr>
          <w:noProof/>
        </w:rPr>
        <w:fldChar w:fldCharType="separate"/>
      </w:r>
      <w:r>
        <w:rPr>
          <w:noProof/>
        </w:rPr>
        <w:t>55</w:t>
      </w:r>
      <w:r>
        <w:rPr>
          <w:noProof/>
        </w:rPr>
        <w:fldChar w:fldCharType="end"/>
      </w:r>
    </w:p>
    <w:p w14:paraId="40DE8C08" w14:textId="2D4D78C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3.19. APS soft startup at low frequency, from top to bottom: primary side current (2A/div), switch node voltage (20V/div), primary output voltage (10V/div), secondary diode voltage (50V/div).</w:t>
      </w:r>
      <w:r>
        <w:rPr>
          <w:noProof/>
        </w:rPr>
        <w:tab/>
      </w:r>
      <w:r>
        <w:rPr>
          <w:noProof/>
        </w:rPr>
        <w:fldChar w:fldCharType="begin"/>
      </w:r>
      <w:r>
        <w:rPr>
          <w:noProof/>
        </w:rPr>
        <w:instrText xml:space="preserve"> PAGEREF _Toc198802680 \h </w:instrText>
      </w:r>
      <w:r>
        <w:rPr>
          <w:noProof/>
        </w:rPr>
      </w:r>
      <w:r>
        <w:rPr>
          <w:noProof/>
        </w:rPr>
        <w:fldChar w:fldCharType="separate"/>
      </w:r>
      <w:r>
        <w:rPr>
          <w:noProof/>
        </w:rPr>
        <w:t>56</w:t>
      </w:r>
      <w:r>
        <w:rPr>
          <w:noProof/>
        </w:rPr>
        <w:fldChar w:fldCharType="end"/>
      </w:r>
    </w:p>
    <w:p w14:paraId="34AEE407" w14:textId="0942353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3.20. APS normal operation at designed frequency, from top to bottom: primary side current (2A/div), switch node voltage (20V/div), primary output voltage (10V/div), secondary diode voltage (50V/div).</w:t>
      </w:r>
      <w:r>
        <w:rPr>
          <w:noProof/>
        </w:rPr>
        <w:tab/>
      </w:r>
      <w:r>
        <w:rPr>
          <w:noProof/>
        </w:rPr>
        <w:fldChar w:fldCharType="begin"/>
      </w:r>
      <w:r>
        <w:rPr>
          <w:noProof/>
        </w:rPr>
        <w:instrText xml:space="preserve"> PAGEREF _Toc198802681 \h </w:instrText>
      </w:r>
      <w:r>
        <w:rPr>
          <w:noProof/>
        </w:rPr>
      </w:r>
      <w:r>
        <w:rPr>
          <w:noProof/>
        </w:rPr>
        <w:fldChar w:fldCharType="separate"/>
      </w:r>
      <w:r>
        <w:rPr>
          <w:noProof/>
        </w:rPr>
        <w:t>56</w:t>
      </w:r>
      <w:r>
        <w:rPr>
          <w:noProof/>
        </w:rPr>
        <w:fldChar w:fldCharType="end"/>
      </w:r>
    </w:p>
    <w:p w14:paraId="346EA135" w14:textId="574099B4"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3.21. Feedback resistance network of a flybuck converter.</w:t>
      </w:r>
      <w:r>
        <w:rPr>
          <w:noProof/>
        </w:rPr>
        <w:tab/>
      </w:r>
      <w:r>
        <w:rPr>
          <w:noProof/>
        </w:rPr>
        <w:fldChar w:fldCharType="begin"/>
      </w:r>
      <w:r>
        <w:rPr>
          <w:noProof/>
        </w:rPr>
        <w:instrText xml:space="preserve"> PAGEREF _Toc198802682 \h </w:instrText>
      </w:r>
      <w:r>
        <w:rPr>
          <w:noProof/>
        </w:rPr>
      </w:r>
      <w:r>
        <w:rPr>
          <w:noProof/>
        </w:rPr>
        <w:fldChar w:fldCharType="separate"/>
      </w:r>
      <w:r>
        <w:rPr>
          <w:noProof/>
        </w:rPr>
        <w:t>58</w:t>
      </w:r>
      <w:r>
        <w:rPr>
          <w:noProof/>
        </w:rPr>
        <w:fldChar w:fldCharType="end"/>
      </w:r>
    </w:p>
    <w:p w14:paraId="132B3EBB" w14:textId="025A952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3.22. Flybuck model with CM propagation</w:t>
      </w:r>
      <w:r>
        <w:rPr>
          <w:noProof/>
        </w:rPr>
        <w:tab/>
      </w:r>
      <w:r>
        <w:rPr>
          <w:noProof/>
        </w:rPr>
        <w:fldChar w:fldCharType="begin"/>
      </w:r>
      <w:r>
        <w:rPr>
          <w:noProof/>
        </w:rPr>
        <w:instrText xml:space="preserve"> PAGEREF _Toc198802683 \h </w:instrText>
      </w:r>
      <w:r>
        <w:rPr>
          <w:noProof/>
        </w:rPr>
      </w:r>
      <w:r>
        <w:rPr>
          <w:noProof/>
        </w:rPr>
        <w:fldChar w:fldCharType="separate"/>
      </w:r>
      <w:r>
        <w:rPr>
          <w:noProof/>
        </w:rPr>
        <w:t>59</w:t>
      </w:r>
      <w:r>
        <w:rPr>
          <w:noProof/>
        </w:rPr>
        <w:fldChar w:fldCharType="end"/>
      </w:r>
    </w:p>
    <w:p w14:paraId="7D12428E" w14:textId="0420BBFD"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3.23. Feedback voltage changes monotonically with primary current.</w:t>
      </w:r>
      <w:r>
        <w:rPr>
          <w:noProof/>
        </w:rPr>
        <w:tab/>
      </w:r>
      <w:r>
        <w:rPr>
          <w:noProof/>
        </w:rPr>
        <w:fldChar w:fldCharType="begin"/>
      </w:r>
      <w:r>
        <w:rPr>
          <w:noProof/>
        </w:rPr>
        <w:instrText xml:space="preserve"> PAGEREF _Toc198802684 \h </w:instrText>
      </w:r>
      <w:r>
        <w:rPr>
          <w:noProof/>
        </w:rPr>
      </w:r>
      <w:r>
        <w:rPr>
          <w:noProof/>
        </w:rPr>
        <w:fldChar w:fldCharType="separate"/>
      </w:r>
      <w:r>
        <w:rPr>
          <w:noProof/>
        </w:rPr>
        <w:t>60</w:t>
      </w:r>
      <w:r>
        <w:rPr>
          <w:noProof/>
        </w:rPr>
        <w:fldChar w:fldCharType="end"/>
      </w:r>
    </w:p>
    <w:p w14:paraId="40902B63" w14:textId="57B6EDE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3.24. CM current causes feedback voltage spikes.</w:t>
      </w:r>
      <w:r>
        <w:rPr>
          <w:noProof/>
        </w:rPr>
        <w:tab/>
      </w:r>
      <w:r>
        <w:rPr>
          <w:noProof/>
        </w:rPr>
        <w:fldChar w:fldCharType="begin"/>
      </w:r>
      <w:r>
        <w:rPr>
          <w:noProof/>
        </w:rPr>
        <w:instrText xml:space="preserve"> PAGEREF _Toc198802685 \h </w:instrText>
      </w:r>
      <w:r>
        <w:rPr>
          <w:noProof/>
        </w:rPr>
      </w:r>
      <w:r>
        <w:rPr>
          <w:noProof/>
        </w:rPr>
        <w:fldChar w:fldCharType="separate"/>
      </w:r>
      <w:r>
        <w:rPr>
          <w:noProof/>
        </w:rPr>
        <w:t>62</w:t>
      </w:r>
      <w:r>
        <w:rPr>
          <w:noProof/>
        </w:rPr>
        <w:fldChar w:fldCharType="end"/>
      </w:r>
    </w:p>
    <w:p w14:paraId="75DD3AB8" w14:textId="0513ED5F"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4.1. Wolfspeed XHV-9 10 kV 100A SiC MOSFET power module.</w:t>
      </w:r>
      <w:r>
        <w:rPr>
          <w:noProof/>
        </w:rPr>
        <w:tab/>
      </w:r>
      <w:r>
        <w:rPr>
          <w:noProof/>
        </w:rPr>
        <w:fldChar w:fldCharType="begin"/>
      </w:r>
      <w:r>
        <w:rPr>
          <w:noProof/>
        </w:rPr>
        <w:instrText xml:space="preserve"> PAGEREF _Toc198802686 \h </w:instrText>
      </w:r>
      <w:r>
        <w:rPr>
          <w:noProof/>
        </w:rPr>
      </w:r>
      <w:r>
        <w:rPr>
          <w:noProof/>
        </w:rPr>
        <w:fldChar w:fldCharType="separate"/>
      </w:r>
      <w:r>
        <w:rPr>
          <w:noProof/>
        </w:rPr>
        <w:t>64</w:t>
      </w:r>
      <w:r>
        <w:rPr>
          <w:noProof/>
        </w:rPr>
        <w:fldChar w:fldCharType="end"/>
      </w:r>
    </w:p>
    <w:p w14:paraId="4322A92B" w14:textId="32D65EB8"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4.2. Forward conduction curves of the 10 kV SiC MOSFET module at 25</w:t>
      </w:r>
      <w:r w:rsidRPr="00B515DD">
        <w:rPr>
          <w:rFonts w:ascii="Cambria Math" w:hAnsi="Cambria Math" w:cs="Cambria Math"/>
          <w:noProof/>
        </w:rPr>
        <w:t>℃</w:t>
      </w:r>
      <w:r w:rsidRPr="00B515DD">
        <w:rPr>
          <w:rFonts w:ascii="Cambria Math" w:hAnsi="Cambria Math" w:cs="Cambria Math"/>
          <w:noProof/>
          <w:lang w:val="en-GB"/>
        </w:rPr>
        <w:t>.</w:t>
      </w:r>
      <w:r>
        <w:rPr>
          <w:noProof/>
        </w:rPr>
        <w:tab/>
      </w:r>
      <w:r>
        <w:rPr>
          <w:noProof/>
        </w:rPr>
        <w:fldChar w:fldCharType="begin"/>
      </w:r>
      <w:r>
        <w:rPr>
          <w:noProof/>
        </w:rPr>
        <w:instrText xml:space="preserve"> PAGEREF _Toc198802687 \h </w:instrText>
      </w:r>
      <w:r>
        <w:rPr>
          <w:noProof/>
        </w:rPr>
      </w:r>
      <w:r>
        <w:rPr>
          <w:noProof/>
        </w:rPr>
        <w:fldChar w:fldCharType="separate"/>
      </w:r>
      <w:r>
        <w:rPr>
          <w:noProof/>
        </w:rPr>
        <w:t>65</w:t>
      </w:r>
      <w:r>
        <w:rPr>
          <w:noProof/>
        </w:rPr>
        <w:fldChar w:fldCharType="end"/>
      </w:r>
    </w:p>
    <w:p w14:paraId="23C0A812" w14:textId="0F994D0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4.3. Forward conduction curves of the 10 kV SiC MOSFET module at 125</w:t>
      </w:r>
      <w:r w:rsidRPr="00B515DD">
        <w:rPr>
          <w:rFonts w:ascii="Cambria Math" w:hAnsi="Cambria Math" w:cs="Cambria Math"/>
          <w:noProof/>
        </w:rPr>
        <w:t>℃</w:t>
      </w:r>
      <w:r>
        <w:rPr>
          <w:noProof/>
        </w:rPr>
        <w:tab/>
      </w:r>
      <w:r>
        <w:rPr>
          <w:noProof/>
        </w:rPr>
        <w:fldChar w:fldCharType="begin"/>
      </w:r>
      <w:r>
        <w:rPr>
          <w:noProof/>
        </w:rPr>
        <w:instrText xml:space="preserve"> PAGEREF _Toc198802688 \h </w:instrText>
      </w:r>
      <w:r>
        <w:rPr>
          <w:noProof/>
        </w:rPr>
      </w:r>
      <w:r>
        <w:rPr>
          <w:noProof/>
        </w:rPr>
        <w:fldChar w:fldCharType="separate"/>
      </w:r>
      <w:r>
        <w:rPr>
          <w:noProof/>
        </w:rPr>
        <w:t>65</w:t>
      </w:r>
      <w:r>
        <w:rPr>
          <w:noProof/>
        </w:rPr>
        <w:fldChar w:fldCharType="end"/>
      </w:r>
    </w:p>
    <w:p w14:paraId="30FC7F06" w14:textId="7276168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4.4. ON-resistance of the 10 kV SiC MOSFET module at different temperatures</w:t>
      </w:r>
      <w:r w:rsidRPr="00B515DD">
        <w:rPr>
          <w:noProof/>
          <w:lang w:val="en-GB"/>
        </w:rPr>
        <w:t>.</w:t>
      </w:r>
      <w:r>
        <w:rPr>
          <w:noProof/>
        </w:rPr>
        <w:tab/>
      </w:r>
      <w:r>
        <w:rPr>
          <w:noProof/>
        </w:rPr>
        <w:fldChar w:fldCharType="begin"/>
      </w:r>
      <w:r>
        <w:rPr>
          <w:noProof/>
        </w:rPr>
        <w:instrText xml:space="preserve"> PAGEREF _Toc198802689 \h </w:instrText>
      </w:r>
      <w:r>
        <w:rPr>
          <w:noProof/>
        </w:rPr>
      </w:r>
      <w:r>
        <w:rPr>
          <w:noProof/>
        </w:rPr>
        <w:fldChar w:fldCharType="separate"/>
      </w:r>
      <w:r>
        <w:rPr>
          <w:noProof/>
        </w:rPr>
        <w:t>66</w:t>
      </w:r>
      <w:r>
        <w:rPr>
          <w:noProof/>
        </w:rPr>
        <w:fldChar w:fldCharType="end"/>
      </w:r>
    </w:p>
    <w:p w14:paraId="61A1E3C4" w14:textId="36B22F9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4.5. Threshold voltage decreases with increasing temperature in the 10 kV SiC MOSFET module.</w:t>
      </w:r>
      <w:r>
        <w:rPr>
          <w:noProof/>
        </w:rPr>
        <w:tab/>
      </w:r>
      <w:r>
        <w:rPr>
          <w:noProof/>
        </w:rPr>
        <w:fldChar w:fldCharType="begin"/>
      </w:r>
      <w:r>
        <w:rPr>
          <w:noProof/>
        </w:rPr>
        <w:instrText xml:space="preserve"> PAGEREF _Toc198802690 \h </w:instrText>
      </w:r>
      <w:r>
        <w:rPr>
          <w:noProof/>
        </w:rPr>
      </w:r>
      <w:r>
        <w:rPr>
          <w:noProof/>
        </w:rPr>
        <w:fldChar w:fldCharType="separate"/>
      </w:r>
      <w:r>
        <w:rPr>
          <w:noProof/>
        </w:rPr>
        <w:t>68</w:t>
      </w:r>
      <w:r>
        <w:rPr>
          <w:noProof/>
        </w:rPr>
        <w:fldChar w:fldCharType="end"/>
      </w:r>
    </w:p>
    <w:p w14:paraId="1AABC733" w14:textId="7E29D615"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4.6. Reverse conduction curves at 25</w:t>
      </w:r>
      <w:r w:rsidRPr="00B515DD">
        <w:rPr>
          <w:rFonts w:ascii="Cambria Math" w:hAnsi="Cambria Math" w:cs="Cambria Math"/>
          <w:noProof/>
        </w:rPr>
        <w:t xml:space="preserve">℃ </w:t>
      </w:r>
      <w:r>
        <w:rPr>
          <w:noProof/>
        </w:rPr>
        <w:t>of the 10 kV SiC MOSFET module.</w:t>
      </w:r>
      <w:r>
        <w:rPr>
          <w:noProof/>
        </w:rPr>
        <w:tab/>
      </w:r>
      <w:r>
        <w:rPr>
          <w:noProof/>
        </w:rPr>
        <w:fldChar w:fldCharType="begin"/>
      </w:r>
      <w:r>
        <w:rPr>
          <w:noProof/>
        </w:rPr>
        <w:instrText xml:space="preserve"> PAGEREF _Toc198802691 \h </w:instrText>
      </w:r>
      <w:r>
        <w:rPr>
          <w:noProof/>
        </w:rPr>
      </w:r>
      <w:r>
        <w:rPr>
          <w:noProof/>
        </w:rPr>
        <w:fldChar w:fldCharType="separate"/>
      </w:r>
      <w:r>
        <w:rPr>
          <w:noProof/>
        </w:rPr>
        <w:t>68</w:t>
      </w:r>
      <w:r>
        <w:rPr>
          <w:noProof/>
        </w:rPr>
        <w:fldChar w:fldCharType="end"/>
      </w:r>
    </w:p>
    <w:p w14:paraId="4B059FB5" w14:textId="0002EA08"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4.7. Transfer characteristics of the 10 kV SiC MOSFET module at different temperatures.</w:t>
      </w:r>
      <w:r>
        <w:rPr>
          <w:noProof/>
        </w:rPr>
        <w:tab/>
      </w:r>
      <w:r>
        <w:rPr>
          <w:noProof/>
        </w:rPr>
        <w:fldChar w:fldCharType="begin"/>
      </w:r>
      <w:r>
        <w:rPr>
          <w:noProof/>
        </w:rPr>
        <w:instrText xml:space="preserve"> PAGEREF _Toc198802692 \h </w:instrText>
      </w:r>
      <w:r>
        <w:rPr>
          <w:noProof/>
        </w:rPr>
      </w:r>
      <w:r>
        <w:rPr>
          <w:noProof/>
        </w:rPr>
        <w:fldChar w:fldCharType="separate"/>
      </w:r>
      <w:r>
        <w:rPr>
          <w:noProof/>
        </w:rPr>
        <w:t>69</w:t>
      </w:r>
      <w:r>
        <w:rPr>
          <w:noProof/>
        </w:rPr>
        <w:fldChar w:fldCharType="end"/>
      </w:r>
    </w:p>
    <w:p w14:paraId="31CCB4BA" w14:textId="609D034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4.8. Transconductance of the 10 kV SiC MOSFET module at different temperatures.</w:t>
      </w:r>
      <w:r>
        <w:rPr>
          <w:noProof/>
        </w:rPr>
        <w:tab/>
      </w:r>
      <w:r>
        <w:rPr>
          <w:noProof/>
        </w:rPr>
        <w:fldChar w:fldCharType="begin"/>
      </w:r>
      <w:r>
        <w:rPr>
          <w:noProof/>
        </w:rPr>
        <w:instrText xml:space="preserve"> PAGEREF _Toc198802693 \h </w:instrText>
      </w:r>
      <w:r>
        <w:rPr>
          <w:noProof/>
        </w:rPr>
      </w:r>
      <w:r>
        <w:rPr>
          <w:noProof/>
        </w:rPr>
        <w:fldChar w:fldCharType="separate"/>
      </w:r>
      <w:r>
        <w:rPr>
          <w:noProof/>
        </w:rPr>
        <w:t>69</w:t>
      </w:r>
      <w:r>
        <w:rPr>
          <w:noProof/>
        </w:rPr>
        <w:fldChar w:fldCharType="end"/>
      </w:r>
    </w:p>
    <w:p w14:paraId="153E1279" w14:textId="07689A2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4.9. DPT circuit scheme for testing 10 kV SiC MOSFET module.</w:t>
      </w:r>
      <w:r>
        <w:rPr>
          <w:noProof/>
        </w:rPr>
        <w:tab/>
      </w:r>
      <w:r>
        <w:rPr>
          <w:noProof/>
        </w:rPr>
        <w:fldChar w:fldCharType="begin"/>
      </w:r>
      <w:r>
        <w:rPr>
          <w:noProof/>
        </w:rPr>
        <w:instrText xml:space="preserve"> PAGEREF _Toc198802694 \h </w:instrText>
      </w:r>
      <w:r>
        <w:rPr>
          <w:noProof/>
        </w:rPr>
      </w:r>
      <w:r>
        <w:rPr>
          <w:noProof/>
        </w:rPr>
        <w:fldChar w:fldCharType="separate"/>
      </w:r>
      <w:r>
        <w:rPr>
          <w:noProof/>
        </w:rPr>
        <w:t>70</w:t>
      </w:r>
      <w:r>
        <w:rPr>
          <w:noProof/>
        </w:rPr>
        <w:fldChar w:fldCharType="end"/>
      </w:r>
    </w:p>
    <w:p w14:paraId="095769B4" w14:textId="142C4E54"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4.10. DPT experiment setup.</w:t>
      </w:r>
      <w:r>
        <w:rPr>
          <w:noProof/>
        </w:rPr>
        <w:tab/>
      </w:r>
      <w:r>
        <w:rPr>
          <w:noProof/>
        </w:rPr>
        <w:fldChar w:fldCharType="begin"/>
      </w:r>
      <w:r>
        <w:rPr>
          <w:noProof/>
        </w:rPr>
        <w:instrText xml:space="preserve"> PAGEREF _Toc198802695 \h </w:instrText>
      </w:r>
      <w:r>
        <w:rPr>
          <w:noProof/>
        </w:rPr>
      </w:r>
      <w:r>
        <w:rPr>
          <w:noProof/>
        </w:rPr>
        <w:fldChar w:fldCharType="separate"/>
      </w:r>
      <w:r>
        <w:rPr>
          <w:noProof/>
        </w:rPr>
        <w:t>70</w:t>
      </w:r>
      <w:r>
        <w:rPr>
          <w:noProof/>
        </w:rPr>
        <w:fldChar w:fldCharType="end"/>
      </w:r>
    </w:p>
    <w:p w14:paraId="797EC546" w14:textId="53E8D554"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4.11. Turn on switching transient at 6.5 kV 57 A in 10 kV SiC MOSFET module.</w:t>
      </w:r>
      <w:r>
        <w:rPr>
          <w:noProof/>
        </w:rPr>
        <w:tab/>
      </w:r>
      <w:r>
        <w:rPr>
          <w:noProof/>
        </w:rPr>
        <w:fldChar w:fldCharType="begin"/>
      </w:r>
      <w:r>
        <w:rPr>
          <w:noProof/>
        </w:rPr>
        <w:instrText xml:space="preserve"> PAGEREF _Toc198802696 \h </w:instrText>
      </w:r>
      <w:r>
        <w:rPr>
          <w:noProof/>
        </w:rPr>
      </w:r>
      <w:r>
        <w:rPr>
          <w:noProof/>
        </w:rPr>
        <w:fldChar w:fldCharType="separate"/>
      </w:r>
      <w:r>
        <w:rPr>
          <w:noProof/>
        </w:rPr>
        <w:t>72</w:t>
      </w:r>
      <w:r>
        <w:rPr>
          <w:noProof/>
        </w:rPr>
        <w:fldChar w:fldCharType="end"/>
      </w:r>
    </w:p>
    <w:p w14:paraId="0F63190D" w14:textId="517589A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 xml:space="preserve">Figure 4.12. </w:t>
      </w:r>
      <m:oMath>
        <m:r>
          <w:rPr>
            <w:rFonts w:ascii="Cambria Math" w:hAnsi="Cambria Math"/>
            <w:noProof/>
          </w:rPr>
          <m:t>tdon</m:t>
        </m:r>
      </m:oMath>
      <w:r>
        <w:rPr>
          <w:noProof/>
        </w:rPr>
        <w:t xml:space="preserve">, </w:t>
      </w:r>
      <m:oMath>
        <m:r>
          <w:rPr>
            <w:rFonts w:ascii="Cambria Math" w:hAnsi="Cambria Math"/>
            <w:noProof/>
          </w:rPr>
          <m:t>tcr</m:t>
        </m:r>
      </m:oMath>
      <w:r>
        <w:rPr>
          <w:noProof/>
        </w:rPr>
        <w:t xml:space="preserve">, </w:t>
      </w:r>
      <m:oMath>
        <m:r>
          <w:rPr>
            <w:rFonts w:ascii="Cambria Math" w:hAnsi="Cambria Math"/>
            <w:noProof/>
          </w:rPr>
          <m:t>tvf</m:t>
        </m:r>
      </m:oMath>
      <w:r>
        <w:rPr>
          <w:noProof/>
        </w:rPr>
        <w:t xml:space="preserve"> decreases with increasing temperature in 10 kV SiC MOSFET module.</w:t>
      </w:r>
      <w:r>
        <w:rPr>
          <w:noProof/>
        </w:rPr>
        <w:tab/>
      </w:r>
      <w:r>
        <w:rPr>
          <w:noProof/>
        </w:rPr>
        <w:fldChar w:fldCharType="begin"/>
      </w:r>
      <w:r>
        <w:rPr>
          <w:noProof/>
        </w:rPr>
        <w:instrText xml:space="preserve"> PAGEREF _Toc198802697 \h </w:instrText>
      </w:r>
      <w:r>
        <w:rPr>
          <w:noProof/>
        </w:rPr>
      </w:r>
      <w:r>
        <w:rPr>
          <w:noProof/>
        </w:rPr>
        <w:fldChar w:fldCharType="separate"/>
      </w:r>
      <w:r>
        <w:rPr>
          <w:noProof/>
        </w:rPr>
        <w:t>74</w:t>
      </w:r>
      <w:r>
        <w:rPr>
          <w:noProof/>
        </w:rPr>
        <w:fldChar w:fldCharType="end"/>
      </w:r>
    </w:p>
    <w:p w14:paraId="67C4BCB2" w14:textId="76E0099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 xml:space="preserve">Figure 4.13. Turn off delay time at </w:t>
      </w:r>
      <m:oMath>
        <m:r>
          <w:rPr>
            <w:rFonts w:ascii="Cambria Math" w:hAnsi="Cambria Math"/>
            <w:noProof/>
          </w:rPr>
          <m:t xml:space="preserve">Rg=5 </m:t>
        </m:r>
        <m:r>
          <m:rPr>
            <m:sty m:val="p"/>
          </m:rPr>
          <w:rPr>
            <w:rFonts w:ascii="Cambria Math" w:hAnsi="Cambria Math"/>
            <w:noProof/>
          </w:rPr>
          <m:t>Ω</m:t>
        </m:r>
      </m:oMath>
      <w:r>
        <w:rPr>
          <w:noProof/>
        </w:rPr>
        <w:t xml:space="preserve"> is similar at different temperatures in 10 kV SiC MOSFET module.</w:t>
      </w:r>
      <w:r>
        <w:rPr>
          <w:noProof/>
        </w:rPr>
        <w:tab/>
      </w:r>
      <w:r>
        <w:rPr>
          <w:noProof/>
        </w:rPr>
        <w:fldChar w:fldCharType="begin"/>
      </w:r>
      <w:r>
        <w:rPr>
          <w:noProof/>
        </w:rPr>
        <w:instrText xml:space="preserve"> PAGEREF _Toc198802698 \h </w:instrText>
      </w:r>
      <w:r>
        <w:rPr>
          <w:noProof/>
        </w:rPr>
      </w:r>
      <w:r>
        <w:rPr>
          <w:noProof/>
        </w:rPr>
        <w:fldChar w:fldCharType="separate"/>
      </w:r>
      <w:r>
        <w:rPr>
          <w:noProof/>
        </w:rPr>
        <w:t>74</w:t>
      </w:r>
      <w:r>
        <w:rPr>
          <w:noProof/>
        </w:rPr>
        <w:fldChar w:fldCharType="end"/>
      </w:r>
    </w:p>
    <w:p w14:paraId="0187E29E" w14:textId="2BA8C279"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 xml:space="preserve">Figure 4.14. Voltage rise time at </w:t>
      </w:r>
      <m:oMath>
        <m:r>
          <w:rPr>
            <w:rFonts w:ascii="Cambria Math" w:hAnsi="Cambria Math"/>
            <w:noProof/>
          </w:rPr>
          <m:t>Rg</m:t>
        </m:r>
        <m:r>
          <m:rPr>
            <m:sty m:val="p"/>
          </m:rPr>
          <w:rPr>
            <w:rFonts w:ascii="Cambria Math" w:hAnsi="Cambria Math"/>
            <w:noProof/>
          </w:rPr>
          <m:t>=5 Ω</m:t>
        </m:r>
      </m:oMath>
      <w:r>
        <w:rPr>
          <w:noProof/>
        </w:rPr>
        <w:t xml:space="preserve"> is similar at different temperatures in 10 kV SiC MOSFET module.</w:t>
      </w:r>
      <w:r>
        <w:rPr>
          <w:noProof/>
        </w:rPr>
        <w:tab/>
      </w:r>
      <w:r>
        <w:rPr>
          <w:noProof/>
        </w:rPr>
        <w:fldChar w:fldCharType="begin"/>
      </w:r>
      <w:r>
        <w:rPr>
          <w:noProof/>
        </w:rPr>
        <w:instrText xml:space="preserve"> PAGEREF _Toc198802699 \h </w:instrText>
      </w:r>
      <w:r>
        <w:rPr>
          <w:noProof/>
        </w:rPr>
      </w:r>
      <w:r>
        <w:rPr>
          <w:noProof/>
        </w:rPr>
        <w:fldChar w:fldCharType="separate"/>
      </w:r>
      <w:r>
        <w:rPr>
          <w:noProof/>
        </w:rPr>
        <w:t>75</w:t>
      </w:r>
      <w:r>
        <w:rPr>
          <w:noProof/>
        </w:rPr>
        <w:fldChar w:fldCharType="end"/>
      </w:r>
    </w:p>
    <w:p w14:paraId="550D74BB" w14:textId="76A61CD0"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4.15. Voltage overshoot at different temperatures in 10 kV SiC MOSFET module.</w:t>
      </w:r>
      <w:r>
        <w:rPr>
          <w:noProof/>
        </w:rPr>
        <w:tab/>
      </w:r>
      <w:r>
        <w:rPr>
          <w:noProof/>
        </w:rPr>
        <w:fldChar w:fldCharType="begin"/>
      </w:r>
      <w:r>
        <w:rPr>
          <w:noProof/>
        </w:rPr>
        <w:instrText xml:space="preserve"> PAGEREF _Toc198802700 \h </w:instrText>
      </w:r>
      <w:r>
        <w:rPr>
          <w:noProof/>
        </w:rPr>
      </w:r>
      <w:r>
        <w:rPr>
          <w:noProof/>
        </w:rPr>
        <w:fldChar w:fldCharType="separate"/>
      </w:r>
      <w:r>
        <w:rPr>
          <w:noProof/>
        </w:rPr>
        <w:t>76</w:t>
      </w:r>
      <w:r>
        <w:rPr>
          <w:noProof/>
        </w:rPr>
        <w:fldChar w:fldCharType="end"/>
      </w:r>
    </w:p>
    <w:p w14:paraId="0043FFA8" w14:textId="66B6765B"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lastRenderedPageBreak/>
        <w:t>Figure 4.16</w:t>
      </w:r>
      <m:oMath>
        <m:r>
          <w:rPr>
            <w:rFonts w:ascii="Cambria Math" w:hAnsi="Cambria Math"/>
            <w:noProof/>
          </w:rPr>
          <m:t>.tdon</m:t>
        </m:r>
      </m:oMath>
      <w:r>
        <w:rPr>
          <w:noProof/>
        </w:rPr>
        <w:t xml:space="preserve"> turn on delay tim</w:t>
      </w:r>
      <w:r>
        <w:rPr>
          <w:noProof/>
          <w:lang w:eastAsia="zh-CN"/>
        </w:rPr>
        <w:t>e is independent of current</w:t>
      </w:r>
      <w:r>
        <w:rPr>
          <w:noProof/>
        </w:rPr>
        <w:t xml:space="preserve"> in 10 kV SiC MOSFET module.</w:t>
      </w:r>
      <w:r>
        <w:rPr>
          <w:noProof/>
        </w:rPr>
        <w:tab/>
      </w:r>
      <w:r>
        <w:rPr>
          <w:noProof/>
        </w:rPr>
        <w:fldChar w:fldCharType="begin"/>
      </w:r>
      <w:r>
        <w:rPr>
          <w:noProof/>
        </w:rPr>
        <w:instrText xml:space="preserve"> PAGEREF _Toc198802701 \h </w:instrText>
      </w:r>
      <w:r>
        <w:rPr>
          <w:noProof/>
        </w:rPr>
      </w:r>
      <w:r>
        <w:rPr>
          <w:noProof/>
        </w:rPr>
        <w:fldChar w:fldCharType="separate"/>
      </w:r>
      <w:r>
        <w:rPr>
          <w:noProof/>
        </w:rPr>
        <w:t>79</w:t>
      </w:r>
      <w:r>
        <w:rPr>
          <w:noProof/>
        </w:rPr>
        <w:fldChar w:fldCharType="end"/>
      </w:r>
    </w:p>
    <w:p w14:paraId="4BB3872E" w14:textId="035A34C1"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drawing>
          <wp:inline distT="0" distB="0" distL="0" distR="0" wp14:anchorId="64C95B43" wp14:editId="1BBEF641">
            <wp:extent cx="5714614" cy="3628104"/>
            <wp:effectExtent l="0" t="0" r="635" b="0"/>
            <wp:docPr id="43385958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749948" cy="3650537"/>
                    </a:xfrm>
                    <a:prstGeom prst="rect">
                      <a:avLst/>
                    </a:prstGeom>
                    <a:noFill/>
                  </pic:spPr>
                </pic:pic>
              </a:graphicData>
            </a:graphic>
          </wp:inline>
        </w:drawing>
      </w:r>
      <w:r>
        <w:rPr>
          <w:noProof/>
        </w:rPr>
        <w:t>Figure 4.17.</w:t>
      </w:r>
      <w:r w:rsidRPr="00B515DD">
        <w:rPr>
          <w:rFonts w:ascii="Cambria Math" w:hAnsi="Cambria Math"/>
          <w:i/>
          <w:noProof/>
        </w:rPr>
        <w:t xml:space="preserve"> </w:t>
      </w:r>
      <m:oMath>
        <m:r>
          <w:rPr>
            <w:rFonts w:ascii="Cambria Math" w:hAnsi="Cambria Math"/>
            <w:noProof/>
          </w:rPr>
          <m:t xml:space="preserve"> tcr</m:t>
        </m:r>
      </m:oMath>
      <w:r>
        <w:rPr>
          <w:noProof/>
        </w:rPr>
        <w:t xml:space="preserve"> current rise time increases with higher current in 10 kV SiC MOSFET module.</w:t>
      </w:r>
      <w:r>
        <w:rPr>
          <w:noProof/>
        </w:rPr>
        <w:tab/>
      </w:r>
      <w:r>
        <w:rPr>
          <w:noProof/>
        </w:rPr>
        <w:fldChar w:fldCharType="begin"/>
      </w:r>
      <w:r>
        <w:rPr>
          <w:noProof/>
        </w:rPr>
        <w:instrText xml:space="preserve"> PAGEREF _Toc198802702 \h </w:instrText>
      </w:r>
      <w:r>
        <w:rPr>
          <w:noProof/>
        </w:rPr>
      </w:r>
      <w:r>
        <w:rPr>
          <w:noProof/>
        </w:rPr>
        <w:fldChar w:fldCharType="separate"/>
      </w:r>
      <w:r>
        <w:rPr>
          <w:noProof/>
        </w:rPr>
        <w:t>79</w:t>
      </w:r>
      <w:r>
        <w:rPr>
          <w:noProof/>
        </w:rPr>
        <w:fldChar w:fldCharType="end"/>
      </w:r>
    </w:p>
    <w:p w14:paraId="4155BD90" w14:textId="1AFC5E10"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 xml:space="preserve">Figure 4.18. </w:t>
      </w:r>
      <m:oMath>
        <m:r>
          <w:rPr>
            <w:rFonts w:ascii="Cambria Math" w:hAnsi="Cambria Math"/>
            <w:noProof/>
          </w:rPr>
          <m:t>tvf</m:t>
        </m:r>
      </m:oMath>
      <w:r>
        <w:rPr>
          <w:noProof/>
        </w:rPr>
        <w:t xml:space="preserve"> voltage fall time decreases with higher current in 10 kV SiC MOSFET module.</w:t>
      </w:r>
      <w:r>
        <w:rPr>
          <w:noProof/>
        </w:rPr>
        <w:tab/>
      </w:r>
      <w:r>
        <w:rPr>
          <w:noProof/>
        </w:rPr>
        <w:fldChar w:fldCharType="begin"/>
      </w:r>
      <w:r>
        <w:rPr>
          <w:noProof/>
        </w:rPr>
        <w:instrText xml:space="preserve"> PAGEREF _Toc198802703 \h </w:instrText>
      </w:r>
      <w:r>
        <w:rPr>
          <w:noProof/>
        </w:rPr>
      </w:r>
      <w:r>
        <w:rPr>
          <w:noProof/>
        </w:rPr>
        <w:fldChar w:fldCharType="separate"/>
      </w:r>
      <w:r>
        <w:rPr>
          <w:noProof/>
        </w:rPr>
        <w:t>80</w:t>
      </w:r>
      <w:r>
        <w:rPr>
          <w:noProof/>
        </w:rPr>
        <w:fldChar w:fldCharType="end"/>
      </w:r>
    </w:p>
    <w:p w14:paraId="11561AFA" w14:textId="6F53DA11"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4.19</w:t>
      </w:r>
      <w:r w:rsidRPr="00B515DD">
        <w:rPr>
          <w:rFonts w:eastAsiaTheme="minorEastAsia"/>
          <w:noProof/>
        </w:rPr>
        <w:t>. DPT circuit model</w:t>
      </w:r>
      <w:r w:rsidRPr="00B515DD">
        <w:rPr>
          <w:rFonts w:eastAsiaTheme="minorEastAsia"/>
          <w:noProof/>
          <w:lang w:eastAsia="zh-CN"/>
        </w:rPr>
        <w:t xml:space="preserve"> with parasitics highlighted</w:t>
      </w:r>
      <w:r w:rsidRPr="00B515DD">
        <w:rPr>
          <w:rFonts w:eastAsiaTheme="minorEastAsia"/>
          <w:noProof/>
        </w:rPr>
        <w:t>.</w:t>
      </w:r>
      <w:r>
        <w:rPr>
          <w:noProof/>
        </w:rPr>
        <w:tab/>
      </w:r>
      <w:r>
        <w:rPr>
          <w:noProof/>
        </w:rPr>
        <w:fldChar w:fldCharType="begin"/>
      </w:r>
      <w:r>
        <w:rPr>
          <w:noProof/>
        </w:rPr>
        <w:instrText xml:space="preserve"> PAGEREF _Toc198802704 \h </w:instrText>
      </w:r>
      <w:r>
        <w:rPr>
          <w:noProof/>
        </w:rPr>
      </w:r>
      <w:r>
        <w:rPr>
          <w:noProof/>
        </w:rPr>
        <w:fldChar w:fldCharType="separate"/>
      </w:r>
      <w:r>
        <w:rPr>
          <w:noProof/>
        </w:rPr>
        <w:t>81</w:t>
      </w:r>
      <w:r>
        <w:rPr>
          <w:noProof/>
        </w:rPr>
        <w:fldChar w:fldCharType="end"/>
      </w:r>
    </w:p>
    <w:p w14:paraId="2F559E3F" w14:textId="3A0A294F"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4.20</w:t>
      </w:r>
      <w:r w:rsidRPr="00B515DD">
        <w:rPr>
          <w:rFonts w:eastAsiaTheme="minorEastAsia"/>
          <w:noProof/>
        </w:rPr>
        <w:t xml:space="preserve">. Larger </w:t>
      </w:r>
      <m:oMath>
        <m:r>
          <w:rPr>
            <w:rFonts w:ascii="Cambria Math" w:eastAsiaTheme="minorEastAsia" w:hAnsi="Cambria Math"/>
            <w:noProof/>
          </w:rPr>
          <m:t>Lgs</m:t>
        </m:r>
      </m:oMath>
      <w:r w:rsidRPr="00B515DD">
        <w:rPr>
          <w:rFonts w:eastAsiaTheme="minorEastAsia"/>
          <w:noProof/>
        </w:rPr>
        <w:t xml:space="preserve"> leads to higher current overshoot during turn on transient.</w:t>
      </w:r>
      <w:r>
        <w:rPr>
          <w:noProof/>
        </w:rPr>
        <w:tab/>
      </w:r>
      <w:r>
        <w:rPr>
          <w:noProof/>
        </w:rPr>
        <w:fldChar w:fldCharType="begin"/>
      </w:r>
      <w:r>
        <w:rPr>
          <w:noProof/>
        </w:rPr>
        <w:instrText xml:space="preserve"> PAGEREF _Toc198802705 \h </w:instrText>
      </w:r>
      <w:r>
        <w:rPr>
          <w:noProof/>
        </w:rPr>
      </w:r>
      <w:r>
        <w:rPr>
          <w:noProof/>
        </w:rPr>
        <w:fldChar w:fldCharType="separate"/>
      </w:r>
      <w:r>
        <w:rPr>
          <w:noProof/>
        </w:rPr>
        <w:t>82</w:t>
      </w:r>
      <w:r>
        <w:rPr>
          <w:noProof/>
        </w:rPr>
        <w:fldChar w:fldCharType="end"/>
      </w:r>
    </w:p>
    <w:p w14:paraId="02A49DEC" w14:textId="4604CDB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4.21</w:t>
      </w:r>
      <w:r w:rsidRPr="00B515DD">
        <w:rPr>
          <w:rFonts w:eastAsiaTheme="minorEastAsia"/>
          <w:noProof/>
        </w:rPr>
        <w:t xml:space="preserve">. </w:t>
      </w:r>
      <m:oMath>
        <m:r>
          <w:rPr>
            <w:rFonts w:ascii="Cambria Math" w:eastAsiaTheme="minorEastAsia" w:hAnsi="Cambria Math"/>
            <w:noProof/>
          </w:rPr>
          <m:t>Lloop</m:t>
        </m:r>
      </m:oMath>
      <w:r w:rsidRPr="00B515DD">
        <w:rPr>
          <w:rFonts w:eastAsiaTheme="minorEastAsia"/>
          <w:noProof/>
        </w:rPr>
        <w:t xml:space="preserve"> slows down voltage drop time during turn on transient.</w:t>
      </w:r>
      <w:r>
        <w:rPr>
          <w:noProof/>
        </w:rPr>
        <w:tab/>
      </w:r>
      <w:r>
        <w:rPr>
          <w:noProof/>
        </w:rPr>
        <w:fldChar w:fldCharType="begin"/>
      </w:r>
      <w:r>
        <w:rPr>
          <w:noProof/>
        </w:rPr>
        <w:instrText xml:space="preserve"> PAGEREF _Toc198802706 \h </w:instrText>
      </w:r>
      <w:r>
        <w:rPr>
          <w:noProof/>
        </w:rPr>
      </w:r>
      <w:r>
        <w:rPr>
          <w:noProof/>
        </w:rPr>
        <w:fldChar w:fldCharType="separate"/>
      </w:r>
      <w:r>
        <w:rPr>
          <w:noProof/>
        </w:rPr>
        <w:t>83</w:t>
      </w:r>
      <w:r>
        <w:rPr>
          <w:noProof/>
        </w:rPr>
        <w:fldChar w:fldCharType="end"/>
      </w:r>
    </w:p>
    <w:p w14:paraId="004B21B5" w14:textId="6E5774ED"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4.22</w:t>
      </w:r>
      <w:r w:rsidRPr="00B515DD">
        <w:rPr>
          <w:rFonts w:eastAsiaTheme="minorEastAsia"/>
          <w:noProof/>
        </w:rPr>
        <w:t xml:space="preserve">. Larger </w:t>
      </w:r>
      <m:oMath>
        <m:r>
          <w:rPr>
            <w:rFonts w:ascii="Cambria Math" w:eastAsiaTheme="minorEastAsia" w:hAnsi="Cambria Math"/>
            <w:noProof/>
          </w:rPr>
          <m:t>Cbp</m:t>
        </m:r>
      </m:oMath>
      <w:r w:rsidRPr="00B515DD">
        <w:rPr>
          <w:rFonts w:eastAsiaTheme="minorEastAsia"/>
          <w:noProof/>
        </w:rPr>
        <w:t xml:space="preserve"> increases the voltage drop time during turn on transient.</w:t>
      </w:r>
      <w:r>
        <w:rPr>
          <w:noProof/>
        </w:rPr>
        <w:tab/>
      </w:r>
      <w:r>
        <w:rPr>
          <w:noProof/>
        </w:rPr>
        <w:fldChar w:fldCharType="begin"/>
      </w:r>
      <w:r>
        <w:rPr>
          <w:noProof/>
        </w:rPr>
        <w:instrText xml:space="preserve"> PAGEREF _Toc198802707 \h </w:instrText>
      </w:r>
      <w:r>
        <w:rPr>
          <w:noProof/>
        </w:rPr>
      </w:r>
      <w:r>
        <w:rPr>
          <w:noProof/>
        </w:rPr>
        <w:fldChar w:fldCharType="separate"/>
      </w:r>
      <w:r>
        <w:rPr>
          <w:noProof/>
        </w:rPr>
        <w:t>85</w:t>
      </w:r>
      <w:r>
        <w:rPr>
          <w:noProof/>
        </w:rPr>
        <w:fldChar w:fldCharType="end"/>
      </w:r>
    </w:p>
    <w:p w14:paraId="5D58CE5B" w14:textId="2CB4CDAB"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4.23. di/dt increase with temperature measured at 6.5 kV 57 A.</w:t>
      </w:r>
      <w:r>
        <w:rPr>
          <w:noProof/>
        </w:rPr>
        <w:tab/>
      </w:r>
      <w:r>
        <w:rPr>
          <w:noProof/>
        </w:rPr>
        <w:fldChar w:fldCharType="begin"/>
      </w:r>
      <w:r>
        <w:rPr>
          <w:noProof/>
        </w:rPr>
        <w:instrText xml:space="preserve"> PAGEREF _Toc198802708 \h </w:instrText>
      </w:r>
      <w:r>
        <w:rPr>
          <w:noProof/>
        </w:rPr>
      </w:r>
      <w:r>
        <w:rPr>
          <w:noProof/>
        </w:rPr>
        <w:fldChar w:fldCharType="separate"/>
      </w:r>
      <w:r>
        <w:rPr>
          <w:noProof/>
        </w:rPr>
        <w:t>89</w:t>
      </w:r>
      <w:r>
        <w:rPr>
          <w:noProof/>
        </w:rPr>
        <w:fldChar w:fldCharType="end"/>
      </w:r>
    </w:p>
    <w:p w14:paraId="32F17356" w14:textId="5B3E030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4.24. Over-temperature protection circuit based on sensing turn on di/dt.</w:t>
      </w:r>
      <w:r>
        <w:rPr>
          <w:noProof/>
        </w:rPr>
        <w:tab/>
      </w:r>
      <w:r>
        <w:rPr>
          <w:noProof/>
        </w:rPr>
        <w:fldChar w:fldCharType="begin"/>
      </w:r>
      <w:r>
        <w:rPr>
          <w:noProof/>
        </w:rPr>
        <w:instrText xml:space="preserve"> PAGEREF _Toc198802709 \h </w:instrText>
      </w:r>
      <w:r>
        <w:rPr>
          <w:noProof/>
        </w:rPr>
      </w:r>
      <w:r>
        <w:rPr>
          <w:noProof/>
        </w:rPr>
        <w:fldChar w:fldCharType="separate"/>
      </w:r>
      <w:r>
        <w:rPr>
          <w:noProof/>
        </w:rPr>
        <w:t>89</w:t>
      </w:r>
      <w:r>
        <w:rPr>
          <w:noProof/>
        </w:rPr>
        <w:fldChar w:fldCharType="end"/>
      </w:r>
    </w:p>
    <w:p w14:paraId="73E2849A" w14:textId="79549D1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lastRenderedPageBreak/>
        <w:drawing>
          <wp:inline distT="0" distB="0" distL="0" distR="0" wp14:anchorId="07F9D816" wp14:editId="16E36783">
            <wp:extent cx="6207125" cy="3857625"/>
            <wp:effectExtent l="0" t="0" r="3175" b="9525"/>
            <wp:docPr id="1360524307" name="Picture 13"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91595" name="Picture 13" descr="A screen shot of a computer&#10;&#10;AI-generated content may be incorrect."/>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6232986" cy="3873697"/>
                    </a:xfrm>
                    <a:prstGeom prst="rect">
                      <a:avLst/>
                    </a:prstGeom>
                    <a:noFill/>
                  </pic:spPr>
                </pic:pic>
              </a:graphicData>
            </a:graphic>
          </wp:inline>
        </w:drawing>
      </w:r>
      <w:r>
        <w:rPr>
          <w:noProof/>
        </w:rPr>
        <w:t>Figure 4.25. DC voltage undershoot and sensor voltage measurements during turn on at 25</w:t>
      </w:r>
      <m:oMath>
        <m:r>
          <w:rPr>
            <w:rFonts w:ascii="Cambria Math" w:hAnsi="Cambria Math"/>
            <w:noProof/>
          </w:rPr>
          <m:t>℃</m:t>
        </m:r>
      </m:oMath>
      <w:r>
        <w:rPr>
          <w:noProof/>
        </w:rPr>
        <w:t>.</w:t>
      </w:r>
      <w:r>
        <w:rPr>
          <w:noProof/>
        </w:rPr>
        <w:tab/>
      </w:r>
      <w:r>
        <w:rPr>
          <w:noProof/>
        </w:rPr>
        <w:fldChar w:fldCharType="begin"/>
      </w:r>
      <w:r>
        <w:rPr>
          <w:noProof/>
        </w:rPr>
        <w:instrText xml:space="preserve"> PAGEREF _Toc198802710 \h </w:instrText>
      </w:r>
      <w:r>
        <w:rPr>
          <w:noProof/>
        </w:rPr>
      </w:r>
      <w:r>
        <w:rPr>
          <w:noProof/>
        </w:rPr>
        <w:fldChar w:fldCharType="separate"/>
      </w:r>
      <w:r>
        <w:rPr>
          <w:noProof/>
        </w:rPr>
        <w:t>91</w:t>
      </w:r>
      <w:r>
        <w:rPr>
          <w:noProof/>
        </w:rPr>
        <w:fldChar w:fldCharType="end"/>
      </w:r>
    </w:p>
    <w:p w14:paraId="54060A65" w14:textId="2B605A65"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4.26. Experiment setup for TSEP calibration under different temperatures.</w:t>
      </w:r>
      <w:r>
        <w:rPr>
          <w:noProof/>
        </w:rPr>
        <w:tab/>
      </w:r>
      <w:r>
        <w:rPr>
          <w:noProof/>
        </w:rPr>
        <w:fldChar w:fldCharType="begin"/>
      </w:r>
      <w:r>
        <w:rPr>
          <w:noProof/>
        </w:rPr>
        <w:instrText xml:space="preserve"> PAGEREF _Toc198802711 \h </w:instrText>
      </w:r>
      <w:r>
        <w:rPr>
          <w:noProof/>
        </w:rPr>
      </w:r>
      <w:r>
        <w:rPr>
          <w:noProof/>
        </w:rPr>
        <w:fldChar w:fldCharType="separate"/>
      </w:r>
      <w:r>
        <w:rPr>
          <w:noProof/>
        </w:rPr>
        <w:t>91</w:t>
      </w:r>
      <w:r>
        <w:rPr>
          <w:noProof/>
        </w:rPr>
        <w:fldChar w:fldCharType="end"/>
      </w:r>
    </w:p>
    <w:p w14:paraId="06C9A7AD" w14:textId="7DC0253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4.27. Voltage undershoot increases with higher temperature.</w:t>
      </w:r>
      <w:r>
        <w:rPr>
          <w:noProof/>
        </w:rPr>
        <w:tab/>
      </w:r>
      <w:r>
        <w:rPr>
          <w:noProof/>
        </w:rPr>
        <w:fldChar w:fldCharType="begin"/>
      </w:r>
      <w:r>
        <w:rPr>
          <w:noProof/>
        </w:rPr>
        <w:instrText xml:space="preserve"> PAGEREF _Toc198802712 \h </w:instrText>
      </w:r>
      <w:r>
        <w:rPr>
          <w:noProof/>
        </w:rPr>
      </w:r>
      <w:r>
        <w:rPr>
          <w:noProof/>
        </w:rPr>
        <w:fldChar w:fldCharType="separate"/>
      </w:r>
      <w:r>
        <w:rPr>
          <w:noProof/>
        </w:rPr>
        <w:t>92</w:t>
      </w:r>
      <w:r>
        <w:rPr>
          <w:noProof/>
        </w:rPr>
        <w:fldChar w:fldCharType="end"/>
      </w:r>
    </w:p>
    <w:p w14:paraId="0132494E" w14:textId="6BA2FE9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4.28. Voltage undershoot increases linearly with higher temperature.</w:t>
      </w:r>
      <w:r>
        <w:rPr>
          <w:noProof/>
        </w:rPr>
        <w:tab/>
      </w:r>
      <w:r>
        <w:rPr>
          <w:noProof/>
        </w:rPr>
        <w:fldChar w:fldCharType="begin"/>
      </w:r>
      <w:r>
        <w:rPr>
          <w:noProof/>
        </w:rPr>
        <w:instrText xml:space="preserve"> PAGEREF _Toc198802713 \h </w:instrText>
      </w:r>
      <w:r>
        <w:rPr>
          <w:noProof/>
        </w:rPr>
      </w:r>
      <w:r>
        <w:rPr>
          <w:noProof/>
        </w:rPr>
        <w:fldChar w:fldCharType="separate"/>
      </w:r>
      <w:r>
        <w:rPr>
          <w:noProof/>
        </w:rPr>
        <w:t>92</w:t>
      </w:r>
      <w:r>
        <w:rPr>
          <w:noProof/>
        </w:rPr>
        <w:fldChar w:fldCharType="end"/>
      </w:r>
    </w:p>
    <w:p w14:paraId="0132E452" w14:textId="319AEF50"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4.29. Sensor voltage increases with higher temperature.</w:t>
      </w:r>
      <w:r>
        <w:rPr>
          <w:noProof/>
        </w:rPr>
        <w:tab/>
      </w:r>
      <w:r>
        <w:rPr>
          <w:noProof/>
        </w:rPr>
        <w:fldChar w:fldCharType="begin"/>
      </w:r>
      <w:r>
        <w:rPr>
          <w:noProof/>
        </w:rPr>
        <w:instrText xml:space="preserve"> PAGEREF _Toc198802714 \h </w:instrText>
      </w:r>
      <w:r>
        <w:rPr>
          <w:noProof/>
        </w:rPr>
      </w:r>
      <w:r>
        <w:rPr>
          <w:noProof/>
        </w:rPr>
        <w:fldChar w:fldCharType="separate"/>
      </w:r>
      <w:r>
        <w:rPr>
          <w:noProof/>
        </w:rPr>
        <w:t>93</w:t>
      </w:r>
      <w:r>
        <w:rPr>
          <w:noProof/>
        </w:rPr>
        <w:fldChar w:fldCharType="end"/>
      </w:r>
    </w:p>
    <w:p w14:paraId="186DCCFF" w14:textId="1EA36948"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 xml:space="preserve">Figure 4.30. Over-temperature protection triggered at 100 </w:t>
      </w:r>
      <m:oMath>
        <m:r>
          <w:rPr>
            <w:rFonts w:ascii="Cambria Math" w:hAnsi="Cambria Math"/>
            <w:noProof/>
          </w:rPr>
          <m:t>℃</m:t>
        </m:r>
      </m:oMath>
      <w:r>
        <w:rPr>
          <w:noProof/>
        </w:rPr>
        <w:t>.</w:t>
      </w:r>
      <w:r>
        <w:rPr>
          <w:noProof/>
        </w:rPr>
        <w:tab/>
      </w:r>
      <w:r>
        <w:rPr>
          <w:noProof/>
        </w:rPr>
        <w:fldChar w:fldCharType="begin"/>
      </w:r>
      <w:r>
        <w:rPr>
          <w:noProof/>
        </w:rPr>
        <w:instrText xml:space="preserve"> PAGEREF _Toc198802715 \h </w:instrText>
      </w:r>
      <w:r>
        <w:rPr>
          <w:noProof/>
        </w:rPr>
      </w:r>
      <w:r>
        <w:rPr>
          <w:noProof/>
        </w:rPr>
        <w:fldChar w:fldCharType="separate"/>
      </w:r>
      <w:r>
        <w:rPr>
          <w:noProof/>
        </w:rPr>
        <w:t>93</w:t>
      </w:r>
      <w:r>
        <w:rPr>
          <w:noProof/>
        </w:rPr>
        <w:fldChar w:fldCharType="end"/>
      </w:r>
    </w:p>
    <w:p w14:paraId="475E223F" w14:textId="7F415242"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5.1. 5-level MMC phase leg.</w:t>
      </w:r>
      <w:r>
        <w:rPr>
          <w:noProof/>
        </w:rPr>
        <w:tab/>
      </w:r>
      <w:r>
        <w:rPr>
          <w:noProof/>
        </w:rPr>
        <w:fldChar w:fldCharType="begin"/>
      </w:r>
      <w:r>
        <w:rPr>
          <w:noProof/>
        </w:rPr>
        <w:instrText xml:space="preserve"> PAGEREF _Toc198802716 \h </w:instrText>
      </w:r>
      <w:r>
        <w:rPr>
          <w:noProof/>
        </w:rPr>
      </w:r>
      <w:r>
        <w:rPr>
          <w:noProof/>
        </w:rPr>
        <w:fldChar w:fldCharType="separate"/>
      </w:r>
      <w:r>
        <w:rPr>
          <w:noProof/>
        </w:rPr>
        <w:t>96</w:t>
      </w:r>
      <w:r>
        <w:rPr>
          <w:noProof/>
        </w:rPr>
        <w:fldChar w:fldCharType="end"/>
      </w:r>
    </w:p>
    <w:p w14:paraId="0154A0A5" w14:textId="1831BC1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lastRenderedPageBreak/>
        <w:drawing>
          <wp:inline distT="0" distB="0" distL="0" distR="0" wp14:anchorId="2D06C3D0" wp14:editId="7792D761">
            <wp:extent cx="5943600" cy="2771775"/>
            <wp:effectExtent l="0" t="0" r="0" b="9525"/>
            <wp:docPr id="1483316065" name="Picture 38" descr="A diagram of a vol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27932" name="Picture 38" descr="A diagram of a voltage&#10;&#10;AI-generated content may be incorrect."/>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5943600" cy="2771775"/>
                    </a:xfrm>
                    <a:prstGeom prst="rect">
                      <a:avLst/>
                    </a:prstGeom>
                    <a:noFill/>
                    <a:ln>
                      <a:noFill/>
                    </a:ln>
                  </pic:spPr>
                </pic:pic>
              </a:graphicData>
            </a:graphic>
          </wp:inline>
        </w:drawing>
      </w:r>
      <w:r>
        <w:rPr>
          <w:noProof/>
        </w:rPr>
        <w:t>Figure 5.2. Heatsink voltage to ground of upper arm submodules.</w:t>
      </w:r>
      <w:r>
        <w:rPr>
          <w:noProof/>
        </w:rPr>
        <w:tab/>
      </w:r>
      <w:r>
        <w:rPr>
          <w:noProof/>
        </w:rPr>
        <w:fldChar w:fldCharType="begin"/>
      </w:r>
      <w:r>
        <w:rPr>
          <w:noProof/>
        </w:rPr>
        <w:instrText xml:space="preserve"> PAGEREF _Toc198802717 \h </w:instrText>
      </w:r>
      <w:r>
        <w:rPr>
          <w:noProof/>
        </w:rPr>
      </w:r>
      <w:r>
        <w:rPr>
          <w:noProof/>
        </w:rPr>
        <w:fldChar w:fldCharType="separate"/>
      </w:r>
      <w:r>
        <w:rPr>
          <w:noProof/>
        </w:rPr>
        <w:t>98</w:t>
      </w:r>
      <w:r>
        <w:rPr>
          <w:noProof/>
        </w:rPr>
        <w:fldChar w:fldCharType="end"/>
      </w:r>
    </w:p>
    <w:p w14:paraId="26A39C54" w14:textId="62EA7D2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5.3. Voltage difference between adjacent heatsinks from SM1 to SM4 from top to bottom.</w:t>
      </w:r>
      <w:r>
        <w:rPr>
          <w:noProof/>
        </w:rPr>
        <w:tab/>
      </w:r>
      <w:r>
        <w:rPr>
          <w:noProof/>
        </w:rPr>
        <w:fldChar w:fldCharType="begin"/>
      </w:r>
      <w:r>
        <w:rPr>
          <w:noProof/>
        </w:rPr>
        <w:instrText xml:space="preserve"> PAGEREF _Toc198802718 \h </w:instrText>
      </w:r>
      <w:r>
        <w:rPr>
          <w:noProof/>
        </w:rPr>
      </w:r>
      <w:r>
        <w:rPr>
          <w:noProof/>
        </w:rPr>
        <w:fldChar w:fldCharType="separate"/>
      </w:r>
      <w:r>
        <w:rPr>
          <w:noProof/>
        </w:rPr>
        <w:t>99</w:t>
      </w:r>
      <w:r>
        <w:rPr>
          <w:noProof/>
        </w:rPr>
        <w:fldChar w:fldCharType="end"/>
      </w:r>
    </w:p>
    <w:p w14:paraId="6DB119CE" w14:textId="7F8C59D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5.4. Electric field distribution at different voltages</w:t>
      </w:r>
      <w:r w:rsidRPr="00B515DD">
        <w:rPr>
          <w:noProof/>
          <w:lang w:val="en-GB"/>
        </w:rPr>
        <w:t>.</w:t>
      </w:r>
      <w:r>
        <w:rPr>
          <w:noProof/>
        </w:rPr>
        <w:tab/>
      </w:r>
      <w:r>
        <w:rPr>
          <w:noProof/>
        </w:rPr>
        <w:fldChar w:fldCharType="begin"/>
      </w:r>
      <w:r>
        <w:rPr>
          <w:noProof/>
        </w:rPr>
        <w:instrText xml:space="preserve"> PAGEREF _Toc198802719 \h </w:instrText>
      </w:r>
      <w:r>
        <w:rPr>
          <w:noProof/>
        </w:rPr>
      </w:r>
      <w:r>
        <w:rPr>
          <w:noProof/>
        </w:rPr>
        <w:fldChar w:fldCharType="separate"/>
      </w:r>
      <w:r>
        <w:rPr>
          <w:noProof/>
        </w:rPr>
        <w:t>99</w:t>
      </w:r>
      <w:r>
        <w:rPr>
          <w:noProof/>
        </w:rPr>
        <w:fldChar w:fldCharType="end"/>
      </w:r>
    </w:p>
    <w:p w14:paraId="3E37F0A1" w14:textId="006070F1"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5.5. Electric field simulation of air-cooling system.</w:t>
      </w:r>
      <w:r>
        <w:rPr>
          <w:noProof/>
        </w:rPr>
        <w:tab/>
      </w:r>
      <w:r>
        <w:rPr>
          <w:noProof/>
        </w:rPr>
        <w:fldChar w:fldCharType="begin"/>
      </w:r>
      <w:r>
        <w:rPr>
          <w:noProof/>
        </w:rPr>
        <w:instrText xml:space="preserve"> PAGEREF _Toc198802720 \h </w:instrText>
      </w:r>
      <w:r>
        <w:rPr>
          <w:noProof/>
        </w:rPr>
      </w:r>
      <w:r>
        <w:rPr>
          <w:noProof/>
        </w:rPr>
        <w:fldChar w:fldCharType="separate"/>
      </w:r>
      <w:r>
        <w:rPr>
          <w:noProof/>
        </w:rPr>
        <w:t>101</w:t>
      </w:r>
      <w:r>
        <w:rPr>
          <w:noProof/>
        </w:rPr>
        <w:fldChar w:fldCharType="end"/>
      </w:r>
    </w:p>
    <w:p w14:paraId="03172B3B" w14:textId="0D9771CF"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5.6</w:t>
      </w:r>
      <w:r>
        <w:rPr>
          <w:noProof/>
          <w:lang w:eastAsia="zh-CN"/>
        </w:rPr>
        <w:t>.</w:t>
      </w:r>
      <w:r>
        <w:rPr>
          <w:noProof/>
        </w:rPr>
        <w:t xml:space="preserve"> Magnified view of the electric field of the heatsink.</w:t>
      </w:r>
      <w:r>
        <w:rPr>
          <w:noProof/>
        </w:rPr>
        <w:tab/>
      </w:r>
      <w:r>
        <w:rPr>
          <w:noProof/>
        </w:rPr>
        <w:fldChar w:fldCharType="begin"/>
      </w:r>
      <w:r>
        <w:rPr>
          <w:noProof/>
        </w:rPr>
        <w:instrText xml:space="preserve"> PAGEREF _Toc198802721 \h </w:instrText>
      </w:r>
      <w:r>
        <w:rPr>
          <w:noProof/>
        </w:rPr>
      </w:r>
      <w:r>
        <w:rPr>
          <w:noProof/>
        </w:rPr>
        <w:fldChar w:fldCharType="separate"/>
      </w:r>
      <w:r>
        <w:rPr>
          <w:noProof/>
        </w:rPr>
        <w:t>101</w:t>
      </w:r>
      <w:r>
        <w:rPr>
          <w:noProof/>
        </w:rPr>
        <w:fldChar w:fldCharType="end"/>
      </w:r>
    </w:p>
    <w:p w14:paraId="2AE228A3" w14:textId="0D285C7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5.7. Design flowchart of liquid cooling.</w:t>
      </w:r>
      <w:r>
        <w:rPr>
          <w:noProof/>
        </w:rPr>
        <w:tab/>
      </w:r>
      <w:r>
        <w:rPr>
          <w:noProof/>
        </w:rPr>
        <w:fldChar w:fldCharType="begin"/>
      </w:r>
      <w:r>
        <w:rPr>
          <w:noProof/>
        </w:rPr>
        <w:instrText xml:space="preserve"> PAGEREF _Toc198802722 \h </w:instrText>
      </w:r>
      <w:r>
        <w:rPr>
          <w:noProof/>
        </w:rPr>
      </w:r>
      <w:r>
        <w:rPr>
          <w:noProof/>
        </w:rPr>
        <w:fldChar w:fldCharType="separate"/>
      </w:r>
      <w:r>
        <w:rPr>
          <w:noProof/>
        </w:rPr>
        <w:t>105</w:t>
      </w:r>
      <w:r>
        <w:rPr>
          <w:noProof/>
        </w:rPr>
        <w:fldChar w:fldCharType="end"/>
      </w:r>
    </w:p>
    <w:p w14:paraId="413DC384" w14:textId="055013F5"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5.8. Power module model in Icepak.</w:t>
      </w:r>
      <w:r>
        <w:rPr>
          <w:noProof/>
        </w:rPr>
        <w:tab/>
      </w:r>
      <w:r>
        <w:rPr>
          <w:noProof/>
        </w:rPr>
        <w:fldChar w:fldCharType="begin"/>
      </w:r>
      <w:r>
        <w:rPr>
          <w:noProof/>
        </w:rPr>
        <w:instrText xml:space="preserve"> PAGEREF _Toc198802723 \h </w:instrText>
      </w:r>
      <w:r>
        <w:rPr>
          <w:noProof/>
        </w:rPr>
      </w:r>
      <w:r>
        <w:rPr>
          <w:noProof/>
        </w:rPr>
        <w:fldChar w:fldCharType="separate"/>
      </w:r>
      <w:r>
        <w:rPr>
          <w:noProof/>
        </w:rPr>
        <w:t>108</w:t>
      </w:r>
      <w:r>
        <w:rPr>
          <w:noProof/>
        </w:rPr>
        <w:fldChar w:fldCharType="end"/>
      </w:r>
    </w:p>
    <w:p w14:paraId="798288AC" w14:textId="3AD1F3D9"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5.9. Thermal simulation of SiC power module mounted on air-cooled heatsink in Ansys Icepak.</w:t>
      </w:r>
      <w:r>
        <w:rPr>
          <w:noProof/>
        </w:rPr>
        <w:tab/>
      </w:r>
      <w:r>
        <w:rPr>
          <w:noProof/>
        </w:rPr>
        <w:fldChar w:fldCharType="begin"/>
      </w:r>
      <w:r>
        <w:rPr>
          <w:noProof/>
        </w:rPr>
        <w:instrText xml:space="preserve"> PAGEREF _Toc198802724 \h </w:instrText>
      </w:r>
      <w:r>
        <w:rPr>
          <w:noProof/>
        </w:rPr>
      </w:r>
      <w:r>
        <w:rPr>
          <w:noProof/>
        </w:rPr>
        <w:fldChar w:fldCharType="separate"/>
      </w:r>
      <w:r>
        <w:rPr>
          <w:noProof/>
        </w:rPr>
        <w:t>110</w:t>
      </w:r>
      <w:r>
        <w:rPr>
          <w:noProof/>
        </w:rPr>
        <w:fldChar w:fldCharType="end"/>
      </w:r>
    </w:p>
    <w:p w14:paraId="1FC23A01" w14:textId="6F2686C8"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5.10. Airduct design procedure.</w:t>
      </w:r>
      <w:r>
        <w:rPr>
          <w:noProof/>
        </w:rPr>
        <w:tab/>
      </w:r>
      <w:r>
        <w:rPr>
          <w:noProof/>
        </w:rPr>
        <w:fldChar w:fldCharType="begin"/>
      </w:r>
      <w:r>
        <w:rPr>
          <w:noProof/>
        </w:rPr>
        <w:instrText xml:space="preserve"> PAGEREF _Toc198802725 \h </w:instrText>
      </w:r>
      <w:r>
        <w:rPr>
          <w:noProof/>
        </w:rPr>
      </w:r>
      <w:r>
        <w:rPr>
          <w:noProof/>
        </w:rPr>
        <w:fldChar w:fldCharType="separate"/>
      </w:r>
      <w:r>
        <w:rPr>
          <w:noProof/>
        </w:rPr>
        <w:t>111</w:t>
      </w:r>
      <w:r>
        <w:rPr>
          <w:noProof/>
        </w:rPr>
        <w:fldChar w:fldCharType="end"/>
      </w:r>
    </w:p>
    <w:p w14:paraId="7937F43A" w14:textId="541587B9"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lang w:eastAsia="zh-CN"/>
        </w:rPr>
        <w:t>Figure 5.11. Multiple T-shape air duct top view.</w:t>
      </w:r>
      <w:r>
        <w:rPr>
          <w:noProof/>
        </w:rPr>
        <w:tab/>
      </w:r>
      <w:r>
        <w:rPr>
          <w:noProof/>
        </w:rPr>
        <w:fldChar w:fldCharType="begin"/>
      </w:r>
      <w:r>
        <w:rPr>
          <w:noProof/>
        </w:rPr>
        <w:instrText xml:space="preserve"> PAGEREF _Toc198802726 \h </w:instrText>
      </w:r>
      <w:r>
        <w:rPr>
          <w:noProof/>
        </w:rPr>
      </w:r>
      <w:r>
        <w:rPr>
          <w:noProof/>
        </w:rPr>
        <w:fldChar w:fldCharType="separate"/>
      </w:r>
      <w:r>
        <w:rPr>
          <w:noProof/>
        </w:rPr>
        <w:t>112</w:t>
      </w:r>
      <w:r>
        <w:rPr>
          <w:noProof/>
        </w:rPr>
        <w:fldChar w:fldCharType="end"/>
      </w:r>
    </w:p>
    <w:p w14:paraId="72A15A4A" w14:textId="33F4908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5.12. Narrowing width slanted airduct top view and front view.</w:t>
      </w:r>
      <w:r>
        <w:rPr>
          <w:noProof/>
        </w:rPr>
        <w:tab/>
      </w:r>
      <w:r>
        <w:rPr>
          <w:noProof/>
        </w:rPr>
        <w:fldChar w:fldCharType="begin"/>
      </w:r>
      <w:r>
        <w:rPr>
          <w:noProof/>
        </w:rPr>
        <w:instrText xml:space="preserve"> PAGEREF _Toc198802727 \h </w:instrText>
      </w:r>
      <w:r>
        <w:rPr>
          <w:noProof/>
        </w:rPr>
      </w:r>
      <w:r>
        <w:rPr>
          <w:noProof/>
        </w:rPr>
        <w:fldChar w:fldCharType="separate"/>
      </w:r>
      <w:r>
        <w:rPr>
          <w:noProof/>
        </w:rPr>
        <w:t>113</w:t>
      </w:r>
      <w:r>
        <w:rPr>
          <w:noProof/>
        </w:rPr>
        <w:fldChar w:fldCharType="end"/>
      </w:r>
    </w:p>
    <w:p w14:paraId="3311C796" w14:textId="78517859"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5.13. Air flow distribution of slanted air duct.</w:t>
      </w:r>
      <w:r>
        <w:rPr>
          <w:noProof/>
        </w:rPr>
        <w:tab/>
      </w:r>
      <w:r>
        <w:rPr>
          <w:noProof/>
        </w:rPr>
        <w:fldChar w:fldCharType="begin"/>
      </w:r>
      <w:r>
        <w:rPr>
          <w:noProof/>
        </w:rPr>
        <w:instrText xml:space="preserve"> PAGEREF _Toc198802728 \h </w:instrText>
      </w:r>
      <w:r>
        <w:rPr>
          <w:noProof/>
        </w:rPr>
      </w:r>
      <w:r>
        <w:rPr>
          <w:noProof/>
        </w:rPr>
        <w:fldChar w:fldCharType="separate"/>
      </w:r>
      <w:r>
        <w:rPr>
          <w:noProof/>
        </w:rPr>
        <w:t>118</w:t>
      </w:r>
      <w:r>
        <w:rPr>
          <w:noProof/>
        </w:rPr>
        <w:fldChar w:fldCharType="end"/>
      </w:r>
    </w:p>
    <w:p w14:paraId="4C22A553" w14:textId="61A72A7D"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5.14. Temperature distribution of the power module.</w:t>
      </w:r>
      <w:r>
        <w:rPr>
          <w:noProof/>
        </w:rPr>
        <w:tab/>
      </w:r>
      <w:r>
        <w:rPr>
          <w:noProof/>
        </w:rPr>
        <w:fldChar w:fldCharType="begin"/>
      </w:r>
      <w:r>
        <w:rPr>
          <w:noProof/>
        </w:rPr>
        <w:instrText xml:space="preserve"> PAGEREF _Toc198802729 \h </w:instrText>
      </w:r>
      <w:r>
        <w:rPr>
          <w:noProof/>
        </w:rPr>
      </w:r>
      <w:r>
        <w:rPr>
          <w:noProof/>
        </w:rPr>
        <w:fldChar w:fldCharType="separate"/>
      </w:r>
      <w:r>
        <w:rPr>
          <w:noProof/>
        </w:rPr>
        <w:t>119</w:t>
      </w:r>
      <w:r>
        <w:rPr>
          <w:noProof/>
        </w:rPr>
        <w:fldChar w:fldCharType="end"/>
      </w:r>
    </w:p>
    <w:p w14:paraId="682D4734" w14:textId="1E5BA8D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5.15. Air velocity of straight air duct with heatsinks.</w:t>
      </w:r>
      <w:r>
        <w:rPr>
          <w:noProof/>
        </w:rPr>
        <w:tab/>
      </w:r>
      <w:r>
        <w:rPr>
          <w:noProof/>
        </w:rPr>
        <w:fldChar w:fldCharType="begin"/>
      </w:r>
      <w:r>
        <w:rPr>
          <w:noProof/>
        </w:rPr>
        <w:instrText xml:space="preserve"> PAGEREF _Toc198802730 \h </w:instrText>
      </w:r>
      <w:r>
        <w:rPr>
          <w:noProof/>
        </w:rPr>
      </w:r>
      <w:r>
        <w:rPr>
          <w:noProof/>
        </w:rPr>
        <w:fldChar w:fldCharType="separate"/>
      </w:r>
      <w:r>
        <w:rPr>
          <w:noProof/>
        </w:rPr>
        <w:t>120</w:t>
      </w:r>
      <w:r>
        <w:rPr>
          <w:noProof/>
        </w:rPr>
        <w:fldChar w:fldCharType="end"/>
      </w:r>
    </w:p>
    <w:p w14:paraId="2C117EDE" w14:textId="5535462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5.16. Heatsink temperature distribution.</w:t>
      </w:r>
      <w:r>
        <w:rPr>
          <w:noProof/>
        </w:rPr>
        <w:tab/>
      </w:r>
      <w:r>
        <w:rPr>
          <w:noProof/>
        </w:rPr>
        <w:fldChar w:fldCharType="begin"/>
      </w:r>
      <w:r>
        <w:rPr>
          <w:noProof/>
        </w:rPr>
        <w:instrText xml:space="preserve"> PAGEREF _Toc198802731 \h </w:instrText>
      </w:r>
      <w:r>
        <w:rPr>
          <w:noProof/>
        </w:rPr>
      </w:r>
      <w:r>
        <w:rPr>
          <w:noProof/>
        </w:rPr>
        <w:fldChar w:fldCharType="separate"/>
      </w:r>
      <w:r>
        <w:rPr>
          <w:noProof/>
        </w:rPr>
        <w:t>121</w:t>
      </w:r>
      <w:r>
        <w:rPr>
          <w:noProof/>
        </w:rPr>
        <w:fldChar w:fldCharType="end"/>
      </w:r>
    </w:p>
    <w:p w14:paraId="363CD07C" w14:textId="04E5B57F"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5.17. Air temperature across the duct.</w:t>
      </w:r>
      <w:r>
        <w:rPr>
          <w:noProof/>
        </w:rPr>
        <w:tab/>
      </w:r>
      <w:r>
        <w:rPr>
          <w:noProof/>
        </w:rPr>
        <w:fldChar w:fldCharType="begin"/>
      </w:r>
      <w:r>
        <w:rPr>
          <w:noProof/>
        </w:rPr>
        <w:instrText xml:space="preserve"> PAGEREF _Toc198802732 \h </w:instrText>
      </w:r>
      <w:r>
        <w:rPr>
          <w:noProof/>
        </w:rPr>
      </w:r>
      <w:r>
        <w:rPr>
          <w:noProof/>
        </w:rPr>
        <w:fldChar w:fldCharType="separate"/>
      </w:r>
      <w:r>
        <w:rPr>
          <w:noProof/>
        </w:rPr>
        <w:t>121</w:t>
      </w:r>
      <w:r>
        <w:rPr>
          <w:noProof/>
        </w:rPr>
        <w:fldChar w:fldCharType="end"/>
      </w:r>
    </w:p>
    <w:p w14:paraId="5616E39C" w14:textId="3F9CD0B4"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5.18. Air flow velocity measurement locations.</w:t>
      </w:r>
      <w:r>
        <w:rPr>
          <w:noProof/>
        </w:rPr>
        <w:tab/>
      </w:r>
      <w:r>
        <w:rPr>
          <w:noProof/>
        </w:rPr>
        <w:fldChar w:fldCharType="begin"/>
      </w:r>
      <w:r>
        <w:rPr>
          <w:noProof/>
        </w:rPr>
        <w:instrText xml:space="preserve"> PAGEREF _Toc198802733 \h </w:instrText>
      </w:r>
      <w:r>
        <w:rPr>
          <w:noProof/>
        </w:rPr>
      </w:r>
      <w:r>
        <w:rPr>
          <w:noProof/>
        </w:rPr>
        <w:fldChar w:fldCharType="separate"/>
      </w:r>
      <w:r>
        <w:rPr>
          <w:noProof/>
        </w:rPr>
        <w:t>122</w:t>
      </w:r>
      <w:r>
        <w:rPr>
          <w:noProof/>
        </w:rPr>
        <w:fldChar w:fldCharType="end"/>
      </w:r>
    </w:p>
    <w:p w14:paraId="4726CB36" w14:textId="5434F17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5.19. Flow rate measurement position at one cross-section.</w:t>
      </w:r>
      <w:r>
        <w:rPr>
          <w:noProof/>
        </w:rPr>
        <w:tab/>
      </w:r>
      <w:r>
        <w:rPr>
          <w:noProof/>
        </w:rPr>
        <w:fldChar w:fldCharType="begin"/>
      </w:r>
      <w:r>
        <w:rPr>
          <w:noProof/>
        </w:rPr>
        <w:instrText xml:space="preserve"> PAGEREF _Toc198802734 \h </w:instrText>
      </w:r>
      <w:r>
        <w:rPr>
          <w:noProof/>
        </w:rPr>
      </w:r>
      <w:r>
        <w:rPr>
          <w:noProof/>
        </w:rPr>
        <w:fldChar w:fldCharType="separate"/>
      </w:r>
      <w:r>
        <w:rPr>
          <w:noProof/>
        </w:rPr>
        <w:t>123</w:t>
      </w:r>
      <w:r>
        <w:rPr>
          <w:noProof/>
        </w:rPr>
        <w:fldChar w:fldCharType="end"/>
      </w:r>
    </w:p>
    <w:p w14:paraId="364EB3E7" w14:textId="7D3C50D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lastRenderedPageBreak/>
        <w:t>Figure 5.20. Submodule testing with heatsink</w:t>
      </w:r>
      <w:r>
        <w:rPr>
          <w:noProof/>
        </w:rPr>
        <w:tab/>
      </w:r>
      <w:r>
        <w:rPr>
          <w:noProof/>
        </w:rPr>
        <w:fldChar w:fldCharType="begin"/>
      </w:r>
      <w:r>
        <w:rPr>
          <w:noProof/>
        </w:rPr>
        <w:instrText xml:space="preserve"> PAGEREF _Toc198802735 \h </w:instrText>
      </w:r>
      <w:r>
        <w:rPr>
          <w:noProof/>
        </w:rPr>
      </w:r>
      <w:r>
        <w:rPr>
          <w:noProof/>
        </w:rPr>
        <w:fldChar w:fldCharType="separate"/>
      </w:r>
      <w:r>
        <w:rPr>
          <w:noProof/>
        </w:rPr>
        <w:t>125</w:t>
      </w:r>
      <w:r>
        <w:rPr>
          <w:noProof/>
        </w:rPr>
        <w:fldChar w:fldCharType="end"/>
      </w:r>
    </w:p>
    <w:p w14:paraId="0458843B" w14:textId="523827D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5.21. Heatsink temperature measured</w:t>
      </w:r>
      <w:r>
        <w:rPr>
          <w:noProof/>
        </w:rPr>
        <w:tab/>
      </w:r>
      <w:r>
        <w:rPr>
          <w:noProof/>
        </w:rPr>
        <w:fldChar w:fldCharType="begin"/>
      </w:r>
      <w:r>
        <w:rPr>
          <w:noProof/>
        </w:rPr>
        <w:instrText xml:space="preserve"> PAGEREF _Toc198802736 \h </w:instrText>
      </w:r>
      <w:r>
        <w:rPr>
          <w:noProof/>
        </w:rPr>
      </w:r>
      <w:r>
        <w:rPr>
          <w:noProof/>
        </w:rPr>
        <w:fldChar w:fldCharType="separate"/>
      </w:r>
      <w:r>
        <w:rPr>
          <w:noProof/>
        </w:rPr>
        <w:t>126</w:t>
      </w:r>
      <w:r>
        <w:rPr>
          <w:noProof/>
        </w:rPr>
        <w:fldChar w:fldCharType="end"/>
      </w:r>
    </w:p>
    <w:p w14:paraId="52D580B5" w14:textId="18EF958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5.22. Single submodule testing with cold plate and chiller.</w:t>
      </w:r>
      <w:r>
        <w:rPr>
          <w:noProof/>
        </w:rPr>
        <w:tab/>
      </w:r>
      <w:r>
        <w:rPr>
          <w:noProof/>
        </w:rPr>
        <w:fldChar w:fldCharType="begin"/>
      </w:r>
      <w:r>
        <w:rPr>
          <w:noProof/>
        </w:rPr>
        <w:instrText xml:space="preserve"> PAGEREF _Toc198802737 \h </w:instrText>
      </w:r>
      <w:r>
        <w:rPr>
          <w:noProof/>
        </w:rPr>
      </w:r>
      <w:r>
        <w:rPr>
          <w:noProof/>
        </w:rPr>
        <w:fldChar w:fldCharType="separate"/>
      </w:r>
      <w:r>
        <w:rPr>
          <w:noProof/>
        </w:rPr>
        <w:t>127</w:t>
      </w:r>
      <w:r>
        <w:rPr>
          <w:noProof/>
        </w:rPr>
        <w:fldChar w:fldCharType="end"/>
      </w:r>
    </w:p>
    <w:p w14:paraId="63B77F36" w14:textId="7B85879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5.23. MMC phase leg test setup.</w:t>
      </w:r>
      <w:r>
        <w:rPr>
          <w:noProof/>
        </w:rPr>
        <w:tab/>
      </w:r>
      <w:r>
        <w:rPr>
          <w:noProof/>
        </w:rPr>
        <w:fldChar w:fldCharType="begin"/>
      </w:r>
      <w:r>
        <w:rPr>
          <w:noProof/>
        </w:rPr>
        <w:instrText xml:space="preserve"> PAGEREF _Toc198802738 \h </w:instrText>
      </w:r>
      <w:r>
        <w:rPr>
          <w:noProof/>
        </w:rPr>
      </w:r>
      <w:r>
        <w:rPr>
          <w:noProof/>
        </w:rPr>
        <w:fldChar w:fldCharType="separate"/>
      </w:r>
      <w:r>
        <w:rPr>
          <w:noProof/>
        </w:rPr>
        <w:t>129</w:t>
      </w:r>
      <w:r>
        <w:rPr>
          <w:noProof/>
        </w:rPr>
        <w:fldChar w:fldCharType="end"/>
      </w:r>
    </w:p>
    <w:p w14:paraId="11982432" w14:textId="6F11C5B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5.24. MMC test waveforms from top to bottom: upper arm current (20A/div); lower arm current (20A/div); output current (40A/div); PWM voltage (4kV/div); output voltage (4kV/div).</w:t>
      </w:r>
      <w:r>
        <w:rPr>
          <w:noProof/>
        </w:rPr>
        <w:tab/>
      </w:r>
      <w:r>
        <w:rPr>
          <w:noProof/>
        </w:rPr>
        <w:fldChar w:fldCharType="begin"/>
      </w:r>
      <w:r>
        <w:rPr>
          <w:noProof/>
        </w:rPr>
        <w:instrText xml:space="preserve"> PAGEREF _Toc198802739 \h </w:instrText>
      </w:r>
      <w:r>
        <w:rPr>
          <w:noProof/>
        </w:rPr>
      </w:r>
      <w:r>
        <w:rPr>
          <w:noProof/>
        </w:rPr>
        <w:fldChar w:fldCharType="separate"/>
      </w:r>
      <w:r>
        <w:rPr>
          <w:noProof/>
        </w:rPr>
        <w:t>130</w:t>
      </w:r>
      <w:r>
        <w:rPr>
          <w:noProof/>
        </w:rPr>
        <w:fldChar w:fldCharType="end"/>
      </w:r>
    </w:p>
    <w:p w14:paraId="14B14305" w14:textId="3561C7A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6.1</w:t>
      </w:r>
      <w:r w:rsidRPr="00B515DD">
        <w:rPr>
          <w:rFonts w:eastAsiaTheme="minorEastAsia"/>
          <w:noProof/>
        </w:rPr>
        <w:t>. 8-level flying capacitor converter schematic.</w:t>
      </w:r>
      <w:r>
        <w:rPr>
          <w:noProof/>
        </w:rPr>
        <w:tab/>
      </w:r>
      <w:r>
        <w:rPr>
          <w:noProof/>
        </w:rPr>
        <w:fldChar w:fldCharType="begin"/>
      </w:r>
      <w:r>
        <w:rPr>
          <w:noProof/>
        </w:rPr>
        <w:instrText xml:space="preserve"> PAGEREF _Toc198802740 \h </w:instrText>
      </w:r>
      <w:r>
        <w:rPr>
          <w:noProof/>
        </w:rPr>
      </w:r>
      <w:r>
        <w:rPr>
          <w:noProof/>
        </w:rPr>
        <w:fldChar w:fldCharType="separate"/>
      </w:r>
      <w:r>
        <w:rPr>
          <w:noProof/>
        </w:rPr>
        <w:t>132</w:t>
      </w:r>
      <w:r>
        <w:rPr>
          <w:noProof/>
        </w:rPr>
        <w:fldChar w:fldCharType="end"/>
      </w:r>
    </w:p>
    <w:p w14:paraId="6F64DAC6" w14:textId="2EAAAAF1"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6.2. All seven upper devices drain source voltage is within 4 kV limit.</w:t>
      </w:r>
      <w:r>
        <w:rPr>
          <w:noProof/>
        </w:rPr>
        <w:tab/>
      </w:r>
      <w:r>
        <w:rPr>
          <w:noProof/>
        </w:rPr>
        <w:fldChar w:fldCharType="begin"/>
      </w:r>
      <w:r>
        <w:rPr>
          <w:noProof/>
        </w:rPr>
        <w:instrText xml:space="preserve"> PAGEREF _Toc198802741 \h </w:instrText>
      </w:r>
      <w:r>
        <w:rPr>
          <w:noProof/>
        </w:rPr>
      </w:r>
      <w:r>
        <w:rPr>
          <w:noProof/>
        </w:rPr>
        <w:fldChar w:fldCharType="separate"/>
      </w:r>
      <w:r>
        <w:rPr>
          <w:noProof/>
        </w:rPr>
        <w:t>134</w:t>
      </w:r>
      <w:r>
        <w:rPr>
          <w:noProof/>
        </w:rPr>
        <w:fldChar w:fldCharType="end"/>
      </w:r>
    </w:p>
    <w:p w14:paraId="0B29D478" w14:textId="51F4FE70"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6.3. Voltage ripple values of flying capacitor voltage 7-1 are 427V. 499 V, 394V, 589V, 458V, 325V, 180V, respectively.</w:t>
      </w:r>
      <w:r>
        <w:rPr>
          <w:noProof/>
        </w:rPr>
        <w:tab/>
      </w:r>
      <w:r>
        <w:rPr>
          <w:noProof/>
        </w:rPr>
        <w:fldChar w:fldCharType="begin"/>
      </w:r>
      <w:r>
        <w:rPr>
          <w:noProof/>
        </w:rPr>
        <w:instrText xml:space="preserve"> PAGEREF _Toc198802742 \h </w:instrText>
      </w:r>
      <w:r>
        <w:rPr>
          <w:noProof/>
        </w:rPr>
      </w:r>
      <w:r>
        <w:rPr>
          <w:noProof/>
        </w:rPr>
        <w:fldChar w:fldCharType="separate"/>
      </w:r>
      <w:r>
        <w:rPr>
          <w:noProof/>
        </w:rPr>
        <w:t>135</w:t>
      </w:r>
      <w:r>
        <w:rPr>
          <w:noProof/>
        </w:rPr>
        <w:fldChar w:fldCharType="end"/>
      </w:r>
    </w:p>
    <w:p w14:paraId="5EC8C0DB" w14:textId="291E1325"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6.4. Harmonic current percentage when filter inductance is 2.5 mH.</w:t>
      </w:r>
      <w:r>
        <w:rPr>
          <w:noProof/>
        </w:rPr>
        <w:tab/>
      </w:r>
      <w:r>
        <w:rPr>
          <w:noProof/>
        </w:rPr>
        <w:fldChar w:fldCharType="begin"/>
      </w:r>
      <w:r>
        <w:rPr>
          <w:noProof/>
        </w:rPr>
        <w:instrText xml:space="preserve"> PAGEREF _Toc198802743 \h </w:instrText>
      </w:r>
      <w:r>
        <w:rPr>
          <w:noProof/>
        </w:rPr>
      </w:r>
      <w:r>
        <w:rPr>
          <w:noProof/>
        </w:rPr>
        <w:fldChar w:fldCharType="separate"/>
      </w:r>
      <w:r>
        <w:rPr>
          <w:noProof/>
        </w:rPr>
        <w:t>137</w:t>
      </w:r>
      <w:r>
        <w:rPr>
          <w:noProof/>
        </w:rPr>
        <w:fldChar w:fldCharType="end"/>
      </w:r>
    </w:p>
    <w:p w14:paraId="569B736A" w14:textId="44535AA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6.5. Forward conduction curves of ten 10 kV SiC MOSFET power modules when Vgs=15 V.</w:t>
      </w:r>
      <w:r>
        <w:rPr>
          <w:noProof/>
        </w:rPr>
        <w:tab/>
      </w:r>
      <w:r>
        <w:rPr>
          <w:noProof/>
        </w:rPr>
        <w:fldChar w:fldCharType="begin"/>
      </w:r>
      <w:r>
        <w:rPr>
          <w:noProof/>
        </w:rPr>
        <w:instrText xml:space="preserve"> PAGEREF _Toc198802744 \h </w:instrText>
      </w:r>
      <w:r>
        <w:rPr>
          <w:noProof/>
        </w:rPr>
      </w:r>
      <w:r>
        <w:rPr>
          <w:noProof/>
        </w:rPr>
        <w:fldChar w:fldCharType="separate"/>
      </w:r>
      <w:r>
        <w:rPr>
          <w:noProof/>
        </w:rPr>
        <w:t>138</w:t>
      </w:r>
      <w:r>
        <w:rPr>
          <w:noProof/>
        </w:rPr>
        <w:fldChar w:fldCharType="end"/>
      </w:r>
    </w:p>
    <w:p w14:paraId="24A78BE4" w14:textId="0A253CD5"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6.6. Forward conduction curves of ten 10 kV SiC MOSFET power modules when V</w:t>
      </w:r>
      <w:r w:rsidRPr="00B515DD">
        <w:rPr>
          <w:noProof/>
          <w:vertAlign w:val="subscript"/>
        </w:rPr>
        <w:t>gs</w:t>
      </w:r>
      <w:r>
        <w:rPr>
          <w:noProof/>
        </w:rPr>
        <w:t>=10 V.</w:t>
      </w:r>
      <w:r>
        <w:rPr>
          <w:noProof/>
        </w:rPr>
        <w:tab/>
      </w:r>
      <w:r>
        <w:rPr>
          <w:noProof/>
        </w:rPr>
        <w:fldChar w:fldCharType="begin"/>
      </w:r>
      <w:r>
        <w:rPr>
          <w:noProof/>
        </w:rPr>
        <w:instrText xml:space="preserve"> PAGEREF _Toc198802745 \h </w:instrText>
      </w:r>
      <w:r>
        <w:rPr>
          <w:noProof/>
        </w:rPr>
      </w:r>
      <w:r>
        <w:rPr>
          <w:noProof/>
        </w:rPr>
        <w:fldChar w:fldCharType="separate"/>
      </w:r>
      <w:r>
        <w:rPr>
          <w:noProof/>
        </w:rPr>
        <w:t>138</w:t>
      </w:r>
      <w:r>
        <w:rPr>
          <w:noProof/>
        </w:rPr>
        <w:fldChar w:fldCharType="end"/>
      </w:r>
    </w:p>
    <w:p w14:paraId="4AAE7043" w14:textId="547719A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6.7. Transfer conduction curves of ten 10 kV SiC MOSFET power modules.</w:t>
      </w:r>
      <w:r>
        <w:rPr>
          <w:noProof/>
        </w:rPr>
        <w:tab/>
      </w:r>
      <w:r>
        <w:rPr>
          <w:noProof/>
        </w:rPr>
        <w:fldChar w:fldCharType="begin"/>
      </w:r>
      <w:r>
        <w:rPr>
          <w:noProof/>
        </w:rPr>
        <w:instrText xml:space="preserve"> PAGEREF _Toc198802746 \h </w:instrText>
      </w:r>
      <w:r>
        <w:rPr>
          <w:noProof/>
        </w:rPr>
      </w:r>
      <w:r>
        <w:rPr>
          <w:noProof/>
        </w:rPr>
        <w:fldChar w:fldCharType="separate"/>
      </w:r>
      <w:r>
        <w:rPr>
          <w:noProof/>
        </w:rPr>
        <w:t>138</w:t>
      </w:r>
      <w:r>
        <w:rPr>
          <w:noProof/>
        </w:rPr>
        <w:fldChar w:fldCharType="end"/>
      </w:r>
    </w:p>
    <w:p w14:paraId="21158A4A" w14:textId="79C6447D"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6.8.Current sensor output frequency vs current.</w:t>
      </w:r>
      <w:r>
        <w:rPr>
          <w:noProof/>
        </w:rPr>
        <w:tab/>
      </w:r>
      <w:r>
        <w:rPr>
          <w:noProof/>
        </w:rPr>
        <w:fldChar w:fldCharType="begin"/>
      </w:r>
      <w:r>
        <w:rPr>
          <w:noProof/>
        </w:rPr>
        <w:instrText xml:space="preserve"> PAGEREF _Toc198802747 \h </w:instrText>
      </w:r>
      <w:r>
        <w:rPr>
          <w:noProof/>
        </w:rPr>
      </w:r>
      <w:r>
        <w:rPr>
          <w:noProof/>
        </w:rPr>
        <w:fldChar w:fldCharType="separate"/>
      </w:r>
      <w:r>
        <w:rPr>
          <w:noProof/>
        </w:rPr>
        <w:t>140</w:t>
      </w:r>
      <w:r>
        <w:rPr>
          <w:noProof/>
        </w:rPr>
        <w:fldChar w:fldCharType="end"/>
      </w:r>
    </w:p>
    <w:p w14:paraId="52670B74" w14:textId="7687DDB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6.9. Voltage sensor diagram.</w:t>
      </w:r>
      <w:r>
        <w:rPr>
          <w:noProof/>
        </w:rPr>
        <w:tab/>
      </w:r>
      <w:r>
        <w:rPr>
          <w:noProof/>
        </w:rPr>
        <w:fldChar w:fldCharType="begin"/>
      </w:r>
      <w:r>
        <w:rPr>
          <w:noProof/>
        </w:rPr>
        <w:instrText xml:space="preserve"> PAGEREF _Toc198802748 \h </w:instrText>
      </w:r>
      <w:r>
        <w:rPr>
          <w:noProof/>
        </w:rPr>
      </w:r>
      <w:r>
        <w:rPr>
          <w:noProof/>
        </w:rPr>
        <w:fldChar w:fldCharType="separate"/>
      </w:r>
      <w:r>
        <w:rPr>
          <w:noProof/>
        </w:rPr>
        <w:t>141</w:t>
      </w:r>
      <w:r>
        <w:rPr>
          <w:noProof/>
        </w:rPr>
        <w:fldChar w:fldCharType="end"/>
      </w:r>
    </w:p>
    <w:p w14:paraId="562F416C" w14:textId="042F3E88"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6.10. Voltage sensor output frequency vs input sampling voltage.</w:t>
      </w:r>
      <w:r>
        <w:rPr>
          <w:noProof/>
        </w:rPr>
        <w:tab/>
      </w:r>
      <w:r>
        <w:rPr>
          <w:noProof/>
        </w:rPr>
        <w:fldChar w:fldCharType="begin"/>
      </w:r>
      <w:r>
        <w:rPr>
          <w:noProof/>
        </w:rPr>
        <w:instrText xml:space="preserve"> PAGEREF _Toc198802749 \h </w:instrText>
      </w:r>
      <w:r>
        <w:rPr>
          <w:noProof/>
        </w:rPr>
      </w:r>
      <w:r>
        <w:rPr>
          <w:noProof/>
        </w:rPr>
        <w:fldChar w:fldCharType="separate"/>
      </w:r>
      <w:r>
        <w:rPr>
          <w:noProof/>
        </w:rPr>
        <w:t>142</w:t>
      </w:r>
      <w:r>
        <w:rPr>
          <w:noProof/>
        </w:rPr>
        <w:fldChar w:fldCharType="end"/>
      </w:r>
    </w:p>
    <w:p w14:paraId="6DEDB5BB" w14:textId="6A3276B1"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6.11. Power module with gate driver and heatsink.</w:t>
      </w:r>
      <w:r>
        <w:rPr>
          <w:noProof/>
        </w:rPr>
        <w:tab/>
      </w:r>
      <w:r>
        <w:rPr>
          <w:noProof/>
        </w:rPr>
        <w:fldChar w:fldCharType="begin"/>
      </w:r>
      <w:r>
        <w:rPr>
          <w:noProof/>
        </w:rPr>
        <w:instrText xml:space="preserve"> PAGEREF _Toc198802750 \h </w:instrText>
      </w:r>
      <w:r>
        <w:rPr>
          <w:noProof/>
        </w:rPr>
      </w:r>
      <w:r>
        <w:rPr>
          <w:noProof/>
        </w:rPr>
        <w:fldChar w:fldCharType="separate"/>
      </w:r>
      <w:r>
        <w:rPr>
          <w:noProof/>
        </w:rPr>
        <w:t>143</w:t>
      </w:r>
      <w:r>
        <w:rPr>
          <w:noProof/>
        </w:rPr>
        <w:fldChar w:fldCharType="end"/>
      </w:r>
    </w:p>
    <w:p w14:paraId="5361BD8B" w14:textId="0AF0DBFA"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6.12. FCC phase leg layout first layer.</w:t>
      </w:r>
      <w:r>
        <w:rPr>
          <w:noProof/>
        </w:rPr>
        <w:tab/>
      </w:r>
      <w:r>
        <w:rPr>
          <w:noProof/>
        </w:rPr>
        <w:fldChar w:fldCharType="begin"/>
      </w:r>
      <w:r>
        <w:rPr>
          <w:noProof/>
        </w:rPr>
        <w:instrText xml:space="preserve"> PAGEREF _Toc198802751 \h </w:instrText>
      </w:r>
      <w:r>
        <w:rPr>
          <w:noProof/>
        </w:rPr>
      </w:r>
      <w:r>
        <w:rPr>
          <w:noProof/>
        </w:rPr>
        <w:fldChar w:fldCharType="separate"/>
      </w:r>
      <w:r>
        <w:rPr>
          <w:noProof/>
        </w:rPr>
        <w:t>145</w:t>
      </w:r>
      <w:r>
        <w:rPr>
          <w:noProof/>
        </w:rPr>
        <w:fldChar w:fldCharType="end"/>
      </w:r>
    </w:p>
    <w:p w14:paraId="67B16C03" w14:textId="57F3C86D"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6.13</w:t>
      </w:r>
      <w:r w:rsidRPr="00B515DD">
        <w:rPr>
          <w:rFonts w:eastAsiaTheme="minorEastAsia"/>
          <w:noProof/>
        </w:rPr>
        <w:t xml:space="preserve">. </w:t>
      </w:r>
      <w:r>
        <w:rPr>
          <w:noProof/>
        </w:rPr>
        <w:t xml:space="preserve">FCC phase leg layout </w:t>
      </w:r>
      <w:r w:rsidRPr="00B515DD">
        <w:rPr>
          <w:rFonts w:eastAsiaTheme="minorEastAsia"/>
          <w:noProof/>
        </w:rPr>
        <w:t>second</w:t>
      </w:r>
      <w:r>
        <w:rPr>
          <w:noProof/>
        </w:rPr>
        <w:t xml:space="preserve"> layer.</w:t>
      </w:r>
      <w:r>
        <w:rPr>
          <w:noProof/>
        </w:rPr>
        <w:tab/>
      </w:r>
      <w:r>
        <w:rPr>
          <w:noProof/>
        </w:rPr>
        <w:fldChar w:fldCharType="begin"/>
      </w:r>
      <w:r>
        <w:rPr>
          <w:noProof/>
        </w:rPr>
        <w:instrText xml:space="preserve"> PAGEREF _Toc198802752 \h </w:instrText>
      </w:r>
      <w:r>
        <w:rPr>
          <w:noProof/>
        </w:rPr>
      </w:r>
      <w:r>
        <w:rPr>
          <w:noProof/>
        </w:rPr>
        <w:fldChar w:fldCharType="separate"/>
      </w:r>
      <w:r>
        <w:rPr>
          <w:noProof/>
        </w:rPr>
        <w:t>146</w:t>
      </w:r>
      <w:r>
        <w:rPr>
          <w:noProof/>
        </w:rPr>
        <w:fldChar w:fldCharType="end"/>
      </w:r>
    </w:p>
    <w:p w14:paraId="1C89AC39" w14:textId="67E9AD23"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6.14</w:t>
      </w:r>
      <w:r w:rsidRPr="00B515DD">
        <w:rPr>
          <w:rFonts w:eastAsiaTheme="minorEastAsia"/>
          <w:noProof/>
        </w:rPr>
        <w:t>. 8-level FCC dimensions.</w:t>
      </w:r>
      <w:r>
        <w:rPr>
          <w:noProof/>
        </w:rPr>
        <w:tab/>
      </w:r>
      <w:r>
        <w:rPr>
          <w:noProof/>
        </w:rPr>
        <w:fldChar w:fldCharType="begin"/>
      </w:r>
      <w:r>
        <w:rPr>
          <w:noProof/>
        </w:rPr>
        <w:instrText xml:space="preserve"> PAGEREF _Toc198802753 \h </w:instrText>
      </w:r>
      <w:r>
        <w:rPr>
          <w:noProof/>
        </w:rPr>
      </w:r>
      <w:r>
        <w:rPr>
          <w:noProof/>
        </w:rPr>
        <w:fldChar w:fldCharType="separate"/>
      </w:r>
      <w:r>
        <w:rPr>
          <w:noProof/>
        </w:rPr>
        <w:t>147</w:t>
      </w:r>
      <w:r>
        <w:rPr>
          <w:noProof/>
        </w:rPr>
        <w:fldChar w:fldCharType="end"/>
      </w:r>
    </w:p>
    <w:p w14:paraId="68A0C738" w14:textId="32E224F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6.15. FCC test setup.</w:t>
      </w:r>
      <w:r>
        <w:rPr>
          <w:noProof/>
        </w:rPr>
        <w:tab/>
      </w:r>
      <w:r>
        <w:rPr>
          <w:noProof/>
        </w:rPr>
        <w:fldChar w:fldCharType="begin"/>
      </w:r>
      <w:r>
        <w:rPr>
          <w:noProof/>
        </w:rPr>
        <w:instrText xml:space="preserve"> PAGEREF _Toc198802754 \h </w:instrText>
      </w:r>
      <w:r>
        <w:rPr>
          <w:noProof/>
        </w:rPr>
      </w:r>
      <w:r>
        <w:rPr>
          <w:noProof/>
        </w:rPr>
        <w:fldChar w:fldCharType="separate"/>
      </w:r>
      <w:r>
        <w:rPr>
          <w:noProof/>
        </w:rPr>
        <w:t>148</w:t>
      </w:r>
      <w:r>
        <w:rPr>
          <w:noProof/>
        </w:rPr>
        <w:fldChar w:fldCharType="end"/>
      </w:r>
    </w:p>
    <w:p w14:paraId="7B07983D" w14:textId="11D49D69"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6.16. Voltage sensor signals 1-7 D0-D6 are interrupted.</w:t>
      </w:r>
      <w:r>
        <w:rPr>
          <w:noProof/>
        </w:rPr>
        <w:tab/>
      </w:r>
      <w:r>
        <w:rPr>
          <w:noProof/>
        </w:rPr>
        <w:fldChar w:fldCharType="begin"/>
      </w:r>
      <w:r>
        <w:rPr>
          <w:noProof/>
        </w:rPr>
        <w:instrText xml:space="preserve"> PAGEREF _Toc198802755 \h </w:instrText>
      </w:r>
      <w:r>
        <w:rPr>
          <w:noProof/>
        </w:rPr>
      </w:r>
      <w:r>
        <w:rPr>
          <w:noProof/>
        </w:rPr>
        <w:fldChar w:fldCharType="separate"/>
      </w:r>
      <w:r>
        <w:rPr>
          <w:noProof/>
        </w:rPr>
        <w:t>149</w:t>
      </w:r>
      <w:r>
        <w:rPr>
          <w:noProof/>
        </w:rPr>
        <w:fldChar w:fldCharType="end"/>
      </w:r>
    </w:p>
    <w:p w14:paraId="6D6867C0" w14:textId="374F3E48"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6.17. The controller moved away from the converter cabinet.</w:t>
      </w:r>
      <w:r>
        <w:rPr>
          <w:noProof/>
        </w:rPr>
        <w:tab/>
      </w:r>
      <w:r>
        <w:rPr>
          <w:noProof/>
        </w:rPr>
        <w:fldChar w:fldCharType="begin"/>
      </w:r>
      <w:r>
        <w:rPr>
          <w:noProof/>
        </w:rPr>
        <w:instrText xml:space="preserve"> PAGEREF _Toc198802756 \h </w:instrText>
      </w:r>
      <w:r>
        <w:rPr>
          <w:noProof/>
        </w:rPr>
      </w:r>
      <w:r>
        <w:rPr>
          <w:noProof/>
        </w:rPr>
        <w:fldChar w:fldCharType="separate"/>
      </w:r>
      <w:r>
        <w:rPr>
          <w:noProof/>
        </w:rPr>
        <w:t>150</w:t>
      </w:r>
      <w:r>
        <w:rPr>
          <w:noProof/>
        </w:rPr>
        <w:fldChar w:fldCharType="end"/>
      </w:r>
    </w:p>
    <w:p w14:paraId="596119E0" w14:textId="78C7E3ED"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6.18. 8-level FCC test waveforms at 20 kV, from top to bottom: output current (5A/div), DC+ voltage (5kV/div), output PWM voltage (5kV/div), output voltage (5kV/div), DC- voltage (5kV/div), lowest stage flying capacitor voltage (5kV/div)</w:t>
      </w:r>
      <w:r w:rsidRPr="00B515DD">
        <w:rPr>
          <w:rFonts w:eastAsiaTheme="minorEastAsia"/>
          <w:noProof/>
        </w:rPr>
        <w:t>.</w:t>
      </w:r>
      <w:r>
        <w:rPr>
          <w:noProof/>
        </w:rPr>
        <w:tab/>
      </w:r>
      <w:r>
        <w:rPr>
          <w:noProof/>
        </w:rPr>
        <w:fldChar w:fldCharType="begin"/>
      </w:r>
      <w:r>
        <w:rPr>
          <w:noProof/>
        </w:rPr>
        <w:instrText xml:space="preserve"> PAGEREF _Toc198802757 \h </w:instrText>
      </w:r>
      <w:r>
        <w:rPr>
          <w:noProof/>
        </w:rPr>
      </w:r>
      <w:r>
        <w:rPr>
          <w:noProof/>
        </w:rPr>
        <w:fldChar w:fldCharType="separate"/>
      </w:r>
      <w:r>
        <w:rPr>
          <w:noProof/>
        </w:rPr>
        <w:t>151</w:t>
      </w:r>
      <w:r>
        <w:rPr>
          <w:noProof/>
        </w:rPr>
        <w:fldChar w:fldCharType="end"/>
      </w:r>
    </w:p>
    <w:p w14:paraId="7D2A7A37" w14:textId="0CA355A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7.1</w:t>
      </w:r>
      <w:r w:rsidRPr="00B515DD">
        <w:rPr>
          <w:rFonts w:eastAsiaTheme="minorEastAsia"/>
          <w:noProof/>
        </w:rPr>
        <w:t>. Wolfspeed module vs Powerex module.</w:t>
      </w:r>
      <w:r>
        <w:rPr>
          <w:noProof/>
        </w:rPr>
        <w:tab/>
      </w:r>
      <w:r>
        <w:rPr>
          <w:noProof/>
        </w:rPr>
        <w:fldChar w:fldCharType="begin"/>
      </w:r>
      <w:r>
        <w:rPr>
          <w:noProof/>
        </w:rPr>
        <w:instrText xml:space="preserve"> PAGEREF _Toc198802758 \h </w:instrText>
      </w:r>
      <w:r>
        <w:rPr>
          <w:noProof/>
        </w:rPr>
      </w:r>
      <w:r>
        <w:rPr>
          <w:noProof/>
        </w:rPr>
        <w:fldChar w:fldCharType="separate"/>
      </w:r>
      <w:r>
        <w:rPr>
          <w:noProof/>
        </w:rPr>
        <w:t>153</w:t>
      </w:r>
      <w:r>
        <w:rPr>
          <w:noProof/>
        </w:rPr>
        <w:fldChar w:fldCharType="end"/>
      </w:r>
    </w:p>
    <w:p w14:paraId="619F99FF" w14:textId="41C95009"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lastRenderedPageBreak/>
        <w:t xml:space="preserve">Figure 7.2. Powerex module </w:t>
      </w:r>
      <m:oMath>
        <m:r>
          <w:rPr>
            <w:rFonts w:ascii="Cambria Math" w:hAnsi="Cambria Math"/>
            <w:noProof/>
          </w:rPr>
          <m:t>Id-Vds</m:t>
        </m:r>
      </m:oMath>
      <w:r>
        <w:rPr>
          <w:noProof/>
        </w:rPr>
        <w:t xml:space="preserve"> curve at 25</w:t>
      </w:r>
      <m:oMath>
        <m:r>
          <w:rPr>
            <w:rFonts w:ascii="Cambria Math" w:hAnsi="Cambria Math"/>
            <w:noProof/>
          </w:rPr>
          <m:t>℃</m:t>
        </m:r>
      </m:oMath>
      <w:r>
        <w:rPr>
          <w:noProof/>
        </w:rPr>
        <w:t>.</w:t>
      </w:r>
      <w:r>
        <w:rPr>
          <w:noProof/>
        </w:rPr>
        <w:tab/>
      </w:r>
      <w:r>
        <w:rPr>
          <w:noProof/>
        </w:rPr>
        <w:fldChar w:fldCharType="begin"/>
      </w:r>
      <w:r>
        <w:rPr>
          <w:noProof/>
        </w:rPr>
        <w:instrText xml:space="preserve"> PAGEREF _Toc198802759 \h </w:instrText>
      </w:r>
      <w:r>
        <w:rPr>
          <w:noProof/>
        </w:rPr>
      </w:r>
      <w:r>
        <w:rPr>
          <w:noProof/>
        </w:rPr>
        <w:fldChar w:fldCharType="separate"/>
      </w:r>
      <w:r>
        <w:rPr>
          <w:noProof/>
        </w:rPr>
        <w:t>155</w:t>
      </w:r>
      <w:r>
        <w:rPr>
          <w:noProof/>
        </w:rPr>
        <w:fldChar w:fldCharType="end"/>
      </w:r>
    </w:p>
    <w:p w14:paraId="42E3BBF4" w14:textId="64A7358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 xml:space="preserve">Figure 7.3. Wolfspeed module </w:t>
      </w:r>
      <m:oMath>
        <m:r>
          <w:rPr>
            <w:rFonts w:ascii="Cambria Math" w:hAnsi="Cambria Math"/>
            <w:noProof/>
          </w:rPr>
          <m:t>Id-Vds</m:t>
        </m:r>
      </m:oMath>
      <w:r>
        <w:rPr>
          <w:noProof/>
        </w:rPr>
        <w:t xml:space="preserve"> curve at 25</w:t>
      </w:r>
      <m:oMath>
        <m:r>
          <w:rPr>
            <w:rFonts w:ascii="Cambria Math" w:hAnsi="Cambria Math"/>
            <w:noProof/>
          </w:rPr>
          <m:t>℃.</m:t>
        </m:r>
      </m:oMath>
      <w:r>
        <w:rPr>
          <w:noProof/>
        </w:rPr>
        <w:tab/>
      </w:r>
      <w:r>
        <w:rPr>
          <w:noProof/>
        </w:rPr>
        <w:fldChar w:fldCharType="begin"/>
      </w:r>
      <w:r>
        <w:rPr>
          <w:noProof/>
        </w:rPr>
        <w:instrText xml:space="preserve"> PAGEREF _Toc198802760 \h </w:instrText>
      </w:r>
      <w:r>
        <w:rPr>
          <w:noProof/>
        </w:rPr>
      </w:r>
      <w:r>
        <w:rPr>
          <w:noProof/>
        </w:rPr>
        <w:fldChar w:fldCharType="separate"/>
      </w:r>
      <w:r>
        <w:rPr>
          <w:noProof/>
        </w:rPr>
        <w:t>155</w:t>
      </w:r>
      <w:r>
        <w:rPr>
          <w:noProof/>
        </w:rPr>
        <w:fldChar w:fldCharType="end"/>
      </w:r>
    </w:p>
    <w:p w14:paraId="35AE6432" w14:textId="6583C6E8"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7.4. Output capacitance comparison between Powerex and Wolfspeed SiC modules.</w:t>
      </w:r>
      <w:r>
        <w:rPr>
          <w:noProof/>
        </w:rPr>
        <w:tab/>
      </w:r>
      <w:r>
        <w:rPr>
          <w:noProof/>
        </w:rPr>
        <w:fldChar w:fldCharType="begin"/>
      </w:r>
      <w:r>
        <w:rPr>
          <w:noProof/>
        </w:rPr>
        <w:instrText xml:space="preserve"> PAGEREF _Toc198802761 \h </w:instrText>
      </w:r>
      <w:r>
        <w:rPr>
          <w:noProof/>
        </w:rPr>
      </w:r>
      <w:r>
        <w:rPr>
          <w:noProof/>
        </w:rPr>
        <w:fldChar w:fldCharType="separate"/>
      </w:r>
      <w:r>
        <w:rPr>
          <w:noProof/>
        </w:rPr>
        <w:t>156</w:t>
      </w:r>
      <w:r>
        <w:rPr>
          <w:noProof/>
        </w:rPr>
        <w:fldChar w:fldCharType="end"/>
      </w:r>
    </w:p>
    <w:p w14:paraId="7E46A2DC" w14:textId="40B16BF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7.5. Gate-drain capacitance comparison between Powerex and Wolfspeed SiC modules.</w:t>
      </w:r>
      <w:r>
        <w:rPr>
          <w:noProof/>
        </w:rPr>
        <w:tab/>
      </w:r>
      <w:r>
        <w:rPr>
          <w:noProof/>
        </w:rPr>
        <w:fldChar w:fldCharType="begin"/>
      </w:r>
      <w:r>
        <w:rPr>
          <w:noProof/>
        </w:rPr>
        <w:instrText xml:space="preserve"> PAGEREF _Toc198802762 \h </w:instrText>
      </w:r>
      <w:r>
        <w:rPr>
          <w:noProof/>
        </w:rPr>
      </w:r>
      <w:r>
        <w:rPr>
          <w:noProof/>
        </w:rPr>
        <w:fldChar w:fldCharType="separate"/>
      </w:r>
      <w:r>
        <w:rPr>
          <w:noProof/>
        </w:rPr>
        <w:t>157</w:t>
      </w:r>
      <w:r>
        <w:rPr>
          <w:noProof/>
        </w:rPr>
        <w:fldChar w:fldCharType="end"/>
      </w:r>
    </w:p>
    <w:p w14:paraId="76E2C3CF" w14:textId="5258FF4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7.6. Gate-source capacitance comparison between Powerex and Wolfspeed SiC modules.</w:t>
      </w:r>
      <w:r>
        <w:rPr>
          <w:noProof/>
        </w:rPr>
        <w:tab/>
      </w:r>
      <w:r>
        <w:rPr>
          <w:noProof/>
        </w:rPr>
        <w:fldChar w:fldCharType="begin"/>
      </w:r>
      <w:r>
        <w:rPr>
          <w:noProof/>
        </w:rPr>
        <w:instrText xml:space="preserve"> PAGEREF _Toc198802763 \h </w:instrText>
      </w:r>
      <w:r>
        <w:rPr>
          <w:noProof/>
        </w:rPr>
      </w:r>
      <w:r>
        <w:rPr>
          <w:noProof/>
        </w:rPr>
        <w:fldChar w:fldCharType="separate"/>
      </w:r>
      <w:r>
        <w:rPr>
          <w:noProof/>
        </w:rPr>
        <w:t>158</w:t>
      </w:r>
      <w:r>
        <w:rPr>
          <w:noProof/>
        </w:rPr>
        <w:fldChar w:fldCharType="end"/>
      </w:r>
    </w:p>
    <w:p w14:paraId="747EDFFF" w14:textId="7574CAB2"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7.7. 5-level FCC decoupling capacitor before potting and after potting.</w:t>
      </w:r>
      <w:r>
        <w:rPr>
          <w:noProof/>
        </w:rPr>
        <w:tab/>
      </w:r>
      <w:r>
        <w:rPr>
          <w:noProof/>
        </w:rPr>
        <w:fldChar w:fldCharType="begin"/>
      </w:r>
      <w:r>
        <w:rPr>
          <w:noProof/>
        </w:rPr>
        <w:instrText xml:space="preserve"> PAGEREF _Toc198802764 \h </w:instrText>
      </w:r>
      <w:r>
        <w:rPr>
          <w:noProof/>
        </w:rPr>
      </w:r>
      <w:r>
        <w:rPr>
          <w:noProof/>
        </w:rPr>
        <w:fldChar w:fldCharType="separate"/>
      </w:r>
      <w:r>
        <w:rPr>
          <w:noProof/>
        </w:rPr>
        <w:t>163</w:t>
      </w:r>
      <w:r>
        <w:rPr>
          <w:noProof/>
        </w:rPr>
        <w:fldChar w:fldCharType="end"/>
      </w:r>
    </w:p>
    <w:p w14:paraId="426426F5" w14:textId="76E6513F"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7.8. 5-level FCC phase leg for 1 MW converter (24 kV dc link, 13.8 kV line-line ac).</w:t>
      </w:r>
      <w:r>
        <w:rPr>
          <w:noProof/>
        </w:rPr>
        <w:tab/>
      </w:r>
      <w:r>
        <w:rPr>
          <w:noProof/>
        </w:rPr>
        <w:fldChar w:fldCharType="begin"/>
      </w:r>
      <w:r>
        <w:rPr>
          <w:noProof/>
        </w:rPr>
        <w:instrText xml:space="preserve"> PAGEREF _Toc198802765 \h </w:instrText>
      </w:r>
      <w:r>
        <w:rPr>
          <w:noProof/>
        </w:rPr>
      </w:r>
      <w:r>
        <w:rPr>
          <w:noProof/>
        </w:rPr>
        <w:fldChar w:fldCharType="separate"/>
      </w:r>
      <w:r>
        <w:rPr>
          <w:noProof/>
        </w:rPr>
        <w:t>163</w:t>
      </w:r>
      <w:r>
        <w:rPr>
          <w:noProof/>
        </w:rPr>
        <w:fldChar w:fldCharType="end"/>
      </w:r>
    </w:p>
    <w:p w14:paraId="17375F72" w14:textId="402FCDA7"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7.9. 5-level FCC test setup.</w:t>
      </w:r>
      <w:r>
        <w:rPr>
          <w:noProof/>
        </w:rPr>
        <w:tab/>
      </w:r>
      <w:r>
        <w:rPr>
          <w:noProof/>
        </w:rPr>
        <w:fldChar w:fldCharType="begin"/>
      </w:r>
      <w:r>
        <w:rPr>
          <w:noProof/>
        </w:rPr>
        <w:instrText xml:space="preserve"> PAGEREF _Toc198802766 \h </w:instrText>
      </w:r>
      <w:r>
        <w:rPr>
          <w:noProof/>
        </w:rPr>
      </w:r>
      <w:r>
        <w:rPr>
          <w:noProof/>
        </w:rPr>
        <w:fldChar w:fldCharType="separate"/>
      </w:r>
      <w:r>
        <w:rPr>
          <w:noProof/>
        </w:rPr>
        <w:t>165</w:t>
      </w:r>
      <w:r>
        <w:rPr>
          <w:noProof/>
        </w:rPr>
        <w:fldChar w:fldCharType="end"/>
      </w:r>
    </w:p>
    <w:p w14:paraId="4255551B" w14:textId="4FD5103F"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7.10. Voltage sensor feedback signal D0-D3 all interrupted.</w:t>
      </w:r>
      <w:r>
        <w:rPr>
          <w:noProof/>
        </w:rPr>
        <w:tab/>
      </w:r>
      <w:r>
        <w:rPr>
          <w:noProof/>
        </w:rPr>
        <w:fldChar w:fldCharType="begin"/>
      </w:r>
      <w:r>
        <w:rPr>
          <w:noProof/>
        </w:rPr>
        <w:instrText xml:space="preserve"> PAGEREF _Toc198802767 \h </w:instrText>
      </w:r>
      <w:r>
        <w:rPr>
          <w:noProof/>
        </w:rPr>
      </w:r>
      <w:r>
        <w:rPr>
          <w:noProof/>
        </w:rPr>
        <w:fldChar w:fldCharType="separate"/>
      </w:r>
      <w:r>
        <w:rPr>
          <w:noProof/>
        </w:rPr>
        <w:t>166</w:t>
      </w:r>
      <w:r>
        <w:rPr>
          <w:noProof/>
        </w:rPr>
        <w:fldChar w:fldCharType="end"/>
      </w:r>
    </w:p>
    <w:p w14:paraId="5EAECB97" w14:textId="49A14158"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7.11. Waveforms in a 5-level FCC</w:t>
      </w:r>
      <w:r>
        <w:rPr>
          <w:noProof/>
          <w:lang w:eastAsia="zh-CN"/>
        </w:rPr>
        <w:t xml:space="preserve"> at </w:t>
      </w:r>
      <w:r>
        <w:rPr>
          <w:noProof/>
        </w:rPr>
        <w:t>12 kV dc link voltage</w:t>
      </w:r>
      <w:r>
        <w:rPr>
          <w:noProof/>
          <w:lang w:eastAsia="zh-CN"/>
        </w:rPr>
        <w:t xml:space="preserve"> illustrating the transition from voltage balancing stage to gate signal activation.</w:t>
      </w:r>
      <w:r>
        <w:rPr>
          <w:noProof/>
        </w:rPr>
        <w:tab/>
      </w:r>
      <w:r>
        <w:rPr>
          <w:noProof/>
        </w:rPr>
        <w:fldChar w:fldCharType="begin"/>
      </w:r>
      <w:r>
        <w:rPr>
          <w:noProof/>
        </w:rPr>
        <w:instrText xml:space="preserve"> PAGEREF _Toc198802768 \h </w:instrText>
      </w:r>
      <w:r>
        <w:rPr>
          <w:noProof/>
        </w:rPr>
      </w:r>
      <w:r>
        <w:rPr>
          <w:noProof/>
        </w:rPr>
        <w:fldChar w:fldCharType="separate"/>
      </w:r>
      <w:r>
        <w:rPr>
          <w:noProof/>
        </w:rPr>
        <w:t>168</w:t>
      </w:r>
      <w:r>
        <w:rPr>
          <w:noProof/>
        </w:rPr>
        <w:fldChar w:fldCharType="end"/>
      </w:r>
    </w:p>
    <w:p w14:paraId="72C55770" w14:textId="385FCB8D"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7.12. 3</w:t>
      </w:r>
      <w:r w:rsidRPr="00B515DD">
        <w:rPr>
          <w:noProof/>
          <w:vertAlign w:val="superscript"/>
        </w:rPr>
        <w:t>rd</w:t>
      </w:r>
      <w:r>
        <w:rPr>
          <w:noProof/>
        </w:rPr>
        <w:t xml:space="preserve"> stage flying capacitor voltage ripple at 10 kV dc link voltage.</w:t>
      </w:r>
      <w:r>
        <w:rPr>
          <w:noProof/>
        </w:rPr>
        <w:tab/>
      </w:r>
      <w:r>
        <w:rPr>
          <w:noProof/>
        </w:rPr>
        <w:fldChar w:fldCharType="begin"/>
      </w:r>
      <w:r>
        <w:rPr>
          <w:noProof/>
        </w:rPr>
        <w:instrText xml:space="preserve"> PAGEREF _Toc198802769 \h </w:instrText>
      </w:r>
      <w:r>
        <w:rPr>
          <w:noProof/>
        </w:rPr>
      </w:r>
      <w:r>
        <w:rPr>
          <w:noProof/>
        </w:rPr>
        <w:fldChar w:fldCharType="separate"/>
      </w:r>
      <w:r>
        <w:rPr>
          <w:noProof/>
        </w:rPr>
        <w:t>168</w:t>
      </w:r>
      <w:r>
        <w:rPr>
          <w:noProof/>
        </w:rPr>
        <w:fldChar w:fldCharType="end"/>
      </w:r>
    </w:p>
    <w:p w14:paraId="17B85FFF" w14:textId="63690616"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7.13. Gate PWM signal spikes at 20 kV dc voltage.</w:t>
      </w:r>
      <w:r>
        <w:rPr>
          <w:noProof/>
        </w:rPr>
        <w:tab/>
      </w:r>
      <w:r>
        <w:rPr>
          <w:noProof/>
        </w:rPr>
        <w:fldChar w:fldCharType="begin"/>
      </w:r>
      <w:r>
        <w:rPr>
          <w:noProof/>
        </w:rPr>
        <w:instrText xml:space="preserve"> PAGEREF _Toc198802770 \h </w:instrText>
      </w:r>
      <w:r>
        <w:rPr>
          <w:noProof/>
        </w:rPr>
      </w:r>
      <w:r>
        <w:rPr>
          <w:noProof/>
        </w:rPr>
        <w:fldChar w:fldCharType="separate"/>
      </w:r>
      <w:r>
        <w:rPr>
          <w:noProof/>
        </w:rPr>
        <w:t>169</w:t>
      </w:r>
      <w:r>
        <w:rPr>
          <w:noProof/>
        </w:rPr>
        <w:fldChar w:fldCharType="end"/>
      </w:r>
    </w:p>
    <w:p w14:paraId="17477A4D" w14:textId="7B1B5A3E"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7.14. Gate PWM signals are clean at 22 kV after measures implemented.</w:t>
      </w:r>
      <w:r>
        <w:rPr>
          <w:noProof/>
        </w:rPr>
        <w:tab/>
      </w:r>
      <w:r>
        <w:rPr>
          <w:noProof/>
        </w:rPr>
        <w:fldChar w:fldCharType="begin"/>
      </w:r>
      <w:r>
        <w:rPr>
          <w:noProof/>
        </w:rPr>
        <w:instrText xml:space="preserve"> PAGEREF _Toc198802771 \h </w:instrText>
      </w:r>
      <w:r>
        <w:rPr>
          <w:noProof/>
        </w:rPr>
      </w:r>
      <w:r>
        <w:rPr>
          <w:noProof/>
        </w:rPr>
        <w:fldChar w:fldCharType="separate"/>
      </w:r>
      <w:r>
        <w:rPr>
          <w:noProof/>
        </w:rPr>
        <w:t>171</w:t>
      </w:r>
      <w:r>
        <w:rPr>
          <w:noProof/>
        </w:rPr>
        <w:fldChar w:fldCharType="end"/>
      </w:r>
    </w:p>
    <w:p w14:paraId="2C2BAC72" w14:textId="4AE3427C" w:rsidR="00966293" w:rsidRDefault="00966293">
      <w:pPr>
        <w:pStyle w:val="TableofFigures"/>
        <w:tabs>
          <w:tab w:val="right" w:leader="dot" w:pos="9350"/>
        </w:tabs>
        <w:rPr>
          <w:rFonts w:asciiTheme="minorHAnsi" w:eastAsiaTheme="minorEastAsia" w:hAnsiTheme="minorHAnsi" w:cstheme="minorBidi"/>
          <w:noProof/>
          <w:kern w:val="2"/>
          <w14:ligatures w14:val="standardContextual"/>
        </w:rPr>
      </w:pPr>
      <w:r>
        <w:rPr>
          <w:noProof/>
        </w:rPr>
        <w:t>Figure 7.15. 2</w:t>
      </w:r>
      <w:r w:rsidRPr="00B515DD">
        <w:rPr>
          <w:noProof/>
          <w:vertAlign w:val="superscript"/>
        </w:rPr>
        <w:t>nd</w:t>
      </w:r>
      <w:r>
        <w:rPr>
          <w:noProof/>
        </w:rPr>
        <w:t xml:space="preserve"> stage voltage sensor is shielded.</w:t>
      </w:r>
      <w:r>
        <w:rPr>
          <w:noProof/>
        </w:rPr>
        <w:tab/>
      </w:r>
      <w:r>
        <w:rPr>
          <w:noProof/>
        </w:rPr>
        <w:fldChar w:fldCharType="begin"/>
      </w:r>
      <w:r>
        <w:rPr>
          <w:noProof/>
        </w:rPr>
        <w:instrText xml:space="preserve"> PAGEREF _Toc198802772 \h </w:instrText>
      </w:r>
      <w:r>
        <w:rPr>
          <w:noProof/>
        </w:rPr>
      </w:r>
      <w:r>
        <w:rPr>
          <w:noProof/>
        </w:rPr>
        <w:fldChar w:fldCharType="separate"/>
      </w:r>
      <w:r>
        <w:rPr>
          <w:noProof/>
        </w:rPr>
        <w:t>171</w:t>
      </w:r>
      <w:r>
        <w:rPr>
          <w:noProof/>
        </w:rPr>
        <w:fldChar w:fldCharType="end"/>
      </w:r>
    </w:p>
    <w:p w14:paraId="22836E67" w14:textId="3596BCF3" w:rsidR="00966293" w:rsidRDefault="00966293">
      <w:pPr>
        <w:pStyle w:val="TableofFigures"/>
        <w:tabs>
          <w:tab w:val="right" w:leader="dot" w:pos="9350"/>
        </w:tabs>
        <w:rPr>
          <w:noProof/>
        </w:rPr>
      </w:pPr>
      <w:r>
        <w:rPr>
          <w:noProof/>
        </w:rPr>
        <w:t>Figure 7.16. Waveforms at 24 kV dc link voltage from top to bottom: output PWM voltage (5kV/div), DC+ voltage (5kV/div), DC- voltage (5kV/div), output current (50A/div).</w:t>
      </w:r>
      <w:r>
        <w:rPr>
          <w:noProof/>
        </w:rPr>
        <w:tab/>
      </w:r>
      <w:r>
        <w:rPr>
          <w:noProof/>
        </w:rPr>
        <w:fldChar w:fldCharType="begin"/>
      </w:r>
      <w:r>
        <w:rPr>
          <w:noProof/>
        </w:rPr>
        <w:instrText xml:space="preserve"> PAGEREF _Toc198802773 \h </w:instrText>
      </w:r>
      <w:r>
        <w:rPr>
          <w:noProof/>
        </w:rPr>
      </w:r>
      <w:r>
        <w:rPr>
          <w:noProof/>
        </w:rPr>
        <w:fldChar w:fldCharType="separate"/>
      </w:r>
      <w:r>
        <w:rPr>
          <w:noProof/>
        </w:rPr>
        <w:t>172</w:t>
      </w:r>
      <w:r>
        <w:rPr>
          <w:noProof/>
        </w:rPr>
        <w:fldChar w:fldCharType="end"/>
      </w:r>
    </w:p>
    <w:p w14:paraId="6904454C" w14:textId="77777777" w:rsidR="00966293" w:rsidRDefault="00966293" w:rsidP="00966293"/>
    <w:p w14:paraId="25254258" w14:textId="77777777" w:rsidR="00966293" w:rsidRDefault="00966293" w:rsidP="00966293"/>
    <w:p w14:paraId="3800CFC1" w14:textId="77777777" w:rsidR="00966293" w:rsidRDefault="00966293" w:rsidP="00966293"/>
    <w:p w14:paraId="2FD4F185" w14:textId="77777777" w:rsidR="00966293" w:rsidRDefault="00966293" w:rsidP="00966293"/>
    <w:p w14:paraId="64F80627" w14:textId="77777777" w:rsidR="00966293" w:rsidRDefault="00966293" w:rsidP="00966293"/>
    <w:p w14:paraId="16AD6489" w14:textId="77777777" w:rsidR="00966293" w:rsidRDefault="00966293" w:rsidP="00966293"/>
    <w:p w14:paraId="54C7D431" w14:textId="77777777" w:rsidR="00966293" w:rsidRDefault="00966293" w:rsidP="00966293"/>
    <w:p w14:paraId="36BD1425" w14:textId="77777777" w:rsidR="00966293" w:rsidRDefault="00966293" w:rsidP="00966293"/>
    <w:p w14:paraId="29B24431" w14:textId="77777777" w:rsidR="00966293" w:rsidRDefault="00966293" w:rsidP="00966293"/>
    <w:p w14:paraId="04AAA4BD" w14:textId="77777777" w:rsidR="00966293" w:rsidRDefault="00966293" w:rsidP="00966293"/>
    <w:p w14:paraId="1108C119" w14:textId="77777777" w:rsidR="00966293" w:rsidRDefault="00966293" w:rsidP="00966293"/>
    <w:p w14:paraId="35E5B850" w14:textId="77777777" w:rsidR="00966293" w:rsidRPr="00966293" w:rsidRDefault="00966293" w:rsidP="00966293"/>
    <w:p w14:paraId="3CB80C71" w14:textId="272F28DB" w:rsidR="003C1575" w:rsidRPr="006B113A" w:rsidRDefault="00966293" w:rsidP="00206D27">
      <w:pPr>
        <w:numPr>
          <w:ilvl w:val="12"/>
          <w:numId w:val="0"/>
        </w:numPr>
        <w:jc w:val="center"/>
        <w:rPr>
          <w:rFonts w:cs="Times New Roman"/>
          <w:b/>
          <w:bCs/>
        </w:rPr>
      </w:pPr>
      <w:r>
        <w:rPr>
          <w:rFonts w:cs="Times New Roman"/>
        </w:rPr>
        <w:lastRenderedPageBreak/>
        <w:fldChar w:fldCharType="end"/>
      </w:r>
      <w:r w:rsidR="00BF1B9E" w:rsidRPr="006B113A">
        <w:rPr>
          <w:rFonts w:cs="Times New Roman"/>
          <w:b/>
          <w:bCs/>
        </w:rPr>
        <w:t>List of Abbreviations</w:t>
      </w:r>
    </w:p>
    <w:tbl>
      <w:tblPr>
        <w:tblStyle w:val="TableGrid"/>
        <w:tblpPr w:leftFromText="180" w:rightFromText="180" w:vertAnchor="text" w:horzAnchor="margin" w:tblpXSpec="center" w:tblpY="1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5040"/>
      </w:tblGrid>
      <w:tr w:rsidR="007A2B57" w14:paraId="68439C03" w14:textId="77777777" w:rsidTr="00F70626">
        <w:tc>
          <w:tcPr>
            <w:tcW w:w="2160" w:type="dxa"/>
            <w:vAlign w:val="center"/>
          </w:tcPr>
          <w:p w14:paraId="472A2B42" w14:textId="77777777" w:rsidR="007A2B57" w:rsidRPr="00916185" w:rsidRDefault="007A2B57" w:rsidP="007A2B57">
            <w:pPr>
              <w:numPr>
                <w:ilvl w:val="12"/>
                <w:numId w:val="0"/>
              </w:numPr>
              <w:rPr>
                <w:rFonts w:cs="Times New Roman"/>
              </w:rPr>
            </w:pPr>
            <w:r w:rsidRPr="00DC0066">
              <w:t>A</w:t>
            </w:r>
            <w:r>
              <w:t>PS</w:t>
            </w:r>
          </w:p>
        </w:tc>
        <w:tc>
          <w:tcPr>
            <w:tcW w:w="5040" w:type="dxa"/>
            <w:vAlign w:val="center"/>
          </w:tcPr>
          <w:p w14:paraId="37CA55A0" w14:textId="77777777" w:rsidR="007A2B57" w:rsidRDefault="007A2B57" w:rsidP="007A2B57">
            <w:pPr>
              <w:numPr>
                <w:ilvl w:val="12"/>
                <w:numId w:val="0"/>
              </w:numPr>
              <w:rPr>
                <w:rFonts w:cs="Times New Roman"/>
              </w:rPr>
            </w:pPr>
            <w:r>
              <w:t>Auxiliary power supply</w:t>
            </w:r>
          </w:p>
        </w:tc>
      </w:tr>
      <w:tr w:rsidR="00F70626" w14:paraId="6BE7ECB5" w14:textId="77777777" w:rsidTr="00F70626">
        <w:tc>
          <w:tcPr>
            <w:tcW w:w="2160" w:type="dxa"/>
            <w:vAlign w:val="center"/>
          </w:tcPr>
          <w:p w14:paraId="345ADAD4" w14:textId="56FA32CC" w:rsidR="00F70626" w:rsidRPr="00DC0066" w:rsidRDefault="00F70626" w:rsidP="007A2B57">
            <w:pPr>
              <w:numPr>
                <w:ilvl w:val="12"/>
                <w:numId w:val="0"/>
              </w:numPr>
            </w:pPr>
            <w:r>
              <w:t>CFD</w:t>
            </w:r>
          </w:p>
        </w:tc>
        <w:tc>
          <w:tcPr>
            <w:tcW w:w="5040" w:type="dxa"/>
            <w:vAlign w:val="center"/>
          </w:tcPr>
          <w:p w14:paraId="1C89C219" w14:textId="0A2C682F" w:rsidR="00F70626" w:rsidRDefault="00F70626" w:rsidP="007A2B57">
            <w:pPr>
              <w:numPr>
                <w:ilvl w:val="12"/>
                <w:numId w:val="0"/>
              </w:numPr>
            </w:pPr>
            <w:r>
              <w:t>Computation fluid dynamics</w:t>
            </w:r>
          </w:p>
        </w:tc>
      </w:tr>
      <w:tr w:rsidR="007A2B57" w14:paraId="363168E7" w14:textId="77777777" w:rsidTr="00F70626">
        <w:tc>
          <w:tcPr>
            <w:tcW w:w="2160" w:type="dxa"/>
            <w:vAlign w:val="center"/>
          </w:tcPr>
          <w:p w14:paraId="04C50479" w14:textId="77777777" w:rsidR="007A2B57" w:rsidRPr="00916185" w:rsidRDefault="007A2B57" w:rsidP="007A2B57">
            <w:pPr>
              <w:numPr>
                <w:ilvl w:val="12"/>
                <w:numId w:val="0"/>
              </w:numPr>
              <w:rPr>
                <w:rFonts w:cs="Times New Roman"/>
              </w:rPr>
            </w:pPr>
            <w:r>
              <w:rPr>
                <w:rFonts w:cs="Times New Roman"/>
              </w:rPr>
              <w:t>CM</w:t>
            </w:r>
          </w:p>
        </w:tc>
        <w:tc>
          <w:tcPr>
            <w:tcW w:w="5040" w:type="dxa"/>
            <w:vAlign w:val="center"/>
          </w:tcPr>
          <w:p w14:paraId="15494038" w14:textId="77777777" w:rsidR="007A2B57" w:rsidRDefault="007A2B57" w:rsidP="007A2B57">
            <w:pPr>
              <w:numPr>
                <w:ilvl w:val="12"/>
                <w:numId w:val="0"/>
              </w:numPr>
              <w:rPr>
                <w:rFonts w:cs="Times New Roman"/>
              </w:rPr>
            </w:pPr>
            <w:r>
              <w:rPr>
                <w:rFonts w:cs="Times New Roman"/>
              </w:rPr>
              <w:t>Common mode</w:t>
            </w:r>
          </w:p>
        </w:tc>
      </w:tr>
      <w:tr w:rsidR="007A2B57" w14:paraId="1BCD70EF" w14:textId="77777777" w:rsidTr="00F70626">
        <w:tc>
          <w:tcPr>
            <w:tcW w:w="2160" w:type="dxa"/>
            <w:vAlign w:val="center"/>
          </w:tcPr>
          <w:p w14:paraId="2092477A" w14:textId="0AD233A2" w:rsidR="0040422C" w:rsidRPr="00916185" w:rsidRDefault="007A2B57" w:rsidP="007A2B57">
            <w:pPr>
              <w:numPr>
                <w:ilvl w:val="12"/>
                <w:numId w:val="0"/>
              </w:numPr>
              <w:rPr>
                <w:rFonts w:cs="Times New Roman"/>
              </w:rPr>
            </w:pPr>
            <w:r>
              <w:rPr>
                <w:rFonts w:cs="Times New Roman"/>
              </w:rPr>
              <w:t>DBC</w:t>
            </w:r>
          </w:p>
        </w:tc>
        <w:tc>
          <w:tcPr>
            <w:tcW w:w="5040" w:type="dxa"/>
            <w:vAlign w:val="center"/>
          </w:tcPr>
          <w:p w14:paraId="26CCD9D4" w14:textId="77777777" w:rsidR="007A2B57" w:rsidRDefault="007A2B57" w:rsidP="007A2B57">
            <w:pPr>
              <w:numPr>
                <w:ilvl w:val="12"/>
                <w:numId w:val="0"/>
              </w:numPr>
              <w:rPr>
                <w:rFonts w:cs="Times New Roman"/>
              </w:rPr>
            </w:pPr>
            <w:r>
              <w:rPr>
                <w:rFonts w:cs="Times New Roman"/>
              </w:rPr>
              <w:t>Direct bonded copper</w:t>
            </w:r>
          </w:p>
        </w:tc>
      </w:tr>
      <w:tr w:rsidR="0040422C" w14:paraId="4A442EFF" w14:textId="77777777" w:rsidTr="00F70626">
        <w:tc>
          <w:tcPr>
            <w:tcW w:w="2160" w:type="dxa"/>
            <w:vAlign w:val="center"/>
          </w:tcPr>
          <w:p w14:paraId="6CA592B1" w14:textId="7D34B255" w:rsidR="0040422C" w:rsidRDefault="0040422C" w:rsidP="007A2B57">
            <w:pPr>
              <w:numPr>
                <w:ilvl w:val="12"/>
                <w:numId w:val="0"/>
              </w:numPr>
              <w:rPr>
                <w:rFonts w:cs="Times New Roman"/>
              </w:rPr>
            </w:pPr>
            <w:r>
              <w:rPr>
                <w:rFonts w:cs="Times New Roman"/>
              </w:rPr>
              <w:t>DPT</w:t>
            </w:r>
          </w:p>
        </w:tc>
        <w:tc>
          <w:tcPr>
            <w:tcW w:w="5040" w:type="dxa"/>
            <w:vAlign w:val="center"/>
          </w:tcPr>
          <w:p w14:paraId="26F96FD6" w14:textId="7351FA3F" w:rsidR="0040422C" w:rsidRDefault="0040422C" w:rsidP="007A2B57">
            <w:pPr>
              <w:numPr>
                <w:ilvl w:val="12"/>
                <w:numId w:val="0"/>
              </w:numPr>
              <w:rPr>
                <w:rFonts w:cs="Times New Roman"/>
              </w:rPr>
            </w:pPr>
            <w:r>
              <w:rPr>
                <w:rFonts w:cs="Times New Roman"/>
              </w:rPr>
              <w:t>Double pulse test</w:t>
            </w:r>
          </w:p>
        </w:tc>
      </w:tr>
      <w:tr w:rsidR="007A2B57" w14:paraId="24945EF9" w14:textId="77777777" w:rsidTr="00F70626">
        <w:tc>
          <w:tcPr>
            <w:tcW w:w="2160" w:type="dxa"/>
            <w:vAlign w:val="center"/>
          </w:tcPr>
          <w:p w14:paraId="33724F46" w14:textId="77777777" w:rsidR="007A2B57" w:rsidRPr="00916185" w:rsidRDefault="007A2B57" w:rsidP="007A2B57">
            <w:pPr>
              <w:numPr>
                <w:ilvl w:val="12"/>
                <w:numId w:val="0"/>
              </w:numPr>
              <w:rPr>
                <w:rFonts w:cs="Times New Roman"/>
              </w:rPr>
            </w:pPr>
            <w:r>
              <w:rPr>
                <w:rFonts w:cs="Times New Roman"/>
              </w:rPr>
              <w:t>EMI</w:t>
            </w:r>
          </w:p>
        </w:tc>
        <w:tc>
          <w:tcPr>
            <w:tcW w:w="5040" w:type="dxa"/>
            <w:vAlign w:val="center"/>
          </w:tcPr>
          <w:p w14:paraId="43581116" w14:textId="77777777" w:rsidR="007A2B57" w:rsidRDefault="007A2B57" w:rsidP="007A2B57">
            <w:pPr>
              <w:numPr>
                <w:ilvl w:val="12"/>
                <w:numId w:val="0"/>
              </w:numPr>
              <w:rPr>
                <w:rFonts w:cs="Times New Roman"/>
              </w:rPr>
            </w:pPr>
            <w:r>
              <w:rPr>
                <w:rFonts w:cs="Times New Roman"/>
              </w:rPr>
              <w:t>Electromagnetic interference</w:t>
            </w:r>
          </w:p>
        </w:tc>
      </w:tr>
      <w:tr w:rsidR="00F70626" w14:paraId="51AE785B" w14:textId="77777777" w:rsidTr="00F70626">
        <w:tc>
          <w:tcPr>
            <w:tcW w:w="2160" w:type="dxa"/>
            <w:vAlign w:val="center"/>
          </w:tcPr>
          <w:p w14:paraId="16051B7C" w14:textId="70851D11" w:rsidR="00F70626" w:rsidRDefault="00F70626" w:rsidP="007A2B57">
            <w:pPr>
              <w:numPr>
                <w:ilvl w:val="12"/>
                <w:numId w:val="0"/>
              </w:numPr>
              <w:rPr>
                <w:rFonts w:cs="Times New Roman"/>
              </w:rPr>
            </w:pPr>
            <w:r>
              <w:rPr>
                <w:rFonts w:cs="Times New Roman"/>
              </w:rPr>
              <w:t>FCC</w:t>
            </w:r>
          </w:p>
        </w:tc>
        <w:tc>
          <w:tcPr>
            <w:tcW w:w="5040" w:type="dxa"/>
            <w:vAlign w:val="center"/>
          </w:tcPr>
          <w:p w14:paraId="5CFC2F46" w14:textId="2E9BB425" w:rsidR="00F70626" w:rsidRDefault="00F70626" w:rsidP="007A2B57">
            <w:pPr>
              <w:numPr>
                <w:ilvl w:val="12"/>
                <w:numId w:val="0"/>
              </w:numPr>
              <w:rPr>
                <w:rFonts w:cs="Times New Roman"/>
              </w:rPr>
            </w:pPr>
            <w:r>
              <w:rPr>
                <w:rFonts w:cs="Times New Roman"/>
              </w:rPr>
              <w:t>Flying capacitor converter</w:t>
            </w:r>
          </w:p>
        </w:tc>
      </w:tr>
      <w:tr w:rsidR="007A2B57" w14:paraId="45A302AF" w14:textId="77777777" w:rsidTr="00F70626">
        <w:tc>
          <w:tcPr>
            <w:tcW w:w="2160" w:type="dxa"/>
            <w:vAlign w:val="center"/>
          </w:tcPr>
          <w:p w14:paraId="6B0C3219" w14:textId="77777777" w:rsidR="007A2B57" w:rsidRPr="00916185" w:rsidRDefault="007A2B57" w:rsidP="007A2B57">
            <w:pPr>
              <w:numPr>
                <w:ilvl w:val="12"/>
                <w:numId w:val="0"/>
              </w:numPr>
              <w:rPr>
                <w:rFonts w:cs="Times New Roman"/>
              </w:rPr>
            </w:pPr>
            <w:r>
              <w:rPr>
                <w:rFonts w:cs="Times New Roman"/>
              </w:rPr>
              <w:t>GaN</w:t>
            </w:r>
          </w:p>
        </w:tc>
        <w:tc>
          <w:tcPr>
            <w:tcW w:w="5040" w:type="dxa"/>
            <w:vAlign w:val="center"/>
          </w:tcPr>
          <w:p w14:paraId="4DEAD966" w14:textId="77777777" w:rsidR="007A2B57" w:rsidRDefault="007A2B57" w:rsidP="007A2B57">
            <w:pPr>
              <w:numPr>
                <w:ilvl w:val="12"/>
                <w:numId w:val="0"/>
              </w:numPr>
              <w:rPr>
                <w:rFonts w:cs="Times New Roman"/>
              </w:rPr>
            </w:pPr>
            <w:r>
              <w:rPr>
                <w:rFonts w:cs="Times New Roman"/>
              </w:rPr>
              <w:t>Gallium nitride</w:t>
            </w:r>
          </w:p>
        </w:tc>
      </w:tr>
      <w:tr w:rsidR="0040422C" w14:paraId="4238A4A0" w14:textId="77777777" w:rsidTr="00F70626">
        <w:tc>
          <w:tcPr>
            <w:tcW w:w="2160" w:type="dxa"/>
            <w:vAlign w:val="center"/>
          </w:tcPr>
          <w:p w14:paraId="2041CB5C" w14:textId="4AC43F56" w:rsidR="0040422C" w:rsidRDefault="0040422C" w:rsidP="007A2B57">
            <w:pPr>
              <w:numPr>
                <w:ilvl w:val="12"/>
                <w:numId w:val="0"/>
              </w:numPr>
              <w:rPr>
                <w:rFonts w:cs="Times New Roman"/>
              </w:rPr>
            </w:pPr>
            <w:r>
              <w:rPr>
                <w:rFonts w:cs="Times New Roman"/>
              </w:rPr>
              <w:t>Hipot</w:t>
            </w:r>
          </w:p>
        </w:tc>
        <w:tc>
          <w:tcPr>
            <w:tcW w:w="5040" w:type="dxa"/>
            <w:vAlign w:val="center"/>
          </w:tcPr>
          <w:p w14:paraId="172359CC" w14:textId="23FB5DC6" w:rsidR="0040422C" w:rsidRDefault="0040422C" w:rsidP="007A2B57">
            <w:pPr>
              <w:numPr>
                <w:ilvl w:val="12"/>
                <w:numId w:val="0"/>
              </w:numPr>
              <w:rPr>
                <w:rFonts w:cs="Times New Roman"/>
              </w:rPr>
            </w:pPr>
            <w:r>
              <w:rPr>
                <w:rFonts w:cs="Times New Roman"/>
              </w:rPr>
              <w:t>High potential</w:t>
            </w:r>
          </w:p>
        </w:tc>
      </w:tr>
      <w:tr w:rsidR="007A2B57" w14:paraId="6CB31845" w14:textId="77777777" w:rsidTr="00F70626">
        <w:tc>
          <w:tcPr>
            <w:tcW w:w="2160" w:type="dxa"/>
            <w:vAlign w:val="center"/>
          </w:tcPr>
          <w:p w14:paraId="19AACB3E" w14:textId="77777777" w:rsidR="007A2B57" w:rsidRPr="00916185" w:rsidRDefault="007A2B57" w:rsidP="007A2B57">
            <w:pPr>
              <w:numPr>
                <w:ilvl w:val="12"/>
                <w:numId w:val="0"/>
              </w:numPr>
              <w:rPr>
                <w:rFonts w:cs="Times New Roman"/>
              </w:rPr>
            </w:pPr>
            <w:r>
              <w:rPr>
                <w:rFonts w:cs="Times New Roman"/>
              </w:rPr>
              <w:t>IC</w:t>
            </w:r>
          </w:p>
        </w:tc>
        <w:tc>
          <w:tcPr>
            <w:tcW w:w="5040" w:type="dxa"/>
            <w:vAlign w:val="center"/>
          </w:tcPr>
          <w:p w14:paraId="4843D0EE" w14:textId="77777777" w:rsidR="007A2B57" w:rsidRDefault="007A2B57" w:rsidP="007A2B57">
            <w:pPr>
              <w:numPr>
                <w:ilvl w:val="12"/>
                <w:numId w:val="0"/>
              </w:numPr>
              <w:rPr>
                <w:rFonts w:cs="Times New Roman"/>
              </w:rPr>
            </w:pPr>
            <w:r>
              <w:rPr>
                <w:rFonts w:cs="Times New Roman"/>
              </w:rPr>
              <w:t>Integrated circuit</w:t>
            </w:r>
          </w:p>
        </w:tc>
      </w:tr>
      <w:tr w:rsidR="0040422C" w14:paraId="050DEB79" w14:textId="77777777" w:rsidTr="00F70626">
        <w:tc>
          <w:tcPr>
            <w:tcW w:w="2160" w:type="dxa"/>
            <w:vAlign w:val="center"/>
          </w:tcPr>
          <w:p w14:paraId="74330971" w14:textId="2D8D48AE" w:rsidR="0040422C" w:rsidRDefault="0040422C" w:rsidP="007A2B57">
            <w:pPr>
              <w:numPr>
                <w:ilvl w:val="12"/>
                <w:numId w:val="0"/>
              </w:numPr>
              <w:rPr>
                <w:rFonts w:cs="Times New Roman"/>
              </w:rPr>
            </w:pPr>
            <w:r>
              <w:rPr>
                <w:rFonts w:cs="Times New Roman"/>
              </w:rPr>
              <w:t>MLC</w:t>
            </w:r>
          </w:p>
        </w:tc>
        <w:tc>
          <w:tcPr>
            <w:tcW w:w="5040" w:type="dxa"/>
            <w:vAlign w:val="center"/>
          </w:tcPr>
          <w:p w14:paraId="64FE263D" w14:textId="020F375C" w:rsidR="0040422C" w:rsidRDefault="0040422C" w:rsidP="007A2B57">
            <w:pPr>
              <w:numPr>
                <w:ilvl w:val="12"/>
                <w:numId w:val="0"/>
              </w:numPr>
              <w:rPr>
                <w:rFonts w:cs="Times New Roman"/>
              </w:rPr>
            </w:pPr>
            <w:r>
              <w:rPr>
                <w:lang w:eastAsia="zh-CN"/>
              </w:rPr>
              <w:t>Microchannel liquid cooling</w:t>
            </w:r>
          </w:p>
        </w:tc>
      </w:tr>
      <w:tr w:rsidR="00F70626" w14:paraId="113F94E5" w14:textId="77777777" w:rsidTr="00F70626">
        <w:tc>
          <w:tcPr>
            <w:tcW w:w="2160" w:type="dxa"/>
            <w:vAlign w:val="center"/>
          </w:tcPr>
          <w:p w14:paraId="6F079487" w14:textId="3BE29312" w:rsidR="00F70626" w:rsidRDefault="00F70626" w:rsidP="007A2B57">
            <w:pPr>
              <w:numPr>
                <w:ilvl w:val="12"/>
                <w:numId w:val="0"/>
              </w:numPr>
              <w:rPr>
                <w:rFonts w:cs="Times New Roman"/>
              </w:rPr>
            </w:pPr>
            <w:r>
              <w:rPr>
                <w:rFonts w:cs="Times New Roman"/>
              </w:rPr>
              <w:t>MMC</w:t>
            </w:r>
          </w:p>
        </w:tc>
        <w:tc>
          <w:tcPr>
            <w:tcW w:w="5040" w:type="dxa"/>
            <w:vAlign w:val="center"/>
          </w:tcPr>
          <w:p w14:paraId="10D9DEA8" w14:textId="18683407" w:rsidR="00F70626" w:rsidRDefault="00F70626" w:rsidP="007A2B57">
            <w:pPr>
              <w:numPr>
                <w:ilvl w:val="12"/>
                <w:numId w:val="0"/>
              </w:numPr>
              <w:rPr>
                <w:lang w:eastAsia="zh-CN"/>
              </w:rPr>
            </w:pPr>
            <w:r>
              <w:rPr>
                <w:lang w:eastAsia="zh-CN"/>
              </w:rPr>
              <w:t>M</w:t>
            </w:r>
            <w:r w:rsidRPr="00F70626">
              <w:rPr>
                <w:lang w:eastAsia="zh-CN"/>
              </w:rPr>
              <w:t>odular multilevel converter</w:t>
            </w:r>
          </w:p>
        </w:tc>
      </w:tr>
      <w:tr w:rsidR="007A2B57" w14:paraId="63CF43B8" w14:textId="77777777" w:rsidTr="00F70626">
        <w:tc>
          <w:tcPr>
            <w:tcW w:w="2160" w:type="dxa"/>
            <w:vAlign w:val="center"/>
          </w:tcPr>
          <w:p w14:paraId="2DB6F8CB" w14:textId="77777777" w:rsidR="007A2B57" w:rsidRPr="00916185" w:rsidRDefault="007A2B57" w:rsidP="007A2B57">
            <w:pPr>
              <w:numPr>
                <w:ilvl w:val="12"/>
                <w:numId w:val="0"/>
              </w:numPr>
              <w:rPr>
                <w:rFonts w:cs="Times New Roman"/>
              </w:rPr>
            </w:pPr>
            <w:r>
              <w:rPr>
                <w:rFonts w:cs="Times New Roman"/>
              </w:rPr>
              <w:t>MV</w:t>
            </w:r>
          </w:p>
        </w:tc>
        <w:tc>
          <w:tcPr>
            <w:tcW w:w="5040" w:type="dxa"/>
            <w:vAlign w:val="center"/>
          </w:tcPr>
          <w:p w14:paraId="5F73429C" w14:textId="77777777" w:rsidR="007A2B57" w:rsidRDefault="007A2B57" w:rsidP="007A2B57">
            <w:pPr>
              <w:numPr>
                <w:ilvl w:val="12"/>
                <w:numId w:val="0"/>
              </w:numPr>
              <w:rPr>
                <w:rFonts w:cs="Times New Roman"/>
              </w:rPr>
            </w:pPr>
            <w:r>
              <w:rPr>
                <w:rFonts w:cs="Times New Roman"/>
              </w:rPr>
              <w:t>Medium voltage</w:t>
            </w:r>
          </w:p>
        </w:tc>
      </w:tr>
      <w:tr w:rsidR="007A2B57" w14:paraId="33BC3352" w14:textId="77777777" w:rsidTr="00F70626">
        <w:tc>
          <w:tcPr>
            <w:tcW w:w="2160" w:type="dxa"/>
            <w:vAlign w:val="center"/>
          </w:tcPr>
          <w:p w14:paraId="2165DD03" w14:textId="77777777" w:rsidR="007A2B57" w:rsidRPr="00916185" w:rsidRDefault="007A2B57" w:rsidP="007A2B57">
            <w:pPr>
              <w:numPr>
                <w:ilvl w:val="12"/>
                <w:numId w:val="0"/>
              </w:numPr>
              <w:rPr>
                <w:rFonts w:cs="Times New Roman"/>
              </w:rPr>
            </w:pPr>
            <w:r>
              <w:rPr>
                <w:rFonts w:cs="Times New Roman"/>
              </w:rPr>
              <w:t>PCB</w:t>
            </w:r>
          </w:p>
        </w:tc>
        <w:tc>
          <w:tcPr>
            <w:tcW w:w="5040" w:type="dxa"/>
            <w:vAlign w:val="center"/>
          </w:tcPr>
          <w:p w14:paraId="5BDC7688" w14:textId="77777777" w:rsidR="007A2B57" w:rsidRDefault="007A2B57" w:rsidP="007A2B57">
            <w:pPr>
              <w:numPr>
                <w:ilvl w:val="12"/>
                <w:numId w:val="0"/>
              </w:numPr>
              <w:rPr>
                <w:rFonts w:cs="Times New Roman"/>
              </w:rPr>
            </w:pPr>
            <w:r>
              <w:rPr>
                <w:rFonts w:cs="Times New Roman"/>
              </w:rPr>
              <w:t>Printed circuit board</w:t>
            </w:r>
          </w:p>
        </w:tc>
      </w:tr>
      <w:tr w:rsidR="007A2B57" w14:paraId="0B3CF866" w14:textId="77777777" w:rsidTr="00F70626">
        <w:tc>
          <w:tcPr>
            <w:tcW w:w="2160" w:type="dxa"/>
            <w:vAlign w:val="center"/>
          </w:tcPr>
          <w:p w14:paraId="5609AA8D" w14:textId="77777777" w:rsidR="007A2B57" w:rsidRPr="00916185" w:rsidRDefault="007A2B57" w:rsidP="007A2B57">
            <w:pPr>
              <w:numPr>
                <w:ilvl w:val="12"/>
                <w:numId w:val="0"/>
              </w:numPr>
              <w:rPr>
                <w:rFonts w:cs="Times New Roman"/>
              </w:rPr>
            </w:pPr>
            <w:r>
              <w:rPr>
                <w:rFonts w:cs="Times New Roman"/>
              </w:rPr>
              <w:t>PD</w:t>
            </w:r>
          </w:p>
        </w:tc>
        <w:tc>
          <w:tcPr>
            <w:tcW w:w="5040" w:type="dxa"/>
            <w:vAlign w:val="center"/>
          </w:tcPr>
          <w:p w14:paraId="4BE0D44A" w14:textId="77777777" w:rsidR="007A2B57" w:rsidRDefault="007A2B57" w:rsidP="007A2B57">
            <w:pPr>
              <w:numPr>
                <w:ilvl w:val="12"/>
                <w:numId w:val="0"/>
              </w:numPr>
              <w:rPr>
                <w:rFonts w:cs="Times New Roman"/>
              </w:rPr>
            </w:pPr>
            <w:r>
              <w:rPr>
                <w:rFonts w:cs="Times New Roman"/>
              </w:rPr>
              <w:t>Partial discharge</w:t>
            </w:r>
          </w:p>
        </w:tc>
      </w:tr>
      <w:tr w:rsidR="007A2B57" w14:paraId="2FA4E526" w14:textId="77777777" w:rsidTr="00F70626">
        <w:tc>
          <w:tcPr>
            <w:tcW w:w="2160" w:type="dxa"/>
            <w:vAlign w:val="center"/>
          </w:tcPr>
          <w:p w14:paraId="3D12088B" w14:textId="77777777" w:rsidR="007A2B57" w:rsidRPr="00916185" w:rsidRDefault="007A2B57" w:rsidP="007A2B57">
            <w:pPr>
              <w:numPr>
                <w:ilvl w:val="12"/>
                <w:numId w:val="0"/>
              </w:numPr>
              <w:rPr>
                <w:rFonts w:cs="Times New Roman"/>
              </w:rPr>
            </w:pPr>
            <w:r>
              <w:rPr>
                <w:rFonts w:cs="Times New Roman"/>
              </w:rPr>
              <w:t>SiC</w:t>
            </w:r>
          </w:p>
        </w:tc>
        <w:tc>
          <w:tcPr>
            <w:tcW w:w="5040" w:type="dxa"/>
            <w:vAlign w:val="center"/>
          </w:tcPr>
          <w:p w14:paraId="77DE8BC4" w14:textId="77777777" w:rsidR="007A2B57" w:rsidRDefault="007A2B57" w:rsidP="007A2B57">
            <w:pPr>
              <w:numPr>
                <w:ilvl w:val="12"/>
                <w:numId w:val="0"/>
              </w:numPr>
              <w:rPr>
                <w:rFonts w:cs="Times New Roman"/>
              </w:rPr>
            </w:pPr>
            <w:r>
              <w:rPr>
                <w:rFonts w:cs="Times New Roman"/>
              </w:rPr>
              <w:t>Silicon carbide</w:t>
            </w:r>
          </w:p>
        </w:tc>
      </w:tr>
      <w:tr w:rsidR="007A2B57" w14:paraId="58F96FC5" w14:textId="77777777" w:rsidTr="00F70626">
        <w:tc>
          <w:tcPr>
            <w:tcW w:w="2160" w:type="dxa"/>
            <w:vAlign w:val="center"/>
          </w:tcPr>
          <w:p w14:paraId="63F7C1E3" w14:textId="77777777" w:rsidR="007A2B57" w:rsidRPr="00916185" w:rsidRDefault="007A2B57" w:rsidP="007A2B57">
            <w:pPr>
              <w:numPr>
                <w:ilvl w:val="12"/>
                <w:numId w:val="0"/>
              </w:numPr>
              <w:rPr>
                <w:rFonts w:cs="Times New Roman"/>
              </w:rPr>
            </w:pPr>
            <w:r>
              <w:rPr>
                <w:rFonts w:cs="Times New Roman"/>
              </w:rPr>
              <w:t>SST</w:t>
            </w:r>
          </w:p>
        </w:tc>
        <w:tc>
          <w:tcPr>
            <w:tcW w:w="5040" w:type="dxa"/>
            <w:vAlign w:val="center"/>
          </w:tcPr>
          <w:p w14:paraId="32D60E90" w14:textId="77777777" w:rsidR="007A2B57" w:rsidRDefault="007A2B57" w:rsidP="007A2B57">
            <w:pPr>
              <w:numPr>
                <w:ilvl w:val="12"/>
                <w:numId w:val="0"/>
              </w:numPr>
              <w:rPr>
                <w:rFonts w:cs="Times New Roman"/>
              </w:rPr>
            </w:pPr>
            <w:r>
              <w:rPr>
                <w:rFonts w:cs="Times New Roman"/>
              </w:rPr>
              <w:t>Solid state transformer</w:t>
            </w:r>
          </w:p>
        </w:tc>
      </w:tr>
      <w:tr w:rsidR="007A2B57" w14:paraId="415B1149" w14:textId="77777777" w:rsidTr="00F70626">
        <w:tc>
          <w:tcPr>
            <w:tcW w:w="2160" w:type="dxa"/>
            <w:vAlign w:val="center"/>
          </w:tcPr>
          <w:p w14:paraId="7441C103" w14:textId="77777777" w:rsidR="007A2B57" w:rsidRPr="00916185" w:rsidRDefault="007A2B57" w:rsidP="007A2B57">
            <w:pPr>
              <w:numPr>
                <w:ilvl w:val="12"/>
                <w:numId w:val="0"/>
              </w:numPr>
              <w:rPr>
                <w:rFonts w:cs="Times New Roman"/>
              </w:rPr>
            </w:pPr>
            <w:r>
              <w:rPr>
                <w:rFonts w:cs="Times New Roman"/>
              </w:rPr>
              <w:t>TSEP</w:t>
            </w:r>
          </w:p>
        </w:tc>
        <w:tc>
          <w:tcPr>
            <w:tcW w:w="5040" w:type="dxa"/>
            <w:vAlign w:val="center"/>
          </w:tcPr>
          <w:p w14:paraId="1996983D" w14:textId="77777777" w:rsidR="007A2B57" w:rsidRDefault="007A2B57" w:rsidP="007A2B57">
            <w:pPr>
              <w:numPr>
                <w:ilvl w:val="12"/>
                <w:numId w:val="0"/>
              </w:numPr>
              <w:rPr>
                <w:rFonts w:cs="Times New Roman"/>
              </w:rPr>
            </w:pPr>
            <w:r>
              <w:rPr>
                <w:rFonts w:cs="Times New Roman"/>
              </w:rPr>
              <w:t>Temperature sensitive electrical parameter</w:t>
            </w:r>
          </w:p>
        </w:tc>
      </w:tr>
      <w:tr w:rsidR="007A2B57" w14:paraId="1113C63F" w14:textId="77777777" w:rsidTr="00F70626">
        <w:tc>
          <w:tcPr>
            <w:tcW w:w="2160" w:type="dxa"/>
            <w:vAlign w:val="center"/>
          </w:tcPr>
          <w:p w14:paraId="5DB2EF0A" w14:textId="77777777" w:rsidR="007A2B57" w:rsidRPr="00916185" w:rsidRDefault="007A2B57" w:rsidP="007A2B57">
            <w:pPr>
              <w:numPr>
                <w:ilvl w:val="12"/>
                <w:numId w:val="0"/>
              </w:numPr>
              <w:rPr>
                <w:rFonts w:cs="Times New Roman"/>
              </w:rPr>
            </w:pPr>
          </w:p>
        </w:tc>
        <w:tc>
          <w:tcPr>
            <w:tcW w:w="5040" w:type="dxa"/>
            <w:vAlign w:val="center"/>
          </w:tcPr>
          <w:p w14:paraId="34894473" w14:textId="77777777" w:rsidR="007A2B57" w:rsidRDefault="007A2B57" w:rsidP="007A2B57">
            <w:pPr>
              <w:numPr>
                <w:ilvl w:val="12"/>
                <w:numId w:val="0"/>
              </w:numPr>
              <w:rPr>
                <w:rFonts w:cs="Times New Roman"/>
              </w:rPr>
            </w:pPr>
          </w:p>
        </w:tc>
      </w:tr>
      <w:tr w:rsidR="007A2B57" w14:paraId="21E38290" w14:textId="77777777" w:rsidTr="00F70626">
        <w:tc>
          <w:tcPr>
            <w:tcW w:w="2160" w:type="dxa"/>
            <w:vAlign w:val="center"/>
          </w:tcPr>
          <w:p w14:paraId="3EA929E4" w14:textId="77777777" w:rsidR="007A2B57" w:rsidRPr="00916185" w:rsidRDefault="007A2B57" w:rsidP="007A2B57">
            <w:pPr>
              <w:numPr>
                <w:ilvl w:val="12"/>
                <w:numId w:val="0"/>
              </w:numPr>
              <w:rPr>
                <w:rFonts w:cs="Times New Roman"/>
              </w:rPr>
            </w:pPr>
          </w:p>
        </w:tc>
        <w:tc>
          <w:tcPr>
            <w:tcW w:w="5040" w:type="dxa"/>
            <w:vAlign w:val="center"/>
          </w:tcPr>
          <w:p w14:paraId="7AB8E2D8" w14:textId="77777777" w:rsidR="007A2B57" w:rsidRDefault="007A2B57" w:rsidP="007A2B57">
            <w:pPr>
              <w:numPr>
                <w:ilvl w:val="12"/>
                <w:numId w:val="0"/>
              </w:numPr>
              <w:rPr>
                <w:rFonts w:cs="Times New Roman"/>
              </w:rPr>
            </w:pPr>
          </w:p>
        </w:tc>
      </w:tr>
      <w:tr w:rsidR="007A2B57" w14:paraId="5D48BB9D" w14:textId="77777777" w:rsidTr="00F70626">
        <w:tc>
          <w:tcPr>
            <w:tcW w:w="2160" w:type="dxa"/>
            <w:vAlign w:val="center"/>
          </w:tcPr>
          <w:p w14:paraId="30149F29" w14:textId="77777777" w:rsidR="007A2B57" w:rsidRPr="00916185" w:rsidRDefault="007A2B57" w:rsidP="007A2B57">
            <w:pPr>
              <w:numPr>
                <w:ilvl w:val="12"/>
                <w:numId w:val="0"/>
              </w:numPr>
              <w:rPr>
                <w:rFonts w:cs="Times New Roman"/>
              </w:rPr>
            </w:pPr>
          </w:p>
        </w:tc>
        <w:tc>
          <w:tcPr>
            <w:tcW w:w="5040" w:type="dxa"/>
            <w:vAlign w:val="center"/>
          </w:tcPr>
          <w:p w14:paraId="222AC15C" w14:textId="77777777" w:rsidR="007A2B57" w:rsidRDefault="007A2B57" w:rsidP="007A2B57">
            <w:pPr>
              <w:numPr>
                <w:ilvl w:val="12"/>
                <w:numId w:val="0"/>
              </w:numPr>
              <w:rPr>
                <w:rFonts w:cs="Times New Roman"/>
              </w:rPr>
            </w:pPr>
          </w:p>
        </w:tc>
      </w:tr>
      <w:tr w:rsidR="007A2B57" w14:paraId="4D8AE856" w14:textId="77777777" w:rsidTr="00F70626">
        <w:tc>
          <w:tcPr>
            <w:tcW w:w="2160" w:type="dxa"/>
            <w:vAlign w:val="center"/>
          </w:tcPr>
          <w:p w14:paraId="4A526408" w14:textId="77777777" w:rsidR="007A2B57" w:rsidRPr="00916185" w:rsidRDefault="007A2B57" w:rsidP="007A2B57">
            <w:pPr>
              <w:numPr>
                <w:ilvl w:val="12"/>
                <w:numId w:val="0"/>
              </w:numPr>
              <w:rPr>
                <w:rFonts w:cs="Times New Roman"/>
              </w:rPr>
            </w:pPr>
          </w:p>
        </w:tc>
        <w:tc>
          <w:tcPr>
            <w:tcW w:w="5040" w:type="dxa"/>
            <w:vAlign w:val="center"/>
          </w:tcPr>
          <w:p w14:paraId="55D45342" w14:textId="77777777" w:rsidR="007A2B57" w:rsidRDefault="007A2B57" w:rsidP="007A2B57">
            <w:pPr>
              <w:numPr>
                <w:ilvl w:val="12"/>
                <w:numId w:val="0"/>
              </w:numPr>
              <w:rPr>
                <w:rFonts w:cs="Times New Roman"/>
              </w:rPr>
            </w:pPr>
          </w:p>
        </w:tc>
      </w:tr>
    </w:tbl>
    <w:p w14:paraId="28EBEA3E" w14:textId="77777777" w:rsidR="00586BF0" w:rsidRPr="00BF1B9E" w:rsidRDefault="00586BF0" w:rsidP="00BF1B9E">
      <w:pPr>
        <w:numPr>
          <w:ilvl w:val="12"/>
          <w:numId w:val="0"/>
        </w:numPr>
        <w:jc w:val="center"/>
        <w:rPr>
          <w:rFonts w:cs="Times New Roman"/>
          <w:b/>
          <w:bCs/>
          <w:sz w:val="36"/>
          <w:szCs w:val="36"/>
        </w:rPr>
      </w:pPr>
    </w:p>
    <w:p w14:paraId="511AD15B" w14:textId="77777777" w:rsidR="00EE49E4" w:rsidRDefault="00EE49E4" w:rsidP="003D266C">
      <w:pPr>
        <w:pStyle w:val="Heading1"/>
        <w:sectPr w:rsidR="00EE49E4" w:rsidSect="00C11B9C">
          <w:footerReference w:type="default" r:id="rId12"/>
          <w:pgSz w:w="12240" w:h="15840" w:code="1"/>
          <w:pgMar w:top="1440" w:right="1440" w:bottom="1440" w:left="1440" w:header="720" w:footer="720" w:gutter="0"/>
          <w:pgNumType w:fmt="lowerRoman" w:start="1"/>
          <w:cols w:space="720"/>
          <w:noEndnote/>
          <w:titlePg/>
          <w:docGrid w:linePitch="360"/>
        </w:sectPr>
      </w:pPr>
    </w:p>
    <w:p w14:paraId="0C4A6556" w14:textId="0CDE7511" w:rsidR="006D5BFE" w:rsidRPr="00E57FA1" w:rsidRDefault="00EE334C" w:rsidP="0075053A">
      <w:pPr>
        <w:pStyle w:val="Heading1"/>
        <w:spacing w:before="0" w:after="0"/>
        <w:rPr>
          <w:rFonts w:cs="Times New Roman"/>
        </w:rPr>
      </w:pPr>
      <w:bookmarkStart w:id="1" w:name="_Toc197936572"/>
      <w:bookmarkStart w:id="2" w:name="_Toc420995890"/>
      <w:bookmarkStart w:id="3" w:name="_Toc422997477"/>
      <w:bookmarkStart w:id="4" w:name="_Toc427156460"/>
      <w:bookmarkStart w:id="5" w:name="_Toc198802384"/>
      <w:r w:rsidRPr="005A1FA8">
        <w:lastRenderedPageBreak/>
        <w:t>Introduction</w:t>
      </w:r>
      <w:bookmarkEnd w:id="1"/>
      <w:bookmarkEnd w:id="5"/>
      <w:r w:rsidRPr="005A1FA8">
        <w:t xml:space="preserve"> </w:t>
      </w:r>
      <w:bookmarkEnd w:id="2"/>
      <w:bookmarkEnd w:id="3"/>
      <w:bookmarkEnd w:id="4"/>
    </w:p>
    <w:p w14:paraId="379D1C38" w14:textId="35B485AA" w:rsidR="00EB6418" w:rsidRPr="00E57FA1" w:rsidRDefault="002F4E63" w:rsidP="0075053A">
      <w:r w:rsidRPr="72B92CCB">
        <w:rPr>
          <w:rFonts w:cs="Times New Roman"/>
          <w:color w:val="000000" w:themeColor="text1"/>
        </w:rPr>
        <w:t xml:space="preserve">This chapter discusses </w:t>
      </w:r>
      <w:r w:rsidR="006A009B" w:rsidRPr="72B92CCB">
        <w:rPr>
          <w:rFonts w:cs="Times New Roman"/>
          <w:color w:val="000000" w:themeColor="text1"/>
        </w:rPr>
        <w:t>the background</w:t>
      </w:r>
      <w:r w:rsidR="000924E4" w:rsidRPr="72B92CCB">
        <w:rPr>
          <w:rFonts w:cs="Times New Roman"/>
          <w:color w:val="000000" w:themeColor="text1"/>
        </w:rPr>
        <w:t xml:space="preserve"> of </w:t>
      </w:r>
      <w:r w:rsidR="009E7E58">
        <w:rPr>
          <w:rFonts w:cs="Times New Roman"/>
          <w:color w:val="000000" w:themeColor="text1"/>
        </w:rPr>
        <w:t>w</w:t>
      </w:r>
      <w:r w:rsidR="00C744C0" w:rsidRPr="72B92CCB">
        <w:rPr>
          <w:rFonts w:cs="Times New Roman"/>
          <w:color w:val="000000" w:themeColor="text1"/>
        </w:rPr>
        <w:t>ide bandgap (</w:t>
      </w:r>
      <w:r w:rsidR="000924E4" w:rsidRPr="72B92CCB">
        <w:rPr>
          <w:rFonts w:cs="Times New Roman"/>
          <w:color w:val="000000" w:themeColor="text1"/>
        </w:rPr>
        <w:t>WBG</w:t>
      </w:r>
      <w:r w:rsidR="00C744C0" w:rsidRPr="72B92CCB">
        <w:rPr>
          <w:rFonts w:cs="Times New Roman"/>
          <w:color w:val="000000" w:themeColor="text1"/>
        </w:rPr>
        <w:t>)</w:t>
      </w:r>
      <w:r w:rsidR="000924E4" w:rsidRPr="72B92CCB">
        <w:rPr>
          <w:rFonts w:cs="Times New Roman"/>
          <w:color w:val="000000" w:themeColor="text1"/>
        </w:rPr>
        <w:t xml:space="preserve"> devices, especially the challenges </w:t>
      </w:r>
      <w:r w:rsidR="001B6D47" w:rsidRPr="72B92CCB">
        <w:rPr>
          <w:rFonts w:cs="Times New Roman"/>
          <w:color w:val="000000" w:themeColor="text1"/>
        </w:rPr>
        <w:t xml:space="preserve">in </w:t>
      </w:r>
      <w:r w:rsidR="00C7528E" w:rsidRPr="72B92CCB">
        <w:rPr>
          <w:rFonts w:cs="Times New Roman"/>
          <w:color w:val="000000" w:themeColor="text1"/>
        </w:rPr>
        <w:t xml:space="preserve">the </w:t>
      </w:r>
      <w:r w:rsidR="00C77154" w:rsidRPr="72B92CCB">
        <w:rPr>
          <w:rFonts w:cs="Times New Roman"/>
          <w:color w:val="000000" w:themeColor="text1"/>
        </w:rPr>
        <w:t xml:space="preserve">medium voltage </w:t>
      </w:r>
      <w:r w:rsidR="00C7528E" w:rsidRPr="72B92CCB">
        <w:rPr>
          <w:rFonts w:cs="Times New Roman"/>
          <w:color w:val="000000" w:themeColor="text1"/>
        </w:rPr>
        <w:t>application</w:t>
      </w:r>
      <w:r w:rsidR="000924E4" w:rsidRPr="72B92CCB">
        <w:rPr>
          <w:rFonts w:cs="Times New Roman"/>
          <w:color w:val="000000" w:themeColor="text1"/>
        </w:rPr>
        <w:t xml:space="preserve"> of </w:t>
      </w:r>
      <w:r w:rsidR="009E7E58">
        <w:rPr>
          <w:rFonts w:cs="Times New Roman"/>
          <w:color w:val="000000" w:themeColor="text1"/>
        </w:rPr>
        <w:t>1</w:t>
      </w:r>
      <w:r w:rsidR="005834EF">
        <w:rPr>
          <w:rFonts w:cs="Times New Roman"/>
          <w:color w:val="000000" w:themeColor="text1"/>
        </w:rPr>
        <w:t xml:space="preserve">0 kV </w:t>
      </w:r>
      <w:r w:rsidR="000924E4" w:rsidRPr="72B92CCB">
        <w:rPr>
          <w:rFonts w:cs="Times New Roman"/>
          <w:color w:val="000000" w:themeColor="text1"/>
        </w:rPr>
        <w:t>SiC devices.</w:t>
      </w:r>
      <w:r w:rsidR="00034FBB" w:rsidRPr="72B92CCB">
        <w:rPr>
          <w:rFonts w:cs="Times New Roman"/>
          <w:color w:val="000000" w:themeColor="text1"/>
        </w:rPr>
        <w:t xml:space="preserve"> </w:t>
      </w:r>
    </w:p>
    <w:p w14:paraId="3AB16DD1" w14:textId="551FA6F2" w:rsidR="00E95E22" w:rsidRPr="00E57FA1" w:rsidRDefault="000924E4" w:rsidP="0075053A">
      <w:pPr>
        <w:pStyle w:val="Heading2"/>
      </w:pPr>
      <w:bookmarkStart w:id="6" w:name="_Toc197936573"/>
      <w:bookmarkStart w:id="7" w:name="_Toc198802385"/>
      <w:r>
        <w:t>Wide Bandgap Semiconductors</w:t>
      </w:r>
      <w:bookmarkEnd w:id="6"/>
      <w:bookmarkEnd w:id="7"/>
      <w:r>
        <w:t xml:space="preserve"> </w:t>
      </w:r>
    </w:p>
    <w:p w14:paraId="0BAF5117" w14:textId="7990BF08" w:rsidR="006A009B" w:rsidRDefault="006A009B" w:rsidP="00AA07D9">
      <w:pPr>
        <w:rPr>
          <w:rFonts w:cs="Times New Roman"/>
          <w:color w:val="000000"/>
        </w:rPr>
      </w:pPr>
      <w:r w:rsidRPr="72B92CCB">
        <w:rPr>
          <w:rFonts w:cs="Times New Roman"/>
          <w:color w:val="000000" w:themeColor="text1"/>
        </w:rPr>
        <w:t>WBG</w:t>
      </w:r>
      <w:r w:rsidR="000924E4" w:rsidRPr="72B92CCB">
        <w:rPr>
          <w:rFonts w:cs="Times New Roman"/>
          <w:color w:val="000000" w:themeColor="text1"/>
        </w:rPr>
        <w:t xml:space="preserve"> semiconductors are materials such as SiC (Silicon Carbide) and GaN (Gallium Nitride) whose bandgap energy is significantly greater than </w:t>
      </w:r>
      <w:r w:rsidR="00030DC2" w:rsidRPr="72B92CCB">
        <w:rPr>
          <w:rFonts w:cs="Times New Roman"/>
          <w:color w:val="000000" w:themeColor="text1"/>
        </w:rPr>
        <w:t xml:space="preserve">that </w:t>
      </w:r>
      <w:r w:rsidR="000924E4" w:rsidRPr="72B92CCB">
        <w:rPr>
          <w:rFonts w:cs="Times New Roman"/>
          <w:color w:val="000000" w:themeColor="text1"/>
        </w:rPr>
        <w:t xml:space="preserve">of silicon. </w:t>
      </w:r>
      <w:r w:rsidR="007F7A82" w:rsidRPr="72B92CCB">
        <w:rPr>
          <w:rFonts w:cs="Times New Roman"/>
          <w:color w:val="000000" w:themeColor="text1"/>
        </w:rPr>
        <w:t xml:space="preserve">SiC </w:t>
      </w:r>
      <w:r w:rsidR="00073B12" w:rsidRPr="72B92CCB">
        <w:rPr>
          <w:rFonts w:cs="Times New Roman"/>
          <w:color w:val="000000" w:themeColor="text1"/>
        </w:rPr>
        <w:t>has been popular to replace</w:t>
      </w:r>
      <w:r w:rsidR="00FD5082" w:rsidRPr="72B92CCB">
        <w:rPr>
          <w:rFonts w:cs="Times New Roman"/>
          <w:color w:val="000000" w:themeColor="text1"/>
        </w:rPr>
        <w:t xml:space="preserve"> Si in </w:t>
      </w:r>
      <w:r w:rsidR="00433F16" w:rsidRPr="72B92CCB">
        <w:rPr>
          <w:rFonts w:cs="Times New Roman"/>
          <w:color w:val="000000" w:themeColor="text1"/>
        </w:rPr>
        <w:t xml:space="preserve">medium voltage applications because of the following three </w:t>
      </w:r>
      <w:r w:rsidR="00244FCB" w:rsidRPr="72B92CCB">
        <w:rPr>
          <w:rFonts w:cs="Times New Roman"/>
          <w:color w:val="000000" w:themeColor="text1"/>
        </w:rPr>
        <w:t xml:space="preserve">benefits: </w:t>
      </w:r>
      <w:r w:rsidR="19514BC0" w:rsidRPr="72B92CCB">
        <w:rPr>
          <w:rFonts w:cs="Times New Roman"/>
          <w:color w:val="000000" w:themeColor="text1"/>
        </w:rPr>
        <w:t>1)</w:t>
      </w:r>
      <w:r w:rsidRPr="72B92CCB" w:rsidDel="00244FCB">
        <w:rPr>
          <w:rFonts w:cs="Times New Roman"/>
          <w:color w:val="000000" w:themeColor="text1"/>
        </w:rPr>
        <w:t xml:space="preserve"> </w:t>
      </w:r>
      <w:r w:rsidRPr="72B92CCB">
        <w:rPr>
          <w:rFonts w:cs="Times New Roman"/>
          <w:color w:val="000000" w:themeColor="text1"/>
        </w:rPr>
        <w:t xml:space="preserve">SiC has </w:t>
      </w:r>
      <w:r w:rsidR="00C36E4C" w:rsidRPr="72B92CCB">
        <w:rPr>
          <w:rFonts w:cs="Times New Roman"/>
          <w:color w:val="000000" w:themeColor="text1"/>
        </w:rPr>
        <w:t>a ten</w:t>
      </w:r>
      <w:r w:rsidRPr="72B92CCB">
        <w:rPr>
          <w:rFonts w:cs="Times New Roman"/>
          <w:color w:val="000000" w:themeColor="text1"/>
        </w:rPr>
        <w:t xml:space="preserve"> times higher critical electric field, which enables high voltage application</w:t>
      </w:r>
      <w:r w:rsidR="007402C0" w:rsidRPr="72B92CCB">
        <w:rPr>
          <w:rFonts w:cs="Times New Roman"/>
          <w:color w:val="000000" w:themeColor="text1"/>
        </w:rPr>
        <w:t xml:space="preserve">; 2) </w:t>
      </w:r>
      <w:r w:rsidRPr="72B92CCB">
        <w:rPr>
          <w:rFonts w:cs="Times New Roman"/>
          <w:color w:val="000000" w:themeColor="text1"/>
        </w:rPr>
        <w:t>The high electron saturation velocity in SiC leads to lower switching loss and faster switching speed</w:t>
      </w:r>
      <w:r w:rsidR="007402C0" w:rsidRPr="72B92CCB">
        <w:rPr>
          <w:rFonts w:cs="Times New Roman"/>
          <w:color w:val="000000" w:themeColor="text1"/>
        </w:rPr>
        <w:t xml:space="preserve">; 3) </w:t>
      </w:r>
      <w:r w:rsidRPr="72B92CCB">
        <w:rPr>
          <w:rFonts w:cs="Times New Roman"/>
          <w:color w:val="000000" w:themeColor="text1"/>
        </w:rPr>
        <w:t xml:space="preserve">The thermal conductivity of SiC is also superior to Si, which offers high temperature operation. </w:t>
      </w:r>
    </w:p>
    <w:p w14:paraId="26E3E023" w14:textId="3177E2E2" w:rsidR="00561F4D" w:rsidRDefault="006A009B" w:rsidP="00B35937">
      <w:pPr>
        <w:rPr>
          <w:rFonts w:cs="Times New Roman"/>
          <w:color w:val="000000"/>
        </w:rPr>
      </w:pPr>
      <w:r>
        <w:rPr>
          <w:rFonts w:cs="Times New Roman"/>
          <w:color w:val="000000"/>
        </w:rPr>
        <w:t xml:space="preserve">These capabilities reduce weight, volume, and life-cycle costs in a wide range of power applications. </w:t>
      </w:r>
      <w:r w:rsidR="00A776D9">
        <w:rPr>
          <w:rFonts w:cs="Times New Roman"/>
          <w:color w:val="000000"/>
        </w:rPr>
        <w:t xml:space="preserve">For example, </w:t>
      </w:r>
      <w:r w:rsidR="005230F0">
        <w:rPr>
          <w:rFonts w:cs="Times New Roman"/>
          <w:color w:val="000000"/>
        </w:rPr>
        <w:t xml:space="preserve">1) </w:t>
      </w:r>
      <w:r w:rsidR="06D087CB">
        <w:rPr>
          <w:rFonts w:cs="Times New Roman"/>
          <w:color w:val="000000"/>
        </w:rPr>
        <w:t>they</w:t>
      </w:r>
      <w:r w:rsidR="00B35937">
        <w:rPr>
          <w:rFonts w:cs="Times New Roman"/>
          <w:color w:val="000000"/>
        </w:rPr>
        <w:t xml:space="preserve"> can benefit electric vehicles by reducing electricity loss </w:t>
      </w:r>
      <w:r w:rsidR="4A2696A6">
        <w:rPr>
          <w:rFonts w:cs="Times New Roman"/>
          <w:color w:val="000000"/>
        </w:rPr>
        <w:t>in</w:t>
      </w:r>
      <w:r w:rsidR="00B35937">
        <w:rPr>
          <w:rFonts w:cs="Times New Roman"/>
          <w:color w:val="000000"/>
        </w:rPr>
        <w:t xml:space="preserve"> </w:t>
      </w:r>
      <w:r w:rsidR="00101CCC">
        <w:rPr>
          <w:rFonts w:cs="Times New Roman"/>
          <w:color w:val="000000"/>
        </w:rPr>
        <w:t xml:space="preserve">driving and </w:t>
      </w:r>
      <w:r w:rsidR="00B35937">
        <w:rPr>
          <w:rFonts w:cs="Times New Roman"/>
          <w:color w:val="000000"/>
        </w:rPr>
        <w:t>battery charging</w:t>
      </w:r>
      <w:r w:rsidR="24AC4E77">
        <w:rPr>
          <w:rFonts w:cs="Times New Roman"/>
          <w:color w:val="000000"/>
        </w:rPr>
        <w:t>;</w:t>
      </w:r>
      <w:r w:rsidR="005230F0">
        <w:rPr>
          <w:rFonts w:cs="Times New Roman"/>
          <w:color w:val="000000"/>
        </w:rPr>
        <w:t xml:space="preserve"> 2)</w:t>
      </w:r>
      <w:r w:rsidR="00BF455E">
        <w:rPr>
          <w:rFonts w:cs="Times New Roman"/>
          <w:color w:val="000000"/>
        </w:rPr>
        <w:t xml:space="preserve"> </w:t>
      </w:r>
      <w:r>
        <w:rPr>
          <w:rFonts w:cs="Times New Roman"/>
          <w:color w:val="000000"/>
        </w:rPr>
        <w:t>WBG devices enable higher efficiency</w:t>
      </w:r>
      <w:r w:rsidR="00BF455E">
        <w:rPr>
          <w:rFonts w:cs="Times New Roman"/>
          <w:color w:val="000000"/>
        </w:rPr>
        <w:t xml:space="preserve"> and more compact</w:t>
      </w:r>
      <w:r>
        <w:rPr>
          <w:rFonts w:cs="Times New Roman"/>
          <w:color w:val="000000"/>
        </w:rPr>
        <w:t xml:space="preserve"> drives in industrial motors</w:t>
      </w:r>
      <w:r w:rsidR="005230F0">
        <w:rPr>
          <w:rFonts w:cs="Times New Roman"/>
          <w:color w:val="000000"/>
        </w:rPr>
        <w:t xml:space="preserve">; 3) </w:t>
      </w:r>
      <w:r w:rsidR="001B6D47">
        <w:rPr>
          <w:rFonts w:cs="Times New Roman"/>
          <w:color w:val="000000"/>
        </w:rPr>
        <w:t>WBG-based inverter</w:t>
      </w:r>
      <w:r w:rsidR="003B7064">
        <w:rPr>
          <w:rFonts w:cs="Times New Roman"/>
          <w:color w:val="000000"/>
        </w:rPr>
        <w:t>s</w:t>
      </w:r>
      <w:r w:rsidR="001B6D47">
        <w:rPr>
          <w:rFonts w:cs="Times New Roman"/>
          <w:color w:val="000000"/>
        </w:rPr>
        <w:t xml:space="preserve"> that interface solar and wind energy with the grid can be more efficient</w:t>
      </w:r>
      <w:r w:rsidR="5866603C">
        <w:rPr>
          <w:rFonts w:cs="Times New Roman"/>
          <w:color w:val="000000"/>
        </w:rPr>
        <w:t xml:space="preserve"> due to l</w:t>
      </w:r>
      <w:r w:rsidR="69F1AAF0">
        <w:rPr>
          <w:rFonts w:cs="Times New Roman"/>
          <w:color w:val="000000"/>
        </w:rPr>
        <w:t>ess</w:t>
      </w:r>
      <w:r w:rsidR="5866603C">
        <w:rPr>
          <w:rFonts w:cs="Times New Roman"/>
          <w:color w:val="000000"/>
        </w:rPr>
        <w:t xml:space="preserve"> device</w:t>
      </w:r>
      <w:r w:rsidR="6444C1EE">
        <w:rPr>
          <w:rFonts w:cs="Times New Roman"/>
          <w:color w:val="000000"/>
        </w:rPr>
        <w:t xml:space="preserve"> loss</w:t>
      </w:r>
      <w:r w:rsidR="021CD7EF">
        <w:rPr>
          <w:rFonts w:cs="Times New Roman"/>
          <w:color w:val="000000"/>
        </w:rPr>
        <w:t xml:space="preserve"> </w:t>
      </w:r>
      <w:r w:rsidR="000911BA">
        <w:rPr>
          <w:rFonts w:cs="Times New Roman"/>
          <w:color w:val="000000"/>
        </w:rPr>
        <w:fldChar w:fldCharType="begin" w:fldLock="1"/>
      </w:r>
      <w:r w:rsidR="004411A8">
        <w:rPr>
          <w:rFonts w:cs="Times New Roman"/>
          <w:color w:val="000000"/>
        </w:rPr>
        <w:instrText xml:space="preserve"> ADDIN ZOTERO_ITEM CSL_CITATION {"citationID":"BhdCAgjM","properties":{"formattedCitation":"[1]","plainCitation":"[1]","noteIndex":0},"citationItems":[{"id":2289,"uris":["http://zotero.org/users/9717257/items/959G22KA"],"itemData":{"id":2289,"type":"webpage","abstract":"Spacecraft Solar System Exploration  Spacecraft with high temperature, radiation hard silicon carbide (SiC) electronics will enable challenging missions","container-title":"Glenn Research Center | NASA","language":"en-US","title":"Benefits","URL":"https://www1.grc.nasa.gov/research-and-engineering/silicon-carbide-electronics-and-sensors/benefits/","accessed":{"date-parts":[["2024",7,4]]}}}],"schema":"https://github.com/citation-style-language/schema/raw/master/csl-citation.json"} </w:instrText>
      </w:r>
      <w:r w:rsidR="000911BA">
        <w:rPr>
          <w:rFonts w:cs="Times New Roman"/>
          <w:color w:val="000000"/>
        </w:rPr>
        <w:fldChar w:fldCharType="separate"/>
      </w:r>
      <w:r w:rsidR="2D9CA348" w:rsidRPr="000911BA">
        <w:rPr>
          <w:rFonts w:cs="Times New Roman"/>
        </w:rPr>
        <w:t>[1]</w:t>
      </w:r>
      <w:r w:rsidR="000911BA">
        <w:rPr>
          <w:rFonts w:cs="Times New Roman"/>
          <w:color w:val="000000"/>
        </w:rPr>
        <w:fldChar w:fldCharType="end"/>
      </w:r>
      <w:r w:rsidR="1ABA19DC">
        <w:rPr>
          <w:rFonts w:cs="Times New Roman"/>
          <w:color w:val="000000"/>
        </w:rPr>
        <w:t xml:space="preserve">. </w:t>
      </w:r>
    </w:p>
    <w:p w14:paraId="7D775808" w14:textId="5B861A0B" w:rsidR="001B6D47" w:rsidRDefault="0088272D" w:rsidP="000E3FDF">
      <w:pPr>
        <w:rPr>
          <w:rFonts w:cs="Times New Roman"/>
          <w:color w:val="000000"/>
        </w:rPr>
      </w:pPr>
      <w:r w:rsidRPr="72B92CCB">
        <w:rPr>
          <w:rFonts w:cs="Times New Roman"/>
          <w:color w:val="000000" w:themeColor="text1"/>
        </w:rPr>
        <w:t xml:space="preserve">Overall, in </w:t>
      </w:r>
      <w:r w:rsidR="001B6D47" w:rsidRPr="72B92CCB">
        <w:rPr>
          <w:rFonts w:cs="Times New Roman"/>
          <w:color w:val="000000" w:themeColor="text1"/>
        </w:rPr>
        <w:t xml:space="preserve">many ways, harnessing WBG devices </w:t>
      </w:r>
      <w:r w:rsidR="00F47D58" w:rsidRPr="72B92CCB">
        <w:rPr>
          <w:rFonts w:cs="Times New Roman"/>
          <w:color w:val="000000" w:themeColor="text1"/>
        </w:rPr>
        <w:t xml:space="preserve">contributes </w:t>
      </w:r>
      <w:r w:rsidR="001B6D47" w:rsidRPr="72B92CCB">
        <w:rPr>
          <w:rFonts w:cs="Times New Roman"/>
          <w:color w:val="000000" w:themeColor="text1"/>
        </w:rPr>
        <w:t xml:space="preserve">to dramatic energy savings in manufacturing electronics, </w:t>
      </w:r>
      <w:r w:rsidR="00F47D58" w:rsidRPr="72B92CCB">
        <w:rPr>
          <w:rFonts w:cs="Times New Roman"/>
          <w:color w:val="000000" w:themeColor="text1"/>
        </w:rPr>
        <w:t xml:space="preserve">accelerates </w:t>
      </w:r>
      <w:r w:rsidRPr="72B92CCB">
        <w:rPr>
          <w:rFonts w:cs="Times New Roman"/>
          <w:color w:val="000000" w:themeColor="text1"/>
        </w:rPr>
        <w:t xml:space="preserve">the </w:t>
      </w:r>
      <w:r w:rsidR="001B6D47" w:rsidRPr="72B92CCB">
        <w:rPr>
          <w:rFonts w:cs="Times New Roman"/>
          <w:color w:val="000000" w:themeColor="text1"/>
        </w:rPr>
        <w:t xml:space="preserve">widespread use of electric vehicles, and </w:t>
      </w:r>
      <w:r w:rsidR="00B15F59" w:rsidRPr="72B92CCB">
        <w:rPr>
          <w:rFonts w:cs="Times New Roman"/>
          <w:color w:val="000000" w:themeColor="text1"/>
        </w:rPr>
        <w:t xml:space="preserve">promotes </w:t>
      </w:r>
      <w:r w:rsidR="001B6D47" w:rsidRPr="72B92CCB">
        <w:rPr>
          <w:rFonts w:cs="Times New Roman"/>
          <w:color w:val="000000" w:themeColor="text1"/>
        </w:rPr>
        <w:t xml:space="preserve">renewable energy </w:t>
      </w:r>
      <w:r w:rsidR="5C05273A" w:rsidRPr="72B92CCB">
        <w:rPr>
          <w:rFonts w:cs="Times New Roman"/>
          <w:color w:val="000000" w:themeColor="text1"/>
        </w:rPr>
        <w:t>integration</w:t>
      </w:r>
      <w:r w:rsidR="005834EF">
        <w:rPr>
          <w:rFonts w:cs="Times New Roman"/>
          <w:color w:val="000000" w:themeColor="text1"/>
        </w:rPr>
        <w:t xml:space="preserve"> into the grid</w:t>
      </w:r>
      <w:r w:rsidR="00654839" w:rsidRPr="72B92CCB">
        <w:rPr>
          <w:rFonts w:cs="Times New Roman"/>
          <w:color w:val="000000" w:themeColor="text1"/>
        </w:rPr>
        <w:t xml:space="preserve"> </w:t>
      </w:r>
      <w:r w:rsidR="00654839" w:rsidRPr="72B92CCB">
        <w:rPr>
          <w:rFonts w:cs="Times New Roman"/>
          <w:color w:val="000000" w:themeColor="text1"/>
        </w:rPr>
        <w:fldChar w:fldCharType="begin" w:fldLock="1"/>
      </w:r>
      <w:r w:rsidR="004411A8">
        <w:rPr>
          <w:rFonts w:cs="Times New Roman"/>
          <w:color w:val="000000" w:themeColor="text1"/>
        </w:rPr>
        <w:instrText xml:space="preserve"> ADDIN ZOTERO_ITEM CSL_CITATION {"citationID":"bnDxiwxP","properties":{"formattedCitation":"[2]","plainCitation":"[2]","noteIndex":0},"citationItems":[{"id":374,"uris":["http://zotero.org/users/9717257/items/QQ9YG9ZK"],"itemData":{"id":374,"type":"paper-conference","abstract":"This paper presents the design and build of a universal MVDC converter that can interface either LVAC or LVDC while providing bi-directional power flow and high-frequency isolation. The proposed universal MVDC converter module can serve as a building block for higher-voltage higher-power systems. The converter modules are based on the soft-switching solid-state transformer (S4T), realized using 3.3 kV SiC MOSFETs, and can provide integrated high-frequency isolation, low EMI through low dv/dt, and high efficiency over the full operating load range realized with soft-switching techniques. The topology, operating principle, control philosophy addressing challenges associated with modular converters including dynamic and steady-state voltage sharing between modules on the HV side, design and selection of components to realize a 50 kVA 5 kV DC to 600 V DC/480 V AC is presented. Simulation results verifying the operation of the MVDC converter are also presented.","container-title":"2018 IEEE Energy Conversion Congress and Exposition (ECCE)","DOI":"10.1109/ECCE.2018.8558291","event-title":"2018 IEEE Energy Conversion Congress and Exposition (ECCE)","note":"ISSN: 2329-3748","page":"5544-5551","source":"IEEE Xplore","title":"Modular Universal Converter for MVDC Applications","author":[{"family":"Zheng","given":"Liran"},{"family":"Han","given":"Xiangyu"},{"family":"An","given":"Zheng"},{"family":"Kandula","given":"Rajendra Prasad"},{"family":"Kandasamy","given":"Karthik"},{"family":"Saeedifard","given":"Maryam"},{"family":"Divan","given":"Deepak"}],"issued":{"date-parts":[["2018",9]]}}}],"schema":"https://github.com/citation-style-language/schema/raw/master/csl-citation.json"} </w:instrText>
      </w:r>
      <w:r w:rsidR="00654839" w:rsidRPr="72B92CCB">
        <w:rPr>
          <w:rFonts w:cs="Times New Roman"/>
          <w:color w:val="000000" w:themeColor="text1"/>
        </w:rPr>
        <w:fldChar w:fldCharType="separate"/>
      </w:r>
      <w:r w:rsidR="000911BA" w:rsidRPr="000911BA">
        <w:rPr>
          <w:rFonts w:cs="Times New Roman"/>
        </w:rPr>
        <w:t>[2]</w:t>
      </w:r>
      <w:r w:rsidR="00654839" w:rsidRPr="72B92CCB">
        <w:rPr>
          <w:rFonts w:cs="Times New Roman"/>
          <w:color w:val="000000" w:themeColor="text1"/>
        </w:rPr>
        <w:fldChar w:fldCharType="end"/>
      </w:r>
      <w:r w:rsidR="001B6D47" w:rsidRPr="72B92CCB">
        <w:rPr>
          <w:rFonts w:cs="Times New Roman"/>
          <w:color w:val="000000" w:themeColor="text1"/>
        </w:rPr>
        <w:t xml:space="preserve">. </w:t>
      </w:r>
    </w:p>
    <w:p w14:paraId="0EC45605" w14:textId="01A25C96" w:rsidR="001B6D47" w:rsidRDefault="001B6D47" w:rsidP="00DE4298">
      <w:pPr>
        <w:pStyle w:val="Heading2"/>
      </w:pPr>
      <w:bookmarkStart w:id="8" w:name="_Toc197936574"/>
      <w:bookmarkStart w:id="9" w:name="_Toc198802386"/>
      <w:r w:rsidRPr="001B6D47">
        <w:t xml:space="preserve">Medium Voltage Application </w:t>
      </w:r>
      <w:r>
        <w:t>o</w:t>
      </w:r>
      <w:r w:rsidRPr="001B6D47">
        <w:t>f WBG Devices</w:t>
      </w:r>
      <w:bookmarkEnd w:id="8"/>
      <w:bookmarkEnd w:id="9"/>
    </w:p>
    <w:p w14:paraId="42F79DD2" w14:textId="53DB0842" w:rsidR="00534D0A" w:rsidRDefault="1ABA19DC" w:rsidP="00110D03">
      <w:r>
        <w:t xml:space="preserve"> </w:t>
      </w:r>
      <w:r w:rsidR="10D1853A">
        <w:t xml:space="preserve">WBG devices </w:t>
      </w:r>
      <w:r w:rsidR="65CDB596">
        <w:t>have</w:t>
      </w:r>
      <w:r w:rsidR="12779C73">
        <w:t xml:space="preserve"> </w:t>
      </w:r>
      <w:r w:rsidR="65CDB596">
        <w:t xml:space="preserve">been </w:t>
      </w:r>
      <w:r w:rsidR="10D1853A">
        <w:t>extensive</w:t>
      </w:r>
      <w:r w:rsidR="65CDB596">
        <w:t>ly</w:t>
      </w:r>
      <w:r w:rsidR="10D1853A">
        <w:t xml:space="preserve"> </w:t>
      </w:r>
      <w:r w:rsidR="65CDB596">
        <w:t xml:space="preserve">applied </w:t>
      </w:r>
      <w:r w:rsidR="10D1853A">
        <w:t>in medium voltage systems</w:t>
      </w:r>
      <w:r w:rsidR="005834EF">
        <w:t>; the</w:t>
      </w:r>
      <w:r w:rsidR="638FAED7">
        <w:t xml:space="preserve"> three most common </w:t>
      </w:r>
      <w:r w:rsidR="2B9A8F17">
        <w:t xml:space="preserve">grid applications of </w:t>
      </w:r>
      <w:r w:rsidR="12C36DA2">
        <w:t>WBG devices</w:t>
      </w:r>
      <w:r w:rsidR="7C8E560A">
        <w:t xml:space="preserve"> are introduced as follows</w:t>
      </w:r>
      <w:r w:rsidR="73AF53D2">
        <w:t>:</w:t>
      </w:r>
    </w:p>
    <w:p w14:paraId="4554AB2C" w14:textId="688D8F17" w:rsidR="0048654B" w:rsidRDefault="00534D0A" w:rsidP="00110D03">
      <w:r>
        <w:t>S</w:t>
      </w:r>
      <w:r w:rsidR="00110D03" w:rsidRPr="00110D03">
        <w:t>olid-state transformer (SST)</w:t>
      </w:r>
      <w:r w:rsidR="00B23D52">
        <w:t>: it</w:t>
      </w:r>
      <w:r w:rsidR="00110D03" w:rsidRPr="00110D03">
        <w:t xml:space="preserve"> </w:t>
      </w:r>
      <w:r w:rsidR="005B074B">
        <w:t xml:space="preserve">is promising in replacing </w:t>
      </w:r>
      <w:r w:rsidR="00110D03" w:rsidRPr="00110D03">
        <w:t xml:space="preserve"> inverters and high-power line frequency step-up transformers in photovoltaic power generation plants with integrated battery energy</w:t>
      </w:r>
      <w:r w:rsidR="004B1586">
        <w:t xml:space="preserve"> storage</w:t>
      </w:r>
      <w:r w:rsidR="00110D03" w:rsidRPr="00110D03">
        <w:t xml:space="preserve"> </w:t>
      </w:r>
      <w:r w:rsidR="0048654B">
        <w:fldChar w:fldCharType="begin" w:fldLock="1"/>
      </w:r>
      <w:r w:rsidR="004411A8">
        <w:instrText xml:space="preserve"> ADDIN ZOTERO_ITEM CSL_CITATION {"citationID":"8dvASPAD","properties":{"formattedCitation":"[3], [4], [5], [6]","plainCitation":"[3], [4], [5], [6]","noteIndex":0},"citationItems":[{"id":557,"uris":["http://zotero.org/users/9717257/items/V9YGJ6ID"],"itemData":{"id":557,"type":"article-journal","abstract":"Photovoltaic (PV) power generation plant with integrated battery energy storage (BES) is becoming increasingly attractive and necessary as the PV penetration increases. Traditional solutions involve two paralleled inverter systems at the same site. This increases the balance of the system cost and the control complexity. Furthermore, high-power step-up transformers are needed to connect to the distribution grid, further increasing the capital cost, land use, and installation cost. Combining PV and BES into a single inverter system without the 60-Hz step-up transformer is, therefore, very attractive as the next-generation technology for utility-scale solar. This effectively calls for the development of a PV+BES solid-state transformer (PVS-SST). This article proposes a 13.8-kV/3-MVA PVS-SST targeting a 13.8-kV grid connection on the ac side and a 1500-V PV farm on the dc side. The PVS-SST utilizes a modular SST concept with a total of 27 SiC submodules. Each submodule is based on 1700-V SiC power MOSFET devices and single-stage dual-active-bridge (DAB)-based dc/ac power conversion technology. In order to utilize the inevitable parasitic capacitances in the actual hardware, a novel turn-off loss model is proposed and experimentally verified. A comprehensive optimization strategy, including the proposed novel turn-off loss model, ZVS range, dead-time calculation, and minimum circulation current, is proposed. The medium-frequency transformer (MFT) design to achieve very high efficiency and isolation voltage is a grand challenge in the proposed PVS-SST and is discussed in detail. The power density of the SiC power submodule is 1.6 MW/m3 (26 W/inch3). The PVS-SST control architecture is discussed with a focus on voltage balancing and real and reactive power controls.","container-title":"IEEE Journal of Emerging and Selected Topics in Power Electronics","DOI":"10.1109/JESTPE.2021.3082033","ISSN":"2168-6785","issue":"4","note":"event-title: IEEE Journal of Emerging and Selected Topics in Power Electronics","page":"3571-3586","source":"IEEE Xplore","title":"Hardware Design of a 13.8-kV/3-MVA PV Plus Storage Solid-State Transformer (PVS-SST)","volume":"10","author":[{"family":"Xu","given":"Wei"},{"family":"Guo","given":"Zhicheng"},{"family":"Vetrivelan","given":"Adithyan"},{"family":"Yu","given":"Ruiyang"},{"family":"Huang","given":"Alex Q."}],"issued":{"date-parts":[["2022",8]]}}},{"id":377,"uris":["http://zotero.org/users/9717257/items/CP3TYX93"],"itemData":{"id":377,"type":"article-journal","abstract":"This article presents a tri-port current-source soft-switching medium-voltage string inverter (TMVSI) to reduce the Levelized cost of energy (LCOE) of large-scale solar-plus-storage (SPS) farms. Throughout this work, the topology, operating principle, circuit simulation, control, and hardware design of the TMVSI are introduced. In addition, three key challenges compromising the performance of the TMVSI are addressed in this article. First, a new feed-forward compensation for model predictive control of the TMVSI is proposed to compensate for sampling and computational delay and high dc-link ripple with low computational cost and high scalability. Second, the use of laminated permanent magnets is proposed to reduce the losses of the MV medium-frequency transformer (MFT) in the TMVSI while increasing its saturation current. Finally, an improved U-shape winding pattern is proposed to decrease the leakage inductance of the MV MFT and reduce the voltage stress across semiconductor switches without adding cost or complexity. The effectiveness of the TMVSI is validated by experiments at up to $20\\,\\mathrmkW/500\\,V$ in different test cases with custom-built prototypes. The contributions of this work make the TMVSI a viable solution to SPS farms and unleash its potential for LCOE reduction.","container-title":"IEEE Transactions on Power Electronics","DOI":"10.1109/TPEL.2022.3185006","ISSN":"1941-0107","issue":"11","note":"event-title: IEEE Transactions on Power Electronics","page":"13808-13823","source":"IEEE Xplore","title":"A Tri-Port Current-Source Soft-Switching Medium-Voltage String Inverter for Large-Scale Solar-Plus-Storage Farms","volume":"37","author":[{"family":"An","given":"Zheng"},{"family":"Han","given":"Xiangyu"},{"family":"Chowdhury","given":"Vikram Roy"},{"family":"Benzaquen","given":"Joseph"},{"family":"Kandula","given":"Rajendra Prasad"},{"family":"Divan","given":"Deepak"}],"issued":{"date-parts":[["2022",11]]}}},{"id":247,"uris":["http://zotero.org/users/9717257/items/APY9LS6B"],"itemData":{"id":247,"type":"article-journal","abstract":"The emergence of medium-voltage silicon carbide (SiC) power semiconductor devices, in ranges of 10–15 kV, has led to the development of simple two-level converter systems for medium-voltage applications. A medium-voltage mobile utility support equipment-based three-phase solid state transformer (MUSE-SST) system, based on Gen3 10 kV SiC MOSFETs, is developed to interconnect a three-phase 4160 V/60 Hz grid to a three-phase 480 V/60 Hz grid to provide a shore-to-ship power interface for naval vessels. The MUSE-SST system consists of three power conversion stages, namely, MVac/MVdc stage (MV: active front-end converter), MVdc/LVdc stage (dual active bridge converter), and LVdc/LVac stage (LV: active front-end converter). The galvanic isolation is introduced in the MVdc/LVdc stage using MV/LV high-frequency transformers (HFTs). This article demonstrates the operation of the three-phase Y– $\\Delta $ connected dual active bridge converter used in the MVdc/LVdc stage of the MUSE-SST system. Equations for phase currents, power flow, and zero-voltage switching (ZVS) boundaries are derived for all possible modes for the three-phase Y– $\\Delta $ configuration. A detailed parasitic simulation model is derived by measuring and experimentally verifying the parasitic elements of the HFT. A brief discussion regarding the design considerations required for the hardware development of the medium- and low-voltage sides of the three-phase dual active bridge converter is also provided. Successful tests demonstrating the operation and feasibility of the medium-voltage dual active bridge converter, at medium-voltage levels (7.2 kV dc-link voltage), are shown. The results indicate that these devices can accelerate the growth and deployment of the medium-voltage SiC-based converter for isolated and bidirectional medium- to low-voltage dc systems.","container-title":"IEEE Journal of Emerging and Selected Topics in Power Electronics","DOI":"10.1109/JESTPE.2021.3069810","ISSN":"2168-6785","issue":"2","note":"event-title: IEEE Journal of Emerging and Selected Topics in Power Electronics","page":"1519-1536","source":"IEEE Xplore","title":"A Gen-3 10-kV SiC MOSFET-Based Medium-Voltage Three-Phase Dual Active Bridge Converter Enabling a Mobile Utility Support Equipment Solid State Transformer","volume":"10","author":[{"family":"Anurag","given":"Anup"},{"family":"Acharya","given":"Sayan"},{"family":"Bhattacharya","given":"Subhashish"},{"family":"Weatherford","given":"Todd R."},{"family":"Parker","given":"Andrew A."}],"issued":{"date-parts":[["2022",4]]}}},{"id":1434,"uris":["http://zotero.org/users/9717257/items/TU3E5YN4"],"itemData":{"id":1434,"type":"paper-conference","abstract":"Synchronous generators are being gradually replaced by power electronics based renewable energy generations. However, this may reduce the power system stability and resiliency due to a reduced inertia support to the grid. A viable solution is to change the inverter from grid-following to grid-forming which provides grid inertia. An ideal grid forming PV inverter should operate at the maximum power point to maximize the energy production while providing the inertia and other grid forming functions. This paper presents the design of a 150kW/1500V silicon carbide grid-forming Photovoltaic Synchronous Generator (PVSG). The developed PVSG integrates a 150kW three-phase PV inverter, a 100kW DC-DC converter and a 2.4F supercapacitor energy storage for inertia support. An inverter peak efficiency of 99.1% and a DC-DC converter efficiency of 99.5% are predicted or tested.","container-title":"2022 IEEE Applied Power Electronics Conference and Exposition (APEC)","DOI":"10.1109/APEC43599.2022.9773550","event-title":"2022 IEEE Applied Power Electronics Conference and Exposition (APEC)","note":"ISSN: 2470-6647","page":"1977-1984","source":"IEEE Xplore","title":"Hardware Design of a 150kW/1500V All-SiC Grid-forming Photovoltaic Synchronous Generator (PVSG)","author":[{"family":"Chen","given":"Zibo"},{"family":"Rizi","given":"Houshang Salimian"},{"family":"Xu","given":"Wei"},{"family":"Yu","given":"Ruiyang"},{"family":"Huang","given":"Alex Q."}],"issued":{"date-parts":[["2022",3]]}}}],"schema":"https://github.com/citation-style-language/schema/raw/master/csl-citation.json"} </w:instrText>
      </w:r>
      <w:r w:rsidR="0048654B">
        <w:fldChar w:fldCharType="separate"/>
      </w:r>
      <w:r w:rsidR="004411A8" w:rsidRPr="004411A8">
        <w:rPr>
          <w:rFonts w:cs="Times New Roman"/>
        </w:rPr>
        <w:t>[3], [4], [5], [6]</w:t>
      </w:r>
      <w:r w:rsidR="0048654B">
        <w:fldChar w:fldCharType="end"/>
      </w:r>
      <w:r w:rsidR="00965631">
        <w:t>.</w:t>
      </w:r>
      <w:r w:rsidR="002721C2">
        <w:t xml:space="preserve"> </w:t>
      </w:r>
      <w:r w:rsidR="10D1853A">
        <w:t>The SST</w:t>
      </w:r>
      <w:r w:rsidR="00110D03" w:rsidRPr="00110D03" w:rsidDel="004E6180">
        <w:t xml:space="preserve"> </w:t>
      </w:r>
      <w:r w:rsidR="00110D03" w:rsidRPr="00110D03">
        <w:t>involves cascading multiple low-voltage cells to achieve the targeted voltage</w:t>
      </w:r>
      <w:r w:rsidR="00D64416">
        <w:t xml:space="preserve"> </w:t>
      </w:r>
      <w:r w:rsidR="00D64416">
        <w:fldChar w:fldCharType="begin" w:fldLock="1"/>
      </w:r>
      <w:r w:rsidR="004411A8">
        <w:instrText xml:space="preserve"> ADDIN ZOTERO_ITEM CSL_CITATION {"citationID":"H6g4Wqb9","properties":{"formattedCitation":"[5], [7], [8], [9]","plainCitation":"[5], [7], [8], [9]","noteIndex":0},"citationItems":[{"id":247,"uris":["http://zotero.org/users/9717257/items/APY9LS6B"],"itemData":{"id":247,"type":"article-journal","abstract":"The emergence of medium-voltage silicon carbide (SiC) power semiconductor devices, in ranges of 10–15 kV, has led to the development of simple two-level converter systems for medium-voltage applications. A medium-voltage mobile utility support equipment-based three-phase solid state transformer (MUSE-SST) system, based on Gen3 10 kV SiC MOSFETs, is developed to interconnect a three-phase 4160 V/60 Hz grid to a three-phase 480 V/60 Hz grid to provide a shore-to-ship power interface for naval vessels. The MUSE-SST system consists of three power conversion stages, namely, MVac/MVdc stage (MV: active front-end converter), MVdc/LVdc stage (dual active bridge converter), and LVdc/LVac stage (LV: active front-end converter). The galvanic isolation is introduced in the MVdc/LVdc stage using MV/LV high-frequency transformers (HFTs). This article demonstrates the operation of the three-phase Y– $\\Delta $ connected dual active bridge converter used in the MVdc/LVdc stage of the MUSE-SST system. Equations for phase currents, power flow, and zero-voltage switching (ZVS) boundaries are derived for all possible modes for the three-phase Y– $\\Delta $ configuration. A detailed parasitic simulation model is derived by measuring and experimentally verifying the parasitic elements of the HFT. A brief discussion regarding the design considerations required for the hardware development of the medium- and low-voltage sides of the three-phase dual active bridge converter is also provided. Successful tests demonstrating the operation and feasibility of the medium-voltage dual active bridge converter, at medium-voltage levels (7.2 kV dc-link voltage), are shown. The results indicate that these devices can accelerate the growth and deployment of the medium-voltage SiC-based converter for isolated and bidirectional medium- to low-voltage dc systems.","container-title":"IEEE Journal of Emerging and Selected Topics in Power Electronics","DOI":"10.1109/JESTPE.2021.3069810","ISSN":"2168-6785","issue":"2","note":"event-title: IEEE Journal of Emerging and Selected Topics in Power Electronics","page":"1519-1536","source":"IEEE Xplore","title":"A Gen-3 10-kV SiC MOSFET-Based Medium-Voltage Three-Phase Dual Active Bridge Converter Enabling a Mobile Utility Support Equipment Solid State Transformer","volume":"10","author":[{"family":"Anurag","given":"Anup"},{"family":"Acharya","given":"Sayan"},{"family":"Bhattacharya","given":"Subhashish"},{"family":"Weatherford","given":"Todd R."},{"family":"Parker","given":"Andrew A."}],"issued":{"date-parts":[["2022",4]]}}},{"id":241,"uris":["http://zotero.org/users/9717257/items/HE6Y7E92"],"itemData":{"id":241,"type":"paper-conference","abstract":"The advent of medium voltage silicon carbide (SiC) power semiconductor devices (6.5kV and 10 kV) has opened up the possibilities of looking into different converter topologies for the MV grid interfaced applications. A medium voltage mobile utility support equipment-based three-phase solid-state transformer (MUSE-SST) system is one such application aimed to interconnect a three-phase 4160 V/60 Hz grid to a three-phase 480 V/60 Hz grid to provide a shore-to-ship power interface for naval vessels. The system can be realized by both 10 kV SiC MOSFET and 6.5kV SiC MOSFET employing a two-level and three-level architecture respectively. The aim of this paper is to understand the thermal challenges and provides detailed design considerations of the two MV device-based architectures for a system scale-up to 500kVA rating. Device characteristics for both 6.5kV and 10kV SiC MOSFETs have been evaluated from experimental results. Based on these experimental data, the thermal performance of these devices enabled converter architecture is compared using elctro-thermal simulation-based loss comparison.","container-title":"2021 IEEE Energy Conversion Congress and Exposition (ECCE)","DOI":"10.1109/ECCE47101.2021.9595367","event-title":"2021 IEEE Energy Conversion Congress and Exposition (ECCE)","note":"ISSN: 2329-3748","page":"282-289","source":"IEEE Xplore","title":"Design considerations of 6.5kV enabled three-level and 10kV enabled two-level medium voltage SST","author":[{"family":"Agarwal","given":"Apoorv"},{"family":"Anurag","given":"Anup"},{"family":"Kolli","given":"Nithin"},{"family":"Kumar","given":"Ashish"},{"family":"Bhattacharya","given":"Subhashish"}],"issued":{"date-parts":[["2021",10]]}}},{"id":262,"uris":["http://zotero.org/users/9717257/items/JZZI7RQ6"],"itemData":{"id":262,"type":"article-journal","language":"en","page":"262","source":"Zotero","title":"HV SiC MOSFET Enabled Solid State Transformers for Mobile Utility Support Equipment based Applications","author":[{"family":"Anurag","given":"Anup"}]}},{"id":235,"uris":["http://zotero.org/users/9717257/items/YKV964EV"],"itemData":{"id":235,"type":"article-journal","abstract":"The use of high-voltage silicon carbide (SiC) devices can eliminate multilevel and cascaded converters and their complicated control strategies, making converter systems simple and reliable. A three-phase two-level voltage-source converter system serves as a simple converter system for interfacing any dc source to a three-phase grid. However, when the high-voltage devices are used in two-level converters, they are exposed to a high-voltage peak stress and a high $dv/dt$ (up to 100 kV/μs). Operating these semiconductor devices at these stress levels requires careful design not only of the semiconductor die and the module, but also of the gate drivers, busbars, and passive filters. This article demonstrates the operation of 10-kV SiC mosfets and discusses the design considerations, advantages, and challenges associated with the operation of the three-phase two-level medium-voltage converter system used as the active-front-end converter system. Reliable operation of the medium-voltage converter system requires the development of reliable high-voltage modules and auxiliary parts, such as gate drivers, busbars, inductors, voltage and current sensors, and proper design of the controller system. Successful tests demonstrating continuous field operation of the medium-voltage active-front-end converter at a nominal rating of 7.2-kV dc-link voltage is demonstrated for the first time in the literature. The results indicate that these devices can accelerate the growth and deployment of medium-voltage SiC devices for field operation, as demonstrated by the operation inside the mobile container.","container-title":"IEEE Transactions on Power Electronics","DOI":"10.1109/TPEL.2021.3131262","ISSN":"1941-0107","issue":"5","note":"event-title: IEEE Transactions on Power Electronics","page":"5606-5624","source":"IEEE Xplore","title":"A Three-Phase Active-Front-End Converter System Enabled by 10-kV SiC MOSFETs Aimed at a Solid-State Transformer Application","volume":"37","author":[{"family":"Anurag","given":"Anup"},{"family":"Acharya","given":"Sayan"},{"family":"Kolli","given":"Nithin"},{"family":"Bhattacharya","given":"Subhashish"},{"family":"Weatherford","given":"Todd R."},{"family":"Parker","given":"Andrew A."}],"issued":{"date-parts":[["2022",5]]}}}],"schema":"https://github.com/citation-style-language/schema/raw/master/csl-citation.json"} </w:instrText>
      </w:r>
      <w:r w:rsidR="00D64416">
        <w:fldChar w:fldCharType="separate"/>
      </w:r>
      <w:r w:rsidR="004411A8" w:rsidRPr="004411A8">
        <w:rPr>
          <w:rFonts w:cs="Times New Roman"/>
        </w:rPr>
        <w:t>[5], [7], [8], [9]</w:t>
      </w:r>
      <w:r w:rsidR="00D64416">
        <w:fldChar w:fldCharType="end"/>
      </w:r>
      <w:r w:rsidR="00110D03" w:rsidRPr="00110D03">
        <w:t>,</w:t>
      </w:r>
      <w:r w:rsidR="008F6653">
        <w:t xml:space="preserve"> </w:t>
      </w:r>
      <w:r w:rsidR="00110D03" w:rsidRPr="00110D03">
        <w:t>offering advantages such as active and reactive power flow control</w:t>
      </w:r>
      <w:r w:rsidR="00BF559C">
        <w:t xml:space="preserve"> and</w:t>
      </w:r>
      <w:r w:rsidR="10D1853A">
        <w:t xml:space="preserve"> voltage balancing</w:t>
      </w:r>
      <w:r w:rsidR="645BEFAB">
        <w:t xml:space="preserve"> </w:t>
      </w:r>
      <w:r w:rsidR="00D64416">
        <w:fldChar w:fldCharType="begin" w:fldLock="1"/>
      </w:r>
      <w:r w:rsidR="004411A8">
        <w:instrText xml:space="preserve"> ADDIN ZOTERO_ITEM CSL_CITATION {"citationID":"9frBQjII","properties":{"formattedCitation":"[10], [11], [12]","plainCitation":"[10], [11], [12]","noteIndex":0},"citationItems":[{"id":1442,"uris":["http://zotero.org/users/9717257/items/5SGQ5DZM"],"itemData":{"id":1442,"type":"article-journal","abstract":"This work proposes a common mode (CM) filter configuration for a grid-tied two-stage AC/DC solid state transformer (SST). The proposed CM filter utilizes passive components along with the heat-sinks of the individual power converter stages to mitigate the overall conducted emissions (CE) injected by the SST system into the grid. The working principle of the proposed CM filter is analyzed and elucidated using CM equivalent circuit models. In addition to CE reduction with the proposed CM filter, it is also demonstrated that the heat-sinks of the SST system can be closer to ground-potential while being impedance grounded. The effectiveness of the proposed CM filter is validated by experimentally measuring the CE of the grid-tied SST system using a Line Impedance Stabilization Network (LISN).","container-title":"IEEE Journal of Emerging and Selected Topics in Industrial Electronics","DOI":"10.1109/JESTIE.2023.3268623","ISSN":"2687-9743","note":"event-title: IEEE Journal of Emerging and Selected Topics in Industrial Electronics","page":"1-8","source":"IEEE Xplore","title":"Passive CM Filter Configuration for a Multi-Stage Grid-Tied Solid State Transformer","author":[{"family":"Gulur","given":"Srinivas"},{"family":"Iyer","given":"Vishnu Mahadeva"},{"family":"Bhattacharya","given":"Subhashish"}],"issued":{"date-parts":[["2023"]]}}},{"id":2215,"uris":["http://zotero.org/users/9717257/items/3TNVR3PQ"],"itemData":{"id":2215,"type":"article-journal","abstract":"Conventional inverter startups, or grid synchronization, are hindered by slow dynamics and inrush current issues, which impede the integration of more renewable energy resources into the power grid. This paper overcomes the barriers by introducing a novel switching cycle-based startup approach for grid-connected inverters, eliminating the need for voltage sensors and phase-locked loops (PLLs). The proposed method surpasses the bandwidth constraints of traditional PLL-based techniques and achieves grid synchronization in just two switching cycles. Relying solely on sensed three-phase currents, synchronization is accomplished without inrush currents or the need for additional hardware or increased software complexity, resulting in a faster inverter startup. The paper also presents a sensitivity analysis to discuss the impact of critical parameters on the method’s accuracy. The effectiveness of the proposed technique is demonstrated through simulation and experimental results.","container-title":"IEEE Journal of Emerging and Selected Topics in Industrial Electronics","DOI":"10.1109/JESTIE.2024.3365031","ISSN":"2687-9735, 2687-9743","journalAbbreviation":"IEEE J. Emerg. Sel. Top. Ind. Electron.","language":"en","license":"https://ieeexplore.ieee.org/Xplorehelp/downloads/license-information/IEEE.html","page":"1-12","source":"DOI.org (Crossref)","title":"Switching-cycle-based Startup for Grid-connected Inverters","author":[{"family":"He","given":"Yuchen"},{"family":"Li","given":"Yuan"},{"family":"Zhou","given":"Bokang"},{"family":"Peng","given":"Fang Zheng"}],"issued":{"date-parts":[["2024"]]}}},{"id":2219,"uris":["http://zotero.org/users/9717257/items/D96JR5PM"],"itemData":{"id":2219,"type":"paper-conference","abstract":"In this paper, the concept of grid-connected inverter without interfacing ﬁlters is proposed. Conventional grid-side voltage sensors and traditional phase-locked loop (PLL) are removed. Only the grid current is feedback to implement grid synchronization and decoupled P/Q control. 60-Hz sinusoidal output current is achieved relying on grid-side impedance only. The controller employs virtual impedance to couple with a wide range of grid-side impedance variations. With the proposed controller, the grid-connected inverter is capable of 1) decoupling the output real and reactive power; 2) synchronizing with a grid frequency ﬂuctuation, and 3) tolerating the grid impedance variation. This paper addresses the principle of the proposed method. Multiple simulation results are provided for validation.","container-title":"2020 IEEE Energy Conversion Congress and Exposition (ECCE)","DOI":"10.1109/ECCE44975.2020.9235792","event-place":"Detroit, MI, USA","event-title":"2020 IEEE Energy Conversion Congress and Exposition (ECCE)","ISBN":"978-1-72815-826-6","language":"en","license":"https://ieeexplore.ieee.org/Xplorehelp/downloads/license-information/IEEE.html","page":"4505-4511","publisher":"IEEE","publisher-place":"Detroit, MI, USA","source":"DOI.org (Crossref)","title":"Grid-connected converter without Interfacing Filters: Principle, Analysis and Implementation","title-short":"Grid-connected converter without Interfacing Filters","URL":"https://ieeexplore.ieee.org/document/9235792/","author":[{"family":"He","given":"Yuchen"},{"family":"Li","given":"Yuan"},{"family":"Yang","given":"Qichen"},{"family":"Gonzatti","given":"Robson Bauwelz"},{"family":"Taylor","given":"Allan"},{"family":"Peng","given":"Fangzheng"}],"accessed":{"date-parts":[["2024",4,29]]},"issued":{"date-parts":[["2020",10,11]]}}}],"schema":"https://github.com/citation-style-language/schema/raw/master/csl-citation.json"} </w:instrText>
      </w:r>
      <w:r w:rsidR="00D64416">
        <w:fldChar w:fldCharType="separate"/>
      </w:r>
      <w:r w:rsidR="004411A8" w:rsidRPr="004411A8">
        <w:rPr>
          <w:rFonts w:cs="Times New Roman"/>
        </w:rPr>
        <w:t>[10], [11], [12]</w:t>
      </w:r>
      <w:r w:rsidR="00D64416">
        <w:fldChar w:fldCharType="end"/>
      </w:r>
      <w:r w:rsidR="00110D03" w:rsidRPr="00110D03">
        <w:t xml:space="preserve">. </w:t>
      </w:r>
      <w:r w:rsidR="00353D36">
        <w:t xml:space="preserve">Implementing high voltage WBG devices </w:t>
      </w:r>
      <w:r w:rsidR="00913EBB">
        <w:t xml:space="preserve">can </w:t>
      </w:r>
      <w:r w:rsidR="75EBCC0D">
        <w:t>reduce</w:t>
      </w:r>
      <w:r w:rsidR="00DE4BB5">
        <w:t xml:space="preserve"> the number of cells</w:t>
      </w:r>
      <w:r w:rsidR="006511C8">
        <w:t>,</w:t>
      </w:r>
      <w:r w:rsidR="001401C4">
        <w:t xml:space="preserve"> making the SST more reliable and efficient.</w:t>
      </w:r>
    </w:p>
    <w:p w14:paraId="5E228484" w14:textId="13668C53" w:rsidR="00357119" w:rsidRDefault="00C76C2D" w:rsidP="008B3C3A">
      <w:r>
        <w:t>P</w:t>
      </w:r>
      <w:r w:rsidR="00110D03" w:rsidRPr="00110D03">
        <w:t xml:space="preserve">ower conditioning system </w:t>
      </w:r>
      <w:r w:rsidR="00CC18F0">
        <w:t>(PCS)</w:t>
      </w:r>
      <w:r w:rsidR="00531277">
        <w:t>:</w:t>
      </w:r>
      <w:r w:rsidR="00CC18F0">
        <w:t xml:space="preserve"> </w:t>
      </w:r>
      <w:r w:rsidR="00110D03" w:rsidRPr="00110D03">
        <w:t>for asynchronous microgrids</w:t>
      </w:r>
      <w:r w:rsidR="0031546C">
        <w:t xml:space="preserve">, PCS can </w:t>
      </w:r>
      <w:r w:rsidR="10D1853A">
        <w:t>provi</w:t>
      </w:r>
      <w:r w:rsidR="3189A242">
        <w:t>de</w:t>
      </w:r>
      <w:r w:rsidR="00110D03" w:rsidRPr="00110D03">
        <w:t xml:space="preserve"> </w:t>
      </w:r>
      <w:r w:rsidR="0031546C">
        <w:t xml:space="preserve">multiple </w:t>
      </w:r>
      <w:r w:rsidR="00110D03" w:rsidRPr="00110D03">
        <w:t>benefits like under-voltage and under-frequency ride-through capability, smooth transition between grid-connected and islanded modes, unbalance</w:t>
      </w:r>
      <w:r w:rsidR="00D92F96">
        <w:t xml:space="preserve">d </w:t>
      </w:r>
      <w:r w:rsidR="61F7EBA1">
        <w:t>load</w:t>
      </w:r>
      <w:r w:rsidR="00110D03" w:rsidRPr="00110D03">
        <w:t xml:space="preserve"> </w:t>
      </w:r>
      <w:r w:rsidR="00C25AC2">
        <w:t>support</w:t>
      </w:r>
      <w:r w:rsidR="001C0DBE">
        <w:t>,</w:t>
      </w:r>
      <w:r w:rsidR="00C25AC2">
        <w:t xml:space="preserve"> </w:t>
      </w:r>
      <w:r w:rsidR="00110D03" w:rsidRPr="00110D03">
        <w:t xml:space="preserve">and </w:t>
      </w:r>
      <w:r w:rsidR="00170ACF">
        <w:t xml:space="preserve">isolation of </w:t>
      </w:r>
      <w:r w:rsidR="00110D03" w:rsidRPr="00110D03">
        <w:t>faults</w:t>
      </w:r>
      <w:r w:rsidR="00E56C25" w:rsidDel="006976FF">
        <w:t xml:space="preserve"> </w:t>
      </w:r>
      <w:r w:rsidR="0048654B">
        <w:lastRenderedPageBreak/>
        <w:fldChar w:fldCharType="begin" w:fldLock="1"/>
      </w:r>
      <w:r w:rsidR="004411A8">
        <w:instrText xml:space="preserve"> ADDIN ZOTERO_ITEM CSL_CITATION {"citationID":"kEavnfw5","properties":{"formattedCitation":"[13], [14], [15], [16], [17], [18]","plainCitation":"[13], [14], [15], [16], [17], [18]","noteIndex":0},"citationItems":[{"id":371,"uris":["http://zotero.org/users/9717257/items/K2TKYMDC"],"itemData":{"id":371,"type":"article-journal","abstract":"Medium-voltage dc (MVdc) grids are attractive for electric aircraft and ship power systems, battery energy storage system (BESS), fast charging electric vehicle (EV), etc. Such EV or BESS applications need isolated bidirectional MVdc to low-voltage dc (LVdc) or LVac converters. However, the existing Si-based solutions cannot fulfill the requirements of a high-efficiency and robust converter for MVdc grids. This article presents a 5-kV SiC-based universal modular solid-state transformer (SST). This universal current-source SST can interface either an LVac or LVdc grid with an MVdc grid in single-stage power conversion, while the conventional dual-active bridge (DAB) converter needs an additional inverter. The proposed SST module using 3.3-kV SiC MOSFETs and diodes is bidirectional and can serve as a building block in series or parallel for higher voltage higher power systems. The topology of each module is based on the soft-switching solid-state transformer (S4T) with reduced conduction loss, which features reduced electromagnetic interference electromagnetic interference (EMI) through controlled dv/dt, and high efficiency with full-range zero-voltage switching for main devices and zero-current switching for auxiliary devices. Operation principle of the modular S4T (M-S4T), capacitor voltage balancing control between the cascaded modules, design of components including a medium-voltage (MV) medium-frequency transformer (MFT) to realize a 50-kVA, 5-kV dc to 600 V dc or 480 V ac M-S4T are presented. Importantly, the MV MFT prototype achieves very low leakage inductance (0.13%) and 15-kV insulation with coaxial cables and nanocrystalline cores. The proposed universal modular SST is compared against the DAB solution and verified with dc–dc and dc–ac simulation and 4-kV experimental results. Significantly, the MV experimental results of a modular dc transformer with each module at MVdc are rarely covered in the literature and reported for the first time.","container-title":"IEEE Transactions on Power Electronics","DOI":"10.1109/TPEL.2021.3066908","ISSN":"1941-0107","issue":"10","note":"event-title: IEEE Transactions on Power Electronics","page":"11326-11343","source":"IEEE Xplore","title":"SiC-Based 5-kV Universal Modular Soft-Switching Solid-State Transformer (M-S4T) for Medium-Voltage DC Microgrids and Distribution Grids","volume":"36","author":[{"family":"Zheng","given":"Liran"},{"family":"Han","given":"Xiangyu"},{"family":"An","given":"Zheng"},{"family":"Kandula","given":"Rajendra Prasad"},{"family":"Kandasamy","given":"Karthik"},{"family":"Saeedifard","given":"Maryam"},{"family":"Divan","given":"Deepak"}],"issued":{"date-parts":[["2021",10]]}}},{"id":574,"uris":["http://zotero.org/users/9717257/items/WHS73KRS"],"itemData":{"id":574,"type":"article-journal","abstract":"Distributed energy resources (DERs) and microgrids have seen tremendous growth and research activities in recent years. Flexible DERs and asynchronous microgrids (ASMG) can have many system-level benefits over fixed DERs and conventional microgrids. The key enabler for flexible DERs and ASMG is a power converter based power conditioning system (PCS) as the interface between DERs/microgrids and the medium voltage (MV) distribution grid. High voltage (HV, &gt;3.3 kV) silicon carbide (SiC) based MV converter is now a promising solution for the PCS. This article presents development and testing of a 10 kV SiC MOSFET based MV PCS for 13.8 kV ASMG. MV PCS converter design addressing high dv/dt issue generated by fast switching of the 10 kV SiC MOSFET is presented. The developed PCS is successfully tested at 25 kV dc 13.8 kV ac voltages and 100 kVA power. Grid support functions are also demonstrated with the developed PCS prototype and hardware tests beds, validating HV SiC converter benefits for ASMG.","container-title":"IEEE Access","DOI":"10.1109/ACCESS.2022.3189003","ISSN":"2169-3536","note":"event-title: IEEE Access","page":"73294-73308","source":"IEEE Xplore","title":"10 kV SiC MOSFET Based Medium Voltage Power Conditioning System for Asynchronous Microgrids","volume":"10","author":[{"family":"Chen","given":"Ruirui"},{"family":"Wang","given":"Fei"},{"family":"Tolbert","given":"Leon M."},{"family":"Huang","given":"Xingxuan"},{"family":"Li","given":"Dingrui"},{"family":"Nie","given":"Cheng"},{"family":"Lin","given":"Min"},{"family":"Ji","given":"Shiqi"},{"family":"Zhang","given":"Li"},{"family":"Palmer","given":"James Everette"},{"family":"Giewont","given":"William"}],"issued":{"date-parts":[["2022"]]}}},{"id":586,"uris":["http://zotero.org/users/9717257/items/M2DBSBIA"],"itemData":{"id":586,"type":"paper-conference","abstract":"Medium voltage (MV) asynchronous microgrids have numerous unique benefits over regular synchronous MV ac microgrids. This paper focuses on a MV transformer less asynchronous microgrids power conditioning system (PCS) using 10 kV SiC MOSFETs. The benefits of a 10 kV SiC MOSFET based PCS include simplified topology, higher control bandwidth, and hence more advanced control functions, although it is still challenging to apply 10 kV SiC MOSFETs with their associated much faster switching speed in MV systems. A modular design approach is adopted in the design and implementation of the PCS as well as its controller. The sophisticated grid functions of the asynchronous microgrid PCS are supported by a hierarchical modular control system. A 100 kVA back-to-back transformer less PCS for a 13.8 kV MV grid is developed and tested at rated voltage and power.","container-title":"2021 IEEE Applied Power Electronics Conference and Exposition (APEC)","DOI":"10.1109/APEC42165.2021.9487381","event-title":"2021 IEEE Applied Power Electronics Conference and Exposition (APEC)","note":"ISSN: 2470-6647","page":"2229-2236","source":"IEEE Xplore","title":"A 13.8 kV, 100 kVA Multi-functional MMC-Based Asynchronous Microgrid Power Conditioning System with 10 kV SiC MOSFETs","author":[{"family":"Nie","given":"Cheng"},{"family":"Huang","given":"Xingxuan"},{"family":"Li","given":"Dingrui"},{"family":"Ji","given":"Shiqi"},{"family":"Lin","given":"Min"},{"family":"Chen","given":"Ruirui"},{"family":"Wang","given":"Fred"},{"family":"Tolbert","given":"Leon M."},{"family":"Giewont","given":"William"}],"issued":{"date-parts":[["2021",6]]}}},{"id":585,"uris":["http://zotero.org/users/9717257/items/5NHUMVNG"],"itemData":{"id":585,"type":"paper-conference","abstract":"Asynchronous microgrid (ASMG) is a microgrid concept where the ac microgrid is connected to a utility grid through a power conditioning system (PCS). The development of high voltage (HV, &gt;3.3 kV) silicon carbide (SiC) MOSFET technology promotes the implementation of ASMG PCS converters. However, the system-level benefits from SiC MOSFETs have not been well studied for this application. This paper discusses ASMG system stability enhancement resulting from HV SiC MOSFET-based PCS converters. HV SiC MOSFET-based PCS converters can achieve high control frequency, which can benefit the potential harmonic instability caused by the digital control delay. A detailed theoretical analysis is provided, and experimental results for the stability enhancement capability are demonstrated on a converter-based hardware testbed (HTB).","container-title":"2021 IEEE Applied Power Electronics Conference and Exposition (APEC)","DOI":"10.1109/APEC42165.2021.9487223","event-title":"2021 IEEE Applied Power Electronics Conference and Exposition (APEC)","note":"ISSN: 2470-6647","page":"111-118","source":"IEEE Xplore","title":"Grid Stability Enhancement by a High Voltage SiC MOSFET-Based Asynchronous Microgrid Power Conditioning System","author":[{"family":"Li","given":"Dingrui"},{"family":"Kong","given":"Le"},{"family":"Nie","given":"Cheng"},{"family":"Huang","given":"Xingxuan"},{"family":"Ji","given":"Shiqi"},{"family":"Lin","given":"Min"},{"family":"Wang","given":"Fred"},{"family":"Tolbert","given":"Leon M."}],"issued":{"date-parts":[["2021",6]]}}},{"id":584,"uris":["http://zotero.org/users/9717257/items/Q23ET6KB"],"itemData":{"id":584,"type":"paper-conference","abstract":"An asynchronous microgrid (ASMG) with silicon carbide (SiC) MOSFET-based power conditioning system (PCS) is an attractive option for future microgrids, which can potentially improve microgrid dynamic performance and grid power quality. To support future microgrids’ needs for higher power, scaling PCS power via paralleling multiple modules or converters is a potential solution. In this paper, a strategy for scalable ASMG PCS operation is proposed. MMC-based PCSs are implemented to demonstrate the proposed strategy, including MMC paralleling operation analysis and corresponding control functions. Experimental results are provided to demonstrate the scalable PCS operation at 25 kV rated voltage.","container-title":"2021 IEEE Applied Power Electronics Conference and Exposition (APEC)","DOI":"10.1109/APEC42165.2021.9487255","event-title":"2021 IEEE Applied Power Electronics Conference and Exposition (APEC)","note":"ISSN: 2470-6647","page":"1444-1450","source":"IEEE Xplore","title":"Paralleling Operation of 10 kV SiC MOSFET-Based Modular Multi-Level Converters (MMCs) for Scalable Asynchronous Microgrid Power Conditioning System","author":[{"family":"Li","given":"Dingrui"},{"family":"Huang","given":"Xingxuan"},{"family":"Nie","given":"Cheng"},{"family":"Niu","given":"Jiahao"},{"family":"Chen","given":"Ruirui"},{"family":"Lin","given":"Min"},{"family":"Ji","given":"Shiqi"},{"family":"Wang","given":"Fred"},{"family":"Tolbert","given":"Leon M."},{"family":"Giewont","given":"William"}],"issued":{"date-parts":[["2021",6]]}}},{"id":1779,"uris":["http://zotero.org/users/9717257/items/Z4Y8SJ2I"],"itemData":{"id":1779,"type":"paper-conference","abstract":"Asynchronous microgrid with PCS converter is a new microgrid concept with potentially better performance compared to conventional microgrid. In this paper, a PCS converter controller is designed and tested fully considering different grid requirements including different microgrid operation modes as well as normal and fault grid conditions. The controller architecture and functions are presented. The developed controller is tested on a scaled converter-based hardware test-bed.","container-title":"2020 IEEE Applied Power Electronics Conference and Exposition (APEC)","DOI":"10.1109/APEC39645.2020.9124437","event-title":"2020 IEEE Applied Power Electronics Conference and Exposition (APEC)","note":"ISSN: 2470-6647","page":"616-621","source":"IEEE Xplore","title":"Controller Development of an Asynchronous Microgrid Power Conditioning System (PCS) Converter Considering Grid Requirements","author":[{"family":"Li","given":"Dingrui"},{"family":"Ji","given":"Shiqi"},{"family":"Huang","given":"Xingxuan"},{"family":"Palmer","given":"James"},{"family":"Wang","given":"Fred"},{"family":"Tolbert","given":"Leon M."}],"issued":{"date-parts":[["2020",3]]}}}],"schema":"https://github.com/citation-style-language/schema/raw/master/csl-citation.json"} </w:instrText>
      </w:r>
      <w:r w:rsidR="0048654B">
        <w:fldChar w:fldCharType="separate"/>
      </w:r>
      <w:r w:rsidR="004411A8" w:rsidRPr="004411A8">
        <w:rPr>
          <w:rFonts w:cs="Times New Roman"/>
        </w:rPr>
        <w:t>[13], [14], [15], [16], [17], [18]</w:t>
      </w:r>
      <w:r w:rsidR="0048654B">
        <w:fldChar w:fldCharType="end"/>
      </w:r>
      <w:r w:rsidR="0048654B">
        <w:t>.</w:t>
      </w:r>
      <w:r w:rsidR="00853807">
        <w:t xml:space="preserve"> </w:t>
      </w:r>
      <w:r w:rsidR="00EF7AAE">
        <w:t xml:space="preserve">Implementing WBG devices </w:t>
      </w:r>
      <w:r w:rsidR="006976FF">
        <w:t xml:space="preserve">can </w:t>
      </w:r>
      <w:r w:rsidR="3113ECB3">
        <w:t>promote</w:t>
      </w:r>
      <w:r w:rsidR="008B3C3A">
        <w:t xml:space="preserve"> these fea</w:t>
      </w:r>
      <w:r w:rsidR="00AC6987">
        <w:t xml:space="preserve">tures as they offer higher control bandwidth </w:t>
      </w:r>
      <w:r w:rsidR="00803E5D">
        <w:t>due to faster switching frequency.</w:t>
      </w:r>
    </w:p>
    <w:p w14:paraId="5B2DA81B" w14:textId="2032072B" w:rsidR="002721C2" w:rsidRDefault="00AC4558" w:rsidP="000E3FDF">
      <w:r w:rsidRPr="00AC4558">
        <w:t xml:space="preserve">Solid-state circuit </w:t>
      </w:r>
      <w:r w:rsidR="00DD10AA" w:rsidRPr="00AC4558">
        <w:t>breaker</w:t>
      </w:r>
      <w:r w:rsidR="00DD10AA">
        <w:t>:</w:t>
      </w:r>
      <w:r w:rsidR="00DD10AA" w:rsidRPr="00AC4558">
        <w:t xml:space="preserve"> </w:t>
      </w:r>
      <w:r w:rsidR="00DD10AA">
        <w:t xml:space="preserve">it </w:t>
      </w:r>
      <w:r w:rsidR="008A17A9">
        <w:t xml:space="preserve">can protect electric </w:t>
      </w:r>
      <w:r w:rsidR="002A7DD4">
        <w:t>equipment from overcurrent and short circuit</w:t>
      </w:r>
      <w:r w:rsidR="005C5BA0">
        <w:t xml:space="preserve"> events. Implementing WBG devices </w:t>
      </w:r>
      <w:r w:rsidR="004B764D">
        <w:t xml:space="preserve">can </w:t>
      </w:r>
      <w:r w:rsidR="5C5C43A3">
        <w:t>boost</w:t>
      </w:r>
      <w:r w:rsidRPr="00AC4558">
        <w:t xml:space="preserve"> response </w:t>
      </w:r>
      <w:r w:rsidR="55F36E55">
        <w:t>time</w:t>
      </w:r>
      <w:r w:rsidRPr="00AC4558">
        <w:t>, lower switching losses, and</w:t>
      </w:r>
      <w:r w:rsidRPr="00AC4558" w:rsidDel="004B764D">
        <w:t xml:space="preserve"> </w:t>
      </w:r>
      <w:r w:rsidR="004B764D">
        <w:t>increase</w:t>
      </w:r>
      <w:r w:rsidR="004B764D" w:rsidRPr="00AC4558">
        <w:t xml:space="preserve"> </w:t>
      </w:r>
      <w:r w:rsidRPr="00AC4558">
        <w:t>efficiency</w:t>
      </w:r>
      <w:r w:rsidR="0044507E">
        <w:t xml:space="preserve"> compared to conventional </w:t>
      </w:r>
      <w:r w:rsidR="00255013">
        <w:t>Si devices</w:t>
      </w:r>
      <w:r w:rsidR="00842F48">
        <w:t xml:space="preserve"> </w:t>
      </w:r>
      <w:r w:rsidR="00842F48">
        <w:fldChar w:fldCharType="begin" w:fldLock="1"/>
      </w:r>
      <w:r w:rsidR="004411A8">
        <w:instrText xml:space="preserve"> ADDIN ZOTERO_ITEM CSL_CITATION {"citationID":"TdbKE0Vx","properties":{"formattedCitation":"[19], [20], [21], [22]","plainCitation":"[19], [20], [21], [22]","noteIndex":0},"citationItems":[{"id":1604,"uris":["http://zotero.org/users/9717257/items/6XYDRQ6C"],"itemData":{"id":1604,"type":"article-journal","abstract":"The high-power solid-state power controller (SSPC) will be a critical component for the future electrified aircraft propulsion system. This article presents the development of a 1 kV 500 A bidirectional dc SSPC using SiC power modules and transient voltage suppression (TVS) diodes. The design procedure and implementation of the SSPC are presented in detail and the system level influence is discussed. Due to the limited power of a single switch, parallel and/or series connections of switches are necessary for high-power SSPCs, and the corresponding challenges are investigated with possible solutions. In addition, the high peak-to-average clamping voltage ratio caused by Ldi/dt of the turn-off current commutation and foldback characteristics of high-power TVS diodes is addressed. Finally, the testing setups for the high-power SSPC are presented, and all key functions are tested for the SSPC. The power rating and the specific power of the developed SSPC are superior to state-of-the-art counterparts to show the advantage of the developed one.","container-title":"IEEE Journal of Emerging and Selected Topics in Power Electronics","DOI":"10.1109/JESTPE.2021.3139903","ISSN":"2168-6785","issue":"5","note":"event-title: IEEE Journal of Emerging and Selected Topics in Power Electronics","page":"5498-5508","source":"IEEE Xplore","title":"Development of High-Power Bidirectional DC Solid-State Power Controller for Aircraft Applications","volume":"10","author":[{"family":"Dong","given":"Zhou"},{"family":"Ren","given":"Ren"},{"family":"Wang","given":"Fei"}],"issued":{"date-parts":[["2022",10]]}}},{"id":1602,"uris":["http://zotero.org/users/9717257/items/YEP8W3EP"],"itemData":{"id":1602,"type":"article-journal","abstract":"Paralleled dies in a power module could have instability issues during high current switching transients. The instability is caused by the differential-mode oscillation among paralleled MOSFETs. Conventional analyses of paralleled MOSFETs’ stability are normally limited to a single operating point, which ignores the influences of the switching trajectory and nonlinear device parameters on stability. This article reveals that the switching trajectory can significantly influence parallel stability. The analysis is improved by solving eigenvalues of state-space modeling system matrices of all operating points that the switching trajectory goes through considering nonlinear device parameters. Higher voltage and current stresses result in greater real parts of complex eigenvalues, which explains why the paralleled MOSFETs are more unstable with higher voltage and current stresses. To improve stability in solid-state circuit breaker applications, we propose a method to manipulate the switching trajectory to avoid the unstable region where the conventional hard switching trajectory normally goes through. Experimental results show that the turn-off current capability can be increased from </w:instrText>
      </w:r>
      <w:r w:rsidR="004411A8">
        <w:rPr>
          <w:rFonts w:ascii="Cambria Math" w:hAnsi="Cambria Math" w:cs="Cambria Math"/>
        </w:rPr>
        <w:instrText>∼</w:instrText>
      </w:r>
      <w:r w:rsidR="004411A8">
        <w:instrText xml:space="preserve">five times of rated current with the gate oscillation using the conventional turn-off trajectory to </w:instrText>
      </w:r>
      <w:r w:rsidR="004411A8">
        <w:rPr>
          <w:rFonts w:ascii="Cambria Math" w:hAnsi="Cambria Math" w:cs="Cambria Math"/>
        </w:rPr>
        <w:instrText>∼</w:instrText>
      </w:r>
      <w:r w:rsidR="004411A8">
        <w:instrText xml:space="preserve">ten times of rated current without the gate oscillation using the optimal turn-off trajectory.","container-title":"IEEE Transactions on Power Electronics","DOI":"10.1109/TPEL.2021.3068608","ISSN":"1941-0107","issue":"10","note":"event-title: IEEE Transactions on Power Electronics","page":"11763-11773","source":"IEEE Xplore","title":"Instability Issue of Paralleled Dies in an SiC Power Module in Solid-State Circuit Breaker Applications","volume":"36","author":[{"family":"Dong","given":"Zhou"},{"family":"Ren","given":"Ren"},{"family":"Zhang","given":"Wen"},{"family":"Wang","given":"Fei Fred"},{"family":"Tolbert","given":"Leon M."}],"issued":{"date-parts":[["2021",10]]}}},{"id":2058,"uris":["http://zotero.org/users/9717257/items/BP44JSY3"],"itemData":{"id":2058,"type":"article-journal","abstract":"The current limiting function enables the solid-state circuit breaker (SSCB) to have proper protection coordination. It allows sustained overcurrent for a certain period while preventing the fast fault current increase in dc systems. For the conventional method of using switches alone to limit the current, the high loss results in a short withstand time and low current limiting capability of the SSCBs. In this letter, a control strategy is proposed to utilize the energy absorption component to handle the major part of the energy during the current limiting stage to increase the current limiting capability for series-connected SSCB switching cells. The proposed method is experimentally veriﬁed to have more than 3X current limiting withstand time compared to the conventional control strategy in a case study.","container-title":"IEEE Transactions on Power Electronics","DOI":"10.1109/TPEL.2022.3199162","ISSN":"0885-8993, 1941-0107","issue":"12","journalAbbreviation":"IEEE Trans. Power Electron.","language":"en","page":"14062-14066","source":"DOI.org (Crossref)","title":"A Current Limiting Strategy for WBG-Based Solid-State Circuit Breakers With Series-Connected Switching Cells","volume":"37","author":[{"family":"Dong","given":"Zhou"},{"family":"Yang","given":"Ching-Hsiang"},{"family":"Dam","given":"Shimul Kumar"},{"family":"Qin","given":"Dehao"},{"family":"Chen","given":"Ruirui"},{"family":"Wang","given":"Fei"},{"family":"Bai","given":"Hua"},{"family":"Zhang","given":"Zheyu"}],"issued":{"date-parts":[["2022",12]]}}},{"id":2217,"uris":["http://zotero.org/users/9717257/items/AQQIHP9A"],"itemData":{"id":2217,"type":"article-journal","abstract":"The dc circuit breaker is an indispensable building block for dc network systems. Hybrid circuit breakers that combine mechanical and solid-state switches have more potential to be utilized in dc distribution networks because of their lower conduction losses and fast interrupt speed. The efﬁcient energy dc interrupter with surge protection (EDISON) removes any solid-state circuit in the main current path, thereby substantially reducing the conduction losses during normal operations. However, it requires a dedicated control with fast dynamics because any false triggering of the mechanical switch or solid-state switches of the breaker would lead to a commutation failure and a potential unquenchable arc. This article proposes an FSM-based control scheme that guarantees the accurate and fast control response during a fault event. Due to this fast response requirement, a dual-core-CPU-based control architecture is applied featuring parallel taskings and negligible communication delays between the two cores. Furthermore, a control-law accelerator is employed to further reduce the latency of the program execution by 33%. The controller hardware-inthe-loop (CHIL) model of the EDISON breaker is implemented in OPAL-RT to verify the control scheme and derisk the prototype test. A ﬁfth-order RLC network is developed to characterize the mechanical switch behavior such that the hybrid circuit model can be simulated in the CHIL solely by circuit components. Finally, the proposed control scheme is implemented and validated in a prototype test with a 3 kA interrupting current and a 60 A/µs current commutation rate.","container-title":"IEEE Transactions on Power Electronics","DOI":"10.1109/TPEL.2023.3262605","ISSN":"0885-8993, 1941-0107","issue":"7","journalAbbreviation":"IEEE Trans. Power Electron.","language":"en","license":"https://ieeexplore.ieee.org/Xplorehelp/downloads/license-information/IEEE.html","page":"8851-8865","source":"DOI.org (Crossref)","title":"Control Development and Fault Current Commutation Test for the EDISON Hybrid Circuit Breaker","volume":"38","author":[{"family":"He","given":"Yuchen"},{"family":"Yang","given":"Qichen"},{"family":"Li","given":"Yuan"},{"family":"Kim","given":"Sanghun"},{"family":"Peng","given":"Fang Zheng"},{"family":"Bosworth","given":"Matthew"},{"family":"Wang","given":"Lu"},{"family":"Jin","given":"Zhiyang"},{"family":"Shi","given":"Yanjun"},{"family":"Bonaventura","given":"Nash"},{"family":"Steurer","given":"Michael"},{"family":"Xu","given":"Chunmeng"},{"family":"Graber","given":"Lukas"}],"issued":{"date-parts":[["2023",7]]}}}],"schema":"https://github.com/citation-style-language/schema/raw/master/csl-citation.json"} </w:instrText>
      </w:r>
      <w:r w:rsidR="00842F48">
        <w:fldChar w:fldCharType="separate"/>
      </w:r>
      <w:r w:rsidR="004411A8" w:rsidRPr="004411A8">
        <w:rPr>
          <w:rFonts w:cs="Times New Roman"/>
        </w:rPr>
        <w:t>[19], [20], [21], [22]</w:t>
      </w:r>
      <w:r w:rsidR="00842F48">
        <w:fldChar w:fldCharType="end"/>
      </w:r>
      <w:r w:rsidRPr="00AC4558">
        <w:t xml:space="preserve">. </w:t>
      </w:r>
    </w:p>
    <w:p w14:paraId="3DCA7F6C" w14:textId="58BDD733" w:rsidR="0071056B" w:rsidRPr="0071056B" w:rsidRDefault="0071056B" w:rsidP="00DE4298">
      <w:pPr>
        <w:pStyle w:val="Heading2"/>
      </w:pPr>
      <w:bookmarkStart w:id="10" w:name="_Toc197936575"/>
      <w:bookmarkStart w:id="11" w:name="_Toc198802387"/>
      <w:r>
        <w:t xml:space="preserve">Challenges of </w:t>
      </w:r>
      <w:r w:rsidRPr="001B6D47">
        <w:t>Medium Voltage Application</w:t>
      </w:r>
      <w:r w:rsidR="00DF4877">
        <w:t>s</w:t>
      </w:r>
      <w:bookmarkEnd w:id="10"/>
      <w:bookmarkEnd w:id="11"/>
      <w:r w:rsidRPr="00E57FA1">
        <w:t xml:space="preserve"> </w:t>
      </w:r>
    </w:p>
    <w:p w14:paraId="7C1BF2B4" w14:textId="3B1B3098" w:rsidR="008A6955" w:rsidRDefault="006C2E50" w:rsidP="00BF7DE5">
      <w:r>
        <w:t xml:space="preserve">While </w:t>
      </w:r>
      <w:r w:rsidR="001F57E7">
        <w:t xml:space="preserve">SiC devices </w:t>
      </w:r>
      <w:r w:rsidR="003852F4" w:rsidRPr="003852F4">
        <w:t>exhibit superior breakdown voltage, faster switching speed, and high</w:t>
      </w:r>
      <w:r w:rsidR="00872D0B">
        <w:t>er</w:t>
      </w:r>
      <w:r w:rsidR="003852F4" w:rsidRPr="003852F4">
        <w:t xml:space="preserve"> operating temperature, the design of medium voltage hardware using these devices poses several challenges</w:t>
      </w:r>
      <w:r w:rsidR="00E12D92">
        <w:t xml:space="preserve">. </w:t>
      </w:r>
      <w:r w:rsidR="00E12D92" w:rsidRPr="00E12D92">
        <w:t>These include the need for</w:t>
      </w:r>
      <w:r w:rsidR="00F9702E">
        <w:t xml:space="preserve"> high voltage isolation, </w:t>
      </w:r>
      <w:r w:rsidR="00A70204">
        <w:t xml:space="preserve">robust </w:t>
      </w:r>
      <w:r w:rsidR="007C71B9" w:rsidRPr="006D4D4E">
        <w:t xml:space="preserve">electromagnetic interference </w:t>
      </w:r>
      <w:r w:rsidR="007C71B9">
        <w:t>(</w:t>
      </w:r>
      <w:r w:rsidR="00F9702E">
        <w:t>EMI</w:t>
      </w:r>
      <w:r w:rsidR="007C71B9">
        <w:t>)</w:t>
      </w:r>
      <w:r w:rsidR="00F9702E">
        <w:t xml:space="preserve"> </w:t>
      </w:r>
      <w:r w:rsidR="0730467D">
        <w:t>resilience</w:t>
      </w:r>
      <w:r w:rsidR="00A47D9B">
        <w:t>,</w:t>
      </w:r>
      <w:r w:rsidR="00F9702E">
        <w:t xml:space="preserve"> and sufficient cooling</w:t>
      </w:r>
      <w:r w:rsidR="00D64416">
        <w:t xml:space="preserve"> </w:t>
      </w:r>
      <w:r w:rsidR="00D64416">
        <w:fldChar w:fldCharType="begin" w:fldLock="1"/>
      </w:r>
      <w:r w:rsidR="00C126DB">
        <w:instrText xml:space="preserve"> ADDIN ZOTERO_ITEM CSL_CITATION {"citationID":"VVyHnWx0","properties":{"formattedCitation":"[3], [6], [23], [24], [25]","plainCitation":"[3], [6], [23], [24], [25]","noteIndex":0},"citationItems":[{"id":557,"uris":["http://zotero.org/users/9717257/items/V9YGJ6ID"],"itemData":{"id":557,"type":"article-journal","abstract":"Photovoltaic (PV) power generation plant with integrated battery energy storage (BES) is becoming increasingly attractive and necessary as the PV penetration increases. Traditional solutions involve two paralleled inverter systems at the same site. This increases the balance of the system cost and the control complexity. Furthermore, high-power step-up transformers are needed to connect to the distribution grid, further increasing the capital cost, land use, and installation cost. Combining PV and BES into a single inverter system without the 60-Hz step-up transformer is, therefore, very attractive as the next-generation technology for utility-scale solar. This effectively calls for the development of a PV+BES solid-state transformer (PVS-SST). This article proposes a 13.8-kV/3-MVA PVS-SST targeting a 13.8-kV grid connection on the ac side and a 1500-V PV farm on the dc side. The PVS-SST utilizes a modular SST concept with a total of 27 SiC submodules. Each submodule is based on 1700-V SiC power MOSFET devices and single-stage dual-active-bridge (DAB)-based dc/ac power conversion technology. In order to utilize the inevitable parasitic capacitances in the actual hardware, a novel turn-off loss model is proposed and experimentally verified. A comprehensive optimization strategy, including the proposed novel turn-off loss model, ZVS range, dead-time calculation, and minimum circulation current, is proposed. The medium-frequency transformer (MFT) design to achieve very high efficiency and isolation voltage is a grand challenge in the proposed PVS-SST and is discussed in detail. The power density of the SiC power submodule is 1.6 MW/m3 (26 W/inch3). The PVS-SST control architecture is discussed with a focus on voltage balancing and real and reactive power controls.","container-title":"IEEE Journal of Emerging and Selected Topics in Power Electronics","DOI":"10.1109/JESTPE.2021.3082033","ISSN":"2168-6785","issue":"4","note":"event-title: IEEE Journal of Emerging and Selected Topics in Power Electronics","page":"3571-3586","source":"IEEE Xplore","title":"Hardware Design of a 13.8-kV/3-MVA PV Plus Storage Solid-State Transformer (PVS-SST)","volume":"10","author":[{"family":"Xu","given":"Wei"},{"family":"Guo","given":"Zhicheng"},{"family":"Vetrivelan","given":"Adithyan"},{"family":"Yu","given":"Ruiyang"},{"family":"Huang","given":"Alex Q."}],"issued":{"date-parts":[["2022",8]]}}},{"id":1434,"uris":["http://zotero.org/users/9717257/items/TU3E5YN4"],"itemData":{"id":1434,"type":"paper-conference","abstract":"Synchronous generators are being gradually replaced by power electronics based renewable energy generations. However, this may reduce the power system stability and resiliency due to a reduced inertia support to the grid. A viable solution is to change the inverter from grid-following to grid-forming which provides grid inertia. An ideal grid forming PV inverter should operate at the maximum power point to maximize the energy production while providing the inertia and other grid forming functions. This paper presents the design of a 150kW/1500V silicon carbide grid-forming Photovoltaic Synchronous Generator (PVSG). The developed PVSG integrates a 150kW three-phase PV inverter, a 100kW DC-DC converter and a 2.4F supercapacitor energy storage for inertia support. An inverter peak efficiency of 99.1% and a DC-DC converter efficiency of 99.5% are predicted or tested.","container-title":"2022 IEEE Applied Power Electronics Conference and Exposition (APEC)","DOI":"10.1109/APEC43599.2022.9773550","event-title":"2022 IEEE Applied Power Electronics Conference and Exposition (APEC)","note":"ISSN: 2470-6647","page":"1977-1984","source":"IEEE Xplore","title":"Hardware Design of a 150kW/1500V All-SiC Grid-forming Photovoltaic Synchronous Generator (PVSG)","author":[{"family":"Chen","given":"Zibo"},{"family":"Rizi","given":"Houshang Salimian"},{"family":"Xu","given":"Wei"},{"family":"Yu","given":"Ruiyang"},{"family":"Huang","given":"Alex Q."}],"issued":{"date-parts":[["2022",3]]}}},{"id":389,"uris":["http://zotero.org/users/9717257/items/4GB49CHD"],"itemData":{"id":389,"type":"article-journal","abstract":"Silicon carbide (SiC) MOSFETs with ratings of 3.3 to 15 kV represent a dramatic improvement over available silicon devices, enabling the realization of medium-voltage converters in demanding applications such as solid-state transformers. Typical voltage-source converter configurations realize significant reduction in switching loss with SiC devices, but high dv/dt of 30-50 kV/μs generates high levels of electromagnetic interference (EMI) and displacement currents. Current-source based zero-voltage switching (CS-ZVS) converters such as the soft-switching solid-state transformer (S4T), dramatically reduce switching loss using ZVS, thus realizing both controlled dv/dt and low EMI. CS-ZVS converters require reverse blocking (RB) modules that are realized using series connection of a diode and a MOSFET. However, no data are available from manufacturers or from literature on RB module characterization under ZVS conditions. This article presents detailed characterization results and model extraction for a 3.3 kV 45 A and a 1.7 kV 10 A SiC RB module, under both hard switching and ZVS modes. A novel double-pulse testbed is designed and built for this characterization of RB devices under both hard switching and ZVS conditions. Significantly, it is shown that when the RB modules are used in CS-ZVS converters, the dynamic voltage sharing between the RB modules in a phase leg and within the RB module (between the diode and the switch) results in a unique voltage stress. Modulation strategies to address this unique voltage stress are proposed and verified through experiment results, using a S4T prototype rated at 1.5 kV, 10 kVA.","container-title":"IEEE Transactions on Power Electronics","DOI":"10.1109/TPEL.2020.2999878","ISSN":"1941-0107","issue":"1","note":"event-title: IEEE Transactions on Power Electronics","page":"876-887","source":"IEEE Xplore","title":"Characterization of 3.3-kV Reverse-Blocking SiC Modules for Use in Current-Source Zero-Voltage-Switching Converters","volume":"36","author":[{"family":"Han","given":"Xiangyu"},{"family":"Zheng","given":"Liran"},{"family":"Kandula","given":"Rajendra Prasad"},{"family":"Kandasamy","given":"Karthik"},{"family":"Divan","given":"Deepak"},{"family":"Saeedifard","given":"Maryam"}],"issued":{"date-parts":[["2021",1]]}}},{"id":"xDw8huVj/uWg25x4a","uris":["http://zotero.org/users/9717257/items/7L88B4KV"],"itemData":{"id":1102,"type":"paper-conference","abstract":"This paper presents a power electronics building block (PEBB) design based on 1.7 kV SiC MOSFET power modules. The PEBB power stage is an H-bridge circuit that can be cascaded to build modular converters. The evolution of PEBB architectures is introduced at the beginning and the specifications are given, followed by the design considerations and solutions of critical PEBB components. In particular, laminated DC bus, differential-mode inductor, smart gate driver, high noise-immunity digital control system, and DC-fed auxiliary power supply have been accomplished and demonstrated. Finally, a novel hybrid-current-mode switching-cycle control approach has been proposed and validated on a SiC-PEBB-based modular multilevel Buck converter (MMBC).","container-title":"2018 International Power Electronics Conference (IPEC-Niigata 2018 -ECCE Asia)","DOI":"10.23919/IPEC.2018.8507368","event-title":"2018 International Power Electronics Conference (IPEC-Niigata 2018 -ECCE Asia)","page":"3749-3756","source":"IEEE Xplore","title":"Design and Testing of 1 kV H-bridge Power Electronics Building Block Based on 1.7 kV SiC MOSFET Module","author":[{"family":"Wang","given":"Jun"},{"family":"Burgos","given":"Rolando"},{"family":"Boroyevich","given":"Dushan"},{"family":"Liu","given":"Zeng"}],"issued":{"date-parts":[["2018",5]]}}},{"id":595,"uris":["http://zotero.org/users/9717257/items/TLBUPJ7N"],"itemData":{"id":595,"type":"article-journal","abstract":"In this article, a high-efficiency high-power-density wide-bandgap-based CLLC resonant converter with a low-stray-capacitance and well-heat-dissipated planar transformer is presented, which is used as the isolated dc-dc stage for an electric vehicle on-board charger. A generalized planar transformer design methodology is proposed and validated by practical designs and experimental tests. A novel and simple transformer configuration is proposed to reduce the winding stray capacitance and enhance the winding thermal dissipation. The proposed transformer configuration is compared with different planar transformer designs, and the tradeoffs of employing the proposed design are well analyzed. Moreover, the system design and optimization of the high-efficiency high-power-density CLLC resonant converter is studied. The proposed transformer design and the system optimization approach are employed in a 6.6-kW/500-kHz CLLC resonant converter prototype. The prototype achieves a peak efficiency of 97.85% and a power density of 114 W/in$^\\text 3$.","container-title":"IEEE Transactions on Power Electronics","DOI":"10.1109/TPEL.2020.2980313","ISSN":"1941-0107","issue":"10","note":"event-title: IEEE Transactions on Power Electronics","page":"10831-10851","source":"IEEE Xplore","title":"High-Efficiency High-Power-Density CLLC Resonant Converter With Low-Stray-Capacitance and Well-Heat-Dissipated Planar Transformer for EV On-Board Charger","volume":"35","author":[{"family":"Zhang","given":"Zhengda"},{"family":"Liu","given":"Chunhui"},{"family":"Wang","given":"Mengzhi"},{"family":"Si","given":"Yunpeng"},{"family":"Liu","given":"Yifu"},{"family":"Lei","given":"Qin"}],"issued":{"date-parts":[["2020",10]]}}}],"schema":"https://github.com/citation-style-language/schema/raw/master/csl-citation.json"} </w:instrText>
      </w:r>
      <w:r w:rsidR="00D64416">
        <w:fldChar w:fldCharType="separate"/>
      </w:r>
      <w:r w:rsidR="004411A8" w:rsidRPr="004411A8">
        <w:rPr>
          <w:rFonts w:cs="Times New Roman"/>
        </w:rPr>
        <w:t>[3], [6], [23], [24], [25]</w:t>
      </w:r>
      <w:r w:rsidR="00D64416">
        <w:fldChar w:fldCharType="end"/>
      </w:r>
      <w:r w:rsidR="003852F4" w:rsidRPr="003852F4">
        <w:t xml:space="preserve">. </w:t>
      </w:r>
      <w:r w:rsidR="6DAF9706">
        <w:t>The</w:t>
      </w:r>
      <w:r w:rsidR="3558414B">
        <w:t>se</w:t>
      </w:r>
      <w:r w:rsidR="003852F4" w:rsidRPr="003852F4" w:rsidDel="00622519">
        <w:t xml:space="preserve"> challenges </w:t>
      </w:r>
      <w:r w:rsidR="00A47D9B">
        <w:t xml:space="preserve">are </w:t>
      </w:r>
      <w:r w:rsidR="00622519">
        <w:t xml:space="preserve">discussed in </w:t>
      </w:r>
      <w:r w:rsidR="00BC5E29">
        <w:t xml:space="preserve">detail </w:t>
      </w:r>
      <w:r w:rsidR="00E3459B">
        <w:t xml:space="preserve">as </w:t>
      </w:r>
      <w:r w:rsidR="3558414B">
        <w:t>follows</w:t>
      </w:r>
      <w:r w:rsidR="00622519">
        <w:t xml:space="preserve"> </w:t>
      </w:r>
      <w:r w:rsidR="00D64416">
        <w:fldChar w:fldCharType="begin" w:fldLock="1"/>
      </w:r>
      <w:r w:rsidR="004411A8">
        <w:instrText xml:space="preserve"> ADDIN ZOTERO_ITEM CSL_CITATION {"citationID":"ZDMI29sP","properties":{"formattedCitation":"[26], [27], [28]","plainCitation":"[26], [27], [28]","noteIndex":0},"citationItems":[{"id":871,"uris":["http://zotero.org/users/9717257/items/IPH27EAK"],"itemData":{"id":871,"type":"article-journal","abstract":"Featuring higher blocking voltage, smaller parasitic elements, faster switching speed, and a more compact package, wide-bandgap semiconductor devices like Silicon Carbide devices (SiC), can enable compact aircraft generator-rectifier units (GRUs) thus making them highly desirable. Yet, the combination of the increased voltages, high power density, and the lower pressure environment associated with aircrafts can pose a significant threat to the converter operation due to the increased sensitivity to electric field (E-field) intensity inside the GRU components and their assembly. To this end, a comprehensive design and qualification of a 100 kW three-phase SiC-based GRU rated for a flight altitude of 50,000 ft (11.6 kPa) is presented in this paper. First, an insulation coordination that based on Paschen-curve is proposed to improve the power density. High E-field areas of the GRU are determined and preemptively solved with the use of an E-field control methodology to prevent partial discharge (PD) under normal operating conditions. Second, the gate-driver and EMI filter components are optimized for operation at 70 kHz. Finally, the insulation design is qualified through low-pressure PD tests, and it is verified that the unit successfully operates at rated conditions to achieve 33.3 kW/l power density, 99.2 % efficiency, and PD-free operation at 50,000 ft.","container-title":"IEEE Journal of Emerging and Selected Topics in Power Electronics","DOI":"10.1109/JESTPE.2022.3223415","ISSN":"2168-6785","note":"event-title: IEEE Journal of Emerging and Selected Topics in Power Electronics","page":"1-1","source":"IEEE Xplore","title":"Design and Qualification of a 100 kW Three-Phase SiC-Based Generator Rectifier Unit Rated for 50,000 ft Altitude","author":[{"family":"Hu","given":"Jiewen"},{"family":"Zhao","given":"Xingchen"},{"family":"Ravi","given":"Lakshmi"},{"family":"Burgos","given":"Rolando"},{"family":"Dong","given":"Dong"},{"family":"Eddins","given":"Richard"},{"family":"Chandrasekaran","given":"Sriram"},{"family":"Alipour","given":"Saeed"}],"issued":{"date-parts":[["2022"]]}}},{"id":57,"uris":["http://zotero.org/users/9717257/items/DDTP4DBA"],"itemData":{"id":57,"type":"paper-conference","abstract":"Medium voltage (MV) power converters using high voltage (HV) Silicon Carbide (SiC) power semiconductors result in great benefits in weight, size, efficiency and control bandwidth. However, challenges still exist on the components design considering HV insulation and noise immunity requirements in the MV SiC based power converter. A 5-level MMC based transformer-less grid-connected dc/ac converter is developed for 13.8 kV medium voltage grid using 10 kV SiC MOSFETs. The key components, including gate driver with high dv/dt immunity and fast reliable protection, isolated power supply with low parasitic capacitance, voltage/current sensors with high noise immunity, and passives following related insulation standard are provided. A 25 kV dc-link phase-leg is demonstrated, and the experimental results are presented.","container-title":"2019 IEEE Energy Conversion Congress and Exposition (ECCE)","DOI":"10.1109/ECCE.2019.8912882","event-place":"Baltimore, MD, USA","event-title":"2019 IEEE Energy Conversion Congress and Exposition (ECCE)","ISBN":"978-1-72810-395-2","language":"en","page":"1953-1959","publisher":"IEEE","publisher-place":"Baltimore, MD, USA","source":"DOI.org (Crossref)","title":"Medium Voltage (13.8 kV) Transformer-less Grid-Connected DC/AC Converter Design and Demonstration Using 10 kV SiC MOSFETs","URL":"https://ieeexplore.ieee.org/document/8912882/","author":[{"family":"Ji","given":"Shiqi"},{"family":"Huang","given":"Xingxuan"},{"family":"Zhang","given":"Li"},{"family":"Palmer","given":"James"},{"family":"Giewont","given":"William"},{"family":"Wang","given":"Fred"},{"family":"Tolbert","given":"Leon M."}],"accessed":{"date-parts":[["2022",7,27]]},"issued":{"date-parts":[["2019",9]]}}},{"id":238,"uris":["http://zotero.org/users/9717257/items/2YALJHHX"],"itemData":{"id":238,"type":"paper-conference","abstract":"The recent growth in power generation using renewable energy sources has led to extensive research and development of robust and resilient power converters, which can integrate them with the medium voltage (MV) grids (13.8 kV,60Hz). Conventional power converters need a line frequency transformer for their integration to the MV grid, which increases the overall footprint and installation cost of the system. Therefore, a compact and lightweight alternative are required for largescale integration of the renewable energy source to the MV grid. With the advent of high voltage SiC MOSFETs, the operating frequency of grid converter can be increased up to 10-20 kHz, thus significantly reducing the size of filter inductors. The use of these devices in multi-level configurations with series-connected devices facilitates the design of power converters that can interface directly with MV grid, eliminating the need for line frequency transformers. The converter presented in this paper is designed to interface a 13.8 kV three-phase grid to a dc link of 24 kV. A three-level neutral point clamped (3L-NPC) topology enabled by series-connected 10 kV 15 A SiC MOSFETs and 10 kV 15 A SiC JBS diodes is presented. This paper focuses on the advantages, design considerations, and challenges associated with a medium voltage 3L-NPC converter. Experimental results show the successful operation of series-connected 10 kV 15 A SiC MOSFETs and JBS Diodes at medium voltage levels and highlights the series connection that is realized with snubber circuits for voltage balancing.","container-title":"2021 IEEE Energy Conversion Congress and Exposition (ECCE)","DOI":"10.1109/ECCE47101.2021.9594975","event-title":"2021 IEEE Energy Conversion Congress and Exposition (ECCE)","note":"ISSN: 2329-3748","page":"1211-1218","source":"IEEE Xplore","title":"Design Considerations of Three Phase Active Front End Converter for 13.8 kV Asynchronous Microgrid Power Conditioning System enabled by Series Connection of Gen-3 10 kV SiC MOSFETs","author":[{"family":"Kolli","given":"Nithin"},{"family":"Parashar","given":"Sanket"},{"family":"Kokkonda","given":"Raj Kumar"},{"family":"Anurag","given":"Anup"},{"family":"Kumar","given":"Ashish"},{"family":"Bhattacharya","given":"Subhashish"},{"family":"Veliadis","given":"Victor"}],"issued":{"date-parts":[["2021",10]]}}}],"schema":"https://github.com/citation-style-language/schema/raw/master/csl-citation.json"} </w:instrText>
      </w:r>
      <w:r w:rsidR="00D64416">
        <w:fldChar w:fldCharType="separate"/>
      </w:r>
      <w:r w:rsidR="004411A8" w:rsidRPr="004411A8">
        <w:rPr>
          <w:rFonts w:cs="Times New Roman"/>
        </w:rPr>
        <w:t>[26], [27], [28]</w:t>
      </w:r>
      <w:r w:rsidR="00D64416">
        <w:fldChar w:fldCharType="end"/>
      </w:r>
      <w:r w:rsidR="003852F4" w:rsidRPr="003852F4">
        <w:t>.</w:t>
      </w:r>
    </w:p>
    <w:p w14:paraId="19FF823D" w14:textId="601170A7" w:rsidR="00F85BB2" w:rsidRDefault="009E35FE" w:rsidP="00CD45ED">
      <w:pPr>
        <w:pStyle w:val="Heading3"/>
      </w:pPr>
      <w:bookmarkStart w:id="12" w:name="_Toc197936576"/>
      <w:bookmarkStart w:id="13" w:name="_Toc198802388"/>
      <w:r>
        <w:t xml:space="preserve">Challenges in </w:t>
      </w:r>
      <w:r w:rsidR="00B04EB2">
        <w:t xml:space="preserve">High Voltage </w:t>
      </w:r>
      <w:r w:rsidR="00F85BB2">
        <w:t>Isolation</w:t>
      </w:r>
      <w:bookmarkEnd w:id="12"/>
      <w:bookmarkEnd w:id="13"/>
    </w:p>
    <w:p w14:paraId="163BA20D" w14:textId="21D7F96A" w:rsidR="00FD2D65" w:rsidRDefault="000B5D9B" w:rsidP="72B92CCB">
      <w:pPr>
        <w:rPr>
          <w:rFonts w:eastAsiaTheme="minorEastAsia"/>
        </w:rPr>
      </w:pPr>
      <w:r>
        <w:rPr>
          <w:rFonts w:eastAsiaTheme="minorEastAsia"/>
        </w:rPr>
        <w:t xml:space="preserve">When a </w:t>
      </w:r>
      <w:r w:rsidR="00D546EA">
        <w:rPr>
          <w:rFonts w:eastAsiaTheme="minorEastAsia"/>
        </w:rPr>
        <w:t>SiC device</w:t>
      </w:r>
      <w:r w:rsidR="002E47C8">
        <w:rPr>
          <w:rFonts w:eastAsiaTheme="minorEastAsia"/>
        </w:rPr>
        <w:t xml:space="preserve"> is utilized </w:t>
      </w:r>
      <w:r w:rsidR="00643331" w:rsidRPr="00643331">
        <w:rPr>
          <w:rFonts w:eastAsiaTheme="minorEastAsia"/>
        </w:rPr>
        <w:t xml:space="preserve">in higher voltage scenarios, the demand for higher voltage insulation extends to other crucial components within the system, including the </w:t>
      </w:r>
      <w:r w:rsidR="00336068">
        <w:rPr>
          <w:rFonts w:eastAsiaTheme="minorEastAsia"/>
        </w:rPr>
        <w:t>a</w:t>
      </w:r>
      <w:r w:rsidR="00643331" w:rsidRPr="00643331">
        <w:rPr>
          <w:rFonts w:eastAsiaTheme="minorEastAsia"/>
        </w:rPr>
        <w:t xml:space="preserve">uxiliary </w:t>
      </w:r>
      <w:r w:rsidR="00336068">
        <w:rPr>
          <w:rFonts w:eastAsiaTheme="minorEastAsia"/>
        </w:rPr>
        <w:t>p</w:t>
      </w:r>
      <w:r w:rsidR="00643331" w:rsidRPr="00643331">
        <w:rPr>
          <w:rFonts w:eastAsiaTheme="minorEastAsia"/>
        </w:rPr>
        <w:t xml:space="preserve">ower </w:t>
      </w:r>
      <w:r w:rsidR="00336068">
        <w:rPr>
          <w:rFonts w:eastAsiaTheme="minorEastAsia"/>
        </w:rPr>
        <w:t>s</w:t>
      </w:r>
      <w:r w:rsidR="00643331" w:rsidRPr="00643331">
        <w:rPr>
          <w:rFonts w:eastAsiaTheme="minorEastAsia"/>
        </w:rPr>
        <w:t>upply (APS)</w:t>
      </w:r>
      <w:r w:rsidR="00F85BB2">
        <w:rPr>
          <w:rFonts w:eastAsiaTheme="minorEastAsia"/>
        </w:rPr>
        <w:t xml:space="preserve"> and </w:t>
      </w:r>
      <w:r w:rsidR="002D674A">
        <w:rPr>
          <w:rFonts w:eastAsiaTheme="minorEastAsia"/>
        </w:rPr>
        <w:t xml:space="preserve">the </w:t>
      </w:r>
      <w:r w:rsidR="00643331" w:rsidRPr="00643331">
        <w:rPr>
          <w:rFonts w:eastAsiaTheme="minorEastAsia"/>
        </w:rPr>
        <w:t xml:space="preserve">cooling </w:t>
      </w:r>
      <w:r w:rsidR="66C0E68A" w:rsidRPr="72B92CCB">
        <w:rPr>
          <w:rFonts w:eastAsiaTheme="minorEastAsia"/>
        </w:rPr>
        <w:t>system</w:t>
      </w:r>
      <w:r w:rsidR="008F6653" w:rsidDel="008516C0">
        <w:rPr>
          <w:rFonts w:eastAsiaTheme="minorEastAsia"/>
        </w:rPr>
        <w:t xml:space="preserve"> </w:t>
      </w:r>
      <w:r w:rsidR="008F6653">
        <w:rPr>
          <w:rFonts w:eastAsiaTheme="minorEastAsia"/>
        </w:rPr>
        <w:fldChar w:fldCharType="begin" w:fldLock="1"/>
      </w:r>
      <w:r w:rsidR="004411A8">
        <w:rPr>
          <w:rFonts w:eastAsiaTheme="minorEastAsia"/>
        </w:rPr>
        <w:instrText xml:space="preserve"> ADDIN ZOTERO_ITEM CSL_CITATION {"citationID":"FUafKHRO","properties":{"formattedCitation":"[29], [30], [31], [32]","plainCitation":"[29], [30], [31], [32]","noteIndex":0},"citationItems":[{"id":1569,"uris":["http://zotero.org/users/9717257/items/HCBUCJSN"],"itemData":{"id":1569,"type":"article-journal","abstract":"For power grids with high penetration of distributed energy resources (DERs), microgrids can provide operation and control capabilities for clusters of DERs and load. Furthermore, microgrids enhance resilience of the hosting bulk power grid if they are enabled to serve critical load beyond the jurisdiction of the microgrids. For widespread deployment of microgrids, a modular and standardized Microgrid Building Block (MBB) is essential to help reduce the cost and increase reliability. This paper proposes the conceptual design of an MBB with integrated features of power conversion, control, and communications, resulting in a systemwide controller for the entire microgrid. The results of a feasibility study indicate that, in a utility-connected mode, MBB-based microgrids can exchange power with the hosting power grid while serving regulation and optimal dispatch functions. In a resiliency (islanded) mode when the microgrid is disconnected from the utility system, the MBB control system acts to stabilize the system frequency and voltage under small or large disturbances. The microgrid controller is supported by a communication system that meets the latency requirements imposed by the microgrid dynamics as well as data acquisition time. The extended IEEE 13-node system is used as a microgrid model to validate the proposed MBB design and functionality.","container-title":"IEEE Open Access Journal of Power and Energy","DOI":"10.1109/OAJPE.2023.3282188","ISSN":"2687-7910","note":"event-title: IEEE Open Access Journal of Power and Energy","page":"463-476","source":"IEEE Xplore","title":"Microgrid Building Blocks: Concept and Feasibility","title-short":"Microgrid Building Blocks","volume":"10","author":[{"family":"Liu","given":"Chen-Ching"},{"family":"Jain","given":"Akshay Kumar"},{"family":"Boroyevich","given":"Dushan"},{"family":"Cvetkovic","given":"Igor"},{"family":"Sahani","given":"Nitasha"},{"family":"Lee","given":"Lung-An"},{"family":"Appiah-Kubi","given":"Jennifer"},{"family":"Schneider","given":"Kevin P."},{"family":"Tuffner","given":"Francis K."},{"family":"Ton","given":"Dan"}],"issued":{"date-parts":[["2023"]]}}},{"id":275,"uris":["http://zotero.org/users/9717257/items/RYR9SQBK"],"itemData":{"id":275,"type":"article-journal","abstract":"Simultaneously imposed challenges of high-voltage insulation, high $\\mathrmdv/\\mathrmdt$, high-switching frequency, fast protection, and thermal management associated with the adoption of 10 kV SiC MOSFET, often pose nearly insurmountable barriers to potential users, undoubtedly hindering their penetration in medium-voltage (MV) power conversion. Key novel technologies such as enhanced gate-driver, auxiliary power supply network, PCB planar dc-bus, and high-density inductor are presented, enabling the SiC-based designs in modular MV converters, overcoming aforementioned challenges. However, purely substituting SiC design instead of Si-based ones in modular MV converters, would expectedly yield only limited gains. Therefore, to further elevate SiC-based designs, novel high-bandwidth control strategies such as switching-cycle control (SCC) and integrated capacitor-blocked transistor (ICBT), as well as high-performance/high-bandwidth communication network are developed. All these technologies combined, overcome barriers posed by state-of-the-art Si designs and unlock system level benefits such as very high power density, high-efficiency, fast dynamic response, unrestricted line frequency operation, and improved power quality, all demonstrated throughout this paper.","container-title":"iEnergy","DOI":"10.23919/IEN.2022.0001","ISSN":"2771-9197","issue":"1","note":"event-title: iEnergy","page":"100-113","source":"IEEE Xplore","title":"Design of a 10 kV SiC MOSFET-based high-density, high-efficiency, modular medium-voltage power converter","volume":"1","author":[{"family":"Mocevic","given":"Slavko"},{"family":"Yu","given":"Jianghui"},{"family":"Fan","given":"Boran"},{"family":"Sun","given":"Keyao"},{"family":"Xu","given":"Yue"},{"family":"Stewart","given":"Joshua"},{"family":"Rong","given":"Yu"},{"family":"Song","given":"He"},{"family":"Mitrovic","given":"Vladimir"},{"family":"Yan","given":"Ning"},{"family":"Wang","given":"Jun"},{"family":"Cvetkovic","given":"Igor"},{"family":"Burgos","given":"Rolando"},{"family":"Boroyevich","given":"Dushan"},{"family":"DiMarino","given":"Christina"},{"family":"Dong","given":"Dong"},{"family":"Motwani","given":"Jayesh Kumar"},{"family":"Zhang","given":"Richard"}],"issued":{"date-parts":[["2022",3]]}}},{"id":706,"uris":["http://zotero.org/users/9717257/items/R6KGNZ4P"],"itemData":{"id":706,"type":"paper-conference","abstract":"Conventional modular multilevel converters (MMCs) are subjected to large capacitor voltage ripples at low-line-frequencies implying large passives size. This paper presents medium-voltage modular, scalable converter based on the 10kV SiC MOSFETs with ability to operate in both dc-dc and dc-ac mode, meanwhile having much lower capacitor values and ripples. Designed converter can operate in switching cycle control (SCC) and integrated capacitor-blocked transistor (ICBT) control modes, both able to balance capacitor voltages within switching cycle, greatly increasing converter power density. Designed power cell, dc-bus, control approach, communication strategy will be presented in detail. Afterwards, test results will be provided with the custom-build 12 kV SiC-based modular, scalable prototype. Additionally, critical performance parameters such as voltage balancing, efficiency and THD are compared between SCC and ICBT.","container-title":"2022 IEEE Applied Power Electronics Conference and Exposition (APEC)","DOI":"10.1109/APEC43599.2022.9773720","event-title":"2022 IEEE Applied Power Electronics Conference and Exposition (APEC)","note":"ISSN: 2470-6647","page":"422-429","source":"IEEE Xplore","title":"High Power Density 10 kV SiC MOSFET-Based Modular, Scalable Converter for Medium Voltage Applications","author":[{"family":"Mocevic","given":"Slavko"},{"family":"Yu","given":"Jianghui"},{"family":"Fan","given":"Boran"},{"family":"Stewart","given":"Joshua"},{"family":"Rong","given":"Yu"},{"family":"Mitrovic","given":"Vladimir"},{"family":"Burgos","given":"Rolando"},{"family":"Boroyevich","given":"Dushan"}],"issued":{"date-parts":[["2022",3]]}}},{"id":54,"uris":["http://zotero.org/users/9717257/items/FA9AM95K"],"itemData":{"id":54,"type":"article-journal","abstract":"While 10-kV silicon-carbide (SiC) MOSFETs are gradually penetrating medium-voltage (MV) applications, intertwined challenges concerning high-voltage insulation, high dv/dt, protections, and thermal management are simultaneously imposed to MV converters. For the modular multilevel converter, a systematical power cell design and assessment methodology (DAM) to tackle the unprecedented challenge synergy is essential and, yet, absent. Thereby, this article aims to develop a DAM based on a high-current 10-kV SiC MOSFET halfbridge module. An overall introduction of the power cell and a hierarchical DAM workﬂow is ﬁrst presented, followed by the comprehensive component-level DAM with details on design challenges, solutions, assessment instruments, procedures, and test results. Subsequently, the DAM is expanded to the power cell level by exploring its safe operating area associated with switching frequency, power-processing capability, and temperature limit in various operation modes, which, in turn, validates the component designs and determines if they need iterations. Following the methodology, the power cell design is ﬁnalized, capable of continuous operation under 6 kV, 84-A rms, and 10 kHz, exhibiting 99.3% efﬁciency and transient immunity up to 100 V/ns.","container-title":"IEEE Journal of Emerging and Selected Topics in Power Electronics","DOI":"10.1109/JESTPE.2020.2995386","ISSN":"2168-6777, 2168-6785","issue":"4","journalAbbreviation":"IEEE J. Emerg. Sel. Topics Power Electron.","language":"en","page":"3916-3935","source":"DOI.org (Crossref)","title":"Power Cell Design and Assessment Methodology Based on a High-Current 10-kV SiC MOSFET Half-Bridge Module","volume":"9","author":[{"family":"Mocevic","given":"Slavko"},{"family":"Yu","given":"Jianghui"},{"family":"Xu","given":"Yue"},{"family":"Stewart","given":"Joshua"},{"family":"Wang","given":"Jun"},{"family":"Cvetkovic","given":"Igor"},{"family":"Dong","given":"Dong"},{"family":"Burgos","given":"Rolando"},{"family":"Boroyevich","given":"Dushan"}],"issued":{"date-parts":[["2021",8]]}}}],"schema":"https://github.com/citation-style-language/schema/raw/master/csl-citation.json"} </w:instrText>
      </w:r>
      <w:r w:rsidR="008F6653">
        <w:rPr>
          <w:rFonts w:eastAsiaTheme="minorEastAsia"/>
        </w:rPr>
        <w:fldChar w:fldCharType="separate"/>
      </w:r>
      <w:r w:rsidR="004411A8" w:rsidRPr="004411A8">
        <w:rPr>
          <w:rFonts w:cs="Times New Roman"/>
        </w:rPr>
        <w:t>[29], [30], [31], [32]</w:t>
      </w:r>
      <w:r w:rsidR="008F6653">
        <w:rPr>
          <w:rFonts w:eastAsiaTheme="minorEastAsia"/>
        </w:rPr>
        <w:fldChar w:fldCharType="end"/>
      </w:r>
      <w:r w:rsidR="00643331" w:rsidRPr="00643331">
        <w:rPr>
          <w:rFonts w:eastAsiaTheme="minorEastAsia"/>
        </w:rPr>
        <w:t>.</w:t>
      </w:r>
    </w:p>
    <w:p w14:paraId="5968A2F1" w14:textId="3BE02AF4" w:rsidR="007068F2" w:rsidRDefault="00AD0949" w:rsidP="005D3B9A">
      <w:pPr>
        <w:ind w:firstLineChars="100" w:firstLine="240"/>
        <w:rPr>
          <w:rFonts w:eastAsiaTheme="minorEastAsia"/>
        </w:rPr>
      </w:pPr>
      <w:r>
        <w:rPr>
          <w:rFonts w:eastAsiaTheme="minorEastAsia"/>
        </w:rPr>
        <w:t xml:space="preserve">As the voltage excitation is often a high frequency </w:t>
      </w:r>
      <w:r w:rsidR="00853C3C">
        <w:rPr>
          <w:rFonts w:eastAsiaTheme="minorEastAsia"/>
        </w:rPr>
        <w:t xml:space="preserve">pulse width </w:t>
      </w:r>
      <w:r w:rsidR="00DA16CA">
        <w:rPr>
          <w:rFonts w:eastAsiaTheme="minorEastAsia"/>
        </w:rPr>
        <w:t>modulation (</w:t>
      </w:r>
      <w:r>
        <w:rPr>
          <w:rFonts w:eastAsiaTheme="minorEastAsia"/>
        </w:rPr>
        <w:t>PWM</w:t>
      </w:r>
      <w:r w:rsidR="00DA16CA">
        <w:rPr>
          <w:rFonts w:eastAsiaTheme="minorEastAsia"/>
        </w:rPr>
        <w:t>)</w:t>
      </w:r>
      <w:r>
        <w:rPr>
          <w:rFonts w:eastAsiaTheme="minorEastAsia"/>
        </w:rPr>
        <w:t xml:space="preserve"> waveform</w:t>
      </w:r>
      <w:r w:rsidR="00305D8A">
        <w:rPr>
          <w:rFonts w:eastAsiaTheme="minorEastAsia"/>
        </w:rPr>
        <w:t xml:space="preserve">, the insulation material degrades faster </w:t>
      </w:r>
      <w:r w:rsidR="00C90D04">
        <w:rPr>
          <w:rFonts w:eastAsiaTheme="minorEastAsia"/>
        </w:rPr>
        <w:t>under</w:t>
      </w:r>
      <w:r w:rsidR="00305D8A">
        <w:rPr>
          <w:rFonts w:eastAsiaTheme="minorEastAsia"/>
        </w:rPr>
        <w:t xml:space="preserve"> </w:t>
      </w:r>
      <w:r w:rsidR="00690CEB">
        <w:rPr>
          <w:rFonts w:eastAsiaTheme="minorEastAsia"/>
        </w:rPr>
        <w:t xml:space="preserve">the high </w:t>
      </w:r>
      <w:r w:rsidR="00305D8A">
        <w:rPr>
          <w:rFonts w:eastAsiaTheme="minorEastAsia"/>
        </w:rPr>
        <w:t>voltage</w:t>
      </w:r>
      <w:r w:rsidR="000721D1">
        <w:rPr>
          <w:rFonts w:eastAsiaTheme="minorEastAsia"/>
        </w:rPr>
        <w:t xml:space="preserve"> change at a high frequency</w:t>
      </w:r>
      <w:r w:rsidR="348F698E" w:rsidRPr="72B92CCB">
        <w:rPr>
          <w:rFonts w:eastAsiaTheme="minorEastAsia"/>
        </w:rPr>
        <w:t>.</w:t>
      </w:r>
      <w:r w:rsidR="00305D8A">
        <w:rPr>
          <w:rFonts w:eastAsiaTheme="minorEastAsia"/>
        </w:rPr>
        <w:t xml:space="preserve"> Also</w:t>
      </w:r>
      <w:r w:rsidR="00C90D04">
        <w:rPr>
          <w:rFonts w:eastAsiaTheme="minorEastAsia"/>
        </w:rPr>
        <w:t>,</w:t>
      </w:r>
      <w:r w:rsidR="00305D8A">
        <w:rPr>
          <w:rFonts w:eastAsiaTheme="minorEastAsia"/>
        </w:rPr>
        <w:t xml:space="preserve"> the</w:t>
      </w:r>
      <w:r w:rsidR="00C90D04">
        <w:rPr>
          <w:rFonts w:eastAsiaTheme="minorEastAsia"/>
        </w:rPr>
        <w:t xml:space="preserve"> faster switching transient causes </w:t>
      </w:r>
      <w:r w:rsidR="00920C36">
        <w:rPr>
          <w:rFonts w:eastAsiaTheme="minorEastAsia"/>
        </w:rPr>
        <w:t xml:space="preserve">a </w:t>
      </w:r>
      <w:r w:rsidR="00C90D04">
        <w:rPr>
          <w:rFonts w:eastAsiaTheme="minorEastAsia"/>
        </w:rPr>
        <w:t>higher voltage slew rate</w:t>
      </w:r>
      <w:r w:rsidR="006A064F">
        <w:rPr>
          <w:rFonts w:eastAsiaTheme="minorEastAsia"/>
        </w:rPr>
        <w:t>, which wears down the insulation more rapidly than conventional applications with a mild voltage slew rate.</w:t>
      </w:r>
      <w:r w:rsidR="00A22F30">
        <w:rPr>
          <w:rFonts w:eastAsiaTheme="minorEastAsia"/>
        </w:rPr>
        <w:t xml:space="preserve"> Th</w:t>
      </w:r>
      <w:r w:rsidR="00A53D4D">
        <w:rPr>
          <w:rFonts w:eastAsiaTheme="minorEastAsia"/>
        </w:rPr>
        <w:t xml:space="preserve">is requires </w:t>
      </w:r>
      <w:r w:rsidR="008516C0">
        <w:rPr>
          <w:rFonts w:eastAsiaTheme="minorEastAsia"/>
        </w:rPr>
        <w:t xml:space="preserve">more </w:t>
      </w:r>
      <w:r w:rsidR="00A53D4D">
        <w:rPr>
          <w:rFonts w:eastAsiaTheme="minorEastAsia"/>
        </w:rPr>
        <w:t xml:space="preserve">reliable </w:t>
      </w:r>
      <w:r w:rsidR="00A22F30">
        <w:rPr>
          <w:rFonts w:eastAsiaTheme="minorEastAsia"/>
        </w:rPr>
        <w:t xml:space="preserve">insulation on </w:t>
      </w:r>
      <w:r w:rsidR="003E75DB">
        <w:rPr>
          <w:rFonts w:eastAsiaTheme="minorEastAsia"/>
        </w:rPr>
        <w:t xml:space="preserve">the </w:t>
      </w:r>
      <w:r w:rsidR="00A22F30">
        <w:rPr>
          <w:rFonts w:eastAsiaTheme="minorEastAsia"/>
        </w:rPr>
        <w:t>APS and cooling system</w:t>
      </w:r>
      <w:r w:rsidR="008516C0">
        <w:rPr>
          <w:rFonts w:eastAsiaTheme="minorEastAsia"/>
        </w:rPr>
        <w:t xml:space="preserve"> </w:t>
      </w:r>
      <w:r w:rsidR="140A91F8" w:rsidRPr="72B92CCB">
        <w:rPr>
          <w:rFonts w:eastAsiaTheme="minorEastAsia"/>
        </w:rPr>
        <w:t>to</w:t>
      </w:r>
      <w:r w:rsidR="008516C0">
        <w:rPr>
          <w:rFonts w:eastAsiaTheme="minorEastAsia"/>
        </w:rPr>
        <w:t xml:space="preserve"> withstand </w:t>
      </w:r>
      <w:r w:rsidR="008516C0" w:rsidDel="00432C60">
        <w:rPr>
          <w:rFonts w:eastAsiaTheme="minorEastAsia"/>
        </w:rPr>
        <w:t>long</w:t>
      </w:r>
      <w:r w:rsidR="00432C60">
        <w:rPr>
          <w:rFonts w:eastAsiaTheme="minorEastAsia"/>
        </w:rPr>
        <w:t>-term</w:t>
      </w:r>
      <w:r w:rsidR="008516C0">
        <w:rPr>
          <w:rFonts w:eastAsiaTheme="minorEastAsia"/>
        </w:rPr>
        <w:t xml:space="preserve"> high voltage stress</w:t>
      </w:r>
      <w:r w:rsidR="00A22F30">
        <w:rPr>
          <w:rFonts w:eastAsiaTheme="minorEastAsia"/>
        </w:rPr>
        <w:t>.</w:t>
      </w:r>
    </w:p>
    <w:p w14:paraId="116A1DEA" w14:textId="486A6DFD" w:rsidR="0038661F" w:rsidRDefault="00B61747" w:rsidP="00CA59C7">
      <w:pPr>
        <w:ind w:firstLineChars="100" w:firstLine="240"/>
        <w:rPr>
          <w:rFonts w:eastAsiaTheme="minorEastAsia"/>
        </w:rPr>
      </w:pPr>
      <w:r>
        <w:rPr>
          <w:rFonts w:eastAsiaTheme="minorEastAsia"/>
        </w:rPr>
        <w:t>APS is connected to the gate driver ground which is a high voltage floating reference.</w:t>
      </w:r>
      <w:r w:rsidR="00AA2925">
        <w:rPr>
          <w:rFonts w:eastAsiaTheme="minorEastAsia"/>
        </w:rPr>
        <w:t xml:space="preserve"> </w:t>
      </w:r>
      <w:r w:rsidR="0038661F" w:rsidRPr="0038661F">
        <w:rPr>
          <w:rFonts w:eastAsiaTheme="minorEastAsia"/>
        </w:rPr>
        <w:t xml:space="preserve">Many commercial APS solutions currently available in the market provide insulation levels that fall short of the demands posed by </w:t>
      </w:r>
      <w:r w:rsidR="00C62F7F">
        <w:rPr>
          <w:rFonts w:eastAsiaTheme="minorEastAsia"/>
        </w:rPr>
        <w:t>m</w:t>
      </w:r>
      <w:r w:rsidR="0038661F" w:rsidRPr="0038661F">
        <w:rPr>
          <w:rFonts w:eastAsiaTheme="minorEastAsia"/>
        </w:rPr>
        <w:t xml:space="preserve">edium </w:t>
      </w:r>
      <w:r w:rsidR="00C62F7F">
        <w:rPr>
          <w:rFonts w:eastAsiaTheme="minorEastAsia"/>
        </w:rPr>
        <w:t>v</w:t>
      </w:r>
      <w:r w:rsidR="0038661F" w:rsidRPr="0038661F">
        <w:rPr>
          <w:rFonts w:eastAsiaTheme="minorEastAsia"/>
        </w:rPr>
        <w:t xml:space="preserve">oltage (MV) applications, which frequently </w:t>
      </w:r>
      <w:r w:rsidR="0038661F" w:rsidRPr="0038661F" w:rsidDel="00D27CE4">
        <w:rPr>
          <w:rFonts w:eastAsiaTheme="minorEastAsia"/>
        </w:rPr>
        <w:t>exceed</w:t>
      </w:r>
      <w:r w:rsidR="0038661F" w:rsidRPr="0038661F">
        <w:rPr>
          <w:rFonts w:eastAsiaTheme="minorEastAsia"/>
        </w:rPr>
        <w:t xml:space="preserve"> 10 kV.</w:t>
      </w:r>
      <w:r w:rsidR="006C4C87">
        <w:rPr>
          <w:rFonts w:eastAsiaTheme="minorEastAsia"/>
        </w:rPr>
        <w:t xml:space="preserve"> </w:t>
      </w:r>
      <w:r w:rsidR="006C535B" w:rsidRPr="006C535B">
        <w:rPr>
          <w:rFonts w:eastAsiaTheme="minorEastAsia"/>
        </w:rPr>
        <w:t xml:space="preserve">Ensuring electrical isolation under such conditions requires substantial creepage and clearance distances. This presents a significant design challenge, as APS </w:t>
      </w:r>
      <w:r w:rsidR="00AD0D82">
        <w:rPr>
          <w:rFonts w:eastAsiaTheme="minorEastAsia"/>
        </w:rPr>
        <w:t xml:space="preserve">is </w:t>
      </w:r>
      <w:r w:rsidR="006C535B" w:rsidRPr="006C535B">
        <w:rPr>
          <w:rFonts w:eastAsiaTheme="minorEastAsia"/>
        </w:rPr>
        <w:t xml:space="preserve">typically intended to be compact in order to reduce the overall size of the converter. The trade-off between insulation performance and size becomes critical in multilevel architectures, where the number of APS units scales with the number of levels, further constraining </w:t>
      </w:r>
      <w:r w:rsidR="00DA06C9">
        <w:rPr>
          <w:rFonts w:eastAsiaTheme="minorEastAsia"/>
        </w:rPr>
        <w:t xml:space="preserve">insulation </w:t>
      </w:r>
      <w:r w:rsidR="006C535B" w:rsidRPr="006C535B">
        <w:rPr>
          <w:rFonts w:eastAsiaTheme="minorEastAsia"/>
        </w:rPr>
        <w:t>design.</w:t>
      </w:r>
    </w:p>
    <w:p w14:paraId="7FBFC745" w14:textId="0A7AA4C2" w:rsidR="0037660A" w:rsidRPr="0038661F" w:rsidRDefault="00BB2811" w:rsidP="72B92CCB">
      <w:pPr>
        <w:rPr>
          <w:rFonts w:eastAsiaTheme="minorEastAsia"/>
        </w:rPr>
      </w:pPr>
      <w:r>
        <w:rPr>
          <w:rFonts w:eastAsiaTheme="minorEastAsia"/>
        </w:rPr>
        <w:t xml:space="preserve">With </w:t>
      </w:r>
      <w:r w:rsidR="00EA65D8">
        <w:rPr>
          <w:rFonts w:eastAsiaTheme="minorEastAsia"/>
        </w:rPr>
        <w:t>air cooling, the heatsink voltage affect</w:t>
      </w:r>
      <w:r w:rsidR="00077D31">
        <w:rPr>
          <w:rFonts w:eastAsiaTheme="minorEastAsia"/>
        </w:rPr>
        <w:t>s</w:t>
      </w:r>
      <w:r w:rsidR="00EA65D8">
        <w:rPr>
          <w:rFonts w:eastAsiaTheme="minorEastAsia"/>
        </w:rPr>
        <w:t xml:space="preserve"> </w:t>
      </w:r>
      <w:r w:rsidR="00077D31">
        <w:rPr>
          <w:rFonts w:eastAsiaTheme="minorEastAsia"/>
        </w:rPr>
        <w:t>the electric field distribution in the power module</w:t>
      </w:r>
      <w:r w:rsidR="007622AC">
        <w:rPr>
          <w:rFonts w:eastAsiaTheme="minorEastAsia"/>
        </w:rPr>
        <w:t xml:space="preserve">. To ensure </w:t>
      </w:r>
      <w:r w:rsidR="00307FCF">
        <w:rPr>
          <w:rFonts w:eastAsiaTheme="minorEastAsia"/>
        </w:rPr>
        <w:t xml:space="preserve">the </w:t>
      </w:r>
      <w:r w:rsidR="00CC4A3F">
        <w:rPr>
          <w:rFonts w:eastAsiaTheme="minorEastAsia"/>
        </w:rPr>
        <w:t xml:space="preserve">insulation integrity of the power module, </w:t>
      </w:r>
      <w:r w:rsidR="00307FCF">
        <w:rPr>
          <w:rFonts w:eastAsiaTheme="minorEastAsia"/>
        </w:rPr>
        <w:t xml:space="preserve">the </w:t>
      </w:r>
      <w:r w:rsidR="00CC4A3F">
        <w:rPr>
          <w:rFonts w:eastAsiaTheme="minorEastAsia"/>
        </w:rPr>
        <w:t xml:space="preserve">heatsink is recommended to </w:t>
      </w:r>
      <w:r w:rsidR="6753F479" w:rsidRPr="72B92CCB">
        <w:rPr>
          <w:rFonts w:eastAsiaTheme="minorEastAsia"/>
        </w:rPr>
        <w:t>be</w:t>
      </w:r>
      <w:r w:rsidR="00307FCF">
        <w:rPr>
          <w:rFonts w:eastAsiaTheme="minorEastAsia"/>
        </w:rPr>
        <w:t xml:space="preserve"> connected</w:t>
      </w:r>
      <w:r w:rsidR="00CC4A3F">
        <w:rPr>
          <w:rFonts w:eastAsiaTheme="minorEastAsia"/>
        </w:rPr>
        <w:t xml:space="preserve"> </w:t>
      </w:r>
      <w:r w:rsidR="6753F479" w:rsidRPr="72B92CCB">
        <w:rPr>
          <w:rFonts w:eastAsiaTheme="minorEastAsia"/>
        </w:rPr>
        <w:t>to</w:t>
      </w:r>
      <w:r w:rsidR="00CC4A3F">
        <w:rPr>
          <w:rFonts w:eastAsiaTheme="minorEastAsia"/>
        </w:rPr>
        <w:t xml:space="preserve"> the </w:t>
      </w:r>
      <w:r w:rsidR="003D455B">
        <w:rPr>
          <w:rFonts w:eastAsiaTheme="minorEastAsia"/>
        </w:rPr>
        <w:t>source of power module</w:t>
      </w:r>
      <w:r w:rsidR="00663E7D">
        <w:rPr>
          <w:rFonts w:eastAsiaTheme="minorEastAsia"/>
        </w:rPr>
        <w:t xml:space="preserve">, which is a floating high voltage. </w:t>
      </w:r>
      <w:r w:rsidR="00FD09BB">
        <w:rPr>
          <w:rFonts w:eastAsiaTheme="minorEastAsia"/>
        </w:rPr>
        <w:t>Thus,</w:t>
      </w:r>
      <w:r w:rsidR="00482856">
        <w:rPr>
          <w:rFonts w:eastAsiaTheme="minorEastAsia"/>
        </w:rPr>
        <w:t xml:space="preserve"> </w:t>
      </w:r>
      <w:r w:rsidR="00307FCF">
        <w:rPr>
          <w:rFonts w:eastAsiaTheme="minorEastAsia"/>
        </w:rPr>
        <w:t xml:space="preserve">the </w:t>
      </w:r>
      <w:r w:rsidR="00BA3E0D">
        <w:rPr>
          <w:rFonts w:eastAsiaTheme="minorEastAsia"/>
        </w:rPr>
        <w:lastRenderedPageBreak/>
        <w:t xml:space="preserve">insulation </w:t>
      </w:r>
      <w:r>
        <w:rPr>
          <w:rFonts w:eastAsiaTheme="minorEastAsia"/>
        </w:rPr>
        <w:t xml:space="preserve">must </w:t>
      </w:r>
      <w:r w:rsidR="00C8632A">
        <w:rPr>
          <w:rFonts w:eastAsiaTheme="minorEastAsia"/>
        </w:rPr>
        <w:t xml:space="preserve">be carefully designed </w:t>
      </w:r>
      <w:r w:rsidR="00BA3E0D">
        <w:rPr>
          <w:rFonts w:eastAsiaTheme="minorEastAsia"/>
        </w:rPr>
        <w:t xml:space="preserve">between heatsink and adjacent </w:t>
      </w:r>
      <w:r w:rsidR="00C8632A">
        <w:rPr>
          <w:rFonts w:eastAsiaTheme="minorEastAsia"/>
        </w:rPr>
        <w:t xml:space="preserve">electrical </w:t>
      </w:r>
      <w:r w:rsidR="00BA3E0D">
        <w:rPr>
          <w:rFonts w:eastAsiaTheme="minorEastAsia"/>
        </w:rPr>
        <w:t>components, between heatsinks at different voltage levels</w:t>
      </w:r>
      <w:r w:rsidR="00C8632A">
        <w:rPr>
          <w:rFonts w:eastAsiaTheme="minorEastAsia"/>
        </w:rPr>
        <w:t>, and between heatsink and low voltage fan</w:t>
      </w:r>
      <w:r w:rsidR="00522B0A">
        <w:rPr>
          <w:rFonts w:eastAsiaTheme="minorEastAsia"/>
        </w:rPr>
        <w:t xml:space="preserve"> </w:t>
      </w:r>
      <w:r w:rsidR="009337BD" w:rsidRPr="00BF49B2">
        <w:rPr>
          <w:rFonts w:eastAsiaTheme="minorEastAsia"/>
        </w:rPr>
        <w:t>[14] [15]</w:t>
      </w:r>
      <w:r w:rsidR="00462D77">
        <w:rPr>
          <w:rFonts w:eastAsiaTheme="minorEastAsia"/>
        </w:rPr>
        <w:t>.</w:t>
      </w:r>
      <w:r w:rsidR="003E427D">
        <w:rPr>
          <w:rFonts w:eastAsiaTheme="minorEastAsia"/>
        </w:rPr>
        <w:t xml:space="preserve"> </w:t>
      </w:r>
    </w:p>
    <w:p w14:paraId="584A721F" w14:textId="3BFA6861" w:rsidR="008847A3" w:rsidRPr="008847A3" w:rsidRDefault="532B6C2C" w:rsidP="00CD45ED">
      <w:pPr>
        <w:pStyle w:val="Heading3"/>
      </w:pPr>
      <w:bookmarkStart w:id="14" w:name="_Toc197936577"/>
      <w:bookmarkStart w:id="15" w:name="_Toc198802389"/>
      <w:r>
        <w:t xml:space="preserve">Challenges in </w:t>
      </w:r>
      <w:r w:rsidR="40818A93">
        <w:t>EMI Tolerance</w:t>
      </w:r>
      <w:bookmarkEnd w:id="14"/>
      <w:bookmarkEnd w:id="15"/>
      <w:r w:rsidR="40818A93">
        <w:t xml:space="preserve"> </w:t>
      </w:r>
    </w:p>
    <w:p w14:paraId="1DBA3DD4" w14:textId="188422DD" w:rsidR="005C7FCC" w:rsidRDefault="001855CB" w:rsidP="007A22D9">
      <w:r>
        <w:t xml:space="preserve">SiC </w:t>
      </w:r>
      <w:r w:rsidR="006D4D4E" w:rsidRPr="006D4D4E">
        <w:t>devices present formidable EMI challenges, primarily stemming from their rapid rate of change of voltage (dv/dt), which can exceed 100 V/ns during switching transients. Managing</w:t>
      </w:r>
      <w:r w:rsidR="006D4D4E" w:rsidRPr="006D4D4E" w:rsidDel="00A10E3B">
        <w:t xml:space="preserve"> </w:t>
      </w:r>
      <w:r w:rsidR="006D4D4E" w:rsidRPr="006D4D4E">
        <w:t>conductive EMI emanating through the gate driver</w:t>
      </w:r>
      <w:r w:rsidR="00A91C38">
        <w:t xml:space="preserve"> and </w:t>
      </w:r>
      <w:r w:rsidR="001E3151">
        <w:t>APS</w:t>
      </w:r>
      <w:r w:rsidR="001E3151" w:rsidRPr="001E3151">
        <w:t xml:space="preserve"> poses a significant hurdle, as</w:t>
      </w:r>
      <w:r w:rsidR="001E3151" w:rsidRPr="001E3151" w:rsidDel="00CE4636">
        <w:t xml:space="preserve"> </w:t>
      </w:r>
      <w:r w:rsidR="00241B0B">
        <w:t xml:space="preserve">their </w:t>
      </w:r>
      <w:r w:rsidR="00E0179A">
        <w:t xml:space="preserve">propagation </w:t>
      </w:r>
      <w:r w:rsidR="005A2E54">
        <w:t xml:space="preserve">path is complicated </w:t>
      </w:r>
      <w:r w:rsidR="00501CC4">
        <w:t xml:space="preserve">due to </w:t>
      </w:r>
      <w:r w:rsidR="00E0179A">
        <w:t>multiple coupling path</w:t>
      </w:r>
      <w:r w:rsidR="00501CC4">
        <w:t>s</w:t>
      </w:r>
      <w:r w:rsidR="00E0179A">
        <w:t xml:space="preserve"> </w:t>
      </w:r>
      <w:r w:rsidR="005A2E54">
        <w:t>within the system</w:t>
      </w:r>
      <w:r w:rsidR="00E0179A">
        <w:t xml:space="preserve">. It is challenging to </w:t>
      </w:r>
      <w:r w:rsidR="00DB3340">
        <w:t xml:space="preserve">accurately </w:t>
      </w:r>
      <w:r w:rsidR="00680469">
        <w:t xml:space="preserve">model </w:t>
      </w:r>
      <w:r w:rsidR="00E0179A">
        <w:t xml:space="preserve">or measure </w:t>
      </w:r>
      <w:r w:rsidR="00A10E3B">
        <w:t>th</w:t>
      </w:r>
      <w:r w:rsidR="00DB3340">
        <w:t xml:space="preserve">e total </w:t>
      </w:r>
      <w:r w:rsidR="007C71B9">
        <w:t xml:space="preserve">coupling </w:t>
      </w:r>
      <w:r w:rsidR="0086470C">
        <w:t>capacitance</w:t>
      </w:r>
      <w:r w:rsidR="6137202E">
        <w:t>,</w:t>
      </w:r>
      <w:r w:rsidR="4C593906">
        <w:t xml:space="preserve"> </w:t>
      </w:r>
      <w:r w:rsidR="6137202E">
        <w:t>especially</w:t>
      </w:r>
      <w:r w:rsidR="4CB7E599">
        <w:t xml:space="preserve"> </w:t>
      </w:r>
      <w:r w:rsidR="00CF16C9">
        <w:t>the interwinding capacitance between the primary side and the secondary side of APS.</w:t>
      </w:r>
    </w:p>
    <w:p w14:paraId="1B366564" w14:textId="525B30BE" w:rsidR="00257C3C" w:rsidRDefault="006A6610" w:rsidP="00B41536">
      <w:r w:rsidRPr="006A6610">
        <w:t xml:space="preserve">To mitigate </w:t>
      </w:r>
      <w:r w:rsidR="00314AE1">
        <w:t xml:space="preserve">the </w:t>
      </w:r>
      <w:r w:rsidR="008A2EFE">
        <w:t>common mode (</w:t>
      </w:r>
      <w:r>
        <w:t>CM</w:t>
      </w:r>
      <w:r w:rsidR="008A2EFE">
        <w:t>)</w:t>
      </w:r>
      <w:r>
        <w:t xml:space="preserve"> </w:t>
      </w:r>
      <w:r w:rsidRPr="006A6610">
        <w:t xml:space="preserve">current </w:t>
      </w:r>
      <w:r w:rsidR="00A51C1B">
        <w:t xml:space="preserve">flowing </w:t>
      </w:r>
      <w:r w:rsidRPr="006A6610">
        <w:t xml:space="preserve">from the secondary to the primary side of </w:t>
      </w:r>
      <w:r>
        <w:t>APS</w:t>
      </w:r>
      <w:r w:rsidR="00D72B0C">
        <w:t>,</w:t>
      </w:r>
      <w:r>
        <w:t xml:space="preserve"> </w:t>
      </w:r>
      <w:r w:rsidR="008D0C0D">
        <w:t xml:space="preserve">many </w:t>
      </w:r>
      <w:r w:rsidRPr="006A6610">
        <w:t xml:space="preserve">efforts have </w:t>
      </w:r>
      <w:r w:rsidR="008D0C0D">
        <w:t>been made</w:t>
      </w:r>
      <w:r w:rsidR="008D0C0D" w:rsidRPr="006A6610">
        <w:t xml:space="preserve"> </w:t>
      </w:r>
      <w:r w:rsidR="4A840637">
        <w:t xml:space="preserve">to </w:t>
      </w:r>
      <w:r w:rsidR="008D0C0D">
        <w:t>minimize</w:t>
      </w:r>
      <w:r w:rsidRPr="006A6610">
        <w:t xml:space="preserve"> </w:t>
      </w:r>
      <w:r w:rsidR="00366D02">
        <w:t>interwinding</w:t>
      </w:r>
      <w:r w:rsidR="00366D02" w:rsidRPr="006A6610">
        <w:t xml:space="preserve"> </w:t>
      </w:r>
      <w:r w:rsidRPr="006A6610">
        <w:t>capacitance. Researchers have streamlined transformer structures, simplifying them to a basic capacitance model to reduce the capacitance to less than 5 pF</w:t>
      </w:r>
      <w:r w:rsidR="64E0D1CD">
        <w:t>.</w:t>
      </w:r>
      <w:r w:rsidRPr="006A6610">
        <w:t xml:space="preserve"> </w:t>
      </w:r>
      <w:r w:rsidR="009E5775">
        <w:t xml:space="preserve">However, the designs are dedicated to </w:t>
      </w:r>
      <w:r w:rsidR="00280F57">
        <w:t>specific transformer configuration</w:t>
      </w:r>
      <w:r w:rsidR="00B65980">
        <w:t>s</w:t>
      </w:r>
      <w:r w:rsidR="00B3622B">
        <w:t>. There</w:t>
      </w:r>
      <w:r w:rsidR="00A16291">
        <w:t xml:space="preserve"> lacks a common method that compares </w:t>
      </w:r>
      <w:r w:rsidR="006B11D5">
        <w:t>the interwinding capacitance between</w:t>
      </w:r>
      <w:r w:rsidR="00E32086">
        <w:t xml:space="preserve"> different core shapes to guide </w:t>
      </w:r>
      <w:r w:rsidR="008102D9">
        <w:t xml:space="preserve">the </w:t>
      </w:r>
      <w:r w:rsidR="004E64D5">
        <w:t xml:space="preserve">selection of </w:t>
      </w:r>
      <w:r w:rsidR="008102D9">
        <w:t xml:space="preserve">the </w:t>
      </w:r>
      <w:r w:rsidR="004E64D5">
        <w:t>core in the initial stage</w:t>
      </w:r>
      <w:r w:rsidR="00E32086">
        <w:t xml:space="preserve">. </w:t>
      </w:r>
      <w:r w:rsidR="00A52A8B">
        <w:t xml:space="preserve">Thus, it </w:t>
      </w:r>
      <w:r w:rsidR="00EC248D">
        <w:t>is valuable to investigate how the core shape influence</w:t>
      </w:r>
      <w:r w:rsidR="00B3622B">
        <w:t>s</w:t>
      </w:r>
      <w:r w:rsidR="00EC248D">
        <w:t xml:space="preserve"> the </w:t>
      </w:r>
      <w:r w:rsidR="00B3622B">
        <w:t>capacitance</w:t>
      </w:r>
      <w:r w:rsidR="001C0FD4">
        <w:t xml:space="preserve"> given the same winding condition.</w:t>
      </w:r>
    </w:p>
    <w:p w14:paraId="2D59242C" w14:textId="336301F8" w:rsidR="00BF7DE5" w:rsidRPr="00E57FA1" w:rsidRDefault="7CE71B63" w:rsidP="00CD45ED">
      <w:pPr>
        <w:pStyle w:val="Heading3"/>
      </w:pPr>
      <w:bookmarkStart w:id="16" w:name="_Toc197936578"/>
      <w:bookmarkStart w:id="17" w:name="_Toc198802390"/>
      <w:r>
        <w:t xml:space="preserve">Challenges in </w:t>
      </w:r>
      <w:r w:rsidR="25A51E3E">
        <w:t>Thermal Management</w:t>
      </w:r>
      <w:bookmarkEnd w:id="16"/>
      <w:bookmarkEnd w:id="17"/>
      <w:r w:rsidR="25A51E3E">
        <w:t xml:space="preserve"> </w:t>
      </w:r>
    </w:p>
    <w:p w14:paraId="34C99F4B" w14:textId="33056D30" w:rsidR="00E54E11" w:rsidRDefault="007003CC" w:rsidP="008E0B2C">
      <w:r>
        <w:t xml:space="preserve">While SiC </w:t>
      </w:r>
      <w:r w:rsidRPr="007003CC">
        <w:t>devices are known for their higher operational temperatures, their relatively small die size renders them more susceptible to thermal runaway issues.</w:t>
      </w:r>
      <w:r w:rsidR="00847495" w:rsidRPr="00847495">
        <w:t xml:space="preserve"> </w:t>
      </w:r>
      <w:r w:rsidR="007D1A29" w:rsidRPr="007D1A29">
        <w:t xml:space="preserve">Unlike low voltage (LV) power modules, thermistors are generally not packaged near the die or on the substrate in 10 kV power modules for temperature monitoring, due to the risk of dielectric breakdown under strong electric fields. </w:t>
      </w:r>
      <w:r w:rsidR="00E54E11" w:rsidRPr="00E54E11">
        <w:t xml:space="preserve">To overcome this challenge, numerous </w:t>
      </w:r>
      <w:r w:rsidR="0084047E">
        <w:t xml:space="preserve">research has been </w:t>
      </w:r>
      <w:r w:rsidR="00E54E11" w:rsidRPr="00E54E11">
        <w:t xml:space="preserve">dedicated to identifying </w:t>
      </w:r>
      <w:r w:rsidR="0084047E">
        <w:t>t</w:t>
      </w:r>
      <w:r w:rsidR="00E54E11" w:rsidRPr="00E54E11">
        <w:t xml:space="preserve">emperature </w:t>
      </w:r>
      <w:r w:rsidR="0084047E">
        <w:t>s</w:t>
      </w:r>
      <w:r w:rsidR="00E54E11" w:rsidRPr="00E54E11">
        <w:t xml:space="preserve">ensitive </w:t>
      </w:r>
      <w:r w:rsidR="0084047E">
        <w:t>e</w:t>
      </w:r>
      <w:r w:rsidR="00E54E11" w:rsidRPr="00E54E11">
        <w:t xml:space="preserve">lectrical </w:t>
      </w:r>
      <w:r w:rsidR="0084047E">
        <w:t>p</w:t>
      </w:r>
      <w:r w:rsidR="00E54E11" w:rsidRPr="00E54E11">
        <w:t xml:space="preserve">arameters (TSEPs). These parameters serve as valuable indicators of temperature variations during </w:t>
      </w:r>
      <w:r w:rsidR="008E0B2C">
        <w:t xml:space="preserve">either </w:t>
      </w:r>
      <w:r w:rsidR="00E54E11" w:rsidRPr="00E54E11">
        <w:t xml:space="preserve">static </w:t>
      </w:r>
      <w:r w:rsidR="7A861FA4">
        <w:t>or</w:t>
      </w:r>
      <w:r w:rsidR="00A6795B">
        <w:t xml:space="preserve"> </w:t>
      </w:r>
      <w:r w:rsidR="00E54E11" w:rsidRPr="00E54E11">
        <w:t>dynamic switching state</w:t>
      </w:r>
      <w:r w:rsidR="6300BDB6">
        <w:t>.</w:t>
      </w:r>
      <w:r w:rsidR="00E54E11" w:rsidRPr="00E54E11">
        <w:t xml:space="preserve"> </w:t>
      </w:r>
      <w:r w:rsidR="005A51F1">
        <w:t xml:space="preserve">They can </w:t>
      </w:r>
      <w:r w:rsidR="00E54E11" w:rsidRPr="00E54E11">
        <w:t xml:space="preserve">provide a fast response without disrupting the normal operation of the device. </w:t>
      </w:r>
    </w:p>
    <w:p w14:paraId="023FDC42" w14:textId="2B73ADA3" w:rsidR="00F5661C" w:rsidRDefault="007B65B3" w:rsidP="00C70FC8">
      <w:r w:rsidRPr="007B65B3">
        <w:t xml:space="preserve">While TSEPs for low voltage SiC MOSFETs (1.2 kV, 1.7 kV) have been extensively studied, </w:t>
      </w:r>
      <w:r w:rsidR="006330F1">
        <w:t xml:space="preserve">TSEPs </w:t>
      </w:r>
      <w:r w:rsidR="0084047E">
        <w:t>for</w:t>
      </w:r>
      <w:r w:rsidR="006330F1">
        <w:t xml:space="preserve"> </w:t>
      </w:r>
      <w:r w:rsidR="730773D9">
        <w:t>high voltage SiC MOSFETs (10</w:t>
      </w:r>
      <w:r w:rsidRPr="007B65B3" w:rsidDel="006330F1">
        <w:t xml:space="preserve"> kV</w:t>
      </w:r>
      <w:r w:rsidRPr="007B65B3">
        <w:t>)</w:t>
      </w:r>
      <w:r w:rsidR="00F60082">
        <w:t xml:space="preserve"> </w:t>
      </w:r>
      <w:r w:rsidR="00D46234">
        <w:t>have not been</w:t>
      </w:r>
      <w:r w:rsidR="009C2AA5">
        <w:t xml:space="preserve"> fully</w:t>
      </w:r>
      <w:r w:rsidR="00D46234">
        <w:t xml:space="preserve"> investigated. </w:t>
      </w:r>
      <w:r w:rsidR="007D1A29" w:rsidRPr="007D1A29">
        <w:t xml:space="preserve">The variation in TSEPs between 1.2 kV / 1.7 kV SiC and 10 kV devices is primarily driven by differences in device architecture and fabrication processes necessary to support higher breakdown voltages. </w:t>
      </w:r>
      <w:r w:rsidR="007D1A29" w:rsidRPr="007D1A29">
        <w:lastRenderedPageBreak/>
        <w:t>Higher voltage SiC devices require more robust structural features, such as thicker drift regions, advanced edge termination designs, and increased overall device thickness to maintain effective voltage blocking. These structural improvements alter the device's thermal characteristics, resulting in distinct TSEP profiles compared to lower voltage counterparts.</w:t>
      </w:r>
      <w:r w:rsidR="007D1A29">
        <w:rPr>
          <w:rFonts w:hint="eastAsia"/>
          <w:lang w:eastAsia="zh-CN"/>
        </w:rPr>
        <w:t xml:space="preserve"> </w:t>
      </w:r>
      <w:r w:rsidR="007D1A29">
        <w:rPr>
          <w:lang w:eastAsia="zh-CN"/>
        </w:rPr>
        <w:t>Therefore</w:t>
      </w:r>
      <w:r w:rsidR="007D1A29">
        <w:rPr>
          <w:rFonts w:hint="eastAsia"/>
          <w:lang w:eastAsia="zh-CN"/>
        </w:rPr>
        <w:t>,</w:t>
      </w:r>
      <w:r w:rsidR="007D1A29">
        <w:rPr>
          <w:lang w:eastAsia="zh-CN"/>
        </w:rPr>
        <w:t xml:space="preserve"> </w:t>
      </w:r>
      <w:r w:rsidR="007D1A29">
        <w:rPr>
          <w:rFonts w:hint="eastAsia"/>
          <w:lang w:eastAsia="zh-CN"/>
        </w:rPr>
        <w:t xml:space="preserve">it </w:t>
      </w:r>
      <w:r w:rsidR="00D46234">
        <w:t>is</w:t>
      </w:r>
      <w:r w:rsidRPr="007B65B3" w:rsidDel="0026151E">
        <w:t xml:space="preserve"> </w:t>
      </w:r>
      <w:r w:rsidR="0026151E">
        <w:t xml:space="preserve">beneficial to find suitable TSEP for 10 kV SiC MOSFET </w:t>
      </w:r>
      <w:r w:rsidR="00243977">
        <w:t>to prevent thermal runaway issues.</w:t>
      </w:r>
    </w:p>
    <w:p w14:paraId="5968E6D6" w14:textId="00C73FA4" w:rsidR="00DD2FDC" w:rsidRDefault="0023503E" w:rsidP="00D850B2">
      <w:r>
        <w:t>Another</w:t>
      </w:r>
      <w:r w:rsidR="00D850B2">
        <w:t xml:space="preserve"> aspect of the thermal management is the cooling system that dissipates </w:t>
      </w:r>
      <w:r w:rsidR="00E737EB" w:rsidRPr="00E737EB">
        <w:t xml:space="preserve">the heat </w:t>
      </w:r>
      <w:r w:rsidR="00D951E0">
        <w:t xml:space="preserve">from </w:t>
      </w:r>
      <w:r w:rsidR="00E737EB" w:rsidRPr="00E737EB">
        <w:t xml:space="preserve">device conduction </w:t>
      </w:r>
      <w:r w:rsidR="00D951E0">
        <w:t xml:space="preserve">loss </w:t>
      </w:r>
      <w:r w:rsidR="00E737EB" w:rsidRPr="00E737EB">
        <w:t>and switching</w:t>
      </w:r>
      <w:r w:rsidR="00D951E0">
        <w:t xml:space="preserve"> loss</w:t>
      </w:r>
      <w:r w:rsidR="00D850B2">
        <w:t>. It becomes challenging</w:t>
      </w:r>
      <w:r w:rsidR="00E737EB" w:rsidRPr="00E737EB">
        <w:t xml:space="preserve"> in</w:t>
      </w:r>
      <w:r w:rsidR="00E737EB">
        <w:t xml:space="preserve"> MV applications</w:t>
      </w:r>
      <w:r w:rsidR="00D850B2">
        <w:t xml:space="preserve"> </w:t>
      </w:r>
      <w:r w:rsidR="00D523BC">
        <w:t xml:space="preserve">as </w:t>
      </w:r>
      <w:r w:rsidR="00D850B2">
        <w:t xml:space="preserve">the sheer amount of heat </w:t>
      </w:r>
      <w:r w:rsidR="00EE3CCF">
        <w:t>requires</w:t>
      </w:r>
      <w:r w:rsidR="00D523BC">
        <w:t xml:space="preserve"> </w:t>
      </w:r>
      <w:r w:rsidR="00A95E6C">
        <w:t xml:space="preserve">bulky </w:t>
      </w:r>
      <w:r w:rsidR="00D523BC">
        <w:t>heatsink</w:t>
      </w:r>
      <w:r w:rsidR="000B22EB">
        <w:t>s</w:t>
      </w:r>
      <w:r w:rsidR="00D523BC">
        <w:t xml:space="preserve"> and </w:t>
      </w:r>
      <w:r w:rsidR="00273488">
        <w:t>cold plates</w:t>
      </w:r>
      <w:r w:rsidR="00EE3CCF">
        <w:t xml:space="preserve">, </w:t>
      </w:r>
      <w:r w:rsidR="006A7D4F">
        <w:t xml:space="preserve">making it difficult to </w:t>
      </w:r>
      <w:r w:rsidR="00EE3CCF">
        <w:t>meet the power density requirement</w:t>
      </w:r>
      <w:r w:rsidR="0024520F">
        <w:t xml:space="preserve"> sim</w:t>
      </w:r>
      <w:r w:rsidR="008801D4">
        <w:t>ultaneously</w:t>
      </w:r>
      <w:r w:rsidR="00EE3CCF">
        <w:t xml:space="preserve">. </w:t>
      </w:r>
    </w:p>
    <w:p w14:paraId="3B00FA46" w14:textId="22C7134A" w:rsidR="00E737EB" w:rsidRDefault="00712BE1" w:rsidP="00D850B2">
      <w:r w:rsidRPr="00712BE1">
        <w:t xml:space="preserve">Numerous studies have concentrated on optimizing </w:t>
      </w:r>
      <w:r w:rsidR="00316E6A" w:rsidRPr="00712BE1">
        <w:t xml:space="preserve">shapes and sizes </w:t>
      </w:r>
      <w:r w:rsidR="00316E6A">
        <w:t xml:space="preserve">of </w:t>
      </w:r>
      <w:r w:rsidRPr="00712BE1">
        <w:t>individual</w:t>
      </w:r>
      <w:r w:rsidRPr="00712BE1" w:rsidDel="00314AA8">
        <w:t xml:space="preserve"> </w:t>
      </w:r>
      <w:r w:rsidR="4FF06B06">
        <w:t>cold plate</w:t>
      </w:r>
      <w:r w:rsidR="00316E6A">
        <w:t xml:space="preserve"> and</w:t>
      </w:r>
      <w:r w:rsidR="4FF06B06">
        <w:t xml:space="preserve"> heatsink</w:t>
      </w:r>
      <w:r w:rsidRPr="00712BE1" w:rsidDel="00316E6A">
        <w:t xml:space="preserve"> </w:t>
      </w:r>
      <w:r w:rsidRPr="00712BE1">
        <w:t xml:space="preserve">to achieve optimal </w:t>
      </w:r>
      <w:r w:rsidR="6F7AF837">
        <w:t>cooling</w:t>
      </w:r>
      <w:r w:rsidRPr="00712BE1">
        <w:t xml:space="preserve"> performance.</w:t>
      </w:r>
      <w:r w:rsidR="00EA3258">
        <w:t xml:space="preserve"> </w:t>
      </w:r>
      <w:r w:rsidR="00316E6A">
        <w:t>H</w:t>
      </w:r>
      <w:r w:rsidR="004E5A9A">
        <w:t>owever, in multilevel converter,</w:t>
      </w:r>
      <w:r w:rsidR="00413D57">
        <w:t xml:space="preserve"> the flow rate of the coolant </w:t>
      </w:r>
      <w:r w:rsidR="00940793">
        <w:t>or</w:t>
      </w:r>
      <w:r w:rsidR="00413D57">
        <w:t xml:space="preserve"> </w:t>
      </w:r>
      <w:r w:rsidR="00120079">
        <w:t xml:space="preserve">the </w:t>
      </w:r>
      <w:r w:rsidR="00413D57">
        <w:t xml:space="preserve">air </w:t>
      </w:r>
      <w:r w:rsidR="00120079">
        <w:t>passing through multiple cold plates and heatsinks</w:t>
      </w:r>
      <w:r w:rsidR="00715FEC">
        <w:t xml:space="preserve"> </w:t>
      </w:r>
      <w:r w:rsidR="00C46EDC">
        <w:t xml:space="preserve">varies </w:t>
      </w:r>
      <w:r w:rsidR="00715FEC">
        <w:t>and affect</w:t>
      </w:r>
      <w:r w:rsidR="00E11B54">
        <w:t>s</w:t>
      </w:r>
      <w:r w:rsidR="00715FEC">
        <w:t xml:space="preserve"> the actual</w:t>
      </w:r>
      <w:r w:rsidR="00E11B54">
        <w:t xml:space="preserve"> cooling</w:t>
      </w:r>
      <w:r w:rsidR="005C19C9">
        <w:t xml:space="preserve"> performance. </w:t>
      </w:r>
      <w:r w:rsidR="00520C9C">
        <w:t xml:space="preserve">It is necessary to investigate </w:t>
      </w:r>
      <w:r w:rsidR="00B67BEB">
        <w:t>potential methods of providing uniform flow</w:t>
      </w:r>
      <w:r w:rsidR="00356BA7">
        <w:t xml:space="preserve"> rate </w:t>
      </w:r>
      <w:r w:rsidR="00A941B5">
        <w:t>to reduce</w:t>
      </w:r>
      <w:r w:rsidR="00BD5EB6">
        <w:t xml:space="preserve"> hot spot</w:t>
      </w:r>
      <w:r w:rsidR="00654AEC">
        <w:t>s</w:t>
      </w:r>
      <w:r w:rsidR="00BD5EB6">
        <w:t xml:space="preserve"> in the system</w:t>
      </w:r>
      <w:r w:rsidR="00A941B5">
        <w:t>.</w:t>
      </w:r>
    </w:p>
    <w:p w14:paraId="391C608B" w14:textId="6E481280" w:rsidR="00377BB3" w:rsidRDefault="00B84CE3" w:rsidP="00DE4298">
      <w:pPr>
        <w:pStyle w:val="Heading2"/>
      </w:pPr>
      <w:bookmarkStart w:id="18" w:name="_Toc197936579"/>
      <w:bookmarkStart w:id="19" w:name="_Toc198802391"/>
      <w:r w:rsidRPr="00B84CE3">
        <w:t>Dissertation Outline</w:t>
      </w:r>
      <w:bookmarkEnd w:id="18"/>
      <w:bookmarkEnd w:id="19"/>
    </w:p>
    <w:p w14:paraId="033DED2D" w14:textId="60D9C537" w:rsidR="006A1005" w:rsidRPr="004C1871" w:rsidRDefault="00F52FED" w:rsidP="004C1871">
      <w:r w:rsidRPr="00F52FED">
        <w:t xml:space="preserve">This chapter offers </w:t>
      </w:r>
      <w:r w:rsidR="00F16B74">
        <w:t xml:space="preserve">an </w:t>
      </w:r>
      <w:r w:rsidRPr="00F52FED">
        <w:t xml:space="preserve">overview of the current state-of-the-art in implementing </w:t>
      </w:r>
      <w:r w:rsidR="004C1871">
        <w:t xml:space="preserve">SiC devices </w:t>
      </w:r>
      <w:r w:rsidRPr="00F52FED">
        <w:t xml:space="preserve">in MV converters. It </w:t>
      </w:r>
      <w:r w:rsidR="0074527D" w:rsidRPr="0074527D">
        <w:t xml:space="preserve">highlights key challenges in three critical design areas: </w:t>
      </w:r>
      <w:r w:rsidRPr="00F52FED">
        <w:t xml:space="preserve">high insulation voltage, EMI tolerance, and thermal management. </w:t>
      </w:r>
      <w:r w:rsidR="0074527D" w:rsidRPr="0074527D">
        <w:t xml:space="preserve">The chapter also details how these challenges manifest </w:t>
      </w:r>
      <w:r w:rsidR="0074527D">
        <w:t>in the APS and the cooling system.</w:t>
      </w:r>
    </w:p>
    <w:p w14:paraId="0CA92801" w14:textId="1940AD18" w:rsidR="001B4EAB" w:rsidRDefault="001B4EAB" w:rsidP="001B4EAB">
      <w:r w:rsidRPr="008E39AB">
        <w:rPr>
          <w:rFonts w:ascii="TimesNewRomanPSMT" w:hAnsi="TimesNewRomanPSMT"/>
          <w:color w:val="000000"/>
        </w:rPr>
        <w:t xml:space="preserve">Chapter </w:t>
      </w:r>
      <w:r>
        <w:rPr>
          <w:rFonts w:ascii="TimesNewRomanPSMT" w:hAnsi="TimesNewRomanPSMT"/>
          <w:color w:val="000000"/>
        </w:rPr>
        <w:t xml:space="preserve">2 </w:t>
      </w:r>
      <w:r w:rsidR="006746D0" w:rsidRPr="009B2FC4">
        <w:t>presents a comprehensive survey</w:t>
      </w:r>
      <w:r w:rsidR="006746D0">
        <w:t xml:space="preserve"> of </w:t>
      </w:r>
      <w:r w:rsidR="00CA422D">
        <w:t xml:space="preserve">the </w:t>
      </w:r>
      <w:r w:rsidR="00622B5F">
        <w:t xml:space="preserve">design and protection of APS, TSEP selection for high voltage SiC devices, and cooling design for MV converters. </w:t>
      </w:r>
    </w:p>
    <w:p w14:paraId="52EB817B" w14:textId="0B17F2BD" w:rsidR="00F52FED" w:rsidRDefault="00F52FED" w:rsidP="00F52FED">
      <w:r w:rsidRPr="72B92CCB">
        <w:rPr>
          <w:rFonts w:ascii="TimesNewRomanPSMT" w:hAnsi="TimesNewRomanPSMT"/>
          <w:color w:val="000000" w:themeColor="text1"/>
        </w:rPr>
        <w:t xml:space="preserve">Chapter 3 </w:t>
      </w:r>
      <w:r w:rsidRPr="00F52FED">
        <w:t>focuses on APS design considering voltage insulation and capacitance minimization</w:t>
      </w:r>
      <w:r w:rsidR="00907382">
        <w:t xml:space="preserve">. </w:t>
      </w:r>
      <w:r w:rsidR="6836C3AC">
        <w:t xml:space="preserve"> </w:t>
      </w:r>
      <w:r w:rsidR="02BA1865">
        <w:t>P</w:t>
      </w:r>
      <w:r w:rsidR="6836C3AC">
        <w:t>rotection methods on both the primary and secondary sides</w:t>
      </w:r>
      <w:r w:rsidR="02BA1865">
        <w:t xml:space="preserve"> are compared</w:t>
      </w:r>
      <w:r w:rsidR="66D5D369">
        <w:t>.</w:t>
      </w:r>
      <w:r w:rsidR="6836C3AC">
        <w:t xml:space="preserve"> </w:t>
      </w:r>
    </w:p>
    <w:p w14:paraId="2571761D" w14:textId="595119AF" w:rsidR="00F52FED" w:rsidRDefault="00F52FED" w:rsidP="00B84CE3">
      <w:r w:rsidRPr="00F52FED">
        <w:t>Chapter 4 discusses TSEP selection based on static and dynamic tests, providing numerical expressions for estimating temperature linearity and demonstrating the impact of gate resistance and load current on temperature sensitivity for each potential TSEP.</w:t>
      </w:r>
      <w:r w:rsidR="00F16B74">
        <w:t xml:space="preserve"> An over-temperature protection method is also proposed for 10 kV SiC MOSFET based on sensing turn on di/dt.</w:t>
      </w:r>
    </w:p>
    <w:p w14:paraId="72FD480B" w14:textId="1103E4F2" w:rsidR="00F52FED" w:rsidRDefault="00F52FED" w:rsidP="00B84CE3">
      <w:r w:rsidRPr="00F52FED">
        <w:t xml:space="preserve">Chapter 5 establishes </w:t>
      </w:r>
      <w:r w:rsidR="006F49BB">
        <w:t xml:space="preserve">a </w:t>
      </w:r>
      <w:r w:rsidRPr="00F52FED">
        <w:t xml:space="preserve">cooling system design with a focus on high-voltage insulation, presenting liquid cooling design procedures regarding </w:t>
      </w:r>
      <w:r w:rsidR="00D77623">
        <w:t xml:space="preserve">flow rate </w:t>
      </w:r>
      <w:r w:rsidRPr="00F52FED">
        <w:t xml:space="preserve">and pressure drop, and comparing air cooling designs </w:t>
      </w:r>
      <w:r w:rsidR="12716A5A">
        <w:t>of</w:t>
      </w:r>
      <w:r w:rsidRPr="00F52FED">
        <w:t xml:space="preserve"> different types of airducts.</w:t>
      </w:r>
    </w:p>
    <w:p w14:paraId="00EFA1F7" w14:textId="06BA2125" w:rsidR="00B704C1" w:rsidRPr="00B704C1" w:rsidRDefault="00B704C1" w:rsidP="00B704C1">
      <w:r w:rsidRPr="00B704C1">
        <w:lastRenderedPageBreak/>
        <w:t>Chapter 6 details the design and testing procedures for an 8-level flying capacitor converter</w:t>
      </w:r>
      <w:r w:rsidR="6D3D0AA0">
        <w:t>.</w:t>
      </w:r>
      <w:r w:rsidRPr="00B704C1" w:rsidDel="00253EAA">
        <w:t xml:space="preserve"> </w:t>
      </w:r>
      <w:r w:rsidR="00253EAA" w:rsidRPr="00B704C1">
        <w:t>Th</w:t>
      </w:r>
      <w:r w:rsidR="00253EAA">
        <w:t>is</w:t>
      </w:r>
      <w:r w:rsidR="00253EAA" w:rsidRPr="00B704C1">
        <w:t xml:space="preserve"> </w:t>
      </w:r>
      <w:r w:rsidRPr="00B704C1">
        <w:t xml:space="preserve">chapter focuses </w:t>
      </w:r>
      <w:r w:rsidR="007E17B8">
        <w:t xml:space="preserve">on </w:t>
      </w:r>
      <w:r w:rsidRPr="00B704C1">
        <w:t>component selection</w:t>
      </w:r>
      <w:r w:rsidRPr="00B704C1" w:rsidDel="007E17B8">
        <w:t xml:space="preserve"> </w:t>
      </w:r>
      <w:r w:rsidR="007E17B8">
        <w:t xml:space="preserve">to achieve </w:t>
      </w:r>
      <w:r w:rsidR="00D21070">
        <w:t xml:space="preserve">high voltage </w:t>
      </w:r>
      <w:r w:rsidR="006A21C8">
        <w:t xml:space="preserve">operation </w:t>
      </w:r>
      <w:r w:rsidR="00E02855">
        <w:t>and limit</w:t>
      </w:r>
      <w:r w:rsidR="00D21070">
        <w:t xml:space="preserve">ing </w:t>
      </w:r>
      <w:r w:rsidR="00E02855">
        <w:t xml:space="preserve">overvoltage on the power </w:t>
      </w:r>
      <w:r w:rsidR="006B2FF6">
        <w:t>module</w:t>
      </w:r>
      <w:r w:rsidR="408D707C">
        <w:t>s</w:t>
      </w:r>
      <w:r w:rsidR="6D3D0AA0">
        <w:t>.</w:t>
      </w:r>
      <w:r w:rsidR="00DB3827">
        <w:t xml:space="preserve"> The testing procedures provide a </w:t>
      </w:r>
      <w:r w:rsidR="003F34F5">
        <w:t xml:space="preserve">systematic </w:t>
      </w:r>
      <w:r w:rsidR="00DB3827">
        <w:t xml:space="preserve">approach in </w:t>
      </w:r>
      <w:r w:rsidR="003F34F5">
        <w:t xml:space="preserve">testing high voltage and high power </w:t>
      </w:r>
      <w:r w:rsidR="74790D28">
        <w:t>converters</w:t>
      </w:r>
      <w:r w:rsidR="25008390">
        <w:t>.</w:t>
      </w:r>
    </w:p>
    <w:p w14:paraId="04252F6A" w14:textId="37CD482C" w:rsidR="007D1A29" w:rsidRDefault="00B704C1" w:rsidP="00B704C1">
      <w:r w:rsidRPr="00B704C1">
        <w:t xml:space="preserve">Chapter 7 introduces a 5-level flying capacitor converter featuring a differently packaged 10 kV SiC power module. </w:t>
      </w:r>
      <w:r w:rsidR="00A23D4C">
        <w:t xml:space="preserve">The packaging impact on the power module </w:t>
      </w:r>
      <w:r w:rsidR="00045AE5">
        <w:t xml:space="preserve">insulation </w:t>
      </w:r>
      <w:r w:rsidR="001E40B4">
        <w:t xml:space="preserve">and </w:t>
      </w:r>
      <w:r w:rsidR="00A23D4C">
        <w:t xml:space="preserve">switching loss is </w:t>
      </w:r>
      <w:r w:rsidR="001E40B4">
        <w:t>investigated</w:t>
      </w:r>
      <w:r w:rsidR="002508FA">
        <w:t>.</w:t>
      </w:r>
      <w:r w:rsidR="006D5E88">
        <w:t xml:space="preserve"> At the converter level, </w:t>
      </w:r>
      <w:r w:rsidR="00FA399F">
        <w:t xml:space="preserve">methods of preventing </w:t>
      </w:r>
      <w:r w:rsidR="000A758B">
        <w:t xml:space="preserve">overvoltage protection </w:t>
      </w:r>
      <w:r w:rsidR="00FA399F">
        <w:t>false triggering</w:t>
      </w:r>
      <w:r w:rsidR="00C271DD">
        <w:t xml:space="preserve"> </w:t>
      </w:r>
      <w:r w:rsidR="008E8549">
        <w:t>are</w:t>
      </w:r>
      <w:r w:rsidR="000A758B">
        <w:t xml:space="preserve"> presented.</w:t>
      </w:r>
    </w:p>
    <w:p w14:paraId="405C80FD" w14:textId="1D3BC5A2" w:rsidR="00B704C1" w:rsidRPr="00B704C1" w:rsidRDefault="007D1A29" w:rsidP="007D1A29">
      <w:pPr>
        <w:ind w:firstLine="0"/>
      </w:pPr>
      <w:r>
        <w:br w:type="page"/>
      </w:r>
    </w:p>
    <w:p w14:paraId="638BA350" w14:textId="1D920068" w:rsidR="00A37CE2" w:rsidRDefault="00A37CE2" w:rsidP="003D266C">
      <w:pPr>
        <w:pStyle w:val="Heading1"/>
      </w:pPr>
      <w:bookmarkStart w:id="20" w:name="_Toc197936580"/>
      <w:bookmarkStart w:id="21" w:name="_Toc420995911"/>
      <w:bookmarkStart w:id="22" w:name="_Toc422997498"/>
      <w:bookmarkStart w:id="23" w:name="_Toc427156483"/>
      <w:bookmarkStart w:id="24" w:name="_Toc198802392"/>
      <w:r>
        <w:lastRenderedPageBreak/>
        <w:t>Literature Review</w:t>
      </w:r>
      <w:bookmarkEnd w:id="20"/>
      <w:bookmarkEnd w:id="24"/>
    </w:p>
    <w:p w14:paraId="04813018" w14:textId="65F6B272" w:rsidR="002D2C75" w:rsidRDefault="00D3383E" w:rsidP="00A37CE2">
      <w:bookmarkStart w:id="25" w:name="_Hlk194757663"/>
      <w:r>
        <w:t>Utilizing SiC MOSFET in MV grid connected converter brings benefits of reduced component count, higher control bandwidth</w:t>
      </w:r>
      <w:r w:rsidR="0013338B">
        <w:t xml:space="preserve"> and lower power loss</w:t>
      </w:r>
      <w:r>
        <w:t>. At the same time, it brings challenges in converter design due to elevated operation voltage, strong EMI noises and thermal management. To tackle the</w:t>
      </w:r>
      <w:r w:rsidR="0013338B">
        <w:t xml:space="preserve"> first two</w:t>
      </w:r>
      <w:r>
        <w:t xml:space="preserve"> challenges in APS, </w:t>
      </w:r>
      <w:r w:rsidR="002D2C75">
        <w:t xml:space="preserve">this literature review mainly focuses on: 1) </w:t>
      </w:r>
      <w:r>
        <w:t>different categories of APS</w:t>
      </w:r>
      <w:r w:rsidR="005C2BC0">
        <w:t xml:space="preserve"> based on </w:t>
      </w:r>
      <w:r w:rsidR="00602A71">
        <w:t xml:space="preserve">their </w:t>
      </w:r>
      <w:r>
        <w:t>insulation requirement</w:t>
      </w:r>
      <w:r w:rsidR="00602A71">
        <w:t>s</w:t>
      </w:r>
      <w:r w:rsidR="002D2C75">
        <w:t xml:space="preserve"> and c</w:t>
      </w:r>
      <w:r>
        <w:t xml:space="preserve">ommon insulation </w:t>
      </w:r>
      <w:r w:rsidR="002D2C75">
        <w:t xml:space="preserve">techniques, 2) </w:t>
      </w:r>
      <w:r>
        <w:t xml:space="preserve">interwinding capacitance </w:t>
      </w:r>
      <w:r w:rsidR="002D2C75">
        <w:t xml:space="preserve">model </w:t>
      </w:r>
      <w:r>
        <w:t>to reduce CM current interference</w:t>
      </w:r>
      <w:r w:rsidR="002D2C75">
        <w:t xml:space="preserve">, 3) APS protection to ensure reliable operation during fault. </w:t>
      </w:r>
    </w:p>
    <w:p w14:paraId="14B0B287" w14:textId="6978FC08" w:rsidR="00A37CE2" w:rsidRDefault="002D2C75" w:rsidP="00C04A92">
      <w:r>
        <w:t xml:space="preserve">To </w:t>
      </w:r>
      <w:r w:rsidR="00602A71">
        <w:t>tackle the third challenge, it is crucial to monitor the temperature</w:t>
      </w:r>
      <w:r>
        <w:t xml:space="preserve"> of </w:t>
      </w:r>
      <w:r w:rsidR="0013338B">
        <w:t>high voltage</w:t>
      </w:r>
      <w:r>
        <w:t xml:space="preserve"> SiC MOSFET and prevent thermal runaway</w:t>
      </w:r>
      <w:r w:rsidR="00602A71">
        <w:t>. Thus,</w:t>
      </w:r>
      <w:r>
        <w:t xml:space="preserve"> </w:t>
      </w:r>
      <w:r w:rsidR="0013338B">
        <w:t xml:space="preserve">common </w:t>
      </w:r>
      <w:r>
        <w:t>TSEP</w:t>
      </w:r>
      <w:r w:rsidR="0013338B">
        <w:t>s and evaluation of 10 kV SiC MOSFET are reviewed. On the other hand, to dissipate heat effectively, liquid cooling, two phase cooling and air cooling are reviewed</w:t>
      </w:r>
      <w:r w:rsidR="00602A71">
        <w:t xml:space="preserve">. Details are presented as follows. </w:t>
      </w:r>
    </w:p>
    <w:p w14:paraId="35E7EA1B" w14:textId="062E72E7" w:rsidR="00F80A26" w:rsidRDefault="00F80A26" w:rsidP="00DE4298">
      <w:pPr>
        <w:pStyle w:val="Heading2"/>
      </w:pPr>
      <w:bookmarkStart w:id="26" w:name="_Toc197936581"/>
      <w:bookmarkStart w:id="27" w:name="_Toc198802393"/>
      <w:r>
        <w:t xml:space="preserve">Design </w:t>
      </w:r>
      <w:r w:rsidR="009D4AC2">
        <w:t xml:space="preserve">and Protection </w:t>
      </w:r>
      <w:r>
        <w:t>of APS</w:t>
      </w:r>
      <w:bookmarkEnd w:id="26"/>
      <w:bookmarkEnd w:id="27"/>
    </w:p>
    <w:p w14:paraId="163E7776" w14:textId="42D1854A" w:rsidR="0097649D" w:rsidRPr="0097649D" w:rsidRDefault="00D62B6F" w:rsidP="00CD45ED">
      <w:pPr>
        <w:pStyle w:val="Heading3"/>
      </w:pPr>
      <w:bookmarkStart w:id="28" w:name="_Toc197936582"/>
      <w:bookmarkStart w:id="29" w:name="_Toc198802394"/>
      <w:r>
        <w:t xml:space="preserve">Local APS and </w:t>
      </w:r>
      <w:r w:rsidR="001E65E8">
        <w:t>Centralized APS</w:t>
      </w:r>
      <w:bookmarkEnd w:id="28"/>
      <w:bookmarkEnd w:id="29"/>
      <w:r w:rsidR="001E65E8">
        <w:t xml:space="preserve"> </w:t>
      </w:r>
    </w:p>
    <w:bookmarkEnd w:id="25"/>
    <w:p w14:paraId="4A93EBC3" w14:textId="6ECCA5D1" w:rsidR="00877578" w:rsidRDefault="00476AB3" w:rsidP="009B6323">
      <w:pPr>
        <w:rPr>
          <w:lang w:eastAsia="zh-CN"/>
        </w:rPr>
      </w:pPr>
      <w:r w:rsidRPr="00594139">
        <w:rPr>
          <w:noProof/>
        </w:rPr>
        <w:drawing>
          <wp:anchor distT="457200" distB="0" distL="114300" distR="114300" simplePos="0" relativeHeight="251671552" behindDoc="0" locked="0" layoutInCell="1" allowOverlap="1" wp14:anchorId="085B723A" wp14:editId="52E7FBD0">
            <wp:simplePos x="0" y="0"/>
            <wp:positionH relativeFrom="margin">
              <wp:align>left</wp:align>
            </wp:positionH>
            <wp:positionV relativeFrom="paragraph">
              <wp:posOffset>1247775</wp:posOffset>
            </wp:positionV>
            <wp:extent cx="6247765" cy="2877185"/>
            <wp:effectExtent l="0" t="0" r="635" b="0"/>
            <wp:wrapTopAndBottom/>
            <wp:docPr id="217904047" name="Picture 8" descr="A diagram of a power supply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04047" name="Picture 8" descr="A diagram of a power supply system&#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29611" cy="29147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649D" w:rsidRPr="0097649D">
        <w:rPr>
          <w:lang w:eastAsia="zh-CN"/>
        </w:rPr>
        <w:t>Generally, two categories of APS, local APS and centralized APS</w:t>
      </w:r>
      <w:r w:rsidR="00760EA0">
        <w:rPr>
          <w:lang w:eastAsia="zh-CN"/>
        </w:rPr>
        <w:t>,</w:t>
      </w:r>
      <w:r w:rsidR="0097649D" w:rsidRPr="0097649D">
        <w:rPr>
          <w:lang w:eastAsia="zh-CN"/>
        </w:rPr>
        <w:t xml:space="preserve"> are implemented in MV multilevel converters. Local APS extracts energy from its local submodule </w:t>
      </w:r>
      <w:r w:rsidR="009D4AC2">
        <w:rPr>
          <w:lang w:eastAsia="zh-CN"/>
        </w:rPr>
        <w:t>DC</w:t>
      </w:r>
      <w:r w:rsidR="009D4AC2" w:rsidRPr="0097649D">
        <w:rPr>
          <w:lang w:eastAsia="zh-CN"/>
        </w:rPr>
        <w:t xml:space="preserve"> </w:t>
      </w:r>
      <w:r w:rsidR="0097649D" w:rsidRPr="0097649D">
        <w:rPr>
          <w:lang w:eastAsia="zh-CN"/>
        </w:rPr>
        <w:t>bus, shown</w:t>
      </w:r>
      <w:r w:rsidR="00E4576E">
        <w:rPr>
          <w:lang w:eastAsia="zh-CN"/>
        </w:rPr>
        <w:t xml:space="preserve"> in </w:t>
      </w:r>
      <w:r w:rsidR="00265190" w:rsidRPr="00F4636B">
        <w:rPr>
          <w:b/>
          <w:bCs/>
          <w:lang w:eastAsia="zh-CN"/>
        </w:rPr>
        <w:fldChar w:fldCharType="begin" w:fldLock="1"/>
      </w:r>
      <w:r w:rsidR="00265190" w:rsidRPr="00F4636B">
        <w:rPr>
          <w:b/>
          <w:bCs/>
          <w:lang w:eastAsia="zh-CN"/>
        </w:rPr>
        <w:instrText xml:space="preserve"> REF _Ref194867654 \h </w:instrText>
      </w:r>
      <w:r w:rsidR="00265190">
        <w:rPr>
          <w:b/>
          <w:bCs/>
          <w:lang w:eastAsia="zh-CN"/>
        </w:rPr>
        <w:instrText xml:space="preserve"> \* MERGEFORMAT </w:instrText>
      </w:r>
      <w:r w:rsidR="00265190" w:rsidRPr="00F4636B">
        <w:rPr>
          <w:b/>
          <w:bCs/>
          <w:lang w:eastAsia="zh-CN"/>
        </w:rPr>
      </w:r>
      <w:r w:rsidR="00265190" w:rsidRPr="00F4636B">
        <w:rPr>
          <w:b/>
          <w:bCs/>
          <w:lang w:eastAsia="zh-CN"/>
        </w:rPr>
        <w:fldChar w:fldCharType="separate"/>
      </w:r>
      <w:r w:rsidR="00FD7F11" w:rsidRPr="00FD7F11">
        <w:rPr>
          <w:b/>
          <w:bCs/>
        </w:rPr>
        <w:t xml:space="preserve">Figure </w:t>
      </w:r>
      <w:r w:rsidR="00FD7F11" w:rsidRPr="00FD7F11">
        <w:rPr>
          <w:b/>
          <w:bCs/>
          <w:noProof/>
        </w:rPr>
        <w:t>2.1</w:t>
      </w:r>
      <w:r w:rsidR="00265190" w:rsidRPr="00F4636B">
        <w:rPr>
          <w:b/>
          <w:bCs/>
          <w:lang w:eastAsia="zh-CN"/>
        </w:rPr>
        <w:fldChar w:fldCharType="end"/>
      </w:r>
      <w:r w:rsidR="0097649D" w:rsidRPr="0097649D">
        <w:rPr>
          <w:lang w:eastAsia="zh-CN"/>
        </w:rPr>
        <w:t xml:space="preserve">. </w:t>
      </w:r>
    </w:p>
    <w:p w14:paraId="4DC75CDA" w14:textId="5B23E4C3" w:rsidR="00AE0B0C" w:rsidRDefault="00AE0B0C" w:rsidP="00476AB3">
      <w:pPr>
        <w:rPr>
          <w:rFonts w:eastAsiaTheme="minorEastAsia"/>
        </w:rPr>
      </w:pPr>
      <w:bookmarkStart w:id="30" w:name="_Ref194867654"/>
      <w:bookmarkStart w:id="31" w:name="_Toc198285575"/>
      <w:bookmarkStart w:id="32" w:name="_Toc198802651"/>
      <w:r w:rsidRPr="000F0D5F">
        <w:t xml:space="preserve">Figure </w:t>
      </w:r>
      <w:fldSimple w:instr=" STYLEREF 1 \s " w:fldLock="1">
        <w:r w:rsidR="00DB0836">
          <w:rPr>
            <w:noProof/>
          </w:rPr>
          <w:t>2</w:t>
        </w:r>
      </w:fldSimple>
      <w:r w:rsidR="00DB0836">
        <w:t>.</w:t>
      </w:r>
      <w:fldSimple w:instr=" SEQ Figure \* ARABIC \s 1 " w:fldLock="1">
        <w:r w:rsidR="00DB0836">
          <w:rPr>
            <w:noProof/>
          </w:rPr>
          <w:t>1</w:t>
        </w:r>
      </w:fldSimple>
      <w:bookmarkEnd w:id="30"/>
      <w:r w:rsidRPr="000F0D5F">
        <w:t>. Local APS extracts power from submodule capacitor.</w:t>
      </w:r>
      <w:bookmarkEnd w:id="31"/>
      <w:bookmarkEnd w:id="32"/>
    </w:p>
    <w:p w14:paraId="2F922A03" w14:textId="21514997" w:rsidR="007D1A29" w:rsidRDefault="0097649D" w:rsidP="007D1A29">
      <w:pPr>
        <w:rPr>
          <w:lang w:eastAsia="zh-CN"/>
        </w:rPr>
      </w:pPr>
      <w:r>
        <w:rPr>
          <w:lang w:eastAsia="zh-CN"/>
        </w:rPr>
        <w:lastRenderedPageBreak/>
        <w:t>In this case, the input of APS is</w:t>
      </w:r>
      <w:r w:rsidR="00E128B5">
        <w:rPr>
          <w:lang w:eastAsia="zh-CN"/>
        </w:rPr>
        <w:t xml:space="preserve"> </w:t>
      </w:r>
      <m:oMath>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dc</m:t>
                </m:r>
              </m:sub>
            </m:sSub>
          </m:num>
          <m:den>
            <m:r>
              <w:rPr>
                <w:rFonts w:ascii="Cambria Math" w:hAnsi="Cambria Math"/>
                <w:lang w:eastAsia="zh-CN"/>
              </w:rPr>
              <m:t>N-1</m:t>
            </m:r>
          </m:den>
        </m:f>
      </m:oMath>
      <w:r w:rsidR="00E76F74">
        <w:rPr>
          <w:lang w:eastAsia="zh-CN"/>
        </w:rPr>
        <w:t xml:space="preserve"> considering </w:t>
      </w:r>
      <w:r w:rsidR="00D864A2">
        <w:rPr>
          <w:lang w:eastAsia="zh-CN"/>
        </w:rPr>
        <w:t>an N</w:t>
      </w:r>
      <w:r w:rsidR="00E76F74">
        <w:rPr>
          <w:lang w:eastAsia="zh-CN"/>
        </w:rPr>
        <w:t xml:space="preserve"> level multilevel modular convert</w:t>
      </w:r>
      <w:r w:rsidR="007D5B54">
        <w:rPr>
          <w:lang w:eastAsia="zh-CN"/>
        </w:rPr>
        <w:t xml:space="preserve">er (MMC) </w:t>
      </w:r>
      <w:r w:rsidR="007D1A29">
        <w:rPr>
          <w:rFonts w:hint="eastAsia"/>
          <w:lang w:eastAsia="zh-CN"/>
        </w:rPr>
        <w:t>，</w:t>
      </w:r>
      <w:r w:rsidR="007D1A29">
        <w:rPr>
          <w:rFonts w:hint="eastAsia"/>
          <w:lang w:eastAsia="zh-CN"/>
        </w:rPr>
        <w:t xml:space="preserve">where </w:t>
      </w:r>
      <w:r w:rsidR="007D1A29" w:rsidRPr="007D1A29">
        <w:rPr>
          <w:lang w:eastAsia="zh-CN"/>
        </w:rPr>
        <w:t xml:space="preserve">the DC link voltage is  </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dc</m:t>
            </m:r>
          </m:sub>
        </m:sSub>
        <m:r>
          <w:rPr>
            <w:rFonts w:ascii="Cambria Math" w:hAnsi="Cambria Math"/>
            <w:lang w:eastAsia="zh-CN"/>
          </w:rPr>
          <m:t xml:space="preserve"> </m:t>
        </m:r>
      </m:oMath>
      <w:r w:rsidR="007D1A29" w:rsidRPr="007D1A29">
        <w:rPr>
          <w:lang w:eastAsia="zh-CN"/>
        </w:rPr>
        <w:t>and the output is low voltage 15 V-24 V DC, which demands a high step-down voltage ratio and high voltage insulation between the primary side and the secondary side. In the centralized APS hierarchy, APS is powered from outside the converter at low voltage. The requirement on voltage ratio is relaxed, but compared to the local APS structure, the insulation requirement for the centralized structure is increased from the submodule DC voltage to the full converter DC voltage.</w:t>
      </w:r>
      <w:r w:rsidR="007D1A29">
        <w:rPr>
          <w:rFonts w:hint="eastAsia"/>
          <w:lang w:eastAsia="zh-CN"/>
        </w:rPr>
        <w:t xml:space="preserve"> </w:t>
      </w:r>
      <w:bookmarkStart w:id="33" w:name="_Local_APS"/>
      <w:bookmarkEnd w:id="33"/>
    </w:p>
    <w:p w14:paraId="6194E71E" w14:textId="1941ED9D" w:rsidR="00B66847" w:rsidRDefault="00B66847" w:rsidP="00602A71">
      <w:pPr>
        <w:pStyle w:val="Heading4"/>
        <w:ind w:left="720" w:hanging="720"/>
      </w:pPr>
      <w:r>
        <w:rPr>
          <w:lang w:eastAsia="zh-CN"/>
        </w:rPr>
        <w:t>Local</w:t>
      </w:r>
      <w:r>
        <w:t xml:space="preserve"> </w:t>
      </w:r>
      <w:r w:rsidRPr="00602A71">
        <w:rPr>
          <w:rStyle w:val="Emphasis"/>
          <w:i w:val="0"/>
          <w:iCs/>
        </w:rPr>
        <w:t>APS</w:t>
      </w:r>
    </w:p>
    <w:p w14:paraId="26FD8629" w14:textId="6F10FD91" w:rsidR="00C84BA4" w:rsidRDefault="007D1A29" w:rsidP="72B92CCB">
      <w:pPr>
        <w:rPr>
          <w:lang w:eastAsia="zh-CN"/>
        </w:rPr>
      </w:pPr>
      <w:r>
        <w:rPr>
          <w:rFonts w:hint="eastAsia"/>
          <w:lang w:eastAsia="zh-CN"/>
        </w:rPr>
        <w:t>When submodule dc link voltage is above 2 kV, t</w:t>
      </w:r>
      <w:r w:rsidR="002B5440">
        <w:rPr>
          <w:lang w:eastAsia="zh-CN"/>
        </w:rPr>
        <w:t xml:space="preserve">o achieve </w:t>
      </w:r>
      <w:r w:rsidR="00F31CED">
        <w:rPr>
          <w:lang w:eastAsia="zh-CN"/>
        </w:rPr>
        <w:t xml:space="preserve">a </w:t>
      </w:r>
      <w:r w:rsidR="002B5440">
        <w:rPr>
          <w:lang w:eastAsia="zh-CN"/>
        </w:rPr>
        <w:t>high</w:t>
      </w:r>
      <w:r w:rsidR="00760EA0">
        <w:rPr>
          <w:lang w:eastAsia="zh-CN"/>
        </w:rPr>
        <w:t xml:space="preserve"> </w:t>
      </w:r>
      <w:r w:rsidR="002752E6" w:rsidDel="00F31CED">
        <w:rPr>
          <w:lang w:eastAsia="zh-CN"/>
        </w:rPr>
        <w:t>step</w:t>
      </w:r>
      <w:r w:rsidR="00F31CED">
        <w:rPr>
          <w:lang w:eastAsia="zh-CN"/>
        </w:rPr>
        <w:t>-down</w:t>
      </w:r>
      <w:r w:rsidR="002752E6">
        <w:rPr>
          <w:lang w:eastAsia="zh-CN"/>
        </w:rPr>
        <w:t xml:space="preserve"> voltage </w:t>
      </w:r>
      <w:r w:rsidR="002B5440">
        <w:rPr>
          <w:lang w:eastAsia="zh-CN"/>
        </w:rPr>
        <w:t>ratio</w:t>
      </w:r>
      <w:r w:rsidR="00AD190E">
        <w:rPr>
          <w:lang w:eastAsia="zh-CN"/>
        </w:rPr>
        <w:t xml:space="preserve"> and tolerate high input voltage</w:t>
      </w:r>
      <w:r w:rsidR="002B5440">
        <w:rPr>
          <w:lang w:eastAsia="zh-CN"/>
        </w:rPr>
        <w:t>, three methods</w:t>
      </w:r>
      <w:r w:rsidR="00760EA0" w:rsidRPr="00760EA0">
        <w:t xml:space="preserve"> </w:t>
      </w:r>
      <w:r w:rsidR="00760EA0" w:rsidRPr="00760EA0">
        <w:rPr>
          <w:lang w:eastAsia="zh-CN"/>
        </w:rPr>
        <w:t>are often implemented in local APS</w:t>
      </w:r>
      <w:r w:rsidR="00760EA0">
        <w:rPr>
          <w:lang w:eastAsia="zh-CN"/>
        </w:rPr>
        <w:t>:</w:t>
      </w:r>
      <w:r w:rsidR="002B5440">
        <w:rPr>
          <w:lang w:eastAsia="zh-CN"/>
        </w:rPr>
        <w:t xml:space="preserve"> 1) i</w:t>
      </w:r>
      <w:r w:rsidR="002B5440" w:rsidRPr="002B5440">
        <w:rPr>
          <w:lang w:eastAsia="zh-CN"/>
        </w:rPr>
        <w:t>nput-series output-parallel (ISOP) dc–dc converters</w:t>
      </w:r>
      <w:r w:rsidR="002B5440">
        <w:rPr>
          <w:lang w:eastAsia="zh-CN"/>
        </w:rPr>
        <w:t>; 2) switched capacitor converters (SCC); 3) connecting low voltage device</w:t>
      </w:r>
      <w:r w:rsidR="002E1F16">
        <w:rPr>
          <w:lang w:eastAsia="zh-CN"/>
        </w:rPr>
        <w:t>s</w:t>
      </w:r>
      <w:r w:rsidR="002B5440">
        <w:rPr>
          <w:lang w:eastAsia="zh-CN"/>
        </w:rPr>
        <w:t xml:space="preserve"> in series. </w:t>
      </w:r>
    </w:p>
    <w:p w14:paraId="7BCA64E8" w14:textId="1B8C6ECD" w:rsidR="002B5440" w:rsidRDefault="002B5440" w:rsidP="00C04A92">
      <w:pPr>
        <w:rPr>
          <w:noProof/>
          <w:lang w:eastAsia="zh-CN"/>
        </w:rPr>
      </w:pPr>
      <w:r>
        <w:rPr>
          <w:lang w:eastAsia="zh-CN"/>
        </w:rPr>
        <w:t>The ISOP topology</w:t>
      </w:r>
      <w:r w:rsidR="00AD190E">
        <w:rPr>
          <w:lang w:eastAsia="zh-CN"/>
        </w:rPr>
        <w:t xml:space="preserve"> </w:t>
      </w:r>
      <w:r w:rsidR="00AD190E">
        <w:rPr>
          <w:lang w:eastAsia="zh-CN"/>
        </w:rPr>
        <w:fldChar w:fldCharType="begin" w:fldLock="1"/>
      </w:r>
      <w:r w:rsidR="004411A8">
        <w:rPr>
          <w:lang w:eastAsia="zh-CN"/>
        </w:rPr>
        <w:instrText xml:space="preserve"> ADDIN ZOTERO_ITEM CSL_CITATION {"citationID":"A5PNI5Da","properties":{"formattedCitation":"[33], [34], [35], [36], [37]","plainCitation":"[33], [34], [35], [36], [37]","noteIndex":0},"citationItems":[{"id":2063,"uris":["http://zotero.org/users/9717257/items/SF58GDYK"],"itemData":{"id":2063,"type":"article-journal","abstract":"This paper presents the conﬁguration and control strategy for input-series- and output-parallel- (ISOP) connected inverter system, which is constructed by connecting multiple inverters in series at input sides and parallel at output sides, such that the inverters share the input voltage and load current equally. The proposed conﬁguration is suitable for high-input-voltage applications. In order to ensure the proper operation of ISOP inverter system, equal sharing of input voltage and sharing of output current among the constituent inverters must be ensured. The relationship between input voltage sharing (IVS) and output current sharing (OCS) is analyzed in this paper. In order to realize equilibrium among the constituent inverters, a three-loop control strategy, consisting of a common output voltage loop, IVS loops, and individual inner current loops, is proposed. The common output voltage loop regulates the inverter system at desired output voltage and provides the basic reference for inner current loops, which is adjusted by the IVS loops to achieve IVS. Both the output current and the output ﬁlter inductor current of the individual inverter can be chosen as the feedback signal for the inner current loop and the difference is compared. A 2-kVA two-module ISOP inverter system prototype is fabricated and tested in the laboratory and the experimental results verify the proposed control strategy.","container-title":"IEEE Transactions on Power Electronics","DOI":"10.1109/TPEL.2009.2019578","ISSN":"0885-8993","issue":"9","journalAbbreviation":"IEEE Trans. Power Electron.","language":"en","page":"2127-2137","source":"DOI.org (Crossref)","title":"A Input-Series- and Output-Parallel-Connected Inverter System for High-Input-Voltage Applications","volume":"24","author":[{"family":"Chen","given":"Wu"},{"family":"Zhuang","given":"Kai"},{"family":"Ruan","given":"Xinbo"}],"issued":{"date-parts":[["2009",9]]}}},{"id":2065,"uris":["http://zotero.org/users/9717257/items/J466XKCE"],"itemData":{"id":2065,"type":"article-journal","abstract":"This paper deals with low-cost high input voltage auxiliary power supplies. The objective of the paper is to give an overview of the existing solutions, and then present a new, efﬁcient, and cost-effective solution. The proposed solution is based on input-series- and output-parallel (ISOP)-connected converters topology and simple decoupled master/slave control strategy. The main output voltage is controlled by the master converter, while the input voltages and output currents are controlled and balanced by the slave converter. The ISOP topology has two important advantages, namely the use of two series-connected rated for lower voltage converters gives a signiﬁcant reduction of the switch-mode power supply overall cost and size, and lossfree balancing of the voltages of the input serially connected ﬁlter capacitors. The proposed solution is theoretically analyzed and experimentally veriﬁed on a laboratory setup. The experimental results are presented and discussed.","container-title":"IEEE Transactions on Power Electronics","DOI":"10.1109/TPEL.2008.2006975","ISSN":"0885-8993, 1941-0107","issue":"2","journalAbbreviation":"IEEE Trans. Power Electron.","language":"en","page":"316-328","source":"DOI.org (Crossref)","title":"Master/Slave Control of Input-Series- and Output-Parallel-Connected Converters: Concept for Low-Cost High-Voltage Auxiliary Power Supplies","title-short":"Master/Slave Control of Input-Series- and Output-Parallel-Connected Converters","volume":"24","author":[{"family":"Grbovic","given":"P.J."}],"issued":{"date-parts":[["2009",2]]}}},{"id":2071,"uris":["http://zotero.org/users/9717257/items/GGQCNPCU"],"itemData":{"id":2071,"type":"article-journal","abstract":"An input-series output-parallel (ISOP) system, in which multiple converter modules are connected in series at the input sides and parallel at the output side, is very suitable for high input-voltage, low output-voltage, and high output-current applications. Input-voltage sharing (IVS) and output-current sharing of the constituent modules among the ISOP system must be ensured. The existing IVS control strategies have drawbacks of lower reliability and lower modularity. In this paper, we propose a wireless IVS control strategy for ISOP systems based on positive output-voltage gradient method, which can effectively improve the reliability and modularity of ISOP systems. First, the operation principle of the proposed control strategy is introduced, and the IVS performance and output-voltage regulation characteristics of ISOP systems are analyzed. The stability of the proposed control strategy is also explored. A three-module ISOP system prototype is fabricated and tested in the laboratory, and the experimental results verify the effectiveness of the proposed control strategy.","container-title":"IEEE Transactions on Industrial Electronics","DOI":"10.1109/TIE.2014.2308147","ISSN":"0278-0046, 1557-9948","issue":"11","journalAbbreviation":"IEEE Trans. Ind. Electron.","language":"en","page":"6022-6030","source":"DOI.org (Crossref)","title":"Wireless Input-Voltage-Sharing Control Strategy for Input-Series Output-Parallel (ISOP) System Based on Positive Output-Voltage Gradient Method","volume":"61","author":[{"family":"Chen","given":"Wu"},{"family":"Wang","given":"Guangjiang"},{"family":"Ruan","given":"Xinbo"},{"family":"Jiang","given":"Wei"},{"family":"Gu","given":"Wei"}],"issued":{"date-parts":[["2014",11]]}}},{"id":2069,"uris":["http://zotero.org/users/9717257/items/J7KW2I6R"],"itemData":{"id":2069,"type":"article-journal","abstract":"Aiming at the high-input-voltage multiple-output low-power applications, an input-series two-transistor ﬂyback auxiliary power supply scheme is proposed and investigated. In this converter, an integrated-transformer is adopted instead of the single-transformer in each series-module, all of the series-modules are operating synchronously, and the input voltage sharing (IVS) can be achieved automatically. The active IVS mechanism of this converter is analyzed, furthermore, through the inﬂuence analysis when the series-modules are operating asynchronously and the tolerance features of the key parameters are considered, the related design consideration of the input ﬁlter capacitor in each seriesmodule is discussed. Finally, after the simulation veriﬁcations, a 60-W laboratory-made prototype of this auxiliary power supply composed of three series-modules is built, by which the feasibility of the presented scheme and the validity of the theoretical analysis are veriﬁed.","container-title":"IEEE Transactions on Power Electronics","DOI":"10.1109/TPEL.2017.2669211","ISSN":"0885-8993, 1941-0107","issue":"1","journalAbbreviation":"IEEE Trans. Power Electron.","language":"en","page":"437-447","source":"DOI.org (Crossref)","title":"Investigation and Implementation of an Input-Series Auxiliary Power Supply Scheme for High-Input-Voltage Low-Power Applications","volume":"33","author":[{"family":"Meng","given":"Tao"},{"family":"Song","given":"Yilin"},{"family":"Wang","given":"Zhongxian"},{"family":"Ben","given":"Hongqi"},{"family":"Li","given":"Chunyan"}],"issued":{"date-parts":[["2018",1]]}}},{"id":2067,"uris":["http://zotero.org/users/9717257/items/TVIZM7AP"],"itemData":{"id":2067,"type":"article-journal","abstract":"The input-series converters based on transformer integration have the advantages of active input voltage sharing (IVS) and simplicity of the whole system, which are suitable for the highinput voltage multiple-output applications. However, due to the parameters error in each series module, the circulating current occurs among the series modules during the active IVS process. Aiming at this type input-series two-transistor ﬂyback converter, the mechanism and inﬂuence of the circulating current in each series module are analyzed. On this basis, according to the characteristics of the peak current mode control scheme adopted in this converter, a suppression strategy is proposed, by which inﬂuence of the circulating current on the operational stability of the converter under the light load conditions can be eliminated. Finally, based on the simulating results, the experimental study has been done on a 60-W experimental prototype composed of three series modules, and the theoretical analysis and the proposed suppression strategy have been veriﬁed by the experimental results.","container-title":"IEEE Transactions on Power Electronics","DOI":"10.1109/TPEL.2018.2876299","ISSN":"0885-8993, 1941-0107","issue":"7","journalAbbreviation":"IEEE Trans. Power Electron.","language":"en","page":"6533-6543","source":"DOI.org (Crossref)","title":"Analysis and Suppression of the Circulating Current Influence in the Input-Series Auxiliary Power Supply for High-Input-Voltage Applications","volume":"34","author":[{"family":"Meng","given":"Tao"},{"family":"Ben","given":"Hongqi"},{"family":"Song","given":"Yilin"},{"family":"Li","given":"Chunyan"}],"issued":{"date-parts":[["2019",7]]}}}],"schema":"https://github.com/citation-style-language/schema/raw/master/csl-citation.json"} </w:instrText>
      </w:r>
      <w:r w:rsidR="00AD190E">
        <w:rPr>
          <w:lang w:eastAsia="zh-CN"/>
        </w:rPr>
        <w:fldChar w:fldCharType="separate"/>
      </w:r>
      <w:r w:rsidR="004411A8" w:rsidRPr="004411A8">
        <w:rPr>
          <w:rFonts w:cs="Times New Roman"/>
        </w:rPr>
        <w:t>[33], [34], [35], [36], [37]</w:t>
      </w:r>
      <w:r w:rsidR="00AD190E">
        <w:rPr>
          <w:lang w:eastAsia="zh-CN"/>
        </w:rPr>
        <w:fldChar w:fldCharType="end"/>
      </w:r>
      <w:r>
        <w:rPr>
          <w:lang w:eastAsia="zh-CN"/>
        </w:rPr>
        <w:t xml:space="preserve"> reduces each converter module's input voltage rating </w:t>
      </w:r>
      <w:r w:rsidR="00B63385" w:rsidRPr="72B92CCB">
        <w:rPr>
          <w:lang w:eastAsia="zh-CN"/>
        </w:rPr>
        <w:t>within</w:t>
      </w:r>
      <w:r>
        <w:rPr>
          <w:lang w:eastAsia="zh-CN"/>
        </w:rPr>
        <w:t xml:space="preserve"> 1 kV, simplifying power device selection. However, challenges include the need for multiple transformers and numerous switching devices, resulting in a complex and bulky structure. Control issues like input capacitor voltage sharing and overvoltage protection pose </w:t>
      </w:r>
      <w:r w:rsidRPr="00F4636B">
        <w:t xml:space="preserve">additional challenges. Integrated transformers address these concerns but become </w:t>
      </w:r>
      <w:r w:rsidR="00BC01E3" w:rsidRPr="00F4636B">
        <w:t>more complicated</w:t>
      </w:r>
      <w:r w:rsidRPr="00F4636B" w:rsidDel="00A85744">
        <w:t xml:space="preserve"> </w:t>
      </w:r>
      <w:r w:rsidRPr="00F4636B">
        <w:t>with an increased number of series-connected modules</w:t>
      </w:r>
      <w:r w:rsidR="00AD190E" w:rsidRPr="00F4636B">
        <w:t xml:space="preserve"> </w:t>
      </w:r>
      <w:r w:rsidR="00AD190E" w:rsidRPr="00F4636B">
        <w:fldChar w:fldCharType="begin" w:fldLock="1"/>
      </w:r>
      <w:r w:rsidR="004411A8">
        <w:instrText xml:space="preserve"> ADDIN ZOTERO_ITEM CSL_CITATION {"citationID":"A23qNfxs","properties":{"formattedCitation":"[38], [39], [40]","plainCitation":"[38], [39], [40]","noteIndex":0},"citationItems":[{"id":2075,"uris":["http://zotero.org/users/9717257/items/BVM73YDL"],"itemData":{"id":2075,"type":"article-journal","abstract":"This paper presents an isolated dc–dc converter based on two ZVS-PWM active-clamping forward converters connected in series and coupled by a single high-frequency transformer. The proposed converter features no switching losses from no-load to full-load operation and low conduction losses. This converter is suitable for high input voltage ( 400 Vdc) and high power applications. Operation principles, theoretical analysis and design example, are presented, as well as experimental results taken from a 3 kW laboratory prototype.","container-title":"IEEE Transactions on Power Electronics","DOI":"10.1109/63.974372","ISSN":"0885-8993, 1941-0107","issue":"6","journalAbbreviation":"IEEE Trans. Power Electron.","language":"en","page":"745-751","source":"DOI.org (Crossref)","title":"A double ZVS-PWM active-clamping forward converter: analysis, design, and experimentation","title-short":"A double ZVS-PWM active-clamping forward converter","volume":"16","author":[{"family":"Torrico-Bascop","given":"R."},{"family":"Barbi","given":"N."}],"issued":{"date-parts":[["2001",11]]}}},{"id":2077,"uris":["http://zotero.org/users/9717257/items/D4DML2CT"],"itemData":{"id":2077,"type":"article-journal","abstract":"An input-series ﬂyback auxiliary power supply scheme is proposed and investigated, which is suitable for the high-input-voltage multiple-output low-power applications. In this power supply, a common integrated-transformer is adopted, all of the series-modules are operating synchronously, and the active input voltage sharing (IVS) can be achieved efﬁciently without any special controller. The active IVS mechanism of the proposed scheme is analyzed in detail. Furthermore, design considerations of the common integrated-transformer and the input ﬁlter capacitor of each series-module are discussed, as well as the inﬂuence analysis when the series-modules are operating asynchronously. Finally, a 60-W laboratory-made prototype of the auxiliary power supply composed of three ﬂyback series-modules is built, and the feasibility of the proposed scheme and the validity of the theoretical analysis are veriﬁed by the experimental results.","container-title":"IEEE Transactions on Power Electronics","DOI":"10.1109/TPEL.2015.2505322","ISSN":"0885-8993, 1941-0107","issue":"9","journalAbbreviation":"IEEE Trans. Power Electron.","language":"en","page":"6383-6393","source":"DOI.org (Crossref)","title":"An Input-Series Flyback Auxiliary Power Supply Scheme Based on Transformer-Integration for High-Input Voltage Applications","volume":"31","author":[{"family":"Meng","given":"Tao"},{"family":"Li","given":"Chunyan"},{"family":"Ben","given":"Hongqi"},{"family":"Zhao","given":"Junbao"}],"issued":{"date-parts":[["2016",9]]}}},{"id":2079,"uris":["http://zotero.org/users/9717257/items/KKJDFJTP"],"itemData":{"id":2079,"type":"article-journal","abstract":"This paper introduces an LED driver circuit implemented by series-input-connected converter cells with a common duty cycle control approach operating from a dc voltage bus. With this structure, low-voltage high-frequency ICs and low-proﬁle components can be applied in high-voltage applications. Flexibility is provided for the cells to work under different voltage supply conditions by simply changing the number of series converters. With the converters operating in continuous conduction mode, the common duty cycle control approach enables automatic line voltage sharing and output current copying. The approach results in a control-to-output transfer function of the system close to that of a single converter for ease of feedback loop design. The modular approach also allows continued operation in the presence of opencircuit LED failures. Design considerations and experimental results are presented for a 25-W three-cell system with 9 Luxeon K2 high-brightness LEDs, demonstrating line voltage sharing, output current copying, and LED failure response.","container-title":"IEEE Transactions on Power Electronics","DOI":"10.1109/TPEL.2009.2029337","ISSN":"0885-8993, 1941-0107","issue":"3","journalAbbreviation":"IEEE Trans. Power Electron.","language":"en","page":"574-582","source":"DOI.org (Crossref)","title":"LED Driver Circuit with Series-Input-Connected Converter Cells Operating in Continuous Conduction Mode","volume":"25","author":[{"literal":"Qingcong Hu"},{"family":"Zane","given":"R."}],"issued":{"date-parts":[["2010",3]]}}}],"schema":"https://github.com/citation-style-language/schema/raw/master/csl-citation.json"} </w:instrText>
      </w:r>
      <w:r w:rsidR="00AD190E" w:rsidRPr="00F4636B">
        <w:fldChar w:fldCharType="separate"/>
      </w:r>
      <w:r w:rsidR="004411A8" w:rsidRPr="004411A8">
        <w:rPr>
          <w:rFonts w:cs="Times New Roman"/>
        </w:rPr>
        <w:t>[38], [39], [40]</w:t>
      </w:r>
      <w:r w:rsidR="00AD190E" w:rsidRPr="00F4636B">
        <w:fldChar w:fldCharType="end"/>
      </w:r>
      <w:r w:rsidRPr="00F4636B">
        <w:t>.</w:t>
      </w:r>
      <w:r w:rsidR="009B6323" w:rsidRPr="009B6323">
        <w:rPr>
          <w:noProof/>
          <w:lang w:eastAsia="zh-CN"/>
        </w:rPr>
        <w:t xml:space="preserve"> </w:t>
      </w:r>
    </w:p>
    <w:p w14:paraId="3DDDC670" w14:textId="3857DB82" w:rsidR="00627054" w:rsidRDefault="00627054" w:rsidP="00602A71">
      <w:pPr>
        <w:rPr>
          <w:lang w:eastAsia="zh-CN"/>
        </w:rPr>
      </w:pPr>
      <w:r>
        <w:rPr>
          <w:lang w:eastAsia="zh-CN"/>
        </w:rPr>
        <w:t xml:space="preserve">SCC </w:t>
      </w:r>
      <w:r w:rsidRPr="00627054">
        <w:rPr>
          <w:lang w:eastAsia="zh-CN"/>
        </w:rPr>
        <w:t>employs a capacitive voltage divider to handle high input voltages, allowing the output voltage to be drawn from a single capacitor</w:t>
      </w:r>
      <w:r>
        <w:rPr>
          <w:lang w:eastAsia="zh-CN"/>
        </w:rPr>
        <w:t xml:space="preserve"> </w:t>
      </w:r>
      <w:r>
        <w:rPr>
          <w:lang w:eastAsia="zh-CN"/>
        </w:rPr>
        <w:fldChar w:fldCharType="begin" w:fldLock="1"/>
      </w:r>
      <w:r w:rsidR="004411A8">
        <w:rPr>
          <w:lang w:eastAsia="zh-CN"/>
        </w:rPr>
        <w:instrText xml:space="preserve"> ADDIN ZOTERO_ITEM CSL_CITATION {"citationID":"LtTh7IK3","properties":{"formattedCitation":"[41], [42], [43], [44], [45], [46]","plainCitation":"[41], [42], [43], [44], [45], [46]","noteIndex":0},"citationItems":[{"id":2091,"uris":["http://zotero.org/users/9717257/items/V8D4GJYE"],"itemData":{"id":2091,"type":"article-journal","abstract":"This paper presents a family of exponential voltage step-down switched-capacitor (ESC) converters. Considering the demand of large-voltage-gain step-down converters in the market, it is difﬁcult to achieve the step-down requirement with good efﬁciency for a single-stage buck converter. The two-stage converter has been an effective solution for high-voltage-step-down applications. In this paper, making use of the large-voltage-gain conversion property of the ESC converter, a two-stage ESC-buck converter is proposed. A mathematical tool for the accurate calculation of efﬁciency is developed. The efﬁciency characteristic of the proposed ESC converter is established. Experimental efﬁciency measurements are carried out using the ESC converter proposed and two different types of commercially available buck converter ICs. The results show that the efﬁciency of the ESC-buck converter is higher than that of a single buck converter for large-voltage-gain applications.","container-title":"IEEE Transactions on Power Electronics","DOI":"10.1109/TPEL.2013.2270290","ISSN":"0885-8993, 1941-0107","issue":"4","journalAbbreviation":"IEEE Trans. Power Electron.","language":"en","page":"1870-1880","source":"DOI.org (Crossref)","title":"A Family of Exponential Step-Down Switched-Capacitor Converters and Their Applications in Two-Stage Converters","volume":"29","author":[{"family":"Xiong","given":"Song"},{"family":"Wong","given":"Siu-Chung"},{"family":"Tan","given":"Siew-Chong"},{"family":"Tse","given":"Chi K."}],"issued":{"date-parts":[["2014",4]]}}},{"id":998,"uris":["http://zotero.org/users/9717257/items/JVKUK92E"],"itemData":{"id":998,"type":"article-journal","abstract":"The multicell converters introduced more than ten years ago make it possible to distribute the voltage constraints among series-connected switches and to improve the output waveforms (increased number of levels and apparent frequency). The balance of the constraints requires an appropriate distribution of the flying voltages. This paper presents some solutions for the active control of the voltages across the flying capacitors in the presence of rapid variation of the input voltage. The latter part of this paper is dedicated to the observation of these voltages using an original modeling of the converter.","container-title":"IEEE Transactions on Industrial Electronics","DOI":"10.1109/TIE.2002.803200","ISSN":"1557-9948","issue":"5","note":"event-title: IEEE Transactions on Industrial Electronics","page":"998-1008","source":"IEEE Xplore","title":"Multicell converters: active control and observation of flying-capacitor voltages","title-short":"Multicell converters","volume":"49","author":[{"family":"Gateau","given":"G."},{"family":"Fadel","given":"M."},{"family":"Maussion","given":"P."},{"family":"Bensaid","given":"R."},{"family":"Meynard","given":"T.A."}],"issued":{"date-parts":[["2002",10]]}}},{"id":2087,"uris":["http://zotero.org/users/9717257/items/BEYTYEEB"],"itemData":{"id":2087,"type":"article-journal","abstract":"This paper presents an isolated auxiliary power supply for medium-voltage power electronics systems. The proposed converter comprises two stages: a non-isolated ac/dc stage that connects directly to the medium-voltage line, and an isolated dc/dc stage that provides 100-W output power at 24 V, with 10 kV isolation. The proposed modular ac/dc stage uses just one active semiconductor device per module, features an internal capacitor voltage balancing, and achieves power factor correction by employing predictive current control. High switching frequency operation of both converter stages enable a reduction in system size and weight when compared to traditional low-frequency transformer-based approach. The proposed converter is simulated and its operation is validated experimentally on a 100-W prototype. Index Terms—Auxiliary power supply, medium voltage, modular multilevel converter, power factor correction, SiC MOSFET.","container-title":"IEEE Transactions on Industry Applications","DOI":"10.1109/TIA.2019.2915511","ISSN":"0093-9994, 1939-9367","issue":"4","journalAbbreviation":"IEEE Trans. on Ind. Applicat.","language":"en","page":"4145-4156","source":"DOI.org (Crossref)","title":"Auxiliary Power Supply for Medium-Voltage Power Converters: Topology and Control","title-short":"Auxiliary Power Supply for Medium-Voltage Power Converters","volume":"55","author":[{"family":"Won","given":"Jehyuk"},{"family":"Jalali","given":"Gholamreza"},{"family":"Liang","given":"Xinyu"},{"family":"Zhang","given":"Chi"},{"family":"Srdic","given":"Srdjan"},{"family":"Lukic","given":"Srdjan M."}],"issued":{"date-parts":[["2019",7]]}}},{"id":2083,"uris":["http://zotero.org/users/9717257/items/3NQ4I7UD"],"itemData":{"id":2083,"type":"article-journal","abstract":"This paper introduces a MultiTrack power conversion architecture that represents a new way of combining switchedcapacitor circuits and magnetics. The MultiTrack architecture takes advantages of the distributed power processing concept and a hybrid switched-capacitor/magnetics circuit structure. It reduces the voltage ratings on devices, reduces the voltage regulation stress of the system, improves the component utilization, and reduces the sizes of passive components. This architecture is suitable to dc–dc and grid-interface applications that require both isolation and wide voltage conversion range. An 18–80 V input, 5 V, 15 A output, 800 kHz, 0.93 in2 (1/16 brick equivalent) isolated dc–dc converter has been built and tested to verify the effectiveness of this architecture. By employing the MultiTrack architecture, utilizing GaN switches, and operating at higher frequencies, the prototype converter achieves a power density of 457.3 W/in3 and a peak efﬁciency of 91.3%. Its power density is 3× higher than the state-of-the-art commercial converters with comparable efﬁciency across the wide operation range.","container-title":"IEEE Transactions on Power Electronics","DOI":"10.1109/TPEL.2016.2526973","ISSN":"0885-8993, 1941-0107","issue":"1","journalAbbreviation":"IEEE Trans. Power Electron.","language":"en","page":"325-340","source":"DOI.org (Crossref)","title":"Multitrack Power Conversion Architecture","volume":"32","author":[{"family":"Chen","given":"Minjie"},{"family":"Afridi","given":"Khurram K."},{"family":"Chakraborty","given":"Sombuddha"},{"family":"Perreault","given":"David J."}],"issued":{"date-parts":[["2017",1]]}}},{"id":2081,"uris":["http://zotero.org/users/9717257/items/39SW53PS"],"itemData":{"id":2081,"type":"paper-conference","abstract":"Voltage conversions with high step-down ratios are required in many medium voltage applications for supplying auxiliary electronics. In this paper a new topology for high conversion ratios with low voltage stresses of components, modular structure and simple control is presented. The operation principles are described together with analytical descriptions of the average value of the inductor currents and RMS values of the switches. In addition, the inﬂuence of the efﬁciency of the individual modules on the total converter efﬁciency is provided. Possible modiﬁcations of the ”Rainstick” converter with beneﬁts for different applications are shown. Furthermore, the measurement results of a prototype with an input voltage range of up to 2.4 kV and 30 W output power are shown.","container-title":"2013 IEEE Energy Conversion Congress and Exposition","DOI":"10.1109/ECCE.2013.6646783","event-place":"Denver, CO, USA","event-title":"2013 IEEE Energy Conversion Congress and Exposition (ECCE)","ISBN":"978-1-4799-0336-8","language":"en","page":"789-796","publisher":"IEEE","publisher-place":"Denver, CO, USA","source":"DOI.org (Crossref)","title":"Novel high voltage conversion ratio &amp;#x201C;Rainstick&amp;#x201D; DC/DC converters","URL":"http://ieeexplore.ieee.org/document/6646783/","author":[{"family":"Kasper","given":"Matthias"},{"family":"Bortis","given":"Dominik"},{"family":"Kolar","given":"Johann W."}],"accessed":{"date-parts":[["2024",1,15]]},"issued":{"date-parts":[["2013",9]]}}},{"id":2085,"uris":["http://zotero.org/users/9717257/items/Q7DAKHTR"],"itemData":{"id":2085,"type":"article-journal","abstract":"High step-down voltage conversion is necessary to bridge the voltage gap between main power converters and lowvoltage auxiliary electronics in power conversion systems. Switched capacitor converters (SCCs) are an attractive candidate as a high step-down converter, but their poor voltage regulation capability may limit their applications. Pulsewidth modulation (PWM) SCCs with adjustable high step-down voltage conversion are proposed in this paper. The proposed PWM SCCs can be derived from traditional SCCs by replacing an energy transfer capacitor with a switched-capacitor-inductor (SCL) cell that comprises inductors, capacitors, and diodes to realize PWM-controllable voltage conversion. The voltage step-down ratio of the proposed PWM SCCs is not only PWM controllable but also adjustable with structures of SCCs and SCL cells. Two representative PWM SCCs were taken as examples to perform the operational analysis. The prototypes of both representative PWM SCCs were built and tested to demonstrate the proposed concept.","container-title":"IEEE Transactions on Power Electronics","DOI":"10.1109/TPEL.2018.2822344","ISSN":"0885-8993, 1941-0107","issue":"1","journalAbbreviation":"IEEE Trans. Power Electron.","language":"en","page":"425-437","source":"DOI.org (Crossref)","title":"PWM Switched Capacitor Converter With Switched-Capacitor-Inductor Cell for Adjustable High Step-Down Voltage Conversion","volume":"34","author":[{"family":"Uno","given":"Masatoshi"},{"family":"Kukita","given":"Akio"}],"issued":{"date-parts":[["2019",1]]}}}],"schema":"https://github.com/citation-style-language/schema/raw/master/csl-citation.json"} </w:instrText>
      </w:r>
      <w:r>
        <w:rPr>
          <w:lang w:eastAsia="zh-CN"/>
        </w:rPr>
        <w:fldChar w:fldCharType="separate"/>
      </w:r>
      <w:r w:rsidR="004411A8" w:rsidRPr="004411A8">
        <w:rPr>
          <w:rFonts w:cs="Times New Roman"/>
        </w:rPr>
        <w:t>[41], [42], [43], [44], [45], [46]</w:t>
      </w:r>
      <w:r>
        <w:rPr>
          <w:lang w:eastAsia="zh-CN"/>
        </w:rPr>
        <w:fldChar w:fldCharType="end"/>
      </w:r>
      <w:r w:rsidRPr="00627054">
        <w:rPr>
          <w:lang w:eastAsia="zh-CN"/>
        </w:rPr>
        <w:t xml:space="preserve">. This eliminates the need for power devices with high </w:t>
      </w:r>
      <w:r w:rsidR="00760EA0">
        <w:rPr>
          <w:lang w:eastAsia="zh-CN"/>
        </w:rPr>
        <w:t xml:space="preserve">voltage </w:t>
      </w:r>
      <w:r w:rsidRPr="00627054">
        <w:rPr>
          <w:lang w:eastAsia="zh-CN"/>
        </w:rPr>
        <w:t>ratings. However, to ensure equal voltage sharing, auxiliary semiconductor devices and magnetic components must be connected between adjacent capacitors.</w:t>
      </w:r>
      <w:r>
        <w:rPr>
          <w:lang w:eastAsia="zh-CN"/>
        </w:rPr>
        <w:t xml:space="preserve"> </w:t>
      </w:r>
      <w:r w:rsidRPr="00627054">
        <w:rPr>
          <w:lang w:eastAsia="zh-CN"/>
        </w:rPr>
        <w:t>Nevertheless, as the voltage level rises, the demand for power devices, clamping diodes, and flying capacitors increases significantly, resulting in control complexities. These drawbacks render multilevel converters less appealing in</w:t>
      </w:r>
      <w:r>
        <w:rPr>
          <w:lang w:eastAsia="zh-CN"/>
        </w:rPr>
        <w:t xml:space="preserve"> APS applications.</w:t>
      </w:r>
    </w:p>
    <w:p w14:paraId="19973773" w14:textId="418BE6B0" w:rsidR="00FC34CA" w:rsidRDefault="25E81716" w:rsidP="007F121E">
      <w:pPr>
        <w:rPr>
          <w:lang w:eastAsia="zh-CN"/>
        </w:rPr>
      </w:pPr>
      <w:r w:rsidRPr="72B92CCB">
        <w:rPr>
          <w:lang w:eastAsia="zh-CN"/>
        </w:rPr>
        <w:t>C</w:t>
      </w:r>
      <w:r w:rsidR="60033155" w:rsidRPr="72B92CCB">
        <w:rPr>
          <w:lang w:eastAsia="zh-CN"/>
        </w:rPr>
        <w:t>onnecting</w:t>
      </w:r>
      <w:r w:rsidR="007F121E">
        <w:rPr>
          <w:lang w:eastAsia="zh-CN"/>
        </w:rPr>
        <w:t xml:space="preserve"> </w:t>
      </w:r>
      <w:r w:rsidR="003A5931">
        <w:rPr>
          <w:lang w:eastAsia="zh-CN"/>
        </w:rPr>
        <w:t xml:space="preserve">low voltage </w:t>
      </w:r>
      <w:r w:rsidR="007F121E">
        <w:rPr>
          <w:lang w:eastAsia="zh-CN"/>
        </w:rPr>
        <w:t>devices</w:t>
      </w:r>
      <w:r w:rsidR="003A5931">
        <w:rPr>
          <w:lang w:eastAsia="zh-CN"/>
        </w:rPr>
        <w:t xml:space="preserve"> in series</w:t>
      </w:r>
      <w:r w:rsidR="008A135B">
        <w:rPr>
          <w:lang w:eastAsia="zh-CN"/>
        </w:rPr>
        <w:t xml:space="preserve"> reduces</w:t>
      </w:r>
      <w:r w:rsidR="007F121E">
        <w:rPr>
          <w:lang w:eastAsia="zh-CN"/>
        </w:rPr>
        <w:t xml:space="preserve"> </w:t>
      </w:r>
      <w:r w:rsidR="007F121E" w:rsidRPr="007F121E">
        <w:rPr>
          <w:lang w:eastAsia="zh-CN"/>
        </w:rPr>
        <w:t xml:space="preserve">the </w:t>
      </w:r>
      <w:r w:rsidR="008A135B">
        <w:rPr>
          <w:lang w:eastAsia="zh-CN"/>
        </w:rPr>
        <w:t xml:space="preserve">complexity of </w:t>
      </w:r>
      <w:r w:rsidR="007F121E" w:rsidRPr="007F121E">
        <w:rPr>
          <w:lang w:eastAsia="zh-CN"/>
        </w:rPr>
        <w:t>circuit structure and control</w:t>
      </w:r>
      <w:r w:rsidR="60033155" w:rsidRPr="72B92CCB">
        <w:rPr>
          <w:lang w:eastAsia="zh-CN"/>
        </w:rPr>
        <w:t>.</w:t>
      </w:r>
      <w:r w:rsidR="007F121E">
        <w:rPr>
          <w:lang w:eastAsia="zh-CN"/>
        </w:rPr>
        <w:t xml:space="preserve"> </w:t>
      </w:r>
      <w:r w:rsidR="007F121E" w:rsidRPr="007F121E">
        <w:rPr>
          <w:lang w:eastAsia="zh-CN"/>
        </w:rPr>
        <w:t xml:space="preserve">However, addressing dynamic voltage imbalance, resulting from unmatched </w:t>
      </w:r>
      <w:r w:rsidR="007F121E">
        <w:rPr>
          <w:lang w:eastAsia="zh-CN"/>
        </w:rPr>
        <w:t xml:space="preserve">gate driver </w:t>
      </w:r>
      <w:r w:rsidR="007F121E" w:rsidRPr="007F121E">
        <w:rPr>
          <w:lang w:eastAsia="zh-CN"/>
        </w:rPr>
        <w:t xml:space="preserve">and device parameters, </w:t>
      </w:r>
      <w:r w:rsidR="00AC0B33">
        <w:rPr>
          <w:lang w:eastAsia="zh-CN"/>
        </w:rPr>
        <w:t>becomes a new challenge</w:t>
      </w:r>
      <w:r w:rsidR="007F121E" w:rsidDel="00AC0B33">
        <w:rPr>
          <w:lang w:eastAsia="zh-CN"/>
        </w:rPr>
        <w:t xml:space="preserve"> </w:t>
      </w:r>
      <w:r w:rsidR="00AA6F3C">
        <w:rPr>
          <w:lang w:eastAsia="zh-CN"/>
        </w:rPr>
        <w:fldChar w:fldCharType="begin" w:fldLock="1"/>
      </w:r>
      <w:r w:rsidR="004411A8">
        <w:rPr>
          <w:lang w:eastAsia="zh-CN"/>
        </w:rPr>
        <w:instrText xml:space="preserve"> ADDIN ZOTERO_ITEM CSL_CITATION {"citationID":"kkZo7SeP","properties":{"formattedCitation":"[47], [48], [49], [50]","plainCitation":"[47], [48], [49], [50]","noteIndex":0},"citationItems":[{"id":2103,"uris":["http://zotero.org/users/9717257/items/VC79YMMW"],"itemData":{"id":2103,"type":"paper-conference","abstract":"Due to the low availability, high cost, and limited performance of high voltage power devices in high voltage high power applications, series-connection of low voltage switches is commonly considered. Practically, because of the dynamic voltage unbalance and the resultant reliability issue, switches in series-connection are not popular, especially for fast switching field-effect transistors such as silicon (Si) super junction MOSFETs, silicon carbide (SiC) JFETs, SiC MOSFETs, and gallium nitride (GaN) HEMTs, since their switching performance is highly sensitive to gate control, circuit parasitics, and device parameters. In the end, slight mismatch can introduce severe unbalanced voltage. This paper proposes an active voltage balancing scheme, including 1) tunable gate signal timing unit between series-connected switches with &lt; 1 ns precision resolution by utilizing a high resolution pulse-width modulator (HRPWM) which has existed in micro-controllers; and 2) online voltage unbalance monitor unit integrated with the gate drive as the feedback. Based on the latest generation 600-V Si CoolMOS, experimental results show that the dynamic voltage can be automatically well balanced in a wide range of operating conditions, and more importantly, the proposed scheme has no penalty for high-speed switching.","container-title":"2018 IEEE Applied Power Electronics Conference and Exposition (APEC)","DOI":"10.1109/APEC.2018.8341125","event-place":"San Antonio, TX","event-title":"2018 IEEE Applied Power Electronics Conference and Exposition (APEC)","ISBN":"978-1-5386-1180-7","language":"en","page":"925-930","publisher":"IEEE","publisher-place":"San Antonio, TX","source":"DOI.org (Crossref)","title":"High precision gate signal timing control based active voltage balancing scheme for series-connected fast switching field-effect transistors","URL":"https://ieeexplore.ieee.org/document/8341125/","author":[{"family":"Zhang","given":"Zheyu"},{"family":"Gui","given":"Handong"},{"family":"Niu","given":"Jiahao"},{"family":"Chen","given":"Ruirui"},{"family":"Wang","given":"Fred"},{"family":"Tolbert","given":"Leon M."},{"family":"Costinett","given":"Daniel J."},{"family":"Blalock","given":"Benjamin J."}],"accessed":{"date-parts":[["2024",1,15]]},"issued":{"date-parts":[["2018",3]]}}},{"id":2101,"uris":["http://zotero.org/users/9717257/items/GAMIBNDK"],"itemData":{"id":2101,"type":"article-journal","abstract":"Limited by low availability, high price, and poor switching performance of high-voltage power devices, connecting low-voltage devices in series to block much higher voltages is always an option. However, severe voltage unbalance during turn-off transient remains to be solved. Most of the existing methods designed for low-speed silicon (Si) insulated gate bipolar transistor (IGBT) cannot be directly transplanted to the series-connected silicon carbide (SiC) MOSFETs with high switching speed. To maximum the switching performance of SiC MOSFETs, an elegant implementation of adjusting driving signal time delay method is proposed. In addition, a simpliﬁed model during drain–source voltage rising transient is discussed to basically reveal features and problems of the series-connected SiC MOSFETs. The factors affecting the appropriate time delay are discussed as well, especially the inﬂuence of the load current. The simpliﬁed model and the implementation are both veriﬁed by experiments. Indeed, the proposed active voltage balancing control works well and has no penalty of sacriﬁcing switching performance of SiC MOSFETs.","container-title":"IEEE Journal of Emerging and Selected Topics in Power Electronics","DOI":"10.1109/JESTPE.2019.2944164","ISSN":"2168-6777, 2168-6785","issue":"1","journalAbbreviation":"IEEE J. Emerg. Sel. Topics Power Electron.","language":"en","page":"454-464","source":"DOI.org (Crossref)","title":"An Active Voltage Balancing Control Based on Adjusting Driving Signal Time Delay for Series-Connected SiC MOSFETs","volume":"8","author":[{"family":"Wang","given":"Tao"},{"family":"Lin","given":"Hua"},{"family":"Liu","given":"Shengsheng"}],"issued":{"date-parts":[["2020",3]]}}},{"id":2105,"uris":["http://zotero.org/users/9717257/items/77Z7DIBB"],"itemData":{"id":2105,"type":"article-journal","abstract":"This paper deals with high-voltage auxiliary switching-mode power supplies (SMPSs). An overview of the state of the art is given, and a novel solution is proposed. The proposed solution is based on a single-ended ﬂyback or forward topology with the main switch arranged as a series connection of two metal–oxide–semiconductor ﬁeld-effect transistors (MOSFETs). The bottom MOSFET is driven directly by an ordinary control circuit and gate driver, while the top MOSFET is driven by a ﬂoating self-supplied gate driver. The ﬂoating gate driver is connected to the input ﬁlter capacitors’ midpoint. This gate driver plays two roles: driving of the top MOSFET and control of distribution of the blocking voltage among the series-connected MOSFETs, in steady state as well as during commutation. The series connection of lower voltage MOSFETs has two important advantages compared to that of a single high-voltage MOSFET: lower conduction losses and lower cost. When several switches are series connected, each switch supports a fraction of the total blocking voltage, and therefore, each switch can be rated for lower voltage. The total ON-state resistance and the cost of such a switch arrangement are lower compared to that of a single switch that supports the full blocking voltage. The proposed SMPS is theoretically analyzed and experimentally veriﬁed. The experimental results are presented and discussed.","container-title":"IEEE Transactions on Industrial Electronics","DOI":"10.1109/TIE.2009.2012418","ISSN":"0278-0046","issue":"5","journalAbbreviation":"IEEE Trans. Ind. Electron.","language":"en","page":"1446-1455","source":"DOI.org (Crossref)","title":"High-Voltage Auxiliary Power Supply Using Series-Connected MOSFETs and Floating Self-Driving Technique","volume":"56","author":[{"family":"Grbovic","given":"P.J."}],"issued":{"date-parts":[["2009",5]]}}},{"id":2097,"uris":["http://zotero.org/users/9717257/items/PHHQNDSK"],"itemData":{"id":2097,"type":"article-journal","abstract":"Insulated gate bipolar transistors (IGBTs) are usually connected in series to form high-voltage switches in power electronics applications. However, the series operation of IGBTs is not easy due to the unbalanced voltage sharing between them, especially during the switching transients and the tail-current period. In this paper, a hybrid active gate drive is presented for both switching loss reduction and voltage balancing of the series-connected IGBTs. Compared with the conventional gate drive, the proposed method allows dynamical adjustment of the switching speed of IGBTs; thus the switching loss can be suppressed without increasing the current and voltage stresses of the power device. For series connection, the transient voltage sharing is achieved by using an adaptive control method, while the voltage balancing during the tail-current period is optimized by a low-loss snubber circuit. The performance of the proposed hybrid active gate drive and control method has been validated by experimental results.","container-title":"IEEE Transactions on Power Electronics","DOI":"10.1109/TPEL.2016.2633658","ISSN":"0885-8993, 1941-0107","issue":"10","journalAbbreviation":"IEEE Trans. Power Electron.","language":"en","page":"7469-7481","source":"DOI.org (Crossref)","title":"A Hybrid Active Gate Drive for Switching Loss Reduction and Voltage Balancing of Series-Connected IGBTs","volume":"32","author":[{"family":"Zhang","given":"Fan"},{"family":"Yang","given":"Xu"},{"family":"Ren","given":"Yu"},{"family":"Feng","given":"Lei"},{"family":"Chen","given":"Wenjie"},{"family":"Pei","given":"Yunqing"}],"issued":{"date-parts":[["2017",10]]}}}],"schema":"https://github.com/citation-style-language/schema/raw/master/csl-citation.json"} </w:instrText>
      </w:r>
      <w:r w:rsidR="00AA6F3C">
        <w:rPr>
          <w:lang w:eastAsia="zh-CN"/>
        </w:rPr>
        <w:fldChar w:fldCharType="separate"/>
      </w:r>
      <w:r w:rsidR="004411A8" w:rsidRPr="004411A8">
        <w:rPr>
          <w:rFonts w:cs="Times New Roman"/>
        </w:rPr>
        <w:t>[47], [48], [49], [50]</w:t>
      </w:r>
      <w:r w:rsidR="00AA6F3C">
        <w:rPr>
          <w:lang w:eastAsia="zh-CN"/>
        </w:rPr>
        <w:fldChar w:fldCharType="end"/>
      </w:r>
      <w:r w:rsidR="007F121E" w:rsidRPr="007F121E">
        <w:rPr>
          <w:lang w:eastAsia="zh-CN"/>
        </w:rPr>
        <w:t xml:space="preserve">. Faster </w:t>
      </w:r>
      <w:r w:rsidR="000873FF" w:rsidRPr="007F121E">
        <w:rPr>
          <w:lang w:eastAsia="zh-CN"/>
        </w:rPr>
        <w:t>turn-off</w:t>
      </w:r>
      <w:r w:rsidR="007F121E" w:rsidRPr="007F121E">
        <w:rPr>
          <w:lang w:eastAsia="zh-CN"/>
        </w:rPr>
        <w:t xml:space="preserve"> or slower </w:t>
      </w:r>
      <w:r w:rsidR="000873FF" w:rsidRPr="007F121E">
        <w:rPr>
          <w:lang w:eastAsia="zh-CN"/>
        </w:rPr>
        <w:t>turn-on</w:t>
      </w:r>
      <w:r w:rsidR="007F121E" w:rsidRPr="007F121E">
        <w:rPr>
          <w:lang w:eastAsia="zh-CN"/>
        </w:rPr>
        <w:t xml:space="preserve"> devices may experience higher transient voltage. Simple resistor-capacitor (RC) snubbers can achieve dynamic voltage balancing in APS</w:t>
      </w:r>
      <w:r w:rsidR="007F121E" w:rsidRPr="007F121E" w:rsidDel="00830826">
        <w:rPr>
          <w:lang w:eastAsia="zh-CN"/>
        </w:rPr>
        <w:t xml:space="preserve"> </w:t>
      </w:r>
      <w:r w:rsidR="007F121E" w:rsidRPr="007F121E">
        <w:rPr>
          <w:lang w:eastAsia="zh-CN"/>
        </w:rPr>
        <w:t xml:space="preserve">but may lead to significant snubber </w:t>
      </w:r>
      <w:r w:rsidR="007F121E" w:rsidRPr="007F121E">
        <w:rPr>
          <w:lang w:eastAsia="zh-CN"/>
        </w:rPr>
        <w:lastRenderedPageBreak/>
        <w:t>losses when optimal voltage sharing is required. Other methods like active delay time control, variable-speed gate drives</w:t>
      </w:r>
      <w:r w:rsidR="00AA6F3C">
        <w:rPr>
          <w:lang w:eastAsia="zh-CN"/>
        </w:rPr>
        <w:t xml:space="preserve"> </w:t>
      </w:r>
      <w:r w:rsidR="00AA6F3C">
        <w:rPr>
          <w:lang w:eastAsia="zh-CN"/>
        </w:rPr>
        <w:fldChar w:fldCharType="begin" w:fldLock="1"/>
      </w:r>
      <w:r w:rsidR="004411A8">
        <w:rPr>
          <w:lang w:eastAsia="zh-CN"/>
        </w:rPr>
        <w:instrText xml:space="preserve"> ADDIN ZOTERO_ITEM CSL_CITATION {"citationID":"elS71l7s","properties":{"formattedCitation":"[51]","plainCitation":"[51]","noteIndex":0},"citationItems":[{"id":2099,"uris":["http://zotero.org/users/9717257/items/NDRUDXCN"],"itemData":{"id":2099,"type":"article-journal","abstract":"Transient voltage unbalance is the major problem that limits the application of series-connected IGBTs in highvoltage and high-power converters. Asynchronous gate delay causes series-connected IGBTs not to turn-on and turn-off at the same time resulting in severely unbalanced voltage sharing. An active voltage balancing control technique is proposed in this paper to solve the asynchronous gate delay problem. By sampling the feedback signal caused by unbalanced voltage sharing, the microcontroller generates a time delay for the gate driver to compensate the asynchronous gate delay. The most vital part of active voltage balancing control, the status feedback circuit, is also discussed in detail in this paper. The function of the status feedback circuit and the effect of active voltage balancing control are veriﬁed in a two series-connected HV-IGBTs platform in rated operation (5 kV bus voltage and 600 A load current).","container-title":"IEEE Transactions on Power Electronics","DOI":"10.1109/TPEL.2014.2360189","ISSN":"0885-8993, 1941-0107","issue":"8","journalAbbreviation":"IEEE Trans. Power Electron.","language":"en","page":"4165-4174","source":"DOI.org (Crossref)","title":"Series-Connected HV-IGBTs Using Active Voltage Balancing Control With Status Feedback Circuit","volume":"30","author":[{"family":"Ji","given":"Shiqi"},{"family":"Lu","given":"Ting"},{"family":"Zhao","given":"Zhengming"},{"family":"Yu","given":"Hualong"},{"family":"Yuan","given":"Liqiang"}],"issued":{"date-parts":[["2015",8]]}}}],"schema":"https://github.com/citation-style-language/schema/raw/master/csl-citation.json"} </w:instrText>
      </w:r>
      <w:r w:rsidR="00AA6F3C">
        <w:rPr>
          <w:lang w:eastAsia="zh-CN"/>
        </w:rPr>
        <w:fldChar w:fldCharType="separate"/>
      </w:r>
      <w:r w:rsidR="004411A8" w:rsidRPr="004411A8">
        <w:rPr>
          <w:rFonts w:cs="Times New Roman"/>
        </w:rPr>
        <w:t>[51]</w:t>
      </w:r>
      <w:r w:rsidR="00AA6F3C">
        <w:rPr>
          <w:lang w:eastAsia="zh-CN"/>
        </w:rPr>
        <w:fldChar w:fldCharType="end"/>
      </w:r>
      <w:r w:rsidR="007F121E" w:rsidRPr="007F121E">
        <w:rPr>
          <w:lang w:eastAsia="zh-CN"/>
        </w:rPr>
        <w:t xml:space="preserve">, and closed-loop </w:t>
      </w:r>
      <w:r w:rsidR="00910041">
        <w:rPr>
          <w:lang w:eastAsia="zh-CN"/>
        </w:rPr>
        <w:t>gate drive</w:t>
      </w:r>
      <w:r w:rsidR="007F121E" w:rsidRPr="007F121E">
        <w:rPr>
          <w:lang w:eastAsia="zh-CN"/>
        </w:rPr>
        <w:t>s</w:t>
      </w:r>
      <w:r w:rsidR="00AA6F3C">
        <w:rPr>
          <w:lang w:eastAsia="zh-CN"/>
        </w:rPr>
        <w:t xml:space="preserve"> </w:t>
      </w:r>
      <w:r w:rsidR="00AA6F3C">
        <w:rPr>
          <w:lang w:eastAsia="zh-CN"/>
        </w:rPr>
        <w:fldChar w:fldCharType="begin" w:fldLock="1"/>
      </w:r>
      <w:r w:rsidR="004411A8">
        <w:rPr>
          <w:lang w:eastAsia="zh-CN"/>
        </w:rPr>
        <w:instrText xml:space="preserve"> ADDIN ZOTERO_ITEM CSL_CITATION {"citationID":"7OI0QLcK","properties":{"formattedCitation":"[52]","plainCitation":"[52]","noteIndex":0},"citationItems":[{"id":2093,"uris":["http://zotero.org/users/9717257/items/MX2MFWAD"],"itemData":{"id":2093,"type":"paper-conference","abstract":"Series-connected Low Voltage (LV) devices (SiC MOSFETs) is an efﬁcient and cost-effective approach to realize Medium Voltage (MV) power switch for many emerging MV power conversion applications. This approach has low on-state resistance, which results in low conduction losses and it is more cost-effective than equivalent MV semiconductor devices. The main concern of the series connected SiC devices is unequal voltage distribution during commutation especially turn-off period. This paper proposes a closed loop active gate driver circuit which can control the rate of rise of the drain-source voltage of SiC MOSFET during turn-off and turn-on interval. The principle of operation for the active gate driver circuit is explained and based on the derived model for the control circuit, stability analysis of the closed-loop system is carried out for SiC MOSFET. Simulations were carried out using SaberRD tool and ﬁnally experimental results obtained to verify the effectiveness of the proposed technique.","container-title":"2019 IEEE Energy Conversion Congress and Exposition (ECCE)","DOI":"10.1109/ECCE.2019.8913123","event-place":"Baltimore, MD, USA","event-title":"2019 IEEE Energy Conversion Congress and Exposition (ECCE)","ISBN":"978-1-72810-395-2","language":"en","page":"3303-3310","publisher":"IEEE","publisher-place":"Baltimore, MD, USA","source":"DOI.org (Crossref)","title":"Closed Loop dv/dt Control for Equal Voltage Sharing Between Series Connected SiC MOSFETs","URL":"https://ieeexplore.ieee.org/document/8913123/","author":[{"family":"Pawaskar","given":"Vaibhav Uttam"},{"family":"Gohil","given":"Ghanshyamsinh"}],"accessed":{"date-parts":[["2024",1,15]]},"issued":{"date-parts":[["2019",9]]}}}],"schema":"https://github.com/citation-style-language/schema/raw/master/csl-citation.json"} </w:instrText>
      </w:r>
      <w:r w:rsidR="00AA6F3C">
        <w:rPr>
          <w:lang w:eastAsia="zh-CN"/>
        </w:rPr>
        <w:fldChar w:fldCharType="separate"/>
      </w:r>
      <w:r w:rsidR="004411A8" w:rsidRPr="004411A8">
        <w:rPr>
          <w:rFonts w:cs="Times New Roman"/>
        </w:rPr>
        <w:t>[52]</w:t>
      </w:r>
      <w:r w:rsidR="00AA6F3C">
        <w:rPr>
          <w:lang w:eastAsia="zh-CN"/>
        </w:rPr>
        <w:fldChar w:fldCharType="end"/>
      </w:r>
      <w:r w:rsidR="007F121E" w:rsidRPr="007F121E">
        <w:rPr>
          <w:lang w:eastAsia="zh-CN"/>
        </w:rPr>
        <w:t xml:space="preserve"> are effective but involve costly and complex circuits, making them less appealing in APS applications</w:t>
      </w:r>
      <w:r w:rsidR="007F121E">
        <w:rPr>
          <w:lang w:eastAsia="zh-CN"/>
        </w:rPr>
        <w:t xml:space="preserve"> </w:t>
      </w:r>
      <w:r w:rsidR="00713419">
        <w:rPr>
          <w:lang w:eastAsia="zh-CN"/>
        </w:rPr>
        <w:fldChar w:fldCharType="begin" w:fldLock="1"/>
      </w:r>
      <w:r w:rsidR="004411A8">
        <w:rPr>
          <w:lang w:eastAsia="zh-CN"/>
        </w:rPr>
        <w:instrText xml:space="preserve"> ADDIN ZOTERO_ITEM CSL_CITATION {"citationID":"Q09Loppq","properties":{"formattedCitation":"[53]","plainCitation":"[53]","noteIndex":0},"citationItems":[{"id":14,"uris":["http://zotero.org/users/9717257/items/3UMXBA5A"],"itemData":{"id":14,"type":"article-journal","abstract":"In order to deal with the challenges in establishing a high input voltage high step-down auxiliary power supply (APS) for modular converters, a ﬂyback converter utilizing series-connected silicon carbide (SiC) MOSFETs is proposed in this article. With the aid of a novel snubber circuit structure, the used series-connected SiC MOSFETs can switch with nearly perfect dynamic voltage sharing. Besides, the snubber circuit acts as voltage clamping circuit for the ﬂyback converter, so voltage overshoot caused by transformer leakage inductance can be effectively controlled. Furthermore, the snubber circuit helps to power the control, gate driver, and startup circuits of the APS, leading to a reduction in system complexity and improvement in efﬁciency. Detailed circuit analysis and design considerations of the APS are presented. Finally, hardware of a 4 kV/120 W APS is established and experimentally veriﬁed.","container-title":"IEEE Transactions on Industrial Electronics","DOI":"10.1109/TIE.2020.3038097","ISSN":"0278-0046, 1557-9948","issue":"11","journalAbbreviation":"IEEE Trans. Ind. Electron.","language":"en","page":"10654-10665","source":"DOI.org (Crossref)","title":"A High Input Voltage Auxiliary Power Supply Utilizing Automatic Balanced MOSFET Stack","volume":"68","author":[{"family":"Zhang","given":"Fan"},{"family":"Ren","given":"Yu"},{"family":"Yang","given":"Xu"},{"family":"Chen","given":"Wenjie"},{"family":"Wang","given":"Laili"}],"issued":{"date-parts":[["2021",11]]}}}],"schema":"https://github.com/citation-style-language/schema/raw/master/csl-citation.json"} </w:instrText>
      </w:r>
      <w:r w:rsidR="00713419">
        <w:rPr>
          <w:lang w:eastAsia="zh-CN"/>
        </w:rPr>
        <w:fldChar w:fldCharType="separate"/>
      </w:r>
      <w:r w:rsidR="004411A8" w:rsidRPr="004411A8">
        <w:rPr>
          <w:rFonts w:cs="Times New Roman"/>
        </w:rPr>
        <w:t>[53]</w:t>
      </w:r>
      <w:r w:rsidR="00713419">
        <w:rPr>
          <w:lang w:eastAsia="zh-CN"/>
        </w:rPr>
        <w:fldChar w:fldCharType="end"/>
      </w:r>
      <w:r w:rsidR="002D5112">
        <w:rPr>
          <w:lang w:eastAsia="zh-CN"/>
        </w:rPr>
        <w:t>.</w:t>
      </w:r>
    </w:p>
    <w:p w14:paraId="29ADFDFB" w14:textId="2E0887B7" w:rsidR="00476087" w:rsidRDefault="00FC34CA" w:rsidP="007F5D28">
      <w:pPr>
        <w:rPr>
          <w:lang w:eastAsia="zh-CN"/>
        </w:rPr>
      </w:pPr>
      <w:r>
        <w:rPr>
          <w:lang w:eastAsia="zh-CN"/>
        </w:rPr>
        <w:t xml:space="preserve">Another challenge of local APS </w:t>
      </w:r>
      <w:r w:rsidR="00760EA0">
        <w:rPr>
          <w:lang w:eastAsia="zh-CN"/>
        </w:rPr>
        <w:t xml:space="preserve">occurs </w:t>
      </w:r>
      <w:r>
        <w:rPr>
          <w:lang w:eastAsia="zh-CN"/>
        </w:rPr>
        <w:t xml:space="preserve">during </w:t>
      </w:r>
      <w:r w:rsidR="00910041">
        <w:rPr>
          <w:lang w:eastAsia="zh-CN"/>
        </w:rPr>
        <w:t>the initial</w:t>
      </w:r>
      <w:r>
        <w:rPr>
          <w:lang w:eastAsia="zh-CN"/>
        </w:rPr>
        <w:t xml:space="preserve"> </w:t>
      </w:r>
      <w:r w:rsidDel="00516153">
        <w:rPr>
          <w:lang w:eastAsia="zh-CN"/>
        </w:rPr>
        <w:t>power</w:t>
      </w:r>
      <w:r w:rsidR="00516153">
        <w:rPr>
          <w:lang w:eastAsia="zh-CN"/>
        </w:rPr>
        <w:t>-up</w:t>
      </w:r>
      <w:r>
        <w:rPr>
          <w:lang w:eastAsia="zh-CN"/>
        </w:rPr>
        <w:t xml:space="preserve"> of the converter. </w:t>
      </w:r>
      <w:r w:rsidR="002D5112">
        <w:rPr>
          <w:lang w:eastAsia="zh-CN"/>
        </w:rPr>
        <w:t xml:space="preserve">This often includes sensing the input voltage and </w:t>
      </w:r>
      <w:r w:rsidR="00760EA0">
        <w:rPr>
          <w:lang w:eastAsia="zh-CN"/>
        </w:rPr>
        <w:t xml:space="preserve">then </w:t>
      </w:r>
      <w:r w:rsidR="00516153" w:rsidRPr="72B92CCB">
        <w:rPr>
          <w:lang w:eastAsia="zh-CN"/>
        </w:rPr>
        <w:t>starting</w:t>
      </w:r>
      <w:r w:rsidR="00516153">
        <w:rPr>
          <w:lang w:eastAsia="zh-CN"/>
        </w:rPr>
        <w:t xml:space="preserve"> to power</w:t>
      </w:r>
      <w:r w:rsidR="002D5112">
        <w:rPr>
          <w:lang w:eastAsia="zh-CN"/>
        </w:rPr>
        <w:t xml:space="preserve"> up the APS primary side device gate driver with </w:t>
      </w:r>
      <w:r w:rsidR="00760EA0">
        <w:rPr>
          <w:lang w:eastAsia="zh-CN"/>
        </w:rPr>
        <w:t xml:space="preserve">an </w:t>
      </w:r>
      <w:r w:rsidR="002D5112">
        <w:rPr>
          <w:lang w:eastAsia="zh-CN"/>
        </w:rPr>
        <w:t xml:space="preserve">additional </w:t>
      </w:r>
      <w:r w:rsidR="00516153" w:rsidRPr="72B92CCB">
        <w:rPr>
          <w:lang w:eastAsia="zh-CN"/>
        </w:rPr>
        <w:t>DC</w:t>
      </w:r>
      <w:r w:rsidR="002D5112" w:rsidRPr="72B92CCB">
        <w:rPr>
          <w:lang w:eastAsia="zh-CN"/>
        </w:rPr>
        <w:t>/</w:t>
      </w:r>
      <w:r w:rsidR="00516153">
        <w:rPr>
          <w:lang w:eastAsia="zh-CN"/>
        </w:rPr>
        <w:t xml:space="preserve">DC </w:t>
      </w:r>
      <w:r w:rsidR="002D5112">
        <w:rPr>
          <w:lang w:eastAsia="zh-CN"/>
        </w:rPr>
        <w:t>circuit once the input voltage reaches the threshold.</w:t>
      </w:r>
    </w:p>
    <w:p w14:paraId="0BD3731F" w14:textId="4498B951" w:rsidR="00D35C82" w:rsidRDefault="00D35C82" w:rsidP="72B92CCB">
      <w:pPr>
        <w:pStyle w:val="Heading4"/>
        <w:ind w:left="720" w:hanging="720"/>
        <w:rPr>
          <w:lang w:eastAsia="zh-CN"/>
        </w:rPr>
      </w:pPr>
      <w:r>
        <w:rPr>
          <w:lang w:eastAsia="zh-CN"/>
        </w:rPr>
        <w:t>Centralized APS</w:t>
      </w:r>
    </w:p>
    <w:p w14:paraId="17DBACA9" w14:textId="77777777" w:rsidR="007D1A29" w:rsidRDefault="00B66847" w:rsidP="007D1A29">
      <w:pPr>
        <w:rPr>
          <w:lang w:eastAsia="zh-CN"/>
        </w:rPr>
      </w:pPr>
      <w:r w:rsidRPr="0097649D">
        <w:rPr>
          <w:lang w:eastAsia="zh-CN"/>
        </w:rPr>
        <w:t>In the centralized APS hierarchy, as shown in</w:t>
      </w:r>
      <w:r>
        <w:rPr>
          <w:lang w:eastAsia="zh-CN"/>
        </w:rPr>
        <w:t xml:space="preserve"> </w:t>
      </w:r>
      <w:r w:rsidR="0020297D" w:rsidRPr="0020297D">
        <w:rPr>
          <w:b/>
          <w:bCs/>
          <w:lang w:eastAsia="zh-CN"/>
        </w:rPr>
        <w:fldChar w:fldCharType="begin" w:fldLock="1"/>
      </w:r>
      <w:r w:rsidR="0020297D" w:rsidRPr="0020297D">
        <w:rPr>
          <w:b/>
          <w:bCs/>
          <w:lang w:eastAsia="zh-CN"/>
        </w:rPr>
        <w:instrText xml:space="preserve"> REF _Ref194913163 \h </w:instrText>
      </w:r>
      <w:r w:rsidR="0020297D">
        <w:rPr>
          <w:b/>
          <w:bCs/>
          <w:lang w:eastAsia="zh-CN"/>
        </w:rPr>
        <w:instrText xml:space="preserve"> \* MERGEFORMAT </w:instrText>
      </w:r>
      <w:r w:rsidR="0020297D" w:rsidRPr="0020297D">
        <w:rPr>
          <w:b/>
          <w:bCs/>
          <w:lang w:eastAsia="zh-CN"/>
        </w:rPr>
      </w:r>
      <w:r w:rsidR="0020297D" w:rsidRPr="0020297D">
        <w:rPr>
          <w:b/>
          <w:bCs/>
          <w:lang w:eastAsia="zh-CN"/>
        </w:rPr>
        <w:fldChar w:fldCharType="separate"/>
      </w:r>
      <w:r w:rsidR="00FD7F11" w:rsidRPr="00FD7F11">
        <w:rPr>
          <w:b/>
          <w:bCs/>
        </w:rPr>
        <w:t xml:space="preserve">Figure </w:t>
      </w:r>
      <w:r w:rsidR="00FD7F11" w:rsidRPr="00FD7F11">
        <w:rPr>
          <w:b/>
          <w:bCs/>
          <w:noProof/>
        </w:rPr>
        <w:t>2.2</w:t>
      </w:r>
      <w:r w:rsidR="0020297D" w:rsidRPr="0020297D">
        <w:rPr>
          <w:b/>
          <w:bCs/>
          <w:lang w:eastAsia="zh-CN"/>
        </w:rPr>
        <w:fldChar w:fldCharType="end"/>
      </w:r>
      <w:r w:rsidRPr="0097649D">
        <w:rPr>
          <w:lang w:eastAsia="zh-CN"/>
        </w:rPr>
        <w:t xml:space="preserve">, all APS </w:t>
      </w:r>
      <w:r>
        <w:rPr>
          <w:lang w:eastAsia="zh-CN"/>
        </w:rPr>
        <w:t xml:space="preserve">inputs </w:t>
      </w:r>
      <w:r w:rsidRPr="0097649D">
        <w:rPr>
          <w:lang w:eastAsia="zh-CN"/>
        </w:rPr>
        <w:t xml:space="preserve">share </w:t>
      </w:r>
      <w:r w:rsidR="00516153">
        <w:rPr>
          <w:lang w:eastAsia="zh-CN"/>
        </w:rPr>
        <w:t>a</w:t>
      </w:r>
      <w:r w:rsidR="00516153" w:rsidRPr="0097649D">
        <w:rPr>
          <w:lang w:eastAsia="zh-CN"/>
        </w:rPr>
        <w:t xml:space="preserve"> </w:t>
      </w:r>
      <w:r w:rsidRPr="0097649D">
        <w:rPr>
          <w:lang w:eastAsia="zh-CN"/>
        </w:rPr>
        <w:t>common energy source</w:t>
      </w:r>
      <w:r>
        <w:rPr>
          <w:lang w:eastAsia="zh-CN"/>
        </w:rPr>
        <w:t xml:space="preserve"> from the utility, which is often at low voltage</w:t>
      </w:r>
      <w:r w:rsidRPr="0097649D">
        <w:rPr>
          <w:lang w:eastAsia="zh-CN"/>
        </w:rPr>
        <w:t xml:space="preserve">. </w:t>
      </w:r>
      <w:r>
        <w:rPr>
          <w:lang w:eastAsia="zh-CN"/>
        </w:rPr>
        <w:t>However, because the APS output is connected to the gate driver ground and the switching device floating source, t</w:t>
      </w:r>
      <w:r w:rsidRPr="0097649D">
        <w:rPr>
          <w:lang w:eastAsia="zh-CN"/>
        </w:rPr>
        <w:t xml:space="preserve">he minimum insulation voltage for the centralized APS </w:t>
      </w:r>
      <w:r>
        <w:rPr>
          <w:lang w:eastAsia="zh-CN"/>
        </w:rPr>
        <w:t>can be</w:t>
      </w:r>
      <w:r w:rsidRPr="0097649D">
        <w:rPr>
          <w:lang w:eastAsia="zh-CN"/>
        </w:rPr>
        <w:t xml:space="preserve"> as high as </w:t>
      </w:r>
      <w:r w:rsidR="00B067B0">
        <w:rPr>
          <w:lang w:eastAsia="zh-CN"/>
        </w:rPr>
        <w:t xml:space="preserve">the </w:t>
      </w:r>
      <w:r w:rsidR="00096760">
        <w:rPr>
          <w:lang w:eastAsia="zh-CN"/>
        </w:rPr>
        <w:t xml:space="preserve">full DC voltage </w:t>
      </w:r>
      <w:r>
        <w:rPr>
          <w:lang w:eastAsia="zh-CN"/>
        </w:rPr>
        <w:t>of the converter</w:t>
      </w:r>
      <w:r w:rsidR="00D35C82">
        <w:rPr>
          <w:lang w:eastAsia="zh-CN"/>
        </w:rPr>
        <w:t>,</w:t>
      </w:r>
      <w:r w:rsidRPr="0097649D">
        <w:rPr>
          <w:lang w:eastAsia="zh-CN"/>
        </w:rPr>
        <w:t xml:space="preserve"> which is significantly higher than local APS</w:t>
      </w:r>
      <w:r>
        <w:rPr>
          <w:lang w:eastAsia="zh-CN"/>
        </w:rPr>
        <w:t xml:space="preserve"> </w:t>
      </w:r>
      <w:r>
        <w:rPr>
          <w:lang w:eastAsia="zh-CN"/>
        </w:rPr>
        <w:fldChar w:fldCharType="begin" w:fldLock="1"/>
      </w:r>
      <w:r w:rsidR="004411A8">
        <w:rPr>
          <w:lang w:eastAsia="zh-CN"/>
        </w:rPr>
        <w:instrText xml:space="preserve"> ADDIN ZOTERO_ITEM CSL_CITATION {"citationID":"gOxad6Tl","properties":{"formattedCitation":"[54], [55]","plainCitation":"[54], [55]","noteIndex":0},"citationItems":[{"id":1564,"uris":["http://zotero.org/users/9717257/items/IEPAAASF"],"itemData":{"id":1564,"type":"paper-conference","abstract":"The design of the auxiliary power supply system is critical in modular medium voltage SiC-based conversion systems. Usually, high insulation capability, low common-mode coupling capacitance, high reliability, and a simple structure with a small converter size are preferred. To satisfy all requirements, this paper presents an auxiliary power supply system that is constructed by five individual converters including a high step-down converter, current-transformer-based auxiliary power supply, pre-charge circuit, discharge circuit, and mini-UPS. The operating sequence of the auxiliary power supply system as well as the standalone introduction of each converter are presented. Then, the hardware prototypes are developed and verified by the tests.","container-title":"2023 IEEE Applied Power Electronics Conference and Exposition (APEC)","DOI":"10.1109/APEC43580.2023.10131325","event-title":"2023 IEEE Applied Power Electronics Conference and Exposition (APEC)","note":"ISSN: 2470-6647","page":"2333-2339","source":"IEEE Xplore","title":"Scalable Auxiliary Power Supply System for SiC-based Modular Medium Voltage Converters","author":[{"family":"Yan","given":"Ning"},{"family":"Sun","given":"Keyao"},{"family":"Fan","given":"Boran"},{"family":"Dong","given":"Dong"},{"family":"Burgos","given":"Rolando"},{"family":"Boroyevich","given":"Dushan"}],"issued":{"date-parts":[["2023",3]]}}},{"id":2054,"uris":["http://zotero.org/users/9717257/items/SF6SQ937"],"itemData":{"id":2054,"type":"article-journal","abstract":"This article proposes a new auxiliary power supply solution for medium-voltage converters using a unidirectionalbalancing-cell-based approach. The proposed approach reduces the number of active devices and required driving circuitry by half compared with existing voltage-balancing circuit designs. In addition, it signiﬁcantly reduces the size of the resonant tank by decoupling the LC resonant frequency from the switching frequency. The proposed solution is scalable and adaptable to different voltage levels. Each balancing cell operates independently in a self-powered manner, enhancing reliability and simplicity. The balancing cells are connected in an interleaved manner, enabling a step-down ratio of (n + 1) : 1 for n cells. A 6 to 1 kV prototype is presented to verify the proposed concept. To meet the voltage requirement for the auxiliary power in a medium-voltage system, a two-stage high step-down converter was developed. The converter is capable of converting 6 to 48 V and is constructed using the proposed converter as the ﬁrst stage and commercial power supplies as the second stage.","container-title":"IEEE Transactions on Power Electronics","DOI":"10.1109/TPEL.2023.3321583","ISSN":"0885-8993, 1941-0107","issue":"1","journalAbbreviation":"IEEE Trans. Power Electron.","language":"en","page":"236-244","source":"DOI.org (Crossref)","title":"A Scalable Self-Powered Balancing Circuit for High-Step-Down-Ratio Auxiliary Power Supply","volume":"39","author":[{"family":"Sun","given":"Keyao"},{"family":"Yan","given":"Ning"},{"family":"Lin","given":"Xiang"},{"family":"Burgos","given":"Rolando"},{"family":"Boroyevich","given":"Dushan"}],"issued":{"date-parts":[["2024",1]]}}}],"schema":"https://github.com/citation-style-language/schema/raw/master/csl-citation.json"} </w:instrText>
      </w:r>
      <w:r>
        <w:rPr>
          <w:lang w:eastAsia="zh-CN"/>
        </w:rPr>
        <w:fldChar w:fldCharType="separate"/>
      </w:r>
      <w:r w:rsidR="004411A8" w:rsidRPr="004411A8">
        <w:rPr>
          <w:rFonts w:cs="Times New Roman"/>
        </w:rPr>
        <w:t>[54], [55]</w:t>
      </w:r>
      <w:r>
        <w:rPr>
          <w:lang w:eastAsia="zh-CN"/>
        </w:rPr>
        <w:fldChar w:fldCharType="end"/>
      </w:r>
      <w:r w:rsidR="007D1A29">
        <w:rPr>
          <w:rFonts w:hint="eastAsia"/>
          <w:lang w:eastAsia="zh-CN"/>
        </w:rPr>
        <w:t xml:space="preserve">, </w:t>
      </w:r>
      <w:r w:rsidR="007F5D28">
        <w:rPr>
          <w:lang w:eastAsia="zh-CN"/>
        </w:rPr>
        <w:fldChar w:fldCharType="begin" w:fldLock="1"/>
      </w:r>
      <w:r w:rsidR="004411A8">
        <w:rPr>
          <w:lang w:eastAsia="zh-CN"/>
        </w:rPr>
        <w:instrText xml:space="preserve"> ADDIN ZOTERO_ITEM CSL_CITATION {"citationID":"HTMbNKjS","properties":{"formattedCitation":"[56], [57]","plainCitation":"[56], [57]","noteIndex":0},"citationItems":[{"id":34,"uris":["http://zotero.org/users/9717257/items/S6YT8C5K"],"itemData":{"id":34,"type":"article-journal","container-title":"IEEE Transactions on Industrial Electronics","DOI":"10.1109/TIE.2020.3000131","ISSN":"0278-0046, 1557-9948","issue":"7","journalAbbreviation":"IEEE Trans. Ind. Electron.","language":"en","page":"5712-5724","source":"DOI.org (Crossref)","title":"Design Considerations for High-Voltage Insulated Gate Drive Power Supply for 10-kV SiC MOSFET Applied in Medium-Voltage Converter","volume":"68","author":[{"family":"Zhang","given":"Li"},{"family":"Ji","given":"Shiqi"},{"family":"Gu","given":"Shida"},{"family":"Huang","given":"Xingxuan"},{"family":"Palmer","given":"James Everette"},{"family":"Giewont","given":"William"},{"family":"Wang","given":"Fei Fred"},{"family":"Tolbert","given":"Leon M."}],"issued":{"date-parts":[["2021",7]]}}},{"id":1211,"uris":["http://zotero.org/users/9717257/items/B37DRLDM"],"itemData":{"id":1211,"type":"article-journal","abstract":"To fully utilize the benefits of MV SiC-based converter and achieve high power density, the isolated auxiliary power supply (IAPS) needs to be as small as possible. However, the high insulation and low coupling capacitance requirements, considering the high voltage and high dv/dt, are constraints of size reduction. This paper proposes a MV IAPS design for high insulation capability, ultra-low coupling capacitance, and small size. The topology selection, efficiency, load regulation, coupling capacitance, and size reduction considerations are discussed. A 2.5 W MV IAPS is designed and built for a 10 kV SiC MOSFET-based 13.8 kV/100 kW three-phase converter, achieving a partial discharge inception voltage of higher than 15 kV RMS, ultra-low coupling capacitance of 1.03 pF, and smaller size than that of the commercial products as well as the state-of-art research prototypes. Experimental results of partial discharge (PD) test, 10 kV SiC MOSFET-based half-bridge test, and 13.8 kV/100 kVA three-phase converter full rating test are conducted for design validation.","container-title":"IEEE Transactions on Power Electronics","DOI":"10.1109/TPEL.2023.3244855","ISSN":"1941-0107","note":"event-title: IEEE Transactions on Power Electronics","page":"1-14","source":"IEEE Xplore","title":"Medium Voltage Isolated Auxiliary Power Supply Design for High Insulation Capability, Ultra-Low Coupling Capacitance, and Small Size","author":[{"family":"Li","given":"Haiguo"},{"family":"Gao","given":"Zihan"},{"family":"Wang","given":"Fei"}],"issued":{"date-parts":[["2023"]]}}}],"schema":"https://github.com/citation-style-language/schema/raw/master/csl-citation.json"} </w:instrText>
      </w:r>
      <w:r w:rsidR="007F5D28">
        <w:rPr>
          <w:lang w:eastAsia="zh-CN"/>
        </w:rPr>
        <w:fldChar w:fldCharType="separate"/>
      </w:r>
      <w:r w:rsidR="004411A8" w:rsidRPr="004411A8">
        <w:rPr>
          <w:rFonts w:cs="Times New Roman"/>
        </w:rPr>
        <w:t>[56], [57]</w:t>
      </w:r>
      <w:r w:rsidR="007F5D28">
        <w:rPr>
          <w:lang w:eastAsia="zh-CN"/>
        </w:rPr>
        <w:fldChar w:fldCharType="end"/>
      </w:r>
      <w:r w:rsidR="007F5D28">
        <w:rPr>
          <w:lang w:eastAsia="zh-CN"/>
        </w:rPr>
        <w:t xml:space="preserve">. </w:t>
      </w:r>
    </w:p>
    <w:p w14:paraId="1A1513BA" w14:textId="7F3B0FD7" w:rsidR="00074DA3" w:rsidRPr="00F4636B" w:rsidRDefault="00074DA3" w:rsidP="007D1A29">
      <w:pPr>
        <w:pStyle w:val="Heading4"/>
      </w:pPr>
      <w:r w:rsidRPr="00C04A92">
        <w:t>Comparison</w:t>
      </w:r>
      <w:r w:rsidRPr="00F4636B">
        <w:t xml:space="preserve"> Between Local APS and Centralized APS</w:t>
      </w:r>
    </w:p>
    <w:p w14:paraId="35A294A6" w14:textId="77777777" w:rsidR="00074DA3" w:rsidRPr="00F4636B" w:rsidRDefault="00074DA3" w:rsidP="00074DA3">
      <w:r w:rsidRPr="00F4636B">
        <w:t>A comprehensive comparison between local APS and centralized APS is conducted in this subsection.</w:t>
      </w:r>
      <w:r w:rsidRPr="00C04A92">
        <w:t xml:space="preserve"> </w:t>
      </w:r>
    </w:p>
    <w:p w14:paraId="392D621F" w14:textId="19D903EB" w:rsidR="00074DA3" w:rsidRDefault="007D1A29" w:rsidP="00FC4F98">
      <w:r w:rsidRPr="007A6985">
        <w:rPr>
          <w:lang w:eastAsia="zh-CN"/>
        </w:rPr>
        <w:t>Local APS is preferred in systems where the submodule DC-link voltage is below 3 kV, the number of submodules is high, and the total DC bus voltage</w:t>
      </w:r>
      <w:r>
        <w:rPr>
          <w:rFonts w:hint="eastAsia"/>
          <w:lang w:eastAsia="zh-CN"/>
        </w:rPr>
        <w:t xml:space="preserve"> is high. </w:t>
      </w:r>
      <w:r w:rsidR="00074DA3" w:rsidRPr="00F4636B">
        <w:t xml:space="preserve">Within this range, insulation voltage requirements are moderate, making local APS cost-effective as listed in </w:t>
      </w:r>
      <w:r w:rsidR="00074DA3" w:rsidRPr="00F4636B">
        <w:rPr>
          <w:b/>
          <w:bCs/>
        </w:rPr>
        <w:fldChar w:fldCharType="begin" w:fldLock="1"/>
      </w:r>
      <w:r w:rsidR="00074DA3" w:rsidRPr="00F4636B">
        <w:rPr>
          <w:b/>
          <w:bCs/>
        </w:rPr>
        <w:instrText xml:space="preserve"> REF _Ref194867855 \h </w:instrText>
      </w:r>
      <w:r w:rsidR="00074DA3">
        <w:rPr>
          <w:b/>
          <w:bCs/>
        </w:rPr>
        <w:instrText xml:space="preserve"> \* MERGEFORMAT </w:instrText>
      </w:r>
      <w:r w:rsidR="00074DA3" w:rsidRPr="00F4636B">
        <w:rPr>
          <w:b/>
          <w:bCs/>
        </w:rPr>
      </w:r>
      <w:r w:rsidR="00074DA3" w:rsidRPr="00F4636B">
        <w:rPr>
          <w:b/>
          <w:bCs/>
        </w:rPr>
        <w:fldChar w:fldCharType="separate"/>
      </w:r>
      <w:r w:rsidR="00FD7F11" w:rsidRPr="00FD7F11">
        <w:rPr>
          <w:b/>
          <w:bCs/>
        </w:rPr>
        <w:t>Table 2</w:t>
      </w:r>
      <w:r w:rsidR="00FD7F11" w:rsidRPr="00FD7F11">
        <w:rPr>
          <w:b/>
          <w:bCs/>
        </w:rPr>
        <w:noBreakHyphen/>
        <w:t>1</w:t>
      </w:r>
      <w:r w:rsidR="00074DA3" w:rsidRPr="00F4636B">
        <w:rPr>
          <w:b/>
          <w:bCs/>
        </w:rPr>
        <w:fldChar w:fldCharType="end"/>
      </w:r>
      <w:r w:rsidR="00074DA3" w:rsidRPr="00F4636B">
        <w:t>. However, for higher voltages, such as 6.5 kV submodule DC voltage for 10 kV SiC MOSFETs, local APS</w:t>
      </w:r>
      <w:r w:rsidR="00074DA3" w:rsidRPr="00F4636B" w:rsidDel="00837D74">
        <w:t xml:space="preserve"> </w:t>
      </w:r>
      <w:r w:rsidR="00074DA3" w:rsidRPr="00F4636B">
        <w:t>becomes less favorable. These include the need for a transformer with a much higher step-down ratio</w:t>
      </w:r>
      <w:r w:rsidR="00AB4482">
        <w:rPr>
          <w:rFonts w:hint="eastAsia"/>
          <w:lang w:eastAsia="zh-CN"/>
        </w:rPr>
        <w:t xml:space="preserve"> and insulation capability</w:t>
      </w:r>
      <w:r w:rsidR="00074DA3" w:rsidRPr="00F4636B">
        <w:t xml:space="preserve">, which results in increased size and weight more than </w:t>
      </w:r>
      <w:r w:rsidR="00074DA3">
        <w:t>offset the</w:t>
      </w:r>
      <w:r w:rsidR="00074DA3" w:rsidRPr="00F4636B">
        <w:t xml:space="preserve"> benefit it brings.</w:t>
      </w:r>
    </w:p>
    <w:p w14:paraId="5360E406" w14:textId="77777777" w:rsidR="00AB4482" w:rsidRDefault="00034593" w:rsidP="00AB4482">
      <w:pPr>
        <w:rPr>
          <w:lang w:eastAsia="zh-CN"/>
        </w:rPr>
      </w:pPr>
      <w:r w:rsidRPr="00F4636B">
        <w:t xml:space="preserve">To withstand 6.5 kV input voltage, series-stacking three 3.3 kV SiC or five 1.7 kV SiC becomes far more costly. Given the limitations of local APS, centralized APS, as illustrated in </w:t>
      </w:r>
      <w:r w:rsidRPr="00C34FAD">
        <w:rPr>
          <w:b/>
          <w:bCs/>
        </w:rPr>
        <w:fldChar w:fldCharType="begin" w:fldLock="1"/>
      </w:r>
      <w:r w:rsidRPr="00C34FAD">
        <w:rPr>
          <w:b/>
          <w:bCs/>
        </w:rPr>
        <w:instrText xml:space="preserve"> REF _Ref194867881 \h  \* MERGEFORMAT </w:instrText>
      </w:r>
      <w:r w:rsidRPr="00C34FAD">
        <w:rPr>
          <w:b/>
          <w:bCs/>
        </w:rPr>
      </w:r>
      <w:r w:rsidRPr="00C34FAD">
        <w:rPr>
          <w:b/>
          <w:bCs/>
        </w:rPr>
        <w:fldChar w:fldCharType="separate"/>
      </w:r>
      <w:r w:rsidRPr="00FD7F11">
        <w:rPr>
          <w:b/>
          <w:bCs/>
          <w:noProof/>
        </w:rPr>
        <w:t>Table</w:t>
      </w:r>
      <w:r w:rsidRPr="00C04A92">
        <w:t xml:space="preserve"> </w:t>
      </w:r>
      <w:r w:rsidRPr="008E487A">
        <w:rPr>
          <w:b/>
          <w:bCs/>
          <w:noProof/>
        </w:rPr>
        <w:t>2</w:t>
      </w:r>
      <w:r w:rsidRPr="008E487A">
        <w:rPr>
          <w:b/>
          <w:bCs/>
        </w:rPr>
        <w:noBreakHyphen/>
      </w:r>
      <w:r w:rsidRPr="008E487A">
        <w:rPr>
          <w:b/>
          <w:bCs/>
          <w:noProof/>
        </w:rPr>
        <w:t>2</w:t>
      </w:r>
      <w:r w:rsidRPr="00C34FAD">
        <w:rPr>
          <w:b/>
          <w:bCs/>
        </w:rPr>
        <w:fldChar w:fldCharType="end"/>
      </w:r>
      <w:r w:rsidRPr="00F4636B">
        <w:t>, is a more practical and reliable approach for 10 kV SiC MOSFET-based converters.</w:t>
      </w:r>
      <w:r w:rsidR="00AB4482">
        <w:rPr>
          <w:rFonts w:hint="eastAsia"/>
          <w:lang w:eastAsia="zh-CN"/>
        </w:rPr>
        <w:t xml:space="preserve"> </w:t>
      </w:r>
    </w:p>
    <w:p w14:paraId="36BFF57E" w14:textId="6A517E23" w:rsidR="00AB4482" w:rsidRDefault="00AB4482" w:rsidP="00AB4482">
      <w:pPr>
        <w:rPr>
          <w:lang w:eastAsia="zh-CN"/>
        </w:rPr>
      </w:pPr>
      <w:r w:rsidRPr="0013518D">
        <w:rPr>
          <w:lang w:eastAsia="zh-CN"/>
        </w:rPr>
        <w:t>In summary, local APS is preferred in systems where the submodule DC-link voltage is below 3 kV, the number of submodules is high, and the total DC bus voltage</w:t>
      </w:r>
      <w:r>
        <w:rPr>
          <w:rFonts w:hint="eastAsia"/>
          <w:lang w:eastAsia="zh-CN"/>
        </w:rPr>
        <w:t xml:space="preserve"> is high</w:t>
      </w:r>
      <w:r w:rsidRPr="0013518D">
        <w:rPr>
          <w:lang w:eastAsia="zh-CN"/>
        </w:rPr>
        <w:t>, as typically seen in high-voltage direct current (HVDC) applications. Conversely, centralized APS is more suitable for medium-voltage applications with submodule DC-link voltages above 3 kV, fewer submodules, and a</w:t>
      </w:r>
      <w:r>
        <w:rPr>
          <w:rFonts w:hint="eastAsia"/>
          <w:lang w:eastAsia="zh-CN"/>
        </w:rPr>
        <w:t xml:space="preserve"> relatively low DC voltage.</w:t>
      </w:r>
    </w:p>
    <w:p w14:paraId="7F6DC997" w14:textId="7D39A24F" w:rsidR="00034593" w:rsidRPr="00CB545D" w:rsidRDefault="00034593" w:rsidP="00CB545D">
      <w:pPr>
        <w:rPr>
          <w:b/>
          <w:bCs/>
          <w:lang w:eastAsia="zh-CN"/>
        </w:rPr>
      </w:pPr>
    </w:p>
    <w:p w14:paraId="37F2F7AA" w14:textId="206D5849" w:rsidR="00C04A92" w:rsidRDefault="00476AB3" w:rsidP="009723C1">
      <w:pPr>
        <w:pStyle w:val="NormalWeb"/>
      </w:pPr>
      <w:r>
        <w:rPr>
          <w:noProof/>
        </w:rPr>
        <w:lastRenderedPageBreak/>
        <w:drawing>
          <wp:inline distT="0" distB="0" distL="0" distR="0" wp14:anchorId="2E92ADB2" wp14:editId="717B40AE">
            <wp:extent cx="5944235" cy="6809740"/>
            <wp:effectExtent l="0" t="0" r="0" b="0"/>
            <wp:docPr id="1112911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6809740"/>
                    </a:xfrm>
                    <a:prstGeom prst="rect">
                      <a:avLst/>
                    </a:prstGeom>
                    <a:noFill/>
                  </pic:spPr>
                </pic:pic>
              </a:graphicData>
            </a:graphic>
          </wp:inline>
        </w:drawing>
      </w:r>
    </w:p>
    <w:p w14:paraId="6DA7AF08" w14:textId="284CB477" w:rsidR="007F5D28" w:rsidRDefault="00C04A92" w:rsidP="00F4636B">
      <w:pPr>
        <w:ind w:firstLine="0"/>
      </w:pPr>
      <w:bookmarkStart w:id="34" w:name="_Ref194913163"/>
      <w:bookmarkStart w:id="35" w:name="_Toc198285576"/>
      <w:bookmarkStart w:id="36" w:name="_Toc198802652"/>
      <w:r>
        <w:t xml:space="preserve">Figure </w:t>
      </w:r>
      <w:fldSimple w:instr=" STYLEREF 1 \s " w:fldLock="1">
        <w:r w:rsidR="00DB0836">
          <w:rPr>
            <w:noProof/>
          </w:rPr>
          <w:t>2</w:t>
        </w:r>
      </w:fldSimple>
      <w:r w:rsidR="00DB0836">
        <w:t>.</w:t>
      </w:r>
      <w:fldSimple w:instr=" SEQ Figure \* ARABIC \s 1 " w:fldLock="1">
        <w:r w:rsidR="00DB0836">
          <w:rPr>
            <w:noProof/>
          </w:rPr>
          <w:t>2</w:t>
        </w:r>
      </w:fldSimple>
      <w:bookmarkEnd w:id="34"/>
      <w:r>
        <w:t>. Centralized APS</w:t>
      </w:r>
      <w:r w:rsidR="00BD5883">
        <w:t xml:space="preserve"> </w:t>
      </w:r>
      <w:r w:rsidR="001E5E4D">
        <w:t>is powered by an external power source</w:t>
      </w:r>
      <w:r>
        <w:t>.</w:t>
      </w:r>
      <w:bookmarkEnd w:id="35"/>
      <w:bookmarkEnd w:id="36"/>
    </w:p>
    <w:p w14:paraId="6915B34F" w14:textId="77777777" w:rsidR="00AF2362" w:rsidRDefault="00AF2362" w:rsidP="00F4636B">
      <w:pPr>
        <w:ind w:firstLine="0"/>
        <w:rPr>
          <w:lang w:eastAsia="zh-CN"/>
        </w:rPr>
      </w:pPr>
    </w:p>
    <w:p w14:paraId="335B446F" w14:textId="77777777" w:rsidR="00AF2362" w:rsidRDefault="00AF2362" w:rsidP="00C04A92">
      <w:pPr>
        <w:rPr>
          <w:lang w:eastAsia="zh-CN"/>
        </w:rPr>
      </w:pPr>
    </w:p>
    <w:p w14:paraId="501CDFA8" w14:textId="77777777" w:rsidR="008E0BC0" w:rsidRDefault="008E0BC0" w:rsidP="00C04A92">
      <w:pPr>
        <w:rPr>
          <w:lang w:eastAsia="zh-CN"/>
        </w:rPr>
      </w:pPr>
    </w:p>
    <w:p w14:paraId="44A45B35" w14:textId="7A573F3A" w:rsidR="00F076BD" w:rsidRDefault="00F076BD" w:rsidP="00F4636B">
      <w:pPr>
        <w:ind w:firstLine="0"/>
        <w:rPr>
          <w:lang w:eastAsia="zh-CN"/>
        </w:rPr>
      </w:pPr>
      <w:bookmarkStart w:id="37" w:name="_Ref194867855"/>
      <w:bookmarkStart w:id="38" w:name="_Toc194913481"/>
      <w:bookmarkStart w:id="39" w:name="_Toc198802617"/>
      <w:r w:rsidRPr="00C04A92">
        <w:lastRenderedPageBreak/>
        <w:t xml:space="preserve">Table </w:t>
      </w:r>
      <w:fldSimple w:instr=" STYLEREF 1 \s " w:fldLock="1">
        <w:r w:rsidR="00FD7F11">
          <w:rPr>
            <w:noProof/>
          </w:rPr>
          <w:t>2</w:t>
        </w:r>
      </w:fldSimple>
      <w:r w:rsidRPr="00C04A92">
        <w:noBreakHyphen/>
      </w:r>
      <w:fldSimple w:instr=" SEQ Table \* ARABIC \s 1 " w:fldLock="1">
        <w:r w:rsidR="00FD7F11">
          <w:rPr>
            <w:noProof/>
          </w:rPr>
          <w:t>1</w:t>
        </w:r>
      </w:fldSimple>
      <w:bookmarkEnd w:id="37"/>
      <w:r w:rsidRPr="00C04A92">
        <w:t xml:space="preserve"> </w:t>
      </w:r>
      <w:r w:rsidR="00C04AA5">
        <w:t>T</w:t>
      </w:r>
      <w:r w:rsidR="0014291E">
        <w:t>ypical l</w:t>
      </w:r>
      <w:r w:rsidRPr="00C04A92">
        <w:t>ocal</w:t>
      </w:r>
      <w:r w:rsidR="00C04AA5">
        <w:t xml:space="preserve"> </w:t>
      </w:r>
      <w:r w:rsidR="004E4923">
        <w:t xml:space="preserve">APS </w:t>
      </w:r>
      <w:r w:rsidR="00C04AA5">
        <w:t>operation voltage range</w:t>
      </w:r>
      <w:r w:rsidR="00892EAB">
        <w:t>, power rating and topology comparison</w:t>
      </w:r>
      <w:r>
        <w:t>.</w:t>
      </w:r>
      <w:bookmarkEnd w:id="38"/>
      <w:bookmarkEnd w:id="39"/>
    </w:p>
    <w:tbl>
      <w:tblPr>
        <w:tblStyle w:val="TableGrid"/>
        <w:tblW w:w="0" w:type="auto"/>
        <w:tblLook w:val="04A0" w:firstRow="1" w:lastRow="0" w:firstColumn="1" w:lastColumn="0" w:noHBand="0" w:noVBand="1"/>
      </w:tblPr>
      <w:tblGrid>
        <w:gridCol w:w="1255"/>
        <w:gridCol w:w="1619"/>
        <w:gridCol w:w="1619"/>
        <w:gridCol w:w="1619"/>
        <w:gridCol w:w="1619"/>
        <w:gridCol w:w="1619"/>
      </w:tblGrid>
      <w:tr w:rsidR="00F076BD" w14:paraId="64D334E2" w14:textId="77777777" w:rsidTr="00BD0EFE">
        <w:trPr>
          <w:trHeight w:val="720"/>
        </w:trPr>
        <w:tc>
          <w:tcPr>
            <w:tcW w:w="1255" w:type="dxa"/>
            <w:vAlign w:val="center"/>
          </w:tcPr>
          <w:p w14:paraId="2F154CAB" w14:textId="77D3FC36" w:rsidR="00F076BD" w:rsidRDefault="00F076BD" w:rsidP="00F4636B">
            <w:pPr>
              <w:ind w:firstLine="0"/>
              <w:jc w:val="center"/>
              <w:rPr>
                <w:lang w:eastAsia="zh-CN"/>
              </w:rPr>
            </w:pPr>
            <w:r w:rsidRPr="00100A9E">
              <w:rPr>
                <w:lang w:eastAsia="zh-CN"/>
              </w:rPr>
              <w:t>Reference</w:t>
            </w:r>
          </w:p>
        </w:tc>
        <w:tc>
          <w:tcPr>
            <w:tcW w:w="1619" w:type="dxa"/>
            <w:vAlign w:val="center"/>
          </w:tcPr>
          <w:p w14:paraId="5F2B0F71" w14:textId="1A7F9390" w:rsidR="00F076BD" w:rsidRDefault="00F076BD" w:rsidP="00513C04">
            <w:pPr>
              <w:spacing w:line="240" w:lineRule="exact"/>
              <w:ind w:firstLine="0"/>
              <w:jc w:val="center"/>
              <w:rPr>
                <w:lang w:eastAsia="zh-CN"/>
              </w:rPr>
            </w:pPr>
            <w:r w:rsidRPr="00100A9E">
              <w:rPr>
                <w:lang w:eastAsia="zh-CN"/>
              </w:rPr>
              <w:t>Input voltage</w:t>
            </w:r>
          </w:p>
        </w:tc>
        <w:tc>
          <w:tcPr>
            <w:tcW w:w="1619" w:type="dxa"/>
            <w:vAlign w:val="center"/>
          </w:tcPr>
          <w:p w14:paraId="11FC3B4B" w14:textId="5DAD65CA" w:rsidR="00F076BD" w:rsidRDefault="00F076BD" w:rsidP="00513C04">
            <w:pPr>
              <w:spacing w:line="240" w:lineRule="exact"/>
              <w:ind w:firstLine="0"/>
              <w:jc w:val="center"/>
              <w:rPr>
                <w:lang w:eastAsia="zh-CN"/>
              </w:rPr>
            </w:pPr>
            <w:r w:rsidRPr="00100A9E">
              <w:rPr>
                <w:lang w:eastAsia="zh-CN"/>
              </w:rPr>
              <w:t>Output</w:t>
            </w:r>
            <w:r>
              <w:rPr>
                <w:lang w:eastAsia="zh-CN"/>
              </w:rPr>
              <w:t xml:space="preserve"> </w:t>
            </w:r>
            <w:r w:rsidRPr="00100A9E">
              <w:rPr>
                <w:lang w:eastAsia="zh-CN"/>
              </w:rPr>
              <w:t>voltage</w:t>
            </w:r>
          </w:p>
        </w:tc>
        <w:tc>
          <w:tcPr>
            <w:tcW w:w="1619" w:type="dxa"/>
            <w:vAlign w:val="center"/>
          </w:tcPr>
          <w:p w14:paraId="147B6C8A" w14:textId="019A567D" w:rsidR="00F076BD" w:rsidRDefault="00F076BD" w:rsidP="00513C04">
            <w:pPr>
              <w:spacing w:line="240" w:lineRule="exact"/>
              <w:ind w:firstLine="0"/>
              <w:jc w:val="center"/>
              <w:rPr>
                <w:lang w:eastAsia="zh-CN"/>
              </w:rPr>
            </w:pPr>
            <w:r w:rsidRPr="00100A9E">
              <w:rPr>
                <w:lang w:eastAsia="zh-CN"/>
              </w:rPr>
              <w:t>Power rating</w:t>
            </w:r>
          </w:p>
        </w:tc>
        <w:tc>
          <w:tcPr>
            <w:tcW w:w="1619" w:type="dxa"/>
            <w:vAlign w:val="center"/>
          </w:tcPr>
          <w:p w14:paraId="5DFF97C3" w14:textId="18F49C7B" w:rsidR="00F076BD" w:rsidRDefault="00F076BD" w:rsidP="00513C04">
            <w:pPr>
              <w:spacing w:line="240" w:lineRule="exact"/>
              <w:ind w:firstLine="0"/>
              <w:jc w:val="center"/>
              <w:rPr>
                <w:lang w:eastAsia="zh-CN"/>
              </w:rPr>
            </w:pPr>
            <w:r w:rsidRPr="00100A9E">
              <w:rPr>
                <w:lang w:eastAsia="zh-CN"/>
              </w:rPr>
              <w:t>Topology</w:t>
            </w:r>
          </w:p>
        </w:tc>
        <w:tc>
          <w:tcPr>
            <w:tcW w:w="1619" w:type="dxa"/>
            <w:vAlign w:val="center"/>
          </w:tcPr>
          <w:p w14:paraId="316E056F" w14:textId="7B23CE75" w:rsidR="00F076BD" w:rsidRDefault="00F076BD" w:rsidP="00513C04">
            <w:pPr>
              <w:spacing w:line="240" w:lineRule="exact"/>
              <w:ind w:firstLine="0"/>
              <w:jc w:val="center"/>
              <w:rPr>
                <w:lang w:eastAsia="zh-CN"/>
              </w:rPr>
            </w:pPr>
            <w:r w:rsidRPr="00100A9E">
              <w:rPr>
                <w:lang w:eastAsia="zh-CN"/>
              </w:rPr>
              <w:t>Device</w:t>
            </w:r>
          </w:p>
        </w:tc>
      </w:tr>
      <w:tr w:rsidR="00F076BD" w14:paraId="233E9CC5" w14:textId="77777777" w:rsidTr="00BD0EFE">
        <w:trPr>
          <w:trHeight w:val="720"/>
        </w:trPr>
        <w:tc>
          <w:tcPr>
            <w:tcW w:w="1255" w:type="dxa"/>
            <w:vAlign w:val="center"/>
          </w:tcPr>
          <w:p w14:paraId="15A0BFD6" w14:textId="77D02E1B" w:rsidR="00F076BD" w:rsidRDefault="00F076BD" w:rsidP="00F4636B">
            <w:pPr>
              <w:ind w:firstLine="0"/>
              <w:jc w:val="center"/>
              <w:rPr>
                <w:lang w:eastAsia="zh-CN"/>
              </w:rPr>
            </w:pPr>
            <w:r w:rsidRPr="00100A9E">
              <w:rPr>
                <w:lang w:eastAsia="zh-CN"/>
              </w:rPr>
              <w:fldChar w:fldCharType="begin" w:fldLock="1"/>
            </w:r>
            <w:r w:rsidR="004411A8">
              <w:rPr>
                <w:lang w:eastAsia="zh-CN"/>
              </w:rPr>
              <w:instrText xml:space="preserve"> ADDIN ZOTERO_ITEM CSL_CITATION {"citationID":"a2bsdt1mp8f","properties":{"formattedCitation":"[58]","plainCitation":"[58]","noteIndex":0},"citationItems":[{"id":2326,"uris":["http://zotero.org/users/9717257/items/XPEX69ET"],"itemData":{"id":2326,"type":"article-journal","abstract":"The auxiliary submodule power supply is a vital component of a modular multilevel converter submodule or any multi-submodule converter. Considering the high isolation requirements and difficulties to provide power from the ground potential, the auxiliary submodule power supply must be simple, work reliably and not compromise the submodule's reliability. A flyback supply from the submodule's dc link with multiple sets of isolated secondary windings solves at once the low-voltage generation and the required voltage isolation for semiconductor gate circuits and protection without need for an externally supplied low-voltage input to the submodule (high-isolation connection). This paper presents an isolated, flyback-based auxiliary submodule power supply with planar magnetic, printed circuit board integrated windings and multiple isolated outputs for a medium voltage modular multilevel converter as well as detailed electrical and magnetic mathematical modelling, technological integration challenges description and proper experimental test considerations.","container-title":"CPSS Transactions on Power Electronics and Applications","DOI":"10.24295/CPSSTPEA.2019.00020","ISSN":"2475-742X","issue":"3","note":"event-title: CPSS Transactions on Power Electronics and Applications","page":"204-218","source":"IEEE Xplore","title":"Auxiliary submodule power supply for a medium voltage modular multilevel converter","volume":"4","author":[{"family":"Christe","given":"Alexandre"},{"family":"Petkovic","given":"Marko"},{"family":"Polanco","given":"Ignacio"},{"family":"Utvic","given":"Milan"},{"family":"Dujic","given":"Drazen"}],"issued":{"date-parts":[["2019",9]]}}}],"schema":"https://github.com/citation-style-language/schema/raw/master/csl-citation.json"} </w:instrText>
            </w:r>
            <w:r w:rsidRPr="00100A9E">
              <w:rPr>
                <w:lang w:eastAsia="zh-CN"/>
              </w:rPr>
              <w:fldChar w:fldCharType="separate"/>
            </w:r>
            <w:r w:rsidR="004411A8" w:rsidRPr="004411A8">
              <w:rPr>
                <w:rFonts w:cs="Times New Roman"/>
              </w:rPr>
              <w:t>[58]</w:t>
            </w:r>
            <w:r w:rsidRPr="00100A9E">
              <w:rPr>
                <w:lang w:eastAsia="zh-CN"/>
              </w:rPr>
              <w:fldChar w:fldCharType="end"/>
            </w:r>
          </w:p>
        </w:tc>
        <w:tc>
          <w:tcPr>
            <w:tcW w:w="1619" w:type="dxa"/>
            <w:vAlign w:val="center"/>
          </w:tcPr>
          <w:p w14:paraId="52EC2046" w14:textId="4C8F93D0" w:rsidR="00F076BD" w:rsidRDefault="00F076BD" w:rsidP="00513C04">
            <w:pPr>
              <w:spacing w:line="240" w:lineRule="exact"/>
              <w:ind w:firstLine="0"/>
              <w:jc w:val="center"/>
              <w:rPr>
                <w:lang w:eastAsia="zh-CN"/>
              </w:rPr>
            </w:pPr>
            <w:r w:rsidRPr="00100A9E">
              <w:rPr>
                <w:lang w:eastAsia="zh-CN"/>
              </w:rPr>
              <w:t>200-900V</w:t>
            </w:r>
          </w:p>
        </w:tc>
        <w:tc>
          <w:tcPr>
            <w:tcW w:w="1619" w:type="dxa"/>
            <w:vAlign w:val="center"/>
          </w:tcPr>
          <w:p w14:paraId="479F0BB9" w14:textId="3B26795D" w:rsidR="00F076BD" w:rsidRDefault="00F076BD" w:rsidP="00513C04">
            <w:pPr>
              <w:spacing w:line="240" w:lineRule="exact"/>
              <w:ind w:firstLine="0"/>
              <w:jc w:val="center"/>
              <w:rPr>
                <w:lang w:eastAsia="zh-CN"/>
              </w:rPr>
            </w:pPr>
            <w:r w:rsidRPr="00100A9E">
              <w:rPr>
                <w:lang w:eastAsia="zh-CN"/>
              </w:rPr>
              <w:t>15 V</w:t>
            </w:r>
          </w:p>
        </w:tc>
        <w:tc>
          <w:tcPr>
            <w:tcW w:w="1619" w:type="dxa"/>
            <w:vAlign w:val="center"/>
          </w:tcPr>
          <w:p w14:paraId="3B91A06F" w14:textId="4E0AC6B7" w:rsidR="00F076BD" w:rsidRDefault="00F076BD" w:rsidP="00513C04">
            <w:pPr>
              <w:spacing w:line="240" w:lineRule="exact"/>
              <w:ind w:firstLine="0"/>
              <w:jc w:val="center"/>
              <w:rPr>
                <w:lang w:eastAsia="zh-CN"/>
              </w:rPr>
            </w:pPr>
            <w:r w:rsidRPr="00100A9E">
              <w:rPr>
                <w:lang w:eastAsia="zh-CN"/>
              </w:rPr>
              <w:t>20 W</w:t>
            </w:r>
          </w:p>
        </w:tc>
        <w:tc>
          <w:tcPr>
            <w:tcW w:w="1619" w:type="dxa"/>
            <w:vAlign w:val="center"/>
          </w:tcPr>
          <w:p w14:paraId="5CC48F33" w14:textId="0E7643D5" w:rsidR="00F076BD" w:rsidRDefault="00F076BD" w:rsidP="00513C04">
            <w:pPr>
              <w:spacing w:line="240" w:lineRule="exact"/>
              <w:ind w:firstLine="0"/>
              <w:jc w:val="center"/>
              <w:rPr>
                <w:lang w:eastAsia="zh-CN"/>
              </w:rPr>
            </w:pPr>
            <w:r w:rsidRPr="00100A9E">
              <w:rPr>
                <w:lang w:eastAsia="zh-CN"/>
              </w:rPr>
              <w:t>Flyback</w:t>
            </w:r>
          </w:p>
        </w:tc>
        <w:tc>
          <w:tcPr>
            <w:tcW w:w="1619" w:type="dxa"/>
            <w:vAlign w:val="center"/>
          </w:tcPr>
          <w:p w14:paraId="7BB67F4D" w14:textId="6A1504B0" w:rsidR="00F076BD" w:rsidRDefault="00F076BD" w:rsidP="00513C04">
            <w:pPr>
              <w:spacing w:line="240" w:lineRule="exact"/>
              <w:ind w:firstLine="0"/>
              <w:jc w:val="center"/>
              <w:rPr>
                <w:lang w:eastAsia="zh-CN"/>
              </w:rPr>
            </w:pPr>
            <w:r w:rsidRPr="00100A9E">
              <w:rPr>
                <w:lang w:eastAsia="zh-CN"/>
              </w:rPr>
              <w:t>1.5 kV/2 A 2SK4177 MOSFET</w:t>
            </w:r>
          </w:p>
        </w:tc>
      </w:tr>
      <w:tr w:rsidR="00F076BD" w14:paraId="2A9C56F0" w14:textId="77777777" w:rsidTr="00BD0EFE">
        <w:trPr>
          <w:trHeight w:val="720"/>
        </w:trPr>
        <w:tc>
          <w:tcPr>
            <w:tcW w:w="1255" w:type="dxa"/>
            <w:vAlign w:val="center"/>
          </w:tcPr>
          <w:p w14:paraId="3410E558" w14:textId="46855463" w:rsidR="00F076BD" w:rsidRDefault="00F076BD" w:rsidP="00F4636B">
            <w:pPr>
              <w:ind w:firstLine="0"/>
              <w:jc w:val="center"/>
              <w:rPr>
                <w:lang w:eastAsia="zh-CN"/>
              </w:rPr>
            </w:pPr>
            <w:r w:rsidRPr="00100A9E">
              <w:rPr>
                <w:lang w:eastAsia="zh-CN"/>
              </w:rPr>
              <w:fldChar w:fldCharType="begin" w:fldLock="1"/>
            </w:r>
            <w:r w:rsidR="004411A8">
              <w:rPr>
                <w:lang w:eastAsia="zh-CN"/>
              </w:rPr>
              <w:instrText xml:space="preserve"> ADDIN ZOTERO_ITEM CSL_CITATION {"citationID":"a3jkdfd8r","properties":{"formattedCitation":"[59]","plainCitation":"[59]","noteIndex":0},"citationItems":[{"id":2331,"uris":["http://zotero.org/users/9717257/items/DDHJ83UE"],"itemData":{"id":2331,"type":"paper-conference","abstract":"This paper presents the design and evaluation of a two-switch flyback power supply with ultra-wide input voltage range (230-1300 V), fed from the floating dc bus of power electronics building blocks (PEBB) in medium voltage (MV) modular multilevel converter (MMC) applications. Rated at 80 W, 48 V output, and operating at 50 kHz, the proposed converter uses 1.7 kV SiC devices and a planar PCB-winding transformer to achieve a low-profile form factor. Further, a pre-charge circuit and start-up sequence are developed as well, enabling the two-switch flyback converter to wake up at 230 V. Experimental results are presented for verification and evaluation purposes.","container-title":"2016 IEEE Energy Conversion Congress and Exposition (ECCE)","DOI":"10.1109/ECCE.2016.7855028","event-title":"2016 IEEE Energy Conversion Congress and Exposition (ECCE)","page":"1-5","source":"IEEE Xplore","title":"Design of a two-switch flyback power supply using 1.7 kV SiC devices for ultra-wide input-voltage range applications","URL":"https://ieeexplore.ieee.org/document/7855028/?arnumber=7855028","author":[{"family":"Rizzoli","given":"G."},{"family":"Zarri","given":"L."},{"family":"Wang","given":"J."},{"family":"Shen","given":"Z."},{"family":"Burgos","given":"R."},{"family":"Boroyevich","given":"D."}],"accessed":{"date-parts":[["2024",7,13]]},"issued":{"date-parts":[["2016",9]]}}}],"schema":"https://github.com/citation-style-language/schema/raw/master/csl-citation.json"} </w:instrText>
            </w:r>
            <w:r w:rsidRPr="00100A9E">
              <w:rPr>
                <w:lang w:eastAsia="zh-CN"/>
              </w:rPr>
              <w:fldChar w:fldCharType="separate"/>
            </w:r>
            <w:r w:rsidR="004411A8" w:rsidRPr="004411A8">
              <w:rPr>
                <w:rFonts w:cs="Times New Roman"/>
              </w:rPr>
              <w:t>[59]</w:t>
            </w:r>
            <w:r w:rsidRPr="00100A9E">
              <w:rPr>
                <w:lang w:eastAsia="zh-CN"/>
              </w:rPr>
              <w:fldChar w:fldCharType="end"/>
            </w:r>
          </w:p>
        </w:tc>
        <w:tc>
          <w:tcPr>
            <w:tcW w:w="1619" w:type="dxa"/>
            <w:vAlign w:val="center"/>
          </w:tcPr>
          <w:p w14:paraId="073B2828" w14:textId="19A72B2D" w:rsidR="00F076BD" w:rsidRDefault="00F076BD" w:rsidP="00513C04">
            <w:pPr>
              <w:spacing w:line="240" w:lineRule="exact"/>
              <w:ind w:firstLine="0"/>
              <w:jc w:val="center"/>
              <w:rPr>
                <w:lang w:eastAsia="zh-CN"/>
              </w:rPr>
            </w:pPr>
            <w:r w:rsidRPr="00100A9E">
              <w:rPr>
                <w:lang w:eastAsia="zh-CN"/>
              </w:rPr>
              <w:t>230-1300V</w:t>
            </w:r>
          </w:p>
        </w:tc>
        <w:tc>
          <w:tcPr>
            <w:tcW w:w="1619" w:type="dxa"/>
            <w:vAlign w:val="center"/>
          </w:tcPr>
          <w:p w14:paraId="03802914" w14:textId="3D302907" w:rsidR="00F076BD" w:rsidRDefault="00F076BD" w:rsidP="00513C04">
            <w:pPr>
              <w:spacing w:line="240" w:lineRule="exact"/>
              <w:ind w:firstLine="0"/>
              <w:jc w:val="center"/>
              <w:rPr>
                <w:lang w:eastAsia="zh-CN"/>
              </w:rPr>
            </w:pPr>
            <w:r w:rsidRPr="00100A9E">
              <w:rPr>
                <w:lang w:eastAsia="zh-CN"/>
              </w:rPr>
              <w:t>48 V</w:t>
            </w:r>
          </w:p>
        </w:tc>
        <w:tc>
          <w:tcPr>
            <w:tcW w:w="1619" w:type="dxa"/>
            <w:vAlign w:val="center"/>
          </w:tcPr>
          <w:p w14:paraId="66B48DA0" w14:textId="7BA2B68C" w:rsidR="00F076BD" w:rsidRDefault="00F076BD" w:rsidP="00513C04">
            <w:pPr>
              <w:spacing w:line="240" w:lineRule="exact"/>
              <w:ind w:firstLine="0"/>
              <w:jc w:val="center"/>
              <w:rPr>
                <w:lang w:eastAsia="zh-CN"/>
              </w:rPr>
            </w:pPr>
            <w:r w:rsidRPr="00100A9E">
              <w:rPr>
                <w:lang w:eastAsia="zh-CN"/>
              </w:rPr>
              <w:t>80 W</w:t>
            </w:r>
          </w:p>
        </w:tc>
        <w:tc>
          <w:tcPr>
            <w:tcW w:w="1619" w:type="dxa"/>
            <w:vAlign w:val="center"/>
          </w:tcPr>
          <w:p w14:paraId="37AA1728" w14:textId="2C42243A" w:rsidR="00F076BD" w:rsidRDefault="00F076BD" w:rsidP="00513C04">
            <w:pPr>
              <w:spacing w:line="240" w:lineRule="exact"/>
              <w:ind w:firstLine="0"/>
              <w:jc w:val="center"/>
              <w:rPr>
                <w:lang w:eastAsia="zh-CN"/>
              </w:rPr>
            </w:pPr>
            <w:r w:rsidRPr="00100A9E">
              <w:rPr>
                <w:lang w:eastAsia="zh-CN"/>
              </w:rPr>
              <w:t>Two switch flyback</w:t>
            </w:r>
          </w:p>
        </w:tc>
        <w:tc>
          <w:tcPr>
            <w:tcW w:w="1619" w:type="dxa"/>
            <w:vAlign w:val="center"/>
          </w:tcPr>
          <w:p w14:paraId="13471FD1" w14:textId="00749938" w:rsidR="00F076BD" w:rsidRDefault="00F076BD" w:rsidP="00513C04">
            <w:pPr>
              <w:spacing w:line="240" w:lineRule="exact"/>
              <w:ind w:firstLine="0"/>
              <w:jc w:val="center"/>
              <w:rPr>
                <w:lang w:eastAsia="zh-CN"/>
              </w:rPr>
            </w:pPr>
            <w:r w:rsidRPr="00100A9E">
              <w:rPr>
                <w:lang w:eastAsia="zh-CN"/>
              </w:rPr>
              <w:t>1.7 kV MOSFET</w:t>
            </w:r>
          </w:p>
        </w:tc>
      </w:tr>
      <w:tr w:rsidR="00F076BD" w14:paraId="277AF1F0" w14:textId="77777777" w:rsidTr="00BD0EFE">
        <w:trPr>
          <w:trHeight w:val="720"/>
        </w:trPr>
        <w:tc>
          <w:tcPr>
            <w:tcW w:w="1255" w:type="dxa"/>
            <w:vAlign w:val="center"/>
          </w:tcPr>
          <w:p w14:paraId="4AC01000" w14:textId="3B0F07F5" w:rsidR="00F076BD" w:rsidRDefault="00F076BD" w:rsidP="00F4636B">
            <w:pPr>
              <w:ind w:firstLine="0"/>
              <w:jc w:val="center"/>
              <w:rPr>
                <w:lang w:eastAsia="zh-CN"/>
              </w:rPr>
            </w:pPr>
            <w:r w:rsidRPr="00100A9E">
              <w:rPr>
                <w:lang w:eastAsia="zh-CN"/>
              </w:rPr>
              <w:fldChar w:fldCharType="begin" w:fldLock="1"/>
            </w:r>
            <w:r w:rsidR="004411A8">
              <w:rPr>
                <w:lang w:eastAsia="zh-CN"/>
              </w:rPr>
              <w:instrText xml:space="preserve"> ADDIN ZOTERO_ITEM CSL_CITATION {"citationID":"addj09ojau","properties":{"formattedCitation":"[60]","plainCitation":"[60]","noteIndex":0},"citationItems":[{"id":2335,"uris":["http://zotero.org/users/9717257/items/S7IIH8TE"],"itemData":{"id":2335,"type":"paper-conference","abstract":"Modular multilevel converters (MMCs) require isolated power supplies at their cells (modules). For high voltage MMC cells with considerable power consumption, simple flyback converters are no more applicable as power supplies; however, input-series output-parallel (ISOP) flyback converters are suitable provided that simplicity and cost-effectiveness are preserved. In this paper, a simple 100W 2.8kV-to-36V 3-stage ISOP flyback converter is proposed as high voltage cell power supply (HV-CPS). In this paper, the HV-CPS's implementation challenges are addressed and their solutions are provided. Via the full-scale prototype of the proposed HV-CPS, its successful operation is experimentally demonstrated.","container-title":"2014 IEEE Energy Conversion Congress and Exposition (ECCE)","DOI":"10.1109/ECCE.2014.6953725","event-title":"2014 IEEE Energy Conversion Congress and Exposition (ECCE)","note":"ISSN: 2329-3748","page":"4416-4420","source":"IEEE Xplore","title":"High voltage cell power supply for modular multilevel converters","URL":"https://ieeexplore.ieee.org/document/6953725/?arnumber=6953725","author":[{"family":"Senturk","given":"Osman S."},{"family":"Maerki","given":"Tobias"},{"family":"Steimer","given":"Peter"},{"family":"McLaughlin","given":"Steven"}],"accessed":{"date-parts":[["2024",7,13]]},"issued":{"date-parts":[["2014",9]]}}}],"schema":"https://github.com/citation-style-language/schema/raw/master/csl-citation.json"} </w:instrText>
            </w:r>
            <w:r w:rsidRPr="00100A9E">
              <w:rPr>
                <w:lang w:eastAsia="zh-CN"/>
              </w:rPr>
              <w:fldChar w:fldCharType="separate"/>
            </w:r>
            <w:r w:rsidR="004411A8" w:rsidRPr="004411A8">
              <w:rPr>
                <w:rFonts w:cs="Times New Roman"/>
              </w:rPr>
              <w:t>[60]</w:t>
            </w:r>
            <w:r w:rsidRPr="00100A9E">
              <w:rPr>
                <w:lang w:eastAsia="zh-CN"/>
              </w:rPr>
              <w:fldChar w:fldCharType="end"/>
            </w:r>
          </w:p>
        </w:tc>
        <w:tc>
          <w:tcPr>
            <w:tcW w:w="1619" w:type="dxa"/>
            <w:vAlign w:val="center"/>
          </w:tcPr>
          <w:p w14:paraId="4532AF89" w14:textId="2AA6E721" w:rsidR="00F076BD" w:rsidRDefault="00F076BD" w:rsidP="00513C04">
            <w:pPr>
              <w:spacing w:line="240" w:lineRule="exact"/>
              <w:ind w:firstLine="0"/>
              <w:jc w:val="center"/>
              <w:rPr>
                <w:lang w:eastAsia="zh-CN"/>
              </w:rPr>
            </w:pPr>
            <w:r w:rsidRPr="00100A9E">
              <w:rPr>
                <w:lang w:eastAsia="zh-CN"/>
              </w:rPr>
              <w:t>2800V</w:t>
            </w:r>
          </w:p>
        </w:tc>
        <w:tc>
          <w:tcPr>
            <w:tcW w:w="1619" w:type="dxa"/>
            <w:vAlign w:val="center"/>
          </w:tcPr>
          <w:p w14:paraId="4484E4F3" w14:textId="5FFD9A3E" w:rsidR="00F076BD" w:rsidRDefault="00F076BD" w:rsidP="00513C04">
            <w:pPr>
              <w:spacing w:line="240" w:lineRule="exact"/>
              <w:ind w:firstLine="0"/>
              <w:jc w:val="center"/>
              <w:rPr>
                <w:lang w:eastAsia="zh-CN"/>
              </w:rPr>
            </w:pPr>
            <w:r w:rsidRPr="00100A9E">
              <w:rPr>
                <w:lang w:eastAsia="zh-CN"/>
              </w:rPr>
              <w:t>36 V</w:t>
            </w:r>
          </w:p>
        </w:tc>
        <w:tc>
          <w:tcPr>
            <w:tcW w:w="1619" w:type="dxa"/>
            <w:vAlign w:val="center"/>
          </w:tcPr>
          <w:p w14:paraId="39501160" w14:textId="1F131607" w:rsidR="00F076BD" w:rsidRDefault="00F076BD" w:rsidP="00513C04">
            <w:pPr>
              <w:spacing w:line="240" w:lineRule="exact"/>
              <w:ind w:firstLine="0"/>
              <w:jc w:val="center"/>
              <w:rPr>
                <w:lang w:eastAsia="zh-CN"/>
              </w:rPr>
            </w:pPr>
            <w:r w:rsidRPr="00100A9E">
              <w:rPr>
                <w:lang w:eastAsia="zh-CN"/>
              </w:rPr>
              <w:t>100 W</w:t>
            </w:r>
          </w:p>
        </w:tc>
        <w:tc>
          <w:tcPr>
            <w:tcW w:w="1619" w:type="dxa"/>
            <w:vAlign w:val="center"/>
          </w:tcPr>
          <w:p w14:paraId="4FB75435" w14:textId="3A40D014" w:rsidR="00F076BD" w:rsidRDefault="00F076BD" w:rsidP="00513C04">
            <w:pPr>
              <w:spacing w:line="240" w:lineRule="exact"/>
              <w:ind w:firstLine="0"/>
              <w:jc w:val="center"/>
              <w:rPr>
                <w:lang w:eastAsia="zh-CN"/>
              </w:rPr>
            </w:pPr>
            <w:r w:rsidRPr="00100A9E">
              <w:rPr>
                <w:lang w:eastAsia="zh-CN"/>
              </w:rPr>
              <w:t>ISOP 3 stage flyback</w:t>
            </w:r>
          </w:p>
        </w:tc>
        <w:tc>
          <w:tcPr>
            <w:tcW w:w="1619" w:type="dxa"/>
            <w:vAlign w:val="center"/>
          </w:tcPr>
          <w:p w14:paraId="47266845" w14:textId="0D6E56B8" w:rsidR="00F076BD" w:rsidRDefault="009D7996" w:rsidP="00513C04">
            <w:pPr>
              <w:spacing w:line="240" w:lineRule="exact"/>
              <w:ind w:firstLine="0"/>
              <w:jc w:val="center"/>
              <w:rPr>
                <w:lang w:eastAsia="zh-CN"/>
              </w:rPr>
            </w:pPr>
            <w:r>
              <w:rPr>
                <w:lang w:eastAsia="zh-CN"/>
              </w:rPr>
              <w:t>NA</w:t>
            </w:r>
          </w:p>
        </w:tc>
      </w:tr>
    </w:tbl>
    <w:p w14:paraId="5431B6E5" w14:textId="24311C21" w:rsidR="00F076BD" w:rsidRDefault="00F076BD" w:rsidP="00096763">
      <w:pPr>
        <w:pStyle w:val="Downtext"/>
        <w:ind w:firstLine="0"/>
      </w:pPr>
      <w:bookmarkStart w:id="40" w:name="_Ref194867881"/>
      <w:bookmarkStart w:id="41" w:name="_Toc194913482"/>
      <w:bookmarkStart w:id="42" w:name="_Toc198802618"/>
      <w:r w:rsidRPr="00C04A92">
        <w:t xml:space="preserve">Table </w:t>
      </w:r>
      <w:fldSimple w:instr=" STYLEREF 1 \s " w:fldLock="1">
        <w:r w:rsidR="00FD7F11">
          <w:rPr>
            <w:noProof/>
          </w:rPr>
          <w:t>2</w:t>
        </w:r>
      </w:fldSimple>
      <w:r w:rsidRPr="00C04A92">
        <w:noBreakHyphen/>
      </w:r>
      <w:fldSimple w:instr=" SEQ Table \* ARABIC \s 1 " w:fldLock="1">
        <w:r w:rsidR="00FD7F11">
          <w:rPr>
            <w:noProof/>
          </w:rPr>
          <w:t>2</w:t>
        </w:r>
      </w:fldSimple>
      <w:bookmarkEnd w:id="40"/>
      <w:r w:rsidRPr="00C04A92">
        <w:t xml:space="preserve"> Centralized APS</w:t>
      </w:r>
      <w:r w:rsidR="00032D7F">
        <w:t xml:space="preserve"> ratings</w:t>
      </w:r>
      <w:r w:rsidR="00A71A59">
        <w:t>, insulation performance and topology comparison</w:t>
      </w:r>
      <w:r w:rsidRPr="00C04A92">
        <w:t>.</w:t>
      </w:r>
      <w:bookmarkEnd w:id="41"/>
      <w:bookmarkEnd w:id="42"/>
    </w:p>
    <w:tbl>
      <w:tblPr>
        <w:tblStyle w:val="TableGrid"/>
        <w:tblW w:w="0" w:type="auto"/>
        <w:tblInd w:w="-5" w:type="dxa"/>
        <w:tblLook w:val="04A0" w:firstRow="1" w:lastRow="0" w:firstColumn="1" w:lastColumn="0" w:noHBand="0" w:noVBand="1"/>
      </w:tblPr>
      <w:tblGrid>
        <w:gridCol w:w="1558"/>
        <w:gridCol w:w="1558"/>
        <w:gridCol w:w="1558"/>
        <w:gridCol w:w="1558"/>
        <w:gridCol w:w="1559"/>
        <w:gridCol w:w="1564"/>
      </w:tblGrid>
      <w:tr w:rsidR="00F076BD" w14:paraId="783730C0" w14:textId="77777777" w:rsidTr="00BD0EFE">
        <w:trPr>
          <w:trHeight w:val="720"/>
        </w:trPr>
        <w:tc>
          <w:tcPr>
            <w:tcW w:w="1558" w:type="dxa"/>
            <w:vAlign w:val="center"/>
          </w:tcPr>
          <w:p w14:paraId="05D98E08" w14:textId="5A3B3A9C" w:rsidR="00F076BD" w:rsidRDefault="00F076BD" w:rsidP="00BD0EFE">
            <w:pPr>
              <w:ind w:firstLine="0"/>
              <w:jc w:val="center"/>
              <w:rPr>
                <w:lang w:eastAsia="zh-CN"/>
              </w:rPr>
            </w:pPr>
            <w:r w:rsidRPr="00100A9E">
              <w:rPr>
                <w:lang w:eastAsia="zh-CN"/>
              </w:rPr>
              <w:t>Reference</w:t>
            </w:r>
          </w:p>
        </w:tc>
        <w:tc>
          <w:tcPr>
            <w:tcW w:w="1558" w:type="dxa"/>
            <w:vAlign w:val="center"/>
          </w:tcPr>
          <w:p w14:paraId="31BEFDAD" w14:textId="77777777" w:rsidR="00F076BD" w:rsidRPr="00100A9E" w:rsidRDefault="00F076BD" w:rsidP="00BD0EFE">
            <w:pPr>
              <w:spacing w:line="240" w:lineRule="auto"/>
              <w:ind w:firstLine="0"/>
              <w:jc w:val="center"/>
              <w:rPr>
                <w:lang w:eastAsia="zh-CN"/>
              </w:rPr>
            </w:pPr>
            <w:r w:rsidRPr="00100A9E">
              <w:rPr>
                <w:lang w:eastAsia="zh-CN"/>
              </w:rPr>
              <w:t>Output</w:t>
            </w:r>
          </w:p>
          <w:p w14:paraId="062A806F" w14:textId="071697DD" w:rsidR="00F076BD" w:rsidRDefault="00F076BD" w:rsidP="00BD0EFE">
            <w:pPr>
              <w:ind w:firstLine="0"/>
              <w:jc w:val="center"/>
              <w:rPr>
                <w:lang w:eastAsia="zh-CN"/>
              </w:rPr>
            </w:pPr>
            <w:r w:rsidRPr="00100A9E">
              <w:rPr>
                <w:lang w:eastAsia="zh-CN"/>
              </w:rPr>
              <w:t>voltage</w:t>
            </w:r>
          </w:p>
        </w:tc>
        <w:tc>
          <w:tcPr>
            <w:tcW w:w="1558" w:type="dxa"/>
            <w:vAlign w:val="center"/>
          </w:tcPr>
          <w:p w14:paraId="278DC64B" w14:textId="1CBE060C" w:rsidR="00F076BD" w:rsidRDefault="00F076BD" w:rsidP="00BD0EFE">
            <w:pPr>
              <w:ind w:firstLine="0"/>
              <w:jc w:val="center"/>
              <w:rPr>
                <w:lang w:eastAsia="zh-CN"/>
              </w:rPr>
            </w:pPr>
            <w:r w:rsidRPr="00100A9E">
              <w:rPr>
                <w:lang w:eastAsia="zh-CN"/>
              </w:rPr>
              <w:t>Power rating</w:t>
            </w:r>
          </w:p>
        </w:tc>
        <w:tc>
          <w:tcPr>
            <w:tcW w:w="1558" w:type="dxa"/>
            <w:vAlign w:val="center"/>
          </w:tcPr>
          <w:p w14:paraId="04FCE5EB" w14:textId="6E727F50" w:rsidR="00F076BD" w:rsidRDefault="00F076BD" w:rsidP="00BD0EFE">
            <w:pPr>
              <w:spacing w:line="240" w:lineRule="auto"/>
              <w:ind w:firstLine="0"/>
              <w:jc w:val="center"/>
              <w:rPr>
                <w:lang w:eastAsia="zh-CN"/>
              </w:rPr>
            </w:pPr>
            <w:r w:rsidRPr="00100A9E">
              <w:rPr>
                <w:lang w:eastAsia="zh-CN"/>
              </w:rPr>
              <w:t>Partial discharge inception voltage</w:t>
            </w:r>
          </w:p>
        </w:tc>
        <w:tc>
          <w:tcPr>
            <w:tcW w:w="1559" w:type="dxa"/>
            <w:vAlign w:val="center"/>
          </w:tcPr>
          <w:p w14:paraId="750D2476" w14:textId="492F99A4" w:rsidR="00F076BD" w:rsidRDefault="001C6F25" w:rsidP="00BD0EFE">
            <w:pPr>
              <w:ind w:firstLine="0"/>
              <w:jc w:val="center"/>
              <w:rPr>
                <w:lang w:eastAsia="zh-CN"/>
              </w:rPr>
            </w:pPr>
            <w:r>
              <w:rPr>
                <w:lang w:eastAsia="zh-CN"/>
              </w:rPr>
              <w:t>T</w:t>
            </w:r>
            <w:r w:rsidR="00F076BD" w:rsidRPr="00100A9E">
              <w:rPr>
                <w:lang w:eastAsia="zh-CN"/>
              </w:rPr>
              <w:t>opology</w:t>
            </w:r>
          </w:p>
        </w:tc>
        <w:tc>
          <w:tcPr>
            <w:tcW w:w="1564" w:type="dxa"/>
            <w:vAlign w:val="center"/>
          </w:tcPr>
          <w:p w14:paraId="3D8F654E" w14:textId="77777777" w:rsidR="00F076BD" w:rsidRPr="00100A9E" w:rsidRDefault="00F076BD" w:rsidP="00BD0EFE">
            <w:pPr>
              <w:spacing w:line="240" w:lineRule="auto"/>
              <w:ind w:firstLine="0"/>
              <w:jc w:val="center"/>
              <w:rPr>
                <w:lang w:eastAsia="zh-CN"/>
              </w:rPr>
            </w:pPr>
            <w:r w:rsidRPr="00100A9E">
              <w:rPr>
                <w:lang w:eastAsia="zh-CN"/>
              </w:rPr>
              <w:t>Coupling</w:t>
            </w:r>
          </w:p>
          <w:p w14:paraId="143CB6A2" w14:textId="412E2466" w:rsidR="00F076BD" w:rsidRDefault="00F076BD" w:rsidP="00BD0EFE">
            <w:pPr>
              <w:ind w:firstLine="0"/>
              <w:jc w:val="center"/>
              <w:rPr>
                <w:lang w:eastAsia="zh-CN"/>
              </w:rPr>
            </w:pPr>
            <w:r w:rsidRPr="00100A9E">
              <w:rPr>
                <w:lang w:eastAsia="zh-CN"/>
              </w:rPr>
              <w:t>capacitance</w:t>
            </w:r>
          </w:p>
        </w:tc>
      </w:tr>
      <w:tr w:rsidR="00F076BD" w14:paraId="71910477" w14:textId="77777777" w:rsidTr="00BD0EFE">
        <w:trPr>
          <w:trHeight w:val="720"/>
        </w:trPr>
        <w:tc>
          <w:tcPr>
            <w:tcW w:w="1558" w:type="dxa"/>
            <w:vAlign w:val="center"/>
          </w:tcPr>
          <w:p w14:paraId="78563606" w14:textId="03E0D426" w:rsidR="00F076BD" w:rsidRDefault="00F076BD" w:rsidP="00BD0EFE">
            <w:pPr>
              <w:ind w:firstLine="0"/>
              <w:jc w:val="center"/>
              <w:rPr>
                <w:lang w:eastAsia="zh-CN"/>
              </w:rPr>
            </w:pPr>
            <w:r w:rsidRPr="00100A9E">
              <w:rPr>
                <w:lang w:eastAsia="zh-CN"/>
              </w:rPr>
              <w:fldChar w:fldCharType="begin" w:fldLock="1"/>
            </w:r>
            <w:r w:rsidR="004411A8">
              <w:rPr>
                <w:lang w:eastAsia="zh-CN"/>
              </w:rPr>
              <w:instrText xml:space="preserve"> ADDIN ZOTERO_ITEM CSL_CITATION {"citationID":"ar557vfov","properties":{"formattedCitation":"[61]","plainCitation":"[61]","noteIndex":0},"citationItems":[{"id":2345,"uris":["http://zotero.org/users/9717257/items/ZK8GD9DU"],"itemData":{"id":2345,"type":"article-journal","abstract":"The conventional isolated gate driver (GD) solution for the medium-voltage (MV) SiC mosfet separates the signal and power transmissions and requires a bulky GD power supply (GDPS). This article presents a signal-power integrated GD for MV SiC mosfets with a compact footprint. The proposed GD transmits both the pulsewidth modulation (PWM) signal and GD power by 20-MHz modulated class-E resonant flyback converters, where the transmitted GD power can maintain constant within the full PWM duty-cycle range (i.e., 0%–100%). In addition, the PWM signal transmission of the proposed GD achieves a low total propagation delay time &lt; 75 ns by utilizing the fast transient of 20-MHz RFCs and the edge-based envelope detector. A printed-circuit-board-based coreless transformer is integrated into the proposed GD to achieve an insulation voltage higher than 10 kVRMS and a low coupling capacitance of 5.85 pF. The common-mode transient immunity of proposed GD is higher than 100 V/ns, which is beneficial to drive MV SiC mosfets with high dv/dt. The proposed GD does not require additional GDPSs nor fiber-optics, which achieves a smaller size compared to conventional isolated GDs and is promising to be integrated into SiC mosfet module packages. Experimental results on 3.3 kV and 10 kV SiC mosfets are provided to validate the effectiveness of the proposed GD.","container-title":"IEEE Transactions on Power Electronics","DOI":"10.1109/TPEL.2022.3158145","ISSN":"1941-0107","issue":"8","note":"event-title: IEEE Transactions on Power Electronics","page":"9415-9427","source":"IEEE Xplore","title":"A MHz-Pulse-Transformer Isolated Gate Driver With Signal-Power Integrated Transmission for Medium-Voltage SiC MOSFETs","volume":"37","author":[{"family":"Guo","given":"Zhehui"},{"family":"Li","given":"Hui"}],"issued":{"date-parts":[["2022",8]]}}}],"schema":"https://github.com/citation-style-language/schema/raw/master/csl-citation.json"} </w:instrText>
            </w:r>
            <w:r w:rsidRPr="00100A9E">
              <w:rPr>
                <w:lang w:eastAsia="zh-CN"/>
              </w:rPr>
              <w:fldChar w:fldCharType="separate"/>
            </w:r>
            <w:r w:rsidR="004411A8" w:rsidRPr="004411A8">
              <w:rPr>
                <w:rFonts w:cs="Times New Roman"/>
              </w:rPr>
              <w:t>[61]</w:t>
            </w:r>
            <w:r w:rsidRPr="00100A9E">
              <w:rPr>
                <w:lang w:eastAsia="zh-CN"/>
              </w:rPr>
              <w:fldChar w:fldCharType="end"/>
            </w:r>
          </w:p>
        </w:tc>
        <w:tc>
          <w:tcPr>
            <w:tcW w:w="1558" w:type="dxa"/>
            <w:vAlign w:val="center"/>
          </w:tcPr>
          <w:p w14:paraId="1E63832F" w14:textId="66EB8283" w:rsidR="00F076BD" w:rsidRDefault="00ED0FCB" w:rsidP="00BD0EFE">
            <w:pPr>
              <w:ind w:firstLine="0"/>
              <w:jc w:val="center"/>
              <w:rPr>
                <w:lang w:eastAsia="zh-CN"/>
              </w:rPr>
            </w:pPr>
            <w:r>
              <w:rPr>
                <w:lang w:eastAsia="zh-CN"/>
              </w:rPr>
              <w:t>NA</w:t>
            </w:r>
          </w:p>
        </w:tc>
        <w:tc>
          <w:tcPr>
            <w:tcW w:w="1558" w:type="dxa"/>
            <w:vAlign w:val="center"/>
          </w:tcPr>
          <w:p w14:paraId="6AAC776A" w14:textId="54C4561B" w:rsidR="00F076BD" w:rsidRDefault="00F076BD" w:rsidP="00BD0EFE">
            <w:pPr>
              <w:ind w:firstLine="0"/>
              <w:jc w:val="center"/>
              <w:rPr>
                <w:lang w:eastAsia="zh-CN"/>
              </w:rPr>
            </w:pPr>
            <w:r w:rsidRPr="00100A9E">
              <w:rPr>
                <w:lang w:eastAsia="zh-CN"/>
              </w:rPr>
              <w:t>1.67 W</w:t>
            </w:r>
          </w:p>
        </w:tc>
        <w:tc>
          <w:tcPr>
            <w:tcW w:w="1558" w:type="dxa"/>
            <w:vAlign w:val="center"/>
          </w:tcPr>
          <w:p w14:paraId="756E1970" w14:textId="1FE0927A" w:rsidR="00F076BD" w:rsidRDefault="00F076BD" w:rsidP="00BD0EFE">
            <w:pPr>
              <w:ind w:firstLine="0"/>
              <w:jc w:val="center"/>
              <w:rPr>
                <w:lang w:eastAsia="zh-CN"/>
              </w:rPr>
            </w:pPr>
            <w:r w:rsidRPr="00100A9E">
              <w:rPr>
                <w:lang w:eastAsia="zh-CN"/>
              </w:rPr>
              <w:t>16.4 kV</w:t>
            </w:r>
          </w:p>
        </w:tc>
        <w:tc>
          <w:tcPr>
            <w:tcW w:w="1559" w:type="dxa"/>
            <w:vAlign w:val="center"/>
          </w:tcPr>
          <w:p w14:paraId="1BD2C82A" w14:textId="3B83956D" w:rsidR="00F076BD" w:rsidRDefault="00F076BD" w:rsidP="00BD0EFE">
            <w:pPr>
              <w:ind w:firstLine="0"/>
              <w:jc w:val="center"/>
              <w:rPr>
                <w:lang w:eastAsia="zh-CN"/>
              </w:rPr>
            </w:pPr>
            <w:r w:rsidRPr="00100A9E">
              <w:rPr>
                <w:lang w:eastAsia="zh-CN"/>
              </w:rPr>
              <w:t>Resonant flyback</w:t>
            </w:r>
          </w:p>
        </w:tc>
        <w:tc>
          <w:tcPr>
            <w:tcW w:w="1564" w:type="dxa"/>
            <w:vAlign w:val="center"/>
          </w:tcPr>
          <w:p w14:paraId="0055AB15" w14:textId="550DFE55" w:rsidR="00F076BD" w:rsidRDefault="00F076BD" w:rsidP="00BD0EFE">
            <w:pPr>
              <w:ind w:firstLine="0"/>
              <w:jc w:val="center"/>
              <w:rPr>
                <w:lang w:eastAsia="zh-CN"/>
              </w:rPr>
            </w:pPr>
            <w:r w:rsidRPr="00100A9E">
              <w:rPr>
                <w:lang w:eastAsia="zh-CN"/>
              </w:rPr>
              <w:t>5.85 pF</w:t>
            </w:r>
          </w:p>
        </w:tc>
      </w:tr>
      <w:tr w:rsidR="00F076BD" w14:paraId="3E17C1E0" w14:textId="77777777" w:rsidTr="00BD0EFE">
        <w:trPr>
          <w:trHeight w:val="720"/>
        </w:trPr>
        <w:tc>
          <w:tcPr>
            <w:tcW w:w="1558" w:type="dxa"/>
            <w:vAlign w:val="center"/>
          </w:tcPr>
          <w:p w14:paraId="63654024" w14:textId="6D7C3107" w:rsidR="00F076BD" w:rsidRDefault="00F076BD" w:rsidP="00BD0EFE">
            <w:pPr>
              <w:ind w:firstLine="0"/>
              <w:jc w:val="center"/>
              <w:rPr>
                <w:lang w:eastAsia="zh-CN"/>
              </w:rPr>
            </w:pPr>
            <w:r w:rsidRPr="00100A9E">
              <w:rPr>
                <w:lang w:eastAsia="zh-CN"/>
              </w:rPr>
              <w:fldChar w:fldCharType="begin" w:fldLock="1"/>
            </w:r>
            <w:r w:rsidR="004411A8">
              <w:rPr>
                <w:lang w:eastAsia="zh-CN"/>
              </w:rPr>
              <w:instrText xml:space="preserve"> ADDIN ZOTERO_ITEM CSL_CITATION {"citationID":"a1rm37utbi9","properties":{"formattedCitation":"[62]","plainCitation":"[62]","noteIndex":0},"citationItems":[{"id":16,"uris":["http://zotero.org/users/9717257/items/GQIZ3I8T"],"itemData":{"id":16,"type":"article-journal","abstract":"The auxiliary power supply (APS) is one of the critical components inside medium-voltage (MV) power converters. Besides high insulation capability and small footprint, low commonmode (CM) coupling capacitance and multichannel output are the desired features of APS in the emerging silicon-carbide-based MV converters due to their fast switching speed. This article presents the design and optimization procedure of a high-density isolated APS using an LCCL-LC resonant topology with an operating frequency of 1 MHz. The proposed design procedure attains consistent soft-switching operation under a random number of output channels. The galvanic isolation is realized by a current-fed singleturn 1 MHz transformer that can achieve a breakdown voltage of over 20 kV while maintaining a small size. Design optimization on the insulation system of the current transformer is proposed to obtain both high partial-discharge inception voltage (PDIV) and low coupling capacitance. Finally, two versions of APSs are developed, using air and silicone as dielectric materials, which can reach PDIV of over 5 and 16 kV, respectively. The corresponding coupling capacitances are 1.86 pF and 3.6 pF. Both designs can provide a maximum power of 20 W on the receiving side, and 120 W on the sending side.","container-title":"IEEE Transactions on Power Electronics","DOI":"10.1109/TPEL.2021.3102055","ISSN":"0885-8993, 1941-0107","issue":"1","journalAbbreviation":"IEEE Trans. Power Electron.","language":"en","page":"674-686","source":"DOI.org (Crossref)","title":"A Multichannel High-Frequency Current Link Based Isolated Auxiliary Power Supply for Medium-Voltage Applications","volume":"37","author":[{"family":"Yan","given":"Ning"},{"family":"Dong","given":"Dong"},{"family":"Burgos","given":"Rolando"}],"issued":{"date-parts":[["2022",1]]}}}],"schema":"https://github.com/citation-style-language/schema/raw/master/csl-citation.json"} </w:instrText>
            </w:r>
            <w:r w:rsidRPr="00100A9E">
              <w:rPr>
                <w:lang w:eastAsia="zh-CN"/>
              </w:rPr>
              <w:fldChar w:fldCharType="separate"/>
            </w:r>
            <w:r w:rsidR="004411A8" w:rsidRPr="004411A8">
              <w:rPr>
                <w:rFonts w:cs="Times New Roman"/>
              </w:rPr>
              <w:t>[62]</w:t>
            </w:r>
            <w:r w:rsidRPr="00100A9E">
              <w:rPr>
                <w:lang w:eastAsia="zh-CN"/>
              </w:rPr>
              <w:fldChar w:fldCharType="end"/>
            </w:r>
          </w:p>
        </w:tc>
        <w:tc>
          <w:tcPr>
            <w:tcW w:w="1558" w:type="dxa"/>
            <w:vAlign w:val="center"/>
          </w:tcPr>
          <w:p w14:paraId="3E5A977E" w14:textId="0366FAFF" w:rsidR="00F076BD" w:rsidRDefault="00F076BD" w:rsidP="00BD0EFE">
            <w:pPr>
              <w:ind w:firstLine="0"/>
              <w:jc w:val="center"/>
              <w:rPr>
                <w:lang w:eastAsia="zh-CN"/>
              </w:rPr>
            </w:pPr>
            <w:r w:rsidRPr="00100A9E">
              <w:rPr>
                <w:lang w:eastAsia="zh-CN"/>
              </w:rPr>
              <w:t>24 V</w:t>
            </w:r>
          </w:p>
        </w:tc>
        <w:tc>
          <w:tcPr>
            <w:tcW w:w="1558" w:type="dxa"/>
            <w:vAlign w:val="center"/>
          </w:tcPr>
          <w:p w14:paraId="3472A4A0" w14:textId="42232871" w:rsidR="00F076BD" w:rsidRDefault="00F076BD" w:rsidP="00BD0EFE">
            <w:pPr>
              <w:ind w:firstLine="0"/>
              <w:jc w:val="center"/>
              <w:rPr>
                <w:lang w:eastAsia="zh-CN"/>
              </w:rPr>
            </w:pPr>
            <w:r w:rsidRPr="00100A9E">
              <w:rPr>
                <w:lang w:eastAsia="zh-CN"/>
              </w:rPr>
              <w:t>20 W per output</w:t>
            </w:r>
          </w:p>
        </w:tc>
        <w:tc>
          <w:tcPr>
            <w:tcW w:w="1558" w:type="dxa"/>
            <w:vAlign w:val="center"/>
          </w:tcPr>
          <w:p w14:paraId="2D225E86" w14:textId="1B996394" w:rsidR="00F076BD" w:rsidRDefault="00F076BD" w:rsidP="00BD0EFE">
            <w:pPr>
              <w:ind w:firstLine="0"/>
              <w:jc w:val="center"/>
              <w:rPr>
                <w:lang w:eastAsia="zh-CN"/>
              </w:rPr>
            </w:pPr>
            <w:r w:rsidRPr="00100A9E">
              <w:rPr>
                <w:lang w:eastAsia="zh-CN"/>
              </w:rPr>
              <w:t>15 kV</w:t>
            </w:r>
          </w:p>
        </w:tc>
        <w:tc>
          <w:tcPr>
            <w:tcW w:w="1559" w:type="dxa"/>
            <w:vAlign w:val="center"/>
          </w:tcPr>
          <w:p w14:paraId="1A9110B3" w14:textId="6DFD8E0B" w:rsidR="00F076BD" w:rsidRDefault="00F076BD" w:rsidP="00BD0EFE">
            <w:pPr>
              <w:ind w:firstLine="0"/>
              <w:jc w:val="center"/>
              <w:rPr>
                <w:lang w:eastAsia="zh-CN"/>
              </w:rPr>
            </w:pPr>
            <w:r w:rsidRPr="00100A9E">
              <w:rPr>
                <w:lang w:eastAsia="zh-CN"/>
              </w:rPr>
              <w:t>LCCL-LC</w:t>
            </w:r>
          </w:p>
        </w:tc>
        <w:tc>
          <w:tcPr>
            <w:tcW w:w="1564" w:type="dxa"/>
            <w:vAlign w:val="center"/>
          </w:tcPr>
          <w:p w14:paraId="4A3A6A95" w14:textId="17ED50A1" w:rsidR="00F076BD" w:rsidRDefault="00F076BD" w:rsidP="00BD0EFE">
            <w:pPr>
              <w:ind w:firstLine="0"/>
              <w:jc w:val="center"/>
              <w:rPr>
                <w:lang w:eastAsia="zh-CN"/>
              </w:rPr>
            </w:pPr>
            <w:r w:rsidRPr="00100A9E">
              <w:rPr>
                <w:lang w:eastAsia="zh-CN"/>
              </w:rPr>
              <w:t>3.6 pF</w:t>
            </w:r>
          </w:p>
        </w:tc>
      </w:tr>
      <w:tr w:rsidR="00F076BD" w14:paraId="08D19560" w14:textId="77777777" w:rsidTr="00BD0EFE">
        <w:trPr>
          <w:trHeight w:val="720"/>
        </w:trPr>
        <w:tc>
          <w:tcPr>
            <w:tcW w:w="1558" w:type="dxa"/>
            <w:vAlign w:val="center"/>
          </w:tcPr>
          <w:p w14:paraId="30758FDC" w14:textId="14CCA57B" w:rsidR="00F076BD" w:rsidRDefault="00F076BD" w:rsidP="00BD0EFE">
            <w:pPr>
              <w:ind w:firstLine="0"/>
              <w:jc w:val="center"/>
              <w:rPr>
                <w:lang w:eastAsia="zh-CN"/>
              </w:rPr>
            </w:pPr>
            <w:r w:rsidRPr="00100A9E">
              <w:rPr>
                <w:lang w:eastAsia="zh-CN"/>
              </w:rPr>
              <w:fldChar w:fldCharType="begin" w:fldLock="1"/>
            </w:r>
            <w:r w:rsidR="004411A8">
              <w:rPr>
                <w:lang w:eastAsia="zh-CN"/>
              </w:rPr>
              <w:instrText xml:space="preserve"> ADDIN ZOTERO_ITEM CSL_CITATION {"citationID":"a24o63afp5r","properties":{"formattedCitation":"[57]","plainCitation":"[57]","noteIndex":0},"citationItems":[{"id":1211,"uris":["http://zotero.org/users/9717257/items/B37DRLDM"],"itemData":{"id":1211,"type":"article-journal","abstract":"To fully utilize the benefits of MV SiC-based converter and achieve high power density, the isolated auxiliary power supply (IAPS) needs to be as small as possible. However, the high insulation and low coupling capacitance requirements, considering the high voltage and high dv/dt, are constraints of size reduction. This paper proposes a MV IAPS design for high insulation capability, ultra-low coupling capacitance, and small size. The topology selection, efficiency, load regulation, coupling capacitance, and size reduction considerations are discussed. A 2.5 W MV IAPS is designed and built for a 10 kV SiC MOSFET-based 13.8 kV/100 kW three-phase converter, achieving a partial discharge inception voltage of higher than 15 kV RMS, ultra-low coupling capacitance of 1.03 pF, and smaller size than that of the commercial products as well as the state-of-art research prototypes. Experimental results of partial discharge (PD) test, 10 kV SiC MOSFET-based half-bridge test, and 13.8 kV/100 kVA three-phase converter full rating test are conducted for design validation.","container-title":"IEEE Transactions on Power Electronics","DOI":"10.1109/TPEL.2023.3244855","ISSN":"1941-0107","note":"event-title: IEEE Transactions on Power Electronics","page":"1-14","source":"IEEE Xplore","title":"Medium Voltage Isolated Auxiliary Power Supply Design for High Insulation Capability, Ultra-Low Coupling Capacitance, and Small Size","author":[{"family":"Li","given":"Haiguo"},{"family":"Gao","given":"Zihan"},{"family":"Wang","given":"Fei"}],"issued":{"date-parts":[["2023"]]}}}],"schema":"https://github.com/citation-style-language/schema/raw/master/csl-citation.json"} </w:instrText>
            </w:r>
            <w:r w:rsidRPr="00100A9E">
              <w:rPr>
                <w:lang w:eastAsia="zh-CN"/>
              </w:rPr>
              <w:fldChar w:fldCharType="separate"/>
            </w:r>
            <w:r w:rsidR="004411A8" w:rsidRPr="004411A8">
              <w:rPr>
                <w:rFonts w:cs="Times New Roman"/>
              </w:rPr>
              <w:t>[57]</w:t>
            </w:r>
            <w:r w:rsidRPr="00100A9E">
              <w:rPr>
                <w:lang w:eastAsia="zh-CN"/>
              </w:rPr>
              <w:fldChar w:fldCharType="end"/>
            </w:r>
          </w:p>
        </w:tc>
        <w:tc>
          <w:tcPr>
            <w:tcW w:w="1558" w:type="dxa"/>
            <w:vAlign w:val="center"/>
          </w:tcPr>
          <w:p w14:paraId="291CAA76" w14:textId="155E50CF" w:rsidR="00F076BD" w:rsidRDefault="00F076BD" w:rsidP="00BD0EFE">
            <w:pPr>
              <w:ind w:firstLine="0"/>
              <w:jc w:val="center"/>
              <w:rPr>
                <w:lang w:eastAsia="zh-CN"/>
              </w:rPr>
            </w:pPr>
            <w:r w:rsidRPr="00100A9E">
              <w:rPr>
                <w:lang w:eastAsia="zh-CN"/>
              </w:rPr>
              <w:t>24 V</w:t>
            </w:r>
          </w:p>
        </w:tc>
        <w:tc>
          <w:tcPr>
            <w:tcW w:w="1558" w:type="dxa"/>
            <w:vAlign w:val="center"/>
          </w:tcPr>
          <w:p w14:paraId="4BC44BE8" w14:textId="13385B33" w:rsidR="00F076BD" w:rsidRDefault="00F076BD" w:rsidP="00BD0EFE">
            <w:pPr>
              <w:ind w:firstLine="0"/>
              <w:jc w:val="center"/>
              <w:rPr>
                <w:lang w:eastAsia="zh-CN"/>
              </w:rPr>
            </w:pPr>
            <w:r w:rsidRPr="00100A9E">
              <w:rPr>
                <w:lang w:eastAsia="zh-CN"/>
              </w:rPr>
              <w:t>2.5 W</w:t>
            </w:r>
          </w:p>
        </w:tc>
        <w:tc>
          <w:tcPr>
            <w:tcW w:w="1558" w:type="dxa"/>
            <w:vAlign w:val="center"/>
          </w:tcPr>
          <w:p w14:paraId="44A0D15B" w14:textId="0DF242E9" w:rsidR="00F076BD" w:rsidRDefault="00F076BD" w:rsidP="00BD0EFE">
            <w:pPr>
              <w:ind w:firstLine="0"/>
              <w:jc w:val="center"/>
              <w:rPr>
                <w:lang w:eastAsia="zh-CN"/>
              </w:rPr>
            </w:pPr>
            <w:r w:rsidRPr="00100A9E">
              <w:rPr>
                <w:lang w:eastAsia="zh-CN"/>
              </w:rPr>
              <w:t>15 kV</w:t>
            </w:r>
          </w:p>
        </w:tc>
        <w:tc>
          <w:tcPr>
            <w:tcW w:w="1559" w:type="dxa"/>
            <w:vAlign w:val="center"/>
          </w:tcPr>
          <w:p w14:paraId="688C743C" w14:textId="181536B2" w:rsidR="00F076BD" w:rsidRDefault="00F076BD" w:rsidP="00BD0EFE">
            <w:pPr>
              <w:ind w:firstLine="0"/>
              <w:jc w:val="center"/>
              <w:rPr>
                <w:lang w:eastAsia="zh-CN"/>
              </w:rPr>
            </w:pPr>
            <w:r w:rsidRPr="00C04A92">
              <w:rPr>
                <w:lang w:eastAsia="zh-CN"/>
              </w:rPr>
              <w:t>Flybuck</w:t>
            </w:r>
          </w:p>
        </w:tc>
        <w:tc>
          <w:tcPr>
            <w:tcW w:w="1564" w:type="dxa"/>
            <w:vAlign w:val="center"/>
          </w:tcPr>
          <w:p w14:paraId="6F541C61" w14:textId="00E00EC7" w:rsidR="00F076BD" w:rsidRDefault="00F076BD" w:rsidP="00BD0EFE">
            <w:pPr>
              <w:ind w:firstLine="0"/>
              <w:jc w:val="center"/>
              <w:rPr>
                <w:lang w:eastAsia="zh-CN"/>
              </w:rPr>
            </w:pPr>
            <w:r w:rsidRPr="00C04A92">
              <w:rPr>
                <w:lang w:eastAsia="zh-CN"/>
              </w:rPr>
              <w:t>1.03 pF</w:t>
            </w:r>
          </w:p>
        </w:tc>
      </w:tr>
    </w:tbl>
    <w:p w14:paraId="30303D04" w14:textId="77777777" w:rsidR="0028007C" w:rsidRDefault="0028007C" w:rsidP="00E80A25">
      <w:pPr>
        <w:pStyle w:val="Downtext"/>
      </w:pPr>
    </w:p>
    <w:p w14:paraId="6063A40B" w14:textId="77777777" w:rsidR="0028007C" w:rsidRDefault="0028007C">
      <w:pPr>
        <w:ind w:firstLine="0"/>
        <w:rPr>
          <w:lang w:eastAsia="zh-CN"/>
        </w:rPr>
      </w:pPr>
      <w:r>
        <w:br w:type="page"/>
      </w:r>
    </w:p>
    <w:p w14:paraId="003F87B3" w14:textId="55E9C978" w:rsidR="00E70518" w:rsidRPr="0097649D" w:rsidRDefault="00E70518" w:rsidP="00CD45ED">
      <w:pPr>
        <w:pStyle w:val="Heading3"/>
      </w:pPr>
      <w:bookmarkStart w:id="43" w:name="_Toc197936583"/>
      <w:bookmarkStart w:id="44" w:name="_Toc198802395"/>
      <w:r>
        <w:lastRenderedPageBreak/>
        <w:t>Insulation Design</w:t>
      </w:r>
      <w:bookmarkEnd w:id="43"/>
      <w:bookmarkEnd w:id="44"/>
    </w:p>
    <w:p w14:paraId="1758DA5C" w14:textId="30234BA1" w:rsidR="00F80A26" w:rsidRDefault="00E70518" w:rsidP="00F80A26">
      <w:pPr>
        <w:rPr>
          <w:lang w:eastAsia="zh-CN"/>
        </w:rPr>
      </w:pPr>
      <w:r w:rsidRPr="00E70518">
        <w:rPr>
          <w:lang w:eastAsia="zh-CN"/>
        </w:rPr>
        <w:t xml:space="preserve">Insulation design is a major part in the APS design process for MV </w:t>
      </w:r>
      <w:r w:rsidR="00122B0F" w:rsidRPr="00E70518">
        <w:rPr>
          <w:lang w:eastAsia="zh-CN"/>
        </w:rPr>
        <w:t>applications</w:t>
      </w:r>
      <w:r w:rsidRPr="00E70518">
        <w:rPr>
          <w:lang w:eastAsia="zh-CN"/>
        </w:rPr>
        <w:t>. Usually</w:t>
      </w:r>
      <w:r w:rsidR="00572725">
        <w:rPr>
          <w:lang w:eastAsia="zh-CN"/>
        </w:rPr>
        <w:t>,</w:t>
      </w:r>
      <w:r w:rsidRPr="00E70518">
        <w:rPr>
          <w:lang w:eastAsia="zh-CN"/>
        </w:rPr>
        <w:t xml:space="preserve"> higher than 10 kV insulation is required from the primary side to the secondary side. There are three common methods to meet this stringent standard: magnetic isolation </w:t>
      </w:r>
      <w:r w:rsidR="00713419">
        <w:rPr>
          <w:lang w:eastAsia="zh-CN"/>
        </w:rPr>
        <w:fldChar w:fldCharType="begin" w:fldLock="1"/>
      </w:r>
      <w:r w:rsidR="004411A8">
        <w:rPr>
          <w:lang w:eastAsia="zh-CN"/>
        </w:rPr>
        <w:instrText xml:space="preserve"> ADDIN ZOTERO_ITEM CSL_CITATION {"citationID":"2WR5p2lS","properties":{"formattedCitation":"[63]","plainCitation":"[63]","noteIndex":0},"citationItems":[{"id":1506,"uris":["http://zotero.org/users/9717257/items/FVFIFGBC"],"itemData":{"id":1506,"type":"article-journal","abstract":"In this paper, a high frequency current-fed isolated auxiliary power supply (HFCF-APS) is proposed for medium-voltage module stack converters. Unlike conventional APSs, the proposed HFCF-APS can realize galvanic isolation with a single high-voltage insulation cable. The HFCF-APS can flexibly extend its output number as the converter needs. Two secondary compensation topologies, capacitor-inductor (CL) and capacitor- capacitor (CC), are proposed to allow the HFCF-APS to extend the output number wide range without modifying circuit parameters and losing the soft-switching conditions of the power switches on the primary side. Moreover, two logical control circuits corresponding to the CL and CC compensation topologies are designed with a few additional components. As a result, all output channels are immune to load short and open circuits, so the reliability of the HFCF-APS is improved. To demonstrate the validity of the proposed HFCF-APS, simulations and experiments of an HFCF-APS prototype of 8-12 channels with 10W output each are carried out. The results verify the extendibility and reliability and indicate that the proposed HFCF-APS offers a superior solution for multi-output APS.","container-title":"CPSS Transactions on Power Electronics and Applications","DOI":"10.24295/CPSSTPEA.2023.00031","ISSN":"2475-742X","issue":"99","note":"event-title: CPSS Transactions on Power Electronics and Applications","page":"1-12","source":"IEEE Xplore","title":"High frequency current-fed isolated auxiliary power supply for medium-voltage converter","volume":"PP","author":[{"family":"Zhou","given":"Ben"},{"family":"He","given":"Zhixing"},{"family":"Li","given":"Zongjian"},{"family":"Chen","given":"Kangning"},{"family":"Luo","given":"An"},{"family":"Wang","given":"Lei"}],"issued":{"date-parts":[["2023"]]}}}],"schema":"https://github.com/citation-style-language/schema/raw/master/csl-citation.json"} </w:instrText>
      </w:r>
      <w:r w:rsidR="00713419">
        <w:rPr>
          <w:lang w:eastAsia="zh-CN"/>
        </w:rPr>
        <w:fldChar w:fldCharType="separate"/>
      </w:r>
      <w:r w:rsidR="004411A8" w:rsidRPr="004411A8">
        <w:rPr>
          <w:rFonts w:cs="Times New Roman"/>
        </w:rPr>
        <w:t>[63]</w:t>
      </w:r>
      <w:r w:rsidR="00713419">
        <w:rPr>
          <w:lang w:eastAsia="zh-CN"/>
        </w:rPr>
        <w:fldChar w:fldCharType="end"/>
      </w:r>
      <w:r w:rsidRPr="00E70518">
        <w:rPr>
          <w:lang w:eastAsia="zh-CN"/>
        </w:rPr>
        <w:t>, wireless power transfer</w:t>
      </w:r>
      <w:r w:rsidR="00713419">
        <w:rPr>
          <w:lang w:eastAsia="zh-CN"/>
        </w:rPr>
        <w:t xml:space="preserve"> </w:t>
      </w:r>
      <w:r w:rsidR="00B04039">
        <w:rPr>
          <w:lang w:eastAsia="zh-CN"/>
        </w:rPr>
        <w:fldChar w:fldCharType="begin" w:fldLock="1"/>
      </w:r>
      <w:r w:rsidR="004411A8">
        <w:rPr>
          <w:lang w:eastAsia="zh-CN"/>
        </w:rPr>
        <w:instrText xml:space="preserve"> ADDIN ZOTERO_ITEM CSL_CITATION {"citationID":"bF4ehE4t","properties":{"formattedCitation":"[65]","plainCitation":"[65]","dontUpdate":true,"noteIndex":0},"citationItems":[{"id":412,"uris":["http://zotero.org/users/9717257/items/5XIGI6TZ"],"itemData":{"id":412,"type":"article-journal","abstract":"A high-voltage operation and breakneck switching speed of medium-voltage (MV) silicon carbide (SiC) devices demand gate drivers (GDs) with high voltage withstanding capability, high common-mode (CM) transient immunity and a reliable short-circuit protection. An isolated GD to meet these challenging requirements is presented in this article. A novel isolated gate driver power supply using high-frequency wireless power transfer (WPT) with a nonoverlapped winding arrangement for a small coupling capacitance is proposed. Moreover, a grounded shield is added to further reduce the effective coupling capacitance and the CM current. The receiver (Rx) coil of the WPT system along with its power processing circuit have been epoxy encapsulated to achieve a very high breakdown voltage and an extremely small form factor without violating very demanding clearance and creepage distance requirements. The impact of epoxy, winding arrangement, Rx circuits, and the grounded shield on the coupling capacitance is analyzed in details. In addition, a sophisticated overcurrent protection (OCP) scheme with soft-turn-off capability for MV SiC devices is developed. The designed OCP scheme achieves fast protection and simultaneously avoids false tripping due to very high current overshoot associated with the MV SiC devices during turn-on transitions. An experimental prototype is developed and the performance of the proposed GD under various operating conditions is evaluated experimentally.","container-title":"IEEE Transactions on Industrial Electronics","DOI":"10.1109/TIE.2020.3038095","ISSN":"1557-9948","issue":"11","note":"event-title: IEEE Transactions on Industrial Electronics","page":"10992-11001","source":"IEEE Xplore","title":"Isolated Gate Driver for Medium-Voltage SiC Power Devices Using High-Frequency Wireless Power Transfer for a Small Coupling Capacitance","volume":"68","author":[{"family":"Nguyen","given":"Van-Thuan"},{"family":"Pawaskar","given":"Vaibhav Uttam"},{"family":"Gohil","given":"Ghanshyamsinh"}],"issued":{"date-parts":[["2021",11]]}}}],"schema":"https://github.com/citation-style-language/schema/raw/master/csl-citation.json"} </w:instrText>
      </w:r>
      <w:r w:rsidR="00B04039">
        <w:rPr>
          <w:lang w:eastAsia="zh-CN"/>
        </w:rPr>
        <w:fldChar w:fldCharType="end"/>
      </w:r>
      <w:r w:rsidR="00A30192" w:rsidRPr="00A30192">
        <w:rPr>
          <w:rFonts w:cs="Times New Roman"/>
          <w:lang w:eastAsia="zh-CN"/>
        </w:rPr>
        <w:t>[65]</w:t>
      </w:r>
      <w:r w:rsidRPr="00E70518">
        <w:rPr>
          <w:lang w:eastAsia="zh-CN"/>
        </w:rPr>
        <w:t>, and optical fiber transfer</w:t>
      </w:r>
      <w:r w:rsidR="00713419">
        <w:rPr>
          <w:lang w:eastAsia="zh-CN"/>
        </w:rPr>
        <w:t xml:space="preserve"> </w:t>
      </w:r>
      <w:r w:rsidR="00713419">
        <w:rPr>
          <w:lang w:eastAsia="zh-CN"/>
        </w:rPr>
        <w:fldChar w:fldCharType="begin" w:fldLock="1"/>
      </w:r>
      <w:r w:rsidR="004411A8">
        <w:rPr>
          <w:lang w:eastAsia="zh-CN"/>
        </w:rPr>
        <w:instrText xml:space="preserve"> ADDIN ZOTERO_ITEM CSL_CITATION {"citationID":"3U689q9j","properties":{"formattedCitation":"[65]","plainCitation":"[65]","noteIndex":0},"citationItems":[{"id":223,"uris":["http://zotero.org/users/9717257/items/ZR5V725A"],"itemData":{"id":223,"type":"article-journal","abstract":"This paper presents a 15kV silicon carbide (SiC) MOSFET gate drive, which features high common-mode (CM) noise immunity, small size, light weight, and robust yet ﬂexible protection functions. To enhance the gate-drive power reliability, a power over ﬁberbased isolated power supply is designed to replace the traditional design based on isolation transformer. It delivers the gate-drive power by laser light via optical ﬁber over a long distance (&gt;1 m), so a high isolation voltage (&gt;20 kV) is achieved, and the circuit size and weight are reduced. More importantly, it eliminates the parasitic CM capacitance coupling the power stage and control stage, and thus eradicates the control signal distortion caused by high dv/dt in switching transients of the high-voltage SiC devices. In addition, the gate-drive circuit design integrates comprehensive protection functions, including the overcurrent protection, undervoltage/overvoltage lockout, active miller clamping, soft turn off, and fault report. The overcurrent protection responds within 400 ns. The experimental results from a 15kV double-pulse tester are presented to validate the design.","container-title":"IEEE Journal of Emerging and Selected Topics in Power Electronics","DOI":"10.1109/JESTPE.2016.2586107","ISSN":"2168-6777, 2168-6785","issue":"3","journalAbbreviation":"IEEE J. Emerg. Sel. Topics Power Electron.","language":"en","page":"946-955","source":"DOI.org (Crossref)","title":"A Gate Drive With Power Over Fiber-Based Isolated Power Supply and Comprehensive Protection Functions for 15-kV SiC MOSFET","volume":"4","author":[{"family":"Zhang","given":"Xuan"},{"family":"Li","given":"He"},{"family":"Brothers","given":"John Alex"},{"family":"Fu","given":"Lixing"},{"family":"Perales","given":"Mico"},{"family":"Wu","given":"John"},{"family":"Wang","given":"Jin"}],"issued":{"date-parts":[["2016",9]]}}}],"schema":"https://github.com/citation-style-language/schema/raw/master/csl-citation.json"} </w:instrText>
      </w:r>
      <w:r w:rsidR="00713419">
        <w:rPr>
          <w:lang w:eastAsia="zh-CN"/>
        </w:rPr>
        <w:fldChar w:fldCharType="separate"/>
      </w:r>
      <w:r w:rsidR="004411A8" w:rsidRPr="004411A8">
        <w:rPr>
          <w:rFonts w:cs="Times New Roman"/>
        </w:rPr>
        <w:t>[65]</w:t>
      </w:r>
      <w:r w:rsidR="00713419">
        <w:rPr>
          <w:lang w:eastAsia="zh-CN"/>
        </w:rPr>
        <w:fldChar w:fldCharType="end"/>
      </w:r>
      <w:r w:rsidRPr="00E70518">
        <w:rPr>
          <w:lang w:eastAsia="zh-CN"/>
        </w:rPr>
        <w:t>.</w:t>
      </w:r>
    </w:p>
    <w:p w14:paraId="2D2D3D74" w14:textId="77777777" w:rsidR="0047707C" w:rsidRDefault="00E70518" w:rsidP="00A463BC">
      <w:pPr>
        <w:rPr>
          <w:lang w:eastAsia="zh-CN"/>
        </w:rPr>
      </w:pPr>
      <w:r w:rsidRPr="00E70518">
        <w:rPr>
          <w:lang w:eastAsia="zh-CN"/>
        </w:rPr>
        <w:t>The most common method of achieving insulation is using the</w:t>
      </w:r>
      <w:r w:rsidR="00FF44CB">
        <w:rPr>
          <w:lang w:eastAsia="zh-CN"/>
        </w:rPr>
        <w:t xml:space="preserve"> isolation transformer</w:t>
      </w:r>
      <w:r w:rsidRPr="00E70518">
        <w:rPr>
          <w:lang w:eastAsia="zh-CN"/>
        </w:rPr>
        <w:t>. The</w:t>
      </w:r>
      <w:r w:rsidR="00CF4F5D">
        <w:rPr>
          <w:lang w:eastAsia="zh-CN"/>
        </w:rPr>
        <w:t xml:space="preserve"> insulation between </w:t>
      </w:r>
      <w:r w:rsidR="00FF44CB">
        <w:rPr>
          <w:lang w:eastAsia="zh-CN"/>
        </w:rPr>
        <w:t xml:space="preserve">the transformer </w:t>
      </w:r>
      <w:r w:rsidR="00CF4F5D">
        <w:rPr>
          <w:lang w:eastAsia="zh-CN"/>
        </w:rPr>
        <w:t xml:space="preserve">primary and secondary windings is often </w:t>
      </w:r>
      <w:r w:rsidR="00FF44CB">
        <w:rPr>
          <w:lang w:eastAsia="zh-CN"/>
        </w:rPr>
        <w:t xml:space="preserve">improved </w:t>
      </w:r>
      <w:r w:rsidR="00CF4F5D">
        <w:rPr>
          <w:lang w:eastAsia="zh-CN"/>
        </w:rPr>
        <w:t>by materials</w:t>
      </w:r>
      <w:r w:rsidR="00FF44CB">
        <w:rPr>
          <w:lang w:eastAsia="zh-CN"/>
        </w:rPr>
        <w:t xml:space="preserve"> with high dielectric strength</w:t>
      </w:r>
      <w:r w:rsidR="00CF4F5D">
        <w:rPr>
          <w:lang w:eastAsia="zh-CN"/>
        </w:rPr>
        <w:t xml:space="preserve">, such as air, </w:t>
      </w:r>
      <w:r w:rsidR="000873FF">
        <w:rPr>
          <w:lang w:eastAsia="zh-CN"/>
        </w:rPr>
        <w:t>Kapton</w:t>
      </w:r>
      <w:r w:rsidR="00CF4F5D">
        <w:rPr>
          <w:lang w:eastAsia="zh-CN"/>
        </w:rPr>
        <w:t xml:space="preserve"> tape</w:t>
      </w:r>
      <w:r w:rsidR="00083E61">
        <w:rPr>
          <w:lang w:eastAsia="zh-CN"/>
        </w:rPr>
        <w:t>,</w:t>
      </w:r>
      <w:r w:rsidR="00CF4F5D">
        <w:rPr>
          <w:lang w:eastAsia="zh-CN"/>
        </w:rPr>
        <w:t xml:space="preserve"> and </w:t>
      </w:r>
      <w:r w:rsidR="000873FF">
        <w:rPr>
          <w:lang w:eastAsia="zh-CN"/>
        </w:rPr>
        <w:t>silicone</w:t>
      </w:r>
      <w:r w:rsidR="00CF4F5D">
        <w:rPr>
          <w:lang w:eastAsia="zh-CN"/>
        </w:rPr>
        <w:t xml:space="preserve"> gel or epoxy</w:t>
      </w:r>
      <w:r w:rsidR="007972EC">
        <w:rPr>
          <w:lang w:eastAsia="zh-CN"/>
        </w:rPr>
        <w:t xml:space="preserve"> </w:t>
      </w:r>
      <w:r w:rsidR="007972EC">
        <w:rPr>
          <w:lang w:eastAsia="zh-CN"/>
        </w:rPr>
        <w:fldChar w:fldCharType="begin" w:fldLock="1"/>
      </w:r>
      <w:r w:rsidR="004411A8">
        <w:rPr>
          <w:lang w:eastAsia="zh-CN"/>
        </w:rPr>
        <w:instrText xml:space="preserve"> ADDIN ZOTERO_ITEM CSL_CITATION {"citationID":"UgEJnJNN","properties":{"formattedCitation":"[66]","plainCitation":"[66]","noteIndex":0},"citationItems":[{"id":20,"uris":["http://zotero.org/users/9717257/items/3DKNRNJ9"],"itemData":{"id":20,"type":"paper-conference","abstract":"The Austin SuperMOS is an intelligent 7.2kV/60A SiC power switch integrated with a gate driver and an isolated auxiliary power supply. Design considerations for the auxiliary power supply in a 5kV Austin SuperMOS based full bridge power electronic building block (PEBB), in terms of electrical performance and insulation against high voltages, are presented in this paper. In the presented auxiliary power supply, an LLC resonant converter along with 4 individual floated voltage sources including high frequency and high-voltage isolation transformers are developed. The design of individual floating sources is based on circuit and FEM simulations as well as necessary engineering calculation. Partial discharge measurements are also conducted to validate the proposed high voltage transformer design. Electrical measurements performed on the fabricated full bridge PEBB reveal stable and proper operation of the system.","container-title":"2020 IEEE Applied Power Electronics Conference and Exposition (APEC)","DOI":"10.1109/APEC39645.2020.9124543","event-place":"New Orleans, LA, USA","event-title":"2020 IEEE Applied Power Electronics Conference and Exposition (APEC)","ISBN":"978-1-72814-829-8","language":"en","page":"2249-2253","publisher":"IEEE","publisher-place":"New Orleans, LA, USA","source":"DOI.org (Crossref)","title":"High Isolation Auxiliary Power Supply for Medium-Voltage Power Electronics Building Block","URL":"https://ieeexplore.ieee.org/document/9124543/","author":[{"family":"Sen","given":"Soumik"},{"family":"Zhang","given":"Liqi"},{"family":"Feng","given":"Xianyong"},{"family":"Huang","given":"Alex Q."}],"accessed":{"date-parts":[["2022",6,30]]},"issued":{"date-parts":[["2020",3]]}}}],"schema":"https://github.com/citation-style-language/schema/raw/master/csl-citation.json"} </w:instrText>
      </w:r>
      <w:r w:rsidR="007972EC">
        <w:rPr>
          <w:lang w:eastAsia="zh-CN"/>
        </w:rPr>
        <w:fldChar w:fldCharType="separate"/>
      </w:r>
      <w:r w:rsidR="004411A8" w:rsidRPr="004411A8">
        <w:rPr>
          <w:rFonts w:cs="Times New Roman"/>
        </w:rPr>
        <w:t>[66]</w:t>
      </w:r>
      <w:r w:rsidR="007972EC">
        <w:rPr>
          <w:lang w:eastAsia="zh-CN"/>
        </w:rPr>
        <w:fldChar w:fldCharType="end"/>
      </w:r>
      <w:r w:rsidR="00CF4F5D">
        <w:rPr>
          <w:lang w:eastAsia="zh-CN"/>
        </w:rPr>
        <w:t xml:space="preserve">. When using air as the sole insulation, creepage and clearance </w:t>
      </w:r>
      <w:r w:rsidR="00083E61">
        <w:rPr>
          <w:lang w:eastAsia="zh-CN"/>
        </w:rPr>
        <w:t xml:space="preserve">distances </w:t>
      </w:r>
      <w:r w:rsidR="00CF4F5D">
        <w:rPr>
          <w:lang w:eastAsia="zh-CN"/>
        </w:rPr>
        <w:t xml:space="preserve">are often designed according to </w:t>
      </w:r>
      <w:r w:rsidR="00083E61">
        <w:rPr>
          <w:lang w:eastAsia="zh-CN"/>
        </w:rPr>
        <w:t xml:space="preserve">the </w:t>
      </w:r>
      <w:r w:rsidR="00CF4F5D">
        <w:rPr>
          <w:lang w:eastAsia="zh-CN"/>
        </w:rPr>
        <w:t>standard</w:t>
      </w:r>
      <w:r w:rsidR="00713419">
        <w:rPr>
          <w:lang w:eastAsia="zh-CN"/>
        </w:rPr>
        <w:t xml:space="preserve"> </w:t>
      </w:r>
      <w:r w:rsidR="00A270A7" w:rsidRPr="00A270A7">
        <w:rPr>
          <w:lang w:eastAsia="zh-CN"/>
        </w:rPr>
        <w:t xml:space="preserve">UL 60950 </w:t>
      </w:r>
      <w:r w:rsidR="00713419">
        <w:rPr>
          <w:lang w:eastAsia="zh-CN"/>
        </w:rPr>
        <w:fldChar w:fldCharType="begin" w:fldLock="1"/>
      </w:r>
      <w:r w:rsidR="004411A8">
        <w:rPr>
          <w:lang w:eastAsia="zh-CN"/>
        </w:rPr>
        <w:instrText xml:space="preserve"> ADDIN ZOTERO_ITEM CSL_CITATION {"citationID":"hRXqi47L","properties":{"formattedCitation":"[67]","plainCitation":"[67]","noteIndex":0},"citationItems":[{"id":71,"uris":["http://zotero.org/users/9717257/items/PAJT2TXW"],"itemData":{"id":71,"type":"paper-conference","abstract":"The auxiliary power supply (APS) for medium voltage (MV) SiC based converter systems requires to achieve high insulation capability, low common-mode coupling capacitance (Ccm) in a very compact form-factor. However, these features are difficult to realize at the same time. To achieve a low Ccm value and small size, a high frequency GaN based APS system with single-turn transformer operating at Megahertz is presented. Eight different insulation system designs with different electric-field (E-field) stress control methods are presented with either air or silicone as the insulation materials. 3D E-field shielding, as one important stress-control technique, is introduced. Each design approach is evaluated based on the insulation capability, manufacturability and Ccm. Considering the fabrication process and overall performance, two designs using air and silicones as insulation materials are selected and evaluated by experiments. The partial-discharge inception voltage (PDIV) level for the air-insulation solution reach 6 kV AC with 1.2 pF coupling capacitance. The silicones-insulation solution reaches up to 16 kV PDIV level with 3.9 pF coupling capacitance.","container-title":"2020 IEEE Energy Conversion Congress and Exposition (ECCE)","DOI":"10.1109/ECCE44975.2020.9235743","event-place":"Detroit, MI, USA","event-title":"2020 IEEE Energy Conversion Congress and Exposition (ECCE)","ISBN":"978-1-72815-826-6","language":"en","page":"3492-3499","publisher":"IEEE","publisher-place":"Detroit, MI, USA","source":"DOI.org (Crossref)","title":"Design of Insulation System in High-Frequency Auxiliary Power Supply for Medium Voltage Applications","URL":"https://ieeexplore.ieee.org/document/9235743/","author":[{"family":"Yan","given":"Ning"},{"family":"Chen","given":"Qin"},{"family":"Dong","given":"Dong"},{"family":"Burgos","given":"Rolando"}],"accessed":{"date-parts":[["2022",7,27]]},"issued":{"date-parts":[["2020",10,11]]}}}],"schema":"https://github.com/citation-style-language/schema/raw/master/csl-citation.json"} </w:instrText>
      </w:r>
      <w:r w:rsidR="00713419">
        <w:rPr>
          <w:lang w:eastAsia="zh-CN"/>
        </w:rPr>
        <w:fldChar w:fldCharType="separate"/>
      </w:r>
      <w:r w:rsidR="004411A8" w:rsidRPr="004411A8">
        <w:rPr>
          <w:rFonts w:cs="Times New Roman"/>
        </w:rPr>
        <w:t>[67]</w:t>
      </w:r>
      <w:r w:rsidR="00713419">
        <w:rPr>
          <w:lang w:eastAsia="zh-CN"/>
        </w:rPr>
        <w:fldChar w:fldCharType="end"/>
      </w:r>
      <w:r w:rsidR="00CF4F5D">
        <w:rPr>
          <w:lang w:eastAsia="zh-CN"/>
        </w:rPr>
        <w:t xml:space="preserve">. </w:t>
      </w:r>
    </w:p>
    <w:p w14:paraId="2DFF8CCA" w14:textId="3089AFE2" w:rsidR="0097649D" w:rsidRDefault="000873FF" w:rsidP="00A463BC">
      <w:pPr>
        <w:rPr>
          <w:lang w:eastAsia="zh-CN"/>
        </w:rPr>
      </w:pPr>
      <w:r>
        <w:rPr>
          <w:lang w:eastAsia="zh-CN"/>
        </w:rPr>
        <w:t>Kapton</w:t>
      </w:r>
      <w:r w:rsidR="00CF4F5D">
        <w:rPr>
          <w:lang w:eastAsia="zh-CN"/>
        </w:rPr>
        <w:t xml:space="preserve"> tape offer</w:t>
      </w:r>
      <w:r w:rsidR="00FF44CB">
        <w:rPr>
          <w:lang w:eastAsia="zh-CN"/>
        </w:rPr>
        <w:t>s</w:t>
      </w:r>
      <w:r w:rsidR="00CF4F5D">
        <w:rPr>
          <w:lang w:eastAsia="zh-CN"/>
        </w:rPr>
        <w:t xml:space="preserve"> insulation up to </w:t>
      </w:r>
      <w:r w:rsidR="00713419">
        <w:rPr>
          <w:lang w:eastAsia="zh-CN"/>
        </w:rPr>
        <w:t>10 kV</w:t>
      </w:r>
      <w:r w:rsidR="00CF4F5D">
        <w:rPr>
          <w:lang w:eastAsia="zh-CN"/>
        </w:rPr>
        <w:t xml:space="preserve">, but the air trapped between layers makes it difficult to achieve higher partial discharge </w:t>
      </w:r>
      <w:r w:rsidR="00A463BC">
        <w:rPr>
          <w:lang w:eastAsia="zh-CN"/>
        </w:rPr>
        <w:t xml:space="preserve">(PD) </w:t>
      </w:r>
      <w:r w:rsidR="00CF4F5D">
        <w:rPr>
          <w:lang w:eastAsia="zh-CN"/>
        </w:rPr>
        <w:t xml:space="preserve">free </w:t>
      </w:r>
      <w:r w:rsidR="00A463BC">
        <w:rPr>
          <w:lang w:eastAsia="zh-CN"/>
        </w:rPr>
        <w:t>performance</w:t>
      </w:r>
      <w:r w:rsidR="00713419">
        <w:rPr>
          <w:lang w:eastAsia="zh-CN"/>
        </w:rPr>
        <w:t xml:space="preserve"> </w:t>
      </w:r>
      <w:r w:rsidR="00713419">
        <w:rPr>
          <w:lang w:eastAsia="zh-CN"/>
        </w:rPr>
        <w:fldChar w:fldCharType="begin" w:fldLock="1"/>
      </w:r>
      <w:r w:rsidR="004411A8">
        <w:rPr>
          <w:lang w:eastAsia="zh-CN"/>
        </w:rPr>
        <w:instrText xml:space="preserve"> ADDIN ZOTERO_ITEM CSL_CITATION {"citationID":"xSHtKwcV","properties":{"formattedCitation":"[68]","plainCitation":"[68]","noteIndex":0},"citationItems":[{"id":72,"uris":["http://zotero.org/users/9717257/items/SC4LMSEW"],"itemData":{"id":72,"type":"paper-conference","abstract":"This paper presents a standalone gate drive power supply for medium-voltage SiC-based power electronic systems. The developed power supply is rated at 10 W and provides regulated 24 V at its output with output short-circuit protection. It features high-isolation working voltage of 10 kV RMS, creepage distance of over 100 mm and coupling capacitance of 1 pF between its input and the output terminals. The power supply has 4 times smaller coupling capacitance and 2.6 times higher power density compared to the commercial product.","container-title":"2019 IEEE Energy Conversion Congress and Exposition (ECCE)","DOI":"10.1109/ECCE.2019.8912766","event-place":"Baltimore, MD, USA","event-title":"2019 IEEE Energy Conversion Congress and Exposition (ECCE)","ISBN":"978-1-72810-395-2","language":"en","page":"3287-3291","publisher":"IEEE","publisher-place":"Baltimore, MD, USA","source":"DOI.org (Crossref)","title":"High-isolation Low-coupling-capacitance Standalone Gate Drive Power Supply for SiC-based Medium-Voltage Power Electronic Systems","URL":"https://ieeexplore.ieee.org/document/8912766/","author":[{"family":"Srdic","given":"Srdjan"},{"family":"Teng","given":"Fei"},{"family":"Lukic","given":"Srdjan"}],"accessed":{"date-parts":[["2022",7,27]]},"issued":{"date-parts":[["2019",9]]}}}],"schema":"https://github.com/citation-style-language/schema/raw/master/csl-citation.json"} </w:instrText>
      </w:r>
      <w:r w:rsidR="00713419">
        <w:rPr>
          <w:lang w:eastAsia="zh-CN"/>
        </w:rPr>
        <w:fldChar w:fldCharType="separate"/>
      </w:r>
      <w:r w:rsidR="004411A8" w:rsidRPr="004411A8">
        <w:rPr>
          <w:rFonts w:cs="Times New Roman"/>
        </w:rPr>
        <w:t>[68]</w:t>
      </w:r>
      <w:r w:rsidR="00713419">
        <w:rPr>
          <w:lang w:eastAsia="zh-CN"/>
        </w:rPr>
        <w:fldChar w:fldCharType="end"/>
      </w:r>
      <w:r w:rsidR="00A463BC">
        <w:rPr>
          <w:lang w:eastAsia="zh-CN"/>
        </w:rPr>
        <w:t xml:space="preserve">. </w:t>
      </w:r>
      <w:r>
        <w:rPr>
          <w:lang w:eastAsia="zh-CN"/>
        </w:rPr>
        <w:t>Silicone</w:t>
      </w:r>
      <w:r w:rsidR="00A463BC">
        <w:rPr>
          <w:lang w:eastAsia="zh-CN"/>
        </w:rPr>
        <w:t xml:space="preserve"> gel and epoxy are promising candidates that encapsulate the windings and the cores with </w:t>
      </w:r>
      <w:r w:rsidR="00E70518" w:rsidRPr="00E70518">
        <w:rPr>
          <w:lang w:eastAsia="zh-CN"/>
        </w:rPr>
        <w:t xml:space="preserve">a vacuum pressure potting (VPP) procedure to extract the air and impurities </w:t>
      </w:r>
      <w:r w:rsidR="00DF2E6B">
        <w:rPr>
          <w:lang w:eastAsia="zh-CN"/>
        </w:rPr>
        <w:t>from</w:t>
      </w:r>
      <w:r w:rsidR="00E70518" w:rsidRPr="00E70518">
        <w:rPr>
          <w:lang w:eastAsia="zh-CN"/>
        </w:rPr>
        <w:t xml:space="preserve"> the material. The </w:t>
      </w:r>
      <w:r w:rsidR="00A463BC">
        <w:rPr>
          <w:lang w:eastAsia="zh-CN"/>
        </w:rPr>
        <w:t>PD test can measure up to 20 kV. The thermal properties of these materials should also be considered so that heat from the transformer can be dissipated effectively</w:t>
      </w:r>
      <w:r w:rsidR="007972EC">
        <w:rPr>
          <w:lang w:eastAsia="zh-CN"/>
        </w:rPr>
        <w:t xml:space="preserve"> </w:t>
      </w:r>
      <w:r w:rsidR="007972EC">
        <w:rPr>
          <w:lang w:eastAsia="zh-CN"/>
        </w:rPr>
        <w:fldChar w:fldCharType="begin" w:fldLock="1"/>
      </w:r>
      <w:r w:rsidR="004411A8">
        <w:rPr>
          <w:lang w:eastAsia="zh-CN"/>
        </w:rPr>
        <w:instrText xml:space="preserve"> ADDIN ZOTERO_ITEM CSL_CITATION {"citationID":"34oOIpGH","properties":{"formattedCitation":"[69]","plainCitation":"[69]","noteIndex":0},"citationItems":[{"id":136,"uris":["http://zotero.org/users/9717257/items/MW5S8JF9"],"itemData":{"id":136,"type":"article-journal","abstract":"Silicon Carbide (SiC) semiconductor technology offers the possibility to manufacture power devices with unprecedented blocking voltages in the range of 10…15 kV and superior switching characteristics, enabling switching frequencies beyond 100 kHz. To drive these 10 kV SiC devices, the power supply and the gate signal of the (high-side) gate driver require an appropriate galvanic isolation featuring a low coupling capacitance and a high du/dt ruggedness. Since at the moment no commercially available gate drivers for these specifications exist, a customized isolated gate driver is developed, which, in order to simplify the use of the high-voltage SiC devices, is intended to be integrated into a future intelligent MV SiC module. For this purpose, a highly compact isolated gate driver with an isolation voltage rating of 20 kV is implemented and tested. The realized isolation transformer of the isolated power supply shows a volume of only 3.1 cm3 and a coupling capacitance of only 2.6 pF, and has been successfully tested at 20 kV DC. Furthermore, an ultrafast overcurrent protection (OCP) circuit is implemented to protect the expensive SiC modules from destruction due to overcurrents, which e.g. could result from false turn-on of both transistors of a bridge-leg or from short circuits of the load. The OCP circuit reacts within 22 ns to a fault and measurements prove that it can successfully clear both, a hard switching fault (HSF) and even a flashover fault (FOF), where one of the two switches of a bridgeleg configuration is subject to a flashover, in less than 200 ns for a DC-link voltage of 7 kV.","container-title":"CPSS Transactions on Power Electronics and Applications","DOI":"10.24295/CPSSTPEA.2018.00028","ISSN":"2475742X","issue":"4","journalAbbreviation":"CPSS TPEA","language":"en","page":"278-291","source":"DOI.org (Crossref)","title":"Highly Compact Isolated Gate Driver With Ultrafast Overcurrent Protection for 10 kV SiC MOSFETs","volume":"3","author":[{"literal":"Power Electronic Systems Laboratory, ETH Zurich"},{"family":"Rothmund","given":"Daniel"},{"family":"Bortis","given":"Dominik"},{"literal":"Power Electronic Systems Laboratory, ETH Zurich"},{"family":"Kolar","given":"Johann W."},{"literal":"Power Electronic Systems Laboratory, ETH Zurich"}],"issued":{"date-parts":[["2018",12]]}}}],"schema":"https://github.com/citation-style-language/schema/raw/master/csl-citation.json"} </w:instrText>
      </w:r>
      <w:r w:rsidR="007972EC">
        <w:rPr>
          <w:lang w:eastAsia="zh-CN"/>
        </w:rPr>
        <w:fldChar w:fldCharType="separate"/>
      </w:r>
      <w:r w:rsidR="004411A8" w:rsidRPr="004411A8">
        <w:rPr>
          <w:rFonts w:cs="Times New Roman"/>
        </w:rPr>
        <w:t>[69]</w:t>
      </w:r>
      <w:r w:rsidR="007972EC">
        <w:rPr>
          <w:lang w:eastAsia="zh-CN"/>
        </w:rPr>
        <w:fldChar w:fldCharType="end"/>
      </w:r>
      <w:r w:rsidR="00A463BC">
        <w:rPr>
          <w:lang w:eastAsia="zh-CN"/>
        </w:rPr>
        <w:t xml:space="preserve">. For </w:t>
      </w:r>
      <w:r w:rsidR="00DF2E6B">
        <w:rPr>
          <w:lang w:eastAsia="zh-CN"/>
        </w:rPr>
        <w:t xml:space="preserve">a </w:t>
      </w:r>
      <w:r w:rsidR="00DE6DA7">
        <w:rPr>
          <w:lang w:eastAsia="zh-CN"/>
        </w:rPr>
        <w:t xml:space="preserve">planar </w:t>
      </w:r>
      <w:r w:rsidR="00A463BC">
        <w:rPr>
          <w:lang w:eastAsia="zh-CN"/>
        </w:rPr>
        <w:t xml:space="preserve">transformer with PCB windings, the insulation between copper layers is </w:t>
      </w:r>
      <w:r w:rsidR="00FF44CB">
        <w:rPr>
          <w:lang w:eastAsia="zh-CN"/>
        </w:rPr>
        <w:t xml:space="preserve">strengthened </w:t>
      </w:r>
      <w:r w:rsidR="00A463BC">
        <w:rPr>
          <w:lang w:eastAsia="zh-CN"/>
        </w:rPr>
        <w:t>by high voltage FR4 materials</w:t>
      </w:r>
      <w:r w:rsidR="007972EC">
        <w:rPr>
          <w:lang w:eastAsia="zh-CN"/>
        </w:rPr>
        <w:t xml:space="preserve"> </w:t>
      </w:r>
      <w:r w:rsidR="007972EC">
        <w:rPr>
          <w:lang w:eastAsia="zh-CN"/>
        </w:rPr>
        <w:fldChar w:fldCharType="begin" w:fldLock="1"/>
      </w:r>
      <w:r w:rsidR="004411A8">
        <w:rPr>
          <w:lang w:eastAsia="zh-CN"/>
        </w:rPr>
        <w:instrText xml:space="preserve"> ADDIN ZOTERO_ITEM CSL_CITATION {"citationID":"XBp7krLQ","properties":{"formattedCitation":"[70]","plainCitation":"[70]","noteIndex":0},"citationItems":[{"id":914,"uris":["http://zotero.org/users/9717257/items/NNVQW68Z"],"itemData":{"id":914,"type":"article-journal","abstract":"The short circuit protection equipment of dc circuit breaker (DCCB) is important for the DC grid. And the series connected power devices are usually employed in the solid-state circuit breaker (SSCB) or hybrid circuit breaker (HCB) to meet the clamping voltage requirement. A simple passive gate driver and power supply solution is critical component to drive the circuit breakers more cost-effective and reliable. This paper proposed a novel compact MV-insulated transformer-coupled gate driver method, which combines the auxiliary power and gate signal together. The proposed high frequency modulated multilevel transformer voltage enables both the simultaneous and the staged turn-off schemes. Besides, the cascade high voltage and lower voltage transformer structure simplifies the insulation design and demonstrates a better scalability. The common-mode current could be suppressed as well using this structure. The design example of a compact 2 MHz high voltage planar transformer with &gt;13 kV partial-discharge free insulation capability is illustrated. Finally, the simulation and experimental results are also given to demonstrate the feasibility of the proposed gate driver method.","container-title":"IEEE Journal of Emerging and Selected Topics in Power Electronics","DOI":"10.1109/JESTPE.2022.3227278","ISSN":"2168-6785","note":"event-title: IEEE Journal of Emerging and Selected Topics in Power Electronics","page":"1-1","source":"IEEE Xplore","title":"Compact MV-insulated MHz Transformer-coupled Gate-Driver with Staged Turn-off Scheme for Series-Connected Power Devices in DC Circuit Breaker Applications","author":[{"family":"Liu","given":"Jian"},{"family":"Ravi","given":"Lakshmi"},{"family":"Burgos","given":"Rolando"},{"family":"Schmalz","given":"Steve"},{"family":"Schroedermeier","given":"Andy"},{"family":"Dong","given":"Dong"}],"issued":{"date-parts":[["2022"]]}}}],"schema":"https://github.com/citation-style-language/schema/raw/master/csl-citation.json"} </w:instrText>
      </w:r>
      <w:r w:rsidR="007972EC">
        <w:rPr>
          <w:lang w:eastAsia="zh-CN"/>
        </w:rPr>
        <w:fldChar w:fldCharType="separate"/>
      </w:r>
      <w:r w:rsidR="004411A8" w:rsidRPr="004411A8">
        <w:rPr>
          <w:rFonts w:cs="Times New Roman"/>
        </w:rPr>
        <w:t>[70]</w:t>
      </w:r>
      <w:r w:rsidR="007972EC">
        <w:rPr>
          <w:lang w:eastAsia="zh-CN"/>
        </w:rPr>
        <w:fldChar w:fldCharType="end"/>
      </w:r>
      <w:r w:rsidR="007972EC">
        <w:rPr>
          <w:lang w:eastAsia="zh-CN"/>
        </w:rPr>
        <w:t xml:space="preserve"> </w:t>
      </w:r>
      <w:r w:rsidR="00A463BC">
        <w:rPr>
          <w:lang w:eastAsia="zh-CN"/>
        </w:rPr>
        <w:t>.</w:t>
      </w:r>
    </w:p>
    <w:p w14:paraId="6F850CD5" w14:textId="16863BDB" w:rsidR="00E70518" w:rsidRDefault="00E70518" w:rsidP="00F80A26">
      <w:pPr>
        <w:rPr>
          <w:lang w:eastAsia="zh-CN"/>
        </w:rPr>
      </w:pPr>
      <w:r w:rsidRPr="00E70518">
        <w:rPr>
          <w:lang w:eastAsia="zh-CN"/>
        </w:rPr>
        <w:t xml:space="preserve">The second method is wireless power transfer, which naturally provides high insulation voltage because the inductive coils are separated at a distance. The transmitter coils and receiver coils are placed face to face with </w:t>
      </w:r>
      <w:r w:rsidR="00A3298F" w:rsidRPr="00E70518">
        <w:rPr>
          <w:lang w:eastAsia="zh-CN"/>
        </w:rPr>
        <w:t>an air</w:t>
      </w:r>
      <w:r w:rsidRPr="00E70518">
        <w:rPr>
          <w:lang w:eastAsia="zh-CN"/>
        </w:rPr>
        <w:t xml:space="preserve"> gap in the middle. To reduce the air gap distance, high insulation voltage material Arlon 85N is used to replace air and fabricated together with the PCB coils</w:t>
      </w:r>
      <w:r w:rsidR="007972EC">
        <w:rPr>
          <w:lang w:eastAsia="zh-CN"/>
        </w:rPr>
        <w:t xml:space="preserve"> </w:t>
      </w:r>
      <w:r w:rsidR="007972EC">
        <w:rPr>
          <w:lang w:eastAsia="zh-CN"/>
        </w:rPr>
        <w:fldChar w:fldCharType="begin" w:fldLock="1"/>
      </w:r>
      <w:r w:rsidR="004411A8">
        <w:rPr>
          <w:lang w:eastAsia="zh-CN"/>
        </w:rPr>
        <w:instrText xml:space="preserve"> ADDIN ZOTERO_ITEM CSL_CITATION {"citationID":"vZcWqGwi","properties":{"formattedCitation":"[71]","plainCitation":"[71]","noteIndex":0},"citationItems":[{"id":2052,"uris":["http://zotero.org/users/9717257/items/DQ4YNEG8"],"itemData":{"id":2052,"type":"article-journal","abstract":"Auxiliary power supply (APS) that provides reliable power and voltage for gate drivers, controllers, and sensors is a critical component in a medium voltage (MV) converter. Compared to being fed from the power-cell dc-link, APS fed from an external earthed system has its own beneﬁts. However, with the power-cell number scaled up, the insulation design of the externally fed APS becomes a signiﬁcant challenge. Partial discharge (PD) can cause accumulative irreversible damages of insulation which further lead to auxiliary power circuit fault and eventually cascaded failures of the whole converter system. Therefore, a PD-free APS system ensuring the reliability of the MV converter is required. Among different technologies for building APS, wireless power transfer (WPT) becomes an attractive method because of its mechanical design ﬂexibility and inborn insulation capability. In this article, in order to design a PD-free WPT converter, the insulation design criterion and electric ﬁeld distribution under different coil geometries are analyzed, compared, and tested. Subsequently, a comprehensive insulation design including the inﬂuence of the ferrite shielding layer is shown. Finally, an optimized WPT prototype with 120-W output power, 92.78% full-power efﬁciency, 2.76-pF isolation capacitance, and 27-kV insulation capability is validated experimentally.","container-title":"IEEE Journal of Emerging and Selected Topics in Power Electronics","DOI":"10.1109/JESTPE.2020.3011075","ISSN":"2168-6777, 2168-6785","issue":"4","journalAbbreviation":"IEEE J. Emerg. Sel. Topics Power Electron.","language":"en","page":"4200-4211","source":"DOI.org (Crossref)","title":"Insulation Design of Wireless Auxiliary Power Supply for Medium Voltage Converters","volume":"9","author":[{"family":"Sun","given":"Keyao"},{"family":"Xu","given":"Yue"},{"family":"Wang","given":"Jun"},{"family":"Burgos","given":"Rolando"},{"family":"Boroyevich","given":"Dushan"}],"issued":{"date-parts":[["2021",8]]}}}],"schema":"https://github.com/citation-style-language/schema/raw/master/csl-citation.json"} </w:instrText>
      </w:r>
      <w:r w:rsidR="007972EC">
        <w:rPr>
          <w:lang w:eastAsia="zh-CN"/>
        </w:rPr>
        <w:fldChar w:fldCharType="separate"/>
      </w:r>
      <w:r w:rsidR="004411A8" w:rsidRPr="004411A8">
        <w:rPr>
          <w:rFonts w:cs="Times New Roman"/>
        </w:rPr>
        <w:t>[71]</w:t>
      </w:r>
      <w:r w:rsidR="007972EC">
        <w:rPr>
          <w:lang w:eastAsia="zh-CN"/>
        </w:rPr>
        <w:fldChar w:fldCharType="end"/>
      </w:r>
      <w:r w:rsidR="009E0CE3">
        <w:rPr>
          <w:lang w:eastAsia="zh-CN"/>
        </w:rPr>
        <w:t xml:space="preserve">, which is similar to </w:t>
      </w:r>
      <w:r w:rsidR="00DF2E6B">
        <w:rPr>
          <w:lang w:eastAsia="zh-CN"/>
        </w:rPr>
        <w:t xml:space="preserve">a </w:t>
      </w:r>
      <w:r w:rsidR="00DE6DA7">
        <w:rPr>
          <w:lang w:eastAsia="zh-CN"/>
        </w:rPr>
        <w:t xml:space="preserve">planar </w:t>
      </w:r>
      <w:r w:rsidR="009E0CE3">
        <w:rPr>
          <w:lang w:eastAsia="zh-CN"/>
        </w:rPr>
        <w:t>transformer</w:t>
      </w:r>
      <w:r w:rsidR="00FF44CB">
        <w:rPr>
          <w:lang w:eastAsia="zh-CN"/>
        </w:rPr>
        <w:t>.</w:t>
      </w:r>
    </w:p>
    <w:p w14:paraId="785B1A59" w14:textId="2F43A72C" w:rsidR="00E70518" w:rsidRDefault="00E70518" w:rsidP="00F80A26">
      <w:pPr>
        <w:rPr>
          <w:lang w:eastAsia="zh-CN"/>
        </w:rPr>
      </w:pPr>
      <w:r w:rsidRPr="00E70518">
        <w:rPr>
          <w:lang w:eastAsia="zh-CN"/>
        </w:rPr>
        <w:t xml:space="preserve">The third method is using optical fiber transfer. </w:t>
      </w:r>
      <w:r w:rsidR="00FF44CB">
        <w:rPr>
          <w:lang w:eastAsia="zh-CN"/>
        </w:rPr>
        <w:t xml:space="preserve">The </w:t>
      </w:r>
      <w:r w:rsidRPr="00E70518">
        <w:rPr>
          <w:lang w:eastAsia="zh-CN"/>
        </w:rPr>
        <w:t>gate driver</w:t>
      </w:r>
      <w:r w:rsidR="00FF44CB">
        <w:rPr>
          <w:lang w:eastAsia="zh-CN"/>
        </w:rPr>
        <w:t xml:space="preserve"> </w:t>
      </w:r>
      <w:r w:rsidR="009061C4">
        <w:rPr>
          <w:lang w:eastAsia="zh-CN"/>
        </w:rPr>
        <w:t xml:space="preserve">power is supplied </w:t>
      </w:r>
      <w:r w:rsidR="008D17D2">
        <w:rPr>
          <w:lang w:eastAsia="zh-CN"/>
        </w:rPr>
        <w:t xml:space="preserve">by </w:t>
      </w:r>
      <w:r w:rsidR="00FF44CB">
        <w:rPr>
          <w:lang w:eastAsia="zh-CN"/>
        </w:rPr>
        <w:t>a laser light, which</w:t>
      </w:r>
      <w:r w:rsidRPr="00E70518">
        <w:rPr>
          <w:lang w:eastAsia="zh-CN"/>
        </w:rPr>
        <w:t xml:space="preserve"> is transmitted through </w:t>
      </w:r>
      <w:r w:rsidR="00FF44CB">
        <w:rPr>
          <w:lang w:eastAsia="zh-CN"/>
        </w:rPr>
        <w:t xml:space="preserve">an </w:t>
      </w:r>
      <w:r w:rsidRPr="00E70518">
        <w:rPr>
          <w:lang w:eastAsia="zh-CN"/>
        </w:rPr>
        <w:t xml:space="preserve">optical fiber to the gate driver. It has negligible </w:t>
      </w:r>
      <w:r w:rsidR="0086470C">
        <w:rPr>
          <w:lang w:eastAsia="zh-CN"/>
        </w:rPr>
        <w:t>interwinding</w:t>
      </w:r>
      <w:r w:rsidRPr="00E70518">
        <w:rPr>
          <w:lang w:eastAsia="zh-CN"/>
        </w:rPr>
        <w:t xml:space="preserve"> capacitance and provides a small weight and compact APS design. However, the power transmitted is limited </w:t>
      </w:r>
      <w:r w:rsidR="00DF2E6B">
        <w:rPr>
          <w:lang w:eastAsia="zh-CN"/>
        </w:rPr>
        <w:t>to</w:t>
      </w:r>
      <w:r w:rsidR="00DF2E6B" w:rsidRPr="00E70518">
        <w:rPr>
          <w:lang w:eastAsia="zh-CN"/>
        </w:rPr>
        <w:t xml:space="preserve"> </w:t>
      </w:r>
      <w:r w:rsidRPr="00E70518">
        <w:rPr>
          <w:lang w:eastAsia="zh-CN"/>
        </w:rPr>
        <w:t>0.5 W, and the laser emitter is relatively expensive compared with the other two methods</w:t>
      </w:r>
      <w:r w:rsidR="007972EC">
        <w:rPr>
          <w:lang w:eastAsia="zh-CN"/>
        </w:rPr>
        <w:t xml:space="preserve"> </w:t>
      </w:r>
      <w:r w:rsidR="007972EC">
        <w:rPr>
          <w:lang w:eastAsia="zh-CN"/>
        </w:rPr>
        <w:fldChar w:fldCharType="begin" w:fldLock="1"/>
      </w:r>
      <w:r w:rsidR="004411A8">
        <w:rPr>
          <w:lang w:eastAsia="zh-CN"/>
        </w:rPr>
        <w:instrText xml:space="preserve"> ADDIN ZOTERO_ITEM CSL_CITATION {"citationID":"FMiuP2Zh","properties":{"formattedCitation":"[72]","plainCitation":"[72]","noteIndex":0},"citationItems":[{"id":138,"uris":["http://zotero.org/users/9717257/items/H74WSP6W"],"itemData":{"id":138,"type":"paper-conference","abstract":"We present a new design for an isolated power converter using optical power transducer (OPT) technology. The converter transmits optical power from a laser diode (LD) to a phototransducer (PT) across an air gap. The PT device consists of 12 GaAs pn junctions, each current-matched to achieve a record optical-to-electrical power conversion efﬁciency of </w:instrText>
      </w:r>
      <w:r w:rsidR="004411A8">
        <w:rPr>
          <w:rFonts w:hint="eastAsia"/>
          <w:lang w:eastAsia="zh-CN"/>
        </w:rPr>
        <w:instrText>≥</w:instrText>
      </w:r>
      <w:r w:rsidR="004411A8">
        <w:rPr>
          <w:lang w:eastAsia="zh-CN"/>
        </w:rPr>
        <w:instrText xml:space="preserve"> 66% with an open-circuit voltage of 14.5 V. Using a LD with 840 nm wavelength, the OPT can output more than 3.2 W of electrical power with 25% electrical-to-optical-to-electrical conversion efﬁciency, a value twice as efﬁcient as a similar OPT built using previous generation PT technology. This new prototype successfully provides the driving power to the gate driver for 75 kV/µs fas</w:instrText>
      </w:r>
      <w:r w:rsidR="004411A8">
        <w:rPr>
          <w:rFonts w:hint="eastAsia"/>
          <w:lang w:eastAsia="zh-CN"/>
        </w:rPr>
        <w:instrText xml:space="preserve">t switching of a SiC-MOSFET, made possible by a low stray input-to-output capacitance of </w:instrText>
      </w:r>
      <w:r w:rsidR="004411A8">
        <w:rPr>
          <w:rFonts w:hint="eastAsia"/>
          <w:lang w:eastAsia="zh-CN"/>
        </w:rPr>
        <w:instrText>≤</w:instrText>
      </w:r>
      <w:r w:rsidR="004411A8">
        <w:rPr>
          <w:rFonts w:hint="eastAsia"/>
          <w:lang w:eastAsia="zh-CN"/>
        </w:rPr>
        <w:instrText xml:space="preserve"> 1 pF. We measure a 70% reduction in conducted electromagnetic interference (EMI) compared to a conventional transformer-based isolated power supply.","container-tit</w:instrText>
      </w:r>
      <w:r w:rsidR="004411A8">
        <w:rPr>
          <w:lang w:eastAsia="zh-CN"/>
        </w:rPr>
        <w:instrText xml:space="preserve">le":"2017 IEEE Applied Power Electronics Conference and Exposition (APEC)","DOI":"10.1109/APEC.2017.7931022","event-place":"Tampa, FL, USA","event-title":"2017 IEEE Applied Power Electronics Conference and Exposition (APEC)","ISBN":"978-1-5090-5366-7","language":"en","page":"2312-2316","publisher":"IEEE","publisher-place":"Tampa, FL, USA","source":"DOI.org (Crossref)","title":"A new optically-isolated power converter for 12 V gate drive power supplies applied to high voltage and high speed switching devices","URL":"http://ieeexplore.ieee.org/document/7931022/","author":[{"family":"Ishigaki","given":"Masanori"},{"family":"Fafard","given":"Simon"},{"family":"Masson","given":"Denis P."},{"family":"Wilkins","given":"Matthew M."},{"family":"Valdivia","given":"Christopher E."},{"family":"Hinzer","given":"Karin"}],"accessed":{"date-parts":[["2022",8,9]]},"issued":{"date-parts":[["2017",3]]}}}],"schema":"https://github.com/citation-style-language/schema/raw/master/csl-citation.json"} </w:instrText>
      </w:r>
      <w:r w:rsidR="007972EC">
        <w:rPr>
          <w:lang w:eastAsia="zh-CN"/>
        </w:rPr>
        <w:fldChar w:fldCharType="separate"/>
      </w:r>
      <w:r w:rsidR="004411A8" w:rsidRPr="004411A8">
        <w:rPr>
          <w:rFonts w:cs="Times New Roman"/>
        </w:rPr>
        <w:t>[72]</w:t>
      </w:r>
      <w:r w:rsidR="007972EC">
        <w:rPr>
          <w:lang w:eastAsia="zh-CN"/>
        </w:rPr>
        <w:fldChar w:fldCharType="end"/>
      </w:r>
      <w:r w:rsidR="00E92545">
        <w:rPr>
          <w:lang w:eastAsia="zh-CN"/>
        </w:rPr>
        <w:t xml:space="preserve">. </w:t>
      </w:r>
      <w:r w:rsidRPr="00E70518">
        <w:rPr>
          <w:lang w:eastAsia="zh-CN"/>
        </w:rPr>
        <w:t xml:space="preserve">It would not be </w:t>
      </w:r>
      <w:r w:rsidR="00DF2E6B">
        <w:rPr>
          <w:lang w:eastAsia="zh-CN"/>
        </w:rPr>
        <w:t>cost-effective</w:t>
      </w:r>
      <w:r w:rsidRPr="00E70518">
        <w:rPr>
          <w:lang w:eastAsia="zh-CN"/>
        </w:rPr>
        <w:t xml:space="preserve"> to use multiple laser emitters to power many submodules in </w:t>
      </w:r>
      <w:r w:rsidR="00122B0F" w:rsidRPr="00E70518">
        <w:rPr>
          <w:lang w:eastAsia="zh-CN"/>
        </w:rPr>
        <w:t>an MV</w:t>
      </w:r>
      <w:r w:rsidR="009E0CE3">
        <w:rPr>
          <w:lang w:eastAsia="zh-CN"/>
        </w:rPr>
        <w:t xml:space="preserve"> </w:t>
      </w:r>
      <w:r w:rsidRPr="00E70518">
        <w:rPr>
          <w:lang w:eastAsia="zh-CN"/>
        </w:rPr>
        <w:t>converter.</w:t>
      </w:r>
      <w:r w:rsidR="009E0CE3">
        <w:rPr>
          <w:lang w:eastAsia="zh-CN"/>
        </w:rPr>
        <w:t xml:space="preserve"> </w:t>
      </w:r>
    </w:p>
    <w:p w14:paraId="7EF5A361" w14:textId="77777777" w:rsidR="0047707C" w:rsidRDefault="009E0CE3" w:rsidP="00E117C2">
      <w:pPr>
        <w:rPr>
          <w:lang w:eastAsia="zh-CN"/>
        </w:rPr>
      </w:pPr>
      <w:r>
        <w:rPr>
          <w:lang w:eastAsia="zh-CN"/>
        </w:rPr>
        <w:t>The insulation design</w:t>
      </w:r>
      <w:r w:rsidDel="009B22FA">
        <w:rPr>
          <w:lang w:eastAsia="zh-CN"/>
        </w:rPr>
        <w:t xml:space="preserve"> </w:t>
      </w:r>
      <w:r>
        <w:rPr>
          <w:lang w:eastAsia="zh-CN"/>
        </w:rPr>
        <w:t xml:space="preserve">involves electric field simulation in Ansys </w:t>
      </w:r>
      <w:r w:rsidR="00BD6CA0">
        <w:rPr>
          <w:lang w:eastAsia="zh-CN"/>
        </w:rPr>
        <w:t>Maxwell</w:t>
      </w:r>
      <w:r>
        <w:rPr>
          <w:lang w:eastAsia="zh-CN"/>
        </w:rPr>
        <w:t xml:space="preserve"> to examine </w:t>
      </w:r>
      <w:r w:rsidR="00FC0C37">
        <w:rPr>
          <w:lang w:eastAsia="zh-CN"/>
        </w:rPr>
        <w:t>the</w:t>
      </w:r>
      <w:r>
        <w:rPr>
          <w:lang w:eastAsia="zh-CN"/>
        </w:rPr>
        <w:t xml:space="preserve"> weak point that experiences the highest electric field. The process starts by drawing </w:t>
      </w:r>
      <w:r w:rsidR="00DF2E6B">
        <w:rPr>
          <w:lang w:eastAsia="zh-CN"/>
        </w:rPr>
        <w:t>real-size</w:t>
      </w:r>
      <w:r>
        <w:rPr>
          <w:lang w:eastAsia="zh-CN"/>
        </w:rPr>
        <w:t xml:space="preserve"> windings and cores in the model</w:t>
      </w:r>
      <w:r w:rsidR="00E92545">
        <w:rPr>
          <w:lang w:eastAsia="zh-CN"/>
        </w:rPr>
        <w:t>. Then</w:t>
      </w:r>
      <w:r>
        <w:rPr>
          <w:lang w:eastAsia="zh-CN"/>
        </w:rPr>
        <w:t xml:space="preserve"> </w:t>
      </w:r>
      <w:r w:rsidR="00DF2E6B">
        <w:rPr>
          <w:lang w:eastAsia="zh-CN"/>
        </w:rPr>
        <w:t xml:space="preserve">the </w:t>
      </w:r>
      <w:r>
        <w:rPr>
          <w:lang w:eastAsia="zh-CN"/>
        </w:rPr>
        <w:t xml:space="preserve">insulation material between them is assigned with </w:t>
      </w:r>
      <w:r>
        <w:rPr>
          <w:lang w:eastAsia="zh-CN"/>
        </w:rPr>
        <w:lastRenderedPageBreak/>
        <w:t xml:space="preserve">specific relative </w:t>
      </w:r>
      <w:r w:rsidR="000873FF">
        <w:rPr>
          <w:lang w:eastAsia="zh-CN"/>
        </w:rPr>
        <w:t>permittivity</w:t>
      </w:r>
      <w:r>
        <w:rPr>
          <w:lang w:eastAsia="zh-CN"/>
        </w:rPr>
        <w:t xml:space="preserve"> and dielectric strength. </w:t>
      </w:r>
      <w:r w:rsidR="631C215A" w:rsidRPr="72B92CCB">
        <w:rPr>
          <w:lang w:eastAsia="zh-CN"/>
        </w:rPr>
        <w:t>I</w:t>
      </w:r>
      <w:r w:rsidR="0AFAF534" w:rsidRPr="72B92CCB">
        <w:rPr>
          <w:lang w:eastAsia="zh-CN"/>
        </w:rPr>
        <w:t>f</w:t>
      </w:r>
      <w:r w:rsidR="00E92545">
        <w:rPr>
          <w:lang w:eastAsia="zh-CN"/>
        </w:rPr>
        <w:t xml:space="preserve"> the highest electric field strength in the model is </w:t>
      </w:r>
      <w:r w:rsidR="00DE6DA7">
        <w:rPr>
          <w:lang w:eastAsia="zh-CN"/>
        </w:rPr>
        <w:t xml:space="preserve">within </w:t>
      </w:r>
      <w:r w:rsidR="00E92545">
        <w:rPr>
          <w:lang w:eastAsia="zh-CN"/>
        </w:rPr>
        <w:t>the dielectric strength of the material with some margins, the insulation is often considered adequate</w:t>
      </w:r>
      <w:r w:rsidR="00021CF2">
        <w:rPr>
          <w:lang w:eastAsia="zh-CN"/>
        </w:rPr>
        <w:t xml:space="preserve"> </w:t>
      </w:r>
      <w:r w:rsidR="00021CF2">
        <w:rPr>
          <w:lang w:eastAsia="zh-CN"/>
        </w:rPr>
        <w:fldChar w:fldCharType="begin" w:fldLock="1"/>
      </w:r>
      <w:r w:rsidR="004411A8">
        <w:rPr>
          <w:lang w:eastAsia="zh-CN"/>
        </w:rPr>
        <w:instrText xml:space="preserve"> ADDIN ZOTERO_ITEM CSL_CITATION {"citationID":"twxzDOBz","properties":{"formattedCitation":"[73]","plainCitation":"[73]","noteIndex":0},"citationItems":[{"id":418,"uris":["http://zotero.org/users/9717257/items/W7N8KPDX"],"itemData":{"id":418,"type":"article-journal","abstract":"The design of auxiliary power supply (APS) in solid state transformers (SSTs) is quite challenging. To minimize the isolation requirement, this APS is usually powered by DC-link capacitors. However, it poses voltage unbalance issues when the main converter is not in operation. To address this problem, a compact and cost-effective APS design is proposed which utilizes the isolation structure of main medium frequency transformers (MFTs). The proposed APS system also provides half-duplex communication which replaces the costly optical fiber system. The interference between main and auxiliary power transfer links has been significantly reduced by the decoupled transformer design and the dual-band scheme for LLC and LCLC converters. In addition, a new start-up strategy with a low standby power is applied to this APS system. A 3.2-kW SST prototype with a peak efficiency of 97.9% has been built, whose APS is 6 W. The experimental results verify the feasibility and performance of the proposed techniques.","container-title":"IEEE Transactions on Transportation Electrification","DOI":"10.1109/TTE.2022.3201574","ISSN":"2332-7782","note":"event-title: IEEE Transactions on Transportation Electrification","page":"1-1","source":"IEEE Xplore","title":"A Compact Auxiliary Power Supply Design for a Medium Frequency Solid State Transformer","author":[{"family":"Liu","given":"Xin"},{"family":"Gao","given":"Fei"},{"family":"Xu","given":"Junzhong"},{"family":"Liu","given":"Yuxin"},{"family":"Khan","given":"Muhammad Mansoor"},{"family":"Yang","given":"Xijun"},{"family":"Rogers","given":"Daniel J."},{"family":"Liu","given":"Dong"}],"issued":{"date-parts":[["2022"]]}}}],"schema":"https://github.com/citation-style-language/schema/raw/master/csl-citation.json"} </w:instrText>
      </w:r>
      <w:r w:rsidR="00021CF2">
        <w:rPr>
          <w:lang w:eastAsia="zh-CN"/>
        </w:rPr>
        <w:fldChar w:fldCharType="separate"/>
      </w:r>
      <w:r w:rsidR="004411A8" w:rsidRPr="004411A8">
        <w:rPr>
          <w:rFonts w:cs="Times New Roman"/>
        </w:rPr>
        <w:t>[73]</w:t>
      </w:r>
      <w:r w:rsidR="00021CF2">
        <w:rPr>
          <w:lang w:eastAsia="zh-CN"/>
        </w:rPr>
        <w:fldChar w:fldCharType="end"/>
      </w:r>
      <w:r w:rsidR="00E92545">
        <w:rPr>
          <w:lang w:eastAsia="zh-CN"/>
        </w:rPr>
        <w:t xml:space="preserve">. </w:t>
      </w:r>
    </w:p>
    <w:p w14:paraId="37EA6F9E" w14:textId="65977879" w:rsidR="00E92545" w:rsidRDefault="00E92545" w:rsidP="00E117C2">
      <w:pPr>
        <w:rPr>
          <w:lang w:eastAsia="zh-CN"/>
        </w:rPr>
      </w:pPr>
      <w:r>
        <w:rPr>
          <w:lang w:eastAsia="zh-CN"/>
        </w:rPr>
        <w:t xml:space="preserve">Still, the insulation can be further </w:t>
      </w:r>
      <w:r w:rsidR="00163346">
        <w:rPr>
          <w:lang w:eastAsia="zh-CN"/>
        </w:rPr>
        <w:t xml:space="preserve">verified </w:t>
      </w:r>
      <w:r>
        <w:rPr>
          <w:lang w:eastAsia="zh-CN"/>
        </w:rPr>
        <w:t xml:space="preserve">by hipot test </w:t>
      </w:r>
      <w:r w:rsidR="000A46C6">
        <w:rPr>
          <w:lang w:eastAsia="zh-CN"/>
        </w:rPr>
        <w:t xml:space="preserve">to check </w:t>
      </w:r>
      <w:r w:rsidR="008F1182">
        <w:rPr>
          <w:lang w:eastAsia="zh-CN"/>
        </w:rPr>
        <w:t xml:space="preserve">if the leakage current becomes substantial under </w:t>
      </w:r>
      <w:r w:rsidR="000A46C6">
        <w:rPr>
          <w:lang w:eastAsia="zh-CN"/>
        </w:rPr>
        <w:t xml:space="preserve">the </w:t>
      </w:r>
      <w:r w:rsidR="00101A15">
        <w:rPr>
          <w:lang w:eastAsia="zh-CN"/>
        </w:rPr>
        <w:t xml:space="preserve">rated </w:t>
      </w:r>
      <w:r w:rsidR="000A46C6">
        <w:rPr>
          <w:lang w:eastAsia="zh-CN"/>
        </w:rPr>
        <w:t xml:space="preserve">voltage. In some </w:t>
      </w:r>
      <w:r w:rsidR="00DF2E6B">
        <w:rPr>
          <w:lang w:eastAsia="zh-CN"/>
        </w:rPr>
        <w:t>literature</w:t>
      </w:r>
      <w:r w:rsidR="000A46C6">
        <w:rPr>
          <w:lang w:eastAsia="zh-CN"/>
        </w:rPr>
        <w:t xml:space="preserve">, </w:t>
      </w:r>
      <w:r>
        <w:rPr>
          <w:lang w:eastAsia="zh-CN"/>
        </w:rPr>
        <w:t>partial discharge</w:t>
      </w:r>
      <w:r w:rsidR="000C10F2">
        <w:rPr>
          <w:rFonts w:hint="eastAsia"/>
          <w:lang w:eastAsia="zh-CN"/>
        </w:rPr>
        <w:t xml:space="preserve"> (PD)</w:t>
      </w:r>
      <w:r>
        <w:rPr>
          <w:lang w:eastAsia="zh-CN"/>
        </w:rPr>
        <w:t xml:space="preserve"> test</w:t>
      </w:r>
      <w:r w:rsidR="000A46C6">
        <w:rPr>
          <w:lang w:eastAsia="zh-CN"/>
        </w:rPr>
        <w:t xml:space="preserve"> is </w:t>
      </w:r>
      <w:r w:rsidR="00101A15">
        <w:rPr>
          <w:lang w:eastAsia="zh-CN"/>
        </w:rPr>
        <w:t xml:space="preserve">also </w:t>
      </w:r>
      <w:r w:rsidR="00C01BF7">
        <w:rPr>
          <w:lang w:eastAsia="zh-CN"/>
        </w:rPr>
        <w:t>used</w:t>
      </w:r>
      <w:r w:rsidR="000A46C6" w:rsidDel="00C01BF7">
        <w:rPr>
          <w:lang w:eastAsia="zh-CN"/>
        </w:rPr>
        <w:t xml:space="preserve"> </w:t>
      </w:r>
      <w:r w:rsidR="000A46C6">
        <w:rPr>
          <w:lang w:eastAsia="zh-CN"/>
        </w:rPr>
        <w:t>to examine the insulation degradation and reliability</w:t>
      </w:r>
      <w:r w:rsidR="007972EC">
        <w:rPr>
          <w:lang w:eastAsia="zh-CN"/>
        </w:rPr>
        <w:t xml:space="preserve"> </w:t>
      </w:r>
      <w:r w:rsidR="007972EC">
        <w:rPr>
          <w:lang w:eastAsia="zh-CN"/>
        </w:rPr>
        <w:fldChar w:fldCharType="begin" w:fldLock="1"/>
      </w:r>
      <w:r w:rsidR="004411A8">
        <w:rPr>
          <w:lang w:eastAsia="zh-CN"/>
        </w:rPr>
        <w:instrText xml:space="preserve"> ADDIN ZOTERO_ITEM CSL_CITATION {"citationID":"4aJ1wsdo","properties":{"formattedCitation":"[74]","plainCitation":"[74]","noteIndex":0},"citationItems":[{"id":416,"uris":["http://zotero.org/users/9717257/items/IZUQ7829"],"itemData":{"id":416,"type":"article-journal","abstract":"Partial discharge (PD) is a phenomenon often occurring in insulation system defects (cavities), which can significantly affect life and reliability. While broad knowledge on PD phenomenology of high-frequency transformers (HFT) has been achieved under ac sinusoidal voltage, much less work has been done to infer PD behavior under emerging high frequency pulsewidth modulation (PWM) operation conditions. An impediment has been the limited appropriate test equipment. A recently developed novel ±5 kV GaN-based high-frequency PWM supply with controllable dV/dt, voltage level and frequency has been developed. This article explores the application of these measurements to the testing of materials in this electrical environment. Two commonly used windings for HFT were tested under different applied voltage magnitudes, frequencies, and slew rates. According to the test results, at high frequency (up to 50 kHz) the electric field generated by space charge deposited by PD occurring during previous PWM pulses plays an important role in PD behavior. The frequency dependent permittivity of the insulation material can also affect PD measurement results.","container-title":"IEEE Transactions on Power Electronics","DOI":"10.1109/TPEL.2022.3169747","ISSN":"1941-0107","issue":"9","note":"event-title: IEEE Transactions on Power Electronics","page":"11199-11208","source":"IEEE Xplore","title":"Characterization of Partial Discharges in High-Frequency Transformer Under PWM Pulses","volume":"37","author":[{"family":"Guo","given":"Zhicheng"},{"family":"Huang","given":"Alex Q."},{"family":"Hebner","given":"Robert E."},{"family":"Montanari","given":"Gian Carlo"},{"family":"Feng","given":"Xianyong"}],"issued":{"date-parts":[["2022",9]]}}}],"schema":"https://github.com/citation-style-language/schema/raw/master/csl-citation.json"} </w:instrText>
      </w:r>
      <w:r w:rsidR="007972EC">
        <w:rPr>
          <w:lang w:eastAsia="zh-CN"/>
        </w:rPr>
        <w:fldChar w:fldCharType="separate"/>
      </w:r>
      <w:r w:rsidR="004411A8" w:rsidRPr="004411A8">
        <w:rPr>
          <w:rFonts w:cs="Times New Roman"/>
        </w:rPr>
        <w:t>[74]</w:t>
      </w:r>
      <w:r w:rsidR="007972EC">
        <w:rPr>
          <w:lang w:eastAsia="zh-CN"/>
        </w:rPr>
        <w:fldChar w:fldCharType="end"/>
      </w:r>
      <w:r>
        <w:rPr>
          <w:lang w:eastAsia="zh-CN"/>
        </w:rPr>
        <w:t>.</w:t>
      </w:r>
    </w:p>
    <w:p w14:paraId="40B0A7C6" w14:textId="1384FB6F" w:rsidR="00E92545" w:rsidRDefault="00E92545" w:rsidP="00CD45ED">
      <w:pPr>
        <w:pStyle w:val="Heading3"/>
      </w:pPr>
      <w:bookmarkStart w:id="45" w:name="_Toc197936584"/>
      <w:bookmarkStart w:id="46" w:name="_Toc198802396"/>
      <w:r>
        <w:t>EMI Tolerance</w:t>
      </w:r>
      <w:bookmarkEnd w:id="45"/>
      <w:bookmarkEnd w:id="46"/>
    </w:p>
    <w:p w14:paraId="26E603C9" w14:textId="77777777" w:rsidR="00035267" w:rsidRPr="00035267" w:rsidRDefault="0073598C" w:rsidP="00035267">
      <w:pPr>
        <w:pStyle w:val="Uptext"/>
      </w:pPr>
      <w:r w:rsidRPr="00035267">
        <w:t>The voltage slew rate of the 3rd generation 10 kV SiC MOSFET can reach 100 V/ns, which</w:t>
      </w:r>
      <w:r w:rsidR="00331EDF" w:rsidRPr="00035267">
        <w:t xml:space="preserve"> acts as an CM voltage source</w:t>
      </w:r>
      <w:r w:rsidR="00F514FF" w:rsidRPr="00035267">
        <w:t>, and</w:t>
      </w:r>
      <w:r w:rsidRPr="00035267">
        <w:t xml:space="preserve"> generates a </w:t>
      </w:r>
      <w:r w:rsidR="00C10049" w:rsidRPr="00035267">
        <w:t xml:space="preserve">CM </w:t>
      </w:r>
      <w:r w:rsidR="78995AA9" w:rsidRPr="00035267">
        <w:t>current</w:t>
      </w:r>
      <w:r w:rsidRPr="00035267" w:rsidDel="0008695D">
        <w:t xml:space="preserve"> </w:t>
      </w:r>
      <m:oMath>
        <m:sSub>
          <m:sSubPr>
            <m:ctrlPr>
              <w:rPr>
                <w:rFonts w:ascii="Cambria Math" w:hAnsi="Cambria Math"/>
              </w:rPr>
            </m:ctrlPr>
          </m:sSubPr>
          <m:e>
            <m:r>
              <w:rPr>
                <w:rFonts w:ascii="Cambria Math" w:hAnsi="Cambria Math"/>
              </w:rPr>
              <m:t>i</m:t>
            </m:r>
          </m:e>
          <m:sub>
            <m:r>
              <w:rPr>
                <w:rFonts w:ascii="Cambria Math" w:hAnsi="Cambria Math"/>
              </w:rPr>
              <m:t>cm</m:t>
            </m:r>
          </m:sub>
        </m:sSub>
        <m:r>
          <m:rPr>
            <m:sty m:val="p"/>
          </m:rPr>
          <w:rPr>
            <w:rFonts w:ascii="Cambria Math" w:hAnsi="Cambria Math"/>
          </w:rPr>
          <m:t xml:space="preserve"> </m:t>
        </m:r>
      </m:oMath>
      <w:r w:rsidRPr="00035267">
        <w:t xml:space="preserve">through the APS </w:t>
      </w:r>
      <w:r w:rsidR="0086470C" w:rsidRPr="00035267">
        <w:t>interwinding capacitance</w:t>
      </w:r>
      <w:r w:rsidRPr="00035267">
        <w:t xml:space="preserve"> between the primary side and the secondary side. </w:t>
      </w:r>
      <w:r w:rsidR="002E3502" w:rsidRPr="00035267">
        <w:t>The CM model of a half bridge</w:t>
      </w:r>
      <w:r w:rsidRPr="00035267">
        <w:t xml:space="preserve"> is shown in</w:t>
      </w:r>
      <w:r w:rsidR="0020297D" w:rsidRPr="00035267">
        <w:t xml:space="preserve"> </w:t>
      </w:r>
      <w:r w:rsidR="00900F28" w:rsidRPr="003B7996">
        <w:rPr>
          <w:b/>
          <w:bCs/>
        </w:rPr>
        <w:fldChar w:fldCharType="begin" w:fldLock="1"/>
      </w:r>
      <w:r w:rsidR="00900F28" w:rsidRPr="003B7996">
        <w:rPr>
          <w:b/>
          <w:bCs/>
        </w:rPr>
        <w:instrText xml:space="preserve"> REF _Ref156759241 \h  \* MERGEFORMAT </w:instrText>
      </w:r>
      <w:r w:rsidR="00900F28" w:rsidRPr="003B7996">
        <w:rPr>
          <w:b/>
          <w:bCs/>
        </w:rPr>
      </w:r>
      <w:r w:rsidR="00900F28" w:rsidRPr="003B7996">
        <w:rPr>
          <w:b/>
          <w:bCs/>
        </w:rPr>
        <w:fldChar w:fldCharType="separate"/>
      </w:r>
      <w:r w:rsidR="00FD7F11" w:rsidRPr="003B7996">
        <w:rPr>
          <w:b/>
          <w:bCs/>
        </w:rPr>
        <w:t>Figure 2.3</w:t>
      </w:r>
      <w:r w:rsidR="00900F28" w:rsidRPr="003B7996">
        <w:rPr>
          <w:b/>
          <w:bCs/>
        </w:rPr>
        <w:fldChar w:fldCharType="end"/>
      </w:r>
      <w:r w:rsidR="00E4576E" w:rsidRPr="00035267">
        <w:t>.</w:t>
      </w:r>
      <w:r w:rsidRPr="00035267">
        <w:t xml:space="preserve"> The APS primary side ground is referenced to the </w:t>
      </w:r>
      <w:r w:rsidR="00541EB5" w:rsidRPr="00035267">
        <w:t>ground</w:t>
      </w:r>
      <w:r w:rsidRPr="00035267">
        <w:t xml:space="preserve">. </w:t>
      </w:r>
      <w:r w:rsidR="00854127" w:rsidRPr="00035267">
        <w:t>Z1</w:t>
      </w:r>
      <w:r w:rsidR="00D22186" w:rsidRPr="00035267">
        <w:t xml:space="preserve"> represents APS primary impedance, Z2 represents APS secondary impedance, and </w:t>
      </w:r>
      <m:oMath>
        <m:sSub>
          <m:sSubPr>
            <m:ctrlPr>
              <w:rPr>
                <w:rFonts w:ascii="Cambria Math" w:hAnsi="Cambria Math"/>
              </w:rPr>
            </m:ctrlPr>
          </m:sSubPr>
          <m:e>
            <m:r>
              <w:rPr>
                <w:rFonts w:ascii="Cambria Math" w:hAnsi="Cambria Math"/>
              </w:rPr>
              <m:t>C</m:t>
            </m:r>
          </m:e>
          <m:sub>
            <m:r>
              <w:rPr>
                <w:rFonts w:ascii="Cambria Math" w:hAnsi="Cambria Math"/>
              </w:rPr>
              <m:t>ps</m:t>
            </m:r>
          </m:sub>
        </m:sSub>
      </m:oMath>
      <w:r w:rsidR="00D22186" w:rsidRPr="00035267">
        <w:t xml:space="preserve"> represents </w:t>
      </w:r>
      <w:r w:rsidR="006D60C7" w:rsidRPr="00035267">
        <w:t>the interwinding capacitance between the two sides.</w:t>
      </w:r>
    </w:p>
    <w:p w14:paraId="1300842D" w14:textId="57CE7832" w:rsidR="00035267" w:rsidRDefault="00035267" w:rsidP="00035267">
      <w:pPr>
        <w:pStyle w:val="Uptext"/>
        <w:spacing w:after="0"/>
        <w:ind w:firstLine="289"/>
        <w:jc w:val="center"/>
        <w:rPr>
          <w:noProof/>
        </w:rPr>
      </w:pPr>
      <w:r w:rsidRPr="00035267">
        <w:rPr>
          <w:noProof/>
        </w:rPr>
        <w:t xml:space="preserve"> </w:t>
      </w:r>
      <w:r>
        <w:rPr>
          <w:noProof/>
        </w:rPr>
        <w:drawing>
          <wp:inline distT="0" distB="0" distL="0" distR="0" wp14:anchorId="529C5ECD" wp14:editId="53EDD0E3">
            <wp:extent cx="4751294" cy="3794953"/>
            <wp:effectExtent l="0" t="0" r="0" b="0"/>
            <wp:docPr id="1315636715" name="Picture 10" descr="Diagram of a diagram of a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36715" name="Picture 10" descr="Diagram of a diagram of a ground&#10;&#10;AI-generated content may be incorrect."/>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781381" cy="3818984"/>
                    </a:xfrm>
                    <a:prstGeom prst="rect">
                      <a:avLst/>
                    </a:prstGeom>
                    <a:noFill/>
                  </pic:spPr>
                </pic:pic>
              </a:graphicData>
            </a:graphic>
          </wp:inline>
        </w:drawing>
      </w:r>
      <w:bookmarkStart w:id="47" w:name="_Toc198285577"/>
    </w:p>
    <w:p w14:paraId="4D340D2D" w14:textId="76C40A15" w:rsidR="00E117C2" w:rsidRPr="00035267" w:rsidRDefault="00035267" w:rsidP="00035267">
      <w:pPr>
        <w:pStyle w:val="Uptext"/>
      </w:pPr>
      <w:bookmarkStart w:id="48" w:name="_Toc198802653"/>
      <w:r w:rsidRPr="000F0D5F">
        <w:t xml:space="preserve">Figure </w:t>
      </w:r>
      <w:fldSimple w:instr=" STYLEREF 1 \s " w:fldLock="1">
        <w:r w:rsidR="00DB0836">
          <w:rPr>
            <w:noProof/>
          </w:rPr>
          <w:t>2</w:t>
        </w:r>
      </w:fldSimple>
      <w:r w:rsidR="00DB0836">
        <w:t>.</w:t>
      </w:r>
      <w:fldSimple w:instr=" SEQ Figure \* ARABIC \s 1 " w:fldLock="1">
        <w:r w:rsidR="00DB0836">
          <w:rPr>
            <w:noProof/>
          </w:rPr>
          <w:t>3</w:t>
        </w:r>
      </w:fldSimple>
      <w:r w:rsidRPr="000F0D5F">
        <w:t xml:space="preserve"> APS grounding scheme.</w:t>
      </w:r>
      <w:bookmarkEnd w:id="47"/>
      <w:bookmarkEnd w:id="48"/>
    </w:p>
    <w:p w14:paraId="71D71A53" w14:textId="2CEC6FB4" w:rsidR="0047707C" w:rsidRDefault="00DB557D" w:rsidP="00035267">
      <w:r w:rsidRPr="0073598C">
        <w:lastRenderedPageBreak/>
        <w:t xml:space="preserve">It can be explained under the assumption of 100 V/ns slew rate and 50 ns transient time; 500 mA </w:t>
      </w:r>
      <w:r>
        <w:t>common mode (</w:t>
      </w:r>
      <w:r w:rsidRPr="0073598C">
        <w:t>CM</w:t>
      </w:r>
      <w:r>
        <w:t>)</w:t>
      </w:r>
      <w:r w:rsidRPr="0073598C">
        <w:t xml:space="preserve"> current is produced for a 5 pF </w:t>
      </w:r>
      <w:r>
        <w:t>interwinding capacitance due to Cdv/dt</w:t>
      </w:r>
      <w:r w:rsidRPr="0073598C">
        <w:t>. At 0.35/(50 ns)=7 MHz, this current would cause 0.44 V voltage peak if 20 nH  ground plane inductance is assumed</w:t>
      </w:r>
      <w:r>
        <w:t xml:space="preserve"> </w:t>
      </w:r>
      <w:r>
        <w:fldChar w:fldCharType="begin" w:fldLock="1"/>
      </w:r>
      <w:r>
        <w:instrText xml:space="preserve"> ADDIN ZOTERO_ITEM CSL_CITATION {"citationID":"acsDMV0j","properties":{"formattedCitation":"[75]","plainCitation":"[75]","noteIndex":0},"citationItems":[{"id":"xDw8huVj/5jEI5YAe","uris":["http://zotero.org/users/9717257/items/74U9932J"],"itemData":{"id":158,"type":"article-journal","abstract":"Silicon-carbide (SiC) transistors with growing readiness for the power converter market have raised an emerging need for high-performance gate driver (GD) units to maximize their remarkable characteristics. In particular, the GD units for the SiC devices that experience extremely fast commutations at the medium-voltage level require powerful driving capability, effective short-circuit (SC) protection, and superb common-mode transient immunity. Thereby, this article presents a systematic enhanced GD (eGD) solution that incorporates three scalable features compatible with almost all the SiC MOSFET modules. First, a BJT-based multicell current booster is proposed to attain balanced high driving current, low losses, gate-loop inductance less than 1 nH, and great cross-talk immunity. Second, a nonintrusive Rogowski switch-current sensor with high bandwidth and fair accuracy is developed, capable of detecting SC fault in 86 ns and softly turning OFF 5 kA SC current in 1 µs. Third, two noise-free isolation architectures are proposed to mitigate common-mode noise-admittance by more than 100 dB. Fundamentals, analytical designs, experimental validations, and scalability discussions of the three techniques are elaborated, respectively. Finally, a 6-kV, 84-A, and 102-V/ns continuous pump-back test is demonstrated, for the ﬁrst time, to verify the eGD’s excellent performance.","container-title":"IEEE Transactions on Power Electronics","DOI":"10.1109/TPEL.2020.2980564","ISSN":"0885-8993, 1941-0107","issue":"10","journalAbbreviation":"IEEE Trans. Power Electron.","language":"en","page":"10180-10199","source":"DOI.org (Crossref)","title":"High-Scalability Enhanced Gate Drivers for SiC MOSFET Modules With Transient Immunity Beyond 100 V/ns","volume":"35","author":[{"family":"Wang","given":"Jun"},{"family":"Mocevic","given":"Slavko"},{"family":"Burgos","given":"Rolando"},{"family":"Boroyevich","given":"Dushan"}],"issued":{"date-parts":[["2020",10]]}}}],"schema":"https://github.com/citation-style-language/schema/raw/master/csl-citation.json"} </w:instrText>
      </w:r>
      <w:r>
        <w:fldChar w:fldCharType="separate"/>
      </w:r>
      <w:r w:rsidRPr="004411A8">
        <w:rPr>
          <w:rFonts w:cs="Times New Roman"/>
        </w:rPr>
        <w:t>[75]</w:t>
      </w:r>
      <w:r>
        <w:fldChar w:fldCharType="end"/>
      </w:r>
      <w:r w:rsidRPr="0073598C">
        <w:t>.</w:t>
      </w:r>
      <w:r w:rsidRPr="00DB557D">
        <w:t xml:space="preserve"> </w:t>
      </w:r>
      <w:r w:rsidRPr="0073598C">
        <w:t>This threatens the sensitive analog and digital signal processing circuit, which undermines the gate driver reliability</w:t>
      </w:r>
      <w:r>
        <w:t xml:space="preserve"> </w:t>
      </w:r>
      <w:r>
        <w:fldChar w:fldCharType="begin" w:fldLock="1"/>
      </w:r>
      <w:r>
        <w:instrText xml:space="preserve"> ADDIN ZOTERO_ITEM CSL_CITATION {"citationID":"s31Fe5Aa","properties":{"formattedCitation":"[76]","plainCitation":"[76]","noteIndex":0},"citationItems":[{"id":1275,"uris":["http://zotero.org/users/9717257/items/MDN67SK7"],"itemData":{"id":1275,"type":"paper-conference","abstract":"The fast dv/dt rate of the silicon-carbide (SiC) devices generates switching noise propagated inside the converter and may corrupt the critical signals on the gate driver PCB and cause potential malfunction (such as false-triggering). The gate drivers for PEBBs employ complex design and can achieve comprehensive functionalities. Prior studies have proposed different approaches to minimize the common-mode (CM) current on the gate driver PCB, but the mechanism how the CM current causes the gate driver malfunction remains unknown. This paper proposed a three-level methodology to study the noise propagation on gate drivers under high dv/dt, particularly how the CM current on ground planes is linked to the noise on the signal traces and thus the differential mode noise at the input of ICs. As a case study, the proposed methodology is applied to a gate driver that is designed for 10 kV power devices. Several critical traces are selected for study, and experiments are designed and conducted to validate the proposed methodology and investigate the factors that influence the noise propagation.","container-title":"2022 IEEE Energy Conversion Congress and Exposition (ECCE)","DOI":"10.1109/ECCE50734.2022.9948024","event-title":"2022 IEEE Energy Conversion Congress and Exposition (ECCE)","note":"ISSN: 2329-3748","page":"1-8","source":"IEEE Xplore","title":"Gate Driver Switching Noise Propagation Study for Medium Voltage SiC-based Power Electronics Building Blocks","author":[{"family":"Song","given":"He"},{"family":"Cvetkovic","given":"Igor"},{"family":"Zhang","given":"Richard"},{"family":"DiMarino","given":"Christina"},{"family":"Boroyevich","given":"Dushan"}],"issued":{"date-parts":[["2022",10]]}}}],"schema":"https://github.com/citation-style-language/schema/raw/master/csl-citation.json"} </w:instrText>
      </w:r>
      <w:r>
        <w:fldChar w:fldCharType="separate"/>
      </w:r>
      <w:r w:rsidRPr="004411A8">
        <w:rPr>
          <w:rFonts w:cs="Times New Roman"/>
        </w:rPr>
        <w:t>[76]</w:t>
      </w:r>
      <w:r>
        <w:fldChar w:fldCharType="end"/>
      </w:r>
      <w:r w:rsidRPr="0073598C">
        <w:t xml:space="preserve">. Thus, most designs strive to achieve a less than 5 pF </w:t>
      </w:r>
      <w:r>
        <w:t>interwinding capacitance</w:t>
      </w:r>
      <w:r w:rsidRPr="0073598C">
        <w:t xml:space="preserve"> to reduce the high dv/dt impact</w:t>
      </w:r>
      <w:r>
        <w:t>.</w:t>
      </w:r>
      <w:r w:rsidR="00035267" w:rsidRPr="00035267">
        <w:rPr>
          <w:noProof/>
        </w:rPr>
        <w:t xml:space="preserve"> </w:t>
      </w:r>
      <w:bookmarkStart w:id="49" w:name="_Ref156759241"/>
    </w:p>
    <w:bookmarkEnd w:id="49"/>
    <w:p w14:paraId="3EE4C5FC" w14:textId="119E14FE" w:rsidR="0073598C" w:rsidRDefault="0073598C" w:rsidP="00035267">
      <w:r>
        <w:t>The real CM conduction path can be more complicated as there are multiple sources of dv/dt</w:t>
      </w:r>
      <w:r w:rsidR="009125E9" w:rsidDel="009125E9">
        <w:t xml:space="preserve"> </w:t>
      </w:r>
      <w:r w:rsidR="000A6E27">
        <w:fldChar w:fldCharType="begin" w:fldLock="1"/>
      </w:r>
      <w:r w:rsidR="004411A8">
        <w:instrText xml:space="preserve"> ADDIN ZOTERO_ITEM CSL_CITATION {"citationID":"rZj7AqI2","properties":{"formattedCitation":"[77]","plainCitation":"[77]","noteIndex":0},"citationItems":[{"id":608,"uris":["http://zotero.org/users/9717257/items/FZ6HLPSF"],"itemData":{"id":608,"type":"article-journal","abstract":"Modular Multi-level Converter (MMC) is widely used in high voltage occasions for its good power qualities and flexible controls. However, the large number of semiconductor switches would lead to an extremely complicated electromagnetic environment. To clarify the detailed conducted electromagnetic interference (EMI) mechanisms of MMC, this paper builds an EMI model of MMC considering different submodule switching states. Based on this model, the EMI paths of submodule switching-on and switching-off processes are analyzed. Then, this paper analyzes the effects of submodule heatsink connecting patterns on EMI, and explains the mechanisms of mixed-mode (MM) EMI phenomenon that common-mode (CM) component brings in extra differential-mode (DM) component. Simulation and experiment results verify the proposed EMI mechanisms and MM phenomenon. The conclusions of this paper have great reference significance for the EMI research of MMC and other high voltage converters.","container-title":"IEEE Transactions on Power Electronics","DOI":"10.1109/TPEL.2022.3214990","ISSN":"1941-0107","note":"event-title: IEEE Transactions on Power Electronics","page":"1-13","source":"IEEE Xplore","title":"Submodule Switching-State Based EMI Modeling and Mixed-mode EMI Phenomenon in MMC","author":[{"family":"Sun","given":"Tao"},{"family":"Pei","given":"Xuejun"},{"family":"Shan","given":"Yue"},{"family":"Pei","given":"Jian'guo"},{"family":"Jiang","given":"Dong"}],"issued":{"date-parts":[["2022"]]}}}],"schema":"https://github.com/citation-style-language/schema/raw/master/csl-citation.json"} </w:instrText>
      </w:r>
      <w:r w:rsidR="000A6E27">
        <w:fldChar w:fldCharType="separate"/>
      </w:r>
      <w:r w:rsidR="004411A8" w:rsidRPr="004411A8">
        <w:rPr>
          <w:rFonts w:cs="Times New Roman"/>
        </w:rPr>
        <w:t>[77]</w:t>
      </w:r>
      <w:r w:rsidR="000A6E27">
        <w:fldChar w:fldCharType="end"/>
      </w:r>
      <w:r>
        <w:t xml:space="preserve">. </w:t>
      </w:r>
      <w:r w:rsidR="00035267">
        <w:rPr>
          <w:rFonts w:hint="eastAsia"/>
          <w:lang w:eastAsia="zh-CN"/>
        </w:rPr>
        <w:t xml:space="preserve"> </w:t>
      </w:r>
      <w:r>
        <w:rPr>
          <w:lang w:eastAsia="zh-CN"/>
        </w:rPr>
        <w:t xml:space="preserve">To mitigate this issue, the switching speed of the device can be reduced, but this brings higher switching loss and lower efficiency. </w:t>
      </w:r>
      <w:r w:rsidR="005E5E1E">
        <w:rPr>
          <w:lang w:eastAsia="zh-CN"/>
        </w:rPr>
        <w:t xml:space="preserve">Another method is to increase the impedance in the CM loop by adding CM chokes. It may not be effective as </w:t>
      </w:r>
      <w:r w:rsidR="005E5E1E" w:rsidDel="00617111">
        <w:rPr>
          <w:lang w:eastAsia="zh-CN"/>
        </w:rPr>
        <w:t xml:space="preserve">the </w:t>
      </w:r>
      <w:r w:rsidR="00A4404F">
        <w:rPr>
          <w:lang w:eastAsia="zh-CN"/>
        </w:rPr>
        <w:t xml:space="preserve">propagation </w:t>
      </w:r>
      <w:r w:rsidR="005E5E1E">
        <w:rPr>
          <w:lang w:eastAsia="zh-CN"/>
        </w:rPr>
        <w:t>path is unclear.</w:t>
      </w:r>
      <w:r w:rsidR="00CC68F7">
        <w:rPr>
          <w:lang w:eastAsia="zh-CN"/>
        </w:rPr>
        <w:t xml:space="preserve"> </w:t>
      </w:r>
      <w:r>
        <w:rPr>
          <w:lang w:eastAsia="zh-CN"/>
        </w:rPr>
        <w:t xml:space="preserve">Thus, the most common approach is to minimize the </w:t>
      </w:r>
      <w:r w:rsidR="0086470C">
        <w:rPr>
          <w:lang w:eastAsia="zh-CN"/>
        </w:rPr>
        <w:t>interwinding capacitance</w:t>
      </w:r>
      <w:r>
        <w:rPr>
          <w:lang w:eastAsia="zh-CN"/>
        </w:rPr>
        <w:t xml:space="preserve"> of the APS. Existing work </w:t>
      </w:r>
      <w:r w:rsidR="00466E17">
        <w:rPr>
          <w:lang w:eastAsia="zh-CN"/>
        </w:rPr>
        <w:t xml:space="preserve">has sought </w:t>
      </w:r>
      <w:r>
        <w:rPr>
          <w:lang w:eastAsia="zh-CN"/>
        </w:rPr>
        <w:t xml:space="preserve">to simplify the </w:t>
      </w:r>
      <w:r w:rsidR="0086470C">
        <w:rPr>
          <w:lang w:eastAsia="zh-CN"/>
        </w:rPr>
        <w:t>interwinding capacitance</w:t>
      </w:r>
      <w:r>
        <w:rPr>
          <w:lang w:eastAsia="zh-CN"/>
        </w:rPr>
        <w:t xml:space="preserve"> to simple geometry for optimization. </w:t>
      </w:r>
    </w:p>
    <w:p w14:paraId="011FFD16" w14:textId="77777777" w:rsidR="00BA6A5D" w:rsidRDefault="0073598C" w:rsidP="006316E9">
      <w:r w:rsidRPr="0073598C">
        <w:t xml:space="preserve">The transformer-based APS, discussed in this paper, can at best reduce the </w:t>
      </w:r>
      <w:r w:rsidR="0086470C">
        <w:t>interwinding</w:t>
      </w:r>
      <w:r w:rsidRPr="0073598C">
        <w:t xml:space="preserve"> capacitance to less than 2 pF</w:t>
      </w:r>
      <w:r w:rsidR="007016F4">
        <w:t xml:space="preserve"> </w:t>
      </w:r>
      <w:r w:rsidR="007016F4">
        <w:fldChar w:fldCharType="begin" w:fldLock="1"/>
      </w:r>
      <w:r w:rsidR="004411A8">
        <w:instrText xml:space="preserve"> ADDIN ZOTERO_ITEM CSL_CITATION {"citationID":"fGdKNI7V","properties":{"formattedCitation":"[78]","plainCitation":"[78]","noteIndex":0},"citationItems":[{"id":643,"uris":["http://zotero.org/users/9717257/items/KRWL3VBH"],"itemData":{"id":643,"type":"article-journal","abstract":"Wide-bandgap devices have been widely used to reduce the size and increase the efﬁciency of power converters by operating at a high switching frequency, at the expense of heightened radiated and conducted electromagnetic inference (EMI) emissions, of which the latter circulates through the power loop and ancillary circuitry. In effect, the parasitic isolation capacitance Ci of the gate-driver power supply represents a key EMI propagation path to be controlled in order to ensure the operational integrity of power converters. To this end, this paper proposes an integrated, dual-output gate-drive power supply for galliumnitride (GaN) 650 V, 60 A, half-bridge phase legs, rated at 2 W (2 × 1 W), 15 to 2 × 7 V, featuring an ultralow Ci of 1.6 pF, an output-to-output parasitic capacitance of 1.6 pF, a power density of 72 W/in3, and an efﬁciency of 85%. All this is attained using an active-clamp ﬂyback converter switching at 1 MHz using 65 V GaN high-electron-mobility transistor devices and Schottky output rectiﬁers, and a Pareto-optimized transformer design minimizing its interwinding capacitances, volume, and losses. Finally, the transformer is fully embedded in a printed circuit board (PCB) material, doubling as a substrate for the topside active layer of the power supply. The paper presents the complete design procedure, processing, and experimental demonstration of the proposed integrated power supply, evaluating as well the reliability impact of the magnetic-PCB material interface in high ambient temperature applications (&gt;200 °C).","container-title":"IEEE Transactions on Power Electronics","DOI":"10.1109/TPEL.2018.2828384","ISSN":"0885-8993, 1941-0107","issue":"2","journalAbbreviation":"IEEE Trans. Power Electron.","language":"en","page":"1382-1393","source":"DOI.org (Crossref)","title":"Ultralow Input–Output Capacitance PCB-Embedded Dual-Output Gate-Drive Power Supply for 650 V GaN-Based Half-Bridges","volume":"34","author":[{"family":"Sun","given":"Bingyao"},{"family":"Burgos","given":"Rolando"},{"family":"Boroyevich","given":"Dushan"}],"issued":{"date-parts":[["2019",2]]}}}],"schema":"https://github.com/citation-style-language/schema/raw/master/csl-citation.json"} </w:instrText>
      </w:r>
      <w:r w:rsidR="007016F4">
        <w:fldChar w:fldCharType="separate"/>
      </w:r>
      <w:r w:rsidR="004411A8" w:rsidRPr="004411A8">
        <w:rPr>
          <w:rFonts w:cs="Times New Roman"/>
        </w:rPr>
        <w:t>[78]</w:t>
      </w:r>
      <w:r w:rsidR="007016F4">
        <w:fldChar w:fldCharType="end"/>
      </w:r>
      <w:r w:rsidRPr="0073598C">
        <w:t xml:space="preserve">. Several structures are presented as </w:t>
      </w:r>
      <w:r w:rsidR="0040422C" w:rsidRPr="0073598C">
        <w:t>state-of-the-</w:t>
      </w:r>
      <w:r w:rsidRPr="0073598C">
        <w:t>art.</w:t>
      </w:r>
    </w:p>
    <w:p w14:paraId="2518AE07" w14:textId="132078A9" w:rsidR="0073598C" w:rsidRPr="0073598C" w:rsidRDefault="0073598C" w:rsidP="006316E9">
      <w:r w:rsidRPr="0073598C">
        <w:t xml:space="preserve"> One is the toroidal core structure with a single primary turn situated in the middle</w:t>
      </w:r>
      <w:r w:rsidR="00021CF2">
        <w:t xml:space="preserve"> </w:t>
      </w:r>
      <w:r w:rsidR="00021CF2">
        <w:fldChar w:fldCharType="begin" w:fldLock="1"/>
      </w:r>
      <w:r w:rsidR="004411A8">
        <w:instrText xml:space="preserve"> ADDIN ZOTERO_ITEM CSL_CITATION {"citationID":"JMKzOTJV","properties":{"formattedCitation":"[62], [79]","plainCitation":"[62], [79]","noteIndex":0},"citationItems":[{"id":16,"uris":["http://zotero.org/users/9717257/items/GQIZ3I8T"],"itemData":{"id":16,"type":"article-journal","abstract":"The auxiliary power supply (APS) is one of the critical components inside medium-voltage (MV) power converters. Besides high insulation capability and small footprint, low commonmode (CM) coupling capacitance and multichannel output are the desired features of APS in the emerging silicon-carbide-based MV converters due to their fast switching speed. This article presents the design and optimization procedure of a high-density isolated APS using an LCCL-LC resonant topology with an operating frequency of 1 MHz. The proposed design procedure attains consistent soft-switching operation under a random number of output channels. The galvanic isolation is realized by a current-fed singleturn 1 MHz transformer that can achieve a breakdown voltage of over 20 kV while maintaining a small size. Design optimization on the insulation system of the current transformer is proposed to obtain both high partial-discharge inception voltage (PDIV) and low coupling capacitance. Finally, two versions of APSs are developed, using air and silicone as dielectric materials, which can reach PDIV of over 5 and 16 kV, respectively. The corresponding coupling capacitances are 1.86 pF and 3.6 pF. Both designs can provide a maximum power of 20 W on the receiving side, and 120 W on the sending side.","container-title":"IEEE Transactions on Power Electronics","DOI":"10.1109/TPEL.2021.3102055","ISSN":"0885-8993, 1941-0107","issue":"1","journalAbbreviation":"IEEE Trans. Power Electron.","language":"en","page":"674-686","source":"DOI.org (Crossref)","title":"A Multichannel High-Frequency Current Link Based Isolated Auxiliary Power Supply for Medium-Voltage Applications","volume":"37","author":[{"family":"Yan","given":"Ning"},{"family":"Dong","given":"Dong"},{"family":"Burgos","given":"Rolando"}],"issued":{"date-parts":[["2022",1]]}}},{"id":24,"uris":["http://zotero.org/users/9717257/items/FW7DM4XY"],"itemData":{"id":24,"type":"article-journal","abstract":"With features such as faster switching frequency and higher breakdown voltage, wide-bandgap power devices are key enablers to address the increasing demand for higher power density and higher efficiency in future medium-voltage converters. The 10 kV SiC MOSFET is one of such devices; yet, to fully utilize its benefits a gate-drive power supply capable of meeting the necessary insulation (voltage) and isolation (dv/dt voltage slew rate) requirements is needed. To this end, this paper presents the complete design and optimization of a such power supply meeting four critical objectives: 1) high power density with high-voltage insulation; 2) minimum input-output capacitance; 3) fault ridethrough capability; and 4) good voltage regulation. To this end, a GaN-based LCCL-LC resonant converter switching at 1 MHz was used to produce a resonant current source and to supply multiple isolated loads (gate-drivers) through the single-turn primary winding loop. Experimental results are shown demonstrating the attained power density (6.3 W/in3), input-output capacitance (1.67 pF), peak efficiency (86.0%), short- and open-circuit fault withstanding capacity, and insulation rating (partial discharge inception voltage of 12 kV).","container-title":"IEEE Journal of Emerging and Selected Topics in Power Electronics","DOI":"10.1109/JESTPE.2019.2943742","ISSN":"2168-6777, 2168-6785","issue":"3","journalAbbreviation":"IEEE J. Emerg. Sel. Topics Power Electron.","language":"en","page":"2217-2226","source":"DOI.org (Crossref)","title":"High-Density Current-Transformer-Based Gate-Drive Power Supply With Reinforced Isolation for 10-kV SiC MOSFET Modules","volume":"8","author":[{"family":"Hu","given":"Jiewen"},{"family":"Wang","given":"Jun"},{"family":"Burgos","given":"Rolando"},{"family":"Wen","given":"Bo"},{"family":"Boroyevich","given":"Dushan"}],"issued":{"date-parts":[["2020",9]]}}}],"schema":"https://github.com/citation-style-language/schema/raw/master/csl-citation.json"} </w:instrText>
      </w:r>
      <w:r w:rsidR="00021CF2">
        <w:fldChar w:fldCharType="separate"/>
      </w:r>
      <w:r w:rsidR="004411A8" w:rsidRPr="004411A8">
        <w:rPr>
          <w:rFonts w:cs="Times New Roman"/>
        </w:rPr>
        <w:t>[62], [79]</w:t>
      </w:r>
      <w:r w:rsidR="00021CF2">
        <w:fldChar w:fldCharType="end"/>
      </w:r>
      <w:r w:rsidRPr="0073598C">
        <w:t>,</w:t>
      </w:r>
      <w:r w:rsidR="00021CF2">
        <w:t xml:space="preserve"> </w:t>
      </w:r>
      <w:r w:rsidR="00021CF2">
        <w:fldChar w:fldCharType="begin" w:fldLock="1"/>
      </w:r>
      <w:r w:rsidR="004411A8">
        <w:instrText xml:space="preserve"> ADDIN ZOTERO_ITEM CSL_CITATION {"citationID":"r8YVW9pA","properties":{"formattedCitation":"[80]","plainCitation":"[80]","noteIndex":0},"citationItems":[{"id":22,"uris":["http://zotero.org/users/9717257/items/ERFUH3DZ"],"itemData":{"id":22,"type":"paper-conference","abstract":"Design considerations for a modularized auxiliary power supply suitable for variable voltage modular multilevel converters, in terms of electrical performance and isolation against high voltages, are presented. In the presented auxiliary supply, an LLC resonant converter along with several individual ﬂoated voltage sources containing high-frequency and high-voltage-isolation transformers are employed. The design process of the individual ﬂoating voltage sources is based on circuit and FEM simulations. Partial discharge measurements are also shown for the proposed high-voltage transformer design. Last but not least, electrical measurements performed on a down-scaled laboratory prototype reveal the stable and proper operation of the system at various operating points.","container-title":"2015 17th European Conference on Power Electronics and Applications (EPE'15 ECCE-Europe)","DOI":"10.1109/EPE.2015.7309388","event-place":"Geneva","event-title":"2015 17th European Conference on Power Electronics and Applications (EPE'15 ECCE-Europe)","ISBN":"978-90-75815-22-1","language":"en","page":"1-11","publisher":"IEEE","publisher-place":"Geneva","source":"DOI.org (Crossref)","title":"Auxiliary power supply for medium-voltage modular multilevel converters","URL":"http://ieeexplore.ieee.org/document/7309388/","author":[{"family":"Peftitsis","given":"Dimosthenis"},{"family":"Antivachis","given":"Michael"},{"family":"Biela","given":"Jurgen"}],"accessed":{"date-parts":[["2022",6,30]]},"issued":{"date-parts":[["2015",9]]}}}],"schema":"https://github.com/citation-style-language/schema/raw/master/csl-citation.json"} </w:instrText>
      </w:r>
      <w:r w:rsidR="00021CF2">
        <w:fldChar w:fldCharType="separate"/>
      </w:r>
      <w:r w:rsidR="004411A8" w:rsidRPr="004411A8">
        <w:rPr>
          <w:rFonts w:cs="Times New Roman"/>
        </w:rPr>
        <w:t>[80]</w:t>
      </w:r>
      <w:r w:rsidR="00021CF2">
        <w:fldChar w:fldCharType="end"/>
      </w:r>
      <w:r w:rsidR="00021CF2">
        <w:t>,</w:t>
      </w:r>
      <w:r w:rsidRPr="0073598C">
        <w:t xml:space="preserve"> </w:t>
      </w:r>
      <w:r w:rsidR="00021CF2">
        <w:fldChar w:fldCharType="begin" w:fldLock="1"/>
      </w:r>
      <w:r w:rsidR="004411A8">
        <w:instrText xml:space="preserve"> ADDIN ZOTERO_ITEM CSL_CITATION {"citationID":"X0MwgGhv","properties":{"formattedCitation":"[81]","plainCitation":"[81]","noteIndex":0},"citationItems":[{"id":12,"uris":["http://zotero.org/users/9717257/items/SIAICRLX"],"itemData":{"id":12,"type":"paper-conference","abstract":"This paper presents a galvanically isolated gate driver system for medium voltage SiC-MOSFETs. A low common mode coupling capacity of 1 pF and good electrical insulation of the gate driver power supply are achieved by using a current-loop AC-bus power supply. The power semiconductor is protected against unintentional self-turn-on by a low resistance gate path that is active while the gate driver is not powered.","container-title":"2016 18th European Conference on Power Electronics and Applications (EPE'16 ECCE Europe)","DOI":"10.1109/EPE.2016.7695608","event-place":"Karlsruhe","event-title":"2016 18th European Conference on Power Electronics and Applications (EPE'16 ECCE Europe)","ISBN":"978-90-75815-24-5","language":"en","page":"1-8","publisher":"IEEE","publisher-place":"Karlsruhe","source":"DOI.org (Crossref)","title":"A galvanically isolated gate driver with low coupling capacitance for medium voltage SiC MOSFETs","URL":"http://ieeexplore.ieee.org/document/7695608/","author":[{"family":"Gottschlich","given":"Jan"},{"family":"Schafer","given":"Matthias"},{"family":"Neubert","given":"Markus"},{"family":"De Doncker","given":"Rik W."}],"accessed":{"date-parts":[["2022",6,30]]},"issued":{"date-parts":[["2016",9]]}}}],"schema":"https://github.com/citation-style-language/schema/raw/master/csl-citation.json"} </w:instrText>
      </w:r>
      <w:r w:rsidR="00021CF2">
        <w:fldChar w:fldCharType="separate"/>
      </w:r>
      <w:r w:rsidR="004411A8" w:rsidRPr="004411A8">
        <w:rPr>
          <w:rFonts w:cs="Times New Roman"/>
        </w:rPr>
        <w:t>[81]</w:t>
      </w:r>
      <w:r w:rsidR="00021CF2">
        <w:fldChar w:fldCharType="end"/>
      </w:r>
      <w:r w:rsidR="00021CF2">
        <w:t>,</w:t>
      </w:r>
      <w:r w:rsidRPr="0073598C">
        <w:t xml:space="preserve">where the </w:t>
      </w:r>
      <w:r w:rsidR="0086470C">
        <w:t>interwinding capacitance</w:t>
      </w:r>
      <w:r w:rsidRPr="0073598C">
        <w:t xml:space="preserve"> can be simplified and modeled as a cylindrical capacitance between the primary copper cable and core shown </w:t>
      </w:r>
      <w:r w:rsidR="00F71D69" w:rsidRPr="00921367">
        <w:rPr>
          <w:b/>
          <w:bCs/>
        </w:rPr>
        <w:fldChar w:fldCharType="begin" w:fldLock="1"/>
      </w:r>
      <w:r w:rsidR="00F71D69" w:rsidRPr="00921367">
        <w:rPr>
          <w:b/>
          <w:bCs/>
        </w:rPr>
        <w:instrText xml:space="preserve"> REF _Ref198390184 \h </w:instrText>
      </w:r>
      <w:r w:rsidR="00921367">
        <w:rPr>
          <w:b/>
          <w:bCs/>
        </w:rPr>
        <w:instrText xml:space="preserve"> \* MERGEFORMAT </w:instrText>
      </w:r>
      <w:r w:rsidR="00F71D69" w:rsidRPr="00921367">
        <w:rPr>
          <w:b/>
          <w:bCs/>
        </w:rPr>
      </w:r>
      <w:r w:rsidR="00F71D69" w:rsidRPr="00921367">
        <w:rPr>
          <w:b/>
          <w:bCs/>
        </w:rPr>
        <w:fldChar w:fldCharType="separate"/>
      </w:r>
      <w:r w:rsidR="00F71D69" w:rsidRPr="00921367">
        <w:rPr>
          <w:b/>
          <w:bCs/>
        </w:rPr>
        <w:t xml:space="preserve">Figure </w:t>
      </w:r>
      <w:r w:rsidR="00F71D69" w:rsidRPr="00921367">
        <w:rPr>
          <w:b/>
          <w:bCs/>
          <w:noProof/>
        </w:rPr>
        <w:t>2</w:t>
      </w:r>
      <w:r w:rsidR="00F71D69" w:rsidRPr="00921367">
        <w:rPr>
          <w:b/>
          <w:bCs/>
        </w:rPr>
        <w:t>.</w:t>
      </w:r>
      <w:r w:rsidR="00F71D69" w:rsidRPr="00921367">
        <w:rPr>
          <w:b/>
          <w:bCs/>
          <w:noProof/>
        </w:rPr>
        <w:t>4</w:t>
      </w:r>
      <w:r w:rsidR="00F71D69" w:rsidRPr="00921367">
        <w:rPr>
          <w:b/>
          <w:bCs/>
        </w:rPr>
        <w:fldChar w:fldCharType="end"/>
      </w:r>
      <w:hyperlink w:anchor="_Local_APS" w:history="1"/>
      <w:r w:rsidRPr="0073598C">
        <w:t>. The capacitance is given by</w:t>
      </w:r>
      <w:r w:rsidR="0040422C">
        <w:t xml:space="preserve"> (2.1).</w:t>
      </w:r>
    </w:p>
    <w:p w14:paraId="3ED90F7F" w14:textId="0FF6CD52" w:rsidR="0073598C" w:rsidRPr="0073598C" w:rsidRDefault="00000000" w:rsidP="0073598C">
      <w:pPr>
        <w:numPr>
          <w:ilvl w:val="12"/>
          <w:numId w:val="0"/>
        </w:numPr>
        <w:spacing w:line="480" w:lineRule="auto"/>
        <w:jc w:val="right"/>
        <w:rPr>
          <w:rFonts w:ascii="Arial" w:hAnsi="Arial"/>
        </w:rPr>
      </w:pPr>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ps</m:t>
                </m:r>
              </m:sub>
            </m:sSub>
            <m:r>
              <w:rPr>
                <w:rFonts w:ascii="Cambria Math" w:hAnsi="Cambria Math"/>
              </w:rPr>
              <m:t>=2π</m:t>
            </m:r>
            <m:sSub>
              <m:sSubPr>
                <m:ctrlPr>
                  <w:rPr>
                    <w:rFonts w:ascii="Cambria Math" w:hAnsi="Cambria Math"/>
                    <w:i/>
                  </w:rPr>
                </m:ctrlPr>
              </m:sSubPr>
              <m:e>
                <m:r>
                  <w:rPr>
                    <w:rFonts w:ascii="Cambria Math" w:hAnsi="Cambria Math"/>
                  </w:rPr>
                  <m:t>ε</m:t>
                </m:r>
              </m:e>
              <m:sub>
                <m:r>
                  <w:rPr>
                    <w:rFonts w:ascii="Cambria Math" w:hAnsi="Cambria Math"/>
                  </w:rPr>
                  <m:t>0</m:t>
                </m:r>
              </m:sub>
            </m:sSub>
            <m:r>
              <w:rPr>
                <w:rFonts w:ascii="Cambria Math" w:hAnsi="Cambria Math"/>
              </w:rPr>
              <m:t>h</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core</m:t>
                                        </m:r>
                                      </m:sub>
                                    </m:sSub>
                                  </m:num>
                                  <m:den>
                                    <m:sSub>
                                      <m:sSubPr>
                                        <m:ctrlPr>
                                          <w:rPr>
                                            <w:rFonts w:ascii="Cambria Math" w:hAnsi="Cambria Math"/>
                                            <w:i/>
                                          </w:rPr>
                                        </m:ctrlPr>
                                      </m:sSubPr>
                                      <m:e>
                                        <m:r>
                                          <w:rPr>
                                            <w:rFonts w:ascii="Cambria Math" w:hAnsi="Cambria Math"/>
                                          </w:rPr>
                                          <m:t>r</m:t>
                                        </m:r>
                                      </m:e>
                                      <m:sub>
                                        <m:r>
                                          <w:rPr>
                                            <w:rFonts w:ascii="Cambria Math" w:hAnsi="Cambria Math"/>
                                          </w:rPr>
                                          <m:t>iso</m:t>
                                        </m:r>
                                      </m:sub>
                                    </m:sSub>
                                  </m:den>
                                </m:f>
                              </m:e>
                            </m:d>
                          </m:e>
                        </m:func>
                      </m:num>
                      <m:den>
                        <m:sSub>
                          <m:sSubPr>
                            <m:ctrlPr>
                              <w:rPr>
                                <w:rFonts w:ascii="Cambria Math" w:hAnsi="Cambria Math"/>
                                <w:i/>
                              </w:rPr>
                            </m:ctrlPr>
                          </m:sSubPr>
                          <m:e>
                            <m:r>
                              <w:rPr>
                                <w:rFonts w:ascii="Cambria Math" w:hAnsi="Cambria Math"/>
                              </w:rPr>
                              <m:t>ε</m:t>
                            </m:r>
                          </m:e>
                          <m:sub>
                            <m:r>
                              <w:rPr>
                                <w:rFonts w:ascii="Cambria Math" w:hAnsi="Cambria Math"/>
                              </w:rPr>
                              <m:t>r</m:t>
                            </m:r>
                          </m:sub>
                        </m:sSub>
                      </m:den>
                    </m:f>
                    <m:r>
                      <w:rPr>
                        <w:rFonts w:ascii="Cambria Math" w:hAnsi="Cambria Math"/>
                      </w:rPr>
                      <m:t>+</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iso</m:t>
                                        </m:r>
                                      </m:sub>
                                    </m:sSub>
                                  </m:num>
                                  <m:den>
                                    <m:sSub>
                                      <m:sSubPr>
                                        <m:ctrlPr>
                                          <w:rPr>
                                            <w:rFonts w:ascii="Cambria Math" w:hAnsi="Cambria Math"/>
                                            <w:i/>
                                          </w:rPr>
                                        </m:ctrlPr>
                                      </m:sSubPr>
                                      <m:e>
                                        <m:r>
                                          <w:rPr>
                                            <w:rFonts w:ascii="Cambria Math" w:hAnsi="Cambria Math"/>
                                          </w:rPr>
                                          <m:t>r</m:t>
                                        </m:r>
                                      </m:e>
                                      <m:sub>
                                        <m:r>
                                          <w:rPr>
                                            <w:rFonts w:ascii="Cambria Math" w:hAnsi="Cambria Math"/>
                                          </w:rPr>
                                          <m:t>cond</m:t>
                                        </m:r>
                                      </m:sub>
                                    </m:sSub>
                                  </m:den>
                                </m:f>
                              </m:e>
                            </m:d>
                          </m:e>
                        </m:func>
                      </m:num>
                      <m:den>
                        <m:sSub>
                          <m:sSubPr>
                            <m:ctrlPr>
                              <w:rPr>
                                <w:rFonts w:ascii="Cambria Math" w:hAnsi="Cambria Math"/>
                                <w:i/>
                              </w:rPr>
                            </m:ctrlPr>
                          </m:sSubPr>
                          <m:e>
                            <m:r>
                              <w:rPr>
                                <w:rFonts w:ascii="Cambria Math" w:hAnsi="Cambria Math"/>
                              </w:rPr>
                              <m:t>ε</m:t>
                            </m:r>
                          </m:e>
                          <m:sub>
                            <m:r>
                              <w:rPr>
                                <w:rFonts w:ascii="Cambria Math" w:hAnsi="Cambria Math"/>
                              </w:rPr>
                              <m:t>iso</m:t>
                            </m:r>
                          </m:sub>
                        </m:sSub>
                      </m:den>
                    </m:f>
                  </m:e>
                </m:d>
              </m:e>
              <m:sup>
                <m:r>
                  <w:rPr>
                    <w:rFonts w:ascii="Cambria Math" w:hAnsi="Cambria Math"/>
                  </w:rPr>
                  <m:t>-1</m:t>
                </m:r>
              </m:sup>
            </m:sSup>
            <m:r>
              <w:rPr>
                <w:rFonts w:ascii="Cambria Math" w:hAnsi="Cambria Math"/>
              </w:rPr>
              <m:t>#</m:t>
            </m:r>
            <m:d>
              <m:dPr>
                <m:ctrlPr>
                  <w:rPr>
                    <w:rFonts w:ascii="Cambria Math" w:hAnsi="Cambria Math"/>
                    <w:i/>
                  </w:rPr>
                </m:ctrlPr>
              </m:dPr>
              <m:e>
                <m:r>
                  <w:rPr>
                    <w:rFonts w:ascii="Cambria Math" w:hAnsi="Cambria Math"/>
                  </w:rPr>
                  <m:t>2.1</m:t>
                </m:r>
              </m:e>
            </m:d>
          </m:e>
        </m:eqArr>
      </m:oMath>
      <w:r w:rsidR="0073598C" w:rsidRPr="0073598C">
        <w:rPr>
          <w:rFonts w:ascii="Arial" w:hAnsi="Arial"/>
        </w:rPr>
        <w:t xml:space="preserve"> </w:t>
      </w:r>
    </w:p>
    <w:p w14:paraId="2BE432B4" w14:textId="0AF41F36" w:rsidR="00035267" w:rsidRDefault="0073598C" w:rsidP="00035267">
      <w:pPr>
        <w:ind w:left="86" w:firstLine="86"/>
      </w:pPr>
      <w:r w:rsidRPr="0073598C">
        <w:t xml:space="preserve">where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Pr="0073598C">
        <w:t xml:space="preserve"> is the relative permittivity of material between the core and wire, and  </w:t>
      </w:r>
      <m:oMath>
        <m:sSub>
          <m:sSubPr>
            <m:ctrlPr>
              <w:rPr>
                <w:rFonts w:ascii="Cambria Math" w:hAnsi="Cambria Math"/>
                <w:i/>
              </w:rPr>
            </m:ctrlPr>
          </m:sSubPr>
          <m:e>
            <m:r>
              <w:rPr>
                <w:rFonts w:ascii="Cambria Math" w:hAnsi="Cambria Math"/>
              </w:rPr>
              <m:t>ε</m:t>
            </m:r>
          </m:e>
          <m:sub>
            <m:r>
              <w:rPr>
                <w:rFonts w:ascii="Cambria Math" w:hAnsi="Cambria Math"/>
              </w:rPr>
              <m:t>iso</m:t>
            </m:r>
          </m:sub>
        </m:sSub>
      </m:oMath>
      <w:r w:rsidRPr="0073598C">
        <w:t xml:space="preserve"> is relative permittivity of the cable insulation.</w:t>
      </w:r>
      <w:r w:rsidR="00035267" w:rsidRPr="00035267">
        <w:t xml:space="preserve"> </w:t>
      </w:r>
      <w:r w:rsidR="00035267" w:rsidRPr="0073598C">
        <w:t xml:space="preserve">Another method of achieving a low </w:t>
      </w:r>
      <w:r w:rsidR="00035267">
        <w:t>interwinding capacitance</w:t>
      </w:r>
      <w:r w:rsidR="00035267" w:rsidRPr="0073598C">
        <w:t xml:space="preserve"> with good standardization is using a PCB winding around a C core shown</w:t>
      </w:r>
      <w:r w:rsidR="00035267">
        <w:rPr>
          <w:rFonts w:hint="eastAsia"/>
          <w:lang w:eastAsia="zh-CN"/>
        </w:rPr>
        <w:t xml:space="preserve"> </w:t>
      </w:r>
      <w:r w:rsidR="00035267" w:rsidRPr="002C6BAD">
        <w:rPr>
          <w:b/>
          <w:bCs/>
          <w:highlight w:val="yellow"/>
          <w:lang w:eastAsia="zh-CN"/>
        </w:rPr>
        <w:fldChar w:fldCharType="begin" w:fldLock="1"/>
      </w:r>
      <w:r w:rsidR="00035267" w:rsidRPr="002C6BAD">
        <w:rPr>
          <w:b/>
          <w:bCs/>
          <w:lang w:eastAsia="zh-CN"/>
        </w:rPr>
        <w:instrText xml:space="preserve"> </w:instrText>
      </w:r>
      <w:r w:rsidR="00035267" w:rsidRPr="002C6BAD">
        <w:rPr>
          <w:rFonts w:hint="eastAsia"/>
          <w:b/>
          <w:bCs/>
          <w:lang w:eastAsia="zh-CN"/>
        </w:rPr>
        <w:instrText>REF _Ref194915231 \h</w:instrText>
      </w:r>
      <w:r w:rsidR="00035267" w:rsidRPr="002C6BAD">
        <w:rPr>
          <w:b/>
          <w:bCs/>
          <w:lang w:eastAsia="zh-CN"/>
        </w:rPr>
        <w:instrText xml:space="preserve"> </w:instrText>
      </w:r>
      <w:r w:rsidR="002C6BAD">
        <w:rPr>
          <w:b/>
          <w:bCs/>
          <w:highlight w:val="yellow"/>
          <w:lang w:eastAsia="zh-CN"/>
        </w:rPr>
        <w:instrText xml:space="preserve"> \* MERGEFORMAT </w:instrText>
      </w:r>
      <w:r w:rsidR="00035267" w:rsidRPr="002C6BAD">
        <w:rPr>
          <w:b/>
          <w:bCs/>
          <w:highlight w:val="yellow"/>
          <w:lang w:eastAsia="zh-CN"/>
        </w:rPr>
      </w:r>
      <w:r w:rsidR="00035267" w:rsidRPr="002C6BAD">
        <w:rPr>
          <w:b/>
          <w:bCs/>
          <w:highlight w:val="yellow"/>
          <w:lang w:eastAsia="zh-CN"/>
        </w:rPr>
        <w:fldChar w:fldCharType="separate"/>
      </w:r>
      <w:r w:rsidR="00035267" w:rsidRPr="002C6BAD">
        <w:rPr>
          <w:b/>
          <w:bCs/>
        </w:rPr>
        <w:t>Figure 2.5</w:t>
      </w:r>
      <w:r w:rsidR="00035267" w:rsidRPr="002C6BAD">
        <w:rPr>
          <w:b/>
          <w:bCs/>
          <w:highlight w:val="yellow"/>
          <w:lang w:eastAsia="zh-CN"/>
        </w:rPr>
        <w:fldChar w:fldCharType="end"/>
      </w:r>
      <w:r w:rsidR="00035267" w:rsidRPr="0073598C">
        <w:t>.</w:t>
      </w:r>
    </w:p>
    <w:p w14:paraId="6C79FE5A" w14:textId="77777777" w:rsidR="00035267" w:rsidRDefault="00035267" w:rsidP="00035267">
      <w:pPr>
        <w:ind w:left="86" w:firstLine="86"/>
      </w:pPr>
      <w:r w:rsidRPr="0073598C">
        <w:t xml:space="preserve"> The total </w:t>
      </w:r>
      <w:r>
        <w:t>interwinding</w:t>
      </w:r>
      <w:r w:rsidRPr="0073598C">
        <w:t xml:space="preserve"> capacitance is made of three parts, total capacitance from primary winding to core </w:t>
      </w:r>
      <m:oMath>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pc</m:t>
            </m:r>
          </m:sub>
        </m:sSub>
        <m:r>
          <w:rPr>
            <w:rFonts w:ascii="Cambria Math" w:hAnsi="Cambria Math"/>
            <w:vertAlign w:val="subscript"/>
          </w:rPr>
          <m:t xml:space="preserve"> </m:t>
        </m:r>
      </m:oMath>
      <w:r w:rsidRPr="0073598C">
        <w:t>, total capacitance from secondary winding to core</w:t>
      </w:r>
      <m:oMath>
        <m:sSub>
          <m:sSubPr>
            <m:ctrlPr>
              <w:rPr>
                <w:rFonts w:ascii="Cambria Math" w:hAnsi="Cambria Math"/>
                <w:i/>
                <w:vertAlign w:val="subscript"/>
              </w:rPr>
            </m:ctrlPr>
          </m:sSubPr>
          <m:e>
            <m:r>
              <w:rPr>
                <w:rFonts w:ascii="Cambria Math" w:hAnsi="Cambria Math"/>
                <w:vertAlign w:val="subscript"/>
              </w:rPr>
              <m:t xml:space="preserve"> C</m:t>
            </m:r>
          </m:e>
          <m:sub>
            <m:r>
              <w:rPr>
                <w:rFonts w:ascii="Cambria Math" w:hAnsi="Cambria Math"/>
                <w:vertAlign w:val="subscript"/>
              </w:rPr>
              <m:t>sc</m:t>
            </m:r>
          </m:sub>
        </m:sSub>
      </m:oMath>
      <w:r w:rsidRPr="0073598C">
        <w:t xml:space="preserve">, and primary to secondary winding capacitance </w:t>
      </w:r>
      <m:oMath>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ps</m:t>
            </m:r>
          </m:sub>
        </m:sSub>
      </m:oMath>
      <w:r>
        <w:t xml:space="preserve"> as presented in (2.2).</w:t>
      </w:r>
      <w:r w:rsidRPr="0073598C">
        <w:t xml:space="preserve"> The first two parts are in </w:t>
      </w:r>
      <w:r>
        <w:t xml:space="preserve">series </w:t>
      </w:r>
      <w:r w:rsidRPr="0073598C">
        <w:t>and then in parallel with the third one. Each part of the capacitance can be adjusted by the PCB trace length, trace height and PCB trace to core distance</w:t>
      </w:r>
      <w:r>
        <w:t xml:space="preserve"> </w:t>
      </w:r>
      <w:r>
        <w:fldChar w:fldCharType="begin" w:fldLock="1"/>
      </w:r>
      <w:r>
        <w:instrText xml:space="preserve"> ADDIN ZOTERO_ITEM CSL_CITATION {"citationID":"ae5t8vbdj9","properties":{"formattedCitation":"[56]","plainCitation":"[56]","noteIndex":0},"citationItems":[{"id":34,"uris":["http://zotero.org/users/9717257/items/S6YT8C5K"],"itemData":{"id":34,"type":"article-journal","container-title":"IEEE Transactions on Industrial Electronics","DOI":"10.1109/TIE.2020.3000131","ISSN":"0278-0046, 1557-9948","issue":"7","journalAbbreviation":"IEEE Trans. Ind. Electron.","language":"en","page":"5712-5724","source":"DOI.org (Crossref)","title":"Design Considerations for High-Voltage Insulated Gate Drive Power Supply for 10-kV SiC MOSFET Applied in Medium-Voltage Converter","volume":"68","author":[{"family":"Zhang","given":"Li"},{"family":"Ji","given":"Shiqi"},{"family":"Gu","given":"Shida"},{"family":"Huang","given":"Xingxuan"},{"family":"Palmer","given":"James Everette"},{"family":"Giewont","given":"William"},{"family":"Wang","given":"Fei Fred"},{"family":"Tolbert","given":"Leon M."}],"issued":{"date-parts":[["2021",7]]}}}],"schema":"https://github.com/citation-style-language/schema/raw/master/csl-citation.json"} </w:instrText>
      </w:r>
      <w:r>
        <w:fldChar w:fldCharType="separate"/>
      </w:r>
      <w:r w:rsidRPr="004411A8">
        <w:rPr>
          <w:rFonts w:cs="Times New Roman"/>
        </w:rPr>
        <w:t>[56]</w:t>
      </w:r>
      <w:r>
        <w:fldChar w:fldCharType="end"/>
      </w:r>
      <w:r w:rsidRPr="0073598C">
        <w:t>.</w:t>
      </w:r>
    </w:p>
    <w:p w14:paraId="1F1FB02B" w14:textId="77777777" w:rsidR="00035267" w:rsidRDefault="00000000" w:rsidP="00035267">
      <w:pPr>
        <w:numPr>
          <w:ilvl w:val="12"/>
          <w:numId w:val="0"/>
        </w:numPr>
        <w:jc w:val="right"/>
        <w:rPr>
          <w:rFonts w:ascii="Arial" w:hAnsi="Arial"/>
        </w:rPr>
      </w:pPr>
      <m:oMath>
        <m:eqArr>
          <m:eqArrPr>
            <m:maxDist m:val="1"/>
            <m:ctrlPr>
              <w:rPr>
                <w:rFonts w:ascii="Cambria Math" w:hAnsi="Cambria Math"/>
                <w:i/>
              </w:rPr>
            </m:ctrlPr>
          </m:eqArrPr>
          <m:e>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ps</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pc</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sc</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pc</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sc</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ps</m:t>
                </m:r>
              </m:sub>
            </m:sSub>
            <m:r>
              <w:rPr>
                <w:rFonts w:ascii="Cambria Math" w:hAnsi="Cambria Math"/>
              </w:rPr>
              <m:t>#</m:t>
            </m:r>
            <m:d>
              <m:dPr>
                <m:ctrlPr>
                  <w:rPr>
                    <w:rFonts w:ascii="Cambria Math" w:hAnsi="Cambria Math"/>
                    <w:i/>
                  </w:rPr>
                </m:ctrlPr>
              </m:dPr>
              <m:e>
                <m:r>
                  <w:rPr>
                    <w:rFonts w:ascii="Cambria Math" w:hAnsi="Cambria Math"/>
                  </w:rPr>
                  <m:t>2.2</m:t>
                </m:r>
              </m:e>
            </m:d>
          </m:e>
        </m:eqArr>
      </m:oMath>
      <w:r w:rsidR="00035267" w:rsidRPr="0073598C">
        <w:rPr>
          <w:rFonts w:ascii="Arial" w:hAnsi="Arial"/>
        </w:rPr>
        <w:t xml:space="preserve"> </w:t>
      </w:r>
    </w:p>
    <w:p w14:paraId="30F692C7" w14:textId="69A49BBA" w:rsidR="00A66EF8" w:rsidRDefault="00FB0612" w:rsidP="00FB0612">
      <w:pPr>
        <w:jc w:val="center"/>
      </w:pPr>
      <w:r w:rsidRPr="00F076BD">
        <w:rPr>
          <w:noProof/>
          <w:lang w:eastAsia="zh-CN"/>
        </w:rPr>
        <w:lastRenderedPageBreak/>
        <w:drawing>
          <wp:inline distT="0" distB="0" distL="0" distR="0" wp14:anchorId="41DABE0A" wp14:editId="3B712D5B">
            <wp:extent cx="4123765" cy="4287421"/>
            <wp:effectExtent l="0" t="0" r="0" b="0"/>
            <wp:docPr id="1418635456" name="Picture 2" descr="A diagram of a cylin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80612" name="Picture 2" descr="A diagram of a cylinder&#10;&#10;AI-generated content may be incorrect."/>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4184502" cy="4350568"/>
                    </a:xfrm>
                    <a:prstGeom prst="rect">
                      <a:avLst/>
                    </a:prstGeom>
                    <a:noFill/>
                  </pic:spPr>
                </pic:pic>
              </a:graphicData>
            </a:graphic>
          </wp:inline>
        </w:drawing>
      </w:r>
    </w:p>
    <w:p w14:paraId="4327782B" w14:textId="64F60D20" w:rsidR="00FB0612" w:rsidRDefault="00FB0612" w:rsidP="00FB0612">
      <w:pPr>
        <w:ind w:left="86" w:firstLine="86"/>
      </w:pPr>
      <w:bookmarkStart w:id="50" w:name="_Ref198390184"/>
      <w:bookmarkStart w:id="51" w:name="_Toc198285578"/>
      <w:bookmarkStart w:id="52" w:name="_Toc198802654"/>
      <w:r>
        <w:t xml:space="preserve">Figure </w:t>
      </w:r>
      <w:fldSimple w:instr=" STYLEREF 1 \s " w:fldLock="1">
        <w:r w:rsidR="00DB0836">
          <w:rPr>
            <w:noProof/>
          </w:rPr>
          <w:t>2</w:t>
        </w:r>
      </w:fldSimple>
      <w:r w:rsidR="00DB0836">
        <w:t>.</w:t>
      </w:r>
      <w:fldSimple w:instr=" SEQ Figure \* ARABIC \s 1 " w:fldLock="1">
        <w:r w:rsidR="00DB0836">
          <w:rPr>
            <w:noProof/>
          </w:rPr>
          <w:t>4</w:t>
        </w:r>
      </w:fldSimple>
      <w:bookmarkEnd w:id="50"/>
      <w:r>
        <w:t xml:space="preserve">. Cylindrical capacitance between windings of a toroidal core </w:t>
      </w:r>
      <w:r w:rsidRPr="004411A8">
        <w:rPr>
          <w:rFonts w:cs="Times New Roman"/>
        </w:rPr>
        <w:t>[62]</w:t>
      </w:r>
      <w:r>
        <w:t>.</w:t>
      </w:r>
      <w:bookmarkEnd w:id="51"/>
      <w:bookmarkEnd w:id="52"/>
    </w:p>
    <w:p w14:paraId="4F096A56" w14:textId="4DB67154" w:rsidR="00F076BD" w:rsidRDefault="00F076BD" w:rsidP="00F4636B">
      <w:pPr>
        <w:ind w:firstLine="0"/>
        <w:jc w:val="center"/>
        <w:rPr>
          <w:vertAlign w:val="subscript"/>
        </w:rPr>
      </w:pPr>
      <w:r>
        <w:rPr>
          <w:noProof/>
        </w:rPr>
        <w:drawing>
          <wp:inline distT="0" distB="0" distL="0" distR="0" wp14:anchorId="6B268BE3" wp14:editId="6143BE7E">
            <wp:extent cx="5165124" cy="2450099"/>
            <wp:effectExtent l="0" t="0" r="0" b="7620"/>
            <wp:docPr id="2120747816"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47816" name="Picture 1" descr="A diagram of a diagram&#10;&#10;AI-generated content may be incorrect."/>
                    <pic:cNvPicPr>
                      <a:picLocks noChangeAspect="1" noChangeArrowheads="1"/>
                    </pic:cNvPicPr>
                  </pic:nvPicPr>
                  <pic:blipFill rotWithShape="1">
                    <a:blip r:embed="rId17" cstate="screen">
                      <a:extLst>
                        <a:ext uri="{28A0092B-C50C-407E-A947-70E740481C1C}">
                          <a14:useLocalDpi xmlns:a14="http://schemas.microsoft.com/office/drawing/2010/main"/>
                        </a:ext>
                      </a:extLst>
                    </a:blip>
                    <a:srcRect/>
                    <a:stretch/>
                  </pic:blipFill>
                  <pic:spPr bwMode="auto">
                    <a:xfrm>
                      <a:off x="0" y="0"/>
                      <a:ext cx="5201940" cy="2467563"/>
                    </a:xfrm>
                    <a:prstGeom prst="rect">
                      <a:avLst/>
                    </a:prstGeom>
                    <a:noFill/>
                    <a:ln>
                      <a:noFill/>
                    </a:ln>
                    <a:extLst>
                      <a:ext uri="{53640926-AAD7-44D8-BBD7-CCE9431645EC}">
                        <a14:shadowObscured xmlns:a14="http://schemas.microsoft.com/office/drawing/2010/main"/>
                      </a:ext>
                    </a:extLst>
                  </pic:spPr>
                </pic:pic>
              </a:graphicData>
            </a:graphic>
          </wp:inline>
        </w:drawing>
      </w:r>
    </w:p>
    <w:p w14:paraId="5AF9EE7A" w14:textId="58608BF6" w:rsidR="00F076BD" w:rsidRDefault="00F076BD" w:rsidP="00B93B90">
      <w:pPr>
        <w:pStyle w:val="Caption"/>
        <w:framePr w:wrap="around"/>
        <w:rPr>
          <w:rFonts w:eastAsiaTheme="minorEastAsia"/>
        </w:rPr>
      </w:pPr>
      <w:bookmarkStart w:id="53" w:name="_Ref194915231"/>
      <w:bookmarkStart w:id="54" w:name="_Toc198285579"/>
      <w:bookmarkStart w:id="55" w:name="_Toc198802655"/>
      <w:r w:rsidRPr="000F0D5F">
        <w:t xml:space="preserve">Figure </w:t>
      </w:r>
      <w:r w:rsidR="00DB0836">
        <w:fldChar w:fldCharType="begin" w:fldLock="1"/>
      </w:r>
      <w:r w:rsidR="00DB0836">
        <w:instrText xml:space="preserve"> STYLEREF 1 \s </w:instrText>
      </w:r>
      <w:r w:rsidR="00DB0836">
        <w:fldChar w:fldCharType="separate"/>
      </w:r>
      <w:r w:rsidR="00DB0836">
        <w:t>2</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5</w:t>
      </w:r>
      <w:r w:rsidR="00DB0836">
        <w:fldChar w:fldCharType="end"/>
      </w:r>
      <w:bookmarkEnd w:id="53"/>
      <w:r w:rsidRPr="000F0D5F">
        <w:t xml:space="preserve">. PCB winding to core capacitance distribution </w:t>
      </w:r>
      <w:r w:rsidRPr="000F0D5F">
        <w:fldChar w:fldCharType="begin" w:fldLock="1"/>
      </w:r>
      <w:r w:rsidR="004411A8" w:rsidRPr="000F0D5F">
        <w:instrText xml:space="preserve"> ADDIN ZOTERO_ITEM CSL_CITATION {"citationID":"auip8idt3u","properties":{"formattedCitation":"[56]","plainCitation":"[56]","noteIndex":0},"citationItems":[{"id":34,"uris":["http://zotero.org/users/9717257/items/S6YT8C5K"],"itemData":{"id":34,"type":"article-journal","container-title":"IEEE Transactions on Industrial Electronics","DOI":"10.1109/TIE.2020.3000131","ISSN":"0278-0046, 1557-9948","issue":"7","journalAbbreviation":"IEEE Trans. Ind. Electron.","language":"en","page":"5712-5724","source":"DOI.org (Crossref)","title":"Design Considerations for High-Voltage Insulated Gate Drive Power Supply for 10-kV SiC MOSFET Applied in Medium-Voltage Converter","volume":"68","author":[{"family":"Zhang","given":"Li"},{"family":"Ji","given":"Shiqi"},{"family":"Gu","given":"Shida"},{"family":"Huang","given":"Xingxuan"},{"family":"Palmer","given":"James Everette"},{"family":"Giewont","given":"William"},{"family":"Wang","given":"Fei Fred"},{"family":"Tolbert","given":"Leon M."}],"issued":{"date-parts":[["2021",7]]}}}],"schema":"https://github.com/citation-style-language/schema/raw/master/csl-citation.json"} </w:instrText>
      </w:r>
      <w:r w:rsidRPr="000F0D5F">
        <w:fldChar w:fldCharType="separate"/>
      </w:r>
      <w:r w:rsidR="004411A8" w:rsidRPr="000F0D5F">
        <w:t>[56]</w:t>
      </w:r>
      <w:r w:rsidRPr="000F0D5F">
        <w:fldChar w:fldCharType="end"/>
      </w:r>
      <w:r w:rsidRPr="000F0D5F">
        <w:t>.</w:t>
      </w:r>
      <w:bookmarkEnd w:id="54"/>
      <w:bookmarkEnd w:id="55"/>
    </w:p>
    <w:p w14:paraId="21BA67A8" w14:textId="77777777" w:rsidR="00E42204" w:rsidRPr="00E42204" w:rsidRDefault="00E42204" w:rsidP="00E42204">
      <w:pPr>
        <w:rPr>
          <w:lang w:eastAsia="zh-CN"/>
        </w:rPr>
      </w:pPr>
    </w:p>
    <w:p w14:paraId="06DC8D0A" w14:textId="77777777" w:rsidR="000740A5" w:rsidRDefault="000740A5">
      <w:pPr>
        <w:ind w:firstLine="0"/>
        <w:rPr>
          <w:lang w:eastAsia="zh-CN"/>
        </w:rPr>
      </w:pPr>
      <w:r>
        <w:rPr>
          <w:lang w:eastAsia="zh-CN"/>
        </w:rPr>
        <w:br w:type="page"/>
      </w:r>
    </w:p>
    <w:p w14:paraId="5809B127" w14:textId="2C1398E0" w:rsidR="00EB4FBB" w:rsidRDefault="00035267" w:rsidP="002C6BAD">
      <w:pPr>
        <w:rPr>
          <w:lang w:eastAsia="zh-CN"/>
        </w:rPr>
      </w:pPr>
      <w:r w:rsidRPr="008C12F9">
        <w:rPr>
          <w:lang w:eastAsia="zh-CN"/>
        </w:rPr>
        <w:lastRenderedPageBreak/>
        <w:t xml:space="preserve">The third design of minimizing </w:t>
      </w:r>
      <w:r>
        <w:rPr>
          <w:lang w:eastAsia="zh-CN"/>
        </w:rPr>
        <w:t>interwinding capacitance</w:t>
      </w:r>
      <w:r w:rsidRPr="008C12F9">
        <w:rPr>
          <w:lang w:eastAsia="zh-CN"/>
        </w:rPr>
        <w:t xml:space="preserve"> is using two E cores facing each other, separated at a distance as shown in</w:t>
      </w:r>
      <w:r>
        <w:rPr>
          <w:rFonts w:hint="eastAsia"/>
          <w:lang w:eastAsia="zh-CN"/>
        </w:rPr>
        <w:t xml:space="preserve"> </w:t>
      </w:r>
      <w:r w:rsidRPr="00921367">
        <w:rPr>
          <w:b/>
          <w:bCs/>
          <w:lang w:eastAsia="zh-CN"/>
        </w:rPr>
        <w:fldChar w:fldCharType="begin" w:fldLock="1"/>
      </w:r>
      <w:r w:rsidRPr="00921367">
        <w:rPr>
          <w:b/>
          <w:bCs/>
          <w:lang w:eastAsia="zh-CN"/>
        </w:rPr>
        <w:instrText xml:space="preserve"> REF _Ref194915232 \h </w:instrText>
      </w:r>
      <w:r w:rsidR="00921367" w:rsidRPr="00921367">
        <w:rPr>
          <w:b/>
          <w:bCs/>
          <w:lang w:eastAsia="zh-CN"/>
        </w:rPr>
        <w:instrText xml:space="preserve"> \* MERGEFORMAT </w:instrText>
      </w:r>
      <w:r w:rsidRPr="00921367">
        <w:rPr>
          <w:b/>
          <w:bCs/>
          <w:lang w:eastAsia="zh-CN"/>
        </w:rPr>
      </w:r>
      <w:r w:rsidRPr="00921367">
        <w:rPr>
          <w:b/>
          <w:bCs/>
          <w:lang w:eastAsia="zh-CN"/>
        </w:rPr>
        <w:fldChar w:fldCharType="separate"/>
      </w:r>
      <w:r w:rsidRPr="00921367">
        <w:rPr>
          <w:b/>
          <w:bCs/>
        </w:rPr>
        <w:t xml:space="preserve">Figure </w:t>
      </w:r>
      <w:r w:rsidRPr="00921367">
        <w:rPr>
          <w:b/>
          <w:bCs/>
          <w:noProof/>
        </w:rPr>
        <w:t>2</w:t>
      </w:r>
      <w:r w:rsidRPr="00921367">
        <w:rPr>
          <w:b/>
          <w:bCs/>
        </w:rPr>
        <w:t>.</w:t>
      </w:r>
      <w:r w:rsidRPr="00921367">
        <w:rPr>
          <w:b/>
          <w:bCs/>
          <w:noProof/>
        </w:rPr>
        <w:t>6</w:t>
      </w:r>
      <w:r w:rsidRPr="00921367">
        <w:rPr>
          <w:b/>
          <w:bCs/>
          <w:lang w:eastAsia="zh-CN"/>
        </w:rPr>
        <w:fldChar w:fldCharType="end"/>
      </w:r>
      <w:r>
        <w:rPr>
          <w:rFonts w:hint="eastAsia"/>
          <w:b/>
          <w:bCs/>
          <w:lang w:eastAsia="zh-CN"/>
        </w:rPr>
        <w:t>.</w:t>
      </w:r>
      <w:r w:rsidRPr="008C12F9">
        <w:rPr>
          <w:lang w:eastAsia="zh-CN"/>
        </w:rPr>
        <w:t xml:space="preserve"> This design models the two parallel plate capacitance which can be adjusted by the area of two cores facing each other, the distance between the two plates, and material relative permittivity</w:t>
      </w:r>
      <w:r>
        <w:rPr>
          <w:lang w:eastAsia="zh-CN"/>
        </w:rPr>
        <w:t xml:space="preserve"> </w:t>
      </w:r>
      <w:r w:rsidRPr="00F4636B">
        <w:rPr>
          <w:lang w:eastAsia="zh-CN"/>
        </w:rPr>
        <w:t>[99].</w:t>
      </w:r>
    </w:p>
    <w:p w14:paraId="58F25016" w14:textId="0C028735" w:rsidR="002C6BAD" w:rsidRDefault="00035267" w:rsidP="0075053A">
      <w:pPr>
        <w:pStyle w:val="Uptext"/>
        <w:spacing w:after="0"/>
      </w:pPr>
      <w:r w:rsidRPr="0073598C">
        <w:t xml:space="preserve">In some cases, an impedance analyzer can measure the </w:t>
      </w:r>
      <w:r>
        <w:t>interwinding capacitance</w:t>
      </w:r>
      <w:r w:rsidRPr="0073598C">
        <w:t xml:space="preserve"> to verify the design. The APS can also be</w:t>
      </w:r>
      <w:r>
        <w:t xml:space="preserve"> </w:t>
      </w:r>
      <w:r w:rsidRPr="0073598C">
        <w:t>tested with the gate driver and power device. By measuring the CM current</w:t>
      </w:r>
      <w:r>
        <w:t xml:space="preserve"> </w:t>
      </w:r>
      <m:oMath>
        <m:sSub>
          <m:sSubPr>
            <m:ctrlPr>
              <w:rPr>
                <w:rFonts w:ascii="Cambria Math" w:hAnsi="Cambria Math"/>
              </w:rPr>
            </m:ctrlPr>
          </m:sSubPr>
          <m:e>
            <m:r>
              <w:rPr>
                <w:rFonts w:ascii="Cambria Math" w:hAnsi="Cambria Math"/>
              </w:rPr>
              <m:t>i</m:t>
            </m:r>
          </m:e>
          <m:sub>
            <m:r>
              <w:rPr>
                <w:rFonts w:ascii="Cambria Math" w:hAnsi="Cambria Math"/>
              </w:rPr>
              <m:t>cm</m:t>
            </m:r>
          </m:sub>
        </m:sSub>
      </m:oMath>
      <w:r w:rsidRPr="00F4636B">
        <w:t xml:space="preserve"> </w:t>
      </w:r>
      <w:r w:rsidRPr="0073598C">
        <w:t xml:space="preserve"> of the APS during device switching transients, the </w:t>
      </w:r>
      <w:r>
        <w:t>interwinding capacitance</w:t>
      </w:r>
      <w:r w:rsidRPr="0073598C">
        <w:t xml:space="preserve"> </w:t>
      </w:r>
      <m:oMath>
        <m:sSub>
          <m:sSubPr>
            <m:ctrlPr>
              <w:rPr>
                <w:rFonts w:ascii="Cambria Math" w:hAnsi="Cambria Math"/>
              </w:rPr>
            </m:ctrlPr>
          </m:sSubPr>
          <m:e>
            <m:r>
              <w:rPr>
                <w:rFonts w:ascii="Cambria Math" w:hAnsi="Cambria Math"/>
              </w:rPr>
              <m:t>C</m:t>
            </m:r>
          </m:e>
          <m:sub>
            <m:r>
              <w:rPr>
                <w:rFonts w:ascii="Cambria Math" w:hAnsi="Cambria Math"/>
              </w:rPr>
              <m:t>ps</m:t>
            </m:r>
          </m:sub>
        </m:sSub>
        <m:r>
          <m:rPr>
            <m:sty m:val="p"/>
          </m:rPr>
          <w:rPr>
            <w:rFonts w:ascii="Cambria Math" w:hAnsi="Cambria Math"/>
          </w:rPr>
          <m:t xml:space="preserve"> </m:t>
        </m:r>
      </m:oMath>
      <w:r w:rsidRPr="0073598C">
        <w:t xml:space="preserve">can be calculated by </w:t>
      </w:r>
      <m:oMath>
        <m:sSub>
          <m:sSubPr>
            <m:ctrlPr>
              <w:rPr>
                <w:rFonts w:ascii="Cambria Math" w:hAnsi="Cambria Math"/>
              </w:rPr>
            </m:ctrlPr>
          </m:sSubPr>
          <m:e>
            <m:r>
              <w:rPr>
                <w:rFonts w:ascii="Cambria Math" w:hAnsi="Cambria Math"/>
              </w:rPr>
              <m:t>C</m:t>
            </m:r>
          </m:e>
          <m:sub>
            <m:r>
              <w:rPr>
                <w:rFonts w:ascii="Cambria Math" w:hAnsi="Cambria Math"/>
              </w:rPr>
              <m:t>ps</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cm</m:t>
            </m:r>
          </m:sub>
        </m:sSub>
        <m:r>
          <m:rPr>
            <m:sty m:val="p"/>
          </m:rPr>
          <w:rPr>
            <w:rFonts w:ascii="Cambria Math" w:hAnsi="Cambria Math"/>
          </w:rPr>
          <m:t>/</m:t>
        </m:r>
        <m:f>
          <m:fPr>
            <m:ctrlPr>
              <w:rPr>
                <w:rFonts w:ascii="Cambria Math" w:hAnsi="Cambria Math"/>
              </w:rPr>
            </m:ctrlPr>
          </m:fPr>
          <m:num>
            <m:r>
              <w:rPr>
                <w:rFonts w:ascii="Cambria Math" w:hAnsi="Cambria Math"/>
              </w:rPr>
              <m:t>dv</m:t>
            </m:r>
          </m:num>
          <m:den>
            <m:r>
              <w:rPr>
                <w:rFonts w:ascii="Cambria Math" w:hAnsi="Cambria Math"/>
              </w:rPr>
              <m:t>dt</m:t>
            </m:r>
          </m:den>
        </m:f>
        <m:r>
          <m:rPr>
            <m:sty m:val="p"/>
          </m:rPr>
          <w:rPr>
            <w:rFonts w:ascii="Cambria Math" w:hAnsi="Cambria Math"/>
          </w:rPr>
          <m:t>,</m:t>
        </m:r>
      </m:oMath>
      <w:r>
        <w:t xml:space="preserve"> where </w:t>
      </w:r>
      <m:oMath>
        <m:r>
          <w:rPr>
            <w:rFonts w:ascii="Cambria Math" w:hAnsi="Cambria Math"/>
          </w:rPr>
          <m:t>dv</m:t>
        </m:r>
        <m:r>
          <m:rPr>
            <m:sty m:val="p"/>
          </m:rPr>
          <w:rPr>
            <w:rFonts w:ascii="Cambria Math" w:hAnsi="Cambria Math"/>
          </w:rPr>
          <m:t>/</m:t>
        </m:r>
        <m:r>
          <w:rPr>
            <w:rFonts w:ascii="Cambria Math" w:hAnsi="Cambria Math"/>
          </w:rPr>
          <m:t>dt</m:t>
        </m:r>
      </m:oMath>
      <w:r w:rsidRPr="00F4636B">
        <w:t xml:space="preserve"> is the voltage slew rate.</w:t>
      </w:r>
    </w:p>
    <w:p w14:paraId="3DF0BD6E" w14:textId="77777777" w:rsidR="0075053A" w:rsidRPr="00F4636B" w:rsidRDefault="0075053A" w:rsidP="0075053A">
      <w:pPr>
        <w:pStyle w:val="Heading3"/>
      </w:pPr>
      <w:bookmarkStart w:id="56" w:name="_Toc197936585"/>
      <w:bookmarkStart w:id="57" w:name="_Toc198802397"/>
      <w:r w:rsidRPr="00F4636B">
        <w:t>APS Protection</w:t>
      </w:r>
      <w:bookmarkEnd w:id="56"/>
      <w:bookmarkEnd w:id="57"/>
    </w:p>
    <w:p w14:paraId="579FE96B" w14:textId="77777777" w:rsidR="0075053A" w:rsidRPr="00F4636B" w:rsidRDefault="0075053A" w:rsidP="0075053A">
      <w:r w:rsidRPr="00F4636B">
        <w:t>Commercial isolated DC-DC APS, such as the PRC10W, incorporate basic protection mechanisms including Zener clamps for overvoltage protection, hiccup mode for overcurrent protection, and auto-recovery for short circuits. Similarly, single-input single-output APS employing primary-side regulated flyback or flybuck topologies feature integrated overcurrent and overvoltage protection. These topologies inherently contain faults within a single output, ensuring that failures do not affect other subsystems.</w:t>
      </w:r>
    </w:p>
    <w:p w14:paraId="2CCA810B" w14:textId="77777777" w:rsidR="0075053A" w:rsidRPr="00F4636B" w:rsidRDefault="0075053A" w:rsidP="0075053A">
      <w:r w:rsidRPr="00F4636B">
        <w:t>However, in single-input, multi-output APS, protection design is significantly more challenging. Since multiple outputs share a common power stage, a fault at one output can destabilize the voltages of all outputs simultaneously, making conventional protection schemes ineffective. This interdependence necessitates advanced fault isolation techniques to maintain stable operation across all outputs.</w:t>
      </w:r>
    </w:p>
    <w:p w14:paraId="6FC54E4C" w14:textId="77777777" w:rsidR="0075053A" w:rsidRPr="00F4636B" w:rsidRDefault="0075053A" w:rsidP="0075053A">
      <w:r w:rsidRPr="00F4636B">
        <w:t xml:space="preserve">Some resonant topologies exhibit inherent fault tolerance. For instance, the LCCL-LC topology offers a degree of fault isolation because its current transformer-like behavior ensures that output voltage remains independent of load resistance, </w:t>
      </w:r>
      <w:r>
        <w:t xml:space="preserve">because of </w:t>
      </w:r>
      <w:r w:rsidRPr="00F4636B">
        <w:t>secondary resonant compensation [109]. However, its applicability in high-voltage auxiliary power supplies remains an area of further investigation.</w:t>
      </w:r>
    </w:p>
    <w:p w14:paraId="7884DF05" w14:textId="0EB89D2D" w:rsidR="0075053A" w:rsidRDefault="0075053A" w:rsidP="0075053A">
      <w:r w:rsidRPr="00F4636B">
        <w:t>Conversely, the widely adopted LLC series-connected converter presents a major challenge: it is highly susceptible to hazardous overvoltage at the output under open-circuit fault conditions [11]. One approach to mitigate this issue involves adding a bleeder resistor at the output [12], but this method reduces efficiency and fails to address output voltage dynamics under short-circuit conditions. Another study [111] proposes hysteresis-based protection, yet no experiment</w:t>
      </w:r>
    </w:p>
    <w:p w14:paraId="152EB539" w14:textId="77777777" w:rsidR="0075053A" w:rsidRDefault="0075053A" w:rsidP="00EB4FBB">
      <w:pPr>
        <w:pStyle w:val="Uptext"/>
      </w:pPr>
    </w:p>
    <w:p w14:paraId="43A9A1C6" w14:textId="4DAB03E9" w:rsidR="00035267" w:rsidRDefault="00035267" w:rsidP="00EB4FBB">
      <w:pPr>
        <w:jc w:val="center"/>
      </w:pPr>
      <w:r>
        <w:rPr>
          <w:noProof/>
        </w:rPr>
        <w:drawing>
          <wp:inline distT="0" distB="0" distL="0" distR="0" wp14:anchorId="6A1B7FB6" wp14:editId="68F70416">
            <wp:extent cx="4946886" cy="4552545"/>
            <wp:effectExtent l="0" t="0" r="6350" b="635"/>
            <wp:docPr id="682986878" name="Picture 3" descr="A diagram of a w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3635" name="Picture 3" descr="A diagram of a wire&#10;&#10;AI-generated content may be incorrect."/>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5030047" cy="4629077"/>
                    </a:xfrm>
                    <a:prstGeom prst="rect">
                      <a:avLst/>
                    </a:prstGeom>
                    <a:noFill/>
                  </pic:spPr>
                </pic:pic>
              </a:graphicData>
            </a:graphic>
          </wp:inline>
        </w:drawing>
      </w:r>
      <w:bookmarkStart w:id="58" w:name="_Ref194915232"/>
      <w:bookmarkStart w:id="59" w:name="_Toc198285580"/>
    </w:p>
    <w:p w14:paraId="5DCAE573" w14:textId="50BF0FB4" w:rsidR="002C6BAD" w:rsidRDefault="00035267" w:rsidP="00035267">
      <w:pPr>
        <w:spacing w:after="720"/>
        <w:ind w:firstLine="0"/>
      </w:pPr>
      <w:bookmarkStart w:id="60" w:name="_Toc198802656"/>
      <w:r>
        <w:t xml:space="preserve">Figure </w:t>
      </w:r>
      <w:fldSimple w:instr=" STYLEREF 1 \s " w:fldLock="1">
        <w:r w:rsidR="00DB0836">
          <w:rPr>
            <w:noProof/>
          </w:rPr>
          <w:t>2</w:t>
        </w:r>
      </w:fldSimple>
      <w:r w:rsidR="00DB0836">
        <w:t>.</w:t>
      </w:r>
      <w:fldSimple w:instr=" SEQ Figure \* ARABIC \s 1 " w:fldLock="1">
        <w:r w:rsidR="00DB0836">
          <w:rPr>
            <w:noProof/>
          </w:rPr>
          <w:t>6</w:t>
        </w:r>
      </w:fldSimple>
      <w:bookmarkEnd w:id="58"/>
      <w:r>
        <w:t xml:space="preserve">. Planar capacitance between two E cores </w:t>
      </w:r>
      <w:r>
        <w:fldChar w:fldCharType="begin" w:fldLock="1"/>
      </w:r>
      <w:r>
        <w:instrText xml:space="preserve"> ADDIN ZOTERO_ITEM CSL_CITATION {"citationID":"a1uk0dhc6km","properties":{"formattedCitation":"[69]","plainCitation":"[69]","noteIndex":0},"citationItems":[{"id":136,"uris":["http://zotero.org/users/9717257/items/MW5S8JF9"],"itemData":{"id":136,"type":"article-journal","abstract":"Silicon Carbide (SiC) semiconductor technology offers the possibility to manufacture power devices with unprecedented blocking voltages in the range of 10…15 kV and superior switching characteristics, enabling switching frequencies beyond 100 kHz. To drive these 10 kV SiC devices, the power supply and the gate signal of the (high-side) gate driver require an appropriate galvanic isolation featuring a low coupling capacitance and a high du/dt ruggedness. Since at the moment no commercially available gate drivers for these specifications exist, a customized isolated gate driver is developed, which, in order to simplify the use of the high-voltage SiC devices, is intended to be integrated into a future intelligent MV SiC module. For this purpose, a highly compact isolated gate driver with an isolation voltage rating of 20 kV is implemented and tested. The realized isolation transformer of the isolated power supply shows a volume of only 3.1 cm3 and a coupling capacitance of only 2.6 pF, and has been successfully tested at 20 kV DC. Furthermore, an ultrafast overcurrent protection (OCP) circuit is implemented to protect the expensive SiC modules from destruction due to overcurrents, which e.g. could result from false turn-on of both transistors of a bridge-leg or from short circuits of the load. The OCP circuit reacts within 22 ns to a fault and measurements prove that it can successfully clear both, a hard switching fault (HSF) and even a flashover fault (FOF), where one of the two switches of a bridgeleg configuration is subject to a flashover, in less than 200 ns for a DC-link voltage of 7 kV.","container-title":"CPSS Transactions on Power Electronics and Applications","DOI":"10.24295/CPSSTPEA.2018.00028","ISSN":"2475742X","issue":"4","journalAbbreviation":"CPSS TPEA","language":"en","page":"278-291","source":"DOI.org (Crossref)","title":"Highly Compact Isolated Gate Driver With Ultrafast Overcurrent Protection for 10 kV SiC MOSFETs","volume":"3","author":[{"literal":"Power Electronic Systems Laboratory, ETH Zurich"},{"family":"Rothmund","given":"Daniel"},{"family":"Bortis","given":"Dominik"},{"literal":"Power Electronic Systems Laboratory, ETH Zurich"},{"family":"Kolar","given":"Johann W."},{"literal":"Power Electronic Systems Laboratory, ETH Zurich"}],"issued":{"date-parts":[["2018",12]]}}}],"schema":"https://github.com/citation-style-language/schema/raw/master/csl-citation.json"} </w:instrText>
      </w:r>
      <w:r>
        <w:fldChar w:fldCharType="separate"/>
      </w:r>
      <w:r w:rsidRPr="004411A8">
        <w:rPr>
          <w:rFonts w:cs="Times New Roman"/>
        </w:rPr>
        <w:t>[69]</w:t>
      </w:r>
      <w:r>
        <w:fldChar w:fldCharType="end"/>
      </w:r>
      <w:r>
        <w:t>.</w:t>
      </w:r>
      <w:bookmarkEnd w:id="59"/>
      <w:bookmarkEnd w:id="60"/>
    </w:p>
    <w:p w14:paraId="3039261E" w14:textId="77777777" w:rsidR="0075053A" w:rsidRDefault="0075053A" w:rsidP="00035267">
      <w:pPr>
        <w:spacing w:after="720"/>
        <w:ind w:firstLine="0"/>
      </w:pPr>
    </w:p>
    <w:p w14:paraId="6811B942" w14:textId="77777777" w:rsidR="0075053A" w:rsidRDefault="0075053A" w:rsidP="00035267">
      <w:pPr>
        <w:spacing w:after="720"/>
        <w:ind w:firstLine="0"/>
      </w:pPr>
    </w:p>
    <w:p w14:paraId="10D15C0F" w14:textId="77777777" w:rsidR="0075053A" w:rsidRDefault="0075053A" w:rsidP="00035267">
      <w:pPr>
        <w:spacing w:after="720"/>
        <w:ind w:firstLine="0"/>
      </w:pPr>
    </w:p>
    <w:p w14:paraId="6DAF90C9" w14:textId="77777777" w:rsidR="0075053A" w:rsidRPr="00F4636B" w:rsidRDefault="0075053A" w:rsidP="0075053A">
      <w:pPr>
        <w:ind w:firstLine="0"/>
      </w:pPr>
      <w:r w:rsidRPr="00F4636B">
        <w:lastRenderedPageBreak/>
        <w:t>validation under fault conditions is provided, leaving a critical research gap in developing an effective fault protection scheme for series LLC converters.</w:t>
      </w:r>
    </w:p>
    <w:p w14:paraId="4B694AE3" w14:textId="4D6F80BA" w:rsidR="0075053A" w:rsidRDefault="0075053A" w:rsidP="0075053A">
      <w:r w:rsidRPr="00F4636B">
        <w:t>Given these challenges, the design of fault-tolerant multi-output APS requires a novel protection approach that can effectively isolate faulty outputs while ensuring stable operation for the remaining outputs. Future research will focus on developing and testing robust protection mechanisms tailored to series LLC topologies, aiming to enhance fault isolation and system reliability.</w:t>
      </w:r>
    </w:p>
    <w:p w14:paraId="37CBA774" w14:textId="16BE86AD" w:rsidR="002251C9" w:rsidRDefault="002251C9" w:rsidP="0075053A">
      <w:pPr>
        <w:pStyle w:val="Heading2"/>
      </w:pPr>
      <w:bookmarkStart w:id="61" w:name="_Toc197936586"/>
      <w:bookmarkStart w:id="62" w:name="_Toc198802398"/>
      <w:r>
        <w:t>TSEP Selection for 10</w:t>
      </w:r>
      <w:r w:rsidR="006B0C40">
        <w:t xml:space="preserve"> </w:t>
      </w:r>
      <w:r>
        <w:t>kV SiC MOSFET</w:t>
      </w:r>
      <w:bookmarkEnd w:id="61"/>
      <w:bookmarkEnd w:id="62"/>
    </w:p>
    <w:p w14:paraId="685FEC64" w14:textId="1B5710C7" w:rsidR="001B6617" w:rsidRPr="001B6617" w:rsidRDefault="001B6617" w:rsidP="0075053A">
      <w:pPr>
        <w:rPr>
          <w:lang w:eastAsia="zh-CN"/>
        </w:rPr>
      </w:pPr>
      <w:r>
        <w:rPr>
          <w:lang w:eastAsia="zh-CN"/>
        </w:rPr>
        <w:t xml:space="preserve">Excessive heat is a major cause for device degradation and failure. Therefore, to protect switching devices from overheating, junction temperature monitoring is crucial in health management. TSEP is a popular method because it is easily measurable and offers </w:t>
      </w:r>
      <w:r w:rsidR="00B04EAB">
        <w:rPr>
          <w:lang w:eastAsia="zh-CN"/>
        </w:rPr>
        <w:t>a fast</w:t>
      </w:r>
      <w:r>
        <w:rPr>
          <w:lang w:eastAsia="zh-CN"/>
        </w:rPr>
        <w:t xml:space="preserve"> response. It can monitor the device online with a certain level of precision and not </w:t>
      </w:r>
      <w:r w:rsidR="00401E78">
        <w:rPr>
          <w:lang w:eastAsia="zh-CN"/>
        </w:rPr>
        <w:t>interfere</w:t>
      </w:r>
      <w:r>
        <w:rPr>
          <w:lang w:eastAsia="zh-CN"/>
        </w:rPr>
        <w:t xml:space="preserve"> with the normal operation of the </w:t>
      </w:r>
      <w:r w:rsidR="00401E78">
        <w:rPr>
          <w:lang w:eastAsia="zh-CN"/>
        </w:rPr>
        <w:t>device.</w:t>
      </w:r>
    </w:p>
    <w:p w14:paraId="7E72E544" w14:textId="3EE5A99D" w:rsidR="00872D0B" w:rsidRDefault="00872D0B" w:rsidP="0075053A">
      <w:pPr>
        <w:rPr>
          <w:lang w:eastAsia="zh-CN"/>
        </w:rPr>
      </w:pPr>
      <w:r>
        <w:rPr>
          <w:lang w:eastAsia="zh-CN"/>
        </w:rPr>
        <w:t>TSEPs are divided into two types: static TSEPs and dynamic TSEPs. Static TSEPs refer to the parameters that can be measured during conduction stage, such as ON-state resistance. Usually, device characterization under different temperatures can be done with a curve tracer</w:t>
      </w:r>
      <w:r w:rsidR="003738C9">
        <w:rPr>
          <w:lang w:eastAsia="zh-CN"/>
        </w:rPr>
        <w:t xml:space="preserve">, </w:t>
      </w:r>
      <w:r>
        <w:rPr>
          <w:lang w:eastAsia="zh-CN"/>
        </w:rPr>
        <w:t>a hotplate</w:t>
      </w:r>
      <w:r w:rsidR="003738C9">
        <w:rPr>
          <w:lang w:eastAsia="zh-CN"/>
        </w:rPr>
        <w:t xml:space="preserve"> and a temperature sensor</w:t>
      </w:r>
      <w:r>
        <w:rPr>
          <w:lang w:eastAsia="zh-CN"/>
        </w:rPr>
        <w:t xml:space="preserve">. By doing the forward conduction characterization, </w:t>
      </w:r>
      <w:r w:rsidR="000558F4">
        <w:rPr>
          <w:lang w:eastAsia="zh-CN"/>
        </w:rPr>
        <w:t xml:space="preserve">the ON-state resistance can be calculated </w:t>
      </w:r>
      <w:r>
        <w:rPr>
          <w:lang w:eastAsia="zh-CN"/>
        </w:rPr>
        <w:t>under a given gate voltage</w:t>
      </w:r>
      <w:r w:rsidR="00252059">
        <w:rPr>
          <w:lang w:eastAsia="zh-CN"/>
        </w:rPr>
        <w:t xml:space="preserve"> at different temperatures</w:t>
      </w:r>
      <w:r>
        <w:rPr>
          <w:lang w:eastAsia="zh-CN"/>
        </w:rPr>
        <w:t xml:space="preserve">. Transfer characteristics investigate the relation between drain current and gate voltage, where transconductance can be extracted to determine its temperature dependency. This parameter also </w:t>
      </w:r>
      <w:r w:rsidR="00B04EAB">
        <w:rPr>
          <w:lang w:eastAsia="zh-CN"/>
        </w:rPr>
        <w:t>helps us</w:t>
      </w:r>
      <w:r>
        <w:rPr>
          <w:lang w:eastAsia="zh-CN"/>
        </w:rPr>
        <w:t xml:space="preserve"> to understand the impact of temperature on switching transients. </w:t>
      </w:r>
    </w:p>
    <w:p w14:paraId="18D26ECC" w14:textId="53BD511B" w:rsidR="00872D0B" w:rsidRDefault="00872D0B" w:rsidP="0075053A">
      <w:pPr>
        <w:rPr>
          <w:lang w:eastAsia="zh-CN"/>
        </w:rPr>
      </w:pPr>
      <w:r>
        <w:rPr>
          <w:lang w:eastAsia="zh-CN"/>
        </w:rPr>
        <w:t xml:space="preserve">Dynamic TSEPs are parameters from switching transients, for example turn on delay time, current rise time and voltage fall time during turn on. At a given current, the current rise time is inversely proportional to the current slew rate. Thus, if one of these parameters is temperature sensitive, then the other one is also temperature sensitive. The same assumptions go with voltage fall time and voltage slew rate. </w:t>
      </w:r>
      <w:r w:rsidR="000C466B">
        <w:rPr>
          <w:lang w:eastAsia="zh-CN"/>
        </w:rPr>
        <w:t xml:space="preserve">In the same </w:t>
      </w:r>
      <w:r w:rsidR="367AEFFE" w:rsidRPr="72B92CCB">
        <w:rPr>
          <w:lang w:eastAsia="zh-CN"/>
        </w:rPr>
        <w:t>manner</w:t>
      </w:r>
      <w:r>
        <w:rPr>
          <w:lang w:eastAsia="zh-CN"/>
        </w:rPr>
        <w:t xml:space="preserve">, during the turn off transient, turn off delay time, current fall time and voltage rise time are often examined for selection of TSEPs. </w:t>
      </w:r>
    </w:p>
    <w:p w14:paraId="2B2C249A" w14:textId="25542552" w:rsidR="002B6BD0" w:rsidRDefault="002B6BD0" w:rsidP="0075053A">
      <w:pPr>
        <w:pStyle w:val="Heading3"/>
      </w:pPr>
      <w:bookmarkStart w:id="63" w:name="_Toc197936587"/>
      <w:bookmarkStart w:id="64" w:name="_Toc198802399"/>
      <w:r>
        <w:t>TSEP of Low Voltage Devices</w:t>
      </w:r>
      <w:bookmarkEnd w:id="63"/>
      <w:bookmarkEnd w:id="64"/>
    </w:p>
    <w:p w14:paraId="5784F6FE" w14:textId="03255C31" w:rsidR="002B6BD0" w:rsidRPr="00E92545" w:rsidRDefault="002B6BD0" w:rsidP="002B6BD0">
      <w:pPr>
        <w:rPr>
          <w:lang w:eastAsia="zh-CN"/>
        </w:rPr>
      </w:pPr>
      <w:r w:rsidRPr="0058249A">
        <w:rPr>
          <w:lang w:eastAsia="zh-CN"/>
        </w:rPr>
        <w:t>TSEP is widely discussed in 1200 V IGBT power modules</w:t>
      </w:r>
      <w:r>
        <w:rPr>
          <w:lang w:eastAsia="zh-CN"/>
        </w:rPr>
        <w:t xml:space="preserve"> </w:t>
      </w:r>
      <w:r>
        <w:rPr>
          <w:lang w:eastAsia="zh-CN"/>
        </w:rPr>
        <w:fldChar w:fldCharType="begin" w:fldLock="1"/>
      </w:r>
      <w:r w:rsidR="004411A8">
        <w:rPr>
          <w:lang w:eastAsia="zh-CN"/>
        </w:rPr>
        <w:instrText xml:space="preserve"> ADDIN ZOTERO_ITEM CSL_CITATION {"citationID":"cghROwIf","properties":{"formattedCitation":"[82], [83]","plainCitation":"[82], [83]","noteIndex":0},"citationItems":[{"id":715,"uris":["http://zotero.org/users/9717257/items/A93P9C5G"],"itemData":{"id":715,"type":"article-journal","abstract":"Fast and accurate online monitoring of junction temperature of insulated gate bipolar transistor (IGBT) chips is of great signiﬁcance for overtemperature protection and thermal stress optimization of IGBTs. However, existing IGBT junction temperature estimation methods have drawbacks of dependence on bond wire degradation, low resolution, nonlinearity, and difﬁculty in online implementation. In this article, a novel in situ IGBT junction temperature estimation method via turn-OFF collector voltage overshoot is proposed, which is independent on bond wire degradation. Based on theoretical analysis, the turn-OFF collector voltage overshoot is approximately linear to the junction temperature. The peak value of the turn-OFF collector voltage can be extracted during operation. Experiments are conducted to verify the technique proposed. A linear relationship between collector voltage overshoot and IGBT junction temperature is revealed, which illustrates the validity of the proposed method. Besides, the operation parameters (bus voltage, load current, and temperature) are considered, and the calibration on operation parameter variations is discussed. At last, the proposed method is compared with a traditional IGBT junction temperature estimation method based on the ON-state voltage drop. The advantages of the proposed method lie in its independence on bond wire degradation and high resolution for online temperature estimation.","container-title":"IEEE Transactions on Industrial Electronics","DOI":"10.1109/TIE.2020.3022526","ISSN":"0278-0046, 1557-9948","issue":"10","journalAbbreviation":"IEEE Trans. Ind. Electron.","language":"en","page":"10118-10129","source":"DOI.org (Crossref)","title":"&lt;i&gt;In Situ&lt;/i&gt; Insulated Gate Bipolar Transistor Junction Temperature Estimation Method via a Bond Wire Degradation Independent Parameter Turn-OFF &lt;i&gt;V&lt;/i&gt; &lt;sub&gt;ce&lt;/sub&gt; Overshoot","volume":"68","author":[{"family":"Yang","given":"Yanyong"},{"family":"Zhang","given":"Pinjia"}],"issued":{"date-parts":[["2021",10]]}}},{"id":825,"uris":["http://zotero.org/users/9717257/items/4GA6P268"],"itemData":{"id":825,"type":"article-journal","abstract":"Power electronic systems have gradually gained an important status in a wide range of industrial applications such as renewable generation, motor drives, automotive, and railway transportation. Accordingly, recent research makes an effort to improve the reliability of power electronic systems to comply with more stringent constraints on safety, cost, and availability. The power devices are one of the most reliability-critical components in power electronic systems. Therefore, its condition monitoring plays an important role to improve the reliability of power electronic systems. This paper proposes a condition monitoring method of insulated-gate bipolar transistor (IGBT) modules. In the first section of this paper, a structure of a conventional IGBT module and a related parameter for the condition monitoring are explained. Then, a proposed real-time on-state collector-emitter voltage measurement circuit and condition monitoring strategies under different operating conditions are described. Finally, experimental results confirm the feasibility and effectiveness of the proposed method.","container-title":"IEEE Transactions on Power Electronics","DOI":"10.1109/TPEL.2016.2633578","ISSN":"1941-0107","issue":"10","note":"event-title: IEEE Transactions on Power Electronics","page":"7990-7997","source":"IEEE Xplore","title":"Reliability Improvement of Power Converters by Means of Condition Monitoring of IGBT Modules","volume":"32","author":[{"family":"Choi","given":"Ui-Min"},{"family":"Blaabjerg","given":"Frede"},{"family":"Jørgensen","given":"Søren"},{"family":"Munk-Nielsen","given":"Stig"},{"family":"Rannestad","given":"Bjørn"}],"issued":{"date-parts":[["2017",10]]}}}],"schema":"https://github.com/citation-style-language/schema/raw/master/csl-citation.json"} </w:instrText>
      </w:r>
      <w:r>
        <w:rPr>
          <w:lang w:eastAsia="zh-CN"/>
        </w:rPr>
        <w:fldChar w:fldCharType="separate"/>
      </w:r>
      <w:r w:rsidR="004411A8" w:rsidRPr="004411A8">
        <w:rPr>
          <w:rFonts w:cs="Times New Roman"/>
        </w:rPr>
        <w:t>[82], [83]</w:t>
      </w:r>
      <w:r>
        <w:rPr>
          <w:lang w:eastAsia="zh-CN"/>
        </w:rPr>
        <w:fldChar w:fldCharType="end"/>
      </w:r>
      <w:r>
        <w:rPr>
          <w:lang w:eastAsia="zh-CN"/>
        </w:rPr>
        <w:t>.On</w:t>
      </w:r>
      <w:r w:rsidR="00B42549">
        <w:rPr>
          <w:lang w:eastAsia="zh-CN"/>
        </w:rPr>
        <w:t>-</w:t>
      </w:r>
      <w:r>
        <w:rPr>
          <w:lang w:eastAsia="zh-CN"/>
        </w:rPr>
        <w:t xml:space="preserve">state voltage of the IGBT is often utilized as TSEP, but it can be intrusive on the hardware to measure. Also, it shows a low resolution of a few millivolts per Celsius. </w:t>
      </w:r>
      <w:r w:rsidRPr="0058249A">
        <w:rPr>
          <w:lang w:eastAsia="zh-CN"/>
        </w:rPr>
        <w:t xml:space="preserve">In </w:t>
      </w:r>
      <w:r>
        <w:rPr>
          <w:lang w:eastAsia="zh-CN"/>
        </w:rPr>
        <w:fldChar w:fldCharType="begin" w:fldLock="1"/>
      </w:r>
      <w:r w:rsidR="004411A8">
        <w:rPr>
          <w:lang w:eastAsia="zh-CN"/>
        </w:rPr>
        <w:instrText xml:space="preserve"> ADDIN ZOTERO_ITEM CSL_CITATION {"citationID":"hgXYtzG8","properties":{"formattedCitation":"[84]","plainCitation":"[84]","noteIndex":0},"citationItems":[{"id":711,"uris":["http://zotero.org/users/9717257/items/V2DIZR8R"],"itemData":{"id":711,"type":"paper-conference","abstract":"Junction temperature monitoring of IGBT modules is crucial for power devices in high power applications. In this paper, a thermo-sensitive electrical parameter based on the maximum collector current falling rate -dIC/dtmax for trench/fieldstop IGBT junction temperature extraction is outlined. The inherent monotonic relationship between the maximum collector current falling rate and chip temperature is explored. Fortunately, the intrinsic parasitic inductance LeE of IGBT module can be directly used as the maximum collector current falling rate sensor. Experimental measurements of Trench/FieldStop IGBT module rated at 1700V/3600A are implemented to show that the dependence between the IGBT chip temperature and maximum collector current falling rate approximates in a linear way. This indicates that the collector current falling rate is a potential thermo-sensitive electrical parameter (TSEP) for high power IGBT modules junction temperature extraction.","container-title":"2016 IEEE Applied Power Electronics Conference and Exposition (APEC)","DOI":"10.1109/APEC.2016.7467918","event-place":"Long Beach, CA, USA","event-title":"2016 IEEE Applied Power Electronics Conference and Exposition (APEC)","ISBN":"978-1-4673-8393-6","language":"en","page":"499-504","publisher":"IEEE","publisher-place":"Long Beach, CA, USA","source":"DOI.org (Crossref)","title":"A thermo-sensitive electrical parameter with maximum dIC/dt during turn-off for high power Trench/Field-Stop IGBT modules","URL":"http://ieeexplore.ieee.org/document/7467918/","author":[{"family":"Chen","given":"Yuxiang"},{"family":"Luo","given":"Haoze"},{"family":"Li","given":"Wuhua"},{"family":"He","given":"Xiangning"},{"family":"Ma","given":"Jun"},{"family":"Chen","given":"Guodong"},{"family":"Tian","given":"Ye"},{"family":"Yang","given":"Enxing"}],"accessed":{"date-parts":[["2022",11,22]]},"issued":{"date-parts":[["2016",3]]}}}],"schema":"https://github.com/citation-style-language/schema/raw/master/csl-citation.json"} </w:instrText>
      </w:r>
      <w:r>
        <w:rPr>
          <w:lang w:eastAsia="zh-CN"/>
        </w:rPr>
        <w:fldChar w:fldCharType="separate"/>
      </w:r>
      <w:r w:rsidR="004411A8" w:rsidRPr="004411A8">
        <w:rPr>
          <w:rFonts w:cs="Times New Roman"/>
        </w:rPr>
        <w:t>[84]</w:t>
      </w:r>
      <w:r>
        <w:rPr>
          <w:lang w:eastAsia="zh-CN"/>
        </w:rPr>
        <w:fldChar w:fldCharType="end"/>
      </w:r>
      <w:r w:rsidRPr="0058249A">
        <w:rPr>
          <w:lang w:eastAsia="zh-CN"/>
        </w:rPr>
        <w:t xml:space="preserve">, turn off di/dt is used as a TSEP, </w:t>
      </w:r>
      <w:r w:rsidRPr="0058249A">
        <w:rPr>
          <w:lang w:eastAsia="zh-CN"/>
        </w:rPr>
        <w:lastRenderedPageBreak/>
        <w:t xml:space="preserve">where voltage overshoot on leakage inductance of the Kelvin source is measured. In </w:t>
      </w:r>
      <w:r>
        <w:rPr>
          <w:lang w:eastAsia="zh-CN"/>
        </w:rPr>
        <w:fldChar w:fldCharType="begin" w:fldLock="1"/>
      </w:r>
      <w:r w:rsidR="004411A8">
        <w:rPr>
          <w:lang w:eastAsia="zh-CN"/>
        </w:rPr>
        <w:instrText xml:space="preserve"> ADDIN ZOTERO_ITEM CSL_CITATION {"citationID":"wtR2Bai0","properties":{"formattedCitation":"[85]","plainCitation":"[85]","noteIndex":0},"citationItems":[{"id":710,"uris":["http://zotero.org/users/9717257/items/93PGGMUB"],"itemData":{"id":710,"type":"article-journal","abstract":"Insulated gate bipolar transistor (IGBT) junction temperature monitoring is crucial for converter’s healthy management and condition monitoring. However, most conventional IGBT junction temperature estimation methods are device-level, which means that monitoring junction temperatures of all IGBTs in converters require the same number of monitoring units as IGBTs, which is of high complexity and cost. A converter-level IGBT junction temperature estimation method based on the dc bus voltage ringing is proposed in this article. The peak values of the bus voltage ringing during switching transient display a linear dependence on the junction temperatures of the corresponding switching IGBTs. Hence, the bus voltage ringing can be used for estimating the junction temperatures of the IGBTs in a converter. The validity of the proposed method is veriﬁed by experiments on a double-pulse and three-phase converter. Besides, implementation schemes and calibration approaches for practical applications are discussed. The proposed method has a higher resolution as compared with a traditional ON-state voltage-based IGBT junction temperature monitoring method. Besides, the proposed method reduces the circuit complexity, size, and cost, and it is easy to install. Moreover, the proposed method has a fast response and high resolution, and it does not disturb the normal operation. The proposed method is independent of bond wire degradation of the IGBT module.","container-title":"IEEE Transactions on Power Electronics","DOI":"10.1109/TPEL.2021.3119700","ISSN":"0885-8993, 1941-0107","issue":"4","journalAbbreviation":"IEEE Trans. Power Electron.","language":"en","page":"4553-4563","source":"DOI.org (Crossref)","title":"A Novel Converter-Level IGBT Junction Temperature Estimation Method Based on the Bus Voltage Ringing","volume":"37","author":[{"family":"Yang","given":"Yanyong"},{"family":"Zhang","given":"Pinjia"}],"issued":{"date-parts":[["2022",4]]}}}],"schema":"https://github.com/citation-style-language/schema/raw/master/csl-citation.json"} </w:instrText>
      </w:r>
      <w:r>
        <w:rPr>
          <w:lang w:eastAsia="zh-CN"/>
        </w:rPr>
        <w:fldChar w:fldCharType="separate"/>
      </w:r>
      <w:r w:rsidR="004411A8" w:rsidRPr="004411A8">
        <w:rPr>
          <w:rFonts w:cs="Times New Roman"/>
        </w:rPr>
        <w:t>[85]</w:t>
      </w:r>
      <w:r>
        <w:rPr>
          <w:lang w:eastAsia="zh-CN"/>
        </w:rPr>
        <w:fldChar w:fldCharType="end"/>
      </w:r>
      <w:r w:rsidRPr="0058249A">
        <w:rPr>
          <w:lang w:eastAsia="zh-CN"/>
        </w:rPr>
        <w:t xml:space="preserve">, voltage overshoot </w:t>
      </w:r>
      <w:r>
        <w:rPr>
          <w:lang w:eastAsia="zh-CN"/>
        </w:rPr>
        <w:t xml:space="preserve">caused by turn off di/dt </w:t>
      </w:r>
      <w:r w:rsidRPr="0058249A">
        <w:rPr>
          <w:lang w:eastAsia="zh-CN"/>
        </w:rPr>
        <w:t>on bus parasitic inductance</w:t>
      </w:r>
      <w:r>
        <w:rPr>
          <w:lang w:eastAsia="zh-CN"/>
        </w:rPr>
        <w:t xml:space="preserve"> in the commutation loop</w:t>
      </w:r>
      <w:r w:rsidRPr="0058249A">
        <w:rPr>
          <w:lang w:eastAsia="zh-CN"/>
        </w:rPr>
        <w:t xml:space="preserve"> is measured to monitor the temperature.</w:t>
      </w:r>
      <w:r>
        <w:rPr>
          <w:lang w:eastAsia="zh-CN"/>
        </w:rPr>
        <w:t xml:space="preserve"> This method reduces the number of overshoot voltage sensing circuits but has to be calibrated for </w:t>
      </w:r>
      <w:r w:rsidR="0091567C">
        <w:rPr>
          <w:lang w:eastAsia="zh-CN"/>
        </w:rPr>
        <w:t xml:space="preserve">the </w:t>
      </w:r>
      <w:r>
        <w:rPr>
          <w:lang w:eastAsia="zh-CN"/>
        </w:rPr>
        <w:t>specific converter as the commutation loop changes.</w:t>
      </w:r>
      <w:r w:rsidRPr="0058249A">
        <w:rPr>
          <w:lang w:eastAsia="zh-CN"/>
        </w:rPr>
        <w:t xml:space="preserve"> Unlike IGBTs, turn off di/dt is not temperature dependent for SiC MOSFET </w:t>
      </w:r>
      <w:r>
        <w:rPr>
          <w:lang w:eastAsia="zh-CN"/>
        </w:rPr>
        <w:fldChar w:fldCharType="begin" w:fldLock="1"/>
      </w:r>
      <w:r w:rsidR="004411A8">
        <w:rPr>
          <w:lang w:eastAsia="zh-CN"/>
        </w:rPr>
        <w:instrText xml:space="preserve"> ADDIN ZOTERO_ITEM CSL_CITATION {"citationID":"gzkHJVV0","properties":{"formattedCitation":"[86]","plainCitation":"[86]","noteIndex":0},"citationItems":[{"id":829,"uris":["http://zotero.org/users/9717257/items/JA26LTEP"],"itemData":{"id":829,"type":"article-journal","abstract":"This paper examines a number of techniques for junction temperature estimation of silicon carbide (SiC) MOSFETs devices based on the measurement of temperature sensitive electrical parameters for use in online condition monitoring. Linearity, sensitivity to temperature, and circuit design for practical implementation are discussed in detail. A demonstrator based on the measurement of the quasi-threshold voltage, the turn-on transient characteristic (di/dt), the on-state voltage, and the gate current peak is designed and validated. It is shown that the threshold voltage, the estimation of the gate current peak, and the onstate voltage have potentially good sensitivity to temperature variation and linearity over a wide operating range. Very low sensitivity to temperature is shown for di/dt. The proposed method can provide a valuable tool for continuous health monitoring in emerging applications of SiC devices to high-reliability applications.","container-title":"IEEE Transactions on Industrial Electronics","DOI":"10.1109/TIE.2017.2739687","ISSN":"0278-0046, 1557-9948","issue":"3","journalAbbreviation":"IEEE Trans. Ind. Electron.","language":"en","page":"2663-2671","source":"DOI.org (Crossref)","title":"Real-Time Measurement of Temperature Sensitive Electrical Parameters in SiC Power MOSFETs","volume":"65","author":[{"family":"Griffo","given":"Antonio"},{"family":"Wang","given":"Jiabin"},{"family":"Colombage","given":"Kalhana"},{"family":"Kamel","given":"Tamer"}],"issued":{"date-parts":[["2018",3]]}}}],"schema":"https://github.com/citation-style-language/schema/raw/master/csl-citation.json"} </w:instrText>
      </w:r>
      <w:r>
        <w:rPr>
          <w:lang w:eastAsia="zh-CN"/>
        </w:rPr>
        <w:fldChar w:fldCharType="separate"/>
      </w:r>
      <w:r w:rsidR="004411A8" w:rsidRPr="004411A8">
        <w:rPr>
          <w:rFonts w:cs="Times New Roman"/>
        </w:rPr>
        <w:t>[86]</w:t>
      </w:r>
      <w:r>
        <w:rPr>
          <w:lang w:eastAsia="zh-CN"/>
        </w:rPr>
        <w:fldChar w:fldCharType="end"/>
      </w:r>
      <w:r w:rsidRPr="0058249A">
        <w:rPr>
          <w:lang w:eastAsia="zh-CN"/>
        </w:rPr>
        <w:t>, thus other TSEPs are adopted instead.</w:t>
      </w:r>
    </w:p>
    <w:p w14:paraId="66F90340" w14:textId="058F1D7D" w:rsidR="001F0EF8" w:rsidRPr="00C04A92" w:rsidRDefault="002B6BD0" w:rsidP="00882117">
      <w:pPr>
        <w:rPr>
          <w:lang w:eastAsia="zh-CN"/>
        </w:rPr>
      </w:pPr>
      <w:r>
        <w:rPr>
          <w:lang w:eastAsia="zh-CN"/>
        </w:rPr>
        <w:t xml:space="preserve">On-state resistance is calculated in </w:t>
      </w:r>
      <w:r w:rsidRPr="008465CB">
        <w:rPr>
          <w:rFonts w:cs="Times New Roman"/>
          <w:lang w:eastAsia="zh-CN"/>
        </w:rPr>
        <w:t>[47]</w:t>
      </w:r>
      <w:r>
        <w:rPr>
          <w:lang w:eastAsia="zh-CN"/>
        </w:rPr>
        <w:t xml:space="preserve"> for temperature estimation of a 1.2 kV SiC MOSFET, which </w:t>
      </w:r>
      <w:r w:rsidR="00A154C1">
        <w:rPr>
          <w:lang w:eastAsia="zh-CN"/>
        </w:rPr>
        <w:t xml:space="preserve">requires both measurement circuits for </w:t>
      </w:r>
      <w:r>
        <w:rPr>
          <w:lang w:eastAsia="zh-CN"/>
        </w:rPr>
        <w:t xml:space="preserve">drain-source current </w:t>
      </w:r>
      <w:r w:rsidR="00A154C1">
        <w:rPr>
          <w:lang w:eastAsia="zh-CN"/>
        </w:rPr>
        <w:t xml:space="preserve">and </w:t>
      </w:r>
      <w:r w:rsidR="019860FE">
        <w:rPr>
          <w:lang w:eastAsia="zh-CN"/>
        </w:rPr>
        <w:t>voltage.</w:t>
      </w:r>
      <w:r>
        <w:rPr>
          <w:lang w:eastAsia="zh-CN"/>
        </w:rPr>
        <w:t xml:space="preserve"> Turn off delay time is  measured in </w:t>
      </w:r>
      <w:r>
        <w:rPr>
          <w:lang w:eastAsia="zh-CN"/>
        </w:rPr>
        <w:fldChar w:fldCharType="begin" w:fldLock="1"/>
      </w:r>
      <w:r w:rsidR="004411A8">
        <w:rPr>
          <w:lang w:eastAsia="zh-CN"/>
        </w:rPr>
        <w:instrText xml:space="preserve"> ADDIN ZOTERO_ITEM CSL_CITATION {"citationID":"xKRBjIVZ","properties":{"formattedCitation":"[87]","plainCitation":"[87]","noteIndex":0},"citationItems":[{"id":703,"uris":["http://zotero.org/users/9717257/items/WMQHACHP"],"itemData":{"id":703,"type":"paper-conference","abstract":"Junction temperature is one of the most critical indicators not only for the converter design and operation but also for power devices’ reliability. Online monitoring of junction temperature can provide useful information for converter control, protection, and maintenance. In this paper, an intelligent gate driver with online Tj monitoring capability is developed for SiC MOSFETs. The turn-on delay time is selected as the thermal sensitive electrical parameter (TSEP) for online Tj estimation. Moreover, a gate resistance regulation unit is implemented with 10 times sensitivity improvement to increase the measurement accuracy. Then, an edge-detection-based online turn-on delay time measurement with 200 ps resolution is designed and integrated into the gate driver. In the end, a double pulse test (DPT) platform is applied to collect the calibration curves offline. A SiC-based half-bridge inverter is also built to demonstrate the functionality and performance of the online junction temperature monitoring system. Resultantly, this intelligent gate driver can accurately estimate devices junction temperature during inverter operation.","container-title":"2020 IEEE Applied Power Electronics Conference and Exposition (APEC)","DOI":"10.1109/APEC39645.2020.9124345","event-place":"New Orleans, LA, USA","event-title":"2020 IEEE Applied Power Electronics Conference and Exposition (APEC)","ISBN":"978-1-72814-829-8","language":"en","page":"1526-1531","publisher":"IEEE","publisher-place":"New Orleans, LA, USA","source":"DOI.org (Crossref)","title":"Online Junction Temperature Monitoring for SiC MOSFETs Using Turn-On Delay Time","URL":"https://ieeexplore.ieee.org/document/9124345/","author":[{"family":"Qiao","given":"Liang"},{"family":"Wang","given":"Fred"},{"family":"Dyer","given":"Jacob"},{"family":"Zhang","given":"Zheyu"}],"accessed":{"date-parts":[["2022",11,24]]},"issued":{"date-parts":[["2020",3]]}}}],"schema":"https://github.com/citation-style-language/schema/raw/master/csl-citation.json"} </w:instrText>
      </w:r>
      <w:r>
        <w:rPr>
          <w:lang w:eastAsia="zh-CN"/>
        </w:rPr>
        <w:fldChar w:fldCharType="separate"/>
      </w:r>
      <w:r w:rsidR="004411A8" w:rsidRPr="004411A8">
        <w:rPr>
          <w:rFonts w:cs="Times New Roman"/>
        </w:rPr>
        <w:t>[87]</w:t>
      </w:r>
      <w:r>
        <w:rPr>
          <w:lang w:eastAsia="zh-CN"/>
        </w:rPr>
        <w:fldChar w:fldCharType="end"/>
      </w:r>
      <w:r>
        <w:rPr>
          <w:lang w:eastAsia="zh-CN"/>
        </w:rPr>
        <w:t xml:space="preserve">, it has the advantage of being independent of the current. A large gate resistance of 150 </w:t>
      </w:r>
      <m:oMath>
        <m:r>
          <m:rPr>
            <m:sty m:val="p"/>
          </m:rPr>
          <w:rPr>
            <w:rFonts w:ascii="Cambria Math" w:hAnsi="Cambria Math"/>
            <w:lang w:eastAsia="zh-CN"/>
          </w:rPr>
          <m:t>Ω</m:t>
        </m:r>
      </m:oMath>
      <w:r>
        <w:rPr>
          <w:lang w:eastAsia="zh-CN"/>
        </w:rPr>
        <w:t xml:space="preserve"> is used to increase its sensitivity which significantly increases the switching loss. Reference </w:t>
      </w:r>
      <w:r>
        <w:rPr>
          <w:lang w:eastAsia="zh-CN"/>
        </w:rPr>
        <w:fldChar w:fldCharType="begin" w:fldLock="1"/>
      </w:r>
      <w:r w:rsidR="004411A8">
        <w:rPr>
          <w:lang w:eastAsia="zh-CN"/>
        </w:rPr>
        <w:instrText xml:space="preserve"> ADDIN ZOTERO_ITEM CSL_CITATION {"citationID":"roV4ynbj","properties":{"formattedCitation":"[88]","plainCitation":"[88]","noteIndex":0},"citationItems":[{"id":712,"uris":["http://zotero.org/users/9717257/items/H3SF2XWW"],"itemData":{"id":712,"type":"paper-conference","abstract":"The aim of this work is to characterize and compare the high-temperature performances of the latest generation 1.2 kV Silicon Carbide (SiC) MOSFETs from three wellknown manufacturers: Cree, ROHM, and GE. A complete static characterization is performed from 25 ºC to 200 ºC, including threshold voltage, specific on-resistance, leakage current, junction capacitances, and internal gate resistance. The dynamic performance of each device is evaluated through double-pulse tests conducted from 25 ºC to 200 ºC. From these double-pulse tests, the switching losses are computed.","container-title":"2013 IEEE Energy Conversion Congress and Exposition","DOI":"10.1109/ECCE.2013.6647125","event-place":"Denver, CO, USA","event-title":"2013 IEEE Energy Conversion Congress and Exposition (ECCE)","ISBN":"978-1-4799-0336-8","language":"en","page":"3235-3242","publisher":"IEEE","publisher-place":"Denver, CO, USA","source":"DOI.org (Crossref)","title":"High-temperature characterization and comparison of 1.2 kV SiC power MOSFETs","URL":"http://ieeexplore.ieee.org/document/6647125/","author":[{"family":"DiMarino","given":"Christina"},{"family":"Chen","given":"Zheng"},{"family":"Danilovic","given":"Milisav"},{"family":"Boroyevich","given":"Dushan"},{"family":"Burgos","given":"Rolando"},{"family":"Mattavelli","given":"Paolo"}],"accessed":{"date-parts":[["2022",11,22]]},"issued":{"date-parts":[["2013",9]]}}}],"schema":"https://github.com/citation-style-language/schema/raw/master/csl-citation.json"} </w:instrText>
      </w:r>
      <w:r>
        <w:rPr>
          <w:lang w:eastAsia="zh-CN"/>
        </w:rPr>
        <w:fldChar w:fldCharType="separate"/>
      </w:r>
      <w:r w:rsidR="004411A8" w:rsidRPr="004411A8">
        <w:rPr>
          <w:rFonts w:cs="Times New Roman"/>
        </w:rPr>
        <w:t>[88]</w:t>
      </w:r>
      <w:r>
        <w:rPr>
          <w:lang w:eastAsia="zh-CN"/>
        </w:rPr>
        <w:fldChar w:fldCharType="end"/>
      </w:r>
      <w:r>
        <w:rPr>
          <w:lang w:eastAsia="zh-CN"/>
        </w:rPr>
        <w:t xml:space="preserve"> offers a comparison between threshold voltage, on state resistance, and switching transients of 1.2 kV SiC MOSFET from different manufacturers, which show similar </w:t>
      </w:r>
      <w:r w:rsidRPr="00C04A92">
        <w:rPr>
          <w:lang w:eastAsia="zh-CN"/>
        </w:rPr>
        <w:t xml:space="preserve">trend with increasing temperature. </w:t>
      </w:r>
    </w:p>
    <w:p w14:paraId="23046051" w14:textId="32FB8E7A" w:rsidR="002B6BD0" w:rsidRPr="00F4636B" w:rsidRDefault="002B6BD0" w:rsidP="00CD45ED">
      <w:pPr>
        <w:pStyle w:val="Heading3"/>
      </w:pPr>
      <w:r w:rsidRPr="00C04A92">
        <w:t xml:space="preserve"> </w:t>
      </w:r>
      <w:bookmarkStart w:id="65" w:name="_Toc197936588"/>
      <w:bookmarkStart w:id="66" w:name="_Toc198802400"/>
      <w:r w:rsidR="00621275" w:rsidRPr="00F4636B">
        <w:t>TSEP of 10 kV SiC MOSFET</w:t>
      </w:r>
      <w:bookmarkEnd w:id="65"/>
      <w:bookmarkEnd w:id="66"/>
    </w:p>
    <w:p w14:paraId="63864A89" w14:textId="5DD36F3F" w:rsidR="00876267" w:rsidRPr="00F4636B" w:rsidRDefault="00876267" w:rsidP="00876267">
      <w:pPr>
        <w:rPr>
          <w:lang w:eastAsia="zh-CN"/>
        </w:rPr>
      </w:pPr>
      <w:r w:rsidRPr="00F4636B">
        <w:rPr>
          <w:lang w:eastAsia="zh-CN"/>
        </w:rPr>
        <w:t>Few studies have specifically addressed TSEP for 10 kV SiC devices, leaving a significant gap in overheating protection and device health monitoring. As power modules operate at higher voltages and temperatures, their electrical characteristics shift due to intrinsic material properties</w:t>
      </w:r>
      <w:r w:rsidR="3F39B79A" w:rsidRPr="00F4636B">
        <w:rPr>
          <w:lang w:eastAsia="zh-CN"/>
        </w:rPr>
        <w:t>.</w:t>
      </w:r>
      <w:r w:rsidRPr="00F4636B">
        <w:rPr>
          <w:lang w:eastAsia="zh-CN"/>
        </w:rPr>
        <w:t xml:space="preserve"> Identifying a reliable TSEP is crucial for real-time thermal monitoring</w:t>
      </w:r>
      <w:r w:rsidR="005A4440" w:rsidRPr="00F4636B">
        <w:rPr>
          <w:lang w:eastAsia="zh-CN"/>
        </w:rPr>
        <w:t xml:space="preserve"> and</w:t>
      </w:r>
      <w:r w:rsidRPr="00F4636B">
        <w:rPr>
          <w:lang w:eastAsia="zh-CN"/>
        </w:rPr>
        <w:t xml:space="preserve"> early fault detection</w:t>
      </w:r>
      <w:r w:rsidR="00AB5931" w:rsidRPr="00F4636B">
        <w:rPr>
          <w:lang w:eastAsia="zh-CN"/>
        </w:rPr>
        <w:t xml:space="preserve"> </w:t>
      </w:r>
      <w:r w:rsidRPr="00F4636B">
        <w:rPr>
          <w:lang w:eastAsia="zh-CN"/>
        </w:rPr>
        <w:t>in high-voltage applications.</w:t>
      </w:r>
    </w:p>
    <w:p w14:paraId="150E4E18" w14:textId="0DFAB1CE" w:rsidR="00876267" w:rsidRPr="00C04A92" w:rsidRDefault="00876267" w:rsidP="00027D99">
      <w:pPr>
        <w:rPr>
          <w:highlight w:val="yellow"/>
          <w:lang w:eastAsia="zh-CN"/>
        </w:rPr>
      </w:pPr>
      <w:r w:rsidRPr="00F4636B">
        <w:rPr>
          <w:lang w:eastAsia="zh-CN"/>
        </w:rPr>
        <w:t>A model of 10 kV discrete device switching behavior under varying temperatures is presented in [114], offering insight into temperature-dependent variations in turn-on delay, turn-off delay, and switching losses. However, this study does not establish a quantifiable and specific TSEP that can serve as an indicator for overheating conditions</w:t>
      </w:r>
      <w:r w:rsidR="3F39B79A" w:rsidRPr="00F4636B">
        <w:rPr>
          <w:lang w:eastAsia="zh-CN"/>
        </w:rPr>
        <w:t>.</w:t>
      </w:r>
      <w:r w:rsidRPr="00F4636B">
        <w:rPr>
          <w:lang w:eastAsia="zh-CN"/>
        </w:rPr>
        <w:t xml:space="preserve"> Most existing studies on 10 kV SiC MOSFETs focus on conventional electrical parameters, such as on-state resistance and threshold voltage, which, while temperature-dependent, may not be sufficiently sensitive</w:t>
      </w:r>
      <w:r w:rsidR="004F30A5" w:rsidRPr="00F4636B">
        <w:rPr>
          <w:lang w:eastAsia="zh-CN"/>
        </w:rPr>
        <w:t xml:space="preserve"> </w:t>
      </w:r>
      <w:r w:rsidR="3F39B79A" w:rsidRPr="00F4636B">
        <w:rPr>
          <w:lang w:eastAsia="zh-CN"/>
        </w:rPr>
        <w:t>[116]</w:t>
      </w:r>
      <w:r w:rsidR="6749C5FB" w:rsidRPr="00F4636B">
        <w:rPr>
          <w:lang w:eastAsia="zh-CN"/>
        </w:rPr>
        <w:t>.</w:t>
      </w:r>
      <w:r w:rsidRPr="00F4636B" w:rsidDel="004E2C89">
        <w:rPr>
          <w:lang w:eastAsia="zh-CN"/>
        </w:rPr>
        <w:t xml:space="preserve"> </w:t>
      </w:r>
      <w:r w:rsidRPr="00F4636B">
        <w:rPr>
          <w:lang w:eastAsia="zh-CN"/>
        </w:rPr>
        <w:t xml:space="preserve">A lack of comprehensive studies on temperature-sensitive behaviors in 10 kV SiC power modules </w:t>
      </w:r>
      <w:r w:rsidR="06663575" w:rsidRPr="00F4636B">
        <w:rPr>
          <w:lang w:eastAsia="zh-CN"/>
        </w:rPr>
        <w:t>hinder</w:t>
      </w:r>
      <w:r w:rsidRPr="00F4636B">
        <w:rPr>
          <w:lang w:eastAsia="zh-CN"/>
        </w:rPr>
        <w:t xml:space="preserve"> the development of effective thermal protection schemes, which are critical for ensuring long-term reliability in medium-voltage power converters.</w:t>
      </w:r>
    </w:p>
    <w:p w14:paraId="0A1EE540" w14:textId="5FFFB0D5" w:rsidR="00865F72" w:rsidRDefault="00865F72" w:rsidP="00DE4298">
      <w:pPr>
        <w:pStyle w:val="Heading2"/>
      </w:pPr>
      <w:bookmarkStart w:id="67" w:name="_Toc197936589"/>
      <w:bookmarkStart w:id="68" w:name="_Toc198802401"/>
      <w:r>
        <w:t>Cooling Design for MV Converter</w:t>
      </w:r>
      <w:bookmarkEnd w:id="67"/>
      <w:bookmarkEnd w:id="68"/>
    </w:p>
    <w:p w14:paraId="14FA48CE" w14:textId="3DC956B9" w:rsidR="0097649D" w:rsidRDefault="7B4D1388" w:rsidP="008E3C1A">
      <w:pPr>
        <w:rPr>
          <w:lang w:eastAsia="zh-CN"/>
        </w:rPr>
      </w:pPr>
      <w:r w:rsidRPr="72B92CCB">
        <w:rPr>
          <w:lang w:eastAsia="zh-CN"/>
        </w:rPr>
        <w:t xml:space="preserve">In power electronic converters, </w:t>
      </w:r>
      <w:r w:rsidR="0091567C">
        <w:rPr>
          <w:lang w:eastAsia="zh-CN"/>
        </w:rPr>
        <w:t xml:space="preserve">the </w:t>
      </w:r>
      <w:r w:rsidRPr="72B92CCB">
        <w:rPr>
          <w:lang w:eastAsia="zh-CN"/>
        </w:rPr>
        <w:t xml:space="preserve">cooling system effectively dissipates the heat </w:t>
      </w:r>
      <w:r w:rsidR="6B993EFA" w:rsidRPr="72B92CCB">
        <w:rPr>
          <w:lang w:eastAsia="zh-CN"/>
        </w:rPr>
        <w:t xml:space="preserve">to prevent </w:t>
      </w:r>
      <w:r w:rsidRPr="72B92CCB">
        <w:rPr>
          <w:lang w:eastAsia="zh-CN"/>
        </w:rPr>
        <w:t>device damage from excessive temperature</w:t>
      </w:r>
      <w:r w:rsidR="3D100DE5" w:rsidRPr="72B92CCB">
        <w:rPr>
          <w:lang w:eastAsia="zh-CN"/>
        </w:rPr>
        <w:t xml:space="preserve"> </w:t>
      </w:r>
      <w:r w:rsidR="000923CD" w:rsidRPr="72B92CCB">
        <w:rPr>
          <w:lang w:eastAsia="zh-CN"/>
        </w:rPr>
        <w:fldChar w:fldCharType="begin" w:fldLock="1"/>
      </w:r>
      <w:r w:rsidR="004411A8">
        <w:rPr>
          <w:lang w:eastAsia="zh-CN"/>
        </w:rPr>
        <w:instrText xml:space="preserve"> ADDIN ZOTERO_ITEM CSL_CITATION {"citationID":"NXnv8dSL","properties":{"formattedCitation":"[89]","plainCitation":"[89]","noteIndex":0},"citationItems":[{"id":356,"uris":["http://zotero.org/users/9717257/items/USD49C24"],"itemData":{"id":356,"type":"article-journal","abstract":"One of the future challenges in modular multilevel converters (MMCs) is how to size key components with compromised costs and design margins, while fulfilling specific reliability targets. It demands better thermal modeling compared to the state-of-the-arts in terms of both accuracy and simplicity. Different from two-level power converters, MMCs have inherent dc-bias in arm currents and the power device conduction time is affected by operational parameters. A time-wise thermal modeling for the power devices in MMCs is, therefore, an iteration process and time-consuming. This paper, thus, proposes a simple analytical thermal modeling method, which adopts equivalent periodic power loss profiles. More importantly, time-domain simulations are not required in the proposed method. Benchmarking of the proposed methods with the prior-art solutions is performed in terms of parameter sensitivity and model accuracy with a case study on a 30-MW MMC system. Experiments are carried out on a specifically designed scaled-down system to verify the electrothermal aspects.","container-title":"IEEE Transactions on Industrial Electronics","DOI":"10.1109/TIE.2018.2823664","ISSN":"1557-9948","issue":"3","note":"event-title: IEEE Transactions on Industrial Electronics","page":"2323-2332","source":"IEEE Xplore","title":"Simplified Thermal Modeling for IGBT Modules With Periodic Power Loss Profiles in Modular Multilevel Converters","volume":"66","author":[{"family":"Zhang","given":"Yi"},{"family":"Wang","given":"Huai"},{"family":"Wang","given":"Zhongxu"},{"family":"Yang","given":"Yongheng"},{"family":"Blaabjerg","given":"Frede"}],"issued":{"date-parts":[["2019",3]]}}}],"schema":"https://github.com/citation-style-language/schema/raw/master/csl-citation.json"} </w:instrText>
      </w:r>
      <w:r w:rsidR="000923CD" w:rsidRPr="72B92CCB">
        <w:rPr>
          <w:lang w:eastAsia="zh-CN"/>
        </w:rPr>
        <w:fldChar w:fldCharType="separate"/>
      </w:r>
      <w:r w:rsidR="004411A8" w:rsidRPr="004411A8">
        <w:rPr>
          <w:rFonts w:cs="Times New Roman"/>
        </w:rPr>
        <w:t>[89]</w:t>
      </w:r>
      <w:r w:rsidR="000923CD" w:rsidRPr="72B92CCB">
        <w:rPr>
          <w:lang w:eastAsia="zh-CN"/>
        </w:rPr>
        <w:fldChar w:fldCharType="end"/>
      </w:r>
      <w:r w:rsidR="000923CD">
        <w:rPr>
          <w:lang w:eastAsia="zh-CN"/>
        </w:rPr>
        <w:t xml:space="preserve">.Various technologies have explored removing </w:t>
      </w:r>
      <w:r w:rsidR="000923CD">
        <w:rPr>
          <w:lang w:eastAsia="zh-CN"/>
        </w:rPr>
        <w:lastRenderedPageBreak/>
        <w:t>heat at the device level by packaging liquid microchannels</w:t>
      </w:r>
      <w:r w:rsidR="000573C6">
        <w:rPr>
          <w:lang w:eastAsia="zh-CN"/>
        </w:rPr>
        <w:t xml:space="preserve"> or</w:t>
      </w:r>
      <w:r w:rsidR="000923CD">
        <w:rPr>
          <w:lang w:eastAsia="zh-CN"/>
        </w:rPr>
        <w:t xml:space="preserve"> heat pipes into the power module itself</w:t>
      </w:r>
      <w:r w:rsidR="008465CB">
        <w:rPr>
          <w:lang w:eastAsia="zh-CN"/>
        </w:rPr>
        <w:t xml:space="preserve"> </w:t>
      </w:r>
      <w:r w:rsidR="008465CB">
        <w:rPr>
          <w:lang w:eastAsia="zh-CN"/>
        </w:rPr>
        <w:fldChar w:fldCharType="begin" w:fldLock="1"/>
      </w:r>
      <w:r w:rsidR="004411A8">
        <w:rPr>
          <w:lang w:eastAsia="zh-CN"/>
        </w:rPr>
        <w:instrText xml:space="preserve"> ADDIN ZOTERO_ITEM CSL_CITATION {"citationID":"1c3Wlrtv","properties":{"formattedCitation":"[90], [91]","plainCitation":"[90], [91]","noteIndex":0},"citationItems":[{"id":315,"uris":["http://zotero.org/users/9717257/items/ISDQZTFB"],"itemData":{"id":315,"type":"article-journal","abstract":"Insulated gate bipolar transistor (IGBT) modules are the most critical components of modular multilevel converters (MMCs). However, they are subjected to repetitive thermo-mechanical stress caused by thermal cycles on different materials, which can easily lead to failures in the solder layers. Moreover, when MMCs work at high power factor, the IGBT modules have severely uneven temperature distribution due to the inherent dc-bias in arm currents. Some chips are much hotter than others. These hot spots significantly reduce the lifetime of the whole module. This article proposes an optimized and low-cost air-cooling system dedicated to the application of MMC. Uniquely designed O-shaped heat pipes are embedded on the heatsink to add another thermal path without extra fans and fins. The unique shape and layout of heat pipes can minimize the hot spots temperature. The operating principle and power loss of MMC are analyzed first. Then, 3-D finite element (FE) simulation is performed in ANSYS 19.2. Nine modified air-cooling heatsinks with embedded heat pipes are proposed and compared. Finally, the optimal one and a conventional air-cooling heatsink are fabricated for experimental evaluation. The comparative experiment results show that the optimized cooling system is superior over the conventional one by 20% lower in the hot spot temperature.","container-title":"IEEE Journal of Emerging and Selected Topics in Power Electronics","DOI":"10.1109/JESTPE.2021.3054918","ISSN":"2168-6785","issue":"4","note":"event-title: IEEE Journal of Emerging and Selected Topics in Power Electronics","page":"3992-4003","source":"IEEE Xplore","title":"Air-Cooling System Optimization for IGBT Modules in MMC Using Embedded O-Shaped Heat Pipes","volume":"9","author":[{"family":"Wang","given":"Binyu"},{"family":"Wang","given":"Laili"},{"family":"Yang","given":"Fengtao"},{"family":"Mu","given":"Wei"},{"family":"Qin","given":"Mengjie"},{"family":"Zhang","given":"Fan"},{"family":"Ma","given":"Dingkun"},{"family":"Wang","given":"Jianpeng"},{"family":"Liu","given":"Jinjun"}],"issued":{"date-parts":[["2021",8]]}}},{"id":309,"uris":["http://zotero.org/users/9717257/items/TV4NW88P"],"itemData":{"id":309,"type":"article-journal","abstract":"In this paper, the improvements in thermal performances of the SiC power module integrated with vapor chamber (VC) under modular multilevel converters (MMCs) working conditions are evaluated for the first time. The copper baseplate of the SiC power module is replaced by a VC with the same size, which has the advantages of good temperature uniformity, excellent thermal conductivity, compactness, flexible design, high integration and low cost. The FEM simulation results show that the hotspot temperature, maximum temperature difference among the chips and low-frequency temperature swing (TSL) can be significantly reduced. Then, the well-designed VC is customized and integrated with the SiC power module. Finally, the advantages of VC in improving the thermal performances of power modules in SiC-MMC are validated by the comparative experiment. The experimental results show that the local over-temperature and thermal unbalance of the power module in SiC-MMC can be significantly mitigated.","container-title":"IEEE Journal of Emerging and Selected Topics in Power Electronics","DOI":"10.1109/JESTPE.2021.3138744","ISSN":"2168-6785","note":"event-title: IEEE Journal of Emerging and Selected Topics in Power Electronics","page":"1-1","source":"IEEE Xplore","title":"An Evaluation on Thermal Performance Improvements for SiC Power Module Integrated with Vapor Chamber in MMC","author":[{"family":"Wang","given":"Binyu"},{"family":"Wang","given":"Laili"},{"family":"Wu","given":"Shijie"},{"family":"Hou","given":"Zhenpeng"},{"family":"Mu","given":"Wei"},{"family":"Yang","given":"Fengtao"},{"family":"Liu","given":"Jinjun"},{"family":"Gan","given":"Yongmei"}],"issued":{"date-parts":[["2021"]]}}}],"schema":"https://github.com/citation-style-language/schema/raw/master/csl-citation.json"} </w:instrText>
      </w:r>
      <w:r w:rsidR="008465CB">
        <w:rPr>
          <w:lang w:eastAsia="zh-CN"/>
        </w:rPr>
        <w:fldChar w:fldCharType="separate"/>
      </w:r>
      <w:r w:rsidR="004411A8" w:rsidRPr="004411A8">
        <w:rPr>
          <w:rFonts w:cs="Times New Roman"/>
        </w:rPr>
        <w:t>[90], [91]</w:t>
      </w:r>
      <w:r w:rsidR="008465CB">
        <w:rPr>
          <w:lang w:eastAsia="zh-CN"/>
        </w:rPr>
        <w:fldChar w:fldCharType="end"/>
      </w:r>
      <w:r w:rsidR="000923CD">
        <w:rPr>
          <w:lang w:eastAsia="zh-CN"/>
        </w:rPr>
        <w:t xml:space="preserve">. Still these endeavors are in </w:t>
      </w:r>
      <w:r w:rsidR="00436607">
        <w:rPr>
          <w:lang w:eastAsia="zh-CN"/>
        </w:rPr>
        <w:t>the research</w:t>
      </w:r>
      <w:r w:rsidR="000923CD">
        <w:rPr>
          <w:lang w:eastAsia="zh-CN"/>
        </w:rPr>
        <w:t xml:space="preserve"> </w:t>
      </w:r>
      <w:r w:rsidR="008A4E63">
        <w:rPr>
          <w:lang w:eastAsia="zh-CN"/>
        </w:rPr>
        <w:t>stage when</w:t>
      </w:r>
      <w:r w:rsidR="000923CD">
        <w:rPr>
          <w:lang w:eastAsia="zh-CN"/>
        </w:rPr>
        <w:t xml:space="preserve"> most commercially available power devices rely on external cooling. Cooling system generally targets major heat sources in the converter, such as power devices, busbar, inductor and transformer</w:t>
      </w:r>
      <w:r w:rsidR="008465CB">
        <w:rPr>
          <w:lang w:eastAsia="zh-CN"/>
        </w:rPr>
        <w:t xml:space="preserve"> </w:t>
      </w:r>
      <w:r w:rsidR="008465CB">
        <w:rPr>
          <w:lang w:eastAsia="zh-CN"/>
        </w:rPr>
        <w:fldChar w:fldCharType="begin" w:fldLock="1"/>
      </w:r>
      <w:r w:rsidR="004411A8">
        <w:rPr>
          <w:lang w:eastAsia="zh-CN"/>
        </w:rPr>
        <w:instrText xml:space="preserve"> ADDIN ZOTERO_ITEM CSL_CITATION {"citationID":"mosOno5V","properties":{"formattedCitation":"[92], [93], [94]","plainCitation":"[92], [93], [94]","noteIndex":0},"citationItems":[{"id":559,"uris":["http://zotero.org/users/9717257/items/VUCFID9X"],"itemData":{"id":559,"type":"paper-conference","abstract":"Shrinking transformer size increases thermal challenges due to reduced cooling surface area and higher loss per unit volume. Furthermore, increased thermal stress results in larger cooling system size volume, voiding power density gains from moving to a higher operating frequency. This paper proposes a novel cooling duct structure that was designed using computational fluid dynamics to cool parallel 500 kHz planar transformers. The two transformer windings are potted in thermal epoxy to improve lateral heat conduction and cooling surface area. The potted transformer is tested at 18 kW and peak winding temperature is 126 °C. To reduce cooling system size while maintaining a high heat transfer coefficient a converging duct with turbulators is proposed. The designed converging duct with turbulators achieves a peak winding temperature of 106 °C at 15 kW load. The cooling system and transformers combined have a total power density of 562 W/in3, 44 mm height, 99.5% efficiency at full load, and the cooling system only consumes 5W. The transformers and cooling duct are implemented in an 18 kW CLLC resonant converter and total power density is 120 W/in3.","container-title":"2021 IEEE Applied Power Electronics Conference and Exposition (APEC)","DOI":"10.1109/APEC42165.2021.9487172","event-title":"2021 IEEE Applied Power Electronics Conference and Exposition (APEC)","note":"ISSN: 2470-6647","page":"1496-1504","source":"IEEE Xplore","title":"Computational Fluid Dynamic Analysis and Design of an Air Duct Cooling System for 18 kW, 500 kHz Planar Transformers","author":[{"family":"Ngo","given":"Minh"},{"family":"Cao","given":"Yuliang"},{"family":"Nguyen","given":"Khanh"},{"family":"Dong","given":"Dong"},{"family":"Burgos","given":"Rolando"}],"issued":{"date-parts":[["2021",6]]}}},{"id":2056,"uris":["http://zotero.org/users/9717257/items/VACNQKY3"],"itemData":{"id":2056,"type":"paper-conference","abstract":"High insulation voltage and thermal management are the two major challenges in designing a high-power medium frequency transformer (MFT) for medium voltage power electronics applications. This paper proposes a novel insulation and cooling structure with potted windings and aluminum nitride (AlN) ceramic cooling plates in a 200 kW MFT with ferrite (3C94) magnetic cores and split winding structure. The MFT achieves a power density of 18.15 kW/L and a partial discharge inception voltage (PDIV) higher than 17 kV. The estimated efficiency is higher than 99.715% with superior thermal performance predicted at 200 kW.","container-title":"2023 IEEE Energy Conversion Congress and Exposition (ECCE)","DOI":"10.1109/ECCE53617.2023.10362391","event-place":"Nashville, TN, USA","event-title":"2023 IEEE Energy Conversion Congress and Exposition (ECCE)","ISBN":"9798350316445","language":"en","page":"5587-5591","publisher":"IEEE","publisher-place":"Nashville, TN, USA","source":"DOI.org (Crossref)","title":"A High Power 200kW Medium Frequency Transformer With Improved Thermal Management","URL":"https://ieeexplore.ieee.org/document/10362391/","author":[{"family":"Guo","given":"Zhicheng"},{"family":"Chen","given":"Chen"},{"family":"Yu","given":"Ruiyang"},{"family":"Huang","given":"Alex Q."}],"accessed":{"date-parts":[["2024",1,10]]},"issued":{"date-parts":[["2023",10,29]]}}},{"id":1536,"uris":["http://zotero.org/users/9717257/items/Q7MB9QQN"],"itemData":{"id":1536,"type":"paper-conference","abstract":"The pursuit of high-power density has never stopped on the road of power electronics since 40% of the world's power consumption is in electrical energy. Due to the low profile, planar magnetics has a superior potential to increase the power density. However, the thermal performance of planar magnetics is the bottleneck for further improving the power density of the planar inductor and matrix transformer. In order to obtain the overall high efficiency, this digest proposes a high-efficiency modular aircooling method for PCB windings with fluid dynamic and thermal dynamic improvement. With optimized jet nozzle and diffuser, this proposed air-cooling method can precisely take away the heat from the surface of PCB windings. In order to verify this method, the thermal simulation was conducted first. Based on simulation results, a well-designed air duct was built for a 500 kHz 12 kW 300 V to 300 V dc-dc converter with four modular planar transformers. Compared with the normal air duct (also built), the optimized nozzle design can decrease the temperature rising by 40%.","container-title":"2023 IEEE Applied Power Electronics Conference and Exposition (APEC)","DOI":"10.1109/APEC43580.2023.10131470","event-place":"Orlando, FL, USA","event-title":"2023 IEEE Applied Power Electronics Conference and Exposition (APEC)","ISBN":"978-1-66547-539-6","language":"en","page":"449-455","publisher":"IEEE","publisher-place":"Orlando, FL, USA","source":"DOI.org (Crossref)","title":"A High-efficiency Modular Air-Cooling Method for PCB Winding with the Additive Manufacturing","URL":"https://ieeexplore.ieee.org/document/10131470/","author":[{"family":"Ruan","given":"Yizhi"},{"family":"Cao","given":"Yuliang"},{"family":"Dong","given":"Dong"},{"family":"Li","given":"Qiang"}],"accessed":{"date-parts":[["2023",6,1]]},"issued":{"date-parts":[["2023",3,19]]}}}],"schema":"https://github.com/citation-style-language/schema/raw/master/csl-citation.json"} </w:instrText>
      </w:r>
      <w:r w:rsidR="008465CB">
        <w:rPr>
          <w:lang w:eastAsia="zh-CN"/>
        </w:rPr>
        <w:fldChar w:fldCharType="separate"/>
      </w:r>
      <w:r w:rsidR="004411A8" w:rsidRPr="004411A8">
        <w:rPr>
          <w:rFonts w:cs="Times New Roman"/>
        </w:rPr>
        <w:t>[92], [93], [94]</w:t>
      </w:r>
      <w:r w:rsidR="008465CB">
        <w:rPr>
          <w:lang w:eastAsia="zh-CN"/>
        </w:rPr>
        <w:fldChar w:fldCharType="end"/>
      </w:r>
      <w:r w:rsidR="000923CD">
        <w:rPr>
          <w:lang w:eastAsia="zh-CN"/>
        </w:rPr>
        <w:t xml:space="preserve">. And different cooling methods are applied based on specific requirements of thermal efficiency, size, </w:t>
      </w:r>
      <w:r w:rsidR="008A4E63">
        <w:rPr>
          <w:lang w:eastAsia="zh-CN"/>
        </w:rPr>
        <w:t>weight,</w:t>
      </w:r>
      <w:r w:rsidR="000923CD">
        <w:rPr>
          <w:lang w:eastAsia="zh-CN"/>
        </w:rPr>
        <w:t xml:space="preserve"> and cost.</w:t>
      </w:r>
      <w:r w:rsidR="008E3C1A">
        <w:rPr>
          <w:lang w:eastAsia="zh-CN"/>
        </w:rPr>
        <w:t xml:space="preserve"> Liquid cooling, air cooling and </w:t>
      </w:r>
      <w:r w:rsidR="008465CB">
        <w:rPr>
          <w:lang w:eastAsia="zh-CN"/>
        </w:rPr>
        <w:t xml:space="preserve">two phase cooling </w:t>
      </w:r>
      <w:r w:rsidR="008E3C1A">
        <w:rPr>
          <w:lang w:eastAsia="zh-CN"/>
        </w:rPr>
        <w:t>such as heat pipe and vapor chamber are widely used</w:t>
      </w:r>
      <w:r w:rsidR="007D6C87">
        <w:rPr>
          <w:lang w:eastAsia="zh-CN"/>
        </w:rPr>
        <w:t xml:space="preserve"> </w:t>
      </w:r>
      <w:r w:rsidR="007D6C87">
        <w:rPr>
          <w:lang w:eastAsia="zh-CN"/>
        </w:rPr>
        <w:fldChar w:fldCharType="begin" w:fldLock="1"/>
      </w:r>
      <w:r w:rsidR="00C126DB">
        <w:rPr>
          <w:lang w:eastAsia="zh-CN"/>
        </w:rPr>
        <w:instrText xml:space="preserve"> ADDIN ZOTERO_ITEM CSL_CITATION {"citationID":"5GJVCSVr","properties":{"formattedCitation":"[95], [96]","plainCitation":"[95], [96]","noteIndex":0},"citationItems":[{"id":578,"uris":["http://zotero.org/users/9717257/items/YHERNF2T"],"itemData":{"id":578,"type":"paper-conference","abstract":"Medium Voltage (MV) Silicon Carbide (SiC) devices such as the 15 kV SiC IGBT have better thermal handling capability compared to Silicon (Si) based devices. These devices also have lower switching and conduction losses, at high switching frequencies and high power levels, respectively. The maximum safe operating junction temperature for the 15 kV SiC IGBT is 175 °C. This enables high power density design of the MV converters using this device. Heat sink with forced air cooling is sufficient for dissipating the heat generated during converter operation. In this paper, the thermal design of 3-phase MV converters based on 15 kV/40 A SiC N-IGBT is discussed. The design is carried out based on experimental loss data and the continuous heat-run test of the device. It is supported by analytical calculations and FEM simulations in COMSOL Multiphysics simulation software. Hardware prototypes of the converters are developed and experimental results are given.","container-title":"2015 IEEE 6th International Symposium on Power Electronics for Distributed Generation Systems (PEDG)","DOI":"10.1109/PEDG.2015.7223105","event-title":"2015 IEEE 6th International Symposium on Power Electronics for Distributed Generation Systems (PEDG)","note":"ISSN: 2329-5767","page":"1-8","source":"IEEE Xplore","title":"Thermal design considerations for medium voltage power converters with 15 kV SiC IGBTs","author":[{"family":"Madhusoodhanan","given":"Sachin"},{"family":"Mainali","given":"Krishna"},{"family":"Tripathi","given":"Awneesh"},{"family":"Kadavelugu","given":"Arun"},{"family":"Patel","given":"Dhaval"},{"family":"Bhattacharya","given":"Subhashish"}],"issued":{"date-parts":[["2015",6]]}}},{"id":"xDw8huVj/pbOHMk0J","uris":["http://zotero.org/users/9717257/items/H5U4L9MD"],"itemData":{"id":250,"type":"article-journal","abstract":"In recent years, the use of silicon carbide (SiC) power semiconductor devices in medium-voltage (MV) applications has been made possible due to the development of high blocking voltage (10-15 kV)-based devices. While the use of these devices brings in a lot of advantages, the semiconductor devices are exposed to high peak stress (of up to 15 kV) and a very high dv/dt (of up to 100 kV/μs). The high dv/dt across the devices leads to a high dv/dt across other components connected to the system. This makes the effect of the parasitic capacitance across the components to be of paramount importance since an additional current flows through the components and, consequently, through the switching device. This additional current flows during each switching transition and leads to increased switching losses in the device. This article analyzes the effect of these additional losses on the lifetime of the device. The thermal performance of a three-phase inverter power block is provided, and a mission profile (solar irradiance and temperature)-based analysis is carried out to account for the additional junction temperature rise. The rainflow counting method is implemented to identify the mean and amplitude of each thermal cycle. An empirical device lifetime model is used to calculate the number of cycles to failure. Finally, the Palgrem Miner rule is used to quantify the total damage in the device. Comparisons have been carried out on basis of lifetime for both the cases (with and without the influence of parasitic capacitances). This analysis can be helpful in validating the importance of the design of filter inductors in these MV applications.","container-title":"IEEE Journal of Emerging and Selected Topics in Power Electronics","DOI":"10.1109/JESTPE.2019.2952570","ISSN":"2168-6785","issue":"1","note":"event-title: IEEE Journal of Emerging and Selected Topics in Power Electronics","page":"486-494","source":"IEEE Xplore","title":"Thermal Performance and Reliability Analysis of a Medium-Voltage Three-Phase Inverter Considering the Influence of High $dv/dt$ on Parasitic Filter Elements","volume":"8","author":[{"family":"Anurag","given":"Anup"},{"family":"Acharya","given":"Sayan"},{"family":"Bhattacharya","given":"Subhashish"},{"family":"Weatherford","given":"Todd R."}],"issued":{"date-parts":[["2020",3]]}}}],"schema":"https://github.com/citation-style-language/schema/raw/master/csl-citation.json"} </w:instrText>
      </w:r>
      <w:r w:rsidR="007D6C87">
        <w:rPr>
          <w:lang w:eastAsia="zh-CN"/>
        </w:rPr>
        <w:fldChar w:fldCharType="separate"/>
      </w:r>
      <w:r w:rsidR="004411A8" w:rsidRPr="004411A8">
        <w:rPr>
          <w:rFonts w:cs="Times New Roman"/>
        </w:rPr>
        <w:t>[95], [96]</w:t>
      </w:r>
      <w:r w:rsidR="007D6C87">
        <w:rPr>
          <w:lang w:eastAsia="zh-CN"/>
        </w:rPr>
        <w:fldChar w:fldCharType="end"/>
      </w:r>
      <w:r w:rsidR="008E3C1A">
        <w:rPr>
          <w:lang w:eastAsia="zh-CN"/>
        </w:rPr>
        <w:t>.</w:t>
      </w:r>
    </w:p>
    <w:p w14:paraId="45BBA7A1" w14:textId="77777777" w:rsidR="00021CF2" w:rsidRDefault="00021CF2" w:rsidP="00CD45ED">
      <w:pPr>
        <w:pStyle w:val="Heading3"/>
      </w:pPr>
      <w:bookmarkStart w:id="69" w:name="_Toc197936590"/>
      <w:bookmarkStart w:id="70" w:name="_Toc198802402"/>
      <w:r>
        <w:t>Liquid Cooling</w:t>
      </w:r>
      <w:bookmarkEnd w:id="69"/>
      <w:bookmarkEnd w:id="70"/>
    </w:p>
    <w:p w14:paraId="4B1AA5C7" w14:textId="2C7A6B40" w:rsidR="00021CF2" w:rsidRDefault="00021CF2" w:rsidP="00021CF2">
      <w:pPr>
        <w:rPr>
          <w:lang w:eastAsia="zh-CN"/>
        </w:rPr>
      </w:pPr>
      <w:r>
        <w:rPr>
          <w:lang w:eastAsia="zh-CN"/>
        </w:rPr>
        <w:t xml:space="preserve">Liquid cooling has the highest heat conductivity and can transfer heat up to 4X </w:t>
      </w:r>
      <w:r w:rsidRPr="00A73C2D">
        <w:rPr>
          <w:lang w:eastAsia="zh-CN"/>
        </w:rPr>
        <w:t>higher than the capacity of air of the same mass</w:t>
      </w:r>
      <w:r>
        <w:rPr>
          <w:lang w:eastAsia="zh-CN"/>
        </w:rPr>
        <w:t xml:space="preserve">. A liquid cooling system is </w:t>
      </w:r>
      <w:r w:rsidR="008A4E63">
        <w:rPr>
          <w:lang w:eastAsia="zh-CN"/>
        </w:rPr>
        <w:t>a</w:t>
      </w:r>
      <w:r>
        <w:rPr>
          <w:lang w:eastAsia="zh-CN"/>
        </w:rPr>
        <w:t xml:space="preserve"> hydraulic circuit that consists of a cold plate that interfaces with the device (heat source), a pump that circulates the coolant through the system, and a chiller that dissipates the heat absorbed by the coolant from the device.</w:t>
      </w:r>
    </w:p>
    <w:p w14:paraId="0A1719FB" w14:textId="1D446408" w:rsidR="00A32231" w:rsidRDefault="00021CF2" w:rsidP="007D64D2">
      <w:r>
        <w:t xml:space="preserve">The most basic heat exchange element is the cold plate </w:t>
      </w:r>
      <w:r w:rsidR="00013E8B">
        <w:t xml:space="preserve">in </w:t>
      </w:r>
      <w:r>
        <w:t xml:space="preserve">which the coolant runs through and carries heat away. It has </w:t>
      </w:r>
      <w:r w:rsidR="00436607">
        <w:t>a lower</w:t>
      </w:r>
      <w:r>
        <w:t xml:space="preserve"> profile than a heatsink </w:t>
      </w:r>
      <w:r w:rsidR="00013E8B">
        <w:t xml:space="preserve">with </w:t>
      </w:r>
      <w:r>
        <w:t xml:space="preserve">air cooling for the same application. Its thermal performance is determined by the cold plate structure, </w:t>
      </w:r>
      <w:r w:rsidR="008A4E63">
        <w:t>coolant,</w:t>
      </w:r>
      <w:r>
        <w:t xml:space="preserve"> and </w:t>
      </w:r>
      <w:r w:rsidR="00F779B8">
        <w:t>air velocity</w:t>
      </w:r>
      <w:r>
        <w:t xml:space="preserve">. </w:t>
      </w:r>
    </w:p>
    <w:p w14:paraId="08D8D567" w14:textId="2486E6E1" w:rsidR="002C6BAD" w:rsidRDefault="00380FB6" w:rsidP="00681D5B">
      <w:pPr>
        <w:ind w:firstLine="289"/>
      </w:pPr>
      <w:r>
        <w:t>The cold plate structures are classified into four major types. 1) Formed tube cold plate, which coolant tubes are soldered to the cold plate or with thermal epoxy. This is the least complex cold plate. With limited thermal performance, it is used in low power applications. 2) Deep drilled cold plate have deeps holes drilled into the plate to reduce the thermal resistance between the tube and the plate. 3) Pocketed fold fin cold plate. To further improve the thermal performance, folded fins are inserted in the pockets of the cold plate.</w:t>
      </w:r>
      <w:r w:rsidRPr="000158BF">
        <w:t xml:space="preserve"> </w:t>
      </w:r>
      <w:r>
        <w:t xml:space="preserve">4) Microchannel liquid cooling (MLC) </w:t>
      </w:r>
      <w:r>
        <w:fldChar w:fldCharType="begin" w:fldLock="1"/>
      </w:r>
      <w:r w:rsidR="004411A8">
        <w:instrText xml:space="preserve"> ADDIN ZOTERO_ITEM CSL_CITATION {"citationID":"UCwmol1E","properties":{"formattedCitation":"[97]","plainCitation":"[97]","noteIndex":0},"citationItems":[{"id":1959,"uris":["http://zotero.org/users/9717257/items/83FMZFHH"],"itemData":{"id":1959,"type":"article-journal","container-title":"Heat Transfer Engineering","DOI":"10.1080/01457630902837343","ISSN":"0145-7632, 1521-0537","issue":"12","journalAbbreviation":"Heat Transfer Engineering","language":"en","page":"918-930","source":"DOI.org (Crossref)","title":"Liquid Cooled Cold Plates for Industrial High-Power Electronic Devices—Thermal Design and Manufacturing Considerations","volume":"30","author":[{"family":"Kandlikar","given":"Satish G."},{"family":"Hayner","given":"Clifford N."}],"issued":{"date-parts":[["2009",10]]}}}],"schema":"https://github.com/citation-style-language/schema/raw/master/csl-citation.json"} </w:instrText>
      </w:r>
      <w:r>
        <w:fldChar w:fldCharType="separate"/>
      </w:r>
      <w:r w:rsidR="004411A8" w:rsidRPr="004411A8">
        <w:rPr>
          <w:rFonts w:cs="Times New Roman"/>
        </w:rPr>
        <w:t>[97]</w:t>
      </w:r>
      <w:r>
        <w:fldChar w:fldCharType="end"/>
      </w:r>
      <w:r>
        <w:t>.</w:t>
      </w:r>
      <w:r>
        <w:rPr>
          <w:rFonts w:hint="eastAsia"/>
        </w:rPr>
        <w:t xml:space="preserve">These four types of cold plates are shown in </w:t>
      </w:r>
      <w:r w:rsidRPr="003B7996">
        <w:rPr>
          <w:b/>
          <w:bCs/>
        </w:rPr>
        <w:fldChar w:fldCharType="begin" w:fldLock="1"/>
      </w:r>
      <w:r w:rsidRPr="003B7996">
        <w:rPr>
          <w:b/>
          <w:bCs/>
        </w:rPr>
        <w:instrText xml:space="preserve"> REF _Ref193289277 \h  \* MERGEFORMAT </w:instrText>
      </w:r>
      <w:r w:rsidRPr="003B7996">
        <w:rPr>
          <w:b/>
          <w:bCs/>
        </w:rPr>
      </w:r>
      <w:r w:rsidRPr="003B7996">
        <w:rPr>
          <w:b/>
          <w:bCs/>
        </w:rPr>
        <w:fldChar w:fldCharType="separate"/>
      </w:r>
      <w:r w:rsidR="006E1459" w:rsidRPr="003B7996">
        <w:rPr>
          <w:b/>
          <w:bCs/>
        </w:rPr>
        <w:fldChar w:fldCharType="begin" w:fldLock="1"/>
      </w:r>
      <w:r w:rsidR="006E1459" w:rsidRPr="003B7996">
        <w:rPr>
          <w:b/>
          <w:bCs/>
        </w:rPr>
        <w:instrText xml:space="preserve"> REF _Ref198391603 \h </w:instrText>
      </w:r>
      <w:r w:rsidR="003B7996" w:rsidRPr="003B7996">
        <w:rPr>
          <w:b/>
          <w:bCs/>
        </w:rPr>
        <w:instrText xml:space="preserve"> \* MERGEFORMAT </w:instrText>
      </w:r>
      <w:r w:rsidR="006E1459" w:rsidRPr="003B7996">
        <w:rPr>
          <w:b/>
          <w:bCs/>
        </w:rPr>
      </w:r>
      <w:r w:rsidR="006E1459" w:rsidRPr="003B7996">
        <w:rPr>
          <w:b/>
          <w:bCs/>
        </w:rPr>
        <w:fldChar w:fldCharType="separate"/>
      </w:r>
      <w:r w:rsidR="006E1459" w:rsidRPr="003B7996">
        <w:rPr>
          <w:b/>
          <w:bCs/>
        </w:rPr>
        <w:t xml:space="preserve">Figure </w:t>
      </w:r>
      <w:r w:rsidR="006E1459" w:rsidRPr="003B7996">
        <w:rPr>
          <w:b/>
          <w:bCs/>
          <w:noProof/>
        </w:rPr>
        <w:t>2</w:t>
      </w:r>
      <w:r w:rsidR="006E1459" w:rsidRPr="003B7996">
        <w:rPr>
          <w:b/>
          <w:bCs/>
        </w:rPr>
        <w:t>.</w:t>
      </w:r>
      <w:r w:rsidR="006E1459" w:rsidRPr="003B7996">
        <w:rPr>
          <w:b/>
          <w:bCs/>
          <w:noProof/>
        </w:rPr>
        <w:t>7</w:t>
      </w:r>
      <w:r w:rsidR="006E1459" w:rsidRPr="003B7996">
        <w:rPr>
          <w:b/>
          <w:bCs/>
        </w:rPr>
        <w:fldChar w:fldCharType="end"/>
      </w:r>
      <w:r w:rsidRPr="003B7996">
        <w:rPr>
          <w:b/>
          <w:bCs/>
        </w:rPr>
        <w:fldChar w:fldCharType="end"/>
      </w:r>
      <w:r w:rsidRPr="00900F28">
        <w:rPr>
          <w:rFonts w:hint="eastAsia"/>
          <w:b/>
          <w:bCs/>
        </w:rPr>
        <w:t>.</w:t>
      </w:r>
      <w:r>
        <w:rPr>
          <w:rFonts w:hint="eastAsia"/>
        </w:rPr>
        <w:t xml:space="preserve"> </w:t>
      </w:r>
      <w:r w:rsidR="002C6BAD">
        <w:t>In MLC, multiple micron (30-150) channels are machine cut into the plate.</w:t>
      </w:r>
      <w:r w:rsidR="002C6BAD">
        <w:rPr>
          <w:rFonts w:hint="eastAsia"/>
          <w:lang w:eastAsia="zh-CN"/>
        </w:rPr>
        <w:t xml:space="preserve"> </w:t>
      </w:r>
      <w:r w:rsidR="002C6BAD">
        <w:t xml:space="preserve">MLC is suitable for high heat flux applications, such as inverter in aircraft where the cooling capability requires higher than 100 </w:t>
      </w:r>
      <m:oMath>
        <m:r>
          <w:rPr>
            <w:rFonts w:ascii="Cambria Math" w:hAnsi="Cambria Math"/>
          </w:rPr>
          <m:t>W</m:t>
        </m:r>
        <m:r>
          <m:rPr>
            <m:sty m:val="p"/>
          </m:rPr>
          <w:rPr>
            <w:rFonts w:ascii="Cambria Math" w:hAnsi="Cambria Math"/>
          </w:rPr>
          <m:t>/</m:t>
        </m:r>
        <m:r>
          <w:rPr>
            <w:rFonts w:ascii="Cambria Math" w:hAnsi="Cambria Math"/>
          </w:rPr>
          <m:t>c</m:t>
        </m:r>
        <m:sSup>
          <m:sSupPr>
            <m:ctrlPr>
              <w:rPr>
                <w:rFonts w:ascii="Cambria Math" w:hAnsi="Cambria Math"/>
              </w:rPr>
            </m:ctrlPr>
          </m:sSupPr>
          <m:e>
            <m:r>
              <w:rPr>
                <w:rFonts w:ascii="Cambria Math" w:hAnsi="Cambria Math"/>
              </w:rPr>
              <m:t>m</m:t>
            </m:r>
          </m:e>
          <m:sup>
            <m:r>
              <m:rPr>
                <m:sty m:val="p"/>
              </m:rPr>
              <w:rPr>
                <w:rFonts w:ascii="Cambria Math" w:hAnsi="Cambria Math"/>
              </w:rPr>
              <m:t>2</m:t>
            </m:r>
          </m:sup>
        </m:sSup>
      </m:oMath>
      <w:r w:rsidR="002C6BAD">
        <w:t xml:space="preserve">. </w:t>
      </w:r>
      <w:r w:rsidR="002C6BAD">
        <w:fldChar w:fldCharType="begin" w:fldLock="1"/>
      </w:r>
      <w:r w:rsidR="002C6BAD">
        <w:instrText xml:space="preserve"> ADDIN ZOTERO_ITEM CSL_CITATION {"citationID":"wAZUGjwy","properties":{"formattedCitation":"[98]","plainCitation":"[98]","noteIndex":0},"citationItems":[{"id":1788,"uris":["http://zotero.org/users/9717257/items/QXY59QPB"],"itemData":{"id":1788,"type":"article-journal","abstract":"Thermal management is important since it determines the reliability and robustness of power inverters. It becomes more critical for high-altitude motor drives due to the reduced air density. This paper provides a design process of thermal management for high-density high-power inverters. Thermal models for different scenarios are derived, and the hotspot temperature can be estimated under different cooling conditions. To demonstrate the proposed design process, a 200 kW three-level T-Type propulsion inverter designed for altitude of 7,620 m (25,000 ft) is used to present the thermal designs. Several thermal mitigation techniques are also introduced. In addition, it is discovered that the stagnating air space can create hotspots and have detrimental effect on the thermal performances. To address the thermal issue of stagnating air space, several solutions are proposed in which the forced cooling air duct solution is selected in this work. By optimizing both internal and external airflow, the hotspot temperature in the stagnating air space is reduced by 41 % using designed air duct. Furthermore, based on full-power experimental thermal tests, the hotspot temperature of inverter within sealed enclosure can be maintained lower than 130 °C at the ambient of 75 °C and altitude of 7,620 m. The final thermal design verifies the feasibility of the proposed design process.","container-title":"IEEE Journal of Emerging and Selected Topics in Power Electronics","DOI":"10.1109/JESTPE.2023.3308854","ISSN":"2168-6785","note":"event-title: IEEE Journal of Emerging and Selected Topics in Power Electronics","page":"1-1","source":"IEEE Xplore","title":"Thermal Consideration and Design for a 200 kW SiC-Based High-Density Three-Phase Inverter in More Electric Aircraft","author":[{"family":"Chang","given":"Che-Wei"},{"family":"Zhao","given":"Xingchen"},{"family":"Phukan","given":"Ripun"},{"family":"Burgos","given":"Rolando"},{"family":"Uicich","given":"Simon"},{"family":"Asfaux","given":"Pascal"},{"family":"Dong","given":"Dong"}],"issued":{"date-parts":[["2023"]]}}}],"schema":"https://github.com/citation-style-language/schema/raw/master/csl-citation.json"} </w:instrText>
      </w:r>
      <w:r w:rsidR="002C6BAD">
        <w:fldChar w:fldCharType="separate"/>
      </w:r>
      <w:r w:rsidR="002C6BAD" w:rsidRPr="004411A8">
        <w:rPr>
          <w:rFonts w:cs="Times New Roman"/>
        </w:rPr>
        <w:t>[98]</w:t>
      </w:r>
      <w:r w:rsidR="002C6BAD">
        <w:fldChar w:fldCharType="end"/>
      </w:r>
    </w:p>
    <w:p w14:paraId="61317DA2" w14:textId="77777777" w:rsidR="002C6BAD" w:rsidRDefault="002C6BAD" w:rsidP="002C6BAD">
      <w:pPr>
        <w:ind w:firstLine="289"/>
      </w:pPr>
      <w:r>
        <w:t>A suitable coolant improves cooling performance, reduces maintenance effort, ensures safety, and meets environmental compliance. However, choosing the right coolant depends on the operation temperature, heat transfer capacity, material compatibility and safety concerns. Water is the most common coolant for its high thermal conductivity. It often requires purification process to remove chemicals and contaminants away.</w:t>
      </w:r>
    </w:p>
    <w:p w14:paraId="365C7832" w14:textId="25F879D2" w:rsidR="00681D5B" w:rsidRDefault="00681D5B" w:rsidP="00681D5B">
      <w:pPr>
        <w:rPr>
          <w:lang w:eastAsia="zh-CN"/>
        </w:rPr>
      </w:pPr>
      <w:r>
        <w:rPr>
          <w:lang w:eastAsia="zh-CN"/>
        </w:rPr>
        <w:t xml:space="preserve">Deionized (DI) water has the same thermal properties as water, and has its ions removed including sodium, calcium, iron, and copper. Thus, it is an excellent insulator, typically used in </w:t>
      </w:r>
    </w:p>
    <w:tbl>
      <w:tblPr>
        <w:tblStyle w:val="TableGrid"/>
        <w:tblpPr w:leftFromText="180" w:rightFromText="180" w:vertAnchor="text" w:horzAnchor="margin" w:tblpY="-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315"/>
      </w:tblGrid>
      <w:tr w:rsidR="00681D5B" w14:paraId="247B24D9" w14:textId="77777777" w:rsidTr="00681D5B">
        <w:trPr>
          <w:trHeight w:val="2636"/>
        </w:trPr>
        <w:tc>
          <w:tcPr>
            <w:tcW w:w="4687" w:type="dxa"/>
          </w:tcPr>
          <w:p w14:paraId="1921E98F" w14:textId="77777777" w:rsidR="00681D5B" w:rsidRDefault="00681D5B" w:rsidP="00681D5B">
            <w:pPr>
              <w:spacing w:line="240" w:lineRule="auto"/>
              <w:ind w:firstLine="0"/>
              <w:jc w:val="center"/>
              <w:rPr>
                <w:lang w:eastAsia="zh-CN"/>
              </w:rPr>
            </w:pPr>
            <w:r w:rsidRPr="00E90C2B">
              <w:rPr>
                <w:noProof/>
                <w:lang w:eastAsia="zh-CN"/>
              </w:rPr>
              <w:lastRenderedPageBreak/>
              <w:drawing>
                <wp:inline distT="0" distB="0" distL="0" distR="0" wp14:anchorId="7042C086" wp14:editId="4BE0D10F">
                  <wp:extent cx="2709334" cy="1260621"/>
                  <wp:effectExtent l="0" t="0" r="0" b="0"/>
                  <wp:docPr id="1675183120" name="Picture 1" descr="A diagram of a heating el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83120" name="Picture 1" descr="A diagram of a heating element&#10;&#10;Description automatically generated"/>
                          <pic:cNvPicPr/>
                        </pic:nvPicPr>
                        <pic:blipFill>
                          <a:blip r:embed="rId19" cstate="email">
                            <a:extLst>
                              <a:ext uri="{28A0092B-C50C-407E-A947-70E740481C1C}">
                                <a14:useLocalDpi xmlns:a14="http://schemas.microsoft.com/office/drawing/2010/main"/>
                              </a:ext>
                            </a:extLst>
                          </a:blip>
                          <a:stretch>
                            <a:fillRect/>
                          </a:stretch>
                        </pic:blipFill>
                        <pic:spPr>
                          <a:xfrm>
                            <a:off x="0" y="0"/>
                            <a:ext cx="2731068" cy="1270734"/>
                          </a:xfrm>
                          <a:prstGeom prst="rect">
                            <a:avLst/>
                          </a:prstGeom>
                        </pic:spPr>
                      </pic:pic>
                    </a:graphicData>
                  </a:graphic>
                </wp:inline>
              </w:drawing>
            </w:r>
            <w:r>
              <w:rPr>
                <w:noProof/>
                <w:lang w:eastAsia="zh-CN"/>
              </w:rPr>
              <w:t>(a)</w:t>
            </w:r>
          </w:p>
        </w:tc>
        <w:tc>
          <w:tcPr>
            <w:tcW w:w="4315" w:type="dxa"/>
          </w:tcPr>
          <w:p w14:paraId="4509CFF1" w14:textId="77777777" w:rsidR="00681D5B" w:rsidRDefault="00681D5B" w:rsidP="00681D5B">
            <w:pPr>
              <w:spacing w:line="240" w:lineRule="auto"/>
              <w:ind w:firstLine="0"/>
              <w:jc w:val="center"/>
              <w:rPr>
                <w:lang w:eastAsia="zh-CN"/>
              </w:rPr>
            </w:pPr>
            <w:r>
              <w:rPr>
                <w:noProof/>
                <w:lang w:eastAsia="zh-CN"/>
              </w:rPr>
              <w:drawing>
                <wp:anchor distT="0" distB="0" distL="114300" distR="114300" simplePos="0" relativeHeight="251673600" behindDoc="0" locked="0" layoutInCell="1" allowOverlap="1" wp14:anchorId="0AC11A5F" wp14:editId="5BFAACF3">
                  <wp:simplePos x="0" y="0"/>
                  <wp:positionH relativeFrom="column">
                    <wp:posOffset>394546</wp:posOffset>
                  </wp:positionH>
                  <wp:positionV relativeFrom="paragraph">
                    <wp:posOffset>15240</wp:posOffset>
                  </wp:positionV>
                  <wp:extent cx="2042795" cy="1233170"/>
                  <wp:effectExtent l="0" t="0" r="0" b="5080"/>
                  <wp:wrapTopAndBottom/>
                  <wp:docPr id="1539170054" name="Picture 1" descr="A drawing of a rectangular object with a number of scre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170054" name="Picture 1" descr="A drawing of a rectangular object with a number of screws&#10;&#10;Description automatically generated"/>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042795" cy="123317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zh-CN"/>
              </w:rPr>
              <w:t>(b)</w:t>
            </w:r>
          </w:p>
        </w:tc>
      </w:tr>
      <w:tr w:rsidR="00681D5B" w14:paraId="5CEC4C94" w14:textId="77777777" w:rsidTr="00681D5B">
        <w:trPr>
          <w:trHeight w:val="2231"/>
        </w:trPr>
        <w:tc>
          <w:tcPr>
            <w:tcW w:w="4687" w:type="dxa"/>
          </w:tcPr>
          <w:p w14:paraId="15138F33" w14:textId="77777777" w:rsidR="00681D5B" w:rsidRDefault="00681D5B" w:rsidP="00681D5B">
            <w:pPr>
              <w:ind w:firstLine="0"/>
              <w:jc w:val="center"/>
              <w:rPr>
                <w:noProof/>
                <w:lang w:eastAsia="zh-CN"/>
              </w:rPr>
            </w:pPr>
            <w:r>
              <w:rPr>
                <w:noProof/>
                <w:lang w:eastAsia="zh-CN"/>
              </w:rPr>
              <w:drawing>
                <wp:inline distT="0" distB="0" distL="0" distR="0" wp14:anchorId="5DF3F9AC" wp14:editId="73BE2162">
                  <wp:extent cx="2404534" cy="1146453"/>
                  <wp:effectExtent l="0" t="0" r="0" b="0"/>
                  <wp:docPr id="410984713" name="Picture 2" descr="A drawing of a v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84713" name="Picture 2" descr="A drawing of a vent&#10;&#10;Description automatically generated"/>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449332" cy="1167812"/>
                          </a:xfrm>
                          <a:prstGeom prst="rect">
                            <a:avLst/>
                          </a:prstGeom>
                          <a:noFill/>
                        </pic:spPr>
                      </pic:pic>
                    </a:graphicData>
                  </a:graphic>
                </wp:inline>
              </w:drawing>
            </w:r>
          </w:p>
          <w:p w14:paraId="1D160D7C" w14:textId="20310EDA" w:rsidR="00681D5B" w:rsidRDefault="00681D5B" w:rsidP="00681D5B">
            <w:pPr>
              <w:ind w:firstLine="0"/>
              <w:jc w:val="center"/>
              <w:rPr>
                <w:lang w:eastAsia="zh-CN"/>
              </w:rPr>
            </w:pPr>
            <w:r>
              <w:rPr>
                <w:noProof/>
                <w:lang w:eastAsia="zh-CN"/>
              </w:rPr>
              <w:t>(c)</w:t>
            </w:r>
          </w:p>
        </w:tc>
        <w:tc>
          <w:tcPr>
            <w:tcW w:w="4315" w:type="dxa"/>
          </w:tcPr>
          <w:p w14:paraId="7210008C" w14:textId="77777777" w:rsidR="00681D5B" w:rsidRDefault="00681D5B" w:rsidP="00681D5B">
            <w:pPr>
              <w:spacing w:line="240" w:lineRule="auto"/>
              <w:ind w:firstLine="0"/>
              <w:jc w:val="center"/>
              <w:rPr>
                <w:lang w:eastAsia="zh-CN"/>
              </w:rPr>
            </w:pPr>
            <w:r>
              <w:rPr>
                <w:noProof/>
                <w:lang w:eastAsia="zh-CN"/>
              </w:rPr>
              <w:drawing>
                <wp:inline distT="0" distB="0" distL="0" distR="0" wp14:anchorId="6013AE00" wp14:editId="12593D31">
                  <wp:extent cx="2352211" cy="1230489"/>
                  <wp:effectExtent l="0" t="0" r="0" b="8255"/>
                  <wp:docPr id="895313668" name="Picture 3" descr="A close-up of a g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313668" name="Picture 3" descr="A close-up of a grill&#10;&#10;Description automatically generated"/>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397471" cy="1254166"/>
                          </a:xfrm>
                          <a:prstGeom prst="rect">
                            <a:avLst/>
                          </a:prstGeom>
                          <a:noFill/>
                        </pic:spPr>
                      </pic:pic>
                    </a:graphicData>
                  </a:graphic>
                </wp:inline>
              </w:drawing>
            </w:r>
          </w:p>
          <w:p w14:paraId="6AF1E508" w14:textId="77777777" w:rsidR="00681D5B" w:rsidRDefault="00681D5B" w:rsidP="00681D5B">
            <w:pPr>
              <w:spacing w:line="240" w:lineRule="auto"/>
              <w:ind w:firstLine="0"/>
              <w:jc w:val="center"/>
              <w:rPr>
                <w:lang w:eastAsia="zh-CN"/>
              </w:rPr>
            </w:pPr>
            <w:r>
              <w:rPr>
                <w:lang w:eastAsia="zh-CN"/>
              </w:rPr>
              <w:t xml:space="preserve"> </w:t>
            </w:r>
            <w:r>
              <w:rPr>
                <w:noProof/>
                <w:lang w:eastAsia="zh-CN"/>
              </w:rPr>
              <w:t>(d)</w:t>
            </w:r>
          </w:p>
        </w:tc>
      </w:tr>
    </w:tbl>
    <w:p w14:paraId="18605D19" w14:textId="559C6804" w:rsidR="00D5019A" w:rsidRDefault="00D5019A" w:rsidP="00681D5B">
      <w:pPr>
        <w:spacing w:after="720" w:line="240" w:lineRule="auto"/>
        <w:ind w:firstLine="0"/>
      </w:pPr>
      <w:bookmarkStart w:id="71" w:name="_Ref198391603"/>
      <w:bookmarkStart w:id="72" w:name="_Toc198285581"/>
      <w:bookmarkStart w:id="73" w:name="_Toc198802657"/>
      <w:r w:rsidRPr="000F0D5F">
        <w:t xml:space="preserve">Figure </w:t>
      </w:r>
      <w:fldSimple w:instr=" STYLEREF 1 \s " w:fldLock="1">
        <w:r w:rsidR="00DB0836">
          <w:rPr>
            <w:noProof/>
          </w:rPr>
          <w:t>2</w:t>
        </w:r>
      </w:fldSimple>
      <w:r w:rsidR="00DB0836">
        <w:t>.</w:t>
      </w:r>
      <w:fldSimple w:instr=" SEQ Figure \* ARABIC \s 1 " w:fldLock="1">
        <w:r w:rsidR="00DB0836">
          <w:rPr>
            <w:noProof/>
          </w:rPr>
          <w:t>7</w:t>
        </w:r>
      </w:fldSimple>
      <w:bookmarkEnd w:id="71"/>
      <w:r w:rsidRPr="000F0D5F">
        <w:t xml:space="preserve">. (a) Formed tube cold plate (b) Deep drilled cold plate (c) Pocketed fold fin cold plate (d) Microchannel </w:t>
      </w:r>
      <w:r w:rsidRPr="000F0D5F">
        <w:fldChar w:fldCharType="begin" w:fldLock="1"/>
      </w:r>
      <w:r w:rsidRPr="000F0D5F">
        <w:instrText xml:space="preserve"> ADDIN ZOTERO_ITEM CSL_CITATION {"citationID":"a14ajlo17fn","properties":{"formattedCitation":"[97]","plainCitation":"[97]","noteIndex":0},"citationItems":[{"id":1959,"uris":["http://zotero.org/users/9717257/items/83FMZFHH"],"itemData":{"id":1959,"type":"article-journal","container-title":"Heat Transfer Engineering","DOI":"10.1080/01457630902837343","ISSN":"0145-7632, 1521-0537","issue":"12","journalAbbreviation":"Heat Transfer Engineering","language":"en","page":"918-930","source":"DOI.org (Crossref)","title":"Liquid Cooled Cold Plates for Industrial High-Power Electronic Devices—Thermal Design and Manufacturing Considerations","volume":"30","author":[{"family":"Kandlikar","given":"Satish G."},{"family":"Hayner","given":"Clifford N."}],"issued":{"date-parts":[["2009",10]]}}}],"schema":"https://github.com/citation-style-language/schema/raw/master/csl-citation.json"} </w:instrText>
      </w:r>
      <w:r w:rsidRPr="000F0D5F">
        <w:fldChar w:fldCharType="separate"/>
      </w:r>
      <w:r w:rsidRPr="000F0D5F">
        <w:t>[97]</w:t>
      </w:r>
      <w:r w:rsidRPr="000F0D5F">
        <w:fldChar w:fldCharType="end"/>
      </w:r>
      <w:r w:rsidRPr="000F0D5F">
        <w:t>.</w:t>
      </w:r>
      <w:bookmarkEnd w:id="72"/>
      <w:bookmarkEnd w:id="73"/>
      <w:r w:rsidRPr="000F0D5F">
        <w:tab/>
      </w:r>
    </w:p>
    <w:p w14:paraId="1664B2EE" w14:textId="77777777" w:rsidR="0075053A" w:rsidRDefault="0075053A" w:rsidP="00681D5B">
      <w:pPr>
        <w:spacing w:after="720" w:line="240" w:lineRule="auto"/>
        <w:ind w:firstLine="0"/>
      </w:pPr>
    </w:p>
    <w:p w14:paraId="671B108D" w14:textId="77777777" w:rsidR="0075053A" w:rsidRDefault="0075053A" w:rsidP="00681D5B">
      <w:pPr>
        <w:spacing w:after="720" w:line="240" w:lineRule="auto"/>
        <w:ind w:firstLine="0"/>
      </w:pPr>
    </w:p>
    <w:p w14:paraId="64876AA4" w14:textId="77777777" w:rsidR="0075053A" w:rsidRDefault="0075053A" w:rsidP="00681D5B">
      <w:pPr>
        <w:spacing w:after="720" w:line="240" w:lineRule="auto"/>
        <w:ind w:firstLine="0"/>
      </w:pPr>
    </w:p>
    <w:p w14:paraId="06C1E7A7" w14:textId="77777777" w:rsidR="0075053A" w:rsidRDefault="0075053A" w:rsidP="00681D5B">
      <w:pPr>
        <w:spacing w:after="720" w:line="240" w:lineRule="auto"/>
        <w:ind w:firstLine="0"/>
      </w:pPr>
    </w:p>
    <w:p w14:paraId="63204C19" w14:textId="77777777" w:rsidR="0075053A" w:rsidRDefault="0075053A" w:rsidP="00681D5B">
      <w:pPr>
        <w:spacing w:after="720" w:line="240" w:lineRule="auto"/>
        <w:ind w:firstLine="0"/>
      </w:pPr>
    </w:p>
    <w:p w14:paraId="4B7AC2A6" w14:textId="77777777" w:rsidR="0075053A" w:rsidRDefault="0075053A" w:rsidP="00681D5B">
      <w:pPr>
        <w:spacing w:after="720" w:line="240" w:lineRule="auto"/>
        <w:ind w:firstLine="0"/>
      </w:pPr>
    </w:p>
    <w:p w14:paraId="36D0C0A7" w14:textId="77777777" w:rsidR="0075053A" w:rsidRDefault="0075053A" w:rsidP="00681D5B">
      <w:pPr>
        <w:spacing w:after="720" w:line="240" w:lineRule="auto"/>
        <w:ind w:firstLine="0"/>
      </w:pPr>
    </w:p>
    <w:p w14:paraId="7EEECB37" w14:textId="29F6ED87" w:rsidR="0075053A" w:rsidRDefault="0075053A" w:rsidP="0075053A">
      <w:pPr>
        <w:ind w:firstLine="0"/>
        <w:rPr>
          <w:lang w:eastAsia="zh-CN"/>
        </w:rPr>
      </w:pPr>
      <w:r>
        <w:rPr>
          <w:lang w:eastAsia="zh-CN"/>
        </w:rPr>
        <w:lastRenderedPageBreak/>
        <w:t xml:space="preserve">medium and high voltage applications to prevent </w:t>
      </w:r>
      <w:r w:rsidRPr="009C2A88">
        <w:rPr>
          <w:lang w:eastAsia="zh-CN"/>
        </w:rPr>
        <w:t>electric breakdown</w:t>
      </w:r>
      <w:r>
        <w:rPr>
          <w:lang w:eastAsia="zh-CN"/>
        </w:rPr>
        <w:t xml:space="preserve"> between high voltage components. Deionization uses a resin bed filter to remove these ions and impurities. To maintain the dielectric property of DI water, it must be filtered from time to time, which increases the operation cost. Also, with its nature of absorbing ions from contact surface, it is</w:t>
      </w:r>
      <w:r>
        <w:rPr>
          <w:rFonts w:hint="eastAsia"/>
          <w:lang w:eastAsia="zh-CN"/>
        </w:rPr>
        <w:t xml:space="preserve"> </w:t>
      </w:r>
      <w:r>
        <w:rPr>
          <w:lang w:eastAsia="zh-CN"/>
        </w:rPr>
        <w:t>highly corrosive. Thus, only stainless-steel cold plate and chiller can be used with DI water</w:t>
      </w:r>
      <w:r>
        <w:rPr>
          <w:rFonts w:hint="eastAsia"/>
          <w:lang w:eastAsia="zh-CN"/>
        </w:rPr>
        <w:t>。</w:t>
      </w:r>
    </w:p>
    <w:p w14:paraId="4453749D" w14:textId="2C8DE1D7" w:rsidR="00021CF2" w:rsidRPr="00F25C44" w:rsidRDefault="00021CF2" w:rsidP="003006C5">
      <w:pPr>
        <w:rPr>
          <w:lang w:eastAsia="zh-CN"/>
        </w:rPr>
      </w:pPr>
      <w:r>
        <w:rPr>
          <w:lang w:eastAsia="zh-CN"/>
        </w:rPr>
        <w:t>P</w:t>
      </w:r>
      <w:r w:rsidRPr="002270B1">
        <w:rPr>
          <w:lang w:eastAsia="zh-CN"/>
        </w:rPr>
        <w:t>ropylene glycol (PG)</w:t>
      </w:r>
      <w:r>
        <w:rPr>
          <w:lang w:eastAsia="zh-CN"/>
        </w:rPr>
        <w:t xml:space="preserve"> and </w:t>
      </w:r>
      <w:r w:rsidRPr="00F25C44">
        <w:rPr>
          <w:lang w:eastAsia="zh-CN"/>
        </w:rPr>
        <w:t>Ethylene glycol (EG)</w:t>
      </w:r>
      <w:r>
        <w:rPr>
          <w:lang w:eastAsia="zh-CN"/>
        </w:rPr>
        <w:t xml:space="preserve"> are organic compounds that can lower the freezing point of water and increase its boiling point. Thus, glycol and water mixture can operate in both cold and hot environments as the operating temperature range is around (-</w:t>
      </w:r>
      <w:r w:rsidR="00F93E82">
        <w:rPr>
          <w:lang w:eastAsia="zh-CN"/>
        </w:rPr>
        <w:t>45 to 106</w:t>
      </w:r>
      <m:oMath>
        <m:r>
          <w:rPr>
            <w:rFonts w:ascii="Cambria Math" w:hAnsi="Cambria Math"/>
            <w:lang w:eastAsia="zh-CN"/>
          </w:rPr>
          <m:t xml:space="preserve">℃ </m:t>
        </m:r>
      </m:oMath>
      <w:r>
        <w:rPr>
          <w:lang w:eastAsia="zh-CN"/>
        </w:rPr>
        <w:t>)</w:t>
      </w:r>
      <m:oMath>
        <m:r>
          <w:rPr>
            <w:rFonts w:ascii="Cambria Math" w:hAnsi="Cambria Math"/>
            <w:lang w:eastAsia="zh-CN"/>
          </w:rPr>
          <m:t xml:space="preserve">. </m:t>
        </m:r>
      </m:oMath>
      <w:r>
        <w:rPr>
          <w:lang w:eastAsia="zh-CN"/>
        </w:rPr>
        <w:t xml:space="preserve">EG is used in combustion engine cooling. PG has reduced heat transfer efficiency than water due to low thermal conductivity and specific heat. It is also more expensive than water. Proper disposal is necessary due to its toxicity.Synthetic mineral oils are nonconductive and non-corrosive. It is designed for submersion cooling that offers uniform cooling to the components immersed in the oil. It is thermally stable and evaporates over </w:t>
      </w:r>
      <w:r w:rsidR="004B18C1">
        <w:rPr>
          <w:lang w:eastAsia="zh-CN"/>
        </w:rPr>
        <w:t xml:space="preserve">a lengthy </w:t>
      </w:r>
      <w:r w:rsidR="0040422C">
        <w:rPr>
          <w:lang w:eastAsia="zh-CN"/>
        </w:rPr>
        <w:t>period</w:t>
      </w:r>
      <w:r>
        <w:rPr>
          <w:lang w:eastAsia="zh-CN"/>
        </w:rPr>
        <w:t xml:space="preserve"> </w:t>
      </w:r>
      <w:r>
        <w:rPr>
          <w:lang w:eastAsia="zh-CN"/>
        </w:rPr>
        <w:fldChar w:fldCharType="begin" w:fldLock="1"/>
      </w:r>
      <w:r w:rsidR="004411A8">
        <w:rPr>
          <w:lang w:eastAsia="zh-CN"/>
        </w:rPr>
        <w:instrText xml:space="preserve"> ADDIN ZOTERO_ITEM CSL_CITATION {"citationID":"fms721wm","properties":{"formattedCitation":"[99]","plainCitation":"[99]","noteIndex":0},"citationItems":[{"id":2016,"uris":["http://zotero.org/users/9717257/items/R5YU8RSA"],"itemData":{"id":2016,"type":"webpage","title":"Common Coolant Types and their Uses in Liquid Cooling Systems | The World Leader in Thermal Management Solutions","URL":"https://lairdthermal.com/thermal-technical-library/application-notes/common-coolant-types-and-their-uses-liquid-cooling-systems","accessed":{"date-parts":[["2024",1,6]]}}}],"schema":"https://github.com/citation-style-language/schema/raw/master/csl-citation.json"} </w:instrText>
      </w:r>
      <w:r>
        <w:rPr>
          <w:lang w:eastAsia="zh-CN"/>
        </w:rPr>
        <w:fldChar w:fldCharType="separate"/>
      </w:r>
      <w:r w:rsidR="004411A8" w:rsidRPr="004411A8">
        <w:rPr>
          <w:rFonts w:cs="Times New Roman"/>
        </w:rPr>
        <w:t>[99]</w:t>
      </w:r>
      <w:r>
        <w:rPr>
          <w:lang w:eastAsia="zh-CN"/>
        </w:rPr>
        <w:fldChar w:fldCharType="end"/>
      </w:r>
      <w:r>
        <w:rPr>
          <w:lang w:eastAsia="zh-CN"/>
        </w:rPr>
        <w:t xml:space="preserve">. However, implementation </w:t>
      </w:r>
      <w:r w:rsidR="00714A7B">
        <w:rPr>
          <w:lang w:eastAsia="zh-CN"/>
        </w:rPr>
        <w:t>brings safety concerns as oil is flammable. Oil has higher viscosity than other coolants, causing higher pressure drop.</w:t>
      </w:r>
    </w:p>
    <w:p w14:paraId="3DE6C592" w14:textId="178339B4" w:rsidR="00E42204" w:rsidRDefault="00021CF2" w:rsidP="0075053A">
      <w:pPr>
        <w:pStyle w:val="Uptext"/>
        <w:spacing w:after="0"/>
      </w:pPr>
      <w:r>
        <w:t xml:space="preserve">Several properties of the coolant need to be considered when evaluating its thermal performance. Thermal </w:t>
      </w:r>
      <w:r w:rsidR="004B18C1">
        <w:t xml:space="preserve">conductivity </w:t>
      </w:r>
      <w:r w:rsidR="004B18C1" w:rsidRPr="003F6168">
        <w:t>measures</w:t>
      </w:r>
      <w:r w:rsidRPr="003F6168">
        <w:t xml:space="preserve"> how efficiently a fluid can transfer thermal energy through conduction</w:t>
      </w:r>
      <w:r>
        <w:t>. Specific heat is the amount of energy needed to heat up 1 gram of</w:t>
      </w:r>
      <w:r w:rsidR="00A74EB3">
        <w:t xml:space="preserve"> a</w:t>
      </w:r>
      <w:r>
        <w:t xml:space="preserve"> substance 1 </w:t>
      </w:r>
      <w:r w:rsidR="008A4E63">
        <w:t>Celsius</w:t>
      </w:r>
      <w:r>
        <w:t xml:space="preserve">. Viscosity measures the fluid’s internal resistance, which </w:t>
      </w:r>
      <w:r w:rsidR="004B18C1">
        <w:t>is often</w:t>
      </w:r>
      <w:r>
        <w:t xml:space="preserve"> related to the thickness of the fluid</w:t>
      </w:r>
      <w:r w:rsidR="008A4E63">
        <w:t xml:space="preserve"> and</w:t>
      </w:r>
      <w:r>
        <w:t xml:space="preserve"> affects the pressure drop. The coolants discussed in </w:t>
      </w:r>
      <w:r w:rsidR="003B7064">
        <w:t>the previous</w:t>
      </w:r>
      <w:r>
        <w:t xml:space="preserve"> sections are listed below</w:t>
      </w:r>
      <w:r w:rsidR="00E4576E">
        <w:t xml:space="preserve"> in </w:t>
      </w:r>
      <w:r w:rsidR="00E4576E" w:rsidRPr="00900F28">
        <w:rPr>
          <w:b/>
          <w:bCs/>
        </w:rPr>
        <w:fldChar w:fldCharType="begin" w:fldLock="1"/>
      </w:r>
      <w:r w:rsidR="00E4576E" w:rsidRPr="00900F28">
        <w:rPr>
          <w:b/>
          <w:bCs/>
        </w:rPr>
        <w:instrText xml:space="preserve"> REF _Ref156760023 \h </w:instrText>
      </w:r>
      <w:r w:rsidR="00CB5A1B" w:rsidRPr="00900F28">
        <w:rPr>
          <w:b/>
          <w:bCs/>
        </w:rPr>
        <w:instrText xml:space="preserve"> \* MERGEFORMAT </w:instrText>
      </w:r>
      <w:r w:rsidR="00E4576E" w:rsidRPr="00900F28">
        <w:rPr>
          <w:b/>
          <w:bCs/>
        </w:rPr>
      </w:r>
      <w:r w:rsidR="00E4576E" w:rsidRPr="00900F28">
        <w:rPr>
          <w:b/>
          <w:bCs/>
        </w:rPr>
        <w:fldChar w:fldCharType="separate"/>
      </w:r>
      <w:r w:rsidR="00FD7F11" w:rsidRPr="00FD7F11">
        <w:rPr>
          <w:b/>
          <w:bCs/>
        </w:rPr>
        <w:t>Table 2</w:t>
      </w:r>
      <w:r w:rsidR="00FD7F11" w:rsidRPr="00FD7F11">
        <w:rPr>
          <w:b/>
          <w:bCs/>
        </w:rPr>
        <w:noBreakHyphen/>
        <w:t>3</w:t>
      </w:r>
      <w:r w:rsidR="00E4576E" w:rsidRPr="00900F28">
        <w:rPr>
          <w:b/>
          <w:bCs/>
        </w:rPr>
        <w:fldChar w:fldCharType="end"/>
      </w:r>
      <w:r>
        <w:t>.</w:t>
      </w:r>
    </w:p>
    <w:p w14:paraId="7BF987F9" w14:textId="76146AC7" w:rsidR="0075053A" w:rsidRDefault="0075053A" w:rsidP="0075053A">
      <w:pPr>
        <w:rPr>
          <w:lang w:eastAsia="zh-CN"/>
        </w:rPr>
      </w:pPr>
      <w:r>
        <w:rPr>
          <w:lang w:eastAsia="zh-CN"/>
        </w:rPr>
        <w:t xml:space="preserve">The cold plate is connected to a chiller, which removes the heat from the coolant and circulates it back to the cold plate at a constant temperature and air velocity </w:t>
      </w:r>
      <w:r>
        <w:rPr>
          <w:lang w:eastAsia="zh-CN"/>
        </w:rPr>
        <w:fldChar w:fldCharType="begin" w:fldLock="1"/>
      </w:r>
      <w:r>
        <w:rPr>
          <w:lang w:eastAsia="zh-CN"/>
        </w:rPr>
        <w:instrText xml:space="preserve"> ADDIN ZOTERO_ITEM CSL_CITATION {"citationID":"wMUqJuxF","properties":{"formattedCitation":"[100]","plainCitation":"[100]","noteIndex":0},"citationItems":[{"id":2020,"uris":["http://zotero.org/users/9717257/items/8UYXMXCM"],"itemData":{"id":2020,"type":"post-weblog","abstract":"If your facility uses process fluids or heavy-duty machinery that generates heat, you’ll need an industrial chiller system to cool your processes and internal machine components. Understanding how an industrial chiller works and the various types of chillers available will help you make the right choice for your cooling needs. What Is a Chiller? An industrial […]","container-title":"Cold Shot Chillers","language":"en-US","title":"WHAT IS A CHILLER &amp; HOW DOES IT WORK? | INDUSTRIAL CHILLER WORKING PRINCIPLE","title-short":"WHAT IS A CHILLER &amp; HOW DOES IT WORK?","URL":"https://waterchillers.com/blog/how-does-a-chiller-work/","author":[{"family":"Marrone","given":"Mike"}],"accessed":{"date-parts":[["2024",1,7]]},"issued":{"date-parts":[["2022",9,29]]}}}],"schema":"https://github.com/citation-style-language/schema/raw/master/csl-citation.json"} </w:instrText>
      </w:r>
      <w:r>
        <w:rPr>
          <w:lang w:eastAsia="zh-CN"/>
        </w:rPr>
        <w:fldChar w:fldCharType="separate"/>
      </w:r>
      <w:r w:rsidRPr="004411A8">
        <w:rPr>
          <w:rFonts w:cs="Times New Roman"/>
        </w:rPr>
        <w:t>[100]</w:t>
      </w:r>
      <w:r>
        <w:rPr>
          <w:lang w:eastAsia="zh-CN"/>
        </w:rPr>
        <w:fldChar w:fldCharType="end"/>
      </w:r>
      <w:r w:rsidRPr="00E55B37">
        <w:rPr>
          <w:lang w:eastAsia="zh-CN"/>
        </w:rPr>
        <w:t>.</w:t>
      </w:r>
      <w:r>
        <w:rPr>
          <w:lang w:eastAsia="zh-CN"/>
        </w:rPr>
        <w:t xml:space="preserve"> </w:t>
      </w:r>
      <w:r w:rsidRPr="00B304FE">
        <w:rPr>
          <w:lang w:eastAsia="zh-CN"/>
        </w:rPr>
        <w:t xml:space="preserve">Chillers </w:t>
      </w:r>
      <w:r>
        <w:rPr>
          <w:lang w:eastAsia="zh-CN"/>
        </w:rPr>
        <w:t xml:space="preserve">employ </w:t>
      </w:r>
      <w:r w:rsidRPr="004B18C1">
        <w:rPr>
          <w:lang w:eastAsia="zh-CN"/>
        </w:rPr>
        <w:t>vapor compression refrigeration</w:t>
      </w:r>
      <w:r>
        <w:rPr>
          <w:lang w:eastAsia="zh-CN"/>
        </w:rPr>
        <w:t>. It consists of</w:t>
      </w:r>
      <w:r w:rsidRPr="004B18C1">
        <w:rPr>
          <w:lang w:eastAsia="zh-CN"/>
        </w:rPr>
        <w:t xml:space="preserve"> a compressor, condenser, evaporator, and expansion valve, where the refrigerant undergoes phase transitions to cool</w:t>
      </w:r>
      <w:r>
        <w:rPr>
          <w:lang w:eastAsia="zh-CN"/>
        </w:rPr>
        <w:t xml:space="preserve"> the coolant</w:t>
      </w:r>
      <w:r w:rsidRPr="004B18C1">
        <w:rPr>
          <w:lang w:eastAsia="zh-CN"/>
        </w:rPr>
        <w:t xml:space="preserve">. </w:t>
      </w:r>
      <w:r>
        <w:rPr>
          <w:lang w:eastAsia="zh-CN"/>
        </w:rPr>
        <w:fldChar w:fldCharType="begin" w:fldLock="1"/>
      </w:r>
      <w:r>
        <w:rPr>
          <w:lang w:eastAsia="zh-CN"/>
        </w:rPr>
        <w:instrText xml:space="preserve"> ADDIN ZOTERO_ITEM CSL_CITATION {"citationID":"1qlWPbn7","properties":{"formattedCitation":"[101]","plainCitation":"[101]","noteIndex":0},"citationItems":[{"id":2040,"uris":["http://zotero.org/users/9717257/items/93J4PS9G"],"itemData":{"id":2040,"type":"webpage","abstract":"Maintain accurate temperature control and sub ambient cooling with Boyd’s Recirculating Chillers for general use, extreme temperatures ranging from -80°C to 200°C, or high capacity cooling up to 50kW.","container-title":"Boyd | Trusted Innovation","language":"en-US","title":"Chillers","URL":"https://www.boydcorp.com/thermal/liquid-cooling-systems/chillers.html","accessed":{"date-parts":[["2024",1,8]]}}}],"schema":"https://github.com/citation-style-language/schema/raw/master/csl-citation.json"} </w:instrText>
      </w:r>
      <w:r>
        <w:rPr>
          <w:lang w:eastAsia="zh-CN"/>
        </w:rPr>
        <w:fldChar w:fldCharType="separate"/>
      </w:r>
      <w:r w:rsidRPr="004411A8">
        <w:rPr>
          <w:rFonts w:cs="Times New Roman"/>
        </w:rPr>
        <w:t>[101]</w:t>
      </w:r>
      <w:r>
        <w:rPr>
          <w:lang w:eastAsia="zh-CN"/>
        </w:rPr>
        <w:fldChar w:fldCharType="end"/>
      </w:r>
      <w:r w:rsidRPr="00B304FE">
        <w:rPr>
          <w:lang w:eastAsia="zh-CN"/>
        </w:rPr>
        <w:t xml:space="preserve">. </w:t>
      </w:r>
      <w:r>
        <w:rPr>
          <w:lang w:eastAsia="zh-CN"/>
        </w:rPr>
        <w:t>As there are many parts in liquid cooling, the installation, operation and maintenance take much more effort and cost than air cooling.</w:t>
      </w:r>
      <w:r w:rsidRPr="0075053A">
        <w:t xml:space="preserve"> </w:t>
      </w:r>
      <w:r>
        <w:t xml:space="preserve">Selecting a chiller depends on four factors: 1) </w:t>
      </w:r>
      <w:r w:rsidRPr="00B304FE">
        <w:t xml:space="preserve">heat load produced by the cooled device (Q), </w:t>
      </w:r>
      <w:r>
        <w:t xml:space="preserve">2) </w:t>
      </w:r>
      <w:r w:rsidRPr="00B304FE">
        <w:t>the maximum allowable temperature for the fluid leaving the heat source (</w:t>
      </w:r>
      <m:oMath>
        <m:sSub>
          <m:sSubPr>
            <m:ctrlPr>
              <w:rPr>
                <w:rFonts w:ascii="Cambria Math" w:hAnsi="Cambria Math"/>
              </w:rPr>
            </m:ctrlPr>
          </m:sSubPr>
          <m:e>
            <m:r>
              <w:rPr>
                <w:rFonts w:ascii="Cambria Math" w:hAnsi="Cambria Math"/>
              </w:rPr>
              <m:t>T</m:t>
            </m:r>
          </m:e>
          <m:sub>
            <m:r>
              <w:rPr>
                <w:rFonts w:ascii="Cambria Math" w:hAnsi="Cambria Math"/>
              </w:rPr>
              <m:t>out</m:t>
            </m:r>
          </m:sub>
        </m:sSub>
      </m:oMath>
      <w:r w:rsidRPr="00B304FE">
        <w:t xml:space="preserve">), </w:t>
      </w:r>
      <w:r>
        <w:t xml:space="preserve">3) </w:t>
      </w:r>
      <w:r w:rsidRPr="00B304FE">
        <w:t xml:space="preserve">the available fluid </w:t>
      </w:r>
      <w:r>
        <w:t>air velocity</w:t>
      </w:r>
      <w:r w:rsidRPr="00B304FE">
        <w:t>,</w:t>
      </w:r>
      <w:r>
        <w:t xml:space="preserve"> </w:t>
      </w:r>
      <w:r w:rsidRPr="00B304FE">
        <w:t xml:space="preserve">and </w:t>
      </w:r>
      <w:r w:rsidRPr="00E84809">
        <w:t xml:space="preserve">4) </w:t>
      </w:r>
      <w:r w:rsidRPr="00B304FE">
        <w:t>the ambient operating conditions (V̇)</w:t>
      </w:r>
      <w:r>
        <w:t xml:space="preserve">. </w:t>
      </w:r>
      <w:r w:rsidRPr="00F416B2">
        <w:t>Frequently, equipment</w:t>
      </w:r>
      <w:r w:rsidRPr="0075053A">
        <w:t xml:space="preserve"> </w:t>
      </w:r>
      <w:r w:rsidRPr="00F416B2">
        <w:t>manufacturers provide specifications for the set point</w:t>
      </w:r>
      <w:r>
        <w:t xml:space="preserve"> temperature</w:t>
      </w:r>
    </w:p>
    <w:p w14:paraId="31FCBC63" w14:textId="77777777" w:rsidR="0075053A" w:rsidRDefault="0075053A" w:rsidP="00873098">
      <w:pPr>
        <w:pStyle w:val="Uptext"/>
      </w:pPr>
    </w:p>
    <w:p w14:paraId="3ED67656" w14:textId="10EED9EB" w:rsidR="00E4576E" w:rsidRPr="00ED6FD9" w:rsidRDefault="00E4576E" w:rsidP="00B93B90">
      <w:pPr>
        <w:pStyle w:val="Caption"/>
        <w:framePr w:wrap="around"/>
        <w:rPr>
          <w:rFonts w:eastAsiaTheme="minorEastAsia"/>
        </w:rPr>
      </w:pPr>
      <w:bookmarkStart w:id="74" w:name="_Ref156760023"/>
      <w:bookmarkStart w:id="75" w:name="_Toc194913483"/>
      <w:bookmarkStart w:id="76" w:name="_Toc198802619"/>
      <w:r w:rsidRPr="000F0D5F">
        <w:lastRenderedPageBreak/>
        <w:t xml:space="preserve">Table </w:t>
      </w:r>
      <w:r w:rsidR="00D4139F" w:rsidRPr="000F0D5F">
        <w:fldChar w:fldCharType="begin" w:fldLock="1"/>
      </w:r>
      <w:r w:rsidR="00D4139F" w:rsidRPr="000F0D5F">
        <w:instrText xml:space="preserve"> STYLEREF 1 \s </w:instrText>
      </w:r>
      <w:r w:rsidR="00D4139F" w:rsidRPr="000F0D5F">
        <w:fldChar w:fldCharType="separate"/>
      </w:r>
      <w:r w:rsidR="00FD7F11">
        <w:t>2</w:t>
      </w:r>
      <w:r w:rsidR="00D4139F" w:rsidRPr="000F0D5F">
        <w:fldChar w:fldCharType="end"/>
      </w:r>
      <w:r w:rsidR="00D4139F" w:rsidRPr="000F0D5F">
        <w:noBreakHyphen/>
      </w:r>
      <w:r w:rsidR="00D4139F" w:rsidRPr="000F0D5F">
        <w:fldChar w:fldCharType="begin" w:fldLock="1"/>
      </w:r>
      <w:r w:rsidR="00D4139F" w:rsidRPr="000F0D5F">
        <w:instrText xml:space="preserve"> SEQ Table \* ARABIC \s 1 </w:instrText>
      </w:r>
      <w:r w:rsidR="00D4139F" w:rsidRPr="000F0D5F">
        <w:fldChar w:fldCharType="separate"/>
      </w:r>
      <w:r w:rsidR="00FD7F11">
        <w:t>3</w:t>
      </w:r>
      <w:r w:rsidR="00D4139F" w:rsidRPr="000F0D5F">
        <w:fldChar w:fldCharType="end"/>
      </w:r>
      <w:bookmarkEnd w:id="74"/>
      <w:r w:rsidRPr="000F0D5F">
        <w:t xml:space="preserve"> Common coolant comparison</w:t>
      </w:r>
      <w:bookmarkEnd w:id="75"/>
      <w:r w:rsidR="00ED6FD9">
        <w:rPr>
          <w:rFonts w:eastAsiaTheme="minorEastAsia" w:hint="eastAsia"/>
        </w:rPr>
        <w:t>.</w:t>
      </w:r>
      <w:bookmarkEnd w:id="76"/>
    </w:p>
    <w:tbl>
      <w:tblPr>
        <w:tblStyle w:val="TableGrid"/>
        <w:tblW w:w="0" w:type="auto"/>
        <w:tblLook w:val="04A0" w:firstRow="1" w:lastRow="0" w:firstColumn="1" w:lastColumn="0" w:noHBand="0" w:noVBand="1"/>
      </w:tblPr>
      <w:tblGrid>
        <w:gridCol w:w="1558"/>
        <w:gridCol w:w="1558"/>
        <w:gridCol w:w="1559"/>
        <w:gridCol w:w="1558"/>
        <w:gridCol w:w="1558"/>
        <w:gridCol w:w="1559"/>
      </w:tblGrid>
      <w:tr w:rsidR="009D3B41" w14:paraId="73EE4D91" w14:textId="77777777" w:rsidTr="002F5F9A">
        <w:trPr>
          <w:trHeight w:val="864"/>
        </w:trPr>
        <w:tc>
          <w:tcPr>
            <w:tcW w:w="1558" w:type="dxa"/>
            <w:vAlign w:val="center"/>
          </w:tcPr>
          <w:p w14:paraId="72895CE2" w14:textId="52032CAE" w:rsidR="009D3B41" w:rsidRDefault="009D3B41" w:rsidP="00785D86">
            <w:pPr>
              <w:spacing w:line="240" w:lineRule="auto"/>
              <w:ind w:firstLine="0"/>
              <w:jc w:val="center"/>
              <w:rPr>
                <w:lang w:eastAsia="zh-CN"/>
              </w:rPr>
            </w:pPr>
            <w:r>
              <w:rPr>
                <w:lang w:eastAsia="zh-CN"/>
              </w:rPr>
              <w:t>Fluid</w:t>
            </w:r>
          </w:p>
        </w:tc>
        <w:tc>
          <w:tcPr>
            <w:tcW w:w="1558" w:type="dxa"/>
            <w:vAlign w:val="center"/>
          </w:tcPr>
          <w:p w14:paraId="1ABD3780" w14:textId="5ED5F051" w:rsidR="009D3B41" w:rsidRDefault="009D3B41" w:rsidP="00785D86">
            <w:pPr>
              <w:spacing w:line="240" w:lineRule="auto"/>
              <w:ind w:firstLine="0"/>
              <w:jc w:val="center"/>
              <w:rPr>
                <w:lang w:eastAsia="zh-CN"/>
              </w:rPr>
            </w:pPr>
            <w:r>
              <w:rPr>
                <w:lang w:eastAsia="zh-CN"/>
              </w:rPr>
              <w:t>Thermal conductivity (W/mk)</w:t>
            </w:r>
          </w:p>
        </w:tc>
        <w:tc>
          <w:tcPr>
            <w:tcW w:w="1559" w:type="dxa"/>
            <w:vAlign w:val="center"/>
          </w:tcPr>
          <w:p w14:paraId="6806E477" w14:textId="50713CD9" w:rsidR="009D3B41" w:rsidRDefault="009D3B41" w:rsidP="00785D86">
            <w:pPr>
              <w:spacing w:line="240" w:lineRule="auto"/>
              <w:ind w:firstLine="0"/>
              <w:jc w:val="center"/>
              <w:rPr>
                <w:lang w:eastAsia="zh-CN"/>
              </w:rPr>
            </w:pPr>
            <w:r w:rsidRPr="00463782">
              <w:rPr>
                <w:lang w:eastAsia="zh-CN"/>
              </w:rPr>
              <w:t>Specific heat (J/kgK)</w:t>
            </w:r>
          </w:p>
        </w:tc>
        <w:tc>
          <w:tcPr>
            <w:tcW w:w="1558" w:type="dxa"/>
            <w:vAlign w:val="center"/>
          </w:tcPr>
          <w:p w14:paraId="6B77A78F" w14:textId="2338407A" w:rsidR="009D3B41" w:rsidRDefault="009D3B41" w:rsidP="00785D86">
            <w:pPr>
              <w:spacing w:line="240" w:lineRule="auto"/>
              <w:ind w:firstLine="0"/>
              <w:jc w:val="center"/>
              <w:rPr>
                <w:lang w:eastAsia="zh-CN"/>
              </w:rPr>
            </w:pPr>
            <w:r w:rsidRPr="00463782">
              <w:rPr>
                <w:lang w:eastAsia="zh-CN"/>
              </w:rPr>
              <w:t>Viscosity (cP)</w:t>
            </w:r>
          </w:p>
        </w:tc>
        <w:tc>
          <w:tcPr>
            <w:tcW w:w="1558" w:type="dxa"/>
            <w:vAlign w:val="center"/>
          </w:tcPr>
          <w:p w14:paraId="6863FC3A" w14:textId="400E5486" w:rsidR="009D3B41" w:rsidRDefault="009D3B41" w:rsidP="00785D86">
            <w:pPr>
              <w:spacing w:line="240" w:lineRule="auto"/>
              <w:ind w:firstLine="0"/>
              <w:jc w:val="center"/>
              <w:rPr>
                <w:lang w:eastAsia="zh-CN"/>
              </w:rPr>
            </w:pPr>
            <w:r w:rsidRPr="00463782">
              <w:rPr>
                <w:lang w:eastAsia="zh-CN"/>
              </w:rPr>
              <w:t>Boiling point (°C)</w:t>
            </w:r>
          </w:p>
        </w:tc>
        <w:tc>
          <w:tcPr>
            <w:tcW w:w="1559" w:type="dxa"/>
            <w:vAlign w:val="center"/>
          </w:tcPr>
          <w:p w14:paraId="5ED030D5" w14:textId="00CD681C" w:rsidR="009D3B41" w:rsidRDefault="009D3B41" w:rsidP="00785D86">
            <w:pPr>
              <w:spacing w:line="240" w:lineRule="auto"/>
              <w:ind w:firstLine="0"/>
              <w:jc w:val="center"/>
              <w:rPr>
                <w:lang w:eastAsia="zh-CN"/>
              </w:rPr>
            </w:pPr>
            <w:r w:rsidRPr="00463782">
              <w:rPr>
                <w:lang w:eastAsia="zh-CN"/>
              </w:rPr>
              <w:t>Freezing point (°C)</w:t>
            </w:r>
          </w:p>
        </w:tc>
      </w:tr>
      <w:tr w:rsidR="009D3B41" w14:paraId="06339DFE" w14:textId="77777777" w:rsidTr="002F5F9A">
        <w:trPr>
          <w:trHeight w:val="864"/>
        </w:trPr>
        <w:tc>
          <w:tcPr>
            <w:tcW w:w="1558" w:type="dxa"/>
            <w:vAlign w:val="center"/>
          </w:tcPr>
          <w:p w14:paraId="1822ACFD" w14:textId="631F9BF6" w:rsidR="009D3B41" w:rsidRDefault="009D3B41" w:rsidP="00785D86">
            <w:pPr>
              <w:spacing w:line="240" w:lineRule="auto"/>
              <w:ind w:firstLine="0"/>
              <w:jc w:val="center"/>
              <w:rPr>
                <w:lang w:eastAsia="zh-CN"/>
              </w:rPr>
            </w:pPr>
            <w:r>
              <w:rPr>
                <w:lang w:eastAsia="zh-CN"/>
              </w:rPr>
              <w:t>Water</w:t>
            </w:r>
          </w:p>
        </w:tc>
        <w:tc>
          <w:tcPr>
            <w:tcW w:w="1558" w:type="dxa"/>
            <w:vAlign w:val="center"/>
          </w:tcPr>
          <w:p w14:paraId="05531C63" w14:textId="4EAF297F" w:rsidR="009D3B41" w:rsidRDefault="009D3B41" w:rsidP="00785D86">
            <w:pPr>
              <w:spacing w:line="240" w:lineRule="auto"/>
              <w:ind w:firstLine="0"/>
              <w:jc w:val="center"/>
              <w:rPr>
                <w:lang w:eastAsia="zh-CN"/>
              </w:rPr>
            </w:pPr>
            <w:r w:rsidRPr="00463782">
              <w:rPr>
                <w:lang w:eastAsia="zh-CN"/>
              </w:rPr>
              <w:t>0.580</w:t>
            </w:r>
          </w:p>
        </w:tc>
        <w:tc>
          <w:tcPr>
            <w:tcW w:w="1559" w:type="dxa"/>
            <w:vAlign w:val="center"/>
          </w:tcPr>
          <w:p w14:paraId="6074B776" w14:textId="30D7DF7B" w:rsidR="009D3B41" w:rsidRDefault="009D3B41" w:rsidP="00785D86">
            <w:pPr>
              <w:spacing w:line="240" w:lineRule="auto"/>
              <w:ind w:firstLine="0"/>
              <w:jc w:val="center"/>
              <w:rPr>
                <w:lang w:eastAsia="zh-CN"/>
              </w:rPr>
            </w:pPr>
            <w:r w:rsidRPr="00463782">
              <w:rPr>
                <w:lang w:eastAsia="zh-CN"/>
              </w:rPr>
              <w:t>4186</w:t>
            </w:r>
          </w:p>
        </w:tc>
        <w:tc>
          <w:tcPr>
            <w:tcW w:w="1558" w:type="dxa"/>
            <w:vAlign w:val="center"/>
          </w:tcPr>
          <w:p w14:paraId="78AF1E3A" w14:textId="64A52C33" w:rsidR="009D3B41" w:rsidRDefault="009D3B41" w:rsidP="00785D86">
            <w:pPr>
              <w:spacing w:line="240" w:lineRule="auto"/>
              <w:ind w:firstLine="0"/>
              <w:jc w:val="center"/>
              <w:rPr>
                <w:lang w:eastAsia="zh-CN"/>
              </w:rPr>
            </w:pPr>
            <w:r w:rsidRPr="00463782">
              <w:rPr>
                <w:lang w:eastAsia="zh-CN"/>
              </w:rPr>
              <w:t>1.00</w:t>
            </w:r>
          </w:p>
        </w:tc>
        <w:tc>
          <w:tcPr>
            <w:tcW w:w="1558" w:type="dxa"/>
            <w:vAlign w:val="center"/>
          </w:tcPr>
          <w:p w14:paraId="71279AA4" w14:textId="2F9D9B69" w:rsidR="009D3B41" w:rsidRDefault="009D3B41" w:rsidP="00785D86">
            <w:pPr>
              <w:spacing w:line="240" w:lineRule="auto"/>
              <w:ind w:firstLine="0"/>
              <w:jc w:val="center"/>
              <w:rPr>
                <w:lang w:eastAsia="zh-CN"/>
              </w:rPr>
            </w:pPr>
            <w:r>
              <w:rPr>
                <w:lang w:eastAsia="zh-CN"/>
              </w:rPr>
              <w:t>100</w:t>
            </w:r>
          </w:p>
        </w:tc>
        <w:tc>
          <w:tcPr>
            <w:tcW w:w="1559" w:type="dxa"/>
            <w:vAlign w:val="center"/>
          </w:tcPr>
          <w:p w14:paraId="17648449" w14:textId="4C5FE0CA" w:rsidR="009D3B41" w:rsidRDefault="009D3B41" w:rsidP="00785D86">
            <w:pPr>
              <w:spacing w:line="240" w:lineRule="auto"/>
              <w:ind w:firstLine="0"/>
              <w:jc w:val="center"/>
              <w:rPr>
                <w:lang w:eastAsia="zh-CN"/>
              </w:rPr>
            </w:pPr>
            <w:r>
              <w:rPr>
                <w:lang w:eastAsia="zh-CN"/>
              </w:rPr>
              <w:t>0</w:t>
            </w:r>
          </w:p>
        </w:tc>
      </w:tr>
      <w:tr w:rsidR="009D3B41" w14:paraId="137F1FEB" w14:textId="77777777" w:rsidTr="002F5F9A">
        <w:trPr>
          <w:trHeight w:val="864"/>
        </w:trPr>
        <w:tc>
          <w:tcPr>
            <w:tcW w:w="1558" w:type="dxa"/>
            <w:vAlign w:val="center"/>
          </w:tcPr>
          <w:p w14:paraId="0540D8F7" w14:textId="153F7077" w:rsidR="009D3B41" w:rsidRDefault="009D3B41" w:rsidP="00785D86">
            <w:pPr>
              <w:spacing w:line="240" w:lineRule="auto"/>
              <w:ind w:firstLine="0"/>
              <w:jc w:val="center"/>
              <w:rPr>
                <w:lang w:eastAsia="zh-CN"/>
              </w:rPr>
            </w:pPr>
            <w:r>
              <w:rPr>
                <w:lang w:eastAsia="zh-CN"/>
              </w:rPr>
              <w:t>Deionized Water</w:t>
            </w:r>
          </w:p>
        </w:tc>
        <w:tc>
          <w:tcPr>
            <w:tcW w:w="1558" w:type="dxa"/>
            <w:vAlign w:val="center"/>
          </w:tcPr>
          <w:p w14:paraId="23D03E58" w14:textId="3DCA38DB" w:rsidR="009D3B41" w:rsidRDefault="009D3B41" w:rsidP="00785D86">
            <w:pPr>
              <w:spacing w:line="240" w:lineRule="auto"/>
              <w:ind w:firstLine="0"/>
              <w:jc w:val="center"/>
              <w:rPr>
                <w:lang w:eastAsia="zh-CN"/>
              </w:rPr>
            </w:pPr>
            <w:r w:rsidRPr="00463782">
              <w:rPr>
                <w:lang w:eastAsia="zh-CN"/>
              </w:rPr>
              <w:t>0.606</w:t>
            </w:r>
          </w:p>
        </w:tc>
        <w:tc>
          <w:tcPr>
            <w:tcW w:w="1559" w:type="dxa"/>
            <w:vAlign w:val="center"/>
          </w:tcPr>
          <w:p w14:paraId="06F47BCE" w14:textId="11F4092C" w:rsidR="009D3B41" w:rsidRDefault="009D3B41" w:rsidP="00785D86">
            <w:pPr>
              <w:spacing w:line="240" w:lineRule="auto"/>
              <w:ind w:firstLine="0"/>
              <w:jc w:val="center"/>
              <w:rPr>
                <w:lang w:eastAsia="zh-CN"/>
              </w:rPr>
            </w:pPr>
            <w:r w:rsidRPr="00463782">
              <w:rPr>
                <w:lang w:eastAsia="zh-CN"/>
              </w:rPr>
              <w:t>4200</w:t>
            </w:r>
          </w:p>
        </w:tc>
        <w:tc>
          <w:tcPr>
            <w:tcW w:w="1558" w:type="dxa"/>
            <w:vAlign w:val="center"/>
          </w:tcPr>
          <w:p w14:paraId="6C3E4C66" w14:textId="5A1087C4" w:rsidR="009D3B41" w:rsidRDefault="009D3B41" w:rsidP="00785D86">
            <w:pPr>
              <w:spacing w:line="240" w:lineRule="auto"/>
              <w:ind w:firstLine="0"/>
              <w:jc w:val="center"/>
              <w:rPr>
                <w:lang w:eastAsia="zh-CN"/>
              </w:rPr>
            </w:pPr>
            <w:r w:rsidRPr="00463782">
              <w:rPr>
                <w:lang w:eastAsia="zh-CN"/>
              </w:rPr>
              <w:t>1.00</w:t>
            </w:r>
          </w:p>
        </w:tc>
        <w:tc>
          <w:tcPr>
            <w:tcW w:w="1558" w:type="dxa"/>
            <w:vAlign w:val="center"/>
          </w:tcPr>
          <w:p w14:paraId="2D05D898" w14:textId="47355F8A" w:rsidR="009D3B41" w:rsidRDefault="009D3B41" w:rsidP="00785D86">
            <w:pPr>
              <w:spacing w:line="240" w:lineRule="auto"/>
              <w:ind w:firstLine="0"/>
              <w:jc w:val="center"/>
              <w:rPr>
                <w:lang w:eastAsia="zh-CN"/>
              </w:rPr>
            </w:pPr>
            <w:r>
              <w:rPr>
                <w:lang w:eastAsia="zh-CN"/>
              </w:rPr>
              <w:t>100</w:t>
            </w:r>
          </w:p>
        </w:tc>
        <w:tc>
          <w:tcPr>
            <w:tcW w:w="1559" w:type="dxa"/>
            <w:vAlign w:val="center"/>
          </w:tcPr>
          <w:p w14:paraId="54531CA7" w14:textId="659F1C34" w:rsidR="009D3B41" w:rsidRDefault="009D3B41" w:rsidP="00785D86">
            <w:pPr>
              <w:spacing w:line="240" w:lineRule="auto"/>
              <w:ind w:firstLine="0"/>
              <w:jc w:val="center"/>
              <w:rPr>
                <w:lang w:eastAsia="zh-CN"/>
              </w:rPr>
            </w:pPr>
            <w:r>
              <w:rPr>
                <w:lang w:eastAsia="zh-CN"/>
              </w:rPr>
              <w:t>0</w:t>
            </w:r>
          </w:p>
        </w:tc>
      </w:tr>
      <w:tr w:rsidR="009D3B41" w14:paraId="2C144528" w14:textId="77777777" w:rsidTr="002F5F9A">
        <w:trPr>
          <w:trHeight w:val="864"/>
        </w:trPr>
        <w:tc>
          <w:tcPr>
            <w:tcW w:w="1558" w:type="dxa"/>
            <w:vAlign w:val="center"/>
          </w:tcPr>
          <w:p w14:paraId="0EF82768" w14:textId="2409E663" w:rsidR="009D3B41" w:rsidRDefault="009D3B41" w:rsidP="00785D86">
            <w:pPr>
              <w:spacing w:line="240" w:lineRule="auto"/>
              <w:ind w:firstLine="0"/>
              <w:jc w:val="center"/>
              <w:rPr>
                <w:lang w:eastAsia="zh-CN"/>
              </w:rPr>
            </w:pPr>
            <w:r w:rsidRPr="00463782">
              <w:rPr>
                <w:lang w:eastAsia="zh-CN"/>
              </w:rPr>
              <w:t>50-50 Water / Propylene Glyco</w:t>
            </w:r>
            <w:r>
              <w:rPr>
                <w:lang w:eastAsia="zh-CN"/>
              </w:rPr>
              <w:t>l</w:t>
            </w:r>
          </w:p>
        </w:tc>
        <w:tc>
          <w:tcPr>
            <w:tcW w:w="1558" w:type="dxa"/>
            <w:vAlign w:val="center"/>
          </w:tcPr>
          <w:p w14:paraId="610C7AA0" w14:textId="2AD8223B" w:rsidR="009D3B41" w:rsidRDefault="009D3B41" w:rsidP="00785D86">
            <w:pPr>
              <w:spacing w:line="240" w:lineRule="auto"/>
              <w:ind w:firstLine="0"/>
              <w:jc w:val="center"/>
              <w:rPr>
                <w:lang w:eastAsia="zh-CN"/>
              </w:rPr>
            </w:pPr>
            <w:r w:rsidRPr="00463782">
              <w:rPr>
                <w:lang w:eastAsia="zh-CN"/>
              </w:rPr>
              <w:t>0.357</w:t>
            </w:r>
          </w:p>
        </w:tc>
        <w:tc>
          <w:tcPr>
            <w:tcW w:w="1559" w:type="dxa"/>
            <w:vAlign w:val="center"/>
          </w:tcPr>
          <w:p w14:paraId="36C92EA8" w14:textId="40A6091A" w:rsidR="009D3B41" w:rsidRDefault="009D3B41" w:rsidP="00785D86">
            <w:pPr>
              <w:spacing w:line="240" w:lineRule="auto"/>
              <w:ind w:firstLine="0"/>
              <w:jc w:val="center"/>
              <w:rPr>
                <w:lang w:eastAsia="zh-CN"/>
              </w:rPr>
            </w:pPr>
            <w:r w:rsidRPr="00463782">
              <w:rPr>
                <w:lang w:eastAsia="zh-CN"/>
              </w:rPr>
              <w:t>3559</w:t>
            </w:r>
          </w:p>
        </w:tc>
        <w:tc>
          <w:tcPr>
            <w:tcW w:w="1558" w:type="dxa"/>
            <w:vAlign w:val="center"/>
          </w:tcPr>
          <w:p w14:paraId="5F0FB766" w14:textId="3CB7F1DA" w:rsidR="009D3B41" w:rsidRDefault="009D3B41" w:rsidP="00785D86">
            <w:pPr>
              <w:spacing w:line="240" w:lineRule="auto"/>
              <w:ind w:firstLine="0"/>
              <w:jc w:val="center"/>
              <w:rPr>
                <w:lang w:eastAsia="zh-CN"/>
              </w:rPr>
            </w:pPr>
            <w:r w:rsidRPr="00463782">
              <w:rPr>
                <w:lang w:eastAsia="zh-CN"/>
              </w:rPr>
              <w:t>5.20</w:t>
            </w:r>
          </w:p>
        </w:tc>
        <w:tc>
          <w:tcPr>
            <w:tcW w:w="1558" w:type="dxa"/>
            <w:vAlign w:val="center"/>
          </w:tcPr>
          <w:p w14:paraId="78FBB21F" w14:textId="77C61601" w:rsidR="009D3B41" w:rsidRDefault="009D3B41" w:rsidP="00785D86">
            <w:pPr>
              <w:spacing w:line="240" w:lineRule="auto"/>
              <w:ind w:firstLine="0"/>
              <w:jc w:val="center"/>
              <w:rPr>
                <w:lang w:eastAsia="zh-CN"/>
              </w:rPr>
            </w:pPr>
            <w:r>
              <w:rPr>
                <w:lang w:eastAsia="zh-CN"/>
              </w:rPr>
              <w:t>106</w:t>
            </w:r>
          </w:p>
        </w:tc>
        <w:tc>
          <w:tcPr>
            <w:tcW w:w="1559" w:type="dxa"/>
            <w:vAlign w:val="center"/>
          </w:tcPr>
          <w:p w14:paraId="6AED48F1" w14:textId="11F44739" w:rsidR="009D3B41" w:rsidRDefault="009D3B41" w:rsidP="00785D86">
            <w:pPr>
              <w:spacing w:line="240" w:lineRule="auto"/>
              <w:ind w:firstLine="0"/>
              <w:jc w:val="center"/>
              <w:rPr>
                <w:lang w:eastAsia="zh-CN"/>
              </w:rPr>
            </w:pPr>
            <w:r>
              <w:rPr>
                <w:lang w:eastAsia="zh-CN"/>
              </w:rPr>
              <w:t>-45</w:t>
            </w:r>
          </w:p>
        </w:tc>
      </w:tr>
      <w:tr w:rsidR="009D3B41" w14:paraId="2537CE02" w14:textId="77777777" w:rsidTr="002F5F9A">
        <w:trPr>
          <w:trHeight w:val="864"/>
        </w:trPr>
        <w:tc>
          <w:tcPr>
            <w:tcW w:w="1558" w:type="dxa"/>
            <w:vAlign w:val="center"/>
          </w:tcPr>
          <w:p w14:paraId="20ADCFE6" w14:textId="057DA77F" w:rsidR="009D3B41" w:rsidRDefault="009D3B41" w:rsidP="00785D86">
            <w:pPr>
              <w:spacing w:line="240" w:lineRule="auto"/>
              <w:ind w:firstLine="0"/>
              <w:jc w:val="center"/>
              <w:rPr>
                <w:lang w:eastAsia="zh-CN"/>
              </w:rPr>
            </w:pPr>
            <w:r w:rsidRPr="00463782">
              <w:rPr>
                <w:lang w:eastAsia="zh-CN"/>
              </w:rPr>
              <w:t>Mineral Oil</w:t>
            </w:r>
          </w:p>
        </w:tc>
        <w:tc>
          <w:tcPr>
            <w:tcW w:w="1558" w:type="dxa"/>
            <w:vAlign w:val="center"/>
          </w:tcPr>
          <w:p w14:paraId="470D5F27" w14:textId="408F6D95" w:rsidR="009D3B41" w:rsidRDefault="009D3B41" w:rsidP="00785D86">
            <w:pPr>
              <w:spacing w:line="240" w:lineRule="auto"/>
              <w:ind w:firstLine="0"/>
              <w:jc w:val="center"/>
              <w:rPr>
                <w:lang w:eastAsia="zh-CN"/>
              </w:rPr>
            </w:pPr>
            <w:r w:rsidRPr="00463782">
              <w:rPr>
                <w:lang w:eastAsia="zh-CN"/>
              </w:rPr>
              <w:t>0.136</w:t>
            </w:r>
          </w:p>
        </w:tc>
        <w:tc>
          <w:tcPr>
            <w:tcW w:w="1559" w:type="dxa"/>
            <w:vAlign w:val="center"/>
          </w:tcPr>
          <w:p w14:paraId="670848A3" w14:textId="596BBAAE" w:rsidR="009D3B41" w:rsidRDefault="009D3B41" w:rsidP="00785D86">
            <w:pPr>
              <w:spacing w:line="240" w:lineRule="auto"/>
              <w:ind w:firstLine="0"/>
              <w:jc w:val="center"/>
              <w:rPr>
                <w:lang w:eastAsia="zh-CN"/>
              </w:rPr>
            </w:pPr>
            <w:r w:rsidRPr="00463782">
              <w:rPr>
                <w:lang w:eastAsia="zh-CN"/>
              </w:rPr>
              <w:t>1700 to 2100</w:t>
            </w:r>
          </w:p>
        </w:tc>
        <w:tc>
          <w:tcPr>
            <w:tcW w:w="1558" w:type="dxa"/>
            <w:vAlign w:val="center"/>
          </w:tcPr>
          <w:p w14:paraId="43D77D84" w14:textId="14E57EFA" w:rsidR="009D3B41" w:rsidRDefault="009D3B41" w:rsidP="00785D86">
            <w:pPr>
              <w:spacing w:line="240" w:lineRule="auto"/>
              <w:ind w:firstLine="0"/>
              <w:jc w:val="center"/>
              <w:rPr>
                <w:lang w:eastAsia="zh-CN"/>
              </w:rPr>
            </w:pPr>
            <w:r w:rsidRPr="00463782">
              <w:rPr>
                <w:lang w:eastAsia="zh-CN"/>
              </w:rPr>
              <w:t>10 to 1000+</w:t>
            </w:r>
          </w:p>
        </w:tc>
        <w:tc>
          <w:tcPr>
            <w:tcW w:w="1558" w:type="dxa"/>
            <w:vAlign w:val="center"/>
          </w:tcPr>
          <w:p w14:paraId="3CF704CC" w14:textId="43450786" w:rsidR="009D3B41" w:rsidRDefault="009D3B41" w:rsidP="00785D86">
            <w:pPr>
              <w:spacing w:line="240" w:lineRule="auto"/>
              <w:ind w:firstLine="0"/>
              <w:jc w:val="center"/>
              <w:rPr>
                <w:lang w:eastAsia="zh-CN"/>
              </w:rPr>
            </w:pPr>
            <w:r>
              <w:rPr>
                <w:lang w:eastAsia="zh-CN"/>
              </w:rPr>
              <w:t>218-643</w:t>
            </w:r>
          </w:p>
        </w:tc>
        <w:tc>
          <w:tcPr>
            <w:tcW w:w="1559" w:type="dxa"/>
            <w:vAlign w:val="center"/>
          </w:tcPr>
          <w:p w14:paraId="6B7FE9C3" w14:textId="4A3E7D31" w:rsidR="009D3B41" w:rsidRDefault="009D3B41" w:rsidP="00785D86">
            <w:pPr>
              <w:spacing w:line="240" w:lineRule="auto"/>
              <w:ind w:firstLine="0"/>
              <w:jc w:val="center"/>
              <w:rPr>
                <w:lang w:eastAsia="zh-CN"/>
              </w:rPr>
            </w:pPr>
            <w:r>
              <w:rPr>
                <w:lang w:eastAsia="zh-CN"/>
              </w:rPr>
              <w:t>-40</w:t>
            </w:r>
          </w:p>
        </w:tc>
      </w:tr>
    </w:tbl>
    <w:p w14:paraId="2C87FAA7" w14:textId="77777777" w:rsidR="00597780" w:rsidRDefault="00597780" w:rsidP="00681D5B">
      <w:pPr>
        <w:spacing w:after="720"/>
        <w:ind w:firstLine="289"/>
        <w:rPr>
          <w:lang w:eastAsia="zh-CN"/>
        </w:rPr>
      </w:pPr>
    </w:p>
    <w:p w14:paraId="30F6CF0D" w14:textId="77777777" w:rsidR="0075053A" w:rsidRDefault="0075053A" w:rsidP="0075053A">
      <w:pPr>
        <w:pStyle w:val="Uptext"/>
        <w:ind w:firstLine="0"/>
      </w:pPr>
    </w:p>
    <w:p w14:paraId="39973DCE" w14:textId="77777777" w:rsidR="0075053A" w:rsidRDefault="0075053A" w:rsidP="0075053A">
      <w:pPr>
        <w:pStyle w:val="Uptext"/>
        <w:ind w:firstLine="0"/>
      </w:pPr>
    </w:p>
    <w:p w14:paraId="5BC148C4" w14:textId="77777777" w:rsidR="0075053A" w:rsidRDefault="0075053A" w:rsidP="0075053A">
      <w:pPr>
        <w:pStyle w:val="Uptext"/>
        <w:ind w:firstLine="0"/>
      </w:pPr>
    </w:p>
    <w:p w14:paraId="35261940" w14:textId="77777777" w:rsidR="0075053A" w:rsidRDefault="0075053A" w:rsidP="0075053A">
      <w:pPr>
        <w:pStyle w:val="Uptext"/>
        <w:ind w:firstLine="0"/>
      </w:pPr>
    </w:p>
    <w:p w14:paraId="4A9823CD" w14:textId="77777777" w:rsidR="0075053A" w:rsidRDefault="0075053A" w:rsidP="0075053A">
      <w:pPr>
        <w:pStyle w:val="Uptext"/>
        <w:ind w:firstLine="0"/>
      </w:pPr>
    </w:p>
    <w:p w14:paraId="72E0485A" w14:textId="77777777" w:rsidR="0075053A" w:rsidRDefault="0075053A" w:rsidP="0075053A">
      <w:pPr>
        <w:pStyle w:val="Uptext"/>
        <w:ind w:firstLine="0"/>
      </w:pPr>
    </w:p>
    <w:p w14:paraId="66EBB43E" w14:textId="0771F381" w:rsidR="003B267D" w:rsidRDefault="003B267D" w:rsidP="0075053A">
      <w:pPr>
        <w:pStyle w:val="Uptext"/>
        <w:spacing w:after="0"/>
        <w:ind w:firstLine="0"/>
      </w:pPr>
      <w:r w:rsidRPr="00F416B2">
        <w:lastRenderedPageBreak/>
        <w:t xml:space="preserve">and </w:t>
      </w:r>
      <w:r>
        <w:t>air velocity</w:t>
      </w:r>
      <w:r w:rsidRPr="00F416B2">
        <w:t xml:space="preserve"> required for a chiller. In such instances, the process of choosing a recirculating chiller becomes straightforward. </w:t>
      </w:r>
      <w:r w:rsidR="00F95934" w:rsidRPr="0000720D">
        <w:t xml:space="preserve">To determine the operational parameters of a chiller system, identify the intersection point between the specified cooling capacity and the setpoint temperature  within the performance characteristic curves </w:t>
      </w:r>
      <w:r>
        <w:t xml:space="preserve">in </w:t>
      </w:r>
      <w:r w:rsidRPr="00900F28">
        <w:rPr>
          <w:b/>
          <w:bCs/>
        </w:rPr>
        <w:fldChar w:fldCharType="begin" w:fldLock="1"/>
      </w:r>
      <w:r w:rsidRPr="00900F28">
        <w:rPr>
          <w:b/>
          <w:bCs/>
        </w:rPr>
        <w:instrText xml:space="preserve"> REF _Ref156760086 \h  \* MERGEFORMAT </w:instrText>
      </w:r>
      <w:r w:rsidRPr="00900F28">
        <w:rPr>
          <w:b/>
          <w:bCs/>
        </w:rPr>
      </w:r>
      <w:r w:rsidRPr="00900F28">
        <w:rPr>
          <w:b/>
          <w:bCs/>
        </w:rPr>
        <w:fldChar w:fldCharType="separate"/>
      </w:r>
      <w:r w:rsidR="00FD7F11" w:rsidRPr="00FD7F11">
        <w:rPr>
          <w:b/>
          <w:bCs/>
        </w:rPr>
        <w:t>Figure 2.8</w:t>
      </w:r>
      <w:r w:rsidRPr="00900F28">
        <w:rPr>
          <w:b/>
          <w:bCs/>
        </w:rPr>
        <w:fldChar w:fldCharType="end"/>
      </w:r>
      <w:r w:rsidRPr="00F416B2">
        <w:t xml:space="preserve">. Any chiller with a performance </w:t>
      </w:r>
      <w:r w:rsidRPr="00F4636B">
        <w:t xml:space="preserve">curve at or above these points ensures sufficient capacity. Subsequently, refer to the pump graph in </w:t>
      </w:r>
      <w:r w:rsidRPr="00900F28">
        <w:rPr>
          <w:b/>
          <w:bCs/>
        </w:rPr>
        <w:fldChar w:fldCharType="begin" w:fldLock="1"/>
      </w:r>
      <w:r w:rsidRPr="00900F28">
        <w:rPr>
          <w:b/>
          <w:bCs/>
        </w:rPr>
        <w:instrText xml:space="preserve"> REF _Ref156760086 \h  \* MERGEFORMAT </w:instrText>
      </w:r>
      <w:r w:rsidRPr="00900F28">
        <w:rPr>
          <w:b/>
          <w:bCs/>
        </w:rPr>
      </w:r>
      <w:r w:rsidRPr="00900F28">
        <w:rPr>
          <w:b/>
          <w:bCs/>
        </w:rPr>
        <w:fldChar w:fldCharType="separate"/>
      </w:r>
      <w:r w:rsidR="00FD7F11" w:rsidRPr="00FD7F11">
        <w:rPr>
          <w:b/>
          <w:bCs/>
        </w:rPr>
        <w:t>Figure 2.8</w:t>
      </w:r>
      <w:r w:rsidRPr="00900F28">
        <w:rPr>
          <w:b/>
          <w:bCs/>
        </w:rPr>
        <w:fldChar w:fldCharType="end"/>
      </w:r>
      <w:r w:rsidRPr="00F4636B">
        <w:t xml:space="preserve"> to choose a pump that aligns with the desired flow rate for the recirculating chiller </w:t>
      </w:r>
      <w:r w:rsidRPr="00F4636B">
        <w:fldChar w:fldCharType="begin" w:fldLock="1"/>
      </w:r>
      <w:r w:rsidR="004411A8">
        <w:instrText xml:space="preserve"> ADDIN ZOTERO_ITEM CSL_CITATION {"citationID":"urUPTMIB","properties":{"formattedCitation":"[102]","plainCitation":"[102]","noteIndex":0},"citationItems":[{"id":2042,"uris":["http://zotero.org/users/9717257/items/MM2WBSJ5"],"itemData":{"id":2042,"type":"webpage","container-title":"Boyd | Trusted Innovation","language":"en-US","title":"Selecting a Recirculating Chiller &amp; Cooling Capacity Factors","URL":"https://www.boydcorp.com/blog/selecting-recirculating-chillers.html","author":[{"family":"Blog","given":"Boyd"}],"accessed":{"date-parts":[["2024",1,8]]},"issued":{"date-parts":[["2019",8,12]]}}}],"schema":"https://github.com/citation-style-language/schema/raw/master/csl-citation.json"} </w:instrText>
      </w:r>
      <w:r w:rsidRPr="00F4636B">
        <w:fldChar w:fldCharType="separate"/>
      </w:r>
      <w:r w:rsidR="004411A8" w:rsidRPr="004411A8">
        <w:rPr>
          <w:rFonts w:cs="Times New Roman"/>
        </w:rPr>
        <w:t>[102]</w:t>
      </w:r>
      <w:r w:rsidRPr="00F4636B">
        <w:fldChar w:fldCharType="end"/>
      </w:r>
      <w:r w:rsidRPr="00F4636B">
        <w:t>.</w:t>
      </w:r>
    </w:p>
    <w:p w14:paraId="0213127C" w14:textId="77777777" w:rsidR="0075053A" w:rsidRDefault="0075053A" w:rsidP="0075053A">
      <w:pPr>
        <w:pStyle w:val="Heading3"/>
      </w:pPr>
      <w:bookmarkStart w:id="77" w:name="_Toc197936591"/>
      <w:bookmarkStart w:id="78" w:name="_Toc198802403"/>
      <w:r>
        <w:t>Two-phase Cooling</w:t>
      </w:r>
      <w:bookmarkEnd w:id="77"/>
      <w:bookmarkEnd w:id="78"/>
    </w:p>
    <w:p w14:paraId="30B8CA0F" w14:textId="77777777" w:rsidR="0075053A" w:rsidRDefault="0075053A" w:rsidP="0075053A">
      <w:pPr>
        <w:rPr>
          <w:lang w:eastAsia="zh-CN"/>
        </w:rPr>
      </w:pPr>
      <w:r>
        <w:rPr>
          <w:lang w:eastAsia="zh-CN"/>
        </w:rPr>
        <w:t xml:space="preserve">The thermal performance of two-phase cooling is better than air cooling and lower than liquid cooling. Two-phase cooling is a passive system with no moving components like fans or pumps, thus it requires minimum maintenance and is highly dependable. The most common types of two-phase cooling are heat pipe, vapor chamber, and thermosiphon. </w:t>
      </w:r>
    </w:p>
    <w:p w14:paraId="5F560538" w14:textId="3C2C5EF8" w:rsidR="0075053A" w:rsidRDefault="0075053A" w:rsidP="0075053A">
      <w:pPr>
        <w:pStyle w:val="Uptext"/>
        <w:spacing w:after="0"/>
        <w:ind w:firstLine="0"/>
      </w:pPr>
      <w:r>
        <w:t>Heat pipes are metal pipes with working fluid (water) sealed inside. When one end of the heat pipe in contact with the heat source heats up, its working fluid evaporates and absorbs the heat.</w:t>
      </w:r>
    </w:p>
    <w:p w14:paraId="3F3504D4" w14:textId="77777777" w:rsidR="0075053A" w:rsidRDefault="0075053A" w:rsidP="0075053A">
      <w:pPr>
        <w:rPr>
          <w:lang w:eastAsia="zh-CN"/>
        </w:rPr>
      </w:pPr>
      <w:r>
        <w:rPr>
          <w:lang w:eastAsia="zh-CN"/>
        </w:rPr>
        <w:t xml:space="preserve">Then the vapor moves to the lower temperature end of the heat pipe and condenses back to liquid form and returns to the heat source through capillary structure. This cycle of vaporization and condensation runs continuously and removes heat rapidly </w:t>
      </w:r>
      <w:r>
        <w:rPr>
          <w:lang w:eastAsia="zh-CN"/>
        </w:rPr>
        <w:fldChar w:fldCharType="begin" w:fldLock="1"/>
      </w:r>
      <w:r>
        <w:rPr>
          <w:lang w:eastAsia="zh-CN"/>
        </w:rPr>
        <w:instrText xml:space="preserve"> ADDIN ZOTERO_ITEM CSL_CITATION {"citationID":"0DXpLu0a","properties":{"formattedCitation":"[103]","plainCitation":"[103]","noteIndex":0},"citationItems":[{"id":2023,"uris":["http://zotero.org/users/9717257/items/CN6ZRD5P"],"itemData":{"id":2023,"type":"webpage","abstract":"Heat pipes are characterized by their ability to transfer large amounts of heat quickly even between a relatively small temperature difference, not requiring a power source, and having a long operational life.","container-title":"Dai Nippon Printing Co., Ltd.","language":"en","title":"The Basics of Heat Pipes – Their History, Principle, and Varieties explained | Colomn | Solutions/Products/Services | DNP Dai Nippon Printing","URL":"https://www.global.dnp/biz/column/detail/10162360_4117.html","author":[{"family":"Group","given":"D. N. P."}],"accessed":{"date-parts":[["2024",1,7]]}}}],"schema":"https://github.com/citation-style-language/schema/raw/master/csl-citation.json"} </w:instrText>
      </w:r>
      <w:r>
        <w:rPr>
          <w:lang w:eastAsia="zh-CN"/>
        </w:rPr>
        <w:fldChar w:fldCharType="separate"/>
      </w:r>
      <w:r w:rsidRPr="004411A8">
        <w:rPr>
          <w:rFonts w:cs="Times New Roman"/>
        </w:rPr>
        <w:t>[103]</w:t>
      </w:r>
      <w:r>
        <w:rPr>
          <w:lang w:eastAsia="zh-CN"/>
        </w:rPr>
        <w:fldChar w:fldCharType="end"/>
      </w:r>
      <w:r>
        <w:rPr>
          <w:lang w:eastAsia="zh-CN"/>
        </w:rPr>
        <w:t xml:space="preserve">. Thus, the maximum heat flux of heat pipes can reach above 300 </w:t>
      </w:r>
      <m:oMath>
        <m:r>
          <w:rPr>
            <w:rFonts w:ascii="Cambria Math" w:hAnsi="Cambria Math"/>
            <w:lang w:eastAsia="zh-CN"/>
          </w:rPr>
          <m:t>W</m:t>
        </m:r>
        <m:r>
          <m:rPr>
            <m:sty m:val="p"/>
          </m:rPr>
          <w:rPr>
            <w:rFonts w:ascii="Cambria Math" w:hAnsi="Cambria Math"/>
            <w:lang w:eastAsia="zh-CN"/>
          </w:rPr>
          <m:t>/</m:t>
        </m:r>
        <m:r>
          <w:rPr>
            <w:rFonts w:ascii="Cambria Math" w:hAnsi="Cambria Math"/>
            <w:lang w:eastAsia="zh-CN"/>
          </w:rPr>
          <m:t>c</m:t>
        </m:r>
        <m:sSup>
          <m:sSupPr>
            <m:ctrlPr>
              <w:rPr>
                <w:rFonts w:ascii="Cambria Math" w:hAnsi="Cambria Math"/>
                <w:lang w:eastAsia="zh-CN"/>
              </w:rPr>
            </m:ctrlPr>
          </m:sSupPr>
          <m:e>
            <m:r>
              <w:rPr>
                <w:rFonts w:ascii="Cambria Math" w:hAnsi="Cambria Math"/>
                <w:lang w:eastAsia="zh-CN"/>
              </w:rPr>
              <m:t>m</m:t>
            </m:r>
          </m:e>
          <m:sup>
            <m:r>
              <m:rPr>
                <m:sty m:val="p"/>
              </m:rPr>
              <w:rPr>
                <w:rFonts w:ascii="Cambria Math" w:hAnsi="Cambria Math"/>
                <w:lang w:eastAsia="zh-CN"/>
              </w:rPr>
              <m:t>2</m:t>
            </m:r>
          </m:sup>
        </m:sSup>
      </m:oMath>
      <w:r>
        <w:rPr>
          <w:lang w:eastAsia="zh-CN"/>
        </w:rPr>
        <w:t xml:space="preserve">. </w:t>
      </w:r>
    </w:p>
    <w:p w14:paraId="4C536FC4" w14:textId="70070597" w:rsidR="0075053A" w:rsidRDefault="0075053A" w:rsidP="0075053A">
      <w:pPr>
        <w:pStyle w:val="Uptext"/>
        <w:spacing w:after="0"/>
        <w:ind w:firstLine="0"/>
        <w:rPr>
          <w:b/>
          <w:bCs/>
        </w:rPr>
      </w:pPr>
      <w:r>
        <w:t xml:space="preserve">Heat pipes are very versatile as they can be bent, and their size and length can be adjusted. Three examples are shown here: 1) heat pipe integrated with heatsink; 2) heat spreader embedded with heat pipe for cooling and 3) heat pipe heat exchanger designed for electronic enclosure cooling, which carries heat away from the source and dissipates it at the surface of the enclosure </w:t>
      </w:r>
      <w:r>
        <w:fldChar w:fldCharType="begin" w:fldLock="1"/>
      </w:r>
      <w:r>
        <w:instrText xml:space="preserve"> ADDIN ZOTERO_ITEM CSL_CITATION {"citationID":"6qzdoeXf","properties":{"formattedCitation":"[104]","plainCitation":"[104]","noteIndex":0},"citationItems":[{"id":2025,"uris":["http://zotero.org/users/9717257/items/XCJA463E"],"itemData":{"id":2025,"type":"webpage","abstract":"HiK™ or high conductivity plates are heat spreaders with embedded heat pipes to transport heat as desired in your system. These plates are particularly useful for cooling of multiple high-power […]","container-title":"1-ACT","language":"en-US","title":"HiK Plates/ Heat Pipe Assemblies","URL":"https://www.1-act.com/thermal-solutions/passive/heat-pipes/hik-plates/","accessed":{"date-parts":[["2024",1,7]]}}}],"schema":"https://github.com/citation-style-language/schema/raw/master/csl-citation.json"} </w:instrText>
      </w:r>
      <w:r>
        <w:fldChar w:fldCharType="separate"/>
      </w:r>
      <w:r w:rsidRPr="004411A8">
        <w:rPr>
          <w:rFonts w:cs="Times New Roman"/>
        </w:rPr>
        <w:t>[104]</w:t>
      </w:r>
      <w:r>
        <w:fldChar w:fldCharType="end"/>
      </w:r>
      <w:r>
        <w:t xml:space="preserve"> in </w:t>
      </w:r>
      <w:r w:rsidRPr="00900F28">
        <w:rPr>
          <w:b/>
          <w:bCs/>
        </w:rPr>
        <w:fldChar w:fldCharType="begin" w:fldLock="1"/>
      </w:r>
      <w:r w:rsidRPr="00900F28">
        <w:rPr>
          <w:b/>
          <w:bCs/>
        </w:rPr>
        <w:instrText xml:space="preserve"> REF _Ref156760439 \h  \* MERGEFORMAT </w:instrText>
      </w:r>
      <w:r w:rsidRPr="00900F28">
        <w:rPr>
          <w:b/>
          <w:bCs/>
        </w:rPr>
      </w:r>
      <w:r w:rsidRPr="00900F28">
        <w:rPr>
          <w:b/>
          <w:bCs/>
        </w:rPr>
        <w:fldChar w:fldCharType="separate"/>
      </w:r>
      <w:r w:rsidRPr="00FD7F11">
        <w:rPr>
          <w:b/>
          <w:bCs/>
        </w:rPr>
        <w:t>Figure 2.9</w:t>
      </w:r>
      <w:r w:rsidRPr="00900F28">
        <w:rPr>
          <w:b/>
          <w:bCs/>
        </w:rPr>
        <w:fldChar w:fldCharType="end"/>
      </w:r>
      <w:r w:rsidRPr="00900F28">
        <w:rPr>
          <w:b/>
          <w:bCs/>
        </w:rPr>
        <w:t>.</w:t>
      </w:r>
    </w:p>
    <w:p w14:paraId="6A8EE892" w14:textId="77777777" w:rsidR="0075053A" w:rsidRDefault="0075053A" w:rsidP="0075053A">
      <w:pPr>
        <w:rPr>
          <w:lang w:eastAsia="zh-CN"/>
        </w:rPr>
      </w:pPr>
      <w:r>
        <w:rPr>
          <w:lang w:eastAsia="zh-CN"/>
        </w:rPr>
        <w:t xml:space="preserve">However, it can be daunting to select the right heat pipe, as its performance can be undermined. Some vendors provide online calculators to choose the specific length, diameter, coolant material, and wick structure based on heat load and ambient temperature. There are still limitations that undermine its thermal performance. Viscous forces prevent vapor flow inside the heat pipe due to low vapor pressure. Capillary refers to the capillary action in wick structure that cannot overcome gravitational and vapor flow pressure drop </w:t>
      </w:r>
      <w:r>
        <w:rPr>
          <w:lang w:eastAsia="zh-CN"/>
        </w:rPr>
        <w:fldChar w:fldCharType="begin" w:fldLock="1"/>
      </w:r>
      <w:r>
        <w:rPr>
          <w:lang w:eastAsia="zh-CN"/>
        </w:rPr>
        <w:instrText xml:space="preserve"> ADDIN ZOTERO_ITEM CSL_CITATION {"citationID":"Lc8UxPEb","properties":{"formattedCitation":"[106]","plainCitation":"[106]","noteIndex":0},"citationItems":[{"id":2021,"uris":["http://zotero.org/users/9717257/items/2XY5MB4H"],"itemData":{"id":2021,"type":"webpage","abstract":"How do They Work? A heat pipe consists of a working fluid, a wick structure, and a vacuum-tight containment unit (envelope). The heat input vaporizes the working fluid in liquid […]","container-title":"1-ACT","language":"en-US","title":"Heat Pipes 101","URL":"https://www.1-act.com/thermal-solutions/passive/heat-pipes/heat-pipes-101/","accessed":{"date-parts":[["2024",1,7]]}}}],"schema":"https://github.com/citation-style-language/schema/raw/master/csl-citation.json"} </w:instrText>
      </w:r>
      <w:r>
        <w:rPr>
          <w:lang w:eastAsia="zh-CN"/>
        </w:rPr>
        <w:fldChar w:fldCharType="separate"/>
      </w:r>
      <w:r w:rsidRPr="004411A8">
        <w:rPr>
          <w:rFonts w:cs="Times New Roman"/>
        </w:rPr>
        <w:t>[106]</w:t>
      </w:r>
      <w:r>
        <w:rPr>
          <w:lang w:eastAsia="zh-CN"/>
        </w:rPr>
        <w:fldChar w:fldCharType="end"/>
      </w:r>
      <w:r>
        <w:rPr>
          <w:lang w:eastAsia="zh-CN"/>
        </w:rPr>
        <w:t>.</w:t>
      </w:r>
    </w:p>
    <w:p w14:paraId="522B84B5" w14:textId="77777777" w:rsidR="0075053A" w:rsidRDefault="0075053A" w:rsidP="0075053A">
      <w:pPr>
        <w:pStyle w:val="Uptext"/>
        <w:spacing w:after="0"/>
        <w:ind w:firstLine="0"/>
        <w:rPr>
          <w:b/>
          <w:bCs/>
        </w:rPr>
      </w:pPr>
    </w:p>
    <w:p w14:paraId="3FAFA30D" w14:textId="77777777" w:rsidR="0075053A" w:rsidRDefault="0075053A" w:rsidP="0075053A">
      <w:pPr>
        <w:pStyle w:val="Uptext"/>
        <w:ind w:firstLine="0"/>
      </w:pPr>
    </w:p>
    <w:p w14:paraId="696597BF" w14:textId="15B11505" w:rsidR="00E4576E" w:rsidRDefault="00021CF2" w:rsidP="00AA460D">
      <w:pPr>
        <w:ind w:firstLine="0"/>
        <w:jc w:val="center"/>
      </w:pPr>
      <w:r>
        <w:rPr>
          <w:noProof/>
          <w:lang w:eastAsia="zh-CN"/>
        </w:rPr>
        <w:lastRenderedPageBreak/>
        <w:drawing>
          <wp:inline distT="0" distB="0" distL="0" distR="0" wp14:anchorId="2BA882E3" wp14:editId="233F948A">
            <wp:extent cx="5927725" cy="3154167"/>
            <wp:effectExtent l="0" t="0" r="0" b="8255"/>
            <wp:docPr id="726217224" name="Picture 10" descr="A diagram of different types of perform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217224" name="Picture 10" descr="A diagram of different types of performance&#10;&#10;Description automatically generated"/>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5998133" cy="3191631"/>
                    </a:xfrm>
                    <a:prstGeom prst="rect">
                      <a:avLst/>
                    </a:prstGeom>
                    <a:noFill/>
                    <a:ln>
                      <a:noFill/>
                    </a:ln>
                    <a:extLst>
                      <a:ext uri="{53640926-AAD7-44D8-BBD7-CCE9431645EC}">
                        <a14:shadowObscured xmlns:a14="http://schemas.microsoft.com/office/drawing/2010/main"/>
                      </a:ext>
                    </a:extLst>
                  </pic:spPr>
                </pic:pic>
              </a:graphicData>
            </a:graphic>
          </wp:inline>
        </w:drawing>
      </w:r>
    </w:p>
    <w:p w14:paraId="67C05BC2" w14:textId="03415979" w:rsidR="00E84809" w:rsidRDefault="00E4576E" w:rsidP="00681D5B">
      <w:pPr>
        <w:spacing w:after="720" w:line="240" w:lineRule="auto"/>
        <w:ind w:firstLine="0"/>
      </w:pPr>
      <w:bookmarkStart w:id="79" w:name="_Ref156760086"/>
      <w:bookmarkStart w:id="80" w:name="_Ref156760079"/>
      <w:bookmarkStart w:id="81" w:name="_Toc198285582"/>
      <w:bookmarkStart w:id="82" w:name="_Toc198802658"/>
      <w:r>
        <w:t xml:space="preserve">Figure </w:t>
      </w:r>
      <w:fldSimple w:instr=" STYLEREF 1 \s " w:fldLock="1">
        <w:r w:rsidR="00DB0836">
          <w:rPr>
            <w:noProof/>
          </w:rPr>
          <w:t>2</w:t>
        </w:r>
      </w:fldSimple>
      <w:r w:rsidR="00DB0836">
        <w:t>.</w:t>
      </w:r>
      <w:fldSimple w:instr=" SEQ Figure \* ARABIC \s 1 " w:fldLock="1">
        <w:r w:rsidR="00DB0836">
          <w:rPr>
            <w:noProof/>
          </w:rPr>
          <w:t>8</w:t>
        </w:r>
      </w:fldSimple>
      <w:bookmarkEnd w:id="79"/>
      <w:r>
        <w:t>. Chiller cooling capacity curve and pump pressure curve</w:t>
      </w:r>
      <w:bookmarkEnd w:id="80"/>
      <w:r w:rsidR="00514321">
        <w:t xml:space="preserve"> </w:t>
      </w:r>
      <w:r w:rsidR="00514321" w:rsidRPr="00681D5B">
        <w:fldChar w:fldCharType="begin" w:fldLock="1"/>
      </w:r>
      <w:r w:rsidR="004411A8">
        <w:instrText xml:space="preserve"> ADDIN ZOTERO_ITEM CSL_CITATION {"citationID":"aqfpe4s4m8","properties":{"formattedCitation":"[102]","plainCitation":"[102]","noteIndex":0},"citationItems":[{"id":2042,"uris":["http://zotero.org/users/9717257/items/MM2WBSJ5"],"itemData":{"id":2042,"type":"webpage","container-title":"Boyd | Trusted Innovation","language":"en-US","title":"Selecting a Recirculating Chiller &amp; Cooling Capacity Factors","URL":"https://www.boydcorp.com/blog/selecting-recirculating-chillers.html","author":[{"family":"Blog","given":"Boyd"}],"accessed":{"date-parts":[["2024",1,8]]},"issued":{"date-parts":[["2019",8,12]]}}}],"schema":"https://github.com/citation-style-language/schema/raw/master/csl-citation.json"} </w:instrText>
      </w:r>
      <w:r w:rsidR="00514321" w:rsidRPr="00681D5B">
        <w:fldChar w:fldCharType="separate"/>
      </w:r>
      <w:r w:rsidR="004411A8" w:rsidRPr="00681D5B">
        <w:t>[102]</w:t>
      </w:r>
      <w:r w:rsidR="00514321" w:rsidRPr="00681D5B">
        <w:fldChar w:fldCharType="end"/>
      </w:r>
      <w:r w:rsidR="00514321">
        <w:t>.</w:t>
      </w:r>
      <w:bookmarkEnd w:id="81"/>
      <w:bookmarkEnd w:id="82"/>
    </w:p>
    <w:p w14:paraId="28859292" w14:textId="10634619" w:rsidR="00840ED4" w:rsidRDefault="00EA6AB5" w:rsidP="0075053A">
      <w:pPr>
        <w:pStyle w:val="Uptext"/>
        <w:spacing w:after="0"/>
      </w:pPr>
      <w:r>
        <w:t xml:space="preserve"> </w:t>
      </w:r>
    </w:p>
    <w:p w14:paraId="4354435F" w14:textId="77777777" w:rsidR="0075053A" w:rsidRDefault="0075053A" w:rsidP="0075053A">
      <w:pPr>
        <w:pStyle w:val="Uptext"/>
        <w:spacing w:after="0"/>
      </w:pPr>
    </w:p>
    <w:p w14:paraId="096D4084" w14:textId="77777777" w:rsidR="0075053A" w:rsidRDefault="0075053A" w:rsidP="0075053A">
      <w:pPr>
        <w:pStyle w:val="Uptext"/>
        <w:spacing w:after="0"/>
      </w:pPr>
    </w:p>
    <w:p w14:paraId="4BD3B8B6" w14:textId="77777777" w:rsidR="0075053A" w:rsidRDefault="0075053A" w:rsidP="0075053A">
      <w:pPr>
        <w:pStyle w:val="Uptext"/>
        <w:spacing w:after="0"/>
      </w:pPr>
    </w:p>
    <w:p w14:paraId="0584EB29" w14:textId="77777777" w:rsidR="0075053A" w:rsidRDefault="0075053A" w:rsidP="0075053A">
      <w:pPr>
        <w:pStyle w:val="Uptext"/>
        <w:spacing w:after="0"/>
      </w:pPr>
    </w:p>
    <w:p w14:paraId="529F3EED" w14:textId="77777777" w:rsidR="0075053A" w:rsidRDefault="0075053A" w:rsidP="0075053A">
      <w:pPr>
        <w:pStyle w:val="Uptext"/>
        <w:spacing w:after="0"/>
      </w:pPr>
    </w:p>
    <w:p w14:paraId="025C3D0B" w14:textId="77777777" w:rsidR="0075053A" w:rsidRDefault="0075053A" w:rsidP="0075053A">
      <w:pPr>
        <w:pStyle w:val="Uptext"/>
        <w:spacing w:after="0"/>
      </w:pPr>
    </w:p>
    <w:p w14:paraId="3564D196" w14:textId="77777777" w:rsidR="0075053A" w:rsidRDefault="0075053A" w:rsidP="0075053A">
      <w:pPr>
        <w:pStyle w:val="Uptext"/>
        <w:spacing w:after="0"/>
      </w:pPr>
    </w:p>
    <w:p w14:paraId="7D310A35" w14:textId="77777777" w:rsidR="0075053A" w:rsidRDefault="0075053A" w:rsidP="0075053A">
      <w:pPr>
        <w:pStyle w:val="Uptext"/>
        <w:spacing w:after="0"/>
      </w:pPr>
    </w:p>
    <w:p w14:paraId="355E087A" w14:textId="77777777" w:rsidR="0075053A" w:rsidRDefault="0075053A" w:rsidP="0075053A">
      <w:pPr>
        <w:pStyle w:val="Uptext"/>
        <w:spacing w:after="0"/>
      </w:pPr>
    </w:p>
    <w:p w14:paraId="17435C92" w14:textId="77777777" w:rsidR="0075053A" w:rsidRPr="00012601" w:rsidRDefault="0075053A" w:rsidP="0075053A">
      <w:pPr>
        <w:pStyle w:val="Up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81D5B" w14:paraId="0A8182AC" w14:textId="77777777" w:rsidTr="006D4178">
        <w:tc>
          <w:tcPr>
            <w:tcW w:w="9350" w:type="dxa"/>
          </w:tcPr>
          <w:p w14:paraId="70E3F9B4" w14:textId="77777777" w:rsidR="00681D5B" w:rsidRDefault="00681D5B" w:rsidP="00681D5B">
            <w:pPr>
              <w:jc w:val="center"/>
            </w:pPr>
            <w:bookmarkStart w:id="83" w:name="_Ref156760439"/>
            <w:bookmarkStart w:id="84" w:name="_Toc198285583"/>
            <w:r>
              <w:rPr>
                <w:noProof/>
                <w:lang w:eastAsia="zh-CN"/>
              </w:rPr>
              <w:lastRenderedPageBreak/>
              <w:drawing>
                <wp:inline distT="0" distB="0" distL="0" distR="0" wp14:anchorId="48F69917" wp14:editId="7B2C1FC2">
                  <wp:extent cx="2321616" cy="1490133"/>
                  <wp:effectExtent l="0" t="0" r="2540" b="0"/>
                  <wp:docPr id="53826359" name="Picture 4" descr="A silver and brown metal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6359" name="Picture 4" descr="A silver and brown metal box&#10;&#10;AI-generated content may be incorrect."/>
                          <pic:cNvPicPr>
                            <a:picLocks noChangeAspect="1" noChangeArrowheads="1"/>
                          </pic:cNvPicPr>
                        </pic:nvPicPr>
                        <pic:blipFill rotWithShape="1">
                          <a:blip r:embed="rId24" cstate="email">
                            <a:extLst>
                              <a:ext uri="{28A0092B-C50C-407E-A947-70E740481C1C}">
                                <a14:useLocalDpi xmlns:a14="http://schemas.microsoft.com/office/drawing/2010/main"/>
                              </a:ext>
                            </a:extLst>
                          </a:blip>
                          <a:srcRect t="10183" b="10728"/>
                          <a:stretch/>
                        </pic:blipFill>
                        <pic:spPr bwMode="auto">
                          <a:xfrm>
                            <a:off x="0" y="0"/>
                            <a:ext cx="2338877" cy="1501212"/>
                          </a:xfrm>
                          <a:prstGeom prst="rect">
                            <a:avLst/>
                          </a:prstGeom>
                          <a:noFill/>
                          <a:ln>
                            <a:noFill/>
                          </a:ln>
                          <a:extLst>
                            <a:ext uri="{53640926-AAD7-44D8-BBD7-CCE9431645EC}">
                              <a14:shadowObscured xmlns:a14="http://schemas.microsoft.com/office/drawing/2010/main"/>
                            </a:ext>
                          </a:extLst>
                        </pic:spPr>
                      </pic:pic>
                    </a:graphicData>
                  </a:graphic>
                </wp:inline>
              </w:drawing>
            </w:r>
          </w:p>
          <w:p w14:paraId="2A61F1AF" w14:textId="258816EB" w:rsidR="00681D5B" w:rsidRDefault="00681D5B" w:rsidP="00681D5B">
            <w:pPr>
              <w:jc w:val="center"/>
              <w:rPr>
                <w:lang w:eastAsia="zh-CN"/>
              </w:rPr>
            </w:pPr>
            <w:r>
              <w:rPr>
                <w:rFonts w:hint="eastAsia"/>
                <w:lang w:eastAsia="zh-CN"/>
              </w:rPr>
              <w:t>(a)</w:t>
            </w:r>
          </w:p>
        </w:tc>
      </w:tr>
      <w:tr w:rsidR="00681D5B" w14:paraId="06ED8B83" w14:textId="77777777" w:rsidTr="006D4178">
        <w:trPr>
          <w:trHeight w:val="3731"/>
        </w:trPr>
        <w:tc>
          <w:tcPr>
            <w:tcW w:w="9350" w:type="dxa"/>
          </w:tcPr>
          <w:p w14:paraId="0006FA66" w14:textId="77777777" w:rsidR="00681D5B" w:rsidRDefault="00681D5B" w:rsidP="00681D5B">
            <w:pPr>
              <w:spacing w:line="240" w:lineRule="auto"/>
              <w:ind w:firstLine="0"/>
              <w:jc w:val="center"/>
            </w:pPr>
            <w:r>
              <w:rPr>
                <w:noProof/>
                <w:lang w:eastAsia="zh-CN"/>
              </w:rPr>
              <w:drawing>
                <wp:inline distT="0" distB="0" distL="0" distR="0" wp14:anchorId="55C9BCF3" wp14:editId="7C853385">
                  <wp:extent cx="1475072" cy="2033752"/>
                  <wp:effectExtent l="0" t="0" r="0" b="5080"/>
                  <wp:docPr id="44360011" name="Picture 1" descr="A close-up of a circuit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0011" name="Picture 1" descr="A close-up of a circuit board&#10;&#10;AI-generated content may be incorrect."/>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b="-1"/>
                          <a:stretch/>
                        </pic:blipFill>
                        <pic:spPr bwMode="auto">
                          <a:xfrm>
                            <a:off x="0" y="0"/>
                            <a:ext cx="1502817" cy="2072006"/>
                          </a:xfrm>
                          <a:prstGeom prst="rect">
                            <a:avLst/>
                          </a:prstGeom>
                          <a:noFill/>
                          <a:extLst>
                            <a:ext uri="{53640926-AAD7-44D8-BBD7-CCE9431645EC}">
                              <a14:shadowObscured xmlns:a14="http://schemas.microsoft.com/office/drawing/2010/main"/>
                            </a:ext>
                          </a:extLst>
                        </pic:spPr>
                      </pic:pic>
                    </a:graphicData>
                  </a:graphic>
                </wp:inline>
              </w:drawing>
            </w:r>
          </w:p>
          <w:p w14:paraId="257EA786" w14:textId="61BA3901" w:rsidR="00681D5B" w:rsidRDefault="00681D5B" w:rsidP="00681D5B">
            <w:pPr>
              <w:spacing w:line="240" w:lineRule="auto"/>
              <w:ind w:firstLine="0"/>
              <w:jc w:val="center"/>
            </w:pPr>
            <w:r>
              <w:rPr>
                <w:rFonts w:hint="eastAsia"/>
                <w:lang w:eastAsia="zh-CN"/>
              </w:rPr>
              <w:t>(b)</w:t>
            </w:r>
          </w:p>
        </w:tc>
      </w:tr>
      <w:tr w:rsidR="00681D5B" w14:paraId="4684EDBF" w14:textId="77777777" w:rsidTr="006D4178">
        <w:trPr>
          <w:trHeight w:val="2888"/>
        </w:trPr>
        <w:tc>
          <w:tcPr>
            <w:tcW w:w="9350" w:type="dxa"/>
          </w:tcPr>
          <w:p w14:paraId="27A512D1" w14:textId="77777777" w:rsidR="00681D5B" w:rsidRDefault="00681D5B" w:rsidP="00681D5B">
            <w:pPr>
              <w:spacing w:line="240" w:lineRule="auto"/>
              <w:ind w:firstLine="0"/>
              <w:jc w:val="center"/>
            </w:pPr>
            <w:r>
              <w:rPr>
                <w:noProof/>
                <w:lang w:eastAsia="zh-CN"/>
              </w:rPr>
              <w:drawing>
                <wp:inline distT="0" distB="0" distL="0" distR="0" wp14:anchorId="1C6199FE" wp14:editId="08011631">
                  <wp:extent cx="2231875" cy="1580444"/>
                  <wp:effectExtent l="0" t="0" r="0" b="1270"/>
                  <wp:docPr id="2017085218" name="Picture 2" descr="A black and silver electronic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85218" name="Picture 2" descr="A black and silver electronic device&#10;&#10;AI-generated content may be incorrect."/>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2265116" cy="1603982"/>
                          </a:xfrm>
                          <a:prstGeom prst="rect">
                            <a:avLst/>
                          </a:prstGeom>
                          <a:noFill/>
                          <a:extLst>
                            <a:ext uri="{53640926-AAD7-44D8-BBD7-CCE9431645EC}">
                              <a14:shadowObscured xmlns:a14="http://schemas.microsoft.com/office/drawing/2010/main"/>
                            </a:ext>
                          </a:extLst>
                        </pic:spPr>
                      </pic:pic>
                    </a:graphicData>
                  </a:graphic>
                </wp:inline>
              </w:drawing>
            </w:r>
          </w:p>
          <w:p w14:paraId="620DCD2C" w14:textId="1CFC47D7" w:rsidR="00681D5B" w:rsidRDefault="00681D5B" w:rsidP="00681D5B">
            <w:pPr>
              <w:spacing w:line="240" w:lineRule="auto"/>
              <w:ind w:firstLine="0"/>
              <w:jc w:val="center"/>
            </w:pPr>
            <w:r>
              <w:rPr>
                <w:rFonts w:hint="eastAsia"/>
                <w:lang w:eastAsia="zh-CN"/>
              </w:rPr>
              <w:t>(c)</w:t>
            </w:r>
          </w:p>
        </w:tc>
      </w:tr>
    </w:tbl>
    <w:p w14:paraId="5ECD1274" w14:textId="7C02F14D" w:rsidR="006D4178" w:rsidRDefault="00AA02D5" w:rsidP="00681D5B">
      <w:pPr>
        <w:spacing w:after="720" w:line="240" w:lineRule="auto"/>
        <w:ind w:firstLine="0"/>
      </w:pPr>
      <w:bookmarkStart w:id="85" w:name="_Toc198802659"/>
      <w:r w:rsidRPr="000F0D5F">
        <w:t xml:space="preserve">Figure </w:t>
      </w:r>
      <w:fldSimple w:instr=" STYLEREF 1 \s " w:fldLock="1">
        <w:r w:rsidR="00DB0836">
          <w:rPr>
            <w:noProof/>
          </w:rPr>
          <w:t>2</w:t>
        </w:r>
      </w:fldSimple>
      <w:r w:rsidR="00DB0836">
        <w:t>.</w:t>
      </w:r>
      <w:fldSimple w:instr=" SEQ Figure \* ARABIC \s 1 " w:fldLock="1">
        <w:r w:rsidR="00DB0836">
          <w:rPr>
            <w:noProof/>
          </w:rPr>
          <w:t>9</w:t>
        </w:r>
      </w:fldSimple>
      <w:bookmarkEnd w:id="83"/>
      <w:r w:rsidRPr="000F0D5F">
        <w:t>. (a) heat pipe integrated with heatsink (b) heat spreader (c) Heat pipe heat exchanger</w:t>
      </w:r>
      <w:r w:rsidR="0020225C" w:rsidRPr="000F0D5F">
        <w:t xml:space="preserve"> </w:t>
      </w:r>
      <w:r w:rsidR="0020225C" w:rsidRPr="000F0D5F">
        <w:fldChar w:fldCharType="begin" w:fldLock="1"/>
      </w:r>
      <w:r w:rsidR="004411A8" w:rsidRPr="000F0D5F">
        <w:instrText xml:space="preserve"> ADDIN ZOTERO_ITEM CSL_CITATION {"citationID":"a2licd9motj","properties":{"formattedCitation":"[105]","plainCitation":"[105]","noteIndex":0},"citationItems":[{"id":2291,"uris":["http://zotero.org/users/9717257/items/PJCV5EWW"],"itemData":{"id":2291,"type":"webpage","abstract":"Benefit from the versatility and reliability of Boyd's passive two phase heat pipe solutions for heat spreading and heat transport.","container-title":"Boyd | Trusted Innovation","language":"en-US","title":"Heat Pipes","URL":"https://www.boydcorp.com/thermal/two-phase-cooling/heat-pipe-assemblies.html","accessed":{"date-parts":[["2024",7,4]]}}}],"schema":"https://github.com/citation-style-language/schema/raw/master/csl-citation.json"} </w:instrText>
      </w:r>
      <w:r w:rsidR="0020225C" w:rsidRPr="000F0D5F">
        <w:fldChar w:fldCharType="separate"/>
      </w:r>
      <w:r w:rsidR="004411A8" w:rsidRPr="000F0D5F">
        <w:t>[105]</w:t>
      </w:r>
      <w:r w:rsidR="0020225C" w:rsidRPr="000F0D5F">
        <w:fldChar w:fldCharType="end"/>
      </w:r>
      <w:r w:rsidR="0020225C" w:rsidRPr="000F0D5F">
        <w:t>.</w:t>
      </w:r>
      <w:bookmarkEnd w:id="84"/>
      <w:bookmarkEnd w:id="85"/>
      <w:r w:rsidRPr="000F0D5F">
        <w:t xml:space="preserve"> </w:t>
      </w:r>
    </w:p>
    <w:p w14:paraId="79FA88E4" w14:textId="77777777" w:rsidR="006D4178" w:rsidRDefault="006D4178">
      <w:pPr>
        <w:ind w:firstLine="0"/>
      </w:pPr>
      <w:r>
        <w:br w:type="page"/>
      </w:r>
    </w:p>
    <w:p w14:paraId="2C018BEB" w14:textId="6B2749CA" w:rsidR="00C9504A" w:rsidRDefault="00C9504A" w:rsidP="0075053A">
      <w:pPr>
        <w:ind w:firstLine="0"/>
        <w:rPr>
          <w:lang w:eastAsia="zh-CN"/>
        </w:rPr>
      </w:pPr>
      <w:r>
        <w:rPr>
          <w:lang w:eastAsia="zh-CN"/>
        </w:rPr>
        <w:lastRenderedPageBreak/>
        <w:t>Vapor chamber uses the same cooling theory of phase change process as heat pipes, but it houses vapor within a</w:t>
      </w:r>
      <w:r w:rsidR="00640090">
        <w:rPr>
          <w:lang w:eastAsia="zh-CN"/>
        </w:rPr>
        <w:t xml:space="preserve"> flat rectangular</w:t>
      </w:r>
      <w:r>
        <w:rPr>
          <w:lang w:eastAsia="zh-CN"/>
        </w:rPr>
        <w:t xml:space="preserve"> chamber rather than a pipe.</w:t>
      </w:r>
      <w:r w:rsidR="009B489B">
        <w:rPr>
          <w:lang w:eastAsia="zh-CN"/>
        </w:rPr>
        <w:t xml:space="preserve"> </w:t>
      </w:r>
      <w:r w:rsidR="00463444">
        <w:rPr>
          <w:lang w:eastAsia="zh-CN"/>
        </w:rPr>
        <w:t>Heat pipe</w:t>
      </w:r>
      <w:r w:rsidR="009B489B">
        <w:rPr>
          <w:lang w:eastAsia="zh-CN"/>
        </w:rPr>
        <w:t xml:space="preserve"> has only one direction of heat spreading, which is along the axis. While vapor chamber can transfer heat in two dimensions, via a plane </w:t>
      </w:r>
      <w:r w:rsidR="009B489B">
        <w:rPr>
          <w:lang w:eastAsia="zh-CN"/>
        </w:rPr>
        <w:fldChar w:fldCharType="begin" w:fldLock="1"/>
      </w:r>
      <w:r w:rsidR="004411A8">
        <w:rPr>
          <w:lang w:eastAsia="zh-CN"/>
        </w:rPr>
        <w:instrText xml:space="preserve"> ADDIN ZOTERO_ITEM CSL_CITATION {"citationID":"J9fteqwf","properties":{"formattedCitation":"[107]","plainCitation":"[107]","noteIndex":0},"citationItems":[{"id":2031,"uris":["http://zotero.org/users/9717257/items/8ZIICHM9"],"itemData":{"id":2031,"type":"webpage","container-title":"Boyd | Trusted Innovation","language":"en-US","title":"Heat Pipes versus Vapor Chambers: What's the Difference?","title-short":"Heat Pipes versus Vapor Chambers","URL":"https://www.boydcorp.com/blog/heat-pipes-versus-vapor-chambers.html","author":[{"family":"Blog","given":"Boyd"}],"accessed":{"date-parts":[["2024",1,7]]},"issued":{"date-parts":[["2017",4,3]]}}}],"schema":"https://github.com/citation-style-language/schema/raw/master/csl-citation.json"} </w:instrText>
      </w:r>
      <w:r w:rsidR="009B489B">
        <w:rPr>
          <w:lang w:eastAsia="zh-CN"/>
        </w:rPr>
        <w:fldChar w:fldCharType="separate"/>
      </w:r>
      <w:r w:rsidR="004411A8" w:rsidRPr="004411A8">
        <w:rPr>
          <w:rFonts w:cs="Times New Roman"/>
        </w:rPr>
        <w:t>[107]</w:t>
      </w:r>
      <w:r w:rsidR="009B489B">
        <w:rPr>
          <w:lang w:eastAsia="zh-CN"/>
        </w:rPr>
        <w:fldChar w:fldCharType="end"/>
      </w:r>
      <w:r w:rsidR="009B489B">
        <w:rPr>
          <w:lang w:eastAsia="zh-CN"/>
        </w:rPr>
        <w:t>. Vapor chamber is ideal in spreading heat more evenly through the surface,</w:t>
      </w:r>
      <w:r w:rsidR="00544734">
        <w:rPr>
          <w:lang w:eastAsia="zh-CN"/>
        </w:rPr>
        <w:t xml:space="preserve"> and is capable of transferring a large amount of heat</w:t>
      </w:r>
      <w:r w:rsidR="009B489B">
        <w:rPr>
          <w:lang w:eastAsia="zh-CN"/>
        </w:rPr>
        <w:t xml:space="preserve"> </w:t>
      </w:r>
      <w:r w:rsidR="00441ED6">
        <w:rPr>
          <w:lang w:eastAsia="zh-CN"/>
        </w:rPr>
        <w:fldChar w:fldCharType="begin" w:fldLock="1"/>
      </w:r>
      <w:r w:rsidR="004411A8">
        <w:rPr>
          <w:lang w:eastAsia="zh-CN"/>
        </w:rPr>
        <w:instrText xml:space="preserve"> ADDIN ZOTERO_ITEM CSL_CITATION {"citationID":"rYUU8YnM","properties":{"formattedCitation":"[108]","plainCitation":"[108]","noteIndex":0},"citationItems":[{"id":2033,"uris":["http://zotero.org/users/9717257/items/2XQBYDRQ"],"itemData":{"id":2033,"type":"webpage","abstract":"This article explains the most popular two-phase thermal solutions, integrations, and customizations as well as what to consider when selecting the best technology for your application.","container-title":"Boyd | Trusted Innovation","language":"en-US","title":"Two Phase Thermal Solution Guide","URL":"https://www.boydcorp.com/about-boyd/resources/technical-papers-and-guides/two-phase-thermal-solution-guide.html","accessed":{"date-parts":[["2024",1,7]]}}}],"schema":"https://github.com/citation-style-language/schema/raw/master/csl-citation.json"} </w:instrText>
      </w:r>
      <w:r w:rsidR="00441ED6">
        <w:rPr>
          <w:lang w:eastAsia="zh-CN"/>
        </w:rPr>
        <w:fldChar w:fldCharType="separate"/>
      </w:r>
      <w:r w:rsidR="004411A8" w:rsidRPr="004411A8">
        <w:rPr>
          <w:rFonts w:cs="Times New Roman"/>
        </w:rPr>
        <w:t>[108]</w:t>
      </w:r>
      <w:r w:rsidR="00441ED6">
        <w:rPr>
          <w:lang w:eastAsia="zh-CN"/>
        </w:rPr>
        <w:fldChar w:fldCharType="end"/>
      </w:r>
      <w:r w:rsidR="009B489B">
        <w:rPr>
          <w:lang w:eastAsia="zh-CN"/>
        </w:rPr>
        <w:t xml:space="preserve">. It has a higher cost </w:t>
      </w:r>
      <w:r w:rsidR="00544734">
        <w:rPr>
          <w:lang w:eastAsia="zh-CN"/>
        </w:rPr>
        <w:t xml:space="preserve">due to </w:t>
      </w:r>
      <w:r w:rsidR="004B18C1">
        <w:rPr>
          <w:lang w:eastAsia="zh-CN"/>
        </w:rPr>
        <w:t>pressing</w:t>
      </w:r>
      <w:r w:rsidR="00544734">
        <w:rPr>
          <w:lang w:eastAsia="zh-CN"/>
        </w:rPr>
        <w:t xml:space="preserve"> two copper plates and sealing in the manufacturing process.</w:t>
      </w:r>
    </w:p>
    <w:p w14:paraId="09184B3B" w14:textId="61801F44" w:rsidR="00544734" w:rsidRDefault="00544734" w:rsidP="00E328BF">
      <w:r>
        <w:t xml:space="preserve">Like heat pipe, vapor chamber can be integrated </w:t>
      </w:r>
      <w:r w:rsidR="00640090">
        <w:t xml:space="preserve">into a heatsink base </w:t>
      </w:r>
      <w:r>
        <w:t xml:space="preserve">to </w:t>
      </w:r>
      <w:r w:rsidR="00640090">
        <w:t>transport heat quickly</w:t>
      </w:r>
      <w:r>
        <w:t>.</w:t>
      </w:r>
      <w:r w:rsidR="00640090" w:rsidRPr="00640090">
        <w:t xml:space="preserve"> In constrained spaces, they serve as highly efficient thermal spreaders, frequently employed in mobile phones and tablets. Alternatively, they may have attached fins for cooling purposes in servers, gaming consoles, routers, and larger industrial or aerospace applications</w:t>
      </w:r>
      <w:r w:rsidR="00640090">
        <w:t xml:space="preserve"> </w:t>
      </w:r>
      <w:r w:rsidR="00640090">
        <w:fldChar w:fldCharType="begin" w:fldLock="1"/>
      </w:r>
      <w:r w:rsidR="004411A8">
        <w:instrText xml:space="preserve"> ADDIN ZOTERO_ITEM CSL_CITATION {"citationID":"ewnOwxes","properties":{"formattedCitation":"[108]","plainCitation":"[108]","noteIndex":0},"citationItems":[{"id":2033,"uris":["http://zotero.org/users/9717257/items/2XQBYDRQ"],"itemData":{"id":2033,"type":"webpage","abstract":"This article explains the most popular two-phase thermal solutions, integrations, and customizations as well as what to consider when selecting the best technology for your application.","container-title":"Boyd | Trusted Innovation","language":"en-US","title":"Two Phase Thermal Solution Guide","URL":"https://www.boydcorp.com/about-boyd/resources/technical-papers-and-guides/two-phase-thermal-solution-guide.html","accessed":{"date-parts":[["2024",1,7]]}}}],"schema":"https://github.com/citation-style-language/schema/raw/master/csl-citation.json"} </w:instrText>
      </w:r>
      <w:r w:rsidR="00640090">
        <w:fldChar w:fldCharType="separate"/>
      </w:r>
      <w:r w:rsidR="004411A8" w:rsidRPr="004411A8">
        <w:rPr>
          <w:rFonts w:cs="Times New Roman"/>
        </w:rPr>
        <w:t>[108]</w:t>
      </w:r>
      <w:r w:rsidR="00640090">
        <w:fldChar w:fldCharType="end"/>
      </w:r>
      <w:r w:rsidR="00640090">
        <w:t>.</w:t>
      </w:r>
    </w:p>
    <w:p w14:paraId="76ECE19E" w14:textId="660B15C9" w:rsidR="00840ED4" w:rsidRDefault="00E328BF" w:rsidP="0075053A">
      <w:pPr>
        <w:pStyle w:val="Uptext"/>
        <w:spacing w:after="0"/>
      </w:pPr>
      <w:r>
        <w:t xml:space="preserve">Thermosiphon is also a passive and two-phase cooling system. It relies on gravity to circulate fluid instead of a capillary wick structure as introduced in heat pipes and vapor chamber </w:t>
      </w:r>
      <w:r>
        <w:fldChar w:fldCharType="begin" w:fldLock="1"/>
      </w:r>
      <w:r>
        <w:instrText xml:space="preserve"> ADDIN ZOTERO_ITEM CSL_CITATION {"citationID":"duZjpaTj","properties":{"formattedCitation":"[109]","plainCitation":"[109]","noteIndex":0},"citationItems":[{"id":2035,"uris":["http://zotero.org/users/9717257/items/4FW393R8"],"itemData":{"id":2035,"type":"webpage","container-title":"Boyd | Trusted Innovation","language":"en-US","title":"What Is a Thermosiphon?","URL":"https://www.boydcorp.com/blog/what-is-a-thermosiphon.html","author":[{"family":"Blog","given":"Boyd"}],"accessed":{"date-parts":[["2024",1,7]]},"issued":{"date-parts":[["2021",11,15]]}}}],"schema":"https://github.com/citation-style-language/schema/raw/master/csl-citation.json"} </w:instrText>
      </w:r>
      <w:r>
        <w:fldChar w:fldCharType="separate"/>
      </w:r>
      <w:r w:rsidRPr="004411A8">
        <w:rPr>
          <w:rFonts w:cs="Times New Roman"/>
        </w:rPr>
        <w:t>[109]</w:t>
      </w:r>
      <w:r>
        <w:fldChar w:fldCharType="end"/>
      </w:r>
      <w:r>
        <w:t xml:space="preserve">. A </w:t>
      </w:r>
      <w:r w:rsidR="00F86F4F">
        <w:t>t</w:t>
      </w:r>
      <w:r>
        <w:t>hermosiphon consists of an evaporator, a fluid loop, and a condenser</w:t>
      </w:r>
      <w:r w:rsidR="00F86F4F">
        <w:t xml:space="preserve"> </w:t>
      </w:r>
      <w:r w:rsidR="0047147F">
        <w:t xml:space="preserve">as shown in </w:t>
      </w:r>
      <w:r w:rsidR="0047147F" w:rsidRPr="0047147F">
        <w:rPr>
          <w:b/>
          <w:bCs/>
        </w:rPr>
        <w:fldChar w:fldCharType="begin" w:fldLock="1"/>
      </w:r>
      <w:r w:rsidR="0047147F" w:rsidRPr="0047147F">
        <w:rPr>
          <w:b/>
          <w:bCs/>
        </w:rPr>
        <w:instrText xml:space="preserve"> REF _Ref197525055 \h </w:instrText>
      </w:r>
      <w:r w:rsidR="0047147F">
        <w:rPr>
          <w:b/>
          <w:bCs/>
        </w:rPr>
        <w:instrText xml:space="preserve"> \* MERGEFORMAT </w:instrText>
      </w:r>
      <w:r w:rsidR="0047147F" w:rsidRPr="0047147F">
        <w:rPr>
          <w:b/>
          <w:bCs/>
        </w:rPr>
      </w:r>
      <w:r w:rsidR="0047147F" w:rsidRPr="0047147F">
        <w:rPr>
          <w:b/>
          <w:bCs/>
        </w:rPr>
        <w:fldChar w:fldCharType="separate"/>
      </w:r>
      <w:r w:rsidR="00FD7F11" w:rsidRPr="00FD7F11">
        <w:rPr>
          <w:b/>
          <w:bCs/>
        </w:rPr>
        <w:t>Figure 2.10</w:t>
      </w:r>
      <w:r w:rsidR="0047147F" w:rsidRPr="0047147F">
        <w:rPr>
          <w:b/>
          <w:bCs/>
        </w:rPr>
        <w:fldChar w:fldCharType="end"/>
      </w:r>
      <w:r>
        <w:t>.</w:t>
      </w:r>
    </w:p>
    <w:p w14:paraId="783CA17E" w14:textId="77777777" w:rsidR="0075053A" w:rsidRDefault="0075053A" w:rsidP="0075053A">
      <w:pPr>
        <w:rPr>
          <w:lang w:eastAsia="zh-CN"/>
        </w:rPr>
      </w:pPr>
      <w:r>
        <w:rPr>
          <w:lang w:eastAsia="zh-CN"/>
        </w:rPr>
        <w:t xml:space="preserve">The evaporator is located below the condenser so the working fluid can return by gravity. Without the constraint of wick structure, it can carry a larger heat load over a longer distance than heat pipes </w:t>
      </w:r>
      <w:r>
        <w:rPr>
          <w:lang w:eastAsia="zh-CN"/>
        </w:rPr>
        <w:fldChar w:fldCharType="begin" w:fldLock="1"/>
      </w:r>
      <w:r>
        <w:rPr>
          <w:lang w:eastAsia="zh-CN"/>
        </w:rPr>
        <w:instrText xml:space="preserve"> ADDIN ZOTERO_ITEM CSL_CITATION {"citationID":"7Bq7REQR","properties":{"formattedCitation":"[110]","plainCitation":"[110]","noteIndex":0},"citationItems":[{"id":2037,"uris":["http://zotero.org/users/9717257/items/NWHSBUG5"],"itemData":{"id":2037,"type":"webpage","container-title":"Boyd | Trusted Innovation","language":"en-US","title":"Thermosiphons vs Heat Pipes","URL":"https://www.boydcorp.com/blog/thermosiphons-vs-heat-pipes.html","author":[{"family":"Blog","given":"Boyd"}],"accessed":{"date-parts":[["2024",1,7]]},"issued":{"date-parts":[["2021",11,30]]}}}],"schema":"https://github.com/citation-style-language/schema/raw/master/csl-citation.json"} </w:instrText>
      </w:r>
      <w:r>
        <w:rPr>
          <w:lang w:eastAsia="zh-CN"/>
        </w:rPr>
        <w:fldChar w:fldCharType="separate"/>
      </w:r>
      <w:r w:rsidRPr="004411A8">
        <w:rPr>
          <w:rFonts w:cs="Times New Roman"/>
        </w:rPr>
        <w:t>[110]</w:t>
      </w:r>
      <w:r>
        <w:rPr>
          <w:lang w:eastAsia="zh-CN"/>
        </w:rPr>
        <w:fldChar w:fldCharType="end"/>
      </w:r>
      <w:r>
        <w:rPr>
          <w:lang w:eastAsia="zh-CN"/>
        </w:rPr>
        <w:t>. Also, thermosiphon offers similar temperature across the whole assembly when there is multiple heat source. It is adopted in wind and solar IGBT inverter cooling. One disadvantage of thermosiphon is that it requires custom design, thus it can be more complex than off-the-shelf heat pipe constructions.</w:t>
      </w:r>
    </w:p>
    <w:p w14:paraId="7C22BD4A" w14:textId="77777777" w:rsidR="0075053A" w:rsidRDefault="0075053A" w:rsidP="0075053A">
      <w:pPr>
        <w:ind w:firstLine="86"/>
        <w:rPr>
          <w:lang w:eastAsia="zh-CN"/>
        </w:rPr>
      </w:pPr>
      <w:r>
        <w:rPr>
          <w:lang w:eastAsia="zh-CN"/>
        </w:rPr>
        <w:t xml:space="preserve">To summarize, heat pipe, vapor chamber and thermosiphon use two-phase cooling in which the cooling liquid absorbs heat and turns into vapor in the same enclosure, but they rely on different structures to circulate liquid back to the heat source area. They offer different level of heat capacity. They are implemented when forced convection cooling with heatsinks is not adequate for the heat load, or space limitation calls for lower profile. </w:t>
      </w:r>
      <w:r w:rsidRPr="00401E78">
        <w:rPr>
          <w:lang w:eastAsia="zh-CN"/>
        </w:rPr>
        <w:t xml:space="preserve">Manufacturers impose </w:t>
      </w:r>
      <w:r>
        <w:rPr>
          <w:lang w:eastAsia="zh-CN"/>
        </w:rPr>
        <w:t xml:space="preserve">significantly </w:t>
      </w:r>
      <w:r w:rsidRPr="00401E78">
        <w:rPr>
          <w:lang w:eastAsia="zh-CN"/>
        </w:rPr>
        <w:t xml:space="preserve">higher charges </w:t>
      </w:r>
      <w:r>
        <w:rPr>
          <w:lang w:eastAsia="zh-CN"/>
        </w:rPr>
        <w:t xml:space="preserve">for two-phase cooling </w:t>
      </w:r>
      <w:r w:rsidRPr="00401E78">
        <w:rPr>
          <w:lang w:eastAsia="zh-CN"/>
        </w:rPr>
        <w:t xml:space="preserve">due to </w:t>
      </w:r>
      <w:r>
        <w:rPr>
          <w:lang w:eastAsia="zh-CN"/>
        </w:rPr>
        <w:t xml:space="preserve">its </w:t>
      </w:r>
      <w:r w:rsidRPr="00401E78">
        <w:rPr>
          <w:lang w:eastAsia="zh-CN"/>
        </w:rPr>
        <w:t>customized design</w:t>
      </w:r>
      <w:r>
        <w:rPr>
          <w:lang w:eastAsia="zh-CN"/>
        </w:rPr>
        <w:t xml:space="preserve"> and manufacture complexity. And the lead time is longer compared to other off the shelf products like heat sink and cold plate.</w:t>
      </w:r>
    </w:p>
    <w:p w14:paraId="37B31796" w14:textId="77777777" w:rsidR="0075053A" w:rsidRDefault="0075053A" w:rsidP="0075053A">
      <w:pPr>
        <w:pStyle w:val="Heading3"/>
      </w:pPr>
      <w:bookmarkStart w:id="86" w:name="_Toc197936592"/>
      <w:bookmarkStart w:id="87" w:name="_Toc198802404"/>
      <w:r>
        <w:t>Air Cooling</w:t>
      </w:r>
      <w:bookmarkEnd w:id="86"/>
      <w:bookmarkEnd w:id="87"/>
    </w:p>
    <w:p w14:paraId="1E63DDB1" w14:textId="6C9C9448" w:rsidR="0075053A" w:rsidRDefault="0075053A" w:rsidP="0075053A">
      <w:pPr>
        <w:pStyle w:val="Uptext"/>
        <w:spacing w:after="0"/>
      </w:pPr>
      <w:r>
        <w:t>Air cooling usually consists of a heat sink and a fan. It is very cost-effective and requires little maintenance. Heat sinks dissipate heat from the heat source to ambient air with a large surface area to maximize heat transfer. T</w:t>
      </w:r>
      <w:r w:rsidRPr="00704212">
        <w:t xml:space="preserve">heir common function involves conducting the heat </w:t>
      </w:r>
      <w:r>
        <w:t>from the</w:t>
      </w:r>
    </w:p>
    <w:p w14:paraId="42F221F7" w14:textId="77777777" w:rsidR="0075053A" w:rsidRDefault="0075053A" w:rsidP="00F86F4F">
      <w:pPr>
        <w:pStyle w:val="Uptext"/>
      </w:pPr>
    </w:p>
    <w:tbl>
      <w:tblPr>
        <w:tblStyle w:val="TableGrid"/>
        <w:tblpPr w:leftFromText="180" w:rightFromText="180" w:vertAnchor="text" w:tblpY="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012601" w14:paraId="5706E741" w14:textId="77777777" w:rsidTr="00D267D8">
        <w:trPr>
          <w:trHeight w:val="3500"/>
        </w:trPr>
        <w:tc>
          <w:tcPr>
            <w:tcW w:w="4315" w:type="dxa"/>
          </w:tcPr>
          <w:p w14:paraId="6A132BB1" w14:textId="77777777" w:rsidR="00012601" w:rsidRDefault="00012601" w:rsidP="00012601">
            <w:pPr>
              <w:ind w:firstLine="0"/>
              <w:jc w:val="center"/>
              <w:rPr>
                <w:lang w:eastAsia="zh-CN"/>
              </w:rPr>
            </w:pPr>
            <w:r>
              <w:rPr>
                <w:noProof/>
                <w:lang w:eastAsia="zh-CN"/>
              </w:rPr>
              <w:lastRenderedPageBreak/>
              <w:drawing>
                <wp:inline distT="0" distB="0" distL="0" distR="0" wp14:anchorId="3EE29A94" wp14:editId="3EA4C930">
                  <wp:extent cx="1649095" cy="2126750"/>
                  <wp:effectExtent l="0" t="0" r="8255" b="6985"/>
                  <wp:docPr id="1668258982" name="Picture 8" descr="A white electrical wires connected to a black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58982" name="Picture 8" descr="A white electrical wires connected to a black surface&#10;&#10;AI-generated content may be incorrect."/>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1687624" cy="2176439"/>
                          </a:xfrm>
                          <a:prstGeom prst="rect">
                            <a:avLst/>
                          </a:prstGeom>
                          <a:noFill/>
                        </pic:spPr>
                      </pic:pic>
                    </a:graphicData>
                  </a:graphic>
                </wp:inline>
              </w:drawing>
            </w:r>
          </w:p>
        </w:tc>
        <w:tc>
          <w:tcPr>
            <w:tcW w:w="4315" w:type="dxa"/>
          </w:tcPr>
          <w:p w14:paraId="7C8009DA" w14:textId="77777777" w:rsidR="00012601" w:rsidRDefault="00012601" w:rsidP="00012601">
            <w:pPr>
              <w:keepNext/>
              <w:ind w:firstLine="0"/>
              <w:rPr>
                <w:lang w:eastAsia="zh-CN"/>
              </w:rPr>
            </w:pPr>
            <w:r>
              <w:rPr>
                <w:noProof/>
                <w:lang w:eastAsia="zh-CN"/>
              </w:rPr>
              <w:drawing>
                <wp:inline distT="0" distB="0" distL="0" distR="0" wp14:anchorId="3D19CEBF" wp14:editId="0722019E">
                  <wp:extent cx="2110154" cy="2110154"/>
                  <wp:effectExtent l="0" t="0" r="4445" b="4445"/>
                  <wp:docPr id="2129780540" name="Picture 9" descr="A metal box on a green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80540" name="Picture 9" descr="A metal box on a green floor&#10;&#10;AI-generated content may be incorrect."/>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122737" cy="2122737"/>
                          </a:xfrm>
                          <a:prstGeom prst="rect">
                            <a:avLst/>
                          </a:prstGeom>
                          <a:noFill/>
                        </pic:spPr>
                      </pic:pic>
                    </a:graphicData>
                  </a:graphic>
                </wp:inline>
              </w:drawing>
            </w:r>
          </w:p>
        </w:tc>
      </w:tr>
    </w:tbl>
    <w:p w14:paraId="23BDBA48" w14:textId="77777777" w:rsidR="00012601" w:rsidRDefault="00012601" w:rsidP="00012601">
      <w:pPr>
        <w:spacing w:after="720"/>
        <w:rPr>
          <w:lang w:eastAsia="zh-CN"/>
        </w:rPr>
      </w:pPr>
    </w:p>
    <w:p w14:paraId="0AA0234C" w14:textId="77777777" w:rsidR="00840ED4" w:rsidRPr="00840ED4" w:rsidRDefault="00840ED4" w:rsidP="00840ED4">
      <w:pPr>
        <w:rPr>
          <w:lang w:eastAsia="zh-CN"/>
        </w:rPr>
      </w:pPr>
    </w:p>
    <w:p w14:paraId="21A65BF2" w14:textId="77777777" w:rsidR="00064766" w:rsidRDefault="00064766" w:rsidP="00064766">
      <w:pPr>
        <w:pStyle w:val="Caption"/>
        <w:framePr w:wrap="around" w:hAnchor="page" w:x="1538" w:y="1997"/>
        <w:rPr>
          <w:rFonts w:eastAsiaTheme="minorEastAsia"/>
        </w:rPr>
      </w:pPr>
      <w:bookmarkStart w:id="88" w:name="_Ref197525055"/>
      <w:bookmarkStart w:id="89" w:name="_Toc198285584"/>
      <w:bookmarkStart w:id="90" w:name="_Toc198802660"/>
      <w:r w:rsidRPr="000F0D5F">
        <w:t xml:space="preserve">Figure </w:t>
      </w:r>
      <w:r>
        <w:fldChar w:fldCharType="begin" w:fldLock="1"/>
      </w:r>
      <w:r>
        <w:instrText xml:space="preserve"> STYLEREF 1 \s </w:instrText>
      </w:r>
      <w:r>
        <w:fldChar w:fldCharType="separate"/>
      </w:r>
      <w:r>
        <w:t>2</w:t>
      </w:r>
      <w:r>
        <w:fldChar w:fldCharType="end"/>
      </w:r>
      <w:r>
        <w:t>.</w:t>
      </w:r>
      <w:r>
        <w:fldChar w:fldCharType="begin" w:fldLock="1"/>
      </w:r>
      <w:r>
        <w:instrText xml:space="preserve"> SEQ Figure \* ARABIC \s 1 </w:instrText>
      </w:r>
      <w:r>
        <w:fldChar w:fldCharType="separate"/>
      </w:r>
      <w:r>
        <w:t>10</w:t>
      </w:r>
      <w:r>
        <w:fldChar w:fldCharType="end"/>
      </w:r>
      <w:bookmarkEnd w:id="88"/>
      <w:r w:rsidRPr="000F0D5F">
        <w:t xml:space="preserve">. Thermosiphon </w:t>
      </w:r>
      <w:r w:rsidRPr="000F0D5F">
        <w:fldChar w:fldCharType="begin" w:fldLock="1"/>
      </w:r>
      <w:r w:rsidRPr="000F0D5F">
        <w:instrText xml:space="preserve"> ADDIN ZOTERO_ITEM CSL_CITATION {"citationID":"a2d3i582lhk","properties":{"formattedCitation":"[109]","plainCitation":"[109]","noteIndex":0},"citationItems":[{"id":2035,"uris":["http://zotero.org/users/9717257/items/4FW393R8"],"itemData":{"id":2035,"type":"webpage","container-title":"Boyd | Trusted Innovation","language":"en-US","title":"What Is a Thermosiphon?","URL":"https://www.boydcorp.com/blog/what-is-a-thermosiphon.html","author":[{"family":"Blog","given":"Boyd"}],"accessed":{"date-parts":[["2024",1,7]]},"issued":{"date-parts":[["2021",11,15]]}}}],"schema":"https://github.com/citation-style-language/schema/raw/master/csl-citation.json"} </w:instrText>
      </w:r>
      <w:r w:rsidRPr="000F0D5F">
        <w:fldChar w:fldCharType="separate"/>
      </w:r>
      <w:r w:rsidRPr="000F0D5F">
        <w:t>[109]</w:t>
      </w:r>
      <w:r w:rsidRPr="000F0D5F">
        <w:fldChar w:fldCharType="end"/>
      </w:r>
      <w:r w:rsidRPr="000F0D5F">
        <w:t>.</w:t>
      </w:r>
      <w:bookmarkEnd w:id="89"/>
      <w:bookmarkEnd w:id="90"/>
      <w:r w:rsidRPr="000F0D5F">
        <w:t xml:space="preserve"> </w:t>
      </w:r>
    </w:p>
    <w:p w14:paraId="65B1B597" w14:textId="77777777" w:rsidR="00064766" w:rsidRDefault="00064766" w:rsidP="00F4636B">
      <w:pPr>
        <w:rPr>
          <w:lang w:eastAsia="zh-CN"/>
        </w:rPr>
      </w:pPr>
    </w:p>
    <w:p w14:paraId="51CA87C6" w14:textId="77777777" w:rsidR="00064766" w:rsidRDefault="00064766" w:rsidP="00F4636B">
      <w:pPr>
        <w:rPr>
          <w:lang w:eastAsia="zh-CN"/>
        </w:rPr>
      </w:pPr>
    </w:p>
    <w:p w14:paraId="422BCEAB" w14:textId="77777777" w:rsidR="00064766" w:rsidRDefault="00064766" w:rsidP="00F4636B">
      <w:pPr>
        <w:rPr>
          <w:lang w:eastAsia="zh-CN"/>
        </w:rPr>
      </w:pPr>
    </w:p>
    <w:p w14:paraId="292F7DFA" w14:textId="77777777" w:rsidR="00064766" w:rsidRDefault="00064766" w:rsidP="00F4636B">
      <w:pPr>
        <w:rPr>
          <w:lang w:eastAsia="zh-CN"/>
        </w:rPr>
      </w:pPr>
    </w:p>
    <w:p w14:paraId="09BA7CEB" w14:textId="77777777" w:rsidR="00064766" w:rsidRDefault="00064766" w:rsidP="00F4636B">
      <w:pPr>
        <w:rPr>
          <w:lang w:eastAsia="zh-CN"/>
        </w:rPr>
      </w:pPr>
    </w:p>
    <w:p w14:paraId="75C3090B" w14:textId="77777777" w:rsidR="0075053A" w:rsidRDefault="0075053A" w:rsidP="00012601">
      <w:pPr>
        <w:rPr>
          <w:lang w:eastAsia="zh-CN"/>
        </w:rPr>
      </w:pPr>
    </w:p>
    <w:p w14:paraId="0F288CAA" w14:textId="77777777" w:rsidR="0075053A" w:rsidRDefault="0075053A" w:rsidP="0075053A">
      <w:pPr>
        <w:pStyle w:val="Uptext"/>
        <w:ind w:firstLine="0"/>
      </w:pPr>
    </w:p>
    <w:p w14:paraId="6B58A58A" w14:textId="77777777" w:rsidR="0075053A" w:rsidRDefault="0075053A" w:rsidP="0075053A">
      <w:pPr>
        <w:pStyle w:val="Uptext"/>
        <w:ind w:firstLine="0"/>
      </w:pPr>
    </w:p>
    <w:p w14:paraId="46CBEF15" w14:textId="77777777" w:rsidR="0075053A" w:rsidRDefault="0075053A" w:rsidP="0075053A">
      <w:pPr>
        <w:pStyle w:val="Uptext"/>
        <w:ind w:firstLine="0"/>
      </w:pPr>
    </w:p>
    <w:p w14:paraId="45F57BCB" w14:textId="77777777" w:rsidR="0075053A" w:rsidRDefault="0075053A" w:rsidP="0075053A">
      <w:pPr>
        <w:pStyle w:val="Uptext"/>
        <w:ind w:firstLine="0"/>
      </w:pPr>
    </w:p>
    <w:p w14:paraId="533320D9" w14:textId="77777777" w:rsidR="0075053A" w:rsidRDefault="0075053A" w:rsidP="0075053A">
      <w:pPr>
        <w:pStyle w:val="Uptext"/>
        <w:ind w:firstLine="0"/>
      </w:pPr>
    </w:p>
    <w:p w14:paraId="2779A83F" w14:textId="77777777" w:rsidR="0075053A" w:rsidRDefault="0075053A" w:rsidP="0075053A">
      <w:pPr>
        <w:pStyle w:val="Uptext"/>
        <w:ind w:firstLine="0"/>
      </w:pPr>
    </w:p>
    <w:p w14:paraId="65272524" w14:textId="77777777" w:rsidR="0075053A" w:rsidRDefault="0075053A" w:rsidP="0075053A">
      <w:pPr>
        <w:pStyle w:val="Uptext"/>
        <w:ind w:firstLine="0"/>
      </w:pPr>
    </w:p>
    <w:p w14:paraId="7078E1A9" w14:textId="6876170A" w:rsidR="0075053A" w:rsidRDefault="004B18C1" w:rsidP="0075053A">
      <w:pPr>
        <w:pStyle w:val="Uptext"/>
        <w:spacing w:after="0"/>
        <w:ind w:firstLine="0"/>
        <w:rPr>
          <w:b/>
          <w:bCs/>
        </w:rPr>
      </w:pPr>
      <w:r>
        <w:lastRenderedPageBreak/>
        <w:t xml:space="preserve">base </w:t>
      </w:r>
      <w:r w:rsidR="00704212" w:rsidRPr="00704212">
        <w:t xml:space="preserve">to fins with increased surface </w:t>
      </w:r>
      <w:r w:rsidR="003B7064" w:rsidRPr="00704212">
        <w:t>area and</w:t>
      </w:r>
      <w:r w:rsidR="00704212" w:rsidRPr="00704212">
        <w:t xml:space="preserve"> subsequently transferring heat to the surrounding air.</w:t>
      </w:r>
      <w:r w:rsidR="00C0472C">
        <w:t xml:space="preserve"> There is a large variety of heat sinks that depend on application parameters such as volume, weight, air flow, flow type and environmental conditions</w:t>
      </w:r>
      <w:r w:rsidR="00A37AED">
        <w:t xml:space="preserve"> as shown in </w:t>
      </w:r>
      <w:bookmarkStart w:id="91" w:name="_Ref197525109"/>
      <w:r w:rsidR="00D4494D" w:rsidRPr="00D4494D">
        <w:rPr>
          <w:b/>
          <w:bCs/>
        </w:rPr>
        <w:fldChar w:fldCharType="begin" w:fldLock="1"/>
      </w:r>
      <w:r w:rsidR="00D4494D" w:rsidRPr="00D4494D">
        <w:rPr>
          <w:b/>
          <w:bCs/>
        </w:rPr>
        <w:instrText xml:space="preserve"> REF _Ref198286473 \h </w:instrText>
      </w:r>
      <w:r w:rsidR="00D4494D">
        <w:rPr>
          <w:b/>
          <w:bCs/>
        </w:rPr>
        <w:instrText xml:space="preserve"> \* MERGEFORMAT </w:instrText>
      </w:r>
      <w:r w:rsidR="00D4494D" w:rsidRPr="00D4494D">
        <w:rPr>
          <w:b/>
          <w:bCs/>
        </w:rPr>
      </w:r>
      <w:r w:rsidR="00D4494D" w:rsidRPr="00D4494D">
        <w:rPr>
          <w:b/>
          <w:bCs/>
        </w:rPr>
        <w:fldChar w:fldCharType="separate"/>
      </w:r>
      <w:r w:rsidR="00D4494D" w:rsidRPr="00D4494D">
        <w:rPr>
          <w:b/>
          <w:bCs/>
        </w:rPr>
        <w:t xml:space="preserve">Figure </w:t>
      </w:r>
      <w:r w:rsidR="00D4494D" w:rsidRPr="00D4494D">
        <w:rPr>
          <w:b/>
          <w:bCs/>
          <w:noProof/>
        </w:rPr>
        <w:t>2</w:t>
      </w:r>
      <w:r w:rsidR="00D4494D" w:rsidRPr="00D4494D">
        <w:rPr>
          <w:b/>
          <w:bCs/>
        </w:rPr>
        <w:t>.</w:t>
      </w:r>
      <w:r w:rsidR="00D4494D" w:rsidRPr="00D4494D">
        <w:rPr>
          <w:b/>
          <w:bCs/>
          <w:noProof/>
        </w:rPr>
        <w:t>11</w:t>
      </w:r>
      <w:r w:rsidR="00D4494D" w:rsidRPr="00D4494D">
        <w:rPr>
          <w:b/>
          <w:bCs/>
        </w:rPr>
        <w:fldChar w:fldCharType="end"/>
      </w:r>
      <w:r w:rsidR="00D4494D">
        <w:rPr>
          <w:rFonts w:hint="eastAsia"/>
          <w:b/>
          <w:bCs/>
        </w:rPr>
        <w:t>.</w:t>
      </w:r>
    </w:p>
    <w:p w14:paraId="7C02E128" w14:textId="77777777" w:rsidR="0075053A" w:rsidRDefault="0075053A" w:rsidP="0075053A">
      <w:pPr>
        <w:rPr>
          <w:lang w:eastAsia="zh-CN"/>
        </w:rPr>
      </w:pPr>
      <w:r>
        <w:rPr>
          <w:lang w:eastAsia="zh-CN"/>
        </w:rPr>
        <w:t>Extruded aluminum is one of the most cost-effective heat sink fabrications. It is usually employed in low to medium power applications. It can be scaled to high volume and offers simple customization. Because of its one-piece construction, it has limitations on maximum size.</w:t>
      </w:r>
    </w:p>
    <w:p w14:paraId="1584C434" w14:textId="77777777" w:rsidR="0075053A" w:rsidRDefault="0075053A" w:rsidP="0075053A">
      <w:r w:rsidRPr="00E52398">
        <w:t>A bonded fin heat sink is a dual-component assembly comprising an extruded or machined base featuring grooves or slots, and fins affixed using a thermally conductive bonding agent, commonly epoxy or soldering.</w:t>
      </w:r>
      <w:r>
        <w:t xml:space="preserve"> With a higher number of longer fins, it offers better thermal performance. </w:t>
      </w:r>
    </w:p>
    <w:p w14:paraId="2167BE5B" w14:textId="77777777" w:rsidR="0075053A" w:rsidRDefault="0075053A" w:rsidP="0075053A">
      <w:pPr>
        <w:rPr>
          <w:lang w:eastAsia="zh-CN"/>
        </w:rPr>
      </w:pPr>
      <w:r w:rsidRPr="00E52398">
        <w:rPr>
          <w:lang w:eastAsia="zh-CN"/>
        </w:rPr>
        <w:t>Zipper fin stacks are constructed using a sequence of individual stamped metal fins, which are folded and interlocked through zipper-like features. Depending on the application requirements, the fins can be closed to form a finned duct or left open to allow multi-directional airflow.</w:t>
      </w:r>
    </w:p>
    <w:p w14:paraId="23FE7D21" w14:textId="77777777" w:rsidR="0075053A" w:rsidRDefault="0075053A" w:rsidP="0075053A">
      <w:pPr>
        <w:rPr>
          <w:lang w:eastAsia="zh-CN"/>
        </w:rPr>
      </w:pPr>
      <w:r>
        <w:rPr>
          <w:lang w:eastAsia="zh-CN"/>
        </w:rPr>
        <w:t xml:space="preserve">Due to the high-power dissipation in MV converter, forced convection cooling is commonly applied. The fan provides a certain air velocity to direct cooler air into the heatsink or power device and forcing hot air out of the assembly. Fans are active components in which a motor rotates a bladed impeller around a central axis to induce air movement, resulting in a straight flow along the fan axis. Blowers, on the other hand, function by pulling intake air along the rotation axis and redirecting the airflow perpendicular to that axis through the blower housing. Blowers typically exhibit a higher pressure drop compared to fans, enabling them to exert greater force against flow resistances such as heat sinks or confined air ducts </w:t>
      </w:r>
      <w:r>
        <w:rPr>
          <w:lang w:eastAsia="zh-CN"/>
        </w:rPr>
        <w:fldChar w:fldCharType="begin" w:fldLock="1"/>
      </w:r>
      <w:r>
        <w:rPr>
          <w:lang w:eastAsia="zh-CN"/>
        </w:rPr>
        <w:instrText xml:space="preserve"> ADDIN ZOTERO_ITEM CSL_CITATION {"citationID":"BqqI8JJ8","properties":{"formattedCitation":"[112]","plainCitation":"[112]","noteIndex":0},"citationItems":[{"id":2047,"uris":["http://zotero.org/users/9717257/items/L2DEWCAD"],"itemData":{"id":2047,"type":"webpage","abstract":"Maximize Air Cooling of Heat Exchangers and Heat Sinks with Axial Fans designed and fabricated by Boyd.","container-title":"Boyd | Trusted Innovation","language":"en-US","title":"Axial Fans","URL":"https://www.boydcorp.com/thermal/air-cooling/axial-fans.html","accessed":{"date-parts":[["2024",1,8]]}}}],"schema":"https://github.com/citation-style-language/schema/raw/master/csl-citation.json"} </w:instrText>
      </w:r>
      <w:r>
        <w:rPr>
          <w:lang w:eastAsia="zh-CN"/>
        </w:rPr>
        <w:fldChar w:fldCharType="separate"/>
      </w:r>
      <w:r w:rsidRPr="004411A8">
        <w:rPr>
          <w:rFonts w:cs="Times New Roman"/>
        </w:rPr>
        <w:t>[112]</w:t>
      </w:r>
      <w:r>
        <w:rPr>
          <w:lang w:eastAsia="zh-CN"/>
        </w:rPr>
        <w:fldChar w:fldCharType="end"/>
      </w:r>
      <w:r>
        <w:rPr>
          <w:lang w:eastAsia="zh-CN"/>
        </w:rPr>
        <w:t>.</w:t>
      </w:r>
    </w:p>
    <w:p w14:paraId="3337BAB8" w14:textId="77777777" w:rsidR="0075053A" w:rsidRPr="0075053A" w:rsidRDefault="0075053A" w:rsidP="0075053A">
      <w:pPr>
        <w:pStyle w:val="Uptext"/>
        <w:spacing w:after="0"/>
        <w:ind w:firstLine="0"/>
        <w:rPr>
          <w:b/>
          <w:bCs/>
        </w:rPr>
      </w:pPr>
    </w:p>
    <w:tbl>
      <w:tblPr>
        <w:tblStyle w:val="TableGrid"/>
        <w:tblpPr w:leftFromText="180" w:rightFromText="180" w:vertAnchor="text" w:horzAnchor="margin" w:tblpY="-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3114"/>
        <w:gridCol w:w="3190"/>
      </w:tblGrid>
      <w:tr w:rsidR="001B1083" w14:paraId="3E76B4A9" w14:textId="77777777" w:rsidTr="00064766">
        <w:trPr>
          <w:trHeight w:val="2154"/>
        </w:trPr>
        <w:tc>
          <w:tcPr>
            <w:tcW w:w="3036" w:type="dxa"/>
          </w:tcPr>
          <w:p w14:paraId="02DCF185" w14:textId="77777777" w:rsidR="001B1083" w:rsidRDefault="001B1083" w:rsidP="004F7C5A">
            <w:pPr>
              <w:ind w:firstLine="0"/>
              <w:rPr>
                <w:lang w:eastAsia="zh-CN"/>
              </w:rPr>
            </w:pPr>
            <w:r>
              <w:rPr>
                <w:noProof/>
                <w:lang w:eastAsia="zh-CN"/>
              </w:rPr>
              <w:drawing>
                <wp:inline distT="0" distB="0" distL="0" distR="0" wp14:anchorId="6AFD7A4E" wp14:editId="7F8A7872">
                  <wp:extent cx="1819439" cy="1705233"/>
                  <wp:effectExtent l="0" t="0" r="0" b="9525"/>
                  <wp:docPr id="171026029" name="Picture 1" descr="Several different sized aluminum radiat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6029" name="Picture 1" descr="Several different sized aluminum radiators&#10;&#10;AI-generated content may be incorrect."/>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1849909" cy="1733790"/>
                          </a:xfrm>
                          <a:prstGeom prst="rect">
                            <a:avLst/>
                          </a:prstGeom>
                          <a:noFill/>
                        </pic:spPr>
                      </pic:pic>
                    </a:graphicData>
                  </a:graphic>
                </wp:inline>
              </w:drawing>
            </w:r>
          </w:p>
        </w:tc>
        <w:tc>
          <w:tcPr>
            <w:tcW w:w="2877" w:type="dxa"/>
          </w:tcPr>
          <w:p w14:paraId="712A3C47" w14:textId="77777777" w:rsidR="001B1083" w:rsidRDefault="001B1083" w:rsidP="004F7C5A">
            <w:pPr>
              <w:ind w:firstLine="0"/>
              <w:rPr>
                <w:lang w:eastAsia="zh-CN"/>
              </w:rPr>
            </w:pPr>
            <w:r>
              <w:rPr>
                <w:noProof/>
                <w:lang w:eastAsia="zh-CN"/>
              </w:rPr>
              <w:drawing>
                <wp:inline distT="0" distB="0" distL="0" distR="0" wp14:anchorId="42BE4E71" wp14:editId="57102CF3">
                  <wp:extent cx="1856270" cy="1704975"/>
                  <wp:effectExtent l="0" t="0" r="0" b="0"/>
                  <wp:docPr id="1992493036" name="Picture 2" descr="A close-up of a metal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93036" name="Picture 2" descr="A close-up of a metal device&#10;&#10;AI-generated content may be incorrect."/>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1876575" cy="1723625"/>
                          </a:xfrm>
                          <a:prstGeom prst="rect">
                            <a:avLst/>
                          </a:prstGeom>
                          <a:noFill/>
                        </pic:spPr>
                      </pic:pic>
                    </a:graphicData>
                  </a:graphic>
                </wp:inline>
              </w:drawing>
            </w:r>
          </w:p>
        </w:tc>
        <w:tc>
          <w:tcPr>
            <w:tcW w:w="2877" w:type="dxa"/>
          </w:tcPr>
          <w:p w14:paraId="7C575C23" w14:textId="77777777" w:rsidR="001B1083" w:rsidRDefault="001B1083" w:rsidP="004F7C5A">
            <w:pPr>
              <w:keepNext/>
              <w:ind w:firstLine="0"/>
              <w:rPr>
                <w:lang w:eastAsia="zh-CN"/>
              </w:rPr>
            </w:pPr>
            <w:r>
              <w:rPr>
                <w:noProof/>
                <w:lang w:eastAsia="zh-CN"/>
              </w:rPr>
              <w:drawing>
                <wp:inline distT="0" distB="0" distL="0" distR="0" wp14:anchorId="780595C4" wp14:editId="700910E8">
                  <wp:extent cx="1896481" cy="1581665"/>
                  <wp:effectExtent l="0" t="0" r="8890" b="0"/>
                  <wp:docPr id="594476444" name="Picture 3" descr="A close-up of a computer c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76444" name="Picture 3" descr="A close-up of a computer chip&#10;&#10;AI-generated content may be incorrect."/>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flipH="1">
                            <a:off x="0" y="0"/>
                            <a:ext cx="1916450" cy="1598319"/>
                          </a:xfrm>
                          <a:prstGeom prst="rect">
                            <a:avLst/>
                          </a:prstGeom>
                          <a:noFill/>
                        </pic:spPr>
                      </pic:pic>
                    </a:graphicData>
                  </a:graphic>
                </wp:inline>
              </w:drawing>
            </w:r>
          </w:p>
        </w:tc>
      </w:tr>
    </w:tbl>
    <w:p w14:paraId="08E3D1E7" w14:textId="77777777" w:rsidR="00C801DE" w:rsidRDefault="00C801DE" w:rsidP="00C801DE">
      <w:pPr>
        <w:pStyle w:val="Caption"/>
        <w:framePr w:wrap="around" w:hAnchor="page" w:x="1248" w:y="2793"/>
        <w:rPr>
          <w:rFonts w:eastAsiaTheme="minorEastAsia"/>
        </w:rPr>
      </w:pPr>
      <w:bookmarkStart w:id="92" w:name="_Ref198286473"/>
      <w:bookmarkStart w:id="93" w:name="_Toc198285585"/>
      <w:bookmarkStart w:id="94" w:name="_Toc198802661"/>
      <w:bookmarkEnd w:id="91"/>
      <w:r w:rsidRPr="000F0D5F">
        <w:t xml:space="preserve">Figure </w:t>
      </w:r>
      <w:r>
        <w:fldChar w:fldCharType="begin" w:fldLock="1"/>
      </w:r>
      <w:r>
        <w:instrText xml:space="preserve"> STYLEREF 1 \s </w:instrText>
      </w:r>
      <w:r>
        <w:fldChar w:fldCharType="separate"/>
      </w:r>
      <w:r>
        <w:t>2</w:t>
      </w:r>
      <w:r>
        <w:fldChar w:fldCharType="end"/>
      </w:r>
      <w:r>
        <w:t>.</w:t>
      </w:r>
      <w:r>
        <w:fldChar w:fldCharType="begin" w:fldLock="1"/>
      </w:r>
      <w:r>
        <w:instrText xml:space="preserve"> SEQ Figure \* ARABIC \s 1 </w:instrText>
      </w:r>
      <w:r>
        <w:fldChar w:fldCharType="separate"/>
      </w:r>
      <w:r>
        <w:t>11</w:t>
      </w:r>
      <w:r>
        <w:fldChar w:fldCharType="end"/>
      </w:r>
      <w:bookmarkEnd w:id="92"/>
      <w:r w:rsidRPr="000F0D5F">
        <w:t xml:space="preserve">. (a) Extruded aluminum heatsinks (b) bonded fin heat sink (c) Zipper fin heatsink </w:t>
      </w:r>
      <w:r w:rsidRPr="000F0D5F">
        <w:fldChar w:fldCharType="begin" w:fldLock="1"/>
      </w:r>
      <w:r w:rsidRPr="000F0D5F">
        <w:instrText xml:space="preserve"> ADDIN ZOTERO_ITEM CSL_CITATION {"citationID":"alhgqfkq2o","properties":{"formattedCitation":"[111]","plainCitation":"[111]","noteIndex":0},"citationItems":[{"id":2297,"uris":["http://zotero.org/users/9717257/items/W6E7XWBV"],"itemData":{"id":2297,"type":"webpage","abstract":"Largest selection of heat sinks available, including board level cooling and extruded aluminum as well as skived, folded, bonded, brazed, and zipper fin. A wide variety of off the shelf heat sinks and custom heat sink design solutions. Boyd engineers provide innovative custom heat sink design solutions to fit many applications, from enterprise to aerospace and defense.","container-title":"Boyd | Trusted Innovation","language":"en-US","title":"Heat Sinks","URL":"https://www.boydcorp.com/thermal/air-cooling/heat-sinks.html","accessed":{"date-parts":[["2024",7,4]]}}}],"schema":"https://github.com/citation-style-language/schema/raw/master/csl-citation.json"} </w:instrText>
      </w:r>
      <w:r w:rsidRPr="000F0D5F">
        <w:fldChar w:fldCharType="separate"/>
      </w:r>
      <w:r w:rsidRPr="000F0D5F">
        <w:t>[111]</w:t>
      </w:r>
      <w:bookmarkEnd w:id="93"/>
      <w:bookmarkEnd w:id="94"/>
      <w:r w:rsidRPr="000F0D5F">
        <w:fldChar w:fldCharType="end"/>
      </w:r>
      <w:r w:rsidRPr="000F0D5F">
        <w:t xml:space="preserve"> </w:t>
      </w:r>
    </w:p>
    <w:p w14:paraId="4EB23D8B" w14:textId="36B1F5B7" w:rsidR="000011DF" w:rsidRDefault="000011DF" w:rsidP="000011DF">
      <w:pPr>
        <w:rPr>
          <w:lang w:eastAsia="zh-CN"/>
        </w:rPr>
      </w:pPr>
      <w:r>
        <w:rPr>
          <w:lang w:eastAsia="zh-CN"/>
        </w:rPr>
        <w:lastRenderedPageBreak/>
        <w:t xml:space="preserve">When selecting a fan, </w:t>
      </w:r>
      <w:r w:rsidRPr="000011DF">
        <w:rPr>
          <w:lang w:eastAsia="zh-CN"/>
        </w:rPr>
        <w:t xml:space="preserve">PQ curves, commonly referred to as pressure-flow </w:t>
      </w:r>
      <w:r w:rsidR="004B18C1" w:rsidRPr="000011DF">
        <w:rPr>
          <w:lang w:eastAsia="zh-CN"/>
        </w:rPr>
        <w:t>curves,</w:t>
      </w:r>
      <w:r>
        <w:rPr>
          <w:lang w:eastAsia="zh-CN"/>
        </w:rPr>
        <w:t xml:space="preserve"> </w:t>
      </w:r>
      <w:r w:rsidR="001222B5">
        <w:rPr>
          <w:lang w:eastAsia="zh-CN"/>
        </w:rPr>
        <w:t>are</w:t>
      </w:r>
      <w:r w:rsidR="004B18C1">
        <w:rPr>
          <w:lang w:eastAsia="zh-CN"/>
        </w:rPr>
        <w:t xml:space="preserve"> examined. </w:t>
      </w:r>
      <w:r w:rsidRPr="000011DF">
        <w:rPr>
          <w:lang w:eastAsia="zh-CN"/>
        </w:rPr>
        <w:t>The motor driving the fan has specific limitations in terms of speed and torque it can manage. The PQ curve illustrates the motor's capacity to push air through the impeller blades and the corresponding airflow at particular speeds for a fan or blower</w:t>
      </w:r>
      <w:r w:rsidR="007B7FC9">
        <w:rPr>
          <w:lang w:eastAsia="zh-CN"/>
        </w:rPr>
        <w:t xml:space="preserve"> </w:t>
      </w:r>
      <w:r w:rsidR="007B7FC9">
        <w:rPr>
          <w:lang w:eastAsia="zh-CN"/>
        </w:rPr>
        <w:fldChar w:fldCharType="begin" w:fldLock="1"/>
      </w:r>
      <w:r w:rsidR="004411A8">
        <w:rPr>
          <w:lang w:eastAsia="zh-CN"/>
        </w:rPr>
        <w:instrText xml:space="preserve"> ADDIN ZOTERO_ITEM CSL_CITATION {"citationID":"bLrOtWTM","properties":{"formattedCitation":"[113]","plainCitation":"[113]","noteIndex":0},"citationItems":[{"id":2049,"uris":["http://zotero.org/users/9717257/items/9WPAWL6Q"],"itemData":{"id":2049,"type":"webpage","container-title":"Boyd | Trusted Innovation","language":"en-US","title":"We're a Big Fan of Forced Convection","URL":"https://www.boydcorp.com/blog/forced-convection.html","author":[{"family":"Blog","given":"Boyd"}],"accessed":{"date-parts":[["2024",1,8]]},"issued":{"date-parts":[["2018",2,5]]}}}],"schema":"https://github.com/citation-style-language/schema/raw/master/csl-citation.json"} </w:instrText>
      </w:r>
      <w:r w:rsidR="007B7FC9">
        <w:rPr>
          <w:lang w:eastAsia="zh-CN"/>
        </w:rPr>
        <w:fldChar w:fldCharType="separate"/>
      </w:r>
      <w:r w:rsidR="004411A8" w:rsidRPr="004411A8">
        <w:rPr>
          <w:rFonts w:cs="Times New Roman"/>
        </w:rPr>
        <w:t>[113]</w:t>
      </w:r>
      <w:r w:rsidR="007B7FC9">
        <w:rPr>
          <w:lang w:eastAsia="zh-CN"/>
        </w:rPr>
        <w:fldChar w:fldCharType="end"/>
      </w:r>
      <w:r w:rsidRPr="000011DF">
        <w:rPr>
          <w:lang w:eastAsia="zh-CN"/>
        </w:rPr>
        <w:t>.</w:t>
      </w:r>
      <w:r>
        <w:rPr>
          <w:lang w:eastAsia="zh-CN"/>
        </w:rPr>
        <w:t xml:space="preserve"> It is important not to operate above the curve. </w:t>
      </w:r>
    </w:p>
    <w:p w14:paraId="238673E4" w14:textId="3F72AAB1" w:rsidR="000011DF" w:rsidRDefault="00A03DDC" w:rsidP="000011DF">
      <w:pPr>
        <w:rPr>
          <w:lang w:eastAsia="zh-CN"/>
        </w:rPr>
      </w:pPr>
      <w:r>
        <w:rPr>
          <w:lang w:eastAsia="zh-CN"/>
        </w:rPr>
        <w:t>I</w:t>
      </w:r>
      <w:r w:rsidR="00DA43B3">
        <w:rPr>
          <w:lang w:eastAsia="zh-CN"/>
        </w:rPr>
        <w:t>deally</w:t>
      </w:r>
      <w:r w:rsidR="00405804">
        <w:rPr>
          <w:lang w:eastAsia="zh-CN"/>
        </w:rPr>
        <w:t>,</w:t>
      </w:r>
      <w:r w:rsidR="00DA43B3">
        <w:rPr>
          <w:lang w:eastAsia="zh-CN"/>
        </w:rPr>
        <w:t xml:space="preserve"> the </w:t>
      </w:r>
      <w:r w:rsidR="007B7FC9">
        <w:rPr>
          <w:lang w:eastAsia="zh-CN"/>
        </w:rPr>
        <w:t xml:space="preserve">fan size matches </w:t>
      </w:r>
      <w:r w:rsidR="00DA43B3">
        <w:rPr>
          <w:lang w:eastAsia="zh-CN"/>
        </w:rPr>
        <w:t>the component it intends to cool, such as a heatsink or air duct</w:t>
      </w:r>
      <w:r w:rsidR="007B7FC9">
        <w:rPr>
          <w:lang w:eastAsia="zh-CN"/>
        </w:rPr>
        <w:t>,</w:t>
      </w:r>
      <w:r w:rsidR="00EF2828">
        <w:rPr>
          <w:lang w:eastAsia="zh-CN"/>
        </w:rPr>
        <w:t xml:space="preserve"> so that the full </w:t>
      </w:r>
      <w:r w:rsidR="00F779B8">
        <w:rPr>
          <w:lang w:eastAsia="zh-CN"/>
        </w:rPr>
        <w:t>air velocity</w:t>
      </w:r>
      <w:r w:rsidR="000C6A07">
        <w:rPr>
          <w:lang w:eastAsia="zh-CN"/>
        </w:rPr>
        <w:t xml:space="preserve"> </w:t>
      </w:r>
      <w:r w:rsidR="00EF2828">
        <w:rPr>
          <w:lang w:eastAsia="zh-CN"/>
        </w:rPr>
        <w:t>is used.</w:t>
      </w:r>
      <w:r w:rsidR="007B7FC9">
        <w:rPr>
          <w:lang w:eastAsia="zh-CN"/>
        </w:rPr>
        <w:t xml:space="preserve"> </w:t>
      </w:r>
      <w:r w:rsidR="00EF2828">
        <w:rPr>
          <w:lang w:eastAsia="zh-CN"/>
        </w:rPr>
        <w:t xml:space="preserve">The </w:t>
      </w:r>
      <w:r w:rsidR="007B7FC9">
        <w:rPr>
          <w:lang w:eastAsia="zh-CN"/>
        </w:rPr>
        <w:t xml:space="preserve">fan volume </w:t>
      </w:r>
      <w:r w:rsidR="00EF2828">
        <w:rPr>
          <w:lang w:eastAsia="zh-CN"/>
        </w:rPr>
        <w:t xml:space="preserve">should be small </w:t>
      </w:r>
      <w:r w:rsidR="007B7FC9">
        <w:rPr>
          <w:lang w:eastAsia="zh-CN"/>
        </w:rPr>
        <w:t xml:space="preserve">so that </w:t>
      </w:r>
      <w:r w:rsidR="004B18C1">
        <w:rPr>
          <w:lang w:eastAsia="zh-CN"/>
        </w:rPr>
        <w:t>the power</w:t>
      </w:r>
      <w:r w:rsidR="007B7FC9">
        <w:rPr>
          <w:lang w:eastAsia="zh-CN"/>
        </w:rPr>
        <w:t xml:space="preserve"> density of the converter is not compromised.</w:t>
      </w:r>
    </w:p>
    <w:p w14:paraId="588967B5" w14:textId="4655D317" w:rsidR="00F217F5" w:rsidRDefault="00F217F5" w:rsidP="000011DF">
      <w:pPr>
        <w:rPr>
          <w:lang w:eastAsia="zh-CN"/>
        </w:rPr>
      </w:pPr>
      <w:r>
        <w:rPr>
          <w:lang w:eastAsia="zh-CN"/>
        </w:rPr>
        <w:t xml:space="preserve">Fan and heatsink coordination can be tricky in </w:t>
      </w:r>
      <w:r w:rsidR="000C6A07">
        <w:rPr>
          <w:lang w:eastAsia="zh-CN"/>
        </w:rPr>
        <w:t xml:space="preserve">a </w:t>
      </w:r>
      <w:r>
        <w:rPr>
          <w:lang w:eastAsia="zh-CN"/>
        </w:rPr>
        <w:t xml:space="preserve">MV converter when the heatsink is connected to </w:t>
      </w:r>
      <w:r w:rsidR="008A65E0">
        <w:rPr>
          <w:lang w:eastAsia="zh-CN"/>
        </w:rPr>
        <w:t xml:space="preserve">the source of power module </w:t>
      </w:r>
      <w:r>
        <w:rPr>
          <w:lang w:eastAsia="zh-CN"/>
        </w:rPr>
        <w:t xml:space="preserve">at high voltage (kV) and the fan is powered by 24 V low voltage. Large clearance and creepage distance will undermine the thermal performance. In </w:t>
      </w:r>
      <w:r w:rsidR="006E3BED">
        <w:rPr>
          <w:lang w:eastAsia="zh-CN"/>
        </w:rPr>
        <w:fldChar w:fldCharType="begin" w:fldLock="1"/>
      </w:r>
      <w:r w:rsidR="004411A8">
        <w:rPr>
          <w:lang w:eastAsia="zh-CN"/>
        </w:rPr>
        <w:instrText xml:space="preserve"> ADDIN ZOTERO_ITEM CSL_CITATION {"citationID":"3vSFFXPy","properties":{"formattedCitation":"[114]","plainCitation":"[114]","noteIndex":0},"citationItems":[{"id":52,"uris":["http://zotero.org/users/9717257/items/NQKVFEA6"],"itemData":{"id":52,"type":"article-journal","abstract":"SiC-based converters can achieve much higher voltage rating and power density than Si- based ones. Therefore, electric ﬁeld (E-ﬁeld) intensity inside SiC-based converters can become signiﬁcantly high and initial partial discharges, especially along the exposed metal or insulator to air interfaces. To achieve discharge free by design, E-ﬁeld intensity and insulation space in air need be carefully analyzed and well managed. Due to the complicated structure of power converters, sharp edges and corners cannot be fully avoided. Thus, E-ﬁeld management should be considered for such critical regions, in order to make the E-ﬁeld distribution more uniform and shrink the insulation size. In this article, by using the self-made medium-voltage power electronics building block (PEBB) as an example, critical regions for insulation design are identiﬁed. Then focusing on the region between the cooling system and the heatsink, the inﬂuence on E-ﬁeld distribution with different guard rings’ shape, size, and location, is demonstrated. Following the simulation analysis and design comparison, six guard rings are fabricated and experimentally veriﬁed. Therefore, a methodology about E-ﬁeld management for power converters is provided in this article, including critical region analysis, design comparison, guard ring fabrication, and experimental veriﬁcation.","container-title":"IEEE Journal of Emerging and Selected Topics in Power Electronics","DOI":"10.1109/JESTPE.2021.3107343","ISSN":"2168-6777, 2168-6785","issue":"1","journalAbbreviation":"IEEE J. Emerg. Sel. Topics Power Electron.","language":"en","page":"895-905","source":"DOI.org (Crossref)","title":"High Power Density Medium-Voltage Converter Integration via Electric Field Management","volume":"10","author":[{"family":"Xu","given":"Yue"},{"family":"Stewart","given":"Joshua"},{"family":"Song","given":"He"},{"family":"Cheng","given":"Li"},{"family":"Cvetkovic","given":"Igor"},{"family":"Burgos","given":"Rolando"},{"family":"Boroyevich","given":"Dushan"}],"issued":{"date-parts":[["2022",2]]}}}],"schema":"https://github.com/citation-style-language/schema/raw/master/csl-citation.json"} </w:instrText>
      </w:r>
      <w:r w:rsidR="006E3BED">
        <w:rPr>
          <w:lang w:eastAsia="zh-CN"/>
        </w:rPr>
        <w:fldChar w:fldCharType="separate"/>
      </w:r>
      <w:r w:rsidR="004411A8" w:rsidRPr="004411A8">
        <w:rPr>
          <w:rFonts w:cs="Times New Roman"/>
        </w:rPr>
        <w:t>[114]</w:t>
      </w:r>
      <w:r w:rsidR="006E3BED">
        <w:rPr>
          <w:lang w:eastAsia="zh-CN"/>
        </w:rPr>
        <w:fldChar w:fldCharType="end"/>
      </w:r>
      <w:r>
        <w:rPr>
          <w:lang w:eastAsia="zh-CN"/>
        </w:rPr>
        <w:t xml:space="preserve">, a round guard ring with </w:t>
      </w:r>
      <w:r w:rsidR="006E3BED">
        <w:rPr>
          <w:lang w:eastAsia="zh-CN"/>
        </w:rPr>
        <w:t xml:space="preserve">conductive painting </w:t>
      </w:r>
      <w:r>
        <w:rPr>
          <w:lang w:eastAsia="zh-CN"/>
        </w:rPr>
        <w:t>surrounds the heatsink fin edges to limit the electric field strength</w:t>
      </w:r>
      <w:r w:rsidR="006E3BED">
        <w:rPr>
          <w:lang w:eastAsia="zh-CN"/>
        </w:rPr>
        <w:t xml:space="preserve"> to less than 2.4 kV/mm</w:t>
      </w:r>
      <w:r>
        <w:rPr>
          <w:lang w:eastAsia="zh-CN"/>
        </w:rPr>
        <w:t>, which significantly reduces the chance of</w:t>
      </w:r>
      <w:r w:rsidR="000C6A07">
        <w:rPr>
          <w:lang w:eastAsia="zh-CN"/>
        </w:rPr>
        <w:t xml:space="preserve"> corona discharge</w:t>
      </w:r>
      <w:r>
        <w:rPr>
          <w:lang w:eastAsia="zh-CN"/>
        </w:rPr>
        <w:t xml:space="preserve">. In </w:t>
      </w:r>
      <w:r w:rsidR="006E3BED">
        <w:rPr>
          <w:lang w:eastAsia="zh-CN"/>
        </w:rPr>
        <w:fldChar w:fldCharType="begin" w:fldLock="1"/>
      </w:r>
      <w:r w:rsidR="004411A8">
        <w:rPr>
          <w:lang w:eastAsia="zh-CN"/>
        </w:rPr>
        <w:instrText xml:space="preserve"> ADDIN ZOTERO_ITEM CSL_CITATION {"citationID":"EzSdJKEN","properties":{"formattedCitation":"[115]","plainCitation":"[115]","noteIndex":0},"citationItems":[{"id":1361,"uris":["http://zotero.org/users/9717257/items/LF9HBRXZ"],"itemData":{"id":1361,"type":"article-journal","abstract":"In this paper, an 850 V dc to 13.8 kV ac 100 kW modular multilevel three-phase four-wire dc/ac converter based on 10 kV SiC MOSFETs is designed and demonstrated. The design considerations of key components, including the dc-link, device cooling, gate driver, isolated gate driver power supply (GDPS), medium voltage (MV) ac filter inductor, MV and medium frequency transformer, and the mechanical design are discussed. Two converters are designed, and two prototypes are developed, to study the converter paralleling operation and scalability. Both converters are fully tested up to their voltage and power ratings. However, the two converters are not identical. Based on the design and test results of the first converter, the MV power stage, transformer design, GDPS, as well as the low voltage power stage in the second converter are improved for smaller size and/or higher efficiency. Compared to the version 1 converter, the version 2 converter achieves 49% volume reduction and 2 percentage point efficiency improvement, with a peak efficiency of 98.4% at the rated power.","language":"en","source":"Zotero","title":"Design and Demonstration of an 850 V DC to 13.8 kV AC 100 kW Three-Phase Four-Wire Power Conditioning System Converter Using 10 kV SiC MOSFETs","author":[{"family":"Li","given":"Haiguo"},{"family":"Gao","given":"Zihan"},{"family":"Wang","given":"Fred"}]}}],"schema":"https://github.com/citation-style-language/schema/raw/master/csl-citation.json"} </w:instrText>
      </w:r>
      <w:r w:rsidR="006E3BED">
        <w:rPr>
          <w:lang w:eastAsia="zh-CN"/>
        </w:rPr>
        <w:fldChar w:fldCharType="separate"/>
      </w:r>
      <w:r w:rsidR="004411A8" w:rsidRPr="004411A8">
        <w:rPr>
          <w:rFonts w:cs="Times New Roman"/>
        </w:rPr>
        <w:t>[115]</w:t>
      </w:r>
      <w:r w:rsidR="006E3BED">
        <w:rPr>
          <w:lang w:eastAsia="zh-CN"/>
        </w:rPr>
        <w:fldChar w:fldCharType="end"/>
      </w:r>
      <w:r w:rsidR="006E3BED">
        <w:rPr>
          <w:lang w:eastAsia="zh-CN"/>
        </w:rPr>
        <w:t xml:space="preserve">, </w:t>
      </w:r>
      <w:r>
        <w:rPr>
          <w:lang w:eastAsia="zh-CN"/>
        </w:rPr>
        <w:t xml:space="preserve">the heatsink is mounted with the drain </w:t>
      </w:r>
      <w:r w:rsidR="006E3BED">
        <w:rPr>
          <w:lang w:eastAsia="zh-CN"/>
        </w:rPr>
        <w:t xml:space="preserve">terminal </w:t>
      </w:r>
      <w:r>
        <w:rPr>
          <w:lang w:eastAsia="zh-CN"/>
        </w:rPr>
        <w:t xml:space="preserve">of 10 kV discrete device, an air duct directs air flow to the heatsink from a fan placed </w:t>
      </w:r>
      <w:r w:rsidR="006E3BED">
        <w:rPr>
          <w:lang w:eastAsia="zh-CN"/>
        </w:rPr>
        <w:t>at a 6</w:t>
      </w:r>
      <w:r>
        <w:rPr>
          <w:lang w:eastAsia="zh-CN"/>
        </w:rPr>
        <w:t xml:space="preserve">0 mm clearance distance. </w:t>
      </w:r>
    </w:p>
    <w:p w14:paraId="335394AF" w14:textId="5A36EBA2" w:rsidR="004B18C1" w:rsidRDefault="00870A83" w:rsidP="00401E78">
      <w:pPr>
        <w:rPr>
          <w:lang w:eastAsia="zh-CN"/>
        </w:rPr>
      </w:pPr>
      <w:r w:rsidRPr="00870A83">
        <w:rPr>
          <w:lang w:eastAsia="zh-CN"/>
        </w:rPr>
        <w:t>Air cooling</w:t>
      </w:r>
      <w:r w:rsidR="0042158A">
        <w:rPr>
          <w:lang w:eastAsia="zh-CN"/>
        </w:rPr>
        <w:t xml:space="preserve"> </w:t>
      </w:r>
      <w:r w:rsidRPr="00870A83">
        <w:rPr>
          <w:lang w:eastAsia="zh-CN"/>
        </w:rPr>
        <w:t xml:space="preserve">has seen extensive research focusing on optimizing heatsink fin characteristics </w:t>
      </w:r>
      <w:r w:rsidR="0042158A">
        <w:rPr>
          <w:lang w:eastAsia="zh-CN"/>
        </w:rPr>
        <w:t>to reduce size and weight</w:t>
      </w:r>
      <w:r w:rsidR="002603B1">
        <w:t xml:space="preserve"> </w:t>
      </w:r>
      <w:r w:rsidR="002603B1">
        <w:fldChar w:fldCharType="begin" w:fldLock="1"/>
      </w:r>
      <w:r w:rsidR="004411A8">
        <w:instrText xml:space="preserve"> ADDIN ZOTERO_ITEM CSL_CITATION {"citationID":"UTw9o5Yo","properties":{"formattedCitation":"[116]","plainCitation":"[116]","noteIndex":0},"citationItems":[{"id":349,"uris":["http://zotero.org/users/9717257/items/I87U8ME7"],"itemData":{"id":349,"type":"article-journal","abstract":"This paper details the weight optimization of forced convection cooling systems, composed of a fan and an extruded-fin heat sink, required for a dc-dc converter of an airborne wind turbine system. The presented investigations detail the optimization of the heat sink's fins with respect to minimum weight and the selection of a suitable fan for minimum overall system weight. A new analytical cooling system model is introduced, and the calculated results are compared to the results determined with a preexisting analytical model and finite-element model simulations. The comparison to experimental results demonstrates the accuracy improvements achieved with the proposed methods. Compared to commercially available products, a weight reduction of 52% is achieved with the proposed optimization procedure for the required heat sink system with Rth,S-a=1 K/W.","container-title":"IEEE Transactions on Industry Applications","DOI":"10.1109/TIA.2014.2336977","ISSN":"1939-9367","issue":"1","note":"event-title: IEEE Transactions on Industry Applications","page":"509-520","source":"IEEE Xplore","title":"Weight Optimization of a Cooling System Composed of Fan and Extruded-Fin Heat Sink","volume":"51","author":[{"family":"Gammeter","given":"Christoph"},{"family":"Krismer","given":"Florian"},{"family":"Kolar","given":"Johann W."}],"issued":{"date-parts":[["2015",1]]}}}],"schema":"https://github.com/citation-style-language/schema/raw/master/csl-citation.json"} </w:instrText>
      </w:r>
      <w:r w:rsidR="002603B1">
        <w:fldChar w:fldCharType="separate"/>
      </w:r>
      <w:r w:rsidR="004411A8" w:rsidRPr="004411A8">
        <w:rPr>
          <w:rFonts w:cs="Times New Roman"/>
        </w:rPr>
        <w:t>[116]</w:t>
      </w:r>
      <w:r w:rsidR="002603B1">
        <w:fldChar w:fldCharType="end"/>
      </w:r>
      <w:r w:rsidR="002603B1">
        <w:t xml:space="preserve">. </w:t>
      </w:r>
      <w:r w:rsidR="002603B1" w:rsidRPr="00870A83">
        <w:rPr>
          <w:lang w:eastAsia="zh-CN"/>
        </w:rPr>
        <w:t>However, at the converter level, a comprehensive approach is needed to consider airflow direction and prevent hot exhaust air from affecting neighboring components</w:t>
      </w:r>
      <w:r w:rsidR="002603B1">
        <w:t xml:space="preserve"> </w:t>
      </w:r>
      <w:r w:rsidR="002603B1">
        <w:fldChar w:fldCharType="begin" w:fldLock="1"/>
      </w:r>
      <w:r w:rsidR="004411A8">
        <w:instrText xml:space="preserve"> ADDIN ZOTERO_ITEM CSL_CITATION {"citationID":"OpZJ4KPd","properties":{"formattedCitation":"[117]","plainCitation":"[117]","noteIndex":0},"citationItems":[{"id":1534,"uris":["http://zotero.org/users/9717257/items/HV6L5WHX"],"itemData":{"id":1534,"type":"paper-conference","abstract":"This paper presents an electro-thermal co-design and co-simulation methodology for power-electronic applications. Previous works have used co-simulation approaches to adapt thermal designs to predefined electrical loads, or vice versa. In contrast, the presented work exploits the interdependence between the domains to develop a compact thermal-management solution that leverages power-electronic control to enhance heat extraction in the presence of heat sources with different material and thermal properties. This process is shown to provide great benefit in designs that combine different power-electronic devices with different materials and thermal properties on a compact shared heatsink. The proposed methodology is applied to the design of a multi-phase current-controlled Linear Regulator (LR) as part of a custom Battery-Assisted DC Fast-Charger (BA-DCFC) architecture for electric vehicles. A topologically optimized heatsink is developed for the two different power MOSFETs comprising the LR, which leverages electrically controlled thermal balancing. A co-simulation process combining domainspecific simulation tools to obtain high-fidelity results in both electrical and thermal realms is proposed, and demonstrated for the LR system. Through co-simulation, the optimal number of parallel phases for the LR is chosen, by accurately determining the waste-heat distribution across the LR MOSFETs with the optimized heatsink for different numbers of phases. Experimental results show that the heatsink design and thermal-balance control work together to reduce the average and differences in device junction temperatures by 15% and 83%, respectively.","container-title":"2023 IEEE Applied Power Electronics Conference and Exposition (APEC)","DOI":"10.1109/APEC43580.2023.10131627","event-place":"Orlando, FL, USA","event-title":"2023 IEEE Applied Power Electronics Conference and Exposition (APEC)","ISBN":"978-1-66547-539-6","language":"en","page":"1808-1815","publisher":"IEEE","publisher-place":"Orlando, FL, USA","source":"DOI.org (Crossref)","title":"Electro-Thermal Co-design of a High-Density Power-Stage for a Reconfigurable-Battery-Assisted Electric-Vehicle Fast-Charger using Multi-Physics Co-simulation and Topology Optimization","URL":"https://ieeexplore.ieee.org/document/10131627/","author":[{"family":"Assadi","given":"Seyed Amir"},{"family":"Tayyara","given":"Omri"},{"family":"Palumbo","given":"Joshua"},{"family":"Chen","given":"Andrew"},{"family":"Zaman","given":"Mohammad Shawkat"},{"family":"Da Silva","given":"Carlos"},{"family":"Chandra","given":"Sanjeev"},{"family":"Amon","given":"Cristina H."},{"family":"Trescases","given":"Olivier"}],"accessed":{"date-parts":[["2023",6,1]]},"issued":{"date-parts":[["2023",3,19]]}}}],"schema":"https://github.com/citation-style-language/schema/raw/master/csl-citation.json"} </w:instrText>
      </w:r>
      <w:r w:rsidR="002603B1">
        <w:fldChar w:fldCharType="separate"/>
      </w:r>
      <w:r w:rsidR="004411A8" w:rsidRPr="004411A8">
        <w:rPr>
          <w:rFonts w:cs="Times New Roman"/>
        </w:rPr>
        <w:t>[117]</w:t>
      </w:r>
      <w:r w:rsidR="002603B1">
        <w:fldChar w:fldCharType="end"/>
      </w:r>
      <w:r w:rsidR="00524D61">
        <w:t xml:space="preserve"> </w:t>
      </w:r>
      <w:r w:rsidR="000F6551">
        <w:fldChar w:fldCharType="begin" w:fldLock="1"/>
      </w:r>
      <w:r w:rsidR="004411A8">
        <w:instrText xml:space="preserve"> ADDIN ZOTERO_ITEM CSL_CITATION {"citationID":"FGTVnXdB","properties":{"formattedCitation":"[118]","plainCitation":"[118]","noteIndex":0},"citationItems":[{"id":359,"uris":["http://zotero.org/users/9717257/items/4P2WQHU9"],"itemData":{"id":359,"type":"paper-conference","abstract":"In the thermal analysis of a Modular Multilevel Converter (MMC) system, one of the challenges is to model the heat sources and thermal paths across large spatial scales, i.e., from a tiny power semiconductor chip at square millimeters to the whole converter system up to several thousand cubic meters. Without good understanding of the dissimilarity of thermal behaviors under different spatial scales, conventional thermal models usually lead to either considerable modeling errors or heavy computational burden. In this paper, a hierarchical decomposition method is proposed to do the system-level thermal modeling of the MMC. At Sub-Module(SM) level, ethe junction/hotspot-to-local ambient thermal model of devices is established, where Thermal Cross-Coupling (TCC) effects among different devices in the SM are considered. At converter-level, thermal model is obtained to depict mutual European influences Unionamong the SMs in the MMC. A 15-kVA MMC prototype provides the experimental verifications at last.","container-title":"2020 IEEE Applied Power Electronics Conference and Exposition (APEC)","DOI":"10.1109/APEC39645.2020.9124434","event-title":"2020 IEEE Applied Power Electronics Conference and Exposition (APEC)","note":"ISSN: 2470-6647","page":"2766-2771","source":"IEEE Xplore","title":"System-Level Thermal Modeling of a Modular Multilevel Converter","author":[{"family":"Zhang","given":"Yi"},{"family":"Wang","given":"Huai"},{"family":"Wang","given":"Zhongxu"},{"family":"Blaabjerg","given":"Frede"}],"issued":{"date-parts":[["2020",3]]}}}],"schema":"https://github.com/citation-style-language/schema/raw/master/csl-citation.json"} </w:instrText>
      </w:r>
      <w:r w:rsidR="000F6551">
        <w:fldChar w:fldCharType="separate"/>
      </w:r>
      <w:r w:rsidR="004411A8" w:rsidRPr="004411A8">
        <w:rPr>
          <w:rFonts w:cs="Times New Roman"/>
        </w:rPr>
        <w:t>[118]</w:t>
      </w:r>
      <w:r w:rsidR="000F6551">
        <w:fldChar w:fldCharType="end"/>
      </w:r>
      <w:r w:rsidRPr="00870A83">
        <w:rPr>
          <w:lang w:eastAsia="zh-CN"/>
        </w:rPr>
        <w:t xml:space="preserve">. Studies in </w:t>
      </w:r>
      <w:r w:rsidR="002603B1">
        <w:rPr>
          <w:lang w:eastAsia="zh-CN"/>
        </w:rPr>
        <w:fldChar w:fldCharType="begin" w:fldLock="1"/>
      </w:r>
      <w:r w:rsidR="004411A8">
        <w:rPr>
          <w:lang w:eastAsia="zh-CN"/>
        </w:rPr>
        <w:instrText xml:space="preserve"> ADDIN ZOTERO_ITEM CSL_CITATION {"citationID":"BCFc2YHU","properties":{"formattedCitation":"[119]","plainCitation":"[119]","noteIndex":0},"citationItems":[{"id":365,"uris":["http://zotero.org/users/9717257/items/PGF5PDF9"],"itemData":{"id":365,"type":"paper-conference","abstract":"This paper presents the hardware design of a 7 kV dc bus, 1 MVA, 0-1,000 Hz, 1.7 kV SiC MOSFET based medium voltage variable speed drive (MVVSD)1. The system is based on a 7-level three-phase modular multilevel converter (MMC). The full in-depth design, development, and testing of this prototype are provided, including MMC submodule development, arm inductor design, control hardware realization, system integration and thermal analysis. Finally, experimental results demonstrate the excellent performance of the 1.7 kV SiC MOSFET based submodule and the 1 MW, 7 kV MVVSD as a unity in various operation modes.","container-title":"2018 IEEE Applied Power Electronics Conference and Exposition (APEC)","DOI":"10.1109/APEC.2018.8341238","event-title":"2018 IEEE Applied Power Electronics Conference and Exposition (APEC)","note":"ISSN: 2470-6647","page":"1649-1655","source":"IEEE Xplore","title":"Hardware design of a 1.7 kV SiC MOSFET based MMC for medium voltage motor drives","author":[{"family":"Li","given":"He"},{"family":"Potty","given":"Karun"},{"family":"Ke","given":"Ziwei"},{"family":"Pan","given":"Jianyu"},{"family":"Chen","given":"Yingzhuo"},{"family":"Zhang","given":"Fan"},{"family":"Sabbagh","given":"Muneer Al"},{"family":"Perdikakis","given":"Will"},{"family":"Li","given":"Gengyao"},{"family":"Ye","given":"Xi"},{"family":"Na","given":"Risha"},{"family":"Zhang","given":"Julia"},{"family":"Xu","given":"Longya"},{"family":"Wang","given":"Jin"}],"issued":{"date-parts":[["2018",3]]}}}],"schema":"https://github.com/citation-style-language/schema/raw/master/csl-citation.json"} </w:instrText>
      </w:r>
      <w:r w:rsidR="002603B1">
        <w:rPr>
          <w:lang w:eastAsia="zh-CN"/>
        </w:rPr>
        <w:fldChar w:fldCharType="separate"/>
      </w:r>
      <w:r w:rsidR="004411A8" w:rsidRPr="004411A8">
        <w:rPr>
          <w:rFonts w:cs="Times New Roman"/>
        </w:rPr>
        <w:t>[119]</w:t>
      </w:r>
      <w:r w:rsidR="002603B1">
        <w:rPr>
          <w:lang w:eastAsia="zh-CN"/>
        </w:rPr>
        <w:fldChar w:fldCharType="end"/>
      </w:r>
      <w:r w:rsidRPr="00870A83">
        <w:rPr>
          <w:lang w:eastAsia="zh-CN"/>
        </w:rPr>
        <w:t xml:space="preserve">, incorporate impingement heatsinks with round pins, directing airflow from beneath the heatsink. To assess the thermal behavior comprehensively, a </w:t>
      </w:r>
      <w:r w:rsidR="00F32C2B">
        <w:rPr>
          <w:lang w:eastAsia="zh-CN"/>
        </w:rPr>
        <w:t>c</w:t>
      </w:r>
      <w:r w:rsidRPr="00870A83">
        <w:rPr>
          <w:lang w:eastAsia="zh-CN"/>
        </w:rPr>
        <w:t xml:space="preserve">omputational </w:t>
      </w:r>
      <w:r w:rsidR="00F32C2B">
        <w:rPr>
          <w:lang w:eastAsia="zh-CN"/>
        </w:rPr>
        <w:t>f</w:t>
      </w:r>
      <w:r w:rsidRPr="00870A83">
        <w:rPr>
          <w:lang w:eastAsia="zh-CN"/>
        </w:rPr>
        <w:t xml:space="preserve">luid </w:t>
      </w:r>
      <w:r w:rsidR="00F32C2B">
        <w:rPr>
          <w:lang w:eastAsia="zh-CN"/>
        </w:rPr>
        <w:t>d</w:t>
      </w:r>
      <w:r w:rsidRPr="00870A83">
        <w:rPr>
          <w:lang w:eastAsia="zh-CN"/>
        </w:rPr>
        <w:t>ynamics (CFD) simulation for the entire converter</w:t>
      </w:r>
      <w:r w:rsidR="0042158A">
        <w:rPr>
          <w:lang w:eastAsia="zh-CN"/>
        </w:rPr>
        <w:t xml:space="preserve"> is conducted for temperature evaluation</w:t>
      </w:r>
      <w:r w:rsidRPr="00870A83">
        <w:rPr>
          <w:lang w:eastAsia="zh-CN"/>
        </w:rPr>
        <w:t xml:space="preserve">. Another design approach in </w:t>
      </w:r>
      <w:r w:rsidR="002603B1">
        <w:rPr>
          <w:lang w:eastAsia="zh-CN"/>
        </w:rPr>
        <w:fldChar w:fldCharType="begin" w:fldLock="1"/>
      </w:r>
      <w:r w:rsidR="004411A8">
        <w:rPr>
          <w:lang w:eastAsia="zh-CN"/>
        </w:rPr>
        <w:instrText xml:space="preserve"> ADDIN ZOTERO_ITEM CSL_CITATION {"citationID":"qQEDBYix","properties":{"formattedCitation":"[120]","plainCitation":"[120]","noteIndex":0},"citationItems":[{"id":1923,"uris":["http://zotero.org/users/9717257/items/UHPYEAPJ"],"itemData":{"id":1923,"type":"paper-conference","abstract":"This paper presents the cooling concept for a medium voltage modular multilevel converter cell. To optimize power density, the metallic enclosure is used to dissipate the heat generated by semiconductor losses, while maintaining maximum temperatures below desired levels. Design, simulation results, and several different prototypes are verified and validated experimentally for their performance.","container-title":"2023 25th European Conference on Power Electronics and Applications (EPE'23 ECCE Europe)","DOI":"10.23919/EPE23ECCEEurope58414.2023.10264448","event-place":"Aalborg, Denmark","event-title":"2023 25th European Conference on Power Electronics and Applications (EPE'23 ECCE Europe)","ISBN":"978-90-75815-41-2","language":"en","page":"P.1-P.8","publisher":"IEEE","publisher-place":"Aalborg, Denmark","source":"DOI.org (Crossref)","title":"Thermal Design of a Medium Voltage Modular Multilevel Converter Cell","URL":"https://ieeexplore.ieee.org/document/10264448/","author":[{"family":"Frei","given":"Yanick Patrick"},{"family":"Dujic","given":"Drazen"}],"accessed":{"date-parts":[["2023",11,5]]},"issued":{"date-parts":[["2023",9,4]]}}}],"schema":"https://github.com/citation-style-language/schema/raw/master/csl-citation.json"} </w:instrText>
      </w:r>
      <w:r w:rsidR="002603B1">
        <w:rPr>
          <w:lang w:eastAsia="zh-CN"/>
        </w:rPr>
        <w:fldChar w:fldCharType="separate"/>
      </w:r>
      <w:r w:rsidR="004411A8" w:rsidRPr="004411A8">
        <w:rPr>
          <w:rFonts w:cs="Times New Roman"/>
        </w:rPr>
        <w:t>[120]</w:t>
      </w:r>
      <w:r w:rsidR="002603B1">
        <w:rPr>
          <w:lang w:eastAsia="zh-CN"/>
        </w:rPr>
        <w:fldChar w:fldCharType="end"/>
      </w:r>
      <w:r w:rsidRPr="00870A83">
        <w:rPr>
          <w:lang w:eastAsia="zh-CN"/>
        </w:rPr>
        <w:t xml:space="preserve"> encloses submodules in a box, directing airflow through the heatsink and then submodule capacitors. Similarly, </w:t>
      </w:r>
      <w:r w:rsidR="002603B1">
        <w:rPr>
          <w:lang w:eastAsia="zh-CN"/>
        </w:rPr>
        <w:fldChar w:fldCharType="begin" w:fldLock="1"/>
      </w:r>
      <w:r w:rsidR="004411A8">
        <w:rPr>
          <w:lang w:eastAsia="zh-CN"/>
        </w:rPr>
        <w:instrText xml:space="preserve"> ADDIN ZOTERO_ITEM CSL_CITATION {"citationID":"mumsTSEG","properties":{"formattedCitation":"[121]","plainCitation":"[121]","noteIndex":0},"citationItems":[{"id":333,"uris":["http://zotero.org/users/9717257/items/6JH7CRU4"],"itemData":{"id":333,"type":"paper-conference","abstract":"As a key feature of modular multilevel converters (MMCs), a large number of semiconductor devices are employed in the converter and distributed over a stack of submodules. Each submodule has a strict temperature limit that imposes constraints on the operating range of the converter. Different loading conditions/losses in the submodules lead to unavoidable temperature variations inside the MMC, which consequently affect the system-level performance and reliability. This paper is focused on the electrothermal analysis and design of a medium-voltage silicon carbide (SiC)-based MMC system, from submodule power semiconductors to the overall MMC system integration of multiple submodules. Loss calculations are performed to estimate the cooling requirements and aid thermal design at different levels. The performance of forced-air cooling approach is analyzed within a numerical modeling framework. Maximum temperature of the SiC power modules is predicted using numerical tools. Thermal design of the MMC cabinet with various arrangement of air inlet(s) and outlet(s) is investigated and compared from a cooling performance perspective.","container-title":"2021 IEEE Energy Conversion Congress and Exposition (ECCE)","DOI":"10.1109/ECCE47101.2021.9595660","event-title":"2021 IEEE Energy Conversion Congress and Exposition (ECCE)","note":"ISSN: 2329-3748","page":"5657-5664","source":"IEEE Xplore","title":"Multiscale electrothermal design of a modular multilevel converter for grid-tied applications","author":[{"family":"Feng","given":"Xuhui"},{"family":"Kotecha","given":"Ramchandra"},{"family":"Narumanchi","given":"Sreekant"},{"family":"Singh","given":"Akanksha"},{"family":"Mather","given":"Barry"},{"family":"Wang","given":"Ke"},{"family":"Xu","given":"Boxue"},{"family":"Wang","given":"Jin"}],"issued":{"date-parts":[["2021",10]]}}}],"schema":"https://github.com/citation-style-language/schema/raw/master/csl-citation.json"} </w:instrText>
      </w:r>
      <w:r w:rsidR="002603B1">
        <w:rPr>
          <w:lang w:eastAsia="zh-CN"/>
        </w:rPr>
        <w:fldChar w:fldCharType="separate"/>
      </w:r>
      <w:r w:rsidR="004411A8" w:rsidRPr="004411A8">
        <w:rPr>
          <w:rFonts w:cs="Times New Roman"/>
        </w:rPr>
        <w:t>[121]</w:t>
      </w:r>
      <w:r w:rsidR="002603B1">
        <w:rPr>
          <w:lang w:eastAsia="zh-CN"/>
        </w:rPr>
        <w:fldChar w:fldCharType="end"/>
      </w:r>
      <w:r w:rsidRPr="00870A83">
        <w:rPr>
          <w:lang w:eastAsia="zh-CN"/>
        </w:rPr>
        <w:t xml:space="preserve"> investigates optimal fan placement within the converter to ensure uniform airflow to prevent overheating in any one submodule.</w:t>
      </w:r>
    </w:p>
    <w:p w14:paraId="4C57B4FC" w14:textId="58CA8583" w:rsidR="00D101DD" w:rsidRDefault="00D101DD" w:rsidP="007D3C46">
      <w:pPr>
        <w:rPr>
          <w:lang w:eastAsia="zh-CN"/>
        </w:rPr>
      </w:pPr>
      <w:r w:rsidRPr="00D101DD">
        <w:rPr>
          <w:lang w:eastAsia="zh-CN"/>
        </w:rPr>
        <w:t>Air-cooled systems offer a notable cost advantage compared to liquid systems. They do not necessitate regulated or specialized fluids and consist of fewer, more economical components when compared to their liquid counterparts. Due to the absence of liquids, there is a reduced risk of leaks, and with fewer components, the system has fewer potential points of failure. In addition to their higher reliability and lower overall cost, air-cooled systems are also simpler to modify or upgrade.</w:t>
      </w:r>
    </w:p>
    <w:p w14:paraId="71FC50B1" w14:textId="333B6B18" w:rsidR="00285254" w:rsidRPr="00F4636B" w:rsidRDefault="007D3C46" w:rsidP="00F4636B">
      <w:r w:rsidRPr="007D3C46">
        <w:rPr>
          <w:lang w:eastAsia="zh-CN"/>
        </w:rPr>
        <w:lastRenderedPageBreak/>
        <w:t>In typical applications, air cooling systems consist of an extruded or bonded fin heat sink, often accompanied by a fan. Forced convection solutions face limitations due to pressure drop. Heat sinks with extensive surface areas in practical volumes create significant air resistance, impeding the flow and, consequently, heat transfer achievable with a fan. Larger forced convection solutions may also require additional fans, contributing to increased noise levels. The primary constraint of air-cooled solutions</w:t>
      </w:r>
      <w:r w:rsidRPr="00F4636B">
        <w:t xml:space="preserve">, however, lies in thermal performance. Air lacks </w:t>
      </w:r>
      <w:r w:rsidR="003B7064" w:rsidRPr="00F4636B">
        <w:t>heat</w:t>
      </w:r>
      <w:r w:rsidRPr="00F4636B">
        <w:t xml:space="preserve"> absorption and transfer capacity of liquid, reaching a threshold where air cooling becomes insufficient, necessitating a shift to liquid cooling solutions.</w:t>
      </w:r>
    </w:p>
    <w:p w14:paraId="1492EDAC" w14:textId="47A7EA6E" w:rsidR="007D3C46" w:rsidRDefault="00AA02D5" w:rsidP="00DE4298">
      <w:pPr>
        <w:pStyle w:val="Heading2"/>
      </w:pPr>
      <w:bookmarkStart w:id="95" w:name="_Toc197936593"/>
      <w:bookmarkStart w:id="96" w:name="_Toc198802405"/>
      <w:r>
        <w:t>Summary</w:t>
      </w:r>
      <w:bookmarkEnd w:id="95"/>
      <w:bookmarkEnd w:id="96"/>
    </w:p>
    <w:p w14:paraId="161A3530" w14:textId="4246C653" w:rsidR="002359C2" w:rsidRPr="00F4636B" w:rsidRDefault="002359C2" w:rsidP="002359C2">
      <w:pPr>
        <w:rPr>
          <w:lang w:eastAsia="zh-CN"/>
        </w:rPr>
      </w:pPr>
      <w:r w:rsidRPr="00F4636B">
        <w:rPr>
          <w:lang w:eastAsia="zh-CN"/>
        </w:rPr>
        <w:t xml:space="preserve">This chapter reviews key challenges associated with SiC MOSFET applications in </w:t>
      </w:r>
      <w:r w:rsidR="00686D5E" w:rsidRPr="00F4636B">
        <w:rPr>
          <w:lang w:eastAsia="zh-CN"/>
        </w:rPr>
        <w:t xml:space="preserve">MV </w:t>
      </w:r>
      <w:r w:rsidRPr="00F4636B">
        <w:rPr>
          <w:lang w:eastAsia="zh-CN"/>
        </w:rPr>
        <w:t xml:space="preserve">power converters, focusing on </w:t>
      </w:r>
      <w:r w:rsidR="00947B3A" w:rsidRPr="00F4636B">
        <w:rPr>
          <w:lang w:eastAsia="zh-CN"/>
        </w:rPr>
        <w:t xml:space="preserve">APS insulation </w:t>
      </w:r>
      <w:r w:rsidR="00327772" w:rsidRPr="00F4636B">
        <w:rPr>
          <w:lang w:eastAsia="zh-CN"/>
        </w:rPr>
        <w:t xml:space="preserve">requirement, interwinding capacitance modeling, </w:t>
      </w:r>
      <w:r w:rsidRPr="00F4636B">
        <w:rPr>
          <w:lang w:eastAsia="zh-CN"/>
        </w:rPr>
        <w:t xml:space="preserve">fault protection in series LLC APS, TSEPs, and thermal management strategies. </w:t>
      </w:r>
      <w:r w:rsidRPr="005C2BC0">
        <w:rPr>
          <w:lang w:eastAsia="zh-CN"/>
        </w:rPr>
        <w:t>The following aspects are investigated in the next chapters of this dissertation based on the research gaps discussed above:</w:t>
      </w:r>
    </w:p>
    <w:p w14:paraId="43E0A04D" w14:textId="18F203F8" w:rsidR="007B738A" w:rsidRPr="00F4636B" w:rsidRDefault="007B738A" w:rsidP="00C866F2">
      <w:pPr>
        <w:pStyle w:val="ListParagraph"/>
        <w:numPr>
          <w:ilvl w:val="0"/>
          <w:numId w:val="17"/>
        </w:numPr>
        <w:rPr>
          <w:lang w:eastAsia="zh-CN"/>
        </w:rPr>
      </w:pPr>
      <w:r w:rsidRPr="005C2BC0">
        <w:rPr>
          <w:lang w:eastAsia="zh-CN"/>
        </w:rPr>
        <w:t>APS aspects:</w:t>
      </w:r>
      <w:r w:rsidR="00686D5E" w:rsidRPr="005C2BC0">
        <w:rPr>
          <w:lang w:eastAsia="zh-CN"/>
        </w:rPr>
        <w:t xml:space="preserve"> Insulation design and insulation material selection.</w:t>
      </w:r>
      <w:r w:rsidRPr="005C2BC0">
        <w:rPr>
          <w:lang w:eastAsia="zh-CN"/>
        </w:rPr>
        <w:t xml:space="preserve"> </w:t>
      </w:r>
      <w:r w:rsidRPr="00F4636B">
        <w:rPr>
          <w:lang w:eastAsia="zh-CN"/>
        </w:rPr>
        <w:t xml:space="preserve">Influence of core shape on reducing the interwinding capacitance of the APS transformer under </w:t>
      </w:r>
      <w:r w:rsidR="00FE3F10">
        <w:rPr>
          <w:lang w:eastAsia="zh-CN"/>
        </w:rPr>
        <w:t xml:space="preserve">the </w:t>
      </w:r>
      <w:r w:rsidRPr="00F4636B">
        <w:rPr>
          <w:lang w:eastAsia="zh-CN"/>
        </w:rPr>
        <w:t>same winding configuration</w:t>
      </w:r>
      <w:r w:rsidRPr="005C2BC0">
        <w:rPr>
          <w:lang w:eastAsia="zh-CN"/>
        </w:rPr>
        <w:t xml:space="preserve">. </w:t>
      </w:r>
      <w:r w:rsidR="00686D5E" w:rsidRPr="00F4636B">
        <w:rPr>
          <w:lang w:eastAsia="zh-CN"/>
        </w:rPr>
        <w:t>Development of a p</w:t>
      </w:r>
      <w:r w:rsidRPr="00F4636B">
        <w:rPr>
          <w:lang w:eastAsia="zh-CN"/>
        </w:rPr>
        <w:t>rotection method in a series LLC-based APS for isolation of faults, without interfering with other output voltages.</w:t>
      </w:r>
    </w:p>
    <w:p w14:paraId="3D29F8F8" w14:textId="27640A5F" w:rsidR="00686D5E" w:rsidRPr="00F4636B" w:rsidRDefault="00686D5E" w:rsidP="00C866F2">
      <w:pPr>
        <w:pStyle w:val="ListParagraph"/>
        <w:numPr>
          <w:ilvl w:val="0"/>
          <w:numId w:val="17"/>
        </w:numPr>
        <w:rPr>
          <w:lang w:eastAsia="zh-CN"/>
        </w:rPr>
      </w:pPr>
      <w:r w:rsidRPr="005C2BC0">
        <w:rPr>
          <w:lang w:eastAsia="zh-CN"/>
        </w:rPr>
        <w:t xml:space="preserve">TSEP: </w:t>
      </w:r>
      <w:r w:rsidRPr="00F4636B">
        <w:rPr>
          <w:lang w:eastAsia="zh-CN"/>
        </w:rPr>
        <w:t>TSEP selections of 10 kV SiC MOSFET and evaluation of their temperature sensitivity. A sensor developed for 10 kV SiC MOSFET over temperature protection.</w:t>
      </w:r>
    </w:p>
    <w:p w14:paraId="1EB6ACC2" w14:textId="08E144B6" w:rsidR="00686D5E" w:rsidRPr="005C2BC0" w:rsidRDefault="003834C4" w:rsidP="00C866F2">
      <w:pPr>
        <w:pStyle w:val="ListParagraph"/>
        <w:numPr>
          <w:ilvl w:val="0"/>
          <w:numId w:val="17"/>
        </w:numPr>
        <w:rPr>
          <w:lang w:eastAsia="zh-CN"/>
        </w:rPr>
      </w:pPr>
      <w:r w:rsidRPr="00F4636B">
        <w:rPr>
          <w:lang w:eastAsia="zh-CN"/>
        </w:rPr>
        <w:t xml:space="preserve">Thermal management: </w:t>
      </w:r>
      <w:r w:rsidR="00686D5E" w:rsidRPr="00F4636B">
        <w:rPr>
          <w:lang w:eastAsia="zh-CN"/>
        </w:rPr>
        <w:t>Liquid cooling design procedure of multiple cold plates in MV converter regarding coolant selection, chiller pump sizing, and electrical insulation. Air cooling design in MV converter considering high voltage insulation. Design of uniform air flow air duct to provide uniform cooling performance.</w:t>
      </w:r>
    </w:p>
    <w:p w14:paraId="0F63429E" w14:textId="116B82C3" w:rsidR="003A7C53" w:rsidRPr="005C2BC0" w:rsidRDefault="009A1B92" w:rsidP="72B92CCB">
      <w:pPr>
        <w:ind w:firstLine="0"/>
        <w:rPr>
          <w:highlight w:val="yellow"/>
        </w:rPr>
      </w:pPr>
      <w:r w:rsidRPr="005C2BC0">
        <w:rPr>
          <w:highlight w:val="yellow"/>
        </w:rPr>
        <w:br w:type="page"/>
      </w:r>
    </w:p>
    <w:p w14:paraId="7B051945" w14:textId="77777777" w:rsidR="001D318C" w:rsidRDefault="001D318C" w:rsidP="0075053A">
      <w:pPr>
        <w:pStyle w:val="Heading1"/>
        <w:spacing w:before="0" w:after="0"/>
        <w:rPr>
          <w:lang w:eastAsia="zh-CN"/>
        </w:rPr>
      </w:pPr>
      <w:bookmarkStart w:id="97" w:name="_Toc197936594"/>
      <w:bookmarkStart w:id="98" w:name="_Toc198802406"/>
      <w:r>
        <w:rPr>
          <w:lang w:eastAsia="zh-CN"/>
        </w:rPr>
        <w:lastRenderedPageBreak/>
        <w:t>High Voltage Auxiliary Power Supply Design</w:t>
      </w:r>
      <w:bookmarkEnd w:id="97"/>
      <w:bookmarkEnd w:id="98"/>
    </w:p>
    <w:p w14:paraId="0DA75545" w14:textId="24580689" w:rsidR="001D318C" w:rsidRDefault="001D318C" w:rsidP="0075053A">
      <w:pPr>
        <w:rPr>
          <w:lang w:eastAsia="zh-CN"/>
        </w:rPr>
      </w:pPr>
      <w:r>
        <w:rPr>
          <w:lang w:eastAsia="zh-CN"/>
        </w:rPr>
        <w:t xml:space="preserve">This chapter focuses on high voltage auxiliary power supply (APS) design. Part of the content is from the paper published by the author in </w:t>
      </w:r>
      <w:r w:rsidRPr="0080622E">
        <w:rPr>
          <w:i/>
          <w:lang w:eastAsia="zh-CN"/>
        </w:rPr>
        <w:t>IEEE 2023 ECCE</w:t>
      </w:r>
      <w:r>
        <w:rPr>
          <w:lang w:eastAsia="zh-CN"/>
        </w:rPr>
        <w:t xml:space="preserve"> </w:t>
      </w:r>
      <w:r>
        <w:rPr>
          <w:lang w:eastAsia="zh-CN"/>
        </w:rPr>
        <w:fldChar w:fldCharType="begin" w:fldLock="1"/>
      </w:r>
      <w:r w:rsidR="004411A8">
        <w:rPr>
          <w:lang w:eastAsia="zh-CN"/>
        </w:rPr>
        <w:instrText xml:space="preserve"> ADDIN ZOTERO_ITEM CSL_CITATION {"citationID":"1sZKdzk3","properties":{"formattedCitation":"[122]","plainCitation":"[122]","noteIndex":0},"citationItems":[{"id":2170,"uris":["http://zotero.org/users/9717257/items/W89LMLHI"],"itemData":{"id":2170,"type":"paper-conference","abstract":"This paper presents a half-bridge submodule design based on a 10 kV SiC MOSFET XHV-9 power module. The design of the gate driver, isolated power supply, and busbar are presented. High voltage insulation capability, fast short circuit protection, and resilience to EMI of the designed submodule are demonstrated through continuous power tests at 6.5 kV, 57 A and through a short circuit test. This submodule verification facilitates the adoption of high-voltage SiC MOSFETs in medium-voltage (MV) converters, shedding light on highly efficient power conditioning systems (PCS) for grid applications.","container-title":"2023 IEEE Energy Conversion Congress and Exposition (ECCE)","DOI":"10.1109/ECCE53617.2023.10362471","event-place":"Nashville, TN, USA","event-title":"2023 IEEE Energy Conversion Congress and Exposition (ECCE)","ISBN":"9798350316445","language":"en","page":"5794-5800","publisher":"IEEE","publisher-place":"Nashville, TN, USA","source":"DOI.org (Crossref)","title":"Design and Testing of a 6.5 kV Submodule Based on a 10 kV SiC Power Module","URL":"https://ieeexplore.ieee.org/document/10362471/","author":[{"family":"Lin","given":"Min"},{"family":"Chen","given":"Ruirui"},{"family":"Li","given":"Dingrui"},{"family":"Tolbert","given":"Leon M."},{"family":"Wang","given":"Fred"},{"family":"Bai","given":"Hua"}],"accessed":{"date-parts":[["2024",2,23]]},"issued":{"date-parts":[["2023",10,29]]}}}],"schema":"https://github.com/citation-style-language/schema/raw/master/csl-citation.json"} </w:instrText>
      </w:r>
      <w:r>
        <w:rPr>
          <w:lang w:eastAsia="zh-CN"/>
        </w:rPr>
        <w:fldChar w:fldCharType="separate"/>
      </w:r>
      <w:r w:rsidR="004411A8" w:rsidRPr="004411A8">
        <w:rPr>
          <w:rFonts w:cs="Times New Roman"/>
        </w:rPr>
        <w:t>[122]</w:t>
      </w:r>
      <w:r>
        <w:rPr>
          <w:lang w:eastAsia="zh-CN"/>
        </w:rPr>
        <w:fldChar w:fldCharType="end"/>
      </w:r>
      <w:r>
        <w:rPr>
          <w:lang w:eastAsia="zh-CN"/>
        </w:rPr>
        <w:t xml:space="preserve"> and </w:t>
      </w:r>
      <w:r w:rsidRPr="0080622E">
        <w:rPr>
          <w:i/>
          <w:lang w:eastAsia="zh-CN"/>
        </w:rPr>
        <w:t>IEEE 202</w:t>
      </w:r>
      <w:r>
        <w:rPr>
          <w:i/>
          <w:lang w:eastAsia="zh-CN"/>
        </w:rPr>
        <w:t>4</w:t>
      </w:r>
      <w:r w:rsidRPr="0080622E">
        <w:rPr>
          <w:i/>
          <w:lang w:eastAsia="zh-CN"/>
        </w:rPr>
        <w:t xml:space="preserve"> ECCE</w:t>
      </w:r>
      <w:r>
        <w:rPr>
          <w:i/>
          <w:lang w:eastAsia="zh-CN"/>
        </w:rPr>
        <w:t xml:space="preserve"> </w:t>
      </w:r>
      <w:r w:rsidRPr="00316601">
        <w:fldChar w:fldCharType="begin" w:fldLock="1"/>
      </w:r>
      <w:r w:rsidR="004411A8">
        <w:instrText xml:space="preserve"> ADDIN ZOTERO_ITEM CSL_CITATION {"citationID":"ac1fp5a1v3","properties":{"formattedCitation":"[123]","plainCitation":"[123]","noteIndex":0},"citationItems":[{"id":2719,"uris":["http://zotero.org/users/9717257/items/NDUZ3YSP"],"itemData":{"id":2719,"type":"paper-conference","abstract":"Auxiliary power supplies (APS) in high voltage silicon carbide (SiC) applications, such as 10 kV systems, require high insulation capability and low coupling capacitance. A common APS topology is the LLC series-connected design, where a high voltage wire runs through multiple cores to provide isolated outputs. However, faults like short circuits or open circuits at one output can disrupt other output voltages. This paper examines a potential protection scheme for this configuration, highlighting its pros and cons. The analysis aims to provide a balanced view of how the proposed scheme can improve APS performance and reliability in high voltage SiC applications, while considering the associated trade-offs.","container-title":"2024 IEEE Energy Conversion Congress and Exposition (ECCE)","DOI":"10.1109/ECCE55643.2024.10860777","event-title":"2024 IEEE Energy Conversion Congress and Exposition (ECCE)","note":"ISSN: 2329-3748","page":"6822-6826","source":"IEEE Xplore","title":"Protection Scheme Analysis of LLC Series Connected Auxiliary Power Supply for HV SiC Grid-Connected Inverters","URL":"https://ieeexplore.ieee.org/document/10860777/?arnumber=10860777","author":[{"family":"Lin","given":"Min"},{"family":"Tolbert","given":"Leon M."},{"family":"Rowden","given":"Brian"}],"accessed":{"date-parts":[["2025",4,3]]},"issued":{"date-parts":[["2024",10]]}}}],"schema":"https://github.com/citation-style-language/schema/raw/master/csl-citation.json"} </w:instrText>
      </w:r>
      <w:r w:rsidRPr="00316601">
        <w:fldChar w:fldCharType="separate"/>
      </w:r>
      <w:r w:rsidR="004411A8" w:rsidRPr="004411A8">
        <w:rPr>
          <w:rFonts w:cs="Times New Roman"/>
        </w:rPr>
        <w:t>[123]</w:t>
      </w:r>
      <w:r w:rsidRPr="00316601">
        <w:fldChar w:fldCharType="end"/>
      </w:r>
      <w:r w:rsidRPr="00316601">
        <w:t>.</w:t>
      </w:r>
      <w:r w:rsidRPr="00316601">
        <w:rPr>
          <w:rFonts w:hint="eastAsia"/>
        </w:rPr>
        <w:t xml:space="preserve"> This chapter covers two different APS</w:t>
      </w:r>
      <w:r w:rsidR="00E14305">
        <w:rPr>
          <w:rFonts w:hint="eastAsia"/>
          <w:lang w:eastAsia="zh-CN"/>
        </w:rPr>
        <w:t>,</w:t>
      </w:r>
      <w:r w:rsidRPr="00316601">
        <w:rPr>
          <w:rFonts w:hint="eastAsia"/>
        </w:rPr>
        <w:t xml:space="preserve"> </w:t>
      </w:r>
      <w:r w:rsidR="00174315" w:rsidRPr="00316601">
        <w:t>sections</w:t>
      </w:r>
      <w:r w:rsidRPr="00316601">
        <w:rPr>
          <w:rFonts w:hint="eastAsia"/>
        </w:rPr>
        <w:t xml:space="preserve"> 3.1 and 3.2 discuss the </w:t>
      </w:r>
      <w:r w:rsidRPr="00316601">
        <w:t>voltage balance methods and fault protection strategies</w:t>
      </w:r>
      <w:r w:rsidRPr="00316601">
        <w:rPr>
          <w:rFonts w:hint="eastAsia"/>
        </w:rPr>
        <w:t xml:space="preserve"> of a </w:t>
      </w:r>
      <w:r w:rsidRPr="00316601">
        <w:t>series-connected LLC-based</w:t>
      </w:r>
      <w:r w:rsidRPr="00316601">
        <w:rPr>
          <w:rFonts w:hint="eastAsia"/>
        </w:rPr>
        <w:t xml:space="preserve"> APS, which </w:t>
      </w:r>
      <w:r w:rsidR="00E072BD">
        <w:rPr>
          <w:rFonts w:hint="eastAsia"/>
          <w:lang w:eastAsia="zh-CN"/>
        </w:rPr>
        <w:t xml:space="preserve">employs a </w:t>
      </w:r>
      <w:r w:rsidRPr="00316601">
        <w:t>single-input</w:t>
      </w:r>
      <w:r w:rsidRPr="00316601">
        <w:rPr>
          <w:rFonts w:hint="eastAsia"/>
        </w:rPr>
        <w:t xml:space="preserve"> </w:t>
      </w:r>
      <w:r w:rsidRPr="00316601">
        <w:t>multiple-output</w:t>
      </w:r>
      <w:r w:rsidR="00E072BD">
        <w:rPr>
          <w:rFonts w:hint="eastAsia"/>
          <w:lang w:eastAsia="zh-CN"/>
        </w:rPr>
        <w:t xml:space="preserve"> configuration</w:t>
      </w:r>
      <w:r w:rsidRPr="00316601">
        <w:rPr>
          <w:rFonts w:hint="eastAsia"/>
        </w:rPr>
        <w:t xml:space="preserve">. Section 3.3 investigates the EMI </w:t>
      </w:r>
      <w:r w:rsidRPr="00316601">
        <w:t>immunity</w:t>
      </w:r>
      <w:r w:rsidRPr="00316601">
        <w:rPr>
          <w:rFonts w:hint="eastAsia"/>
        </w:rPr>
        <w:t xml:space="preserve"> issue and startup issue of a </w:t>
      </w:r>
      <w:r w:rsidRPr="00316601">
        <w:t>flyback-based</w:t>
      </w:r>
      <w:r w:rsidRPr="00316601">
        <w:rPr>
          <w:rFonts w:hint="eastAsia"/>
        </w:rPr>
        <w:t xml:space="preserve"> APS, which is a </w:t>
      </w:r>
      <w:r w:rsidRPr="00316601">
        <w:t>single-input single-output</w:t>
      </w:r>
      <w:r w:rsidRPr="00316601">
        <w:rPr>
          <w:rFonts w:hint="eastAsia"/>
        </w:rPr>
        <w:t xml:space="preserve"> design.</w:t>
      </w:r>
      <w:r>
        <w:rPr>
          <w:rFonts w:hint="eastAsia"/>
          <w:lang w:eastAsia="zh-CN"/>
        </w:rPr>
        <w:t xml:space="preserve"> </w:t>
      </w:r>
    </w:p>
    <w:p w14:paraId="677EEC70" w14:textId="77777777" w:rsidR="001D318C" w:rsidRPr="00705943" w:rsidRDefault="001D318C" w:rsidP="0075053A">
      <w:pPr>
        <w:pStyle w:val="Heading2"/>
      </w:pPr>
      <w:bookmarkStart w:id="99" w:name="_Toc197936595"/>
      <w:bookmarkStart w:id="100" w:name="_Toc198802407"/>
      <w:r>
        <w:t>Auxiliary Power Supply Design Requirements</w:t>
      </w:r>
      <w:bookmarkEnd w:id="99"/>
      <w:bookmarkEnd w:id="100"/>
    </w:p>
    <w:p w14:paraId="0B41839F" w14:textId="767DC62D" w:rsidR="001D318C" w:rsidRDefault="001D318C" w:rsidP="0075053A">
      <w:pPr>
        <w:rPr>
          <w:lang w:eastAsia="zh-CN"/>
        </w:rPr>
      </w:pPr>
      <w:r>
        <w:rPr>
          <w:lang w:eastAsia="zh-CN"/>
        </w:rPr>
        <w:t xml:space="preserve">The auxiliary power supply is used to power four gate drivers for a 10 kV H-bridge power module. Thus, it would be beneficial to employ a single input and four outputs topology so that </w:t>
      </w:r>
      <w:r w:rsidR="00A21B94">
        <w:rPr>
          <w:lang w:eastAsia="zh-CN"/>
        </w:rPr>
        <w:t xml:space="preserve">the </w:t>
      </w:r>
      <w:r>
        <w:rPr>
          <w:lang w:eastAsia="zh-CN"/>
        </w:rPr>
        <w:t xml:space="preserve">APS can be easily integrated with the gate driver. A series-connected LLC topology is selected for its simplicity. </w:t>
      </w:r>
    </w:p>
    <w:p w14:paraId="6B6312B2" w14:textId="191AAC18" w:rsidR="001D318C" w:rsidRDefault="001D318C" w:rsidP="0075053A">
      <w:pPr>
        <w:rPr>
          <w:lang w:eastAsia="zh-CN"/>
        </w:rPr>
      </w:pPr>
      <w:r>
        <w:rPr>
          <w:lang w:eastAsia="zh-CN"/>
        </w:rPr>
        <w:t xml:space="preserve">The APS also needs to be small and compact, thus the centralized APS is adopted instead of a local APS. It will be much more challenging to reduce the size of the high voltage step-down transformer of the centralized APS to the required volume. </w:t>
      </w:r>
      <w:r w:rsidR="00D90E60">
        <w:rPr>
          <w:lang w:eastAsia="zh-CN"/>
        </w:rPr>
        <w:t>Additionally, insulation requirement and interwinding requirements are crucial in APS</w:t>
      </w:r>
      <w:r w:rsidR="003640A9">
        <w:rPr>
          <w:lang w:eastAsia="zh-CN"/>
        </w:rPr>
        <w:t>;</w:t>
      </w:r>
      <w:r w:rsidR="00D90E60">
        <w:rPr>
          <w:lang w:eastAsia="zh-CN"/>
        </w:rPr>
        <w:t xml:space="preserve"> details are explained in </w:t>
      </w:r>
      <w:r w:rsidR="003640A9">
        <w:rPr>
          <w:lang w:eastAsia="zh-CN"/>
        </w:rPr>
        <w:t xml:space="preserve">the </w:t>
      </w:r>
      <w:r w:rsidR="00D90E60">
        <w:rPr>
          <w:lang w:eastAsia="zh-CN"/>
        </w:rPr>
        <w:t>following sections.</w:t>
      </w:r>
    </w:p>
    <w:p w14:paraId="52D12FBF" w14:textId="77777777" w:rsidR="001D318C" w:rsidRDefault="001D318C" w:rsidP="0075053A">
      <w:pPr>
        <w:pStyle w:val="Heading3"/>
      </w:pPr>
      <w:bookmarkStart w:id="101" w:name="_Toc197936596"/>
      <w:bookmarkStart w:id="102" w:name="_Toc198802408"/>
      <w:r>
        <w:t>Insulation Requirements</w:t>
      </w:r>
      <w:bookmarkEnd w:id="101"/>
      <w:bookmarkEnd w:id="102"/>
    </w:p>
    <w:p w14:paraId="3E21A09B" w14:textId="01E708D1" w:rsidR="001D318C" w:rsidRDefault="00074019" w:rsidP="0075053A">
      <w:pPr>
        <w:rPr>
          <w:lang w:eastAsia="zh-CN"/>
        </w:rPr>
      </w:pPr>
      <w:r w:rsidRPr="00074019">
        <w:rPr>
          <w:lang w:eastAsia="zh-CN"/>
        </w:rPr>
        <w:t xml:space="preserve">Under the worst‑case operating condition of </w:t>
      </w:r>
      <w:r w:rsidR="00D474CA" w:rsidRPr="00074019">
        <w:rPr>
          <w:lang w:eastAsia="zh-CN"/>
        </w:rPr>
        <w:t>an</w:t>
      </w:r>
      <w:r w:rsidR="00D474CA">
        <w:rPr>
          <w:lang w:eastAsia="zh-CN"/>
        </w:rPr>
        <w:t xml:space="preserve"> APS in an MMC</w:t>
      </w:r>
      <w:r w:rsidRPr="00074019">
        <w:rPr>
          <w:lang w:eastAsia="zh-CN"/>
        </w:rPr>
        <w:t xml:space="preserve">—when the highest‑level submodule is inserted—the gate‑driver reference (i.e., the device source) rises to the full DC‑link potential. Because the APS output ground is tied to this high‑voltage gate‑driver ground while its primary side is driven by a low‑voltage source, the secondary‑to‑primary isolation barrier must withstand the entire DC‑link voltage, nominally 20 kV. To satisfy this requirement, the primary winding is realized with a 20 kV‑rated high‑voltage cable, and the transformer assembly is fully encapsulated in silicone gel exhibiting a dielectric strength of 20 kV/mm. This combination of high‑voltage cable construction and gel encapsulation ensures reliable insulation of the core and windings without excessively enlarging the </w:t>
      </w:r>
      <w:r w:rsidR="00D474CA">
        <w:rPr>
          <w:lang w:eastAsia="zh-CN"/>
        </w:rPr>
        <w:t xml:space="preserve">APS </w:t>
      </w:r>
      <w:r w:rsidRPr="00074019">
        <w:rPr>
          <w:lang w:eastAsia="zh-CN"/>
        </w:rPr>
        <w:t>footprint.</w:t>
      </w:r>
    </w:p>
    <w:p w14:paraId="7847F46A" w14:textId="77777777" w:rsidR="001D318C" w:rsidRDefault="001D318C" w:rsidP="0075053A">
      <w:pPr>
        <w:rPr>
          <w:lang w:eastAsia="zh-CN"/>
        </w:rPr>
      </w:pPr>
      <w:r>
        <w:rPr>
          <w:lang w:eastAsia="zh-CN"/>
        </w:rPr>
        <w:t xml:space="preserve">To assess the insulation capabilities, a 2D electrostatic analysis is conducted in Maxwell software, focusing on the electric field exerted on a transformer operating at 20 kV. The model includes the core, windings, and cables, with accurate representations of the materials' electrical properties. The primary cable, encased in thick silicone rubber insulation, and secondary windings are specified with their relative permittivity and bulk conductivity. Excitation occurs at </w:t>
      </w:r>
      <w:r>
        <w:rPr>
          <w:lang w:eastAsia="zh-CN"/>
        </w:rPr>
        <w:lastRenderedPageBreak/>
        <w:t>the conductive part of the windings, with 20 kV applied to the secondary and 0 kV to the primary cable.</w:t>
      </w:r>
    </w:p>
    <w:p w14:paraId="3107AFE0" w14:textId="2BF57F7B" w:rsidR="007D28F9" w:rsidRDefault="001D318C" w:rsidP="0075053A">
      <w:pPr>
        <w:pStyle w:val="Uptext"/>
        <w:spacing w:after="0"/>
        <w:rPr>
          <w:noProof/>
        </w:rPr>
      </w:pPr>
      <w:r w:rsidRPr="00087309">
        <w:t xml:space="preserve">Two scenarios are simulated to test insulation strength: In the first scenario, the primary cable is centrally positioned within the core, with secondary windings evenly distributed. In the second scenario, the primary cable is located on one side, opposite the secondary windings. </w:t>
      </w:r>
      <w:r w:rsidR="00B44A8D" w:rsidRPr="00087309">
        <w:t xml:space="preserve">From </w:t>
      </w:r>
      <w:r w:rsidR="006E1459" w:rsidRPr="003B7996">
        <w:rPr>
          <w:b/>
          <w:bCs/>
        </w:rPr>
        <w:fldChar w:fldCharType="begin" w:fldLock="1"/>
      </w:r>
      <w:r w:rsidR="006E1459" w:rsidRPr="003B7996">
        <w:rPr>
          <w:b/>
          <w:bCs/>
        </w:rPr>
        <w:instrText xml:space="preserve"> REF _Ref198391654 \h </w:instrText>
      </w:r>
      <w:r w:rsidR="003B7996" w:rsidRPr="003B7996">
        <w:rPr>
          <w:b/>
          <w:bCs/>
        </w:rPr>
        <w:instrText xml:space="preserve"> \* MERGEFORMAT </w:instrText>
      </w:r>
      <w:r w:rsidR="006E1459" w:rsidRPr="003B7996">
        <w:rPr>
          <w:b/>
          <w:bCs/>
        </w:rPr>
      </w:r>
      <w:r w:rsidR="006E1459" w:rsidRPr="003B7996">
        <w:rPr>
          <w:b/>
          <w:bCs/>
        </w:rPr>
        <w:fldChar w:fldCharType="separate"/>
      </w:r>
      <w:r w:rsidR="006E1459" w:rsidRPr="003B7996">
        <w:rPr>
          <w:b/>
          <w:bCs/>
        </w:rPr>
        <w:t xml:space="preserve">Figure </w:t>
      </w:r>
      <w:r w:rsidR="006E1459" w:rsidRPr="003B7996">
        <w:rPr>
          <w:b/>
          <w:bCs/>
          <w:noProof/>
        </w:rPr>
        <w:t>3</w:t>
      </w:r>
      <w:r w:rsidR="006E1459" w:rsidRPr="003B7996">
        <w:rPr>
          <w:b/>
          <w:bCs/>
        </w:rPr>
        <w:t>.</w:t>
      </w:r>
      <w:r w:rsidR="006E1459" w:rsidRPr="003B7996">
        <w:rPr>
          <w:b/>
          <w:bCs/>
          <w:noProof/>
        </w:rPr>
        <w:t>1</w:t>
      </w:r>
      <w:r w:rsidR="006E1459" w:rsidRPr="003B7996">
        <w:rPr>
          <w:b/>
          <w:bCs/>
        </w:rPr>
        <w:fldChar w:fldCharType="end"/>
      </w:r>
      <w:r w:rsidR="00C21FDD">
        <w:rPr>
          <w:rFonts w:hint="eastAsia"/>
          <w:b/>
          <w:bCs/>
        </w:rPr>
        <w:t xml:space="preserve"> </w:t>
      </w:r>
      <w:r w:rsidR="00B44A8D" w:rsidRPr="00087309">
        <w:t>and</w:t>
      </w:r>
      <w:r w:rsidR="00C21FDD">
        <w:rPr>
          <w:rFonts w:hint="eastAsia"/>
          <w:b/>
          <w:bCs/>
        </w:rPr>
        <w:t xml:space="preserve"> </w:t>
      </w:r>
      <w:r w:rsidR="00C21FDD" w:rsidRPr="003B7996">
        <w:rPr>
          <w:b/>
          <w:bCs/>
        </w:rPr>
        <w:fldChar w:fldCharType="begin" w:fldLock="1"/>
      </w:r>
      <w:r w:rsidR="00C21FDD" w:rsidRPr="003B7996">
        <w:rPr>
          <w:b/>
          <w:bCs/>
        </w:rPr>
        <w:instrText xml:space="preserve"> </w:instrText>
      </w:r>
      <w:r w:rsidR="00C21FDD" w:rsidRPr="003B7996">
        <w:rPr>
          <w:rFonts w:hint="eastAsia"/>
          <w:b/>
          <w:bCs/>
        </w:rPr>
        <w:instrText>REF _Ref198391680 \h</w:instrText>
      </w:r>
      <w:r w:rsidR="00C21FDD" w:rsidRPr="003B7996">
        <w:rPr>
          <w:b/>
          <w:bCs/>
        </w:rPr>
        <w:instrText xml:space="preserve"> </w:instrText>
      </w:r>
      <w:r w:rsidR="003B7996" w:rsidRPr="003B7996">
        <w:rPr>
          <w:b/>
          <w:bCs/>
        </w:rPr>
        <w:instrText xml:space="preserve"> \* MERGEFORMAT </w:instrText>
      </w:r>
      <w:r w:rsidR="00C21FDD" w:rsidRPr="003B7996">
        <w:rPr>
          <w:b/>
          <w:bCs/>
        </w:rPr>
      </w:r>
      <w:r w:rsidR="00C21FDD" w:rsidRPr="003B7996">
        <w:rPr>
          <w:b/>
          <w:bCs/>
        </w:rPr>
        <w:fldChar w:fldCharType="separate"/>
      </w:r>
      <w:r w:rsidR="00C21FDD" w:rsidRPr="003B7996">
        <w:rPr>
          <w:b/>
          <w:bCs/>
        </w:rPr>
        <w:t>Figure 3.2</w:t>
      </w:r>
      <w:r w:rsidR="00C21FDD" w:rsidRPr="003B7996">
        <w:rPr>
          <w:b/>
          <w:bCs/>
        </w:rPr>
        <w:fldChar w:fldCharType="end"/>
      </w:r>
      <w:r w:rsidR="00B44A8D" w:rsidRPr="00087309">
        <w:t xml:space="preserve">, </w:t>
      </w:r>
      <w:r w:rsidRPr="00087309">
        <w:t xml:space="preserve">the maximum electric field occurs near the conductor, gradually decreasing with distance. </w:t>
      </w:r>
      <w:r w:rsidR="00CC020B" w:rsidRPr="00CC020B">
        <w:t>As the cable is rated 20 kV, the electric field within the primary insulation is assumed to be within acceptable limits and is therefore not evaluated here.</w:t>
      </w:r>
      <w:r w:rsidR="00CC020B">
        <w:rPr>
          <w:rFonts w:hint="eastAsia"/>
        </w:rPr>
        <w:t xml:space="preserve"> </w:t>
      </w:r>
      <w:r w:rsidR="00B44A8D" w:rsidRPr="00087309">
        <w:t xml:space="preserve">In the first scenario, the potting material's </w:t>
      </w:r>
      <w:r w:rsidR="00AF4BDC" w:rsidRPr="00087309">
        <w:t xml:space="preserve">required </w:t>
      </w:r>
      <w:r w:rsidR="00B44A8D" w:rsidRPr="00087309">
        <w:t xml:space="preserve">field </w:t>
      </w:r>
      <w:r w:rsidR="00AF4BDC" w:rsidRPr="00087309">
        <w:t xml:space="preserve">withstand </w:t>
      </w:r>
      <w:r w:rsidR="00B44A8D" w:rsidRPr="00087309">
        <w:t xml:space="preserve">strength ranges from 0.99 kV/mm to 3.98 kV/mm, while in the second scenario, it varies from 0.47 kV/mm to 2.37 kV/mm. Considering a design margin, the second scenario is chosen due to its lower </w:t>
      </w:r>
      <w:r w:rsidR="004D1679" w:rsidRPr="00087309">
        <w:t xml:space="preserve">required </w:t>
      </w:r>
      <w:r w:rsidR="00B44A8D" w:rsidRPr="00087309">
        <w:t xml:space="preserve">field </w:t>
      </w:r>
      <w:r w:rsidR="004D1679" w:rsidRPr="00087309">
        <w:t xml:space="preserve">withstand </w:t>
      </w:r>
      <w:r w:rsidR="00B44A8D" w:rsidRPr="00087309">
        <w:t>strength in the silicone gel and the cable insulation jacket, ensuring a safer insulation level.</w:t>
      </w:r>
      <w:r w:rsidR="007D28F9" w:rsidRPr="007D28F9">
        <w:rPr>
          <w:noProof/>
        </w:rPr>
        <w:t xml:space="preserve"> </w:t>
      </w:r>
    </w:p>
    <w:p w14:paraId="1BF7B65B" w14:textId="77777777" w:rsidR="0075053A" w:rsidRDefault="0075053A" w:rsidP="0075053A">
      <w:pPr>
        <w:pStyle w:val="Downtext"/>
        <w:spacing w:before="0"/>
      </w:pPr>
      <w:r>
        <w:t xml:space="preserve">The transformer insulation is supported by encapsulation with silicone gel. Still, </w:t>
      </w:r>
      <w:r w:rsidRPr="00014F57">
        <w:t xml:space="preserve">the </w:t>
      </w:r>
      <w:r>
        <w:t xml:space="preserve">exposed </w:t>
      </w:r>
      <w:r w:rsidRPr="00014F57">
        <w:t>primary and secondary side PCBs are</w:t>
      </w:r>
      <w:r>
        <w:t xml:space="preserve"> subject </w:t>
      </w:r>
      <w:r w:rsidRPr="00014F57">
        <w:t xml:space="preserve">to </w:t>
      </w:r>
      <w:r>
        <w:t>high voltage</w:t>
      </w:r>
      <w:r w:rsidRPr="00014F57">
        <w:t xml:space="preserve">. They need to meet clearance and creepage distance listed in IEC 60664 standards, which is 110 mm </w:t>
      </w:r>
      <w:r w:rsidRPr="00F4636B">
        <w:t xml:space="preserve">creepage distance for type II material at </w:t>
      </w:r>
      <w:r>
        <w:t>20</w:t>
      </w:r>
      <w:r w:rsidRPr="00F4636B">
        <w:t xml:space="preserve"> kV voltage and 34 mm clearance distance in inhomogeneous field. The creepage distance is achieved by extending the primary cable to 60 mm, while the clearance distance is satisfied simultaneously. </w:t>
      </w:r>
    </w:p>
    <w:p w14:paraId="091B8552" w14:textId="77777777" w:rsidR="0075053A" w:rsidRDefault="0075053A" w:rsidP="0075053A">
      <w:pPr>
        <w:rPr>
          <w:lang w:eastAsia="zh-CN"/>
        </w:rPr>
      </w:pPr>
      <w:r>
        <w:t>The hipot test is conducted to verify the transformer insulation strength</w:t>
      </w:r>
      <w:r>
        <w:rPr>
          <w:rFonts w:hint="eastAsia"/>
          <w:lang w:eastAsia="zh-CN"/>
        </w:rPr>
        <w:t xml:space="preserve"> as shown in </w:t>
      </w:r>
      <w:r w:rsidRPr="006427E7">
        <w:rPr>
          <w:b/>
          <w:bCs/>
          <w:lang w:eastAsia="zh-CN"/>
        </w:rPr>
        <w:fldChar w:fldCharType="begin" w:fldLock="1"/>
      </w:r>
      <w:r w:rsidRPr="006427E7">
        <w:rPr>
          <w:b/>
          <w:bCs/>
          <w:lang w:eastAsia="zh-CN"/>
        </w:rPr>
        <w:instrText xml:space="preserve"> </w:instrText>
      </w:r>
      <w:r w:rsidRPr="006427E7">
        <w:rPr>
          <w:rFonts w:hint="eastAsia"/>
          <w:b/>
          <w:bCs/>
          <w:lang w:eastAsia="zh-CN"/>
        </w:rPr>
        <w:instrText>REF _Ref196299541 \h</w:instrText>
      </w:r>
      <w:r w:rsidRPr="006427E7">
        <w:rPr>
          <w:b/>
          <w:bCs/>
          <w:lang w:eastAsia="zh-CN"/>
        </w:rPr>
        <w:instrText xml:space="preserve"> </w:instrText>
      </w:r>
      <w:r>
        <w:rPr>
          <w:b/>
          <w:bCs/>
          <w:lang w:eastAsia="zh-CN"/>
        </w:rPr>
        <w:instrText xml:space="preserve"> \* MERGEFORMAT </w:instrText>
      </w:r>
      <w:r w:rsidRPr="006427E7">
        <w:rPr>
          <w:b/>
          <w:bCs/>
          <w:lang w:eastAsia="zh-CN"/>
        </w:rPr>
      </w:r>
      <w:r w:rsidRPr="006427E7">
        <w:rPr>
          <w:b/>
          <w:bCs/>
          <w:lang w:eastAsia="zh-CN"/>
        </w:rPr>
        <w:fldChar w:fldCharType="separate"/>
      </w:r>
      <w:r w:rsidRPr="00FD7F11">
        <w:rPr>
          <w:b/>
          <w:bCs/>
        </w:rPr>
        <w:t xml:space="preserve">Figure </w:t>
      </w:r>
      <w:r w:rsidRPr="00FD7F11">
        <w:rPr>
          <w:b/>
          <w:bCs/>
          <w:noProof/>
        </w:rPr>
        <w:t>3.3</w:t>
      </w:r>
      <w:r w:rsidRPr="006427E7">
        <w:rPr>
          <w:b/>
          <w:bCs/>
          <w:lang w:eastAsia="zh-CN"/>
        </w:rPr>
        <w:fldChar w:fldCharType="end"/>
      </w:r>
      <w:r>
        <w:t xml:space="preserve">. By applying a DC voltage of 20 kV DC across the primary and secondary winding for 10 minutes, the leakage current is 0.71 uA as shown in </w:t>
      </w:r>
      <w:r w:rsidRPr="006427E7">
        <w:rPr>
          <w:b/>
          <w:bCs/>
        </w:rPr>
        <w:fldChar w:fldCharType="begin" w:fldLock="1"/>
      </w:r>
      <w:r w:rsidRPr="006427E7">
        <w:rPr>
          <w:b/>
          <w:bCs/>
        </w:rPr>
        <w:instrText xml:space="preserve"> REF _Ref196299553 \h </w:instrText>
      </w:r>
      <w:r>
        <w:rPr>
          <w:b/>
          <w:bCs/>
        </w:rPr>
        <w:instrText xml:space="preserve"> \* MERGEFORMAT </w:instrText>
      </w:r>
      <w:r w:rsidRPr="006427E7">
        <w:rPr>
          <w:b/>
          <w:bCs/>
        </w:rPr>
      </w:r>
      <w:r w:rsidRPr="006427E7">
        <w:rPr>
          <w:b/>
          <w:bCs/>
        </w:rPr>
        <w:fldChar w:fldCharType="separate"/>
      </w:r>
      <w:r w:rsidRPr="00FD7F11">
        <w:rPr>
          <w:b/>
          <w:bCs/>
        </w:rPr>
        <w:t xml:space="preserve">Figure </w:t>
      </w:r>
      <w:r w:rsidRPr="00FD7F11">
        <w:rPr>
          <w:b/>
          <w:bCs/>
          <w:noProof/>
        </w:rPr>
        <w:t>3.4</w:t>
      </w:r>
      <w:r w:rsidRPr="006427E7">
        <w:rPr>
          <w:b/>
          <w:bCs/>
        </w:rPr>
        <w:fldChar w:fldCharType="end"/>
      </w:r>
      <w:r>
        <w:rPr>
          <w:rFonts w:hint="eastAsia"/>
          <w:lang w:eastAsia="zh-CN"/>
        </w:rPr>
        <w:t>.</w:t>
      </w:r>
    </w:p>
    <w:p w14:paraId="67535082" w14:textId="77777777" w:rsidR="0075053A" w:rsidRPr="00F4636B" w:rsidRDefault="0075053A" w:rsidP="0075053A">
      <w:pPr>
        <w:pStyle w:val="Heading3"/>
      </w:pPr>
      <w:bookmarkStart w:id="103" w:name="_Toc197936597"/>
      <w:bookmarkStart w:id="104" w:name="_Toc198802409"/>
      <w:r w:rsidRPr="00F4636B">
        <w:t>Interwinding Capacitance</w:t>
      </w:r>
      <w:bookmarkEnd w:id="103"/>
      <w:bookmarkEnd w:id="104"/>
    </w:p>
    <w:p w14:paraId="0244837E" w14:textId="77777777" w:rsidR="0075053A" w:rsidRPr="005A1FF5" w:rsidRDefault="0075053A" w:rsidP="0075053A">
      <w:pPr>
        <w:rPr>
          <w:rFonts w:ascii="Arial" w:hAnsi="Arial"/>
        </w:rPr>
      </w:pPr>
      <w:r>
        <w:rPr>
          <w:rFonts w:hint="eastAsia"/>
          <w:lang w:eastAsia="zh-CN"/>
        </w:rPr>
        <w:t xml:space="preserve">The interwinding capacitance between the primary and secondary windings in a toroidal transformer is largely determined by the size of the core. </w:t>
      </w:r>
      <w:r w:rsidRPr="005A1FF5">
        <w:rPr>
          <w:lang w:eastAsia="zh-CN"/>
        </w:rPr>
        <w:t>The capacitance is first estimated using energy conservative method, where each segment of the capacitance is calculated based on its geometry</w:t>
      </w:r>
      <w:r>
        <w:rPr>
          <w:rFonts w:hint="eastAsia"/>
          <w:lang w:eastAsia="zh-CN"/>
        </w:rPr>
        <w:t xml:space="preserve"> </w:t>
      </w:r>
      <w:r>
        <w:rPr>
          <w:lang w:eastAsia="zh-CN"/>
        </w:rPr>
        <w:fldChar w:fldCharType="begin" w:fldLock="1"/>
      </w:r>
      <w:r>
        <w:rPr>
          <w:lang w:eastAsia="zh-CN"/>
        </w:rPr>
        <w:instrText xml:space="preserve"> ADDIN ZOTERO_ITEM CSL_CITATION {"citationID":"a223882p0d1","properties":{"formattedCitation":"[79]","plainCitation":"[79]","noteIndex":0},"citationItems":[{"id":24,"uris":["http://zotero.org/users/9717257/items/FW7DM4XY"],"itemData":{"id":24,"type":"article-journal","abstract":"With features such as faster switching frequency and higher breakdown voltage, wide-bandgap power devices are key enablers to address the increasing demand for higher power density and higher efficiency in future medium-voltage converters. The 10 kV SiC MOSFET is one of such devices; yet, to fully utilize its benefits a gate-drive power supply capable of meeting the necessary insulation (voltage) and isolation (dv/dt voltage slew rate) requirements is needed. To this end, this paper presents the complete design and optimization of a such power supply meeting four critical objectives: 1) high power density with high-voltage insulation; 2) minimum input-output capacitance; 3) fault ridethrough capability; and 4) good voltage regulation. To this end, a GaN-based LCCL-LC resonant converter switching at 1 MHz was used to produce a resonant current source and to supply multiple isolated loads (gate-drivers) through the single-turn primary winding loop. Experimental results are shown demonstrating the attained power density (6.3 W/in3), input-output capacitance (1.67 pF), peak efficiency (86.0%), short- and open-circuit fault withstanding capacity, and insulation rating (partial discharge inception voltage of 12 kV).","container-title":"IEEE Journal of Emerging and Selected Topics in Power Electronics","DOI":"10.1109/JESTPE.2019.2943742","ISSN":"2168-6777, 2168-6785","issue":"3","journalAbbreviation":"IEEE J. Emerg. Sel. Topics Power Electron.","language":"en","page":"2217-2226","source":"DOI.org (Crossref)","title":"High-Density Current-Transformer-Based Gate-Drive Power Supply With Reinforced Isolation for 10-kV SiC MOSFET Modules","volume":"8","author":[{"family":"Hu","given":"Jiewen"},{"family":"Wang","given":"Jun"},{"family":"Burgos","given":"Rolando"},{"family":"Wen","given":"Bo"},{"family":"Boroyevich","given":"Dushan"}],"issued":{"date-parts":[["2020",9]]}}}],"schema":"https://github.com/citation-style-language/schema/raw/master/csl-citation.json"} </w:instrText>
      </w:r>
      <w:r>
        <w:rPr>
          <w:lang w:eastAsia="zh-CN"/>
        </w:rPr>
        <w:fldChar w:fldCharType="separate"/>
      </w:r>
      <w:r w:rsidRPr="004411A8">
        <w:rPr>
          <w:rFonts w:cs="Times New Roman"/>
        </w:rPr>
        <w:t>[79]</w:t>
      </w:r>
      <w:r>
        <w:rPr>
          <w:lang w:eastAsia="zh-CN"/>
        </w:rPr>
        <w:fldChar w:fldCharType="end"/>
      </w:r>
      <w:r w:rsidRPr="005A1FF5">
        <w:rPr>
          <w:lang w:eastAsia="zh-CN"/>
        </w:rPr>
        <w:t>. The first segment can be calculated in the following equation.</w:t>
      </w:r>
      <w:r w:rsidRPr="005A1FF5">
        <w:rPr>
          <w:rFonts w:ascii="Arial" w:hAnsi="Arial"/>
        </w:rPr>
        <w:t xml:space="preserve"> </w:t>
      </w:r>
    </w:p>
    <w:p w14:paraId="19751A58" w14:textId="77777777" w:rsidR="0075053A" w:rsidRPr="005A1FF5" w:rsidRDefault="00000000" w:rsidP="0075053A">
      <w:pPr>
        <w:spacing w:line="480" w:lineRule="auto"/>
        <w:ind w:firstLine="720"/>
        <w:rPr>
          <w:rFonts w:ascii="Arial" w:hAnsi="Arial"/>
          <w:vertAlign w:val="subscript"/>
        </w:rPr>
      </w:pPr>
      <m:oMathPara>
        <m:oMath>
          <m:eqArr>
            <m:eqArrPr>
              <m:maxDist m:val="1"/>
              <m:ctrlPr>
                <w:rPr>
                  <w:rFonts w:ascii="Cambria Math" w:hAnsi="Cambria Math"/>
                  <w:i/>
                  <w:vertAlign w:val="subscript"/>
                </w:rPr>
              </m:ctrlPr>
            </m:eqArrPr>
            <m:e>
              <m:sSub>
                <m:sSubPr>
                  <m:ctrlPr>
                    <w:rPr>
                      <w:rFonts w:ascii="Cambria Math" w:hAnsi="Cambria Math"/>
                      <w:i/>
                      <w:vertAlign w:val="subscript"/>
                    </w:rPr>
                  </m:ctrlPr>
                </m:sSubPr>
                <m:e>
                  <m:r>
                    <w:rPr>
                      <w:rFonts w:ascii="Cambria Math" w:hAnsi="Cambria Math"/>
                      <w:vertAlign w:val="subscript"/>
                    </w:rPr>
                    <m:t>C</m:t>
                  </m:r>
                </m:e>
                <m:sub>
                  <m:r>
                    <w:rPr>
                      <w:rFonts w:ascii="Cambria Math" w:hAnsi="Cambria Math"/>
                      <w:vertAlign w:val="subscript"/>
                    </w:rPr>
                    <m:t>11</m:t>
                  </m:r>
                </m:sub>
              </m:sSub>
              <m:r>
                <w:rPr>
                  <w:rFonts w:ascii="Cambria Math" w:hAnsi="Cambria Math"/>
                  <w:vertAlign w:val="subscript"/>
                </w:rPr>
                <m:t>=</m:t>
              </m:r>
              <m:f>
                <m:fPr>
                  <m:ctrlPr>
                    <w:rPr>
                      <w:rFonts w:ascii="Cambria Math" w:hAnsi="Cambria Math"/>
                      <w:i/>
                      <w:vertAlign w:val="subscript"/>
                    </w:rPr>
                  </m:ctrlPr>
                </m:fPr>
                <m:num>
                  <m:r>
                    <w:rPr>
                      <w:rFonts w:ascii="Cambria Math" w:hAnsi="Cambria Math"/>
                      <w:vertAlign w:val="subscript"/>
                    </w:rPr>
                    <m:t>ε</m:t>
                  </m:r>
                  <m:sSub>
                    <m:sSubPr>
                      <m:ctrlPr>
                        <w:rPr>
                          <w:rFonts w:ascii="Cambria Math" w:hAnsi="Cambria Math"/>
                          <w:i/>
                          <w:vertAlign w:val="subscript"/>
                        </w:rPr>
                      </m:ctrlPr>
                    </m:sSubPr>
                    <m:e>
                      <m:r>
                        <w:rPr>
                          <w:rFonts w:ascii="Cambria Math" w:hAnsi="Cambria Math"/>
                          <w:vertAlign w:val="subscript"/>
                        </w:rPr>
                        <m:t>S</m:t>
                      </m:r>
                    </m:e>
                    <m:sub>
                      <m:r>
                        <w:rPr>
                          <w:rFonts w:ascii="Cambria Math" w:hAnsi="Cambria Math"/>
                          <w:vertAlign w:val="subscript"/>
                        </w:rPr>
                        <m:t>p1</m:t>
                      </m:r>
                    </m:sub>
                  </m:sSub>
                  <m:sSub>
                    <m:sSubPr>
                      <m:ctrlPr>
                        <w:rPr>
                          <w:rFonts w:ascii="Cambria Math" w:hAnsi="Cambria Math"/>
                          <w:i/>
                          <w:vertAlign w:val="subscript"/>
                        </w:rPr>
                      </m:ctrlPr>
                    </m:sSubPr>
                    <m:e>
                      <m:r>
                        <w:rPr>
                          <w:rFonts w:ascii="Cambria Math" w:hAnsi="Cambria Math"/>
                          <w:vertAlign w:val="subscript"/>
                        </w:rPr>
                        <m:t>S</m:t>
                      </m:r>
                    </m:e>
                    <m:sub>
                      <m:r>
                        <w:rPr>
                          <w:rFonts w:ascii="Cambria Math" w:hAnsi="Cambria Math"/>
                          <w:vertAlign w:val="subscript"/>
                        </w:rPr>
                        <m:t>s1</m:t>
                      </m:r>
                    </m:sub>
                  </m:sSub>
                </m:num>
                <m:den>
                  <m:sSub>
                    <m:sSubPr>
                      <m:ctrlPr>
                        <w:rPr>
                          <w:rFonts w:ascii="Cambria Math" w:hAnsi="Cambria Math"/>
                          <w:i/>
                          <w:vertAlign w:val="subscript"/>
                        </w:rPr>
                      </m:ctrlPr>
                    </m:sSubPr>
                    <m:e>
                      <m:r>
                        <w:rPr>
                          <w:rFonts w:ascii="Cambria Math" w:hAnsi="Cambria Math"/>
                          <w:vertAlign w:val="subscript"/>
                        </w:rPr>
                        <m:t>r</m:t>
                      </m:r>
                    </m:e>
                    <m:sub>
                      <m:r>
                        <w:rPr>
                          <w:rFonts w:ascii="Cambria Math" w:hAnsi="Cambria Math"/>
                          <w:vertAlign w:val="subscript"/>
                        </w:rPr>
                        <m:t>i</m:t>
                      </m:r>
                    </m:sub>
                  </m:sSub>
                  <m:d>
                    <m:dPr>
                      <m:ctrlPr>
                        <w:rPr>
                          <w:rFonts w:ascii="Cambria Math" w:hAnsi="Cambria Math"/>
                          <w:i/>
                          <w:vertAlign w:val="subscript"/>
                        </w:rPr>
                      </m:ctrlPr>
                    </m:dPr>
                    <m:e>
                      <m:sSub>
                        <m:sSubPr>
                          <m:ctrlPr>
                            <w:rPr>
                              <w:rFonts w:ascii="Cambria Math" w:hAnsi="Cambria Math"/>
                              <w:i/>
                              <w:vertAlign w:val="subscript"/>
                            </w:rPr>
                          </m:ctrlPr>
                        </m:sSubPr>
                        <m:e>
                          <m:r>
                            <w:rPr>
                              <w:rFonts w:ascii="Cambria Math" w:hAnsi="Cambria Math"/>
                              <w:vertAlign w:val="subscript"/>
                            </w:rPr>
                            <m:t>S</m:t>
                          </m:r>
                        </m:e>
                        <m:sub>
                          <m:r>
                            <w:rPr>
                              <w:rFonts w:ascii="Cambria Math" w:hAnsi="Cambria Math"/>
                              <w:vertAlign w:val="subscript"/>
                            </w:rPr>
                            <m:t>p1</m:t>
                          </m:r>
                        </m:sub>
                      </m:sSub>
                      <m:r>
                        <w:rPr>
                          <w:rFonts w:ascii="Cambria Math" w:hAnsi="Cambria Math"/>
                          <w:vertAlign w:val="subscript"/>
                        </w:rPr>
                        <m:t xml:space="preserve">+ </m:t>
                      </m:r>
                      <m:sSub>
                        <m:sSubPr>
                          <m:ctrlPr>
                            <w:rPr>
                              <w:rFonts w:ascii="Cambria Math" w:hAnsi="Cambria Math"/>
                              <w:i/>
                              <w:vertAlign w:val="subscript"/>
                            </w:rPr>
                          </m:ctrlPr>
                        </m:sSubPr>
                        <m:e>
                          <m:r>
                            <w:rPr>
                              <w:rFonts w:ascii="Cambria Math" w:hAnsi="Cambria Math"/>
                              <w:vertAlign w:val="subscript"/>
                            </w:rPr>
                            <m:t>S</m:t>
                          </m:r>
                        </m:e>
                        <m:sub>
                          <m:r>
                            <w:rPr>
                              <w:rFonts w:ascii="Cambria Math" w:hAnsi="Cambria Math"/>
                              <w:vertAlign w:val="subscript"/>
                            </w:rPr>
                            <m:t>s1</m:t>
                          </m:r>
                        </m:sub>
                      </m:sSub>
                    </m:e>
                  </m:d>
                </m:den>
              </m:f>
              <m:r>
                <w:rPr>
                  <w:rFonts w:ascii="Cambria Math" w:hAnsi="Cambria Math"/>
                  <w:vertAlign w:val="subscript"/>
                </w:rPr>
                <m:t>#</m:t>
              </m:r>
              <m:d>
                <m:dPr>
                  <m:ctrlPr>
                    <w:rPr>
                      <w:rFonts w:ascii="Cambria Math" w:hAnsi="Cambria Math"/>
                      <w:i/>
                      <w:vertAlign w:val="subscript"/>
                    </w:rPr>
                  </m:ctrlPr>
                </m:dPr>
                <m:e>
                  <m:r>
                    <w:rPr>
                      <w:rFonts w:ascii="Cambria Math" w:hAnsi="Cambria Math"/>
                      <w:vertAlign w:val="subscript"/>
                    </w:rPr>
                    <m:t>3.1</m:t>
                  </m:r>
                </m:e>
              </m:d>
            </m:e>
          </m:eqArr>
        </m:oMath>
      </m:oMathPara>
    </w:p>
    <w:p w14:paraId="26D3873B" w14:textId="550DA7A4" w:rsidR="0075053A" w:rsidRDefault="0075053A" w:rsidP="0075053A">
      <w:pPr>
        <w:pStyle w:val="Uptext"/>
        <w:spacing w:after="0"/>
        <w:rPr>
          <w:noProof/>
        </w:rPr>
      </w:pPr>
      <w:r w:rsidRPr="005A1FF5">
        <w:t xml:space="preserve">where </w:t>
      </w:r>
      <m:oMath>
        <m:r>
          <w:rPr>
            <w:rFonts w:ascii="Cambria Math" w:hAnsi="Cambria Math"/>
          </w:rPr>
          <m:t>ε</m:t>
        </m:r>
      </m:oMath>
      <w:r w:rsidRPr="005A1FF5">
        <w:t xml:space="preserve"> is the relative permittivity, </w:t>
      </w:r>
      <m:oMath>
        <m:sSub>
          <m:sSubPr>
            <m:ctrlPr>
              <w:rPr>
                <w:rFonts w:ascii="Cambria Math" w:hAnsi="Cambria Math"/>
              </w:rPr>
            </m:ctrlPr>
          </m:sSubPr>
          <m:e>
            <m:r>
              <w:rPr>
                <w:rFonts w:ascii="Cambria Math" w:hAnsi="Cambria Math"/>
              </w:rPr>
              <m:t>S</m:t>
            </m:r>
          </m:e>
          <m:sub>
            <m:r>
              <w:rPr>
                <w:rFonts w:ascii="Cambria Math" w:hAnsi="Cambria Math"/>
              </w:rPr>
              <m:t>p</m:t>
            </m:r>
            <m:r>
              <m:rPr>
                <m:sty m:val="p"/>
              </m:rPr>
              <w:rPr>
                <w:rFonts w:ascii="Cambria Math" w:hAnsi="Cambria Math"/>
              </w:rPr>
              <m:t>1</m:t>
            </m:r>
          </m:sub>
        </m:sSub>
      </m:oMath>
      <w:r w:rsidRPr="005A1FF5">
        <w:t xml:space="preserve"> and </w:t>
      </w:r>
      <m:oMath>
        <m:sSub>
          <m:sSubPr>
            <m:ctrlPr>
              <w:rPr>
                <w:rFonts w:ascii="Cambria Math" w:hAnsi="Cambria Math"/>
              </w:rPr>
            </m:ctrlPr>
          </m:sSubPr>
          <m:e>
            <m:r>
              <w:rPr>
                <w:rFonts w:ascii="Cambria Math" w:hAnsi="Cambria Math"/>
              </w:rPr>
              <m:t>S</m:t>
            </m:r>
          </m:e>
          <m:sub>
            <m:r>
              <w:rPr>
                <w:rFonts w:ascii="Cambria Math" w:hAnsi="Cambria Math"/>
              </w:rPr>
              <m:t>s</m:t>
            </m:r>
            <m:r>
              <m:rPr>
                <m:sty m:val="p"/>
              </m:rPr>
              <w:rPr>
                <w:rFonts w:ascii="Cambria Math" w:hAnsi="Cambria Math"/>
              </w:rPr>
              <m:t>1</m:t>
            </m:r>
          </m:sub>
        </m:sSub>
      </m:oMath>
      <w:r w:rsidRPr="005A1FF5">
        <w:t xml:space="preserve"> are the equivalent area of primary and secondary winding segments. Assuming the output voltage </w:t>
      </w:r>
      <m:oMath>
        <m:sSub>
          <m:sSubPr>
            <m:ctrlPr>
              <w:rPr>
                <w:rFonts w:ascii="Cambria Math" w:hAnsi="Cambria Math"/>
              </w:rPr>
            </m:ctrlPr>
          </m:sSubPr>
          <m:e>
            <m:r>
              <w:rPr>
                <w:rFonts w:ascii="Cambria Math" w:hAnsi="Cambria Math"/>
              </w:rPr>
              <m:t>V</m:t>
            </m:r>
          </m:e>
          <m:sub>
            <m:r>
              <w:rPr>
                <w:rFonts w:ascii="Cambria Math" w:hAnsi="Cambria Math"/>
              </w:rPr>
              <m:t>s</m:t>
            </m:r>
          </m:sub>
        </m:sSub>
        <m:r>
          <m:rPr>
            <m:sty m:val="p"/>
          </m:rPr>
          <w:rPr>
            <w:rFonts w:ascii="Cambria Math" w:hAnsi="Cambria Math"/>
          </w:rPr>
          <m:t xml:space="preserve"> </m:t>
        </m:r>
      </m:oMath>
      <w:r w:rsidRPr="005A1FF5">
        <w:t>is distributed linearly over the</w:t>
      </w:r>
    </w:p>
    <w:p w14:paraId="19D95503" w14:textId="7573A7D9" w:rsidR="00087309" w:rsidRDefault="00476AB3" w:rsidP="00087309">
      <w:pPr>
        <w:ind w:firstLine="0"/>
        <w:jc w:val="center"/>
      </w:pPr>
      <w:r>
        <w:rPr>
          <w:noProof/>
        </w:rPr>
        <w:lastRenderedPageBreak/>
        <w:drawing>
          <wp:inline distT="0" distB="0" distL="0" distR="0" wp14:anchorId="70FB14D5" wp14:editId="6B5B29E2">
            <wp:extent cx="5133206" cy="3982065"/>
            <wp:effectExtent l="0" t="0" r="0" b="0"/>
            <wp:docPr id="1965866789" name="Picture 39" descr="A diagram of 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866789" name="Picture 39" descr="A diagram of a blue circle with white text&#10;&#10;AI-generated content may be incorrect."/>
                    <pic:cNvPicPr>
                      <a:picLocks noChangeAspect="1" noChangeArrowheads="1"/>
                    </pic:cNvPicPr>
                  </pic:nvPicPr>
                  <pic:blipFill rotWithShape="1">
                    <a:blip r:embed="rId32">
                      <a:extLst>
                        <a:ext uri="{28A0092B-C50C-407E-A947-70E740481C1C}">
                          <a14:useLocalDpi xmlns:a14="http://schemas.microsoft.com/office/drawing/2010/main" val="0"/>
                        </a:ext>
                      </a:extLst>
                    </a:blip>
                    <a:srcRect t="1010"/>
                    <a:stretch/>
                  </pic:blipFill>
                  <pic:spPr bwMode="auto">
                    <a:xfrm>
                      <a:off x="0" y="0"/>
                      <a:ext cx="5141870" cy="3988786"/>
                    </a:xfrm>
                    <a:prstGeom prst="rect">
                      <a:avLst/>
                    </a:prstGeom>
                    <a:noFill/>
                    <a:ln>
                      <a:noFill/>
                    </a:ln>
                    <a:extLst>
                      <a:ext uri="{53640926-AAD7-44D8-BBD7-CCE9431645EC}">
                        <a14:shadowObscured xmlns:a14="http://schemas.microsoft.com/office/drawing/2010/main"/>
                      </a:ext>
                    </a:extLst>
                  </pic:spPr>
                </pic:pic>
              </a:graphicData>
            </a:graphic>
          </wp:inline>
        </w:drawing>
      </w:r>
    </w:p>
    <w:p w14:paraId="6F342BBA" w14:textId="6182D521" w:rsidR="001A59D2" w:rsidRPr="000F0D5F" w:rsidRDefault="00826BF9" w:rsidP="00087309">
      <w:pPr>
        <w:rPr>
          <w:lang w:eastAsia="zh-CN"/>
        </w:rPr>
      </w:pPr>
      <w:bookmarkStart w:id="105" w:name="_Ref198391654"/>
      <w:bookmarkStart w:id="106" w:name="_Toc198285586"/>
      <w:bookmarkStart w:id="107" w:name="_Toc198802662"/>
      <w:r w:rsidRPr="000F0D5F">
        <w:t xml:space="preserve">Figure </w:t>
      </w:r>
      <w:fldSimple w:instr=" STYLEREF 1 \s " w:fldLock="1">
        <w:r w:rsidR="00DB0836">
          <w:rPr>
            <w:noProof/>
          </w:rPr>
          <w:t>3</w:t>
        </w:r>
      </w:fldSimple>
      <w:r w:rsidR="00DB0836">
        <w:t>.</w:t>
      </w:r>
      <w:fldSimple w:instr=" SEQ Figure \* ARABIC \s 1 " w:fldLock="1">
        <w:r w:rsidR="00DB0836">
          <w:rPr>
            <w:noProof/>
          </w:rPr>
          <w:t>1</w:t>
        </w:r>
      </w:fldSimple>
      <w:bookmarkEnd w:id="105"/>
      <w:r w:rsidR="00967C9A" w:rsidRPr="000F0D5F">
        <w:t xml:space="preserve">. First scenario </w:t>
      </w:r>
      <w:r w:rsidR="00C73864" w:rsidRPr="000F0D5F">
        <w:t xml:space="preserve">electric field distribution </w:t>
      </w:r>
      <w:r w:rsidR="00967C9A" w:rsidRPr="000F0D5F">
        <w:t>w</w:t>
      </w:r>
      <w:r w:rsidR="00C73864" w:rsidRPr="000F0D5F">
        <w:t>ith</w:t>
      </w:r>
      <w:r w:rsidR="00967C9A" w:rsidRPr="000F0D5F">
        <w:t xml:space="preserve"> primary cable is center</w:t>
      </w:r>
      <w:r w:rsidR="00350CD8" w:rsidRPr="000F0D5F">
        <w:t>ed in core</w:t>
      </w:r>
      <w:r w:rsidR="00967C9A" w:rsidRPr="000F0D5F">
        <w:t>.</w:t>
      </w:r>
      <w:bookmarkEnd w:id="106"/>
      <w:bookmarkEnd w:id="107"/>
    </w:p>
    <w:p w14:paraId="4DF852E8" w14:textId="6F44E21F" w:rsidR="002D75A0" w:rsidRDefault="00476AB3" w:rsidP="002D75A0">
      <w:pPr>
        <w:keepNext/>
        <w:ind w:firstLine="0"/>
        <w:jc w:val="center"/>
      </w:pPr>
      <w:r>
        <w:rPr>
          <w:noProof/>
          <w:lang w:eastAsia="zh-CN"/>
        </w:rPr>
        <w:lastRenderedPageBreak/>
        <w:drawing>
          <wp:inline distT="0" distB="0" distL="0" distR="0" wp14:anchorId="40A3B50D" wp14:editId="6B9A1CAA">
            <wp:extent cx="5372100" cy="4415767"/>
            <wp:effectExtent l="0" t="0" r="0" b="4445"/>
            <wp:docPr id="256463764" name="Picture 40" descr="A diagram of a blue plan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63764" name="Picture 40" descr="A diagram of a blue planet&#10;&#10;AI-generated content may be incorrect."/>
                    <pic:cNvPicPr>
                      <a:picLocks noChangeAspect="1" noChangeArrowheads="1"/>
                    </pic:cNvPicPr>
                  </pic:nvPicPr>
                  <pic:blipFill rotWithShape="1">
                    <a:blip r:embed="rId33">
                      <a:extLst>
                        <a:ext uri="{28A0092B-C50C-407E-A947-70E740481C1C}">
                          <a14:useLocalDpi xmlns:a14="http://schemas.microsoft.com/office/drawing/2010/main" val="0"/>
                        </a:ext>
                      </a:extLst>
                    </a:blip>
                    <a:srcRect r="4275"/>
                    <a:stretch/>
                  </pic:blipFill>
                  <pic:spPr bwMode="auto">
                    <a:xfrm>
                      <a:off x="0" y="0"/>
                      <a:ext cx="5378408" cy="4420952"/>
                    </a:xfrm>
                    <a:prstGeom prst="rect">
                      <a:avLst/>
                    </a:prstGeom>
                    <a:noFill/>
                    <a:ln>
                      <a:noFill/>
                    </a:ln>
                    <a:extLst>
                      <a:ext uri="{53640926-AAD7-44D8-BBD7-CCE9431645EC}">
                        <a14:shadowObscured xmlns:a14="http://schemas.microsoft.com/office/drawing/2010/main"/>
                      </a:ext>
                    </a:extLst>
                  </pic:spPr>
                </pic:pic>
              </a:graphicData>
            </a:graphic>
          </wp:inline>
        </w:drawing>
      </w:r>
    </w:p>
    <w:p w14:paraId="1A268249" w14:textId="1320A449" w:rsidR="00E012D0" w:rsidRDefault="002D75A0" w:rsidP="00B93B90">
      <w:pPr>
        <w:pStyle w:val="Caption"/>
        <w:framePr w:wrap="around"/>
        <w:rPr>
          <w:rFonts w:eastAsiaTheme="minorEastAsia"/>
        </w:rPr>
      </w:pPr>
      <w:bookmarkStart w:id="108" w:name="_Ref198391680"/>
      <w:bookmarkStart w:id="109" w:name="_Toc198285587"/>
      <w:bookmarkStart w:id="110" w:name="_Toc198802663"/>
      <w:r w:rsidRPr="000F0D5F">
        <w:t xml:space="preserve">Figure </w:t>
      </w:r>
      <w:r w:rsidR="00DB0836">
        <w:fldChar w:fldCharType="begin" w:fldLock="1"/>
      </w:r>
      <w:r w:rsidR="00DB0836">
        <w:instrText xml:space="preserve"> STYLEREF 1 \s </w:instrText>
      </w:r>
      <w:r w:rsidR="00DB0836">
        <w:fldChar w:fldCharType="separate"/>
      </w:r>
      <w:r w:rsidR="00DB0836">
        <w:t>3</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2</w:t>
      </w:r>
      <w:r w:rsidR="00DB0836">
        <w:fldChar w:fldCharType="end"/>
      </w:r>
      <w:bookmarkEnd w:id="108"/>
      <w:r w:rsidR="00811F14" w:rsidRPr="000F0D5F">
        <w:t xml:space="preserve">. Second scenario </w:t>
      </w:r>
      <w:r w:rsidR="00A4799E" w:rsidRPr="000F0D5F">
        <w:t>electric field distribution with conductor at edge of core opening.</w:t>
      </w:r>
      <w:bookmarkEnd w:id="109"/>
      <w:bookmarkEnd w:id="110"/>
    </w:p>
    <w:p w14:paraId="0FB5570E" w14:textId="6DE2E685" w:rsidR="000133ED" w:rsidRDefault="00A67636" w:rsidP="000133ED">
      <w:pPr>
        <w:keepNext/>
        <w:ind w:firstLine="0"/>
        <w:jc w:val="center"/>
      </w:pPr>
      <w:r>
        <w:rPr>
          <w:noProof/>
        </w:rPr>
        <w:lastRenderedPageBreak/>
        <w:drawing>
          <wp:inline distT="0" distB="0" distL="0" distR="0" wp14:anchorId="1A7D492B" wp14:editId="371A67D8">
            <wp:extent cx="3566898" cy="3138616"/>
            <wp:effectExtent l="0" t="0" r="0" b="5080"/>
            <wp:docPr id="18341578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3591403" cy="3160179"/>
                    </a:xfrm>
                    <a:prstGeom prst="rect">
                      <a:avLst/>
                    </a:prstGeom>
                    <a:noFill/>
                  </pic:spPr>
                </pic:pic>
              </a:graphicData>
            </a:graphic>
          </wp:inline>
        </w:drawing>
      </w:r>
    </w:p>
    <w:p w14:paraId="49CF0F1B" w14:textId="62C14F0E" w:rsidR="001D318C" w:rsidRDefault="000133ED" w:rsidP="00B93B90">
      <w:pPr>
        <w:pStyle w:val="Caption"/>
        <w:framePr w:wrap="around"/>
        <w:rPr>
          <w:rFonts w:eastAsiaTheme="minorEastAsia"/>
        </w:rPr>
      </w:pPr>
      <w:bookmarkStart w:id="111" w:name="_Ref196299541"/>
      <w:bookmarkStart w:id="112" w:name="_Toc198285588"/>
      <w:bookmarkStart w:id="113" w:name="_Toc198802664"/>
      <w:r w:rsidRPr="00A67636">
        <w:t xml:space="preserve">Figure </w:t>
      </w:r>
      <w:r w:rsidR="00DB0836">
        <w:fldChar w:fldCharType="begin" w:fldLock="1"/>
      </w:r>
      <w:r w:rsidR="00DB0836">
        <w:instrText xml:space="preserve"> STYLEREF 1 \s </w:instrText>
      </w:r>
      <w:r w:rsidR="00DB0836">
        <w:fldChar w:fldCharType="separate"/>
      </w:r>
      <w:r w:rsidR="00DB0836">
        <w:t>3</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3</w:t>
      </w:r>
      <w:r w:rsidR="00DB0836">
        <w:fldChar w:fldCharType="end"/>
      </w:r>
      <w:bookmarkEnd w:id="111"/>
      <w:r w:rsidR="002802BE">
        <w:rPr>
          <w:rFonts w:ascii="Microsoft YaHei" w:eastAsia="Microsoft YaHei" w:hAnsi="Microsoft YaHei" w:cs="Microsoft YaHei" w:hint="eastAsia"/>
        </w:rPr>
        <w:t xml:space="preserve">. </w:t>
      </w:r>
      <w:r w:rsidR="00D42989" w:rsidRPr="00A67636">
        <w:rPr>
          <w:rFonts w:hint="eastAsia"/>
        </w:rPr>
        <w:t>Hipot test set-up</w:t>
      </w:r>
      <w:r w:rsidR="00A67636" w:rsidRPr="00A67636">
        <w:rPr>
          <w:rFonts w:hint="eastAsia"/>
        </w:rPr>
        <w:t>.</w:t>
      </w:r>
      <w:bookmarkEnd w:id="112"/>
      <w:bookmarkEnd w:id="113"/>
    </w:p>
    <w:p w14:paraId="148D5F01" w14:textId="77777777" w:rsidR="00F00087" w:rsidRDefault="00F00087" w:rsidP="00F00087">
      <w:pPr>
        <w:rPr>
          <w:lang w:eastAsia="zh-CN"/>
        </w:rPr>
      </w:pPr>
    </w:p>
    <w:p w14:paraId="21D0F836" w14:textId="77777777" w:rsidR="0075053A" w:rsidRPr="00F00087" w:rsidRDefault="0075053A" w:rsidP="00F00087">
      <w:pPr>
        <w:rPr>
          <w:lang w:eastAsia="zh-CN"/>
        </w:rPr>
      </w:pPr>
    </w:p>
    <w:p w14:paraId="1F912C82" w14:textId="77777777" w:rsidR="00242C4F" w:rsidRDefault="002E4897" w:rsidP="00242C4F">
      <w:pPr>
        <w:keepNext/>
        <w:ind w:firstLine="0"/>
        <w:jc w:val="center"/>
      </w:pPr>
      <w:r>
        <w:rPr>
          <w:noProof/>
        </w:rPr>
        <w:drawing>
          <wp:inline distT="0" distB="0" distL="0" distR="0" wp14:anchorId="138D4A16" wp14:editId="7F35C79A">
            <wp:extent cx="4473146" cy="2552488"/>
            <wp:effectExtent l="0" t="0" r="3810" b="635"/>
            <wp:docPr id="3300868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5" cstate="email">
                      <a:extLst>
                        <a:ext uri="{28A0092B-C50C-407E-A947-70E740481C1C}">
                          <a14:useLocalDpi xmlns:a14="http://schemas.microsoft.com/office/drawing/2010/main"/>
                        </a:ext>
                      </a:extLst>
                    </a:blip>
                    <a:srcRect b="5015"/>
                    <a:stretch/>
                  </pic:blipFill>
                  <pic:spPr bwMode="auto">
                    <a:xfrm>
                      <a:off x="0" y="0"/>
                      <a:ext cx="4485720" cy="2559663"/>
                    </a:xfrm>
                    <a:prstGeom prst="rect">
                      <a:avLst/>
                    </a:prstGeom>
                    <a:noFill/>
                    <a:ln>
                      <a:noFill/>
                    </a:ln>
                    <a:extLst>
                      <a:ext uri="{53640926-AAD7-44D8-BBD7-CCE9431645EC}">
                        <a14:shadowObscured xmlns:a14="http://schemas.microsoft.com/office/drawing/2010/main"/>
                      </a:ext>
                    </a:extLst>
                  </pic:spPr>
                </pic:pic>
              </a:graphicData>
            </a:graphic>
          </wp:inline>
        </w:drawing>
      </w:r>
    </w:p>
    <w:p w14:paraId="12967478" w14:textId="2886BCE3" w:rsidR="00242C4F" w:rsidRDefault="00242C4F" w:rsidP="00B93B90">
      <w:pPr>
        <w:pStyle w:val="Caption"/>
        <w:framePr w:wrap="around"/>
        <w:rPr>
          <w:rFonts w:eastAsiaTheme="minorEastAsia"/>
        </w:rPr>
      </w:pPr>
      <w:bookmarkStart w:id="114" w:name="_Ref196299553"/>
      <w:bookmarkStart w:id="115" w:name="_Toc198285589"/>
      <w:bookmarkStart w:id="116" w:name="_Toc198802665"/>
      <w:r>
        <w:t xml:space="preserve">Figure </w:t>
      </w:r>
      <w:r w:rsidR="00DB0836">
        <w:fldChar w:fldCharType="begin" w:fldLock="1"/>
      </w:r>
      <w:r w:rsidR="00DB0836">
        <w:instrText xml:space="preserve"> STYLEREF 1 \s </w:instrText>
      </w:r>
      <w:r w:rsidR="00DB0836">
        <w:fldChar w:fldCharType="separate"/>
      </w:r>
      <w:r w:rsidR="00DB0836">
        <w:t>3</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4</w:t>
      </w:r>
      <w:r w:rsidR="00DB0836">
        <w:fldChar w:fldCharType="end"/>
      </w:r>
      <w:bookmarkEnd w:id="114"/>
      <w:r>
        <w:rPr>
          <w:rFonts w:eastAsiaTheme="minorEastAsia" w:hint="eastAsia"/>
        </w:rPr>
        <w:t>. Leakage current</w:t>
      </w:r>
      <w:r w:rsidR="00127630">
        <w:rPr>
          <w:rFonts w:eastAsiaTheme="minorEastAsia" w:hint="eastAsia"/>
        </w:rPr>
        <w:t xml:space="preserve"> is </w:t>
      </w:r>
      <w:r w:rsidR="00E76C6E">
        <w:rPr>
          <w:rFonts w:eastAsiaTheme="minorEastAsia" w:hint="eastAsia"/>
        </w:rPr>
        <w:t xml:space="preserve">within suitable range </w:t>
      </w:r>
      <w:r w:rsidR="00016A37">
        <w:rPr>
          <w:rFonts w:eastAsiaTheme="minorEastAsia" w:hint="eastAsia"/>
        </w:rPr>
        <w:t>at 20 kV.</w:t>
      </w:r>
      <w:bookmarkEnd w:id="115"/>
      <w:bookmarkEnd w:id="116"/>
    </w:p>
    <w:p w14:paraId="3E0A696B" w14:textId="3C25DFFE" w:rsidR="00CE411A" w:rsidRDefault="00CE411A">
      <w:pPr>
        <w:ind w:firstLine="0"/>
        <w:rPr>
          <w:lang w:eastAsia="zh-CN"/>
        </w:rPr>
      </w:pPr>
      <w:r>
        <w:rPr>
          <w:lang w:eastAsia="zh-CN"/>
        </w:rPr>
        <w:br w:type="page"/>
      </w:r>
    </w:p>
    <w:p w14:paraId="11FCDF95" w14:textId="701A31D0" w:rsidR="001D318C" w:rsidRPr="005A1FF5" w:rsidRDefault="001D318C" w:rsidP="001D318C">
      <w:pPr>
        <w:rPr>
          <w:lang w:eastAsia="zh-CN"/>
        </w:rPr>
      </w:pPr>
      <w:r w:rsidRPr="005A1FF5">
        <w:rPr>
          <w:lang w:eastAsia="zh-CN"/>
        </w:rPr>
        <w:lastRenderedPageBreak/>
        <w:t xml:space="preserve">secondary windings, the total energy stored in </w:t>
      </w:r>
      <m:oMath>
        <m:sSub>
          <m:sSubPr>
            <m:ctrlPr>
              <w:rPr>
                <w:rFonts w:ascii="Cambria Math" w:hAnsi="Cambria Math"/>
                <w:lang w:eastAsia="zh-CN"/>
              </w:rPr>
            </m:ctrlPr>
          </m:sSubPr>
          <m:e>
            <m:r>
              <w:rPr>
                <w:rFonts w:ascii="Cambria Math" w:hAnsi="Cambria Math"/>
                <w:lang w:eastAsia="zh-CN"/>
              </w:rPr>
              <m:t>C</m:t>
            </m:r>
          </m:e>
          <m:sub>
            <m:r>
              <m:rPr>
                <m:sty m:val="p"/>
              </m:rPr>
              <w:rPr>
                <w:rFonts w:ascii="Cambria Math" w:hAnsi="Cambria Math"/>
                <w:lang w:eastAsia="zh-CN"/>
              </w:rPr>
              <m:t>11</m:t>
            </m:r>
          </m:sub>
        </m:sSub>
      </m:oMath>
      <w:r w:rsidRPr="005A1FF5">
        <w:rPr>
          <w:lang w:eastAsia="zh-CN"/>
        </w:rPr>
        <w:t xml:space="preserve"> is presented by:</w:t>
      </w:r>
    </w:p>
    <w:p w14:paraId="2D1A2282" w14:textId="77777777" w:rsidR="001D318C" w:rsidRPr="005A1FF5" w:rsidRDefault="00000000" w:rsidP="001D318C">
      <w:pPr>
        <w:spacing w:line="480" w:lineRule="auto"/>
        <w:ind w:firstLine="720"/>
        <w:rPr>
          <w:rFonts w:ascii="Arial" w:hAnsi="Arial"/>
        </w:rPr>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E</m:t>
                  </m:r>
                </m:e>
                <m:sub>
                  <m:r>
                    <w:rPr>
                      <w:rFonts w:ascii="Cambria Math" w:hAnsi="Cambria Math"/>
                    </w:rPr>
                    <m:t>11</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C</m:t>
                  </m:r>
                </m:e>
                <m:sub>
                  <m:r>
                    <w:rPr>
                      <w:rFonts w:ascii="Cambria Math" w:hAnsi="Cambria Math"/>
                    </w:rPr>
                    <m:t>11</m:t>
                  </m:r>
                </m:sub>
              </m:sSub>
              <m:nary>
                <m:naryPr>
                  <m:chr m:val="∑"/>
                  <m:limLoc m:val="undOvr"/>
                  <m:ctrlPr>
                    <w:rPr>
                      <w:rFonts w:ascii="Cambria Math" w:hAnsi="Cambria Math"/>
                      <w:i/>
                    </w:rPr>
                  </m:ctrlPr>
                </m:naryPr>
                <m:sub>
                  <m:r>
                    <w:rPr>
                      <w:rFonts w:ascii="Cambria Math" w:hAnsi="Cambria Math"/>
                    </w:rPr>
                    <m:t>i=0</m:t>
                  </m:r>
                </m:sub>
                <m:sup>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-1</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i</m:t>
                              </m:r>
                            </m:num>
                            <m:den>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-1</m:t>
                              </m:r>
                            </m:den>
                          </m:f>
                        </m:e>
                      </m:d>
                    </m:e>
                    <m:sup>
                      <m:r>
                        <w:rPr>
                          <w:rFonts w:ascii="Cambria Math" w:hAnsi="Cambria Math"/>
                        </w:rPr>
                        <m:t>2</m:t>
                      </m:r>
                    </m:sup>
                  </m:sSup>
                </m:e>
              </m:nary>
              <m:r>
                <w:rPr>
                  <w:rFonts w:ascii="Cambria Math" w:hAnsi="Cambria Math"/>
                </w:rPr>
                <m:t>#</m:t>
              </m:r>
              <m:d>
                <m:dPr>
                  <m:ctrlPr>
                    <w:rPr>
                      <w:rFonts w:ascii="Cambria Math" w:hAnsi="Cambria Math"/>
                      <w:i/>
                    </w:rPr>
                  </m:ctrlPr>
                </m:dPr>
                <m:e>
                  <m:r>
                    <w:rPr>
                      <w:rFonts w:ascii="Cambria Math" w:hAnsi="Cambria Math"/>
                    </w:rPr>
                    <m:t>3.2</m:t>
                  </m:r>
                </m:e>
              </m:d>
            </m:e>
          </m:eqArr>
        </m:oMath>
      </m:oMathPara>
    </w:p>
    <w:p w14:paraId="5EAAA4B9" w14:textId="413AD0F0" w:rsidR="001D318C" w:rsidRPr="005A1FF5" w:rsidRDefault="001D318C" w:rsidP="001D318C">
      <w:pPr>
        <w:rPr>
          <w:lang w:eastAsia="zh-CN"/>
        </w:rPr>
      </w:pPr>
      <w:r w:rsidRPr="005A1FF5">
        <w:rPr>
          <w:lang w:eastAsia="zh-CN"/>
        </w:rPr>
        <w:t xml:space="preserve">where </w:t>
      </w:r>
      <m:oMath>
        <m:sSub>
          <m:sSubPr>
            <m:ctrlPr>
              <w:rPr>
                <w:rFonts w:ascii="Cambria Math" w:hAnsi="Cambria Math"/>
                <w:lang w:eastAsia="zh-CN"/>
              </w:rPr>
            </m:ctrlPr>
          </m:sSubPr>
          <m:e>
            <m:r>
              <w:rPr>
                <w:rFonts w:ascii="Cambria Math" w:hAnsi="Cambria Math"/>
                <w:lang w:eastAsia="zh-CN"/>
              </w:rPr>
              <m:t>N</m:t>
            </m:r>
          </m:e>
          <m:sub>
            <m:r>
              <w:rPr>
                <w:rFonts w:ascii="Cambria Math" w:hAnsi="Cambria Math"/>
                <w:lang w:eastAsia="zh-CN"/>
              </w:rPr>
              <m:t>s</m:t>
            </m:r>
          </m:sub>
        </m:sSub>
      </m:oMath>
      <w:r w:rsidRPr="005A1FF5">
        <w:rPr>
          <w:lang w:eastAsia="zh-CN"/>
        </w:rPr>
        <w:t xml:space="preserve"> is the secondary winding turns. Similarly, the capacitance and energy of the rest </w:t>
      </w:r>
      <w:r w:rsidR="000B6CEF">
        <w:rPr>
          <w:lang w:eastAsia="zh-CN"/>
        </w:rPr>
        <w:t xml:space="preserve">remaining </w:t>
      </w:r>
      <w:r w:rsidRPr="005A1FF5">
        <w:rPr>
          <w:lang w:eastAsia="zh-CN"/>
        </w:rPr>
        <w:t xml:space="preserve">windings can be calculated. Adding them together equals the total energy stored by the </w:t>
      </w:r>
      <w:r>
        <w:rPr>
          <w:lang w:eastAsia="zh-CN"/>
        </w:rPr>
        <w:t>interwinding capacitance</w:t>
      </w:r>
      <w:r w:rsidRPr="005A1FF5">
        <w:rPr>
          <w:lang w:eastAsia="zh-CN"/>
        </w:rPr>
        <w:t xml:space="preserve"> </w:t>
      </w:r>
      <m:oMath>
        <m:sSub>
          <m:sSubPr>
            <m:ctrlPr>
              <w:rPr>
                <w:rFonts w:ascii="Cambria Math" w:hAnsi="Cambria Math"/>
                <w:lang w:eastAsia="zh-CN"/>
              </w:rPr>
            </m:ctrlPr>
          </m:sSubPr>
          <m:e>
            <m:r>
              <w:rPr>
                <w:rFonts w:ascii="Cambria Math" w:hAnsi="Cambria Math"/>
                <w:lang w:eastAsia="zh-CN"/>
              </w:rPr>
              <m:t>C</m:t>
            </m:r>
          </m:e>
          <m:sub>
            <m:r>
              <w:rPr>
                <w:rFonts w:ascii="Cambria Math" w:hAnsi="Cambria Math"/>
                <w:lang w:eastAsia="zh-CN"/>
              </w:rPr>
              <m:t>io</m:t>
            </m:r>
          </m:sub>
        </m:sSub>
      </m:oMath>
      <w:r w:rsidRPr="005A1FF5">
        <w:rPr>
          <w:lang w:eastAsia="zh-CN"/>
        </w:rPr>
        <w:t xml:space="preserve">. </w:t>
      </w:r>
    </w:p>
    <w:p w14:paraId="537E42B2" w14:textId="77777777" w:rsidR="001D318C" w:rsidRPr="005A1FF5" w:rsidRDefault="00000000" w:rsidP="001D318C">
      <w:pPr>
        <w:spacing w:line="480" w:lineRule="auto"/>
        <w:ind w:firstLine="0"/>
        <w:jc w:val="center"/>
        <w:rPr>
          <w:rFonts w:ascii="Arial" w:hAnsi="Arial"/>
        </w:rPr>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E</m:t>
                  </m:r>
                </m:e>
                <m:sub>
                  <m:r>
                    <w:rPr>
                      <w:rFonts w:ascii="Cambria Math" w:hAnsi="Cambria Math"/>
                    </w:rPr>
                    <m:t>total</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C</m:t>
                  </m:r>
                </m:e>
                <m:sub>
                  <m:r>
                    <w:rPr>
                      <w:rFonts w:ascii="Cambria Math" w:hAnsi="Cambria Math"/>
                    </w:rPr>
                    <m:t>io</m:t>
                  </m:r>
                </m:sub>
              </m:sSub>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s</m:t>
                          </m:r>
                        </m:sub>
                      </m:sSub>
                    </m:e>
                  </m:d>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3.3</m:t>
                  </m:r>
                </m:e>
              </m:d>
            </m:e>
          </m:eqArr>
        </m:oMath>
      </m:oMathPara>
    </w:p>
    <w:p w14:paraId="2DD17950" w14:textId="70E633D3" w:rsidR="001D318C" w:rsidRDefault="001D318C" w:rsidP="001D318C">
      <w:pPr>
        <w:rPr>
          <w:lang w:eastAsia="zh-CN"/>
        </w:rPr>
      </w:pPr>
      <w:r w:rsidRPr="005A1FF5">
        <w:rPr>
          <w:lang w:eastAsia="zh-CN"/>
        </w:rPr>
        <w:t xml:space="preserve">The core size selected is </w:t>
      </w:r>
      <w:r w:rsidR="00CC020B" w:rsidRPr="005A1FF5">
        <w:rPr>
          <w:lang w:eastAsia="zh-CN"/>
        </w:rPr>
        <w:t>25.3</w:t>
      </w:r>
      <w:r w:rsidR="00CC020B">
        <w:rPr>
          <w:lang w:eastAsia="zh-CN"/>
        </w:rPr>
        <w:t xml:space="preserve">mm </w:t>
      </w:r>
      <w:r w:rsidR="00CC020B">
        <w:rPr>
          <w:rFonts w:cs="Times New Roman"/>
          <w:lang w:eastAsia="zh-CN"/>
        </w:rPr>
        <w:t>×</w:t>
      </w:r>
      <w:r w:rsidR="00CC020B">
        <w:rPr>
          <w:lang w:eastAsia="zh-CN"/>
        </w:rPr>
        <w:t xml:space="preserve"> </w:t>
      </w:r>
      <w:r w:rsidR="00CC020B" w:rsidRPr="005A1FF5">
        <w:rPr>
          <w:lang w:eastAsia="zh-CN"/>
        </w:rPr>
        <w:t>14.8</w:t>
      </w:r>
      <w:r w:rsidR="00CC020B">
        <w:rPr>
          <w:lang w:eastAsia="zh-CN"/>
        </w:rPr>
        <w:t xml:space="preserve">mm </w:t>
      </w:r>
      <w:r w:rsidR="00CC020B">
        <w:rPr>
          <w:rFonts w:cs="Times New Roman"/>
          <w:lang w:eastAsia="zh-CN"/>
        </w:rPr>
        <w:t>×</w:t>
      </w:r>
      <w:r w:rsidR="00CC020B">
        <w:rPr>
          <w:lang w:eastAsia="zh-CN"/>
        </w:rPr>
        <w:t xml:space="preserve"> </w:t>
      </w:r>
      <w:r w:rsidR="00CC020B" w:rsidRPr="005A1FF5">
        <w:rPr>
          <w:lang w:eastAsia="zh-CN"/>
        </w:rPr>
        <w:t xml:space="preserve">15.0 mm </w:t>
      </w:r>
      <w:r w:rsidRPr="005A1FF5">
        <w:rPr>
          <w:lang w:eastAsia="zh-CN"/>
        </w:rPr>
        <w:t xml:space="preserve">with 14 turns </w:t>
      </w:r>
      <w:r>
        <w:rPr>
          <w:lang w:eastAsia="zh-CN"/>
        </w:rPr>
        <w:t xml:space="preserve">of </w:t>
      </w:r>
      <w:r w:rsidRPr="005A1FF5">
        <w:rPr>
          <w:lang w:eastAsia="zh-CN"/>
        </w:rPr>
        <w:t xml:space="preserve">secondary windings, the value </w:t>
      </w:r>
      <w:r w:rsidR="000F4AF5">
        <w:rPr>
          <w:lang w:eastAsia="zh-CN"/>
        </w:rPr>
        <w:t xml:space="preserve">of interwinding capacitance </w:t>
      </w:r>
      <w:r w:rsidRPr="005A1FF5">
        <w:rPr>
          <w:lang w:eastAsia="zh-CN"/>
        </w:rPr>
        <w:t xml:space="preserve">estimated </w:t>
      </w:r>
      <w:r>
        <w:rPr>
          <w:lang w:eastAsia="zh-CN"/>
        </w:rPr>
        <w:t xml:space="preserve">is </w:t>
      </w:r>
      <w:r w:rsidRPr="005A1FF5">
        <w:rPr>
          <w:lang w:eastAsia="zh-CN"/>
        </w:rPr>
        <w:t>1.2 pF. Since the LLC resonant controller operating frequency is below 500 kHz, material N87 is selected.</w:t>
      </w:r>
    </w:p>
    <w:p w14:paraId="5827B2F3" w14:textId="77777777" w:rsidR="001D318C" w:rsidRDefault="001D318C" w:rsidP="001D318C">
      <w:pPr>
        <w:rPr>
          <w:lang w:eastAsia="zh-CN"/>
        </w:rPr>
      </w:pPr>
      <w:r>
        <w:rPr>
          <w:lang w:eastAsia="zh-CN"/>
        </w:rPr>
        <w:t>The interwinding capacitance can be modeled as a cylindrical plate capacitance with two layers of insulation, the cable insulation, and potting materials as a rough estimate. Thus, the distance between the primary winding and secondary winding, the height of the toroidal core and insulation material dielectric constant determine the capacitance. The potting material is TSE3070 with dielectric constant of 2.7 and dielectric strength at 18 kV/mm. This material is chosen due to its relatively high dielectric strength to achieve the 20 kV insulation target and low dielectric constant to lower interwinding capacitance.</w:t>
      </w:r>
    </w:p>
    <w:p w14:paraId="6CEBEE6D" w14:textId="77777777" w:rsidR="005C165A" w:rsidRDefault="001D318C" w:rsidP="001D318C">
      <w:pPr>
        <w:rPr>
          <w:lang w:eastAsia="zh-CN"/>
        </w:rPr>
      </w:pPr>
      <w:r>
        <w:rPr>
          <w:lang w:eastAsia="zh-CN"/>
        </w:rPr>
        <w:t>The primary cable is placed as far away</w:t>
      </w:r>
      <w:r w:rsidR="000F4AF5" w:rsidRPr="000F4AF5">
        <w:rPr>
          <w:lang w:eastAsia="zh-CN"/>
        </w:rPr>
        <w:t xml:space="preserve"> </w:t>
      </w:r>
      <w:r w:rsidR="000F4AF5">
        <w:rPr>
          <w:lang w:eastAsia="zh-CN"/>
        </w:rPr>
        <w:t>as possible</w:t>
      </w:r>
      <w:r>
        <w:rPr>
          <w:lang w:eastAsia="zh-CN"/>
        </w:rPr>
        <w:t xml:space="preserve"> from the secondary windings to reduce the interwinding capacitance, and the secondary windings are congregated at the other end. The capacitance is simulated using 3D model in Ansys Maxwell under static electric field, where the 20 kV voltage is applied to the secondary side and 0 kV is applied to the primary cable. </w:t>
      </w:r>
    </w:p>
    <w:p w14:paraId="0608F9A9" w14:textId="5F945024" w:rsidR="001D318C" w:rsidRDefault="001D318C" w:rsidP="00CB6632">
      <w:pPr>
        <w:rPr>
          <w:b/>
          <w:bCs/>
        </w:rPr>
      </w:pPr>
      <w:r>
        <w:t>The coupling matrix between these two objects is calculated using a finite element method. And the regional material covering the whole transformer is assigned with 2.7 dielectric constant to emulate potting material. The capacitance simulated is 0.63 pF as shown in</w:t>
      </w:r>
      <w:r w:rsidR="000F7104">
        <w:rPr>
          <w:b/>
          <w:bCs/>
        </w:rPr>
        <w:t xml:space="preserve"> </w:t>
      </w:r>
      <w:r w:rsidR="00915EC2" w:rsidRPr="000C7DBB">
        <w:rPr>
          <w:b/>
          <w:bCs/>
        </w:rPr>
        <w:fldChar w:fldCharType="begin" w:fldLock="1"/>
      </w:r>
      <w:r w:rsidR="00915EC2" w:rsidRPr="000C7DBB">
        <w:rPr>
          <w:b/>
          <w:bCs/>
        </w:rPr>
        <w:instrText xml:space="preserve"> REF _Ref194915258 \h </w:instrText>
      </w:r>
      <w:r w:rsidR="000C7DBB" w:rsidRPr="000C7DBB">
        <w:rPr>
          <w:b/>
          <w:bCs/>
        </w:rPr>
        <w:instrText xml:space="preserve"> \* MERGEFORMAT </w:instrText>
      </w:r>
      <w:r w:rsidR="00915EC2" w:rsidRPr="000C7DBB">
        <w:rPr>
          <w:b/>
          <w:bCs/>
        </w:rPr>
      </w:r>
      <w:r w:rsidR="00915EC2" w:rsidRPr="000C7DBB">
        <w:rPr>
          <w:b/>
          <w:bCs/>
        </w:rPr>
        <w:fldChar w:fldCharType="separate"/>
      </w:r>
      <w:r w:rsidR="00FD7F11" w:rsidRPr="00FD7F11">
        <w:rPr>
          <w:b/>
          <w:bCs/>
        </w:rPr>
        <w:t xml:space="preserve">Figure </w:t>
      </w:r>
      <w:r w:rsidR="00FD7F11" w:rsidRPr="00FD7F11">
        <w:rPr>
          <w:b/>
          <w:bCs/>
          <w:noProof/>
        </w:rPr>
        <w:t>3.5</w:t>
      </w:r>
      <w:r w:rsidR="00915EC2" w:rsidRPr="000C7DBB">
        <w:rPr>
          <w:b/>
          <w:bCs/>
        </w:rPr>
        <w:fldChar w:fldCharType="end"/>
      </w:r>
      <w:r w:rsidRPr="004D1852">
        <w:rPr>
          <w:b/>
          <w:bCs/>
        </w:rPr>
        <w:t>.</w:t>
      </w:r>
    </w:p>
    <w:p w14:paraId="732577F2" w14:textId="77777777" w:rsidR="00CB6632" w:rsidRDefault="00CB6632" w:rsidP="00CB6632">
      <w:pPr>
        <w:rPr>
          <w:lang w:eastAsia="zh-CN"/>
        </w:rPr>
      </w:pPr>
      <w:r>
        <w:rPr>
          <w:lang w:eastAsia="zh-CN"/>
        </w:rPr>
        <w:t>The actual value measured by the impedance analyzer Keysight E4990A in the air is 1.5 pF, which is close to the calculation from (3.3) at 1.2 pF. The connection to the impedance analyzer introduces some errors. The simulation depicts half of the interwinding capacitance; thus, it is around one-half of the actual value.</w:t>
      </w:r>
    </w:p>
    <w:p w14:paraId="3E61EF04" w14:textId="77777777" w:rsidR="00CB6632" w:rsidRDefault="00CB6632" w:rsidP="005C165A">
      <w:pPr>
        <w:pStyle w:val="Uptext"/>
        <w:rPr>
          <w:b/>
          <w:bCs/>
        </w:rPr>
      </w:pPr>
    </w:p>
    <w:p w14:paraId="215E72A8" w14:textId="5DC292EC" w:rsidR="001D318C" w:rsidRDefault="00093C85" w:rsidP="00845E47">
      <w:pPr>
        <w:ind w:firstLine="0"/>
        <w:jc w:val="center"/>
        <w:rPr>
          <w:b/>
          <w:bCs/>
          <w:lang w:eastAsia="zh-CN"/>
        </w:rPr>
      </w:pPr>
      <w:r>
        <w:rPr>
          <w:b/>
          <w:bCs/>
          <w:noProof/>
          <w:lang w:eastAsia="zh-CN"/>
        </w:rPr>
        <w:lastRenderedPageBreak/>
        <w:drawing>
          <wp:inline distT="0" distB="0" distL="0" distR="0" wp14:anchorId="7F190CB9" wp14:editId="4094C046">
            <wp:extent cx="4866051" cy="4387583"/>
            <wp:effectExtent l="0" t="0" r="0" b="0"/>
            <wp:docPr id="105963789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4876814" cy="4397288"/>
                    </a:xfrm>
                    <a:prstGeom prst="rect">
                      <a:avLst/>
                    </a:prstGeom>
                    <a:noFill/>
                    <a:ln>
                      <a:noFill/>
                    </a:ln>
                    <a:extLst>
                      <a:ext uri="{53640926-AAD7-44D8-BBD7-CCE9431645EC}">
                        <a14:shadowObscured xmlns:a14="http://schemas.microsoft.com/office/drawing/2010/main"/>
                      </a:ext>
                    </a:extLst>
                  </pic:spPr>
                </pic:pic>
              </a:graphicData>
            </a:graphic>
          </wp:inline>
        </w:drawing>
      </w:r>
    </w:p>
    <w:p w14:paraId="0666AE60" w14:textId="13CDAE7C" w:rsidR="001D318C" w:rsidRDefault="001D318C" w:rsidP="00F4636B">
      <w:pPr>
        <w:ind w:firstLine="0"/>
      </w:pPr>
      <w:bookmarkStart w:id="117" w:name="_Ref194915258"/>
      <w:bookmarkStart w:id="118" w:name="_Toc198285590"/>
      <w:bookmarkStart w:id="119" w:name="_Toc198802666"/>
      <w:r>
        <w:t xml:space="preserve">Figure </w:t>
      </w:r>
      <w:fldSimple w:instr=" STYLEREF 1 \s " w:fldLock="1">
        <w:r w:rsidR="00DB0836">
          <w:rPr>
            <w:noProof/>
          </w:rPr>
          <w:t>3</w:t>
        </w:r>
      </w:fldSimple>
      <w:r w:rsidR="00DB0836">
        <w:t>.</w:t>
      </w:r>
      <w:fldSimple w:instr=" SEQ Figure \* ARABIC \s 1 " w:fldLock="1">
        <w:r w:rsidR="00DB0836">
          <w:rPr>
            <w:noProof/>
          </w:rPr>
          <w:t>5</w:t>
        </w:r>
      </w:fldSimple>
      <w:bookmarkEnd w:id="117"/>
      <w:r>
        <w:rPr>
          <w:rFonts w:hint="eastAsia"/>
        </w:rPr>
        <w:t xml:space="preserve"> Toroidal transformer interwinding capacitance simulation model.</w:t>
      </w:r>
      <w:bookmarkEnd w:id="118"/>
      <w:bookmarkEnd w:id="119"/>
    </w:p>
    <w:p w14:paraId="7BB57958" w14:textId="77777777" w:rsidR="00F00087" w:rsidRDefault="00F00087" w:rsidP="00F4636B">
      <w:pPr>
        <w:ind w:firstLine="0"/>
        <w:rPr>
          <w:lang w:eastAsia="zh-CN"/>
        </w:rPr>
      </w:pPr>
    </w:p>
    <w:p w14:paraId="666BE48D" w14:textId="77777777" w:rsidR="0075053A" w:rsidRDefault="0075053A" w:rsidP="00F4636B">
      <w:pPr>
        <w:ind w:firstLine="0"/>
        <w:rPr>
          <w:lang w:eastAsia="zh-CN"/>
        </w:rPr>
      </w:pPr>
    </w:p>
    <w:p w14:paraId="2FE44849" w14:textId="77777777" w:rsidR="0075053A" w:rsidRDefault="0075053A" w:rsidP="00F4636B">
      <w:pPr>
        <w:ind w:firstLine="0"/>
        <w:rPr>
          <w:lang w:eastAsia="zh-CN"/>
        </w:rPr>
      </w:pPr>
    </w:p>
    <w:p w14:paraId="5A789569" w14:textId="77777777" w:rsidR="0075053A" w:rsidRDefault="0075053A" w:rsidP="00F4636B">
      <w:pPr>
        <w:ind w:firstLine="0"/>
        <w:rPr>
          <w:lang w:eastAsia="zh-CN"/>
        </w:rPr>
      </w:pPr>
    </w:p>
    <w:p w14:paraId="0918B8C8" w14:textId="77777777" w:rsidR="0075053A" w:rsidRDefault="0075053A" w:rsidP="00F4636B">
      <w:pPr>
        <w:ind w:firstLine="0"/>
        <w:rPr>
          <w:lang w:eastAsia="zh-CN"/>
        </w:rPr>
      </w:pPr>
    </w:p>
    <w:p w14:paraId="2F9B340F" w14:textId="77777777" w:rsidR="0075053A" w:rsidRDefault="0075053A" w:rsidP="00F4636B">
      <w:pPr>
        <w:ind w:firstLine="0"/>
        <w:rPr>
          <w:lang w:eastAsia="zh-CN"/>
        </w:rPr>
      </w:pPr>
    </w:p>
    <w:p w14:paraId="51988D62" w14:textId="77777777" w:rsidR="0075053A" w:rsidRDefault="0075053A" w:rsidP="00F4636B">
      <w:pPr>
        <w:ind w:firstLine="0"/>
        <w:rPr>
          <w:lang w:eastAsia="zh-CN"/>
        </w:rPr>
      </w:pPr>
    </w:p>
    <w:p w14:paraId="7E270A12" w14:textId="77777777" w:rsidR="0075053A" w:rsidRDefault="0075053A" w:rsidP="00F4636B">
      <w:pPr>
        <w:ind w:firstLine="0"/>
        <w:rPr>
          <w:lang w:eastAsia="zh-CN"/>
        </w:rPr>
      </w:pPr>
    </w:p>
    <w:p w14:paraId="14F87164" w14:textId="77777777" w:rsidR="0075053A" w:rsidRDefault="0075053A" w:rsidP="00F4636B">
      <w:pPr>
        <w:ind w:firstLine="0"/>
        <w:rPr>
          <w:lang w:eastAsia="zh-CN"/>
        </w:rPr>
      </w:pPr>
    </w:p>
    <w:p w14:paraId="4AA4D985" w14:textId="77777777" w:rsidR="0075053A" w:rsidRDefault="0075053A" w:rsidP="00F4636B">
      <w:pPr>
        <w:ind w:firstLine="0"/>
        <w:rPr>
          <w:lang w:eastAsia="zh-CN"/>
        </w:rPr>
      </w:pPr>
    </w:p>
    <w:p w14:paraId="4B043E48" w14:textId="77777777" w:rsidR="0075053A" w:rsidRDefault="0075053A" w:rsidP="00F4636B">
      <w:pPr>
        <w:ind w:firstLine="0"/>
        <w:rPr>
          <w:lang w:eastAsia="zh-CN"/>
        </w:rPr>
      </w:pPr>
    </w:p>
    <w:p w14:paraId="560283B7" w14:textId="77777777" w:rsidR="0075053A" w:rsidRDefault="0075053A" w:rsidP="00F4636B">
      <w:pPr>
        <w:ind w:firstLine="0"/>
        <w:rPr>
          <w:lang w:eastAsia="zh-CN"/>
        </w:rPr>
      </w:pPr>
    </w:p>
    <w:p w14:paraId="1E94FE07" w14:textId="77777777" w:rsidR="001D318C" w:rsidRDefault="001D318C" w:rsidP="00DE4298">
      <w:pPr>
        <w:pStyle w:val="Heading2"/>
      </w:pPr>
      <w:bookmarkStart w:id="120" w:name="_Toc197936598"/>
      <w:bookmarkStart w:id="121" w:name="_Toc198802410"/>
      <w:r>
        <w:lastRenderedPageBreak/>
        <w:t>Series LLC APS Protection Scheme Analysis</w:t>
      </w:r>
      <w:bookmarkEnd w:id="120"/>
      <w:bookmarkEnd w:id="121"/>
    </w:p>
    <w:p w14:paraId="54E21228" w14:textId="77777777" w:rsidR="001D318C" w:rsidRDefault="001D318C" w:rsidP="00CD45ED">
      <w:pPr>
        <w:pStyle w:val="Heading3"/>
      </w:pPr>
      <w:bookmarkStart w:id="122" w:name="_Toc197936599"/>
      <w:bookmarkStart w:id="123" w:name="_Toc198802411"/>
      <w:r>
        <w:t>Operation Analysis Under Fault</w:t>
      </w:r>
      <w:bookmarkEnd w:id="122"/>
      <w:bookmarkEnd w:id="123"/>
    </w:p>
    <w:p w14:paraId="71D0A4FE" w14:textId="4F330641" w:rsidR="006D4178" w:rsidRDefault="001D318C" w:rsidP="006D4178">
      <w:pPr>
        <w:pStyle w:val="Uptext"/>
        <w:spacing w:after="0"/>
        <w:ind w:firstLine="289"/>
      </w:pPr>
      <w:r w:rsidRPr="00622204">
        <w:t>A series LLC converter with four outputs is implemented to provide power for four gate drivers of a H-bridge power module.</w:t>
      </w:r>
      <w:r>
        <w:t xml:space="preserve"> The specifications are listed in</w:t>
      </w:r>
      <w:r w:rsidR="0091352A">
        <w:rPr>
          <w:rFonts w:hint="eastAsia"/>
        </w:rPr>
        <w:t xml:space="preserve"> </w:t>
      </w:r>
      <w:r w:rsidR="0091352A" w:rsidRPr="007A56B2">
        <w:rPr>
          <w:b/>
          <w:bCs/>
        </w:rPr>
        <w:fldChar w:fldCharType="begin" w:fldLock="1"/>
      </w:r>
      <w:r w:rsidR="0091352A" w:rsidRPr="007A56B2">
        <w:rPr>
          <w:b/>
          <w:bCs/>
        </w:rPr>
        <w:instrText xml:space="preserve"> REF _Ref198286580 \h </w:instrText>
      </w:r>
      <w:r w:rsidR="007A56B2" w:rsidRPr="007A56B2">
        <w:rPr>
          <w:b/>
          <w:bCs/>
        </w:rPr>
        <w:instrText xml:space="preserve"> \* MERGEFORMAT </w:instrText>
      </w:r>
      <w:r w:rsidR="0091352A" w:rsidRPr="007A56B2">
        <w:rPr>
          <w:b/>
          <w:bCs/>
        </w:rPr>
      </w:r>
      <w:r w:rsidR="0091352A" w:rsidRPr="007A56B2">
        <w:rPr>
          <w:b/>
          <w:bCs/>
        </w:rPr>
        <w:fldChar w:fldCharType="separate"/>
      </w:r>
      <w:r w:rsidR="0091352A" w:rsidRPr="007A56B2">
        <w:rPr>
          <w:b/>
          <w:bCs/>
        </w:rPr>
        <w:t xml:space="preserve">Table </w:t>
      </w:r>
      <w:r w:rsidR="0091352A" w:rsidRPr="007A56B2">
        <w:rPr>
          <w:b/>
          <w:bCs/>
          <w:noProof/>
        </w:rPr>
        <w:t>3</w:t>
      </w:r>
      <w:r w:rsidR="0091352A" w:rsidRPr="007A56B2">
        <w:rPr>
          <w:b/>
          <w:bCs/>
        </w:rPr>
        <w:noBreakHyphen/>
      </w:r>
      <w:r w:rsidR="0091352A" w:rsidRPr="007A56B2">
        <w:rPr>
          <w:b/>
          <w:bCs/>
          <w:noProof/>
        </w:rPr>
        <w:t>1</w:t>
      </w:r>
      <w:r w:rsidR="0091352A" w:rsidRPr="007A56B2">
        <w:rPr>
          <w:b/>
          <w:bCs/>
        </w:rPr>
        <w:fldChar w:fldCharType="end"/>
      </w:r>
      <w:r w:rsidR="0063648C">
        <w:rPr>
          <w:rFonts w:hint="eastAsia"/>
          <w:b/>
          <w:bCs/>
        </w:rPr>
        <w:t xml:space="preserve">. </w:t>
      </w:r>
      <w:r w:rsidRPr="00622204">
        <w:t>It is different from conventional LLC converter in that there are four magnetizing inductances in the resonant network as shown</w:t>
      </w:r>
      <w:r w:rsidR="00915EC2">
        <w:t xml:space="preserve"> in</w:t>
      </w:r>
      <w:r w:rsidR="00E64244">
        <w:t xml:space="preserve"> </w:t>
      </w:r>
      <w:r w:rsidR="00E64244" w:rsidRPr="000C7DBB">
        <w:rPr>
          <w:b/>
          <w:bCs/>
        </w:rPr>
        <w:fldChar w:fldCharType="begin" w:fldLock="1"/>
      </w:r>
      <w:r w:rsidR="00E64244" w:rsidRPr="000C7DBB">
        <w:rPr>
          <w:b/>
          <w:bCs/>
        </w:rPr>
        <w:instrText xml:space="preserve"> REF _Ref194915280 \h </w:instrText>
      </w:r>
      <w:r w:rsidR="000C7DBB">
        <w:rPr>
          <w:b/>
          <w:bCs/>
        </w:rPr>
        <w:instrText xml:space="preserve"> \* MERGEFORMAT </w:instrText>
      </w:r>
      <w:r w:rsidR="00E64244" w:rsidRPr="000C7DBB">
        <w:rPr>
          <w:b/>
          <w:bCs/>
        </w:rPr>
      </w:r>
      <w:r w:rsidR="00E64244" w:rsidRPr="000C7DBB">
        <w:rPr>
          <w:b/>
          <w:bCs/>
        </w:rPr>
        <w:fldChar w:fldCharType="separate"/>
      </w:r>
      <w:r w:rsidR="00FD7F11" w:rsidRPr="00FD7F11">
        <w:rPr>
          <w:b/>
          <w:bCs/>
        </w:rPr>
        <w:t xml:space="preserve">Figure </w:t>
      </w:r>
      <w:r w:rsidR="00FD7F11" w:rsidRPr="00FD7F11">
        <w:rPr>
          <w:b/>
          <w:bCs/>
          <w:noProof/>
        </w:rPr>
        <w:t>3.6</w:t>
      </w:r>
      <w:r w:rsidR="00E64244" w:rsidRPr="000C7DBB">
        <w:rPr>
          <w:b/>
          <w:bCs/>
        </w:rPr>
        <w:fldChar w:fldCharType="end"/>
      </w:r>
      <w:r w:rsidR="00C06D60">
        <w:rPr>
          <w:rFonts w:hint="eastAsia"/>
        </w:rPr>
        <w:t xml:space="preserve">. </w:t>
      </w:r>
      <w:r w:rsidR="00C06D60" w:rsidRPr="00C06D60">
        <w:t>This configuration distributes the magnetic coupling across all outputs, reducing the effective voltage gain of each individual port to one-quarter of the nominal value observed in single-output designs.</w:t>
      </w:r>
      <w:r w:rsidRPr="00622204">
        <w:t xml:space="preserve"> </w:t>
      </w:r>
    </w:p>
    <w:p w14:paraId="4267A47F" w14:textId="3703FB39" w:rsidR="006D4178" w:rsidRPr="00316601" w:rsidRDefault="00C06D60" w:rsidP="006D4178">
      <w:pPr>
        <w:pStyle w:val="Uptext"/>
        <w:spacing w:after="0"/>
        <w:ind w:firstLine="289"/>
      </w:pPr>
      <w:r w:rsidRPr="00C06D60">
        <w:t>The voltage gain characteristics of the system were analytically derived using fundamental harmonic analysis (FHA), a widely adopted method for approximating resonant converter behavior.</w:t>
      </w:r>
      <w:r>
        <w:rPr>
          <w:rFonts w:hint="eastAsia"/>
        </w:rPr>
        <w:t xml:space="preserve"> Equation </w:t>
      </w:r>
      <w:r w:rsidR="006D4178" w:rsidRPr="00316601">
        <w:t>(</w:t>
      </w:r>
      <w:r w:rsidR="006D4178">
        <w:t>3.4</w:t>
      </w:r>
      <w:r w:rsidR="006D4178" w:rsidRPr="00316601">
        <w:t xml:space="preserve">) </w:t>
      </w:r>
      <w:r w:rsidRPr="00C06D60">
        <w:t xml:space="preserve">expresses the voltage gain M for each output port as a function of normalized frequency </w:t>
      </w:r>
      <m:oMath>
        <m:sSub>
          <m:sSubPr>
            <m:ctrlPr>
              <w:rPr>
                <w:rFonts w:ascii="Cambria Math" w:hAnsi="Cambria Math"/>
                <w:i/>
              </w:rPr>
            </m:ctrlPr>
          </m:sSubPr>
          <m:e>
            <m:r>
              <w:rPr>
                <w:rFonts w:ascii="Cambria Math" w:hAnsi="Cambria Math"/>
              </w:rPr>
              <m:t>f</m:t>
            </m:r>
          </m:e>
          <m:sub>
            <m:r>
              <w:rPr>
                <w:rFonts w:ascii="Cambria Math" w:hAnsi="Cambria Math"/>
              </w:rPr>
              <m:t>n</m:t>
            </m:r>
          </m:sub>
        </m:sSub>
        <m:r>
          <w:rPr>
            <w:rFonts w:ascii="Cambria Math" w:hAnsi="Cambria Math"/>
          </w:rPr>
          <m:t xml:space="preserve"> </m:t>
        </m:r>
      </m:oMath>
      <w:r w:rsidRPr="00C06D60">
        <w:t xml:space="preserve">and </w:t>
      </w:r>
      <w:r>
        <w:rPr>
          <w:rFonts w:hint="eastAsia"/>
        </w:rPr>
        <w:t xml:space="preserve">quality factor </w:t>
      </w:r>
      <m:oMath>
        <m:sSub>
          <m:sSubPr>
            <m:ctrlPr>
              <w:rPr>
                <w:rFonts w:ascii="Cambria Math" w:hAnsi="Cambria Math"/>
                <w:i/>
              </w:rPr>
            </m:ctrlPr>
          </m:sSubPr>
          <m:e>
            <m:r>
              <w:rPr>
                <w:rFonts w:ascii="Cambria Math" w:hAnsi="Cambria Math"/>
              </w:rPr>
              <m:t>Q</m:t>
            </m:r>
          </m:e>
          <m:sub>
            <m:r>
              <w:rPr>
                <w:rFonts w:ascii="Cambria Math" w:hAnsi="Cambria Math"/>
              </w:rPr>
              <m:t>e</m:t>
            </m:r>
          </m:sub>
        </m:sSub>
      </m:oMath>
      <w:r>
        <w:rPr>
          <w:rFonts w:hint="eastAsia"/>
        </w:rPr>
        <w:t>.</w:t>
      </w:r>
    </w:p>
    <w:p w14:paraId="1D1E6D96" w14:textId="77777777" w:rsidR="006D4178" w:rsidRPr="00622204" w:rsidRDefault="006D4178" w:rsidP="006D4178">
      <w:pPr>
        <w:spacing w:after="120" w:line="396" w:lineRule="auto"/>
        <w:rPr>
          <w:rFonts w:eastAsia="Calibri" w:cs="Times New Roman"/>
          <w:szCs w:val="22"/>
        </w:rPr>
      </w:pPr>
      <m:oMathPara>
        <m:oMath>
          <m:r>
            <w:rPr>
              <w:rFonts w:ascii="Cambria Math" w:eastAsia="Calibri" w:hAnsi="Cambria Math" w:cs="Calibri"/>
              <w:szCs w:val="22"/>
            </w:rPr>
            <m:t xml:space="preserve"> </m:t>
          </m:r>
          <m:eqArr>
            <m:eqArrPr>
              <m:maxDist m:val="1"/>
              <m:ctrlPr>
                <w:rPr>
                  <w:rFonts w:ascii="Cambria Math" w:eastAsia="Calibri" w:hAnsi="Cambria Math" w:cs="Calibri"/>
                  <w:i/>
                  <w:szCs w:val="22"/>
                </w:rPr>
              </m:ctrlPr>
            </m:eqArrPr>
            <m:e>
              <m:r>
                <w:rPr>
                  <w:rFonts w:ascii="Cambria Math" w:eastAsia="Calibri" w:hAnsi="Cambria Math" w:cs="Calibri"/>
                  <w:szCs w:val="22"/>
                </w:rPr>
                <m:t>M</m:t>
              </m:r>
              <m:r>
                <m:rPr>
                  <m:sty m:val="p"/>
                </m:rPr>
                <w:rPr>
                  <w:rFonts w:ascii="Cambria Math" w:eastAsia="Calibri" w:hAnsi="Cambria Math" w:cs="Calibri"/>
                  <w:szCs w:val="22"/>
                </w:rPr>
                <m:t>=</m:t>
              </m:r>
              <m:d>
                <m:dPr>
                  <m:begChr m:val="|"/>
                  <m:endChr m:val="|"/>
                  <m:ctrlPr>
                    <w:rPr>
                      <w:rFonts w:ascii="Cambria Math" w:eastAsia="Calibri" w:hAnsi="Cambria Math" w:cs="Calibri"/>
                      <w:szCs w:val="22"/>
                    </w:rPr>
                  </m:ctrlPr>
                </m:dPr>
                <m:e>
                  <m:f>
                    <m:fPr>
                      <m:ctrlPr>
                        <w:rPr>
                          <w:rFonts w:ascii="Cambria Math" w:eastAsia="Calibri" w:hAnsi="Cambria Math" w:cs="Calibri"/>
                          <w:szCs w:val="22"/>
                        </w:rPr>
                      </m:ctrlPr>
                    </m:fPr>
                    <m:num>
                      <m:sSubSup>
                        <m:sSubSupPr>
                          <m:ctrlPr>
                            <w:rPr>
                              <w:rFonts w:ascii="Cambria Math" w:eastAsia="Calibri" w:hAnsi="Cambria Math" w:cs="Calibri"/>
                              <w:i/>
                              <w:szCs w:val="22"/>
                            </w:rPr>
                          </m:ctrlPr>
                        </m:sSubSupPr>
                        <m:e>
                          <m:r>
                            <w:rPr>
                              <w:rFonts w:ascii="Cambria Math" w:eastAsia="Calibri" w:hAnsi="Cambria Math" w:cs="Calibri"/>
                              <w:szCs w:val="22"/>
                            </w:rPr>
                            <m:t>L</m:t>
                          </m:r>
                        </m:e>
                        <m:sub>
                          <m:r>
                            <w:rPr>
                              <w:rFonts w:ascii="Cambria Math" w:eastAsia="Calibri" w:hAnsi="Cambria Math" w:cs="Calibri"/>
                              <w:szCs w:val="22"/>
                            </w:rPr>
                            <m:t>n</m:t>
                          </m:r>
                        </m:sub>
                        <m:sup>
                          <m:r>
                            <w:rPr>
                              <w:rFonts w:ascii="Cambria Math" w:eastAsia="Calibri" w:hAnsi="Cambria Math" w:cs="Calibri"/>
                              <w:szCs w:val="22"/>
                            </w:rPr>
                            <m:t>2</m:t>
                          </m:r>
                        </m:sup>
                      </m:sSubSup>
                      <m:sSubSup>
                        <m:sSubSupPr>
                          <m:ctrlPr>
                            <w:rPr>
                              <w:rFonts w:ascii="Cambria Math" w:eastAsia="Calibri" w:hAnsi="Cambria Math" w:cs="Calibri"/>
                              <w:i/>
                              <w:szCs w:val="22"/>
                            </w:rPr>
                          </m:ctrlPr>
                        </m:sSubSupPr>
                        <m:e>
                          <m:r>
                            <w:rPr>
                              <w:rFonts w:ascii="Cambria Math" w:eastAsia="Calibri" w:hAnsi="Cambria Math" w:cs="Calibri"/>
                              <w:szCs w:val="22"/>
                            </w:rPr>
                            <m:t>f</m:t>
                          </m:r>
                        </m:e>
                        <m:sub>
                          <m:r>
                            <w:rPr>
                              <w:rFonts w:ascii="Cambria Math" w:eastAsia="Calibri" w:hAnsi="Cambria Math" w:cs="Calibri"/>
                              <w:szCs w:val="22"/>
                            </w:rPr>
                            <m:t>n</m:t>
                          </m:r>
                        </m:sub>
                        <m:sup>
                          <m:r>
                            <w:rPr>
                              <w:rFonts w:ascii="Cambria Math" w:eastAsia="Calibri" w:hAnsi="Cambria Math" w:cs="Calibri"/>
                              <w:szCs w:val="22"/>
                            </w:rPr>
                            <m:t>2</m:t>
                          </m:r>
                        </m:sup>
                      </m:sSubSup>
                    </m:num>
                    <m:den>
                      <m:d>
                        <m:dPr>
                          <m:begChr m:val="["/>
                          <m:endChr m:val="]"/>
                          <m:ctrlPr>
                            <w:rPr>
                              <w:rFonts w:ascii="Cambria Math" w:eastAsia="Calibri" w:hAnsi="Cambria Math" w:cs="Calibri"/>
                              <w:i/>
                              <w:szCs w:val="22"/>
                            </w:rPr>
                          </m:ctrlPr>
                        </m:dPr>
                        <m:e>
                          <m:d>
                            <m:dPr>
                              <m:ctrlPr>
                                <w:rPr>
                                  <w:rFonts w:ascii="Cambria Math" w:eastAsia="Calibri" w:hAnsi="Cambria Math" w:cs="Calibri"/>
                                  <w:i/>
                                  <w:szCs w:val="22"/>
                                </w:rPr>
                              </m:ctrlPr>
                            </m:dPr>
                            <m:e>
                              <m:r>
                                <w:rPr>
                                  <w:rFonts w:ascii="Cambria Math" w:eastAsia="Calibri" w:hAnsi="Cambria Math" w:cs="Calibri"/>
                                  <w:szCs w:val="22"/>
                                </w:rPr>
                                <m:t>4</m:t>
                              </m:r>
                              <m:sSub>
                                <m:sSubPr>
                                  <m:ctrlPr>
                                    <w:rPr>
                                      <w:rFonts w:ascii="Cambria Math" w:eastAsia="Calibri" w:hAnsi="Cambria Math" w:cs="Calibri"/>
                                      <w:i/>
                                      <w:szCs w:val="22"/>
                                    </w:rPr>
                                  </m:ctrlPr>
                                </m:sSubPr>
                                <m:e>
                                  <m:r>
                                    <w:rPr>
                                      <w:rFonts w:ascii="Cambria Math" w:eastAsia="Calibri" w:hAnsi="Cambria Math" w:cs="Calibri"/>
                                      <w:szCs w:val="22"/>
                                    </w:rPr>
                                    <m:t>L</m:t>
                                  </m:r>
                                </m:e>
                                <m:sub>
                                  <m:r>
                                    <w:rPr>
                                      <w:rFonts w:ascii="Cambria Math" w:eastAsia="Calibri" w:hAnsi="Cambria Math" w:cs="Calibri"/>
                                      <w:szCs w:val="22"/>
                                    </w:rPr>
                                    <m:t>n</m:t>
                                  </m:r>
                                </m:sub>
                              </m:sSub>
                              <m:r>
                                <w:rPr>
                                  <w:rFonts w:ascii="Cambria Math" w:eastAsia="Calibri" w:hAnsi="Cambria Math" w:cs="Calibri"/>
                                  <w:szCs w:val="22"/>
                                </w:rPr>
                                <m:t>+1</m:t>
                              </m:r>
                            </m:e>
                          </m:d>
                          <m:sSubSup>
                            <m:sSubSupPr>
                              <m:ctrlPr>
                                <w:rPr>
                                  <w:rFonts w:ascii="Cambria Math" w:eastAsia="Calibri" w:hAnsi="Cambria Math" w:cs="Calibri"/>
                                  <w:i/>
                                  <w:szCs w:val="22"/>
                                </w:rPr>
                              </m:ctrlPr>
                            </m:sSubSupPr>
                            <m:e>
                              <m:r>
                                <w:rPr>
                                  <w:rFonts w:ascii="Cambria Math" w:eastAsia="Calibri" w:hAnsi="Cambria Math" w:cs="Calibri"/>
                                  <w:szCs w:val="22"/>
                                </w:rPr>
                                <m:t>f</m:t>
                              </m:r>
                            </m:e>
                            <m:sub>
                              <m:r>
                                <w:rPr>
                                  <w:rFonts w:ascii="Cambria Math" w:eastAsia="Calibri" w:hAnsi="Cambria Math" w:cs="Calibri"/>
                                  <w:szCs w:val="22"/>
                                </w:rPr>
                                <m:t>n</m:t>
                              </m:r>
                            </m:sub>
                            <m:sup>
                              <m:r>
                                <w:rPr>
                                  <w:rFonts w:ascii="Cambria Math" w:eastAsia="Calibri" w:hAnsi="Cambria Math" w:cs="Calibri"/>
                                  <w:szCs w:val="22"/>
                                </w:rPr>
                                <m:t>2</m:t>
                              </m:r>
                            </m:sup>
                          </m:sSubSup>
                          <m:r>
                            <w:rPr>
                              <w:rFonts w:ascii="Cambria Math" w:eastAsia="Calibri" w:hAnsi="Cambria Math" w:cs="Calibri"/>
                              <w:szCs w:val="22"/>
                            </w:rPr>
                            <m:t>-1</m:t>
                          </m:r>
                        </m:e>
                      </m:d>
                      <m:r>
                        <w:rPr>
                          <w:rFonts w:ascii="Cambria Math" w:eastAsia="Calibri" w:hAnsi="Cambria Math" w:cs="Calibri"/>
                          <w:szCs w:val="22"/>
                        </w:rPr>
                        <m:t>+j[</m:t>
                      </m:r>
                      <m:d>
                        <m:dPr>
                          <m:ctrlPr>
                            <w:rPr>
                              <w:rFonts w:ascii="Cambria Math" w:eastAsia="Calibri" w:hAnsi="Cambria Math" w:cs="Calibri"/>
                              <w:i/>
                              <w:szCs w:val="22"/>
                            </w:rPr>
                          </m:ctrlPr>
                        </m:dPr>
                        <m:e>
                          <m:sSubSup>
                            <m:sSubSupPr>
                              <m:ctrlPr>
                                <w:rPr>
                                  <w:rFonts w:ascii="Cambria Math" w:eastAsia="Calibri" w:hAnsi="Cambria Math" w:cs="Calibri"/>
                                  <w:i/>
                                  <w:szCs w:val="22"/>
                                </w:rPr>
                              </m:ctrlPr>
                            </m:sSubSupPr>
                            <m:e>
                              <m:r>
                                <w:rPr>
                                  <w:rFonts w:ascii="Cambria Math" w:eastAsia="Calibri" w:hAnsi="Cambria Math" w:cs="Calibri"/>
                                  <w:szCs w:val="22"/>
                                </w:rPr>
                                <m:t>f</m:t>
                              </m:r>
                            </m:e>
                            <m:sub>
                              <m:r>
                                <w:rPr>
                                  <w:rFonts w:ascii="Cambria Math" w:eastAsia="Calibri" w:hAnsi="Cambria Math" w:cs="Calibri"/>
                                  <w:szCs w:val="22"/>
                                </w:rPr>
                                <m:t>n</m:t>
                              </m:r>
                            </m:sub>
                            <m:sup>
                              <m:r>
                                <w:rPr>
                                  <w:rFonts w:ascii="Cambria Math" w:eastAsia="Calibri" w:hAnsi="Cambria Math" w:cs="Calibri"/>
                                  <w:szCs w:val="22"/>
                                </w:rPr>
                                <m:t>2</m:t>
                              </m:r>
                            </m:sup>
                          </m:sSubSup>
                          <m:r>
                            <w:rPr>
                              <w:rFonts w:ascii="Cambria Math" w:eastAsia="Calibri" w:hAnsi="Cambria Math" w:cs="Calibri"/>
                              <w:szCs w:val="22"/>
                            </w:rPr>
                            <m:t>-1</m:t>
                          </m:r>
                        </m:e>
                      </m:d>
                      <m:sSub>
                        <m:sSubPr>
                          <m:ctrlPr>
                            <w:rPr>
                              <w:rFonts w:ascii="Cambria Math" w:eastAsia="Calibri" w:hAnsi="Cambria Math" w:cs="Calibri"/>
                              <w:i/>
                              <w:szCs w:val="22"/>
                            </w:rPr>
                          </m:ctrlPr>
                        </m:sSubPr>
                        <m:e>
                          <m:r>
                            <w:rPr>
                              <w:rFonts w:ascii="Cambria Math" w:eastAsia="Calibri" w:hAnsi="Cambria Math" w:cs="Calibri"/>
                              <w:szCs w:val="22"/>
                            </w:rPr>
                            <m:t>f</m:t>
                          </m:r>
                        </m:e>
                        <m:sub>
                          <m:r>
                            <w:rPr>
                              <w:rFonts w:ascii="Cambria Math" w:eastAsia="Calibri" w:hAnsi="Cambria Math" w:cs="Calibri"/>
                              <w:szCs w:val="22"/>
                            </w:rPr>
                            <m:t>n</m:t>
                          </m:r>
                        </m:sub>
                      </m:sSub>
                      <m:sSub>
                        <m:sSubPr>
                          <m:ctrlPr>
                            <w:rPr>
                              <w:rFonts w:ascii="Cambria Math" w:eastAsia="Calibri" w:hAnsi="Cambria Math" w:cs="Calibri"/>
                              <w:i/>
                              <w:szCs w:val="22"/>
                            </w:rPr>
                          </m:ctrlPr>
                        </m:sSubPr>
                        <m:e>
                          <m:r>
                            <w:rPr>
                              <w:rFonts w:ascii="Cambria Math" w:eastAsia="Calibri" w:hAnsi="Cambria Math" w:cs="Calibri"/>
                              <w:szCs w:val="22"/>
                            </w:rPr>
                            <m:t>Q</m:t>
                          </m:r>
                        </m:e>
                        <m:sub>
                          <m:r>
                            <w:rPr>
                              <w:rFonts w:ascii="Cambria Math" w:eastAsia="Calibri" w:hAnsi="Cambria Math" w:cs="Calibri"/>
                              <w:szCs w:val="22"/>
                            </w:rPr>
                            <m:t>e</m:t>
                          </m:r>
                        </m:sub>
                      </m:sSub>
                      <m:sSub>
                        <m:sSubPr>
                          <m:ctrlPr>
                            <w:rPr>
                              <w:rFonts w:ascii="Cambria Math" w:eastAsia="Calibri" w:hAnsi="Cambria Math" w:cs="Calibri"/>
                              <w:i/>
                              <w:szCs w:val="22"/>
                            </w:rPr>
                          </m:ctrlPr>
                        </m:sSubPr>
                        <m:e>
                          <m:r>
                            <w:rPr>
                              <w:rFonts w:ascii="Cambria Math" w:eastAsia="Calibri" w:hAnsi="Cambria Math" w:cs="Calibri"/>
                              <w:szCs w:val="22"/>
                            </w:rPr>
                            <m:t>L</m:t>
                          </m:r>
                        </m:e>
                        <m:sub>
                          <m:r>
                            <w:rPr>
                              <w:rFonts w:ascii="Cambria Math" w:eastAsia="Calibri" w:hAnsi="Cambria Math" w:cs="Calibri"/>
                              <w:szCs w:val="22"/>
                            </w:rPr>
                            <m:t>n</m:t>
                          </m:r>
                        </m:sub>
                      </m:sSub>
                      <m:r>
                        <w:rPr>
                          <w:rFonts w:ascii="Cambria Math" w:eastAsia="Calibri" w:hAnsi="Cambria Math" w:cs="Calibri"/>
                          <w:szCs w:val="22"/>
                        </w:rPr>
                        <m:t>]</m:t>
                      </m:r>
                    </m:den>
                  </m:f>
                </m:e>
              </m:d>
              <m:r>
                <w:rPr>
                  <w:rFonts w:ascii="Cambria Math" w:eastAsia="Calibri" w:hAnsi="Cambria Math" w:cs="Calibri"/>
                  <w:szCs w:val="22"/>
                </w:rPr>
                <m:t>#</m:t>
              </m:r>
              <m:d>
                <m:dPr>
                  <m:ctrlPr>
                    <w:rPr>
                      <w:rFonts w:ascii="Cambria Math" w:eastAsia="Calibri" w:hAnsi="Cambria Math" w:cs="Calibri"/>
                      <w:i/>
                      <w:szCs w:val="22"/>
                    </w:rPr>
                  </m:ctrlPr>
                </m:dPr>
                <m:e>
                  <m:r>
                    <w:rPr>
                      <w:rFonts w:ascii="Cambria Math" w:eastAsia="Calibri" w:hAnsi="Cambria Math" w:cs="Calibri"/>
                      <w:szCs w:val="22"/>
                    </w:rPr>
                    <m:t>3.4</m:t>
                  </m:r>
                </m:e>
              </m:d>
            </m:e>
          </m:eqArr>
        </m:oMath>
      </m:oMathPara>
    </w:p>
    <w:p w14:paraId="47D3631A" w14:textId="77777777" w:rsidR="0063648C" w:rsidRDefault="00C06D60" w:rsidP="00C06D60">
      <w:pPr>
        <w:ind w:firstLine="0"/>
      </w:pPr>
      <w:r>
        <w:rPr>
          <w:lang w:eastAsia="zh-CN"/>
        </w:rPr>
        <w:t>W</w:t>
      </w:r>
      <w:r>
        <w:rPr>
          <w:rFonts w:hint="eastAsia"/>
          <w:lang w:eastAsia="zh-CN"/>
        </w:rPr>
        <w:t xml:space="preserve">here </w:t>
      </w:r>
      <m:oMath>
        <m:sSub>
          <m:sSubPr>
            <m:ctrlPr>
              <w:rPr>
                <w:rFonts w:ascii="Cambria Math" w:hAnsi="Cambria Math"/>
                <w:i/>
                <w:lang w:eastAsia="zh-CN"/>
              </w:rPr>
            </m:ctrlPr>
          </m:sSubPr>
          <m:e>
            <m:r>
              <w:rPr>
                <w:rFonts w:ascii="Cambria Math" w:hAnsi="Cambria Math"/>
                <w:lang w:eastAsia="zh-CN"/>
              </w:rPr>
              <m:t>L</m:t>
            </m:r>
          </m:e>
          <m:sub>
            <m:r>
              <w:rPr>
                <w:rFonts w:ascii="Cambria Math" w:hAnsi="Cambria Math"/>
                <w:lang w:eastAsia="zh-CN"/>
              </w:rPr>
              <m:t>n</m:t>
            </m:r>
          </m:sub>
        </m:sSub>
        <m:r>
          <w:rPr>
            <w:rFonts w:ascii="Cambria Math" w:hAnsi="Cambria Math"/>
            <w:lang w:eastAsia="zh-CN"/>
          </w:rPr>
          <m:t xml:space="preserve"> </m:t>
        </m:r>
      </m:oMath>
      <w:r w:rsidRPr="00C06D60">
        <w:rPr>
          <w:lang w:eastAsia="zh-CN"/>
        </w:rPr>
        <w:t xml:space="preserve">denotes the normalized magnetizing inductance and all remaining terms are defined in </w:t>
      </w:r>
      <w:r w:rsidRPr="00C06D60">
        <w:rPr>
          <w:b/>
          <w:bCs/>
          <w:lang w:eastAsia="zh-CN"/>
        </w:rPr>
        <w:t>Table 3.</w:t>
      </w:r>
      <w:r>
        <w:rPr>
          <w:rFonts w:hint="eastAsia"/>
          <w:b/>
          <w:bCs/>
          <w:lang w:eastAsia="zh-CN"/>
        </w:rPr>
        <w:t>2</w:t>
      </w:r>
      <w:r w:rsidRPr="00C06D60">
        <w:rPr>
          <w:lang w:eastAsia="zh-CN"/>
        </w:rPr>
        <w:t>. Parametric sweeps of this equation reveal the expected inverse relationship between load power and voltage gain: the lightest load condition (0.5 W) produces the highest gain curve, while the heaviest load (7.5 W) yields the lowest. This behavior aligns with classical LLC converter theory but exhibits compounded sensitivity due to the multi-output architecture.</w:t>
      </w:r>
      <w:r w:rsidR="006D4178" w:rsidRPr="006D4178">
        <w:rPr>
          <w:rFonts w:hint="eastAsia"/>
        </w:rPr>
        <w:t xml:space="preserve"> </w:t>
      </w:r>
    </w:p>
    <w:p w14:paraId="082900C2" w14:textId="1CBE33BC" w:rsidR="006D4178" w:rsidRDefault="006D4178" w:rsidP="0063648C">
      <w:r w:rsidRPr="006D4178">
        <w:rPr>
          <w:rFonts w:hint="eastAsia"/>
        </w:rPr>
        <w:t>The reflected secondary resistance to the primary side changes to zero under a short circuit fault or increases to infinity during an open circuit fault, thus changing</w:t>
      </w:r>
      <w:r>
        <w:rPr>
          <w:rFonts w:hint="eastAsia"/>
          <w:lang w:eastAsia="zh-CN"/>
        </w:rPr>
        <w:t xml:space="preserve"> the output voltage or the resonant frequency. Here, only one output fault is examined for protection.</w:t>
      </w:r>
      <w:r w:rsidRPr="00CE30A2">
        <w:t xml:space="preserve"> </w:t>
      </w:r>
    </w:p>
    <w:p w14:paraId="637ACEB3" w14:textId="741F3131" w:rsidR="006D4178" w:rsidRDefault="006D4178" w:rsidP="00C06D60">
      <w:r>
        <w:rPr>
          <w:rFonts w:hint="eastAsia"/>
        </w:rPr>
        <w:t>I</w:t>
      </w:r>
      <w:r w:rsidRPr="00CE30A2">
        <w:t>n</w:t>
      </w:r>
      <w:r>
        <w:rPr>
          <w:b/>
          <w:bCs/>
        </w:rPr>
        <w:t xml:space="preserve"> </w:t>
      </w:r>
      <w:r w:rsidRPr="000C7DBB">
        <w:rPr>
          <w:b/>
          <w:bCs/>
        </w:rPr>
        <w:fldChar w:fldCharType="begin" w:fldLock="1"/>
      </w:r>
      <w:r w:rsidRPr="000C7DBB">
        <w:rPr>
          <w:b/>
          <w:bCs/>
        </w:rPr>
        <w:instrText xml:space="preserve"> REF _Ref194915332 \h  \* MERGEFORMAT </w:instrText>
      </w:r>
      <w:r w:rsidRPr="000C7DBB">
        <w:rPr>
          <w:b/>
          <w:bCs/>
        </w:rPr>
      </w:r>
      <w:r w:rsidRPr="000C7DBB">
        <w:rPr>
          <w:b/>
          <w:bCs/>
        </w:rPr>
        <w:fldChar w:fldCharType="separate"/>
      </w:r>
      <w:r w:rsidRPr="00FD7F11">
        <w:rPr>
          <w:b/>
          <w:bCs/>
        </w:rPr>
        <w:t xml:space="preserve">Figure </w:t>
      </w:r>
      <w:r w:rsidRPr="00FD7F11">
        <w:rPr>
          <w:b/>
          <w:bCs/>
          <w:noProof/>
        </w:rPr>
        <w:t>3.7</w:t>
      </w:r>
      <w:r w:rsidRPr="000C7DBB">
        <w:rPr>
          <w:b/>
          <w:bCs/>
        </w:rPr>
        <w:fldChar w:fldCharType="end"/>
      </w:r>
      <w:r w:rsidRPr="00C06D60">
        <w:rPr>
          <w:rFonts w:hint="eastAsia"/>
          <w:lang w:eastAsia="zh-CN"/>
        </w:rPr>
        <w:t>,</w:t>
      </w:r>
      <w:r w:rsidR="00C06D60">
        <w:rPr>
          <w:rFonts w:hint="eastAsia"/>
          <w:lang w:eastAsia="zh-CN"/>
        </w:rPr>
        <w:t xml:space="preserve"> </w:t>
      </w:r>
      <w:r w:rsidRPr="00622204">
        <w:t>blue curves are under normal operation at different loads</w:t>
      </w:r>
      <w:r>
        <w:t>,</w:t>
      </w:r>
      <w:r w:rsidRPr="00622204">
        <w:t xml:space="preserve"> and the red curves are under one output short circuit fault. Resonant frequency stays the same, but the voltage gains at the operating point shift upward. The output voltage increases significantly to over 40 V.</w:t>
      </w:r>
    </w:p>
    <w:p w14:paraId="5B3FE1E1" w14:textId="47C3B48A" w:rsidR="006D4178" w:rsidRDefault="006D4178" w:rsidP="006D4178">
      <w:r w:rsidRPr="00622204">
        <w:t>In</w:t>
      </w:r>
      <w:r>
        <w:rPr>
          <w:b/>
          <w:bCs/>
          <w:lang w:eastAsia="zh-CN"/>
        </w:rPr>
        <w:t xml:space="preserve"> </w:t>
      </w:r>
      <w:r w:rsidRPr="001E7FFC">
        <w:rPr>
          <w:lang w:eastAsia="zh-CN"/>
        </w:rPr>
        <w:fldChar w:fldCharType="begin" w:fldLock="1"/>
      </w:r>
      <w:r w:rsidRPr="001E7FFC">
        <w:rPr>
          <w:lang w:eastAsia="zh-CN"/>
        </w:rPr>
        <w:instrText xml:space="preserve"> REF _Ref194915342 \h </w:instrText>
      </w:r>
      <w:r>
        <w:rPr>
          <w:lang w:eastAsia="zh-CN"/>
        </w:rPr>
        <w:instrText xml:space="preserve"> \* MERGEFORMAT </w:instrText>
      </w:r>
      <w:r w:rsidRPr="001E7FFC">
        <w:rPr>
          <w:lang w:eastAsia="zh-CN"/>
        </w:rPr>
      </w:r>
      <w:r w:rsidRPr="001E7FFC">
        <w:rPr>
          <w:lang w:eastAsia="zh-CN"/>
        </w:rPr>
        <w:fldChar w:fldCharType="separate"/>
      </w:r>
      <w:r w:rsidRPr="00FD7F11">
        <w:rPr>
          <w:b/>
          <w:bCs/>
        </w:rPr>
        <w:t xml:space="preserve">Figure </w:t>
      </w:r>
      <w:r w:rsidRPr="00FD7F11">
        <w:rPr>
          <w:b/>
          <w:bCs/>
          <w:noProof/>
        </w:rPr>
        <w:t>3.8</w:t>
      </w:r>
      <w:r w:rsidRPr="001E7FFC">
        <w:rPr>
          <w:lang w:eastAsia="zh-CN"/>
        </w:rPr>
        <w:fldChar w:fldCharType="end"/>
      </w:r>
      <w:r w:rsidRPr="00622204">
        <w:t xml:space="preserve">, the voltage gain of </w:t>
      </w:r>
      <w:r>
        <w:t xml:space="preserve">the </w:t>
      </w:r>
      <w:r w:rsidRPr="00622204">
        <w:t xml:space="preserve">open circuit fault is also plotted in red, this time the resonant frequency decreases. </w:t>
      </w:r>
      <w:r w:rsidR="0063648C" w:rsidRPr="0063648C">
        <w:t>The controller’s continued operation at the pre-fault frequency creates a critical mismatch: the three healthy outputs suffer insufficient gain (&lt;5 V), jeopardizing gate driver functionality, while the open-circuited port experiences voltage runaway (&gt;40 V) from un-dissipated resonant energy.</w:t>
      </w:r>
    </w:p>
    <w:p w14:paraId="3EAA413A" w14:textId="77777777" w:rsidR="006D4178" w:rsidRDefault="006D4178" w:rsidP="006D4178">
      <w:pPr>
        <w:ind w:firstLine="0"/>
        <w:jc w:val="both"/>
      </w:pPr>
    </w:p>
    <w:p w14:paraId="1D748ABD" w14:textId="255A17B9" w:rsidR="006D4178" w:rsidRDefault="006D4178" w:rsidP="00C06D60">
      <w:pPr>
        <w:ind w:firstLine="0"/>
        <w:jc w:val="center"/>
      </w:pPr>
      <w:r>
        <w:rPr>
          <w:noProof/>
          <w:lang w:eastAsia="zh-CN"/>
        </w:rPr>
        <w:lastRenderedPageBreak/>
        <w:drawing>
          <wp:inline distT="0" distB="0" distL="0" distR="0" wp14:anchorId="0C4CDFE3" wp14:editId="769C1F0E">
            <wp:extent cx="3698696" cy="3213218"/>
            <wp:effectExtent l="0" t="0" r="0" b="0"/>
            <wp:docPr id="204861365" name="Picture 8" descr="A diagram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1365" name="Picture 8" descr="A diagram of a device&#10;&#10;AI-generated content may be incorrect."/>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3775015" cy="3279520"/>
                    </a:xfrm>
                    <a:prstGeom prst="rect">
                      <a:avLst/>
                    </a:prstGeom>
                    <a:noFill/>
                  </pic:spPr>
                </pic:pic>
              </a:graphicData>
            </a:graphic>
          </wp:inline>
        </w:drawing>
      </w:r>
    </w:p>
    <w:p w14:paraId="30540C39" w14:textId="2365BE27" w:rsidR="0075053A" w:rsidRDefault="001D318C" w:rsidP="0075053A">
      <w:bookmarkStart w:id="124" w:name="_Ref194915280"/>
      <w:bookmarkStart w:id="125" w:name="_Toc198285591"/>
      <w:bookmarkStart w:id="126" w:name="_Toc198802667"/>
      <w:r>
        <w:t xml:space="preserve">Figure </w:t>
      </w:r>
      <w:fldSimple w:instr=" STYLEREF 1 \s " w:fldLock="1">
        <w:r w:rsidR="00DB0836">
          <w:rPr>
            <w:noProof/>
          </w:rPr>
          <w:t>3</w:t>
        </w:r>
      </w:fldSimple>
      <w:r w:rsidR="00DB0836">
        <w:t>.</w:t>
      </w:r>
      <w:fldSimple w:instr=" SEQ Figure \* ARABIC \s 1 " w:fldLock="1">
        <w:r w:rsidR="00DB0836">
          <w:rPr>
            <w:noProof/>
          </w:rPr>
          <w:t>6</w:t>
        </w:r>
      </w:fldSimple>
      <w:bookmarkEnd w:id="124"/>
      <w:r>
        <w:t>. Four output series LLC topology.</w:t>
      </w:r>
      <w:bookmarkStart w:id="127" w:name="_Ref194916227"/>
      <w:bookmarkStart w:id="128" w:name="_Toc194913484"/>
      <w:bookmarkEnd w:id="125"/>
      <w:bookmarkEnd w:id="126"/>
    </w:p>
    <w:p w14:paraId="4A32656D" w14:textId="76758861" w:rsidR="001D318C" w:rsidRDefault="001D318C" w:rsidP="00455FB7">
      <w:pPr>
        <w:rPr>
          <w:lang w:eastAsia="zh-CN"/>
        </w:rPr>
      </w:pPr>
      <w:bookmarkStart w:id="129" w:name="_Ref198286580"/>
      <w:bookmarkStart w:id="130" w:name="_Toc198802620"/>
      <w:r>
        <w:t xml:space="preserve">Table </w:t>
      </w:r>
      <w:fldSimple w:instr=" STYLEREF 1 \s " w:fldLock="1">
        <w:r w:rsidR="00FD7F11">
          <w:rPr>
            <w:noProof/>
          </w:rPr>
          <w:t>3</w:t>
        </w:r>
      </w:fldSimple>
      <w:r>
        <w:noBreakHyphen/>
      </w:r>
      <w:fldSimple w:instr=" SEQ Table \* ARABIC \s 1 " w:fldLock="1">
        <w:r w:rsidR="00FD7F11">
          <w:rPr>
            <w:noProof/>
          </w:rPr>
          <w:t>1</w:t>
        </w:r>
      </w:fldSimple>
      <w:bookmarkEnd w:id="127"/>
      <w:bookmarkEnd w:id="129"/>
      <w:r w:rsidRPr="009B53A7">
        <w:t xml:space="preserve"> Specifications of LLC series connected converter</w:t>
      </w:r>
      <w:bookmarkEnd w:id="128"/>
      <w:bookmarkEnd w:id="13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D318C" w14:paraId="7F4AC35C" w14:textId="77777777" w:rsidTr="00316601">
        <w:tc>
          <w:tcPr>
            <w:tcW w:w="9350" w:type="dxa"/>
          </w:tcPr>
          <w:tbl>
            <w:tblPr>
              <w:tblStyle w:val="TableGrid"/>
              <w:tblW w:w="0" w:type="auto"/>
              <w:jc w:val="center"/>
              <w:tblLook w:val="04A0" w:firstRow="1" w:lastRow="0" w:firstColumn="1" w:lastColumn="0" w:noHBand="0" w:noVBand="1"/>
            </w:tblPr>
            <w:tblGrid>
              <w:gridCol w:w="4112"/>
              <w:gridCol w:w="1890"/>
            </w:tblGrid>
            <w:tr w:rsidR="001D318C" w14:paraId="66627BBA" w14:textId="77777777" w:rsidTr="00B816C4">
              <w:trPr>
                <w:trHeight w:val="720"/>
                <w:jc w:val="center"/>
              </w:trPr>
              <w:tc>
                <w:tcPr>
                  <w:tcW w:w="4112" w:type="dxa"/>
                  <w:vAlign w:val="center"/>
                </w:tcPr>
                <w:p w14:paraId="0A69F45F" w14:textId="77777777" w:rsidR="001D318C" w:rsidRDefault="001D318C" w:rsidP="00316601">
                  <w:pPr>
                    <w:spacing w:line="240" w:lineRule="auto"/>
                    <w:ind w:firstLine="0"/>
                    <w:jc w:val="center"/>
                    <w:rPr>
                      <w:lang w:eastAsia="zh-CN"/>
                    </w:rPr>
                  </w:pPr>
                  <w:r>
                    <w:rPr>
                      <w:lang w:eastAsia="zh-CN"/>
                    </w:rPr>
                    <w:t>Specifications</w:t>
                  </w:r>
                </w:p>
              </w:tc>
              <w:tc>
                <w:tcPr>
                  <w:tcW w:w="1890" w:type="dxa"/>
                  <w:vAlign w:val="center"/>
                </w:tcPr>
                <w:p w14:paraId="1DD097F6" w14:textId="77777777" w:rsidR="001D318C" w:rsidRDefault="001D318C" w:rsidP="00316601">
                  <w:pPr>
                    <w:spacing w:line="240" w:lineRule="auto"/>
                    <w:ind w:firstLine="0"/>
                    <w:jc w:val="center"/>
                    <w:rPr>
                      <w:lang w:eastAsia="zh-CN"/>
                    </w:rPr>
                  </w:pPr>
                  <w:r>
                    <w:rPr>
                      <w:lang w:eastAsia="zh-CN"/>
                    </w:rPr>
                    <w:t>Values</w:t>
                  </w:r>
                </w:p>
              </w:tc>
            </w:tr>
            <w:tr w:rsidR="001D318C" w14:paraId="789481E1" w14:textId="77777777" w:rsidTr="00B816C4">
              <w:trPr>
                <w:trHeight w:val="720"/>
                <w:jc w:val="center"/>
              </w:trPr>
              <w:tc>
                <w:tcPr>
                  <w:tcW w:w="4112" w:type="dxa"/>
                  <w:vAlign w:val="center"/>
                </w:tcPr>
                <w:p w14:paraId="6B3173B9" w14:textId="77777777" w:rsidR="001D318C" w:rsidRDefault="001D318C" w:rsidP="00316601">
                  <w:pPr>
                    <w:spacing w:line="240" w:lineRule="auto"/>
                    <w:ind w:firstLine="0"/>
                    <w:jc w:val="center"/>
                    <w:rPr>
                      <w:lang w:eastAsia="zh-CN"/>
                    </w:rPr>
                  </w:pPr>
                  <w:r>
                    <w:rPr>
                      <w:lang w:eastAsia="zh-CN"/>
                    </w:rPr>
                    <w:t>Input voltage</w:t>
                  </w:r>
                </w:p>
              </w:tc>
              <w:tc>
                <w:tcPr>
                  <w:tcW w:w="1890" w:type="dxa"/>
                  <w:vAlign w:val="center"/>
                </w:tcPr>
                <w:p w14:paraId="63316249" w14:textId="77777777" w:rsidR="001D318C" w:rsidRDefault="001D318C" w:rsidP="00316601">
                  <w:pPr>
                    <w:spacing w:line="240" w:lineRule="auto"/>
                    <w:ind w:firstLine="0"/>
                    <w:jc w:val="center"/>
                    <w:rPr>
                      <w:lang w:eastAsia="zh-CN"/>
                    </w:rPr>
                  </w:pPr>
                  <w:r>
                    <w:rPr>
                      <w:lang w:eastAsia="zh-CN"/>
                    </w:rPr>
                    <w:t>15 V</w:t>
                  </w:r>
                </w:p>
              </w:tc>
            </w:tr>
            <w:tr w:rsidR="001D318C" w14:paraId="3AC2815D" w14:textId="77777777" w:rsidTr="00B816C4">
              <w:trPr>
                <w:trHeight w:val="720"/>
                <w:jc w:val="center"/>
              </w:trPr>
              <w:tc>
                <w:tcPr>
                  <w:tcW w:w="4112" w:type="dxa"/>
                  <w:vAlign w:val="center"/>
                </w:tcPr>
                <w:p w14:paraId="74477C23" w14:textId="77777777" w:rsidR="001D318C" w:rsidRDefault="001D318C" w:rsidP="00316601">
                  <w:pPr>
                    <w:spacing w:line="240" w:lineRule="auto"/>
                    <w:ind w:firstLine="0"/>
                    <w:jc w:val="center"/>
                    <w:rPr>
                      <w:lang w:eastAsia="zh-CN"/>
                    </w:rPr>
                  </w:pPr>
                  <w:r>
                    <w:rPr>
                      <w:lang w:eastAsia="zh-CN"/>
                    </w:rPr>
                    <w:t>Output voltage</w:t>
                  </w:r>
                </w:p>
              </w:tc>
              <w:tc>
                <w:tcPr>
                  <w:tcW w:w="1890" w:type="dxa"/>
                  <w:vAlign w:val="center"/>
                </w:tcPr>
                <w:p w14:paraId="75723E07" w14:textId="77777777" w:rsidR="001D318C" w:rsidRDefault="001D318C" w:rsidP="00316601">
                  <w:pPr>
                    <w:spacing w:line="240" w:lineRule="auto"/>
                    <w:ind w:firstLine="0"/>
                    <w:jc w:val="center"/>
                    <w:rPr>
                      <w:lang w:eastAsia="zh-CN"/>
                    </w:rPr>
                  </w:pPr>
                  <w:r>
                    <w:rPr>
                      <w:lang w:eastAsia="zh-CN"/>
                    </w:rPr>
                    <w:t>24 V</w:t>
                  </w:r>
                </w:p>
              </w:tc>
            </w:tr>
            <w:tr w:rsidR="001D318C" w14:paraId="572A0C2E" w14:textId="77777777" w:rsidTr="00B816C4">
              <w:trPr>
                <w:trHeight w:val="720"/>
                <w:jc w:val="center"/>
              </w:trPr>
              <w:tc>
                <w:tcPr>
                  <w:tcW w:w="4112" w:type="dxa"/>
                  <w:vAlign w:val="center"/>
                </w:tcPr>
                <w:p w14:paraId="52E99923" w14:textId="77777777" w:rsidR="001D318C" w:rsidRDefault="001D318C" w:rsidP="00316601">
                  <w:pPr>
                    <w:spacing w:line="240" w:lineRule="auto"/>
                    <w:ind w:firstLine="0"/>
                    <w:jc w:val="center"/>
                    <w:rPr>
                      <w:lang w:eastAsia="zh-CN"/>
                    </w:rPr>
                  </w:pPr>
                  <w:r>
                    <w:rPr>
                      <w:lang w:eastAsia="zh-CN"/>
                    </w:rPr>
                    <w:t>Output power</w:t>
                  </w:r>
                  <w:r>
                    <w:rPr>
                      <w:rFonts w:hint="eastAsia"/>
                      <w:lang w:eastAsia="zh-CN"/>
                    </w:rPr>
                    <w:t xml:space="preserve"> for each output</w:t>
                  </w:r>
                </w:p>
              </w:tc>
              <w:tc>
                <w:tcPr>
                  <w:tcW w:w="1890" w:type="dxa"/>
                  <w:vAlign w:val="center"/>
                </w:tcPr>
                <w:p w14:paraId="66A4B113" w14:textId="77777777" w:rsidR="001D318C" w:rsidRDefault="001D318C" w:rsidP="00316601">
                  <w:pPr>
                    <w:spacing w:line="240" w:lineRule="auto"/>
                    <w:ind w:firstLine="0"/>
                    <w:jc w:val="center"/>
                    <w:rPr>
                      <w:lang w:eastAsia="zh-CN"/>
                    </w:rPr>
                  </w:pPr>
                  <w:r>
                    <w:rPr>
                      <w:lang w:eastAsia="zh-CN"/>
                    </w:rPr>
                    <w:t>7.5 W</w:t>
                  </w:r>
                </w:p>
              </w:tc>
            </w:tr>
            <w:tr w:rsidR="001D318C" w14:paraId="2EE1ABF9" w14:textId="77777777" w:rsidTr="00B816C4">
              <w:trPr>
                <w:trHeight w:val="720"/>
                <w:jc w:val="center"/>
              </w:trPr>
              <w:tc>
                <w:tcPr>
                  <w:tcW w:w="4112" w:type="dxa"/>
                  <w:vAlign w:val="center"/>
                </w:tcPr>
                <w:p w14:paraId="0322183B" w14:textId="77777777" w:rsidR="001D318C" w:rsidRDefault="001D318C" w:rsidP="00316601">
                  <w:pPr>
                    <w:spacing w:line="240" w:lineRule="auto"/>
                    <w:ind w:firstLine="0"/>
                    <w:jc w:val="center"/>
                    <w:rPr>
                      <w:lang w:eastAsia="zh-CN"/>
                    </w:rPr>
                  </w:pPr>
                  <w:r>
                    <w:rPr>
                      <w:lang w:eastAsia="zh-CN"/>
                    </w:rPr>
                    <w:t>Switching frequency</w:t>
                  </w:r>
                </w:p>
              </w:tc>
              <w:tc>
                <w:tcPr>
                  <w:tcW w:w="1890" w:type="dxa"/>
                  <w:vAlign w:val="center"/>
                </w:tcPr>
                <w:p w14:paraId="4E0848E7" w14:textId="77777777" w:rsidR="001D318C" w:rsidRDefault="001D318C" w:rsidP="00316601">
                  <w:pPr>
                    <w:spacing w:line="240" w:lineRule="auto"/>
                    <w:ind w:firstLine="0"/>
                    <w:jc w:val="center"/>
                    <w:rPr>
                      <w:lang w:eastAsia="zh-CN"/>
                    </w:rPr>
                  </w:pPr>
                  <w:r>
                    <w:rPr>
                      <w:lang w:eastAsia="zh-CN"/>
                    </w:rPr>
                    <w:t>260 kHz</w:t>
                  </w:r>
                </w:p>
              </w:tc>
            </w:tr>
            <w:tr w:rsidR="001D318C" w14:paraId="2252F7E0" w14:textId="77777777" w:rsidTr="00B816C4">
              <w:trPr>
                <w:trHeight w:val="720"/>
                <w:jc w:val="center"/>
              </w:trPr>
              <w:tc>
                <w:tcPr>
                  <w:tcW w:w="4112" w:type="dxa"/>
                  <w:vAlign w:val="center"/>
                </w:tcPr>
                <w:p w14:paraId="228F4913" w14:textId="77777777" w:rsidR="001D318C" w:rsidRDefault="001D318C" w:rsidP="00316601">
                  <w:pPr>
                    <w:spacing w:line="240" w:lineRule="auto"/>
                    <w:ind w:firstLine="0"/>
                    <w:jc w:val="center"/>
                    <w:rPr>
                      <w:lang w:eastAsia="zh-CN"/>
                    </w:rPr>
                  </w:pPr>
                  <w:r>
                    <w:rPr>
                      <w:lang w:eastAsia="zh-CN"/>
                    </w:rPr>
                    <w:t>Resonant inductance</w:t>
                  </w:r>
                </w:p>
              </w:tc>
              <w:tc>
                <w:tcPr>
                  <w:tcW w:w="1890" w:type="dxa"/>
                  <w:vAlign w:val="center"/>
                </w:tcPr>
                <w:p w14:paraId="6DF31AAB" w14:textId="77777777" w:rsidR="001D318C" w:rsidRDefault="001D318C" w:rsidP="00316601">
                  <w:pPr>
                    <w:spacing w:line="240" w:lineRule="auto"/>
                    <w:ind w:firstLine="0"/>
                    <w:jc w:val="center"/>
                    <w:rPr>
                      <w:lang w:eastAsia="zh-CN"/>
                    </w:rPr>
                  </w:pPr>
                  <w:r>
                    <w:rPr>
                      <w:lang w:eastAsia="zh-CN"/>
                    </w:rPr>
                    <w:t xml:space="preserve">1.2 </w:t>
                  </w:r>
                  <w:r w:rsidRPr="009B53A7">
                    <w:rPr>
                      <w:i/>
                      <w:lang w:eastAsia="zh-CN"/>
                    </w:rPr>
                    <w:t>uH</w:t>
                  </w:r>
                </w:p>
              </w:tc>
            </w:tr>
            <w:tr w:rsidR="001D318C" w14:paraId="36D8AB6D" w14:textId="77777777" w:rsidTr="00B816C4">
              <w:trPr>
                <w:trHeight w:val="720"/>
                <w:jc w:val="center"/>
              </w:trPr>
              <w:tc>
                <w:tcPr>
                  <w:tcW w:w="4112" w:type="dxa"/>
                  <w:vAlign w:val="center"/>
                </w:tcPr>
                <w:p w14:paraId="63FC19A0" w14:textId="77777777" w:rsidR="001D318C" w:rsidRDefault="001D318C" w:rsidP="00316601">
                  <w:pPr>
                    <w:spacing w:line="240" w:lineRule="auto"/>
                    <w:ind w:firstLine="0"/>
                    <w:jc w:val="center"/>
                    <w:rPr>
                      <w:lang w:eastAsia="zh-CN"/>
                    </w:rPr>
                  </w:pPr>
                  <w:r>
                    <w:rPr>
                      <w:lang w:eastAsia="zh-CN"/>
                    </w:rPr>
                    <w:t>Resonant capacitance</w:t>
                  </w:r>
                </w:p>
              </w:tc>
              <w:tc>
                <w:tcPr>
                  <w:tcW w:w="1890" w:type="dxa"/>
                  <w:vAlign w:val="center"/>
                </w:tcPr>
                <w:p w14:paraId="596FF361" w14:textId="77777777" w:rsidR="001D318C" w:rsidRDefault="001D318C" w:rsidP="00316601">
                  <w:pPr>
                    <w:spacing w:line="240" w:lineRule="auto"/>
                    <w:ind w:firstLine="0"/>
                    <w:jc w:val="center"/>
                    <w:rPr>
                      <w:lang w:eastAsia="zh-CN"/>
                    </w:rPr>
                  </w:pPr>
                  <w:r>
                    <w:rPr>
                      <w:lang w:eastAsia="zh-CN"/>
                    </w:rPr>
                    <w:t xml:space="preserve">423 </w:t>
                  </w:r>
                  <w:r w:rsidRPr="009B53A7">
                    <w:rPr>
                      <w:i/>
                      <w:lang w:eastAsia="zh-CN"/>
                    </w:rPr>
                    <w:t>nF</w:t>
                  </w:r>
                </w:p>
              </w:tc>
            </w:tr>
            <w:tr w:rsidR="001D318C" w14:paraId="0721D1A5" w14:textId="77777777" w:rsidTr="00B816C4">
              <w:trPr>
                <w:trHeight w:val="720"/>
                <w:jc w:val="center"/>
              </w:trPr>
              <w:tc>
                <w:tcPr>
                  <w:tcW w:w="4112" w:type="dxa"/>
                  <w:vAlign w:val="center"/>
                </w:tcPr>
                <w:p w14:paraId="3135509C" w14:textId="77777777" w:rsidR="001D318C" w:rsidRDefault="001D318C" w:rsidP="00316601">
                  <w:pPr>
                    <w:spacing w:line="240" w:lineRule="auto"/>
                    <w:ind w:firstLine="0"/>
                    <w:jc w:val="center"/>
                    <w:rPr>
                      <w:lang w:eastAsia="zh-CN"/>
                    </w:rPr>
                  </w:pPr>
                  <w:r>
                    <w:rPr>
                      <w:lang w:eastAsia="zh-CN"/>
                    </w:rPr>
                    <w:t>Magnetizing inductance</w:t>
                  </w:r>
                </w:p>
              </w:tc>
              <w:tc>
                <w:tcPr>
                  <w:tcW w:w="1890" w:type="dxa"/>
                  <w:vAlign w:val="center"/>
                </w:tcPr>
                <w:p w14:paraId="65624C9B" w14:textId="77777777" w:rsidR="001D318C" w:rsidRDefault="001D318C" w:rsidP="00316601">
                  <w:pPr>
                    <w:spacing w:line="240" w:lineRule="auto"/>
                    <w:ind w:firstLine="0"/>
                    <w:jc w:val="center"/>
                    <w:rPr>
                      <w:lang w:eastAsia="zh-CN"/>
                    </w:rPr>
                  </w:pPr>
                  <w:r>
                    <w:rPr>
                      <w:lang w:eastAsia="zh-CN"/>
                    </w:rPr>
                    <w:t xml:space="preserve">3.12 </w:t>
                  </w:r>
                  <w:r w:rsidRPr="009B53A7">
                    <w:rPr>
                      <w:i/>
                      <w:lang w:eastAsia="zh-CN"/>
                    </w:rPr>
                    <w:t>uH</w:t>
                  </w:r>
                </w:p>
              </w:tc>
            </w:tr>
            <w:tr w:rsidR="001D318C" w14:paraId="050566FC" w14:textId="77777777" w:rsidTr="00B816C4">
              <w:trPr>
                <w:trHeight w:val="720"/>
                <w:jc w:val="center"/>
              </w:trPr>
              <w:tc>
                <w:tcPr>
                  <w:tcW w:w="4112" w:type="dxa"/>
                  <w:vAlign w:val="center"/>
                </w:tcPr>
                <w:p w14:paraId="377459AB" w14:textId="77777777" w:rsidR="001D318C" w:rsidRDefault="001D318C" w:rsidP="00316601">
                  <w:pPr>
                    <w:spacing w:line="240" w:lineRule="auto"/>
                    <w:ind w:firstLine="0"/>
                    <w:jc w:val="center"/>
                    <w:rPr>
                      <w:lang w:eastAsia="zh-CN"/>
                    </w:rPr>
                  </w:pPr>
                  <w:r>
                    <w:rPr>
                      <w:lang w:eastAsia="zh-CN"/>
                    </w:rPr>
                    <w:t>Turn ratios</w:t>
                  </w:r>
                </w:p>
              </w:tc>
              <w:tc>
                <w:tcPr>
                  <w:tcW w:w="1890" w:type="dxa"/>
                  <w:vAlign w:val="center"/>
                </w:tcPr>
                <w:p w14:paraId="05A0CDD7" w14:textId="77777777" w:rsidR="001D318C" w:rsidRDefault="001D318C" w:rsidP="00316601">
                  <w:pPr>
                    <w:spacing w:line="240" w:lineRule="auto"/>
                    <w:ind w:firstLine="0"/>
                    <w:jc w:val="center"/>
                    <w:rPr>
                      <w:lang w:eastAsia="zh-CN"/>
                    </w:rPr>
                  </w:pPr>
                  <w:r>
                    <w:rPr>
                      <w:lang w:eastAsia="zh-CN"/>
                    </w:rPr>
                    <w:t>1:14</w:t>
                  </w:r>
                </w:p>
              </w:tc>
            </w:tr>
          </w:tbl>
          <w:p w14:paraId="3B4C75AA" w14:textId="77777777" w:rsidR="001D318C" w:rsidRDefault="001D318C" w:rsidP="00B93B90">
            <w:pPr>
              <w:pStyle w:val="Caption"/>
              <w:framePr w:wrap="around"/>
            </w:pPr>
          </w:p>
        </w:tc>
      </w:tr>
    </w:tbl>
    <w:p w14:paraId="6B16CF9B" w14:textId="59B367C8" w:rsidR="001D318C" w:rsidRDefault="001D318C" w:rsidP="00F377AA">
      <w:pPr>
        <w:ind w:firstLine="0"/>
        <w:jc w:val="both"/>
        <w:rPr>
          <w:lang w:eastAsia="zh-CN"/>
        </w:rPr>
      </w:pPr>
      <w:bookmarkStart w:id="131" w:name="_Ref194915303"/>
      <w:bookmarkStart w:id="132" w:name="_Toc194913485"/>
      <w:bookmarkStart w:id="133" w:name="_Toc198802621"/>
      <w:r>
        <w:lastRenderedPageBreak/>
        <w:t xml:space="preserve">Table </w:t>
      </w:r>
      <w:fldSimple w:instr=" STYLEREF 1 \s " w:fldLock="1">
        <w:r w:rsidR="00FD7F11">
          <w:rPr>
            <w:noProof/>
          </w:rPr>
          <w:t>3</w:t>
        </w:r>
      </w:fldSimple>
      <w:r>
        <w:noBreakHyphen/>
      </w:r>
      <w:fldSimple w:instr=" SEQ Table \* ARABIC \s 1 " w:fldLock="1">
        <w:r w:rsidR="00FD7F11">
          <w:rPr>
            <w:noProof/>
          </w:rPr>
          <w:t>2</w:t>
        </w:r>
      </w:fldSimple>
      <w:bookmarkEnd w:id="131"/>
      <w:r>
        <w:t xml:space="preserve"> Nomenclature of series resonance network</w:t>
      </w:r>
      <w:bookmarkEnd w:id="132"/>
      <w:bookmarkEnd w:id="133"/>
    </w:p>
    <w:tbl>
      <w:tblPr>
        <w:tblStyle w:val="TableGrid"/>
        <w:tblW w:w="0" w:type="auto"/>
        <w:jc w:val="center"/>
        <w:tblLook w:val="04A0" w:firstRow="1" w:lastRow="0" w:firstColumn="1" w:lastColumn="0" w:noHBand="0" w:noVBand="1"/>
      </w:tblPr>
      <w:tblGrid>
        <w:gridCol w:w="3865"/>
        <w:gridCol w:w="2368"/>
        <w:gridCol w:w="3117"/>
      </w:tblGrid>
      <w:tr w:rsidR="001D318C" w14:paraId="62E2C7F1" w14:textId="77777777" w:rsidTr="00785D86">
        <w:trPr>
          <w:trHeight w:val="720"/>
          <w:jc w:val="center"/>
        </w:trPr>
        <w:tc>
          <w:tcPr>
            <w:tcW w:w="3865" w:type="dxa"/>
            <w:vAlign w:val="center"/>
          </w:tcPr>
          <w:p w14:paraId="6527700E" w14:textId="77777777" w:rsidR="001D318C" w:rsidRDefault="001D318C" w:rsidP="00785D86">
            <w:pPr>
              <w:ind w:firstLine="0"/>
              <w:jc w:val="center"/>
              <w:rPr>
                <w:lang w:eastAsia="zh-CN"/>
              </w:rPr>
            </w:pPr>
            <w:r w:rsidRPr="00262F5C">
              <w:t>Specifications</w:t>
            </w:r>
          </w:p>
        </w:tc>
        <w:tc>
          <w:tcPr>
            <w:tcW w:w="2368" w:type="dxa"/>
            <w:vAlign w:val="center"/>
          </w:tcPr>
          <w:p w14:paraId="3502C7F1" w14:textId="77777777" w:rsidR="001D318C" w:rsidRDefault="001D318C" w:rsidP="00785D86">
            <w:pPr>
              <w:ind w:firstLine="0"/>
              <w:jc w:val="center"/>
              <w:rPr>
                <w:lang w:eastAsia="zh-CN"/>
              </w:rPr>
            </w:pPr>
            <w:r w:rsidRPr="00262F5C">
              <w:t>Symbol</w:t>
            </w:r>
          </w:p>
        </w:tc>
        <w:tc>
          <w:tcPr>
            <w:tcW w:w="3117" w:type="dxa"/>
            <w:vAlign w:val="center"/>
          </w:tcPr>
          <w:p w14:paraId="46BD2FE2" w14:textId="77777777" w:rsidR="001D318C" w:rsidRDefault="001D318C" w:rsidP="00785D86">
            <w:pPr>
              <w:ind w:firstLine="0"/>
              <w:jc w:val="center"/>
              <w:rPr>
                <w:lang w:eastAsia="zh-CN"/>
              </w:rPr>
            </w:pPr>
            <w:r>
              <w:rPr>
                <w:rFonts w:hint="eastAsia"/>
              </w:rPr>
              <w:t>Equation</w:t>
            </w:r>
          </w:p>
        </w:tc>
      </w:tr>
      <w:tr w:rsidR="001D318C" w14:paraId="00A14DB2" w14:textId="77777777" w:rsidTr="00785D86">
        <w:trPr>
          <w:trHeight w:val="720"/>
          <w:jc w:val="center"/>
        </w:trPr>
        <w:tc>
          <w:tcPr>
            <w:tcW w:w="3865" w:type="dxa"/>
            <w:vAlign w:val="center"/>
          </w:tcPr>
          <w:p w14:paraId="311D5666" w14:textId="77777777" w:rsidR="001D318C" w:rsidRDefault="001D318C" w:rsidP="00785D86">
            <w:pPr>
              <w:ind w:firstLine="0"/>
              <w:jc w:val="center"/>
              <w:rPr>
                <w:lang w:eastAsia="zh-CN"/>
              </w:rPr>
            </w:pPr>
            <w:r w:rsidRPr="00262F5C">
              <w:t>Resonant frequency</w:t>
            </w:r>
          </w:p>
        </w:tc>
        <w:tc>
          <w:tcPr>
            <w:tcW w:w="2368" w:type="dxa"/>
            <w:vAlign w:val="center"/>
          </w:tcPr>
          <w:p w14:paraId="4D884578" w14:textId="77777777" w:rsidR="001D318C" w:rsidRDefault="00000000" w:rsidP="00785D86">
            <w:pPr>
              <w:ind w:firstLine="0"/>
              <w:jc w:val="center"/>
              <w:rPr>
                <w:lang w:eastAsia="zh-CN"/>
              </w:rPr>
            </w:pPr>
            <m:oMathPara>
              <m:oMath>
                <m:sSub>
                  <m:sSubPr>
                    <m:ctrlPr>
                      <w:rPr>
                        <w:rFonts w:ascii="Cambria Math" w:hAnsi="Cambria Math"/>
                      </w:rPr>
                    </m:ctrlPr>
                  </m:sSubPr>
                  <m:e>
                    <m:r>
                      <w:rPr>
                        <w:rFonts w:ascii="Cambria Math" w:hAnsi="Cambria Math"/>
                      </w:rPr>
                      <m:t>f</m:t>
                    </m:r>
                  </m:e>
                  <m:sub>
                    <m:r>
                      <w:rPr>
                        <w:rFonts w:ascii="Cambria Math" w:hAnsi="Cambria Math"/>
                      </w:rPr>
                      <m:t>r</m:t>
                    </m:r>
                  </m:sub>
                </m:sSub>
              </m:oMath>
            </m:oMathPara>
          </w:p>
        </w:tc>
        <w:tc>
          <w:tcPr>
            <w:tcW w:w="3117" w:type="dxa"/>
            <w:vAlign w:val="center"/>
          </w:tcPr>
          <w:p w14:paraId="7FDDF231" w14:textId="77777777" w:rsidR="001D318C" w:rsidRDefault="00000000" w:rsidP="00785D86">
            <w:pPr>
              <w:ind w:firstLine="0"/>
              <w:jc w:val="center"/>
              <w:rPr>
                <w:lang w:eastAsia="zh-CN"/>
              </w:rPr>
            </w:pPr>
            <m:oMathPara>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π</m:t>
                    </m:r>
                    <m:rad>
                      <m:radPr>
                        <m:degHide m:val="1"/>
                        <m:ctrlPr>
                          <w:rPr>
                            <w:rFonts w:ascii="Cambria Math" w:hAnsi="Cambria Math"/>
                          </w:rPr>
                        </m:ctrlPr>
                      </m:radPr>
                      <m:deg/>
                      <m:e>
                        <m:sSub>
                          <m:sSubPr>
                            <m:ctrlPr>
                              <w:rPr>
                                <w:rFonts w:ascii="Cambria Math" w:hAnsi="Cambria Math"/>
                              </w:rPr>
                            </m:ctrlPr>
                          </m:sSubPr>
                          <m:e>
                            <m:r>
                              <w:rPr>
                                <w:rFonts w:ascii="Cambria Math" w:hAnsi="Cambria Math"/>
                              </w:rPr>
                              <m:t>L</m:t>
                            </m:r>
                          </m:e>
                          <m:sub>
                            <m:r>
                              <w:rPr>
                                <w:rFonts w:ascii="Cambria Math" w:hAnsi="Cambria Math"/>
                              </w:rPr>
                              <m:t>r</m:t>
                            </m:r>
                          </m:sub>
                        </m:sSub>
                        <m:sSub>
                          <m:sSubPr>
                            <m:ctrlPr>
                              <w:rPr>
                                <w:rFonts w:ascii="Cambria Math" w:hAnsi="Cambria Math"/>
                              </w:rPr>
                            </m:ctrlPr>
                          </m:sSubPr>
                          <m:e>
                            <m:r>
                              <w:rPr>
                                <w:rFonts w:ascii="Cambria Math" w:hAnsi="Cambria Math"/>
                              </w:rPr>
                              <m:t>C</m:t>
                            </m:r>
                          </m:e>
                          <m:sub>
                            <m:r>
                              <w:rPr>
                                <w:rFonts w:ascii="Cambria Math" w:hAnsi="Cambria Math"/>
                              </w:rPr>
                              <m:t>r</m:t>
                            </m:r>
                          </m:sub>
                        </m:sSub>
                      </m:e>
                    </m:rad>
                  </m:den>
                </m:f>
              </m:oMath>
            </m:oMathPara>
          </w:p>
        </w:tc>
      </w:tr>
      <w:tr w:rsidR="001D318C" w14:paraId="6D30F27E" w14:textId="77777777" w:rsidTr="00785D86">
        <w:trPr>
          <w:trHeight w:val="720"/>
          <w:jc w:val="center"/>
        </w:trPr>
        <w:tc>
          <w:tcPr>
            <w:tcW w:w="3865" w:type="dxa"/>
            <w:vAlign w:val="center"/>
          </w:tcPr>
          <w:p w14:paraId="472E5DEF" w14:textId="77777777" w:rsidR="001D318C" w:rsidRDefault="001D318C" w:rsidP="00785D86">
            <w:pPr>
              <w:ind w:firstLine="0"/>
              <w:jc w:val="center"/>
              <w:rPr>
                <w:lang w:eastAsia="zh-CN"/>
              </w:rPr>
            </w:pPr>
            <w:r w:rsidRPr="00262F5C">
              <w:t>Inductance ratio</w:t>
            </w:r>
          </w:p>
        </w:tc>
        <w:tc>
          <w:tcPr>
            <w:tcW w:w="2368" w:type="dxa"/>
            <w:vAlign w:val="center"/>
          </w:tcPr>
          <w:p w14:paraId="58D68379" w14:textId="77777777" w:rsidR="001D318C" w:rsidRDefault="00000000" w:rsidP="00785D86">
            <w:pPr>
              <w:ind w:firstLine="0"/>
              <w:jc w:val="center"/>
              <w:rPr>
                <w:lang w:eastAsia="zh-CN"/>
              </w:rPr>
            </w:pPr>
            <m:oMathPara>
              <m:oMath>
                <m:sSub>
                  <m:sSubPr>
                    <m:ctrlPr>
                      <w:rPr>
                        <w:rFonts w:ascii="Cambria Math" w:hAnsi="Cambria Math"/>
                      </w:rPr>
                    </m:ctrlPr>
                  </m:sSubPr>
                  <m:e>
                    <m:r>
                      <w:rPr>
                        <w:rFonts w:ascii="Cambria Math" w:hAnsi="Cambria Math"/>
                      </w:rPr>
                      <m:t>L</m:t>
                    </m:r>
                  </m:e>
                  <m:sub>
                    <m:r>
                      <w:rPr>
                        <w:rFonts w:ascii="Cambria Math" w:hAnsi="Cambria Math"/>
                      </w:rPr>
                      <m:t>n</m:t>
                    </m:r>
                  </m:sub>
                </m:sSub>
              </m:oMath>
            </m:oMathPara>
          </w:p>
        </w:tc>
        <w:tc>
          <w:tcPr>
            <w:tcW w:w="3117" w:type="dxa"/>
            <w:vAlign w:val="center"/>
          </w:tcPr>
          <w:p w14:paraId="387EA29B" w14:textId="77777777" w:rsidR="001D318C" w:rsidRDefault="00000000" w:rsidP="00785D86">
            <w:pPr>
              <w:ind w:firstLine="0"/>
              <w:jc w:val="center"/>
              <w:rPr>
                <w:lang w:eastAsia="zh-CN"/>
              </w:rPr>
            </w:pPr>
            <m:oMathPara>
              <m:oMath>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m</m:t>
                        </m:r>
                      </m:sub>
                    </m:sSub>
                  </m:num>
                  <m:den>
                    <m:sSub>
                      <m:sSubPr>
                        <m:ctrlPr>
                          <w:rPr>
                            <w:rFonts w:ascii="Cambria Math" w:hAnsi="Cambria Math"/>
                          </w:rPr>
                        </m:ctrlPr>
                      </m:sSubPr>
                      <m:e>
                        <m:r>
                          <w:rPr>
                            <w:rFonts w:ascii="Cambria Math" w:hAnsi="Cambria Math"/>
                          </w:rPr>
                          <m:t>L</m:t>
                        </m:r>
                      </m:e>
                      <m:sub>
                        <m:r>
                          <w:rPr>
                            <w:rFonts w:ascii="Cambria Math" w:hAnsi="Cambria Math"/>
                          </w:rPr>
                          <m:t>r</m:t>
                        </m:r>
                      </m:sub>
                    </m:sSub>
                  </m:den>
                </m:f>
              </m:oMath>
            </m:oMathPara>
          </w:p>
        </w:tc>
      </w:tr>
      <w:tr w:rsidR="001D318C" w14:paraId="5D48D11F" w14:textId="77777777" w:rsidTr="00785D86">
        <w:trPr>
          <w:trHeight w:val="720"/>
          <w:jc w:val="center"/>
        </w:trPr>
        <w:tc>
          <w:tcPr>
            <w:tcW w:w="3865" w:type="dxa"/>
            <w:vAlign w:val="center"/>
          </w:tcPr>
          <w:p w14:paraId="09D3B1FB" w14:textId="77777777" w:rsidR="001D318C" w:rsidRDefault="001D318C" w:rsidP="00785D86">
            <w:pPr>
              <w:ind w:firstLine="0"/>
              <w:jc w:val="center"/>
              <w:rPr>
                <w:lang w:eastAsia="zh-CN"/>
              </w:rPr>
            </w:pPr>
            <w:r w:rsidRPr="00262F5C">
              <w:t>Effective output resistance</w:t>
            </w:r>
          </w:p>
        </w:tc>
        <w:tc>
          <w:tcPr>
            <w:tcW w:w="2368" w:type="dxa"/>
            <w:vAlign w:val="center"/>
          </w:tcPr>
          <w:p w14:paraId="195F945F" w14:textId="77777777" w:rsidR="001D318C" w:rsidRDefault="00000000" w:rsidP="00785D86">
            <w:pPr>
              <w:ind w:firstLine="0"/>
              <w:jc w:val="center"/>
              <w:rPr>
                <w:lang w:eastAsia="zh-CN"/>
              </w:rPr>
            </w:pPr>
            <m:oMathPara>
              <m:oMath>
                <m:sSub>
                  <m:sSubPr>
                    <m:ctrlPr>
                      <w:rPr>
                        <w:rFonts w:ascii="Cambria Math" w:hAnsi="Cambria Math"/>
                      </w:rPr>
                    </m:ctrlPr>
                  </m:sSubPr>
                  <m:e>
                    <m:r>
                      <w:rPr>
                        <w:rFonts w:ascii="Cambria Math" w:hAnsi="Cambria Math"/>
                      </w:rPr>
                      <m:t>R</m:t>
                    </m:r>
                  </m:e>
                  <m:sub>
                    <m:r>
                      <w:rPr>
                        <w:rFonts w:ascii="Cambria Math" w:hAnsi="Cambria Math"/>
                      </w:rPr>
                      <m:t>e</m:t>
                    </m:r>
                  </m:sub>
                </m:sSub>
              </m:oMath>
            </m:oMathPara>
          </w:p>
        </w:tc>
        <w:tc>
          <w:tcPr>
            <w:tcW w:w="3117" w:type="dxa"/>
            <w:vAlign w:val="center"/>
          </w:tcPr>
          <w:p w14:paraId="02CBBE1B" w14:textId="77777777" w:rsidR="001D318C" w:rsidRDefault="00000000" w:rsidP="00785D86">
            <w:pPr>
              <w:ind w:firstLine="0"/>
              <w:jc w:val="center"/>
              <w:rPr>
                <w:lang w:eastAsia="zh-CN"/>
              </w:rPr>
            </w:pPr>
            <m:oMathPara>
              <m:oMath>
                <m:f>
                  <m:fPr>
                    <m:ctrlPr>
                      <w:rPr>
                        <w:rFonts w:ascii="Cambria Math" w:hAnsi="Cambria Math"/>
                      </w:rPr>
                    </m:ctrlPr>
                  </m:fPr>
                  <m:num>
                    <m:r>
                      <m:rPr>
                        <m:sty m:val="p"/>
                      </m:rPr>
                      <w:rPr>
                        <w:rFonts w:ascii="Cambria Math" w:hAnsi="Cambria Math"/>
                      </w:rPr>
                      <m:t>8</m:t>
                    </m:r>
                    <m:sSubSup>
                      <m:sSubSupPr>
                        <m:ctrlPr>
                          <w:rPr>
                            <w:rFonts w:ascii="Cambria Math" w:hAnsi="Cambria Math"/>
                          </w:rPr>
                        </m:ctrlPr>
                      </m:sSubSupPr>
                      <m:e>
                        <m:r>
                          <w:rPr>
                            <w:rFonts w:ascii="Cambria Math" w:hAnsi="Cambria Math"/>
                          </w:rPr>
                          <m:t>N</m:t>
                        </m:r>
                      </m:e>
                      <m:sub>
                        <m:r>
                          <w:rPr>
                            <w:rFonts w:ascii="Cambria Math" w:hAnsi="Cambria Math"/>
                          </w:rPr>
                          <m:t>p</m:t>
                        </m:r>
                      </m:sub>
                      <m:sup>
                        <m:r>
                          <m:rPr>
                            <m:sty m:val="p"/>
                          </m:rPr>
                          <w:rPr>
                            <w:rFonts w:ascii="Cambria Math" w:hAnsi="Cambria Math"/>
                          </w:rPr>
                          <m:t>2</m:t>
                        </m:r>
                      </m:sup>
                    </m:sSubSup>
                  </m:num>
                  <m:den>
                    <m:sSup>
                      <m:sSupPr>
                        <m:ctrlPr>
                          <w:rPr>
                            <w:rFonts w:ascii="Cambria Math" w:hAnsi="Cambria Math"/>
                          </w:rPr>
                        </m:ctrlPr>
                      </m:sSupPr>
                      <m:e>
                        <m:r>
                          <w:rPr>
                            <w:rFonts w:ascii="Cambria Math" w:hAnsi="Cambria Math"/>
                          </w:rPr>
                          <m:t>π</m:t>
                        </m:r>
                      </m:e>
                      <m:sup>
                        <m:r>
                          <m:rPr>
                            <m:sty m:val="p"/>
                          </m:rPr>
                          <w:rPr>
                            <w:rFonts w:ascii="Cambria Math" w:hAnsi="Cambria Math"/>
                          </w:rPr>
                          <m:t>2</m:t>
                        </m:r>
                      </m:sup>
                    </m:sSup>
                    <m:sSubSup>
                      <m:sSubSupPr>
                        <m:ctrlPr>
                          <w:rPr>
                            <w:rFonts w:ascii="Cambria Math" w:hAnsi="Cambria Math"/>
                          </w:rPr>
                        </m:ctrlPr>
                      </m:sSubSupPr>
                      <m:e>
                        <m:r>
                          <w:rPr>
                            <w:rFonts w:ascii="Cambria Math" w:hAnsi="Cambria Math"/>
                          </w:rPr>
                          <m:t>N</m:t>
                        </m:r>
                      </m:e>
                      <m:sub>
                        <m:r>
                          <w:rPr>
                            <w:rFonts w:ascii="Cambria Math" w:hAnsi="Cambria Math"/>
                          </w:rPr>
                          <m:t>s</m:t>
                        </m:r>
                      </m:sub>
                      <m:sup>
                        <m:r>
                          <m:rPr>
                            <m:sty m:val="p"/>
                          </m:rPr>
                          <w:rPr>
                            <w:rFonts w:ascii="Cambria Math" w:hAnsi="Cambria Math"/>
                          </w:rPr>
                          <m:t>2</m:t>
                        </m:r>
                      </m:sup>
                    </m:sSubSup>
                  </m:den>
                </m:f>
                <m:sSub>
                  <m:sSubPr>
                    <m:ctrlPr>
                      <w:rPr>
                        <w:rFonts w:ascii="Cambria Math" w:hAnsi="Cambria Math"/>
                      </w:rPr>
                    </m:ctrlPr>
                  </m:sSubPr>
                  <m:e>
                    <m:r>
                      <w:rPr>
                        <w:rFonts w:ascii="Cambria Math" w:hAnsi="Cambria Math"/>
                      </w:rPr>
                      <m:t>R</m:t>
                    </m:r>
                  </m:e>
                  <m:sub>
                    <m:r>
                      <w:rPr>
                        <w:rFonts w:ascii="Cambria Math" w:hAnsi="Cambria Math"/>
                      </w:rPr>
                      <m:t>load</m:t>
                    </m:r>
                  </m:sub>
                </m:sSub>
              </m:oMath>
            </m:oMathPara>
          </w:p>
        </w:tc>
      </w:tr>
      <w:tr w:rsidR="001D318C" w14:paraId="0B73A71C" w14:textId="77777777" w:rsidTr="00785D86">
        <w:trPr>
          <w:trHeight w:val="720"/>
          <w:jc w:val="center"/>
        </w:trPr>
        <w:tc>
          <w:tcPr>
            <w:tcW w:w="3865" w:type="dxa"/>
            <w:vAlign w:val="center"/>
          </w:tcPr>
          <w:p w14:paraId="4D8B7EC2" w14:textId="77777777" w:rsidR="001D318C" w:rsidRDefault="001D318C" w:rsidP="00785D86">
            <w:pPr>
              <w:ind w:firstLine="0"/>
              <w:jc w:val="center"/>
              <w:rPr>
                <w:lang w:eastAsia="zh-CN"/>
              </w:rPr>
            </w:pPr>
            <w:r w:rsidRPr="00262F5C">
              <w:t>Quality factor</w:t>
            </w:r>
          </w:p>
        </w:tc>
        <w:tc>
          <w:tcPr>
            <w:tcW w:w="2368" w:type="dxa"/>
            <w:vAlign w:val="center"/>
          </w:tcPr>
          <w:p w14:paraId="7B8AC9EA" w14:textId="77777777" w:rsidR="001D318C" w:rsidRDefault="00000000" w:rsidP="00785D86">
            <w:pPr>
              <w:ind w:firstLine="0"/>
              <w:jc w:val="center"/>
              <w:rPr>
                <w:lang w:eastAsia="zh-CN"/>
              </w:rPr>
            </w:pPr>
            <m:oMathPara>
              <m:oMath>
                <m:sSub>
                  <m:sSubPr>
                    <m:ctrlPr>
                      <w:rPr>
                        <w:rFonts w:ascii="Cambria Math" w:hAnsi="Cambria Math"/>
                      </w:rPr>
                    </m:ctrlPr>
                  </m:sSubPr>
                  <m:e>
                    <m:r>
                      <w:rPr>
                        <w:rFonts w:ascii="Cambria Math" w:hAnsi="Cambria Math"/>
                      </w:rPr>
                      <m:t>Q</m:t>
                    </m:r>
                  </m:e>
                  <m:sub>
                    <m:r>
                      <w:rPr>
                        <w:rFonts w:ascii="Cambria Math" w:hAnsi="Cambria Math"/>
                      </w:rPr>
                      <m:t>e</m:t>
                    </m:r>
                  </m:sub>
                </m:sSub>
              </m:oMath>
            </m:oMathPara>
          </w:p>
        </w:tc>
        <w:tc>
          <w:tcPr>
            <w:tcW w:w="3117" w:type="dxa"/>
            <w:vAlign w:val="center"/>
          </w:tcPr>
          <w:p w14:paraId="1671165D" w14:textId="77777777" w:rsidR="001D318C" w:rsidRDefault="00000000" w:rsidP="00785D86">
            <w:pPr>
              <w:ind w:firstLine="0"/>
              <w:jc w:val="center"/>
              <w:rPr>
                <w:lang w:eastAsia="zh-CN"/>
              </w:rPr>
            </w:pPr>
            <m:oMathPara>
              <m:oMath>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r</m:t>
                            </m:r>
                          </m:sub>
                        </m:sSub>
                      </m:num>
                      <m:den>
                        <m:sSub>
                          <m:sSubPr>
                            <m:ctrlPr>
                              <w:rPr>
                                <w:rFonts w:ascii="Cambria Math" w:hAnsi="Cambria Math"/>
                              </w:rPr>
                            </m:ctrlPr>
                          </m:sSubPr>
                          <m:e>
                            <m:r>
                              <w:rPr>
                                <w:rFonts w:ascii="Cambria Math" w:hAnsi="Cambria Math"/>
                              </w:rPr>
                              <m:t>C</m:t>
                            </m:r>
                          </m:e>
                          <m:sub>
                            <m:r>
                              <w:rPr>
                                <w:rFonts w:ascii="Cambria Math" w:hAnsi="Cambria Math"/>
                              </w:rPr>
                              <m:t>r</m:t>
                            </m:r>
                          </m:sub>
                        </m:sSub>
                      </m:den>
                    </m:f>
                  </m:e>
                </m:rad>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e</m:t>
                    </m:r>
                  </m:sub>
                </m:sSub>
              </m:oMath>
            </m:oMathPara>
          </w:p>
        </w:tc>
      </w:tr>
      <w:tr w:rsidR="001D318C" w14:paraId="16816A21" w14:textId="77777777" w:rsidTr="00785D86">
        <w:trPr>
          <w:trHeight w:val="720"/>
          <w:jc w:val="center"/>
        </w:trPr>
        <w:tc>
          <w:tcPr>
            <w:tcW w:w="3865" w:type="dxa"/>
            <w:vAlign w:val="center"/>
          </w:tcPr>
          <w:p w14:paraId="6EDE8EEC" w14:textId="77777777" w:rsidR="001D318C" w:rsidRDefault="001D318C" w:rsidP="00785D86">
            <w:pPr>
              <w:ind w:firstLine="0"/>
              <w:jc w:val="center"/>
              <w:rPr>
                <w:lang w:eastAsia="zh-CN"/>
              </w:rPr>
            </w:pPr>
            <w:r w:rsidRPr="00262F5C">
              <w:t>Normalized switching frequency</w:t>
            </w:r>
          </w:p>
        </w:tc>
        <w:tc>
          <w:tcPr>
            <w:tcW w:w="2368" w:type="dxa"/>
            <w:vAlign w:val="center"/>
          </w:tcPr>
          <w:p w14:paraId="6B1DE4F3" w14:textId="77777777" w:rsidR="001D318C" w:rsidRDefault="00000000" w:rsidP="00785D86">
            <w:pPr>
              <w:ind w:firstLine="0"/>
              <w:jc w:val="center"/>
              <w:rPr>
                <w:lang w:eastAsia="zh-CN"/>
              </w:rPr>
            </w:pPr>
            <m:oMathPara>
              <m:oMath>
                <m:sSub>
                  <m:sSubPr>
                    <m:ctrlPr>
                      <w:rPr>
                        <w:rFonts w:ascii="Cambria Math" w:hAnsi="Cambria Math"/>
                      </w:rPr>
                    </m:ctrlPr>
                  </m:sSubPr>
                  <m:e>
                    <m:r>
                      <w:rPr>
                        <w:rFonts w:ascii="Cambria Math" w:hAnsi="Cambria Math"/>
                      </w:rPr>
                      <m:t>f</m:t>
                    </m:r>
                  </m:e>
                  <m:sub>
                    <m:r>
                      <w:rPr>
                        <w:rFonts w:ascii="Cambria Math" w:hAnsi="Cambria Math"/>
                      </w:rPr>
                      <m:t>n</m:t>
                    </m:r>
                  </m:sub>
                </m:sSub>
              </m:oMath>
            </m:oMathPara>
          </w:p>
        </w:tc>
        <w:tc>
          <w:tcPr>
            <w:tcW w:w="3117" w:type="dxa"/>
            <w:vAlign w:val="center"/>
          </w:tcPr>
          <w:p w14:paraId="74E529CC" w14:textId="77777777" w:rsidR="001D318C" w:rsidRDefault="00000000" w:rsidP="00785D86">
            <w:pPr>
              <w:ind w:firstLine="0"/>
              <w:jc w:val="center"/>
              <w:rPr>
                <w:lang w:eastAsia="zh-CN"/>
              </w:rPr>
            </w:pPr>
            <m:oMathPara>
              <m:oMath>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s</m:t>
                        </m:r>
                      </m:sub>
                    </m:sSub>
                  </m:num>
                  <m:den>
                    <m:sSub>
                      <m:sSubPr>
                        <m:ctrlPr>
                          <w:rPr>
                            <w:rFonts w:ascii="Cambria Math" w:hAnsi="Cambria Math"/>
                          </w:rPr>
                        </m:ctrlPr>
                      </m:sSubPr>
                      <m:e>
                        <m:r>
                          <w:rPr>
                            <w:rFonts w:ascii="Cambria Math" w:hAnsi="Cambria Math"/>
                          </w:rPr>
                          <m:t>f</m:t>
                        </m:r>
                      </m:e>
                      <m:sub>
                        <m:r>
                          <w:rPr>
                            <w:rFonts w:ascii="Cambria Math" w:hAnsi="Cambria Math"/>
                          </w:rPr>
                          <m:t>r</m:t>
                        </m:r>
                      </m:sub>
                    </m:sSub>
                  </m:den>
                </m:f>
              </m:oMath>
            </m:oMathPara>
          </w:p>
        </w:tc>
      </w:tr>
    </w:tbl>
    <w:p w14:paraId="560FB37C" w14:textId="77777777" w:rsidR="0085076B" w:rsidRDefault="0085076B" w:rsidP="005B481A">
      <w:pPr>
        <w:ind w:firstLine="0"/>
        <w:jc w:val="center"/>
        <w:rPr>
          <w:lang w:eastAsia="zh-CN"/>
        </w:rPr>
      </w:pPr>
    </w:p>
    <w:p w14:paraId="4C15D5AF" w14:textId="2E538B31" w:rsidR="001D318C" w:rsidRDefault="00AE19DD" w:rsidP="005B481A">
      <w:pPr>
        <w:ind w:firstLine="0"/>
        <w:jc w:val="center"/>
        <w:rPr>
          <w:lang w:eastAsia="zh-CN"/>
        </w:rPr>
      </w:pPr>
      <w:r>
        <w:rPr>
          <w:noProof/>
          <w:lang w:eastAsia="zh-CN"/>
        </w:rPr>
        <w:drawing>
          <wp:inline distT="0" distB="0" distL="0" distR="0" wp14:anchorId="797DAEC3" wp14:editId="53CE41EE">
            <wp:extent cx="5918512" cy="3821987"/>
            <wp:effectExtent l="0" t="0" r="6350" b="7620"/>
            <wp:docPr id="19303725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5957952" cy="3847456"/>
                    </a:xfrm>
                    <a:prstGeom prst="rect">
                      <a:avLst/>
                    </a:prstGeom>
                    <a:noFill/>
                  </pic:spPr>
                </pic:pic>
              </a:graphicData>
            </a:graphic>
          </wp:inline>
        </w:drawing>
      </w:r>
    </w:p>
    <w:p w14:paraId="7CB3772F" w14:textId="4A654A7F" w:rsidR="001D318C" w:rsidRDefault="001D318C" w:rsidP="001D318C">
      <w:bookmarkStart w:id="134" w:name="_Ref194915332"/>
      <w:bookmarkStart w:id="135" w:name="_Toc198285592"/>
      <w:bookmarkStart w:id="136" w:name="_Toc198802668"/>
      <w:r>
        <w:t xml:space="preserve">Figure </w:t>
      </w:r>
      <w:fldSimple w:instr=" STYLEREF 1 \s " w:fldLock="1">
        <w:r w:rsidR="00DB0836">
          <w:rPr>
            <w:noProof/>
          </w:rPr>
          <w:t>3</w:t>
        </w:r>
      </w:fldSimple>
      <w:r w:rsidR="00DB0836">
        <w:t>.</w:t>
      </w:r>
      <w:fldSimple w:instr=" SEQ Figure \* ARABIC \s 1 " w:fldLock="1">
        <w:r w:rsidR="00DB0836">
          <w:rPr>
            <w:noProof/>
          </w:rPr>
          <w:t>7</w:t>
        </w:r>
      </w:fldSimple>
      <w:bookmarkEnd w:id="134"/>
      <w:r>
        <w:t xml:space="preserve">.  </w:t>
      </w:r>
      <w:r w:rsidRPr="00262F5C">
        <w:t>Resonant voltage gains increase during short circuit.</w:t>
      </w:r>
      <w:bookmarkEnd w:id="135"/>
      <w:bookmarkEnd w:id="136"/>
    </w:p>
    <w:p w14:paraId="30423D27" w14:textId="77777777" w:rsidR="00C06D60" w:rsidRDefault="00C06D60" w:rsidP="001D318C"/>
    <w:p w14:paraId="4F414690" w14:textId="77777777" w:rsidR="005149AB" w:rsidRDefault="005149AB" w:rsidP="005B2F41">
      <w:pPr>
        <w:rPr>
          <w:noProof/>
          <w:lang w:eastAsia="zh-CN"/>
        </w:rPr>
      </w:pPr>
      <w:bookmarkStart w:id="137" w:name="_Ref194915381"/>
      <w:bookmarkStart w:id="138" w:name="_Toc194913486"/>
    </w:p>
    <w:p w14:paraId="51D3F1E7" w14:textId="14ABF177" w:rsidR="005E1402" w:rsidRDefault="00040D67" w:rsidP="005B2F41">
      <w:pPr>
        <w:spacing w:line="396" w:lineRule="auto"/>
        <w:jc w:val="center"/>
        <w:rPr>
          <w:noProof/>
          <w:lang w:eastAsia="zh-CN"/>
        </w:rPr>
      </w:pPr>
      <w:r>
        <w:rPr>
          <w:noProof/>
          <w:lang w:eastAsia="zh-CN"/>
        </w:rPr>
        <w:drawing>
          <wp:inline distT="0" distB="0" distL="0" distR="0" wp14:anchorId="67AAB3E3" wp14:editId="5476F10A">
            <wp:extent cx="5418238" cy="3750068"/>
            <wp:effectExtent l="0" t="0" r="0" b="3175"/>
            <wp:docPr id="1755033836" name="Picture 11" descr="A diagram of a vol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33836" name="Picture 11" descr="A diagram of a voltage&#10;&#10;AI-generated content may be incorrect."/>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5448285" cy="3770864"/>
                    </a:xfrm>
                    <a:prstGeom prst="rect">
                      <a:avLst/>
                    </a:prstGeom>
                    <a:noFill/>
                  </pic:spPr>
                </pic:pic>
              </a:graphicData>
            </a:graphic>
          </wp:inline>
        </w:drawing>
      </w:r>
    </w:p>
    <w:p w14:paraId="723E3FA9" w14:textId="07872D58" w:rsidR="00040D67" w:rsidRDefault="00040D67" w:rsidP="00040D67">
      <w:pPr>
        <w:ind w:firstLine="0"/>
      </w:pPr>
      <w:bookmarkStart w:id="139" w:name="_Ref194915342"/>
      <w:bookmarkStart w:id="140" w:name="_Toc198285593"/>
      <w:bookmarkStart w:id="141" w:name="_Toc198802669"/>
      <w:r>
        <w:t xml:space="preserve">Figure </w:t>
      </w:r>
      <w:fldSimple w:instr=" STYLEREF 1 \s " w:fldLock="1">
        <w:r w:rsidR="00DB0836">
          <w:rPr>
            <w:noProof/>
          </w:rPr>
          <w:t>3</w:t>
        </w:r>
      </w:fldSimple>
      <w:r w:rsidR="00DB0836">
        <w:t>.</w:t>
      </w:r>
      <w:fldSimple w:instr=" SEQ Figure \* ARABIC \s 1 " w:fldLock="1">
        <w:r w:rsidR="00DB0836">
          <w:rPr>
            <w:noProof/>
          </w:rPr>
          <w:t>8</w:t>
        </w:r>
      </w:fldSimple>
      <w:bookmarkEnd w:id="139"/>
      <w:r>
        <w:t xml:space="preserve">. </w:t>
      </w:r>
      <w:r w:rsidRPr="00262F5C">
        <w:t xml:space="preserve">Resonant </w:t>
      </w:r>
      <w:r>
        <w:t>frequency decreases during open circuit.</w:t>
      </w:r>
      <w:bookmarkEnd w:id="140"/>
      <w:bookmarkEnd w:id="141"/>
    </w:p>
    <w:p w14:paraId="01377D7F" w14:textId="77777777" w:rsidR="00C06D60" w:rsidRDefault="00C06D60" w:rsidP="00040D67">
      <w:pPr>
        <w:ind w:firstLine="0"/>
      </w:pPr>
    </w:p>
    <w:p w14:paraId="77BE8F59" w14:textId="77777777" w:rsidR="0075053A" w:rsidRDefault="0075053A" w:rsidP="00040D67">
      <w:pPr>
        <w:ind w:firstLine="0"/>
      </w:pPr>
    </w:p>
    <w:p w14:paraId="5AB15C4F" w14:textId="77777777" w:rsidR="0075053A" w:rsidRDefault="0075053A" w:rsidP="00040D67">
      <w:pPr>
        <w:ind w:firstLine="0"/>
      </w:pPr>
    </w:p>
    <w:p w14:paraId="68CB32C5" w14:textId="77777777" w:rsidR="0075053A" w:rsidRDefault="0075053A" w:rsidP="00040D67">
      <w:pPr>
        <w:ind w:firstLine="0"/>
      </w:pPr>
    </w:p>
    <w:p w14:paraId="5F8A6FDF" w14:textId="77777777" w:rsidR="0075053A" w:rsidRDefault="0075053A" w:rsidP="00040D67">
      <w:pPr>
        <w:ind w:firstLine="0"/>
      </w:pPr>
    </w:p>
    <w:p w14:paraId="63256771" w14:textId="77777777" w:rsidR="0075053A" w:rsidRDefault="0075053A" w:rsidP="00040D67">
      <w:pPr>
        <w:ind w:firstLine="0"/>
      </w:pPr>
    </w:p>
    <w:p w14:paraId="31164C9C" w14:textId="77777777" w:rsidR="0075053A" w:rsidRDefault="0075053A" w:rsidP="00040D67">
      <w:pPr>
        <w:ind w:firstLine="0"/>
      </w:pPr>
    </w:p>
    <w:p w14:paraId="0C5DD2F2" w14:textId="77777777" w:rsidR="0075053A" w:rsidRDefault="0075053A" w:rsidP="00040D67">
      <w:pPr>
        <w:ind w:firstLine="0"/>
      </w:pPr>
    </w:p>
    <w:p w14:paraId="6A79B185" w14:textId="77777777" w:rsidR="0075053A" w:rsidRDefault="0075053A" w:rsidP="00040D67">
      <w:pPr>
        <w:ind w:firstLine="0"/>
      </w:pPr>
    </w:p>
    <w:p w14:paraId="58A45A7F" w14:textId="77777777" w:rsidR="0075053A" w:rsidRDefault="0075053A" w:rsidP="00040D67">
      <w:pPr>
        <w:ind w:firstLine="0"/>
      </w:pPr>
    </w:p>
    <w:p w14:paraId="49D16B27" w14:textId="77777777" w:rsidR="0075053A" w:rsidRDefault="0075053A" w:rsidP="00040D67">
      <w:pPr>
        <w:ind w:firstLine="0"/>
      </w:pPr>
    </w:p>
    <w:p w14:paraId="1C8D7876" w14:textId="77777777" w:rsidR="0075053A" w:rsidRDefault="0075053A" w:rsidP="00040D67">
      <w:pPr>
        <w:ind w:firstLine="0"/>
      </w:pPr>
    </w:p>
    <w:p w14:paraId="612C1329" w14:textId="77777777" w:rsidR="0075053A" w:rsidRDefault="0075053A" w:rsidP="00040D67">
      <w:pPr>
        <w:ind w:firstLine="0"/>
      </w:pPr>
    </w:p>
    <w:p w14:paraId="4942027B" w14:textId="77777777" w:rsidR="0075053A" w:rsidRDefault="0075053A" w:rsidP="00040D67">
      <w:pPr>
        <w:ind w:firstLine="0"/>
      </w:pPr>
    </w:p>
    <w:p w14:paraId="3743BBE6" w14:textId="77777777" w:rsidR="0075053A" w:rsidRPr="00A10FB0" w:rsidRDefault="0075053A" w:rsidP="0075053A">
      <w:pPr>
        <w:pStyle w:val="Heading3"/>
      </w:pPr>
      <w:bookmarkStart w:id="142" w:name="_Toc197936600"/>
      <w:bookmarkStart w:id="143" w:name="_Toc198802412"/>
      <w:r>
        <w:lastRenderedPageBreak/>
        <w:t>Protection Scheme Analysis</w:t>
      </w:r>
      <w:bookmarkEnd w:id="142"/>
      <w:bookmarkEnd w:id="143"/>
    </w:p>
    <w:p w14:paraId="3C8C3C46" w14:textId="77777777" w:rsidR="0075053A" w:rsidRDefault="0075053A" w:rsidP="0075053A">
      <w:pPr>
        <w:pStyle w:val="Heading4"/>
      </w:pPr>
      <w:r>
        <w:t>Coupling Winding</w:t>
      </w:r>
    </w:p>
    <w:p w14:paraId="6AF11B79" w14:textId="77777777" w:rsidR="0075053A" w:rsidRDefault="0075053A" w:rsidP="0075053A">
      <w:pPr>
        <w:spacing w:line="396" w:lineRule="auto"/>
        <w:rPr>
          <w:lang w:eastAsia="zh-CN"/>
        </w:rPr>
      </w:pPr>
      <w:r w:rsidRPr="00E055C2">
        <w:rPr>
          <w:lang w:eastAsia="zh-CN"/>
        </w:rPr>
        <w:t>A one-turn coupling winding is added between adjacent cores of the secondary winding</w:t>
      </w:r>
      <w:r>
        <w:rPr>
          <w:rFonts w:hint="eastAsia"/>
          <w:lang w:eastAsia="zh-CN"/>
        </w:rPr>
        <w:t xml:space="preserve"> to evaluate its effectiveness in mitigating voltage imbalance</w:t>
      </w:r>
      <w:r w:rsidRPr="00E055C2">
        <w:rPr>
          <w:lang w:eastAsia="zh-CN"/>
        </w:rPr>
        <w:t>. Therefore, the fluxes between the cores are controlled to be equal, leading to uniform voltage output. The output voltages at 7.5 W are approximately half that at 3.8 W in</w:t>
      </w:r>
      <w:r>
        <w:rPr>
          <w:rFonts w:hint="eastAsia"/>
          <w:lang w:eastAsia="zh-CN"/>
        </w:rPr>
        <w:t xml:space="preserve"> </w:t>
      </w:r>
      <w:r w:rsidRPr="007A56B2">
        <w:rPr>
          <w:b/>
          <w:bCs/>
          <w:lang w:eastAsia="zh-CN"/>
        </w:rPr>
        <w:fldChar w:fldCharType="begin" w:fldLock="1"/>
      </w:r>
      <w:r w:rsidRPr="007A56B2">
        <w:rPr>
          <w:b/>
          <w:bCs/>
          <w:lang w:eastAsia="zh-CN"/>
        </w:rPr>
        <w:instrText xml:space="preserve"> </w:instrText>
      </w:r>
      <w:r w:rsidRPr="007A56B2">
        <w:rPr>
          <w:rFonts w:hint="eastAsia"/>
          <w:b/>
          <w:bCs/>
          <w:lang w:eastAsia="zh-CN"/>
        </w:rPr>
        <w:instrText>REF _Ref198391798 \h</w:instrText>
      </w:r>
      <w:r w:rsidRPr="007A56B2">
        <w:rPr>
          <w:b/>
          <w:bCs/>
          <w:lang w:eastAsia="zh-CN"/>
        </w:rPr>
        <w:instrText xml:space="preserve"> </w:instrText>
      </w:r>
      <w:r>
        <w:rPr>
          <w:b/>
          <w:bCs/>
          <w:lang w:eastAsia="zh-CN"/>
        </w:rPr>
        <w:instrText xml:space="preserve"> \* MERGEFORMAT </w:instrText>
      </w:r>
      <w:r w:rsidRPr="007A56B2">
        <w:rPr>
          <w:b/>
          <w:bCs/>
          <w:lang w:eastAsia="zh-CN"/>
        </w:rPr>
      </w:r>
      <w:r w:rsidRPr="007A56B2">
        <w:rPr>
          <w:b/>
          <w:bCs/>
          <w:lang w:eastAsia="zh-CN"/>
        </w:rPr>
        <w:fldChar w:fldCharType="separate"/>
      </w:r>
      <w:r w:rsidRPr="007A56B2">
        <w:rPr>
          <w:b/>
          <w:bCs/>
        </w:rPr>
        <w:t xml:space="preserve">Table </w:t>
      </w:r>
      <w:r w:rsidRPr="007A56B2">
        <w:rPr>
          <w:b/>
          <w:bCs/>
          <w:noProof/>
        </w:rPr>
        <w:t>3</w:t>
      </w:r>
      <w:r w:rsidRPr="007A56B2">
        <w:rPr>
          <w:b/>
          <w:bCs/>
        </w:rPr>
        <w:noBreakHyphen/>
      </w:r>
      <w:r w:rsidRPr="007A56B2">
        <w:rPr>
          <w:b/>
          <w:bCs/>
          <w:noProof/>
        </w:rPr>
        <w:t>3</w:t>
      </w:r>
      <w:r w:rsidRPr="007A56B2">
        <w:rPr>
          <w:b/>
          <w:bCs/>
          <w:lang w:eastAsia="zh-CN"/>
        </w:rPr>
        <w:fldChar w:fldCharType="end"/>
      </w:r>
      <w:r>
        <w:rPr>
          <w:rFonts w:hint="eastAsia"/>
          <w:lang w:eastAsia="zh-CN"/>
        </w:rPr>
        <w:t xml:space="preserve"> </w:t>
      </w:r>
      <w:r w:rsidRPr="005219E7">
        <w:rPr>
          <w:lang w:eastAsia="zh-CN"/>
        </w:rPr>
        <w:t>where coupling winding is not implemented.</w:t>
      </w:r>
      <w:r>
        <w:rPr>
          <w:lang w:eastAsia="zh-CN"/>
        </w:rPr>
        <w:t xml:space="preserve"> </w:t>
      </w:r>
    </w:p>
    <w:p w14:paraId="3EB7ED30" w14:textId="77777777" w:rsidR="0075053A" w:rsidRDefault="0075053A" w:rsidP="0075053A">
      <w:pPr>
        <w:rPr>
          <w:noProof/>
          <w:lang w:eastAsia="zh-CN"/>
        </w:rPr>
      </w:pPr>
      <w:r w:rsidRPr="007F20B5">
        <w:t xml:space="preserve">The voltage imbalance is significantly reduced when the coupling winding is implemented in </w:t>
      </w:r>
      <w:r w:rsidRPr="002256DE">
        <w:rPr>
          <w:b/>
          <w:bCs/>
          <w:lang w:eastAsia="zh-CN"/>
        </w:rPr>
        <w:t>Table 3</w:t>
      </w:r>
      <w:r>
        <w:rPr>
          <w:b/>
          <w:bCs/>
          <w:lang w:eastAsia="zh-CN"/>
        </w:rPr>
        <w:t>-</w:t>
      </w:r>
      <w:r w:rsidRPr="002256DE">
        <w:rPr>
          <w:b/>
          <w:bCs/>
          <w:lang w:eastAsia="zh-CN"/>
        </w:rPr>
        <w:t>4</w:t>
      </w:r>
      <w:r w:rsidRPr="007F20B5">
        <w:t xml:space="preserve">. However, the voltage at the output adjacent to the output experiencing a short circuit fault is 10 V higher with coupling winding. During </w:t>
      </w:r>
      <w:r>
        <w:t xml:space="preserve">an </w:t>
      </w:r>
      <w:r w:rsidRPr="007F20B5">
        <w:t xml:space="preserve">open circuit fault, the voltage at the non-faulted outputs is maintained to the rated voltage without decreasing as shown in </w:t>
      </w:r>
      <w:r w:rsidRPr="002256DE">
        <w:rPr>
          <w:b/>
          <w:bCs/>
          <w:lang w:eastAsia="zh-CN"/>
        </w:rPr>
        <w:t>Table 3</w:t>
      </w:r>
      <w:r>
        <w:rPr>
          <w:b/>
          <w:bCs/>
          <w:lang w:eastAsia="zh-CN"/>
        </w:rPr>
        <w:t>-</w:t>
      </w:r>
      <w:r w:rsidRPr="002256DE">
        <w:rPr>
          <w:b/>
          <w:bCs/>
          <w:lang w:eastAsia="zh-CN"/>
        </w:rPr>
        <w:t>4</w:t>
      </w:r>
      <w:r w:rsidRPr="007F20B5">
        <w:t xml:space="preserve">. </w:t>
      </w:r>
      <w:r w:rsidRPr="005149AB">
        <w:rPr>
          <w:rStyle w:val="UptextChar"/>
        </w:rPr>
        <w:t>However, this method is infeasible as the coupling winding reduces the insulation independence between the outputs, which compromises the operation of H-bridge gate driver connected to it.</w:t>
      </w:r>
      <w:r w:rsidRPr="00040D67">
        <w:rPr>
          <w:noProof/>
          <w:lang w:eastAsia="zh-CN"/>
        </w:rPr>
        <w:t xml:space="preserve"> </w:t>
      </w:r>
    </w:p>
    <w:p w14:paraId="6CDC1EA0" w14:textId="77777777" w:rsidR="0075053A" w:rsidRDefault="0075053A" w:rsidP="0075053A">
      <w:pPr>
        <w:pStyle w:val="Heading4"/>
      </w:pPr>
      <w:r>
        <w:t xml:space="preserve">Protection at Primary Side </w:t>
      </w:r>
    </w:p>
    <w:p w14:paraId="538FD4F0" w14:textId="77777777" w:rsidR="0075053A" w:rsidRPr="00002ACC" w:rsidRDefault="0075053A" w:rsidP="0075053A">
      <w:r>
        <w:t>The primary side of the LLC resonant converter can be effectively protected by monitoring the resonant capacitor voltage (</w:t>
      </w:r>
      <m:oMath>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C</m:t>
                </m:r>
              </m:e>
              <m:sub>
                <m:r>
                  <w:rPr>
                    <w:rFonts w:ascii="Cambria Math" w:hAnsi="Cambria Math"/>
                  </w:rPr>
                  <m:t>r</m:t>
                </m:r>
              </m:sub>
            </m:sSub>
          </m:sub>
        </m:sSub>
      </m:oMath>
      <w:r>
        <w:t>) as a key diagnostic parameter. This approach leverages the direct correlation between</w:t>
      </w:r>
      <w:r>
        <w:rPr>
          <w:rFonts w:hint="eastAsia"/>
          <w:lang w:eastAsia="zh-CN"/>
        </w:rPr>
        <w:t xml:space="preserve"> </w:t>
      </w:r>
      <m:oMath>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C</m:t>
                </m:r>
              </m:e>
              <m:sub>
                <m:r>
                  <w:rPr>
                    <w:rFonts w:ascii="Cambria Math" w:hAnsi="Cambria Math"/>
                  </w:rPr>
                  <m:t>r</m:t>
                </m:r>
              </m:sub>
            </m:sSub>
          </m:sub>
        </m:sSub>
        <m:r>
          <w:rPr>
            <w:rFonts w:ascii="Cambria Math" w:hAnsi="Cambria Math"/>
          </w:rPr>
          <m:t xml:space="preserve"> </m:t>
        </m:r>
      </m:oMath>
      <w:r>
        <w:t xml:space="preserve">and the primary-side resonant current, which exhibits measurable deviations during fault conditions. Under normal operation, the resonant capacitor voltage remains within a predictable range; however, a short-circuit fault in any of the four output channels causes a significant increase in primary current, reflected as a proportional rise in </w:t>
      </w:r>
      <m:oMath>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C</m:t>
                </m:r>
              </m:e>
              <m:sub>
                <m:r>
                  <w:rPr>
                    <w:rFonts w:ascii="Cambria Math" w:hAnsi="Cambria Math"/>
                  </w:rPr>
                  <m:t>r</m:t>
                </m:r>
              </m:sub>
            </m:sSub>
          </m:sub>
        </m:sSub>
        <m:r>
          <w:rPr>
            <w:rFonts w:ascii="Cambria Math" w:hAnsi="Cambria Math"/>
          </w:rPr>
          <m:t>.</m:t>
        </m:r>
      </m:oMath>
    </w:p>
    <w:p w14:paraId="4FE8DBEB" w14:textId="77777777" w:rsidR="0075053A" w:rsidRDefault="0075053A" w:rsidP="0075053A">
      <w:r>
        <w:t xml:space="preserve">For example, at the maximum rated output power of 7.5 W per channel, experimental measurements demonstrate that the peak resonant capacitor voltage escalates from approximately 19 V (nominal operation) to over 30 V during a short-circuit event (see </w:t>
      </w:r>
      <w:r w:rsidRPr="00002ACC">
        <w:rPr>
          <w:b/>
          <w:bCs/>
        </w:rPr>
        <w:t>Figure 3.9</w:t>
      </w:r>
      <w:r>
        <w:t xml:space="preserve">). This ~58% increase provides a reliable threshold for fault detection. The protection mechanism can be implemented by comparing </w:t>
      </w:r>
      <m:oMath>
        <m:sSub>
          <m:sSubPr>
            <m:ctrlPr>
              <w:rPr>
                <w:rFonts w:ascii="Cambria Math" w:hAnsi="Cambria Math"/>
                <w:i/>
              </w:rPr>
            </m:ctrlPr>
          </m:sSubPr>
          <m:e>
            <m:r>
              <w:rPr>
                <w:rFonts w:ascii="Cambria Math" w:hAnsi="Cambria Math"/>
              </w:rPr>
              <m:t>V</m:t>
            </m:r>
          </m:e>
          <m:sub>
            <m:sSub>
              <m:sSubPr>
                <m:ctrlPr>
                  <w:rPr>
                    <w:rFonts w:ascii="Cambria Math" w:hAnsi="Cambria Math"/>
                    <w:i/>
                  </w:rPr>
                </m:ctrlPr>
              </m:sSubPr>
              <m:e>
                <m:r>
                  <w:rPr>
                    <w:rFonts w:ascii="Cambria Math" w:hAnsi="Cambria Math"/>
                  </w:rPr>
                  <m:t>C</m:t>
                </m:r>
              </m:e>
              <m:sub>
                <m:r>
                  <w:rPr>
                    <w:rFonts w:ascii="Cambria Math" w:hAnsi="Cambria Math"/>
                  </w:rPr>
                  <m:t>r</m:t>
                </m:r>
              </m:sub>
            </m:sSub>
          </m:sub>
        </m:sSub>
      </m:oMath>
      <w:r>
        <w:t>against a fixed voltage threshold (e.g., 25 V) using a high-speed comparator. Upon threshold violation, the controller is immediately disabled via a hardware interrupt, preventing further energy transfer and protecting both the converter and downstream components.</w:t>
      </w:r>
    </w:p>
    <w:p w14:paraId="58B51DC4" w14:textId="77777777" w:rsidR="0075053A" w:rsidRDefault="0075053A" w:rsidP="00040D67">
      <w:pPr>
        <w:ind w:firstLine="0"/>
      </w:pPr>
    </w:p>
    <w:p w14:paraId="04DE4912" w14:textId="77777777" w:rsidR="0075053A" w:rsidRDefault="0075053A" w:rsidP="00040D67">
      <w:pPr>
        <w:ind w:firstLine="0"/>
      </w:pPr>
    </w:p>
    <w:p w14:paraId="5AD8D703" w14:textId="77777777" w:rsidR="00C06D60" w:rsidRDefault="00C06D60" w:rsidP="00040D67">
      <w:pPr>
        <w:ind w:firstLine="0"/>
      </w:pPr>
    </w:p>
    <w:p w14:paraId="147C61EA" w14:textId="5E06AC07" w:rsidR="001D318C" w:rsidRDefault="001D318C" w:rsidP="005E1402">
      <w:pPr>
        <w:ind w:firstLine="0"/>
        <w:rPr>
          <w:lang w:eastAsia="zh-CN"/>
        </w:rPr>
      </w:pPr>
      <w:bookmarkStart w:id="144" w:name="_Ref198391798"/>
      <w:bookmarkStart w:id="145" w:name="_Toc198802622"/>
      <w:r>
        <w:lastRenderedPageBreak/>
        <w:t xml:space="preserve">Table </w:t>
      </w:r>
      <w:fldSimple w:instr=" STYLEREF 1 \s " w:fldLock="1">
        <w:r w:rsidR="00FD7F11">
          <w:rPr>
            <w:noProof/>
          </w:rPr>
          <w:t>3</w:t>
        </w:r>
      </w:fldSimple>
      <w:r>
        <w:noBreakHyphen/>
      </w:r>
      <w:fldSimple w:instr=" SEQ Table \* ARABIC \s 1 " w:fldLock="1">
        <w:r w:rsidR="00FD7F11">
          <w:rPr>
            <w:noProof/>
          </w:rPr>
          <w:t>3</w:t>
        </w:r>
      </w:fldSimple>
      <w:bookmarkEnd w:id="137"/>
      <w:bookmarkEnd w:id="144"/>
      <w:r>
        <w:t xml:space="preserve">. </w:t>
      </w:r>
      <w:r w:rsidRPr="00262F5C">
        <w:t>Output voltage without coupling winding.</w:t>
      </w:r>
      <w:bookmarkEnd w:id="138"/>
      <w:bookmarkEnd w:id="145"/>
    </w:p>
    <w:tbl>
      <w:tblPr>
        <w:tblStyle w:val="TableGrid"/>
        <w:tblW w:w="0" w:type="auto"/>
        <w:tblLook w:val="04A0" w:firstRow="1" w:lastRow="0" w:firstColumn="1" w:lastColumn="0" w:noHBand="0" w:noVBand="1"/>
      </w:tblPr>
      <w:tblGrid>
        <w:gridCol w:w="2245"/>
        <w:gridCol w:w="1440"/>
        <w:gridCol w:w="1350"/>
        <w:gridCol w:w="1350"/>
        <w:gridCol w:w="1406"/>
        <w:gridCol w:w="1559"/>
      </w:tblGrid>
      <w:tr w:rsidR="001D318C" w:rsidRPr="00FE3F10" w14:paraId="1C286730" w14:textId="77777777" w:rsidTr="00785D86">
        <w:trPr>
          <w:trHeight w:val="720"/>
        </w:trPr>
        <w:tc>
          <w:tcPr>
            <w:tcW w:w="2245" w:type="dxa"/>
            <w:vAlign w:val="center"/>
          </w:tcPr>
          <w:p w14:paraId="02C516B1" w14:textId="77777777" w:rsidR="001D318C" w:rsidRPr="00785D86" w:rsidRDefault="001D318C" w:rsidP="00F4636B">
            <w:pPr>
              <w:spacing w:line="240" w:lineRule="auto"/>
              <w:ind w:firstLine="0"/>
              <w:jc w:val="center"/>
              <w:rPr>
                <w:bCs/>
                <w:szCs w:val="36"/>
                <w:lang w:eastAsia="zh-CN"/>
              </w:rPr>
            </w:pPr>
            <w:r w:rsidRPr="00785D86">
              <w:rPr>
                <w:rFonts w:eastAsia="DengXian"/>
                <w:bCs/>
                <w:szCs w:val="36"/>
              </w:rPr>
              <w:t>O</w:t>
            </w:r>
            <w:r w:rsidRPr="00785D86">
              <w:rPr>
                <w:bCs/>
                <w:szCs w:val="36"/>
              </w:rPr>
              <w:t>peration condition</w:t>
            </w:r>
          </w:p>
        </w:tc>
        <w:tc>
          <w:tcPr>
            <w:tcW w:w="1440" w:type="dxa"/>
            <w:vAlign w:val="center"/>
          </w:tcPr>
          <w:p w14:paraId="5E043F1E" w14:textId="77777777" w:rsidR="001D318C" w:rsidRPr="00785D86" w:rsidRDefault="001D318C" w:rsidP="00F4636B">
            <w:pPr>
              <w:spacing w:line="240" w:lineRule="auto"/>
              <w:ind w:firstLine="0"/>
              <w:jc w:val="center"/>
              <w:rPr>
                <w:bCs/>
                <w:szCs w:val="36"/>
                <w:lang w:eastAsia="zh-CN"/>
              </w:rPr>
            </w:pPr>
            <w:r w:rsidRPr="00785D86">
              <w:rPr>
                <w:bCs/>
                <w:szCs w:val="36"/>
              </w:rPr>
              <w:t>Output ratings</w:t>
            </w:r>
          </w:p>
        </w:tc>
        <w:tc>
          <w:tcPr>
            <w:tcW w:w="1350" w:type="dxa"/>
            <w:vAlign w:val="center"/>
          </w:tcPr>
          <w:p w14:paraId="63F6524B" w14:textId="77777777" w:rsidR="001D318C" w:rsidRPr="00785D86" w:rsidRDefault="001D318C" w:rsidP="00FE3F10">
            <w:pPr>
              <w:ind w:firstLine="0"/>
              <w:jc w:val="center"/>
              <w:rPr>
                <w:bCs/>
                <w:szCs w:val="36"/>
                <w:lang w:eastAsia="zh-CN"/>
              </w:rPr>
            </w:pPr>
            <w:r w:rsidRPr="00785D86">
              <w:rPr>
                <w:bCs/>
                <w:szCs w:val="36"/>
              </w:rPr>
              <w:t>Output 1</w:t>
            </w:r>
          </w:p>
        </w:tc>
        <w:tc>
          <w:tcPr>
            <w:tcW w:w="1350" w:type="dxa"/>
            <w:vAlign w:val="center"/>
          </w:tcPr>
          <w:p w14:paraId="7BBFE368" w14:textId="77777777" w:rsidR="001D318C" w:rsidRPr="00785D86" w:rsidRDefault="001D318C" w:rsidP="00FE3F10">
            <w:pPr>
              <w:ind w:firstLine="0"/>
              <w:jc w:val="center"/>
              <w:rPr>
                <w:bCs/>
                <w:szCs w:val="36"/>
                <w:lang w:eastAsia="zh-CN"/>
              </w:rPr>
            </w:pPr>
            <w:r w:rsidRPr="00785D86">
              <w:rPr>
                <w:bCs/>
                <w:szCs w:val="36"/>
              </w:rPr>
              <w:t>Output 2</w:t>
            </w:r>
          </w:p>
        </w:tc>
        <w:tc>
          <w:tcPr>
            <w:tcW w:w="1406" w:type="dxa"/>
            <w:vAlign w:val="center"/>
          </w:tcPr>
          <w:p w14:paraId="0B83F6A9" w14:textId="77777777" w:rsidR="001D318C" w:rsidRPr="00785D86" w:rsidRDefault="001D318C" w:rsidP="00FE3F10">
            <w:pPr>
              <w:ind w:firstLine="0"/>
              <w:jc w:val="center"/>
              <w:rPr>
                <w:bCs/>
                <w:szCs w:val="36"/>
                <w:lang w:eastAsia="zh-CN"/>
              </w:rPr>
            </w:pPr>
            <w:r w:rsidRPr="00785D86">
              <w:rPr>
                <w:bCs/>
                <w:szCs w:val="36"/>
              </w:rPr>
              <w:t>Output 3</w:t>
            </w:r>
          </w:p>
        </w:tc>
        <w:tc>
          <w:tcPr>
            <w:tcW w:w="1559" w:type="dxa"/>
            <w:vAlign w:val="center"/>
          </w:tcPr>
          <w:p w14:paraId="609A57D5" w14:textId="77777777" w:rsidR="001D318C" w:rsidRPr="00785D86" w:rsidRDefault="001D318C" w:rsidP="00FE3F10">
            <w:pPr>
              <w:ind w:firstLine="0"/>
              <w:jc w:val="center"/>
              <w:rPr>
                <w:bCs/>
                <w:szCs w:val="36"/>
                <w:lang w:eastAsia="zh-CN"/>
              </w:rPr>
            </w:pPr>
            <w:r w:rsidRPr="00785D86">
              <w:rPr>
                <w:bCs/>
                <w:szCs w:val="36"/>
              </w:rPr>
              <w:t>Output 4</w:t>
            </w:r>
          </w:p>
        </w:tc>
      </w:tr>
      <w:tr w:rsidR="001D318C" w:rsidRPr="00FE3F10" w14:paraId="77A32BD9" w14:textId="77777777" w:rsidTr="00785D86">
        <w:trPr>
          <w:trHeight w:val="720"/>
        </w:trPr>
        <w:tc>
          <w:tcPr>
            <w:tcW w:w="2245" w:type="dxa"/>
            <w:vMerge w:val="restart"/>
            <w:vAlign w:val="center"/>
          </w:tcPr>
          <w:p w14:paraId="550B69FD" w14:textId="77777777" w:rsidR="001D318C" w:rsidRPr="00FE3F10" w:rsidRDefault="001D318C" w:rsidP="00F4636B">
            <w:pPr>
              <w:spacing w:line="240" w:lineRule="exact"/>
              <w:ind w:firstLine="0"/>
              <w:jc w:val="center"/>
              <w:rPr>
                <w:szCs w:val="36"/>
                <w:lang w:eastAsia="zh-CN"/>
              </w:rPr>
            </w:pPr>
            <w:r w:rsidRPr="00F4636B">
              <w:rPr>
                <w:rFonts w:eastAsia="DengXian Light"/>
                <w:szCs w:val="36"/>
              </w:rPr>
              <w:t>Unbalanced load</w:t>
            </w:r>
          </w:p>
        </w:tc>
        <w:tc>
          <w:tcPr>
            <w:tcW w:w="1440" w:type="dxa"/>
            <w:vAlign w:val="center"/>
          </w:tcPr>
          <w:p w14:paraId="31EDE8AD" w14:textId="77777777" w:rsidR="001D318C" w:rsidRPr="00FE3F10" w:rsidRDefault="00000000" w:rsidP="00FE3F10">
            <w:pPr>
              <w:ind w:firstLine="0"/>
              <w:jc w:val="center"/>
              <w:rPr>
                <w:szCs w:val="36"/>
                <w:lang w:eastAsia="zh-CN"/>
              </w:rPr>
            </w:pPr>
            <m:oMathPara>
              <m:oMath>
                <m:sSub>
                  <m:sSubPr>
                    <m:ctrlPr>
                      <w:rPr>
                        <w:rFonts w:ascii="Cambria Math" w:hAnsi="Cambria Math"/>
                        <w:i/>
                        <w:szCs w:val="36"/>
                      </w:rPr>
                    </m:ctrlPr>
                  </m:sSubPr>
                  <m:e>
                    <m:r>
                      <w:rPr>
                        <w:rFonts w:ascii="Cambria Math" w:hAnsi="Cambria Math"/>
                        <w:szCs w:val="36"/>
                      </w:rPr>
                      <m:t>P</m:t>
                    </m:r>
                  </m:e>
                  <m:sub>
                    <m:r>
                      <w:rPr>
                        <w:rFonts w:ascii="Cambria Math" w:hAnsi="Cambria Math"/>
                        <w:szCs w:val="36"/>
                      </w:rPr>
                      <m:t>load</m:t>
                    </m:r>
                  </m:sub>
                </m:sSub>
              </m:oMath>
            </m:oMathPara>
          </w:p>
        </w:tc>
        <w:tc>
          <w:tcPr>
            <w:tcW w:w="1350" w:type="dxa"/>
            <w:vAlign w:val="center"/>
          </w:tcPr>
          <w:p w14:paraId="0F03FF8E" w14:textId="77777777" w:rsidR="001D318C" w:rsidRPr="00FE3F10" w:rsidRDefault="001D318C" w:rsidP="00FE3F10">
            <w:pPr>
              <w:ind w:firstLine="0"/>
              <w:jc w:val="center"/>
              <w:rPr>
                <w:szCs w:val="36"/>
                <w:lang w:eastAsia="zh-CN"/>
              </w:rPr>
            </w:pPr>
            <w:r w:rsidRPr="00F4636B">
              <w:rPr>
                <w:szCs w:val="36"/>
              </w:rPr>
              <w:t>7.5 W</w:t>
            </w:r>
          </w:p>
        </w:tc>
        <w:tc>
          <w:tcPr>
            <w:tcW w:w="1350" w:type="dxa"/>
            <w:vAlign w:val="center"/>
          </w:tcPr>
          <w:p w14:paraId="276FA1BC" w14:textId="77777777" w:rsidR="001D318C" w:rsidRPr="00FE3F10" w:rsidRDefault="001D318C" w:rsidP="00FE3F10">
            <w:pPr>
              <w:ind w:firstLine="0"/>
              <w:jc w:val="center"/>
              <w:rPr>
                <w:szCs w:val="36"/>
                <w:lang w:eastAsia="zh-CN"/>
              </w:rPr>
            </w:pPr>
            <w:r w:rsidRPr="00F4636B">
              <w:rPr>
                <w:szCs w:val="36"/>
              </w:rPr>
              <w:t>7.5 W</w:t>
            </w:r>
          </w:p>
        </w:tc>
        <w:tc>
          <w:tcPr>
            <w:tcW w:w="1406" w:type="dxa"/>
            <w:vAlign w:val="center"/>
          </w:tcPr>
          <w:p w14:paraId="009C7727" w14:textId="77777777" w:rsidR="001D318C" w:rsidRPr="00FE3F10" w:rsidRDefault="001D318C" w:rsidP="00FE3F10">
            <w:pPr>
              <w:ind w:firstLine="0"/>
              <w:jc w:val="center"/>
              <w:rPr>
                <w:szCs w:val="36"/>
                <w:lang w:eastAsia="zh-CN"/>
              </w:rPr>
            </w:pPr>
            <w:r w:rsidRPr="00F4636B">
              <w:rPr>
                <w:szCs w:val="36"/>
              </w:rPr>
              <w:t>3.8 W</w:t>
            </w:r>
          </w:p>
        </w:tc>
        <w:tc>
          <w:tcPr>
            <w:tcW w:w="1559" w:type="dxa"/>
            <w:vAlign w:val="center"/>
          </w:tcPr>
          <w:p w14:paraId="0D93BC15" w14:textId="77777777" w:rsidR="001D318C" w:rsidRPr="00FE3F10" w:rsidRDefault="001D318C" w:rsidP="00FE3F10">
            <w:pPr>
              <w:ind w:firstLine="0"/>
              <w:jc w:val="center"/>
              <w:rPr>
                <w:szCs w:val="36"/>
                <w:lang w:eastAsia="zh-CN"/>
              </w:rPr>
            </w:pPr>
            <w:r w:rsidRPr="00F4636B">
              <w:rPr>
                <w:szCs w:val="36"/>
              </w:rPr>
              <w:t>3.8 W</w:t>
            </w:r>
          </w:p>
        </w:tc>
      </w:tr>
      <w:tr w:rsidR="001D318C" w:rsidRPr="00FE3F10" w14:paraId="37ECB1DD" w14:textId="77777777" w:rsidTr="00785D86">
        <w:trPr>
          <w:trHeight w:val="720"/>
        </w:trPr>
        <w:tc>
          <w:tcPr>
            <w:tcW w:w="2245" w:type="dxa"/>
            <w:vMerge/>
            <w:vAlign w:val="center"/>
          </w:tcPr>
          <w:p w14:paraId="49D60E58" w14:textId="77777777" w:rsidR="001D318C" w:rsidRPr="00FE3F10" w:rsidRDefault="001D318C" w:rsidP="00FE3F10">
            <w:pPr>
              <w:ind w:firstLine="0"/>
              <w:jc w:val="center"/>
              <w:rPr>
                <w:szCs w:val="36"/>
                <w:lang w:eastAsia="zh-CN"/>
              </w:rPr>
            </w:pPr>
          </w:p>
        </w:tc>
        <w:tc>
          <w:tcPr>
            <w:tcW w:w="1440" w:type="dxa"/>
            <w:vAlign w:val="center"/>
          </w:tcPr>
          <w:p w14:paraId="33F1146B" w14:textId="77777777" w:rsidR="001D318C" w:rsidRPr="00FE3F10" w:rsidRDefault="00000000" w:rsidP="00FE3F10">
            <w:pPr>
              <w:ind w:firstLine="0"/>
              <w:jc w:val="center"/>
              <w:rPr>
                <w:szCs w:val="36"/>
                <w:lang w:eastAsia="zh-CN"/>
              </w:rPr>
            </w:pPr>
            <m:oMathPara>
              <m:oMath>
                <m:sSub>
                  <m:sSubPr>
                    <m:ctrlPr>
                      <w:rPr>
                        <w:rFonts w:ascii="Cambria Math" w:hAnsi="Cambria Math"/>
                        <w:i/>
                        <w:szCs w:val="36"/>
                      </w:rPr>
                    </m:ctrlPr>
                  </m:sSubPr>
                  <m:e>
                    <m:r>
                      <w:rPr>
                        <w:rFonts w:ascii="Cambria Math" w:hAnsi="Cambria Math"/>
                        <w:szCs w:val="36"/>
                      </w:rPr>
                      <m:t>V</m:t>
                    </m:r>
                  </m:e>
                  <m:sub>
                    <m:r>
                      <w:rPr>
                        <w:rFonts w:ascii="Cambria Math" w:hAnsi="Cambria Math"/>
                        <w:szCs w:val="36"/>
                      </w:rPr>
                      <m:t>out</m:t>
                    </m:r>
                  </m:sub>
                </m:sSub>
              </m:oMath>
            </m:oMathPara>
          </w:p>
        </w:tc>
        <w:tc>
          <w:tcPr>
            <w:tcW w:w="1350" w:type="dxa"/>
            <w:vAlign w:val="center"/>
          </w:tcPr>
          <w:p w14:paraId="42A92D87" w14:textId="77777777" w:rsidR="001D318C" w:rsidRPr="00FE3F10" w:rsidRDefault="001D318C" w:rsidP="00FE3F10">
            <w:pPr>
              <w:ind w:firstLine="0"/>
              <w:jc w:val="center"/>
              <w:rPr>
                <w:szCs w:val="36"/>
                <w:lang w:eastAsia="zh-CN"/>
              </w:rPr>
            </w:pPr>
            <w:r w:rsidRPr="00F4636B">
              <w:rPr>
                <w:szCs w:val="36"/>
              </w:rPr>
              <w:t>17.7 V</w:t>
            </w:r>
          </w:p>
        </w:tc>
        <w:tc>
          <w:tcPr>
            <w:tcW w:w="1350" w:type="dxa"/>
            <w:vAlign w:val="center"/>
          </w:tcPr>
          <w:p w14:paraId="6F447A05" w14:textId="77777777" w:rsidR="001D318C" w:rsidRPr="00FE3F10" w:rsidRDefault="001D318C" w:rsidP="00FE3F10">
            <w:pPr>
              <w:ind w:firstLine="0"/>
              <w:jc w:val="center"/>
              <w:rPr>
                <w:szCs w:val="36"/>
                <w:lang w:eastAsia="zh-CN"/>
              </w:rPr>
            </w:pPr>
            <w:r w:rsidRPr="00F4636B">
              <w:rPr>
                <w:szCs w:val="36"/>
              </w:rPr>
              <w:t>17.7 V</w:t>
            </w:r>
          </w:p>
        </w:tc>
        <w:tc>
          <w:tcPr>
            <w:tcW w:w="1406" w:type="dxa"/>
            <w:vAlign w:val="center"/>
          </w:tcPr>
          <w:p w14:paraId="3109F3D3" w14:textId="77777777" w:rsidR="001D318C" w:rsidRPr="00FE3F10" w:rsidRDefault="001D318C" w:rsidP="00FE3F10">
            <w:pPr>
              <w:ind w:firstLine="0"/>
              <w:jc w:val="center"/>
              <w:rPr>
                <w:szCs w:val="36"/>
                <w:lang w:eastAsia="zh-CN"/>
              </w:rPr>
            </w:pPr>
            <w:r w:rsidRPr="00F4636B">
              <w:rPr>
                <w:szCs w:val="36"/>
              </w:rPr>
              <w:t>33 V</w:t>
            </w:r>
          </w:p>
        </w:tc>
        <w:tc>
          <w:tcPr>
            <w:tcW w:w="1559" w:type="dxa"/>
            <w:vAlign w:val="center"/>
          </w:tcPr>
          <w:p w14:paraId="65DBAF9B" w14:textId="77777777" w:rsidR="001D318C" w:rsidRPr="00FE3F10" w:rsidRDefault="001D318C" w:rsidP="00FE3F10">
            <w:pPr>
              <w:ind w:firstLine="0"/>
              <w:jc w:val="center"/>
              <w:rPr>
                <w:szCs w:val="36"/>
                <w:lang w:eastAsia="zh-CN"/>
              </w:rPr>
            </w:pPr>
            <w:r w:rsidRPr="00F4636B">
              <w:rPr>
                <w:szCs w:val="36"/>
              </w:rPr>
              <w:t>32 V</w:t>
            </w:r>
          </w:p>
        </w:tc>
      </w:tr>
      <w:tr w:rsidR="001D318C" w:rsidRPr="00FE3F10" w14:paraId="4D2131F6" w14:textId="77777777" w:rsidTr="00785D86">
        <w:trPr>
          <w:trHeight w:val="720"/>
        </w:trPr>
        <w:tc>
          <w:tcPr>
            <w:tcW w:w="2245" w:type="dxa"/>
            <w:vMerge w:val="restart"/>
            <w:vAlign w:val="center"/>
          </w:tcPr>
          <w:p w14:paraId="0E703BFC" w14:textId="77777777" w:rsidR="001D318C" w:rsidRPr="00FE3F10" w:rsidRDefault="001D318C" w:rsidP="00FE3F10">
            <w:pPr>
              <w:ind w:firstLine="0"/>
              <w:jc w:val="center"/>
              <w:rPr>
                <w:szCs w:val="36"/>
                <w:lang w:eastAsia="zh-CN"/>
              </w:rPr>
            </w:pPr>
            <w:r w:rsidRPr="00F4636B">
              <w:rPr>
                <w:szCs w:val="36"/>
              </w:rPr>
              <w:t>Output short circuit fault</w:t>
            </w:r>
          </w:p>
        </w:tc>
        <w:tc>
          <w:tcPr>
            <w:tcW w:w="1440" w:type="dxa"/>
            <w:vAlign w:val="center"/>
          </w:tcPr>
          <w:p w14:paraId="02B9FE14" w14:textId="77777777" w:rsidR="001D318C" w:rsidRPr="00FE3F10" w:rsidRDefault="00000000" w:rsidP="00FE3F10">
            <w:pPr>
              <w:ind w:firstLine="0"/>
              <w:jc w:val="center"/>
              <w:rPr>
                <w:szCs w:val="36"/>
                <w:lang w:eastAsia="zh-CN"/>
              </w:rPr>
            </w:pPr>
            <m:oMathPara>
              <m:oMath>
                <m:sSub>
                  <m:sSubPr>
                    <m:ctrlPr>
                      <w:rPr>
                        <w:rFonts w:ascii="Cambria Math" w:hAnsi="Cambria Math"/>
                        <w:i/>
                        <w:szCs w:val="36"/>
                      </w:rPr>
                    </m:ctrlPr>
                  </m:sSubPr>
                  <m:e>
                    <m:r>
                      <w:rPr>
                        <w:rFonts w:ascii="Cambria Math" w:hAnsi="Cambria Math"/>
                        <w:szCs w:val="36"/>
                      </w:rPr>
                      <m:t>P</m:t>
                    </m:r>
                  </m:e>
                  <m:sub>
                    <m:r>
                      <w:rPr>
                        <w:rFonts w:ascii="Cambria Math" w:hAnsi="Cambria Math"/>
                        <w:szCs w:val="36"/>
                      </w:rPr>
                      <m:t>load</m:t>
                    </m:r>
                  </m:sub>
                </m:sSub>
              </m:oMath>
            </m:oMathPara>
          </w:p>
        </w:tc>
        <w:tc>
          <w:tcPr>
            <w:tcW w:w="1350" w:type="dxa"/>
            <w:vAlign w:val="center"/>
          </w:tcPr>
          <w:p w14:paraId="3454FC57" w14:textId="77777777" w:rsidR="001D318C" w:rsidRPr="00FE3F10" w:rsidRDefault="001D318C" w:rsidP="00FE3F10">
            <w:pPr>
              <w:ind w:firstLine="0"/>
              <w:jc w:val="center"/>
              <w:rPr>
                <w:szCs w:val="36"/>
                <w:lang w:eastAsia="zh-CN"/>
              </w:rPr>
            </w:pPr>
            <w:r w:rsidRPr="00F4636B">
              <w:rPr>
                <w:szCs w:val="36"/>
              </w:rPr>
              <w:t>7.5 W</w:t>
            </w:r>
          </w:p>
        </w:tc>
        <w:tc>
          <w:tcPr>
            <w:tcW w:w="1350" w:type="dxa"/>
            <w:vAlign w:val="center"/>
          </w:tcPr>
          <w:p w14:paraId="3B615C7E" w14:textId="77777777" w:rsidR="001D318C" w:rsidRPr="00FE3F10" w:rsidRDefault="001D318C" w:rsidP="00FE3F10">
            <w:pPr>
              <w:ind w:firstLine="0"/>
              <w:jc w:val="center"/>
              <w:rPr>
                <w:szCs w:val="36"/>
                <w:lang w:eastAsia="zh-CN"/>
              </w:rPr>
            </w:pPr>
            <w:r w:rsidRPr="00F4636B">
              <w:rPr>
                <w:szCs w:val="36"/>
              </w:rPr>
              <w:t>7.5 W</w:t>
            </w:r>
          </w:p>
        </w:tc>
        <w:tc>
          <w:tcPr>
            <w:tcW w:w="1406" w:type="dxa"/>
            <w:vAlign w:val="center"/>
          </w:tcPr>
          <w:p w14:paraId="212611CF" w14:textId="77777777" w:rsidR="001D318C" w:rsidRPr="00FE3F10" w:rsidRDefault="001D318C" w:rsidP="00FE3F10">
            <w:pPr>
              <w:ind w:firstLine="0"/>
              <w:jc w:val="center"/>
              <w:rPr>
                <w:szCs w:val="36"/>
                <w:lang w:eastAsia="zh-CN"/>
              </w:rPr>
            </w:pPr>
            <w:r w:rsidRPr="00F4636B">
              <w:rPr>
                <w:szCs w:val="36"/>
              </w:rPr>
              <w:t>7.5 W</w:t>
            </w:r>
          </w:p>
        </w:tc>
        <w:tc>
          <w:tcPr>
            <w:tcW w:w="1559" w:type="dxa"/>
            <w:vAlign w:val="center"/>
          </w:tcPr>
          <w:p w14:paraId="4C860957" w14:textId="77777777" w:rsidR="001D318C" w:rsidRPr="00FE3F10" w:rsidRDefault="001D318C" w:rsidP="00FE3F10">
            <w:pPr>
              <w:ind w:firstLine="0"/>
              <w:jc w:val="center"/>
              <w:rPr>
                <w:szCs w:val="36"/>
                <w:lang w:eastAsia="zh-CN"/>
              </w:rPr>
            </w:pPr>
            <w:r w:rsidRPr="00F4636B">
              <w:rPr>
                <w:szCs w:val="36"/>
              </w:rPr>
              <w:t>Short circuit</w:t>
            </w:r>
          </w:p>
        </w:tc>
      </w:tr>
      <w:tr w:rsidR="001D318C" w:rsidRPr="00FE3F10" w14:paraId="2436C645" w14:textId="77777777" w:rsidTr="00785D86">
        <w:trPr>
          <w:trHeight w:val="720"/>
        </w:trPr>
        <w:tc>
          <w:tcPr>
            <w:tcW w:w="2245" w:type="dxa"/>
            <w:vMerge/>
            <w:vAlign w:val="center"/>
          </w:tcPr>
          <w:p w14:paraId="0D867EAA" w14:textId="77777777" w:rsidR="001D318C" w:rsidRPr="00FE3F10" w:rsidRDefault="001D318C" w:rsidP="00FE3F10">
            <w:pPr>
              <w:ind w:firstLine="0"/>
              <w:jc w:val="center"/>
              <w:rPr>
                <w:szCs w:val="36"/>
                <w:lang w:eastAsia="zh-CN"/>
              </w:rPr>
            </w:pPr>
          </w:p>
        </w:tc>
        <w:tc>
          <w:tcPr>
            <w:tcW w:w="1440" w:type="dxa"/>
            <w:vAlign w:val="center"/>
          </w:tcPr>
          <w:p w14:paraId="7BB6007E" w14:textId="77777777" w:rsidR="001D318C" w:rsidRPr="00FE3F10" w:rsidRDefault="00000000" w:rsidP="00FE3F10">
            <w:pPr>
              <w:ind w:firstLine="0"/>
              <w:jc w:val="center"/>
              <w:rPr>
                <w:szCs w:val="36"/>
                <w:lang w:eastAsia="zh-CN"/>
              </w:rPr>
            </w:pPr>
            <m:oMathPara>
              <m:oMath>
                <m:sSub>
                  <m:sSubPr>
                    <m:ctrlPr>
                      <w:rPr>
                        <w:rFonts w:ascii="Cambria Math" w:hAnsi="Cambria Math"/>
                        <w:i/>
                        <w:szCs w:val="36"/>
                      </w:rPr>
                    </m:ctrlPr>
                  </m:sSubPr>
                  <m:e>
                    <m:r>
                      <w:rPr>
                        <w:rFonts w:ascii="Cambria Math" w:hAnsi="Cambria Math"/>
                        <w:szCs w:val="36"/>
                      </w:rPr>
                      <m:t>V</m:t>
                    </m:r>
                  </m:e>
                  <m:sub>
                    <m:r>
                      <w:rPr>
                        <w:rFonts w:ascii="Cambria Math" w:hAnsi="Cambria Math"/>
                        <w:szCs w:val="36"/>
                      </w:rPr>
                      <m:t>out</m:t>
                    </m:r>
                  </m:sub>
                </m:sSub>
              </m:oMath>
            </m:oMathPara>
          </w:p>
        </w:tc>
        <w:tc>
          <w:tcPr>
            <w:tcW w:w="1350" w:type="dxa"/>
            <w:vAlign w:val="center"/>
          </w:tcPr>
          <w:p w14:paraId="103DDF95" w14:textId="77777777" w:rsidR="001D318C" w:rsidRPr="00FE3F10" w:rsidRDefault="001D318C" w:rsidP="00FE3F10">
            <w:pPr>
              <w:ind w:firstLine="0"/>
              <w:jc w:val="center"/>
              <w:rPr>
                <w:szCs w:val="36"/>
                <w:lang w:eastAsia="zh-CN"/>
              </w:rPr>
            </w:pPr>
            <w:r w:rsidRPr="00F4636B">
              <w:rPr>
                <w:szCs w:val="36"/>
              </w:rPr>
              <w:t>35 V</w:t>
            </w:r>
          </w:p>
        </w:tc>
        <w:tc>
          <w:tcPr>
            <w:tcW w:w="1350" w:type="dxa"/>
            <w:vAlign w:val="center"/>
          </w:tcPr>
          <w:p w14:paraId="30B709B5" w14:textId="77777777" w:rsidR="001D318C" w:rsidRPr="00FE3F10" w:rsidRDefault="001D318C" w:rsidP="00FE3F10">
            <w:pPr>
              <w:ind w:firstLine="0"/>
              <w:jc w:val="center"/>
              <w:rPr>
                <w:szCs w:val="36"/>
                <w:lang w:eastAsia="zh-CN"/>
              </w:rPr>
            </w:pPr>
            <w:r w:rsidRPr="00F4636B">
              <w:rPr>
                <w:szCs w:val="36"/>
              </w:rPr>
              <w:t>35 V</w:t>
            </w:r>
          </w:p>
        </w:tc>
        <w:tc>
          <w:tcPr>
            <w:tcW w:w="1406" w:type="dxa"/>
            <w:vAlign w:val="center"/>
          </w:tcPr>
          <w:p w14:paraId="78FC2F87" w14:textId="77777777" w:rsidR="001D318C" w:rsidRPr="00FE3F10" w:rsidRDefault="001D318C" w:rsidP="00FE3F10">
            <w:pPr>
              <w:ind w:firstLine="0"/>
              <w:jc w:val="center"/>
              <w:rPr>
                <w:szCs w:val="36"/>
                <w:lang w:eastAsia="zh-CN"/>
              </w:rPr>
            </w:pPr>
            <w:r w:rsidRPr="00F4636B">
              <w:rPr>
                <w:szCs w:val="36"/>
              </w:rPr>
              <w:t>35 V</w:t>
            </w:r>
          </w:p>
        </w:tc>
        <w:tc>
          <w:tcPr>
            <w:tcW w:w="1559" w:type="dxa"/>
            <w:vAlign w:val="center"/>
          </w:tcPr>
          <w:p w14:paraId="7DB858E2" w14:textId="77777777" w:rsidR="001D318C" w:rsidRPr="00FE3F10" w:rsidRDefault="001D318C" w:rsidP="00FE3F10">
            <w:pPr>
              <w:ind w:firstLine="0"/>
              <w:jc w:val="center"/>
              <w:rPr>
                <w:szCs w:val="36"/>
                <w:lang w:eastAsia="zh-CN"/>
              </w:rPr>
            </w:pPr>
            <w:r w:rsidRPr="00F4636B">
              <w:rPr>
                <w:szCs w:val="36"/>
              </w:rPr>
              <w:t>0 V</w:t>
            </w:r>
          </w:p>
        </w:tc>
      </w:tr>
      <w:tr w:rsidR="001D318C" w:rsidRPr="00FE3F10" w14:paraId="22DE165C" w14:textId="77777777" w:rsidTr="00785D86">
        <w:trPr>
          <w:trHeight w:val="720"/>
        </w:trPr>
        <w:tc>
          <w:tcPr>
            <w:tcW w:w="2245" w:type="dxa"/>
            <w:vMerge w:val="restart"/>
            <w:vAlign w:val="center"/>
          </w:tcPr>
          <w:p w14:paraId="64611BC2" w14:textId="77777777" w:rsidR="001D318C" w:rsidRPr="00FE3F10" w:rsidRDefault="001D318C" w:rsidP="00FE3F10">
            <w:pPr>
              <w:ind w:firstLine="0"/>
              <w:jc w:val="center"/>
              <w:rPr>
                <w:szCs w:val="36"/>
                <w:lang w:eastAsia="zh-CN"/>
              </w:rPr>
            </w:pPr>
            <w:r w:rsidRPr="00F4636B">
              <w:rPr>
                <w:szCs w:val="36"/>
              </w:rPr>
              <w:t>Output open circuit fault</w:t>
            </w:r>
          </w:p>
        </w:tc>
        <w:tc>
          <w:tcPr>
            <w:tcW w:w="1440" w:type="dxa"/>
            <w:vAlign w:val="center"/>
          </w:tcPr>
          <w:p w14:paraId="7C72C162" w14:textId="77777777" w:rsidR="001D318C" w:rsidRPr="00FE3F10" w:rsidRDefault="00000000" w:rsidP="00FE3F10">
            <w:pPr>
              <w:ind w:firstLine="0"/>
              <w:jc w:val="center"/>
              <w:rPr>
                <w:szCs w:val="36"/>
                <w:lang w:eastAsia="zh-CN"/>
              </w:rPr>
            </w:pPr>
            <m:oMathPara>
              <m:oMath>
                <m:sSub>
                  <m:sSubPr>
                    <m:ctrlPr>
                      <w:rPr>
                        <w:rFonts w:ascii="Cambria Math" w:hAnsi="Cambria Math"/>
                        <w:i/>
                        <w:szCs w:val="36"/>
                      </w:rPr>
                    </m:ctrlPr>
                  </m:sSubPr>
                  <m:e>
                    <m:r>
                      <w:rPr>
                        <w:rFonts w:ascii="Cambria Math" w:hAnsi="Cambria Math"/>
                        <w:szCs w:val="36"/>
                      </w:rPr>
                      <m:t>P</m:t>
                    </m:r>
                  </m:e>
                  <m:sub>
                    <m:r>
                      <w:rPr>
                        <w:rFonts w:ascii="Cambria Math" w:hAnsi="Cambria Math"/>
                        <w:szCs w:val="36"/>
                      </w:rPr>
                      <m:t>load</m:t>
                    </m:r>
                  </m:sub>
                </m:sSub>
              </m:oMath>
            </m:oMathPara>
          </w:p>
        </w:tc>
        <w:tc>
          <w:tcPr>
            <w:tcW w:w="1350" w:type="dxa"/>
            <w:vAlign w:val="center"/>
          </w:tcPr>
          <w:p w14:paraId="5971B99F" w14:textId="77777777" w:rsidR="001D318C" w:rsidRPr="00FE3F10" w:rsidRDefault="001D318C" w:rsidP="00FE3F10">
            <w:pPr>
              <w:ind w:firstLine="0"/>
              <w:jc w:val="center"/>
              <w:rPr>
                <w:szCs w:val="36"/>
                <w:lang w:eastAsia="zh-CN"/>
              </w:rPr>
            </w:pPr>
            <w:r w:rsidRPr="00F4636B">
              <w:rPr>
                <w:szCs w:val="36"/>
              </w:rPr>
              <w:t>7.5 W</w:t>
            </w:r>
          </w:p>
        </w:tc>
        <w:tc>
          <w:tcPr>
            <w:tcW w:w="1350" w:type="dxa"/>
            <w:vAlign w:val="center"/>
          </w:tcPr>
          <w:p w14:paraId="7AEAEDB0" w14:textId="77777777" w:rsidR="001D318C" w:rsidRPr="00FE3F10" w:rsidRDefault="001D318C" w:rsidP="00FE3F10">
            <w:pPr>
              <w:ind w:firstLine="0"/>
              <w:jc w:val="center"/>
              <w:rPr>
                <w:szCs w:val="36"/>
                <w:lang w:eastAsia="zh-CN"/>
              </w:rPr>
            </w:pPr>
            <w:r w:rsidRPr="00F4636B">
              <w:rPr>
                <w:szCs w:val="36"/>
              </w:rPr>
              <w:t>7.5 W</w:t>
            </w:r>
          </w:p>
        </w:tc>
        <w:tc>
          <w:tcPr>
            <w:tcW w:w="1406" w:type="dxa"/>
            <w:vAlign w:val="center"/>
          </w:tcPr>
          <w:p w14:paraId="21AD6C7B" w14:textId="77777777" w:rsidR="001D318C" w:rsidRPr="00FE3F10" w:rsidRDefault="001D318C" w:rsidP="00FE3F10">
            <w:pPr>
              <w:ind w:firstLine="0"/>
              <w:jc w:val="center"/>
              <w:rPr>
                <w:szCs w:val="36"/>
                <w:lang w:eastAsia="zh-CN"/>
              </w:rPr>
            </w:pPr>
            <w:r w:rsidRPr="00F4636B">
              <w:rPr>
                <w:szCs w:val="36"/>
              </w:rPr>
              <w:t>7.5 W</w:t>
            </w:r>
          </w:p>
        </w:tc>
        <w:tc>
          <w:tcPr>
            <w:tcW w:w="1559" w:type="dxa"/>
            <w:vAlign w:val="center"/>
          </w:tcPr>
          <w:p w14:paraId="152761C2" w14:textId="77777777" w:rsidR="001D318C" w:rsidRPr="00FE3F10" w:rsidRDefault="001D318C" w:rsidP="00FE3F10">
            <w:pPr>
              <w:ind w:firstLine="0"/>
              <w:jc w:val="center"/>
              <w:rPr>
                <w:szCs w:val="36"/>
                <w:lang w:eastAsia="zh-CN"/>
              </w:rPr>
            </w:pPr>
            <w:r w:rsidRPr="00F4636B">
              <w:rPr>
                <w:szCs w:val="36"/>
              </w:rPr>
              <w:t>Open circuit</w:t>
            </w:r>
          </w:p>
        </w:tc>
      </w:tr>
      <w:tr w:rsidR="001D318C" w:rsidRPr="00FE3F10" w14:paraId="37EBAA82" w14:textId="77777777" w:rsidTr="00785D86">
        <w:trPr>
          <w:trHeight w:val="720"/>
        </w:trPr>
        <w:tc>
          <w:tcPr>
            <w:tcW w:w="2245" w:type="dxa"/>
            <w:vMerge/>
            <w:vAlign w:val="center"/>
          </w:tcPr>
          <w:p w14:paraId="3D0C9AD1" w14:textId="77777777" w:rsidR="001D318C" w:rsidRPr="00FE3F10" w:rsidRDefault="001D318C" w:rsidP="00FE3F10">
            <w:pPr>
              <w:ind w:firstLine="0"/>
              <w:jc w:val="center"/>
              <w:rPr>
                <w:szCs w:val="36"/>
                <w:lang w:eastAsia="zh-CN"/>
              </w:rPr>
            </w:pPr>
          </w:p>
        </w:tc>
        <w:tc>
          <w:tcPr>
            <w:tcW w:w="1440" w:type="dxa"/>
            <w:vAlign w:val="center"/>
          </w:tcPr>
          <w:p w14:paraId="279C2423" w14:textId="77777777" w:rsidR="001D318C" w:rsidRPr="00FE3F10" w:rsidRDefault="00000000" w:rsidP="00FE3F10">
            <w:pPr>
              <w:ind w:firstLine="0"/>
              <w:jc w:val="center"/>
              <w:rPr>
                <w:szCs w:val="36"/>
                <w:lang w:eastAsia="zh-CN"/>
              </w:rPr>
            </w:pPr>
            <m:oMathPara>
              <m:oMath>
                <m:sSub>
                  <m:sSubPr>
                    <m:ctrlPr>
                      <w:rPr>
                        <w:rFonts w:ascii="Cambria Math" w:hAnsi="Cambria Math"/>
                        <w:i/>
                        <w:szCs w:val="36"/>
                      </w:rPr>
                    </m:ctrlPr>
                  </m:sSubPr>
                  <m:e>
                    <m:r>
                      <w:rPr>
                        <w:rFonts w:ascii="Cambria Math" w:hAnsi="Cambria Math"/>
                        <w:szCs w:val="36"/>
                      </w:rPr>
                      <m:t>V</m:t>
                    </m:r>
                  </m:e>
                  <m:sub>
                    <m:r>
                      <w:rPr>
                        <w:rFonts w:ascii="Cambria Math" w:hAnsi="Cambria Math"/>
                        <w:szCs w:val="36"/>
                      </w:rPr>
                      <m:t>out</m:t>
                    </m:r>
                  </m:sub>
                </m:sSub>
              </m:oMath>
            </m:oMathPara>
          </w:p>
        </w:tc>
        <w:tc>
          <w:tcPr>
            <w:tcW w:w="1350" w:type="dxa"/>
            <w:vAlign w:val="center"/>
          </w:tcPr>
          <w:p w14:paraId="2C230EE2" w14:textId="77777777" w:rsidR="001D318C" w:rsidRPr="00FE3F10" w:rsidRDefault="001D318C" w:rsidP="00FE3F10">
            <w:pPr>
              <w:ind w:firstLine="0"/>
              <w:jc w:val="center"/>
              <w:rPr>
                <w:szCs w:val="36"/>
                <w:lang w:eastAsia="zh-CN"/>
              </w:rPr>
            </w:pPr>
            <w:r w:rsidRPr="00F4636B">
              <w:rPr>
                <w:szCs w:val="36"/>
              </w:rPr>
              <w:t>8 V</w:t>
            </w:r>
          </w:p>
        </w:tc>
        <w:tc>
          <w:tcPr>
            <w:tcW w:w="1350" w:type="dxa"/>
            <w:vAlign w:val="center"/>
          </w:tcPr>
          <w:p w14:paraId="57FEC878" w14:textId="77777777" w:rsidR="001D318C" w:rsidRPr="00FE3F10" w:rsidRDefault="001D318C" w:rsidP="00FE3F10">
            <w:pPr>
              <w:ind w:firstLine="0"/>
              <w:jc w:val="center"/>
              <w:rPr>
                <w:szCs w:val="36"/>
                <w:lang w:eastAsia="zh-CN"/>
              </w:rPr>
            </w:pPr>
            <w:r w:rsidRPr="00F4636B">
              <w:rPr>
                <w:szCs w:val="36"/>
              </w:rPr>
              <w:t>8 V</w:t>
            </w:r>
          </w:p>
        </w:tc>
        <w:tc>
          <w:tcPr>
            <w:tcW w:w="1406" w:type="dxa"/>
            <w:vAlign w:val="center"/>
          </w:tcPr>
          <w:p w14:paraId="645D91A9" w14:textId="77777777" w:rsidR="001D318C" w:rsidRPr="00FE3F10" w:rsidRDefault="001D318C" w:rsidP="00FE3F10">
            <w:pPr>
              <w:ind w:firstLine="0"/>
              <w:jc w:val="center"/>
              <w:rPr>
                <w:szCs w:val="36"/>
                <w:lang w:eastAsia="zh-CN"/>
              </w:rPr>
            </w:pPr>
            <w:r w:rsidRPr="00F4636B">
              <w:rPr>
                <w:szCs w:val="36"/>
              </w:rPr>
              <w:t>8 V</w:t>
            </w:r>
          </w:p>
        </w:tc>
        <w:tc>
          <w:tcPr>
            <w:tcW w:w="1559" w:type="dxa"/>
            <w:vAlign w:val="center"/>
          </w:tcPr>
          <w:p w14:paraId="74A9FA13" w14:textId="77777777" w:rsidR="001D318C" w:rsidRPr="00FE3F10" w:rsidRDefault="001D318C" w:rsidP="00FE3F10">
            <w:pPr>
              <w:ind w:firstLine="0"/>
              <w:jc w:val="center"/>
              <w:rPr>
                <w:szCs w:val="36"/>
                <w:lang w:eastAsia="zh-CN"/>
              </w:rPr>
            </w:pPr>
            <w:r w:rsidRPr="00F4636B">
              <w:rPr>
                <w:szCs w:val="36"/>
              </w:rPr>
              <w:t>80 V</w:t>
            </w:r>
          </w:p>
        </w:tc>
      </w:tr>
    </w:tbl>
    <w:p w14:paraId="3B21CBA1" w14:textId="77777777" w:rsidR="005B23D4" w:rsidRDefault="005B23D4" w:rsidP="00DB6165">
      <w:pPr>
        <w:ind w:firstLine="0"/>
      </w:pPr>
      <w:bookmarkStart w:id="146" w:name="_Toc194913487"/>
    </w:p>
    <w:p w14:paraId="792564D1" w14:textId="47AE86D8" w:rsidR="001D318C" w:rsidRPr="00A14438" w:rsidRDefault="001D318C" w:rsidP="00DB6165">
      <w:pPr>
        <w:ind w:firstLine="0"/>
      </w:pPr>
      <w:bookmarkStart w:id="147" w:name="_Toc198802623"/>
      <w:r w:rsidRPr="003C22C2">
        <w:t xml:space="preserve">Table </w:t>
      </w:r>
      <w:fldSimple w:instr=" STYLEREF 1 \s " w:fldLock="1">
        <w:r w:rsidR="00FD7F11">
          <w:rPr>
            <w:noProof/>
          </w:rPr>
          <w:t>3</w:t>
        </w:r>
      </w:fldSimple>
      <w:r>
        <w:noBreakHyphen/>
      </w:r>
      <w:fldSimple w:instr=" SEQ Table \* ARABIC \s 1 " w:fldLock="1">
        <w:r w:rsidR="00FD7F11">
          <w:rPr>
            <w:noProof/>
          </w:rPr>
          <w:t>4</w:t>
        </w:r>
      </w:fldSimple>
      <w:r w:rsidRPr="003C22C2">
        <w:t>. Output voltage with coupling winding.</w:t>
      </w:r>
      <w:bookmarkEnd w:id="146"/>
      <w:bookmarkEnd w:id="147"/>
    </w:p>
    <w:tbl>
      <w:tblPr>
        <w:tblStyle w:val="TableGrid"/>
        <w:tblW w:w="0" w:type="auto"/>
        <w:tblLook w:val="04A0" w:firstRow="1" w:lastRow="0" w:firstColumn="1" w:lastColumn="0" w:noHBand="0" w:noVBand="1"/>
      </w:tblPr>
      <w:tblGrid>
        <w:gridCol w:w="2245"/>
        <w:gridCol w:w="1440"/>
        <w:gridCol w:w="1350"/>
        <w:gridCol w:w="1350"/>
        <w:gridCol w:w="1406"/>
        <w:gridCol w:w="1559"/>
      </w:tblGrid>
      <w:tr w:rsidR="001D318C" w:rsidRPr="00FE3F10" w14:paraId="5D16ADC2" w14:textId="77777777" w:rsidTr="00785D86">
        <w:trPr>
          <w:trHeight w:val="720"/>
        </w:trPr>
        <w:tc>
          <w:tcPr>
            <w:tcW w:w="2245" w:type="dxa"/>
            <w:vAlign w:val="center"/>
          </w:tcPr>
          <w:p w14:paraId="2A999366" w14:textId="77777777" w:rsidR="001D318C" w:rsidRPr="00785D86" w:rsidRDefault="001D318C" w:rsidP="00785D86">
            <w:pPr>
              <w:spacing w:line="240" w:lineRule="auto"/>
              <w:ind w:firstLine="0"/>
              <w:jc w:val="center"/>
              <w:rPr>
                <w:bCs/>
                <w:lang w:eastAsia="zh-CN"/>
              </w:rPr>
            </w:pPr>
            <w:r w:rsidRPr="00785D86">
              <w:rPr>
                <w:bCs/>
              </w:rPr>
              <w:t>Operation condition</w:t>
            </w:r>
          </w:p>
        </w:tc>
        <w:tc>
          <w:tcPr>
            <w:tcW w:w="1440" w:type="dxa"/>
            <w:vAlign w:val="center"/>
          </w:tcPr>
          <w:p w14:paraId="60B87211" w14:textId="77777777" w:rsidR="001D318C" w:rsidRPr="00785D86" w:rsidRDefault="001D318C" w:rsidP="00785D86">
            <w:pPr>
              <w:spacing w:line="240" w:lineRule="auto"/>
              <w:ind w:firstLine="0"/>
              <w:jc w:val="center"/>
              <w:rPr>
                <w:bCs/>
                <w:lang w:eastAsia="zh-CN"/>
              </w:rPr>
            </w:pPr>
            <w:r w:rsidRPr="00785D86">
              <w:rPr>
                <w:bCs/>
              </w:rPr>
              <w:t>Output ratings</w:t>
            </w:r>
          </w:p>
        </w:tc>
        <w:tc>
          <w:tcPr>
            <w:tcW w:w="1350" w:type="dxa"/>
            <w:vAlign w:val="center"/>
          </w:tcPr>
          <w:p w14:paraId="1EFCD0FE" w14:textId="77777777" w:rsidR="001D318C" w:rsidRPr="00785D86" w:rsidRDefault="001D318C" w:rsidP="00785D86">
            <w:pPr>
              <w:ind w:firstLine="0"/>
              <w:jc w:val="center"/>
              <w:rPr>
                <w:bCs/>
                <w:lang w:eastAsia="zh-CN"/>
              </w:rPr>
            </w:pPr>
            <w:r w:rsidRPr="00785D86">
              <w:rPr>
                <w:bCs/>
              </w:rPr>
              <w:t>Output 1</w:t>
            </w:r>
          </w:p>
        </w:tc>
        <w:tc>
          <w:tcPr>
            <w:tcW w:w="1350" w:type="dxa"/>
            <w:vAlign w:val="center"/>
          </w:tcPr>
          <w:p w14:paraId="63EA5971" w14:textId="77777777" w:rsidR="001D318C" w:rsidRPr="00785D86" w:rsidRDefault="001D318C" w:rsidP="00785D86">
            <w:pPr>
              <w:ind w:firstLine="0"/>
              <w:jc w:val="center"/>
              <w:rPr>
                <w:bCs/>
                <w:lang w:eastAsia="zh-CN"/>
              </w:rPr>
            </w:pPr>
            <w:r w:rsidRPr="00785D86">
              <w:rPr>
                <w:bCs/>
              </w:rPr>
              <w:t>Output 2</w:t>
            </w:r>
          </w:p>
        </w:tc>
        <w:tc>
          <w:tcPr>
            <w:tcW w:w="1406" w:type="dxa"/>
            <w:vAlign w:val="center"/>
          </w:tcPr>
          <w:p w14:paraId="30763498" w14:textId="77777777" w:rsidR="001D318C" w:rsidRPr="00785D86" w:rsidRDefault="001D318C" w:rsidP="00785D86">
            <w:pPr>
              <w:ind w:firstLine="0"/>
              <w:jc w:val="center"/>
              <w:rPr>
                <w:bCs/>
                <w:lang w:eastAsia="zh-CN"/>
              </w:rPr>
            </w:pPr>
            <w:r w:rsidRPr="00785D86">
              <w:rPr>
                <w:bCs/>
              </w:rPr>
              <w:t>Output 3</w:t>
            </w:r>
          </w:p>
        </w:tc>
        <w:tc>
          <w:tcPr>
            <w:tcW w:w="1559" w:type="dxa"/>
            <w:vAlign w:val="center"/>
          </w:tcPr>
          <w:p w14:paraId="41CC7E50" w14:textId="77777777" w:rsidR="001D318C" w:rsidRPr="00785D86" w:rsidRDefault="001D318C" w:rsidP="00785D86">
            <w:pPr>
              <w:ind w:firstLine="0"/>
              <w:jc w:val="center"/>
              <w:rPr>
                <w:bCs/>
                <w:lang w:eastAsia="zh-CN"/>
              </w:rPr>
            </w:pPr>
            <w:r w:rsidRPr="00785D86">
              <w:rPr>
                <w:bCs/>
              </w:rPr>
              <w:t>Output 4</w:t>
            </w:r>
          </w:p>
        </w:tc>
      </w:tr>
      <w:tr w:rsidR="001D318C" w:rsidRPr="00FE3F10" w14:paraId="627D510D" w14:textId="77777777" w:rsidTr="00785D86">
        <w:trPr>
          <w:trHeight w:val="720"/>
        </w:trPr>
        <w:tc>
          <w:tcPr>
            <w:tcW w:w="2245" w:type="dxa"/>
            <w:vMerge w:val="restart"/>
            <w:vAlign w:val="center"/>
          </w:tcPr>
          <w:p w14:paraId="4A14DE7E" w14:textId="77777777" w:rsidR="001D318C" w:rsidRPr="00FE3F10" w:rsidRDefault="001D318C" w:rsidP="00F4636B">
            <w:pPr>
              <w:spacing w:line="240" w:lineRule="auto"/>
              <w:ind w:firstLine="0"/>
              <w:jc w:val="center"/>
              <w:rPr>
                <w:lang w:eastAsia="zh-CN"/>
              </w:rPr>
            </w:pPr>
            <w:r w:rsidRPr="00F4636B">
              <w:rPr>
                <w:bCs/>
              </w:rPr>
              <w:t>Unbalanced load</w:t>
            </w:r>
          </w:p>
        </w:tc>
        <w:tc>
          <w:tcPr>
            <w:tcW w:w="1440" w:type="dxa"/>
            <w:vAlign w:val="center"/>
          </w:tcPr>
          <w:p w14:paraId="1DA85AA6" w14:textId="77777777" w:rsidR="001D318C" w:rsidRPr="00FE3F10" w:rsidRDefault="00000000" w:rsidP="00FE3F10">
            <w:pPr>
              <w:ind w:firstLine="0"/>
              <w:jc w:val="center"/>
              <w:rPr>
                <w:lang w:eastAsia="zh-CN"/>
              </w:rPr>
            </w:pPr>
            <m:oMathPara>
              <m:oMath>
                <m:sSub>
                  <m:sSubPr>
                    <m:ctrlPr>
                      <w:rPr>
                        <w:rFonts w:ascii="Cambria Math" w:hAnsi="Cambria Math"/>
                        <w:bCs/>
                      </w:rPr>
                    </m:ctrlPr>
                  </m:sSubPr>
                  <m:e>
                    <m:r>
                      <w:rPr>
                        <w:rFonts w:ascii="Cambria Math" w:hAnsi="Cambria Math"/>
                      </w:rPr>
                      <m:t>P</m:t>
                    </m:r>
                  </m:e>
                  <m:sub>
                    <m:r>
                      <w:rPr>
                        <w:rFonts w:ascii="Cambria Math" w:hAnsi="Cambria Math"/>
                      </w:rPr>
                      <m:t>load</m:t>
                    </m:r>
                  </m:sub>
                </m:sSub>
              </m:oMath>
            </m:oMathPara>
          </w:p>
        </w:tc>
        <w:tc>
          <w:tcPr>
            <w:tcW w:w="1350" w:type="dxa"/>
            <w:vAlign w:val="center"/>
          </w:tcPr>
          <w:p w14:paraId="5EAA41BC" w14:textId="77777777" w:rsidR="001D318C" w:rsidRPr="00FE3F10" w:rsidRDefault="001D318C" w:rsidP="00FE3F10">
            <w:pPr>
              <w:ind w:firstLine="0"/>
              <w:jc w:val="center"/>
              <w:rPr>
                <w:lang w:eastAsia="zh-CN"/>
              </w:rPr>
            </w:pPr>
            <w:r w:rsidRPr="00F4636B">
              <w:rPr>
                <w:bCs/>
              </w:rPr>
              <w:t>7.5 W</w:t>
            </w:r>
          </w:p>
        </w:tc>
        <w:tc>
          <w:tcPr>
            <w:tcW w:w="1350" w:type="dxa"/>
            <w:vAlign w:val="center"/>
          </w:tcPr>
          <w:p w14:paraId="44A8A250" w14:textId="77777777" w:rsidR="001D318C" w:rsidRPr="00FE3F10" w:rsidRDefault="001D318C" w:rsidP="00FE3F10">
            <w:pPr>
              <w:ind w:firstLine="0"/>
              <w:jc w:val="center"/>
              <w:rPr>
                <w:lang w:eastAsia="zh-CN"/>
              </w:rPr>
            </w:pPr>
            <w:r w:rsidRPr="00F4636B">
              <w:rPr>
                <w:bCs/>
              </w:rPr>
              <w:t>7.5 W</w:t>
            </w:r>
          </w:p>
        </w:tc>
        <w:tc>
          <w:tcPr>
            <w:tcW w:w="1406" w:type="dxa"/>
            <w:vAlign w:val="center"/>
          </w:tcPr>
          <w:p w14:paraId="1467A8D0" w14:textId="77777777" w:rsidR="001D318C" w:rsidRPr="00FE3F10" w:rsidRDefault="001D318C" w:rsidP="00FE3F10">
            <w:pPr>
              <w:ind w:firstLine="0"/>
              <w:jc w:val="center"/>
              <w:rPr>
                <w:lang w:eastAsia="zh-CN"/>
              </w:rPr>
            </w:pPr>
            <w:r w:rsidRPr="00F4636B">
              <w:rPr>
                <w:bCs/>
              </w:rPr>
              <w:t>3.8 W</w:t>
            </w:r>
          </w:p>
        </w:tc>
        <w:tc>
          <w:tcPr>
            <w:tcW w:w="1559" w:type="dxa"/>
            <w:vAlign w:val="center"/>
          </w:tcPr>
          <w:p w14:paraId="67C3ED8E" w14:textId="77777777" w:rsidR="001D318C" w:rsidRPr="00FE3F10" w:rsidRDefault="001D318C" w:rsidP="00FE3F10">
            <w:pPr>
              <w:ind w:firstLine="0"/>
              <w:jc w:val="center"/>
              <w:rPr>
                <w:lang w:eastAsia="zh-CN"/>
              </w:rPr>
            </w:pPr>
            <w:r w:rsidRPr="00F4636B">
              <w:rPr>
                <w:bCs/>
              </w:rPr>
              <w:t>3.8 W</w:t>
            </w:r>
          </w:p>
        </w:tc>
      </w:tr>
      <w:tr w:rsidR="001D318C" w:rsidRPr="00FE3F10" w14:paraId="552E8170" w14:textId="77777777" w:rsidTr="00785D86">
        <w:trPr>
          <w:trHeight w:val="720"/>
        </w:trPr>
        <w:tc>
          <w:tcPr>
            <w:tcW w:w="2245" w:type="dxa"/>
            <w:vMerge/>
            <w:vAlign w:val="center"/>
          </w:tcPr>
          <w:p w14:paraId="7C9B5236" w14:textId="77777777" w:rsidR="001D318C" w:rsidRPr="00FE3F10" w:rsidRDefault="001D318C" w:rsidP="00FE3F10">
            <w:pPr>
              <w:ind w:firstLine="0"/>
              <w:jc w:val="center"/>
              <w:rPr>
                <w:lang w:eastAsia="zh-CN"/>
              </w:rPr>
            </w:pPr>
          </w:p>
        </w:tc>
        <w:tc>
          <w:tcPr>
            <w:tcW w:w="1440" w:type="dxa"/>
            <w:vAlign w:val="center"/>
          </w:tcPr>
          <w:p w14:paraId="6DADD06F" w14:textId="77777777" w:rsidR="001D318C" w:rsidRPr="00FE3F10" w:rsidRDefault="00000000" w:rsidP="00FE3F10">
            <w:pPr>
              <w:ind w:firstLine="0"/>
              <w:jc w:val="center"/>
              <w:rPr>
                <w:lang w:eastAsia="zh-CN"/>
              </w:rPr>
            </w:pPr>
            <m:oMathPara>
              <m:oMath>
                <m:sSub>
                  <m:sSubPr>
                    <m:ctrlPr>
                      <w:rPr>
                        <w:rFonts w:ascii="Cambria Math" w:hAnsi="Cambria Math"/>
                        <w:bCs/>
                      </w:rPr>
                    </m:ctrlPr>
                  </m:sSubPr>
                  <m:e>
                    <m:r>
                      <w:rPr>
                        <w:rFonts w:ascii="Cambria Math" w:hAnsi="Cambria Math"/>
                      </w:rPr>
                      <m:t>V</m:t>
                    </m:r>
                  </m:e>
                  <m:sub>
                    <m:r>
                      <w:rPr>
                        <w:rFonts w:ascii="Cambria Math" w:hAnsi="Cambria Math"/>
                      </w:rPr>
                      <m:t>out</m:t>
                    </m:r>
                  </m:sub>
                </m:sSub>
              </m:oMath>
            </m:oMathPara>
          </w:p>
        </w:tc>
        <w:tc>
          <w:tcPr>
            <w:tcW w:w="1350" w:type="dxa"/>
            <w:vAlign w:val="center"/>
          </w:tcPr>
          <w:p w14:paraId="4022250A" w14:textId="77777777" w:rsidR="001D318C" w:rsidRPr="00FE3F10" w:rsidRDefault="001D318C" w:rsidP="00FE3F10">
            <w:pPr>
              <w:ind w:firstLine="0"/>
              <w:jc w:val="center"/>
              <w:rPr>
                <w:lang w:eastAsia="zh-CN"/>
              </w:rPr>
            </w:pPr>
            <w:r w:rsidRPr="00F4636B">
              <w:rPr>
                <w:bCs/>
              </w:rPr>
              <w:t>27.9 V</w:t>
            </w:r>
          </w:p>
        </w:tc>
        <w:tc>
          <w:tcPr>
            <w:tcW w:w="1350" w:type="dxa"/>
            <w:vAlign w:val="center"/>
          </w:tcPr>
          <w:p w14:paraId="78F3CE11" w14:textId="77777777" w:rsidR="001D318C" w:rsidRPr="00FE3F10" w:rsidRDefault="001D318C" w:rsidP="00FE3F10">
            <w:pPr>
              <w:ind w:firstLine="0"/>
              <w:jc w:val="center"/>
              <w:rPr>
                <w:lang w:eastAsia="zh-CN"/>
              </w:rPr>
            </w:pPr>
            <w:r w:rsidRPr="00F4636B">
              <w:rPr>
                <w:bCs/>
              </w:rPr>
              <w:t>28.1V</w:t>
            </w:r>
          </w:p>
        </w:tc>
        <w:tc>
          <w:tcPr>
            <w:tcW w:w="1406" w:type="dxa"/>
            <w:vAlign w:val="center"/>
          </w:tcPr>
          <w:p w14:paraId="3C354F6C" w14:textId="77777777" w:rsidR="001D318C" w:rsidRPr="00FE3F10" w:rsidRDefault="001D318C" w:rsidP="00FE3F10">
            <w:pPr>
              <w:ind w:firstLine="0"/>
              <w:jc w:val="center"/>
              <w:rPr>
                <w:lang w:eastAsia="zh-CN"/>
              </w:rPr>
            </w:pPr>
            <w:r w:rsidRPr="00F4636B">
              <w:rPr>
                <w:bCs/>
              </w:rPr>
              <w:t>22 V</w:t>
            </w:r>
          </w:p>
        </w:tc>
        <w:tc>
          <w:tcPr>
            <w:tcW w:w="1559" w:type="dxa"/>
            <w:vAlign w:val="center"/>
          </w:tcPr>
          <w:p w14:paraId="6434B5C7" w14:textId="77777777" w:rsidR="001D318C" w:rsidRPr="00FE3F10" w:rsidRDefault="001D318C" w:rsidP="00FE3F10">
            <w:pPr>
              <w:ind w:firstLine="0"/>
              <w:jc w:val="center"/>
              <w:rPr>
                <w:lang w:eastAsia="zh-CN"/>
              </w:rPr>
            </w:pPr>
            <w:r w:rsidRPr="00F4636B">
              <w:rPr>
                <w:bCs/>
              </w:rPr>
              <w:t>23V</w:t>
            </w:r>
          </w:p>
        </w:tc>
      </w:tr>
      <w:tr w:rsidR="001D318C" w:rsidRPr="00FE3F10" w14:paraId="2304AD5C" w14:textId="77777777" w:rsidTr="00785D86">
        <w:trPr>
          <w:trHeight w:val="720"/>
        </w:trPr>
        <w:tc>
          <w:tcPr>
            <w:tcW w:w="2245" w:type="dxa"/>
            <w:vMerge w:val="restart"/>
            <w:vAlign w:val="center"/>
          </w:tcPr>
          <w:p w14:paraId="74287FF9" w14:textId="77777777" w:rsidR="001D318C" w:rsidRPr="00FE3F10" w:rsidRDefault="001D318C" w:rsidP="00FE3F10">
            <w:pPr>
              <w:ind w:firstLine="0"/>
              <w:jc w:val="center"/>
              <w:rPr>
                <w:lang w:eastAsia="zh-CN"/>
              </w:rPr>
            </w:pPr>
            <w:r w:rsidRPr="00F4636B">
              <w:rPr>
                <w:bCs/>
              </w:rPr>
              <w:t>Output short circuit fault</w:t>
            </w:r>
          </w:p>
        </w:tc>
        <w:tc>
          <w:tcPr>
            <w:tcW w:w="1440" w:type="dxa"/>
            <w:vAlign w:val="center"/>
          </w:tcPr>
          <w:p w14:paraId="50C26EF0" w14:textId="77777777" w:rsidR="001D318C" w:rsidRPr="00FE3F10" w:rsidRDefault="00000000" w:rsidP="00FE3F10">
            <w:pPr>
              <w:ind w:firstLine="0"/>
              <w:jc w:val="center"/>
              <w:rPr>
                <w:lang w:eastAsia="zh-CN"/>
              </w:rPr>
            </w:pPr>
            <m:oMathPara>
              <m:oMath>
                <m:sSub>
                  <m:sSubPr>
                    <m:ctrlPr>
                      <w:rPr>
                        <w:rFonts w:ascii="Cambria Math" w:hAnsi="Cambria Math"/>
                        <w:bCs/>
                      </w:rPr>
                    </m:ctrlPr>
                  </m:sSubPr>
                  <m:e>
                    <m:r>
                      <w:rPr>
                        <w:rFonts w:ascii="Cambria Math" w:hAnsi="Cambria Math"/>
                      </w:rPr>
                      <m:t>P</m:t>
                    </m:r>
                  </m:e>
                  <m:sub>
                    <m:r>
                      <w:rPr>
                        <w:rFonts w:ascii="Cambria Math" w:hAnsi="Cambria Math"/>
                      </w:rPr>
                      <m:t>load</m:t>
                    </m:r>
                  </m:sub>
                </m:sSub>
              </m:oMath>
            </m:oMathPara>
          </w:p>
        </w:tc>
        <w:tc>
          <w:tcPr>
            <w:tcW w:w="1350" w:type="dxa"/>
            <w:vAlign w:val="center"/>
          </w:tcPr>
          <w:p w14:paraId="4E26D437" w14:textId="77777777" w:rsidR="001D318C" w:rsidRPr="00FE3F10" w:rsidRDefault="001D318C" w:rsidP="00FE3F10">
            <w:pPr>
              <w:ind w:firstLine="0"/>
              <w:jc w:val="center"/>
              <w:rPr>
                <w:lang w:eastAsia="zh-CN"/>
              </w:rPr>
            </w:pPr>
            <w:r w:rsidRPr="00F4636B">
              <w:rPr>
                <w:bCs/>
              </w:rPr>
              <w:t>7.5 W</w:t>
            </w:r>
          </w:p>
        </w:tc>
        <w:tc>
          <w:tcPr>
            <w:tcW w:w="1350" w:type="dxa"/>
            <w:vAlign w:val="center"/>
          </w:tcPr>
          <w:p w14:paraId="42A81274" w14:textId="77777777" w:rsidR="001D318C" w:rsidRPr="00FE3F10" w:rsidRDefault="001D318C" w:rsidP="00FE3F10">
            <w:pPr>
              <w:ind w:firstLine="0"/>
              <w:jc w:val="center"/>
              <w:rPr>
                <w:lang w:eastAsia="zh-CN"/>
              </w:rPr>
            </w:pPr>
            <w:r w:rsidRPr="00F4636B">
              <w:rPr>
                <w:bCs/>
              </w:rPr>
              <w:t>7.5 W</w:t>
            </w:r>
          </w:p>
        </w:tc>
        <w:tc>
          <w:tcPr>
            <w:tcW w:w="1406" w:type="dxa"/>
            <w:vAlign w:val="center"/>
          </w:tcPr>
          <w:p w14:paraId="44D8C920" w14:textId="77777777" w:rsidR="001D318C" w:rsidRPr="00FE3F10" w:rsidRDefault="001D318C" w:rsidP="00FE3F10">
            <w:pPr>
              <w:ind w:firstLine="0"/>
              <w:jc w:val="center"/>
              <w:rPr>
                <w:lang w:eastAsia="zh-CN"/>
              </w:rPr>
            </w:pPr>
            <w:r w:rsidRPr="00F4636B">
              <w:rPr>
                <w:bCs/>
              </w:rPr>
              <w:t>7.5 W</w:t>
            </w:r>
          </w:p>
        </w:tc>
        <w:tc>
          <w:tcPr>
            <w:tcW w:w="1559" w:type="dxa"/>
            <w:vAlign w:val="center"/>
          </w:tcPr>
          <w:p w14:paraId="4BA8BA6C" w14:textId="77777777" w:rsidR="001D318C" w:rsidRPr="00FE3F10" w:rsidRDefault="001D318C" w:rsidP="00FE3F10">
            <w:pPr>
              <w:ind w:firstLine="0"/>
              <w:jc w:val="center"/>
              <w:rPr>
                <w:lang w:eastAsia="zh-CN"/>
              </w:rPr>
            </w:pPr>
            <w:r w:rsidRPr="00F4636B">
              <w:rPr>
                <w:bCs/>
              </w:rPr>
              <w:t>Short circuit</w:t>
            </w:r>
          </w:p>
        </w:tc>
      </w:tr>
      <w:tr w:rsidR="001D318C" w:rsidRPr="00FE3F10" w14:paraId="32E2FE18" w14:textId="77777777" w:rsidTr="00785D86">
        <w:trPr>
          <w:trHeight w:val="720"/>
        </w:trPr>
        <w:tc>
          <w:tcPr>
            <w:tcW w:w="2245" w:type="dxa"/>
            <w:vMerge/>
            <w:vAlign w:val="center"/>
          </w:tcPr>
          <w:p w14:paraId="057B5A06" w14:textId="77777777" w:rsidR="001D318C" w:rsidRPr="00FE3F10" w:rsidRDefault="001D318C" w:rsidP="00FE3F10">
            <w:pPr>
              <w:ind w:firstLine="0"/>
              <w:jc w:val="center"/>
              <w:rPr>
                <w:lang w:eastAsia="zh-CN"/>
              </w:rPr>
            </w:pPr>
          </w:p>
        </w:tc>
        <w:tc>
          <w:tcPr>
            <w:tcW w:w="1440" w:type="dxa"/>
            <w:vAlign w:val="center"/>
          </w:tcPr>
          <w:p w14:paraId="6839431D" w14:textId="77777777" w:rsidR="001D318C" w:rsidRPr="00FE3F10" w:rsidRDefault="00000000" w:rsidP="00FE3F10">
            <w:pPr>
              <w:ind w:firstLine="0"/>
              <w:jc w:val="center"/>
              <w:rPr>
                <w:lang w:eastAsia="zh-CN"/>
              </w:rPr>
            </w:pPr>
            <m:oMathPara>
              <m:oMath>
                <m:sSub>
                  <m:sSubPr>
                    <m:ctrlPr>
                      <w:rPr>
                        <w:rFonts w:ascii="Cambria Math" w:hAnsi="Cambria Math"/>
                        <w:bCs/>
                      </w:rPr>
                    </m:ctrlPr>
                  </m:sSubPr>
                  <m:e>
                    <m:r>
                      <w:rPr>
                        <w:rFonts w:ascii="Cambria Math" w:hAnsi="Cambria Math"/>
                      </w:rPr>
                      <m:t>V</m:t>
                    </m:r>
                  </m:e>
                  <m:sub>
                    <m:r>
                      <w:rPr>
                        <w:rFonts w:ascii="Cambria Math" w:hAnsi="Cambria Math"/>
                      </w:rPr>
                      <m:t>out</m:t>
                    </m:r>
                  </m:sub>
                </m:sSub>
              </m:oMath>
            </m:oMathPara>
          </w:p>
        </w:tc>
        <w:tc>
          <w:tcPr>
            <w:tcW w:w="1350" w:type="dxa"/>
            <w:vAlign w:val="center"/>
          </w:tcPr>
          <w:p w14:paraId="77D08C71" w14:textId="77777777" w:rsidR="001D318C" w:rsidRPr="00FE3F10" w:rsidRDefault="001D318C" w:rsidP="00FE3F10">
            <w:pPr>
              <w:ind w:firstLine="0"/>
              <w:jc w:val="center"/>
              <w:rPr>
                <w:lang w:eastAsia="zh-CN"/>
              </w:rPr>
            </w:pPr>
            <w:r w:rsidRPr="00F4636B">
              <w:rPr>
                <w:bCs/>
              </w:rPr>
              <w:t>31 V</w:t>
            </w:r>
          </w:p>
        </w:tc>
        <w:tc>
          <w:tcPr>
            <w:tcW w:w="1350" w:type="dxa"/>
            <w:vAlign w:val="center"/>
          </w:tcPr>
          <w:p w14:paraId="16A8D43F" w14:textId="77777777" w:rsidR="001D318C" w:rsidRPr="00FE3F10" w:rsidRDefault="001D318C" w:rsidP="00FE3F10">
            <w:pPr>
              <w:ind w:firstLine="0"/>
              <w:jc w:val="center"/>
              <w:rPr>
                <w:lang w:eastAsia="zh-CN"/>
              </w:rPr>
            </w:pPr>
            <w:r w:rsidRPr="00F4636B">
              <w:rPr>
                <w:bCs/>
              </w:rPr>
              <w:t>32 V</w:t>
            </w:r>
          </w:p>
        </w:tc>
        <w:tc>
          <w:tcPr>
            <w:tcW w:w="1406" w:type="dxa"/>
            <w:vAlign w:val="center"/>
          </w:tcPr>
          <w:p w14:paraId="65E33ED7" w14:textId="77777777" w:rsidR="001D318C" w:rsidRPr="00FE3F10" w:rsidRDefault="001D318C" w:rsidP="00FE3F10">
            <w:pPr>
              <w:ind w:firstLine="0"/>
              <w:jc w:val="center"/>
              <w:rPr>
                <w:lang w:eastAsia="zh-CN"/>
              </w:rPr>
            </w:pPr>
            <w:r w:rsidRPr="00F4636B">
              <w:rPr>
                <w:bCs/>
              </w:rPr>
              <w:t>45 V</w:t>
            </w:r>
          </w:p>
        </w:tc>
        <w:tc>
          <w:tcPr>
            <w:tcW w:w="1559" w:type="dxa"/>
            <w:vAlign w:val="center"/>
          </w:tcPr>
          <w:p w14:paraId="59EEA2A8" w14:textId="77777777" w:rsidR="001D318C" w:rsidRPr="00FE3F10" w:rsidRDefault="001D318C" w:rsidP="00FE3F10">
            <w:pPr>
              <w:ind w:firstLine="0"/>
              <w:jc w:val="center"/>
              <w:rPr>
                <w:lang w:eastAsia="zh-CN"/>
              </w:rPr>
            </w:pPr>
            <w:r w:rsidRPr="00F4636B">
              <w:rPr>
                <w:bCs/>
              </w:rPr>
              <w:t>0 V</w:t>
            </w:r>
          </w:p>
        </w:tc>
      </w:tr>
      <w:tr w:rsidR="001D318C" w:rsidRPr="00FE3F10" w14:paraId="0A52EC2D" w14:textId="77777777" w:rsidTr="00785D86">
        <w:trPr>
          <w:trHeight w:val="720"/>
        </w:trPr>
        <w:tc>
          <w:tcPr>
            <w:tcW w:w="2245" w:type="dxa"/>
            <w:vMerge w:val="restart"/>
            <w:vAlign w:val="center"/>
          </w:tcPr>
          <w:p w14:paraId="493AAA3F" w14:textId="77777777" w:rsidR="001D318C" w:rsidRPr="00FE3F10" w:rsidRDefault="001D318C" w:rsidP="00FE3F10">
            <w:pPr>
              <w:ind w:firstLine="0"/>
              <w:jc w:val="center"/>
              <w:rPr>
                <w:lang w:eastAsia="zh-CN"/>
              </w:rPr>
            </w:pPr>
            <w:r w:rsidRPr="00F4636B">
              <w:rPr>
                <w:bCs/>
              </w:rPr>
              <w:t>Output open circuit fault</w:t>
            </w:r>
          </w:p>
        </w:tc>
        <w:tc>
          <w:tcPr>
            <w:tcW w:w="1440" w:type="dxa"/>
            <w:vAlign w:val="center"/>
          </w:tcPr>
          <w:p w14:paraId="6AA21052" w14:textId="77777777" w:rsidR="001D318C" w:rsidRPr="00FE3F10" w:rsidRDefault="00000000" w:rsidP="00FE3F10">
            <w:pPr>
              <w:ind w:firstLine="0"/>
              <w:jc w:val="center"/>
              <w:rPr>
                <w:lang w:eastAsia="zh-CN"/>
              </w:rPr>
            </w:pPr>
            <m:oMathPara>
              <m:oMath>
                <m:sSub>
                  <m:sSubPr>
                    <m:ctrlPr>
                      <w:rPr>
                        <w:rFonts w:ascii="Cambria Math" w:hAnsi="Cambria Math"/>
                        <w:bCs/>
                      </w:rPr>
                    </m:ctrlPr>
                  </m:sSubPr>
                  <m:e>
                    <m:r>
                      <w:rPr>
                        <w:rFonts w:ascii="Cambria Math" w:hAnsi="Cambria Math"/>
                      </w:rPr>
                      <m:t>P</m:t>
                    </m:r>
                  </m:e>
                  <m:sub>
                    <m:r>
                      <w:rPr>
                        <w:rFonts w:ascii="Cambria Math" w:hAnsi="Cambria Math"/>
                      </w:rPr>
                      <m:t>load</m:t>
                    </m:r>
                  </m:sub>
                </m:sSub>
              </m:oMath>
            </m:oMathPara>
          </w:p>
        </w:tc>
        <w:tc>
          <w:tcPr>
            <w:tcW w:w="1350" w:type="dxa"/>
            <w:vAlign w:val="center"/>
          </w:tcPr>
          <w:p w14:paraId="66590708" w14:textId="77777777" w:rsidR="001D318C" w:rsidRPr="00FE3F10" w:rsidRDefault="001D318C" w:rsidP="00FE3F10">
            <w:pPr>
              <w:ind w:firstLine="0"/>
              <w:jc w:val="center"/>
              <w:rPr>
                <w:lang w:eastAsia="zh-CN"/>
              </w:rPr>
            </w:pPr>
            <w:r w:rsidRPr="00F4636B">
              <w:rPr>
                <w:bCs/>
              </w:rPr>
              <w:t>7.5 W</w:t>
            </w:r>
          </w:p>
        </w:tc>
        <w:tc>
          <w:tcPr>
            <w:tcW w:w="1350" w:type="dxa"/>
            <w:vAlign w:val="center"/>
          </w:tcPr>
          <w:p w14:paraId="006FB7AB" w14:textId="77777777" w:rsidR="001D318C" w:rsidRPr="00FE3F10" w:rsidRDefault="001D318C" w:rsidP="00FE3F10">
            <w:pPr>
              <w:ind w:firstLine="0"/>
              <w:jc w:val="center"/>
              <w:rPr>
                <w:lang w:eastAsia="zh-CN"/>
              </w:rPr>
            </w:pPr>
            <w:r w:rsidRPr="00F4636B">
              <w:rPr>
                <w:bCs/>
              </w:rPr>
              <w:t>7.5 W</w:t>
            </w:r>
          </w:p>
        </w:tc>
        <w:tc>
          <w:tcPr>
            <w:tcW w:w="1406" w:type="dxa"/>
            <w:vAlign w:val="center"/>
          </w:tcPr>
          <w:p w14:paraId="58E5D4F7" w14:textId="77777777" w:rsidR="001D318C" w:rsidRPr="00FE3F10" w:rsidRDefault="001D318C" w:rsidP="00FE3F10">
            <w:pPr>
              <w:ind w:firstLine="0"/>
              <w:jc w:val="center"/>
              <w:rPr>
                <w:lang w:eastAsia="zh-CN"/>
              </w:rPr>
            </w:pPr>
            <w:r w:rsidRPr="00F4636B">
              <w:rPr>
                <w:bCs/>
              </w:rPr>
              <w:t>7.5 W</w:t>
            </w:r>
          </w:p>
        </w:tc>
        <w:tc>
          <w:tcPr>
            <w:tcW w:w="1559" w:type="dxa"/>
            <w:vAlign w:val="center"/>
          </w:tcPr>
          <w:p w14:paraId="0427EA44" w14:textId="77777777" w:rsidR="001D318C" w:rsidRPr="00FE3F10" w:rsidRDefault="001D318C" w:rsidP="00FE3F10">
            <w:pPr>
              <w:ind w:firstLine="0"/>
              <w:jc w:val="center"/>
              <w:rPr>
                <w:lang w:eastAsia="zh-CN"/>
              </w:rPr>
            </w:pPr>
            <w:r w:rsidRPr="00F4636B">
              <w:rPr>
                <w:bCs/>
              </w:rPr>
              <w:t>Open circuit</w:t>
            </w:r>
          </w:p>
        </w:tc>
      </w:tr>
      <w:tr w:rsidR="001D318C" w:rsidRPr="00FE3F10" w14:paraId="31AB4B07" w14:textId="77777777" w:rsidTr="00785D86">
        <w:trPr>
          <w:trHeight w:val="720"/>
        </w:trPr>
        <w:tc>
          <w:tcPr>
            <w:tcW w:w="2245" w:type="dxa"/>
            <w:vMerge/>
            <w:vAlign w:val="center"/>
          </w:tcPr>
          <w:p w14:paraId="2A3B3A0A" w14:textId="77777777" w:rsidR="001D318C" w:rsidRPr="00FE3F10" w:rsidRDefault="001D318C" w:rsidP="00FE3F10">
            <w:pPr>
              <w:ind w:firstLine="0"/>
              <w:jc w:val="center"/>
              <w:rPr>
                <w:lang w:eastAsia="zh-CN"/>
              </w:rPr>
            </w:pPr>
          </w:p>
        </w:tc>
        <w:tc>
          <w:tcPr>
            <w:tcW w:w="1440" w:type="dxa"/>
            <w:vAlign w:val="center"/>
          </w:tcPr>
          <w:p w14:paraId="3D2E543F" w14:textId="77777777" w:rsidR="001D318C" w:rsidRPr="00FE3F10" w:rsidRDefault="00000000" w:rsidP="00FE3F10">
            <w:pPr>
              <w:ind w:firstLine="0"/>
              <w:jc w:val="center"/>
              <w:rPr>
                <w:lang w:eastAsia="zh-CN"/>
              </w:rPr>
            </w:pPr>
            <m:oMathPara>
              <m:oMath>
                <m:sSub>
                  <m:sSubPr>
                    <m:ctrlPr>
                      <w:rPr>
                        <w:rFonts w:ascii="Cambria Math" w:hAnsi="Cambria Math"/>
                        <w:bCs/>
                      </w:rPr>
                    </m:ctrlPr>
                  </m:sSubPr>
                  <m:e>
                    <m:r>
                      <w:rPr>
                        <w:rFonts w:ascii="Cambria Math" w:hAnsi="Cambria Math"/>
                      </w:rPr>
                      <m:t>V</m:t>
                    </m:r>
                  </m:e>
                  <m:sub>
                    <m:r>
                      <w:rPr>
                        <w:rFonts w:ascii="Cambria Math" w:hAnsi="Cambria Math"/>
                      </w:rPr>
                      <m:t>out</m:t>
                    </m:r>
                  </m:sub>
                </m:sSub>
              </m:oMath>
            </m:oMathPara>
          </w:p>
        </w:tc>
        <w:tc>
          <w:tcPr>
            <w:tcW w:w="1350" w:type="dxa"/>
            <w:vAlign w:val="center"/>
          </w:tcPr>
          <w:p w14:paraId="3562BAB9" w14:textId="77777777" w:rsidR="001D318C" w:rsidRPr="00FE3F10" w:rsidRDefault="001D318C" w:rsidP="00FE3F10">
            <w:pPr>
              <w:ind w:firstLine="0"/>
              <w:jc w:val="center"/>
              <w:rPr>
                <w:lang w:eastAsia="zh-CN"/>
              </w:rPr>
            </w:pPr>
            <w:r w:rsidRPr="00F4636B">
              <w:rPr>
                <w:bCs/>
              </w:rPr>
              <w:t>24.8V</w:t>
            </w:r>
          </w:p>
        </w:tc>
        <w:tc>
          <w:tcPr>
            <w:tcW w:w="1350" w:type="dxa"/>
            <w:vAlign w:val="center"/>
          </w:tcPr>
          <w:p w14:paraId="27A209C6" w14:textId="77777777" w:rsidR="001D318C" w:rsidRPr="00FE3F10" w:rsidRDefault="001D318C" w:rsidP="00FE3F10">
            <w:pPr>
              <w:ind w:firstLine="0"/>
              <w:jc w:val="center"/>
              <w:rPr>
                <w:lang w:eastAsia="zh-CN"/>
              </w:rPr>
            </w:pPr>
            <w:r w:rsidRPr="00F4636B">
              <w:rPr>
                <w:bCs/>
              </w:rPr>
              <w:t>23V</w:t>
            </w:r>
          </w:p>
        </w:tc>
        <w:tc>
          <w:tcPr>
            <w:tcW w:w="1406" w:type="dxa"/>
            <w:vAlign w:val="center"/>
          </w:tcPr>
          <w:p w14:paraId="0E5DBE1C" w14:textId="77777777" w:rsidR="001D318C" w:rsidRPr="00FE3F10" w:rsidRDefault="001D318C" w:rsidP="00FE3F10">
            <w:pPr>
              <w:ind w:firstLine="0"/>
              <w:jc w:val="center"/>
              <w:rPr>
                <w:lang w:eastAsia="zh-CN"/>
              </w:rPr>
            </w:pPr>
            <w:r w:rsidRPr="00F4636B">
              <w:rPr>
                <w:bCs/>
              </w:rPr>
              <w:t>23 V</w:t>
            </w:r>
          </w:p>
        </w:tc>
        <w:tc>
          <w:tcPr>
            <w:tcW w:w="1559" w:type="dxa"/>
            <w:vAlign w:val="center"/>
          </w:tcPr>
          <w:p w14:paraId="3D52EF18" w14:textId="77777777" w:rsidR="001D318C" w:rsidRPr="00FE3F10" w:rsidRDefault="001D318C" w:rsidP="00FE3F10">
            <w:pPr>
              <w:ind w:firstLine="0"/>
              <w:jc w:val="center"/>
              <w:rPr>
                <w:lang w:eastAsia="zh-CN"/>
              </w:rPr>
            </w:pPr>
            <w:r w:rsidRPr="00F4636B">
              <w:rPr>
                <w:bCs/>
              </w:rPr>
              <w:t>72 V</w:t>
            </w:r>
          </w:p>
        </w:tc>
      </w:tr>
    </w:tbl>
    <w:p w14:paraId="136A272F" w14:textId="77777777" w:rsidR="001D318C" w:rsidRDefault="001D318C" w:rsidP="001D318C">
      <w:pPr>
        <w:spacing w:line="396" w:lineRule="auto"/>
        <w:rPr>
          <w:rFonts w:eastAsia="Calibri" w:cs="Times New Roman"/>
          <w:szCs w:val="22"/>
        </w:rPr>
      </w:pPr>
    </w:p>
    <w:p w14:paraId="5E6380CB" w14:textId="7DACE768" w:rsidR="00A8127E" w:rsidRDefault="001D6D17" w:rsidP="00A8127E">
      <w:pPr>
        <w:ind w:firstLine="0"/>
        <w:rPr>
          <w:noProof/>
        </w:rPr>
      </w:pPr>
      <w:bookmarkStart w:id="148" w:name="_Toc198285594"/>
      <w:bookmarkStart w:id="149" w:name="_Toc198802670"/>
      <w:r>
        <w:rPr>
          <w:noProof/>
        </w:rPr>
        <w:lastRenderedPageBreak/>
        <w:drawing>
          <wp:inline distT="0" distB="0" distL="0" distR="0" wp14:anchorId="1DE8C482" wp14:editId="34DA16C1">
            <wp:extent cx="5804535" cy="5455578"/>
            <wp:effectExtent l="0" t="0" r="5715" b="0"/>
            <wp:docPr id="1813494544"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94544" name="Picture 1" descr="A screenshot of a diagram&#10;&#10;AI-generated content may be incorrect."/>
                    <pic:cNvPicPr/>
                  </pic:nvPicPr>
                  <pic:blipFill>
                    <a:blip r:embed="rId8" cstate="email">
                      <a:extLst>
                        <a:ext uri="{28A0092B-C50C-407E-A947-70E740481C1C}">
                          <a14:useLocalDpi xmlns:a14="http://schemas.microsoft.com/office/drawing/2010/main"/>
                        </a:ext>
                      </a:extLst>
                    </a:blip>
                    <a:stretch>
                      <a:fillRect/>
                    </a:stretch>
                  </pic:blipFill>
                  <pic:spPr>
                    <a:xfrm>
                      <a:off x="0" y="0"/>
                      <a:ext cx="5815505" cy="5465889"/>
                    </a:xfrm>
                    <a:prstGeom prst="rect">
                      <a:avLst/>
                    </a:prstGeom>
                  </pic:spPr>
                </pic:pic>
              </a:graphicData>
            </a:graphic>
          </wp:inline>
        </w:drawing>
      </w:r>
      <w:bookmarkStart w:id="150" w:name="_Ref194915431"/>
      <w:r w:rsidR="00A8127E" w:rsidRPr="00A8127E">
        <w:t xml:space="preserve"> </w:t>
      </w:r>
      <w:r w:rsidR="00A8127E">
        <w:t xml:space="preserve">Figure </w:t>
      </w:r>
      <w:fldSimple w:instr=" STYLEREF 1 \s " w:fldLock="1">
        <w:r w:rsidR="00DB0836">
          <w:rPr>
            <w:noProof/>
          </w:rPr>
          <w:t>3</w:t>
        </w:r>
      </w:fldSimple>
      <w:r w:rsidR="00DB0836">
        <w:t>.</w:t>
      </w:r>
      <w:fldSimple w:instr=" SEQ Figure \* ARABIC \s 1 " w:fldLock="1">
        <w:r w:rsidR="00DB0836">
          <w:rPr>
            <w:noProof/>
          </w:rPr>
          <w:t>9</w:t>
        </w:r>
      </w:fldSimple>
      <w:bookmarkEnd w:id="150"/>
      <w:r w:rsidR="00A8127E">
        <w:t>. Short circuits happen at 4.99 ms when output power is 7.5W</w:t>
      </w:r>
      <w:r w:rsidR="00A8127E">
        <w:rPr>
          <w:noProof/>
        </w:rPr>
        <w:t>.</w:t>
      </w:r>
      <w:bookmarkEnd w:id="148"/>
      <w:bookmarkEnd w:id="149"/>
    </w:p>
    <w:p w14:paraId="685B34B1" w14:textId="2A50D865" w:rsidR="009012D5" w:rsidRDefault="009012D5" w:rsidP="00A8127E">
      <w:pPr>
        <w:ind w:firstLine="0"/>
        <w:jc w:val="center"/>
      </w:pPr>
    </w:p>
    <w:p w14:paraId="1774B035" w14:textId="77777777" w:rsidR="0084591C" w:rsidRDefault="0084591C" w:rsidP="00A8127E">
      <w:pPr>
        <w:ind w:firstLine="0"/>
        <w:jc w:val="center"/>
      </w:pPr>
    </w:p>
    <w:p w14:paraId="5C6106C1" w14:textId="77777777" w:rsidR="0084591C" w:rsidRDefault="0084591C" w:rsidP="00A8127E">
      <w:pPr>
        <w:ind w:firstLine="0"/>
        <w:jc w:val="center"/>
      </w:pPr>
    </w:p>
    <w:p w14:paraId="523D1208" w14:textId="77777777" w:rsidR="0084591C" w:rsidRDefault="0084591C" w:rsidP="00A8127E">
      <w:pPr>
        <w:ind w:firstLine="0"/>
        <w:jc w:val="center"/>
      </w:pPr>
    </w:p>
    <w:p w14:paraId="1F0903DE" w14:textId="77777777" w:rsidR="0084591C" w:rsidRDefault="0084591C" w:rsidP="00A8127E">
      <w:pPr>
        <w:ind w:firstLine="0"/>
        <w:jc w:val="center"/>
      </w:pPr>
    </w:p>
    <w:p w14:paraId="1080090F" w14:textId="77777777" w:rsidR="0084591C" w:rsidRDefault="0084591C" w:rsidP="00A8127E">
      <w:pPr>
        <w:ind w:firstLine="0"/>
        <w:jc w:val="center"/>
      </w:pPr>
    </w:p>
    <w:p w14:paraId="598E1294" w14:textId="77777777" w:rsidR="0084591C" w:rsidRDefault="0084591C" w:rsidP="00A8127E">
      <w:pPr>
        <w:ind w:firstLine="0"/>
        <w:jc w:val="center"/>
      </w:pPr>
    </w:p>
    <w:p w14:paraId="4E921864" w14:textId="77777777" w:rsidR="0084591C" w:rsidRDefault="0084591C" w:rsidP="00A8127E">
      <w:pPr>
        <w:ind w:firstLine="0"/>
        <w:jc w:val="center"/>
      </w:pPr>
    </w:p>
    <w:p w14:paraId="09E81EBA" w14:textId="77777777" w:rsidR="0084591C" w:rsidRDefault="0084591C" w:rsidP="00A8127E">
      <w:pPr>
        <w:ind w:firstLine="0"/>
        <w:jc w:val="center"/>
      </w:pPr>
    </w:p>
    <w:p w14:paraId="1896574F" w14:textId="77777777" w:rsidR="0084591C" w:rsidRDefault="0084591C" w:rsidP="0084591C">
      <w:pPr>
        <w:pStyle w:val="Heading4"/>
      </w:pPr>
      <w:r w:rsidRPr="00396B95">
        <w:lastRenderedPageBreak/>
        <w:t>Protection at Secondary Side</w:t>
      </w:r>
    </w:p>
    <w:p w14:paraId="5AA02CBE" w14:textId="77777777" w:rsidR="0084591C" w:rsidRDefault="0084591C" w:rsidP="0084591C">
      <w:pPr>
        <w:pStyle w:val="Uptext"/>
        <w:spacing w:after="0"/>
        <w:ind w:firstLine="289"/>
      </w:pPr>
      <w:r w:rsidRPr="00396B95">
        <w:t xml:space="preserve"> </w:t>
      </w:r>
      <w:r w:rsidRPr="00FB3E6B">
        <w:t>Secondary-side protection is implemented because it enables isolation of individual faults without necessitating a complete shutdown of all output channels.</w:t>
      </w:r>
      <w:r>
        <w:t xml:space="preserve"> When there is a short circuit at one output, that output voltage drops to zero as shown in</w:t>
      </w:r>
      <w:r w:rsidRPr="00B754DD">
        <w:rPr>
          <w:b/>
          <w:bCs/>
        </w:rPr>
        <w:t xml:space="preserve"> </w:t>
      </w:r>
      <w:r w:rsidRPr="003B7996">
        <w:rPr>
          <w:b/>
          <w:bCs/>
        </w:rPr>
        <w:fldChar w:fldCharType="begin" w:fldLock="1"/>
      </w:r>
      <w:r w:rsidRPr="003B7996">
        <w:rPr>
          <w:b/>
          <w:bCs/>
        </w:rPr>
        <w:instrText xml:space="preserve"> REF _Ref194915431 \h  \* MERGEFORMAT </w:instrText>
      </w:r>
      <w:r w:rsidRPr="003B7996">
        <w:rPr>
          <w:b/>
          <w:bCs/>
        </w:rPr>
      </w:r>
      <w:r w:rsidRPr="003B7996">
        <w:rPr>
          <w:b/>
          <w:bCs/>
        </w:rPr>
        <w:fldChar w:fldCharType="separate"/>
      </w:r>
      <w:r w:rsidRPr="003B7996">
        <w:rPr>
          <w:b/>
          <w:bCs/>
        </w:rPr>
        <w:t xml:space="preserve"> Figure</w:t>
      </w:r>
      <w:r w:rsidRPr="003B7996">
        <w:rPr>
          <w:b/>
          <w:bCs/>
          <w:noProof/>
        </w:rPr>
        <w:t xml:space="preserve"> 3</w:t>
      </w:r>
      <w:r w:rsidRPr="003B7996">
        <w:rPr>
          <w:b/>
          <w:bCs/>
        </w:rPr>
        <w:t>.</w:t>
      </w:r>
      <w:r w:rsidRPr="003B7996">
        <w:rPr>
          <w:b/>
          <w:bCs/>
          <w:noProof/>
        </w:rPr>
        <w:t>9</w:t>
      </w:r>
      <w:r w:rsidRPr="003B7996">
        <w:rPr>
          <w:b/>
          <w:bCs/>
        </w:rPr>
        <w:fldChar w:fldCharType="end"/>
      </w:r>
      <w:r>
        <w:rPr>
          <w:b/>
          <w:bCs/>
        </w:rPr>
        <w:t xml:space="preserve"> </w:t>
      </w:r>
      <w:r>
        <w:t xml:space="preserve">and </w:t>
      </w:r>
      <w:r w:rsidRPr="00B754DD">
        <w:rPr>
          <w:b/>
          <w:bCs/>
        </w:rPr>
        <w:fldChar w:fldCharType="begin" w:fldLock="1"/>
      </w:r>
      <w:r w:rsidRPr="00B754DD">
        <w:rPr>
          <w:b/>
          <w:bCs/>
        </w:rPr>
        <w:instrText xml:space="preserve"> REF _Ref194915438 \h </w:instrText>
      </w:r>
      <w:r>
        <w:rPr>
          <w:b/>
          <w:bCs/>
        </w:rPr>
        <w:instrText xml:space="preserve"> \* MERGEFORMAT </w:instrText>
      </w:r>
      <w:r w:rsidRPr="00B754DD">
        <w:rPr>
          <w:b/>
          <w:bCs/>
        </w:rPr>
      </w:r>
      <w:r w:rsidRPr="00B754DD">
        <w:rPr>
          <w:b/>
          <w:bCs/>
        </w:rPr>
        <w:fldChar w:fldCharType="separate"/>
      </w:r>
      <w:r w:rsidRPr="00FD7F11">
        <w:rPr>
          <w:b/>
          <w:bCs/>
        </w:rPr>
        <w:t xml:space="preserve">Figure </w:t>
      </w:r>
      <w:r w:rsidRPr="00FD7F11">
        <w:rPr>
          <w:b/>
          <w:bCs/>
          <w:noProof/>
        </w:rPr>
        <w:t>3.10</w:t>
      </w:r>
      <w:r w:rsidRPr="00B754DD">
        <w:rPr>
          <w:b/>
          <w:bCs/>
        </w:rPr>
        <w:fldChar w:fldCharType="end"/>
      </w:r>
      <w:r>
        <w:rPr>
          <w:b/>
          <w:bCs/>
        </w:rPr>
        <w:t>.</w:t>
      </w:r>
      <w:r>
        <w:rPr>
          <w:rFonts w:hint="eastAsia"/>
          <w:b/>
          <w:bCs/>
        </w:rPr>
        <w:t xml:space="preserve"> </w:t>
      </w:r>
      <w:r w:rsidRPr="00AC5EF6">
        <w:rPr>
          <w:rFonts w:hint="eastAsia"/>
        </w:rPr>
        <w:t>While the other non-faulted output voltage increase.</w:t>
      </w:r>
    </w:p>
    <w:p w14:paraId="4DE153F5" w14:textId="77777777" w:rsidR="0084591C" w:rsidRPr="00B273EB" w:rsidRDefault="0084591C" w:rsidP="0084591C">
      <w:pPr>
        <w:rPr>
          <w:b/>
          <w:bCs/>
        </w:rPr>
      </w:pPr>
      <w:r w:rsidRPr="004F44AF">
        <w:t xml:space="preserve">In </w:t>
      </w:r>
      <w:r w:rsidRPr="00C55FA1">
        <w:rPr>
          <w:b/>
          <w:bCs/>
        </w:rPr>
        <w:fldChar w:fldCharType="begin" w:fldLock="1"/>
      </w:r>
      <w:r w:rsidRPr="00C55FA1">
        <w:rPr>
          <w:b/>
          <w:bCs/>
        </w:rPr>
        <w:instrText xml:space="preserve"> REF _Ref195709233 \h  \* MERGEFORMAT </w:instrText>
      </w:r>
      <w:r w:rsidRPr="00C55FA1">
        <w:rPr>
          <w:b/>
          <w:bCs/>
        </w:rPr>
      </w:r>
      <w:r w:rsidRPr="00C55FA1">
        <w:rPr>
          <w:b/>
          <w:bCs/>
        </w:rPr>
        <w:fldChar w:fldCharType="separate"/>
      </w:r>
      <w:r w:rsidRPr="00FD7F11">
        <w:rPr>
          <w:b/>
          <w:bCs/>
        </w:rPr>
        <w:t>Figure</w:t>
      </w:r>
      <w:r w:rsidRPr="00B273EB">
        <w:rPr>
          <w:b/>
          <w:bCs/>
        </w:rPr>
        <w:t xml:space="preserve"> </w:t>
      </w:r>
      <w:r w:rsidRPr="00B273EB">
        <w:rPr>
          <w:b/>
          <w:bCs/>
          <w:noProof/>
        </w:rPr>
        <w:t>3</w:t>
      </w:r>
      <w:r w:rsidRPr="00B273EB">
        <w:rPr>
          <w:b/>
          <w:bCs/>
        </w:rPr>
        <w:t>.</w:t>
      </w:r>
      <w:r w:rsidRPr="00B273EB">
        <w:rPr>
          <w:b/>
          <w:bCs/>
          <w:noProof/>
        </w:rPr>
        <w:t>11</w:t>
      </w:r>
      <w:r w:rsidRPr="00C55FA1">
        <w:rPr>
          <w:b/>
          <w:bCs/>
        </w:rPr>
        <w:fldChar w:fldCharType="end"/>
      </w:r>
      <w:r w:rsidRPr="004F44AF">
        <w:t>, during open circuit fault, the output voltage at channel 3 ramps up to 40 V due to the increased voltage gain. In contrast, the output voltages of the remaining channels gradually decrease. Notably, both the resonant capacitor voltage and the primary current exhibit a reduction under this fault condition</w:t>
      </w:r>
      <w:r>
        <w:rPr>
          <w:rFonts w:hint="eastAsia"/>
        </w:rPr>
        <w:t>.</w:t>
      </w:r>
      <w:r w:rsidRPr="00C55FA1">
        <w:t xml:space="preserve"> </w:t>
      </w:r>
    </w:p>
    <w:p w14:paraId="585EBD29" w14:textId="77777777" w:rsidR="0084591C" w:rsidRDefault="0084591C" w:rsidP="0084591C">
      <w:pPr>
        <w:pStyle w:val="Uptext"/>
        <w:spacing w:after="0"/>
      </w:pPr>
      <w:r>
        <w:t>Protection at the secondary side is implemented by an</w:t>
      </w:r>
      <w:r w:rsidRPr="00396B95">
        <w:t xml:space="preserve"> e-fuse LTC4365 </w:t>
      </w:r>
      <w:r>
        <w:t xml:space="preserve">with a </w:t>
      </w:r>
      <w:r w:rsidRPr="00396B95">
        <w:t>MOSFET behind the secondary rectifier bridge. The overvoltage threshold is set at 28 V, and the undervoltage threshold is set at 5 V. The output that experiences the short circuit would trigger the undervoltage protection, and e-fuse will switch off the MOSFET, separating the circuit from the gate driver. When an open circuit fault occurs, the output overvoltage will also trigger the overvoltage protection, and e-fuse will separate the faulted circuit.</w:t>
      </w:r>
    </w:p>
    <w:p w14:paraId="0F9F3C2D" w14:textId="77777777" w:rsidR="0084591C" w:rsidRDefault="0084591C" w:rsidP="0084591C">
      <w:r>
        <w:rPr>
          <w:rFonts w:hint="eastAsia"/>
          <w:lang w:eastAsia="zh-CN"/>
        </w:rPr>
        <w:t xml:space="preserve">The hardware test setup is presented in </w:t>
      </w:r>
      <w:r w:rsidRPr="007961A6">
        <w:rPr>
          <w:b/>
          <w:bCs/>
          <w:lang w:eastAsia="zh-CN"/>
        </w:rPr>
        <w:fldChar w:fldCharType="begin" w:fldLock="1"/>
      </w:r>
      <w:r w:rsidRPr="007961A6">
        <w:rPr>
          <w:b/>
          <w:bCs/>
          <w:lang w:eastAsia="zh-CN"/>
        </w:rPr>
        <w:instrText xml:space="preserve"> </w:instrText>
      </w:r>
      <w:r w:rsidRPr="007961A6">
        <w:rPr>
          <w:rFonts w:hint="eastAsia"/>
          <w:b/>
          <w:bCs/>
          <w:lang w:eastAsia="zh-CN"/>
        </w:rPr>
        <w:instrText>REF _Ref194915473 \h</w:instrText>
      </w:r>
      <w:r w:rsidRPr="007961A6">
        <w:rPr>
          <w:b/>
          <w:bCs/>
          <w:lang w:eastAsia="zh-CN"/>
        </w:rPr>
        <w:instrText xml:space="preserve"> </w:instrText>
      </w:r>
      <w:r>
        <w:rPr>
          <w:b/>
          <w:bCs/>
          <w:lang w:eastAsia="zh-CN"/>
        </w:rPr>
        <w:instrText xml:space="preserve"> \* MERGEFORMAT </w:instrText>
      </w:r>
      <w:r w:rsidRPr="007961A6">
        <w:rPr>
          <w:b/>
          <w:bCs/>
          <w:lang w:eastAsia="zh-CN"/>
        </w:rPr>
      </w:r>
      <w:r w:rsidRPr="007961A6">
        <w:rPr>
          <w:b/>
          <w:bCs/>
          <w:lang w:eastAsia="zh-CN"/>
        </w:rPr>
        <w:fldChar w:fldCharType="separate"/>
      </w:r>
      <w:r w:rsidRPr="00FD7F11">
        <w:rPr>
          <w:b/>
          <w:bCs/>
        </w:rPr>
        <w:t xml:space="preserve">Figure </w:t>
      </w:r>
      <w:r w:rsidRPr="00FD7F11">
        <w:rPr>
          <w:b/>
          <w:bCs/>
          <w:noProof/>
        </w:rPr>
        <w:t>3.12</w:t>
      </w:r>
      <w:r w:rsidRPr="007961A6">
        <w:rPr>
          <w:b/>
          <w:bCs/>
          <w:lang w:eastAsia="zh-CN"/>
        </w:rPr>
        <w:fldChar w:fldCharType="end"/>
      </w:r>
      <w:r>
        <w:rPr>
          <w:rFonts w:hint="eastAsia"/>
          <w:lang w:eastAsia="zh-CN"/>
        </w:rPr>
        <w:t xml:space="preserve"> to evaluate the APS. </w:t>
      </w:r>
      <w:r>
        <w:t xml:space="preserve">The primary board drain-source voltage, resonant capacitor voltage, and primary side current are measured with each output connected to a 75 Ω resistive load. As shown in </w:t>
      </w:r>
      <w:r w:rsidRPr="00DA4301">
        <w:rPr>
          <w:b/>
          <w:bCs/>
        </w:rPr>
        <w:fldChar w:fldCharType="begin" w:fldLock="1"/>
      </w:r>
      <w:r w:rsidRPr="00DA4301">
        <w:rPr>
          <w:b/>
          <w:bCs/>
        </w:rPr>
        <w:instrText xml:space="preserve"> REF _Ref195709780 \h </w:instrText>
      </w:r>
      <w:r>
        <w:rPr>
          <w:b/>
          <w:bCs/>
        </w:rPr>
        <w:instrText xml:space="preserve"> \* MERGEFORMAT </w:instrText>
      </w:r>
      <w:r w:rsidRPr="00DA4301">
        <w:rPr>
          <w:b/>
          <w:bCs/>
        </w:rPr>
      </w:r>
      <w:r w:rsidRPr="00DA4301">
        <w:rPr>
          <w:b/>
          <w:bCs/>
        </w:rPr>
        <w:fldChar w:fldCharType="separate"/>
      </w:r>
      <w:r w:rsidRPr="00FD7F11">
        <w:rPr>
          <w:b/>
          <w:bCs/>
        </w:rPr>
        <w:t xml:space="preserve">Figure </w:t>
      </w:r>
      <w:r w:rsidRPr="00FD7F11">
        <w:rPr>
          <w:b/>
          <w:bCs/>
          <w:noProof/>
        </w:rPr>
        <w:t>3.13</w:t>
      </w:r>
      <w:r w:rsidRPr="00DA4301">
        <w:rPr>
          <w:b/>
          <w:bCs/>
        </w:rPr>
        <w:fldChar w:fldCharType="end"/>
      </w:r>
      <w:r>
        <w:t xml:space="preserve">, the primary side current and resonant capacitor voltage remains stable even when the secondary output is experiencing a short circuit. </w:t>
      </w:r>
    </w:p>
    <w:p w14:paraId="6AD4350E" w14:textId="77777777" w:rsidR="0084591C" w:rsidRPr="00972A6C" w:rsidRDefault="0084591C" w:rsidP="0084591C">
      <w:pPr>
        <w:pStyle w:val="Uptext"/>
        <w:spacing w:after="0"/>
      </w:pPr>
      <w:r>
        <w:t>The controller is unaware of the short circuit fault</w:t>
      </w:r>
      <w:r>
        <w:rPr>
          <w:rFonts w:hint="eastAsia"/>
        </w:rPr>
        <w:t xml:space="preserve"> due to the open loop operation. Convention output voltage feedback provided by optocoupler is infeasible in this application as it failed to meet 20 kV insulation requirement and less than 5 pF interwinding capacitance requirement</w:t>
      </w:r>
      <w:r>
        <w:t xml:space="preserve">. </w:t>
      </w:r>
      <w:r>
        <w:rPr>
          <w:rFonts w:hint="eastAsia"/>
        </w:rPr>
        <w:t xml:space="preserve">Thus, additional protection circuit has to be implemented to </w:t>
      </w:r>
      <w:r>
        <w:t>prevent</w:t>
      </w:r>
      <w:r>
        <w:rPr>
          <w:rFonts w:hint="eastAsia"/>
        </w:rPr>
        <w:t xml:space="preserve"> overvoltage.</w:t>
      </w:r>
    </w:p>
    <w:p w14:paraId="62AF03DF" w14:textId="77777777" w:rsidR="0084591C" w:rsidRDefault="0084591C" w:rsidP="0084591C">
      <w:pPr>
        <w:pStyle w:val="Downtext"/>
        <w:spacing w:before="0"/>
      </w:pPr>
      <w:r w:rsidRPr="00064618">
        <w:t>From</w:t>
      </w:r>
      <w:r>
        <w:rPr>
          <w:b/>
          <w:bCs/>
        </w:rPr>
        <w:t xml:space="preserve"> </w:t>
      </w:r>
      <w:r w:rsidRPr="002553D1">
        <w:rPr>
          <w:b/>
          <w:bCs/>
        </w:rPr>
        <w:fldChar w:fldCharType="begin" w:fldLock="1"/>
      </w:r>
      <w:r w:rsidRPr="002553D1">
        <w:rPr>
          <w:b/>
          <w:bCs/>
        </w:rPr>
        <w:instrText xml:space="preserve"> REF _Ref196309885 \h  \* MERGEFORMAT </w:instrText>
      </w:r>
      <w:r w:rsidRPr="002553D1">
        <w:rPr>
          <w:b/>
          <w:bCs/>
        </w:rPr>
      </w:r>
      <w:r w:rsidRPr="002553D1">
        <w:rPr>
          <w:b/>
          <w:bCs/>
        </w:rPr>
        <w:fldChar w:fldCharType="separate"/>
      </w:r>
      <w:r w:rsidRPr="00FD7F11">
        <w:rPr>
          <w:b/>
          <w:bCs/>
        </w:rPr>
        <w:t xml:space="preserve">Figure </w:t>
      </w:r>
      <w:r w:rsidRPr="00FD7F11">
        <w:rPr>
          <w:b/>
          <w:bCs/>
          <w:noProof/>
        </w:rPr>
        <w:t>3.14</w:t>
      </w:r>
      <w:r w:rsidRPr="002553D1">
        <w:rPr>
          <w:b/>
          <w:bCs/>
        </w:rPr>
        <w:fldChar w:fldCharType="end"/>
      </w:r>
      <w:r w:rsidRPr="00064618">
        <w:t xml:space="preserve">, the short circuit happens in the third output </w:t>
      </w:r>
      <w:r w:rsidRPr="00064618">
        <w:rPr>
          <w:rFonts w:ascii="Cambria Math" w:hAnsi="Cambria Math" w:cs="Cambria Math"/>
        </w:rPr>
        <w:t>𝑉𝑜</w:t>
      </w:r>
      <w:r w:rsidRPr="00064618">
        <w:t>3, the e-fuse isolates the fault immediately. The three not fault</w:t>
      </w:r>
      <w:r>
        <w:t>y</w:t>
      </w:r>
      <w:r w:rsidRPr="00064618">
        <w:t xml:space="preserve"> output voltages ramp up to 28 V and are clamped for 200 us by the IC before returning to normal 24 V. The faulty output is cleared without interfering with the remaining not faulty outputs.</w:t>
      </w:r>
    </w:p>
    <w:p w14:paraId="73848F9D" w14:textId="40331D17" w:rsidR="0084591C" w:rsidRPr="0084591C" w:rsidRDefault="0084591C" w:rsidP="0084591C">
      <w:pPr>
        <w:tabs>
          <w:tab w:val="left" w:pos="288"/>
        </w:tabs>
        <w:spacing w:after="120"/>
        <w:rPr>
          <w:lang w:val="x-none" w:eastAsia="x-none"/>
        </w:rPr>
      </w:pPr>
      <w:r w:rsidRPr="005E0034">
        <w:rPr>
          <w:lang w:val="x-none" w:eastAsia="x-none"/>
        </w:rPr>
        <w:t>An open-circuit fault is intentionally introduced on the fourth output,</w:t>
      </w:r>
      <w:r w:rsidRPr="00F223A8">
        <w:rPr>
          <w:lang w:val="x-none" w:eastAsia="x-none"/>
        </w:rPr>
        <w:t xml:space="preserve"> V</w:t>
      </w:r>
      <w:r w:rsidRPr="00F223A8">
        <w:rPr>
          <w:vertAlign w:val="subscript"/>
          <w:lang w:val="x-none" w:eastAsia="x-none"/>
        </w:rPr>
        <w:t>O</w:t>
      </w:r>
      <w:r>
        <w:rPr>
          <w:vertAlign w:val="subscript"/>
          <w:lang w:val="x-none" w:eastAsia="x-none"/>
        </w:rPr>
        <w:t xml:space="preserve">4, </w:t>
      </w:r>
      <w:r w:rsidRPr="00B46C0B">
        <w:rPr>
          <w:lang w:val="x-none" w:eastAsia="x-none"/>
        </w:rPr>
        <w:t>for a duration of 120 µs by using a gate-controlled MOSFET placed in series with the load, as illustrated in</w:t>
      </w:r>
      <w:r w:rsidRPr="00B46C0B">
        <w:rPr>
          <w:vertAlign w:val="subscript"/>
          <w:lang w:val="x-none" w:eastAsia="x-none"/>
        </w:rPr>
        <w:t xml:space="preserve"> </w:t>
      </w:r>
      <w:r w:rsidRPr="00F223A8">
        <w:rPr>
          <w:lang w:val="x-none" w:eastAsia="x-none"/>
        </w:rPr>
        <w:t xml:space="preserve"> </w:t>
      </w:r>
      <w:r w:rsidRPr="002553D1">
        <w:rPr>
          <w:b/>
          <w:bCs/>
          <w:lang w:val="x-none" w:eastAsia="x-none"/>
        </w:rPr>
        <w:fldChar w:fldCharType="begin" w:fldLock="1"/>
      </w:r>
      <w:r w:rsidRPr="002553D1">
        <w:rPr>
          <w:b/>
          <w:bCs/>
          <w:lang w:val="x-none" w:eastAsia="x-none"/>
        </w:rPr>
        <w:instrText xml:space="preserve"> REF _Ref195710723 \h  \* MERGEFORMAT </w:instrText>
      </w:r>
      <w:r w:rsidRPr="002553D1">
        <w:rPr>
          <w:b/>
          <w:bCs/>
          <w:lang w:val="x-none" w:eastAsia="x-none"/>
        </w:rPr>
      </w:r>
      <w:r w:rsidRPr="002553D1">
        <w:rPr>
          <w:b/>
          <w:bCs/>
          <w:lang w:val="x-none" w:eastAsia="x-none"/>
        </w:rPr>
        <w:fldChar w:fldCharType="separate"/>
      </w:r>
      <w:r w:rsidRPr="00FD7F11">
        <w:rPr>
          <w:b/>
          <w:bCs/>
        </w:rPr>
        <w:t xml:space="preserve">Figure </w:t>
      </w:r>
      <w:r w:rsidRPr="00FD7F11">
        <w:rPr>
          <w:b/>
          <w:bCs/>
          <w:noProof/>
        </w:rPr>
        <w:t>3.15</w:t>
      </w:r>
      <w:r w:rsidRPr="002553D1">
        <w:rPr>
          <w:b/>
          <w:bCs/>
          <w:lang w:val="x-none" w:eastAsia="x-none"/>
        </w:rPr>
        <w:fldChar w:fldCharType="end"/>
      </w:r>
      <w:r>
        <w:rPr>
          <w:lang w:val="x-none" w:eastAsia="x-none"/>
        </w:rPr>
        <w:t>.</w:t>
      </w:r>
    </w:p>
    <w:p w14:paraId="08E371ED" w14:textId="77777777" w:rsidR="0084591C" w:rsidRPr="0027010B" w:rsidRDefault="0084591C" w:rsidP="00A8127E">
      <w:pPr>
        <w:ind w:firstLine="0"/>
        <w:jc w:val="center"/>
      </w:pPr>
    </w:p>
    <w:p w14:paraId="0FDCECDD" w14:textId="40317842" w:rsidR="00BE05E6" w:rsidRDefault="00575E5F" w:rsidP="00BE05E6">
      <w:pPr>
        <w:ind w:firstLine="0"/>
      </w:pPr>
      <w:r>
        <w:rPr>
          <w:noProof/>
        </w:rPr>
        <w:drawing>
          <wp:inline distT="0" distB="0" distL="0" distR="0" wp14:anchorId="44DF4076" wp14:editId="73DCF6A9">
            <wp:extent cx="5958840" cy="5414481"/>
            <wp:effectExtent l="0" t="0" r="3810" b="0"/>
            <wp:docPr id="1999239545"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239545" name="Picture 1" descr="A screenshot of a diagram&#10;&#10;AI-generated content may be incorrect."/>
                    <pic:cNvPicPr/>
                  </pic:nvPicPr>
                  <pic:blipFill>
                    <a:blip r:embed="rId40" cstate="email">
                      <a:extLst>
                        <a:ext uri="{28A0092B-C50C-407E-A947-70E740481C1C}">
                          <a14:useLocalDpi xmlns:a14="http://schemas.microsoft.com/office/drawing/2010/main"/>
                        </a:ext>
                      </a:extLst>
                    </a:blip>
                    <a:stretch>
                      <a:fillRect/>
                    </a:stretch>
                  </pic:blipFill>
                  <pic:spPr>
                    <a:xfrm>
                      <a:off x="0" y="0"/>
                      <a:ext cx="5972565" cy="5426952"/>
                    </a:xfrm>
                    <a:prstGeom prst="rect">
                      <a:avLst/>
                    </a:prstGeom>
                  </pic:spPr>
                </pic:pic>
              </a:graphicData>
            </a:graphic>
          </wp:inline>
        </w:drawing>
      </w:r>
    </w:p>
    <w:p w14:paraId="4B2C0022" w14:textId="7106C432" w:rsidR="001D318C" w:rsidRPr="002256DE" w:rsidRDefault="001D318C" w:rsidP="0095716E">
      <w:pPr>
        <w:ind w:firstLine="0"/>
        <w:rPr>
          <w:lang w:eastAsia="zh-CN"/>
        </w:rPr>
      </w:pPr>
      <w:bookmarkStart w:id="151" w:name="_Ref194915438"/>
      <w:bookmarkStart w:id="152" w:name="_Toc198285595"/>
      <w:bookmarkStart w:id="153" w:name="_Toc198802671"/>
      <w:r>
        <w:t xml:space="preserve">Figure </w:t>
      </w:r>
      <w:fldSimple w:instr=" STYLEREF 1 \s " w:fldLock="1">
        <w:r w:rsidR="00DB0836">
          <w:rPr>
            <w:noProof/>
          </w:rPr>
          <w:t>3</w:t>
        </w:r>
      </w:fldSimple>
      <w:r w:rsidR="00DB0836">
        <w:t>.</w:t>
      </w:r>
      <w:fldSimple w:instr=" SEQ Figure \* ARABIC \s 1 " w:fldLock="1">
        <w:r w:rsidR="00DB0836">
          <w:rPr>
            <w:noProof/>
          </w:rPr>
          <w:t>10</w:t>
        </w:r>
      </w:fldSimple>
      <w:bookmarkEnd w:id="151"/>
      <w:r>
        <w:t xml:space="preserve">. </w:t>
      </w:r>
      <w:r w:rsidRPr="00600233">
        <w:t xml:space="preserve">Short circuits happen at </w:t>
      </w:r>
      <w:r w:rsidR="00520975">
        <w:t>4</w:t>
      </w:r>
      <w:r w:rsidR="00DE1543">
        <w:t>.99</w:t>
      </w:r>
      <w:r>
        <w:t xml:space="preserve"> </w:t>
      </w:r>
      <w:r w:rsidRPr="00600233">
        <w:t xml:space="preserve">ms when output power is </w:t>
      </w:r>
      <w:r w:rsidR="00BE05E6">
        <w:t>2</w:t>
      </w:r>
      <w:r>
        <w:t xml:space="preserve">.5 </w:t>
      </w:r>
      <w:r w:rsidRPr="00600233">
        <w:t>W</w:t>
      </w:r>
      <w:r>
        <w:t>.</w:t>
      </w:r>
      <w:bookmarkEnd w:id="152"/>
      <w:bookmarkEnd w:id="153"/>
    </w:p>
    <w:p w14:paraId="3FB34A88" w14:textId="77777777" w:rsidR="00C55FA1" w:rsidRDefault="00C55FA1">
      <w:pPr>
        <w:ind w:firstLine="0"/>
      </w:pPr>
      <w:r>
        <w:br w:type="page"/>
      </w:r>
    </w:p>
    <w:p w14:paraId="58781530" w14:textId="77777777" w:rsidR="00DA4301" w:rsidRDefault="00DA4301" w:rsidP="00DA4301">
      <w:pPr>
        <w:pStyle w:val="Uptext"/>
        <w:spacing w:after="0"/>
      </w:pPr>
      <w:r>
        <w:rPr>
          <w:noProof/>
        </w:rPr>
        <w:lastRenderedPageBreak/>
        <w:drawing>
          <wp:inline distT="0" distB="0" distL="0" distR="0" wp14:anchorId="206C810C" wp14:editId="798BA79D">
            <wp:extent cx="5557043" cy="5116530"/>
            <wp:effectExtent l="0" t="0" r="5715" b="8255"/>
            <wp:docPr id="2060065626" name="Picture 1" descr="A graph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65626" name="Picture 1" descr="A graph of a diagram&#10;&#10;AI-generated content may be incorrect."/>
                    <pic:cNvPicPr/>
                  </pic:nvPicPr>
                  <pic:blipFill>
                    <a:blip r:embed="rId41" cstate="email">
                      <a:extLst>
                        <a:ext uri="{28A0092B-C50C-407E-A947-70E740481C1C}">
                          <a14:useLocalDpi xmlns:a14="http://schemas.microsoft.com/office/drawing/2010/main"/>
                        </a:ext>
                      </a:extLst>
                    </a:blip>
                    <a:stretch>
                      <a:fillRect/>
                    </a:stretch>
                  </pic:blipFill>
                  <pic:spPr>
                    <a:xfrm>
                      <a:off x="0" y="0"/>
                      <a:ext cx="5579945" cy="5137616"/>
                    </a:xfrm>
                    <a:prstGeom prst="rect">
                      <a:avLst/>
                    </a:prstGeom>
                  </pic:spPr>
                </pic:pic>
              </a:graphicData>
            </a:graphic>
          </wp:inline>
        </w:drawing>
      </w:r>
      <w:bookmarkStart w:id="154" w:name="_Ref195709233"/>
    </w:p>
    <w:p w14:paraId="2DE7854D" w14:textId="63C227FB" w:rsidR="00974C6F" w:rsidRDefault="00CB2093" w:rsidP="00DA4301">
      <w:pPr>
        <w:pStyle w:val="Uptext"/>
      </w:pPr>
      <w:bookmarkStart w:id="155" w:name="_Toc198285596"/>
      <w:bookmarkStart w:id="156" w:name="_Toc198802672"/>
      <w:r w:rsidRPr="000F0D5F">
        <w:t xml:space="preserve">Figure </w:t>
      </w:r>
      <w:fldSimple w:instr=" STYLEREF 1 \s " w:fldLock="1">
        <w:r w:rsidR="00DB0836">
          <w:rPr>
            <w:noProof/>
          </w:rPr>
          <w:t>3</w:t>
        </w:r>
      </w:fldSimple>
      <w:r w:rsidR="00DB0836">
        <w:t>.</w:t>
      </w:r>
      <w:fldSimple w:instr=" SEQ Figure \* ARABIC \s 1 " w:fldLock="1">
        <w:r w:rsidR="00DB0836">
          <w:rPr>
            <w:noProof/>
          </w:rPr>
          <w:t>11</w:t>
        </w:r>
      </w:fldSimple>
      <w:bookmarkEnd w:id="154"/>
      <w:r w:rsidRPr="000F0D5F">
        <w:t>. Output 3 voltage ramps up to 40 V during open circuit fault at 4.99 ms.</w:t>
      </w:r>
      <w:bookmarkEnd w:id="155"/>
      <w:bookmarkEnd w:id="156"/>
    </w:p>
    <w:p w14:paraId="75806479" w14:textId="77777777" w:rsidR="00974C6F" w:rsidRDefault="00974C6F">
      <w:pPr>
        <w:ind w:firstLine="0"/>
        <w:rPr>
          <w:lang w:eastAsia="zh-CN"/>
        </w:rPr>
      </w:pPr>
      <w:r>
        <w:br w:type="page"/>
      </w:r>
    </w:p>
    <w:p w14:paraId="010C3E2C" w14:textId="1027D62D" w:rsidR="001D318C" w:rsidRDefault="00B56AF4" w:rsidP="00B56AF4">
      <w:pPr>
        <w:ind w:firstLine="0"/>
        <w:jc w:val="center"/>
        <w:rPr>
          <w:lang w:eastAsia="zh-CN"/>
        </w:rPr>
      </w:pPr>
      <w:r>
        <w:rPr>
          <w:noProof/>
          <w:lang w:eastAsia="zh-CN"/>
        </w:rPr>
        <w:lastRenderedPageBreak/>
        <w:drawing>
          <wp:inline distT="0" distB="0" distL="0" distR="0" wp14:anchorId="4E98E2BD" wp14:editId="585C693C">
            <wp:extent cx="5811899" cy="4638502"/>
            <wp:effectExtent l="0" t="0" r="0" b="0"/>
            <wp:docPr id="15197010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cstate="email">
                      <a:extLst>
                        <a:ext uri="{28A0092B-C50C-407E-A947-70E740481C1C}">
                          <a14:useLocalDpi xmlns:a14="http://schemas.microsoft.com/office/drawing/2010/main"/>
                        </a:ext>
                      </a:extLst>
                    </a:blip>
                    <a:srcRect/>
                    <a:stretch/>
                  </pic:blipFill>
                  <pic:spPr bwMode="auto">
                    <a:xfrm>
                      <a:off x="0" y="0"/>
                      <a:ext cx="5864776" cy="4680703"/>
                    </a:xfrm>
                    <a:prstGeom prst="rect">
                      <a:avLst/>
                    </a:prstGeom>
                    <a:noFill/>
                    <a:ln>
                      <a:noFill/>
                    </a:ln>
                    <a:extLst>
                      <a:ext uri="{53640926-AAD7-44D8-BBD7-CCE9431645EC}">
                        <a14:shadowObscured xmlns:a14="http://schemas.microsoft.com/office/drawing/2010/main"/>
                      </a:ext>
                    </a:extLst>
                  </pic:spPr>
                </pic:pic>
              </a:graphicData>
            </a:graphic>
          </wp:inline>
        </w:drawing>
      </w:r>
    </w:p>
    <w:p w14:paraId="4DB9C9E4" w14:textId="2B243F17" w:rsidR="001D318C" w:rsidRDefault="001D318C" w:rsidP="001D318C">
      <w:pPr>
        <w:ind w:firstLine="0"/>
        <w:jc w:val="both"/>
      </w:pPr>
      <w:bookmarkStart w:id="157" w:name="_Ref194915473"/>
      <w:bookmarkStart w:id="158" w:name="_Toc198285597"/>
      <w:bookmarkStart w:id="159" w:name="_Toc198802673"/>
      <w:r>
        <w:t xml:space="preserve">Figure </w:t>
      </w:r>
      <w:fldSimple w:instr=" STYLEREF 1 \s " w:fldLock="1">
        <w:r w:rsidR="00DB0836">
          <w:rPr>
            <w:noProof/>
          </w:rPr>
          <w:t>3</w:t>
        </w:r>
      </w:fldSimple>
      <w:r w:rsidR="00DB0836">
        <w:t>.</w:t>
      </w:r>
      <w:fldSimple w:instr=" SEQ Figure \* ARABIC \s 1 " w:fldLock="1">
        <w:r w:rsidR="00DB0836">
          <w:rPr>
            <w:noProof/>
          </w:rPr>
          <w:t>12</w:t>
        </w:r>
      </w:fldSimple>
      <w:bookmarkEnd w:id="157"/>
      <w:r>
        <w:t>. Series LLC APS test setup.</w:t>
      </w:r>
      <w:bookmarkEnd w:id="158"/>
      <w:bookmarkEnd w:id="159"/>
    </w:p>
    <w:p w14:paraId="2970531F" w14:textId="77777777" w:rsidR="00CC728E" w:rsidRDefault="00CC728E" w:rsidP="001D318C">
      <w:pPr>
        <w:ind w:firstLine="0"/>
        <w:jc w:val="both"/>
      </w:pPr>
    </w:p>
    <w:p w14:paraId="6B831A9A" w14:textId="3E642C76" w:rsidR="001D318C" w:rsidRDefault="000370B1" w:rsidP="000370B1">
      <w:pPr>
        <w:ind w:firstLine="0"/>
        <w:rPr>
          <w:lang w:eastAsia="zh-CN"/>
        </w:rPr>
      </w:pPr>
      <w:r>
        <w:rPr>
          <w:noProof/>
          <w:lang w:eastAsia="zh-CN"/>
        </w:rPr>
        <w:lastRenderedPageBreak/>
        <w:drawing>
          <wp:inline distT="0" distB="0" distL="0" distR="0" wp14:anchorId="31F9613F" wp14:editId="78365B60">
            <wp:extent cx="5915304" cy="3515710"/>
            <wp:effectExtent l="0" t="0" r="0" b="8890"/>
            <wp:docPr id="20393425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5927803" cy="3523139"/>
                    </a:xfrm>
                    <a:prstGeom prst="rect">
                      <a:avLst/>
                    </a:prstGeom>
                    <a:noFill/>
                    <a:ln>
                      <a:noFill/>
                    </a:ln>
                    <a:extLst>
                      <a:ext uri="{53640926-AAD7-44D8-BBD7-CCE9431645EC}">
                        <a14:shadowObscured xmlns:a14="http://schemas.microsoft.com/office/drawing/2010/main"/>
                      </a:ext>
                    </a:extLst>
                  </pic:spPr>
                </pic:pic>
              </a:graphicData>
            </a:graphic>
          </wp:inline>
        </w:drawing>
      </w:r>
    </w:p>
    <w:p w14:paraId="1FA06508" w14:textId="104AD1A5" w:rsidR="001D318C" w:rsidRDefault="001D318C" w:rsidP="001D318C">
      <w:pPr>
        <w:ind w:firstLine="0"/>
        <w:jc w:val="both"/>
        <w:rPr>
          <w:lang w:eastAsia="zh-CN"/>
        </w:rPr>
      </w:pPr>
      <w:bookmarkStart w:id="160" w:name="_Ref195709780"/>
      <w:bookmarkStart w:id="161" w:name="_Toc198285598"/>
      <w:bookmarkStart w:id="162" w:name="_Toc198802674"/>
      <w:r>
        <w:t xml:space="preserve">Figure </w:t>
      </w:r>
      <w:fldSimple w:instr=" STYLEREF 1 \s " w:fldLock="1">
        <w:r w:rsidR="00DB0836">
          <w:rPr>
            <w:noProof/>
          </w:rPr>
          <w:t>3</w:t>
        </w:r>
      </w:fldSimple>
      <w:r w:rsidR="00DB0836">
        <w:t>.</w:t>
      </w:r>
      <w:fldSimple w:instr=" SEQ Figure \* ARABIC \s 1 " w:fldLock="1">
        <w:r w:rsidR="00DB0836">
          <w:rPr>
            <w:noProof/>
          </w:rPr>
          <w:t>13</w:t>
        </w:r>
      </w:fldSimple>
      <w:bookmarkEnd w:id="160"/>
      <w:r>
        <w:t xml:space="preserve">. Series LLC APS </w:t>
      </w:r>
      <w:r w:rsidR="00F80A2D">
        <w:t xml:space="preserve">primary side waveforms </w:t>
      </w:r>
      <w:r w:rsidR="001F6B11">
        <w:rPr>
          <w:rFonts w:hint="eastAsia"/>
          <w:lang w:eastAsia="zh-CN"/>
        </w:rPr>
        <w:t xml:space="preserve">are still stable </w:t>
      </w:r>
      <w:r>
        <w:t>during short circuit</w:t>
      </w:r>
      <w:r w:rsidR="001F6B11">
        <w:rPr>
          <w:rFonts w:hint="eastAsia"/>
          <w:lang w:eastAsia="zh-CN"/>
        </w:rPr>
        <w:t>.</w:t>
      </w:r>
      <w:bookmarkEnd w:id="161"/>
      <w:bookmarkEnd w:id="162"/>
    </w:p>
    <w:p w14:paraId="72ACD436" w14:textId="77777777" w:rsidR="0084591C" w:rsidRDefault="0084591C" w:rsidP="001D318C">
      <w:pPr>
        <w:ind w:firstLine="0"/>
        <w:jc w:val="both"/>
        <w:rPr>
          <w:lang w:eastAsia="zh-CN"/>
        </w:rPr>
      </w:pPr>
    </w:p>
    <w:p w14:paraId="6750AAB6" w14:textId="77777777" w:rsidR="001D318C" w:rsidRDefault="001D318C" w:rsidP="007961A6">
      <w:pPr>
        <w:ind w:firstLine="0"/>
        <w:jc w:val="center"/>
        <w:rPr>
          <w:lang w:eastAsia="zh-CN"/>
        </w:rPr>
      </w:pPr>
      <w:r>
        <w:rPr>
          <w:noProof/>
        </w:rPr>
        <w:drawing>
          <wp:inline distT="0" distB="0" distL="0" distR="0" wp14:anchorId="0D4B78AE" wp14:editId="0664E1A4">
            <wp:extent cx="4310742" cy="3297565"/>
            <wp:effectExtent l="0" t="0" r="0" b="0"/>
            <wp:docPr id="871821047" name="Picture 871821047"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imeline&#10;&#10;Description automatically generated with low confidence"/>
                    <pic:cNvPicPr/>
                  </pic:nvPicPr>
                  <pic:blipFill>
                    <a:blip r:embed="rId44" cstate="email">
                      <a:extLst>
                        <a:ext uri="{28A0092B-C50C-407E-A947-70E740481C1C}">
                          <a14:useLocalDpi xmlns:a14="http://schemas.microsoft.com/office/drawing/2010/main"/>
                        </a:ext>
                      </a:extLst>
                    </a:blip>
                    <a:stretch>
                      <a:fillRect/>
                    </a:stretch>
                  </pic:blipFill>
                  <pic:spPr>
                    <a:xfrm>
                      <a:off x="0" y="0"/>
                      <a:ext cx="4416694" cy="3378614"/>
                    </a:xfrm>
                    <a:prstGeom prst="rect">
                      <a:avLst/>
                    </a:prstGeom>
                  </pic:spPr>
                </pic:pic>
              </a:graphicData>
            </a:graphic>
          </wp:inline>
        </w:drawing>
      </w:r>
    </w:p>
    <w:p w14:paraId="1CB1FAE9" w14:textId="1E9BDD6F" w:rsidR="001D318C" w:rsidRDefault="001D318C" w:rsidP="001D318C">
      <w:pPr>
        <w:ind w:firstLine="0"/>
      </w:pPr>
      <w:bookmarkStart w:id="163" w:name="_Ref196309885"/>
      <w:bookmarkStart w:id="164" w:name="_Toc198285599"/>
      <w:bookmarkStart w:id="165" w:name="_Toc198802675"/>
      <w:r>
        <w:t xml:space="preserve">Figure </w:t>
      </w:r>
      <w:fldSimple w:instr=" STYLEREF 1 \s " w:fldLock="1">
        <w:r w:rsidR="00DB0836">
          <w:rPr>
            <w:noProof/>
          </w:rPr>
          <w:t>3</w:t>
        </w:r>
      </w:fldSimple>
      <w:r w:rsidR="00DB0836">
        <w:t>.</w:t>
      </w:r>
      <w:fldSimple w:instr=" SEQ Figure \* ARABIC \s 1 " w:fldLock="1">
        <w:r w:rsidR="00DB0836">
          <w:rPr>
            <w:noProof/>
          </w:rPr>
          <w:t>14</w:t>
        </w:r>
      </w:fldSimple>
      <w:bookmarkEnd w:id="163"/>
      <w:r>
        <w:t>. Short circuit is cleared by secondary protection.</w:t>
      </w:r>
      <w:bookmarkEnd w:id="164"/>
      <w:bookmarkEnd w:id="165"/>
    </w:p>
    <w:p w14:paraId="4C9F2B8D" w14:textId="77777777" w:rsidR="00CC728E" w:rsidRPr="00CC728E" w:rsidRDefault="00CC728E" w:rsidP="001D318C">
      <w:pPr>
        <w:spacing w:line="396" w:lineRule="auto"/>
        <w:rPr>
          <w:rFonts w:eastAsiaTheme="minorEastAsia" w:cs="Times New Roman"/>
          <w:szCs w:val="22"/>
          <w:lang w:eastAsia="zh-CN"/>
        </w:rPr>
      </w:pPr>
    </w:p>
    <w:p w14:paraId="43BAF786" w14:textId="77777777" w:rsidR="007B1502" w:rsidRDefault="000B5900" w:rsidP="007B1502">
      <w:pPr>
        <w:keepNext/>
        <w:spacing w:line="396" w:lineRule="auto"/>
        <w:ind w:firstLine="0"/>
        <w:jc w:val="center"/>
      </w:pPr>
      <w:r>
        <w:rPr>
          <w:rFonts w:eastAsia="Calibri" w:cs="Times New Roman"/>
          <w:noProof/>
          <w:szCs w:val="22"/>
        </w:rPr>
        <w:lastRenderedPageBreak/>
        <w:drawing>
          <wp:inline distT="0" distB="0" distL="0" distR="0" wp14:anchorId="2A2437B0" wp14:editId="3116F910">
            <wp:extent cx="4551969" cy="3175462"/>
            <wp:effectExtent l="0" t="0" r="1270" b="6350"/>
            <wp:docPr id="147126038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4580193" cy="3195151"/>
                    </a:xfrm>
                    <a:prstGeom prst="rect">
                      <a:avLst/>
                    </a:prstGeom>
                    <a:noFill/>
                  </pic:spPr>
                </pic:pic>
              </a:graphicData>
            </a:graphic>
          </wp:inline>
        </w:drawing>
      </w:r>
    </w:p>
    <w:p w14:paraId="5B5B38E0" w14:textId="020151F2" w:rsidR="00F223A8" w:rsidRDefault="007B1502" w:rsidP="00B93B90">
      <w:pPr>
        <w:pStyle w:val="Caption"/>
        <w:framePr w:wrap="around"/>
        <w:rPr>
          <w:rFonts w:eastAsiaTheme="minorEastAsia"/>
        </w:rPr>
      </w:pPr>
      <w:bookmarkStart w:id="166" w:name="_Ref195710723"/>
      <w:bookmarkStart w:id="167" w:name="_Toc198285600"/>
      <w:bookmarkStart w:id="168" w:name="_Toc198802676"/>
      <w:r w:rsidRPr="000F0D5F">
        <w:t xml:space="preserve">Figure </w:t>
      </w:r>
      <w:r w:rsidR="00DB0836">
        <w:fldChar w:fldCharType="begin" w:fldLock="1"/>
      </w:r>
      <w:r w:rsidR="00DB0836">
        <w:instrText xml:space="preserve"> STYLEREF 1 \s </w:instrText>
      </w:r>
      <w:r w:rsidR="00DB0836">
        <w:fldChar w:fldCharType="separate"/>
      </w:r>
      <w:r w:rsidR="00DB0836">
        <w:t>3</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15</w:t>
      </w:r>
      <w:r w:rsidR="00DB0836">
        <w:fldChar w:fldCharType="end"/>
      </w:r>
      <w:bookmarkEnd w:id="166"/>
      <w:r w:rsidRPr="000F0D5F">
        <w:t xml:space="preserve">. </w:t>
      </w:r>
      <w:r w:rsidR="00EE3E44" w:rsidRPr="000F0D5F">
        <w:t>Voltage is clamped</w:t>
      </w:r>
      <w:r w:rsidR="006C75D4" w:rsidRPr="000F0D5F">
        <w:t xml:space="preserve"> during o</w:t>
      </w:r>
      <w:r w:rsidR="00EE3E44" w:rsidRPr="000F0D5F">
        <w:t>pen circuit fault</w:t>
      </w:r>
      <w:r w:rsidR="006C75D4" w:rsidRPr="000F0D5F">
        <w:t>.</w:t>
      </w:r>
      <w:bookmarkEnd w:id="167"/>
      <w:bookmarkEnd w:id="168"/>
      <w:r w:rsidR="00EE3E44" w:rsidRPr="000F0D5F">
        <w:t xml:space="preserve"> </w:t>
      </w:r>
    </w:p>
    <w:p w14:paraId="543BD7DF" w14:textId="77777777" w:rsidR="00CC728E" w:rsidRDefault="00CC728E" w:rsidP="00CC728E">
      <w:pPr>
        <w:rPr>
          <w:lang w:eastAsia="zh-CN"/>
        </w:rPr>
      </w:pPr>
    </w:p>
    <w:p w14:paraId="6208B283" w14:textId="7F7184B1" w:rsidR="0084591C" w:rsidRPr="0084591C" w:rsidRDefault="0084591C" w:rsidP="0084591C">
      <w:pPr>
        <w:tabs>
          <w:tab w:val="left" w:pos="288"/>
        </w:tabs>
        <w:rPr>
          <w:rFonts w:cs="Times New Roman"/>
          <w:spacing w:val="-1"/>
          <w:sz w:val="20"/>
          <w:szCs w:val="20"/>
          <w:lang w:val="x-none" w:eastAsia="x-none"/>
        </w:rPr>
      </w:pPr>
      <w:r>
        <w:rPr>
          <w:lang w:val="x-none" w:eastAsia="x-none"/>
        </w:rPr>
        <w:t>A</w:t>
      </w:r>
      <w:r w:rsidRPr="00F10F12">
        <w:rPr>
          <w:lang w:val="x-none" w:eastAsia="x-none"/>
        </w:rPr>
        <w:t>s a result of the open-circuit condition, the voltages at</w:t>
      </w:r>
      <w:r>
        <w:rPr>
          <w:lang w:val="x-none" w:eastAsia="x-none"/>
        </w:rPr>
        <w:t xml:space="preserve"> o</w:t>
      </w:r>
      <w:r w:rsidRPr="00F223A8">
        <w:rPr>
          <w:lang w:val="x-none" w:eastAsia="x-none"/>
        </w:rPr>
        <w:t>utput 1 V</w:t>
      </w:r>
      <w:r w:rsidRPr="00F223A8">
        <w:rPr>
          <w:vertAlign w:val="subscript"/>
          <w:lang w:val="x-none" w:eastAsia="x-none"/>
        </w:rPr>
        <w:t>O1</w:t>
      </w:r>
      <w:r w:rsidRPr="00F223A8">
        <w:rPr>
          <w:lang w:val="x-none" w:eastAsia="x-none"/>
        </w:rPr>
        <w:t xml:space="preserve"> and output 2 V</w:t>
      </w:r>
      <w:r w:rsidRPr="00F223A8">
        <w:rPr>
          <w:vertAlign w:val="subscript"/>
          <w:lang w:val="x-none" w:eastAsia="x-none"/>
        </w:rPr>
        <w:t>O2</w:t>
      </w:r>
      <w:r w:rsidRPr="00F223A8">
        <w:rPr>
          <w:lang w:val="x-none" w:eastAsia="x-none"/>
        </w:rPr>
        <w:t xml:space="preserve"> drops to 16.4 V and 15.8 V</w:t>
      </w:r>
      <w:r>
        <w:rPr>
          <w:lang w:val="x-none" w:eastAsia="x-none"/>
        </w:rPr>
        <w:t>,</w:t>
      </w:r>
      <w:r w:rsidRPr="00F223A8">
        <w:rPr>
          <w:lang w:val="x-none" w:eastAsia="x-none"/>
        </w:rPr>
        <w:t xml:space="preserve"> respectively. </w:t>
      </w:r>
      <w:r>
        <w:rPr>
          <w:lang w:val="x-none" w:eastAsia="x-none"/>
        </w:rPr>
        <w:t>Meanwhile, o</w:t>
      </w:r>
      <w:r w:rsidRPr="00F223A8">
        <w:rPr>
          <w:lang w:val="x-none" w:eastAsia="x-none"/>
        </w:rPr>
        <w:t>utput 4 V</w:t>
      </w:r>
      <w:r w:rsidRPr="00F223A8">
        <w:rPr>
          <w:vertAlign w:val="subscript"/>
          <w:lang w:val="x-none" w:eastAsia="x-none"/>
        </w:rPr>
        <w:t>O4</w:t>
      </w:r>
      <w:r w:rsidRPr="00F223A8">
        <w:rPr>
          <w:lang w:val="x-none" w:eastAsia="x-none"/>
        </w:rPr>
        <w:t xml:space="preserve"> ramps up to 28 V in 86 us, </w:t>
      </w:r>
      <w:r>
        <w:rPr>
          <w:lang w:val="x-none" w:eastAsia="x-none"/>
        </w:rPr>
        <w:t xml:space="preserve">at which point it is </w:t>
      </w:r>
      <w:r w:rsidRPr="00F223A8">
        <w:rPr>
          <w:lang w:val="x-none" w:eastAsia="x-none"/>
        </w:rPr>
        <w:t xml:space="preserve">clamped by the IC. </w:t>
      </w:r>
      <w:r w:rsidRPr="00600C7A">
        <w:rPr>
          <w:lang w:val="x-none" w:eastAsia="x-none"/>
        </w:rPr>
        <w:t>The clamping mechanism effectively limits the high voltage resulting from the open circuit to a safer range, thereby demonstrating the robustness and effectiveness of the implemented protection scheme.</w:t>
      </w:r>
    </w:p>
    <w:p w14:paraId="01B394D5" w14:textId="77777777" w:rsidR="001D318C" w:rsidRDefault="001D318C" w:rsidP="0084591C">
      <w:pPr>
        <w:pStyle w:val="Heading2"/>
      </w:pPr>
      <w:bookmarkStart w:id="169" w:name="_Toc197936601"/>
      <w:bookmarkStart w:id="170" w:name="_Toc198802413"/>
      <w:r w:rsidRPr="002256DE">
        <w:t>Flybuck</w:t>
      </w:r>
      <w:r>
        <w:t xml:space="preserve"> </w:t>
      </w:r>
      <w:r>
        <w:rPr>
          <w:rFonts w:hint="eastAsia"/>
        </w:rPr>
        <w:t>APS</w:t>
      </w:r>
      <w:r>
        <w:t xml:space="preserve"> </w:t>
      </w:r>
      <w:r>
        <w:rPr>
          <w:rFonts w:hint="eastAsia"/>
        </w:rPr>
        <w:t>Testing</w:t>
      </w:r>
      <w:r>
        <w:t xml:space="preserve"> in MV Converter</w:t>
      </w:r>
      <w:bookmarkEnd w:id="169"/>
      <w:bookmarkEnd w:id="170"/>
    </w:p>
    <w:p w14:paraId="6161610E" w14:textId="3638CBFF" w:rsidR="001D318C" w:rsidRPr="00316601" w:rsidRDefault="001D318C" w:rsidP="0084591C">
      <w:pPr>
        <w:rPr>
          <w:lang w:eastAsia="zh-CN"/>
        </w:rPr>
      </w:pPr>
      <w:r w:rsidRPr="00316601">
        <w:rPr>
          <w:lang w:eastAsia="zh-CN"/>
        </w:rPr>
        <w:t xml:space="preserve">This section discusses another APS design that uses a different topology from the previous series LLC converter. The APS here is built in large quantities to supply power to multiple gate drivers in a multilevel MV converter. The APS adopts the same topology of a flybuck converter that support gate drivers of 10 kV 20A discrete device in a 100 kVA 13.8 kV AC cascaded H bridge converter </w:t>
      </w:r>
      <w:r w:rsidRPr="00316601">
        <w:rPr>
          <w:lang w:eastAsia="zh-CN"/>
        </w:rPr>
        <w:fldChar w:fldCharType="begin" w:fldLock="1"/>
      </w:r>
      <w:r w:rsidR="004411A8">
        <w:rPr>
          <w:lang w:eastAsia="zh-CN"/>
        </w:rPr>
        <w:instrText xml:space="preserve"> ADDIN ZOTERO_ITEM CSL_CITATION {"citationID":"ahf1didkpj","properties":{"formattedCitation":"[57]","plainCitation":"[57]","noteIndex":0},"citationItems":[{"id":1211,"uris":["http://zotero.org/users/9717257/items/B37DRLDM"],"itemData":{"id":1211,"type":"article-journal","abstract":"To fully utilize the benefits of MV SiC-based converter and achieve high power density, the isolated auxiliary power supply (IAPS) needs to be as small as possible. However, the high insulation and low coupling capacitance requirements, considering the high voltage and high dv/dt, are constraints of size reduction. This paper proposes a MV IAPS design for high insulation capability, ultra-low coupling capacitance, and small size. The topology selection, efficiency, load regulation, coupling capacitance, and size reduction considerations are discussed. A 2.5 W MV IAPS is designed and built for a 10 kV SiC MOSFET-based 13.8 kV/100 kW three-phase converter, achieving a partial discharge inception voltage of higher than 15 kV RMS, ultra-low coupling capacitance of 1.03 pF, and smaller size than that of the commercial products as well as the state-of-art research prototypes. Experimental results of partial discharge (PD) test, 10 kV SiC MOSFET-based half-bridge test, and 13.8 kV/100 kVA three-phase converter full rating test are conducted for design validation.","container-title":"IEEE Transactions on Power Electronics","DOI":"10.1109/TPEL.2023.3244855","ISSN":"1941-0107","note":"event-title: IEEE Transactions on Power Electronics","page":"1-14","source":"IEEE Xplore","title":"Medium Voltage Isolated Auxiliary Power Supply Design for High Insulation Capability, Ultra-Low Coupling Capacitance, and Small Size","author":[{"family":"Li","given":"Haiguo"},{"family":"Gao","given":"Zihan"},{"family":"Wang","given":"Fei"}],"issued":{"date-parts":[["2023"]]}}}],"schema":"https://github.com/citation-style-language/schema/raw/master/csl-citation.json"} </w:instrText>
      </w:r>
      <w:r w:rsidRPr="00316601">
        <w:rPr>
          <w:lang w:eastAsia="zh-CN"/>
        </w:rPr>
        <w:fldChar w:fldCharType="separate"/>
      </w:r>
      <w:r w:rsidR="004411A8" w:rsidRPr="004411A8">
        <w:rPr>
          <w:rFonts w:cs="Times New Roman"/>
        </w:rPr>
        <w:t>[57]</w:t>
      </w:r>
      <w:r w:rsidRPr="00316601">
        <w:rPr>
          <w:lang w:eastAsia="zh-CN"/>
        </w:rPr>
        <w:fldChar w:fldCharType="end"/>
      </w:r>
      <w:r w:rsidRPr="00316601">
        <w:rPr>
          <w:lang w:eastAsia="zh-CN"/>
        </w:rPr>
        <w:t xml:space="preserve">.  </w:t>
      </w:r>
    </w:p>
    <w:p w14:paraId="63120373" w14:textId="7EC978AB" w:rsidR="001D318C" w:rsidRPr="00D4239B" w:rsidRDefault="001D318C" w:rsidP="0084591C">
      <w:pPr>
        <w:rPr>
          <w:lang w:eastAsia="zh-CN"/>
        </w:rPr>
      </w:pPr>
      <w:r w:rsidRPr="00316601">
        <w:rPr>
          <w:lang w:eastAsia="zh-CN"/>
        </w:rPr>
        <w:t xml:space="preserve">This project is a 1 MVA 13.8 kV AC multilevel converter which uses a 10 kV 100 A power module. Thus, the gate driver requires more power to drive the module than the discrete device. The APS power is scaled up from 2 W to 3 W accordingly. The power module switches faster, the dv/dt is 100 V/ns compared with 10 kV discrete device at 60 V/ns </w:t>
      </w:r>
      <w:r w:rsidRPr="00316601">
        <w:rPr>
          <w:lang w:eastAsia="zh-CN"/>
        </w:rPr>
        <w:fldChar w:fldCharType="begin" w:fldLock="1"/>
      </w:r>
      <w:r w:rsidR="004411A8">
        <w:rPr>
          <w:lang w:eastAsia="zh-CN"/>
        </w:rPr>
        <w:instrText xml:space="preserve"> ADDIN ZOTERO_ITEM CSL_CITATION {"citationID":"abq605j44g","properties":{"formattedCitation":"[124]","plainCitation":"[124]","noteIndex":0},"citationItems":[{"id":2285,"uris":["http://zotero.org/users/9717257/items/9KSJKYYW"],"itemData":{"id":2285,"type":"paper-conference","abstract":"This paper presents the design of a megawatts (MW) level modular multilevel converter (MMC) phase-leg for 13.8 kV medium voltage (MV) grid based on Wolfspeed 10 kV SiC MOSFET XHV-9 half bridge module. Compared with the 10 kV SiC single die discrete device, the 10 kV SiC multi-die module has higher di/dt, higher dv/dt (for loss reduction), and more stringent protection requirement, posing new challenges on the MW-level MV power converter design based on this 10 kV SiC module. Detailed MMC submodule and system design to address these challenges are presented. A protection strategy for this 10 kV SiC MOSFET power module is proposed, which can detect the short circuit within 200 ns and effectively limit short circuit current to within 200 A for short circuit fault at 6 kV dc voltage. Hardware is built and experimental results of the MMC submodule test at 6 kV dc voltage, MMC phase-leg test at 12 kV dc voltage, and 8-level converter test up to 23 kV are demonstrated and verify the effectiveness of the presented design.","container-title":"2024 IEEE Applied Power Electronics Conference and Exposition (APEC)","DOI":"10.1109/APEC48139.2024.10509400","event-place":"Long Beach, CA, USA","event-title":"2024 IEEE Applied Power Electronics Conference and Exposition (APEC)","ISBN":"9798350316643","language":"en","license":"https://doi.org/10.15223/policy-029","page":"1087-1094","publisher":"IEEE","publisher-place":"Long Beach, CA, USA","source":"DOI.org (Crossref)","title":"Design of 10 kV SiC MOSFET Power Module Based MW-level Modular Multilevel Converter Phase-leg","URL":"https://ieeexplore.ieee.org/document/10509400/","author":[{"family":"Chen","given":"Ruirui"},{"family":"Li","given":"Dingrui"},{"family":"Lin","given":"Min"},{"family":"Sager","given":"Mohamed Al"},{"family":"Gao","given":"Zihan"},{"family":"Wang","given":"Fred"},{"family":"Bai","given":"Hua"},{"family":"Tolbert","given":"Leon M."}],"accessed":{"date-parts":[["2024",6,25]]},"issued":{"date-parts":[["2024",2,25]]}}}],"schema":"https://github.com/citation-style-language/schema/raw/master/csl-citation.json"} </w:instrText>
      </w:r>
      <w:r w:rsidRPr="00316601">
        <w:rPr>
          <w:lang w:eastAsia="zh-CN"/>
        </w:rPr>
        <w:fldChar w:fldCharType="separate"/>
      </w:r>
      <w:r w:rsidR="004411A8" w:rsidRPr="004411A8">
        <w:rPr>
          <w:rFonts w:cs="Times New Roman"/>
        </w:rPr>
        <w:t>[124]</w:t>
      </w:r>
      <w:r w:rsidRPr="00316601">
        <w:rPr>
          <w:lang w:eastAsia="zh-CN"/>
        </w:rPr>
        <w:fldChar w:fldCharType="end"/>
      </w:r>
      <w:r w:rsidRPr="00316601">
        <w:rPr>
          <w:lang w:eastAsia="zh-CN"/>
        </w:rPr>
        <w:t>, thus posing more challenges to the EMI tolerance of the APS.</w:t>
      </w:r>
      <w:r w:rsidR="009E15D5">
        <w:rPr>
          <w:rFonts w:hint="eastAsia"/>
          <w:lang w:eastAsia="zh-CN"/>
        </w:rPr>
        <w:t xml:space="preserve"> </w:t>
      </w:r>
      <w:r w:rsidRPr="00316601">
        <w:rPr>
          <w:lang w:eastAsia="zh-CN"/>
        </w:rPr>
        <w:t xml:space="preserve">Much of the existing literature lacks coverage of the APS when in the demanding high-voltage and high-EMI environment typical of MV converters. </w:t>
      </w:r>
      <w:r w:rsidRPr="00316601">
        <w:rPr>
          <w:lang w:eastAsia="zh-CN"/>
        </w:rPr>
        <w:lastRenderedPageBreak/>
        <w:t>Consequently, the discussion on APS performance is expanded to address these specific operational challenges.</w:t>
      </w:r>
    </w:p>
    <w:p w14:paraId="451B354F" w14:textId="77777777" w:rsidR="001D318C" w:rsidRPr="00D73F9C" w:rsidRDefault="001D318C" w:rsidP="00CD45ED">
      <w:pPr>
        <w:pStyle w:val="Heading3"/>
      </w:pPr>
      <w:bookmarkStart w:id="171" w:name="_Toc197936602"/>
      <w:bookmarkStart w:id="172" w:name="_Toc198802414"/>
      <w:r>
        <w:t>Interwinding Capacitance</w:t>
      </w:r>
      <w:bookmarkEnd w:id="171"/>
      <w:bookmarkEnd w:id="172"/>
    </w:p>
    <w:p w14:paraId="3FD8EC12" w14:textId="77777777" w:rsidR="001D318C" w:rsidRDefault="001D318C" w:rsidP="001D318C">
      <w:pPr>
        <w:rPr>
          <w:lang w:eastAsia="zh-CN"/>
        </w:rPr>
      </w:pPr>
      <w:r>
        <w:rPr>
          <w:lang w:eastAsia="zh-CN"/>
        </w:rPr>
        <w:t xml:space="preserve">To </w:t>
      </w:r>
      <w:r w:rsidRPr="00014F57">
        <w:rPr>
          <w:lang w:eastAsia="zh-CN"/>
        </w:rPr>
        <w:t xml:space="preserve">optimize the </w:t>
      </w:r>
      <w:r>
        <w:rPr>
          <w:lang w:eastAsia="zh-CN"/>
        </w:rPr>
        <w:t>interwinding capacitance</w:t>
      </w:r>
      <w:r w:rsidRPr="00014F57">
        <w:rPr>
          <w:lang w:eastAsia="zh-CN"/>
        </w:rPr>
        <w:t xml:space="preserve"> between the primary side and secondary side of the APS to less than 5 pF, </w:t>
      </w:r>
      <w:r>
        <w:rPr>
          <w:lang w:eastAsia="zh-CN"/>
        </w:rPr>
        <w:t>the interwinding capacitance of different core shapes is analyzed.</w:t>
      </w:r>
    </w:p>
    <w:p w14:paraId="7FE5363E" w14:textId="77777777" w:rsidR="001D318C" w:rsidRDefault="001D318C" w:rsidP="001D318C">
      <w:pPr>
        <w:rPr>
          <w:lang w:eastAsia="zh-CN"/>
        </w:rPr>
      </w:pPr>
      <w:r w:rsidRPr="00014F57">
        <w:rPr>
          <w:lang w:eastAsia="zh-CN"/>
        </w:rPr>
        <w:t xml:space="preserve"> The capacitance </w:t>
      </w:r>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coupling</m:t>
            </m:r>
          </m:sub>
        </m:sSub>
        <m:r>
          <w:rPr>
            <w:rFonts w:ascii="Cambria Math" w:hAnsi="Cambria Math"/>
            <w:lang w:eastAsia="zh-CN"/>
          </w:rPr>
          <m:t xml:space="preserve"> </m:t>
        </m:r>
      </m:oMath>
      <w:r w:rsidRPr="00014F57">
        <w:rPr>
          <w:lang w:eastAsia="zh-CN"/>
        </w:rPr>
        <w:t>can be represented in (</w:t>
      </w:r>
      <w:r>
        <w:rPr>
          <w:lang w:eastAsia="zh-CN"/>
        </w:rPr>
        <w:t>3.5</w:t>
      </w:r>
      <w:r w:rsidRPr="00014F57">
        <w:rPr>
          <w:lang w:eastAsia="zh-CN"/>
        </w:rPr>
        <w:t xml:space="preserve">), where </w:t>
      </w:r>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pc</m:t>
            </m:r>
          </m:sub>
        </m:sSub>
      </m:oMath>
      <w:r w:rsidRPr="00014F57">
        <w:rPr>
          <w:lang w:eastAsia="zh-CN"/>
        </w:rPr>
        <w:t xml:space="preserve"> is the capacitance between primary winding and the core, </w:t>
      </w:r>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sc</m:t>
            </m:r>
          </m:sub>
        </m:sSub>
        <m:r>
          <w:rPr>
            <w:rFonts w:ascii="Cambria Math" w:hAnsi="Cambria Math"/>
            <w:lang w:eastAsia="zh-CN"/>
          </w:rPr>
          <m:t xml:space="preserve"> </m:t>
        </m:r>
      </m:oMath>
      <w:r w:rsidRPr="00014F57">
        <w:rPr>
          <w:lang w:eastAsia="zh-CN"/>
        </w:rPr>
        <w:t xml:space="preserve">is capacitance between secondary winding and the core, and </w:t>
      </w:r>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ps</m:t>
            </m:r>
          </m:sub>
        </m:sSub>
      </m:oMath>
      <w:r w:rsidRPr="00014F57">
        <w:rPr>
          <w:lang w:eastAsia="zh-CN"/>
        </w:rPr>
        <w:t xml:space="preserve"> represents capacitance between primary and secondary windings</w:t>
      </w:r>
      <w:r>
        <w:rPr>
          <w:lang w:eastAsia="zh-CN"/>
        </w:rPr>
        <w:t>.</w:t>
      </w:r>
    </w:p>
    <w:p w14:paraId="175EE236" w14:textId="77777777" w:rsidR="001D318C" w:rsidRPr="000D458C" w:rsidRDefault="00000000" w:rsidP="001D318C">
      <w:pPr>
        <w:ind w:firstLine="0"/>
        <w:rPr>
          <w:lang w:eastAsia="zh-CN"/>
        </w:rPr>
      </w:pPr>
      <m:oMathPara>
        <m:oMath>
          <m:eqArr>
            <m:eqArrPr>
              <m:maxDist m:val="1"/>
              <m:ctrlPr>
                <w:rPr>
                  <w:rFonts w:ascii="Cambria Math" w:hAnsi="Cambria Math"/>
                  <w:i/>
                  <w:lang w:eastAsia="zh-CN"/>
                </w:rPr>
              </m:ctrlPr>
            </m:eqArrPr>
            <m:e>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coupling</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pc</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sc</m:t>
                      </m:r>
                    </m:sub>
                  </m:sSub>
                </m:num>
                <m:den>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pc</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sc</m:t>
                      </m:r>
                    </m:sub>
                  </m:sSub>
                </m:den>
              </m:f>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ps</m:t>
                  </m:r>
                </m:sub>
              </m:sSub>
              <m:r>
                <w:rPr>
                  <w:rFonts w:ascii="Cambria Math" w:hAnsi="Cambria Math"/>
                  <w:lang w:eastAsia="zh-CN"/>
                </w:rPr>
                <m:t>#</m:t>
              </m:r>
              <m:d>
                <m:dPr>
                  <m:ctrlPr>
                    <w:rPr>
                      <w:rFonts w:ascii="Cambria Math" w:hAnsi="Cambria Math"/>
                      <w:i/>
                      <w:lang w:eastAsia="zh-CN"/>
                    </w:rPr>
                  </m:ctrlPr>
                </m:dPr>
                <m:e>
                  <m:r>
                    <w:rPr>
                      <w:rFonts w:ascii="Cambria Math" w:hAnsi="Cambria Math"/>
                      <w:lang w:eastAsia="zh-CN"/>
                    </w:rPr>
                    <m:t>3.5</m:t>
                  </m:r>
                </m:e>
              </m:d>
            </m:e>
          </m:eqArr>
        </m:oMath>
      </m:oMathPara>
    </w:p>
    <w:p w14:paraId="2E18E47F" w14:textId="64C017D6" w:rsidR="001D318C" w:rsidRDefault="001D318C" w:rsidP="0084591C">
      <w:pPr>
        <w:pStyle w:val="Uptext"/>
        <w:spacing w:after="0"/>
      </w:pPr>
      <w:r w:rsidRPr="00014F57">
        <w:t>The basic physics of capacitance leads to placing the windings away from the core, separating the windings as far as possible and minimizing the facing area in between.</w:t>
      </w:r>
      <w:r>
        <w:t xml:space="preserve"> </w:t>
      </w:r>
      <w:r w:rsidRPr="00014F57">
        <w:t xml:space="preserve">The core shape effect on </w:t>
      </w:r>
      <w:r>
        <w:t>interwinding capacitance</w:t>
      </w:r>
      <w:r w:rsidRPr="00014F57">
        <w:t xml:space="preserve"> is investigated by comparing the toroidal core, U core, and E core. The core with relatively small size in each core shape category is selected. By controlling the winding parameters to be the same, such as trace width (0.5 mm and 0.25 mm), PCB winding turns (3:6), and winding distance (4 mm) from the core, the </w:t>
      </w:r>
      <w:r>
        <w:t>interwinding capacitance</w:t>
      </w:r>
      <w:r w:rsidRPr="00014F57">
        <w:t xml:space="preserve"> of different core shapes is simulated in Ansys Maxwell 3D electrostatic analysis in</w:t>
      </w:r>
      <w:r w:rsidR="00043761">
        <w:rPr>
          <w:b/>
          <w:bCs/>
        </w:rPr>
        <w:t xml:space="preserve"> </w:t>
      </w:r>
      <w:r w:rsidR="00043761" w:rsidRPr="00F974FA">
        <w:rPr>
          <w:b/>
          <w:bCs/>
        </w:rPr>
        <w:fldChar w:fldCharType="begin" w:fldLock="1"/>
      </w:r>
      <w:r w:rsidR="00043761" w:rsidRPr="00F974FA">
        <w:rPr>
          <w:b/>
          <w:bCs/>
        </w:rPr>
        <w:instrText xml:space="preserve"> REF _Ref194915503 \h </w:instrText>
      </w:r>
      <w:r w:rsidR="00F974FA" w:rsidRPr="00F974FA">
        <w:rPr>
          <w:b/>
          <w:bCs/>
        </w:rPr>
        <w:instrText xml:space="preserve"> \* MERGEFORMAT </w:instrText>
      </w:r>
      <w:r w:rsidR="00043761" w:rsidRPr="00F974FA">
        <w:rPr>
          <w:b/>
          <w:bCs/>
        </w:rPr>
      </w:r>
      <w:r w:rsidR="00043761" w:rsidRPr="00F974FA">
        <w:rPr>
          <w:b/>
          <w:bCs/>
        </w:rPr>
        <w:fldChar w:fldCharType="separate"/>
      </w:r>
      <w:r w:rsidR="00FD7F11" w:rsidRPr="00FD7F11">
        <w:rPr>
          <w:b/>
          <w:bCs/>
        </w:rPr>
        <w:t xml:space="preserve">Figure </w:t>
      </w:r>
      <w:r w:rsidR="00FD7F11" w:rsidRPr="00FD7F11">
        <w:rPr>
          <w:b/>
          <w:bCs/>
          <w:noProof/>
        </w:rPr>
        <w:t>3.16</w:t>
      </w:r>
      <w:r w:rsidR="00043761" w:rsidRPr="00F974FA">
        <w:rPr>
          <w:b/>
          <w:bCs/>
        </w:rPr>
        <w:fldChar w:fldCharType="end"/>
      </w:r>
      <w:r w:rsidRPr="00014F57">
        <w:t xml:space="preserve">. The voltage excitations are </w:t>
      </w:r>
      <w:r>
        <w:t>2</w:t>
      </w:r>
      <w:r w:rsidRPr="00014F57">
        <w:t>0 kV on the secondary winding, 24 V on the primary winding and 0 V on the core respectively.</w:t>
      </w:r>
    </w:p>
    <w:p w14:paraId="7819F424" w14:textId="77777777" w:rsidR="0084591C" w:rsidRDefault="0084591C" w:rsidP="0084591C">
      <w:r w:rsidRPr="00014F57">
        <w:t xml:space="preserve">From </w:t>
      </w:r>
      <w:r w:rsidRPr="007A56B2">
        <w:rPr>
          <w:b/>
          <w:bCs/>
        </w:rPr>
        <w:fldChar w:fldCharType="begin" w:fldLock="1"/>
      </w:r>
      <w:r w:rsidRPr="007A56B2">
        <w:rPr>
          <w:b/>
          <w:bCs/>
        </w:rPr>
        <w:instrText xml:space="preserve"> REF _Ref161230687 \h  \* MERGEFORMAT </w:instrText>
      </w:r>
      <w:r w:rsidRPr="007A56B2">
        <w:rPr>
          <w:b/>
          <w:bCs/>
        </w:rPr>
      </w:r>
      <w:r w:rsidRPr="007A56B2">
        <w:rPr>
          <w:b/>
          <w:bCs/>
        </w:rPr>
        <w:fldChar w:fldCharType="separate"/>
      </w:r>
      <w:r w:rsidRPr="007A56B2">
        <w:rPr>
          <w:b/>
          <w:bCs/>
        </w:rPr>
        <w:fldChar w:fldCharType="begin" w:fldLock="1"/>
      </w:r>
      <w:r w:rsidRPr="007A56B2">
        <w:rPr>
          <w:b/>
          <w:bCs/>
        </w:rPr>
        <w:instrText xml:space="preserve"> REF _Ref194916260 \h </w:instrText>
      </w:r>
      <w:r>
        <w:rPr>
          <w:b/>
          <w:bCs/>
        </w:rPr>
        <w:instrText xml:space="preserve"> \* MERGEFORMAT </w:instrText>
      </w:r>
      <w:r w:rsidRPr="007A56B2">
        <w:rPr>
          <w:b/>
          <w:bCs/>
        </w:rPr>
      </w:r>
      <w:r w:rsidRPr="007A56B2">
        <w:rPr>
          <w:b/>
          <w:bCs/>
        </w:rPr>
        <w:fldChar w:fldCharType="separate"/>
      </w:r>
      <w:r w:rsidRPr="007A56B2">
        <w:rPr>
          <w:b/>
          <w:bCs/>
        </w:rPr>
        <w:t xml:space="preserve">Table </w:t>
      </w:r>
      <w:r w:rsidRPr="007A56B2">
        <w:rPr>
          <w:b/>
          <w:bCs/>
          <w:noProof/>
        </w:rPr>
        <w:t>3</w:t>
      </w:r>
      <w:r w:rsidRPr="007A56B2">
        <w:rPr>
          <w:b/>
          <w:bCs/>
        </w:rPr>
        <w:noBreakHyphen/>
      </w:r>
      <w:r w:rsidRPr="007A56B2">
        <w:rPr>
          <w:b/>
          <w:bCs/>
          <w:noProof/>
        </w:rPr>
        <w:t>5</w:t>
      </w:r>
      <w:r w:rsidRPr="007A56B2">
        <w:rPr>
          <w:b/>
          <w:bCs/>
        </w:rPr>
        <w:fldChar w:fldCharType="end"/>
      </w:r>
      <w:r w:rsidRPr="007A56B2">
        <w:rPr>
          <w:b/>
          <w:bCs/>
        </w:rPr>
        <w:fldChar w:fldCharType="end"/>
      </w:r>
      <w:r>
        <w:t xml:space="preserve"> interwinding capacitance</w:t>
      </w:r>
      <w:r w:rsidRPr="00014F57">
        <w:t xml:space="preserve"> is smaller in toroidal core than U core and E core. This can be explained by the fact that rectangular U core has a longer perimeter than toroidal core, thus larger capacitance. For E core, the distance between windings and core is constrained by the small winding area and its flat shape. Also, all four edges of winding are in parallel with the core, the overlapping area is larger than that of other core shapes, resulting in higher </w:t>
      </w:r>
      <m:oMath>
        <m:sSub>
          <m:sSubPr>
            <m:ctrlPr>
              <w:rPr>
                <w:rFonts w:ascii="Cambria Math" w:hAnsi="Cambria Math"/>
              </w:rPr>
            </m:ctrlPr>
          </m:sSubPr>
          <m:e>
            <m:r>
              <w:rPr>
                <w:rFonts w:ascii="Cambria Math" w:hAnsi="Cambria Math"/>
              </w:rPr>
              <m:t>C</m:t>
            </m:r>
          </m:e>
          <m:sub>
            <m:r>
              <w:rPr>
                <w:rFonts w:ascii="Cambria Math" w:hAnsi="Cambria Math"/>
              </w:rPr>
              <m:t>pc</m:t>
            </m:r>
          </m:sub>
        </m:sSub>
      </m:oMath>
      <w:r w:rsidRPr="00014F57">
        <w:t xml:space="preserve"> and </w:t>
      </w:r>
      <m:oMath>
        <m:sSub>
          <m:sSubPr>
            <m:ctrlPr>
              <w:rPr>
                <w:rFonts w:ascii="Cambria Math" w:hAnsi="Cambria Math"/>
              </w:rPr>
            </m:ctrlPr>
          </m:sSubPr>
          <m:e>
            <m:r>
              <w:rPr>
                <w:rFonts w:ascii="Cambria Math" w:hAnsi="Cambria Math"/>
              </w:rPr>
              <m:t>C</m:t>
            </m:r>
          </m:e>
          <m:sub>
            <m:r>
              <w:rPr>
                <w:rFonts w:ascii="Cambria Math" w:hAnsi="Cambria Math"/>
              </w:rPr>
              <m:t>sc</m:t>
            </m:r>
          </m:sub>
        </m:sSub>
      </m:oMath>
      <w:r w:rsidRPr="00014F57">
        <w:t xml:space="preserve"> . </w:t>
      </w:r>
    </w:p>
    <w:p w14:paraId="16B80829" w14:textId="77777777" w:rsidR="0084591C" w:rsidRDefault="0084591C" w:rsidP="0084591C">
      <w:pPr>
        <w:pStyle w:val="Uptext"/>
        <w:spacing w:after="0"/>
      </w:pPr>
      <w:r w:rsidRPr="00014F57">
        <w:t xml:space="preserve">To optimize the </w:t>
      </w:r>
      <w:r>
        <w:t>interwinding</w:t>
      </w:r>
      <w:r w:rsidRPr="00014F57">
        <w:t xml:space="preserve"> capacitance, toroidal core and U core are promising candidates. Unlike conventional transformers, this arrangement of winding and core inevitably leads to a transformer with large leakage inductance. The coupling coefficient is around 0.96. The tradeoff between achieving low </w:t>
      </w:r>
      <w:r>
        <w:t>interwinding capacitance</w:t>
      </w:r>
      <w:r w:rsidRPr="00014F57">
        <w:t xml:space="preserve"> and sufficient magnetizing inductance is challenging as it depends on core size, material, core and winding distance, and geometry</w:t>
      </w:r>
      <w:r>
        <w:t>.</w:t>
      </w:r>
    </w:p>
    <w:p w14:paraId="2F33FA66" w14:textId="77777777" w:rsidR="0084591C" w:rsidRDefault="0084591C" w:rsidP="0084591C">
      <w:pPr>
        <w:pStyle w:val="Uptext"/>
        <w:spacing w:after="0"/>
      </w:pPr>
    </w:p>
    <w:tbl>
      <w:tblPr>
        <w:tblStyle w:val="TableGrid1"/>
        <w:tblpPr w:leftFromText="180" w:rightFromText="180" w:vertAnchor="text" w:horzAnchor="margin" w:tblpXSpec="center" w:tblpY="-38"/>
        <w:tblW w:w="9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8"/>
      </w:tblGrid>
      <w:tr w:rsidR="00553D48" w:rsidRPr="00C866F2" w14:paraId="1278047D" w14:textId="77777777" w:rsidTr="00C866F2">
        <w:tc>
          <w:tcPr>
            <w:tcW w:w="9348" w:type="dxa"/>
          </w:tcPr>
          <w:p w14:paraId="3C17253D" w14:textId="18628A69" w:rsidR="00553D48" w:rsidRPr="00C866F2" w:rsidRDefault="00476AB3" w:rsidP="00553D48">
            <w:pPr>
              <w:tabs>
                <w:tab w:val="left" w:pos="288"/>
              </w:tabs>
              <w:spacing w:after="120" w:line="228" w:lineRule="auto"/>
              <w:ind w:firstLine="0"/>
              <w:jc w:val="center"/>
              <w:rPr>
                <w:spacing w:val="-1"/>
                <w:sz w:val="24"/>
                <w:szCs w:val="24"/>
                <w:lang w:eastAsia="x-none"/>
              </w:rPr>
            </w:pPr>
            <w:r w:rsidRPr="00C866F2">
              <w:rPr>
                <w:noProof/>
                <w:spacing w:val="-1"/>
                <w:lang w:eastAsia="x-none"/>
              </w:rPr>
              <w:lastRenderedPageBreak/>
              <w:drawing>
                <wp:inline distT="0" distB="0" distL="0" distR="0" wp14:anchorId="17649DE9" wp14:editId="086FF7D6">
                  <wp:extent cx="2053590" cy="1502228"/>
                  <wp:effectExtent l="0" t="0" r="3810" b="3175"/>
                  <wp:docPr id="1925150124" name="Picture 1925150124" descr="A drawing of a circular object&#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1" descr="A drawing of a circular object&#10;&#10;Description automatically generated with low confidence"/>
                          <pic:cNvPicPr preferRelativeResize="0"/>
                        </pic:nvPicPr>
                        <pic:blipFill rotWithShape="1">
                          <a:blip r:embed="rId46" cstate="screen">
                            <a:extLst>
                              <a:ext uri="{28A0092B-C50C-407E-A947-70E740481C1C}">
                                <a14:useLocalDpi xmlns:a14="http://schemas.microsoft.com/office/drawing/2010/main"/>
                              </a:ext>
                            </a:extLst>
                          </a:blip>
                          <a:srcRect l="6970" t="20277" r="25878"/>
                          <a:stretch/>
                        </pic:blipFill>
                        <pic:spPr bwMode="auto">
                          <a:xfrm>
                            <a:off x="0" y="0"/>
                            <a:ext cx="2059179" cy="1506316"/>
                          </a:xfrm>
                          <a:prstGeom prst="rect">
                            <a:avLst/>
                          </a:prstGeom>
                          <a:ln>
                            <a:noFill/>
                          </a:ln>
                          <a:extLst>
                            <a:ext uri="{53640926-AAD7-44D8-BBD7-CCE9431645EC}">
                              <a14:shadowObscured xmlns:a14="http://schemas.microsoft.com/office/drawing/2010/main"/>
                            </a:ext>
                          </a:extLst>
                        </pic:spPr>
                      </pic:pic>
                    </a:graphicData>
                  </a:graphic>
                </wp:inline>
              </w:drawing>
            </w:r>
          </w:p>
          <w:p w14:paraId="5EFC5C91" w14:textId="77777777" w:rsidR="00553D48" w:rsidRPr="00C866F2" w:rsidRDefault="00553D48" w:rsidP="00B93B90">
            <w:pPr>
              <w:pStyle w:val="Caption"/>
              <w:framePr w:hSpace="0" w:wrap="auto" w:vAnchor="margin" w:hAnchor="text" w:yAlign="inline"/>
            </w:pPr>
            <w:r w:rsidRPr="00C866F2">
              <w:t>(a) TX25/15/10</w:t>
            </w:r>
          </w:p>
        </w:tc>
      </w:tr>
      <w:tr w:rsidR="00553D48" w:rsidRPr="00C866F2" w14:paraId="3E84F8ED" w14:textId="77777777" w:rsidTr="00C866F2">
        <w:tc>
          <w:tcPr>
            <w:tcW w:w="9348" w:type="dxa"/>
          </w:tcPr>
          <w:p w14:paraId="2150F2C6" w14:textId="0246952F" w:rsidR="00553D48" w:rsidRPr="00C866F2" w:rsidRDefault="00476AB3" w:rsidP="00553D48">
            <w:pPr>
              <w:tabs>
                <w:tab w:val="left" w:pos="288"/>
              </w:tabs>
              <w:spacing w:after="120" w:line="228" w:lineRule="auto"/>
              <w:ind w:firstLine="0"/>
              <w:jc w:val="center"/>
              <w:rPr>
                <w:spacing w:val="-1"/>
                <w:sz w:val="24"/>
                <w:szCs w:val="24"/>
                <w:lang w:eastAsia="x-none"/>
              </w:rPr>
            </w:pPr>
            <w:r w:rsidRPr="00C866F2">
              <w:rPr>
                <w:noProof/>
                <w:spacing w:val="-1"/>
                <w:lang w:eastAsia="x-none"/>
              </w:rPr>
              <w:drawing>
                <wp:inline distT="0" distB="0" distL="0" distR="0" wp14:anchorId="68D5D3C9" wp14:editId="08BCCF8D">
                  <wp:extent cx="1872343" cy="1637965"/>
                  <wp:effectExtent l="0" t="0" r="0" b="635"/>
                  <wp:docPr id="1395247391" name="Picture 1395247391" descr="A picture containing text, diagram, rectangl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diagram, rectangle, screenshot&#10;&#10;Description automatically generated"/>
                          <pic:cNvPicPr/>
                        </pic:nvPicPr>
                        <pic:blipFill rotWithShape="1">
                          <a:blip r:embed="rId47" cstate="screen">
                            <a:extLst>
                              <a:ext uri="{28A0092B-C50C-407E-A947-70E740481C1C}">
                                <a14:useLocalDpi xmlns:a14="http://schemas.microsoft.com/office/drawing/2010/main"/>
                              </a:ext>
                            </a:extLst>
                          </a:blip>
                          <a:srcRect l="15451" t="9974" r="10714"/>
                          <a:stretch/>
                        </pic:blipFill>
                        <pic:spPr bwMode="auto">
                          <a:xfrm>
                            <a:off x="0" y="0"/>
                            <a:ext cx="1923818" cy="1682996"/>
                          </a:xfrm>
                          <a:prstGeom prst="rect">
                            <a:avLst/>
                          </a:prstGeom>
                          <a:ln>
                            <a:noFill/>
                          </a:ln>
                          <a:extLst>
                            <a:ext uri="{53640926-AAD7-44D8-BBD7-CCE9431645EC}">
                              <a14:shadowObscured xmlns:a14="http://schemas.microsoft.com/office/drawing/2010/main"/>
                            </a:ext>
                          </a:extLst>
                        </pic:spPr>
                      </pic:pic>
                    </a:graphicData>
                  </a:graphic>
                </wp:inline>
              </w:drawing>
            </w:r>
          </w:p>
          <w:p w14:paraId="397E54B8" w14:textId="77777777" w:rsidR="00553D48" w:rsidRPr="00C866F2" w:rsidRDefault="00553D48" w:rsidP="00B93B90">
            <w:pPr>
              <w:pStyle w:val="Caption"/>
              <w:framePr w:hSpace="0" w:wrap="auto" w:vAnchor="margin" w:hAnchor="text" w:yAlign="inline"/>
            </w:pPr>
            <w:r w:rsidRPr="00C866F2">
              <w:t>(b) U33/22/9</w:t>
            </w:r>
          </w:p>
        </w:tc>
      </w:tr>
      <w:tr w:rsidR="00553D48" w:rsidRPr="00C866F2" w14:paraId="562FC14F" w14:textId="77777777" w:rsidTr="00C866F2">
        <w:tc>
          <w:tcPr>
            <w:tcW w:w="9348" w:type="dxa"/>
          </w:tcPr>
          <w:p w14:paraId="0E4E6D06" w14:textId="2528E7AC" w:rsidR="00553D48" w:rsidRPr="00C866F2" w:rsidRDefault="00476AB3" w:rsidP="00553D48">
            <w:pPr>
              <w:keepNext/>
              <w:tabs>
                <w:tab w:val="left" w:pos="288"/>
              </w:tabs>
              <w:spacing w:after="120" w:line="228" w:lineRule="auto"/>
              <w:ind w:firstLine="0"/>
              <w:jc w:val="center"/>
              <w:rPr>
                <w:sz w:val="24"/>
                <w:szCs w:val="24"/>
              </w:rPr>
            </w:pPr>
            <w:r w:rsidRPr="00C866F2">
              <w:rPr>
                <w:noProof/>
                <w:spacing w:val="-1"/>
                <w:lang w:eastAsia="x-none"/>
              </w:rPr>
              <w:drawing>
                <wp:inline distT="0" distB="0" distL="0" distR="0" wp14:anchorId="2D4C88ED" wp14:editId="0D1F5154">
                  <wp:extent cx="2394857" cy="1502229"/>
                  <wp:effectExtent l="0" t="0" r="5715" b="3175"/>
                  <wp:docPr id="1694987018" name="Picture 1694987018" descr="A picture containing screenshot, cartoon, LE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3" descr="A picture containing screenshot, cartoon, LEGO&#10;&#10;Description automatically generated"/>
                          <pic:cNvPicPr preferRelativeResize="0"/>
                        </pic:nvPicPr>
                        <pic:blipFill rotWithShape="1">
                          <a:blip r:embed="rId48" cstate="screen">
                            <a:extLst>
                              <a:ext uri="{28A0092B-C50C-407E-A947-70E740481C1C}">
                                <a14:useLocalDpi xmlns:a14="http://schemas.microsoft.com/office/drawing/2010/main"/>
                              </a:ext>
                            </a:extLst>
                          </a:blip>
                          <a:srcRect t="18001"/>
                          <a:stretch/>
                        </pic:blipFill>
                        <pic:spPr bwMode="auto">
                          <a:xfrm>
                            <a:off x="0" y="0"/>
                            <a:ext cx="2447306" cy="1535129"/>
                          </a:xfrm>
                          <a:prstGeom prst="rect">
                            <a:avLst/>
                          </a:prstGeom>
                          <a:ln>
                            <a:noFill/>
                          </a:ln>
                          <a:extLst>
                            <a:ext uri="{53640926-AAD7-44D8-BBD7-CCE9431645EC}">
                              <a14:shadowObscured xmlns:a14="http://schemas.microsoft.com/office/drawing/2010/main"/>
                            </a:ext>
                          </a:extLst>
                        </pic:spPr>
                      </pic:pic>
                    </a:graphicData>
                  </a:graphic>
                </wp:inline>
              </w:drawing>
            </w:r>
          </w:p>
          <w:p w14:paraId="71B9393F" w14:textId="77777777" w:rsidR="00553D48" w:rsidRPr="00C866F2" w:rsidRDefault="00553D48" w:rsidP="00553D48">
            <w:pPr>
              <w:keepNext/>
              <w:tabs>
                <w:tab w:val="left" w:pos="288"/>
              </w:tabs>
              <w:spacing w:after="120" w:line="228" w:lineRule="auto"/>
              <w:ind w:firstLine="0"/>
              <w:rPr>
                <w:sz w:val="24"/>
                <w:szCs w:val="24"/>
              </w:rPr>
            </w:pPr>
            <w:r w:rsidRPr="00C866F2">
              <w:rPr>
                <w:sz w:val="24"/>
                <w:szCs w:val="24"/>
              </w:rPr>
              <w:t>(c) E22/6/16</w:t>
            </w:r>
          </w:p>
          <w:p w14:paraId="69D61D52" w14:textId="0066C6BE" w:rsidR="00553D48" w:rsidRPr="00C866F2" w:rsidRDefault="00553D48" w:rsidP="00B93B90">
            <w:pPr>
              <w:pStyle w:val="Caption"/>
              <w:framePr w:hSpace="0" w:wrap="auto" w:vAnchor="margin" w:hAnchor="text" w:yAlign="inline"/>
              <w:rPr>
                <w:rFonts w:eastAsiaTheme="minorEastAsia"/>
              </w:rPr>
            </w:pPr>
            <w:bookmarkStart w:id="173" w:name="_Ref194915503"/>
            <w:bookmarkStart w:id="174" w:name="_Toc198285601"/>
            <w:bookmarkStart w:id="175" w:name="_Toc198802677"/>
            <w:r w:rsidRPr="0084591C">
              <w:rPr>
                <w:sz w:val="24"/>
                <w:szCs w:val="24"/>
              </w:rPr>
              <w:t xml:space="preserve">Figure </w:t>
            </w:r>
            <w:r w:rsidR="00DB0836" w:rsidRPr="0084591C">
              <w:fldChar w:fldCharType="begin" w:fldLock="1"/>
            </w:r>
            <w:r w:rsidR="00DB0836" w:rsidRPr="0084591C">
              <w:rPr>
                <w:sz w:val="24"/>
                <w:szCs w:val="24"/>
              </w:rPr>
              <w:instrText xml:space="preserve"> STYLEREF 1 \s </w:instrText>
            </w:r>
            <w:r w:rsidR="00DB0836" w:rsidRPr="0084591C">
              <w:fldChar w:fldCharType="separate"/>
            </w:r>
            <w:r w:rsidR="00DB0836" w:rsidRPr="0084591C">
              <w:rPr>
                <w:sz w:val="24"/>
                <w:szCs w:val="24"/>
              </w:rPr>
              <w:t>3</w:t>
            </w:r>
            <w:r w:rsidR="00DB0836" w:rsidRPr="0084591C">
              <w:fldChar w:fldCharType="end"/>
            </w:r>
            <w:r w:rsidR="00DB0836" w:rsidRPr="0084591C">
              <w:rPr>
                <w:sz w:val="24"/>
                <w:szCs w:val="24"/>
              </w:rPr>
              <w:t>.</w:t>
            </w:r>
            <w:r w:rsidR="00DB0836" w:rsidRPr="0084591C">
              <w:fldChar w:fldCharType="begin" w:fldLock="1"/>
            </w:r>
            <w:r w:rsidR="00DB0836" w:rsidRPr="0084591C">
              <w:rPr>
                <w:sz w:val="24"/>
                <w:szCs w:val="24"/>
              </w:rPr>
              <w:instrText xml:space="preserve"> SEQ Figure \* ARABIC \s 1 </w:instrText>
            </w:r>
            <w:r w:rsidR="00DB0836" w:rsidRPr="0084591C">
              <w:fldChar w:fldCharType="separate"/>
            </w:r>
            <w:r w:rsidR="00DB0836" w:rsidRPr="0084591C">
              <w:rPr>
                <w:sz w:val="24"/>
                <w:szCs w:val="24"/>
              </w:rPr>
              <w:t>16</w:t>
            </w:r>
            <w:r w:rsidR="00DB0836" w:rsidRPr="0084591C">
              <w:fldChar w:fldCharType="end"/>
            </w:r>
            <w:bookmarkEnd w:id="173"/>
            <w:r w:rsidRPr="0084591C">
              <w:rPr>
                <w:sz w:val="24"/>
                <w:szCs w:val="24"/>
              </w:rPr>
              <w:t>. Toroidal core, U core and E core interwinding capacitance model in Ansys Maxwell</w:t>
            </w:r>
            <w:r w:rsidRPr="00C866F2">
              <w:t>.</w:t>
            </w:r>
            <w:bookmarkEnd w:id="174"/>
            <w:bookmarkEnd w:id="175"/>
          </w:p>
        </w:tc>
      </w:tr>
    </w:tbl>
    <w:p w14:paraId="5A842FAC" w14:textId="1EAF9009" w:rsidR="001C23AF" w:rsidRDefault="001C23AF" w:rsidP="00EE7639"/>
    <w:p w14:paraId="3EBE1EC7" w14:textId="1D1EBC20" w:rsidR="00234C6A" w:rsidRDefault="001C23AF" w:rsidP="001C23AF">
      <w:pPr>
        <w:ind w:firstLine="0"/>
      </w:pPr>
      <w:r>
        <w:br w:type="page"/>
      </w:r>
    </w:p>
    <w:p w14:paraId="0C029C6E" w14:textId="058536F0" w:rsidR="001D318C" w:rsidRDefault="001D318C" w:rsidP="001D318C">
      <w:pPr>
        <w:ind w:firstLine="0"/>
        <w:rPr>
          <w:lang w:eastAsia="zh-CN"/>
        </w:rPr>
      </w:pPr>
      <w:bookmarkStart w:id="176" w:name="_Ref194916260"/>
      <w:bookmarkStart w:id="177" w:name="_Toc194913488"/>
      <w:bookmarkStart w:id="178" w:name="_Toc198802624"/>
      <w:r>
        <w:lastRenderedPageBreak/>
        <w:t xml:space="preserve">Table </w:t>
      </w:r>
      <w:fldSimple w:instr=" STYLEREF 1 \s " w:fldLock="1">
        <w:r w:rsidR="00FD7F11">
          <w:rPr>
            <w:noProof/>
          </w:rPr>
          <w:t>3</w:t>
        </w:r>
      </w:fldSimple>
      <w:r>
        <w:noBreakHyphen/>
      </w:r>
      <w:fldSimple w:instr=" SEQ Table \* ARABIC \s 1 " w:fldLock="1">
        <w:r w:rsidR="00FD7F11">
          <w:rPr>
            <w:noProof/>
          </w:rPr>
          <w:t>5</w:t>
        </w:r>
      </w:fldSimple>
      <w:bookmarkEnd w:id="176"/>
      <w:r>
        <w:t xml:space="preserve"> Interwinding capacitance comparison between different core shape.</w:t>
      </w:r>
      <w:bookmarkEnd w:id="177"/>
      <w:bookmarkEnd w:id="178"/>
    </w:p>
    <w:tbl>
      <w:tblPr>
        <w:tblStyle w:val="TableGrid11"/>
        <w:tblW w:w="9180" w:type="dxa"/>
        <w:jc w:val="center"/>
        <w:tblLayout w:type="fixed"/>
        <w:tblLook w:val="04A0" w:firstRow="1" w:lastRow="0" w:firstColumn="1" w:lastColumn="0" w:noHBand="0" w:noVBand="1"/>
      </w:tblPr>
      <w:tblGrid>
        <w:gridCol w:w="2295"/>
        <w:gridCol w:w="2295"/>
        <w:gridCol w:w="2295"/>
        <w:gridCol w:w="2295"/>
      </w:tblGrid>
      <w:tr w:rsidR="001D318C" w:rsidRPr="00FE3F10" w14:paraId="3336E65B" w14:textId="77777777" w:rsidTr="00E83E01">
        <w:trPr>
          <w:trHeight w:val="1296"/>
          <w:jc w:val="center"/>
        </w:trPr>
        <w:tc>
          <w:tcPr>
            <w:tcW w:w="2295" w:type="dxa"/>
            <w:tcBorders>
              <w:top w:val="single" w:sz="4" w:space="0" w:color="auto"/>
            </w:tcBorders>
            <w:vAlign w:val="center"/>
          </w:tcPr>
          <w:p w14:paraId="5B37D597" w14:textId="77777777" w:rsidR="001D318C" w:rsidRPr="00EE7639" w:rsidRDefault="001D318C" w:rsidP="00316601">
            <w:pPr>
              <w:spacing w:line="240" w:lineRule="auto"/>
              <w:ind w:firstLine="0"/>
              <w:jc w:val="center"/>
              <w:rPr>
                <w:rFonts w:ascii="Times New Roman" w:hAnsi="Times New Roman" w:cs="Times New Roman"/>
                <w:sz w:val="24"/>
                <w:szCs w:val="24"/>
              </w:rPr>
            </w:pPr>
            <w:r w:rsidRPr="00EE7639">
              <w:rPr>
                <w:rFonts w:ascii="Times New Roman" w:hAnsi="Times New Roman" w:cs="Times New Roman"/>
                <w:sz w:val="24"/>
                <w:szCs w:val="24"/>
              </w:rPr>
              <w:t>Core type</w:t>
            </w:r>
          </w:p>
        </w:tc>
        <w:tc>
          <w:tcPr>
            <w:tcW w:w="2295" w:type="dxa"/>
            <w:tcBorders>
              <w:top w:val="single" w:sz="4" w:space="0" w:color="auto"/>
            </w:tcBorders>
            <w:vAlign w:val="center"/>
          </w:tcPr>
          <w:p w14:paraId="0809F373" w14:textId="77777777" w:rsidR="001D318C" w:rsidRPr="00EE7639" w:rsidRDefault="001D318C" w:rsidP="00316601">
            <w:pPr>
              <w:spacing w:line="240" w:lineRule="auto"/>
              <w:ind w:firstLine="0"/>
              <w:jc w:val="center"/>
              <w:rPr>
                <w:rFonts w:ascii="Times New Roman" w:hAnsi="Times New Roman" w:cs="Times New Roman"/>
                <w:sz w:val="24"/>
                <w:szCs w:val="24"/>
              </w:rPr>
            </w:pPr>
            <w:r w:rsidRPr="00EE7639">
              <w:rPr>
                <w:rFonts w:ascii="Times New Roman" w:hAnsi="Times New Roman" w:cs="Times New Roman"/>
                <w:sz w:val="24"/>
                <w:szCs w:val="24"/>
              </w:rPr>
              <w:t>TX25/15/10</w:t>
            </w:r>
          </w:p>
        </w:tc>
        <w:tc>
          <w:tcPr>
            <w:tcW w:w="2295" w:type="dxa"/>
            <w:tcBorders>
              <w:top w:val="single" w:sz="4" w:space="0" w:color="auto"/>
            </w:tcBorders>
            <w:vAlign w:val="center"/>
          </w:tcPr>
          <w:p w14:paraId="00CD4458" w14:textId="77777777" w:rsidR="001D318C" w:rsidRPr="00EE7639" w:rsidRDefault="001D318C" w:rsidP="00316601">
            <w:pPr>
              <w:spacing w:line="240" w:lineRule="auto"/>
              <w:ind w:firstLine="0"/>
              <w:jc w:val="center"/>
              <w:rPr>
                <w:rFonts w:ascii="Times New Roman" w:hAnsi="Times New Roman" w:cs="Times New Roman"/>
                <w:sz w:val="24"/>
                <w:szCs w:val="24"/>
              </w:rPr>
            </w:pPr>
            <w:r w:rsidRPr="00EE7639">
              <w:rPr>
                <w:rFonts w:ascii="Times New Roman" w:hAnsi="Times New Roman" w:cs="Times New Roman"/>
                <w:sz w:val="24"/>
                <w:szCs w:val="24"/>
              </w:rPr>
              <w:t>U33/22/9</w:t>
            </w:r>
          </w:p>
        </w:tc>
        <w:tc>
          <w:tcPr>
            <w:tcW w:w="2295" w:type="dxa"/>
            <w:tcBorders>
              <w:top w:val="single" w:sz="4" w:space="0" w:color="auto"/>
            </w:tcBorders>
            <w:vAlign w:val="center"/>
          </w:tcPr>
          <w:p w14:paraId="5DC394F8" w14:textId="77777777" w:rsidR="001D318C" w:rsidRPr="00EE7639" w:rsidRDefault="001D318C" w:rsidP="00316601">
            <w:pPr>
              <w:spacing w:line="240" w:lineRule="auto"/>
              <w:ind w:firstLine="0"/>
              <w:jc w:val="center"/>
              <w:rPr>
                <w:rFonts w:ascii="Times New Roman" w:hAnsi="Times New Roman" w:cs="Times New Roman"/>
                <w:sz w:val="24"/>
                <w:szCs w:val="24"/>
              </w:rPr>
            </w:pPr>
            <w:r w:rsidRPr="00EE7639">
              <w:rPr>
                <w:rFonts w:ascii="Times New Roman" w:hAnsi="Times New Roman" w:cs="Times New Roman"/>
                <w:sz w:val="24"/>
                <w:szCs w:val="24"/>
              </w:rPr>
              <w:t>E22/6/16</w:t>
            </w:r>
          </w:p>
        </w:tc>
      </w:tr>
      <w:tr w:rsidR="001D318C" w:rsidRPr="00FE3F10" w14:paraId="5DA764BC" w14:textId="77777777" w:rsidTr="00E83E01">
        <w:trPr>
          <w:trHeight w:val="1296"/>
          <w:jc w:val="center"/>
        </w:trPr>
        <w:tc>
          <w:tcPr>
            <w:tcW w:w="2295" w:type="dxa"/>
            <w:vAlign w:val="center"/>
          </w:tcPr>
          <w:p w14:paraId="5C300474" w14:textId="77777777" w:rsidR="001D318C" w:rsidRPr="00EE7639" w:rsidRDefault="00000000" w:rsidP="00316601">
            <w:pPr>
              <w:spacing w:line="240" w:lineRule="auto"/>
              <w:ind w:firstLine="0"/>
              <w:jc w:val="center"/>
              <w:rPr>
                <w:rFonts w:ascii="Times New Roman" w:eastAsia="Times New Roman" w:hAnsi="Times New Roman" w:cs="Times New Roman"/>
                <w:iCs/>
                <w:sz w:val="24"/>
                <w:szCs w:val="24"/>
              </w:rPr>
            </w:pPr>
            <m:oMathPara>
              <m:oMath>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C</m:t>
                    </m:r>
                  </m:e>
                  <m:sub>
                    <m:r>
                      <m:rPr>
                        <m:sty m:val="p"/>
                      </m:rPr>
                      <w:rPr>
                        <w:rFonts w:ascii="Cambria Math" w:eastAsia="Times New Roman" w:hAnsi="Cambria Math" w:cs="Times New Roman"/>
                        <w:sz w:val="24"/>
                        <w:szCs w:val="24"/>
                      </w:rPr>
                      <m:t>pc</m:t>
                    </m:r>
                  </m:sub>
                </m:sSub>
                <m:r>
                  <m:rPr>
                    <m:sty m:val="p"/>
                  </m:rPr>
                  <w:rPr>
                    <w:rFonts w:ascii="Cambria Math" w:eastAsia="Times New Roman" w:hAnsi="Cambria Math" w:cs="Times New Roman"/>
                    <w:sz w:val="24"/>
                    <w:szCs w:val="24"/>
                  </w:rPr>
                  <m:t xml:space="preserve"> (pF)</m:t>
                </m:r>
              </m:oMath>
            </m:oMathPara>
          </w:p>
        </w:tc>
        <w:tc>
          <w:tcPr>
            <w:tcW w:w="2295" w:type="dxa"/>
            <w:vAlign w:val="center"/>
          </w:tcPr>
          <w:p w14:paraId="3927B659" w14:textId="77777777" w:rsidR="001D318C" w:rsidRPr="00EE7639" w:rsidRDefault="001D318C" w:rsidP="00316601">
            <w:pPr>
              <w:spacing w:line="240" w:lineRule="auto"/>
              <w:ind w:firstLine="0"/>
              <w:jc w:val="center"/>
              <w:rPr>
                <w:rFonts w:ascii="Times New Roman" w:eastAsia="Times New Roman" w:hAnsi="Times New Roman" w:cs="Times New Roman"/>
                <w:sz w:val="24"/>
                <w:szCs w:val="24"/>
              </w:rPr>
            </w:pPr>
            <w:r w:rsidRPr="00EE7639">
              <w:rPr>
                <w:rFonts w:ascii="Times New Roman" w:eastAsia="Times New Roman" w:hAnsi="Times New Roman" w:cs="Times New Roman"/>
                <w:sz w:val="24"/>
                <w:szCs w:val="24"/>
              </w:rPr>
              <w:t>0.93</w:t>
            </w:r>
          </w:p>
        </w:tc>
        <w:tc>
          <w:tcPr>
            <w:tcW w:w="2295" w:type="dxa"/>
            <w:vAlign w:val="center"/>
          </w:tcPr>
          <w:p w14:paraId="438B56DD" w14:textId="77777777" w:rsidR="001D318C" w:rsidRPr="00EE7639" w:rsidRDefault="001D318C" w:rsidP="00316601">
            <w:pPr>
              <w:spacing w:line="240" w:lineRule="auto"/>
              <w:ind w:firstLine="0"/>
              <w:jc w:val="center"/>
              <w:rPr>
                <w:rFonts w:ascii="Times New Roman" w:eastAsia="Times New Roman" w:hAnsi="Times New Roman" w:cs="Times New Roman"/>
                <w:sz w:val="24"/>
                <w:szCs w:val="24"/>
              </w:rPr>
            </w:pPr>
            <w:r w:rsidRPr="00EE7639">
              <w:rPr>
                <w:rFonts w:ascii="Times New Roman" w:eastAsia="Times New Roman" w:hAnsi="Times New Roman" w:cs="Times New Roman"/>
                <w:sz w:val="24"/>
                <w:szCs w:val="24"/>
              </w:rPr>
              <w:t>1.18</w:t>
            </w:r>
          </w:p>
        </w:tc>
        <w:tc>
          <w:tcPr>
            <w:tcW w:w="2295" w:type="dxa"/>
            <w:vAlign w:val="center"/>
          </w:tcPr>
          <w:p w14:paraId="539030A7" w14:textId="77777777" w:rsidR="001D318C" w:rsidRPr="00EE7639" w:rsidRDefault="001D318C" w:rsidP="00316601">
            <w:pPr>
              <w:spacing w:line="240" w:lineRule="auto"/>
              <w:ind w:firstLine="0"/>
              <w:jc w:val="center"/>
              <w:rPr>
                <w:rFonts w:ascii="Times New Roman" w:eastAsia="Times New Roman" w:hAnsi="Times New Roman" w:cs="Times New Roman"/>
                <w:sz w:val="24"/>
                <w:szCs w:val="24"/>
              </w:rPr>
            </w:pPr>
            <w:r w:rsidRPr="00EE7639">
              <w:rPr>
                <w:rFonts w:ascii="Times New Roman" w:eastAsia="Times New Roman" w:hAnsi="Times New Roman" w:cs="Times New Roman"/>
                <w:sz w:val="24"/>
                <w:szCs w:val="24"/>
              </w:rPr>
              <w:t>1.48</w:t>
            </w:r>
          </w:p>
        </w:tc>
      </w:tr>
      <w:tr w:rsidR="001D318C" w:rsidRPr="00FE3F10" w14:paraId="74DDEFFC" w14:textId="77777777" w:rsidTr="00E83E01">
        <w:trPr>
          <w:trHeight w:val="1296"/>
          <w:jc w:val="center"/>
        </w:trPr>
        <w:tc>
          <w:tcPr>
            <w:tcW w:w="2295" w:type="dxa"/>
            <w:vAlign w:val="center"/>
          </w:tcPr>
          <w:p w14:paraId="79D079FA" w14:textId="77777777" w:rsidR="001D318C" w:rsidRPr="00EE7639" w:rsidRDefault="00000000" w:rsidP="00316601">
            <w:pPr>
              <w:spacing w:line="240" w:lineRule="auto"/>
              <w:ind w:firstLine="0"/>
              <w:jc w:val="center"/>
              <w:rPr>
                <w:rFonts w:ascii="Times New Roman" w:eastAsia="Times New Roman" w:hAnsi="Times New Roman" w:cs="Times New Roman"/>
                <w:iCs/>
                <w:sz w:val="24"/>
                <w:szCs w:val="24"/>
              </w:rPr>
            </w:pPr>
            <m:oMathPara>
              <m:oMath>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C</m:t>
                    </m:r>
                  </m:e>
                  <m:sub>
                    <m:r>
                      <m:rPr>
                        <m:sty m:val="p"/>
                      </m:rPr>
                      <w:rPr>
                        <w:rFonts w:ascii="Cambria Math" w:eastAsia="Times New Roman" w:hAnsi="Cambria Math" w:cs="Times New Roman"/>
                        <w:sz w:val="24"/>
                        <w:szCs w:val="24"/>
                      </w:rPr>
                      <m:t>sc</m:t>
                    </m:r>
                  </m:sub>
                </m:sSub>
                <m:r>
                  <m:rPr>
                    <m:sty m:val="p"/>
                  </m:rPr>
                  <w:rPr>
                    <w:rFonts w:ascii="Cambria Math" w:eastAsia="Times New Roman" w:hAnsi="Cambria Math" w:cs="Times New Roman"/>
                    <w:sz w:val="24"/>
                    <w:szCs w:val="24"/>
                  </w:rPr>
                  <m:t xml:space="preserve"> (pF)</m:t>
                </m:r>
              </m:oMath>
            </m:oMathPara>
          </w:p>
        </w:tc>
        <w:tc>
          <w:tcPr>
            <w:tcW w:w="2295" w:type="dxa"/>
            <w:vAlign w:val="center"/>
          </w:tcPr>
          <w:p w14:paraId="4DE46B6C" w14:textId="77777777" w:rsidR="001D318C" w:rsidRPr="00EE7639" w:rsidRDefault="001D318C" w:rsidP="00316601">
            <w:pPr>
              <w:spacing w:line="240" w:lineRule="auto"/>
              <w:ind w:firstLine="0"/>
              <w:jc w:val="center"/>
              <w:rPr>
                <w:rFonts w:ascii="Times New Roman" w:eastAsia="Times New Roman" w:hAnsi="Times New Roman" w:cs="Times New Roman"/>
                <w:sz w:val="24"/>
                <w:szCs w:val="24"/>
              </w:rPr>
            </w:pPr>
            <w:r w:rsidRPr="00EE7639">
              <w:rPr>
                <w:rFonts w:ascii="Times New Roman" w:eastAsia="Times New Roman" w:hAnsi="Times New Roman" w:cs="Times New Roman"/>
                <w:sz w:val="24"/>
                <w:szCs w:val="24"/>
              </w:rPr>
              <w:t>0.98</w:t>
            </w:r>
          </w:p>
        </w:tc>
        <w:tc>
          <w:tcPr>
            <w:tcW w:w="2295" w:type="dxa"/>
            <w:vAlign w:val="center"/>
          </w:tcPr>
          <w:p w14:paraId="4EF9F4F6" w14:textId="77777777" w:rsidR="001D318C" w:rsidRPr="00EE7639" w:rsidRDefault="001D318C" w:rsidP="00316601">
            <w:pPr>
              <w:spacing w:line="240" w:lineRule="auto"/>
              <w:ind w:firstLine="0"/>
              <w:jc w:val="center"/>
              <w:rPr>
                <w:rFonts w:ascii="Times New Roman" w:eastAsia="Times New Roman" w:hAnsi="Times New Roman" w:cs="Times New Roman"/>
                <w:sz w:val="24"/>
                <w:szCs w:val="24"/>
              </w:rPr>
            </w:pPr>
            <w:r w:rsidRPr="00EE7639">
              <w:rPr>
                <w:rFonts w:ascii="Times New Roman" w:eastAsia="Times New Roman" w:hAnsi="Times New Roman" w:cs="Times New Roman"/>
                <w:sz w:val="24"/>
                <w:szCs w:val="24"/>
              </w:rPr>
              <w:t>1.18</w:t>
            </w:r>
          </w:p>
        </w:tc>
        <w:tc>
          <w:tcPr>
            <w:tcW w:w="2295" w:type="dxa"/>
            <w:vAlign w:val="center"/>
          </w:tcPr>
          <w:p w14:paraId="66375C54" w14:textId="77777777" w:rsidR="001D318C" w:rsidRPr="00EE7639" w:rsidRDefault="001D318C" w:rsidP="00316601">
            <w:pPr>
              <w:spacing w:line="240" w:lineRule="auto"/>
              <w:ind w:firstLine="0"/>
              <w:jc w:val="center"/>
              <w:rPr>
                <w:rFonts w:ascii="Times New Roman" w:eastAsia="Times New Roman" w:hAnsi="Times New Roman" w:cs="Times New Roman"/>
                <w:sz w:val="24"/>
                <w:szCs w:val="24"/>
              </w:rPr>
            </w:pPr>
            <w:r w:rsidRPr="00EE7639">
              <w:rPr>
                <w:rFonts w:ascii="Times New Roman" w:eastAsia="Times New Roman" w:hAnsi="Times New Roman" w:cs="Times New Roman"/>
                <w:sz w:val="24"/>
                <w:szCs w:val="24"/>
              </w:rPr>
              <w:t>1.66</w:t>
            </w:r>
          </w:p>
        </w:tc>
      </w:tr>
      <w:tr w:rsidR="001D318C" w:rsidRPr="00FE3F10" w14:paraId="77D0EED2" w14:textId="77777777" w:rsidTr="00E83E01">
        <w:trPr>
          <w:trHeight w:val="1296"/>
          <w:jc w:val="center"/>
        </w:trPr>
        <w:tc>
          <w:tcPr>
            <w:tcW w:w="2295" w:type="dxa"/>
            <w:vAlign w:val="center"/>
          </w:tcPr>
          <w:p w14:paraId="014C7EDA" w14:textId="77777777" w:rsidR="001D318C" w:rsidRPr="00EE7639" w:rsidRDefault="00000000" w:rsidP="00316601">
            <w:pPr>
              <w:spacing w:line="240" w:lineRule="auto"/>
              <w:ind w:firstLine="0"/>
              <w:jc w:val="center"/>
              <w:rPr>
                <w:rFonts w:ascii="Times New Roman" w:eastAsia="Times New Roman" w:hAnsi="Times New Roman" w:cs="Times New Roman"/>
                <w:iCs/>
                <w:sz w:val="24"/>
                <w:szCs w:val="24"/>
              </w:rPr>
            </w:pPr>
            <m:oMathPara>
              <m:oMath>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C</m:t>
                    </m:r>
                  </m:e>
                  <m:sub>
                    <m:r>
                      <m:rPr>
                        <m:sty m:val="p"/>
                      </m:rPr>
                      <w:rPr>
                        <w:rFonts w:ascii="Cambria Math" w:eastAsia="Times New Roman" w:hAnsi="Cambria Math" w:cs="Times New Roman"/>
                        <w:sz w:val="24"/>
                        <w:szCs w:val="24"/>
                      </w:rPr>
                      <m:t>ps</m:t>
                    </m:r>
                  </m:sub>
                </m:sSub>
                <m:r>
                  <m:rPr>
                    <m:sty m:val="p"/>
                  </m:rPr>
                  <w:rPr>
                    <w:rFonts w:ascii="Cambria Math" w:eastAsia="Times New Roman" w:hAnsi="Cambria Math" w:cs="Times New Roman"/>
                    <w:sz w:val="24"/>
                    <w:szCs w:val="24"/>
                  </w:rPr>
                  <m:t xml:space="preserve"> (pF)</m:t>
                </m:r>
              </m:oMath>
            </m:oMathPara>
          </w:p>
        </w:tc>
        <w:tc>
          <w:tcPr>
            <w:tcW w:w="2295" w:type="dxa"/>
            <w:vAlign w:val="center"/>
          </w:tcPr>
          <w:p w14:paraId="6EAB1EAD" w14:textId="77777777" w:rsidR="001D318C" w:rsidRPr="00EE7639" w:rsidRDefault="001D318C" w:rsidP="00316601">
            <w:pPr>
              <w:spacing w:line="240" w:lineRule="auto"/>
              <w:ind w:firstLine="0"/>
              <w:jc w:val="center"/>
              <w:rPr>
                <w:rFonts w:ascii="Times New Roman" w:eastAsia="Times New Roman" w:hAnsi="Times New Roman" w:cs="Times New Roman"/>
                <w:sz w:val="24"/>
                <w:szCs w:val="24"/>
              </w:rPr>
            </w:pPr>
            <w:r w:rsidRPr="00EE7639">
              <w:rPr>
                <w:rFonts w:ascii="Times New Roman" w:eastAsia="Times New Roman" w:hAnsi="Times New Roman" w:cs="Times New Roman"/>
                <w:sz w:val="24"/>
                <w:szCs w:val="24"/>
              </w:rPr>
              <w:t>0.17</w:t>
            </w:r>
          </w:p>
        </w:tc>
        <w:tc>
          <w:tcPr>
            <w:tcW w:w="2295" w:type="dxa"/>
            <w:vAlign w:val="center"/>
          </w:tcPr>
          <w:p w14:paraId="35C4B681" w14:textId="77777777" w:rsidR="001D318C" w:rsidRPr="00EE7639" w:rsidRDefault="001D318C" w:rsidP="00316601">
            <w:pPr>
              <w:spacing w:line="240" w:lineRule="auto"/>
              <w:ind w:firstLine="0"/>
              <w:jc w:val="center"/>
              <w:rPr>
                <w:rFonts w:ascii="Times New Roman" w:eastAsia="Times New Roman" w:hAnsi="Times New Roman" w:cs="Times New Roman"/>
                <w:sz w:val="24"/>
                <w:szCs w:val="24"/>
              </w:rPr>
            </w:pPr>
            <w:r w:rsidRPr="00EE7639">
              <w:rPr>
                <w:rFonts w:ascii="Times New Roman" w:eastAsia="Times New Roman" w:hAnsi="Times New Roman" w:cs="Times New Roman"/>
                <w:sz w:val="24"/>
                <w:szCs w:val="24"/>
              </w:rPr>
              <w:t>0.17</w:t>
            </w:r>
          </w:p>
        </w:tc>
        <w:tc>
          <w:tcPr>
            <w:tcW w:w="2295" w:type="dxa"/>
            <w:vAlign w:val="center"/>
          </w:tcPr>
          <w:p w14:paraId="569A4835" w14:textId="77777777" w:rsidR="001D318C" w:rsidRPr="00EE7639" w:rsidRDefault="001D318C" w:rsidP="00316601">
            <w:pPr>
              <w:spacing w:line="240" w:lineRule="auto"/>
              <w:ind w:firstLine="0"/>
              <w:jc w:val="center"/>
              <w:rPr>
                <w:rFonts w:ascii="Times New Roman" w:eastAsia="Times New Roman" w:hAnsi="Times New Roman" w:cs="Times New Roman"/>
                <w:sz w:val="24"/>
                <w:szCs w:val="24"/>
              </w:rPr>
            </w:pPr>
            <w:r w:rsidRPr="00EE7639">
              <w:rPr>
                <w:rFonts w:ascii="Times New Roman" w:eastAsia="Times New Roman" w:hAnsi="Times New Roman" w:cs="Times New Roman"/>
                <w:sz w:val="24"/>
                <w:szCs w:val="24"/>
              </w:rPr>
              <w:t>0.56</w:t>
            </w:r>
          </w:p>
        </w:tc>
      </w:tr>
      <w:tr w:rsidR="001D318C" w:rsidRPr="00FE3F10" w14:paraId="732A0CC2" w14:textId="77777777" w:rsidTr="00E83E01">
        <w:trPr>
          <w:trHeight w:val="1296"/>
          <w:jc w:val="center"/>
        </w:trPr>
        <w:tc>
          <w:tcPr>
            <w:tcW w:w="2295" w:type="dxa"/>
            <w:vAlign w:val="center"/>
          </w:tcPr>
          <w:p w14:paraId="2566D8C4" w14:textId="77777777" w:rsidR="001D318C" w:rsidRPr="00EE7639" w:rsidRDefault="00000000" w:rsidP="00316601">
            <w:pPr>
              <w:spacing w:line="240" w:lineRule="auto"/>
              <w:ind w:firstLine="0"/>
              <w:jc w:val="center"/>
              <w:rPr>
                <w:rFonts w:ascii="Times New Roman" w:eastAsia="Times New Roman" w:hAnsi="Times New Roman" w:cs="Times New Roman"/>
                <w:iCs/>
                <w:sz w:val="24"/>
                <w:szCs w:val="24"/>
              </w:rPr>
            </w:pPr>
            <m:oMathPara>
              <m:oMath>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C</m:t>
                    </m:r>
                  </m:e>
                  <m:sub>
                    <m:r>
                      <m:rPr>
                        <m:sty m:val="p"/>
                      </m:rPr>
                      <w:rPr>
                        <w:rFonts w:ascii="Cambria Math" w:eastAsia="Times New Roman" w:hAnsi="Cambria Math" w:cs="Times New Roman"/>
                        <w:sz w:val="24"/>
                        <w:szCs w:val="24"/>
                      </w:rPr>
                      <m:t>coupling</m:t>
                    </m:r>
                  </m:sub>
                </m:sSub>
                <m:r>
                  <m:rPr>
                    <m:sty m:val="p"/>
                  </m:rPr>
                  <w:rPr>
                    <w:rFonts w:ascii="Cambria Math" w:eastAsia="Times New Roman" w:hAnsi="Cambria Math" w:cs="Times New Roman"/>
                    <w:sz w:val="24"/>
                    <w:szCs w:val="24"/>
                  </w:rPr>
                  <m:t xml:space="preserve"> (pF)</m:t>
                </m:r>
              </m:oMath>
            </m:oMathPara>
          </w:p>
        </w:tc>
        <w:tc>
          <w:tcPr>
            <w:tcW w:w="2295" w:type="dxa"/>
            <w:vAlign w:val="center"/>
          </w:tcPr>
          <w:p w14:paraId="75968F06" w14:textId="3D2C5C71" w:rsidR="001D318C" w:rsidRPr="00CC020B" w:rsidRDefault="00CC020B" w:rsidP="00316601">
            <w:pPr>
              <w:spacing w:line="240" w:lineRule="auto"/>
              <w:ind w:firstLine="0"/>
              <w:jc w:val="center"/>
              <w:rPr>
                <w:rFonts w:ascii="Times New Roman" w:eastAsiaTheme="minorEastAsia" w:hAnsi="Times New Roman" w:cs="Times New Roman"/>
                <w:sz w:val="24"/>
                <w:szCs w:val="24"/>
                <w:lang w:eastAsia="zh-CN"/>
              </w:rPr>
            </w:pPr>
            <w:r>
              <w:rPr>
                <w:rFonts w:ascii="Times New Roman" w:eastAsiaTheme="minorEastAsia" w:hAnsi="Times New Roman" w:cs="Times New Roman" w:hint="eastAsia"/>
                <w:sz w:val="24"/>
                <w:szCs w:val="24"/>
                <w:lang w:eastAsia="zh-CN"/>
              </w:rPr>
              <w:t>0.65</w:t>
            </w:r>
          </w:p>
        </w:tc>
        <w:tc>
          <w:tcPr>
            <w:tcW w:w="2295" w:type="dxa"/>
            <w:vAlign w:val="center"/>
          </w:tcPr>
          <w:p w14:paraId="2BF9BF62" w14:textId="045A68B6" w:rsidR="001D318C" w:rsidRPr="00CC020B" w:rsidRDefault="00CC020B" w:rsidP="00316601">
            <w:pPr>
              <w:spacing w:line="240" w:lineRule="auto"/>
              <w:ind w:firstLine="0"/>
              <w:jc w:val="center"/>
              <w:rPr>
                <w:rFonts w:ascii="Times New Roman" w:eastAsiaTheme="minorEastAsia" w:hAnsi="Times New Roman" w:cs="Times New Roman"/>
                <w:sz w:val="24"/>
                <w:szCs w:val="24"/>
                <w:lang w:eastAsia="zh-CN"/>
              </w:rPr>
            </w:pPr>
            <w:r>
              <w:rPr>
                <w:rFonts w:ascii="Times New Roman" w:eastAsiaTheme="minorEastAsia" w:hAnsi="Times New Roman" w:cs="Times New Roman" w:hint="eastAsia"/>
                <w:sz w:val="24"/>
                <w:szCs w:val="24"/>
                <w:lang w:eastAsia="zh-CN"/>
              </w:rPr>
              <w:t>0.76</w:t>
            </w:r>
          </w:p>
        </w:tc>
        <w:tc>
          <w:tcPr>
            <w:tcW w:w="2295" w:type="dxa"/>
            <w:vAlign w:val="center"/>
          </w:tcPr>
          <w:p w14:paraId="272FE327" w14:textId="6022B7F7" w:rsidR="001D318C" w:rsidRPr="00CC020B" w:rsidRDefault="00CC020B" w:rsidP="00316601">
            <w:pPr>
              <w:spacing w:line="240" w:lineRule="auto"/>
              <w:ind w:firstLine="0"/>
              <w:jc w:val="center"/>
              <w:rPr>
                <w:rFonts w:ascii="Times New Roman" w:eastAsiaTheme="minorEastAsia" w:hAnsi="Times New Roman" w:cs="Times New Roman"/>
                <w:sz w:val="24"/>
                <w:szCs w:val="24"/>
                <w:lang w:eastAsia="zh-CN"/>
              </w:rPr>
            </w:pPr>
            <w:r>
              <w:rPr>
                <w:rFonts w:ascii="Times New Roman" w:eastAsiaTheme="minorEastAsia" w:hAnsi="Times New Roman" w:cs="Times New Roman" w:hint="eastAsia"/>
                <w:sz w:val="24"/>
                <w:szCs w:val="24"/>
                <w:lang w:eastAsia="zh-CN"/>
              </w:rPr>
              <w:t>1.34</w:t>
            </w:r>
          </w:p>
        </w:tc>
      </w:tr>
    </w:tbl>
    <w:p w14:paraId="78159F3F" w14:textId="77777777" w:rsidR="0011205A" w:rsidRDefault="0011205A" w:rsidP="0011205A">
      <w:pPr>
        <w:pStyle w:val="Heading3"/>
        <w:numPr>
          <w:ilvl w:val="0"/>
          <w:numId w:val="0"/>
        </w:numPr>
        <w:ind w:left="720"/>
      </w:pPr>
      <w:bookmarkStart w:id="179" w:name="_Toc197936603"/>
    </w:p>
    <w:p w14:paraId="35130CC0" w14:textId="77777777" w:rsidR="0084591C" w:rsidRDefault="0084591C" w:rsidP="0084591C">
      <w:pPr>
        <w:rPr>
          <w:lang w:eastAsia="zh-CN"/>
        </w:rPr>
      </w:pPr>
    </w:p>
    <w:p w14:paraId="56BDE0C0" w14:textId="77777777" w:rsidR="0084591C" w:rsidRDefault="0084591C" w:rsidP="0084591C">
      <w:pPr>
        <w:rPr>
          <w:lang w:eastAsia="zh-CN"/>
        </w:rPr>
      </w:pPr>
    </w:p>
    <w:p w14:paraId="124AFEC5" w14:textId="77777777" w:rsidR="0084591C" w:rsidRDefault="0084591C" w:rsidP="0084591C">
      <w:pPr>
        <w:rPr>
          <w:lang w:eastAsia="zh-CN"/>
        </w:rPr>
      </w:pPr>
    </w:p>
    <w:p w14:paraId="7ABB553C" w14:textId="77777777" w:rsidR="0084591C" w:rsidRDefault="0084591C" w:rsidP="0084591C">
      <w:pPr>
        <w:rPr>
          <w:lang w:eastAsia="zh-CN"/>
        </w:rPr>
      </w:pPr>
    </w:p>
    <w:p w14:paraId="48927768" w14:textId="77777777" w:rsidR="0084591C" w:rsidRDefault="0084591C" w:rsidP="0084591C">
      <w:pPr>
        <w:rPr>
          <w:lang w:eastAsia="zh-CN"/>
        </w:rPr>
      </w:pPr>
    </w:p>
    <w:p w14:paraId="1293EA06" w14:textId="77777777" w:rsidR="0084591C" w:rsidRDefault="0084591C" w:rsidP="0084591C">
      <w:pPr>
        <w:rPr>
          <w:lang w:eastAsia="zh-CN"/>
        </w:rPr>
      </w:pPr>
    </w:p>
    <w:p w14:paraId="547A84A6" w14:textId="77777777" w:rsidR="0084591C" w:rsidRDefault="0084591C" w:rsidP="0084591C">
      <w:pPr>
        <w:rPr>
          <w:lang w:eastAsia="zh-CN"/>
        </w:rPr>
      </w:pPr>
    </w:p>
    <w:p w14:paraId="57BA7413" w14:textId="77777777" w:rsidR="0084591C" w:rsidRDefault="0084591C" w:rsidP="0084591C">
      <w:pPr>
        <w:rPr>
          <w:lang w:eastAsia="zh-CN"/>
        </w:rPr>
      </w:pPr>
    </w:p>
    <w:p w14:paraId="5A887ABA" w14:textId="77777777" w:rsidR="0084591C" w:rsidRDefault="0084591C" w:rsidP="0084591C">
      <w:pPr>
        <w:rPr>
          <w:lang w:eastAsia="zh-CN"/>
        </w:rPr>
      </w:pPr>
    </w:p>
    <w:p w14:paraId="63D0B335" w14:textId="77777777" w:rsidR="0084591C" w:rsidRDefault="0084591C" w:rsidP="0084591C">
      <w:pPr>
        <w:rPr>
          <w:lang w:eastAsia="zh-CN"/>
        </w:rPr>
      </w:pPr>
    </w:p>
    <w:p w14:paraId="0BE584CD" w14:textId="77777777" w:rsidR="0084591C" w:rsidRDefault="0084591C" w:rsidP="0084591C">
      <w:pPr>
        <w:rPr>
          <w:lang w:eastAsia="zh-CN"/>
        </w:rPr>
      </w:pPr>
    </w:p>
    <w:p w14:paraId="342260B0" w14:textId="77777777" w:rsidR="0084591C" w:rsidRDefault="0084591C" w:rsidP="0084591C">
      <w:pPr>
        <w:rPr>
          <w:lang w:eastAsia="zh-CN"/>
        </w:rPr>
      </w:pPr>
    </w:p>
    <w:p w14:paraId="39E342CB" w14:textId="77777777" w:rsidR="0084591C" w:rsidRPr="0084591C" w:rsidRDefault="0084591C" w:rsidP="0084591C">
      <w:pPr>
        <w:rPr>
          <w:lang w:eastAsia="zh-CN"/>
        </w:rPr>
      </w:pPr>
    </w:p>
    <w:p w14:paraId="080D90F6" w14:textId="25639346" w:rsidR="001D318C" w:rsidRDefault="001D318C" w:rsidP="00CD45ED">
      <w:pPr>
        <w:pStyle w:val="Heading3"/>
      </w:pPr>
      <w:bookmarkStart w:id="180" w:name="_Toc198802415"/>
      <w:r>
        <w:lastRenderedPageBreak/>
        <w:t>APS Testing with Gate Driver</w:t>
      </w:r>
      <w:bookmarkEnd w:id="179"/>
      <w:bookmarkEnd w:id="180"/>
    </w:p>
    <w:p w14:paraId="3A9E4610" w14:textId="3058439A" w:rsidR="00A56959" w:rsidRPr="00D72570" w:rsidRDefault="001D318C" w:rsidP="00A56959">
      <w:pPr>
        <w:ind w:firstLine="0"/>
        <w:rPr>
          <w:sz w:val="22"/>
          <w:szCs w:val="22"/>
        </w:rPr>
      </w:pPr>
      <w:r>
        <w:t xml:space="preserve">APS may fail to start up when testing with the gate driver as there is much more capacitive load than a pure resistive load. </w:t>
      </w:r>
      <w:r>
        <w:rPr>
          <w:rFonts w:hint="eastAsia"/>
        </w:rPr>
        <w:t>The</w:t>
      </w:r>
      <w:r>
        <w:t xml:space="preserve"> </w:t>
      </w:r>
      <w:r>
        <w:rPr>
          <w:rFonts w:hint="eastAsia"/>
        </w:rPr>
        <w:t>APS</w:t>
      </w:r>
      <w:r>
        <w:t xml:space="preserve"> </w:t>
      </w:r>
      <w:r>
        <w:rPr>
          <w:rFonts w:hint="eastAsia"/>
        </w:rPr>
        <w:t>is</w:t>
      </w:r>
      <w:r>
        <w:t xml:space="preserve"> a flybuck topology which samples the feedback voltage and primary current for control regulation. As shown in</w:t>
      </w:r>
      <w:r w:rsidR="00043761">
        <w:rPr>
          <w:b/>
          <w:bCs/>
        </w:rPr>
        <w:t xml:space="preserve"> </w:t>
      </w:r>
      <w:r w:rsidR="00043761" w:rsidRPr="00E83E01">
        <w:rPr>
          <w:b/>
          <w:bCs/>
        </w:rPr>
        <w:fldChar w:fldCharType="begin" w:fldLock="1"/>
      </w:r>
      <w:r w:rsidR="00043761" w:rsidRPr="00E83E01">
        <w:rPr>
          <w:b/>
          <w:bCs/>
        </w:rPr>
        <w:instrText xml:space="preserve"> REF _Ref194915513 \h </w:instrText>
      </w:r>
      <w:r w:rsidR="00E83E01" w:rsidRPr="00E83E01">
        <w:rPr>
          <w:b/>
          <w:bCs/>
        </w:rPr>
        <w:instrText xml:space="preserve"> \* MERGEFORMAT </w:instrText>
      </w:r>
      <w:r w:rsidR="00043761" w:rsidRPr="00E83E01">
        <w:rPr>
          <w:b/>
          <w:bCs/>
        </w:rPr>
      </w:r>
      <w:r w:rsidR="00043761" w:rsidRPr="00E83E01">
        <w:rPr>
          <w:b/>
          <w:bCs/>
        </w:rPr>
        <w:fldChar w:fldCharType="separate"/>
      </w:r>
      <w:r w:rsidR="00FD7F11" w:rsidRPr="00FD7F11">
        <w:rPr>
          <w:b/>
          <w:bCs/>
        </w:rPr>
        <w:t xml:space="preserve">Figure </w:t>
      </w:r>
      <w:r w:rsidR="00FD7F11" w:rsidRPr="00FD7F11">
        <w:rPr>
          <w:b/>
          <w:bCs/>
          <w:noProof/>
        </w:rPr>
        <w:t>3.17</w:t>
      </w:r>
      <w:r w:rsidR="00043761" w:rsidRPr="00E83E01">
        <w:rPr>
          <w:b/>
          <w:bCs/>
        </w:rPr>
        <w:fldChar w:fldCharType="end"/>
      </w:r>
      <w:r>
        <w:t>, the primary current reaches 3.</w:t>
      </w:r>
      <w:r w:rsidR="008954DA">
        <w:rPr>
          <w:rFonts w:hint="eastAsia"/>
        </w:rPr>
        <w:t>88</w:t>
      </w:r>
      <w:r>
        <w:t xml:space="preserve"> A which exceeds the primary overcurrent protection threshold</w:t>
      </w:r>
      <w:r w:rsidR="00312D21">
        <w:rPr>
          <w:rFonts w:hint="eastAsia"/>
        </w:rPr>
        <w:t xml:space="preserve"> 3.2 A</w:t>
      </w:r>
      <w:r>
        <w:t xml:space="preserve">, then the IC will stop operating, failing to startup. </w:t>
      </w:r>
    </w:p>
    <w:p w14:paraId="41256DE0" w14:textId="60C44CC7" w:rsidR="005600DB" w:rsidRDefault="00A56959" w:rsidP="0084591C">
      <w:pPr>
        <w:pStyle w:val="Uptext"/>
        <w:spacing w:after="0"/>
      </w:pPr>
      <w:r w:rsidRPr="00227936">
        <w:t xml:space="preserve">There is also case where the APS stops operating and restarts after some time, which is called hiccup mode in </w:t>
      </w:r>
      <w:r w:rsidRPr="00227936">
        <w:rPr>
          <w:b/>
          <w:bCs/>
        </w:rPr>
        <w:fldChar w:fldCharType="begin" w:fldLock="1"/>
      </w:r>
      <w:r w:rsidRPr="00227936">
        <w:rPr>
          <w:b/>
          <w:bCs/>
        </w:rPr>
        <w:instrText xml:space="preserve"> REF _Ref194915523 \h </w:instrText>
      </w:r>
      <w:r w:rsidR="005600DB" w:rsidRPr="00227936">
        <w:rPr>
          <w:b/>
          <w:bCs/>
        </w:rPr>
        <w:instrText xml:space="preserve"> \* MERGEFORMAT </w:instrText>
      </w:r>
      <w:r w:rsidRPr="00227936">
        <w:rPr>
          <w:b/>
          <w:bCs/>
        </w:rPr>
      </w:r>
      <w:r w:rsidRPr="00227936">
        <w:rPr>
          <w:b/>
          <w:bCs/>
        </w:rPr>
        <w:fldChar w:fldCharType="separate"/>
      </w:r>
      <w:r w:rsidR="00FD7F11" w:rsidRPr="00FD7F11">
        <w:rPr>
          <w:b/>
          <w:bCs/>
        </w:rPr>
        <w:t>Figure 3.18</w:t>
      </w:r>
      <w:r w:rsidRPr="00227936">
        <w:rPr>
          <w:b/>
          <w:bCs/>
        </w:rPr>
        <w:fldChar w:fldCharType="end"/>
      </w:r>
      <w:r w:rsidRPr="00227936">
        <w:t>. This behavior is often observed when the APS tries to adjust itself in response to overcurrent conditions. During this time, the APS operates at an initial low switching frequency of 186 kHz, which is about half of the normal operating frequency of 378 kHz. The lower switching frequency leads to higher primary</w:t>
      </w:r>
      <w:r w:rsidR="005600DB" w:rsidRPr="00227936">
        <w:t xml:space="preserve"> current, as illustrated </w:t>
      </w:r>
      <w:r w:rsidR="005600DB" w:rsidRPr="00227936">
        <w:rPr>
          <w:b/>
          <w:bCs/>
        </w:rPr>
        <w:fldChar w:fldCharType="begin" w:fldLock="1"/>
      </w:r>
      <w:r w:rsidR="005600DB" w:rsidRPr="00227936">
        <w:rPr>
          <w:b/>
          <w:bCs/>
        </w:rPr>
        <w:instrText xml:space="preserve"> REF _Ref196310002 \h  \* MERGEFORMAT </w:instrText>
      </w:r>
      <w:r w:rsidR="005600DB" w:rsidRPr="00227936">
        <w:rPr>
          <w:b/>
          <w:bCs/>
        </w:rPr>
      </w:r>
      <w:r w:rsidR="005600DB" w:rsidRPr="00227936">
        <w:rPr>
          <w:b/>
          <w:bCs/>
        </w:rPr>
        <w:fldChar w:fldCharType="separate"/>
      </w:r>
      <w:r w:rsidR="00FD7F11" w:rsidRPr="00FD7F11">
        <w:rPr>
          <w:b/>
          <w:bCs/>
        </w:rPr>
        <w:t>Figure 3.19</w:t>
      </w:r>
      <w:r w:rsidR="005600DB" w:rsidRPr="00227936">
        <w:rPr>
          <w:b/>
          <w:bCs/>
        </w:rPr>
        <w:fldChar w:fldCharType="end"/>
      </w:r>
      <w:r w:rsidR="005600DB" w:rsidRPr="00227936">
        <w:t xml:space="preserve">, which further exacerbates the </w:t>
      </w:r>
      <w:r w:rsidR="005600DB" w:rsidRPr="00227936">
        <w:rPr>
          <w:rFonts w:hint="eastAsia"/>
        </w:rPr>
        <w:t>overcurrent shut-down</w:t>
      </w:r>
      <w:r w:rsidR="005600DB" w:rsidRPr="002F547F">
        <w:t>.</w:t>
      </w:r>
    </w:p>
    <w:p w14:paraId="7F4FEA78" w14:textId="77777777" w:rsidR="0084591C" w:rsidRPr="0010779F" w:rsidRDefault="0084591C" w:rsidP="0084591C">
      <w:r w:rsidRPr="0010779F">
        <w:t>To resolve the issue of high primary current during startup, one potential solution is to increase the switching frequency. By raising the switching frequency, the current ripple is reduced, allowing the APS to start more smoothly without triggering the overcurrent protection. This adjustment helps manage the capacitive load more effectively and prevents excessive current flow during the startup phase.</w:t>
      </w:r>
    </w:p>
    <w:p w14:paraId="37E2FB66" w14:textId="77777777" w:rsidR="0084591C" w:rsidRDefault="0084591C" w:rsidP="0084591C">
      <w:r>
        <w:t xml:space="preserve">In addition to adjusting the switching frequency, another modification was made to the APS’s output capacitance. Initially, the output capacitance was set to 22 µF, which was insufficient to match the input capacitance of the gate driver, which is 50 µF. Since the gate driver requires a higher capacitance for stable operation, the APS output capacitance was increased to 50 µF to better match the gate driver's needs. This adjustment allows for a more successful startup by reducing the impact of the gate driver's capacitive load and ensuring proper voltage regulation during the startup process as shown in </w:t>
      </w:r>
      <w:r w:rsidRPr="00A76A8E">
        <w:rPr>
          <w:b/>
          <w:bCs/>
        </w:rPr>
        <w:fldChar w:fldCharType="begin" w:fldLock="1"/>
      </w:r>
      <w:r w:rsidRPr="00A76A8E">
        <w:rPr>
          <w:b/>
          <w:bCs/>
        </w:rPr>
        <w:instrText xml:space="preserve"> REF _Ref194915542 \h </w:instrText>
      </w:r>
      <w:r>
        <w:rPr>
          <w:b/>
          <w:bCs/>
        </w:rPr>
        <w:instrText xml:space="preserve"> \* MERGEFORMAT </w:instrText>
      </w:r>
      <w:r w:rsidRPr="00A76A8E">
        <w:rPr>
          <w:b/>
          <w:bCs/>
        </w:rPr>
      </w:r>
      <w:r w:rsidRPr="00A76A8E">
        <w:rPr>
          <w:b/>
          <w:bCs/>
        </w:rPr>
        <w:fldChar w:fldCharType="separate"/>
      </w:r>
      <w:r w:rsidRPr="00FD7F11">
        <w:rPr>
          <w:b/>
          <w:bCs/>
        </w:rPr>
        <w:t xml:space="preserve">Figure </w:t>
      </w:r>
      <w:r w:rsidRPr="00FD7F11">
        <w:rPr>
          <w:b/>
          <w:bCs/>
          <w:noProof/>
        </w:rPr>
        <w:t>3.20</w:t>
      </w:r>
      <w:r w:rsidRPr="00A76A8E">
        <w:rPr>
          <w:b/>
          <w:bCs/>
        </w:rPr>
        <w:fldChar w:fldCharType="end"/>
      </w:r>
      <w:r>
        <w:t>.</w:t>
      </w:r>
    </w:p>
    <w:p w14:paraId="270015C2" w14:textId="77777777" w:rsidR="0084591C" w:rsidRPr="00D4239B" w:rsidRDefault="0084591C" w:rsidP="0084591C">
      <w:r>
        <w:t>With these changes, the higher switching frequency and increased output capacitance—the APS becomes more capable of handling the higher capacitive load presented by the gate driver, resulting in a smoother startup process. These improvements allow the APS to start up more reliably without triggering overcurrent protection or entering hiccup mode, ensuring efficient operation of the multilevel converter.</w:t>
      </w:r>
    </w:p>
    <w:p w14:paraId="6E604BFC" w14:textId="77777777" w:rsidR="0084591C" w:rsidRDefault="0084591C" w:rsidP="0084591C">
      <w:pPr>
        <w:pStyle w:val="Uptext"/>
        <w:spacing w:after="0"/>
      </w:pPr>
    </w:p>
    <w:p w14:paraId="7BB4EC5F" w14:textId="77777777" w:rsidR="005600DB" w:rsidRDefault="005600DB" w:rsidP="005600DB"/>
    <w:p w14:paraId="1D39EA80" w14:textId="66936F65" w:rsidR="001D318C" w:rsidRDefault="000122A3" w:rsidP="0011205A">
      <w:pPr>
        <w:jc w:val="center"/>
      </w:pPr>
      <w:r>
        <w:rPr>
          <w:noProof/>
        </w:rPr>
        <w:lastRenderedPageBreak/>
        <w:drawing>
          <wp:inline distT="0" distB="0" distL="0" distR="0" wp14:anchorId="1BD00F6C" wp14:editId="0B0C2FC7">
            <wp:extent cx="4927600" cy="3687121"/>
            <wp:effectExtent l="0" t="0" r="6350" b="8890"/>
            <wp:docPr id="13679326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5008873" cy="3747934"/>
                    </a:xfrm>
                    <a:prstGeom prst="rect">
                      <a:avLst/>
                    </a:prstGeom>
                    <a:noFill/>
                  </pic:spPr>
                </pic:pic>
              </a:graphicData>
            </a:graphic>
          </wp:inline>
        </w:drawing>
      </w:r>
    </w:p>
    <w:p w14:paraId="51E5E99F" w14:textId="226F8E3B" w:rsidR="001D318C" w:rsidRDefault="001D318C" w:rsidP="001D318C">
      <w:pPr>
        <w:ind w:firstLine="0"/>
      </w:pPr>
      <w:bookmarkStart w:id="181" w:name="_Ref194915513"/>
      <w:bookmarkStart w:id="182" w:name="_Toc198285602"/>
      <w:bookmarkStart w:id="183" w:name="_Toc198802678"/>
      <w:r w:rsidRPr="00BA2B9F">
        <w:t xml:space="preserve">Figure </w:t>
      </w:r>
      <w:fldSimple w:instr=" STYLEREF 1 \s " w:fldLock="1">
        <w:r w:rsidR="00DB0836">
          <w:rPr>
            <w:noProof/>
          </w:rPr>
          <w:t>3</w:t>
        </w:r>
      </w:fldSimple>
      <w:r w:rsidR="00DB0836">
        <w:t>.</w:t>
      </w:r>
      <w:fldSimple w:instr=" SEQ Figure \* ARABIC \s 1 " w:fldLock="1">
        <w:r w:rsidR="00DB0836">
          <w:rPr>
            <w:noProof/>
          </w:rPr>
          <w:t>17</w:t>
        </w:r>
      </w:fldSimple>
      <w:bookmarkEnd w:id="181"/>
      <w:r w:rsidRPr="00BA2B9F">
        <w:t>.  APS unsuccessful startup due to overcurrent</w:t>
      </w:r>
      <w:r w:rsidR="00B32B8A">
        <w:t>.</w:t>
      </w:r>
      <w:bookmarkEnd w:id="182"/>
      <w:bookmarkEnd w:id="183"/>
    </w:p>
    <w:p w14:paraId="5AD7116A" w14:textId="77777777" w:rsidR="0084591C" w:rsidRDefault="0084591C" w:rsidP="001D318C">
      <w:pPr>
        <w:ind w:firstLine="0"/>
      </w:pPr>
    </w:p>
    <w:p w14:paraId="7C4069C0" w14:textId="6164E4DF" w:rsidR="001D318C" w:rsidRDefault="00D7398C" w:rsidP="001D318C">
      <w:pPr>
        <w:ind w:firstLine="0"/>
        <w:jc w:val="center"/>
      </w:pPr>
      <w:r>
        <w:rPr>
          <w:noProof/>
        </w:rPr>
        <w:drawing>
          <wp:inline distT="0" distB="0" distL="0" distR="0" wp14:anchorId="14409B09" wp14:editId="67022DD5">
            <wp:extent cx="4483100" cy="3329621"/>
            <wp:effectExtent l="0" t="0" r="0" b="4445"/>
            <wp:docPr id="11410500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4530212" cy="3364611"/>
                    </a:xfrm>
                    <a:prstGeom prst="rect">
                      <a:avLst/>
                    </a:prstGeom>
                    <a:noFill/>
                  </pic:spPr>
                </pic:pic>
              </a:graphicData>
            </a:graphic>
          </wp:inline>
        </w:drawing>
      </w:r>
    </w:p>
    <w:p w14:paraId="2055E414" w14:textId="07C3F3FE" w:rsidR="00647B07" w:rsidRPr="0084591C" w:rsidRDefault="001D318C" w:rsidP="0084591C">
      <w:pPr>
        <w:ind w:firstLine="0"/>
        <w:rPr>
          <w:sz w:val="22"/>
          <w:szCs w:val="22"/>
        </w:rPr>
      </w:pPr>
      <w:bookmarkStart w:id="184" w:name="_Ref194915523"/>
      <w:bookmarkStart w:id="185" w:name="_Toc198285603"/>
      <w:bookmarkStart w:id="186" w:name="_Toc198802679"/>
      <w:r>
        <w:t xml:space="preserve">Figure </w:t>
      </w:r>
      <w:fldSimple w:instr=" STYLEREF 1 \s " w:fldLock="1">
        <w:r w:rsidR="00DB0836">
          <w:rPr>
            <w:noProof/>
          </w:rPr>
          <w:t>3</w:t>
        </w:r>
      </w:fldSimple>
      <w:r w:rsidR="00DB0836">
        <w:t>.</w:t>
      </w:r>
      <w:fldSimple w:instr=" SEQ Figure \* ARABIC \s 1 " w:fldLock="1">
        <w:r w:rsidR="00DB0836">
          <w:rPr>
            <w:noProof/>
          </w:rPr>
          <w:t>18</w:t>
        </w:r>
      </w:fldSimple>
      <w:bookmarkEnd w:id="184"/>
      <w:r>
        <w:t>. APS in hiccup mode before start u</w:t>
      </w:r>
      <w:r w:rsidR="00D72570">
        <w:rPr>
          <w:rFonts w:hint="eastAsia"/>
          <w:lang w:eastAsia="zh-CN"/>
        </w:rPr>
        <w:t>p</w:t>
      </w:r>
      <w:r w:rsidR="00942C87">
        <w:rPr>
          <w:sz w:val="22"/>
          <w:szCs w:val="22"/>
        </w:rPr>
        <w:t>.</w:t>
      </w:r>
      <w:bookmarkEnd w:id="185"/>
      <w:bookmarkEnd w:id="186"/>
    </w:p>
    <w:p w14:paraId="4C04D722" w14:textId="77777777" w:rsidR="001D318C" w:rsidRDefault="001D318C" w:rsidP="001D318C">
      <w:pPr>
        <w:ind w:firstLine="0"/>
        <w:jc w:val="center"/>
      </w:pPr>
      <w:r w:rsidRPr="009141F1">
        <w:rPr>
          <w:noProof/>
        </w:rPr>
        <w:lastRenderedPageBreak/>
        <w:drawing>
          <wp:inline distT="0" distB="0" distL="0" distR="0" wp14:anchorId="478EAFEA" wp14:editId="48FB2D35">
            <wp:extent cx="4343400" cy="3257550"/>
            <wp:effectExtent l="0" t="0" r="0" b="0"/>
            <wp:docPr id="960383641" name="Content Placeholder 4" descr="A screen shot of a computer&#10;&#10;AI-generated content may be incorrect.">
              <a:extLst xmlns:a="http://schemas.openxmlformats.org/drawingml/2006/main">
                <a:ext uri="{FF2B5EF4-FFF2-40B4-BE49-F238E27FC236}">
                  <a16:creationId xmlns:a16="http://schemas.microsoft.com/office/drawing/2014/main" id="{D8518C17-F72E-4043-8162-4F837AFD69E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60383641" name="Content Placeholder 4" descr="A screen shot of a computer&#10;&#10;AI-generated content may be incorrect.">
                      <a:extLst>
                        <a:ext uri="{FF2B5EF4-FFF2-40B4-BE49-F238E27FC236}">
                          <a16:creationId xmlns:a16="http://schemas.microsoft.com/office/drawing/2014/main" id="{D8518C17-F72E-4043-8162-4F837AFD69E8}"/>
                        </a:ext>
                      </a:extLst>
                    </pic:cNvPr>
                    <pic:cNvPicPr>
                      <a:picLocks noGrp="1" noChangeAspect="1"/>
                    </pic:cNvPicPr>
                  </pic:nvPicPr>
                  <pic:blipFill>
                    <a:blip r:embed="rId51" cstate="email">
                      <a:extLst>
                        <a:ext uri="{28A0092B-C50C-407E-A947-70E740481C1C}">
                          <a14:useLocalDpi xmlns:a14="http://schemas.microsoft.com/office/drawing/2010/main"/>
                        </a:ext>
                      </a:extLst>
                    </a:blip>
                    <a:stretch>
                      <a:fillRect/>
                    </a:stretch>
                  </pic:blipFill>
                  <pic:spPr>
                    <a:xfrm>
                      <a:off x="0" y="0"/>
                      <a:ext cx="4354620" cy="3265965"/>
                    </a:xfrm>
                    <a:prstGeom prst="rect">
                      <a:avLst/>
                    </a:prstGeom>
                  </pic:spPr>
                </pic:pic>
              </a:graphicData>
            </a:graphic>
          </wp:inline>
        </w:drawing>
      </w:r>
    </w:p>
    <w:p w14:paraId="3359723B" w14:textId="15CEB377" w:rsidR="00A25836" w:rsidRDefault="001D318C" w:rsidP="00A9184C">
      <w:pPr>
        <w:spacing w:line="240" w:lineRule="auto"/>
        <w:ind w:firstLine="0"/>
      </w:pPr>
      <w:bookmarkStart w:id="187" w:name="_Ref196310002"/>
      <w:bookmarkStart w:id="188" w:name="_Toc198285604"/>
      <w:bookmarkStart w:id="189" w:name="_Toc198802680"/>
      <w:r>
        <w:t xml:space="preserve">Figure </w:t>
      </w:r>
      <w:fldSimple w:instr=" STYLEREF 1 \s " w:fldLock="1">
        <w:r w:rsidR="00DB0836">
          <w:rPr>
            <w:noProof/>
          </w:rPr>
          <w:t>3</w:t>
        </w:r>
      </w:fldSimple>
      <w:r w:rsidR="00DB0836">
        <w:t>.</w:t>
      </w:r>
      <w:fldSimple w:instr=" SEQ Figure \* ARABIC \s 1 " w:fldLock="1">
        <w:r w:rsidR="00DB0836">
          <w:rPr>
            <w:noProof/>
          </w:rPr>
          <w:t>19</w:t>
        </w:r>
      </w:fldSimple>
      <w:bookmarkEnd w:id="187"/>
      <w:r>
        <w:t>. APS soft startup at low frequency</w:t>
      </w:r>
      <w:r w:rsidR="00A25836">
        <w:t>,</w:t>
      </w:r>
      <w:r w:rsidR="00A25836" w:rsidRPr="00A25836">
        <w:rPr>
          <w:sz w:val="22"/>
          <w:szCs w:val="22"/>
        </w:rPr>
        <w:t xml:space="preserve"> </w:t>
      </w:r>
      <w:r w:rsidR="00A25836" w:rsidRPr="00261FB3">
        <w:t>from top to bottom: primary side current (2A/div), switch node voltage (20V/div), primary output voltage (10V/div), seconda</w:t>
      </w:r>
      <w:r w:rsidR="00DE4AB8" w:rsidRPr="00261FB3">
        <w:t xml:space="preserve">ry diode voltage </w:t>
      </w:r>
      <w:r w:rsidR="00A25836" w:rsidRPr="00261FB3">
        <w:t>(</w:t>
      </w:r>
      <w:r w:rsidR="00DE4AB8" w:rsidRPr="00261FB3">
        <w:t>50V</w:t>
      </w:r>
      <w:r w:rsidR="00A25836" w:rsidRPr="00261FB3">
        <w:t>/div)</w:t>
      </w:r>
      <w:r w:rsidR="00DE4AB8" w:rsidRPr="00261FB3">
        <w:t>.</w:t>
      </w:r>
      <w:bookmarkEnd w:id="188"/>
      <w:bookmarkEnd w:id="189"/>
    </w:p>
    <w:p w14:paraId="1363353B" w14:textId="77777777" w:rsidR="0084591C" w:rsidRPr="00261FB3" w:rsidRDefault="0084591C" w:rsidP="00A9184C">
      <w:pPr>
        <w:spacing w:line="240" w:lineRule="auto"/>
        <w:ind w:firstLine="0"/>
      </w:pPr>
    </w:p>
    <w:p w14:paraId="28126F22" w14:textId="77777777" w:rsidR="001C23AF" w:rsidRDefault="001D318C" w:rsidP="001C23AF">
      <w:pPr>
        <w:ind w:firstLine="0"/>
        <w:jc w:val="center"/>
      </w:pPr>
      <w:r w:rsidRPr="009141F1">
        <w:rPr>
          <w:noProof/>
        </w:rPr>
        <w:drawing>
          <wp:inline distT="0" distB="0" distL="0" distR="0" wp14:anchorId="31CD8583" wp14:editId="3935EC89">
            <wp:extent cx="5636414" cy="3415004"/>
            <wp:effectExtent l="0" t="0" r="2540" b="0"/>
            <wp:docPr id="1418719358" name="Picture 9" descr="A screen shot of a computer&#10;&#10;AI-generated content may be incorrect.">
              <a:extLst xmlns:a="http://schemas.openxmlformats.org/drawingml/2006/main">
                <a:ext uri="{FF2B5EF4-FFF2-40B4-BE49-F238E27FC236}">
                  <a16:creationId xmlns:a16="http://schemas.microsoft.com/office/drawing/2014/main" id="{852EF59D-973E-401E-ADEE-9613337192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19358" name="Picture 9" descr="A screen shot of a computer&#10;&#10;AI-generated content may be incorrect.">
                      <a:extLst>
                        <a:ext uri="{FF2B5EF4-FFF2-40B4-BE49-F238E27FC236}">
                          <a16:creationId xmlns:a16="http://schemas.microsoft.com/office/drawing/2014/main" id="{852EF59D-973E-401E-ADEE-961333719268}"/>
                        </a:ext>
                      </a:extLst>
                    </pic:cNvPr>
                    <pic:cNvPicPr>
                      <a:picLocks noChangeAspect="1"/>
                    </pic:cNvPicPr>
                  </pic:nvPicPr>
                  <pic:blipFill rotWithShape="1">
                    <a:blip r:embed="rId52" cstate="email">
                      <a:extLst>
                        <a:ext uri="{28A0092B-C50C-407E-A947-70E740481C1C}">
                          <a14:useLocalDpi xmlns:a14="http://schemas.microsoft.com/office/drawing/2010/main"/>
                        </a:ext>
                      </a:extLst>
                    </a:blip>
                    <a:srcRect/>
                    <a:stretch/>
                  </pic:blipFill>
                  <pic:spPr bwMode="auto">
                    <a:xfrm>
                      <a:off x="0" y="0"/>
                      <a:ext cx="5683730" cy="3443672"/>
                    </a:xfrm>
                    <a:prstGeom prst="rect">
                      <a:avLst/>
                    </a:prstGeom>
                    <a:ln>
                      <a:noFill/>
                    </a:ln>
                    <a:extLst>
                      <a:ext uri="{53640926-AAD7-44D8-BBD7-CCE9431645EC}">
                        <a14:shadowObscured xmlns:a14="http://schemas.microsoft.com/office/drawing/2010/main"/>
                      </a:ext>
                    </a:extLst>
                  </pic:spPr>
                </pic:pic>
              </a:graphicData>
            </a:graphic>
          </wp:inline>
        </w:drawing>
      </w:r>
      <w:bookmarkStart w:id="190" w:name="_Ref194915542"/>
      <w:bookmarkStart w:id="191" w:name="_Toc198285605"/>
    </w:p>
    <w:p w14:paraId="5DE680B4" w14:textId="494F751D" w:rsidR="00A9184C" w:rsidRPr="001C23AF" w:rsidRDefault="001D318C" w:rsidP="00A9184C">
      <w:pPr>
        <w:spacing w:line="240" w:lineRule="auto"/>
        <w:ind w:firstLine="0"/>
      </w:pPr>
      <w:bookmarkStart w:id="192" w:name="_Toc198802681"/>
      <w:r w:rsidRPr="000F0D5F">
        <w:t xml:space="preserve">Figure </w:t>
      </w:r>
      <w:fldSimple w:instr=" STYLEREF 1 \s " w:fldLock="1">
        <w:r w:rsidR="00DB0836">
          <w:rPr>
            <w:noProof/>
          </w:rPr>
          <w:t>3</w:t>
        </w:r>
      </w:fldSimple>
      <w:r w:rsidR="00DB0836">
        <w:t>.</w:t>
      </w:r>
      <w:fldSimple w:instr=" SEQ Figure \* ARABIC \s 1 " w:fldLock="1">
        <w:r w:rsidR="00DB0836">
          <w:rPr>
            <w:noProof/>
          </w:rPr>
          <w:t>20</w:t>
        </w:r>
      </w:fldSimple>
      <w:bookmarkEnd w:id="190"/>
      <w:r w:rsidRPr="000F0D5F">
        <w:t>. APS normal operation at designed frequency</w:t>
      </w:r>
      <w:r w:rsidR="00DE4AB8" w:rsidRPr="000F0D5F">
        <w:t>, from top to bottom: primary side current (2A/div), switch node voltage (20V/div), primary output voltage (10V/div), secondary diode voltage (50V/div)</w:t>
      </w:r>
      <w:r w:rsidRPr="000F0D5F">
        <w:t>.</w:t>
      </w:r>
      <w:bookmarkEnd w:id="191"/>
      <w:bookmarkEnd w:id="192"/>
    </w:p>
    <w:p w14:paraId="037D03D1" w14:textId="77777777" w:rsidR="001D318C" w:rsidRPr="002256DE" w:rsidRDefault="001D318C" w:rsidP="00CD45ED">
      <w:pPr>
        <w:pStyle w:val="Heading3"/>
      </w:pPr>
      <w:bookmarkStart w:id="193" w:name="_Toc197936604"/>
      <w:bookmarkStart w:id="194" w:name="_Toc198802416"/>
      <w:r w:rsidRPr="002256DE">
        <w:lastRenderedPageBreak/>
        <w:t xml:space="preserve">APS </w:t>
      </w:r>
      <w:r>
        <w:t>M</w:t>
      </w:r>
      <w:r w:rsidRPr="002256DE">
        <w:t xml:space="preserve">is-trigger </w:t>
      </w:r>
      <w:r>
        <w:t>I</w:t>
      </w:r>
      <w:r w:rsidRPr="002256DE">
        <w:t>ssue</w:t>
      </w:r>
      <w:bookmarkEnd w:id="193"/>
      <w:bookmarkEnd w:id="194"/>
    </w:p>
    <w:p w14:paraId="6E081C53" w14:textId="77777777" w:rsidR="001D318C" w:rsidRDefault="001D318C" w:rsidP="001D318C">
      <w:r>
        <w:t>This APS has also been tested with a five-level half bridge MMC. There happens to be a desat protection triggered when the dc voltage reaches 4 kV. Recordings show the APS shuts off itself and then restarts immediately, causing the desat protection to be falsely triggered on the gate driver connected to it.</w:t>
      </w:r>
    </w:p>
    <w:p w14:paraId="6208C5B0" w14:textId="6DC7B701" w:rsidR="006E4CCD" w:rsidRDefault="001D318C" w:rsidP="006E4CCD">
      <w:r>
        <w:t xml:space="preserve"> The basic flybuck connection is shown in</w:t>
      </w:r>
      <w:r w:rsidR="00E429A7">
        <w:rPr>
          <w:rFonts w:hint="eastAsia"/>
        </w:rPr>
        <w:t xml:space="preserve"> </w:t>
      </w:r>
      <w:r w:rsidR="00E429A7" w:rsidRPr="0008504C">
        <w:rPr>
          <w:b/>
          <w:bCs/>
        </w:rPr>
        <w:fldChar w:fldCharType="begin" w:fldLock="1"/>
      </w:r>
      <w:r w:rsidR="00E429A7" w:rsidRPr="0008504C">
        <w:rPr>
          <w:b/>
          <w:bCs/>
        </w:rPr>
        <w:instrText xml:space="preserve"> </w:instrText>
      </w:r>
      <w:r w:rsidR="00E429A7" w:rsidRPr="0008504C">
        <w:rPr>
          <w:rFonts w:hint="eastAsia"/>
          <w:b/>
          <w:bCs/>
        </w:rPr>
        <w:instrText>REF _Ref194915556 \h</w:instrText>
      </w:r>
      <w:r w:rsidR="00E429A7" w:rsidRPr="0008504C">
        <w:rPr>
          <w:b/>
          <w:bCs/>
        </w:rPr>
        <w:instrText xml:space="preserve"> </w:instrText>
      </w:r>
      <w:r w:rsidR="003B7996" w:rsidRPr="0008504C">
        <w:rPr>
          <w:b/>
          <w:bCs/>
        </w:rPr>
        <w:instrText xml:space="preserve"> \* MERGEFORMAT </w:instrText>
      </w:r>
      <w:r w:rsidR="00E429A7" w:rsidRPr="0008504C">
        <w:rPr>
          <w:b/>
          <w:bCs/>
        </w:rPr>
      </w:r>
      <w:r w:rsidR="00E429A7" w:rsidRPr="0008504C">
        <w:rPr>
          <w:b/>
          <w:bCs/>
        </w:rPr>
        <w:fldChar w:fldCharType="separate"/>
      </w:r>
      <w:r w:rsidR="00E429A7" w:rsidRPr="0008504C">
        <w:rPr>
          <w:b/>
          <w:bCs/>
        </w:rPr>
        <w:t xml:space="preserve">Figure </w:t>
      </w:r>
      <w:r w:rsidR="00E429A7" w:rsidRPr="0008504C">
        <w:rPr>
          <w:b/>
          <w:bCs/>
          <w:noProof/>
        </w:rPr>
        <w:t>3</w:t>
      </w:r>
      <w:r w:rsidR="00E429A7" w:rsidRPr="0008504C">
        <w:rPr>
          <w:b/>
          <w:bCs/>
        </w:rPr>
        <w:t>.</w:t>
      </w:r>
      <w:r w:rsidR="00E429A7" w:rsidRPr="0008504C">
        <w:rPr>
          <w:b/>
          <w:bCs/>
          <w:noProof/>
        </w:rPr>
        <w:t>21</w:t>
      </w:r>
      <w:r w:rsidR="00E429A7" w:rsidRPr="0008504C">
        <w:rPr>
          <w:b/>
          <w:bCs/>
        </w:rPr>
        <w:fldChar w:fldCharType="end"/>
      </w:r>
      <w:r>
        <w:t xml:space="preserve">, and the values are listed in </w:t>
      </w:r>
      <w:r w:rsidRPr="007A56B2">
        <w:fldChar w:fldCharType="begin" w:fldLock="1"/>
      </w:r>
      <w:r w:rsidRPr="007A56B2">
        <w:instrText xml:space="preserve"> REF _Ref164762136 \h  \* MERGEFORMAT </w:instrText>
      </w:r>
      <w:r w:rsidRPr="007A56B2">
        <w:fldChar w:fldCharType="separate"/>
      </w:r>
      <w:r w:rsidR="006E0A87" w:rsidRPr="0084591C">
        <w:rPr>
          <w:b/>
          <w:bCs/>
        </w:rPr>
        <w:fldChar w:fldCharType="begin" w:fldLock="1"/>
      </w:r>
      <w:r w:rsidR="006E0A87" w:rsidRPr="0084591C">
        <w:rPr>
          <w:b/>
          <w:bCs/>
        </w:rPr>
        <w:instrText xml:space="preserve"> REF _Ref198391899 \h </w:instrText>
      </w:r>
      <w:r w:rsidR="007A56B2" w:rsidRPr="0084591C">
        <w:rPr>
          <w:b/>
          <w:bCs/>
        </w:rPr>
        <w:instrText xml:space="preserve"> \* MERGEFORMAT </w:instrText>
      </w:r>
      <w:r w:rsidR="006E0A87" w:rsidRPr="0084591C">
        <w:rPr>
          <w:b/>
          <w:bCs/>
        </w:rPr>
      </w:r>
      <w:r w:rsidR="006E0A87" w:rsidRPr="0084591C">
        <w:rPr>
          <w:b/>
          <w:bCs/>
        </w:rPr>
        <w:fldChar w:fldCharType="separate"/>
      </w:r>
      <w:r w:rsidR="006E0A87" w:rsidRPr="0084591C">
        <w:rPr>
          <w:b/>
          <w:bCs/>
        </w:rPr>
        <w:t xml:space="preserve">Table </w:t>
      </w:r>
      <w:r w:rsidR="006E0A87" w:rsidRPr="0084591C">
        <w:rPr>
          <w:b/>
          <w:bCs/>
          <w:noProof/>
        </w:rPr>
        <w:t>3</w:t>
      </w:r>
      <w:r w:rsidR="006E0A87" w:rsidRPr="0084591C">
        <w:rPr>
          <w:b/>
          <w:bCs/>
        </w:rPr>
        <w:noBreakHyphen/>
      </w:r>
      <w:r w:rsidR="006E0A87" w:rsidRPr="0084591C">
        <w:rPr>
          <w:b/>
          <w:bCs/>
          <w:noProof/>
        </w:rPr>
        <w:t>6</w:t>
      </w:r>
      <w:r w:rsidR="006E0A87" w:rsidRPr="0084591C">
        <w:rPr>
          <w:b/>
          <w:bCs/>
        </w:rPr>
        <w:fldChar w:fldCharType="end"/>
      </w:r>
      <w:r w:rsidR="00FD7F11" w:rsidRPr="007A56B2">
        <w:t>.</w:t>
      </w:r>
      <w:r w:rsidRPr="007A56B2">
        <w:fldChar w:fldCharType="end"/>
      </w:r>
      <w:r>
        <w:t xml:space="preserve"> </w:t>
      </w:r>
      <w:r w:rsidR="006E4CCD">
        <w:t xml:space="preserve">To enhance the system's immunity to EMI, a small capacitance of 80 pF was initially placed in parallel with the feedback resistance </w:t>
      </w:r>
      <m:oMath>
        <m:sSub>
          <m:sSubPr>
            <m:ctrlPr>
              <w:rPr>
                <w:rFonts w:ascii="Cambria Math" w:hAnsi="Cambria Math"/>
                <w:i/>
              </w:rPr>
            </m:ctrlPr>
          </m:sSubPr>
          <m:e>
            <m:r>
              <w:rPr>
                <w:rFonts w:ascii="Cambria Math" w:hAnsi="Cambria Math"/>
              </w:rPr>
              <m:t>R</m:t>
            </m:r>
          </m:e>
          <m:sub>
            <m:r>
              <w:rPr>
                <w:rFonts w:ascii="Cambria Math" w:hAnsi="Cambria Math"/>
              </w:rPr>
              <m:t>2</m:t>
            </m:r>
          </m:sub>
        </m:sSub>
      </m:oMath>
      <w:r w:rsidR="006E4CCD">
        <w:t xml:space="preserve">. to filter out noise that could couple into the primary side of the circuit. This noise reduction approach worked effectively until the DC voltage increased to 10 kV, at which point the system experienced instability. To address this, the original 80 pF capacitance was replaced with a larger 470 pF capacitance, which improved the system's performance. With this adjustment, the APS successfully operated under DC voltages up to 12 kV without any issues. </w:t>
      </w:r>
    </w:p>
    <w:p w14:paraId="36C48F59" w14:textId="77777777" w:rsidR="0008504C" w:rsidRDefault="006E4CCD" w:rsidP="0008504C">
      <w:r w:rsidRPr="006739EA">
        <w:rPr>
          <w:lang w:eastAsia="zh-CN"/>
        </w:rPr>
        <w:t>However, it was found that increasing the capacitance further to 1 nF caused the APS to fail to start up properly. This issue likely arises because the increased capacitance reduces the stability of the internal feedback loop, potentially leading to oscillations or delayed responses within the control system. Therefore, while increasing the capacitance beyond 470 pF initially improved the EMI immunity, further increases could compromise the APS’s operation stability and startup reliability.</w:t>
      </w:r>
      <w:r w:rsidR="0008504C" w:rsidRPr="0008504C">
        <w:t xml:space="preserve"> </w:t>
      </w:r>
    </w:p>
    <w:p w14:paraId="2D1527E1" w14:textId="7FBDFDF5" w:rsidR="0008504C" w:rsidRDefault="0008504C" w:rsidP="0008504C">
      <w:r w:rsidRPr="001646F0">
        <w:t>To examine the impact of CM current on the feedback voltage, a flybuck model with CM (common mode) propagation path is built in LTspice as shown in</w:t>
      </w:r>
      <w:r>
        <w:t xml:space="preserve"> </w:t>
      </w:r>
      <w:r w:rsidRPr="004323DD">
        <w:rPr>
          <w:b/>
          <w:bCs/>
        </w:rPr>
        <w:fldChar w:fldCharType="begin" w:fldLock="1"/>
      </w:r>
      <w:r w:rsidRPr="004323DD">
        <w:rPr>
          <w:b/>
          <w:bCs/>
        </w:rPr>
        <w:instrText xml:space="preserve"> REF _Ref196310054 \h  \* MERGEFORMAT </w:instrText>
      </w:r>
      <w:r w:rsidRPr="004323DD">
        <w:rPr>
          <w:b/>
          <w:bCs/>
        </w:rPr>
      </w:r>
      <w:r w:rsidRPr="004323DD">
        <w:rPr>
          <w:b/>
          <w:bCs/>
        </w:rPr>
        <w:fldChar w:fldCharType="separate"/>
      </w:r>
      <w:r w:rsidRPr="00FD7F11">
        <w:rPr>
          <w:b/>
          <w:bCs/>
        </w:rPr>
        <w:t xml:space="preserve">Figure </w:t>
      </w:r>
      <w:r w:rsidRPr="00FD7F11">
        <w:rPr>
          <w:b/>
          <w:bCs/>
          <w:noProof/>
        </w:rPr>
        <w:t>3.22</w:t>
      </w:r>
      <w:r w:rsidRPr="004323DD">
        <w:rPr>
          <w:b/>
          <w:bCs/>
        </w:rPr>
        <w:fldChar w:fldCharType="end"/>
      </w:r>
      <w:r w:rsidRPr="001646F0">
        <w:t xml:space="preserve">, where C3 (1 pF) represents the interwinding capacitance between the transformer primary side and the secondary side. V4 is a PWM voltage source that simulates the dv/dt of 25 V/ns, and the frequency is the power module switching frequency. The red arrow signals the CM propagation path. L1 (1 nH) represents the parasitic inductance in the path. Vfb is the feedback voltage. </w:t>
      </w:r>
    </w:p>
    <w:p w14:paraId="0236B3CB" w14:textId="77777777" w:rsidR="0084591C" w:rsidRDefault="0084591C" w:rsidP="0084591C">
      <w:r w:rsidRPr="001646F0">
        <w:t xml:space="preserve">When there is no CM source, </w:t>
      </w:r>
      <w:r w:rsidRPr="00316601">
        <w:t xml:space="preserve">Vfb reflects the change of the primary inductor current (Il2) as shown in </w:t>
      </w:r>
      <w:r w:rsidRPr="004A2432">
        <w:rPr>
          <w:b/>
          <w:bCs/>
        </w:rPr>
        <w:fldChar w:fldCharType="begin" w:fldLock="1"/>
      </w:r>
      <w:r w:rsidRPr="004A2432">
        <w:rPr>
          <w:b/>
          <w:bCs/>
        </w:rPr>
        <w:instrText xml:space="preserve"> REF _Ref194915591 \h  \* MERGEFORMAT </w:instrText>
      </w:r>
      <w:r w:rsidRPr="004A2432">
        <w:rPr>
          <w:b/>
          <w:bCs/>
        </w:rPr>
      </w:r>
      <w:r w:rsidRPr="004A2432">
        <w:rPr>
          <w:b/>
          <w:bCs/>
        </w:rPr>
        <w:fldChar w:fldCharType="separate"/>
      </w:r>
      <w:r w:rsidRPr="00FD7F11">
        <w:rPr>
          <w:b/>
          <w:bCs/>
        </w:rPr>
        <w:t xml:space="preserve">Figure </w:t>
      </w:r>
      <w:r w:rsidRPr="00FD7F11">
        <w:rPr>
          <w:b/>
          <w:bCs/>
          <w:noProof/>
        </w:rPr>
        <w:t>3.23</w:t>
      </w:r>
      <w:r w:rsidRPr="004A2432">
        <w:rPr>
          <w:b/>
          <w:bCs/>
        </w:rPr>
        <w:fldChar w:fldCharType="end"/>
      </w:r>
      <w:r>
        <w:t xml:space="preserve">. </w:t>
      </w:r>
      <w:r w:rsidRPr="00316601">
        <w:t>And the primary switch off time is terminated by the feedback voltage falling below the reference voltage</w:t>
      </w:r>
      <w:r>
        <w:t>.</w:t>
      </w:r>
    </w:p>
    <w:p w14:paraId="0594ED53" w14:textId="1FA7AAE6" w:rsidR="006E4CCD" w:rsidRDefault="006E4CCD" w:rsidP="006E4CCD">
      <w:pPr>
        <w:rPr>
          <w:lang w:eastAsia="zh-CN"/>
        </w:rPr>
      </w:pPr>
    </w:p>
    <w:p w14:paraId="2ADB9211" w14:textId="77777777" w:rsidR="00556209" w:rsidRDefault="00372447" w:rsidP="0008504C">
      <w:pPr>
        <w:jc w:val="center"/>
      </w:pPr>
      <w:r>
        <w:rPr>
          <w:noProof/>
        </w:rPr>
        <w:lastRenderedPageBreak/>
        <w:drawing>
          <wp:inline distT="0" distB="0" distL="0" distR="0" wp14:anchorId="51753125" wp14:editId="460D5642">
            <wp:extent cx="4524375" cy="3427847"/>
            <wp:effectExtent l="0" t="0" r="0" b="1270"/>
            <wp:docPr id="280461537" name="Picture 64" descr="A diagram of a circ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61537" name="Picture 64" descr="A diagram of a circuit&#10;&#10;AI-generated content may be incorrect."/>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4581173" cy="3470879"/>
                    </a:xfrm>
                    <a:prstGeom prst="rect">
                      <a:avLst/>
                    </a:prstGeom>
                    <a:noFill/>
                  </pic:spPr>
                </pic:pic>
              </a:graphicData>
            </a:graphic>
          </wp:inline>
        </w:drawing>
      </w:r>
    </w:p>
    <w:p w14:paraId="550DB102" w14:textId="4D563DE8" w:rsidR="00556209" w:rsidRDefault="00556209" w:rsidP="00556209">
      <w:pPr>
        <w:ind w:firstLine="0"/>
      </w:pPr>
      <w:bookmarkStart w:id="195" w:name="_Ref194915556"/>
      <w:bookmarkStart w:id="196" w:name="_Toc198285606"/>
      <w:bookmarkStart w:id="197" w:name="_Toc198802682"/>
      <w:r>
        <w:t xml:space="preserve">Figure </w:t>
      </w:r>
      <w:fldSimple w:instr=" STYLEREF 1 \s " w:fldLock="1">
        <w:r w:rsidR="00DB0836">
          <w:rPr>
            <w:noProof/>
          </w:rPr>
          <w:t>3</w:t>
        </w:r>
      </w:fldSimple>
      <w:r w:rsidR="00DB0836">
        <w:t>.</w:t>
      </w:r>
      <w:fldSimple w:instr=" SEQ Figure \* ARABIC \s 1 " w:fldLock="1">
        <w:r w:rsidR="00DB0836">
          <w:rPr>
            <w:noProof/>
          </w:rPr>
          <w:t>21</w:t>
        </w:r>
      </w:fldSimple>
      <w:bookmarkEnd w:id="195"/>
      <w:r>
        <w:t>. Feedback resistance network of a flybuck converter.</w:t>
      </w:r>
      <w:bookmarkEnd w:id="196"/>
      <w:bookmarkEnd w:id="197"/>
      <w:r w:rsidRPr="00B45840">
        <w:t xml:space="preserve"> </w:t>
      </w:r>
    </w:p>
    <w:p w14:paraId="1A7D8E23" w14:textId="77777777" w:rsidR="00DD4396" w:rsidRDefault="00DD4396" w:rsidP="00DD4396">
      <w:pPr>
        <w:ind w:firstLine="0"/>
      </w:pPr>
    </w:p>
    <w:p w14:paraId="6F22554D" w14:textId="404C93E7" w:rsidR="00DD4396" w:rsidRPr="0008504C" w:rsidRDefault="00DD4396" w:rsidP="00DD4396">
      <w:pPr>
        <w:ind w:firstLine="0"/>
      </w:pPr>
      <w:bookmarkStart w:id="198" w:name="_Ref198391899"/>
      <w:bookmarkStart w:id="199" w:name="_Toc198802625"/>
      <w:r w:rsidRPr="0008504C">
        <w:t xml:space="preserve">Table </w:t>
      </w:r>
      <w:fldSimple w:instr=" STYLEREF 1 \s " w:fldLock="1">
        <w:r w:rsidR="00FD7F11" w:rsidRPr="0008504C">
          <w:rPr>
            <w:noProof/>
          </w:rPr>
          <w:t>3</w:t>
        </w:r>
      </w:fldSimple>
      <w:r w:rsidRPr="0008504C">
        <w:noBreakHyphen/>
      </w:r>
      <w:fldSimple w:instr=" SEQ Table \* ARABIC \s 1 " w:fldLock="1">
        <w:r w:rsidR="00FD7F11" w:rsidRPr="0008504C">
          <w:rPr>
            <w:noProof/>
          </w:rPr>
          <w:t>6</w:t>
        </w:r>
      </w:fldSimple>
      <w:bookmarkEnd w:id="198"/>
      <w:r w:rsidRPr="0008504C">
        <w:t>. Flybuck APS</w:t>
      </w:r>
      <w:r w:rsidRPr="0008504C">
        <w:rPr>
          <w:rFonts w:hint="eastAsia"/>
          <w:lang w:eastAsia="zh-CN"/>
        </w:rPr>
        <w:t xml:space="preserve"> </w:t>
      </w:r>
      <w:bookmarkStart w:id="200" w:name="_Toc194913489"/>
      <w:r w:rsidRPr="0008504C">
        <w:t>specifications</w:t>
      </w:r>
      <w:bookmarkEnd w:id="200"/>
      <w:r w:rsidRPr="0008504C">
        <w:rPr>
          <w:lang w:eastAsia="zh-CN"/>
        </w:rPr>
        <w:t>.</w:t>
      </w:r>
      <w:bookmarkEnd w:id="199"/>
    </w:p>
    <w:tbl>
      <w:tblPr>
        <w:tblStyle w:val="TableGrid"/>
        <w:tblW w:w="0" w:type="auto"/>
        <w:jc w:val="center"/>
        <w:tblLook w:val="04A0" w:firstRow="1" w:lastRow="0" w:firstColumn="1" w:lastColumn="0" w:noHBand="0" w:noVBand="1"/>
      </w:tblPr>
      <w:tblGrid>
        <w:gridCol w:w="2326"/>
        <w:gridCol w:w="1692"/>
      </w:tblGrid>
      <w:tr w:rsidR="00DD4396" w14:paraId="6B6D0F4C" w14:textId="77777777" w:rsidTr="00DD4396">
        <w:trPr>
          <w:trHeight w:val="720"/>
          <w:jc w:val="center"/>
        </w:trPr>
        <w:tc>
          <w:tcPr>
            <w:tcW w:w="2326" w:type="dxa"/>
            <w:tcBorders>
              <w:top w:val="single" w:sz="4" w:space="0" w:color="auto"/>
            </w:tcBorders>
            <w:vAlign w:val="center"/>
          </w:tcPr>
          <w:p w14:paraId="460F4BED" w14:textId="77777777" w:rsidR="00DD4396" w:rsidRDefault="00DD4396" w:rsidP="00DD4396">
            <w:pPr>
              <w:ind w:firstLine="0"/>
              <w:jc w:val="center"/>
            </w:pPr>
            <w:r>
              <w:t>Parameter</w:t>
            </w:r>
          </w:p>
        </w:tc>
        <w:tc>
          <w:tcPr>
            <w:tcW w:w="1692" w:type="dxa"/>
            <w:tcBorders>
              <w:top w:val="single" w:sz="4" w:space="0" w:color="auto"/>
            </w:tcBorders>
            <w:vAlign w:val="center"/>
          </w:tcPr>
          <w:p w14:paraId="53E0A028" w14:textId="77777777" w:rsidR="00DD4396" w:rsidRDefault="00DD4396" w:rsidP="00DD4396">
            <w:pPr>
              <w:ind w:firstLine="0"/>
              <w:jc w:val="center"/>
            </w:pPr>
            <w:r>
              <w:t>Values</w:t>
            </w:r>
          </w:p>
        </w:tc>
      </w:tr>
      <w:tr w:rsidR="00DD4396" w14:paraId="2CDD2B81" w14:textId="77777777" w:rsidTr="00DD4396">
        <w:trPr>
          <w:trHeight w:val="720"/>
          <w:jc w:val="center"/>
        </w:trPr>
        <w:tc>
          <w:tcPr>
            <w:tcW w:w="2326" w:type="dxa"/>
            <w:vAlign w:val="center"/>
          </w:tcPr>
          <w:p w14:paraId="51F0BE9C" w14:textId="77777777" w:rsidR="00DD4396" w:rsidRDefault="00DD4396" w:rsidP="00DD4396">
            <w:pPr>
              <w:ind w:firstLine="0"/>
              <w:jc w:val="center"/>
            </w:pPr>
            <w:r>
              <w:t>N</w:t>
            </w:r>
            <w:r w:rsidRPr="00E35089">
              <w:rPr>
                <w:vertAlign w:val="subscript"/>
              </w:rPr>
              <w:t>PRI</w:t>
            </w:r>
          </w:p>
        </w:tc>
        <w:tc>
          <w:tcPr>
            <w:tcW w:w="1692" w:type="dxa"/>
            <w:vAlign w:val="center"/>
          </w:tcPr>
          <w:p w14:paraId="1BCD4502" w14:textId="77777777" w:rsidR="00DD4396" w:rsidRDefault="00DD4396" w:rsidP="00DD4396">
            <w:pPr>
              <w:ind w:firstLine="0"/>
              <w:jc w:val="center"/>
            </w:pPr>
            <w:r>
              <w:t>5</w:t>
            </w:r>
          </w:p>
        </w:tc>
      </w:tr>
      <w:tr w:rsidR="00DD4396" w14:paraId="0F6D28CA" w14:textId="77777777" w:rsidTr="00DD4396">
        <w:trPr>
          <w:trHeight w:val="720"/>
          <w:jc w:val="center"/>
        </w:trPr>
        <w:tc>
          <w:tcPr>
            <w:tcW w:w="2326" w:type="dxa"/>
            <w:vAlign w:val="center"/>
          </w:tcPr>
          <w:p w14:paraId="3BDABC2B" w14:textId="77777777" w:rsidR="00DD4396" w:rsidRDefault="00DD4396" w:rsidP="00DD4396">
            <w:pPr>
              <w:ind w:firstLine="0"/>
              <w:jc w:val="center"/>
            </w:pPr>
            <w:r>
              <w:t>N</w:t>
            </w:r>
            <w:r w:rsidRPr="00E35089">
              <w:rPr>
                <w:vertAlign w:val="subscript"/>
              </w:rPr>
              <w:t>SEC</w:t>
            </w:r>
          </w:p>
        </w:tc>
        <w:tc>
          <w:tcPr>
            <w:tcW w:w="1692" w:type="dxa"/>
            <w:vAlign w:val="center"/>
          </w:tcPr>
          <w:p w14:paraId="5171A253" w14:textId="77777777" w:rsidR="00DD4396" w:rsidRDefault="00DD4396" w:rsidP="00DD4396">
            <w:pPr>
              <w:ind w:firstLine="0"/>
              <w:jc w:val="center"/>
            </w:pPr>
            <w:r>
              <w:t>12</w:t>
            </w:r>
          </w:p>
        </w:tc>
      </w:tr>
      <w:tr w:rsidR="00DD4396" w14:paraId="4CDB6C8A" w14:textId="77777777" w:rsidTr="00DD4396">
        <w:trPr>
          <w:trHeight w:val="720"/>
          <w:jc w:val="center"/>
        </w:trPr>
        <w:tc>
          <w:tcPr>
            <w:tcW w:w="2326" w:type="dxa"/>
            <w:vAlign w:val="center"/>
          </w:tcPr>
          <w:p w14:paraId="69C290AB" w14:textId="77777777" w:rsidR="00DD4396" w:rsidRDefault="00DD4396" w:rsidP="00DD4396">
            <w:pPr>
              <w:ind w:firstLine="0"/>
              <w:jc w:val="center"/>
            </w:pPr>
            <w:r>
              <w:t>R1</w:t>
            </w:r>
          </w:p>
        </w:tc>
        <w:tc>
          <w:tcPr>
            <w:tcW w:w="1692" w:type="dxa"/>
            <w:vAlign w:val="center"/>
          </w:tcPr>
          <w:p w14:paraId="6834CE4E" w14:textId="77777777" w:rsidR="00DD4396" w:rsidRDefault="00DD4396" w:rsidP="00DD4396">
            <w:pPr>
              <w:ind w:firstLine="0"/>
              <w:jc w:val="center"/>
            </w:pPr>
            <w:r>
              <w:t>24.9 k</w:t>
            </w:r>
            <m:oMath>
              <m:r>
                <m:rPr>
                  <m:sty m:val="p"/>
                </m:rPr>
                <w:rPr>
                  <w:rFonts w:ascii="Cambria Math" w:hAnsi="Cambria Math"/>
                </w:rPr>
                <m:t>Ω</m:t>
              </m:r>
            </m:oMath>
          </w:p>
        </w:tc>
      </w:tr>
      <w:tr w:rsidR="00DD4396" w14:paraId="3ADFF5F0" w14:textId="77777777" w:rsidTr="00DD4396">
        <w:trPr>
          <w:trHeight w:val="720"/>
          <w:jc w:val="center"/>
        </w:trPr>
        <w:tc>
          <w:tcPr>
            <w:tcW w:w="2326" w:type="dxa"/>
            <w:vAlign w:val="center"/>
          </w:tcPr>
          <w:p w14:paraId="18DFBAAF" w14:textId="77777777" w:rsidR="00DD4396" w:rsidRDefault="00DD4396" w:rsidP="00DD4396">
            <w:pPr>
              <w:ind w:firstLine="0"/>
              <w:jc w:val="center"/>
            </w:pPr>
            <w:r>
              <w:t>R2</w:t>
            </w:r>
          </w:p>
        </w:tc>
        <w:tc>
          <w:tcPr>
            <w:tcW w:w="1692" w:type="dxa"/>
            <w:vAlign w:val="center"/>
          </w:tcPr>
          <w:p w14:paraId="5A09892A" w14:textId="77777777" w:rsidR="00DD4396" w:rsidRDefault="00DD4396" w:rsidP="00DD4396">
            <w:pPr>
              <w:ind w:firstLine="0"/>
              <w:jc w:val="center"/>
            </w:pPr>
            <w:r>
              <w:t>2 k</w:t>
            </w:r>
            <m:oMath>
              <m:r>
                <m:rPr>
                  <m:sty m:val="p"/>
                </m:rPr>
                <w:rPr>
                  <w:rFonts w:ascii="Cambria Math" w:hAnsi="Cambria Math"/>
                </w:rPr>
                <m:t>Ω</m:t>
              </m:r>
            </m:oMath>
          </w:p>
        </w:tc>
      </w:tr>
      <w:tr w:rsidR="00DD4396" w14:paraId="1324D621" w14:textId="77777777" w:rsidTr="00DD4396">
        <w:trPr>
          <w:trHeight w:val="720"/>
          <w:jc w:val="center"/>
        </w:trPr>
        <w:tc>
          <w:tcPr>
            <w:tcW w:w="2326" w:type="dxa"/>
            <w:vAlign w:val="center"/>
          </w:tcPr>
          <w:p w14:paraId="3CEABE52" w14:textId="77777777" w:rsidR="00DD4396" w:rsidRDefault="00DD4396" w:rsidP="00DD4396">
            <w:pPr>
              <w:ind w:firstLine="0"/>
              <w:jc w:val="center"/>
            </w:pPr>
            <w:r>
              <w:t>C</w:t>
            </w:r>
            <w:r w:rsidRPr="00E35089">
              <w:rPr>
                <w:vertAlign w:val="subscript"/>
              </w:rPr>
              <w:t>PRI</w:t>
            </w:r>
          </w:p>
        </w:tc>
        <w:tc>
          <w:tcPr>
            <w:tcW w:w="1692" w:type="dxa"/>
            <w:vAlign w:val="center"/>
          </w:tcPr>
          <w:p w14:paraId="14942A3B" w14:textId="77777777" w:rsidR="00DD4396" w:rsidRDefault="00DD4396" w:rsidP="00DD4396">
            <w:pPr>
              <w:ind w:firstLine="0"/>
              <w:jc w:val="center"/>
            </w:pPr>
            <w:r>
              <w:t xml:space="preserve">22 </w:t>
            </w:r>
            <m:oMath>
              <m:r>
                <w:rPr>
                  <w:rFonts w:ascii="Cambria Math" w:hAnsi="Cambria Math"/>
                </w:rPr>
                <m:t>μF</m:t>
              </m:r>
            </m:oMath>
          </w:p>
        </w:tc>
      </w:tr>
      <w:tr w:rsidR="00DD4396" w14:paraId="5BB0CD17" w14:textId="77777777" w:rsidTr="00DD4396">
        <w:trPr>
          <w:trHeight w:val="720"/>
          <w:jc w:val="center"/>
        </w:trPr>
        <w:tc>
          <w:tcPr>
            <w:tcW w:w="2326" w:type="dxa"/>
            <w:vAlign w:val="center"/>
          </w:tcPr>
          <w:p w14:paraId="0737686A" w14:textId="32A79388" w:rsidR="00DD4396" w:rsidRDefault="00DD4396" w:rsidP="00DD4396">
            <w:pPr>
              <w:ind w:firstLine="0"/>
              <w:jc w:val="center"/>
            </w:pPr>
            <w:r>
              <w:t>C</w:t>
            </w:r>
            <w:r w:rsidRPr="00E35089">
              <w:rPr>
                <w:vertAlign w:val="subscript"/>
              </w:rPr>
              <w:t>OUT</w:t>
            </w:r>
          </w:p>
        </w:tc>
        <w:tc>
          <w:tcPr>
            <w:tcW w:w="1692" w:type="dxa"/>
            <w:vAlign w:val="center"/>
          </w:tcPr>
          <w:p w14:paraId="73AD555D" w14:textId="77777777" w:rsidR="00DD4396" w:rsidRDefault="00DD4396" w:rsidP="00DD4396">
            <w:pPr>
              <w:ind w:firstLine="0"/>
              <w:jc w:val="center"/>
            </w:pPr>
            <w:r>
              <w:t xml:space="preserve">50 </w:t>
            </w:r>
            <m:oMath>
              <m:r>
                <w:rPr>
                  <w:rFonts w:ascii="Cambria Math" w:hAnsi="Cambria Math"/>
                </w:rPr>
                <m:t>μF</m:t>
              </m:r>
            </m:oMath>
          </w:p>
        </w:tc>
      </w:tr>
    </w:tbl>
    <w:p w14:paraId="0D2CB1C5" w14:textId="77777777" w:rsidR="0084591C" w:rsidRDefault="0084591C" w:rsidP="004A2432"/>
    <w:p w14:paraId="48B3388B" w14:textId="77777777" w:rsidR="0084591C" w:rsidRPr="007961A6" w:rsidRDefault="0084591C" w:rsidP="0084591C">
      <w:pPr>
        <w:pStyle w:val="Uptext"/>
        <w:spacing w:after="0"/>
      </w:pPr>
    </w:p>
    <w:p w14:paraId="2D3BC1F0" w14:textId="0A33F6C0" w:rsidR="001D318C" w:rsidRDefault="00CA5C9F" w:rsidP="001D318C">
      <w:r>
        <w:rPr>
          <w:noProof/>
        </w:rPr>
        <w:lastRenderedPageBreak/>
        <w:drawing>
          <wp:inline distT="0" distB="0" distL="0" distR="0" wp14:anchorId="6D2D4355" wp14:editId="068A9DDB">
            <wp:extent cx="5780426" cy="3133725"/>
            <wp:effectExtent l="0" t="0" r="0" b="0"/>
            <wp:docPr id="1042672647" name="Picture 16" descr="A diagram of a circ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672647" name="Picture 16" descr="A diagram of a circuit&#10;&#10;AI-generated content may be incorrect."/>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5809215" cy="3149332"/>
                    </a:xfrm>
                    <a:prstGeom prst="rect">
                      <a:avLst/>
                    </a:prstGeom>
                    <a:noFill/>
                  </pic:spPr>
                </pic:pic>
              </a:graphicData>
            </a:graphic>
          </wp:inline>
        </w:drawing>
      </w:r>
    </w:p>
    <w:p w14:paraId="36B1D935" w14:textId="05A88C19" w:rsidR="002948CB" w:rsidRDefault="002948CB" w:rsidP="001D318C">
      <w:bookmarkStart w:id="201" w:name="_Ref196310054"/>
      <w:bookmarkStart w:id="202" w:name="_Toc198285607"/>
      <w:bookmarkStart w:id="203" w:name="_Toc198802683"/>
      <w:r>
        <w:t xml:space="preserve">Figure </w:t>
      </w:r>
      <w:fldSimple w:instr=" STYLEREF 1 \s " w:fldLock="1">
        <w:r w:rsidR="00DB0836">
          <w:rPr>
            <w:noProof/>
          </w:rPr>
          <w:t>3</w:t>
        </w:r>
      </w:fldSimple>
      <w:r w:rsidR="00DB0836">
        <w:t>.</w:t>
      </w:r>
      <w:fldSimple w:instr=" SEQ Figure \* ARABIC \s 1 " w:fldLock="1">
        <w:r w:rsidR="00DB0836">
          <w:rPr>
            <w:noProof/>
          </w:rPr>
          <w:t>22</w:t>
        </w:r>
      </w:fldSimple>
      <w:bookmarkEnd w:id="201"/>
      <w:r>
        <w:t>. Flybuck model with CM propagation</w:t>
      </w:r>
      <w:bookmarkEnd w:id="202"/>
      <w:bookmarkEnd w:id="203"/>
    </w:p>
    <w:p w14:paraId="688BDC7E" w14:textId="67E2D381" w:rsidR="001D318C" w:rsidRDefault="00C70B73" w:rsidP="001D318C">
      <w:pPr>
        <w:ind w:firstLine="0"/>
        <w:jc w:val="center"/>
      </w:pPr>
      <w:r>
        <w:rPr>
          <w:noProof/>
        </w:rPr>
        <w:lastRenderedPageBreak/>
        <w:drawing>
          <wp:inline distT="0" distB="0" distL="0" distR="0" wp14:anchorId="03D8EA3D" wp14:editId="786FC4EF">
            <wp:extent cx="5943600" cy="5958840"/>
            <wp:effectExtent l="0" t="0" r="0" b="3810"/>
            <wp:docPr id="1610212756"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212756" name="Picture 1" descr="A screenshot of a diagram&#10;&#10;AI-generated content may be incorrect."/>
                    <pic:cNvPicPr/>
                  </pic:nvPicPr>
                  <pic:blipFill>
                    <a:blip r:embed="rId55" cstate="email">
                      <a:extLst>
                        <a:ext uri="{28A0092B-C50C-407E-A947-70E740481C1C}">
                          <a14:useLocalDpi xmlns:a14="http://schemas.microsoft.com/office/drawing/2010/main"/>
                        </a:ext>
                      </a:extLst>
                    </a:blip>
                    <a:stretch>
                      <a:fillRect/>
                    </a:stretch>
                  </pic:blipFill>
                  <pic:spPr>
                    <a:xfrm>
                      <a:off x="0" y="0"/>
                      <a:ext cx="5943600" cy="5958840"/>
                    </a:xfrm>
                    <a:prstGeom prst="rect">
                      <a:avLst/>
                    </a:prstGeom>
                  </pic:spPr>
                </pic:pic>
              </a:graphicData>
            </a:graphic>
          </wp:inline>
        </w:drawing>
      </w:r>
    </w:p>
    <w:p w14:paraId="5896B27A" w14:textId="3A301DD0" w:rsidR="001D318C" w:rsidRDefault="001D318C" w:rsidP="001D318C">
      <w:pPr>
        <w:ind w:firstLine="0"/>
      </w:pPr>
      <w:bookmarkStart w:id="204" w:name="_Ref194915591"/>
      <w:bookmarkStart w:id="205" w:name="_Toc198285608"/>
      <w:bookmarkStart w:id="206" w:name="_Toc198802684"/>
      <w:r>
        <w:t xml:space="preserve">Figure </w:t>
      </w:r>
      <w:fldSimple w:instr=" STYLEREF 1 \s " w:fldLock="1">
        <w:r w:rsidR="00DB0836">
          <w:rPr>
            <w:noProof/>
          </w:rPr>
          <w:t>3</w:t>
        </w:r>
      </w:fldSimple>
      <w:r w:rsidR="00DB0836">
        <w:t>.</w:t>
      </w:r>
      <w:fldSimple w:instr=" SEQ Figure \* ARABIC \s 1 " w:fldLock="1">
        <w:r w:rsidR="00DB0836">
          <w:rPr>
            <w:noProof/>
          </w:rPr>
          <w:t>23</w:t>
        </w:r>
      </w:fldSimple>
      <w:bookmarkEnd w:id="204"/>
      <w:r>
        <w:t>. Feedback voltage changes monotonically with primary current.</w:t>
      </w:r>
      <w:bookmarkEnd w:id="205"/>
      <w:bookmarkEnd w:id="206"/>
    </w:p>
    <w:p w14:paraId="68D68DEC" w14:textId="77777777" w:rsidR="0084591C" w:rsidRDefault="0084591C" w:rsidP="001D318C">
      <w:pPr>
        <w:ind w:firstLine="0"/>
      </w:pPr>
    </w:p>
    <w:p w14:paraId="10B7228A" w14:textId="77777777" w:rsidR="0084591C" w:rsidRDefault="0084591C" w:rsidP="001D318C">
      <w:pPr>
        <w:ind w:firstLine="0"/>
      </w:pPr>
    </w:p>
    <w:p w14:paraId="1C6BA2E6" w14:textId="77777777" w:rsidR="0084591C" w:rsidRDefault="0084591C" w:rsidP="001D318C">
      <w:pPr>
        <w:ind w:firstLine="0"/>
      </w:pPr>
    </w:p>
    <w:p w14:paraId="22470337" w14:textId="77777777" w:rsidR="0084591C" w:rsidRDefault="0084591C" w:rsidP="001D318C">
      <w:pPr>
        <w:ind w:firstLine="0"/>
      </w:pPr>
    </w:p>
    <w:p w14:paraId="25B1118D" w14:textId="77777777" w:rsidR="0084591C" w:rsidRDefault="0084591C" w:rsidP="001D318C">
      <w:pPr>
        <w:ind w:firstLine="0"/>
      </w:pPr>
    </w:p>
    <w:p w14:paraId="7FEC9A1F" w14:textId="77777777" w:rsidR="0084591C" w:rsidRDefault="0084591C" w:rsidP="001D318C">
      <w:pPr>
        <w:ind w:firstLine="0"/>
      </w:pPr>
    </w:p>
    <w:p w14:paraId="32285EFB" w14:textId="77777777" w:rsidR="0084591C" w:rsidRDefault="0084591C" w:rsidP="001D318C">
      <w:pPr>
        <w:ind w:firstLine="0"/>
      </w:pPr>
    </w:p>
    <w:p w14:paraId="073D97AD" w14:textId="77777777" w:rsidR="0084591C" w:rsidRDefault="0084591C" w:rsidP="0084591C">
      <w:r w:rsidRPr="00316601">
        <w:lastRenderedPageBreak/>
        <w:t>When there is a common mode source, the CM current flows through C3 and R2, causing voltage spikes on the feedback voltage in</w:t>
      </w:r>
      <w:r>
        <w:rPr>
          <w:b/>
          <w:bCs/>
        </w:rPr>
        <w:t xml:space="preserve"> </w:t>
      </w:r>
      <w:r w:rsidRPr="004A2432">
        <w:rPr>
          <w:b/>
          <w:bCs/>
        </w:rPr>
        <w:fldChar w:fldCharType="begin" w:fldLock="1"/>
      </w:r>
      <w:r w:rsidRPr="004A2432">
        <w:rPr>
          <w:b/>
          <w:bCs/>
        </w:rPr>
        <w:instrText xml:space="preserve"> REF _Ref194915601 \h  \* MERGEFORMAT </w:instrText>
      </w:r>
      <w:r w:rsidRPr="004A2432">
        <w:rPr>
          <w:b/>
          <w:bCs/>
        </w:rPr>
      </w:r>
      <w:r w:rsidRPr="004A2432">
        <w:rPr>
          <w:b/>
          <w:bCs/>
        </w:rPr>
        <w:fldChar w:fldCharType="separate"/>
      </w:r>
      <w:r w:rsidRPr="00FD7F11">
        <w:rPr>
          <w:b/>
          <w:bCs/>
        </w:rPr>
        <w:t xml:space="preserve">Figure </w:t>
      </w:r>
      <w:r w:rsidRPr="00FD7F11">
        <w:rPr>
          <w:b/>
          <w:bCs/>
          <w:noProof/>
        </w:rPr>
        <w:t>3.24</w:t>
      </w:r>
      <w:r w:rsidRPr="004A2432">
        <w:rPr>
          <w:b/>
          <w:bCs/>
        </w:rPr>
        <w:fldChar w:fldCharType="end"/>
      </w:r>
      <w:r w:rsidRPr="00316601">
        <w:t>. If the voltage spike (1.6 V) overlaps with the feedback voltage valley point, it is likely to cause an interference with the control and eventually shut down the flybuck converter.</w:t>
      </w:r>
    </w:p>
    <w:p w14:paraId="60F07EFE" w14:textId="77777777" w:rsidR="0084591C" w:rsidRDefault="0084591C" w:rsidP="0084591C">
      <w:pPr>
        <w:pStyle w:val="Uptext"/>
        <w:spacing w:after="0"/>
      </w:pPr>
      <w:r w:rsidRPr="007961A6">
        <w:t>This simulation reveals the critical role of common-mode currents in flybuck converters. The coupling between the primary and secondary sides through parasitic capacitance can lead to voltage spikes on the feedback path. If not properly mitigated, these spikes can cause false triggering or unintended shutdown of the converter, highlighting the need for effective filtering and mitigation techniques to prevent CM interference and ensure stable operation of the flybuck converter.</w:t>
      </w:r>
    </w:p>
    <w:p w14:paraId="0544CA7E" w14:textId="77777777" w:rsidR="0084591C" w:rsidRDefault="0084591C" w:rsidP="0084591C">
      <w:pPr>
        <w:pStyle w:val="Heading2"/>
      </w:pPr>
      <w:bookmarkStart w:id="207" w:name="_Toc197936605"/>
      <w:bookmarkStart w:id="208" w:name="_Toc198802417"/>
      <w:r>
        <w:t>Summary</w:t>
      </w:r>
      <w:bookmarkEnd w:id="207"/>
      <w:bookmarkEnd w:id="208"/>
    </w:p>
    <w:p w14:paraId="3B18ECAF" w14:textId="77777777" w:rsidR="0084591C" w:rsidRDefault="0084591C" w:rsidP="0084591C">
      <w:pPr>
        <w:rPr>
          <w:lang w:eastAsia="zh-CN"/>
        </w:rPr>
      </w:pPr>
      <w:r>
        <w:rPr>
          <w:lang w:eastAsia="zh-CN"/>
        </w:rPr>
        <w:t>This chapter addresses key design challenges of high-voltage APS for MV applications, with the following contributions:</w:t>
      </w:r>
    </w:p>
    <w:p w14:paraId="463CD628" w14:textId="77777777" w:rsidR="0084591C" w:rsidRDefault="0084591C" w:rsidP="0084591C">
      <w:pPr>
        <w:pStyle w:val="ListParagraph"/>
        <w:numPr>
          <w:ilvl w:val="0"/>
          <w:numId w:val="16"/>
        </w:numPr>
        <w:rPr>
          <w:lang w:eastAsia="zh-CN"/>
        </w:rPr>
      </w:pPr>
      <w:r>
        <w:rPr>
          <w:lang w:eastAsia="zh-CN"/>
        </w:rPr>
        <w:t>Insulation Design: The transformer’s internal electric field distribution is analyzed to guide insulation layout, while clearance and creepage requirements between external PCBs are evaluated to ensure high-voltage safety compliance.</w:t>
      </w:r>
    </w:p>
    <w:p w14:paraId="26F09B8B" w14:textId="77777777" w:rsidR="0084591C" w:rsidRDefault="0084591C" w:rsidP="0084591C">
      <w:pPr>
        <w:pStyle w:val="ListParagraph"/>
        <w:numPr>
          <w:ilvl w:val="0"/>
          <w:numId w:val="16"/>
        </w:numPr>
        <w:rPr>
          <w:lang w:eastAsia="zh-CN"/>
        </w:rPr>
      </w:pPr>
      <w:r>
        <w:rPr>
          <w:lang w:eastAsia="zh-CN"/>
        </w:rPr>
        <w:t>Interwinding Capacitance Optimization: Comparative analysis of core geometries reveals that toroidal and U-cores yield lower interwinding capacitance than E-cores due to reduced winding-core overlap. Generalized design principles—minimizing winding turns, overlap, and inter-winding proximity—are established.</w:t>
      </w:r>
    </w:p>
    <w:p w14:paraId="778BE342" w14:textId="77777777" w:rsidR="0084591C" w:rsidRDefault="0084591C" w:rsidP="0084591C">
      <w:pPr>
        <w:pStyle w:val="ListParagraph"/>
        <w:numPr>
          <w:ilvl w:val="0"/>
          <w:numId w:val="16"/>
        </w:numPr>
        <w:rPr>
          <w:lang w:eastAsia="zh-CN"/>
        </w:rPr>
      </w:pPr>
      <w:r>
        <w:rPr>
          <w:lang w:eastAsia="zh-CN"/>
        </w:rPr>
        <w:t>Fault Protection in Series LLC APS: Fault analysis shows that short or open-circuit conditions affect voltage gain across outputs. Secondary-side protection is demonstrated to provide more effective isolation and voltage stability than primary-side protection across varying loads.</w:t>
      </w:r>
    </w:p>
    <w:p w14:paraId="4C9A4AEB" w14:textId="77777777" w:rsidR="0084591C" w:rsidRDefault="0084591C" w:rsidP="0084591C">
      <w:pPr>
        <w:pStyle w:val="ListParagraph"/>
        <w:numPr>
          <w:ilvl w:val="0"/>
          <w:numId w:val="16"/>
        </w:numPr>
        <w:rPr>
          <w:lang w:eastAsia="zh-CN"/>
        </w:rPr>
      </w:pPr>
      <w:r>
        <w:rPr>
          <w:lang w:eastAsia="zh-CN"/>
        </w:rPr>
        <w:t>EMI Resilience in Multilevel Converters: Flybuck APS behavior under strong EMI is examined in a multilevel MV converter environment. EMI-induced shutdown/restart issues are mitigated via feedback circuit filtering, enhancing system robustness without impairing control performance.</w:t>
      </w:r>
    </w:p>
    <w:p w14:paraId="4BEB2EEE" w14:textId="77777777" w:rsidR="0084591C" w:rsidRDefault="0084591C" w:rsidP="001D318C">
      <w:pPr>
        <w:ind w:firstLine="0"/>
      </w:pPr>
    </w:p>
    <w:p w14:paraId="2849D0F5" w14:textId="0083EF0C" w:rsidR="001D318C" w:rsidRDefault="00D073B7" w:rsidP="001D318C">
      <w:pPr>
        <w:ind w:firstLine="0"/>
      </w:pPr>
      <w:r w:rsidRPr="00D073B7">
        <w:rPr>
          <w:noProof/>
        </w:rPr>
        <w:lastRenderedPageBreak/>
        <w:drawing>
          <wp:inline distT="0" distB="0" distL="0" distR="0" wp14:anchorId="60764426" wp14:editId="5BCD923B">
            <wp:extent cx="5943600" cy="5958840"/>
            <wp:effectExtent l="0" t="0" r="0" b="3810"/>
            <wp:docPr id="1450995350"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95350" name="Picture 1" descr="A screenshot of a diagram&#10;&#10;AI-generated content may be incorrect."/>
                    <pic:cNvPicPr/>
                  </pic:nvPicPr>
                  <pic:blipFill>
                    <a:blip r:embed="rId56" cstate="email">
                      <a:extLst>
                        <a:ext uri="{28A0092B-C50C-407E-A947-70E740481C1C}">
                          <a14:useLocalDpi xmlns:a14="http://schemas.microsoft.com/office/drawing/2010/main"/>
                        </a:ext>
                      </a:extLst>
                    </a:blip>
                    <a:stretch>
                      <a:fillRect/>
                    </a:stretch>
                  </pic:blipFill>
                  <pic:spPr>
                    <a:xfrm>
                      <a:off x="0" y="0"/>
                      <a:ext cx="5943600" cy="5958840"/>
                    </a:xfrm>
                    <a:prstGeom prst="rect">
                      <a:avLst/>
                    </a:prstGeom>
                  </pic:spPr>
                </pic:pic>
              </a:graphicData>
            </a:graphic>
          </wp:inline>
        </w:drawing>
      </w:r>
    </w:p>
    <w:p w14:paraId="32E20A4A" w14:textId="3BD17D23" w:rsidR="00E35E7A" w:rsidRDefault="001D318C" w:rsidP="00706AFE">
      <w:pPr>
        <w:spacing w:after="720"/>
        <w:ind w:firstLine="0"/>
      </w:pPr>
      <w:bookmarkStart w:id="209" w:name="_Ref194915601"/>
      <w:bookmarkStart w:id="210" w:name="_Toc198285609"/>
      <w:bookmarkStart w:id="211" w:name="_Toc198802685"/>
      <w:r>
        <w:t xml:space="preserve">Figure </w:t>
      </w:r>
      <w:fldSimple w:instr=" STYLEREF 1 \s " w:fldLock="1">
        <w:r w:rsidR="00DB0836">
          <w:rPr>
            <w:noProof/>
          </w:rPr>
          <w:t>3</w:t>
        </w:r>
      </w:fldSimple>
      <w:r w:rsidR="00DB0836">
        <w:t>.</w:t>
      </w:r>
      <w:fldSimple w:instr=" SEQ Figure \* ARABIC \s 1 " w:fldLock="1">
        <w:r w:rsidR="00DB0836">
          <w:rPr>
            <w:noProof/>
          </w:rPr>
          <w:t>24</w:t>
        </w:r>
      </w:fldSimple>
      <w:bookmarkEnd w:id="209"/>
      <w:r>
        <w:t>. CM current causes feedback voltage spikes.</w:t>
      </w:r>
      <w:bookmarkEnd w:id="210"/>
      <w:bookmarkEnd w:id="211"/>
    </w:p>
    <w:p w14:paraId="6BD9A678" w14:textId="5416F41C" w:rsidR="001D318C" w:rsidRDefault="001D318C" w:rsidP="00F4636B">
      <w:pPr>
        <w:ind w:firstLine="0"/>
      </w:pPr>
      <w:r>
        <w:rPr>
          <w:lang w:eastAsia="zh-CN"/>
        </w:rPr>
        <w:br w:type="page"/>
      </w:r>
    </w:p>
    <w:p w14:paraId="52A6E01F" w14:textId="77777777" w:rsidR="00960643" w:rsidRDefault="00960643" w:rsidP="003D266C">
      <w:pPr>
        <w:pStyle w:val="Heading1"/>
      </w:pPr>
      <w:bookmarkStart w:id="212" w:name="_Toc197936606"/>
      <w:bookmarkStart w:id="213" w:name="_Toc198802418"/>
      <w:bookmarkEnd w:id="21"/>
      <w:bookmarkEnd w:id="22"/>
      <w:bookmarkEnd w:id="23"/>
      <w:r>
        <w:rPr>
          <w:rFonts w:hint="eastAsia"/>
          <w:lang w:eastAsia="zh-CN"/>
        </w:rPr>
        <w:lastRenderedPageBreak/>
        <w:t>TSEP</w:t>
      </w:r>
      <w:r>
        <w:t xml:space="preserve"> </w:t>
      </w:r>
      <w:r>
        <w:rPr>
          <w:rFonts w:hint="eastAsia"/>
          <w:lang w:eastAsia="zh-CN"/>
        </w:rPr>
        <w:t>Selection</w:t>
      </w:r>
      <w:r>
        <w:t xml:space="preserve"> </w:t>
      </w:r>
      <w:r>
        <w:rPr>
          <w:rFonts w:hint="eastAsia"/>
          <w:lang w:eastAsia="zh-CN"/>
        </w:rPr>
        <w:t>for</w:t>
      </w:r>
      <w:r>
        <w:t xml:space="preserve"> 10 kV SiC MOSFET Power Modules</w:t>
      </w:r>
      <w:bookmarkEnd w:id="212"/>
      <w:bookmarkEnd w:id="213"/>
    </w:p>
    <w:p w14:paraId="66F0DC2D" w14:textId="24A14FAD" w:rsidR="00960643" w:rsidRPr="00AD5D6B" w:rsidRDefault="007A2B03" w:rsidP="00960643">
      <w:r>
        <w:t xml:space="preserve">Temperature sensitive electric parameters (TSEPs) for 10 kV SiC </w:t>
      </w:r>
      <w:r w:rsidRPr="00CD128F">
        <w:t xml:space="preserve">MOSFET power modules </w:t>
      </w:r>
      <w:r>
        <w:t xml:space="preserve">are investigated in this chapter to examine potential candidates for online temperature monitoring. The ideal TSEP should change linearly with the temperature with sufficient sensitivity. Two categories of TSEPs are discussed to analyze the intrinsic temperature characteristics of 10 kV SiC </w:t>
      </w:r>
      <w:r w:rsidRPr="00CD128F">
        <w:t>MOSFET power modules</w:t>
      </w:r>
      <w:r>
        <w:t>: (1)</w:t>
      </w:r>
      <w:r w:rsidRPr="00CD128F">
        <w:t xml:space="preserve"> </w:t>
      </w:r>
      <w:r>
        <w:t xml:space="preserve">during steady state and (2) during a switching transient state (ON to OFF or OFF to ON). Also, TSEP comparison with low voltage (1200 V) SiC MOSFETs is provided to identify the uniqueness of high voltage SiC </w:t>
      </w:r>
      <w:r w:rsidRPr="00CD128F">
        <w:t>MOSFET power modules</w:t>
      </w:r>
      <w:r>
        <w:t>. P</w:t>
      </w:r>
      <w:r w:rsidRPr="0080622E">
        <w:t>art of the content in this chapter is from the author’s conference paper published in</w:t>
      </w:r>
      <w:r>
        <w:t xml:space="preserve"> </w:t>
      </w:r>
      <w:r w:rsidR="00960643" w:rsidRPr="0080622E">
        <w:rPr>
          <w:i/>
        </w:rPr>
        <w:t>IEEE ECCE 2023</w:t>
      </w:r>
      <w:r w:rsidR="00960643">
        <w:t xml:space="preserve"> </w:t>
      </w:r>
      <w:r w:rsidR="00960643">
        <w:fldChar w:fldCharType="begin" w:fldLock="1"/>
      </w:r>
      <w:r w:rsidR="004411A8">
        <w:instrText xml:space="preserve"> ADDIN ZOTERO_ITEM CSL_CITATION {"citationID":"OKTvhyjB","properties":{"formattedCitation":"[125]","plainCitation":"[125]","noteIndex":0},"citationItems":[{"id":2169,"uris":["http://zotero.org/users/9717257/items/Y96XMXI2"],"itemData":{"id":2169,"type":"paper-conference","abstract":"This paper presents temperature sensitive electrical parameters (TSEPs) selection for a 10 kV silicon carbide (SiC) MOSFET power module. Static parameters including ON-state resistance and threshold voltage are introduced. A d</w:instrText>
      </w:r>
      <w:r w:rsidR="004411A8">
        <w:rPr>
          <w:rFonts w:hint="eastAsia"/>
        </w:rPr>
        <w:instrText>ouble pulse test (DPT) platform is built to test the power module on a hotplate, and the switching transient behavior in a temperature range from 25</w:instrText>
      </w:r>
      <w:r w:rsidR="004411A8">
        <w:rPr>
          <w:rFonts w:hint="eastAsia"/>
        </w:rPr>
        <w:instrText>℃</w:instrText>
      </w:r>
      <w:r w:rsidR="004411A8">
        <w:rPr>
          <w:rFonts w:hint="eastAsia"/>
        </w:rPr>
        <w:instrText xml:space="preserve"> to 125</w:instrText>
      </w:r>
      <w:r w:rsidR="004411A8">
        <w:rPr>
          <w:rFonts w:hint="eastAsia"/>
        </w:rPr>
        <w:instrText>℃</w:instrText>
      </w:r>
      <w:r w:rsidR="004411A8">
        <w:rPr>
          <w:rFonts w:hint="eastAsia"/>
        </w:rPr>
        <w:instrText xml:space="preserve"> is analyzed in detail. Various parameters during turn on and turn off are measured and compared b</w:instrText>
      </w:r>
      <w:r w:rsidR="004411A8">
        <w:instrText xml:space="preserve">ased on their temperature linearity and sensitivity. Load current and gate resistance impacts on measurement are discussed, as well as comparisons to low voltage SiC MOSFETs.","container-title":"2023 IEEE Energy Conversion Congress and Exposition (ECCE)","DOI":"10.1109/ECCE53617.2023.10362474","event-place":"Nashville, TN, USA","event-title":"2023 IEEE Energy Conversion Congress and Exposition (ECCE)","ISBN":"9798350316445","language":"en","page":"5525-5530","publisher":"IEEE","publisher-place":"Nashville, TN, USA","source":"DOI.org (Crossref)","title":"Temperature Sensitive Electrical Parameters Selection for 10 kV SiC Power Module","URL":"https://ieeexplore.ieee.org/document/10362474/","author":[{"family":"Lin","given":"Min"},{"family":"Chen","given":"Ruirui"},{"family":"Li","given":"Dingrui"},{"family":"Tolbert","given":"Leon M."},{"family":"Wang","given":"Fred"},{"family":"Bai","given":"Hua"}],"accessed":{"date-parts":[["2024",2,23]]},"issued":{"date-parts":[["2023",10,29]]}}}],"schema":"https://github.com/citation-style-language/schema/raw/master/csl-citation.json"} </w:instrText>
      </w:r>
      <w:r w:rsidR="00960643">
        <w:fldChar w:fldCharType="separate"/>
      </w:r>
      <w:r w:rsidR="004411A8" w:rsidRPr="004411A8">
        <w:rPr>
          <w:rFonts w:cs="Times New Roman"/>
        </w:rPr>
        <w:t>[125]</w:t>
      </w:r>
      <w:r w:rsidR="00960643">
        <w:fldChar w:fldCharType="end"/>
      </w:r>
      <w:r w:rsidR="00960643">
        <w:t>.</w:t>
      </w:r>
    </w:p>
    <w:p w14:paraId="413B9F29" w14:textId="77777777" w:rsidR="00960643" w:rsidRDefault="00960643" w:rsidP="00DE4298">
      <w:pPr>
        <w:pStyle w:val="Heading2"/>
      </w:pPr>
      <w:bookmarkStart w:id="214" w:name="_Toc197936607"/>
      <w:bookmarkStart w:id="215" w:name="_Toc198802419"/>
      <w:r>
        <w:t>Static TSEP</w:t>
      </w:r>
      <w:bookmarkEnd w:id="214"/>
      <w:bookmarkEnd w:id="215"/>
    </w:p>
    <w:p w14:paraId="2755C88E" w14:textId="10198655" w:rsidR="00960643" w:rsidRDefault="00E3183D" w:rsidP="0084591C">
      <w:pPr>
        <w:pStyle w:val="Uptext"/>
        <w:spacing w:after="0"/>
      </w:pPr>
      <w:r w:rsidRPr="00AD5D6B">
        <w:t xml:space="preserve">The power module investigated is a Wolfspeed XHV-9 10 kV SiC MOSFET </w:t>
      </w:r>
      <w:r>
        <w:t>half-bridge</w:t>
      </w:r>
      <w:r w:rsidRPr="00AD5D6B">
        <w:t xml:space="preserve"> module</w:t>
      </w:r>
      <w:r>
        <w:t xml:space="preserve"> (shown in </w:t>
      </w:r>
      <w:r w:rsidRPr="004C2FB6">
        <w:rPr>
          <w:b/>
          <w:bCs/>
        </w:rPr>
        <w:t>Figure 4.1</w:t>
      </w:r>
      <w:r>
        <w:t>)</w:t>
      </w:r>
      <w:r w:rsidRPr="00AD5D6B">
        <w:t>. Each device has six dies in parallel; the detailed specifications are given in</w:t>
      </w:r>
      <w:r>
        <w:t xml:space="preserve"> </w:t>
      </w:r>
      <w:r w:rsidRPr="004C2FB6">
        <w:rPr>
          <w:b/>
          <w:bCs/>
        </w:rPr>
        <w:t>Table 4.1</w:t>
      </w:r>
      <w:r>
        <w:t>.</w:t>
      </w:r>
      <w:r w:rsidRPr="00AD5D6B">
        <w:t xml:space="preserve"> </w:t>
      </w:r>
      <w:r w:rsidR="00960643" w:rsidRPr="00AD5D6B">
        <w:t xml:space="preserve">Static tests are conducted using curve tracer Keysight B1505A to </w:t>
      </w:r>
      <w:r w:rsidR="00960643" w:rsidRPr="00993629">
        <w:t>measure forward conduction, reverse conduction, and transfer characteristics. Junction capacitance, which includes gate source capacitance, gate drain capacitance, and drain source capacitance, remains stable across a wide temperature range, so they are not normally considered for TSEPs.</w:t>
      </w:r>
    </w:p>
    <w:p w14:paraId="069B6964" w14:textId="77777777" w:rsidR="0084591C" w:rsidRPr="00656AC4" w:rsidRDefault="0084591C" w:rsidP="0084591C">
      <w:pPr>
        <w:pStyle w:val="Heading3"/>
      </w:pPr>
      <w:bookmarkStart w:id="216" w:name="_Toc197936608"/>
      <w:bookmarkStart w:id="217" w:name="_Toc198802420"/>
      <w:r w:rsidRPr="00656AC4">
        <w:t>Forward Conduction Characteristics</w:t>
      </w:r>
      <w:bookmarkEnd w:id="216"/>
      <w:bookmarkEnd w:id="217"/>
    </w:p>
    <w:p w14:paraId="1326D6C1" w14:textId="77777777" w:rsidR="0084591C" w:rsidRDefault="0084591C" w:rsidP="0084591C">
      <w:pPr>
        <w:rPr>
          <w:lang w:eastAsia="zh-CN"/>
        </w:rPr>
      </w:pPr>
      <w:r>
        <w:rPr>
          <w:lang w:eastAsia="zh-CN"/>
        </w:rPr>
        <w:t xml:space="preserve">The curve tracer is used to exert controlled duration and magnitude of gate source and drain source voltage pulses to the power module. The forward conduction test is conducted by limiting </w:t>
      </w:r>
      <m:oMath>
        <m:sSub>
          <m:sSubPr>
            <m:ctrlPr>
              <w:rPr>
                <w:rFonts w:ascii="Cambria Math" w:hAnsi="Cambria Math"/>
                <w:lang w:eastAsia="zh-CN"/>
              </w:rPr>
            </m:ctrlPr>
          </m:sSubPr>
          <m:e>
            <m:r>
              <w:rPr>
                <w:rFonts w:ascii="Cambria Math" w:hAnsi="Cambria Math"/>
                <w:lang w:eastAsia="zh-CN"/>
              </w:rPr>
              <m:t>V</m:t>
            </m:r>
          </m:e>
          <m:sub>
            <m:r>
              <w:rPr>
                <w:rFonts w:ascii="Cambria Math" w:hAnsi="Cambria Math"/>
                <w:lang w:eastAsia="zh-CN"/>
              </w:rPr>
              <m:t>ds</m:t>
            </m:r>
          </m:sub>
        </m:sSub>
      </m:oMath>
      <w:r>
        <w:rPr>
          <w:lang w:eastAsia="zh-CN"/>
        </w:rPr>
        <w:t xml:space="preserve"> to less than 25 V and </w:t>
      </w:r>
      <m:oMath>
        <m:sSub>
          <m:sSubPr>
            <m:ctrlPr>
              <w:rPr>
                <w:rFonts w:ascii="Cambria Math" w:hAnsi="Cambria Math"/>
                <w:lang w:eastAsia="zh-CN"/>
              </w:rPr>
            </m:ctrlPr>
          </m:sSubPr>
          <m:e>
            <m:r>
              <w:rPr>
                <w:rFonts w:ascii="Cambria Math" w:hAnsi="Cambria Math"/>
                <w:lang w:eastAsia="zh-CN"/>
              </w:rPr>
              <m:t>i</m:t>
            </m:r>
          </m:e>
          <m:sub>
            <m:r>
              <w:rPr>
                <w:rFonts w:ascii="Cambria Math" w:hAnsi="Cambria Math"/>
                <w:lang w:eastAsia="zh-CN"/>
              </w:rPr>
              <m:t>ds</m:t>
            </m:r>
          </m:sub>
        </m:sSub>
      </m:oMath>
      <w:r>
        <w:rPr>
          <w:lang w:eastAsia="zh-CN"/>
        </w:rPr>
        <w:t xml:space="preserve"> to less than 110 A; </w:t>
      </w:r>
      <m:oMath>
        <m:sSub>
          <m:sSubPr>
            <m:ctrlPr>
              <w:rPr>
                <w:rFonts w:ascii="Cambria Math" w:hAnsi="Cambria Math"/>
                <w:lang w:eastAsia="zh-CN"/>
              </w:rPr>
            </m:ctrlPr>
          </m:sSubPr>
          <m:e>
            <m:r>
              <w:rPr>
                <w:rFonts w:ascii="Cambria Math" w:hAnsi="Cambria Math"/>
                <w:lang w:eastAsia="zh-CN"/>
              </w:rPr>
              <m:t>V</m:t>
            </m:r>
          </m:e>
          <m:sub>
            <m:r>
              <w:rPr>
                <w:rFonts w:ascii="Cambria Math" w:hAnsi="Cambria Math"/>
                <w:lang w:eastAsia="zh-CN"/>
              </w:rPr>
              <m:t>gs</m:t>
            </m:r>
          </m:sub>
        </m:sSub>
        <m:r>
          <m:rPr>
            <m:sty m:val="p"/>
          </m:rPr>
          <w:rPr>
            <w:rFonts w:ascii="Cambria Math" w:hAnsi="Cambria Math"/>
            <w:lang w:eastAsia="zh-CN"/>
          </w:rPr>
          <m:t xml:space="preserve"> </m:t>
        </m:r>
      </m:oMath>
      <w:r>
        <w:rPr>
          <w:lang w:eastAsia="zh-CN"/>
        </w:rPr>
        <w:t>is swept from 1 V to 15 V in 1 V steps. In this way, the full operation range of normal working conditions is measured without exposing the power module to excessive power and current. The forward conduction curve at 25</w:t>
      </w:r>
      <m:oMath>
        <m:r>
          <m:rPr>
            <m:sty m:val="p"/>
          </m:rPr>
          <w:rPr>
            <w:rFonts w:ascii="Cambria Math" w:hAnsi="Cambria Math"/>
            <w:lang w:eastAsia="zh-CN"/>
          </w:rPr>
          <m:t>℃</m:t>
        </m:r>
      </m:oMath>
      <w:r>
        <w:rPr>
          <w:lang w:eastAsia="zh-CN"/>
        </w:rPr>
        <w:t xml:space="preserve">  is presented in </w:t>
      </w:r>
      <w:r w:rsidRPr="00174CE2">
        <w:rPr>
          <w:b/>
          <w:bCs/>
        </w:rPr>
        <w:fldChar w:fldCharType="begin" w:fldLock="1"/>
      </w:r>
      <w:r w:rsidRPr="00174CE2">
        <w:rPr>
          <w:b/>
          <w:bCs/>
        </w:rPr>
        <w:instrText xml:space="preserve"> REF _Ref194259326 \h </w:instrText>
      </w:r>
      <w:r>
        <w:rPr>
          <w:b/>
          <w:bCs/>
        </w:rPr>
        <w:instrText xml:space="preserve"> \* MERGEFORMAT </w:instrText>
      </w:r>
      <w:r w:rsidRPr="00174CE2">
        <w:rPr>
          <w:b/>
          <w:bCs/>
        </w:rPr>
      </w:r>
      <w:r w:rsidRPr="00174CE2">
        <w:rPr>
          <w:b/>
          <w:bCs/>
        </w:rPr>
        <w:fldChar w:fldCharType="separate"/>
      </w:r>
      <w:r w:rsidRPr="003B7996">
        <w:rPr>
          <w:b/>
          <w:bCs/>
        </w:rPr>
        <w:fldChar w:fldCharType="begin" w:fldLock="1"/>
      </w:r>
      <w:r w:rsidRPr="003B7996">
        <w:rPr>
          <w:b/>
          <w:bCs/>
        </w:rPr>
        <w:instrText xml:space="preserve"> REF _Ref194915616 \h </w:instrText>
      </w:r>
      <w:r>
        <w:rPr>
          <w:b/>
          <w:bCs/>
        </w:rPr>
        <w:instrText xml:space="preserve"> \* MERGEFORMAT </w:instrText>
      </w:r>
      <w:r w:rsidRPr="003B7996">
        <w:rPr>
          <w:b/>
          <w:bCs/>
        </w:rPr>
      </w:r>
      <w:r w:rsidRPr="003B7996">
        <w:rPr>
          <w:b/>
          <w:bCs/>
        </w:rPr>
        <w:fldChar w:fldCharType="separate"/>
      </w:r>
      <w:r w:rsidRPr="003B7996">
        <w:rPr>
          <w:b/>
          <w:bCs/>
        </w:rPr>
        <w:t xml:space="preserve">Figure </w:t>
      </w:r>
      <w:r w:rsidRPr="003B7996">
        <w:rPr>
          <w:b/>
          <w:bCs/>
          <w:noProof/>
        </w:rPr>
        <w:t>4</w:t>
      </w:r>
      <w:r w:rsidRPr="003B7996">
        <w:rPr>
          <w:b/>
          <w:bCs/>
        </w:rPr>
        <w:t>.</w:t>
      </w:r>
      <w:r w:rsidRPr="003B7996">
        <w:rPr>
          <w:b/>
          <w:bCs/>
          <w:noProof/>
        </w:rPr>
        <w:t>2</w:t>
      </w:r>
      <w:r w:rsidRPr="003B7996">
        <w:rPr>
          <w:b/>
          <w:bCs/>
        </w:rPr>
        <w:fldChar w:fldCharType="end"/>
      </w:r>
      <w:r>
        <w:t>.</w:t>
      </w:r>
      <w:r w:rsidRPr="00174CE2">
        <w:rPr>
          <w:b/>
          <w:bCs/>
        </w:rPr>
        <w:fldChar w:fldCharType="end"/>
      </w:r>
      <w:r w:rsidRPr="00B32B8A">
        <w:rPr>
          <w:b/>
          <w:bCs/>
        </w:rPr>
        <w:t xml:space="preserve"> </w:t>
      </w:r>
      <w:r>
        <w:rPr>
          <w:lang w:eastAsia="zh-CN"/>
        </w:rPr>
        <w:t>The same test is repeated under 25</w:t>
      </w:r>
      <m:oMath>
        <m:r>
          <m:rPr>
            <m:sty m:val="p"/>
          </m:rPr>
          <w:rPr>
            <w:rFonts w:ascii="Cambria Math" w:hAnsi="Cambria Math"/>
            <w:lang w:eastAsia="zh-CN"/>
          </w:rPr>
          <m:t>℃</m:t>
        </m:r>
      </m:oMath>
      <w:r>
        <w:rPr>
          <w:lang w:eastAsia="zh-CN"/>
        </w:rPr>
        <w:t>, 50</w:t>
      </w:r>
      <m:oMath>
        <m:r>
          <m:rPr>
            <m:sty m:val="p"/>
          </m:rPr>
          <w:rPr>
            <w:rFonts w:ascii="Cambria Math" w:hAnsi="Cambria Math"/>
            <w:lang w:eastAsia="zh-CN"/>
          </w:rPr>
          <m:t>℃</m:t>
        </m:r>
      </m:oMath>
      <w:r>
        <w:rPr>
          <w:lang w:eastAsia="zh-CN"/>
        </w:rPr>
        <w:t>, 75</w:t>
      </w:r>
      <m:oMath>
        <m:r>
          <m:rPr>
            <m:sty m:val="p"/>
          </m:rPr>
          <w:rPr>
            <w:rFonts w:ascii="Cambria Math" w:hAnsi="Cambria Math"/>
            <w:lang w:eastAsia="zh-CN"/>
          </w:rPr>
          <m:t>℃</m:t>
        </m:r>
      </m:oMath>
      <w:r>
        <w:rPr>
          <w:lang w:eastAsia="zh-CN"/>
        </w:rPr>
        <w:t>, 100</w:t>
      </w:r>
      <m:oMath>
        <m:r>
          <m:rPr>
            <m:sty m:val="p"/>
          </m:rPr>
          <w:rPr>
            <w:rFonts w:ascii="Cambria Math" w:hAnsi="Cambria Math"/>
            <w:lang w:eastAsia="zh-CN"/>
          </w:rPr>
          <m:t xml:space="preserve">℃ </m:t>
        </m:r>
      </m:oMath>
      <w:r>
        <w:rPr>
          <w:rFonts w:hint="eastAsia"/>
          <w:lang w:eastAsia="zh-CN"/>
        </w:rPr>
        <w:t xml:space="preserve"> (</w:t>
      </w:r>
      <w:r w:rsidRPr="00DA7195">
        <w:rPr>
          <w:b/>
          <w:bCs/>
          <w:lang w:eastAsia="zh-CN"/>
        </w:rPr>
        <w:fldChar w:fldCharType="begin" w:fldLock="1"/>
      </w:r>
      <w:r w:rsidRPr="00DA7195">
        <w:rPr>
          <w:b/>
          <w:bCs/>
          <w:lang w:eastAsia="zh-CN"/>
        </w:rPr>
        <w:instrText xml:space="preserve"> </w:instrText>
      </w:r>
      <w:r w:rsidRPr="00DA7195">
        <w:rPr>
          <w:rFonts w:hint="eastAsia"/>
          <w:b/>
          <w:bCs/>
          <w:lang w:eastAsia="zh-CN"/>
        </w:rPr>
        <w:instrText>REF _Ref197943270 \h</w:instrText>
      </w:r>
      <w:r w:rsidRPr="00DA7195">
        <w:rPr>
          <w:b/>
          <w:bCs/>
          <w:lang w:eastAsia="zh-CN"/>
        </w:rPr>
        <w:instrText xml:space="preserve">  \* MERGEFORMAT </w:instrText>
      </w:r>
      <w:r w:rsidRPr="00DA7195">
        <w:rPr>
          <w:b/>
          <w:bCs/>
          <w:lang w:eastAsia="zh-CN"/>
        </w:rPr>
      </w:r>
      <w:r w:rsidRPr="00DA7195">
        <w:rPr>
          <w:b/>
          <w:bCs/>
          <w:lang w:eastAsia="zh-CN"/>
        </w:rPr>
        <w:fldChar w:fldCharType="separate"/>
      </w:r>
      <w:r w:rsidRPr="00FD7F11">
        <w:rPr>
          <w:b/>
          <w:bCs/>
        </w:rPr>
        <w:t xml:space="preserve">Figure </w:t>
      </w:r>
      <w:r w:rsidRPr="00FD7F11">
        <w:rPr>
          <w:b/>
          <w:bCs/>
          <w:noProof/>
        </w:rPr>
        <w:t>4.3</w:t>
      </w:r>
      <w:r w:rsidRPr="00DA7195">
        <w:rPr>
          <w:b/>
          <w:bCs/>
          <w:lang w:eastAsia="zh-CN"/>
        </w:rPr>
        <w:fldChar w:fldCharType="end"/>
      </w:r>
      <w:r>
        <w:rPr>
          <w:rFonts w:hint="eastAsia"/>
          <w:b/>
          <w:bCs/>
          <w:lang w:eastAsia="zh-CN"/>
        </w:rPr>
        <w:t>)</w:t>
      </w:r>
      <w:r>
        <w:rPr>
          <w:lang w:eastAsia="zh-CN"/>
        </w:rPr>
        <w:t xml:space="preserve">nd </w:t>
      </w:r>
      <m:oMath>
        <m:r>
          <m:rPr>
            <m:sty m:val="p"/>
          </m:rPr>
          <w:rPr>
            <w:rFonts w:ascii="Cambria Math" w:hAnsi="Cambria Math"/>
            <w:lang w:eastAsia="zh-CN"/>
          </w:rPr>
          <m:t>125℃</m:t>
        </m:r>
      </m:oMath>
      <w:r>
        <w:rPr>
          <w:lang w:eastAsia="zh-CN"/>
        </w:rPr>
        <w:t xml:space="preserve"> by placing the power module on a hotplate with controlled temperature.</w:t>
      </w:r>
    </w:p>
    <w:p w14:paraId="77C80624" w14:textId="44D74B45" w:rsidR="0084591C" w:rsidRDefault="0084591C" w:rsidP="0084591C">
      <w:pPr>
        <w:pStyle w:val="Uptext"/>
        <w:spacing w:after="0"/>
      </w:pPr>
      <w:r>
        <w:t xml:space="preserve">The </w:t>
      </w:r>
      <w:r w:rsidRPr="00770306">
        <w:t xml:space="preserve">ON-resistance at different temperatures when </w:t>
      </w: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gs</m:t>
            </m:r>
          </m:sub>
        </m:sSub>
      </m:oMath>
      <w:r w:rsidRPr="00770306">
        <w:t xml:space="preserve"> is 15 V are summarized in </w:t>
      </w:r>
      <w:r w:rsidRPr="003B7996">
        <w:rPr>
          <w:b/>
          <w:bCs/>
        </w:rPr>
        <w:fldChar w:fldCharType="begin" w:fldLock="1"/>
      </w:r>
      <w:r w:rsidRPr="003B7996">
        <w:rPr>
          <w:b/>
          <w:bCs/>
        </w:rPr>
        <w:instrText xml:space="preserve"> REF _Ref161496328 \h  \* MERGEFORMAT </w:instrText>
      </w:r>
      <w:r w:rsidRPr="003B7996">
        <w:rPr>
          <w:b/>
          <w:bCs/>
        </w:rPr>
      </w:r>
      <w:r w:rsidRPr="003B7996">
        <w:rPr>
          <w:b/>
          <w:bCs/>
        </w:rPr>
        <w:fldChar w:fldCharType="separate"/>
      </w:r>
      <w:r w:rsidRPr="003B7996">
        <w:rPr>
          <w:b/>
          <w:bCs/>
        </w:rPr>
        <w:fldChar w:fldCharType="begin" w:fldLock="1"/>
      </w:r>
      <w:r w:rsidRPr="003B7996">
        <w:rPr>
          <w:b/>
          <w:bCs/>
        </w:rPr>
        <w:instrText xml:space="preserve"> REF _Ref194915626 \h  \* MERGEFORMAT </w:instrText>
      </w:r>
      <w:r w:rsidRPr="003B7996">
        <w:rPr>
          <w:b/>
          <w:bCs/>
        </w:rPr>
      </w:r>
      <w:r w:rsidRPr="003B7996">
        <w:rPr>
          <w:b/>
          <w:bCs/>
        </w:rPr>
        <w:fldChar w:fldCharType="separate"/>
      </w:r>
      <w:r w:rsidRPr="003B7996">
        <w:rPr>
          <w:b/>
          <w:bCs/>
        </w:rPr>
        <w:t xml:space="preserve">Figure </w:t>
      </w:r>
      <w:r w:rsidRPr="003B7996">
        <w:rPr>
          <w:b/>
          <w:bCs/>
          <w:noProof/>
        </w:rPr>
        <w:t>4</w:t>
      </w:r>
      <w:r w:rsidRPr="003B7996">
        <w:rPr>
          <w:b/>
          <w:bCs/>
        </w:rPr>
        <w:t>.</w:t>
      </w:r>
      <w:r w:rsidRPr="003B7996">
        <w:rPr>
          <w:b/>
          <w:bCs/>
          <w:noProof/>
        </w:rPr>
        <w:t>4</w:t>
      </w:r>
      <w:r w:rsidRPr="003B7996">
        <w:rPr>
          <w:b/>
          <w:bCs/>
        </w:rPr>
        <w:fldChar w:fldCharType="end"/>
      </w:r>
      <w:r w:rsidRPr="003B7996">
        <w:rPr>
          <w:b/>
          <w:bCs/>
        </w:rPr>
        <w:t>.</w:t>
      </w:r>
      <w:r w:rsidRPr="003B7996">
        <w:rPr>
          <w:b/>
          <w:bCs/>
        </w:rPr>
        <w:fldChar w:fldCharType="end"/>
      </w:r>
      <w:r w:rsidRPr="00770306">
        <w:t xml:space="preserve"> </w:t>
      </w:r>
      <w:r w:rsidRPr="001D6AC1">
        <w:t>It is observed that the ON-resistance increases as the temperature rises; however, the rate of</w:t>
      </w:r>
      <w:r w:rsidRPr="0084591C">
        <w:t xml:space="preserve"> </w:t>
      </w:r>
      <w:r w:rsidRPr="001D6AC1">
        <w:t>increase is not uniform across all temperature ranges. This behavior can be attributed to variations in carrier mobility and scattering mechanisms at different temperatures. The increase</w:t>
      </w:r>
    </w:p>
    <w:p w14:paraId="20FBAF34" w14:textId="77777777" w:rsidR="00960643" w:rsidRDefault="00960643" w:rsidP="00960643">
      <w:pPr>
        <w:ind w:firstLine="0"/>
        <w:jc w:val="center"/>
        <w:rPr>
          <w:lang w:eastAsia="zh-CN"/>
        </w:rPr>
      </w:pPr>
      <w:r>
        <w:rPr>
          <w:noProof/>
        </w:rPr>
        <w:lastRenderedPageBreak/>
        <w:drawing>
          <wp:inline distT="0" distB="0" distL="0" distR="0" wp14:anchorId="64329A67" wp14:editId="0480C9E2">
            <wp:extent cx="1897317" cy="2446020"/>
            <wp:effectExtent l="0" t="0" r="8255" b="0"/>
            <wp:docPr id="1990478487" name="Picture 1990478487" descr="A black rectangular object with gold colored metal par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46261" name="Picture 1570346261" descr="A black rectangular object with gold colored metal parts&#10;&#10;Description automatically generated with medium confidence"/>
                    <pic:cNvPicPr/>
                  </pic:nvPicPr>
                  <pic:blipFill>
                    <a:blip r:embed="rId57" cstate="email">
                      <a:extLst>
                        <a:ext uri="{28A0092B-C50C-407E-A947-70E740481C1C}">
                          <a14:useLocalDpi xmlns:a14="http://schemas.microsoft.com/office/drawing/2010/main"/>
                        </a:ext>
                      </a:extLst>
                    </a:blip>
                    <a:stretch>
                      <a:fillRect/>
                    </a:stretch>
                  </pic:blipFill>
                  <pic:spPr>
                    <a:xfrm>
                      <a:off x="0" y="0"/>
                      <a:ext cx="1916267" cy="2470450"/>
                    </a:xfrm>
                    <a:prstGeom prst="rect">
                      <a:avLst/>
                    </a:prstGeom>
                  </pic:spPr>
                </pic:pic>
              </a:graphicData>
            </a:graphic>
          </wp:inline>
        </w:drawing>
      </w:r>
    </w:p>
    <w:p w14:paraId="599A29FB" w14:textId="13A43A25" w:rsidR="00372E86" w:rsidRDefault="00960643" w:rsidP="00960643">
      <w:pPr>
        <w:ind w:firstLine="0"/>
      </w:pPr>
      <w:bookmarkStart w:id="218" w:name="_Ref194915608"/>
      <w:bookmarkStart w:id="219" w:name="_Toc198285610"/>
      <w:bookmarkStart w:id="220" w:name="_Toc198802686"/>
      <w:r>
        <w:t xml:space="preserve">Figure </w:t>
      </w:r>
      <w:fldSimple w:instr=" STYLEREF 1 \s " w:fldLock="1">
        <w:r w:rsidR="00DB0836">
          <w:rPr>
            <w:noProof/>
          </w:rPr>
          <w:t>4</w:t>
        </w:r>
      </w:fldSimple>
      <w:r w:rsidR="00DB0836">
        <w:t>.</w:t>
      </w:r>
      <w:fldSimple w:instr=" SEQ Figure \* ARABIC \s 1 " w:fldLock="1">
        <w:r w:rsidR="00DB0836">
          <w:rPr>
            <w:noProof/>
          </w:rPr>
          <w:t>1</w:t>
        </w:r>
      </w:fldSimple>
      <w:bookmarkEnd w:id="218"/>
      <w:r>
        <w:t xml:space="preserve">. Wolfspeed </w:t>
      </w:r>
      <w:r w:rsidR="00DC0634">
        <w:t xml:space="preserve">XHV-9 </w:t>
      </w:r>
      <w:r>
        <w:t>10 kV 100A SiC MOSFET power module</w:t>
      </w:r>
      <w:r w:rsidR="00372E86">
        <w:t>.</w:t>
      </w:r>
      <w:bookmarkEnd w:id="219"/>
      <w:bookmarkEnd w:id="220"/>
    </w:p>
    <w:p w14:paraId="68EDA8F7" w14:textId="77777777" w:rsidR="0084591C" w:rsidRDefault="0084591C" w:rsidP="00960643">
      <w:pPr>
        <w:ind w:firstLine="0"/>
      </w:pPr>
    </w:p>
    <w:p w14:paraId="444966B9" w14:textId="04E47181" w:rsidR="00960643" w:rsidRDefault="00372E86" w:rsidP="00F4636B">
      <w:pPr>
        <w:ind w:firstLine="0"/>
        <w:rPr>
          <w:lang w:eastAsia="zh-CN"/>
        </w:rPr>
      </w:pPr>
      <w:bookmarkStart w:id="221" w:name="_Toc194913490"/>
      <w:bookmarkStart w:id="222" w:name="_Toc198802626"/>
      <w:r>
        <w:t>Table</w:t>
      </w:r>
      <w:r w:rsidRPr="00100A9E">
        <w:rPr>
          <w:color w:val="000000" w:themeColor="text1"/>
        </w:rPr>
        <w:t xml:space="preserve"> </w:t>
      </w:r>
      <w:r w:rsidRPr="00100A9E">
        <w:rPr>
          <w:color w:val="000000" w:themeColor="text1"/>
        </w:rPr>
        <w:fldChar w:fldCharType="begin" w:fldLock="1"/>
      </w:r>
      <w:r w:rsidRPr="00100A9E">
        <w:rPr>
          <w:color w:val="000000" w:themeColor="text1"/>
        </w:rPr>
        <w:instrText xml:space="preserve"> STYLEREF 1 \s </w:instrText>
      </w:r>
      <w:r w:rsidRPr="00100A9E">
        <w:rPr>
          <w:color w:val="000000" w:themeColor="text1"/>
        </w:rPr>
        <w:fldChar w:fldCharType="separate"/>
      </w:r>
      <w:r w:rsidR="00FD7F11">
        <w:rPr>
          <w:noProof/>
          <w:color w:val="000000" w:themeColor="text1"/>
        </w:rPr>
        <w:t>4</w:t>
      </w:r>
      <w:r w:rsidRPr="00100A9E">
        <w:rPr>
          <w:color w:val="000000" w:themeColor="text1"/>
        </w:rPr>
        <w:fldChar w:fldCharType="end"/>
      </w:r>
      <w:r w:rsidRPr="00100A9E">
        <w:rPr>
          <w:color w:val="000000" w:themeColor="text1"/>
        </w:rPr>
        <w:noBreakHyphen/>
      </w:r>
      <w:r w:rsidRPr="00100A9E">
        <w:rPr>
          <w:color w:val="000000" w:themeColor="text1"/>
        </w:rPr>
        <w:fldChar w:fldCharType="begin" w:fldLock="1"/>
      </w:r>
      <w:r w:rsidRPr="00100A9E">
        <w:rPr>
          <w:color w:val="000000" w:themeColor="text1"/>
        </w:rPr>
        <w:instrText xml:space="preserve"> SEQ Table \* ARABIC \s 1 </w:instrText>
      </w:r>
      <w:r w:rsidRPr="00100A9E">
        <w:rPr>
          <w:color w:val="000000" w:themeColor="text1"/>
        </w:rPr>
        <w:fldChar w:fldCharType="separate"/>
      </w:r>
      <w:r w:rsidR="00FD7F11">
        <w:rPr>
          <w:noProof/>
          <w:color w:val="000000" w:themeColor="text1"/>
        </w:rPr>
        <w:t>1</w:t>
      </w:r>
      <w:r w:rsidRPr="00100A9E">
        <w:rPr>
          <w:color w:val="000000" w:themeColor="text1"/>
        </w:rPr>
        <w:fldChar w:fldCharType="end"/>
      </w:r>
      <w:r w:rsidRPr="00100A9E">
        <w:rPr>
          <w:color w:val="000000" w:themeColor="text1"/>
        </w:rPr>
        <w:t>. Parameters of the XHV-9 10 kV SiC MOSFET Module</w:t>
      </w:r>
      <w:r>
        <w:rPr>
          <w:color w:val="000000" w:themeColor="text1"/>
        </w:rPr>
        <w:t>.</w:t>
      </w:r>
      <w:bookmarkEnd w:id="221"/>
      <w:bookmarkEnd w:id="222"/>
    </w:p>
    <w:tbl>
      <w:tblPr>
        <w:tblStyle w:val="TableGrid5"/>
        <w:tblW w:w="9450" w:type="dxa"/>
        <w:jc w:val="center"/>
        <w:tblLook w:val="04A0" w:firstRow="1" w:lastRow="0" w:firstColumn="1" w:lastColumn="0" w:noHBand="0" w:noVBand="1"/>
      </w:tblPr>
      <w:tblGrid>
        <w:gridCol w:w="3690"/>
        <w:gridCol w:w="5760"/>
      </w:tblGrid>
      <w:tr w:rsidR="00960643" w:rsidRPr="00770306" w14:paraId="5472C2A1" w14:textId="77777777" w:rsidTr="00EB4008">
        <w:trPr>
          <w:trHeight w:val="720"/>
          <w:jc w:val="center"/>
        </w:trPr>
        <w:tc>
          <w:tcPr>
            <w:tcW w:w="3690" w:type="dxa"/>
            <w:vAlign w:val="center"/>
          </w:tcPr>
          <w:p w14:paraId="55EE6B8D" w14:textId="77777777" w:rsidR="00960643" w:rsidRPr="00055852" w:rsidRDefault="00960643" w:rsidP="00316601">
            <w:pPr>
              <w:spacing w:line="240" w:lineRule="auto"/>
              <w:ind w:firstLine="0"/>
              <w:jc w:val="center"/>
              <w:rPr>
                <w:sz w:val="24"/>
                <w:szCs w:val="24"/>
              </w:rPr>
            </w:pPr>
            <w:r w:rsidRPr="00055852">
              <w:rPr>
                <w:sz w:val="24"/>
                <w:szCs w:val="24"/>
              </w:rPr>
              <w:t>Static parameters</w:t>
            </w:r>
          </w:p>
        </w:tc>
        <w:tc>
          <w:tcPr>
            <w:tcW w:w="5760" w:type="dxa"/>
            <w:vAlign w:val="center"/>
          </w:tcPr>
          <w:p w14:paraId="36A0DE09" w14:textId="77777777" w:rsidR="00960643" w:rsidRPr="00055852" w:rsidRDefault="00960643" w:rsidP="00316601">
            <w:pPr>
              <w:spacing w:line="240" w:lineRule="auto"/>
              <w:ind w:firstLine="0"/>
              <w:jc w:val="center"/>
              <w:rPr>
                <w:sz w:val="24"/>
                <w:szCs w:val="24"/>
              </w:rPr>
            </w:pPr>
            <w:r w:rsidRPr="00055852">
              <w:rPr>
                <w:sz w:val="24"/>
                <w:szCs w:val="24"/>
              </w:rPr>
              <w:t>Wolfspeed XHV-9 SiC MOSFET Module</w:t>
            </w:r>
          </w:p>
        </w:tc>
      </w:tr>
      <w:tr w:rsidR="00960643" w:rsidRPr="00770306" w14:paraId="54756FDC" w14:textId="77777777" w:rsidTr="00EB4008">
        <w:trPr>
          <w:trHeight w:val="720"/>
          <w:jc w:val="center"/>
        </w:trPr>
        <w:tc>
          <w:tcPr>
            <w:tcW w:w="3690" w:type="dxa"/>
            <w:vAlign w:val="center"/>
          </w:tcPr>
          <w:p w14:paraId="51A17FA4" w14:textId="77777777" w:rsidR="00960643" w:rsidRPr="00055852" w:rsidRDefault="00960643" w:rsidP="00316601">
            <w:pPr>
              <w:spacing w:line="240" w:lineRule="auto"/>
              <w:ind w:firstLine="0"/>
              <w:jc w:val="center"/>
              <w:rPr>
                <w:bCs/>
                <w:sz w:val="24"/>
                <w:szCs w:val="24"/>
              </w:rPr>
            </w:pPr>
            <w:r w:rsidRPr="00055852">
              <w:rPr>
                <w:bCs/>
                <w:sz w:val="24"/>
                <w:szCs w:val="24"/>
              </w:rPr>
              <w:t>Minimum Breakdown voltage</w:t>
            </w:r>
          </w:p>
        </w:tc>
        <w:tc>
          <w:tcPr>
            <w:tcW w:w="5760" w:type="dxa"/>
            <w:vAlign w:val="center"/>
          </w:tcPr>
          <w:p w14:paraId="3BAA98A9" w14:textId="77777777" w:rsidR="00960643" w:rsidRPr="00055852" w:rsidRDefault="00960643" w:rsidP="00316601">
            <w:pPr>
              <w:spacing w:line="240" w:lineRule="auto"/>
              <w:ind w:firstLine="0"/>
              <w:jc w:val="center"/>
              <w:rPr>
                <w:sz w:val="24"/>
                <w:szCs w:val="24"/>
              </w:rPr>
            </w:pPr>
            <w:r w:rsidRPr="00055852">
              <w:rPr>
                <w:sz w:val="24"/>
                <w:szCs w:val="24"/>
              </w:rPr>
              <w:t xml:space="preserve">10 kV @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oMath>
            <w:r w:rsidRPr="00055852">
              <w:rPr>
                <w:sz w:val="24"/>
                <w:szCs w:val="24"/>
              </w:rPr>
              <w:t>= 0 V,</w:t>
            </w:r>
          </w:p>
          <w:p w14:paraId="1AAF5C52" w14:textId="77777777" w:rsidR="00960643" w:rsidRPr="00055852" w:rsidRDefault="00000000" w:rsidP="00316601">
            <w:pPr>
              <w:spacing w:line="240" w:lineRule="auto"/>
              <w:ind w:firstLine="0"/>
              <w:jc w:val="center"/>
              <w:rPr>
                <w:sz w:val="24"/>
                <w:szCs w:val="24"/>
              </w:rPr>
            </w:pP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t>
                  </m:r>
                </m:sub>
              </m:sSub>
              <m:r>
                <w:rPr>
                  <w:rFonts w:ascii="Cambria Math" w:hAnsi="Cambria Math"/>
                  <w:sz w:val="24"/>
                  <w:szCs w:val="24"/>
                </w:rPr>
                <m:t xml:space="preserve"> </m:t>
              </m:r>
            </m:oMath>
            <w:r w:rsidR="00960643" w:rsidRPr="00055852">
              <w:rPr>
                <w:sz w:val="24"/>
                <w:szCs w:val="24"/>
              </w:rPr>
              <w:t>= 6 mA</w:t>
            </w:r>
          </w:p>
        </w:tc>
      </w:tr>
      <w:tr w:rsidR="00960643" w:rsidRPr="00770306" w14:paraId="4353A3AF" w14:textId="77777777" w:rsidTr="00EB4008">
        <w:trPr>
          <w:trHeight w:val="720"/>
          <w:jc w:val="center"/>
        </w:trPr>
        <w:tc>
          <w:tcPr>
            <w:tcW w:w="3690" w:type="dxa"/>
            <w:vAlign w:val="center"/>
          </w:tcPr>
          <w:p w14:paraId="38511BFF" w14:textId="77777777" w:rsidR="00960643" w:rsidRPr="00055852" w:rsidRDefault="00960643" w:rsidP="00316601">
            <w:pPr>
              <w:spacing w:line="240" w:lineRule="auto"/>
              <w:ind w:firstLine="0"/>
              <w:jc w:val="center"/>
              <w:rPr>
                <w:bCs/>
                <w:sz w:val="24"/>
                <w:szCs w:val="24"/>
              </w:rPr>
            </w:pPr>
            <w:r w:rsidRPr="00055852">
              <w:rPr>
                <w:bCs/>
                <w:smallCaps/>
                <w:sz w:val="24"/>
                <w:szCs w:val="24"/>
              </w:rPr>
              <w:t>On</w:t>
            </w:r>
            <w:r w:rsidRPr="00055852">
              <w:rPr>
                <w:bCs/>
                <w:sz w:val="24"/>
                <w:szCs w:val="24"/>
              </w:rPr>
              <w:t xml:space="preserve"> state resistance</w:t>
            </w:r>
          </w:p>
        </w:tc>
        <w:tc>
          <w:tcPr>
            <w:tcW w:w="5760" w:type="dxa"/>
            <w:vAlign w:val="center"/>
          </w:tcPr>
          <w:p w14:paraId="1AABCDA5" w14:textId="77777777" w:rsidR="00960643" w:rsidRPr="00055852" w:rsidRDefault="00960643" w:rsidP="00316601">
            <w:pPr>
              <w:spacing w:line="240" w:lineRule="auto"/>
              <w:ind w:firstLine="0"/>
              <w:jc w:val="center"/>
              <w:rPr>
                <w:sz w:val="24"/>
                <w:szCs w:val="24"/>
              </w:rPr>
            </w:pPr>
            <w:r w:rsidRPr="00055852">
              <w:rPr>
                <w:sz w:val="24"/>
                <w:szCs w:val="24"/>
              </w:rPr>
              <w:t xml:space="preserve">50 </w:t>
            </w:r>
            <m:oMath>
              <m:r>
                <w:rPr>
                  <w:rFonts w:ascii="Cambria Math" w:hAnsi="Cambria Math"/>
                  <w:sz w:val="24"/>
                  <w:szCs w:val="24"/>
                </w:rPr>
                <m:t>m</m:t>
              </m:r>
              <m:r>
                <m:rPr>
                  <m:sty m:val="p"/>
                </m:rPr>
                <w:rPr>
                  <w:rFonts w:ascii="Cambria Math" w:hAnsi="Cambria Math"/>
                  <w:sz w:val="24"/>
                  <w:szCs w:val="24"/>
                </w:rPr>
                <m:t>Ω</m:t>
              </m:r>
            </m:oMath>
            <w:r w:rsidRPr="00055852">
              <w:rPr>
                <w:sz w:val="24"/>
                <w:szCs w:val="24"/>
              </w:rPr>
              <w:t xml:space="preserve">@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gs</m:t>
                  </m:r>
                </m:sub>
              </m:sSub>
            </m:oMath>
            <w:r w:rsidRPr="00055852">
              <w:rPr>
                <w:sz w:val="24"/>
                <w:szCs w:val="24"/>
              </w:rPr>
              <w:t>= 15 V,</w:t>
            </w:r>
          </w:p>
          <w:p w14:paraId="4BFCFBC5" w14:textId="77777777" w:rsidR="00960643" w:rsidRPr="00055852" w:rsidRDefault="00000000" w:rsidP="00316601">
            <w:pPr>
              <w:spacing w:line="240" w:lineRule="auto"/>
              <w:ind w:firstLine="0"/>
              <w:jc w:val="center"/>
              <w:rPr>
                <w:sz w:val="24"/>
                <w:szCs w:val="24"/>
              </w:rPr>
            </w:pP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t>
                  </m:r>
                </m:sub>
              </m:sSub>
              <m:r>
                <w:rPr>
                  <w:rFonts w:ascii="Cambria Math" w:hAnsi="Cambria Math"/>
                  <w:sz w:val="24"/>
                  <w:szCs w:val="24"/>
                </w:rPr>
                <m:t xml:space="preserve"> </m:t>
              </m:r>
            </m:oMath>
            <w:r w:rsidR="00960643" w:rsidRPr="00055852">
              <w:rPr>
                <w:sz w:val="24"/>
                <w:szCs w:val="24"/>
              </w:rPr>
              <w:t xml:space="preserve"> = 90 A,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j</m:t>
                  </m:r>
                </m:sub>
              </m:sSub>
              <m:r>
                <w:rPr>
                  <w:rFonts w:ascii="Cambria Math" w:hAnsi="Cambria Math"/>
                  <w:sz w:val="24"/>
                  <w:szCs w:val="24"/>
                </w:rPr>
                <m:t>=25℃</m:t>
              </m:r>
            </m:oMath>
          </w:p>
        </w:tc>
      </w:tr>
      <w:tr w:rsidR="00960643" w:rsidRPr="00770306" w14:paraId="56713D4A" w14:textId="77777777" w:rsidTr="00EB4008">
        <w:trPr>
          <w:trHeight w:val="720"/>
          <w:jc w:val="center"/>
        </w:trPr>
        <w:tc>
          <w:tcPr>
            <w:tcW w:w="3690" w:type="dxa"/>
            <w:vAlign w:val="center"/>
          </w:tcPr>
          <w:p w14:paraId="7ABB58B9" w14:textId="77777777" w:rsidR="00960643" w:rsidRPr="00055852" w:rsidRDefault="00960643" w:rsidP="00316601">
            <w:pPr>
              <w:spacing w:line="240" w:lineRule="auto"/>
              <w:ind w:firstLine="0"/>
              <w:jc w:val="center"/>
              <w:rPr>
                <w:bCs/>
                <w:sz w:val="24"/>
                <w:szCs w:val="24"/>
              </w:rPr>
            </w:pPr>
            <w:r w:rsidRPr="00055852">
              <w:rPr>
                <w:bCs/>
                <w:sz w:val="24"/>
                <w:szCs w:val="24"/>
              </w:rPr>
              <w:t>Maximum junction temperature</w:t>
            </w:r>
          </w:p>
        </w:tc>
        <w:tc>
          <w:tcPr>
            <w:tcW w:w="5760" w:type="dxa"/>
            <w:vAlign w:val="center"/>
          </w:tcPr>
          <w:p w14:paraId="00479D7C" w14:textId="77777777" w:rsidR="00960643" w:rsidRPr="00055852" w:rsidRDefault="00960643" w:rsidP="00316601">
            <w:pPr>
              <w:spacing w:line="240" w:lineRule="auto"/>
              <w:ind w:firstLine="0"/>
              <w:jc w:val="center"/>
              <w:rPr>
                <w:sz w:val="24"/>
                <w:szCs w:val="24"/>
              </w:rPr>
            </w:pPr>
            <w:r w:rsidRPr="00055852">
              <w:rPr>
                <w:sz w:val="24"/>
                <w:szCs w:val="24"/>
              </w:rPr>
              <w:t xml:space="preserve">175 </w:t>
            </w:r>
            <m:oMath>
              <m:r>
                <m:rPr>
                  <m:sty m:val="p"/>
                </m:rPr>
                <w:rPr>
                  <w:rFonts w:ascii="Cambria Math" w:hAnsi="Cambria Math"/>
                  <w:sz w:val="24"/>
                  <w:szCs w:val="24"/>
                </w:rPr>
                <m:t>℃</m:t>
              </m:r>
            </m:oMath>
          </w:p>
        </w:tc>
      </w:tr>
    </w:tbl>
    <w:p w14:paraId="7381A2FF" w14:textId="77777777" w:rsidR="00E626F9" w:rsidRPr="00E626F9" w:rsidRDefault="00E626F9" w:rsidP="0084591C">
      <w:pPr>
        <w:ind w:firstLine="0"/>
        <w:rPr>
          <w:lang w:eastAsia="zh-CN"/>
        </w:rPr>
      </w:pPr>
    </w:p>
    <w:p w14:paraId="582AA8B1" w14:textId="77777777" w:rsidR="0084591C" w:rsidRDefault="0084591C" w:rsidP="0084591C">
      <w:pPr>
        <w:ind w:firstLine="0"/>
      </w:pPr>
    </w:p>
    <w:p w14:paraId="64984B89" w14:textId="77777777" w:rsidR="0084591C" w:rsidRDefault="0084591C" w:rsidP="0084591C">
      <w:pPr>
        <w:ind w:firstLine="0"/>
      </w:pPr>
    </w:p>
    <w:p w14:paraId="4D373457" w14:textId="77777777" w:rsidR="0084591C" w:rsidRDefault="0084591C" w:rsidP="0084591C">
      <w:pPr>
        <w:ind w:firstLine="0"/>
      </w:pPr>
    </w:p>
    <w:p w14:paraId="7954EDB0" w14:textId="77777777" w:rsidR="0084591C" w:rsidRDefault="0084591C" w:rsidP="0084591C">
      <w:pPr>
        <w:ind w:firstLine="0"/>
      </w:pPr>
    </w:p>
    <w:p w14:paraId="1675D7CC" w14:textId="77777777" w:rsidR="0084591C" w:rsidRDefault="0084591C" w:rsidP="0084591C">
      <w:pPr>
        <w:ind w:firstLine="0"/>
      </w:pPr>
    </w:p>
    <w:p w14:paraId="75569E40" w14:textId="77777777" w:rsidR="0084591C" w:rsidRDefault="0084591C" w:rsidP="0084591C">
      <w:pPr>
        <w:ind w:firstLine="0"/>
      </w:pPr>
    </w:p>
    <w:p w14:paraId="418D8683" w14:textId="77777777" w:rsidR="0084591C" w:rsidRDefault="0084591C" w:rsidP="0084591C">
      <w:pPr>
        <w:ind w:firstLine="0"/>
      </w:pPr>
    </w:p>
    <w:p w14:paraId="367A4FA9" w14:textId="77777777" w:rsidR="0084591C" w:rsidRDefault="0084591C" w:rsidP="0084591C">
      <w:pPr>
        <w:ind w:firstLine="0"/>
      </w:pPr>
    </w:p>
    <w:p w14:paraId="233A0F49" w14:textId="77777777" w:rsidR="0084591C" w:rsidRDefault="0084591C" w:rsidP="0084591C">
      <w:pPr>
        <w:ind w:firstLine="0"/>
      </w:pPr>
    </w:p>
    <w:p w14:paraId="40D3571E" w14:textId="77777777" w:rsidR="007249C6" w:rsidRDefault="007249C6" w:rsidP="00DE3ED7">
      <w:pPr>
        <w:rPr>
          <w:lang w:eastAsia="zh-CN"/>
        </w:rPr>
      </w:pPr>
    </w:p>
    <w:p w14:paraId="0F31D3A5" w14:textId="45BCFEC2" w:rsidR="00960643" w:rsidRDefault="00215F22" w:rsidP="000323D5">
      <w:pPr>
        <w:ind w:firstLine="0"/>
        <w:rPr>
          <w:lang w:eastAsia="zh-CN"/>
        </w:rPr>
      </w:pPr>
      <w:r>
        <w:rPr>
          <w:noProof/>
          <w:lang w:eastAsia="zh-CN"/>
        </w:rPr>
        <w:lastRenderedPageBreak/>
        <w:drawing>
          <wp:inline distT="0" distB="0" distL="0" distR="0" wp14:anchorId="556E0AD8" wp14:editId="3A525B2E">
            <wp:extent cx="5753100" cy="3279410"/>
            <wp:effectExtent l="0" t="0" r="0" b="0"/>
            <wp:docPr id="209482243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5760203" cy="3283459"/>
                    </a:xfrm>
                    <a:prstGeom prst="rect">
                      <a:avLst/>
                    </a:prstGeom>
                    <a:noFill/>
                  </pic:spPr>
                </pic:pic>
              </a:graphicData>
            </a:graphic>
          </wp:inline>
        </w:drawing>
      </w:r>
    </w:p>
    <w:p w14:paraId="05910C7B" w14:textId="4C4F356A" w:rsidR="00960643" w:rsidRDefault="00960643" w:rsidP="00960643">
      <w:pPr>
        <w:ind w:firstLine="0"/>
        <w:rPr>
          <w:rFonts w:ascii="Cambria Math" w:hAnsi="Cambria Math" w:cs="Cambria Math"/>
          <w:lang w:val="en-GB"/>
        </w:rPr>
      </w:pPr>
      <w:bookmarkStart w:id="223" w:name="_Ref194915616"/>
      <w:bookmarkStart w:id="224" w:name="_Toc198285611"/>
      <w:bookmarkStart w:id="225" w:name="_Toc198802687"/>
      <w:r>
        <w:t xml:space="preserve">Figure </w:t>
      </w:r>
      <w:fldSimple w:instr=" STYLEREF 1 \s " w:fldLock="1">
        <w:r w:rsidR="00DB0836">
          <w:rPr>
            <w:noProof/>
          </w:rPr>
          <w:t>4</w:t>
        </w:r>
      </w:fldSimple>
      <w:r w:rsidR="00DB0836">
        <w:t>.</w:t>
      </w:r>
      <w:fldSimple w:instr=" SEQ Figure \* ARABIC \s 1 " w:fldLock="1">
        <w:r w:rsidR="00DB0836">
          <w:rPr>
            <w:noProof/>
          </w:rPr>
          <w:t>2</w:t>
        </w:r>
      </w:fldSimple>
      <w:bookmarkEnd w:id="223"/>
      <w:r>
        <w:t xml:space="preserve">. </w:t>
      </w:r>
      <w:r w:rsidRPr="00775024">
        <w:rPr>
          <w:rFonts w:hint="eastAsia"/>
        </w:rPr>
        <w:t>Forward conduction curve</w:t>
      </w:r>
      <w:r w:rsidR="000F7EC7">
        <w:t>s</w:t>
      </w:r>
      <w:r w:rsidRPr="00775024">
        <w:rPr>
          <w:rFonts w:hint="eastAsia"/>
        </w:rPr>
        <w:t xml:space="preserve"> of the 10 kV SiC MOSFET module </w:t>
      </w:r>
      <w:r w:rsidRPr="00775024">
        <w:t>at 25</w:t>
      </w:r>
      <w:r w:rsidRPr="00775024">
        <w:rPr>
          <w:rFonts w:ascii="Cambria Math" w:hAnsi="Cambria Math" w:cs="Cambria Math"/>
        </w:rPr>
        <w:t>℃</w:t>
      </w:r>
      <w:r>
        <w:rPr>
          <w:rFonts w:ascii="Cambria Math" w:hAnsi="Cambria Math" w:cs="Cambria Math"/>
          <w:lang w:val="en-GB"/>
        </w:rPr>
        <w:t>.</w:t>
      </w:r>
      <w:bookmarkEnd w:id="224"/>
      <w:bookmarkEnd w:id="225"/>
    </w:p>
    <w:p w14:paraId="289877C1" w14:textId="4F62745C" w:rsidR="00960643" w:rsidRDefault="00F33820" w:rsidP="00777771">
      <w:pPr>
        <w:ind w:firstLine="0"/>
        <w:jc w:val="center"/>
        <w:rPr>
          <w:lang w:val="en-GB" w:eastAsia="zh-CN"/>
        </w:rPr>
      </w:pPr>
      <w:r>
        <w:rPr>
          <w:noProof/>
          <w:lang w:val="en-GB" w:eastAsia="zh-CN"/>
        </w:rPr>
        <w:drawing>
          <wp:inline distT="0" distB="0" distL="0" distR="0" wp14:anchorId="5F4C45AC" wp14:editId="0E785B47">
            <wp:extent cx="5722449" cy="3524036"/>
            <wp:effectExtent l="0" t="0" r="0" b="635"/>
            <wp:docPr id="92928896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9" cstate="email">
                      <a:extLst>
                        <a:ext uri="{28A0092B-C50C-407E-A947-70E740481C1C}">
                          <a14:useLocalDpi xmlns:a14="http://schemas.microsoft.com/office/drawing/2010/main"/>
                        </a:ext>
                      </a:extLst>
                    </a:blip>
                    <a:srcRect/>
                    <a:stretch/>
                  </pic:blipFill>
                  <pic:spPr bwMode="auto">
                    <a:xfrm>
                      <a:off x="0" y="0"/>
                      <a:ext cx="5737702" cy="3533429"/>
                    </a:xfrm>
                    <a:prstGeom prst="rect">
                      <a:avLst/>
                    </a:prstGeom>
                    <a:noFill/>
                    <a:ln>
                      <a:noFill/>
                    </a:ln>
                    <a:extLst>
                      <a:ext uri="{53640926-AAD7-44D8-BBD7-CCE9431645EC}">
                        <a14:shadowObscured xmlns:a14="http://schemas.microsoft.com/office/drawing/2010/main"/>
                      </a:ext>
                    </a:extLst>
                  </pic:spPr>
                </pic:pic>
              </a:graphicData>
            </a:graphic>
          </wp:inline>
        </w:drawing>
      </w:r>
    </w:p>
    <w:p w14:paraId="53E56299" w14:textId="4CE1C694" w:rsidR="004D3A27" w:rsidRDefault="00960643" w:rsidP="004D3A27">
      <w:pPr>
        <w:ind w:firstLine="0"/>
        <w:rPr>
          <w:rFonts w:ascii="Cambria Math" w:hAnsi="Cambria Math" w:cs="Cambria Math"/>
        </w:rPr>
      </w:pPr>
      <w:bookmarkStart w:id="226" w:name="_Ref197943270"/>
      <w:bookmarkStart w:id="227" w:name="_Toc198285612"/>
      <w:bookmarkStart w:id="228" w:name="_Toc198802688"/>
      <w:r>
        <w:t xml:space="preserve">Figure </w:t>
      </w:r>
      <w:fldSimple w:instr=" STYLEREF 1 \s " w:fldLock="1">
        <w:r w:rsidR="00DB0836">
          <w:rPr>
            <w:noProof/>
          </w:rPr>
          <w:t>4</w:t>
        </w:r>
      </w:fldSimple>
      <w:r w:rsidR="00DB0836">
        <w:t>.</w:t>
      </w:r>
      <w:fldSimple w:instr=" SEQ Figure \* ARABIC \s 1 " w:fldLock="1">
        <w:r w:rsidR="00DB0836">
          <w:rPr>
            <w:noProof/>
          </w:rPr>
          <w:t>3</w:t>
        </w:r>
      </w:fldSimple>
      <w:bookmarkEnd w:id="226"/>
      <w:r>
        <w:t xml:space="preserve">. </w:t>
      </w:r>
      <w:r w:rsidRPr="00775024">
        <w:rPr>
          <w:rFonts w:hint="eastAsia"/>
        </w:rPr>
        <w:t>Forward conduction curve</w:t>
      </w:r>
      <w:r w:rsidR="000F7EC7">
        <w:t>s</w:t>
      </w:r>
      <w:r w:rsidRPr="00775024">
        <w:rPr>
          <w:rFonts w:hint="eastAsia"/>
        </w:rPr>
        <w:t xml:space="preserve"> of the 10 kV SiC MOSFET module </w:t>
      </w:r>
      <w:r w:rsidRPr="00775024">
        <w:t xml:space="preserve">at </w:t>
      </w:r>
      <w:r>
        <w:t>1</w:t>
      </w:r>
      <w:r w:rsidRPr="00775024">
        <w:t>25</w:t>
      </w:r>
      <w:r w:rsidRPr="00775024">
        <w:rPr>
          <w:rFonts w:ascii="Cambria Math" w:hAnsi="Cambria Math" w:cs="Cambria Math"/>
        </w:rPr>
        <w:t>℃</w:t>
      </w:r>
      <w:bookmarkEnd w:id="227"/>
      <w:bookmarkEnd w:id="228"/>
    </w:p>
    <w:p w14:paraId="03FEF9F4" w14:textId="77777777" w:rsidR="00E626F9" w:rsidRDefault="00E626F9" w:rsidP="004D3A27">
      <w:pPr>
        <w:ind w:firstLine="0"/>
        <w:rPr>
          <w:rFonts w:ascii="Cambria Math" w:hAnsi="Cambria Math" w:cs="Cambria Math"/>
        </w:rPr>
      </w:pPr>
    </w:p>
    <w:p w14:paraId="63C68269" w14:textId="2B5AC286" w:rsidR="00960643" w:rsidRPr="00984087" w:rsidRDefault="00894366" w:rsidP="004D3A27">
      <w:pPr>
        <w:ind w:firstLine="0"/>
        <w:jc w:val="center"/>
        <w:rPr>
          <w:lang w:val="en-GB" w:eastAsia="zh-CN"/>
        </w:rPr>
      </w:pPr>
      <w:r>
        <w:rPr>
          <w:noProof/>
        </w:rPr>
        <w:lastRenderedPageBreak/>
        <w:drawing>
          <wp:inline distT="0" distB="0" distL="0" distR="0" wp14:anchorId="502EA556" wp14:editId="28CAFDD3">
            <wp:extent cx="5779770" cy="3645535"/>
            <wp:effectExtent l="0" t="0" r="0" b="0"/>
            <wp:docPr id="63610494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5779770" cy="3645535"/>
                    </a:xfrm>
                    <a:prstGeom prst="rect">
                      <a:avLst/>
                    </a:prstGeom>
                    <a:noFill/>
                  </pic:spPr>
                </pic:pic>
              </a:graphicData>
            </a:graphic>
          </wp:inline>
        </w:drawing>
      </w:r>
    </w:p>
    <w:p w14:paraId="5185F11A" w14:textId="32367ECA" w:rsidR="00960643" w:rsidRDefault="00960643" w:rsidP="00960643">
      <w:pPr>
        <w:ind w:firstLine="0"/>
        <w:rPr>
          <w:lang w:val="en-GB"/>
        </w:rPr>
      </w:pPr>
      <w:bookmarkStart w:id="229" w:name="_Ref194915626"/>
      <w:bookmarkStart w:id="230" w:name="_Toc198285613"/>
      <w:bookmarkStart w:id="231" w:name="_Toc198802689"/>
      <w:r>
        <w:t xml:space="preserve">Figure </w:t>
      </w:r>
      <w:fldSimple w:instr=" STYLEREF 1 \s " w:fldLock="1">
        <w:r w:rsidR="00DB0836">
          <w:rPr>
            <w:noProof/>
          </w:rPr>
          <w:t>4</w:t>
        </w:r>
      </w:fldSimple>
      <w:r w:rsidR="00DB0836">
        <w:t>.</w:t>
      </w:r>
      <w:fldSimple w:instr=" SEQ Figure \* ARABIC \s 1 " w:fldLock="1">
        <w:r w:rsidR="00DB0836">
          <w:rPr>
            <w:noProof/>
          </w:rPr>
          <w:t>4</w:t>
        </w:r>
      </w:fldSimple>
      <w:bookmarkEnd w:id="229"/>
      <w:r>
        <w:t xml:space="preserve">. </w:t>
      </w:r>
      <w:r w:rsidRPr="00775024">
        <w:t>ON-resistance of the 10 kV SiC MOSFET module at different temperatures</w:t>
      </w:r>
      <w:r>
        <w:rPr>
          <w:lang w:val="en-GB"/>
        </w:rPr>
        <w:t>.</w:t>
      </w:r>
      <w:bookmarkEnd w:id="230"/>
      <w:bookmarkEnd w:id="231"/>
    </w:p>
    <w:p w14:paraId="1D5D4634" w14:textId="77777777" w:rsidR="00062116" w:rsidRDefault="00062116" w:rsidP="00960643">
      <w:pPr>
        <w:ind w:firstLine="0"/>
        <w:rPr>
          <w:lang w:val="en-GB"/>
        </w:rPr>
      </w:pPr>
    </w:p>
    <w:p w14:paraId="5C15F17C" w14:textId="77777777" w:rsidR="0084591C" w:rsidRDefault="0084591C" w:rsidP="00960643">
      <w:pPr>
        <w:ind w:firstLine="0"/>
        <w:rPr>
          <w:lang w:val="en-GB"/>
        </w:rPr>
      </w:pPr>
    </w:p>
    <w:p w14:paraId="6E4EAE0F" w14:textId="77777777" w:rsidR="0084591C" w:rsidRDefault="0084591C" w:rsidP="00960643">
      <w:pPr>
        <w:ind w:firstLine="0"/>
        <w:rPr>
          <w:lang w:val="en-GB"/>
        </w:rPr>
      </w:pPr>
    </w:p>
    <w:p w14:paraId="33D3E10B" w14:textId="77777777" w:rsidR="0084591C" w:rsidRDefault="0084591C" w:rsidP="00960643">
      <w:pPr>
        <w:ind w:firstLine="0"/>
        <w:rPr>
          <w:lang w:val="en-GB"/>
        </w:rPr>
      </w:pPr>
    </w:p>
    <w:p w14:paraId="1392D19E" w14:textId="77777777" w:rsidR="0084591C" w:rsidRDefault="0084591C" w:rsidP="00960643">
      <w:pPr>
        <w:ind w:firstLine="0"/>
        <w:rPr>
          <w:lang w:val="en-GB"/>
        </w:rPr>
      </w:pPr>
    </w:p>
    <w:p w14:paraId="0E274856" w14:textId="77777777" w:rsidR="0084591C" w:rsidRDefault="0084591C" w:rsidP="00960643">
      <w:pPr>
        <w:ind w:firstLine="0"/>
        <w:rPr>
          <w:lang w:val="en-GB"/>
        </w:rPr>
      </w:pPr>
    </w:p>
    <w:p w14:paraId="15D414B8" w14:textId="77777777" w:rsidR="0084591C" w:rsidRDefault="0084591C" w:rsidP="00960643">
      <w:pPr>
        <w:ind w:firstLine="0"/>
        <w:rPr>
          <w:lang w:val="en-GB"/>
        </w:rPr>
      </w:pPr>
    </w:p>
    <w:p w14:paraId="1612B5B4" w14:textId="77777777" w:rsidR="0084591C" w:rsidRDefault="0084591C" w:rsidP="00960643">
      <w:pPr>
        <w:ind w:firstLine="0"/>
        <w:rPr>
          <w:lang w:val="en-GB"/>
        </w:rPr>
      </w:pPr>
    </w:p>
    <w:p w14:paraId="0E8FCB5F" w14:textId="77777777" w:rsidR="0084591C" w:rsidRDefault="0084591C" w:rsidP="00960643">
      <w:pPr>
        <w:ind w:firstLine="0"/>
        <w:rPr>
          <w:lang w:val="en-GB"/>
        </w:rPr>
      </w:pPr>
    </w:p>
    <w:p w14:paraId="00F2E94F" w14:textId="77777777" w:rsidR="0084591C" w:rsidRDefault="0084591C" w:rsidP="00960643">
      <w:pPr>
        <w:ind w:firstLine="0"/>
        <w:rPr>
          <w:lang w:val="en-GB"/>
        </w:rPr>
      </w:pPr>
    </w:p>
    <w:p w14:paraId="03DE5B86" w14:textId="77777777" w:rsidR="0084591C" w:rsidRDefault="0084591C" w:rsidP="00960643">
      <w:pPr>
        <w:ind w:firstLine="0"/>
        <w:rPr>
          <w:lang w:val="en-GB"/>
        </w:rPr>
      </w:pPr>
    </w:p>
    <w:p w14:paraId="6BC4A064" w14:textId="77777777" w:rsidR="0084591C" w:rsidRDefault="0084591C" w:rsidP="00960643">
      <w:pPr>
        <w:ind w:firstLine="0"/>
        <w:rPr>
          <w:lang w:val="en-GB"/>
        </w:rPr>
      </w:pPr>
    </w:p>
    <w:p w14:paraId="42F0BE45" w14:textId="77777777" w:rsidR="0084591C" w:rsidRDefault="0084591C" w:rsidP="00960643">
      <w:pPr>
        <w:ind w:firstLine="0"/>
        <w:rPr>
          <w:lang w:val="en-GB"/>
        </w:rPr>
      </w:pPr>
    </w:p>
    <w:p w14:paraId="6FE7C0E2" w14:textId="77777777" w:rsidR="0084591C" w:rsidRDefault="0084591C" w:rsidP="00960643">
      <w:pPr>
        <w:ind w:firstLine="0"/>
        <w:rPr>
          <w:lang w:val="en-GB"/>
        </w:rPr>
      </w:pPr>
    </w:p>
    <w:p w14:paraId="243C39EF" w14:textId="77777777" w:rsidR="0084591C" w:rsidRDefault="0084591C" w:rsidP="00960643">
      <w:pPr>
        <w:ind w:firstLine="0"/>
        <w:rPr>
          <w:lang w:val="en-GB"/>
        </w:rPr>
      </w:pPr>
    </w:p>
    <w:p w14:paraId="1FA57109" w14:textId="77777777" w:rsidR="0084591C" w:rsidRDefault="0084591C" w:rsidP="00960643">
      <w:pPr>
        <w:ind w:firstLine="0"/>
        <w:rPr>
          <w:lang w:val="en-GB"/>
        </w:rPr>
      </w:pPr>
    </w:p>
    <w:p w14:paraId="30058B75" w14:textId="77777777" w:rsidR="0084591C" w:rsidRDefault="0084591C" w:rsidP="0084591C">
      <w:pPr>
        <w:ind w:firstLine="0"/>
      </w:pPr>
      <w:r w:rsidRPr="001D6AC1">
        <w:lastRenderedPageBreak/>
        <w:t>in resistance can lead to higher conduction losses in power devices, which is an important consideration in thermal management and efficiency optimization.</w:t>
      </w:r>
    </w:p>
    <w:p w14:paraId="5FC3C492" w14:textId="49F16DE0" w:rsidR="0084591C" w:rsidRDefault="0084591C" w:rsidP="0084591C">
      <w:r w:rsidRPr="007B2F4E">
        <w:t xml:space="preserve">Additionally, the threshold voltage </w:t>
      </w:r>
      <m:oMath>
        <m:sSub>
          <m:sSubPr>
            <m:ctrlPr>
              <w:rPr>
                <w:rFonts w:ascii="Cambria Math" w:hAnsi="Cambria Math"/>
                <w:i/>
                <w:lang w:eastAsia="zh-CN"/>
              </w:rPr>
            </m:ctrlPr>
          </m:sSubPr>
          <m:e>
            <m:r>
              <w:rPr>
                <w:rFonts w:ascii="Cambria Math" w:hAnsi="Cambria Math" w:hint="eastAsia"/>
                <w:lang w:eastAsia="zh-CN"/>
              </w:rPr>
              <m:t>V</m:t>
            </m:r>
            <m:ctrlPr>
              <w:rPr>
                <w:rFonts w:ascii="Cambria Math" w:hAnsi="Cambria Math" w:hint="eastAsia"/>
                <w:i/>
                <w:lang w:eastAsia="zh-CN"/>
              </w:rPr>
            </m:ctrlPr>
          </m:e>
          <m:sub>
            <m:r>
              <w:rPr>
                <w:rFonts w:ascii="Cambria Math" w:hAnsi="Cambria Math" w:hint="eastAsia"/>
                <w:lang w:eastAsia="zh-CN"/>
              </w:rPr>
              <m:t>t</m:t>
            </m:r>
            <m:r>
              <w:rPr>
                <w:rFonts w:ascii="Cambria Math" w:hAnsi="Cambria Math" w:cs="Cambria Math"/>
                <w:lang w:eastAsia="zh-CN"/>
              </w:rPr>
              <m:t>h</m:t>
            </m:r>
          </m:sub>
        </m:sSub>
        <m:r>
          <w:rPr>
            <w:rFonts w:ascii="Cambria Math" w:hAnsi="Cambria Math"/>
            <w:lang w:eastAsia="zh-CN"/>
          </w:rPr>
          <m:t xml:space="preserve"> </m:t>
        </m:r>
      </m:oMath>
      <w:r w:rsidRPr="007B2F4E">
        <w:t xml:space="preserve">decreases with increasing temperature </w:t>
      </w:r>
      <w:r>
        <w:t xml:space="preserve">as </w:t>
      </w:r>
      <w:r w:rsidRPr="007B2F4E">
        <w:t>presented</w:t>
      </w:r>
      <w:r>
        <w:rPr>
          <w:rFonts w:hint="eastAsia"/>
          <w:lang w:eastAsia="zh-CN"/>
        </w:rPr>
        <w:t xml:space="preserve"> in </w:t>
      </w:r>
      <w:r w:rsidRPr="003B7996">
        <w:rPr>
          <w:b/>
          <w:bCs/>
        </w:rPr>
        <w:fldChar w:fldCharType="begin" w:fldLock="1"/>
      </w:r>
      <w:r w:rsidRPr="003B7996">
        <w:rPr>
          <w:b/>
          <w:bCs/>
        </w:rPr>
        <w:instrText xml:space="preserve"> </w:instrText>
      </w:r>
      <w:r w:rsidRPr="003B7996">
        <w:rPr>
          <w:rFonts w:hint="eastAsia"/>
          <w:b/>
          <w:bCs/>
        </w:rPr>
        <w:instrText>REF _Ref193707570 \h</w:instrText>
      </w:r>
      <w:r w:rsidRPr="003B7996">
        <w:rPr>
          <w:b/>
          <w:bCs/>
        </w:rPr>
        <w:instrText xml:space="preserve">  \* MERGEFORMAT </w:instrText>
      </w:r>
      <w:r w:rsidRPr="003B7996">
        <w:rPr>
          <w:b/>
          <w:bCs/>
        </w:rPr>
      </w:r>
      <w:r w:rsidRPr="003B7996">
        <w:rPr>
          <w:b/>
          <w:bCs/>
        </w:rPr>
        <w:fldChar w:fldCharType="separate"/>
      </w:r>
      <w:r w:rsidRPr="003B7996">
        <w:rPr>
          <w:b/>
          <w:bCs/>
        </w:rPr>
        <w:fldChar w:fldCharType="begin" w:fldLock="1"/>
      </w:r>
      <w:r w:rsidRPr="003B7996">
        <w:rPr>
          <w:b/>
          <w:bCs/>
        </w:rPr>
        <w:instrText xml:space="preserve"> REF _Ref194915633 \h  \* MERGEFORMAT </w:instrText>
      </w:r>
      <w:r w:rsidRPr="003B7996">
        <w:rPr>
          <w:b/>
          <w:bCs/>
        </w:rPr>
      </w:r>
      <w:r w:rsidRPr="003B7996">
        <w:rPr>
          <w:b/>
          <w:bCs/>
        </w:rPr>
        <w:fldChar w:fldCharType="separate"/>
      </w:r>
      <w:r w:rsidRPr="003B7996">
        <w:rPr>
          <w:b/>
          <w:bCs/>
        </w:rPr>
        <w:t xml:space="preserve">Figure </w:t>
      </w:r>
      <w:r w:rsidRPr="003B7996">
        <w:rPr>
          <w:b/>
          <w:bCs/>
          <w:noProof/>
        </w:rPr>
        <w:t>4</w:t>
      </w:r>
      <w:r w:rsidRPr="003B7996">
        <w:rPr>
          <w:b/>
          <w:bCs/>
        </w:rPr>
        <w:t>.</w:t>
      </w:r>
      <w:r w:rsidRPr="003B7996">
        <w:rPr>
          <w:b/>
          <w:bCs/>
          <w:noProof/>
        </w:rPr>
        <w:t>5</w:t>
      </w:r>
      <w:r w:rsidRPr="003B7996">
        <w:rPr>
          <w:b/>
          <w:bCs/>
        </w:rPr>
        <w:fldChar w:fldCharType="end"/>
      </w:r>
      <w:r w:rsidRPr="003B7996">
        <w:rPr>
          <w:b/>
          <w:bCs/>
        </w:rPr>
        <w:t>.</w:t>
      </w:r>
      <w:r w:rsidRPr="003B7996">
        <w:rPr>
          <w:b/>
          <w:bCs/>
        </w:rPr>
        <w:fldChar w:fldCharType="end"/>
      </w:r>
      <w:r w:rsidRPr="007B2F4E">
        <w:t xml:space="preserve"> This reduction is primarily due to the positive temperature dependence of the intrinsic carrier concentration, which leads to increased carrier generation and a subsequent shift in the threshold voltage</w:t>
      </w:r>
      <w:r>
        <w:t>.</w:t>
      </w:r>
    </w:p>
    <w:p w14:paraId="1EE090B5" w14:textId="77777777" w:rsidR="0084591C" w:rsidRDefault="0084591C" w:rsidP="0084591C">
      <w:pPr>
        <w:pStyle w:val="Heading3"/>
      </w:pPr>
      <w:bookmarkStart w:id="232" w:name="_Toc197936609"/>
      <w:bookmarkStart w:id="233" w:name="_Toc198802421"/>
      <w:r>
        <w:rPr>
          <w:rFonts w:hint="eastAsia"/>
        </w:rPr>
        <w:t>R</w:t>
      </w:r>
      <w:r w:rsidRPr="001D6AC1">
        <w:t>everse</w:t>
      </w:r>
      <w:r w:rsidRPr="00770306">
        <w:t xml:space="preserve"> Conduction Characteristics</w:t>
      </w:r>
      <w:bookmarkEnd w:id="232"/>
      <w:bookmarkEnd w:id="233"/>
    </w:p>
    <w:p w14:paraId="281C409A" w14:textId="77777777" w:rsidR="0084591C" w:rsidRDefault="0084591C" w:rsidP="0084591C">
      <w:r>
        <w:t xml:space="preserve">The reverse conduction curve is measured in a similar process to the forward conduction curve. </w:t>
      </w:r>
      <m:oMath>
        <m:sSub>
          <m:sSubPr>
            <m:ctrlPr>
              <w:rPr>
                <w:rFonts w:ascii="Cambria Math" w:hAnsi="Cambria Math"/>
              </w:rPr>
            </m:ctrlPr>
          </m:sSubPr>
          <m:e>
            <m:r>
              <w:rPr>
                <w:rFonts w:ascii="Cambria Math" w:hAnsi="Cambria Math"/>
              </w:rPr>
              <m:t>V</m:t>
            </m:r>
          </m:e>
          <m:sub>
            <m:r>
              <w:rPr>
                <w:rFonts w:ascii="Cambria Math" w:hAnsi="Cambria Math"/>
              </w:rPr>
              <m:t>gs</m:t>
            </m:r>
          </m:sub>
        </m:sSub>
      </m:oMath>
      <w:r>
        <w:t xml:space="preserve"> is stepped from 1 V to 15 V with 2 V steps. </w:t>
      </w:r>
      <m:oMath>
        <m:sSub>
          <m:sSubPr>
            <m:ctrlPr>
              <w:rPr>
                <w:rFonts w:ascii="Cambria Math" w:hAnsi="Cambria Math"/>
              </w:rPr>
            </m:ctrlPr>
          </m:sSubPr>
          <m:e>
            <m:r>
              <w:rPr>
                <w:rFonts w:ascii="Cambria Math" w:hAnsi="Cambria Math"/>
              </w:rPr>
              <m:t>V</m:t>
            </m:r>
          </m:e>
          <m:sub>
            <m:r>
              <w:rPr>
                <w:rFonts w:ascii="Cambria Math" w:hAnsi="Cambria Math"/>
              </w:rPr>
              <m:t>ds</m:t>
            </m:r>
          </m:sub>
        </m:sSub>
      </m:oMath>
      <w:r>
        <w:t xml:space="preserve"> is limited to -15 V and </w:t>
      </w:r>
      <m:oMath>
        <m:sSub>
          <m:sSubPr>
            <m:ctrlPr>
              <w:rPr>
                <w:rFonts w:ascii="Cambria Math" w:hAnsi="Cambria Math"/>
              </w:rPr>
            </m:ctrlPr>
          </m:sSubPr>
          <m:e>
            <m:r>
              <w:rPr>
                <w:rFonts w:ascii="Cambria Math" w:hAnsi="Cambria Math"/>
              </w:rPr>
              <m:t>i</m:t>
            </m:r>
          </m:e>
          <m:sub>
            <m:r>
              <w:rPr>
                <w:rFonts w:ascii="Cambria Math" w:hAnsi="Cambria Math"/>
              </w:rPr>
              <m:t>ds</m:t>
            </m:r>
          </m:sub>
        </m:sSub>
      </m:oMath>
      <w:r>
        <w:t xml:space="preserve"> is limited to -110 A.</w:t>
      </w:r>
      <w:r>
        <w:rPr>
          <w:rFonts w:hint="eastAsia"/>
        </w:rPr>
        <w:t xml:space="preserve"> </w:t>
      </w:r>
    </w:p>
    <w:p w14:paraId="5EE72D68" w14:textId="77777777" w:rsidR="0084591C" w:rsidRDefault="0084591C" w:rsidP="0084591C">
      <w:pPr>
        <w:rPr>
          <w:b/>
          <w:bCs/>
        </w:rPr>
      </w:pPr>
      <w:r>
        <w:t xml:space="preserve">In SiC MOSFET reverse conduction characterization, limiting </w:t>
      </w:r>
      <m:oMath>
        <m:sSub>
          <m:sSubPr>
            <m:ctrlPr>
              <w:rPr>
                <w:rFonts w:ascii="Cambria Math" w:hAnsi="Cambria Math"/>
                <w:i/>
              </w:rPr>
            </m:ctrlPr>
          </m:sSubPr>
          <m:e>
            <m:r>
              <w:rPr>
                <w:rFonts w:ascii="Cambria Math" w:hAnsi="Cambria Math"/>
              </w:rPr>
              <m:t>V</m:t>
            </m:r>
          </m:e>
          <m:sub>
            <m:r>
              <w:rPr>
                <w:rFonts w:ascii="Cambria Math" w:hAnsi="Cambria Math"/>
              </w:rPr>
              <m:t>ds</m:t>
            </m:r>
          </m:sub>
        </m:sSub>
      </m:oMath>
      <w:r>
        <w:rPr>
          <w:rFonts w:hint="eastAsia"/>
        </w:rPr>
        <w:t xml:space="preserve"> to -</w:t>
      </w:r>
      <w:r>
        <w:t>15 V prevents device breakdown and ensures operation within the safe operating area (SOA). Although SiC MOSFETs feature a robust body diode to support reverse current, they are not designed to sustain high reverse bias voltage under gate control.</w:t>
      </w:r>
      <w:r>
        <w:rPr>
          <w:rFonts w:hint="eastAsia"/>
        </w:rPr>
        <w:t xml:space="preserve"> </w:t>
      </w:r>
      <w:r>
        <w:t>The reverse conduction curve at 25</w:t>
      </w:r>
      <m:oMath>
        <m:r>
          <m:rPr>
            <m:sty m:val="p"/>
          </m:rPr>
          <w:rPr>
            <w:rFonts w:ascii="Cambria Math" w:hAnsi="Cambria Math"/>
          </w:rPr>
          <m:t>℃</m:t>
        </m:r>
      </m:oMath>
      <w:r>
        <w:t xml:space="preserve"> is presented in </w:t>
      </w:r>
      <w:r w:rsidRPr="00366105">
        <w:rPr>
          <w:b/>
          <w:bCs/>
        </w:rPr>
        <w:fldChar w:fldCharType="begin" w:fldLock="1"/>
      </w:r>
      <w:r w:rsidRPr="00366105">
        <w:rPr>
          <w:b/>
          <w:bCs/>
        </w:rPr>
        <w:instrText xml:space="preserve"> REF _Ref161496355 \h  \* MERGEFORMAT </w:instrText>
      </w:r>
      <w:r w:rsidRPr="00366105">
        <w:rPr>
          <w:b/>
          <w:bCs/>
        </w:rPr>
      </w:r>
      <w:r w:rsidRPr="00366105">
        <w:rPr>
          <w:b/>
          <w:bCs/>
        </w:rPr>
        <w:fldChar w:fldCharType="separate"/>
      </w:r>
      <w:r w:rsidRPr="003B7996">
        <w:rPr>
          <w:b/>
          <w:bCs/>
        </w:rPr>
        <w:fldChar w:fldCharType="begin" w:fldLock="1"/>
      </w:r>
      <w:r w:rsidRPr="003B7996">
        <w:rPr>
          <w:b/>
          <w:bCs/>
        </w:rPr>
        <w:instrText xml:space="preserve"> REF _Ref194915644 \h </w:instrText>
      </w:r>
      <w:r>
        <w:rPr>
          <w:b/>
          <w:bCs/>
        </w:rPr>
        <w:instrText xml:space="preserve"> \* MERGEFORMAT </w:instrText>
      </w:r>
      <w:r w:rsidRPr="003B7996">
        <w:rPr>
          <w:b/>
          <w:bCs/>
        </w:rPr>
      </w:r>
      <w:r w:rsidRPr="003B7996">
        <w:rPr>
          <w:b/>
          <w:bCs/>
        </w:rPr>
        <w:fldChar w:fldCharType="separate"/>
      </w:r>
      <w:r w:rsidRPr="003B7996">
        <w:rPr>
          <w:b/>
          <w:bCs/>
        </w:rPr>
        <w:t xml:space="preserve">Figure </w:t>
      </w:r>
      <w:r w:rsidRPr="003B7996">
        <w:rPr>
          <w:b/>
          <w:bCs/>
          <w:noProof/>
        </w:rPr>
        <w:t>4</w:t>
      </w:r>
      <w:r w:rsidRPr="003B7996">
        <w:rPr>
          <w:b/>
          <w:bCs/>
        </w:rPr>
        <w:t>.</w:t>
      </w:r>
      <w:r w:rsidRPr="003B7996">
        <w:rPr>
          <w:b/>
          <w:bCs/>
          <w:noProof/>
        </w:rPr>
        <w:t>6</w:t>
      </w:r>
      <w:r w:rsidRPr="003B7996">
        <w:rPr>
          <w:b/>
          <w:bCs/>
        </w:rPr>
        <w:fldChar w:fldCharType="end"/>
      </w:r>
      <w:r>
        <w:t>.</w:t>
      </w:r>
      <w:r w:rsidRPr="00366105">
        <w:rPr>
          <w:b/>
          <w:bCs/>
        </w:rPr>
        <w:fldChar w:fldCharType="end"/>
      </w:r>
    </w:p>
    <w:p w14:paraId="1FE7F8EF" w14:textId="77777777" w:rsidR="0084591C" w:rsidRPr="00B253E5" w:rsidRDefault="0084591C" w:rsidP="0084591C">
      <w:pPr>
        <w:pStyle w:val="Heading3"/>
      </w:pPr>
      <w:bookmarkStart w:id="234" w:name="_Toc197936610"/>
      <w:bookmarkStart w:id="235" w:name="_Toc198802422"/>
      <w:r w:rsidRPr="00770306">
        <w:t>Transfer Characteristics</w:t>
      </w:r>
      <w:bookmarkEnd w:id="234"/>
      <w:bookmarkEnd w:id="235"/>
      <w:r w:rsidRPr="00770306">
        <w:t xml:space="preserve"> </w:t>
      </w:r>
    </w:p>
    <w:p w14:paraId="2145BD32" w14:textId="77777777" w:rsidR="0084591C" w:rsidRDefault="0084591C" w:rsidP="0084591C">
      <w:pPr>
        <w:rPr>
          <w:lang w:eastAsia="zh-CN"/>
        </w:rPr>
      </w:pPr>
      <w:r>
        <w:rPr>
          <w:lang w:eastAsia="zh-CN"/>
        </w:rPr>
        <w:t>In</w:t>
      </w:r>
      <w:r>
        <w:rPr>
          <w:b/>
          <w:bCs/>
          <w:lang w:eastAsia="zh-CN"/>
        </w:rPr>
        <w:t xml:space="preserve"> </w:t>
      </w:r>
      <w:r w:rsidRPr="003C040F">
        <w:rPr>
          <w:b/>
          <w:bCs/>
          <w:lang w:eastAsia="zh-CN"/>
        </w:rPr>
        <w:fldChar w:fldCharType="begin" w:fldLock="1"/>
      </w:r>
      <w:r w:rsidRPr="003C040F">
        <w:rPr>
          <w:b/>
          <w:bCs/>
          <w:lang w:eastAsia="zh-CN"/>
        </w:rPr>
        <w:instrText xml:space="preserve"> REF _Ref194915672 \h  \* MERGEFORMAT </w:instrText>
      </w:r>
      <w:r w:rsidRPr="003C040F">
        <w:rPr>
          <w:b/>
          <w:bCs/>
          <w:lang w:eastAsia="zh-CN"/>
        </w:rPr>
      </w:r>
      <w:r w:rsidRPr="003C040F">
        <w:rPr>
          <w:b/>
          <w:bCs/>
          <w:lang w:eastAsia="zh-CN"/>
        </w:rPr>
        <w:fldChar w:fldCharType="separate"/>
      </w:r>
      <w:r w:rsidRPr="00FD7F11">
        <w:rPr>
          <w:b/>
          <w:bCs/>
        </w:rPr>
        <w:t xml:space="preserve">Figure </w:t>
      </w:r>
      <w:r w:rsidRPr="00FD7F11">
        <w:rPr>
          <w:b/>
          <w:bCs/>
          <w:noProof/>
        </w:rPr>
        <w:t>4.7</w:t>
      </w:r>
      <w:r w:rsidRPr="003C040F">
        <w:rPr>
          <w:b/>
          <w:bCs/>
          <w:lang w:eastAsia="zh-CN"/>
        </w:rPr>
        <w:fldChar w:fldCharType="end"/>
      </w:r>
      <w:r>
        <w:rPr>
          <w:lang w:eastAsia="zh-CN"/>
        </w:rPr>
        <w:t xml:space="preserve">, </w:t>
      </w:r>
      <m:oMath>
        <m:sSub>
          <m:sSubPr>
            <m:ctrlPr>
              <w:rPr>
                <w:rFonts w:ascii="Cambria Math" w:hAnsi="Cambria Math"/>
                <w:lang w:eastAsia="zh-CN"/>
              </w:rPr>
            </m:ctrlPr>
          </m:sSubPr>
          <m:e>
            <m:r>
              <w:rPr>
                <w:rFonts w:ascii="Cambria Math" w:hAnsi="Cambria Math"/>
                <w:lang w:eastAsia="zh-CN"/>
              </w:rPr>
              <m:t>i</m:t>
            </m:r>
          </m:e>
          <m:sub>
            <m:r>
              <w:rPr>
                <w:rFonts w:ascii="Cambria Math" w:hAnsi="Cambria Math"/>
                <w:lang w:eastAsia="zh-CN"/>
              </w:rPr>
              <m:t>d</m:t>
            </m:r>
          </m:sub>
        </m:sSub>
      </m:oMath>
      <w:r>
        <w:rPr>
          <w:lang w:eastAsia="zh-CN"/>
        </w:rPr>
        <w:t xml:space="preserve"> is measured when </w:t>
      </w:r>
      <m:oMath>
        <m:sSub>
          <m:sSubPr>
            <m:ctrlPr>
              <w:rPr>
                <w:rFonts w:ascii="Cambria Math" w:hAnsi="Cambria Math"/>
                <w:lang w:eastAsia="zh-CN"/>
              </w:rPr>
            </m:ctrlPr>
          </m:sSubPr>
          <m:e>
            <m:r>
              <w:rPr>
                <w:rFonts w:ascii="Cambria Math" w:hAnsi="Cambria Math"/>
                <w:lang w:eastAsia="zh-CN"/>
              </w:rPr>
              <m:t>V</m:t>
            </m:r>
          </m:e>
          <m:sub>
            <m:r>
              <w:rPr>
                <w:rFonts w:ascii="Cambria Math" w:hAnsi="Cambria Math"/>
                <w:lang w:eastAsia="zh-CN"/>
              </w:rPr>
              <m:t>ds</m:t>
            </m:r>
          </m:sub>
        </m:sSub>
        <m:r>
          <m:rPr>
            <m:sty m:val="p"/>
          </m:rPr>
          <w:rPr>
            <w:rFonts w:ascii="Cambria Math" w:hAnsi="Cambria Math"/>
            <w:lang w:eastAsia="zh-CN"/>
          </w:rPr>
          <m:t>=10 V</m:t>
        </m:r>
      </m:oMath>
      <w:r>
        <w:rPr>
          <w:lang w:eastAsia="zh-CN"/>
        </w:rPr>
        <w:t xml:space="preserve"> and </w:t>
      </w:r>
      <m:oMath>
        <m:sSub>
          <m:sSubPr>
            <m:ctrlPr>
              <w:rPr>
                <w:rFonts w:ascii="Cambria Math" w:hAnsi="Cambria Math"/>
                <w:lang w:eastAsia="zh-CN"/>
              </w:rPr>
            </m:ctrlPr>
          </m:sSubPr>
          <m:e>
            <m:r>
              <w:rPr>
                <w:rFonts w:ascii="Cambria Math" w:hAnsi="Cambria Math"/>
                <w:lang w:eastAsia="zh-CN"/>
              </w:rPr>
              <m:t>V</m:t>
            </m:r>
          </m:e>
          <m:sub>
            <m:r>
              <w:rPr>
                <w:rFonts w:ascii="Cambria Math" w:hAnsi="Cambria Math"/>
                <w:lang w:eastAsia="zh-CN"/>
              </w:rPr>
              <m:t>gs</m:t>
            </m:r>
          </m:sub>
        </m:sSub>
      </m:oMath>
      <w:r>
        <w:rPr>
          <w:lang w:eastAsia="zh-CN"/>
        </w:rPr>
        <w:t xml:space="preserve"> is stepped from 1 V to 15 V. A</w:t>
      </w:r>
      <w:r w:rsidRPr="00534682">
        <w:rPr>
          <w:lang w:eastAsia="zh-CN"/>
        </w:rPr>
        <w:t xml:space="preserve"> low drain-source voltage</w:t>
      </w:r>
      <w:r>
        <w:rPr>
          <w:lang w:eastAsia="zh-CN"/>
        </w:rPr>
        <w:t xml:space="preserve"> is</w:t>
      </w:r>
      <w:r w:rsidRPr="00534682">
        <w:rPr>
          <w:lang w:eastAsia="zh-CN"/>
        </w:rPr>
        <w:t xml:space="preserve"> used in transfer characteristic measurements to ensure that the drain current is predominantly controlled by the gate-source voltage</w:t>
      </w:r>
      <w:r>
        <w:rPr>
          <w:lang w:eastAsia="zh-CN"/>
        </w:rPr>
        <w:t xml:space="preserve">, </w:t>
      </w:r>
      <w:r w:rsidRPr="00534682">
        <w:rPr>
          <w:lang w:eastAsia="zh-CN"/>
        </w:rPr>
        <w:t xml:space="preserve">minimizing the influence of </w:t>
      </w:r>
      <w:r>
        <w:rPr>
          <w:lang w:eastAsia="zh-CN"/>
        </w:rPr>
        <w:t xml:space="preserve"> </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ds</m:t>
            </m:r>
          </m:sub>
        </m:sSub>
      </m:oMath>
      <w:r>
        <w:rPr>
          <w:lang w:eastAsia="zh-CN"/>
        </w:rPr>
        <w:t xml:space="preserve"> on the inversion layer electron mobility</w:t>
      </w:r>
      <w:r w:rsidRPr="00534682">
        <w:rPr>
          <w:lang w:eastAsia="zh-CN"/>
        </w:rPr>
        <w:t>.</w:t>
      </w:r>
      <w:r w:rsidRPr="00B253E5">
        <w:rPr>
          <w:lang w:eastAsia="zh-CN"/>
        </w:rPr>
        <w:t xml:space="preserve"> </w:t>
      </w:r>
      <w:r w:rsidRPr="00ED2A47">
        <w:rPr>
          <w:lang w:eastAsia="zh-CN"/>
        </w:rPr>
        <w:t>Transconductance, shown in</w:t>
      </w:r>
      <w:r>
        <w:rPr>
          <w:lang w:eastAsia="zh-CN"/>
        </w:rPr>
        <w:t xml:space="preserve"> </w:t>
      </w:r>
      <w:r w:rsidRPr="00BD5934">
        <w:rPr>
          <w:b/>
          <w:bCs/>
          <w:lang w:eastAsia="zh-CN"/>
        </w:rPr>
        <w:fldChar w:fldCharType="begin" w:fldLock="1"/>
      </w:r>
      <w:r w:rsidRPr="00BD5934">
        <w:rPr>
          <w:b/>
          <w:bCs/>
          <w:lang w:eastAsia="zh-CN"/>
        </w:rPr>
        <w:instrText xml:space="preserve"> REF _Ref194915685 \h  \* MERGEFORMAT </w:instrText>
      </w:r>
      <w:r w:rsidRPr="00BD5934">
        <w:rPr>
          <w:b/>
          <w:bCs/>
          <w:lang w:eastAsia="zh-CN"/>
        </w:rPr>
      </w:r>
      <w:r w:rsidRPr="00BD5934">
        <w:rPr>
          <w:b/>
          <w:bCs/>
          <w:lang w:eastAsia="zh-CN"/>
        </w:rPr>
        <w:fldChar w:fldCharType="separate"/>
      </w:r>
      <w:r w:rsidRPr="00FD7F11">
        <w:rPr>
          <w:b/>
          <w:bCs/>
        </w:rPr>
        <w:t xml:space="preserve">Figure </w:t>
      </w:r>
      <w:r w:rsidRPr="00FD7F11">
        <w:rPr>
          <w:b/>
          <w:bCs/>
          <w:noProof/>
        </w:rPr>
        <w:t>4.8</w:t>
      </w:r>
      <w:r w:rsidRPr="00BD5934">
        <w:rPr>
          <w:b/>
          <w:bCs/>
          <w:lang w:eastAsia="zh-CN"/>
        </w:rPr>
        <w:fldChar w:fldCharType="end"/>
      </w:r>
      <w:r w:rsidRPr="00ED2A47">
        <w:rPr>
          <w:lang w:eastAsia="zh-CN"/>
        </w:rPr>
        <w:t>, increases with temperature when the current is below 40 A, but deviates from linearity at higher current levels.</w:t>
      </w:r>
      <w:r>
        <w:rPr>
          <w:lang w:eastAsia="zh-CN"/>
        </w:rPr>
        <w:t xml:space="preserve"> </w:t>
      </w:r>
    </w:p>
    <w:p w14:paraId="62A92AB8" w14:textId="77777777" w:rsidR="0084591C" w:rsidRDefault="0084591C" w:rsidP="0084591C">
      <w:pPr>
        <w:pStyle w:val="Heading2"/>
      </w:pPr>
      <w:bookmarkStart w:id="236" w:name="_Toc197936611"/>
      <w:bookmarkStart w:id="237" w:name="_Toc198802423"/>
      <w:r>
        <w:t>Dynamic TSEP</w:t>
      </w:r>
      <w:bookmarkEnd w:id="236"/>
      <w:bookmarkEnd w:id="237"/>
    </w:p>
    <w:p w14:paraId="0ED8BBF3" w14:textId="77777777" w:rsidR="0084591C" w:rsidRPr="007B2F4E" w:rsidRDefault="0084591C" w:rsidP="0084591C">
      <w:pPr>
        <w:pStyle w:val="Heading3"/>
      </w:pPr>
      <w:bookmarkStart w:id="238" w:name="_Toc197936612"/>
      <w:bookmarkStart w:id="239" w:name="_Toc198802424"/>
      <w:r w:rsidRPr="007B2F4E">
        <w:t>Experimental Test Setup</w:t>
      </w:r>
      <w:bookmarkEnd w:id="238"/>
      <w:bookmarkEnd w:id="239"/>
      <w:r w:rsidRPr="007B2F4E">
        <w:t xml:space="preserve"> </w:t>
      </w:r>
    </w:p>
    <w:p w14:paraId="2BAF0A5B" w14:textId="77777777" w:rsidR="0084591C" w:rsidRDefault="0084591C" w:rsidP="0084591C">
      <w:r>
        <w:t xml:space="preserve">The DPT schematic is shown in </w:t>
      </w:r>
      <w:r w:rsidRPr="00174CE2">
        <w:rPr>
          <w:b/>
          <w:bCs/>
          <w:lang w:eastAsia="zh-CN"/>
        </w:rPr>
        <w:t>Figure 4.</w:t>
      </w:r>
      <w:r>
        <w:rPr>
          <w:b/>
          <w:bCs/>
          <w:lang w:eastAsia="zh-CN"/>
        </w:rPr>
        <w:t>9</w:t>
      </w:r>
      <w:r>
        <w:t xml:space="preserve">. The DPT platform shown in </w:t>
      </w:r>
      <w:r w:rsidRPr="00790B1D">
        <w:rPr>
          <w:b/>
          <w:bCs/>
          <w:lang w:eastAsia="zh-CN"/>
        </w:rPr>
        <w:fldChar w:fldCharType="begin" w:fldLock="1"/>
      </w:r>
      <w:r w:rsidRPr="00790B1D">
        <w:rPr>
          <w:b/>
          <w:bCs/>
        </w:rPr>
        <w:instrText xml:space="preserve"> REF _Ref194915695 \h </w:instrText>
      </w:r>
      <w:r w:rsidRPr="00790B1D">
        <w:rPr>
          <w:b/>
          <w:bCs/>
          <w:lang w:eastAsia="zh-CN"/>
        </w:rPr>
        <w:instrText xml:space="preserve"> \* MERGEFORMAT </w:instrText>
      </w:r>
      <w:r w:rsidRPr="00790B1D">
        <w:rPr>
          <w:b/>
          <w:bCs/>
          <w:lang w:eastAsia="zh-CN"/>
        </w:rPr>
      </w:r>
      <w:r w:rsidRPr="00790B1D">
        <w:rPr>
          <w:b/>
          <w:bCs/>
          <w:lang w:eastAsia="zh-CN"/>
        </w:rPr>
        <w:fldChar w:fldCharType="separate"/>
      </w:r>
      <w:r w:rsidRPr="00FD7F11">
        <w:rPr>
          <w:b/>
          <w:bCs/>
        </w:rPr>
        <w:t xml:space="preserve">Figure </w:t>
      </w:r>
      <w:r w:rsidRPr="00FD7F11">
        <w:rPr>
          <w:b/>
          <w:bCs/>
          <w:noProof/>
        </w:rPr>
        <w:t>4.10</w:t>
      </w:r>
      <w:r w:rsidRPr="00790B1D">
        <w:rPr>
          <w:b/>
          <w:bCs/>
          <w:lang w:eastAsia="zh-CN"/>
        </w:rPr>
        <w:fldChar w:fldCharType="end"/>
      </w:r>
      <w:r>
        <w:t xml:space="preserve"> was built to test 10 kV half bridge power module switching characteristics. The key components are described as follows. The DC link capacitor consists of four 2 kV 360 </w:t>
      </w:r>
      <w:r w:rsidRPr="0008104C">
        <w:rPr>
          <w:i/>
          <w:iCs/>
        </w:rPr>
        <w:t>uF</w:t>
      </w:r>
      <w:r>
        <w:t xml:space="preserve"> capacitors in series. The DC link voltage can be adjusted from 0 to 7 kV. Due to the parasitic inductance in the commutation loop, a decoupling capacitor board is used to limit the device voltage overshoot. The load inductance is 5 mH.</w:t>
      </w:r>
    </w:p>
    <w:p w14:paraId="7BA25D41" w14:textId="77777777" w:rsidR="0084591C" w:rsidRDefault="0084591C" w:rsidP="0084591C"/>
    <w:p w14:paraId="5327917F" w14:textId="77777777" w:rsidR="0084591C" w:rsidRPr="00316601" w:rsidRDefault="0084591C" w:rsidP="00960643">
      <w:pPr>
        <w:ind w:firstLine="0"/>
        <w:rPr>
          <w:lang w:val="en-GB"/>
        </w:rPr>
      </w:pPr>
    </w:p>
    <w:p w14:paraId="1A7F4F0F" w14:textId="60989A7B" w:rsidR="00960643" w:rsidRDefault="004A2FB1" w:rsidP="00960643">
      <w:pPr>
        <w:ind w:firstLine="0"/>
        <w:jc w:val="center"/>
      </w:pPr>
      <w:r>
        <w:rPr>
          <w:noProof/>
        </w:rPr>
        <w:lastRenderedPageBreak/>
        <w:drawing>
          <wp:inline distT="0" distB="0" distL="0" distR="0" wp14:anchorId="4B665EAF" wp14:editId="30B04F79">
            <wp:extent cx="4704540" cy="2837793"/>
            <wp:effectExtent l="0" t="0" r="1270" b="1270"/>
            <wp:docPr id="20529907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61" cstate="email">
                      <a:extLst>
                        <a:ext uri="{28A0092B-C50C-407E-A947-70E740481C1C}">
                          <a14:useLocalDpi xmlns:a14="http://schemas.microsoft.com/office/drawing/2010/main"/>
                        </a:ext>
                      </a:extLst>
                    </a:blip>
                    <a:srcRect l="1582" t="2578" r="1669" b="2344"/>
                    <a:stretch/>
                  </pic:blipFill>
                  <pic:spPr bwMode="auto">
                    <a:xfrm>
                      <a:off x="0" y="0"/>
                      <a:ext cx="4722481" cy="2848615"/>
                    </a:xfrm>
                    <a:prstGeom prst="rect">
                      <a:avLst/>
                    </a:prstGeom>
                    <a:noFill/>
                    <a:ln>
                      <a:noFill/>
                    </a:ln>
                    <a:extLst>
                      <a:ext uri="{53640926-AAD7-44D8-BBD7-CCE9431645EC}">
                        <a14:shadowObscured xmlns:a14="http://schemas.microsoft.com/office/drawing/2010/main"/>
                      </a:ext>
                    </a:extLst>
                  </pic:spPr>
                </pic:pic>
              </a:graphicData>
            </a:graphic>
          </wp:inline>
        </w:drawing>
      </w:r>
    </w:p>
    <w:p w14:paraId="6D639E05" w14:textId="2C35D386" w:rsidR="00F81CD8" w:rsidRDefault="00960643" w:rsidP="0084591C">
      <w:pPr>
        <w:spacing w:line="240" w:lineRule="auto"/>
        <w:ind w:firstLine="0"/>
      </w:pPr>
      <w:bookmarkStart w:id="240" w:name="_Ref194915633"/>
      <w:bookmarkStart w:id="241" w:name="_Toc198285614"/>
      <w:bookmarkStart w:id="242" w:name="_Toc198802690"/>
      <w:r>
        <w:t xml:space="preserve">Figure </w:t>
      </w:r>
      <w:fldSimple w:instr=" STYLEREF 1 \s " w:fldLock="1">
        <w:r w:rsidR="00DB0836">
          <w:rPr>
            <w:noProof/>
          </w:rPr>
          <w:t>4</w:t>
        </w:r>
      </w:fldSimple>
      <w:r w:rsidR="00DB0836">
        <w:t>.</w:t>
      </w:r>
      <w:fldSimple w:instr=" SEQ Figure \* ARABIC \s 1 " w:fldLock="1">
        <w:r w:rsidR="00DB0836">
          <w:rPr>
            <w:noProof/>
          </w:rPr>
          <w:t>5</w:t>
        </w:r>
      </w:fldSimple>
      <w:bookmarkEnd w:id="240"/>
      <w:r>
        <w:t>. Threshold voltage decreases with increasing temperature</w:t>
      </w:r>
      <w:r w:rsidR="00F54192">
        <w:t xml:space="preserve"> in the</w:t>
      </w:r>
      <w:r w:rsidR="00F54192" w:rsidRPr="00775024">
        <w:rPr>
          <w:rFonts w:hint="eastAsia"/>
        </w:rPr>
        <w:t xml:space="preserve"> 10 kV SiC MOSFET module</w:t>
      </w:r>
      <w:r>
        <w:t>.</w:t>
      </w:r>
      <w:bookmarkEnd w:id="241"/>
      <w:bookmarkEnd w:id="242"/>
    </w:p>
    <w:p w14:paraId="377817E1" w14:textId="77777777" w:rsidR="0084591C" w:rsidRDefault="0084591C" w:rsidP="0084591C">
      <w:pPr>
        <w:spacing w:line="240" w:lineRule="auto"/>
        <w:ind w:firstLine="0"/>
      </w:pPr>
    </w:p>
    <w:p w14:paraId="4829912A" w14:textId="0F4E85BB" w:rsidR="00960643" w:rsidRDefault="001D23BE" w:rsidP="00BC6516">
      <w:pPr>
        <w:ind w:firstLine="0"/>
        <w:jc w:val="center"/>
        <w:rPr>
          <w:lang w:eastAsia="zh-CN"/>
        </w:rPr>
      </w:pPr>
      <w:r>
        <w:rPr>
          <w:noProof/>
          <w:lang w:eastAsia="zh-CN"/>
        </w:rPr>
        <w:drawing>
          <wp:inline distT="0" distB="0" distL="0" distR="0" wp14:anchorId="4EB89AA2" wp14:editId="32C77472">
            <wp:extent cx="4680857" cy="3081295"/>
            <wp:effectExtent l="0" t="0" r="5715" b="5080"/>
            <wp:docPr id="95148901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2" cstate="email">
                      <a:extLst>
                        <a:ext uri="{28A0092B-C50C-407E-A947-70E740481C1C}">
                          <a14:useLocalDpi xmlns:a14="http://schemas.microsoft.com/office/drawing/2010/main"/>
                        </a:ext>
                      </a:extLst>
                    </a:blip>
                    <a:srcRect/>
                    <a:stretch/>
                  </pic:blipFill>
                  <pic:spPr bwMode="auto">
                    <a:xfrm>
                      <a:off x="0" y="0"/>
                      <a:ext cx="4702032" cy="3095234"/>
                    </a:xfrm>
                    <a:prstGeom prst="rect">
                      <a:avLst/>
                    </a:prstGeom>
                    <a:noFill/>
                    <a:ln>
                      <a:noFill/>
                    </a:ln>
                    <a:extLst>
                      <a:ext uri="{53640926-AAD7-44D8-BBD7-CCE9431645EC}">
                        <a14:shadowObscured xmlns:a14="http://schemas.microsoft.com/office/drawing/2010/main"/>
                      </a:ext>
                    </a:extLst>
                  </pic:spPr>
                </pic:pic>
              </a:graphicData>
            </a:graphic>
          </wp:inline>
        </w:drawing>
      </w:r>
    </w:p>
    <w:p w14:paraId="153A6271" w14:textId="1572AD3E" w:rsidR="00960643" w:rsidRDefault="00960643" w:rsidP="0015162E">
      <w:pPr>
        <w:ind w:firstLine="0"/>
        <w:jc w:val="both"/>
      </w:pPr>
      <w:bookmarkStart w:id="243" w:name="_Ref194915644"/>
      <w:bookmarkStart w:id="244" w:name="_Toc198285615"/>
      <w:bookmarkStart w:id="245" w:name="_Toc198802691"/>
      <w:r w:rsidRPr="0015162E">
        <w:t xml:space="preserve">Figure </w:t>
      </w:r>
      <w:fldSimple w:instr=" STYLEREF 1 \s " w:fldLock="1">
        <w:r w:rsidR="00DB0836">
          <w:rPr>
            <w:noProof/>
          </w:rPr>
          <w:t>4</w:t>
        </w:r>
      </w:fldSimple>
      <w:r w:rsidR="00DB0836">
        <w:t>.</w:t>
      </w:r>
      <w:fldSimple w:instr=" SEQ Figure \* ARABIC \s 1 " w:fldLock="1">
        <w:r w:rsidR="00DB0836">
          <w:rPr>
            <w:noProof/>
          </w:rPr>
          <w:t>6</w:t>
        </w:r>
      </w:fldSimple>
      <w:bookmarkEnd w:id="243"/>
      <w:r w:rsidRPr="0015162E">
        <w:t>.</w:t>
      </w:r>
      <w:r w:rsidRPr="0015162E">
        <w:rPr>
          <w:rFonts w:hint="eastAsia"/>
        </w:rPr>
        <w:t xml:space="preserve"> Reverse conduction curve</w:t>
      </w:r>
      <w:r w:rsidR="001717FE">
        <w:t>s</w:t>
      </w:r>
      <w:r w:rsidRPr="0015162E">
        <w:rPr>
          <w:rFonts w:hint="eastAsia"/>
        </w:rPr>
        <w:t xml:space="preserve"> at 25</w:t>
      </w:r>
      <w:r w:rsidRPr="0015162E">
        <w:rPr>
          <w:rFonts w:ascii="Cambria Math" w:hAnsi="Cambria Math" w:cs="Cambria Math"/>
        </w:rPr>
        <w:t>℃</w:t>
      </w:r>
      <w:r w:rsidR="001717FE">
        <w:rPr>
          <w:rFonts w:ascii="Cambria Math" w:hAnsi="Cambria Math" w:cs="Cambria Math"/>
        </w:rPr>
        <w:t xml:space="preserve"> </w:t>
      </w:r>
      <w:r w:rsidR="001717FE" w:rsidRPr="00775024">
        <w:rPr>
          <w:rFonts w:hint="eastAsia"/>
        </w:rPr>
        <w:t>of the 10 kV SiC MOSFET module</w:t>
      </w:r>
      <w:r w:rsidRPr="0015162E">
        <w:t>.</w:t>
      </w:r>
      <w:bookmarkEnd w:id="244"/>
      <w:bookmarkEnd w:id="245"/>
    </w:p>
    <w:p w14:paraId="453D540E" w14:textId="064D7CD0" w:rsidR="00960643" w:rsidRDefault="00B74B69" w:rsidP="00B74B69">
      <w:pPr>
        <w:ind w:firstLine="0"/>
        <w:jc w:val="center"/>
        <w:rPr>
          <w:lang w:eastAsia="zh-CN"/>
        </w:rPr>
      </w:pPr>
      <w:r>
        <w:rPr>
          <w:noProof/>
          <w:lang w:eastAsia="zh-CN"/>
        </w:rPr>
        <w:lastRenderedPageBreak/>
        <w:drawing>
          <wp:inline distT="0" distB="0" distL="0" distR="0" wp14:anchorId="1AF8F6CF" wp14:editId="2049301C">
            <wp:extent cx="5442857" cy="3244491"/>
            <wp:effectExtent l="0" t="0" r="5715" b="0"/>
            <wp:docPr id="64038506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5450568" cy="3249087"/>
                    </a:xfrm>
                    <a:prstGeom prst="rect">
                      <a:avLst/>
                    </a:prstGeom>
                    <a:noFill/>
                  </pic:spPr>
                </pic:pic>
              </a:graphicData>
            </a:graphic>
          </wp:inline>
        </w:drawing>
      </w:r>
    </w:p>
    <w:p w14:paraId="5CCE71E7" w14:textId="2D2A5631" w:rsidR="00960643" w:rsidRDefault="00960643" w:rsidP="00B93B90">
      <w:pPr>
        <w:pStyle w:val="Caption"/>
        <w:framePr w:wrap="around"/>
      </w:pPr>
      <w:bookmarkStart w:id="246" w:name="_Ref194915672"/>
      <w:bookmarkStart w:id="247" w:name="_Toc198285616"/>
      <w:bookmarkStart w:id="248" w:name="_Toc198802692"/>
      <w:r w:rsidRPr="00FB2BC2">
        <w:t xml:space="preserve">Figure </w:t>
      </w:r>
      <w:r w:rsidR="00DB0836">
        <w:fldChar w:fldCharType="begin" w:fldLock="1"/>
      </w:r>
      <w:r w:rsidR="00DB0836">
        <w:instrText xml:space="preserve"> STYLEREF 1 \s </w:instrText>
      </w:r>
      <w:r w:rsidR="00DB0836">
        <w:fldChar w:fldCharType="separate"/>
      </w:r>
      <w:r w:rsidR="00DB0836">
        <w:t>4</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7</w:t>
      </w:r>
      <w:r w:rsidR="00DB0836">
        <w:fldChar w:fldCharType="end"/>
      </w:r>
      <w:bookmarkEnd w:id="246"/>
      <w:r w:rsidRPr="00FB2BC2">
        <w:t>. Transfer characteristics of the 10 kV SiC MOSFET module at different temperatures.</w:t>
      </w:r>
      <w:bookmarkEnd w:id="247"/>
      <w:bookmarkEnd w:id="248"/>
    </w:p>
    <w:p w14:paraId="646AA90E" w14:textId="77777777" w:rsidR="00E626F9" w:rsidRPr="00E626F9" w:rsidRDefault="00E626F9" w:rsidP="00E626F9">
      <w:pPr>
        <w:rPr>
          <w:lang w:eastAsia="zh-CN"/>
        </w:rPr>
      </w:pPr>
    </w:p>
    <w:p w14:paraId="76F49C6E" w14:textId="79810F63" w:rsidR="00960643" w:rsidRDefault="00DA7EFE" w:rsidP="00960643">
      <w:pPr>
        <w:ind w:firstLine="0"/>
        <w:jc w:val="center"/>
        <w:rPr>
          <w:lang w:eastAsia="zh-CN"/>
        </w:rPr>
      </w:pPr>
      <w:r>
        <w:rPr>
          <w:noProof/>
          <w:lang w:eastAsia="zh-CN"/>
        </w:rPr>
        <w:drawing>
          <wp:inline distT="0" distB="0" distL="0" distR="0" wp14:anchorId="253EF2F9" wp14:editId="3D5B2487">
            <wp:extent cx="6211891" cy="3352800"/>
            <wp:effectExtent l="0" t="0" r="0" b="0"/>
            <wp:docPr id="13994223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a:ext>
                      </a:extLst>
                    </a:blip>
                    <a:srcRect/>
                    <a:stretch>
                      <a:fillRect/>
                    </a:stretch>
                  </pic:blipFill>
                  <pic:spPr bwMode="auto">
                    <a:xfrm>
                      <a:off x="0" y="0"/>
                      <a:ext cx="6235626" cy="3365611"/>
                    </a:xfrm>
                    <a:prstGeom prst="rect">
                      <a:avLst/>
                    </a:prstGeom>
                    <a:noFill/>
                  </pic:spPr>
                </pic:pic>
              </a:graphicData>
            </a:graphic>
          </wp:inline>
        </w:drawing>
      </w:r>
    </w:p>
    <w:p w14:paraId="21222F49" w14:textId="18709539" w:rsidR="00960643" w:rsidRDefault="00960643" w:rsidP="00960643">
      <w:pPr>
        <w:ind w:firstLine="0"/>
      </w:pPr>
      <w:bookmarkStart w:id="249" w:name="_Ref194915685"/>
      <w:bookmarkStart w:id="250" w:name="_Toc198285617"/>
      <w:bookmarkStart w:id="251" w:name="_Toc198802693"/>
      <w:r>
        <w:t xml:space="preserve">Figure </w:t>
      </w:r>
      <w:fldSimple w:instr=" STYLEREF 1 \s " w:fldLock="1">
        <w:r w:rsidR="00DB0836">
          <w:rPr>
            <w:noProof/>
          </w:rPr>
          <w:t>4</w:t>
        </w:r>
      </w:fldSimple>
      <w:r w:rsidR="00DB0836">
        <w:t>.</w:t>
      </w:r>
      <w:fldSimple w:instr=" SEQ Figure \* ARABIC \s 1 " w:fldLock="1">
        <w:r w:rsidR="00DB0836">
          <w:rPr>
            <w:noProof/>
          </w:rPr>
          <w:t>8</w:t>
        </w:r>
      </w:fldSimple>
      <w:bookmarkEnd w:id="249"/>
      <w:r>
        <w:t xml:space="preserve">. </w:t>
      </w:r>
      <w:r w:rsidRPr="00775024">
        <w:t>Transconductance of the 10 kV SiC MOSFET module at different temperatures</w:t>
      </w:r>
      <w:r>
        <w:t>.</w:t>
      </w:r>
      <w:bookmarkEnd w:id="250"/>
      <w:bookmarkEnd w:id="251"/>
    </w:p>
    <w:p w14:paraId="7BAFCA19" w14:textId="77777777" w:rsidR="00DA7EFE" w:rsidRDefault="00DA7EFE" w:rsidP="00960643">
      <w:pPr>
        <w:ind w:firstLine="0"/>
        <w:rPr>
          <w:lang w:eastAsia="zh-CN"/>
        </w:rPr>
      </w:pPr>
    </w:p>
    <w:p w14:paraId="3C1CE8E9" w14:textId="2C7A7B3D" w:rsidR="00960643" w:rsidRPr="002A5973" w:rsidRDefault="00674B1A" w:rsidP="0038248E">
      <w:pPr>
        <w:pStyle w:val="NormalWeb"/>
        <w:jc w:val="center"/>
        <w:rPr>
          <w:rFonts w:eastAsiaTheme="minorEastAsia"/>
        </w:rPr>
      </w:pPr>
      <w:r>
        <w:rPr>
          <w:noProof/>
        </w:rPr>
        <w:lastRenderedPageBreak/>
        <w:drawing>
          <wp:inline distT="0" distB="0" distL="0" distR="0" wp14:anchorId="482705CE" wp14:editId="601BA9AD">
            <wp:extent cx="5034337" cy="2804760"/>
            <wp:effectExtent l="0" t="0" r="0" b="0"/>
            <wp:docPr id="2" name="Picture 3" descr="A diagram of a circuit break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diagram of a circuit breaker&#10;&#10;AI-generated content may be incorrect."/>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5049918" cy="2813441"/>
                    </a:xfrm>
                    <a:prstGeom prst="rect">
                      <a:avLst/>
                    </a:prstGeom>
                    <a:noFill/>
                    <a:ln>
                      <a:noFill/>
                    </a:ln>
                  </pic:spPr>
                </pic:pic>
              </a:graphicData>
            </a:graphic>
          </wp:inline>
        </w:drawing>
      </w:r>
    </w:p>
    <w:p w14:paraId="657FFE67" w14:textId="6FC9B7E0" w:rsidR="00372E86" w:rsidRDefault="00960643" w:rsidP="00466C34">
      <w:pPr>
        <w:ind w:firstLine="0"/>
      </w:pPr>
      <w:bookmarkStart w:id="252" w:name="_Toc198285618"/>
      <w:bookmarkStart w:id="253" w:name="_Toc198802694"/>
      <w:r>
        <w:t xml:space="preserve">Figure </w:t>
      </w:r>
      <w:fldSimple w:instr=" STYLEREF 1 \s " w:fldLock="1">
        <w:r w:rsidR="00DB0836">
          <w:rPr>
            <w:noProof/>
          </w:rPr>
          <w:t>4</w:t>
        </w:r>
      </w:fldSimple>
      <w:r w:rsidR="00DB0836">
        <w:t>.</w:t>
      </w:r>
      <w:fldSimple w:instr=" SEQ Figure \* ARABIC \s 1 " w:fldLock="1">
        <w:r w:rsidR="00DB0836">
          <w:rPr>
            <w:noProof/>
          </w:rPr>
          <w:t>9</w:t>
        </w:r>
      </w:fldSimple>
      <w:r>
        <w:t xml:space="preserve">. </w:t>
      </w:r>
      <w:r w:rsidRPr="00D44F43">
        <w:t>DPT circuit scheme</w:t>
      </w:r>
      <w:r w:rsidR="00A97AB9" w:rsidRPr="00A97AB9">
        <w:t xml:space="preserve"> </w:t>
      </w:r>
      <w:r w:rsidR="00A97AB9">
        <w:t>for testing 10 kV SiC MOSFET module</w:t>
      </w:r>
      <w:r>
        <w:t>.</w:t>
      </w:r>
      <w:bookmarkEnd w:id="252"/>
      <w:bookmarkEnd w:id="253"/>
    </w:p>
    <w:p w14:paraId="5E0FA361" w14:textId="77777777" w:rsidR="0084591C" w:rsidRDefault="0084591C" w:rsidP="00466C34">
      <w:pPr>
        <w:ind w:firstLine="0"/>
      </w:pPr>
    </w:p>
    <w:p w14:paraId="31E28CD6" w14:textId="77777777" w:rsidR="00960643" w:rsidRDefault="00960643" w:rsidP="003144FF">
      <w:pPr>
        <w:ind w:firstLine="0"/>
        <w:jc w:val="center"/>
        <w:rPr>
          <w:lang w:eastAsia="zh-CN"/>
        </w:rPr>
      </w:pPr>
      <w:r>
        <w:rPr>
          <w:noProof/>
        </w:rPr>
        <w:drawing>
          <wp:inline distT="0" distB="0" distL="0" distR="0" wp14:anchorId="2AA1A29D" wp14:editId="0134C2A3">
            <wp:extent cx="5326019" cy="2906486"/>
            <wp:effectExtent l="0" t="0" r="8255" b="8255"/>
            <wp:docPr id="1409815471" name="Picture 1409815471" descr="A picture containing text, indoor, automa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indoor, automaton&#10;&#10;Description automatically generated"/>
                    <pic:cNvPicPr/>
                  </pic:nvPicPr>
                  <pic:blipFill>
                    <a:blip r:embed="rId66" cstate="email">
                      <a:extLst>
                        <a:ext uri="{28A0092B-C50C-407E-A947-70E740481C1C}">
                          <a14:useLocalDpi xmlns:a14="http://schemas.microsoft.com/office/drawing/2010/main"/>
                        </a:ext>
                      </a:extLst>
                    </a:blip>
                    <a:stretch>
                      <a:fillRect/>
                    </a:stretch>
                  </pic:blipFill>
                  <pic:spPr>
                    <a:xfrm>
                      <a:off x="0" y="0"/>
                      <a:ext cx="5403516" cy="2948777"/>
                    </a:xfrm>
                    <a:prstGeom prst="rect">
                      <a:avLst/>
                    </a:prstGeom>
                  </pic:spPr>
                </pic:pic>
              </a:graphicData>
            </a:graphic>
          </wp:inline>
        </w:drawing>
      </w:r>
    </w:p>
    <w:p w14:paraId="5B41AA5C" w14:textId="6250B886" w:rsidR="00960643" w:rsidRDefault="00960643" w:rsidP="00DC3F93">
      <w:pPr>
        <w:ind w:firstLine="0"/>
      </w:pPr>
      <w:bookmarkStart w:id="254" w:name="_Ref194915695"/>
      <w:bookmarkStart w:id="255" w:name="_Toc198285619"/>
      <w:bookmarkStart w:id="256" w:name="_Toc198802695"/>
      <w:r>
        <w:t xml:space="preserve">Figure </w:t>
      </w:r>
      <w:fldSimple w:instr=" STYLEREF 1 \s " w:fldLock="1">
        <w:r w:rsidR="00DB0836">
          <w:rPr>
            <w:noProof/>
          </w:rPr>
          <w:t>4</w:t>
        </w:r>
      </w:fldSimple>
      <w:r w:rsidR="00DB0836">
        <w:t>.</w:t>
      </w:r>
      <w:fldSimple w:instr=" SEQ Figure \* ARABIC \s 1 " w:fldLock="1">
        <w:r w:rsidR="00DB0836">
          <w:rPr>
            <w:noProof/>
          </w:rPr>
          <w:t>10</w:t>
        </w:r>
      </w:fldSimple>
      <w:bookmarkEnd w:id="254"/>
      <w:r>
        <w:t xml:space="preserve">. </w:t>
      </w:r>
      <w:r w:rsidRPr="00D44F43">
        <w:t xml:space="preserve">DPT </w:t>
      </w:r>
      <w:r>
        <w:t>experiment setup.</w:t>
      </w:r>
      <w:bookmarkEnd w:id="255"/>
      <w:bookmarkEnd w:id="256"/>
    </w:p>
    <w:p w14:paraId="07BFFE07" w14:textId="77777777" w:rsidR="0084591C" w:rsidRDefault="0084591C" w:rsidP="003144FF">
      <w:pPr>
        <w:pStyle w:val="Downtext"/>
      </w:pPr>
    </w:p>
    <w:p w14:paraId="4F46C5B2" w14:textId="77777777" w:rsidR="0084591C" w:rsidRDefault="0084591C" w:rsidP="003144FF">
      <w:pPr>
        <w:pStyle w:val="Downtext"/>
      </w:pPr>
    </w:p>
    <w:p w14:paraId="503BF7B5" w14:textId="3AB67A55" w:rsidR="0084591C" w:rsidRDefault="0084591C" w:rsidP="0084591C">
      <w:pPr>
        <w:pStyle w:val="Uptext"/>
        <w:spacing w:after="0"/>
      </w:pPr>
      <w:r>
        <w:lastRenderedPageBreak/>
        <w:t xml:space="preserve">A circuit breaker with three Si IGBTs in series is connected in the main circuit to limit the maximum current in case a short circuit happens during testing. The dedicated gate driver receives control signals and transmits a feedback signal by optical fiber, connecting to the controller outside of the high voltage room. This provides high voltage isolation and ensures signal integrity and personnel safety. </w:t>
      </w:r>
      <w:r>
        <w:rPr>
          <w:rFonts w:hint="eastAsia"/>
        </w:rPr>
        <w:t>The</w:t>
      </w:r>
      <w:r>
        <w:t xml:space="preserve"> </w:t>
      </w:r>
      <w:r>
        <w:rPr>
          <w:rFonts w:hint="eastAsia"/>
        </w:rPr>
        <w:t>gate</w:t>
      </w:r>
      <w:r>
        <w:t xml:space="preserve"> driver has desat protection integrated, which protects the power module from short circuit faults. Gate turn-on voltage is 15 V and turn-off voltage is -5V. Gate resistance is 5</w:t>
      </w:r>
      <m:oMath>
        <m:r>
          <w:rPr>
            <w:rFonts w:ascii="Cambria Math" w:hAnsi="Cambria Math"/>
          </w:rPr>
          <m:t xml:space="preserve"> </m:t>
        </m:r>
        <m:r>
          <m:rPr>
            <m:sty m:val="p"/>
          </m:rPr>
          <w:rPr>
            <w:rFonts w:ascii="Cambria Math" w:hAnsi="Cambria Math"/>
          </w:rPr>
          <m:t xml:space="preserve">Ω </m:t>
        </m:r>
      </m:oMath>
      <w:r>
        <w:t xml:space="preserve"> for both turn-on and turn-off modes. The auxiliary power supply that provides power to the gate driver has a 10 kV isolation and 2 pF interwinding capacitance </w:t>
      </w:r>
      <w:r>
        <w:fldChar w:fldCharType="begin" w:fldLock="1"/>
      </w:r>
      <w:r>
        <w:instrText xml:space="preserve"> ADDIN ZOTERO_ITEM CSL_CITATION {"citationID":"vvWY1FAI","properties":{"formattedCitation":"[126]","plainCitation":"[126]","noteIndex":0},"citationItems":[{"id":108,"uris":["http://zotero.org/users/9717257/items/RRY723FY"],"itemData":{"id":108,"type":"article-journal","container-title":"IEEE Transactions on Industrial Electronics","DOI":"10.1109/TIE.2020.3000131","ISSN":"0278-0046, 1557-9948","issue":"7","journalAbbreviation":"IEEE Trans. Ind. Electron.","language":"en","page":"5712-5724","source":"DOI.org (Crossref)","title":"Design Considerations for High-Voltage Insulated Gate Drive Power Supply for 10-kV SiC MOSFET Applied in Medium-Voltage Converter","volume":"68","author":[{"family":"Zhang","given":"Li"},{"family":"Ji","given":"Shiqi"},{"family":"Gu","given":"Shida"},{"family":"Huang","given":"Xingxuan"},{"family":"Palmer","given":"James Everette"},{"family":"Giewont","given":"William"},{"family":"Wang","given":"Fei Fred"},{"family":"Tolbert","given":"Leon M."}],"issued":{"date-parts":[["2021",7]]}}}],"schema":"https://github.com/citation-style-language/schema/raw/master/csl-citation.json"} </w:instrText>
      </w:r>
      <w:r>
        <w:fldChar w:fldCharType="separate"/>
      </w:r>
      <w:r w:rsidRPr="004411A8">
        <w:rPr>
          <w:rFonts w:cs="Times New Roman"/>
        </w:rPr>
        <w:t>[126]</w:t>
      </w:r>
      <w:r>
        <w:fldChar w:fldCharType="end"/>
      </w:r>
      <w:r>
        <w:t>.</w:t>
      </w:r>
    </w:p>
    <w:p w14:paraId="1D383F1C" w14:textId="691B1D32" w:rsidR="003144FF" w:rsidRDefault="003144FF" w:rsidP="0084591C">
      <w:pPr>
        <w:pStyle w:val="Downtext"/>
        <w:spacing w:before="0"/>
      </w:pPr>
      <w:r w:rsidRPr="009A604F">
        <w:t xml:space="preserve">The measurement probes with sufficient bandwidth and </w:t>
      </w:r>
      <w:r>
        <w:t>iso</w:t>
      </w:r>
      <w:r w:rsidRPr="009A604F">
        <w:t>lation are used. Drain source voltage is measured by high voltage differential probe DP20-10k (</w:t>
      </w:r>
      <w:r>
        <w:t>17.5 kV</w:t>
      </w:r>
      <w:r w:rsidRPr="009A604F">
        <w:t>, 120 MHz). Device current is measured by PEM CWT</w:t>
      </w:r>
      <w:r>
        <w:t>MIni50HF</w:t>
      </w:r>
      <w:r w:rsidRPr="009A604F">
        <w:t xml:space="preserve"> </w:t>
      </w:r>
      <w:r>
        <w:t xml:space="preserve">Rogowski coil </w:t>
      </w:r>
      <w:r w:rsidRPr="009A604F">
        <w:t>(</w:t>
      </w:r>
      <w:r>
        <w:t xml:space="preserve">50 </w:t>
      </w:r>
      <w:r w:rsidRPr="009A604F">
        <w:t xml:space="preserve">MHz). Gate </w:t>
      </w:r>
      <w:r>
        <w:t xml:space="preserve">source </w:t>
      </w:r>
      <w:r w:rsidRPr="009A604F">
        <w:t>voltage is measured by</w:t>
      </w:r>
      <w:r>
        <w:t xml:space="preserve"> TPP1000 Tektronix passive voltage probe (1 GHz).</w:t>
      </w:r>
    </w:p>
    <w:p w14:paraId="346D23E6" w14:textId="77777777" w:rsidR="00960643" w:rsidRDefault="00960643" w:rsidP="0084591C">
      <w:pPr>
        <w:pStyle w:val="Heading3"/>
      </w:pPr>
      <w:bookmarkStart w:id="257" w:name="_Toc197936613"/>
      <w:bookmarkStart w:id="258" w:name="_Toc198802425"/>
      <w:r w:rsidRPr="00770306">
        <w:t>Turn on Transient TSEP</w:t>
      </w:r>
      <w:bookmarkEnd w:id="257"/>
      <w:bookmarkEnd w:id="258"/>
      <w:r w:rsidRPr="00770306">
        <w:t xml:space="preserve"> </w:t>
      </w:r>
    </w:p>
    <w:p w14:paraId="14CCD41F" w14:textId="3192DEAA" w:rsidR="003144FF" w:rsidRDefault="00960643" w:rsidP="0084591C">
      <w:pPr>
        <w:jc w:val="center"/>
        <w:rPr>
          <w:noProof/>
        </w:rPr>
      </w:pPr>
      <w:r>
        <w:t>TSEP during the switching process is divided into two groups</w:t>
      </w:r>
      <w:r w:rsidR="001E215B">
        <w:t>: (1)</w:t>
      </w:r>
      <w:r>
        <w:t xml:space="preserve"> TSEP during the turn on transient, and </w:t>
      </w:r>
      <w:r w:rsidR="001E215B">
        <w:t xml:space="preserve">(2) </w:t>
      </w:r>
      <w:r>
        <w:t xml:space="preserve">TSEP during the turn off transient. Normally, turn on delay time, current rise rate, and drain source voltage drop time are temperature dependent. These data can be extracted from DPT results. </w:t>
      </w:r>
      <w:r w:rsidR="00EA0285" w:rsidRPr="00EA0285">
        <w:rPr>
          <w:b/>
          <w:bCs/>
          <w:lang w:eastAsia="zh-CN"/>
        </w:rPr>
        <w:fldChar w:fldCharType="begin" w:fldLock="1"/>
      </w:r>
      <w:r w:rsidR="00EA0285" w:rsidRPr="00EA0285">
        <w:rPr>
          <w:b/>
          <w:bCs/>
        </w:rPr>
        <w:instrText xml:space="preserve"> REF _Ref194915704 \h </w:instrText>
      </w:r>
      <w:r w:rsidR="00EA0285">
        <w:rPr>
          <w:b/>
          <w:bCs/>
          <w:lang w:eastAsia="zh-CN"/>
        </w:rPr>
        <w:instrText xml:space="preserve"> \* MERGEFORMAT </w:instrText>
      </w:r>
      <w:r w:rsidR="00EA0285" w:rsidRPr="00EA0285">
        <w:rPr>
          <w:b/>
          <w:bCs/>
          <w:lang w:eastAsia="zh-CN"/>
        </w:rPr>
      </w:r>
      <w:r w:rsidR="00EA0285" w:rsidRPr="00EA0285">
        <w:rPr>
          <w:b/>
          <w:bCs/>
          <w:lang w:eastAsia="zh-CN"/>
        </w:rPr>
        <w:fldChar w:fldCharType="separate"/>
      </w:r>
      <w:r w:rsidR="00FD7F11" w:rsidRPr="00FD7F11">
        <w:rPr>
          <w:b/>
          <w:bCs/>
        </w:rPr>
        <w:t xml:space="preserve">Figure </w:t>
      </w:r>
      <w:r w:rsidR="00FD7F11" w:rsidRPr="00FD7F11">
        <w:rPr>
          <w:b/>
          <w:bCs/>
          <w:noProof/>
        </w:rPr>
        <w:t>4.11</w:t>
      </w:r>
      <w:r w:rsidR="00EA0285" w:rsidRPr="00EA0285">
        <w:rPr>
          <w:b/>
          <w:bCs/>
          <w:lang w:eastAsia="zh-CN"/>
        </w:rPr>
        <w:fldChar w:fldCharType="end"/>
      </w:r>
      <w:r w:rsidR="00682D3F">
        <w:rPr>
          <w:b/>
          <w:bCs/>
          <w:lang w:eastAsia="zh-CN"/>
        </w:rPr>
        <w:t xml:space="preserve"> </w:t>
      </w:r>
      <w:r>
        <w:t>shows the typical turn on waveform conducted at 6.5 kV, 57 A</w:t>
      </w:r>
      <w:r w:rsidRPr="00FE6193">
        <w:rPr>
          <w:color w:val="000000" w:themeColor="text1"/>
        </w:rPr>
        <w:t>.</w:t>
      </w:r>
      <w:r w:rsidR="003144FF" w:rsidRPr="003144FF">
        <w:rPr>
          <w:noProof/>
        </w:rPr>
        <w:t xml:space="preserve"> </w:t>
      </w:r>
    </w:p>
    <w:p w14:paraId="12640217" w14:textId="77777777" w:rsidR="00E64554" w:rsidRPr="00317377" w:rsidRDefault="00E64554" w:rsidP="0084591C">
      <w:pPr>
        <w:pStyle w:val="Heading4"/>
        <w:spacing w:before="0"/>
      </w:pPr>
      <w:r w:rsidRPr="00317377">
        <w:t xml:space="preserve">Turn-on Delay Time </w:t>
      </w:r>
    </w:p>
    <w:p w14:paraId="14F4E78E" w14:textId="2376D89D" w:rsidR="00E64554" w:rsidRDefault="00E64554" w:rsidP="0084591C">
      <w:r>
        <w:t xml:space="preserve">During turn-on delay time, the device is in the cutoff region, </w:t>
      </w:r>
      <m:oMath>
        <m:sSub>
          <m:sSubPr>
            <m:ctrlPr>
              <w:rPr>
                <w:rFonts w:ascii="Cambria Math" w:hAnsi="Cambria Math"/>
                <w:i/>
              </w:rPr>
            </m:ctrlPr>
          </m:sSubPr>
          <m:e>
            <m:r>
              <w:rPr>
                <w:rFonts w:ascii="Cambria Math" w:hAnsi="Cambria Math"/>
              </w:rPr>
              <m:t>C</m:t>
            </m:r>
          </m:e>
          <m:sub>
            <m:r>
              <w:rPr>
                <w:rFonts w:ascii="Cambria Math" w:hAnsi="Cambria Math"/>
              </w:rPr>
              <m:t>gs</m:t>
            </m:r>
          </m:sub>
        </m:sSub>
      </m:oMath>
      <w:r>
        <w:t xml:space="preserve"> charges from 0 V to </w:t>
      </w:r>
      <m:oMath>
        <m:sSub>
          <m:sSubPr>
            <m:ctrlPr>
              <w:rPr>
                <w:rFonts w:ascii="Cambria Math" w:hAnsi="Cambria Math"/>
                <w:i/>
              </w:rPr>
            </m:ctrlPr>
          </m:sSubPr>
          <m:e>
            <m:r>
              <w:rPr>
                <w:rFonts w:ascii="Cambria Math" w:hAnsi="Cambria Math"/>
              </w:rPr>
              <m:t>V</m:t>
            </m:r>
          </m:e>
          <m:sub>
            <m:r>
              <w:rPr>
                <w:rFonts w:ascii="Cambria Math" w:hAnsi="Cambria Math"/>
              </w:rPr>
              <m:t>th</m:t>
            </m:r>
          </m:sub>
        </m:sSub>
      </m:oMath>
      <w:r>
        <w:t xml:space="preserve">. Turn on delay time </w:t>
      </w:r>
      <m:oMath>
        <m:sSub>
          <m:sSubPr>
            <m:ctrlPr>
              <w:rPr>
                <w:rFonts w:ascii="Cambria Math" w:hAnsi="Cambria Math"/>
                <w:i/>
              </w:rPr>
            </m:ctrlPr>
          </m:sSubPr>
          <m:e>
            <m:r>
              <w:rPr>
                <w:rFonts w:ascii="Cambria Math" w:hAnsi="Cambria Math"/>
              </w:rPr>
              <m:t>t</m:t>
            </m:r>
          </m:e>
          <m:sub>
            <m:r>
              <w:rPr>
                <w:rFonts w:ascii="Cambria Math" w:hAnsi="Cambria Math"/>
              </w:rPr>
              <m:t>don</m:t>
            </m:r>
          </m:sub>
        </m:sSub>
      </m:oMath>
      <w:r>
        <w:t xml:space="preserve"> in (4.1) measures the time when </w:t>
      </w:r>
      <m:oMath>
        <m:sSub>
          <m:sSubPr>
            <m:ctrlPr>
              <w:rPr>
                <w:rFonts w:ascii="Cambria Math" w:hAnsi="Cambria Math"/>
                <w:i/>
              </w:rPr>
            </m:ctrlPr>
          </m:sSubPr>
          <m:e>
            <m:r>
              <w:rPr>
                <w:rFonts w:ascii="Cambria Math" w:hAnsi="Cambria Math"/>
              </w:rPr>
              <m:t>i</m:t>
            </m:r>
          </m:e>
          <m:sub>
            <m:r>
              <w:rPr>
                <w:rFonts w:ascii="Cambria Math" w:hAnsi="Cambria Math"/>
              </w:rPr>
              <m:t>d</m:t>
            </m:r>
          </m:sub>
        </m:sSub>
      </m:oMath>
      <w:r>
        <w:t xml:space="preserve"> starts to conduct after the gate source voltage is applied to the device. Here, </w:t>
      </w:r>
      <m:oMath>
        <m:sSub>
          <m:sSubPr>
            <m:ctrlPr>
              <w:rPr>
                <w:rFonts w:ascii="Cambria Math" w:hAnsi="Cambria Math"/>
                <w:i/>
              </w:rPr>
            </m:ctrlPr>
          </m:sSubPr>
          <m:e>
            <m:r>
              <w:rPr>
                <w:rFonts w:ascii="Cambria Math" w:hAnsi="Cambria Math"/>
              </w:rPr>
              <m:t>V</m:t>
            </m:r>
          </m:e>
          <m:sub>
            <m:r>
              <w:rPr>
                <w:rFonts w:ascii="Cambria Math" w:hAnsi="Cambria Math"/>
              </w:rPr>
              <m:t>cc</m:t>
            </m:r>
          </m:sub>
        </m:sSub>
      </m:oMath>
      <w:r>
        <w:t xml:space="preserve"> is turn on gate voltage, and</w:t>
      </w:r>
      <m:oMath>
        <m:sSub>
          <m:sSubPr>
            <m:ctrlPr>
              <w:rPr>
                <w:rFonts w:ascii="Cambria Math" w:hAnsi="Cambria Math"/>
                <w:i/>
              </w:rPr>
            </m:ctrlPr>
          </m:sSubPr>
          <m:e>
            <m:r>
              <w:rPr>
                <w:rFonts w:ascii="Cambria Math" w:hAnsi="Cambria Math"/>
              </w:rPr>
              <m:t xml:space="preserve"> V</m:t>
            </m:r>
          </m:e>
          <m:sub>
            <m:r>
              <w:rPr>
                <w:rFonts w:ascii="Cambria Math" w:hAnsi="Cambria Math"/>
              </w:rPr>
              <m:t>ee</m:t>
            </m:r>
          </m:sub>
        </m:sSub>
      </m:oMath>
      <w:r>
        <w:t xml:space="preserve"> is turn off gate voltage. </w:t>
      </w:r>
      <m:oMath>
        <m:sSub>
          <m:sSubPr>
            <m:ctrlPr>
              <w:rPr>
                <w:rFonts w:ascii="Cambria Math" w:hAnsi="Cambria Math"/>
                <w:i/>
              </w:rPr>
            </m:ctrlPr>
          </m:sSubPr>
          <m:e>
            <m:r>
              <w:rPr>
                <w:rFonts w:ascii="Cambria Math" w:hAnsi="Cambria Math"/>
              </w:rPr>
              <m:t>R</m:t>
            </m:r>
          </m:e>
          <m:sub>
            <m:r>
              <w:rPr>
                <w:rFonts w:ascii="Cambria Math" w:hAnsi="Cambria Math"/>
              </w:rPr>
              <m:t>g</m:t>
            </m:r>
          </m:sub>
        </m:sSub>
      </m:oMath>
      <w:r>
        <w:t xml:space="preserve"> is gate resistance and </w:t>
      </w:r>
      <m:oMath>
        <m:sSub>
          <m:sSubPr>
            <m:ctrlPr>
              <w:rPr>
                <w:rFonts w:ascii="Cambria Math" w:hAnsi="Cambria Math"/>
                <w:i/>
              </w:rPr>
            </m:ctrlPr>
          </m:sSubPr>
          <m:e>
            <m:r>
              <w:rPr>
                <w:rFonts w:ascii="Cambria Math" w:hAnsi="Cambria Math"/>
              </w:rPr>
              <m:t>C</m:t>
            </m:r>
          </m:e>
          <m:sub>
            <m:r>
              <w:rPr>
                <w:rFonts w:ascii="Cambria Math" w:hAnsi="Cambria Math"/>
              </w:rPr>
              <m:t>iss</m:t>
            </m:r>
          </m:sub>
        </m:sSub>
        <m:r>
          <w:rPr>
            <w:rFonts w:ascii="Cambria Math" w:hAnsi="Cambria Math"/>
          </w:rPr>
          <m:t xml:space="preserve"> </m:t>
        </m:r>
      </m:oMath>
      <w:r>
        <w:t xml:space="preserve">is the input capacitance of the power module. From the previous analysis, the threshold voltage drops with increasing temperature, </w:t>
      </w:r>
      <m:oMath>
        <m:sSub>
          <m:sSubPr>
            <m:ctrlPr>
              <w:rPr>
                <w:rFonts w:ascii="Cambria Math" w:hAnsi="Cambria Math"/>
                <w:i/>
              </w:rPr>
            </m:ctrlPr>
          </m:sSubPr>
          <m:e>
            <m:r>
              <w:rPr>
                <w:rFonts w:ascii="Cambria Math" w:hAnsi="Cambria Math"/>
              </w:rPr>
              <m:t>t</m:t>
            </m:r>
          </m:e>
          <m:sub>
            <m:r>
              <w:rPr>
                <w:rFonts w:ascii="Cambria Math" w:hAnsi="Cambria Math"/>
              </w:rPr>
              <m:t>don</m:t>
            </m:r>
          </m:sub>
        </m:sSub>
      </m:oMath>
      <w:r>
        <w:t xml:space="preserve"> decreases as it takes a shorter time for </w:t>
      </w:r>
      <m:oMath>
        <m:sSub>
          <m:sSubPr>
            <m:ctrlPr>
              <w:rPr>
                <w:rFonts w:ascii="Cambria Math" w:hAnsi="Cambria Math"/>
                <w:i/>
              </w:rPr>
            </m:ctrlPr>
          </m:sSubPr>
          <m:e>
            <m:r>
              <w:rPr>
                <w:rFonts w:ascii="Cambria Math" w:hAnsi="Cambria Math"/>
              </w:rPr>
              <m:t>C</m:t>
            </m:r>
          </m:e>
          <m:sub>
            <m:r>
              <w:rPr>
                <w:rFonts w:ascii="Cambria Math" w:hAnsi="Cambria Math"/>
              </w:rPr>
              <m:t>gs</m:t>
            </m:r>
          </m:sub>
        </m:sSub>
      </m:oMath>
      <w:r>
        <w:t xml:space="preserve"> to charge to </w:t>
      </w:r>
      <m:oMath>
        <m:sSub>
          <m:sSubPr>
            <m:ctrlPr>
              <w:rPr>
                <w:rFonts w:ascii="Cambria Math" w:hAnsi="Cambria Math"/>
                <w:i/>
              </w:rPr>
            </m:ctrlPr>
          </m:sSubPr>
          <m:e>
            <m:r>
              <w:rPr>
                <w:rFonts w:ascii="Cambria Math" w:hAnsi="Cambria Math"/>
              </w:rPr>
              <m:t>V</m:t>
            </m:r>
          </m:e>
          <m:sub>
            <m:r>
              <w:rPr>
                <w:rFonts w:ascii="Cambria Math" w:hAnsi="Cambria Math"/>
              </w:rPr>
              <m:t>th</m:t>
            </m:r>
          </m:sub>
        </m:sSub>
      </m:oMath>
      <w:r>
        <w:t xml:space="preserve">. </w:t>
      </w:r>
    </w:p>
    <w:p w14:paraId="5EA5CA85" w14:textId="77777777" w:rsidR="000509B6" w:rsidRPr="007873C8" w:rsidRDefault="00000000" w:rsidP="000509B6">
      <w:pPr>
        <w:ind w:firstLine="0"/>
        <w:rPr>
          <w:szCs w:val="20"/>
        </w:rPr>
      </w:pPr>
      <m:oMathPara>
        <m:oMath>
          <m:eqArr>
            <m:eqArrPr>
              <m:maxDist m:val="1"/>
              <m:ctrlPr>
                <w:rPr>
                  <w:rFonts w:ascii="Cambria Math" w:hAnsi="Cambria Math" w:cs="Times New Roman"/>
                  <w:i/>
                  <w:szCs w:val="20"/>
                </w:rPr>
              </m:ctrlPr>
            </m:eqArrPr>
            <m:e>
              <m:sSub>
                <m:sSubPr>
                  <m:ctrlPr>
                    <w:rPr>
                      <w:rFonts w:ascii="Cambria Math" w:hAnsi="Cambria Math" w:cs="Times New Roman"/>
                      <w:i/>
                      <w:szCs w:val="20"/>
                    </w:rPr>
                  </m:ctrlPr>
                </m:sSubPr>
                <m:e>
                  <m:r>
                    <w:rPr>
                      <w:rFonts w:ascii="Cambria Math" w:hAnsi="Cambria Math" w:cs="Times New Roman" w:hint="eastAsia"/>
                      <w:szCs w:val="20"/>
                      <w:lang w:eastAsia="zh-CN"/>
                    </w:rPr>
                    <m:t>t</m:t>
                  </m:r>
                  <m:ctrlPr>
                    <w:rPr>
                      <w:rFonts w:ascii="Cambria Math" w:hAnsi="Cambria Math" w:cs="Times New Roman" w:hint="eastAsia"/>
                      <w:i/>
                      <w:szCs w:val="20"/>
                      <w:lang w:eastAsia="zh-CN"/>
                    </w:rPr>
                  </m:ctrlPr>
                </m:e>
                <m:sub>
                  <m:r>
                    <w:rPr>
                      <w:rFonts w:ascii="Cambria Math" w:hAnsi="Cambria Math" w:cs="Times New Roman"/>
                      <w:szCs w:val="20"/>
                    </w:rPr>
                    <m:t>don</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R</m:t>
                  </m:r>
                </m:e>
                <m:sub>
                  <m:r>
                    <w:rPr>
                      <w:rFonts w:ascii="Cambria Math" w:hAnsi="Cambria Math" w:cs="Times New Roman"/>
                      <w:szCs w:val="20"/>
                    </w:rPr>
                    <m:t>g</m:t>
                  </m:r>
                </m:sub>
              </m:sSub>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iss</m:t>
                  </m:r>
                </m:sub>
              </m:sSub>
              <m:func>
                <m:funcPr>
                  <m:ctrlPr>
                    <w:rPr>
                      <w:rFonts w:ascii="Cambria Math" w:hAnsi="Cambria Math" w:cs="Times New Roman"/>
                      <w:szCs w:val="20"/>
                    </w:rPr>
                  </m:ctrlPr>
                </m:funcPr>
                <m:fName>
                  <m:r>
                    <m:rPr>
                      <m:sty m:val="p"/>
                    </m:rPr>
                    <w:rPr>
                      <w:rFonts w:ascii="Cambria Math" w:hAnsi="Cambria Math" w:cs="Times New Roman"/>
                      <w:szCs w:val="20"/>
                    </w:rPr>
                    <m:t>ln</m:t>
                  </m:r>
                </m:fName>
                <m:e>
                  <m:d>
                    <m:dPr>
                      <m:ctrlPr>
                        <w:rPr>
                          <w:rFonts w:ascii="Cambria Math" w:hAnsi="Cambria Math" w:cs="Times New Roman"/>
                          <w:i/>
                          <w:szCs w:val="20"/>
                        </w:rPr>
                      </m:ctrlPr>
                    </m:dPr>
                    <m:e>
                      <m:f>
                        <m:fPr>
                          <m:ctrlPr>
                            <w:rPr>
                              <w:rFonts w:ascii="Cambria Math" w:hAnsi="Cambria Math" w:cs="Times New Roman"/>
                              <w:i/>
                              <w:szCs w:val="20"/>
                            </w:rPr>
                          </m:ctrlPr>
                        </m:fPr>
                        <m:num>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cc</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ee</m:t>
                              </m:r>
                            </m:sub>
                          </m:sSub>
                        </m:num>
                        <m:den>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cc</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th</m:t>
                              </m:r>
                            </m:sub>
                          </m:sSub>
                        </m:den>
                      </m:f>
                    </m:e>
                  </m:d>
                </m:e>
              </m:func>
              <m:r>
                <w:rPr>
                  <w:rFonts w:ascii="Cambria Math" w:hAnsi="Cambria Math" w:cs="Times New Roman"/>
                  <w:szCs w:val="20"/>
                </w:rPr>
                <m:t>#</m:t>
              </m:r>
              <m:d>
                <m:dPr>
                  <m:ctrlPr>
                    <w:rPr>
                      <w:rFonts w:ascii="Cambria Math" w:hAnsi="Cambria Math" w:cs="Times New Roman"/>
                      <w:i/>
                      <w:szCs w:val="20"/>
                    </w:rPr>
                  </m:ctrlPr>
                </m:dPr>
                <m:e>
                  <m:r>
                    <w:rPr>
                      <w:rFonts w:ascii="Cambria Math" w:hAnsi="Cambria Math" w:cs="Times New Roman"/>
                      <w:szCs w:val="20"/>
                    </w:rPr>
                    <m:t>4.1</m:t>
                  </m:r>
                </m:e>
              </m:d>
            </m:e>
          </m:eqArr>
        </m:oMath>
      </m:oMathPara>
    </w:p>
    <w:p w14:paraId="03ACCD8E" w14:textId="77777777" w:rsidR="000509B6" w:rsidRPr="00317377" w:rsidRDefault="000509B6" w:rsidP="000509B6">
      <w:pPr>
        <w:pStyle w:val="Heading4"/>
      </w:pPr>
      <w:r w:rsidRPr="00317377">
        <w:t>Current Rise Time</w:t>
      </w:r>
    </w:p>
    <w:p w14:paraId="17567C4F" w14:textId="77777777" w:rsidR="000509B6" w:rsidRDefault="000509B6" w:rsidP="000509B6">
      <w:r>
        <w:t xml:space="preserve">As soon as the gate source voltage reaches </w:t>
      </w:r>
      <m:oMath>
        <m:sSub>
          <m:sSubPr>
            <m:ctrlPr>
              <w:rPr>
                <w:rFonts w:ascii="Cambria Math" w:hAnsi="Cambria Math"/>
                <w:i/>
              </w:rPr>
            </m:ctrlPr>
          </m:sSubPr>
          <m:e>
            <m:r>
              <w:rPr>
                <w:rFonts w:ascii="Cambria Math" w:hAnsi="Cambria Math"/>
              </w:rPr>
              <m:t>V</m:t>
            </m:r>
          </m:e>
          <m:sub>
            <m:r>
              <w:rPr>
                <w:rFonts w:ascii="Cambria Math" w:hAnsi="Cambria Math"/>
              </w:rPr>
              <m:t>th</m:t>
            </m:r>
          </m:sub>
        </m:sSub>
      </m:oMath>
      <w:r>
        <w:t xml:space="preserve"> , the device starts conducting. The current rise time </w:t>
      </w:r>
      <m:oMath>
        <m:sSub>
          <m:sSubPr>
            <m:ctrlPr>
              <w:rPr>
                <w:rFonts w:ascii="Cambria Math" w:hAnsi="Cambria Math"/>
                <w:i/>
              </w:rPr>
            </m:ctrlPr>
          </m:sSubPr>
          <m:e>
            <m:r>
              <w:rPr>
                <w:rFonts w:ascii="Cambria Math" w:hAnsi="Cambria Math"/>
              </w:rPr>
              <m:t>t</m:t>
            </m:r>
          </m:e>
          <m:sub>
            <m:r>
              <w:rPr>
                <w:rFonts w:ascii="Cambria Math" w:hAnsi="Cambria Math"/>
              </w:rPr>
              <m:t>ir</m:t>
            </m:r>
          </m:sub>
        </m:sSub>
      </m:oMath>
      <w:r>
        <w:t xml:space="preserve"> can be derived from (4.2), where </w:t>
      </w:r>
      <m:oMath>
        <m:sSub>
          <m:sSubPr>
            <m:ctrlPr>
              <w:rPr>
                <w:rFonts w:ascii="Cambria Math" w:hAnsi="Cambria Math"/>
                <w:i/>
              </w:rPr>
            </m:ctrlPr>
          </m:sSubPr>
          <m:e>
            <m:r>
              <w:rPr>
                <w:rFonts w:ascii="Cambria Math" w:hAnsi="Cambria Math"/>
              </w:rPr>
              <m:t>I</m:t>
            </m:r>
          </m:e>
          <m:sub>
            <m:r>
              <w:rPr>
                <w:rFonts w:ascii="Cambria Math" w:hAnsi="Cambria Math"/>
              </w:rPr>
              <m:t>L</m:t>
            </m:r>
          </m:sub>
        </m:sSub>
      </m:oMath>
      <w:r>
        <w:t xml:space="preserve"> is load current and </w:t>
      </w:r>
      <m:oMath>
        <m:sSub>
          <m:sSubPr>
            <m:ctrlPr>
              <w:rPr>
                <w:rFonts w:ascii="Cambria Math" w:hAnsi="Cambria Math"/>
                <w:i/>
              </w:rPr>
            </m:ctrlPr>
          </m:sSubPr>
          <m:e>
            <m:r>
              <w:rPr>
                <w:rFonts w:ascii="Cambria Math" w:hAnsi="Cambria Math"/>
              </w:rPr>
              <m:t>g</m:t>
            </m:r>
          </m:e>
          <m:sub>
            <m:r>
              <w:rPr>
                <w:rFonts w:ascii="Cambria Math" w:hAnsi="Cambria Math"/>
              </w:rPr>
              <m:t>m</m:t>
            </m:r>
          </m:sub>
        </m:sSub>
      </m:oMath>
      <w:r>
        <w:t xml:space="preserve"> is transconductance.</w:t>
      </w:r>
    </w:p>
    <w:p w14:paraId="43229432" w14:textId="77777777" w:rsidR="000509B6" w:rsidRDefault="000509B6" w:rsidP="0084591C"/>
    <w:p w14:paraId="2F87B17F" w14:textId="3623C1C1" w:rsidR="003144FF" w:rsidRDefault="003144FF" w:rsidP="003144FF">
      <w:pPr>
        <w:jc w:val="center"/>
        <w:rPr>
          <w:lang w:eastAsia="zh-CN"/>
        </w:rPr>
      </w:pPr>
      <w:r>
        <w:rPr>
          <w:noProof/>
        </w:rPr>
        <w:lastRenderedPageBreak/>
        <w:drawing>
          <wp:inline distT="0" distB="0" distL="0" distR="0" wp14:anchorId="6DE7E5A8" wp14:editId="2E9A5DF3">
            <wp:extent cx="4732020" cy="2505075"/>
            <wp:effectExtent l="0" t="0" r="0" b="9525"/>
            <wp:docPr id="526209839" name="Picture 526209839" descr="A screen shot of a graph&#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6209839" name="Picture 526209839" descr="A screen shot of a graph&#10;&#10;AI-generated content may be incorrect."/>
                    <pic:cNvPicPr preferRelativeResize="0"/>
                  </pic:nvPicPr>
                  <pic:blipFill rotWithShape="1">
                    <a:blip r:embed="rId67" cstate="screen">
                      <a:extLst>
                        <a:ext uri="{28A0092B-C50C-407E-A947-70E740481C1C}">
                          <a14:useLocalDpi xmlns:a14="http://schemas.microsoft.com/office/drawing/2010/main"/>
                        </a:ext>
                      </a:extLst>
                    </a:blip>
                    <a:srcRect/>
                    <a:stretch/>
                  </pic:blipFill>
                  <pic:spPr bwMode="auto">
                    <a:xfrm>
                      <a:off x="0" y="0"/>
                      <a:ext cx="4733010" cy="2505599"/>
                    </a:xfrm>
                    <a:prstGeom prst="rect">
                      <a:avLst/>
                    </a:prstGeom>
                    <a:ln>
                      <a:noFill/>
                    </a:ln>
                    <a:extLst>
                      <a:ext uri="{53640926-AAD7-44D8-BBD7-CCE9431645EC}">
                        <a14:shadowObscured xmlns:a14="http://schemas.microsoft.com/office/drawing/2010/main"/>
                      </a:ext>
                    </a:extLst>
                  </pic:spPr>
                </pic:pic>
              </a:graphicData>
            </a:graphic>
          </wp:inline>
        </w:drawing>
      </w:r>
    </w:p>
    <w:p w14:paraId="03B11222" w14:textId="6BFB4A9B" w:rsidR="003144FF" w:rsidRDefault="003144FF" w:rsidP="00951FFB">
      <w:pPr>
        <w:spacing w:after="720"/>
        <w:ind w:firstLine="0"/>
      </w:pPr>
      <w:bookmarkStart w:id="259" w:name="_Ref194915704"/>
      <w:bookmarkStart w:id="260" w:name="_Toc198285620"/>
      <w:bookmarkStart w:id="261" w:name="_Toc198802696"/>
      <w:r>
        <w:t xml:space="preserve">Figure </w:t>
      </w:r>
      <w:fldSimple w:instr=" STYLEREF 1 \s " w:fldLock="1">
        <w:r w:rsidR="00DB0836">
          <w:rPr>
            <w:noProof/>
          </w:rPr>
          <w:t>4</w:t>
        </w:r>
      </w:fldSimple>
      <w:r w:rsidR="00DB0836">
        <w:t>.</w:t>
      </w:r>
      <w:fldSimple w:instr=" SEQ Figure \* ARABIC \s 1 " w:fldLock="1">
        <w:r w:rsidR="00DB0836">
          <w:rPr>
            <w:noProof/>
          </w:rPr>
          <w:t>11</w:t>
        </w:r>
      </w:fldSimple>
      <w:bookmarkEnd w:id="259"/>
      <w:r>
        <w:t xml:space="preserve">. </w:t>
      </w:r>
      <w:r w:rsidRPr="00D44F43">
        <w:t>Turn on switching transient at 6.5 kV 57 A</w:t>
      </w:r>
      <w:r>
        <w:t xml:space="preserve"> in 10 kV SiC MOSFET module.</w:t>
      </w:r>
      <w:bookmarkEnd w:id="260"/>
      <w:bookmarkEnd w:id="261"/>
    </w:p>
    <w:p w14:paraId="71E9E2D8" w14:textId="77777777" w:rsidR="00960643" w:rsidRPr="007873C8" w:rsidRDefault="00000000" w:rsidP="000509B6">
      <w:pPr>
        <w:ind w:firstLine="0"/>
        <w:rPr>
          <w:szCs w:val="20"/>
        </w:rPr>
      </w:pPr>
      <m:oMathPara>
        <m:oMath>
          <m:eqArr>
            <m:eqArrPr>
              <m:maxDist m:val="1"/>
              <m:ctrlPr>
                <w:rPr>
                  <w:rFonts w:ascii="Cambria Math" w:hAnsi="Cambria Math" w:cs="Times New Roman"/>
                  <w:i/>
                  <w:szCs w:val="20"/>
                </w:rPr>
              </m:ctrlPr>
            </m:eqArrPr>
            <m:e>
              <m:sSub>
                <m:sSubPr>
                  <m:ctrlPr>
                    <w:rPr>
                      <w:rFonts w:ascii="Cambria Math" w:hAnsi="Cambria Math" w:cs="Times New Roman"/>
                      <w:i/>
                      <w:szCs w:val="20"/>
                    </w:rPr>
                  </m:ctrlPr>
                </m:sSubPr>
                <m:e>
                  <m:r>
                    <w:rPr>
                      <w:rFonts w:ascii="Cambria Math" w:hAnsi="Cambria Math" w:cs="Times New Roman"/>
                      <w:szCs w:val="20"/>
                    </w:rPr>
                    <m:t>t</m:t>
                  </m:r>
                </m:e>
                <m:sub>
                  <m:r>
                    <w:rPr>
                      <w:rFonts w:ascii="Cambria Math" w:hAnsi="Cambria Math" w:cs="Times New Roman"/>
                      <w:szCs w:val="20"/>
                    </w:rPr>
                    <m:t>ir</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R</m:t>
                  </m:r>
                </m:e>
                <m:sub>
                  <m:r>
                    <w:rPr>
                      <w:rFonts w:ascii="Cambria Math" w:hAnsi="Cambria Math" w:cs="Times New Roman"/>
                      <w:szCs w:val="20"/>
                    </w:rPr>
                    <m:t>g</m:t>
                  </m:r>
                </m:sub>
              </m:sSub>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iss</m:t>
                  </m:r>
                </m:sub>
              </m:sSub>
              <m:func>
                <m:funcPr>
                  <m:ctrlPr>
                    <w:rPr>
                      <w:rFonts w:ascii="Cambria Math" w:hAnsi="Cambria Math" w:cs="Times New Roman"/>
                      <w:szCs w:val="20"/>
                    </w:rPr>
                  </m:ctrlPr>
                </m:funcPr>
                <m:fName>
                  <m:r>
                    <m:rPr>
                      <m:sty m:val="p"/>
                    </m:rPr>
                    <w:rPr>
                      <w:rFonts w:ascii="Cambria Math" w:hAnsi="Cambria Math" w:cs="Times New Roman"/>
                      <w:szCs w:val="20"/>
                    </w:rPr>
                    <m:t>ln</m:t>
                  </m:r>
                </m:fName>
                <m:e>
                  <m:d>
                    <m:dPr>
                      <m:begChr m:val="["/>
                      <m:endChr m:val="]"/>
                      <m:ctrlPr>
                        <w:rPr>
                          <w:rFonts w:ascii="Cambria Math" w:hAnsi="Cambria Math" w:cs="Times New Roman"/>
                          <w:i/>
                          <w:szCs w:val="20"/>
                        </w:rPr>
                      </m:ctrlPr>
                    </m:dPr>
                    <m:e>
                      <m:f>
                        <m:fPr>
                          <m:ctrlPr>
                            <w:rPr>
                              <w:rFonts w:ascii="Cambria Math" w:hAnsi="Cambria Math" w:cs="Times New Roman"/>
                              <w:i/>
                              <w:szCs w:val="20"/>
                            </w:rPr>
                          </m:ctrlPr>
                        </m:fPr>
                        <m:num>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cc</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th</m:t>
                              </m:r>
                            </m:sub>
                          </m:sSub>
                        </m:num>
                        <m:den>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cc</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th</m:t>
                              </m:r>
                            </m:sub>
                          </m:sSub>
                          <m:r>
                            <w:rPr>
                              <w:rFonts w:ascii="Cambria Math" w:hAnsi="Cambria Math" w:cs="Times New Roman"/>
                              <w:szCs w:val="20"/>
                            </w:rPr>
                            <m:t>-</m:t>
                          </m:r>
                          <m:f>
                            <m:fPr>
                              <m:ctrlPr>
                                <w:rPr>
                                  <w:rFonts w:ascii="Cambria Math" w:hAnsi="Cambria Math" w:cs="Times New Roman"/>
                                  <w:i/>
                                  <w:szCs w:val="20"/>
                                </w:rPr>
                              </m:ctrlPr>
                            </m:fPr>
                            <m:num>
                              <m:sSub>
                                <m:sSubPr>
                                  <m:ctrlPr>
                                    <w:rPr>
                                      <w:rFonts w:ascii="Cambria Math" w:hAnsi="Cambria Math" w:cs="Times New Roman"/>
                                      <w:i/>
                                      <w:szCs w:val="20"/>
                                    </w:rPr>
                                  </m:ctrlPr>
                                </m:sSubPr>
                                <m:e>
                                  <m:r>
                                    <w:rPr>
                                      <w:rFonts w:ascii="Cambria Math" w:hAnsi="Cambria Math" w:cs="Times New Roman"/>
                                      <w:szCs w:val="20"/>
                                    </w:rPr>
                                    <m:t>I</m:t>
                                  </m:r>
                                </m:e>
                                <m:sub>
                                  <m:r>
                                    <w:rPr>
                                      <w:rFonts w:ascii="Cambria Math" w:hAnsi="Cambria Math" w:cs="Times New Roman"/>
                                      <w:szCs w:val="20"/>
                                    </w:rPr>
                                    <m:t>L</m:t>
                                  </m:r>
                                </m:sub>
                              </m:sSub>
                            </m:num>
                            <m:den>
                              <m:sSub>
                                <m:sSubPr>
                                  <m:ctrlPr>
                                    <w:rPr>
                                      <w:rFonts w:ascii="Cambria Math" w:hAnsi="Cambria Math" w:cs="Times New Roman"/>
                                      <w:i/>
                                      <w:szCs w:val="20"/>
                                    </w:rPr>
                                  </m:ctrlPr>
                                </m:sSubPr>
                                <m:e>
                                  <m:r>
                                    <w:rPr>
                                      <w:rFonts w:ascii="Cambria Math" w:hAnsi="Cambria Math" w:cs="Times New Roman"/>
                                      <w:szCs w:val="20"/>
                                    </w:rPr>
                                    <m:t>g</m:t>
                                  </m:r>
                                </m:e>
                                <m:sub>
                                  <m:r>
                                    <w:rPr>
                                      <w:rFonts w:ascii="Cambria Math" w:hAnsi="Cambria Math" w:cs="Times New Roman"/>
                                      <w:szCs w:val="20"/>
                                    </w:rPr>
                                    <m:t>m</m:t>
                                  </m:r>
                                </m:sub>
                              </m:sSub>
                            </m:den>
                          </m:f>
                        </m:den>
                      </m:f>
                    </m:e>
                  </m:d>
                </m:e>
              </m:func>
              <m:r>
                <w:rPr>
                  <w:rFonts w:ascii="Cambria Math" w:hAnsi="Cambria Math" w:cs="Times New Roman"/>
                  <w:szCs w:val="20"/>
                </w:rPr>
                <m:t>#</m:t>
              </m:r>
              <m:d>
                <m:dPr>
                  <m:ctrlPr>
                    <w:rPr>
                      <w:rFonts w:ascii="Cambria Math" w:hAnsi="Cambria Math" w:cs="Times New Roman"/>
                      <w:i/>
                      <w:szCs w:val="20"/>
                    </w:rPr>
                  </m:ctrlPr>
                </m:dPr>
                <m:e>
                  <m:r>
                    <w:rPr>
                      <w:rFonts w:ascii="Cambria Math" w:hAnsi="Cambria Math" w:cs="Times New Roman"/>
                      <w:szCs w:val="20"/>
                    </w:rPr>
                    <m:t>4.2</m:t>
                  </m:r>
                </m:e>
              </m:d>
            </m:e>
          </m:eqArr>
        </m:oMath>
      </m:oMathPara>
    </w:p>
    <w:p w14:paraId="34B05C20" w14:textId="77777777" w:rsidR="00960643" w:rsidRPr="00266F2C" w:rsidRDefault="00960643" w:rsidP="000509B6">
      <w:pPr>
        <w:pStyle w:val="Heading4"/>
        <w:spacing w:before="0"/>
      </w:pPr>
      <w:r>
        <w:t xml:space="preserve">Voltage Fall Time </w:t>
      </w:r>
    </w:p>
    <w:p w14:paraId="6CCB0194" w14:textId="77777777" w:rsidR="00960643" w:rsidRDefault="00960643" w:rsidP="000509B6">
      <w:r>
        <w:t>Drain source voltage starts to fall from the nonconducting high voltage the moment</w:t>
      </w:r>
      <m:oMath>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gs</m:t>
            </m:r>
          </m:sub>
        </m:sSub>
      </m:oMath>
      <w:r>
        <w:t xml:space="preserve"> reaches the miller plateau and </w:t>
      </w:r>
      <m:oMath>
        <m:sSub>
          <m:sSubPr>
            <m:ctrlPr>
              <w:rPr>
                <w:rFonts w:ascii="Cambria Math" w:hAnsi="Cambria Math"/>
                <w:i/>
              </w:rPr>
            </m:ctrlPr>
          </m:sSubPr>
          <m:e>
            <m:r>
              <w:rPr>
                <w:rFonts w:ascii="Cambria Math" w:hAnsi="Cambria Math"/>
              </w:rPr>
              <m:t>C</m:t>
            </m:r>
          </m:e>
          <m:sub>
            <m:r>
              <w:rPr>
                <w:rFonts w:ascii="Cambria Math" w:hAnsi="Cambria Math"/>
              </w:rPr>
              <m:t>gd</m:t>
            </m:r>
          </m:sub>
        </m:sSub>
      </m:oMath>
      <w:r>
        <w:t xml:space="preserve"> starts discharging. Thus, the drain source voltage fall time </w:t>
      </w:r>
      <m:oMath>
        <m:sSub>
          <m:sSubPr>
            <m:ctrlPr>
              <w:rPr>
                <w:rFonts w:ascii="Cambria Math" w:hAnsi="Cambria Math"/>
                <w:i/>
              </w:rPr>
            </m:ctrlPr>
          </m:sSubPr>
          <m:e>
            <m:r>
              <w:rPr>
                <w:rFonts w:ascii="Cambria Math" w:hAnsi="Cambria Math"/>
              </w:rPr>
              <m:t>t</m:t>
            </m:r>
          </m:e>
          <m:sub>
            <m:r>
              <w:rPr>
                <w:rFonts w:ascii="Cambria Math" w:hAnsi="Cambria Math"/>
              </w:rPr>
              <m:t>vf</m:t>
            </m:r>
          </m:sub>
        </m:sSub>
        <m:r>
          <w:rPr>
            <w:rFonts w:ascii="Cambria Math" w:hAnsi="Cambria Math"/>
          </w:rPr>
          <m:t xml:space="preserve"> </m:t>
        </m:r>
      </m:oMath>
      <w:r>
        <w:t xml:space="preserve">is given in (4.3), where </w:t>
      </w:r>
      <m:oMath>
        <m:sSub>
          <m:sSubPr>
            <m:ctrlPr>
              <w:rPr>
                <w:rFonts w:ascii="Cambria Math" w:hAnsi="Cambria Math"/>
                <w:i/>
              </w:rPr>
            </m:ctrlPr>
          </m:sSubPr>
          <m:e>
            <m:r>
              <w:rPr>
                <w:rFonts w:ascii="Cambria Math" w:hAnsi="Cambria Math"/>
              </w:rPr>
              <m:t>Q</m:t>
            </m:r>
          </m:e>
          <m:sub>
            <m:r>
              <w:rPr>
                <w:rFonts w:ascii="Cambria Math" w:hAnsi="Cambria Math"/>
              </w:rPr>
              <m:t>gd</m:t>
            </m:r>
          </m:sub>
        </m:sSub>
      </m:oMath>
      <w:r>
        <w:t xml:space="preserve"> is gate charge.</w:t>
      </w:r>
    </w:p>
    <w:p w14:paraId="43086F52" w14:textId="77777777" w:rsidR="00960643" w:rsidRPr="007873C8" w:rsidRDefault="00000000" w:rsidP="000509B6">
      <w:pPr>
        <w:pBdr>
          <w:between w:val="single" w:sz="4" w:space="1" w:color="auto"/>
        </w:pBdr>
        <w:ind w:firstLine="0"/>
        <w:rPr>
          <w:szCs w:val="20"/>
        </w:rPr>
      </w:pPr>
      <m:oMathPara>
        <m:oMath>
          <m:eqArr>
            <m:eqArrPr>
              <m:maxDist m:val="1"/>
              <m:ctrlPr>
                <w:rPr>
                  <w:rFonts w:ascii="Cambria Math" w:hAnsi="Cambria Math" w:cs="Times New Roman"/>
                  <w:i/>
                  <w:szCs w:val="20"/>
                </w:rPr>
              </m:ctrlPr>
            </m:eqArrPr>
            <m:e>
              <m:sSub>
                <m:sSubPr>
                  <m:ctrlPr>
                    <w:rPr>
                      <w:rFonts w:ascii="Cambria Math" w:hAnsi="Cambria Math" w:cs="Times New Roman"/>
                      <w:i/>
                      <w:szCs w:val="20"/>
                    </w:rPr>
                  </m:ctrlPr>
                </m:sSubPr>
                <m:e>
                  <m:r>
                    <w:rPr>
                      <w:rFonts w:ascii="Cambria Math" w:hAnsi="Cambria Math" w:cs="Times New Roman"/>
                      <w:szCs w:val="20"/>
                    </w:rPr>
                    <m:t>t</m:t>
                  </m:r>
                </m:e>
                <m:sub>
                  <m:r>
                    <w:rPr>
                      <w:rFonts w:ascii="Cambria Math" w:hAnsi="Cambria Math" w:cs="Times New Roman"/>
                      <w:szCs w:val="20"/>
                    </w:rPr>
                    <m:t>vf</m:t>
                  </m:r>
                </m:sub>
              </m:sSub>
              <m:r>
                <w:rPr>
                  <w:rFonts w:ascii="Cambria Math" w:hAnsi="Cambria Math" w:cs="Times New Roman"/>
                  <w:szCs w:val="20"/>
                </w:rPr>
                <m:t>=</m:t>
              </m:r>
              <m:f>
                <m:fPr>
                  <m:ctrlPr>
                    <w:rPr>
                      <w:rFonts w:ascii="Cambria Math" w:hAnsi="Cambria Math" w:cs="Times New Roman"/>
                      <w:i/>
                      <w:szCs w:val="20"/>
                    </w:rPr>
                  </m:ctrlPr>
                </m:fPr>
                <m:num>
                  <m:sSub>
                    <m:sSubPr>
                      <m:ctrlPr>
                        <w:rPr>
                          <w:rFonts w:ascii="Cambria Math" w:hAnsi="Cambria Math" w:cs="Times New Roman"/>
                          <w:i/>
                          <w:szCs w:val="20"/>
                        </w:rPr>
                      </m:ctrlPr>
                    </m:sSubPr>
                    <m:e>
                      <m:r>
                        <w:rPr>
                          <w:rFonts w:ascii="Cambria Math" w:hAnsi="Cambria Math" w:cs="Times New Roman"/>
                          <w:szCs w:val="20"/>
                        </w:rPr>
                        <m:t>R</m:t>
                      </m:r>
                    </m:e>
                    <m:sub>
                      <m:r>
                        <w:rPr>
                          <w:rFonts w:ascii="Cambria Math" w:hAnsi="Cambria Math" w:cs="Times New Roman"/>
                          <w:szCs w:val="20"/>
                        </w:rPr>
                        <m:t>g</m:t>
                      </m:r>
                    </m:sub>
                  </m:sSub>
                  <m:sSub>
                    <m:sSubPr>
                      <m:ctrlPr>
                        <w:rPr>
                          <w:rFonts w:ascii="Cambria Math" w:hAnsi="Cambria Math" w:cs="Times New Roman"/>
                          <w:i/>
                          <w:szCs w:val="20"/>
                        </w:rPr>
                      </m:ctrlPr>
                    </m:sSubPr>
                    <m:e>
                      <m:r>
                        <w:rPr>
                          <w:rFonts w:ascii="Cambria Math" w:hAnsi="Cambria Math" w:cs="Times New Roman"/>
                          <w:szCs w:val="20"/>
                        </w:rPr>
                        <m:t>Q</m:t>
                      </m:r>
                    </m:e>
                    <m:sub>
                      <m:r>
                        <w:rPr>
                          <w:rFonts w:ascii="Cambria Math" w:hAnsi="Cambria Math" w:cs="Times New Roman"/>
                          <w:szCs w:val="20"/>
                        </w:rPr>
                        <m:t>gd</m:t>
                      </m:r>
                    </m:sub>
                  </m:sSub>
                </m:num>
                <m:den>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cc</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th</m:t>
                      </m:r>
                    </m:sub>
                  </m:sSub>
                  <m:r>
                    <w:rPr>
                      <w:rFonts w:ascii="Cambria Math" w:hAnsi="Cambria Math" w:cs="Times New Roman"/>
                      <w:szCs w:val="20"/>
                    </w:rPr>
                    <m:t>-</m:t>
                  </m:r>
                  <m:f>
                    <m:fPr>
                      <m:ctrlPr>
                        <w:rPr>
                          <w:rFonts w:ascii="Cambria Math" w:hAnsi="Cambria Math" w:cs="Times New Roman"/>
                          <w:i/>
                          <w:szCs w:val="20"/>
                        </w:rPr>
                      </m:ctrlPr>
                    </m:fPr>
                    <m:num>
                      <m:sSub>
                        <m:sSubPr>
                          <m:ctrlPr>
                            <w:rPr>
                              <w:rFonts w:ascii="Cambria Math" w:hAnsi="Cambria Math" w:cs="Times New Roman"/>
                              <w:i/>
                              <w:szCs w:val="20"/>
                            </w:rPr>
                          </m:ctrlPr>
                        </m:sSubPr>
                        <m:e>
                          <m:r>
                            <w:rPr>
                              <w:rFonts w:ascii="Cambria Math" w:hAnsi="Cambria Math" w:cs="Times New Roman"/>
                              <w:szCs w:val="20"/>
                            </w:rPr>
                            <m:t>I</m:t>
                          </m:r>
                        </m:e>
                        <m:sub>
                          <m:r>
                            <w:rPr>
                              <w:rFonts w:ascii="Cambria Math" w:hAnsi="Cambria Math" w:cs="Times New Roman"/>
                              <w:szCs w:val="20"/>
                            </w:rPr>
                            <m:t>L</m:t>
                          </m:r>
                        </m:sub>
                      </m:sSub>
                    </m:num>
                    <m:den>
                      <m:sSub>
                        <m:sSubPr>
                          <m:ctrlPr>
                            <w:rPr>
                              <w:rFonts w:ascii="Cambria Math" w:hAnsi="Cambria Math" w:cs="Times New Roman"/>
                              <w:i/>
                              <w:szCs w:val="20"/>
                            </w:rPr>
                          </m:ctrlPr>
                        </m:sSubPr>
                        <m:e>
                          <m:r>
                            <w:rPr>
                              <w:rFonts w:ascii="Cambria Math" w:hAnsi="Cambria Math" w:cs="Times New Roman"/>
                              <w:szCs w:val="20"/>
                            </w:rPr>
                            <m:t>g</m:t>
                          </m:r>
                        </m:e>
                        <m:sub>
                          <m:r>
                            <w:rPr>
                              <w:rFonts w:ascii="Cambria Math" w:hAnsi="Cambria Math" w:cs="Times New Roman"/>
                              <w:szCs w:val="20"/>
                            </w:rPr>
                            <m:t>m</m:t>
                          </m:r>
                        </m:sub>
                      </m:sSub>
                    </m:den>
                  </m:f>
                </m:den>
              </m:f>
              <m:r>
                <w:rPr>
                  <w:rFonts w:ascii="Cambria Math" w:hAnsi="Cambria Math" w:cs="Times New Roman"/>
                  <w:szCs w:val="20"/>
                </w:rPr>
                <m:t>#</m:t>
              </m:r>
              <m:d>
                <m:dPr>
                  <m:ctrlPr>
                    <w:rPr>
                      <w:rFonts w:ascii="Cambria Math" w:hAnsi="Cambria Math" w:cs="Times New Roman"/>
                      <w:i/>
                      <w:szCs w:val="20"/>
                    </w:rPr>
                  </m:ctrlPr>
                </m:dPr>
                <m:e>
                  <m:r>
                    <w:rPr>
                      <w:rFonts w:ascii="Cambria Math" w:hAnsi="Cambria Math" w:cs="Times New Roman"/>
                      <w:szCs w:val="20"/>
                    </w:rPr>
                    <m:t>4.3</m:t>
                  </m:r>
                </m:e>
              </m:d>
            </m:e>
          </m:eqArr>
        </m:oMath>
      </m:oMathPara>
    </w:p>
    <w:p w14:paraId="35A36DA3" w14:textId="77777777" w:rsidR="00960643" w:rsidRDefault="00000000" w:rsidP="000509B6">
      <m:oMath>
        <m:sSub>
          <m:sSubPr>
            <m:ctrlPr>
              <w:rPr>
                <w:rFonts w:ascii="Cambria Math" w:hAnsi="Cambria Math"/>
                <w:i/>
              </w:rPr>
            </m:ctrlPr>
          </m:sSubPr>
          <m:e>
            <m:r>
              <w:rPr>
                <w:rFonts w:ascii="Cambria Math" w:hAnsi="Cambria Math"/>
              </w:rPr>
              <m:t>V</m:t>
            </m:r>
          </m:e>
          <m:sub>
            <m:r>
              <w:rPr>
                <w:rFonts w:ascii="Cambria Math" w:hAnsi="Cambria Math"/>
              </w:rPr>
              <m:t>th</m:t>
            </m:r>
          </m:sub>
        </m:sSub>
      </m:oMath>
      <w:r w:rsidR="00960643" w:rsidRPr="00317377">
        <w:t xml:space="preserve"> has a negative temperature coefficient. </w:t>
      </w:r>
      <m:oMath>
        <m:sSub>
          <m:sSubPr>
            <m:ctrlPr>
              <w:rPr>
                <w:rFonts w:ascii="Cambria Math" w:hAnsi="Cambria Math"/>
                <w:i/>
              </w:rPr>
            </m:ctrlPr>
          </m:sSubPr>
          <m:e>
            <m:r>
              <w:rPr>
                <w:rFonts w:ascii="Cambria Math" w:hAnsi="Cambria Math"/>
              </w:rPr>
              <m:t>g</m:t>
            </m:r>
          </m:e>
          <m:sub>
            <m:r>
              <w:rPr>
                <w:rFonts w:ascii="Cambria Math" w:hAnsi="Cambria Math"/>
              </w:rPr>
              <m:t>m</m:t>
            </m:r>
          </m:sub>
        </m:sSub>
      </m:oMath>
      <w:r w:rsidR="00960643" w:rsidRPr="00317377">
        <w:t xml:space="preserve"> is also affected by temperature, but in this case and unlike the value measured by the curve tracer where </w:t>
      </w:r>
      <w:r w:rsidR="00960643">
        <w:t xml:space="preserve">the </w:t>
      </w:r>
      <w:r w:rsidR="00960643" w:rsidRPr="00317377">
        <w:t xml:space="preserve">drain source voltage equals 10 V, the actual drain source voltage is several kilovolts during </w:t>
      </w:r>
      <w:r w:rsidR="00960643">
        <w:t xml:space="preserve">the </w:t>
      </w:r>
      <w:r w:rsidR="00960643" w:rsidRPr="00317377">
        <w:t xml:space="preserve">switching transient of DPT. </w:t>
      </w:r>
    </w:p>
    <w:p w14:paraId="59B1DFAE" w14:textId="2FDDED50" w:rsidR="00960643" w:rsidRDefault="00960643" w:rsidP="000509B6">
      <w:pPr>
        <w:rPr>
          <w:lang w:eastAsia="zh-CN"/>
        </w:rPr>
      </w:pPr>
      <w:r>
        <w:rPr>
          <w:rFonts w:hint="eastAsia"/>
          <w:lang w:eastAsia="zh-CN"/>
        </w:rPr>
        <w:t xml:space="preserve">According to </w:t>
      </w:r>
      <w:r w:rsidRPr="00317377">
        <w:fldChar w:fldCharType="begin" w:fldLock="1"/>
      </w:r>
      <w:r w:rsidR="004411A8">
        <w:instrText xml:space="preserve"> ADDIN ZOTERO_ITEM CSL_CITATION {"citationID":"5ItY3Lty","properties":{"formattedCitation":"[127]","plainCitation":"[127]","noteIndex":0},"citationItems":[{"id":861,"uris":["http://zotero.org/users/9717257/items/L2PZRIGD"],"itemData":{"id":861,"type":"paper-conference","abstract":"The emerging 10 kV SiC MOSFET brings great benefits for medium and high voltage applications, and is drawing increased research attention. Accurate switching transient modeling of the 10 kV SiC MOSFET is critical for successful application. Curve tracer is usually used to extract parameters needed for device modeling. However, the transconductance extracted from curve tracer is tested at low voltage, which is different from the transconductance during actual high voltage turn-on switching transient because of short channel effect and drain induced barrier lowering effect. Moreover, the gate-drain capacitance extracted from curve tracer is tested at static off-state, which is also different from the gate-drain capacitance during dynamic turn-on switching transient as the MOSFET channel is turned on in this process. Conventional models based on curve tracer tests show obvious discrepancies compared to experiments. This paper investigates and characterizes the high voltage transconductance and dynamic gate-drain charge of the 10 kV SiC MOSFET during turn-on switching transient. An improved turn-on switching transient model considering these factors is proposed. Experiments with the 10 kV 20 A SiC MOSFET are conducted and verify the accuracy of the proposed improved model.","container-title":"2022 IEEE Applied Power Electronics Conference and Exposition (APEC)","DOI":"10.1109/APEC43599.2022.9773432","event-title":"2022 IEEE Applied Power Electronics Conference and Exposition (APEC)","note":"ISSN: 2470-6647","page":"1-8","source":"IEEE Xplore","title":"An Improved Turn-on Switching Transient Model of 10 kV SiC MOSFET","author":[{"family":"Chen","given":"Ruirui"},{"family":"Lin","given":"Min"},{"family":"Huang","given":"Xingxuan"},{"family":"Wang","given":"Fred"},{"family":"Tolbert","given":"Leon M."}],"issued":{"date-parts":[["2022",3]]}}}],"schema":"https://github.com/citation-style-language/schema/raw/master/csl-citation.json"} </w:instrText>
      </w:r>
      <w:r w:rsidRPr="00317377">
        <w:fldChar w:fldCharType="separate"/>
      </w:r>
      <w:r w:rsidR="004411A8" w:rsidRPr="004411A8">
        <w:rPr>
          <w:rFonts w:cs="Times New Roman"/>
        </w:rPr>
        <w:t>[127]</w:t>
      </w:r>
      <w:r w:rsidRPr="00317377">
        <w:fldChar w:fldCharType="end"/>
      </w:r>
      <w:r w:rsidRPr="00317377">
        <w:t xml:space="preserve">, </w:t>
      </w:r>
      <w:r>
        <w:t xml:space="preserve">transconductance varies significantly with </w:t>
      </w:r>
      <w:r>
        <w:rPr>
          <w:rFonts w:hint="eastAsia"/>
          <w:lang w:eastAsia="zh-CN"/>
        </w:rPr>
        <w:t>(</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ds</m:t>
            </m:r>
          </m:sub>
        </m:sSub>
        <m:r>
          <w:rPr>
            <w:rFonts w:ascii="Cambria Math" w:hAnsi="Cambria Math"/>
            <w:lang w:eastAsia="zh-CN"/>
          </w:rPr>
          <m:t>)</m:t>
        </m:r>
      </m:oMath>
      <w:r>
        <w:t>, ranging from 20 V to 7 kV. However, its specific temperature dependency under these high-voltage conditions remains unclear. Due to this uncertainty, deriving a precise relationship between the observed parameters and temperature purely through theoretical equations is challenging. Instead, experimental validation is necessary to accurately determine the impact of temperature on these parameters in high-voltage switching conditions.</w:t>
      </w:r>
      <w:r w:rsidRPr="00317377">
        <w:t xml:space="preserve"> </w:t>
      </w:r>
    </w:p>
    <w:p w14:paraId="17DEEB68" w14:textId="5E3E56CE" w:rsidR="00960643" w:rsidRPr="00316601" w:rsidRDefault="00960643" w:rsidP="000509B6">
      <w:pPr>
        <w:rPr>
          <w:noProof/>
        </w:rPr>
      </w:pPr>
      <w:r w:rsidRPr="00317377">
        <w:lastRenderedPageBreak/>
        <w:t>From test results in</w:t>
      </w:r>
      <w:r w:rsidR="003E7475">
        <w:rPr>
          <w:b/>
          <w:bCs/>
          <w:lang w:eastAsia="zh-CN"/>
        </w:rPr>
        <w:t xml:space="preserve"> </w:t>
      </w:r>
      <w:r w:rsidR="003E7475" w:rsidRPr="003E7475">
        <w:rPr>
          <w:b/>
          <w:bCs/>
          <w:lang w:eastAsia="zh-CN"/>
        </w:rPr>
        <w:fldChar w:fldCharType="begin" w:fldLock="1"/>
      </w:r>
      <w:r w:rsidR="003E7475" w:rsidRPr="003E7475">
        <w:rPr>
          <w:b/>
          <w:bCs/>
          <w:lang w:eastAsia="zh-CN"/>
        </w:rPr>
        <w:instrText xml:space="preserve"> REF _Ref194915718 \h  \* MERGEFORMAT </w:instrText>
      </w:r>
      <w:r w:rsidR="003E7475" w:rsidRPr="003E7475">
        <w:rPr>
          <w:b/>
          <w:bCs/>
          <w:lang w:eastAsia="zh-CN"/>
        </w:rPr>
      </w:r>
      <w:r w:rsidR="003E7475" w:rsidRPr="003E7475">
        <w:rPr>
          <w:b/>
          <w:bCs/>
          <w:lang w:eastAsia="zh-CN"/>
        </w:rPr>
        <w:fldChar w:fldCharType="separate"/>
      </w:r>
      <w:r w:rsidR="00FD7F11" w:rsidRPr="00FD7F11">
        <w:rPr>
          <w:b/>
          <w:bCs/>
        </w:rPr>
        <w:t xml:space="preserve">Figure </w:t>
      </w:r>
      <w:r w:rsidR="00FD7F11" w:rsidRPr="00FD7F11">
        <w:rPr>
          <w:b/>
          <w:bCs/>
          <w:noProof/>
        </w:rPr>
        <w:t>4.12</w:t>
      </w:r>
      <w:r w:rsidR="003E7475" w:rsidRPr="003E7475">
        <w:rPr>
          <w:b/>
          <w:bCs/>
          <w:lang w:eastAsia="zh-CN"/>
        </w:rPr>
        <w:fldChar w:fldCharType="end"/>
      </w:r>
      <w:r w:rsidRPr="00317377">
        <w:t>,</w:t>
      </w: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don</m:t>
            </m:r>
          </m:sub>
        </m:sSub>
      </m:oMath>
      <w:r w:rsidRPr="00317377">
        <w:t xml:space="preserve">, </w:t>
      </w:r>
      <m:oMath>
        <m:sSub>
          <m:sSubPr>
            <m:ctrlPr>
              <w:rPr>
                <w:rFonts w:ascii="Cambria Math" w:hAnsi="Cambria Math"/>
                <w:i/>
              </w:rPr>
            </m:ctrlPr>
          </m:sSubPr>
          <m:e>
            <m:r>
              <w:rPr>
                <w:rFonts w:ascii="Cambria Math" w:hAnsi="Cambria Math"/>
              </w:rPr>
              <m:t>t</m:t>
            </m:r>
          </m:e>
          <m:sub>
            <m:r>
              <w:rPr>
                <w:rFonts w:ascii="Cambria Math" w:hAnsi="Cambria Math"/>
              </w:rPr>
              <m:t>cr</m:t>
            </m:r>
          </m:sub>
        </m:sSub>
        <m:r>
          <m:rPr>
            <m:sty m:val="p"/>
          </m:rPr>
          <w:rPr>
            <w:rFonts w:ascii="Cambria Math" w:hAnsi="Cambria Math"/>
          </w:rPr>
          <m:t xml:space="preserve"> </m:t>
        </m:r>
      </m:oMath>
      <w:r w:rsidRPr="00317377">
        <w:t>and</w:t>
      </w:r>
      <m:oMath>
        <m:sSub>
          <m:sSubPr>
            <m:ctrlPr>
              <w:rPr>
                <w:rFonts w:ascii="Cambria Math" w:hAnsi="Cambria Math"/>
                <w:i/>
              </w:rPr>
            </m:ctrlPr>
          </m:sSubPr>
          <m:e>
            <m:r>
              <w:rPr>
                <w:rFonts w:ascii="Cambria Math" w:hAnsi="Cambria Math"/>
              </w:rPr>
              <m:t xml:space="preserve"> t</m:t>
            </m:r>
          </m:e>
          <m:sub>
            <m:r>
              <w:rPr>
                <w:rFonts w:ascii="Cambria Math" w:hAnsi="Cambria Math"/>
              </w:rPr>
              <m:t>vf</m:t>
            </m:r>
          </m:sub>
        </m:sSub>
      </m:oMath>
      <w:r w:rsidRPr="00317377">
        <w:t xml:space="preserve"> d</w:t>
      </w:r>
      <w:r>
        <w:t xml:space="preserve">ecrease </w:t>
      </w:r>
      <w:r w:rsidRPr="00317377">
        <w:t>linearly with increasing temperature</w:t>
      </w:r>
      <w:r w:rsidRPr="00106DC0">
        <w:t>.</w:t>
      </w:r>
      <w:r w:rsidRPr="00106DC0">
        <w:rPr>
          <w:noProof/>
        </w:rPr>
        <w:t xml:space="preserve"> </w:t>
      </w:r>
      <w:r w:rsidRPr="00316601">
        <w:rPr>
          <w:noProof/>
        </w:rPr>
        <w:t xml:space="preserve">The junction </w:t>
      </w:r>
      <w:r w:rsidRPr="00316601">
        <w:t xml:space="preserve">temperature ( </w:t>
      </w:r>
      <m:oMath>
        <m:r>
          <w:rPr>
            <w:rFonts w:ascii="Cambria Math" w:hAnsi="Cambria Math"/>
          </w:rPr>
          <m:t>℃</m:t>
        </m:r>
      </m:oMath>
      <w:r w:rsidRPr="00316601">
        <w:t xml:space="preserve"> ) in relation to TSEP (ns) is shown as follows</w:t>
      </w:r>
      <w:r w:rsidR="006B6372">
        <w:t>;</w:t>
      </w:r>
      <w:r w:rsidRPr="00316601">
        <w:t xml:space="preserve"> they all show pretty good linearity. Voltage fall time has the best temperature sensitivity because of the largest coefficient.</w:t>
      </w:r>
    </w:p>
    <w:p w14:paraId="5DF9BC69" w14:textId="77777777" w:rsidR="00960643" w:rsidRPr="00C61CA4" w:rsidRDefault="00000000" w:rsidP="000509B6">
      <w:pPr>
        <w:ind w:firstLine="0"/>
        <w:rPr>
          <w:noProof/>
          <w:kern w:val="2"/>
          <w:lang w:eastAsia="zh-CN"/>
          <w14:ligatures w14:val="standardContextual"/>
        </w:rPr>
      </w:pPr>
      <m:oMathPara>
        <m:oMath>
          <m:eqArr>
            <m:eqArrPr>
              <m:maxDist m:val="1"/>
              <m:ctrlPr>
                <w:rPr>
                  <w:rFonts w:ascii="Cambria Math" w:eastAsia="DengXian" w:hAnsi="Cambria Math" w:cs="Times New Roman"/>
                  <w:i/>
                  <w:kern w:val="2"/>
                  <w:lang w:eastAsia="zh-CN"/>
                  <w14:ligatures w14:val="standardContextual"/>
                </w:rPr>
              </m:ctrlPr>
            </m:eqArrPr>
            <m:e>
              <m:r>
                <w:rPr>
                  <w:rFonts w:ascii="Cambria Math" w:eastAsia="DengXian" w:hAnsi="Cambria Math" w:cs="Times New Roman"/>
                  <w:kern w:val="2"/>
                  <w:lang w:eastAsia="zh-CN"/>
                  <w14:ligatures w14:val="standardContextual"/>
                </w:rPr>
                <m:t>T= -0.268</m:t>
              </m:r>
              <m:sSub>
                <m:sSubPr>
                  <m:ctrlPr>
                    <w:rPr>
                      <w:rFonts w:ascii="Cambria Math" w:eastAsia="DengXian" w:hAnsi="Cambria Math" w:cs="Times New Roman"/>
                      <w:i/>
                      <w:kern w:val="2"/>
                      <w:lang w:eastAsia="zh-CN"/>
                      <w14:ligatures w14:val="standardContextual"/>
                    </w:rPr>
                  </m:ctrlPr>
                </m:sSubPr>
                <m:e>
                  <m:r>
                    <w:rPr>
                      <w:rFonts w:ascii="Cambria Math" w:eastAsia="DengXian" w:hAnsi="Cambria Math" w:cs="Times New Roman"/>
                      <w:kern w:val="2"/>
                      <w:lang w:eastAsia="zh-CN"/>
                      <w14:ligatures w14:val="standardContextual"/>
                    </w:rPr>
                    <m:t>t</m:t>
                  </m:r>
                </m:e>
                <m:sub>
                  <m:r>
                    <w:rPr>
                      <w:rFonts w:ascii="Cambria Math" w:eastAsia="DengXian" w:hAnsi="Cambria Math" w:cs="Times New Roman"/>
                      <w:kern w:val="2"/>
                      <w:lang w:eastAsia="zh-CN"/>
                      <w14:ligatures w14:val="standardContextual"/>
                    </w:rPr>
                    <m:t>vf</m:t>
                  </m:r>
                </m:sub>
              </m:sSub>
              <m:r>
                <w:rPr>
                  <w:rFonts w:ascii="Cambria Math" w:eastAsia="DengXian" w:hAnsi="Cambria Math" w:cs="Times New Roman"/>
                  <w:kern w:val="2"/>
                  <w:lang w:eastAsia="zh-CN"/>
                  <w14:ligatures w14:val="standardContextual"/>
                </w:rPr>
                <m:t>+66.52#</m:t>
              </m:r>
              <m:d>
                <m:dPr>
                  <m:ctrlPr>
                    <w:rPr>
                      <w:rFonts w:ascii="Cambria Math" w:eastAsia="DengXian" w:hAnsi="Cambria Math" w:cs="Times New Roman"/>
                      <w:i/>
                      <w:kern w:val="2"/>
                      <w:lang w:eastAsia="zh-CN"/>
                      <w14:ligatures w14:val="standardContextual"/>
                    </w:rPr>
                  </m:ctrlPr>
                </m:dPr>
                <m:e>
                  <m:r>
                    <w:rPr>
                      <w:rFonts w:ascii="Cambria Math" w:eastAsia="DengXian" w:hAnsi="Cambria Math" w:cs="Times New Roman"/>
                      <w:kern w:val="2"/>
                      <w:lang w:eastAsia="zh-CN"/>
                      <w14:ligatures w14:val="standardContextual"/>
                    </w:rPr>
                    <m:t>4.4</m:t>
                  </m:r>
                </m:e>
              </m:d>
            </m:e>
          </m:eqArr>
        </m:oMath>
      </m:oMathPara>
    </w:p>
    <w:p w14:paraId="50BDFADC" w14:textId="77777777" w:rsidR="00960643" w:rsidRPr="00C61CA4" w:rsidRDefault="00000000" w:rsidP="000509B6">
      <w:pPr>
        <w:ind w:firstLine="0"/>
        <w:rPr>
          <w:noProof/>
          <w:kern w:val="2"/>
          <w:lang w:eastAsia="zh-CN"/>
          <w14:ligatures w14:val="standardContextual"/>
        </w:rPr>
      </w:pPr>
      <m:oMathPara>
        <m:oMath>
          <m:eqArr>
            <m:eqArrPr>
              <m:maxDist m:val="1"/>
              <m:ctrlPr>
                <w:rPr>
                  <w:rFonts w:ascii="Cambria Math" w:eastAsia="DengXian" w:hAnsi="Cambria Math" w:cs="Times New Roman"/>
                  <w:i/>
                  <w:kern w:val="2"/>
                  <w:lang w:eastAsia="zh-CN"/>
                  <w14:ligatures w14:val="standardContextual"/>
                </w:rPr>
              </m:ctrlPr>
            </m:eqArrPr>
            <m:e>
              <m:r>
                <w:rPr>
                  <w:rFonts w:ascii="Cambria Math" w:eastAsia="DengXian" w:hAnsi="Cambria Math" w:cs="Times New Roman"/>
                  <w:kern w:val="2"/>
                  <w:lang w:eastAsia="zh-CN"/>
                  <w14:ligatures w14:val="standardContextual"/>
                </w:rPr>
                <m:t>T= -0.131</m:t>
              </m:r>
              <m:sSub>
                <m:sSubPr>
                  <m:ctrlPr>
                    <w:rPr>
                      <w:rFonts w:ascii="Cambria Math" w:eastAsia="DengXian" w:hAnsi="Cambria Math" w:cs="Times New Roman"/>
                      <w:i/>
                      <w:kern w:val="2"/>
                      <w:lang w:eastAsia="zh-CN"/>
                      <w14:ligatures w14:val="standardContextual"/>
                    </w:rPr>
                  </m:ctrlPr>
                </m:sSubPr>
                <m:e>
                  <m:r>
                    <w:rPr>
                      <w:rFonts w:ascii="Cambria Math" w:eastAsia="DengXian" w:hAnsi="Cambria Math" w:cs="Times New Roman"/>
                      <w:kern w:val="2"/>
                      <w:lang w:eastAsia="zh-CN"/>
                      <w14:ligatures w14:val="standardContextual"/>
                    </w:rPr>
                    <m:t>t</m:t>
                  </m:r>
                </m:e>
                <m:sub>
                  <m:r>
                    <w:rPr>
                      <w:rFonts w:ascii="Cambria Math" w:eastAsia="DengXian" w:hAnsi="Cambria Math" w:cs="Times New Roman"/>
                      <w:kern w:val="2"/>
                      <w:lang w:eastAsia="zh-CN"/>
                      <w14:ligatures w14:val="standardContextual"/>
                    </w:rPr>
                    <m:t>cr</m:t>
                  </m:r>
                </m:sub>
              </m:sSub>
              <m:r>
                <w:rPr>
                  <w:rFonts w:ascii="Cambria Math" w:eastAsia="DengXian" w:hAnsi="Cambria Math" w:cs="Times New Roman"/>
                  <w:kern w:val="2"/>
                  <w:lang w:eastAsia="zh-CN"/>
                  <w14:ligatures w14:val="standardContextual"/>
                </w:rPr>
                <m:t>+16.47#</m:t>
              </m:r>
              <m:d>
                <m:dPr>
                  <m:ctrlPr>
                    <w:rPr>
                      <w:rFonts w:ascii="Cambria Math" w:eastAsia="DengXian" w:hAnsi="Cambria Math" w:cs="Times New Roman"/>
                      <w:i/>
                      <w:kern w:val="2"/>
                      <w:lang w:eastAsia="zh-CN"/>
                      <w14:ligatures w14:val="standardContextual"/>
                    </w:rPr>
                  </m:ctrlPr>
                </m:dPr>
                <m:e>
                  <m:r>
                    <w:rPr>
                      <w:rFonts w:ascii="Cambria Math" w:eastAsia="DengXian" w:hAnsi="Cambria Math" w:cs="Times New Roman"/>
                      <w:kern w:val="2"/>
                      <w:lang w:eastAsia="zh-CN"/>
                      <w14:ligatures w14:val="standardContextual"/>
                    </w:rPr>
                    <m:t>4.5</m:t>
                  </m:r>
                </m:e>
              </m:d>
            </m:e>
          </m:eqArr>
        </m:oMath>
      </m:oMathPara>
    </w:p>
    <w:p w14:paraId="234DA749" w14:textId="77777777" w:rsidR="00960643" w:rsidRPr="000509B6" w:rsidRDefault="00000000" w:rsidP="000509B6">
      <w:pPr>
        <w:ind w:firstLine="0"/>
        <w:rPr>
          <w:noProof/>
          <w:kern w:val="2"/>
          <w:lang w:eastAsia="zh-CN"/>
          <w14:ligatures w14:val="standardContextual"/>
        </w:rPr>
      </w:pPr>
      <m:oMathPara>
        <m:oMath>
          <m:eqArr>
            <m:eqArrPr>
              <m:maxDist m:val="1"/>
              <m:ctrlPr>
                <w:rPr>
                  <w:rFonts w:ascii="Cambria Math" w:eastAsia="DengXian" w:hAnsi="Cambria Math" w:cs="Times New Roman"/>
                  <w:i/>
                  <w:kern w:val="2"/>
                  <w:lang w:eastAsia="zh-CN"/>
                  <w14:ligatures w14:val="standardContextual"/>
                </w:rPr>
              </m:ctrlPr>
            </m:eqArrPr>
            <m:e>
              <m:r>
                <w:rPr>
                  <w:rFonts w:ascii="Cambria Math" w:eastAsia="DengXian" w:hAnsi="Cambria Math" w:cs="Times New Roman"/>
                  <w:kern w:val="2"/>
                  <w:lang w:eastAsia="zh-CN"/>
                  <w14:ligatures w14:val="standardContextual"/>
                </w:rPr>
                <m:t>T= -0.262</m:t>
              </m:r>
              <m:sSub>
                <m:sSubPr>
                  <m:ctrlPr>
                    <w:rPr>
                      <w:rFonts w:ascii="Cambria Math" w:eastAsia="DengXian" w:hAnsi="Cambria Math" w:cs="Times New Roman"/>
                      <w:i/>
                      <w:kern w:val="2"/>
                      <w:lang w:eastAsia="zh-CN"/>
                      <w14:ligatures w14:val="standardContextual"/>
                    </w:rPr>
                  </m:ctrlPr>
                </m:sSubPr>
                <m:e>
                  <m:r>
                    <w:rPr>
                      <w:rFonts w:ascii="Cambria Math" w:eastAsia="DengXian" w:hAnsi="Cambria Math" w:cs="Times New Roman"/>
                      <w:kern w:val="2"/>
                      <w:lang w:eastAsia="zh-CN"/>
                      <w14:ligatures w14:val="standardContextual"/>
                    </w:rPr>
                    <m:t>t</m:t>
                  </m:r>
                </m:e>
                <m:sub>
                  <m:r>
                    <w:rPr>
                      <w:rFonts w:ascii="Cambria Math" w:eastAsia="DengXian" w:hAnsi="Cambria Math" w:cs="Times New Roman"/>
                      <w:kern w:val="2"/>
                      <w:lang w:eastAsia="zh-CN"/>
                      <w14:ligatures w14:val="standardContextual"/>
                    </w:rPr>
                    <m:t>don</m:t>
                  </m:r>
                </m:sub>
              </m:sSub>
              <m:r>
                <w:rPr>
                  <w:rFonts w:ascii="Cambria Math" w:eastAsia="DengXian" w:hAnsi="Cambria Math" w:cs="Times New Roman"/>
                  <w:kern w:val="2"/>
                  <w:lang w:eastAsia="zh-CN"/>
                  <w14:ligatures w14:val="standardContextual"/>
                </w:rPr>
                <m:t>+27.19#</m:t>
              </m:r>
              <m:d>
                <m:dPr>
                  <m:ctrlPr>
                    <w:rPr>
                      <w:rFonts w:ascii="Cambria Math" w:eastAsia="DengXian" w:hAnsi="Cambria Math" w:cs="Times New Roman"/>
                      <w:i/>
                      <w:kern w:val="2"/>
                      <w:lang w:eastAsia="zh-CN"/>
                      <w14:ligatures w14:val="standardContextual"/>
                    </w:rPr>
                  </m:ctrlPr>
                </m:dPr>
                <m:e>
                  <m:r>
                    <w:rPr>
                      <w:rFonts w:ascii="Cambria Math" w:eastAsia="DengXian" w:hAnsi="Cambria Math" w:cs="Times New Roman"/>
                      <w:kern w:val="2"/>
                      <w:lang w:eastAsia="zh-CN"/>
                      <w14:ligatures w14:val="standardContextual"/>
                    </w:rPr>
                    <m:t>4.6</m:t>
                  </m:r>
                </m:e>
              </m:d>
            </m:e>
          </m:eqArr>
        </m:oMath>
      </m:oMathPara>
    </w:p>
    <w:p w14:paraId="0484626C" w14:textId="77777777" w:rsidR="000509B6" w:rsidRDefault="000509B6" w:rsidP="000509B6">
      <w:pPr>
        <w:pStyle w:val="Heading3"/>
      </w:pPr>
      <w:bookmarkStart w:id="262" w:name="_Toc197936614"/>
      <w:bookmarkStart w:id="263" w:name="_Toc198802426"/>
      <w:r w:rsidRPr="00775024">
        <w:t>Turn off transient TSEP</w:t>
      </w:r>
      <w:bookmarkEnd w:id="262"/>
      <w:bookmarkEnd w:id="263"/>
    </w:p>
    <w:p w14:paraId="65C06F85" w14:textId="77777777" w:rsidR="000509B6" w:rsidRPr="00601347" w:rsidRDefault="000509B6" w:rsidP="000509B6">
      <w:pPr>
        <w:pStyle w:val="Heading4"/>
        <w:spacing w:before="0"/>
      </w:pPr>
      <w:r w:rsidRPr="00601347">
        <w:t>Turn-off Delay Time</w:t>
      </w:r>
    </w:p>
    <w:p w14:paraId="22833A8D" w14:textId="77777777" w:rsidR="000509B6" w:rsidRDefault="000509B6" w:rsidP="000509B6">
      <w:r>
        <w:t xml:space="preserve">Turn-off delay time </w:t>
      </w:r>
      <m:oMath>
        <m:sSub>
          <m:sSubPr>
            <m:ctrlPr>
              <w:rPr>
                <w:rFonts w:ascii="Cambria Math" w:hAnsi="Cambria Math"/>
                <w:i/>
              </w:rPr>
            </m:ctrlPr>
          </m:sSubPr>
          <m:e>
            <m:r>
              <w:rPr>
                <w:rFonts w:ascii="Cambria Math" w:hAnsi="Cambria Math"/>
              </w:rPr>
              <m:t>t</m:t>
            </m:r>
          </m:e>
          <m:sub>
            <m:r>
              <w:rPr>
                <w:rFonts w:ascii="Cambria Math" w:hAnsi="Cambria Math"/>
              </w:rPr>
              <m:t>doff</m:t>
            </m:r>
          </m:sub>
        </m:sSub>
      </m:oMath>
      <w:r>
        <w:t xml:space="preserve"> measures the time from the instant when gate-source voltage drops to the instant when drain-source voltage starts to increase from zero. </w:t>
      </w:r>
    </w:p>
    <w:p w14:paraId="1F6A0905" w14:textId="77777777" w:rsidR="000509B6" w:rsidRPr="00D567A7" w:rsidRDefault="00000000" w:rsidP="000509B6">
      <w:pPr>
        <w:ind w:firstLine="0"/>
        <w:jc w:val="center"/>
        <w:rPr>
          <w:szCs w:val="20"/>
        </w:rPr>
      </w:pPr>
      <m:oMathPara>
        <m:oMath>
          <m:eqArr>
            <m:eqArrPr>
              <m:maxDist m:val="1"/>
              <m:ctrlPr>
                <w:rPr>
                  <w:rFonts w:ascii="Cambria Math" w:hAnsi="Cambria Math" w:cs="Times New Roman"/>
                  <w:i/>
                  <w:szCs w:val="20"/>
                </w:rPr>
              </m:ctrlPr>
            </m:eqArrPr>
            <m:e>
              <m:sSub>
                <m:sSubPr>
                  <m:ctrlPr>
                    <w:rPr>
                      <w:rFonts w:ascii="Cambria Math" w:hAnsi="Cambria Math" w:cs="Times New Roman"/>
                      <w:i/>
                      <w:szCs w:val="20"/>
                    </w:rPr>
                  </m:ctrlPr>
                </m:sSubPr>
                <m:e>
                  <m:r>
                    <w:rPr>
                      <w:rFonts w:ascii="Cambria Math" w:hAnsi="Cambria Math" w:cs="Times New Roman"/>
                      <w:szCs w:val="20"/>
                    </w:rPr>
                    <m:t>t</m:t>
                  </m:r>
                </m:e>
                <m:sub>
                  <m:r>
                    <w:rPr>
                      <w:rFonts w:ascii="Cambria Math" w:hAnsi="Cambria Math" w:cs="Times New Roman"/>
                      <w:szCs w:val="20"/>
                    </w:rPr>
                    <m:t>doff</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R</m:t>
                  </m:r>
                </m:e>
                <m:sub>
                  <m:r>
                    <w:rPr>
                      <w:rFonts w:ascii="Cambria Math" w:hAnsi="Cambria Math" w:cs="Times New Roman"/>
                      <w:szCs w:val="20"/>
                    </w:rPr>
                    <m:t>g</m:t>
                  </m:r>
                </m:sub>
              </m:sSub>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iss</m:t>
                  </m:r>
                </m:sub>
              </m:sSub>
              <m:func>
                <m:funcPr>
                  <m:ctrlPr>
                    <w:rPr>
                      <w:rFonts w:ascii="Cambria Math" w:hAnsi="Cambria Math" w:cs="Times New Roman"/>
                      <w:i/>
                      <w:szCs w:val="20"/>
                    </w:rPr>
                  </m:ctrlPr>
                </m:funcPr>
                <m:fName>
                  <m:r>
                    <w:rPr>
                      <w:rFonts w:ascii="Cambria Math" w:hAnsi="Cambria Math" w:cs="Times New Roman"/>
                      <w:szCs w:val="20"/>
                    </w:rPr>
                    <m:t>ln</m:t>
                  </m:r>
                </m:fName>
                <m:e>
                  <m:f>
                    <m:fPr>
                      <m:ctrlPr>
                        <w:rPr>
                          <w:rFonts w:ascii="Cambria Math" w:hAnsi="Cambria Math" w:cs="Times New Roman"/>
                          <w:i/>
                          <w:szCs w:val="20"/>
                        </w:rPr>
                      </m:ctrlPr>
                    </m:fPr>
                    <m:num>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cc</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ee</m:t>
                          </m:r>
                        </m:sub>
                      </m:sSub>
                    </m:num>
                    <m:den>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th</m:t>
                          </m:r>
                        </m:sub>
                      </m:sSub>
                      <m:r>
                        <w:rPr>
                          <w:rFonts w:ascii="Cambria Math" w:hAnsi="Cambria Math" w:cs="Times New Roman"/>
                          <w:szCs w:val="20"/>
                        </w:rPr>
                        <m:t>+</m:t>
                      </m:r>
                      <m:f>
                        <m:fPr>
                          <m:ctrlPr>
                            <w:rPr>
                              <w:rFonts w:ascii="Cambria Math" w:hAnsi="Cambria Math" w:cs="Times New Roman"/>
                              <w:i/>
                              <w:szCs w:val="20"/>
                            </w:rPr>
                          </m:ctrlPr>
                        </m:fPr>
                        <m:num>
                          <m:sSub>
                            <m:sSubPr>
                              <m:ctrlPr>
                                <w:rPr>
                                  <w:rFonts w:ascii="Cambria Math" w:hAnsi="Cambria Math" w:cs="Times New Roman"/>
                                  <w:i/>
                                  <w:szCs w:val="20"/>
                                </w:rPr>
                              </m:ctrlPr>
                            </m:sSubPr>
                            <m:e>
                              <m:r>
                                <w:rPr>
                                  <w:rFonts w:ascii="Cambria Math" w:hAnsi="Cambria Math" w:cs="Times New Roman"/>
                                  <w:szCs w:val="20"/>
                                </w:rPr>
                                <m:t>I</m:t>
                              </m:r>
                            </m:e>
                            <m:sub>
                              <m:r>
                                <w:rPr>
                                  <w:rFonts w:ascii="Cambria Math" w:hAnsi="Cambria Math" w:cs="Times New Roman"/>
                                  <w:szCs w:val="20"/>
                                </w:rPr>
                                <m:t>L</m:t>
                              </m:r>
                            </m:sub>
                          </m:sSub>
                        </m:num>
                        <m:den>
                          <m:sSub>
                            <m:sSubPr>
                              <m:ctrlPr>
                                <w:rPr>
                                  <w:rFonts w:ascii="Cambria Math" w:hAnsi="Cambria Math" w:cs="Times New Roman"/>
                                  <w:i/>
                                  <w:szCs w:val="20"/>
                                </w:rPr>
                              </m:ctrlPr>
                            </m:sSubPr>
                            <m:e>
                              <m:r>
                                <w:rPr>
                                  <w:rFonts w:ascii="Cambria Math" w:hAnsi="Cambria Math" w:cs="Times New Roman"/>
                                  <w:szCs w:val="20"/>
                                </w:rPr>
                                <m:t>g</m:t>
                              </m:r>
                            </m:e>
                            <m:sub>
                              <m:r>
                                <w:rPr>
                                  <w:rFonts w:ascii="Cambria Math" w:hAnsi="Cambria Math" w:cs="Times New Roman"/>
                                  <w:szCs w:val="20"/>
                                </w:rPr>
                                <m:t>m</m:t>
                              </m:r>
                            </m:sub>
                          </m:sSub>
                        </m:den>
                      </m:f>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V</m:t>
                          </m:r>
                        </m:e>
                        <m:sub>
                          <m:r>
                            <w:rPr>
                              <w:rFonts w:ascii="Cambria Math" w:hAnsi="Cambria Math" w:cs="Times New Roman"/>
                              <w:szCs w:val="20"/>
                            </w:rPr>
                            <m:t>ee</m:t>
                          </m:r>
                        </m:sub>
                      </m:sSub>
                    </m:den>
                  </m:f>
                </m:e>
              </m:func>
              <m:r>
                <w:rPr>
                  <w:rFonts w:ascii="Cambria Math" w:hAnsi="Cambria Math" w:cs="Times New Roman"/>
                  <w:szCs w:val="20"/>
                </w:rPr>
                <m:t>#</m:t>
              </m:r>
              <m:d>
                <m:dPr>
                  <m:ctrlPr>
                    <w:rPr>
                      <w:rFonts w:ascii="Cambria Math" w:hAnsi="Cambria Math" w:cs="Times New Roman"/>
                      <w:i/>
                      <w:szCs w:val="20"/>
                    </w:rPr>
                  </m:ctrlPr>
                </m:dPr>
                <m:e>
                  <m:r>
                    <w:rPr>
                      <w:rFonts w:ascii="Cambria Math" w:hAnsi="Cambria Math" w:cs="Times New Roman"/>
                      <w:szCs w:val="20"/>
                    </w:rPr>
                    <m:t>4.7</m:t>
                  </m:r>
                </m:e>
              </m:d>
            </m:e>
          </m:eqArr>
        </m:oMath>
      </m:oMathPara>
    </w:p>
    <w:p w14:paraId="2963C48E" w14:textId="77777777" w:rsidR="000509B6" w:rsidRDefault="000509B6" w:rsidP="000509B6">
      <w:pPr>
        <w:rPr>
          <w:lang w:eastAsia="zh-CN"/>
        </w:rPr>
      </w:pPr>
      <w:r w:rsidRPr="00317377">
        <w:t xml:space="preserve">As threshold voltage </w:t>
      </w:r>
      <w:r w:rsidRPr="00317377">
        <w:rPr>
          <w:rFonts w:hint="eastAsia"/>
          <w:lang w:eastAsia="zh-CN"/>
        </w:rPr>
        <w:t>is</w:t>
      </w:r>
      <w:r w:rsidRPr="00317377">
        <w:rPr>
          <w:lang w:eastAsia="zh-CN"/>
        </w:rPr>
        <w:t xml:space="preserve"> </w:t>
      </w:r>
      <w:r w:rsidRPr="00317377">
        <w:rPr>
          <w:rFonts w:hint="eastAsia"/>
          <w:lang w:eastAsia="zh-CN"/>
        </w:rPr>
        <w:t>negatively</w:t>
      </w:r>
      <w:r w:rsidRPr="00317377">
        <w:rPr>
          <w:lang w:eastAsia="zh-CN"/>
        </w:rPr>
        <w:t xml:space="preserve"> correlated with temperature, and transconductance is nonlinearly dependent on temperature, it is </w:t>
      </w:r>
      <w:r w:rsidRPr="00317377">
        <w:t>difficult</w:t>
      </w:r>
      <w:r w:rsidRPr="00317377">
        <w:rPr>
          <w:lang w:eastAsia="zh-CN"/>
        </w:rPr>
        <w:t xml:space="preserve"> to derive from equation </w:t>
      </w:r>
      <w:r>
        <w:rPr>
          <w:lang w:eastAsia="zh-CN"/>
        </w:rPr>
        <w:t xml:space="preserve">(4.7) </w:t>
      </w:r>
      <w:r w:rsidRPr="00317377">
        <w:rPr>
          <w:lang w:eastAsia="zh-CN"/>
        </w:rPr>
        <w:t xml:space="preserve">alone the relation between </w:t>
      </w:r>
      <w:r>
        <w:rPr>
          <w:lang w:eastAsia="zh-CN"/>
        </w:rPr>
        <w:t>turn-off</w:t>
      </w:r>
      <w:r w:rsidRPr="00317377">
        <w:rPr>
          <w:lang w:eastAsia="zh-CN"/>
        </w:rPr>
        <w:t xml:space="preserve"> delay time and temperature. From the experiment results in</w:t>
      </w:r>
      <w:r>
        <w:rPr>
          <w:lang w:eastAsia="zh-CN"/>
        </w:rPr>
        <w:t xml:space="preserve"> </w:t>
      </w:r>
      <w:r>
        <w:rPr>
          <w:b/>
          <w:bCs/>
          <w:lang w:eastAsia="zh-CN"/>
        </w:rPr>
        <w:t>Figure 4.13</w:t>
      </w:r>
      <w:r w:rsidRPr="00317377">
        <w:rPr>
          <w:lang w:eastAsia="zh-CN"/>
        </w:rPr>
        <w:t xml:space="preserve">, when </w:t>
      </w:r>
      <m:oMath>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g</m:t>
            </m:r>
          </m:sub>
        </m:sSub>
        <m:r>
          <w:rPr>
            <w:rFonts w:ascii="Cambria Math" w:hAnsi="Cambria Math"/>
            <w:lang w:eastAsia="zh-CN"/>
          </w:rPr>
          <m:t xml:space="preserve">=5 </m:t>
        </m:r>
        <m:r>
          <m:rPr>
            <m:sty m:val="p"/>
          </m:rPr>
          <w:rPr>
            <w:rFonts w:ascii="Cambria Math" w:hAnsi="Cambria Math"/>
            <w:lang w:eastAsia="zh-CN"/>
          </w:rPr>
          <m:t>Ω</m:t>
        </m:r>
      </m:oMath>
      <w:r w:rsidRPr="00317377">
        <w:rPr>
          <w:lang w:eastAsia="zh-CN"/>
        </w:rPr>
        <w:t xml:space="preserve"> , turn</w:t>
      </w:r>
      <w:r>
        <w:rPr>
          <w:lang w:eastAsia="zh-CN"/>
        </w:rPr>
        <w:t>-</w:t>
      </w:r>
      <w:r w:rsidRPr="00317377">
        <w:rPr>
          <w:lang w:eastAsia="zh-CN"/>
        </w:rPr>
        <w:t>off</w:t>
      </w:r>
      <w:r>
        <w:rPr>
          <w:lang w:eastAsia="zh-CN"/>
        </w:rPr>
        <w:t xml:space="preserve"> </w:t>
      </w:r>
      <w:r w:rsidRPr="00317377">
        <w:rPr>
          <w:lang w:eastAsia="zh-CN"/>
        </w:rPr>
        <w:t xml:space="preserve">delay time has a small variance of less than 5% </w:t>
      </w:r>
      <w:r>
        <w:rPr>
          <w:lang w:eastAsia="zh-CN"/>
        </w:rPr>
        <w:t>across the entire temperature range for currents between 16.6 A and 47.8 A. This indicates that within this current range, temperature effects on turn-off behavior are relatively stable, likely due to compensating factors such as charge carrier dynamics and switching characteristics.</w:t>
      </w:r>
    </w:p>
    <w:p w14:paraId="73783E7E" w14:textId="77777777" w:rsidR="000509B6" w:rsidRDefault="000509B6" w:rsidP="000509B6">
      <w:pPr>
        <w:pStyle w:val="Uptext"/>
        <w:spacing w:after="0"/>
      </w:pPr>
      <w:r>
        <w:t>However, at lower (7.1 A) and higher (56.9 A) current levels, the turn-off delay exhibits a nonlinear dependence on temperature. This deviation suggests that additional temperature-dependent factors, such as carrier trapping, nonlinear changes in device capacitances, or variations in switching losses, become more prominent at the current extremes.</w:t>
      </w:r>
    </w:p>
    <w:p w14:paraId="379B0400" w14:textId="77777777" w:rsidR="000509B6" w:rsidRPr="00347BD3" w:rsidRDefault="000509B6" w:rsidP="000509B6">
      <w:pPr>
        <w:pStyle w:val="Heading4"/>
        <w:rPr>
          <w:lang w:eastAsia="zh-CN"/>
        </w:rPr>
      </w:pPr>
      <w:r w:rsidRPr="00347BD3">
        <w:t>Voltage Rise Time</w:t>
      </w:r>
    </w:p>
    <w:p w14:paraId="67C0FBF0" w14:textId="18B975DF" w:rsidR="000509B6" w:rsidRDefault="000509B6" w:rsidP="000509B6">
      <w:pPr>
        <w:rPr>
          <w:lang w:eastAsia="zh-CN"/>
        </w:rPr>
      </w:pPr>
      <w:r>
        <w:t xml:space="preserve">The turn-off transient of this 10 kV SiC power module is dominated by load current charging/discharging the device junction capacitances. As the device capacitance is temperature independent, most parameters are not affected by temperature. The voltage rise time has stable duration regardless of the temperature change. In </w:t>
      </w:r>
      <w:r w:rsidRPr="00034D75">
        <w:rPr>
          <w:b/>
          <w:bCs/>
          <w:lang w:eastAsia="zh-CN"/>
        </w:rPr>
        <w:fldChar w:fldCharType="begin" w:fldLock="1"/>
      </w:r>
      <w:r w:rsidRPr="00034D75">
        <w:rPr>
          <w:b/>
          <w:bCs/>
          <w:lang w:eastAsia="zh-CN"/>
        </w:rPr>
        <w:instrText xml:space="preserve"> REF _Ref194915748 \h  \* MERGEFORMAT </w:instrText>
      </w:r>
      <w:r w:rsidRPr="00034D75">
        <w:rPr>
          <w:b/>
          <w:bCs/>
          <w:lang w:eastAsia="zh-CN"/>
        </w:rPr>
      </w:r>
      <w:r w:rsidRPr="00034D75">
        <w:rPr>
          <w:b/>
          <w:bCs/>
          <w:lang w:eastAsia="zh-CN"/>
        </w:rPr>
        <w:fldChar w:fldCharType="separate"/>
      </w:r>
      <w:r w:rsidRPr="00FD7F11">
        <w:rPr>
          <w:b/>
          <w:bCs/>
        </w:rPr>
        <w:t xml:space="preserve">Figure </w:t>
      </w:r>
      <w:r w:rsidRPr="00FD7F11">
        <w:rPr>
          <w:b/>
          <w:bCs/>
          <w:noProof/>
        </w:rPr>
        <w:t>4.14</w:t>
      </w:r>
      <w:r w:rsidRPr="00034D75">
        <w:rPr>
          <w:b/>
          <w:bCs/>
          <w:lang w:eastAsia="zh-CN"/>
        </w:rPr>
        <w:fldChar w:fldCharType="end"/>
      </w:r>
      <w:r>
        <w:t>, v</w:t>
      </w:r>
      <w:r w:rsidRPr="00734592">
        <w:t>oltage rise time</w:t>
      </w:r>
      <w:r>
        <w:t xml:space="preserve"> difference across</w:t>
      </w:r>
      <w:r w:rsidRPr="000509B6">
        <w:t xml:space="preserve"> </w:t>
      </w:r>
      <w:r>
        <w:t>full temperature range from 25</w:t>
      </w:r>
      <m:oMath>
        <m:r>
          <w:rPr>
            <w:rFonts w:ascii="Cambria Math" w:hAnsi="Cambria Math"/>
          </w:rPr>
          <m:t>℃</m:t>
        </m:r>
      </m:oMath>
      <w:r>
        <w:t xml:space="preserve"> to 125</w:t>
      </w:r>
      <m:oMath>
        <m:r>
          <w:rPr>
            <w:rFonts w:ascii="Cambria Math" w:hAnsi="Cambria Math"/>
          </w:rPr>
          <m:t>℃</m:t>
        </m:r>
      </m:oMath>
      <w:r>
        <w:t xml:space="preserve"> is less than 4% when load current is less than 20 A.</w:t>
      </w:r>
    </w:p>
    <w:p w14:paraId="75175B6E" w14:textId="17DFB125" w:rsidR="00960643" w:rsidRDefault="0019751C" w:rsidP="00960643">
      <w:pPr>
        <w:spacing w:after="160" w:line="278" w:lineRule="auto"/>
        <w:ind w:firstLine="0"/>
        <w:jc w:val="center"/>
        <w:rPr>
          <w:noProof/>
          <w:kern w:val="2"/>
          <w:lang w:eastAsia="zh-CN"/>
          <w14:ligatures w14:val="standardContextual"/>
        </w:rPr>
      </w:pPr>
      <w:r>
        <w:rPr>
          <w:noProof/>
          <w:kern w:val="2"/>
          <w:lang w:eastAsia="zh-CN"/>
          <w14:ligatures w14:val="standardContextual"/>
        </w:rPr>
        <w:lastRenderedPageBreak/>
        <w:drawing>
          <wp:inline distT="0" distB="0" distL="0" distR="0" wp14:anchorId="5E266D9D" wp14:editId="17525AD3">
            <wp:extent cx="5601863" cy="3657600"/>
            <wp:effectExtent l="0" t="0" r="0" b="0"/>
            <wp:docPr id="109339104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5601863" cy="3657600"/>
                    </a:xfrm>
                    <a:prstGeom prst="rect">
                      <a:avLst/>
                    </a:prstGeom>
                    <a:noFill/>
                  </pic:spPr>
                </pic:pic>
              </a:graphicData>
            </a:graphic>
          </wp:inline>
        </w:drawing>
      </w:r>
    </w:p>
    <w:p w14:paraId="07F66D0B" w14:textId="5A076C1F" w:rsidR="00121DBF" w:rsidRDefault="00960643" w:rsidP="00571B6E">
      <w:pPr>
        <w:spacing w:line="240" w:lineRule="auto"/>
        <w:ind w:firstLine="0"/>
      </w:pPr>
      <w:bookmarkStart w:id="264" w:name="_Ref194915718"/>
      <w:bookmarkStart w:id="265" w:name="_Toc198285621"/>
      <w:bookmarkStart w:id="266" w:name="_Toc198802697"/>
      <w:r>
        <w:t xml:space="preserve">Figure </w:t>
      </w:r>
      <w:fldSimple w:instr=" STYLEREF 1 \s " w:fldLock="1">
        <w:r w:rsidR="00DB0836">
          <w:rPr>
            <w:noProof/>
          </w:rPr>
          <w:t>4</w:t>
        </w:r>
      </w:fldSimple>
      <w:r w:rsidR="00DB0836">
        <w:t>.</w:t>
      </w:r>
      <w:fldSimple w:instr=" SEQ Figure \* ARABIC \s 1 " w:fldLock="1">
        <w:r w:rsidR="00DB0836">
          <w:rPr>
            <w:noProof/>
          </w:rPr>
          <w:t>12</w:t>
        </w:r>
      </w:fldSimple>
      <w:bookmarkEnd w:id="264"/>
      <w:r>
        <w:t xml:space="preserve">. </w:t>
      </w:r>
      <m:oMath>
        <m:sSub>
          <m:sSubPr>
            <m:ctrlPr>
              <w:rPr>
                <w:rFonts w:ascii="Cambria Math" w:hAnsi="Cambria Math"/>
              </w:rPr>
            </m:ctrlPr>
          </m:sSubPr>
          <m:e>
            <m:r>
              <w:rPr>
                <w:rFonts w:ascii="Cambria Math" w:hAnsi="Cambria Math"/>
              </w:rPr>
              <m:t>t</m:t>
            </m:r>
          </m:e>
          <m:sub>
            <m:r>
              <w:rPr>
                <w:rFonts w:ascii="Cambria Math" w:hAnsi="Cambria Math"/>
              </w:rPr>
              <m:t>don</m:t>
            </m:r>
          </m:sub>
        </m:sSub>
      </m:oMath>
      <w:r>
        <w:t xml:space="preserve">, </w:t>
      </w:r>
      <m:oMath>
        <m:sSub>
          <m:sSubPr>
            <m:ctrlPr>
              <w:rPr>
                <w:rFonts w:ascii="Cambria Math" w:hAnsi="Cambria Math"/>
              </w:rPr>
            </m:ctrlPr>
          </m:sSubPr>
          <m:e>
            <m:r>
              <w:rPr>
                <w:rFonts w:ascii="Cambria Math" w:hAnsi="Cambria Math"/>
              </w:rPr>
              <m:t>t</m:t>
            </m:r>
          </m:e>
          <m:sub>
            <m:r>
              <w:rPr>
                <w:rFonts w:ascii="Cambria Math" w:hAnsi="Cambria Math"/>
              </w:rPr>
              <m:t>cr</m:t>
            </m:r>
          </m:sub>
        </m:sSub>
      </m:oMath>
      <w:r>
        <w:t xml:space="preserve">, </w:t>
      </w:r>
      <m:oMath>
        <m:sSub>
          <m:sSubPr>
            <m:ctrlPr>
              <w:rPr>
                <w:rFonts w:ascii="Cambria Math" w:hAnsi="Cambria Math"/>
              </w:rPr>
            </m:ctrlPr>
          </m:sSubPr>
          <m:e>
            <m:r>
              <w:rPr>
                <w:rFonts w:ascii="Cambria Math" w:hAnsi="Cambria Math"/>
              </w:rPr>
              <m:t>t</m:t>
            </m:r>
          </m:e>
          <m:sub>
            <m:r>
              <w:rPr>
                <w:rFonts w:ascii="Cambria Math" w:hAnsi="Cambria Math"/>
              </w:rPr>
              <m:t>vf</m:t>
            </m:r>
          </m:sub>
        </m:sSub>
      </m:oMath>
      <w:r>
        <w:t xml:space="preserve"> decreases with increasing temperature</w:t>
      </w:r>
      <w:r w:rsidR="00121DBF">
        <w:t xml:space="preserve"> in 10 kV SiC MOSFET module.</w:t>
      </w:r>
      <w:bookmarkEnd w:id="265"/>
      <w:bookmarkEnd w:id="266"/>
    </w:p>
    <w:p w14:paraId="68FAA15D" w14:textId="77777777" w:rsidR="000509B6" w:rsidRDefault="000509B6" w:rsidP="00960643">
      <w:pPr>
        <w:rPr>
          <w:b/>
          <w:bCs/>
          <w:lang w:eastAsia="zh-CN"/>
        </w:rPr>
      </w:pPr>
    </w:p>
    <w:p w14:paraId="5D22E61B" w14:textId="443128FA" w:rsidR="00960643" w:rsidRDefault="00BC76E4" w:rsidP="000A26E9">
      <w:pPr>
        <w:ind w:firstLine="0"/>
        <w:jc w:val="center"/>
        <w:rPr>
          <w:lang w:eastAsia="zh-CN"/>
        </w:rPr>
      </w:pPr>
      <w:r>
        <w:rPr>
          <w:noProof/>
          <w:lang w:eastAsia="zh-CN"/>
        </w:rPr>
        <w:drawing>
          <wp:inline distT="0" distB="0" distL="0" distR="0" wp14:anchorId="6B85EB2A" wp14:editId="4E9C8994">
            <wp:extent cx="4172989" cy="2477300"/>
            <wp:effectExtent l="0" t="0" r="0" b="0"/>
            <wp:docPr id="99055267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4176941" cy="2479646"/>
                    </a:xfrm>
                    <a:prstGeom prst="rect">
                      <a:avLst/>
                    </a:prstGeom>
                    <a:noFill/>
                  </pic:spPr>
                </pic:pic>
              </a:graphicData>
            </a:graphic>
          </wp:inline>
        </w:drawing>
      </w:r>
    </w:p>
    <w:p w14:paraId="73B0467C" w14:textId="7D3AD693" w:rsidR="00E54EF6" w:rsidRDefault="00960643" w:rsidP="003956A5">
      <w:pPr>
        <w:spacing w:line="240" w:lineRule="auto"/>
        <w:ind w:firstLine="0"/>
      </w:pPr>
      <w:bookmarkStart w:id="267" w:name="_Ref194915734"/>
      <w:bookmarkStart w:id="268" w:name="_Toc198285622"/>
      <w:bookmarkStart w:id="269" w:name="_Toc198802698"/>
      <w:r>
        <w:t xml:space="preserve">Figure </w:t>
      </w:r>
      <w:fldSimple w:instr=" STYLEREF 1 \s " w:fldLock="1">
        <w:r w:rsidR="00DB0836">
          <w:rPr>
            <w:noProof/>
          </w:rPr>
          <w:t>4</w:t>
        </w:r>
      </w:fldSimple>
      <w:r w:rsidR="00DB0836">
        <w:t>.</w:t>
      </w:r>
      <w:fldSimple w:instr=" SEQ Figure \* ARABIC \s 1 " w:fldLock="1">
        <w:r w:rsidR="00DB0836">
          <w:rPr>
            <w:noProof/>
          </w:rPr>
          <w:t>13</w:t>
        </w:r>
      </w:fldSimple>
      <w:bookmarkEnd w:id="267"/>
      <w:r>
        <w:t>.</w:t>
      </w:r>
      <w:r w:rsidRPr="00601347">
        <w:t xml:space="preserve"> </w:t>
      </w:r>
      <w:r>
        <w:t xml:space="preserve">Turn off delay time at </w:t>
      </w:r>
      <m:oMath>
        <m:sSub>
          <m:sSubPr>
            <m:ctrlPr>
              <w:rPr>
                <w:rFonts w:ascii="Cambria Math" w:hAnsi="Cambria Math"/>
                <w:i/>
              </w:rPr>
            </m:ctrlPr>
          </m:sSubPr>
          <m:e>
            <m:r>
              <w:rPr>
                <w:rFonts w:ascii="Cambria Math" w:hAnsi="Cambria Math"/>
              </w:rPr>
              <m:t>R</m:t>
            </m:r>
          </m:e>
          <m:sub>
            <m:r>
              <w:rPr>
                <w:rFonts w:ascii="Cambria Math" w:hAnsi="Cambria Math"/>
              </w:rPr>
              <m:t>g</m:t>
            </m:r>
          </m:sub>
        </m:sSub>
        <m:r>
          <w:rPr>
            <w:rFonts w:ascii="Cambria Math" w:hAnsi="Cambria Math"/>
          </w:rPr>
          <m:t xml:space="preserve">=5 </m:t>
        </m:r>
        <m:r>
          <m:rPr>
            <m:sty m:val="p"/>
          </m:rPr>
          <w:rPr>
            <w:rFonts w:ascii="Cambria Math" w:hAnsi="Cambria Math"/>
          </w:rPr>
          <m:t>Ω</m:t>
        </m:r>
      </m:oMath>
      <w:r>
        <w:t xml:space="preserve"> is similar at different temperatures</w:t>
      </w:r>
      <w:r w:rsidR="00440AE3">
        <w:t xml:space="preserve"> in 10 kV SiC MOSFET module.</w:t>
      </w:r>
      <w:bookmarkEnd w:id="268"/>
      <w:bookmarkEnd w:id="269"/>
    </w:p>
    <w:p w14:paraId="284D596D" w14:textId="77777777" w:rsidR="000509B6" w:rsidRDefault="000509B6" w:rsidP="003956A5">
      <w:pPr>
        <w:spacing w:line="240" w:lineRule="auto"/>
        <w:ind w:firstLine="0"/>
      </w:pPr>
    </w:p>
    <w:p w14:paraId="2F61A4AF" w14:textId="77777777" w:rsidR="000509B6" w:rsidRDefault="000509B6" w:rsidP="003956A5">
      <w:pPr>
        <w:spacing w:line="240" w:lineRule="auto"/>
        <w:ind w:firstLine="0"/>
      </w:pPr>
    </w:p>
    <w:p w14:paraId="679CC4AF" w14:textId="77777777" w:rsidR="000509B6" w:rsidRDefault="000509B6" w:rsidP="003956A5">
      <w:pPr>
        <w:spacing w:line="240" w:lineRule="auto"/>
        <w:ind w:firstLine="0"/>
      </w:pPr>
    </w:p>
    <w:p w14:paraId="43ECB2C9" w14:textId="1B8C0F36" w:rsidR="00960643" w:rsidRDefault="004C0700" w:rsidP="004C0700">
      <w:pPr>
        <w:ind w:firstLine="0"/>
        <w:jc w:val="center"/>
      </w:pPr>
      <w:r>
        <w:rPr>
          <w:noProof/>
        </w:rPr>
        <w:lastRenderedPageBreak/>
        <w:drawing>
          <wp:inline distT="0" distB="0" distL="0" distR="0" wp14:anchorId="56C6A778" wp14:editId="3C70CE06">
            <wp:extent cx="5858808" cy="3441469"/>
            <wp:effectExtent l="0" t="0" r="8890" b="6985"/>
            <wp:docPr id="77287446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70" cstate="email">
                      <a:extLst>
                        <a:ext uri="{28A0092B-C50C-407E-A947-70E740481C1C}">
                          <a14:useLocalDpi xmlns:a14="http://schemas.microsoft.com/office/drawing/2010/main"/>
                        </a:ext>
                      </a:extLst>
                    </a:blip>
                    <a:srcRect b="3518"/>
                    <a:stretch/>
                  </pic:blipFill>
                  <pic:spPr bwMode="auto">
                    <a:xfrm>
                      <a:off x="0" y="0"/>
                      <a:ext cx="5862947" cy="3443900"/>
                    </a:xfrm>
                    <a:prstGeom prst="rect">
                      <a:avLst/>
                    </a:prstGeom>
                    <a:noFill/>
                    <a:ln>
                      <a:noFill/>
                    </a:ln>
                    <a:extLst>
                      <a:ext uri="{53640926-AAD7-44D8-BBD7-CCE9431645EC}">
                        <a14:shadowObscured xmlns:a14="http://schemas.microsoft.com/office/drawing/2010/main"/>
                      </a:ext>
                    </a:extLst>
                  </pic:spPr>
                </pic:pic>
              </a:graphicData>
            </a:graphic>
          </wp:inline>
        </w:drawing>
      </w:r>
    </w:p>
    <w:p w14:paraId="2935816D" w14:textId="1296B59E" w:rsidR="00440AE3" w:rsidRDefault="00960643" w:rsidP="003956A5">
      <w:pPr>
        <w:spacing w:line="240" w:lineRule="auto"/>
        <w:ind w:firstLine="0"/>
      </w:pPr>
      <w:bookmarkStart w:id="270" w:name="_Ref194915748"/>
      <w:bookmarkStart w:id="271" w:name="_Toc198285623"/>
      <w:bookmarkStart w:id="272" w:name="_Toc198802699"/>
      <w:r>
        <w:t xml:space="preserve">Figure </w:t>
      </w:r>
      <w:fldSimple w:instr=" STYLEREF 1 \s " w:fldLock="1">
        <w:r w:rsidR="00DB0836">
          <w:rPr>
            <w:noProof/>
          </w:rPr>
          <w:t>4</w:t>
        </w:r>
      </w:fldSimple>
      <w:r w:rsidR="00DB0836">
        <w:t>.</w:t>
      </w:r>
      <w:fldSimple w:instr=" SEQ Figure \* ARABIC \s 1 " w:fldLock="1">
        <w:r w:rsidR="00DB0836">
          <w:rPr>
            <w:noProof/>
          </w:rPr>
          <w:t>14</w:t>
        </w:r>
      </w:fldSimple>
      <w:bookmarkEnd w:id="270"/>
      <w:r>
        <w:t xml:space="preserve">. Voltage rise time at </w:t>
      </w:r>
      <m:oMath>
        <m:sSub>
          <m:sSubPr>
            <m:ctrlPr>
              <w:rPr>
                <w:rFonts w:ascii="Cambria Math" w:hAnsi="Cambria Math"/>
              </w:rPr>
            </m:ctrlPr>
          </m:sSubPr>
          <m:e>
            <m:r>
              <w:rPr>
                <w:rFonts w:ascii="Cambria Math" w:hAnsi="Cambria Math"/>
              </w:rPr>
              <m:t>R</m:t>
            </m:r>
          </m:e>
          <m:sub>
            <m:r>
              <w:rPr>
                <w:rFonts w:ascii="Cambria Math" w:hAnsi="Cambria Math"/>
              </w:rPr>
              <m:t>g</m:t>
            </m:r>
          </m:sub>
        </m:sSub>
        <m:r>
          <m:rPr>
            <m:sty m:val="p"/>
          </m:rPr>
          <w:rPr>
            <w:rFonts w:ascii="Cambria Math" w:hAnsi="Cambria Math"/>
          </w:rPr>
          <m:t>=5 Ω</m:t>
        </m:r>
      </m:oMath>
      <w:r>
        <w:t xml:space="preserve"> is similar at different temperatures</w:t>
      </w:r>
      <w:r w:rsidR="00972DDC">
        <w:t xml:space="preserve"> in</w:t>
      </w:r>
      <w:r w:rsidR="00440AE3">
        <w:t xml:space="preserve"> 10 kV SiC MOSFET module.</w:t>
      </w:r>
      <w:bookmarkEnd w:id="271"/>
      <w:bookmarkEnd w:id="272"/>
    </w:p>
    <w:p w14:paraId="65ED04E5" w14:textId="77777777" w:rsidR="000509B6" w:rsidRDefault="000509B6" w:rsidP="003956A5">
      <w:pPr>
        <w:spacing w:line="240" w:lineRule="auto"/>
        <w:ind w:firstLine="0"/>
      </w:pPr>
    </w:p>
    <w:p w14:paraId="7FD48B91" w14:textId="77777777" w:rsidR="000509B6" w:rsidRDefault="000509B6" w:rsidP="003956A5">
      <w:pPr>
        <w:spacing w:line="240" w:lineRule="auto"/>
        <w:ind w:firstLine="0"/>
      </w:pPr>
    </w:p>
    <w:p w14:paraId="1CBCF4EB" w14:textId="77777777" w:rsidR="000509B6" w:rsidRDefault="000509B6" w:rsidP="003956A5">
      <w:pPr>
        <w:spacing w:line="240" w:lineRule="auto"/>
        <w:ind w:firstLine="0"/>
      </w:pPr>
    </w:p>
    <w:p w14:paraId="3615BDE4" w14:textId="77777777" w:rsidR="000509B6" w:rsidRDefault="000509B6" w:rsidP="003956A5">
      <w:pPr>
        <w:spacing w:line="240" w:lineRule="auto"/>
        <w:ind w:firstLine="0"/>
      </w:pPr>
    </w:p>
    <w:p w14:paraId="7B8FF4BF" w14:textId="77777777" w:rsidR="000509B6" w:rsidRDefault="000509B6" w:rsidP="003956A5">
      <w:pPr>
        <w:spacing w:line="240" w:lineRule="auto"/>
        <w:ind w:firstLine="0"/>
      </w:pPr>
    </w:p>
    <w:p w14:paraId="7F87F845" w14:textId="77777777" w:rsidR="000509B6" w:rsidRDefault="000509B6" w:rsidP="003956A5">
      <w:pPr>
        <w:spacing w:line="240" w:lineRule="auto"/>
        <w:ind w:firstLine="0"/>
      </w:pPr>
    </w:p>
    <w:p w14:paraId="740AEA9C" w14:textId="77777777" w:rsidR="000509B6" w:rsidRDefault="000509B6" w:rsidP="003956A5">
      <w:pPr>
        <w:spacing w:line="240" w:lineRule="auto"/>
        <w:ind w:firstLine="0"/>
      </w:pPr>
    </w:p>
    <w:p w14:paraId="1B3048C8" w14:textId="77777777" w:rsidR="000509B6" w:rsidRDefault="000509B6" w:rsidP="003956A5">
      <w:pPr>
        <w:spacing w:line="240" w:lineRule="auto"/>
        <w:ind w:firstLine="0"/>
      </w:pPr>
    </w:p>
    <w:p w14:paraId="0858696E" w14:textId="77777777" w:rsidR="000509B6" w:rsidRDefault="000509B6" w:rsidP="003956A5">
      <w:pPr>
        <w:spacing w:line="240" w:lineRule="auto"/>
        <w:ind w:firstLine="0"/>
      </w:pPr>
    </w:p>
    <w:p w14:paraId="714299A5" w14:textId="77777777" w:rsidR="000509B6" w:rsidRDefault="000509B6" w:rsidP="003956A5">
      <w:pPr>
        <w:spacing w:line="240" w:lineRule="auto"/>
        <w:ind w:firstLine="0"/>
      </w:pPr>
    </w:p>
    <w:p w14:paraId="4EA54727" w14:textId="77777777" w:rsidR="000509B6" w:rsidRDefault="000509B6" w:rsidP="003956A5">
      <w:pPr>
        <w:spacing w:line="240" w:lineRule="auto"/>
        <w:ind w:firstLine="0"/>
      </w:pPr>
    </w:p>
    <w:p w14:paraId="778D0F36" w14:textId="77777777" w:rsidR="000509B6" w:rsidRDefault="000509B6" w:rsidP="003956A5">
      <w:pPr>
        <w:spacing w:line="240" w:lineRule="auto"/>
        <w:ind w:firstLine="0"/>
      </w:pPr>
    </w:p>
    <w:p w14:paraId="4580D28E" w14:textId="77777777" w:rsidR="000509B6" w:rsidRDefault="000509B6" w:rsidP="003956A5">
      <w:pPr>
        <w:spacing w:line="240" w:lineRule="auto"/>
        <w:ind w:firstLine="0"/>
      </w:pPr>
    </w:p>
    <w:p w14:paraId="6549E73B" w14:textId="77777777" w:rsidR="000509B6" w:rsidRDefault="000509B6" w:rsidP="003956A5">
      <w:pPr>
        <w:spacing w:line="240" w:lineRule="auto"/>
        <w:ind w:firstLine="0"/>
      </w:pPr>
    </w:p>
    <w:p w14:paraId="1B066D23" w14:textId="77777777" w:rsidR="000509B6" w:rsidRDefault="000509B6" w:rsidP="003956A5">
      <w:pPr>
        <w:spacing w:line="240" w:lineRule="auto"/>
        <w:ind w:firstLine="0"/>
      </w:pPr>
    </w:p>
    <w:p w14:paraId="6642CEDD" w14:textId="77777777" w:rsidR="000509B6" w:rsidRDefault="000509B6" w:rsidP="003956A5">
      <w:pPr>
        <w:spacing w:line="240" w:lineRule="auto"/>
        <w:ind w:firstLine="0"/>
      </w:pPr>
    </w:p>
    <w:p w14:paraId="204043B5" w14:textId="77777777" w:rsidR="000509B6" w:rsidRDefault="000509B6" w:rsidP="003956A5">
      <w:pPr>
        <w:spacing w:line="240" w:lineRule="auto"/>
        <w:ind w:firstLine="0"/>
      </w:pPr>
    </w:p>
    <w:p w14:paraId="256B8CD8" w14:textId="77777777" w:rsidR="000509B6" w:rsidRDefault="000509B6" w:rsidP="003956A5">
      <w:pPr>
        <w:spacing w:line="240" w:lineRule="auto"/>
        <w:ind w:firstLine="0"/>
      </w:pPr>
    </w:p>
    <w:p w14:paraId="6BC87633" w14:textId="77777777" w:rsidR="000509B6" w:rsidRDefault="000509B6" w:rsidP="003956A5">
      <w:pPr>
        <w:spacing w:line="240" w:lineRule="auto"/>
        <w:ind w:firstLine="0"/>
      </w:pPr>
    </w:p>
    <w:p w14:paraId="26A389CF" w14:textId="77777777" w:rsidR="000509B6" w:rsidRDefault="000509B6" w:rsidP="003956A5">
      <w:pPr>
        <w:spacing w:line="240" w:lineRule="auto"/>
        <w:ind w:firstLine="0"/>
      </w:pPr>
    </w:p>
    <w:p w14:paraId="45705324" w14:textId="77777777" w:rsidR="000509B6" w:rsidRDefault="000509B6" w:rsidP="003956A5">
      <w:pPr>
        <w:spacing w:line="240" w:lineRule="auto"/>
        <w:ind w:firstLine="0"/>
      </w:pPr>
    </w:p>
    <w:p w14:paraId="084599F9" w14:textId="77777777" w:rsidR="000509B6" w:rsidRDefault="000509B6" w:rsidP="003956A5">
      <w:pPr>
        <w:spacing w:line="240" w:lineRule="auto"/>
        <w:ind w:firstLine="0"/>
      </w:pPr>
    </w:p>
    <w:p w14:paraId="72678EFA" w14:textId="77777777" w:rsidR="000509B6" w:rsidRDefault="000509B6" w:rsidP="003956A5">
      <w:pPr>
        <w:spacing w:line="240" w:lineRule="auto"/>
        <w:ind w:firstLine="0"/>
      </w:pPr>
    </w:p>
    <w:p w14:paraId="2EE1A297" w14:textId="77777777" w:rsidR="000509B6" w:rsidRDefault="000509B6" w:rsidP="003956A5">
      <w:pPr>
        <w:spacing w:line="240" w:lineRule="auto"/>
        <w:ind w:firstLine="0"/>
      </w:pPr>
    </w:p>
    <w:p w14:paraId="0C139904" w14:textId="77777777" w:rsidR="000509B6" w:rsidRDefault="000509B6" w:rsidP="000509B6">
      <w:pPr>
        <w:ind w:firstLine="0"/>
      </w:pPr>
      <w:r>
        <w:lastRenderedPageBreak/>
        <w:t>When load current is larger than 20 A, it is less than 5 ns. Voltage slew rate</w:t>
      </w:r>
      <w:r w:rsidRPr="00734592">
        <w:t xml:space="preserve"> </w:t>
      </w:r>
      <w:r w:rsidRPr="003A0D1E">
        <w:rPr>
          <w:i/>
          <w:iCs/>
        </w:rPr>
        <w:t>dv/dt</w:t>
      </w:r>
      <w:r>
        <w:t xml:space="preserve"> corresponds with voltage rise time and is also temperature insensitive.</w:t>
      </w:r>
      <w:r w:rsidRPr="00942B2F">
        <w:t xml:space="preserve"> </w:t>
      </w:r>
    </w:p>
    <w:p w14:paraId="66E1F1E3" w14:textId="77777777" w:rsidR="000509B6" w:rsidRDefault="000509B6" w:rsidP="000509B6">
      <w:pPr>
        <w:pStyle w:val="Uptext"/>
        <w:spacing w:after="0"/>
      </w:pPr>
      <w:r w:rsidRPr="00316601">
        <w:t xml:space="preserve">The same phenomenon is also observed in voltage overshoot </w:t>
      </w:r>
      <m:oMath>
        <m:sSub>
          <m:sSubPr>
            <m:ctrlPr>
              <w:rPr>
                <w:rFonts w:ascii="Cambria Math" w:hAnsi="Cambria Math"/>
              </w:rPr>
            </m:ctrlPr>
          </m:sSubPr>
          <m:e>
            <m:r>
              <w:rPr>
                <w:rFonts w:ascii="Cambria Math" w:hAnsi="Cambria Math"/>
              </w:rPr>
              <m:t>V</m:t>
            </m:r>
          </m:e>
          <m:sub>
            <m:r>
              <w:rPr>
                <w:rFonts w:ascii="Cambria Math" w:hAnsi="Cambria Math"/>
              </w:rPr>
              <m:t>os</m:t>
            </m:r>
          </m:sub>
        </m:sSub>
      </m:oMath>
      <w:r w:rsidRPr="00316601">
        <w:t xml:space="preserve"> as shown in </w:t>
      </w:r>
      <w:r w:rsidRPr="00B132C4">
        <w:rPr>
          <w:b/>
          <w:bCs/>
        </w:rPr>
        <w:fldChar w:fldCharType="begin" w:fldLock="1"/>
      </w:r>
      <w:r w:rsidRPr="00B132C4">
        <w:rPr>
          <w:b/>
          <w:bCs/>
        </w:rPr>
        <w:instrText xml:space="preserve"> REF _Ref194915756 \h </w:instrText>
      </w:r>
      <w:r>
        <w:rPr>
          <w:b/>
          <w:bCs/>
        </w:rPr>
        <w:instrText xml:space="preserve"> \* MERGEFORMAT </w:instrText>
      </w:r>
      <w:r w:rsidRPr="00B132C4">
        <w:rPr>
          <w:b/>
          <w:bCs/>
        </w:rPr>
      </w:r>
      <w:r w:rsidRPr="00B132C4">
        <w:rPr>
          <w:b/>
          <w:bCs/>
        </w:rPr>
        <w:fldChar w:fldCharType="separate"/>
      </w:r>
      <w:r w:rsidRPr="00FD7F11">
        <w:rPr>
          <w:b/>
          <w:bCs/>
        </w:rPr>
        <w:t xml:space="preserve">Figure </w:t>
      </w:r>
      <w:r w:rsidRPr="00FD7F11">
        <w:rPr>
          <w:b/>
          <w:bCs/>
          <w:noProof/>
        </w:rPr>
        <w:t>4.15</w:t>
      </w:r>
      <w:r w:rsidRPr="00B132C4">
        <w:rPr>
          <w:b/>
          <w:bCs/>
        </w:rPr>
        <w:fldChar w:fldCharType="end"/>
      </w:r>
      <w:r w:rsidRPr="00C61CA4">
        <w:rPr>
          <w:b/>
          <w:bCs/>
        </w:rPr>
        <w:fldChar w:fldCharType="begin" w:fldLock="1"/>
      </w:r>
      <w:r w:rsidRPr="00C61CA4">
        <w:rPr>
          <w:b/>
          <w:bCs/>
        </w:rPr>
        <w:instrText xml:space="preserve"> REF _Ref161597944 \h  \* MERGEFORMAT </w:instrText>
      </w:r>
      <w:r w:rsidRPr="00C61CA4">
        <w:rPr>
          <w:b/>
          <w:bCs/>
        </w:rPr>
      </w:r>
      <w:r w:rsidRPr="00C61CA4">
        <w:rPr>
          <w:b/>
          <w:bCs/>
        </w:rPr>
        <w:fldChar w:fldCharType="separate"/>
      </w:r>
      <w:r>
        <w:t>.</w:t>
      </w:r>
      <w:r w:rsidRPr="00C61CA4">
        <w:rPr>
          <w:b/>
          <w:bCs/>
        </w:rPr>
        <w:fldChar w:fldCharType="end"/>
      </w:r>
      <w:r>
        <w:rPr>
          <w:rFonts w:hint="eastAsia"/>
        </w:rPr>
        <w:t xml:space="preserve"> </w:t>
      </w:r>
      <w:r w:rsidRPr="00316601">
        <w:t xml:space="preserve">The experimental results indicate that the turn-off delay time does not exhibit a clear, consistent relationship with temperature across all operating conditions. This lack of a distinct correlation suggests that multiple factors influence the turn-off dynamics, including variations in threshold voltage, transconductance, and device capacitances, all of which </w:t>
      </w:r>
      <w:r w:rsidRPr="009A765D">
        <w:t>respond</w:t>
      </w:r>
      <w:r w:rsidRPr="00316601">
        <w:t xml:space="preserve"> nonlinearly to temperature changes.</w:t>
      </w:r>
    </w:p>
    <w:p w14:paraId="7607028F" w14:textId="77777777" w:rsidR="000509B6" w:rsidRPr="00254EA3" w:rsidRDefault="000509B6" w:rsidP="000509B6">
      <w:pPr>
        <w:pStyle w:val="Downtext"/>
        <w:spacing w:before="0"/>
      </w:pPr>
      <w:r w:rsidRPr="00254EA3">
        <w:t xml:space="preserve">For the 10 kV SiC MOSFET module under study, the turn-off delay time is found to be a reliable temperature-sensitive electrical parameter (TSEP) only under specific conditions. At a relatively fast switching speed—achieved with a small gate resistance (≤2 Ω)—and a considerable load current </w:t>
      </w:r>
      <w:r>
        <w:t>(</w:t>
      </w:r>
      <w:r w:rsidRPr="00254EA3">
        <w:t>≥10 A), the turn-off delay time demonstrates a measurable and predictable temperature dependence. This makes it a suitable candidate for temperature estimation in practical applications.</w:t>
      </w:r>
    </w:p>
    <w:p w14:paraId="6DB28E39" w14:textId="05FA30D9" w:rsidR="000509B6" w:rsidRPr="00316601" w:rsidRDefault="000509B6" w:rsidP="000509B6">
      <w:pPr>
        <w:pStyle w:val="Uptext"/>
        <w:spacing w:after="0"/>
      </w:pPr>
      <w:r w:rsidRPr="00254EA3">
        <w:t>However, under other operating conditions, such as higher gate resistance values or lower load currents, the turn-off delay time show</w:t>
      </w:r>
      <w:r>
        <w:t>s</w:t>
      </w:r>
      <w:r w:rsidRPr="00254EA3">
        <w:t xml:space="preserve"> weak temperature sensitivity or follow nonlinear, inconsistent trends. This limits their usefulness as reliable indicators of device temperature,</w:t>
      </w:r>
    </w:p>
    <w:p w14:paraId="799348BE" w14:textId="77777777" w:rsidR="000509B6" w:rsidRDefault="000509B6" w:rsidP="003956A5">
      <w:pPr>
        <w:spacing w:line="240" w:lineRule="auto"/>
        <w:ind w:firstLine="0"/>
      </w:pPr>
    </w:p>
    <w:p w14:paraId="3A9F9D55" w14:textId="5751B425" w:rsidR="00960643" w:rsidRDefault="00980F5F" w:rsidP="00980F5F">
      <w:pPr>
        <w:ind w:firstLine="0"/>
        <w:jc w:val="center"/>
      </w:pPr>
      <w:r>
        <w:rPr>
          <w:noProof/>
        </w:rPr>
        <w:drawing>
          <wp:inline distT="0" distB="0" distL="0" distR="0" wp14:anchorId="5E5AC27C" wp14:editId="446D9EC5">
            <wp:extent cx="5485741" cy="3208713"/>
            <wp:effectExtent l="0" t="0" r="1270" b="0"/>
            <wp:docPr id="201457261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71" cstate="email">
                      <a:extLst>
                        <a:ext uri="{28A0092B-C50C-407E-A947-70E740481C1C}">
                          <a14:useLocalDpi xmlns:a14="http://schemas.microsoft.com/office/drawing/2010/main"/>
                        </a:ext>
                      </a:extLst>
                    </a:blip>
                    <a:srcRect b="2500"/>
                    <a:stretch/>
                  </pic:blipFill>
                  <pic:spPr bwMode="auto">
                    <a:xfrm>
                      <a:off x="0" y="0"/>
                      <a:ext cx="5491503" cy="3212083"/>
                    </a:xfrm>
                    <a:prstGeom prst="rect">
                      <a:avLst/>
                    </a:prstGeom>
                    <a:noFill/>
                    <a:ln>
                      <a:noFill/>
                    </a:ln>
                    <a:extLst>
                      <a:ext uri="{53640926-AAD7-44D8-BBD7-CCE9431645EC}">
                        <a14:shadowObscured xmlns:a14="http://schemas.microsoft.com/office/drawing/2010/main"/>
                      </a:ext>
                    </a:extLst>
                  </pic:spPr>
                </pic:pic>
              </a:graphicData>
            </a:graphic>
          </wp:inline>
        </w:drawing>
      </w:r>
    </w:p>
    <w:p w14:paraId="1863875E" w14:textId="69EA6739" w:rsidR="00960643" w:rsidRDefault="00960643" w:rsidP="00960643">
      <w:pPr>
        <w:ind w:firstLine="0"/>
      </w:pPr>
      <w:bookmarkStart w:id="273" w:name="_Ref194915756"/>
      <w:bookmarkStart w:id="274" w:name="_Toc198285624"/>
      <w:bookmarkStart w:id="275" w:name="_Toc198802700"/>
      <w:r>
        <w:t xml:space="preserve">Figure </w:t>
      </w:r>
      <w:fldSimple w:instr=" STYLEREF 1 \s " w:fldLock="1">
        <w:r w:rsidR="00DB0836">
          <w:rPr>
            <w:noProof/>
          </w:rPr>
          <w:t>4</w:t>
        </w:r>
      </w:fldSimple>
      <w:r w:rsidR="00DB0836">
        <w:t>.</w:t>
      </w:r>
      <w:fldSimple w:instr=" SEQ Figure \* ARABIC \s 1 " w:fldLock="1">
        <w:r w:rsidR="00DB0836">
          <w:rPr>
            <w:noProof/>
          </w:rPr>
          <w:t>15</w:t>
        </w:r>
      </w:fldSimple>
      <w:bookmarkEnd w:id="273"/>
      <w:r>
        <w:t>.</w:t>
      </w:r>
      <w:r w:rsidRPr="00601347">
        <w:t xml:space="preserve"> </w:t>
      </w:r>
      <w:r>
        <w:t>Voltage overshoot at different temperatures</w:t>
      </w:r>
      <w:r w:rsidR="00680AB7">
        <w:t xml:space="preserve"> </w:t>
      </w:r>
      <w:r w:rsidR="00972DDC">
        <w:t xml:space="preserve">in </w:t>
      </w:r>
      <w:r w:rsidR="00680AB7">
        <w:t>10 kV SiC MOSFET module.</w:t>
      </w:r>
      <w:bookmarkEnd w:id="274"/>
      <w:bookmarkEnd w:id="275"/>
    </w:p>
    <w:p w14:paraId="39AD484C" w14:textId="39197613" w:rsidR="00960643" w:rsidRDefault="00960643" w:rsidP="000509B6">
      <w:pPr>
        <w:ind w:firstLine="0"/>
      </w:pPr>
      <w:r w:rsidRPr="00254EA3">
        <w:lastRenderedPageBreak/>
        <w:t>reinforcing the need to carefully select operational parameters when using turn-off delay time for temperature estimation in SiC MOSFET modules.</w:t>
      </w:r>
    </w:p>
    <w:p w14:paraId="47BB50FE" w14:textId="77777777" w:rsidR="00960643" w:rsidRDefault="00960643" w:rsidP="000509B6">
      <w:pPr>
        <w:pStyle w:val="Heading2"/>
      </w:pPr>
      <w:bookmarkStart w:id="276" w:name="_Toc197936615"/>
      <w:bookmarkStart w:id="277" w:name="_Toc198802427"/>
      <w:r>
        <w:t>Impact Factors</w:t>
      </w:r>
      <w:bookmarkEnd w:id="276"/>
      <w:bookmarkEnd w:id="277"/>
    </w:p>
    <w:p w14:paraId="781F01C1" w14:textId="77777777" w:rsidR="00960643" w:rsidRDefault="00960643" w:rsidP="000509B6">
      <w:r>
        <w:t>This section discusses other factors besides temperature that impact the electrical parameters measured, especially during switching transients. Gate turn on voltage and turn off voltage affect the switching speed and can be controlled in a versatile way with an intelligent gate driver. In this application, the power module is switched on and off by 15 V and -5 V respectively, so gate voltage impact is not investigated.</w:t>
      </w:r>
    </w:p>
    <w:p w14:paraId="58932F04" w14:textId="77777777" w:rsidR="00960643" w:rsidRPr="00254EA3" w:rsidRDefault="00960643" w:rsidP="000509B6">
      <w:pPr>
        <w:pStyle w:val="Heading3"/>
      </w:pPr>
      <w:bookmarkStart w:id="278" w:name="_Toc197936616"/>
      <w:bookmarkStart w:id="279" w:name="_Toc198802428"/>
      <w:r w:rsidRPr="00254EA3">
        <w:t>Gate Resistance</w:t>
      </w:r>
      <w:bookmarkEnd w:id="278"/>
      <w:bookmarkEnd w:id="279"/>
    </w:p>
    <w:p w14:paraId="217F877E" w14:textId="2E4696C1" w:rsidR="00E54EF6" w:rsidRDefault="00960643" w:rsidP="000509B6">
      <w:r>
        <w:t xml:space="preserve">It is straightforward that gate resistance has a positive impact on </w:t>
      </w:r>
      <m:oMath>
        <m:sSub>
          <m:sSubPr>
            <m:ctrlPr>
              <w:rPr>
                <w:rFonts w:ascii="Cambria Math" w:hAnsi="Cambria Math"/>
              </w:rPr>
            </m:ctrlPr>
          </m:sSubPr>
          <m:e>
            <m:r>
              <w:rPr>
                <w:rFonts w:ascii="Cambria Math" w:hAnsi="Cambria Math"/>
              </w:rPr>
              <m:t>t</m:t>
            </m:r>
          </m:e>
          <m:sub>
            <m:r>
              <w:rPr>
                <w:rFonts w:ascii="Cambria Math" w:hAnsi="Cambria Math"/>
              </w:rPr>
              <m:t>don</m:t>
            </m:r>
          </m:sub>
        </m:sSub>
      </m:oMath>
      <w:r>
        <w:t xml:space="preserve">, </w:t>
      </w:r>
      <m:oMath>
        <m:sSub>
          <m:sSubPr>
            <m:ctrlPr>
              <w:rPr>
                <w:rFonts w:ascii="Cambria Math" w:hAnsi="Cambria Math"/>
              </w:rPr>
            </m:ctrlPr>
          </m:sSubPr>
          <m:e>
            <m:r>
              <w:rPr>
                <w:rFonts w:ascii="Cambria Math" w:hAnsi="Cambria Math"/>
              </w:rPr>
              <m:t>t</m:t>
            </m:r>
          </m:e>
          <m:sub>
            <m:r>
              <w:rPr>
                <w:rFonts w:ascii="Cambria Math" w:hAnsi="Cambria Math"/>
              </w:rPr>
              <m:t>ir</m:t>
            </m:r>
          </m:sub>
        </m:sSub>
      </m:oMath>
      <w:r>
        <w:t xml:space="preserve">, and </w:t>
      </w:r>
      <m:oMath>
        <m:sSub>
          <m:sSubPr>
            <m:ctrlPr>
              <w:rPr>
                <w:rFonts w:ascii="Cambria Math" w:hAnsi="Cambria Math"/>
              </w:rPr>
            </m:ctrlPr>
          </m:sSubPr>
          <m:e>
            <m:r>
              <w:rPr>
                <w:rFonts w:ascii="Cambria Math" w:hAnsi="Cambria Math"/>
              </w:rPr>
              <m:t>t</m:t>
            </m:r>
          </m:e>
          <m:sub>
            <m:r>
              <w:rPr>
                <w:rFonts w:ascii="Cambria Math" w:hAnsi="Cambria Math"/>
              </w:rPr>
              <m:t>vf</m:t>
            </m:r>
          </m:sub>
        </m:sSub>
      </m:oMath>
      <w:r>
        <w:t xml:space="preserve"> </w:t>
      </w:r>
      <w:r w:rsidRPr="001A67F6">
        <w:t>as shown in (</w:t>
      </w:r>
      <w:r>
        <w:t>4.</w:t>
      </w:r>
      <w:r w:rsidRPr="001A67F6">
        <w:t>1)-(</w:t>
      </w:r>
      <w:r>
        <w:t>4.</w:t>
      </w:r>
      <w:r w:rsidRPr="001A67F6">
        <w:t>4)</w:t>
      </w:r>
      <w:r>
        <w:t xml:space="preserve">. Thus, gate resistance can be used to increase temperature sensitivity of these TSEP, so it has a larger variance over </w:t>
      </w:r>
      <w:r w:rsidR="004E4DA3">
        <w:t xml:space="preserve">the </w:t>
      </w:r>
      <w:r>
        <w:t xml:space="preserve">same temperature range. It is verified by the test results in </w:t>
      </w:r>
      <w:r w:rsidRPr="007A56B2">
        <w:rPr>
          <w:b/>
          <w:bCs/>
        </w:rPr>
        <w:fldChar w:fldCharType="begin" w:fldLock="1"/>
      </w:r>
      <w:r w:rsidRPr="007A56B2">
        <w:rPr>
          <w:b/>
          <w:bCs/>
        </w:rPr>
        <w:instrText xml:space="preserve"> REF _Ref161598030 \h  \* MERGEFORMAT </w:instrText>
      </w:r>
      <w:r w:rsidRPr="007A56B2">
        <w:rPr>
          <w:b/>
          <w:bCs/>
        </w:rPr>
      </w:r>
      <w:r w:rsidRPr="007A56B2">
        <w:rPr>
          <w:b/>
          <w:bCs/>
        </w:rPr>
        <w:fldChar w:fldCharType="separate"/>
      </w:r>
      <w:r w:rsidR="006B3C3C" w:rsidRPr="007A56B2">
        <w:rPr>
          <w:b/>
          <w:bCs/>
        </w:rPr>
        <w:fldChar w:fldCharType="begin" w:fldLock="1"/>
      </w:r>
      <w:r w:rsidR="006B3C3C" w:rsidRPr="007A56B2">
        <w:rPr>
          <w:b/>
          <w:bCs/>
        </w:rPr>
        <w:instrText xml:space="preserve"> REF _Ref198392023 \h </w:instrText>
      </w:r>
      <w:r w:rsidR="007A56B2">
        <w:rPr>
          <w:b/>
          <w:bCs/>
        </w:rPr>
        <w:instrText xml:space="preserve"> \* MERGEFORMAT </w:instrText>
      </w:r>
      <w:r w:rsidR="006B3C3C" w:rsidRPr="007A56B2">
        <w:rPr>
          <w:b/>
          <w:bCs/>
        </w:rPr>
      </w:r>
      <w:r w:rsidR="006B3C3C" w:rsidRPr="007A56B2">
        <w:rPr>
          <w:b/>
          <w:bCs/>
        </w:rPr>
        <w:fldChar w:fldCharType="separate"/>
      </w:r>
      <w:r w:rsidR="006B3C3C" w:rsidRPr="007A56B2">
        <w:rPr>
          <w:b/>
          <w:bCs/>
        </w:rPr>
        <w:t xml:space="preserve">Table </w:t>
      </w:r>
      <w:r w:rsidR="006B3C3C" w:rsidRPr="007A56B2">
        <w:rPr>
          <w:b/>
          <w:bCs/>
          <w:noProof/>
        </w:rPr>
        <w:t>4</w:t>
      </w:r>
      <w:r w:rsidR="006B3C3C" w:rsidRPr="007A56B2">
        <w:rPr>
          <w:b/>
          <w:bCs/>
        </w:rPr>
        <w:noBreakHyphen/>
      </w:r>
      <w:r w:rsidR="006B3C3C" w:rsidRPr="007A56B2">
        <w:rPr>
          <w:b/>
          <w:bCs/>
          <w:noProof/>
        </w:rPr>
        <w:t>2</w:t>
      </w:r>
      <w:r w:rsidR="006B3C3C" w:rsidRPr="007A56B2">
        <w:rPr>
          <w:b/>
          <w:bCs/>
        </w:rPr>
        <w:fldChar w:fldCharType="end"/>
      </w:r>
      <w:r w:rsidR="00FD7F11" w:rsidRPr="007A56B2">
        <w:rPr>
          <w:b/>
          <w:bCs/>
        </w:rPr>
        <w:t>.</w:t>
      </w:r>
      <w:r w:rsidRPr="007A56B2">
        <w:rPr>
          <w:b/>
          <w:bCs/>
        </w:rPr>
        <w:fldChar w:fldCharType="end"/>
      </w:r>
      <w:r w:rsidRPr="00316601">
        <w:t xml:space="preserve"> </w:t>
      </w:r>
      <w:r w:rsidRPr="00212D2D">
        <w:t xml:space="preserve">where </w:t>
      </w:r>
      <m:oMath>
        <m:sSub>
          <m:sSubPr>
            <m:ctrlPr>
              <w:rPr>
                <w:rFonts w:ascii="Cambria Math" w:hAnsi="Cambria Math"/>
              </w:rPr>
            </m:ctrlPr>
          </m:sSubPr>
          <m:e>
            <m:r>
              <w:rPr>
                <w:rFonts w:ascii="Cambria Math" w:hAnsi="Cambria Math"/>
              </w:rPr>
              <m:t>R</m:t>
            </m:r>
          </m:e>
          <m:sub>
            <m:r>
              <w:rPr>
                <w:rFonts w:ascii="Cambria Math" w:hAnsi="Cambria Math"/>
              </w:rPr>
              <m:t>g</m:t>
            </m:r>
          </m:sub>
        </m:sSub>
        <m:r>
          <m:rPr>
            <m:sty m:val="p"/>
          </m:rPr>
          <w:rPr>
            <w:rFonts w:ascii="Cambria Math" w:hAnsi="Cambria Math"/>
          </w:rPr>
          <m:t>=5 Ω</m:t>
        </m:r>
      </m:oMath>
      <w:r w:rsidRPr="00212D2D">
        <w:t xml:space="preserve">  </w:t>
      </w:r>
      <w:r>
        <w:t xml:space="preserve">and </w:t>
      </w:r>
      <w:r w:rsidRPr="00212D2D">
        <w:t xml:space="preserve">is higher than those measured in </w:t>
      </w:r>
      <w:r w:rsidRPr="007A56B2">
        <w:rPr>
          <w:b/>
          <w:bCs/>
        </w:rPr>
        <w:fldChar w:fldCharType="begin" w:fldLock="1"/>
      </w:r>
      <w:r w:rsidRPr="007A56B2">
        <w:rPr>
          <w:b/>
          <w:bCs/>
        </w:rPr>
        <w:instrText xml:space="preserve"> REF _Ref161598011 \h  \* MERGEFORMAT </w:instrText>
      </w:r>
      <w:r w:rsidRPr="007A56B2">
        <w:rPr>
          <w:b/>
          <w:bCs/>
        </w:rPr>
      </w:r>
      <w:r w:rsidRPr="007A56B2">
        <w:rPr>
          <w:b/>
          <w:bCs/>
        </w:rPr>
        <w:fldChar w:fldCharType="separate"/>
      </w:r>
      <w:r w:rsidR="006B3C3C" w:rsidRPr="007A56B2">
        <w:rPr>
          <w:b/>
          <w:bCs/>
        </w:rPr>
        <w:fldChar w:fldCharType="begin" w:fldLock="1"/>
      </w:r>
      <w:r w:rsidR="006B3C3C" w:rsidRPr="007A56B2">
        <w:rPr>
          <w:b/>
          <w:bCs/>
        </w:rPr>
        <w:instrText xml:space="preserve"> REF _Ref194916295 \h </w:instrText>
      </w:r>
      <w:r w:rsidR="007A56B2">
        <w:rPr>
          <w:b/>
          <w:bCs/>
        </w:rPr>
        <w:instrText xml:space="preserve"> \* MERGEFORMAT </w:instrText>
      </w:r>
      <w:r w:rsidR="006B3C3C" w:rsidRPr="007A56B2">
        <w:rPr>
          <w:b/>
          <w:bCs/>
        </w:rPr>
      </w:r>
      <w:r w:rsidR="006B3C3C" w:rsidRPr="007A56B2">
        <w:rPr>
          <w:b/>
          <w:bCs/>
        </w:rPr>
        <w:fldChar w:fldCharType="separate"/>
      </w:r>
      <w:r w:rsidR="006B3C3C" w:rsidRPr="007A56B2">
        <w:rPr>
          <w:b/>
          <w:bCs/>
        </w:rPr>
        <w:t xml:space="preserve">Table </w:t>
      </w:r>
      <w:r w:rsidR="006B3C3C" w:rsidRPr="007A56B2">
        <w:rPr>
          <w:b/>
          <w:bCs/>
          <w:noProof/>
        </w:rPr>
        <w:t>4</w:t>
      </w:r>
      <w:r w:rsidR="006B3C3C" w:rsidRPr="007A56B2">
        <w:rPr>
          <w:b/>
          <w:bCs/>
        </w:rPr>
        <w:noBreakHyphen/>
      </w:r>
      <w:r w:rsidR="006B3C3C" w:rsidRPr="007A56B2">
        <w:rPr>
          <w:b/>
          <w:bCs/>
          <w:noProof/>
        </w:rPr>
        <w:t>3</w:t>
      </w:r>
      <w:r w:rsidR="006B3C3C" w:rsidRPr="007A56B2">
        <w:rPr>
          <w:b/>
          <w:bCs/>
        </w:rPr>
        <w:fldChar w:fldCharType="end"/>
      </w:r>
      <w:r w:rsidR="00FD7F11" w:rsidRPr="007A56B2">
        <w:rPr>
          <w:b/>
          <w:bCs/>
        </w:rPr>
        <w:t>.</w:t>
      </w:r>
      <w:r w:rsidRPr="007A56B2">
        <w:rPr>
          <w:b/>
          <w:bCs/>
        </w:rPr>
        <w:fldChar w:fldCharType="end"/>
      </w:r>
      <w:r>
        <w:t xml:space="preserve"> </w:t>
      </w:r>
      <w:r w:rsidRPr="00212D2D">
        <w:t xml:space="preserve">where </w:t>
      </w:r>
      <m:oMath>
        <m:sSub>
          <m:sSubPr>
            <m:ctrlPr>
              <w:rPr>
                <w:rFonts w:ascii="Cambria Math" w:hAnsi="Cambria Math"/>
              </w:rPr>
            </m:ctrlPr>
          </m:sSubPr>
          <m:e>
            <m:r>
              <w:rPr>
                <w:rFonts w:ascii="Cambria Math" w:hAnsi="Cambria Math"/>
              </w:rPr>
              <m:t>R</m:t>
            </m:r>
          </m:e>
          <m:sub>
            <m:r>
              <w:rPr>
                <w:rFonts w:ascii="Cambria Math" w:hAnsi="Cambria Math"/>
              </w:rPr>
              <m:t>g</m:t>
            </m:r>
          </m:sub>
        </m:sSub>
        <m:r>
          <m:rPr>
            <m:sty m:val="p"/>
          </m:rPr>
          <w:rPr>
            <w:rFonts w:ascii="Cambria Math" w:hAnsi="Cambria Math"/>
          </w:rPr>
          <m:t>=2 Ω</m:t>
        </m:r>
      </m:oMath>
      <w:r w:rsidRPr="00212D2D">
        <w:t xml:space="preserve">. </w:t>
      </w:r>
      <w:r>
        <w:t xml:space="preserve">Due to </w:t>
      </w:r>
      <m:oMath>
        <m:r>
          <m:rPr>
            <m:sty m:val="p"/>
          </m:rPr>
          <w:rPr>
            <w:rFonts w:ascii="Cambria Math" w:hAnsi="Cambria Math"/>
          </w:rPr>
          <m:t>2 Ω</m:t>
        </m:r>
      </m:oMath>
      <w:r>
        <w:t xml:space="preserve"> internal gate resistance, the values measured do not increase proportionally with the gate resistance.</w:t>
      </w:r>
    </w:p>
    <w:p w14:paraId="5D1ABFB1" w14:textId="77777777" w:rsidR="00067B60" w:rsidRDefault="00067B60" w:rsidP="000509B6">
      <w:pPr>
        <w:pStyle w:val="Heading3"/>
      </w:pPr>
      <w:bookmarkStart w:id="280" w:name="_Toc197936617"/>
      <w:bookmarkStart w:id="281" w:name="_Toc198802429"/>
      <w:r w:rsidRPr="007751AA">
        <w:t>Load Current</w:t>
      </w:r>
      <w:bookmarkEnd w:id="280"/>
      <w:bookmarkEnd w:id="281"/>
    </w:p>
    <w:p w14:paraId="760D4BFF" w14:textId="3A5F5B2D" w:rsidR="00043D0D" w:rsidRDefault="00067B60" w:rsidP="000509B6">
      <w:pPr>
        <w:pStyle w:val="Uptext"/>
        <w:spacing w:after="0"/>
      </w:pPr>
      <w:r>
        <w:t>The following data are extracted from DPT waveforms at the same DC voltage 6.4 kV with varying current. During the turn-on process, load current does not affect turn-on delay time from theoretical analysis in (4.4</w:t>
      </w:r>
      <w:r w:rsidRPr="008520DE">
        <w:t>). It is verified through test results in</w:t>
      </w:r>
      <w:r>
        <w:rPr>
          <w:b/>
          <w:bCs/>
        </w:rPr>
        <w:t xml:space="preserve"> </w:t>
      </w:r>
      <w:r w:rsidRPr="003B3C44">
        <w:rPr>
          <w:b/>
          <w:bCs/>
        </w:rPr>
        <w:fldChar w:fldCharType="begin" w:fldLock="1"/>
      </w:r>
      <w:r w:rsidRPr="003B3C44">
        <w:rPr>
          <w:b/>
          <w:bCs/>
        </w:rPr>
        <w:instrText xml:space="preserve"> REF _Ref194915778 \h  \* MERGEFORMAT </w:instrText>
      </w:r>
      <w:r w:rsidRPr="003B3C44">
        <w:rPr>
          <w:b/>
          <w:bCs/>
        </w:rPr>
      </w:r>
      <w:r w:rsidRPr="003B3C44">
        <w:rPr>
          <w:b/>
          <w:bCs/>
        </w:rPr>
        <w:fldChar w:fldCharType="separate"/>
      </w:r>
      <w:r w:rsidR="00FD7F11" w:rsidRPr="00FD7F11">
        <w:rPr>
          <w:b/>
          <w:bCs/>
        </w:rPr>
        <w:t xml:space="preserve">Figure </w:t>
      </w:r>
      <w:r w:rsidR="00FD7F11" w:rsidRPr="00FD7F11">
        <w:rPr>
          <w:b/>
          <w:bCs/>
          <w:noProof/>
        </w:rPr>
        <w:t>4.16</w:t>
      </w:r>
      <w:r w:rsidRPr="003B3C44">
        <w:rPr>
          <w:b/>
          <w:bCs/>
        </w:rPr>
        <w:fldChar w:fldCharType="end"/>
      </w:r>
      <w:r>
        <w:t>, where current increases from 7.1 A to 56.9 A and at the same temperature, the turn-on delay time shows a small variance of less than 10 ns</w:t>
      </w:r>
      <w:r w:rsidRPr="008520DE">
        <w:t xml:space="preserve">. </w:t>
      </w:r>
      <w:r w:rsidRPr="00BB6209">
        <w:t xml:space="preserve">By contrast, </w:t>
      </w:r>
      <w:r>
        <w:t xml:space="preserve">the </w:t>
      </w:r>
      <w:r w:rsidRPr="00BB6209">
        <w:t xml:space="preserve">current rise time increases </w:t>
      </w:r>
      <w:r>
        <w:t xml:space="preserve">significantly for this same testing </w:t>
      </w:r>
      <w:r w:rsidRPr="00BB6209">
        <w:t xml:space="preserve">as shown </w:t>
      </w:r>
      <w:r w:rsidRPr="00174CE2">
        <w:t>in</w:t>
      </w:r>
      <w:r>
        <w:rPr>
          <w:b/>
          <w:bCs/>
        </w:rPr>
        <w:t xml:space="preserve"> </w:t>
      </w:r>
      <w:r w:rsidRPr="00796FE3">
        <w:rPr>
          <w:b/>
          <w:bCs/>
        </w:rPr>
        <w:fldChar w:fldCharType="begin" w:fldLock="1"/>
      </w:r>
      <w:r w:rsidRPr="00796FE3">
        <w:rPr>
          <w:b/>
          <w:bCs/>
        </w:rPr>
        <w:instrText xml:space="preserve"> REF _Ref194915789 \h  \* MERGEFORMAT </w:instrText>
      </w:r>
      <w:r w:rsidRPr="00796FE3">
        <w:rPr>
          <w:b/>
          <w:bCs/>
        </w:rPr>
      </w:r>
      <w:r w:rsidRPr="00796FE3">
        <w:rPr>
          <w:b/>
          <w:bCs/>
        </w:rPr>
        <w:fldChar w:fldCharType="separate"/>
      </w:r>
      <w:r w:rsidR="00FD7F11" w:rsidRPr="00FD7F11">
        <w:rPr>
          <w:b/>
          <w:bCs/>
        </w:rPr>
        <w:t xml:space="preserve">Figure </w:t>
      </w:r>
      <w:r w:rsidR="00FD7F11" w:rsidRPr="00FD7F11">
        <w:rPr>
          <w:b/>
          <w:bCs/>
          <w:noProof/>
        </w:rPr>
        <w:t>4.17</w:t>
      </w:r>
      <w:r w:rsidRPr="00796FE3">
        <w:rPr>
          <w:b/>
          <w:bCs/>
        </w:rPr>
        <w:fldChar w:fldCharType="end"/>
      </w:r>
      <w:r>
        <w:t xml:space="preserve">. </w:t>
      </w:r>
      <w:r w:rsidRPr="001A5973">
        <w:t xml:space="preserve">In </w:t>
      </w:r>
      <w:r w:rsidRPr="00677C43">
        <w:rPr>
          <w:b/>
          <w:bCs/>
        </w:rPr>
        <w:t>Figure 4.18</w:t>
      </w:r>
      <w:r w:rsidRPr="001A5973">
        <w:t>, the voltage fall time gradually decreases with increasing load current, although some deviation is observed at high current levels</w:t>
      </w:r>
      <w:r>
        <w:t xml:space="preserve"> (&gt;= 36.8 A). </w:t>
      </w:r>
      <w:bookmarkStart w:id="282" w:name="_Ref194916303"/>
      <w:bookmarkStart w:id="283" w:name="_Toc194913491"/>
    </w:p>
    <w:p w14:paraId="6C0806D8" w14:textId="77777777" w:rsidR="000509B6" w:rsidRPr="00316601" w:rsidRDefault="000509B6" w:rsidP="000509B6">
      <w:pPr>
        <w:pStyle w:val="Downtext"/>
        <w:spacing w:before="0"/>
      </w:pPr>
      <w:r w:rsidRPr="00316601">
        <w:t xml:space="preserve">Our testing of the 10 kV SiC MOSFET power module at 6.5 kV, 55 A aligns with the observations from </w:t>
      </w:r>
      <w:r w:rsidRPr="00316601">
        <w:fldChar w:fldCharType="begin" w:fldLock="1"/>
      </w:r>
      <w:r>
        <w:instrText xml:space="preserve"> ADDIN ZOTERO_ITEM CSL_CITATION {"citationID":"a2e2o5j0t4b","properties":{"formattedCitation":"[128]","plainCitation":"[128]","noteIndex":0},"citationItems":[{"id":840,"uris":["http://zotero.org/users/9717257/items/PLQ6UWTY"],"itemData":{"id":840,"type":"article-journal","abstract":"This paper presents a thorough characterization of 10 kV SiC MOSFET power modules, equipped with third-generation MOSFET chips and without external free-wheeling diodes, using the inherent SiC MOSFET body-diode instead. The static performance (e.g., ID S –VD S , ID S –VG S , C–V characteristics, leakage current, body-diode characteristics) is addressed by measurements at various temperatures. Moreover, the power module is tested in a simple chopper circuit with inductive load to assess the dynamic characteristics up to 7 kV and 120 A. The SiC MOSFET power module exhibits an on-state resistance of 40 mΩ at room-temperature and leakage current in the range of 100 nA, approximately one order of magnitude lower than that of a 6.5 kV Si-IGBT. The power module shows fast switching characteristics with the turn-on (turn-on loss) and turn-off (turn-off loss) times of 130 ns (89 mJ) and 145 ns (33 mJ), respectively, at 6.0 kV supply voltage and 100 A current. Furthermore, a peak short-circuit current of 900 A and a shortcircuit survivability time of 3.5 µs were observed. The extracted characterization results could serve as input for power electronic converter design and may support topology evaluation with realistic system performance predictability, using SiC MOSFET power modules in the energy transmission and distribution networks.","container-title":"IEEE Transactions on Power Electronics","DOI":"10.1109/TPEL.2017.2728723","ISSN":"0885-8993, 1941-0107","issue":"6","journalAbbreviation":"IEEE Trans. Power Electron.","language":"en","page":"5215-5225","source":"DOI.org (Crossref)","title":"Assessment of 10 kV, 100 A Silicon Carbide &lt;sc&gt;mosfet&lt;/sc&gt; Power Modules","volume":"33","author":[{"family":"Johannesson","given":"Daniel"},{"family":"Nawaz","given":"Muhammad"},{"family":"Ilves","given":"Kalle"}],"issued":{"date-parts":[["2018",6]]}}}],"schema":"https://github.com/citation-style-language/schema/raw/master/csl-citation.json"} </w:instrText>
      </w:r>
      <w:r w:rsidRPr="00316601">
        <w:fldChar w:fldCharType="separate"/>
      </w:r>
      <w:r w:rsidRPr="004411A8">
        <w:rPr>
          <w:rFonts w:cs="Times New Roman"/>
        </w:rPr>
        <w:t>[128]</w:t>
      </w:r>
      <w:r w:rsidRPr="00316601">
        <w:fldChar w:fldCharType="end"/>
      </w:r>
      <w:r w:rsidRPr="00316601">
        <w:t xml:space="preserve">, where a 10 kV power module was tested at 6 kV, 84 A. Specifically, the turn-on dv/dt was found to increase with rising temperature, indicating that the voltage fall time during turn-on decreases as temperature rises. This trend suggests that higher temperatures impact the </w:t>
      </w:r>
      <w:r>
        <w:t xml:space="preserve">turn on </w:t>
      </w:r>
      <w:r w:rsidRPr="00316601">
        <w:t>switching characteristics in a similar manner across different test conditions.</w:t>
      </w:r>
    </w:p>
    <w:p w14:paraId="429A4C1D" w14:textId="77777777" w:rsidR="000509B6" w:rsidRDefault="000509B6" w:rsidP="000509B6">
      <w:pPr>
        <w:pStyle w:val="Uptext"/>
        <w:spacing w:after="0"/>
      </w:pPr>
    </w:p>
    <w:p w14:paraId="18B06D55" w14:textId="77777777" w:rsidR="000509B6" w:rsidRDefault="000509B6" w:rsidP="000509B6">
      <w:pPr>
        <w:pStyle w:val="Uptext"/>
        <w:spacing w:after="0"/>
      </w:pPr>
    </w:p>
    <w:p w14:paraId="347DBADA" w14:textId="0E5F8438" w:rsidR="00960643" w:rsidRDefault="00960643" w:rsidP="00043D0D">
      <w:pPr>
        <w:ind w:firstLine="0"/>
      </w:pPr>
      <w:bookmarkStart w:id="284" w:name="_Ref198392023"/>
      <w:bookmarkStart w:id="285" w:name="_Toc198802627"/>
      <w:r w:rsidRPr="00316601">
        <w:lastRenderedPageBreak/>
        <w:t xml:space="preserve">Table </w:t>
      </w:r>
      <w:fldSimple w:instr=" STYLEREF 1 \s " w:fldLock="1">
        <w:r w:rsidR="00FD7F11">
          <w:rPr>
            <w:noProof/>
          </w:rPr>
          <w:t>4</w:t>
        </w:r>
      </w:fldSimple>
      <w:r w:rsidRPr="00316601">
        <w:noBreakHyphen/>
      </w:r>
      <w:fldSimple w:instr=" SEQ Table \* ARABIC \s 1 " w:fldLock="1">
        <w:r w:rsidR="00FD7F11">
          <w:rPr>
            <w:noProof/>
          </w:rPr>
          <w:t>2</w:t>
        </w:r>
      </w:fldSimple>
      <w:bookmarkEnd w:id="282"/>
      <w:bookmarkEnd w:id="284"/>
      <w:r w:rsidRPr="00316601">
        <w:t>.</w:t>
      </w:r>
      <w:r w:rsidR="00013AD7">
        <w:t xml:space="preserve"> 10 kV SiC MOSFET Module </w:t>
      </w:r>
      <w:r w:rsidR="00654FF9" w:rsidRPr="00316601">
        <w:t xml:space="preserve">turn on results </w:t>
      </w:r>
      <w:r w:rsidR="00013AD7">
        <w:t>a</w:t>
      </w:r>
      <w:r w:rsidR="00013AD7" w:rsidRPr="00316601">
        <w:t>t 2 Ω</w:t>
      </w:r>
      <w:r w:rsidR="00013AD7">
        <w:t xml:space="preserve"> external gate resistance</w:t>
      </w:r>
      <w:r w:rsidRPr="00316601">
        <w:t>.</w:t>
      </w:r>
      <w:bookmarkEnd w:id="283"/>
      <w:bookmarkEnd w:id="285"/>
    </w:p>
    <w:tbl>
      <w:tblPr>
        <w:tblStyle w:val="TableGrid"/>
        <w:tblW w:w="0" w:type="auto"/>
        <w:tblLook w:val="04A0" w:firstRow="1" w:lastRow="0" w:firstColumn="1" w:lastColumn="0" w:noHBand="0" w:noVBand="1"/>
      </w:tblPr>
      <w:tblGrid>
        <w:gridCol w:w="2337"/>
        <w:gridCol w:w="2337"/>
        <w:gridCol w:w="2338"/>
        <w:gridCol w:w="2338"/>
      </w:tblGrid>
      <w:tr w:rsidR="00960643" w14:paraId="48A7180A" w14:textId="77777777" w:rsidTr="00067B60">
        <w:trPr>
          <w:trHeight w:val="720"/>
        </w:trPr>
        <w:tc>
          <w:tcPr>
            <w:tcW w:w="2337" w:type="dxa"/>
            <w:vAlign w:val="center"/>
          </w:tcPr>
          <w:p w14:paraId="5675FB03" w14:textId="77777777" w:rsidR="00960643" w:rsidRDefault="00960643" w:rsidP="00316601">
            <w:pPr>
              <w:ind w:firstLine="0"/>
              <w:jc w:val="center"/>
            </w:pPr>
            <w:r w:rsidRPr="00254EA3">
              <w:t>Temperature</w:t>
            </w:r>
          </w:p>
        </w:tc>
        <w:tc>
          <w:tcPr>
            <w:tcW w:w="2337" w:type="dxa"/>
            <w:vAlign w:val="center"/>
          </w:tcPr>
          <w:p w14:paraId="072B7650" w14:textId="77777777" w:rsidR="00960643" w:rsidRDefault="00000000" w:rsidP="00316601">
            <w:pPr>
              <w:ind w:firstLine="0"/>
              <w:jc w:val="center"/>
            </w:pPr>
            <m:oMathPara>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don</m:t>
                    </m:r>
                  </m:sub>
                </m:sSub>
                <m:r>
                  <m:rPr>
                    <m:sty m:val="p"/>
                  </m:rPr>
                  <w:rPr>
                    <w:rFonts w:ascii="Cambria Math" w:hAnsi="Cambria Math"/>
                  </w:rPr>
                  <m:t xml:space="preserve"> (ns)</m:t>
                </m:r>
              </m:oMath>
            </m:oMathPara>
          </w:p>
        </w:tc>
        <w:tc>
          <w:tcPr>
            <w:tcW w:w="2338" w:type="dxa"/>
            <w:vAlign w:val="center"/>
          </w:tcPr>
          <w:p w14:paraId="296694D5" w14:textId="77777777" w:rsidR="00960643" w:rsidRDefault="00000000" w:rsidP="00316601">
            <w:pPr>
              <w:ind w:firstLine="0"/>
              <w:jc w:val="center"/>
            </w:pPr>
            <m:oMathPara>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cr</m:t>
                    </m:r>
                  </m:sub>
                </m:sSub>
                <m:r>
                  <m:rPr>
                    <m:sty m:val="p"/>
                  </m:rPr>
                  <w:rPr>
                    <w:rFonts w:ascii="Cambria Math" w:hAnsi="Cambria Math"/>
                  </w:rPr>
                  <m:t>(ns)</m:t>
                </m:r>
              </m:oMath>
            </m:oMathPara>
          </w:p>
        </w:tc>
        <w:tc>
          <w:tcPr>
            <w:tcW w:w="2338" w:type="dxa"/>
            <w:vAlign w:val="center"/>
          </w:tcPr>
          <w:p w14:paraId="5F688AF1" w14:textId="77777777" w:rsidR="00960643" w:rsidRDefault="00000000" w:rsidP="00316601">
            <w:pPr>
              <w:ind w:firstLine="0"/>
              <w:jc w:val="center"/>
            </w:pPr>
            <m:oMathPara>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 xml:space="preserve">vf </m:t>
                    </m:r>
                  </m:sub>
                </m:sSub>
                <m:r>
                  <m:rPr>
                    <m:sty m:val="p"/>
                  </m:rPr>
                  <w:rPr>
                    <w:rFonts w:ascii="Cambria Math" w:hAnsi="Cambria Math"/>
                  </w:rPr>
                  <m:t>(ns)</m:t>
                </m:r>
              </m:oMath>
            </m:oMathPara>
          </w:p>
        </w:tc>
      </w:tr>
      <w:tr w:rsidR="00960643" w14:paraId="657B3244" w14:textId="77777777" w:rsidTr="00067B60">
        <w:trPr>
          <w:trHeight w:val="720"/>
        </w:trPr>
        <w:tc>
          <w:tcPr>
            <w:tcW w:w="2337" w:type="dxa"/>
            <w:vAlign w:val="center"/>
          </w:tcPr>
          <w:p w14:paraId="4D522554" w14:textId="77777777" w:rsidR="00960643" w:rsidRDefault="00960643" w:rsidP="00316601">
            <w:pPr>
              <w:ind w:firstLine="0"/>
              <w:jc w:val="center"/>
            </w:pPr>
            <w:r w:rsidRPr="007751AA">
              <w:t>25 C°</w:t>
            </w:r>
          </w:p>
        </w:tc>
        <w:tc>
          <w:tcPr>
            <w:tcW w:w="2337" w:type="dxa"/>
            <w:vAlign w:val="center"/>
          </w:tcPr>
          <w:p w14:paraId="636EDE5B" w14:textId="77777777" w:rsidR="00960643" w:rsidRDefault="00960643" w:rsidP="00316601">
            <w:pPr>
              <w:ind w:firstLine="0"/>
              <w:jc w:val="center"/>
            </w:pPr>
            <w:r w:rsidRPr="007751AA">
              <w:t>67.6</w:t>
            </w:r>
          </w:p>
        </w:tc>
        <w:tc>
          <w:tcPr>
            <w:tcW w:w="2338" w:type="dxa"/>
            <w:vAlign w:val="center"/>
          </w:tcPr>
          <w:p w14:paraId="2F5536E8" w14:textId="77777777" w:rsidR="00960643" w:rsidRDefault="00960643" w:rsidP="00316601">
            <w:pPr>
              <w:ind w:firstLine="0"/>
              <w:jc w:val="center"/>
            </w:pPr>
            <w:r w:rsidRPr="007751AA">
              <w:t>58</w:t>
            </w:r>
            <w:r>
              <w:t>.0</w:t>
            </w:r>
          </w:p>
        </w:tc>
        <w:tc>
          <w:tcPr>
            <w:tcW w:w="2338" w:type="dxa"/>
            <w:vAlign w:val="center"/>
          </w:tcPr>
          <w:p w14:paraId="732820B2" w14:textId="77777777" w:rsidR="00960643" w:rsidRDefault="00960643" w:rsidP="00316601">
            <w:pPr>
              <w:ind w:firstLine="0"/>
              <w:jc w:val="center"/>
            </w:pPr>
            <w:r w:rsidRPr="007751AA">
              <w:t>200.8</w:t>
            </w:r>
          </w:p>
        </w:tc>
      </w:tr>
      <w:tr w:rsidR="00960643" w14:paraId="140A5EBF" w14:textId="77777777" w:rsidTr="00067B60">
        <w:trPr>
          <w:trHeight w:val="720"/>
        </w:trPr>
        <w:tc>
          <w:tcPr>
            <w:tcW w:w="2337" w:type="dxa"/>
            <w:vAlign w:val="center"/>
          </w:tcPr>
          <w:p w14:paraId="4244403B" w14:textId="77777777" w:rsidR="00960643" w:rsidRDefault="00960643" w:rsidP="00316601">
            <w:pPr>
              <w:ind w:firstLine="0"/>
              <w:jc w:val="center"/>
            </w:pPr>
            <w:r w:rsidRPr="007751AA">
              <w:t>50 C°</w:t>
            </w:r>
          </w:p>
        </w:tc>
        <w:tc>
          <w:tcPr>
            <w:tcW w:w="2337" w:type="dxa"/>
            <w:vAlign w:val="center"/>
          </w:tcPr>
          <w:p w14:paraId="4F60F5FE" w14:textId="77777777" w:rsidR="00960643" w:rsidRDefault="00960643" w:rsidP="00316601">
            <w:pPr>
              <w:ind w:firstLine="0"/>
              <w:jc w:val="center"/>
            </w:pPr>
            <w:r w:rsidRPr="007751AA">
              <w:t>66.5</w:t>
            </w:r>
          </w:p>
        </w:tc>
        <w:tc>
          <w:tcPr>
            <w:tcW w:w="2338" w:type="dxa"/>
            <w:vAlign w:val="center"/>
          </w:tcPr>
          <w:p w14:paraId="55C9F3F4" w14:textId="77777777" w:rsidR="00960643" w:rsidRDefault="00960643" w:rsidP="00316601">
            <w:pPr>
              <w:ind w:firstLine="0"/>
              <w:jc w:val="center"/>
            </w:pPr>
            <w:r w:rsidRPr="007751AA">
              <w:t>57</w:t>
            </w:r>
            <w:r>
              <w:t>.0</w:t>
            </w:r>
          </w:p>
        </w:tc>
        <w:tc>
          <w:tcPr>
            <w:tcW w:w="2338" w:type="dxa"/>
            <w:vAlign w:val="center"/>
          </w:tcPr>
          <w:p w14:paraId="3FA0B9F2" w14:textId="77777777" w:rsidR="00960643" w:rsidRDefault="00960643" w:rsidP="00316601">
            <w:pPr>
              <w:ind w:firstLine="0"/>
              <w:jc w:val="center"/>
            </w:pPr>
            <w:r w:rsidRPr="007751AA">
              <w:t>198.8</w:t>
            </w:r>
          </w:p>
        </w:tc>
      </w:tr>
      <w:tr w:rsidR="00960643" w14:paraId="6E0E8899" w14:textId="77777777" w:rsidTr="00067B60">
        <w:trPr>
          <w:trHeight w:val="720"/>
        </w:trPr>
        <w:tc>
          <w:tcPr>
            <w:tcW w:w="2337" w:type="dxa"/>
            <w:vAlign w:val="center"/>
          </w:tcPr>
          <w:p w14:paraId="6CE17317" w14:textId="77777777" w:rsidR="00960643" w:rsidRDefault="00960643" w:rsidP="00316601">
            <w:pPr>
              <w:ind w:firstLine="0"/>
              <w:jc w:val="center"/>
            </w:pPr>
            <w:r w:rsidRPr="007751AA">
              <w:t>75 C°</w:t>
            </w:r>
          </w:p>
        </w:tc>
        <w:tc>
          <w:tcPr>
            <w:tcW w:w="2337" w:type="dxa"/>
            <w:vAlign w:val="center"/>
          </w:tcPr>
          <w:p w14:paraId="200931EB" w14:textId="77777777" w:rsidR="00960643" w:rsidRDefault="00960643" w:rsidP="00316601">
            <w:pPr>
              <w:ind w:firstLine="0"/>
              <w:jc w:val="center"/>
            </w:pPr>
            <w:r w:rsidRPr="007751AA">
              <w:t>63</w:t>
            </w:r>
            <w:r>
              <w:t>.0</w:t>
            </w:r>
          </w:p>
        </w:tc>
        <w:tc>
          <w:tcPr>
            <w:tcW w:w="2338" w:type="dxa"/>
            <w:vAlign w:val="center"/>
          </w:tcPr>
          <w:p w14:paraId="1BCCC1E4" w14:textId="77777777" w:rsidR="00960643" w:rsidRDefault="00960643" w:rsidP="00316601">
            <w:pPr>
              <w:ind w:firstLine="0"/>
              <w:jc w:val="center"/>
            </w:pPr>
            <w:r w:rsidRPr="007751AA">
              <w:t>54.4</w:t>
            </w:r>
          </w:p>
        </w:tc>
        <w:tc>
          <w:tcPr>
            <w:tcW w:w="2338" w:type="dxa"/>
            <w:vAlign w:val="center"/>
          </w:tcPr>
          <w:p w14:paraId="1937002D" w14:textId="77777777" w:rsidR="00960643" w:rsidRDefault="00960643" w:rsidP="00316601">
            <w:pPr>
              <w:ind w:firstLine="0"/>
              <w:jc w:val="center"/>
            </w:pPr>
            <w:r w:rsidRPr="007751AA">
              <w:t>199.6</w:t>
            </w:r>
          </w:p>
        </w:tc>
      </w:tr>
      <w:tr w:rsidR="00960643" w14:paraId="4CC45D4F" w14:textId="77777777" w:rsidTr="00067B60">
        <w:trPr>
          <w:trHeight w:val="720"/>
        </w:trPr>
        <w:tc>
          <w:tcPr>
            <w:tcW w:w="2337" w:type="dxa"/>
            <w:vAlign w:val="center"/>
          </w:tcPr>
          <w:p w14:paraId="3E9B5602" w14:textId="77777777" w:rsidR="00960643" w:rsidRDefault="00960643" w:rsidP="00316601">
            <w:pPr>
              <w:ind w:firstLine="0"/>
              <w:jc w:val="center"/>
            </w:pPr>
            <w:r w:rsidRPr="007751AA">
              <w:t>100 C°</w:t>
            </w:r>
          </w:p>
        </w:tc>
        <w:tc>
          <w:tcPr>
            <w:tcW w:w="2337" w:type="dxa"/>
            <w:vAlign w:val="center"/>
          </w:tcPr>
          <w:p w14:paraId="683F7173" w14:textId="77777777" w:rsidR="00960643" w:rsidRDefault="00960643" w:rsidP="00316601">
            <w:pPr>
              <w:ind w:firstLine="0"/>
              <w:jc w:val="center"/>
            </w:pPr>
            <w:r w:rsidRPr="007751AA">
              <w:t>62</w:t>
            </w:r>
            <w:r>
              <w:t>.0</w:t>
            </w:r>
          </w:p>
        </w:tc>
        <w:tc>
          <w:tcPr>
            <w:tcW w:w="2338" w:type="dxa"/>
            <w:vAlign w:val="center"/>
          </w:tcPr>
          <w:p w14:paraId="64F04A1A" w14:textId="77777777" w:rsidR="00960643" w:rsidRDefault="00960643" w:rsidP="00316601">
            <w:pPr>
              <w:ind w:firstLine="0"/>
              <w:jc w:val="center"/>
            </w:pPr>
            <w:r w:rsidRPr="007751AA">
              <w:t>51</w:t>
            </w:r>
            <w:r>
              <w:t>.0</w:t>
            </w:r>
          </w:p>
        </w:tc>
        <w:tc>
          <w:tcPr>
            <w:tcW w:w="2338" w:type="dxa"/>
            <w:vAlign w:val="center"/>
          </w:tcPr>
          <w:p w14:paraId="7157B4EA" w14:textId="77777777" w:rsidR="00960643" w:rsidRDefault="00960643" w:rsidP="00316601">
            <w:pPr>
              <w:ind w:firstLine="0"/>
              <w:jc w:val="center"/>
            </w:pPr>
            <w:r w:rsidRPr="007751AA">
              <w:t>191.6</w:t>
            </w:r>
          </w:p>
        </w:tc>
      </w:tr>
    </w:tbl>
    <w:p w14:paraId="279E949B" w14:textId="77777777" w:rsidR="00372E86" w:rsidRDefault="00372E86" w:rsidP="00960643">
      <w:pPr>
        <w:ind w:firstLine="0"/>
      </w:pPr>
    </w:p>
    <w:p w14:paraId="3E297F27" w14:textId="7612D6B7" w:rsidR="00960643" w:rsidRDefault="00960643" w:rsidP="00960643">
      <w:pPr>
        <w:ind w:firstLine="0"/>
      </w:pPr>
      <w:bookmarkStart w:id="286" w:name="_Ref194916295"/>
      <w:bookmarkStart w:id="287" w:name="_Toc194913492"/>
      <w:bookmarkStart w:id="288" w:name="_Toc198802628"/>
      <w:r w:rsidRPr="00347BD3">
        <w:t xml:space="preserve">Table </w:t>
      </w:r>
      <w:fldSimple w:instr=" STYLEREF 1 \s " w:fldLock="1">
        <w:r w:rsidR="00FD7F11">
          <w:rPr>
            <w:noProof/>
          </w:rPr>
          <w:t>4</w:t>
        </w:r>
      </w:fldSimple>
      <w:r>
        <w:noBreakHyphen/>
      </w:r>
      <w:fldSimple w:instr=" SEQ Table \* ARABIC \s 1 " w:fldLock="1">
        <w:r w:rsidR="00FD7F11">
          <w:rPr>
            <w:noProof/>
          </w:rPr>
          <w:t>3</w:t>
        </w:r>
      </w:fldSimple>
      <w:bookmarkEnd w:id="286"/>
      <w:r w:rsidRPr="00347BD3">
        <w:t xml:space="preserve">. </w:t>
      </w:r>
      <w:bookmarkEnd w:id="287"/>
      <w:r w:rsidR="00654FF9">
        <w:t xml:space="preserve">10 kV SiC MOSFET Module </w:t>
      </w:r>
      <w:r w:rsidR="00654FF9" w:rsidRPr="00316601">
        <w:t xml:space="preserve">turn on results </w:t>
      </w:r>
      <w:r w:rsidR="00654FF9">
        <w:t>a</w:t>
      </w:r>
      <w:r w:rsidR="00654FF9" w:rsidRPr="00316601">
        <w:t xml:space="preserve">t </w:t>
      </w:r>
      <w:r w:rsidR="00654FF9">
        <w:t>5</w:t>
      </w:r>
      <w:r w:rsidR="00654FF9" w:rsidRPr="00316601">
        <w:t xml:space="preserve"> Ω</w:t>
      </w:r>
      <w:r w:rsidR="00654FF9">
        <w:t xml:space="preserve"> external gate resistance</w:t>
      </w:r>
      <w:r w:rsidR="00654FF9" w:rsidRPr="00316601">
        <w:t>.</w:t>
      </w:r>
      <w:bookmarkEnd w:id="288"/>
    </w:p>
    <w:tbl>
      <w:tblPr>
        <w:tblStyle w:val="TableGrid"/>
        <w:tblW w:w="0" w:type="auto"/>
        <w:tblLook w:val="04A0" w:firstRow="1" w:lastRow="0" w:firstColumn="1" w:lastColumn="0" w:noHBand="0" w:noVBand="1"/>
      </w:tblPr>
      <w:tblGrid>
        <w:gridCol w:w="2337"/>
        <w:gridCol w:w="2337"/>
        <w:gridCol w:w="2338"/>
        <w:gridCol w:w="2338"/>
      </w:tblGrid>
      <w:tr w:rsidR="00960643" w14:paraId="7EB0FA5D" w14:textId="77777777" w:rsidTr="00316601">
        <w:trPr>
          <w:trHeight w:val="720"/>
        </w:trPr>
        <w:tc>
          <w:tcPr>
            <w:tcW w:w="2337" w:type="dxa"/>
            <w:vAlign w:val="center"/>
          </w:tcPr>
          <w:p w14:paraId="58FFC4F9" w14:textId="77777777" w:rsidR="00960643" w:rsidRDefault="00960643" w:rsidP="00316601">
            <w:pPr>
              <w:ind w:firstLine="0"/>
              <w:jc w:val="center"/>
            </w:pPr>
            <w:r w:rsidRPr="00254EA3">
              <w:rPr>
                <w:bCs/>
                <w:iCs/>
              </w:rPr>
              <w:t>Temperature</w:t>
            </w:r>
          </w:p>
        </w:tc>
        <w:tc>
          <w:tcPr>
            <w:tcW w:w="2337" w:type="dxa"/>
            <w:vAlign w:val="center"/>
          </w:tcPr>
          <w:p w14:paraId="67345B12" w14:textId="77777777" w:rsidR="00960643" w:rsidRDefault="00000000" w:rsidP="00316601">
            <w:pPr>
              <w:ind w:firstLine="0"/>
              <w:jc w:val="center"/>
            </w:pPr>
            <m:oMathPara>
              <m:oMath>
                <m:sSub>
                  <m:sSubPr>
                    <m:ctrlPr>
                      <w:rPr>
                        <w:rFonts w:ascii="Cambria Math" w:hAnsi="Cambria Math"/>
                        <w:bCs/>
                        <w:iCs/>
                        <w:szCs w:val="18"/>
                      </w:rPr>
                    </m:ctrlPr>
                  </m:sSubPr>
                  <m:e>
                    <m:r>
                      <m:rPr>
                        <m:sty m:val="p"/>
                      </m:rPr>
                      <w:rPr>
                        <w:rFonts w:ascii="Cambria Math" w:hAnsi="Cambria Math"/>
                        <w:szCs w:val="18"/>
                      </w:rPr>
                      <m:t>t</m:t>
                    </m:r>
                  </m:e>
                  <m:sub>
                    <m:r>
                      <m:rPr>
                        <m:sty m:val="p"/>
                      </m:rPr>
                      <w:rPr>
                        <w:rFonts w:ascii="Cambria Math" w:hAnsi="Cambria Math"/>
                        <w:szCs w:val="18"/>
                      </w:rPr>
                      <m:t>don</m:t>
                    </m:r>
                  </m:sub>
                </m:sSub>
                <m:r>
                  <m:rPr>
                    <m:sty m:val="p"/>
                  </m:rPr>
                  <w:rPr>
                    <w:rFonts w:ascii="Cambria Math" w:hAnsi="Cambria Math"/>
                    <w:szCs w:val="18"/>
                  </w:rPr>
                  <m:t xml:space="preserve"> (ns)</m:t>
                </m:r>
              </m:oMath>
            </m:oMathPara>
          </w:p>
        </w:tc>
        <w:tc>
          <w:tcPr>
            <w:tcW w:w="2338" w:type="dxa"/>
            <w:vAlign w:val="center"/>
          </w:tcPr>
          <w:p w14:paraId="5E96C0D7" w14:textId="77777777" w:rsidR="00960643" w:rsidRDefault="00000000" w:rsidP="00316601">
            <w:pPr>
              <w:ind w:firstLine="0"/>
              <w:jc w:val="center"/>
            </w:pPr>
            <m:oMathPara>
              <m:oMath>
                <m:sSub>
                  <m:sSubPr>
                    <m:ctrlPr>
                      <w:rPr>
                        <w:rFonts w:ascii="Cambria Math" w:hAnsi="Cambria Math"/>
                        <w:bCs/>
                        <w:iCs/>
                        <w:szCs w:val="18"/>
                      </w:rPr>
                    </m:ctrlPr>
                  </m:sSubPr>
                  <m:e>
                    <m:r>
                      <m:rPr>
                        <m:sty m:val="p"/>
                      </m:rPr>
                      <w:rPr>
                        <w:rFonts w:ascii="Cambria Math" w:hAnsi="Cambria Math"/>
                        <w:szCs w:val="18"/>
                      </w:rPr>
                      <m:t>t</m:t>
                    </m:r>
                  </m:e>
                  <m:sub>
                    <m:r>
                      <m:rPr>
                        <m:sty m:val="p"/>
                      </m:rPr>
                      <w:rPr>
                        <w:rFonts w:ascii="Cambria Math" w:hAnsi="Cambria Math"/>
                        <w:szCs w:val="18"/>
                      </w:rPr>
                      <m:t>cr</m:t>
                    </m:r>
                  </m:sub>
                </m:sSub>
                <m:r>
                  <m:rPr>
                    <m:sty m:val="p"/>
                  </m:rPr>
                  <w:rPr>
                    <w:rFonts w:ascii="Cambria Math" w:hAnsi="Cambria Math"/>
                    <w:szCs w:val="18"/>
                  </w:rPr>
                  <m:t>(ns)</m:t>
                </m:r>
              </m:oMath>
            </m:oMathPara>
          </w:p>
        </w:tc>
        <w:tc>
          <w:tcPr>
            <w:tcW w:w="2338" w:type="dxa"/>
            <w:vAlign w:val="center"/>
          </w:tcPr>
          <w:p w14:paraId="5870E93F" w14:textId="77777777" w:rsidR="00960643" w:rsidRDefault="00000000" w:rsidP="00316601">
            <w:pPr>
              <w:ind w:firstLine="0"/>
              <w:jc w:val="center"/>
            </w:pPr>
            <m:oMathPara>
              <m:oMath>
                <m:sSub>
                  <m:sSubPr>
                    <m:ctrlPr>
                      <w:rPr>
                        <w:rFonts w:ascii="Cambria Math" w:hAnsi="Cambria Math"/>
                        <w:bCs/>
                        <w:iCs/>
                        <w:szCs w:val="18"/>
                      </w:rPr>
                    </m:ctrlPr>
                  </m:sSubPr>
                  <m:e>
                    <m:r>
                      <m:rPr>
                        <m:sty m:val="p"/>
                      </m:rPr>
                      <w:rPr>
                        <w:rFonts w:ascii="Cambria Math" w:hAnsi="Cambria Math"/>
                        <w:szCs w:val="18"/>
                      </w:rPr>
                      <m:t>t</m:t>
                    </m:r>
                  </m:e>
                  <m:sub>
                    <m:r>
                      <m:rPr>
                        <m:sty m:val="p"/>
                      </m:rPr>
                      <w:rPr>
                        <w:rFonts w:ascii="Cambria Math" w:hAnsi="Cambria Math"/>
                        <w:szCs w:val="18"/>
                      </w:rPr>
                      <m:t xml:space="preserve">vf </m:t>
                    </m:r>
                  </m:sub>
                </m:sSub>
                <m:r>
                  <m:rPr>
                    <m:sty m:val="p"/>
                  </m:rPr>
                  <w:rPr>
                    <w:rFonts w:ascii="Cambria Math" w:hAnsi="Cambria Math"/>
                    <w:szCs w:val="18"/>
                  </w:rPr>
                  <m:t>(ns)</m:t>
                </m:r>
              </m:oMath>
            </m:oMathPara>
          </w:p>
        </w:tc>
      </w:tr>
      <w:tr w:rsidR="00960643" w14:paraId="6A5B98EA" w14:textId="77777777" w:rsidTr="00316601">
        <w:trPr>
          <w:trHeight w:val="720"/>
        </w:trPr>
        <w:tc>
          <w:tcPr>
            <w:tcW w:w="2337" w:type="dxa"/>
            <w:vAlign w:val="center"/>
          </w:tcPr>
          <w:p w14:paraId="6681B1E0" w14:textId="77777777" w:rsidR="00960643" w:rsidRDefault="00960643" w:rsidP="00316601">
            <w:pPr>
              <w:ind w:firstLine="0"/>
              <w:jc w:val="center"/>
            </w:pPr>
            <w:r w:rsidRPr="007751AA">
              <w:t>25 C°</w:t>
            </w:r>
          </w:p>
        </w:tc>
        <w:tc>
          <w:tcPr>
            <w:tcW w:w="2337" w:type="dxa"/>
            <w:vAlign w:val="bottom"/>
          </w:tcPr>
          <w:p w14:paraId="1891D464" w14:textId="77777777" w:rsidR="00960643" w:rsidRDefault="00960643" w:rsidP="00316601">
            <w:pPr>
              <w:ind w:firstLine="0"/>
              <w:jc w:val="center"/>
            </w:pPr>
            <w:r w:rsidRPr="007751AA">
              <w:t>101.6</w:t>
            </w:r>
          </w:p>
        </w:tc>
        <w:tc>
          <w:tcPr>
            <w:tcW w:w="2338" w:type="dxa"/>
            <w:vAlign w:val="bottom"/>
          </w:tcPr>
          <w:p w14:paraId="2D8DB707" w14:textId="77777777" w:rsidR="00960643" w:rsidRDefault="00960643" w:rsidP="00316601">
            <w:pPr>
              <w:ind w:firstLine="0"/>
              <w:jc w:val="center"/>
            </w:pPr>
            <w:r w:rsidRPr="007751AA">
              <w:t>121.6</w:t>
            </w:r>
          </w:p>
        </w:tc>
        <w:tc>
          <w:tcPr>
            <w:tcW w:w="2338" w:type="dxa"/>
            <w:vAlign w:val="bottom"/>
          </w:tcPr>
          <w:p w14:paraId="30B351F3" w14:textId="77777777" w:rsidR="00960643" w:rsidRDefault="00960643" w:rsidP="00316601">
            <w:pPr>
              <w:ind w:firstLine="0"/>
              <w:jc w:val="center"/>
            </w:pPr>
            <w:r w:rsidRPr="007751AA">
              <w:t>244.4</w:t>
            </w:r>
          </w:p>
        </w:tc>
      </w:tr>
      <w:tr w:rsidR="00960643" w14:paraId="51AE8AFF" w14:textId="77777777" w:rsidTr="00316601">
        <w:trPr>
          <w:trHeight w:val="720"/>
        </w:trPr>
        <w:tc>
          <w:tcPr>
            <w:tcW w:w="2337" w:type="dxa"/>
            <w:vAlign w:val="center"/>
          </w:tcPr>
          <w:p w14:paraId="57062757" w14:textId="77777777" w:rsidR="00960643" w:rsidRDefault="00960643" w:rsidP="00316601">
            <w:pPr>
              <w:ind w:firstLine="0"/>
              <w:jc w:val="center"/>
            </w:pPr>
            <w:r w:rsidRPr="007751AA">
              <w:t>50 C°</w:t>
            </w:r>
          </w:p>
        </w:tc>
        <w:tc>
          <w:tcPr>
            <w:tcW w:w="2337" w:type="dxa"/>
            <w:vAlign w:val="bottom"/>
          </w:tcPr>
          <w:p w14:paraId="222028BF" w14:textId="77777777" w:rsidR="00960643" w:rsidRDefault="00960643" w:rsidP="00316601">
            <w:pPr>
              <w:ind w:firstLine="0"/>
              <w:jc w:val="center"/>
            </w:pPr>
            <w:r w:rsidRPr="007751AA">
              <w:t>95.4</w:t>
            </w:r>
          </w:p>
        </w:tc>
        <w:tc>
          <w:tcPr>
            <w:tcW w:w="2338" w:type="dxa"/>
            <w:vAlign w:val="bottom"/>
          </w:tcPr>
          <w:p w14:paraId="46C7EFB1" w14:textId="77777777" w:rsidR="00960643" w:rsidRDefault="00960643" w:rsidP="00316601">
            <w:pPr>
              <w:ind w:firstLine="0"/>
              <w:jc w:val="center"/>
            </w:pPr>
            <w:r w:rsidRPr="007751AA">
              <w:t>107.4</w:t>
            </w:r>
          </w:p>
        </w:tc>
        <w:tc>
          <w:tcPr>
            <w:tcW w:w="2338" w:type="dxa"/>
            <w:vAlign w:val="bottom"/>
          </w:tcPr>
          <w:p w14:paraId="7F433E00" w14:textId="77777777" w:rsidR="00960643" w:rsidRDefault="00960643" w:rsidP="00316601">
            <w:pPr>
              <w:ind w:firstLine="0"/>
              <w:jc w:val="center"/>
            </w:pPr>
            <w:r w:rsidRPr="007751AA">
              <w:t>238.2</w:t>
            </w:r>
          </w:p>
        </w:tc>
      </w:tr>
      <w:tr w:rsidR="00960643" w14:paraId="3205F487" w14:textId="77777777" w:rsidTr="00316601">
        <w:trPr>
          <w:trHeight w:val="720"/>
        </w:trPr>
        <w:tc>
          <w:tcPr>
            <w:tcW w:w="2337" w:type="dxa"/>
            <w:vAlign w:val="center"/>
          </w:tcPr>
          <w:p w14:paraId="3017425D" w14:textId="77777777" w:rsidR="00960643" w:rsidRDefault="00960643" w:rsidP="00316601">
            <w:pPr>
              <w:ind w:firstLine="0"/>
              <w:jc w:val="center"/>
            </w:pPr>
            <w:r w:rsidRPr="007751AA">
              <w:t>75 C°</w:t>
            </w:r>
          </w:p>
        </w:tc>
        <w:tc>
          <w:tcPr>
            <w:tcW w:w="2337" w:type="dxa"/>
            <w:vAlign w:val="bottom"/>
          </w:tcPr>
          <w:p w14:paraId="0759A894" w14:textId="77777777" w:rsidR="00960643" w:rsidRDefault="00960643" w:rsidP="00316601">
            <w:pPr>
              <w:ind w:firstLine="0"/>
              <w:jc w:val="center"/>
            </w:pPr>
            <w:r w:rsidRPr="007751AA">
              <w:t>90.6</w:t>
            </w:r>
          </w:p>
        </w:tc>
        <w:tc>
          <w:tcPr>
            <w:tcW w:w="2338" w:type="dxa"/>
            <w:vAlign w:val="bottom"/>
          </w:tcPr>
          <w:p w14:paraId="15A4F17D" w14:textId="77777777" w:rsidR="00960643" w:rsidRDefault="00960643" w:rsidP="00316601">
            <w:pPr>
              <w:ind w:firstLine="0"/>
              <w:jc w:val="center"/>
            </w:pPr>
            <w:r w:rsidRPr="007751AA">
              <w:t>101.8</w:t>
            </w:r>
          </w:p>
        </w:tc>
        <w:tc>
          <w:tcPr>
            <w:tcW w:w="2338" w:type="dxa"/>
            <w:vAlign w:val="bottom"/>
          </w:tcPr>
          <w:p w14:paraId="73D0F2F7" w14:textId="77777777" w:rsidR="00960643" w:rsidRDefault="00960643" w:rsidP="00316601">
            <w:pPr>
              <w:ind w:firstLine="0"/>
              <w:jc w:val="center"/>
            </w:pPr>
            <w:r w:rsidRPr="007751AA">
              <w:t>236.6</w:t>
            </w:r>
          </w:p>
        </w:tc>
      </w:tr>
      <w:tr w:rsidR="00960643" w14:paraId="58CE9667" w14:textId="77777777" w:rsidTr="00316601">
        <w:trPr>
          <w:trHeight w:val="720"/>
        </w:trPr>
        <w:tc>
          <w:tcPr>
            <w:tcW w:w="2337" w:type="dxa"/>
            <w:vAlign w:val="center"/>
          </w:tcPr>
          <w:p w14:paraId="2982B031" w14:textId="77777777" w:rsidR="00960643" w:rsidRDefault="00960643" w:rsidP="00316601">
            <w:pPr>
              <w:ind w:firstLine="0"/>
              <w:jc w:val="center"/>
            </w:pPr>
            <w:r w:rsidRPr="007751AA">
              <w:t>100 C°</w:t>
            </w:r>
          </w:p>
        </w:tc>
        <w:tc>
          <w:tcPr>
            <w:tcW w:w="2337" w:type="dxa"/>
            <w:vAlign w:val="bottom"/>
          </w:tcPr>
          <w:p w14:paraId="15AE16C7" w14:textId="77777777" w:rsidR="00960643" w:rsidRDefault="00960643" w:rsidP="00316601">
            <w:pPr>
              <w:ind w:firstLine="0"/>
              <w:jc w:val="center"/>
            </w:pPr>
            <w:r w:rsidRPr="007751AA">
              <w:t>88.4</w:t>
            </w:r>
          </w:p>
        </w:tc>
        <w:tc>
          <w:tcPr>
            <w:tcW w:w="2338" w:type="dxa"/>
            <w:vAlign w:val="bottom"/>
          </w:tcPr>
          <w:p w14:paraId="52AC9500" w14:textId="77777777" w:rsidR="00960643" w:rsidRDefault="00960643" w:rsidP="00316601">
            <w:pPr>
              <w:ind w:firstLine="0"/>
              <w:jc w:val="center"/>
            </w:pPr>
            <w:r w:rsidRPr="007751AA">
              <w:t>96</w:t>
            </w:r>
            <w:r>
              <w:t>.0</w:t>
            </w:r>
          </w:p>
        </w:tc>
        <w:tc>
          <w:tcPr>
            <w:tcW w:w="2338" w:type="dxa"/>
            <w:vAlign w:val="bottom"/>
          </w:tcPr>
          <w:p w14:paraId="41DD107E" w14:textId="77777777" w:rsidR="00960643" w:rsidRDefault="00960643" w:rsidP="00316601">
            <w:pPr>
              <w:ind w:firstLine="0"/>
              <w:jc w:val="center"/>
            </w:pPr>
            <w:r w:rsidRPr="007751AA">
              <w:t>234.6</w:t>
            </w:r>
          </w:p>
        </w:tc>
      </w:tr>
    </w:tbl>
    <w:p w14:paraId="3F1135E4" w14:textId="77777777" w:rsidR="00E54EF6" w:rsidRPr="00E54EF6" w:rsidRDefault="00E54EF6" w:rsidP="00E54EF6">
      <w:pPr>
        <w:rPr>
          <w:lang w:eastAsia="zh-CN"/>
        </w:rPr>
      </w:pPr>
    </w:p>
    <w:p w14:paraId="6FB99A02" w14:textId="712514F2" w:rsidR="00960643" w:rsidRDefault="00612307" w:rsidP="00960643">
      <w:pPr>
        <w:ind w:firstLine="0"/>
        <w:jc w:val="center"/>
      </w:pPr>
      <w:r>
        <w:rPr>
          <w:noProof/>
        </w:rPr>
        <w:lastRenderedPageBreak/>
        <w:drawing>
          <wp:inline distT="0" distB="0" distL="0" distR="0" wp14:anchorId="0A461B9F" wp14:editId="2F65DE32">
            <wp:extent cx="5464766" cy="3296265"/>
            <wp:effectExtent l="0" t="0" r="3175" b="0"/>
            <wp:docPr id="179736789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2" cstate="email">
                      <a:extLst>
                        <a:ext uri="{28A0092B-C50C-407E-A947-70E740481C1C}">
                          <a14:useLocalDpi xmlns:a14="http://schemas.microsoft.com/office/drawing/2010/main"/>
                        </a:ext>
                      </a:extLst>
                    </a:blip>
                    <a:srcRect/>
                    <a:stretch/>
                  </pic:blipFill>
                  <pic:spPr bwMode="auto">
                    <a:xfrm>
                      <a:off x="0" y="0"/>
                      <a:ext cx="5472175" cy="3300734"/>
                    </a:xfrm>
                    <a:prstGeom prst="rect">
                      <a:avLst/>
                    </a:prstGeom>
                    <a:noFill/>
                    <a:ln>
                      <a:noFill/>
                    </a:ln>
                    <a:extLst>
                      <a:ext uri="{53640926-AAD7-44D8-BBD7-CCE9431645EC}">
                        <a14:shadowObscured xmlns:a14="http://schemas.microsoft.com/office/drawing/2010/main"/>
                      </a:ext>
                    </a:extLst>
                  </pic:spPr>
                </pic:pic>
              </a:graphicData>
            </a:graphic>
          </wp:inline>
        </w:drawing>
      </w:r>
    </w:p>
    <w:p w14:paraId="3E5623E1" w14:textId="2EA39C27" w:rsidR="00960643" w:rsidRDefault="00960643" w:rsidP="00960643">
      <w:pPr>
        <w:ind w:firstLine="0"/>
      </w:pPr>
      <w:bookmarkStart w:id="289" w:name="_Ref194915778"/>
      <w:bookmarkStart w:id="290" w:name="_Toc198285625"/>
      <w:bookmarkStart w:id="291" w:name="_Toc198802701"/>
      <w:r>
        <w:t xml:space="preserve">Figure </w:t>
      </w:r>
      <w:fldSimple w:instr=" STYLEREF 1 \s " w:fldLock="1">
        <w:r w:rsidR="00DB0836">
          <w:rPr>
            <w:noProof/>
          </w:rPr>
          <w:t>4</w:t>
        </w:r>
      </w:fldSimple>
      <w:r w:rsidR="00DB0836">
        <w:t>.</w:t>
      </w:r>
      <w:fldSimple w:instr=" SEQ Figure \* ARABIC \s 1 " w:fldLock="1">
        <w:r w:rsidR="00DB0836">
          <w:rPr>
            <w:noProof/>
          </w:rPr>
          <w:t>16</w:t>
        </w:r>
      </w:fldSimple>
      <w:bookmarkEnd w:id="289"/>
      <m:oMath>
        <m:sSub>
          <m:sSubPr>
            <m:ctrlPr>
              <w:rPr>
                <w:rFonts w:ascii="Cambria Math" w:hAnsi="Cambria Math"/>
                <w:i/>
              </w:rPr>
            </m:ctrlPr>
          </m:sSubPr>
          <m:e>
            <m:r>
              <w:rPr>
                <w:rFonts w:ascii="Cambria Math" w:hAnsi="Cambria Math"/>
              </w:rPr>
              <m:t>.t</m:t>
            </m:r>
          </m:e>
          <m:sub>
            <m:r>
              <w:rPr>
                <w:rFonts w:ascii="Cambria Math" w:hAnsi="Cambria Math"/>
              </w:rPr>
              <m:t>don</m:t>
            </m:r>
          </m:sub>
        </m:sSub>
      </m:oMath>
      <w:r>
        <w:t xml:space="preserve"> </w:t>
      </w:r>
      <w:r w:rsidR="00612307">
        <w:t>turn on delay tim</w:t>
      </w:r>
      <w:r w:rsidR="00A358FC">
        <w:rPr>
          <w:rFonts w:hint="eastAsia"/>
          <w:lang w:eastAsia="zh-CN"/>
        </w:rPr>
        <w:t xml:space="preserve">e </w:t>
      </w:r>
      <w:r w:rsidR="006A0B70">
        <w:rPr>
          <w:rFonts w:hint="eastAsia"/>
          <w:lang w:eastAsia="zh-CN"/>
        </w:rPr>
        <w:t>is independent of current</w:t>
      </w:r>
      <w:r w:rsidR="00972DDC">
        <w:t xml:space="preserve"> in 10 kV SiC MOSFET module.</w:t>
      </w:r>
      <w:bookmarkEnd w:id="290"/>
      <w:bookmarkEnd w:id="291"/>
    </w:p>
    <w:p w14:paraId="420F06D5" w14:textId="77777777" w:rsidR="00E54EF6" w:rsidRDefault="00E54EF6" w:rsidP="00960643">
      <w:pPr>
        <w:ind w:firstLine="0"/>
      </w:pPr>
    </w:p>
    <w:p w14:paraId="0C4E18F5" w14:textId="46AEC6E3" w:rsidR="00960643" w:rsidRDefault="007D1338" w:rsidP="003B5209">
      <w:pPr>
        <w:ind w:firstLine="0"/>
        <w:jc w:val="center"/>
      </w:pPr>
      <w:bookmarkStart w:id="292" w:name="_Toc198802702"/>
      <w:r>
        <w:rPr>
          <w:noProof/>
        </w:rPr>
        <w:drawing>
          <wp:inline distT="0" distB="0" distL="0" distR="0" wp14:anchorId="57EDFBF7" wp14:editId="406CF7A9">
            <wp:extent cx="5714614" cy="3628104"/>
            <wp:effectExtent l="0" t="0" r="635" b="0"/>
            <wp:docPr id="43532872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749948" cy="3650537"/>
                    </a:xfrm>
                    <a:prstGeom prst="rect">
                      <a:avLst/>
                    </a:prstGeom>
                    <a:noFill/>
                  </pic:spPr>
                </pic:pic>
              </a:graphicData>
            </a:graphic>
          </wp:inline>
        </w:drawing>
      </w:r>
      <w:bookmarkStart w:id="293" w:name="_Ref194915789"/>
      <w:bookmarkStart w:id="294" w:name="_Toc198285626"/>
      <w:r w:rsidR="00960643">
        <w:t xml:space="preserve">Figure </w:t>
      </w:r>
      <w:fldSimple w:instr=" STYLEREF 1 \s " w:fldLock="1">
        <w:r w:rsidR="00DB0836">
          <w:rPr>
            <w:noProof/>
          </w:rPr>
          <w:t>4</w:t>
        </w:r>
      </w:fldSimple>
      <w:r w:rsidR="00DB0836">
        <w:t>.</w:t>
      </w:r>
      <w:fldSimple w:instr=" SEQ Figure \* ARABIC \s 1 " w:fldLock="1">
        <w:r w:rsidR="00DB0836">
          <w:rPr>
            <w:noProof/>
          </w:rPr>
          <w:t>17</w:t>
        </w:r>
      </w:fldSimple>
      <w:bookmarkEnd w:id="293"/>
      <w:r w:rsidR="00960643">
        <w:t>.</w:t>
      </w:r>
      <w:r w:rsidR="00960643" w:rsidRPr="00601347">
        <w:rPr>
          <w:rFonts w:ascii="Cambria Math" w:hAnsi="Cambria Math"/>
          <w:i/>
        </w:rPr>
        <w:t xml:space="preserve"> </w:t>
      </w:r>
      <m:oMath>
        <m:sSub>
          <m:sSubPr>
            <m:ctrlPr>
              <w:rPr>
                <w:rFonts w:ascii="Cambria Math" w:hAnsi="Cambria Math"/>
                <w:i/>
              </w:rPr>
            </m:ctrlPr>
          </m:sSubPr>
          <m:e>
            <m:r>
              <w:rPr>
                <w:rFonts w:ascii="Cambria Math" w:hAnsi="Cambria Math"/>
              </w:rPr>
              <m:t xml:space="preserve"> t</m:t>
            </m:r>
          </m:e>
          <m:sub>
            <m:r>
              <w:rPr>
                <w:rFonts w:ascii="Cambria Math" w:hAnsi="Cambria Math"/>
              </w:rPr>
              <m:t>cr</m:t>
            </m:r>
          </m:sub>
        </m:sSub>
      </m:oMath>
      <w:r w:rsidR="00960643">
        <w:t xml:space="preserve"> </w:t>
      </w:r>
      <w:r>
        <w:t xml:space="preserve">current rise time </w:t>
      </w:r>
      <w:r w:rsidR="00960643">
        <w:t>increases with higher current</w:t>
      </w:r>
      <w:r w:rsidR="00972DDC">
        <w:t xml:space="preserve"> in 10 kV SiC MOSFET module.</w:t>
      </w:r>
      <w:bookmarkEnd w:id="292"/>
      <w:bookmarkEnd w:id="294"/>
    </w:p>
    <w:p w14:paraId="789F5AC1" w14:textId="77777777" w:rsidR="000E24C5" w:rsidRDefault="000E24C5" w:rsidP="003B5209">
      <w:pPr>
        <w:spacing w:after="720"/>
        <w:ind w:firstLine="0"/>
      </w:pPr>
    </w:p>
    <w:p w14:paraId="2B2020D5" w14:textId="199CF750" w:rsidR="00960643" w:rsidRDefault="00612307" w:rsidP="00612307">
      <w:pPr>
        <w:spacing w:line="240" w:lineRule="auto"/>
        <w:ind w:firstLine="0"/>
        <w:jc w:val="center"/>
      </w:pPr>
      <w:r>
        <w:rPr>
          <w:noProof/>
        </w:rPr>
        <w:lastRenderedPageBreak/>
        <w:drawing>
          <wp:inline distT="0" distB="0" distL="0" distR="0" wp14:anchorId="51297B08" wp14:editId="02DE73EB">
            <wp:extent cx="5534025" cy="3254688"/>
            <wp:effectExtent l="0" t="0" r="0" b="3175"/>
            <wp:docPr id="68740193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3" cstate="email">
                      <a:extLst>
                        <a:ext uri="{28A0092B-C50C-407E-A947-70E740481C1C}">
                          <a14:useLocalDpi xmlns:a14="http://schemas.microsoft.com/office/drawing/2010/main"/>
                        </a:ext>
                      </a:extLst>
                    </a:blip>
                    <a:srcRect/>
                    <a:stretch/>
                  </pic:blipFill>
                  <pic:spPr bwMode="auto">
                    <a:xfrm>
                      <a:off x="0" y="0"/>
                      <a:ext cx="5569560" cy="3275587"/>
                    </a:xfrm>
                    <a:prstGeom prst="rect">
                      <a:avLst/>
                    </a:prstGeom>
                    <a:noFill/>
                    <a:ln>
                      <a:noFill/>
                    </a:ln>
                    <a:extLst>
                      <a:ext uri="{53640926-AAD7-44D8-BBD7-CCE9431645EC}">
                        <a14:shadowObscured xmlns:a14="http://schemas.microsoft.com/office/drawing/2010/main"/>
                      </a:ext>
                    </a:extLst>
                  </pic:spPr>
                </pic:pic>
              </a:graphicData>
            </a:graphic>
          </wp:inline>
        </w:drawing>
      </w:r>
    </w:p>
    <w:p w14:paraId="0CAFAE08" w14:textId="6F53D0D3" w:rsidR="00F7696C" w:rsidRDefault="00960643" w:rsidP="00960643">
      <w:pPr>
        <w:spacing w:line="240" w:lineRule="auto"/>
        <w:ind w:firstLine="0"/>
      </w:pPr>
      <w:bookmarkStart w:id="295" w:name="_Ref194915802"/>
      <w:bookmarkStart w:id="296" w:name="_Toc198285627"/>
      <w:bookmarkStart w:id="297" w:name="_Toc198802703"/>
      <w:r>
        <w:t xml:space="preserve">Figure </w:t>
      </w:r>
      <w:fldSimple w:instr=" STYLEREF 1 \s " w:fldLock="1">
        <w:r w:rsidR="00DB0836">
          <w:rPr>
            <w:noProof/>
          </w:rPr>
          <w:t>4</w:t>
        </w:r>
      </w:fldSimple>
      <w:r w:rsidR="00DB0836">
        <w:t>.</w:t>
      </w:r>
      <w:fldSimple w:instr=" SEQ Figure \* ARABIC \s 1 " w:fldLock="1">
        <w:r w:rsidR="00DB0836">
          <w:rPr>
            <w:noProof/>
          </w:rPr>
          <w:t>18</w:t>
        </w:r>
      </w:fldSimple>
      <w:bookmarkEnd w:id="295"/>
      <w:r>
        <w:t xml:space="preserve">. </w:t>
      </w:r>
      <m:oMath>
        <m:sSub>
          <m:sSubPr>
            <m:ctrlPr>
              <w:rPr>
                <w:rFonts w:ascii="Cambria Math" w:hAnsi="Cambria Math"/>
                <w:i/>
              </w:rPr>
            </m:ctrlPr>
          </m:sSubPr>
          <m:e>
            <m:r>
              <w:rPr>
                <w:rFonts w:ascii="Cambria Math" w:hAnsi="Cambria Math"/>
              </w:rPr>
              <m:t>t</m:t>
            </m:r>
          </m:e>
          <m:sub>
            <m:r>
              <w:rPr>
                <w:rFonts w:ascii="Cambria Math" w:hAnsi="Cambria Math"/>
              </w:rPr>
              <m:t>vf</m:t>
            </m:r>
          </m:sub>
        </m:sSub>
      </m:oMath>
      <w:r>
        <w:t xml:space="preserve"> </w:t>
      </w:r>
      <w:r w:rsidR="00612307">
        <w:t xml:space="preserve">voltage fall time </w:t>
      </w:r>
      <w:r>
        <w:t>decreases with higher current</w:t>
      </w:r>
      <w:r w:rsidR="006D25C8">
        <w:t xml:space="preserve"> in 10 kV SiC MOSFET module.</w:t>
      </w:r>
      <w:bookmarkEnd w:id="296"/>
      <w:bookmarkEnd w:id="297"/>
    </w:p>
    <w:p w14:paraId="46DAA3B9" w14:textId="77777777" w:rsidR="000509B6" w:rsidRDefault="000509B6" w:rsidP="000509B6">
      <w:pPr>
        <w:ind w:firstLine="0"/>
      </w:pPr>
    </w:p>
    <w:p w14:paraId="4CC7D1FD" w14:textId="77777777" w:rsidR="000509B6" w:rsidRDefault="000509B6" w:rsidP="000509B6">
      <w:pPr>
        <w:pStyle w:val="Uptext"/>
        <w:spacing w:after="0"/>
      </w:pPr>
      <w:r>
        <w:t>For turn off switching transient</w:t>
      </w:r>
      <w:r w:rsidRPr="00316601">
        <w:t xml:space="preserve">, </w:t>
      </w:r>
      <w:r w:rsidRPr="00316601">
        <w:fldChar w:fldCharType="begin" w:fldLock="1"/>
      </w:r>
      <w:r>
        <w:instrText xml:space="preserve"> ADDIN ZOTERO_ITEM CSL_CITATION {"citationID":"a2ju6v7redf","properties":{"formattedCitation":"[128]","plainCitation":"[128]","noteIndex":0},"citationItems":[{"id":840,"uris":["http://zotero.org/users/9717257/items/PLQ6UWTY"],"itemData":{"id":840,"type":"article-journal","abstract":"This paper presents a thorough characterization of 10 kV SiC MOSFET power modules, equipped with third-generation MOSFET chips and without external free-wheeling diodes, using the inherent SiC MOSFET body-diode instead. The static performance (e.g., ID S –VD S , ID S –VG S , C–V characteristics, leakage current, body-diode characteristics) is addressed by measurements at various temperatures. Moreover, the power module is tested in a simple chopper circuit with inductive load to assess the dynamic characteristics up to 7 kV and 120 A. The SiC MOSFET power module exhibits an on-state resistance of 40 mΩ at room-temperature and leakage current in the range of 100 nA, approximately one order of magnitude lower than that of a 6.5 kV Si-IGBT. The power module shows fast switching characteristics with the turn-on (turn-on loss) and turn-off (turn-off loss) times of 130 ns (89 mJ) and 145 ns (33 mJ), respectively, at 6.0 kV supply voltage and 100 A current. Furthermore, a peak short-circuit current of 900 A and a shortcircuit survivability time of 3.5 µs were observed. The extracted characterization results could serve as input for power electronic converter design and may support topology evaluation with realistic system performance predictability, using SiC MOSFET power modules in the energy transmission and distribution networks.","container-title":"IEEE Transactions on Power Electronics","DOI":"10.1109/TPEL.2017.2728723","ISSN":"0885-8993, 1941-0107","issue":"6","journalAbbreviation":"IEEE Trans. Power Electron.","language":"en","page":"5215-5225","source":"DOI.org (Crossref)","title":"Assessment of 10 kV, 100 A Silicon Carbide &lt;sc&gt;mosfet&lt;/sc&gt; Power Modules","volume":"33","author":[{"family":"Johannesson","given":"Daniel"},{"family":"Nawaz","given":"Muhammad"},{"family":"Ilves","given":"Kalle"}],"issued":{"date-parts":[["2018",6]]}}}],"schema":"https://github.com/citation-style-language/schema/raw/master/csl-citation.json"} </w:instrText>
      </w:r>
      <w:r w:rsidRPr="00316601">
        <w:fldChar w:fldCharType="separate"/>
      </w:r>
      <w:r w:rsidRPr="004411A8">
        <w:rPr>
          <w:rFonts w:cs="Times New Roman"/>
        </w:rPr>
        <w:t>[128]</w:t>
      </w:r>
      <w:r w:rsidRPr="00316601">
        <w:fldChar w:fldCharType="end"/>
      </w:r>
      <w:r w:rsidRPr="00316601">
        <w:t xml:space="preserve"> also reports </w:t>
      </w:r>
      <w:r w:rsidRPr="009004C1">
        <w:t>that the turn-off dv/dt remains unchanged across the entire temperature range</w:t>
      </w:r>
      <w:r w:rsidRPr="00316601">
        <w:t>. This consistency indicates that turn-off behavior in 10 kV SiC MOSFET modules is less influenced by temperature variations compared to turn-on</w:t>
      </w:r>
    </w:p>
    <w:p w14:paraId="467D6FFF" w14:textId="5115A7FE" w:rsidR="00960643" w:rsidRDefault="00960643" w:rsidP="000509B6">
      <w:pPr>
        <w:ind w:firstLine="0"/>
      </w:pPr>
      <w:r w:rsidRPr="00316601">
        <w:t>transitions</w:t>
      </w:r>
      <w:r w:rsidR="007735E0">
        <w:rPr>
          <w:rFonts w:hint="eastAsia"/>
          <w:lang w:eastAsia="zh-CN"/>
        </w:rPr>
        <w:t xml:space="preserve">. </w:t>
      </w:r>
      <w:r w:rsidRPr="00316601">
        <w:t xml:space="preserve">Similar results are also reported in </w:t>
      </w:r>
      <w:r w:rsidRPr="00316601">
        <w:fldChar w:fldCharType="begin" w:fldLock="1"/>
      </w:r>
      <w:r w:rsidR="004411A8">
        <w:instrText xml:space="preserve"> ADDIN ZOTERO_ITEM CSL_CITATION {"citationID":"a2e4k54cd7p","properties":{"formattedCitation":"[129]","plainCitation":"[129]","noteIndex":0},"citationItems":[{"id":411,"uris":["http://zotero.org/users/9717257/items/R78ZBSHX"],"itemData":{"id":411,"type":"paper-conference","abstract":"This paper presents gate driver (GD) development and stray inductance extraction for a 10 kV SiC MOSFET XHV-9 half-bridge module applied in a medium-voltage (MV) switched-capacitor modular multilevel converter (SC-MMC). The adopted GD architecture eliminates the common-mode (CM) noise on the signal path as well as enhances the CM transient immunity (CMTI) and reduces the CM capacitance of the GD power supplies (GDPSs). The GD PCB layout design achieves a minimized gate loop, active miller clamping loop and desat detection loop as well while preserving sufficient insulation distances for a 6 kV operating voltage. An ultra-fast desat protection circuit with optimized parameters is developed to effectively protect the 10 kV SiC MOSFETs. A fault-latching auto-reset circuit is proposed without adding extra fiber-optic (FO) communications. As part of the dc-loop of the SC-MMC, the stray inductance of a 10 kV SiC MOSFET XHV-9 half-bridge module is extracted by a two-port S-parameter measurement approach. The test fixture parasitics are identified and compensated to improve the accuracy. The developed GD performance is validated by the experiments at a 4.8 kV rated voltage, including the double-pulse test, multiple-pulse test and short-circuit protection test.","container-title":"2022 IEEE Applied Power Electronics Conference and Exposition (APEC)","DOI":"10.1109/APEC43599.2022.9773466","event-title":"2022 IEEE Applied Power Electronics Conference and Exposition (APEC)","note":"ISSN: 2470-6647","page":"1387-1393","source":"IEEE Xplore","title":"Gate Driver Development and Stray Inductance Extraction of 10 kV SiC MOSFET Module for a Switched-Capacitor MMC Application","author":[{"family":"Guo","given":"Zhehui"},{"family":"Li","given":"Hui"},{"family":"Peng","given":"Fang Z."},{"family":"Steurer","given":"Michael"},{"family":"Olejniczak","given":"Kraig J."}],"issued":{"date-parts":[["2022",3]]}}}],"schema":"https://github.com/citation-style-language/schema/raw/master/csl-citation.json"} </w:instrText>
      </w:r>
      <w:r w:rsidRPr="00316601">
        <w:fldChar w:fldCharType="separate"/>
      </w:r>
      <w:r w:rsidR="004411A8" w:rsidRPr="004411A8">
        <w:rPr>
          <w:rFonts w:cs="Times New Roman"/>
        </w:rPr>
        <w:t>[129]</w:t>
      </w:r>
      <w:r w:rsidRPr="00316601">
        <w:fldChar w:fldCharType="end"/>
      </w:r>
      <w:r w:rsidRPr="00316601">
        <w:t xml:space="preserve">, where a 10 kV module was tested at a lower voltage of 4.8 kV. Despite the lower operating voltage, the trends in dv/dt variation with temperature remain consistent, further validating that these switching characteristics are intrinsic to 10 kV SiC MOSFET modules. </w:t>
      </w:r>
    </w:p>
    <w:p w14:paraId="553E74EF" w14:textId="297B1188" w:rsidR="00960643" w:rsidRDefault="00960643" w:rsidP="000509B6">
      <w:pPr>
        <w:pStyle w:val="Heading3"/>
      </w:pPr>
      <w:bookmarkStart w:id="298" w:name="_Toc197936618"/>
      <w:bookmarkStart w:id="299" w:name="_Toc198802430"/>
      <w:r>
        <w:rPr>
          <w:rFonts w:hint="eastAsia"/>
        </w:rPr>
        <w:t>Parasitic</w:t>
      </w:r>
      <w:r w:rsidR="00651314">
        <w:t>s</w:t>
      </w:r>
      <w:bookmarkEnd w:id="298"/>
      <w:bookmarkEnd w:id="299"/>
      <w:r>
        <w:rPr>
          <w:rFonts w:hint="eastAsia"/>
        </w:rPr>
        <w:t xml:space="preserve"> </w:t>
      </w:r>
    </w:p>
    <w:p w14:paraId="32AB49F5" w14:textId="2408C656" w:rsidR="004F5897" w:rsidRDefault="00960643" w:rsidP="000509B6">
      <w:pPr>
        <w:pStyle w:val="Uptext"/>
        <w:spacing w:after="0"/>
        <w:ind w:firstLine="289"/>
      </w:pPr>
      <w:r>
        <w:t>Parasitic elements, such as gate loop inductance</w:t>
      </w:r>
      <w:r w:rsidR="00E77245">
        <w:t xml:space="preserve"> </w:t>
      </w:r>
      <m:oMath>
        <m:sSub>
          <m:sSubPr>
            <m:ctrlPr>
              <w:rPr>
                <w:rFonts w:ascii="Cambria Math" w:hAnsi="Cambria Math"/>
                <w:i/>
              </w:rPr>
            </m:ctrlPr>
          </m:sSubPr>
          <m:e>
            <m:r>
              <w:rPr>
                <w:rFonts w:ascii="Cambria Math" w:hAnsi="Cambria Math"/>
              </w:rPr>
              <m:t>L</m:t>
            </m:r>
          </m:e>
          <m:sub>
            <m:r>
              <w:rPr>
                <w:rFonts w:ascii="Cambria Math" w:hAnsi="Cambria Math"/>
              </w:rPr>
              <m:t>gs</m:t>
            </m:r>
          </m:sub>
        </m:sSub>
      </m:oMath>
      <w:r>
        <w:t>, power loop inductance</w:t>
      </w:r>
      <w:r w:rsidR="00E77245">
        <w:t xml:space="preserve"> </w:t>
      </w:r>
      <m:oMath>
        <m:sSub>
          <m:sSubPr>
            <m:ctrlPr>
              <w:rPr>
                <w:rFonts w:ascii="Cambria Math" w:hAnsi="Cambria Math"/>
                <w:i/>
              </w:rPr>
            </m:ctrlPr>
          </m:sSubPr>
          <m:e>
            <m:r>
              <w:rPr>
                <w:rFonts w:ascii="Cambria Math" w:hAnsi="Cambria Math"/>
              </w:rPr>
              <m:t>L</m:t>
            </m:r>
          </m:e>
          <m:sub>
            <m:r>
              <w:rPr>
                <w:rFonts w:ascii="Cambria Math" w:hAnsi="Cambria Math"/>
              </w:rPr>
              <m:t>loop</m:t>
            </m:r>
          </m:sub>
        </m:sSub>
      </m:oMath>
      <w:r>
        <w:t>, and baseplate capacitance</w:t>
      </w:r>
      <w:r w:rsidR="00E77245">
        <w:t xml:space="preserve"> </w:t>
      </w:r>
      <m:oMath>
        <m:sSub>
          <m:sSubPr>
            <m:ctrlPr>
              <w:rPr>
                <w:rFonts w:ascii="Cambria Math" w:hAnsi="Cambria Math"/>
                <w:i/>
              </w:rPr>
            </m:ctrlPr>
          </m:sSubPr>
          <m:e>
            <m:r>
              <w:rPr>
                <w:rFonts w:ascii="Cambria Math" w:hAnsi="Cambria Math"/>
              </w:rPr>
              <m:t>C</m:t>
            </m:r>
          </m:e>
          <m:sub>
            <m:r>
              <w:rPr>
                <w:rFonts w:ascii="Cambria Math" w:hAnsi="Cambria Math"/>
              </w:rPr>
              <m:t>bp</m:t>
            </m:r>
          </m:sub>
        </m:sSub>
      </m:oMath>
      <w:r>
        <w:t>, play a crucial role in influencing switching events.</w:t>
      </w:r>
      <w:r w:rsidR="007735E0">
        <w:rPr>
          <w:rFonts w:hint="eastAsia"/>
        </w:rPr>
        <w:t xml:space="preserve"> </w:t>
      </w:r>
      <w:r>
        <w:t>The presence of these parasitic elements can significantly impact the measurement of transient TSEPs, leading to deviations in protection thresholds and potential inaccuracies in temperature estimation</w:t>
      </w:r>
      <w:r w:rsidR="004F5897">
        <w:rPr>
          <w:rFonts w:hint="eastAsia"/>
        </w:rPr>
        <w:t>.</w:t>
      </w:r>
    </w:p>
    <w:p w14:paraId="7AA34DEB" w14:textId="7A5B9E26" w:rsidR="00F7696C" w:rsidRDefault="00661A7A" w:rsidP="00E607C2">
      <w:pPr>
        <w:pStyle w:val="Uptext"/>
        <w:spacing w:after="0"/>
        <w:ind w:firstLine="289"/>
      </w:pPr>
      <w:r w:rsidRPr="00661A7A">
        <w:t>To analyze these effects, a double-pulse test (DPT) simulation was conducted at 6 kV and 60 A using LTspice with a Wolfspeed SiC module model, systematically varying</w:t>
      </w:r>
      <w:r>
        <w:rPr>
          <w:rFonts w:hint="eastAsia"/>
        </w:rPr>
        <w:t xml:space="preserve"> </w:t>
      </w:r>
      <m:oMath>
        <m:sSub>
          <m:sSubPr>
            <m:ctrlPr>
              <w:rPr>
                <w:rFonts w:ascii="Cambria Math" w:hAnsi="Cambria Math"/>
                <w:i/>
              </w:rPr>
            </m:ctrlPr>
          </m:sSubPr>
          <m:e>
            <m:r>
              <w:rPr>
                <w:rFonts w:ascii="Cambria Math" w:hAnsi="Cambria Math"/>
              </w:rPr>
              <m:t>L</m:t>
            </m:r>
          </m:e>
          <m:sub>
            <m:r>
              <w:rPr>
                <w:rFonts w:ascii="Cambria Math" w:hAnsi="Cambria Math"/>
              </w:rPr>
              <m:t>gs</m:t>
            </m:r>
          </m:sub>
        </m:sSub>
      </m:oMath>
      <w:r>
        <w:rPr>
          <w:rFonts w:hint="eastAsia"/>
        </w:rPr>
        <w:t xml:space="preserve"> </w:t>
      </w:r>
      <w:r w:rsidRPr="00661A7A">
        <w:t>(</w:t>
      </w:r>
      <w:r>
        <w:rPr>
          <w:rFonts w:hint="eastAsia"/>
        </w:rPr>
        <w:t>10</w:t>
      </w:r>
      <w:r w:rsidRPr="00661A7A">
        <w:t>-</w:t>
      </w:r>
      <w:r>
        <w:rPr>
          <w:rFonts w:hint="eastAsia"/>
        </w:rPr>
        <w:t>7</w:t>
      </w:r>
      <w:r w:rsidRPr="00661A7A">
        <w:t xml:space="preserve">0 nH), </w:t>
      </w:r>
      <m:oMath>
        <m:sSub>
          <m:sSubPr>
            <m:ctrlPr>
              <w:rPr>
                <w:rFonts w:ascii="Cambria Math" w:hAnsi="Cambria Math"/>
                <w:i/>
              </w:rPr>
            </m:ctrlPr>
          </m:sSubPr>
          <m:e>
            <m:r>
              <w:rPr>
                <w:rFonts w:ascii="Cambria Math" w:hAnsi="Cambria Math"/>
              </w:rPr>
              <m:t>L</m:t>
            </m:r>
          </m:e>
          <m:sub>
            <m:r>
              <w:rPr>
                <w:rFonts w:ascii="Cambria Math" w:hAnsi="Cambria Math"/>
              </w:rPr>
              <m:t>loop</m:t>
            </m:r>
          </m:sub>
        </m:sSub>
      </m:oMath>
      <w:r w:rsidRPr="00661A7A">
        <w:t>(</w:t>
      </w:r>
      <w:r>
        <w:rPr>
          <w:rFonts w:hint="eastAsia"/>
        </w:rPr>
        <w:t>420</w:t>
      </w:r>
      <w:r w:rsidRPr="00661A7A">
        <w:t>-</w:t>
      </w:r>
      <w:r>
        <w:rPr>
          <w:rFonts w:hint="eastAsia"/>
        </w:rPr>
        <w:t>8</w:t>
      </w:r>
      <w:r w:rsidRPr="00661A7A">
        <w:t xml:space="preserve">00 nH), and </w:t>
      </w:r>
      <m:oMath>
        <m:sSub>
          <m:sSubPr>
            <m:ctrlPr>
              <w:rPr>
                <w:rFonts w:ascii="Cambria Math" w:hAnsi="Cambria Math"/>
                <w:i/>
              </w:rPr>
            </m:ctrlPr>
          </m:sSubPr>
          <m:e>
            <m:r>
              <w:rPr>
                <w:rFonts w:ascii="Cambria Math" w:hAnsi="Cambria Math"/>
              </w:rPr>
              <m:t>C</m:t>
            </m:r>
          </m:e>
          <m:sub>
            <m:r>
              <w:rPr>
                <w:rFonts w:ascii="Cambria Math" w:hAnsi="Cambria Math"/>
              </w:rPr>
              <m:t>bp</m:t>
            </m:r>
          </m:sub>
        </m:sSub>
      </m:oMath>
      <w:r w:rsidRPr="00661A7A">
        <w:t xml:space="preserve"> (</w:t>
      </w:r>
      <w:r>
        <w:rPr>
          <w:rFonts w:hint="eastAsia"/>
        </w:rPr>
        <w:t>50</w:t>
      </w:r>
      <w:r w:rsidRPr="00661A7A">
        <w:t>-500 pF) to evaluate their impact on key switching characteristics</w:t>
      </w:r>
      <w:r w:rsidR="004F5897">
        <w:rPr>
          <w:rFonts w:hint="eastAsia"/>
        </w:rPr>
        <w:t xml:space="preserve">. </w:t>
      </w:r>
      <w:r w:rsidR="009E56F9">
        <w:rPr>
          <w:rFonts w:hint="eastAsia"/>
        </w:rPr>
        <w:t xml:space="preserve">The simulation circuit is shown </w:t>
      </w:r>
      <w:r w:rsidR="00960643" w:rsidRPr="00372E86">
        <w:t>in</w:t>
      </w:r>
      <w:r w:rsidR="002D73A1">
        <w:rPr>
          <w:b/>
          <w:bCs/>
        </w:rPr>
        <w:t xml:space="preserve"> </w:t>
      </w:r>
      <w:r w:rsidR="002D73A1" w:rsidRPr="002D73A1">
        <w:rPr>
          <w:b/>
          <w:bCs/>
        </w:rPr>
        <w:fldChar w:fldCharType="begin" w:fldLock="1"/>
      </w:r>
      <w:r w:rsidR="002D73A1" w:rsidRPr="002D73A1">
        <w:rPr>
          <w:b/>
          <w:bCs/>
        </w:rPr>
        <w:instrText xml:space="preserve"> REF _Ref196291724 \h  \* MERGEFORMAT </w:instrText>
      </w:r>
      <w:r w:rsidR="002D73A1" w:rsidRPr="002D73A1">
        <w:rPr>
          <w:b/>
          <w:bCs/>
        </w:rPr>
      </w:r>
      <w:r w:rsidR="002D73A1" w:rsidRPr="002D73A1">
        <w:rPr>
          <w:b/>
          <w:bCs/>
        </w:rPr>
        <w:fldChar w:fldCharType="separate"/>
      </w:r>
      <w:r w:rsidR="00FD7F11" w:rsidRPr="00FD7F11">
        <w:rPr>
          <w:b/>
          <w:bCs/>
        </w:rPr>
        <w:t xml:space="preserve">Figure </w:t>
      </w:r>
      <w:r w:rsidR="00FD7F11" w:rsidRPr="00FD7F11">
        <w:rPr>
          <w:b/>
          <w:bCs/>
          <w:noProof/>
        </w:rPr>
        <w:t>4.19</w:t>
      </w:r>
      <w:r w:rsidR="002D73A1" w:rsidRPr="002D73A1">
        <w:rPr>
          <w:b/>
          <w:bCs/>
        </w:rPr>
        <w:fldChar w:fldCharType="end"/>
      </w:r>
      <w:r w:rsidR="00960643" w:rsidRPr="00372E86">
        <w:t>.</w:t>
      </w:r>
      <w:r w:rsidR="0040111A" w:rsidRPr="0040111A">
        <w:t xml:space="preserve"> This comprehensive parametric </w:t>
      </w:r>
      <w:r w:rsidR="0040111A" w:rsidRPr="0040111A">
        <w:lastRenderedPageBreak/>
        <w:t>study provides critical insights into how parasitic elements affect TSEP reliability in high-voltage applications while establishing design guidelines for parasitic minimization.</w:t>
      </w:r>
    </w:p>
    <w:p w14:paraId="69B757CB" w14:textId="77777777" w:rsidR="00E607C2" w:rsidRDefault="00E607C2" w:rsidP="00E607C2">
      <w:pPr>
        <w:pStyle w:val="Heading4"/>
        <w:rPr>
          <w:lang w:eastAsia="zh-CN"/>
        </w:rPr>
      </w:pPr>
      <w:r>
        <w:rPr>
          <w:rFonts w:hint="eastAsia"/>
          <w:lang w:eastAsia="zh-CN"/>
        </w:rPr>
        <w:t xml:space="preserve">Gate loop inductance </w:t>
      </w:r>
    </w:p>
    <w:p w14:paraId="2341173D" w14:textId="77777777" w:rsidR="00165024" w:rsidRDefault="00E607C2" w:rsidP="00514FA2">
      <w:pPr>
        <w:pStyle w:val="Uptext"/>
        <w:spacing w:after="0"/>
        <w:ind w:firstLine="289"/>
      </w:pPr>
      <w:r w:rsidRPr="00A91626">
        <w:t xml:space="preserve">Gate loop inductance </w:t>
      </w:r>
      <w:r>
        <w:t xml:space="preserve">is varied </w:t>
      </w:r>
      <w:r w:rsidRPr="00A91626">
        <w:t xml:space="preserve">from 10 nH to 70 nH. </w:t>
      </w:r>
      <w:r w:rsidRPr="00174CE2">
        <w:rPr>
          <w:b/>
          <w:bCs/>
        </w:rPr>
        <w:t>Figure 4.2</w:t>
      </w:r>
      <w:r>
        <w:rPr>
          <w:rFonts w:hint="eastAsia"/>
          <w:b/>
          <w:bCs/>
        </w:rPr>
        <w:t>0</w:t>
      </w:r>
      <w:r w:rsidRPr="00A91626">
        <w:t xml:space="preserve"> shows the zoomed in turn-on transient, where I(Lcs) is device current</w:t>
      </w:r>
      <w:r>
        <w:t xml:space="preserve"> and </w:t>
      </w:r>
      <w:r w:rsidRPr="00A91626">
        <w:t xml:space="preserve">V(sw) is drain-source voltage. </w:t>
      </w:r>
      <w:r w:rsidRPr="00A361C5">
        <w:t xml:space="preserve">Increasing the gate loop inductance modifies the impedance of the gate drive circuit, which can lead to increased current overshoot and faster switching transients due to reduced damping. </w:t>
      </w:r>
    </w:p>
    <w:p w14:paraId="65803980" w14:textId="032ACA28" w:rsidR="000509B6" w:rsidRDefault="00E607C2" w:rsidP="000509B6">
      <w:pPr>
        <w:pStyle w:val="Uptext"/>
        <w:spacing w:after="0"/>
      </w:pPr>
      <w:r w:rsidRPr="00A361C5">
        <w:t>In the examined case, a gate loop inductance of 70 nH results in a shorter current rise time and voltage fall time compared to a 10 nH inductance.</w:t>
      </w:r>
    </w:p>
    <w:p w14:paraId="62E52E99" w14:textId="77777777" w:rsidR="000509B6" w:rsidRDefault="000509B6" w:rsidP="000509B6">
      <w:pPr>
        <w:pStyle w:val="Heading4"/>
        <w:rPr>
          <w:lang w:eastAsia="zh-CN"/>
        </w:rPr>
      </w:pPr>
      <w:r>
        <w:rPr>
          <w:rFonts w:hint="eastAsia"/>
          <w:lang w:eastAsia="zh-CN"/>
        </w:rPr>
        <w:t>Power loop inductance</w:t>
      </w:r>
    </w:p>
    <w:p w14:paraId="0D399C38" w14:textId="77777777" w:rsidR="000509B6" w:rsidRDefault="000509B6" w:rsidP="000509B6">
      <w:r w:rsidRPr="00A91626">
        <w:t xml:space="preserve">The power loop inductance </w:t>
      </w:r>
      <w:r>
        <w:t xml:space="preserve">is varied </w:t>
      </w:r>
      <w:r w:rsidRPr="00A91626">
        <w:t>from 420 nH to 800 nH, and the turn-on switching transient is illustrated in</w:t>
      </w:r>
      <w:r>
        <w:rPr>
          <w:b/>
          <w:bCs/>
        </w:rPr>
        <w:t xml:space="preserve"> </w:t>
      </w:r>
      <w:r w:rsidRPr="00BB42F7">
        <w:rPr>
          <w:b/>
          <w:bCs/>
        </w:rPr>
        <w:fldChar w:fldCharType="begin" w:fldLock="1"/>
      </w:r>
      <w:r w:rsidRPr="00BB42F7">
        <w:rPr>
          <w:b/>
          <w:bCs/>
        </w:rPr>
        <w:instrText xml:space="preserve"> REF _Ref196291841 \h  \* MERGEFORMAT </w:instrText>
      </w:r>
      <w:r w:rsidRPr="00BB42F7">
        <w:rPr>
          <w:b/>
          <w:bCs/>
        </w:rPr>
      </w:r>
      <w:r w:rsidRPr="00BB42F7">
        <w:rPr>
          <w:b/>
          <w:bCs/>
        </w:rPr>
        <w:fldChar w:fldCharType="separate"/>
      </w:r>
      <w:r w:rsidRPr="00FD7F11">
        <w:rPr>
          <w:b/>
          <w:bCs/>
        </w:rPr>
        <w:t xml:space="preserve">Figure </w:t>
      </w:r>
      <w:r w:rsidRPr="00FD7F11">
        <w:rPr>
          <w:b/>
          <w:bCs/>
          <w:noProof/>
        </w:rPr>
        <w:t>4.21</w:t>
      </w:r>
      <w:r w:rsidRPr="00BB42F7">
        <w:rPr>
          <w:b/>
          <w:bCs/>
        </w:rPr>
        <w:fldChar w:fldCharType="end"/>
      </w:r>
      <w:r w:rsidRPr="00A91626">
        <w:t>. It appears that this change has a minimal impact on the turn-on delay time</w:t>
      </w:r>
      <w:r>
        <w:t xml:space="preserve"> and</w:t>
      </w:r>
      <w:r w:rsidRPr="00A91626">
        <w:t xml:space="preserve"> current rise time</w:t>
      </w:r>
      <w:r>
        <w:t xml:space="preserve">. </w:t>
      </w:r>
      <w:r w:rsidRPr="00A91626">
        <w:t xml:space="preserve">This can be attributed to the fact that the turn-on transient is primarily governed by the gate loop rather than the power loop. </w:t>
      </w:r>
      <w:r>
        <w:rPr>
          <w:rFonts w:hint="eastAsia"/>
        </w:rPr>
        <w:t>S</w:t>
      </w:r>
      <w:r w:rsidRPr="009F2987">
        <w:t>ince the gate drive circuit directly controls the gate voltage rise, its effect dominates the switching speed</w:t>
      </w:r>
      <w:r>
        <w:t>.</w:t>
      </w:r>
      <w:r>
        <w:rPr>
          <w:rFonts w:hint="eastAsia"/>
        </w:rPr>
        <w:t xml:space="preserve"> </w:t>
      </w:r>
      <w:r w:rsidRPr="005A0D31">
        <w:t>The power loop inductance increases the voltage fall time, primarily due to the increased impedance in the current path, which slows the rate of voltage change during the</w:t>
      </w:r>
      <w:r>
        <w:t xml:space="preserve"> turn on transient</w:t>
      </w:r>
      <w:r w:rsidRPr="005A0D31">
        <w:t>.</w:t>
      </w:r>
    </w:p>
    <w:p w14:paraId="199217AF" w14:textId="77777777" w:rsidR="000509B6" w:rsidRDefault="000509B6" w:rsidP="000509B6">
      <w:pPr>
        <w:pStyle w:val="Uptext"/>
        <w:spacing w:after="0"/>
      </w:pPr>
    </w:p>
    <w:p w14:paraId="76EDA046" w14:textId="55FA2B26" w:rsidR="00960643" w:rsidRDefault="009E15D5" w:rsidP="00CA0E55">
      <w:pPr>
        <w:ind w:firstLine="0"/>
        <w:jc w:val="center"/>
      </w:pPr>
      <w:r w:rsidRPr="00CA0E55">
        <w:rPr>
          <w:noProof/>
        </w:rPr>
        <w:drawing>
          <wp:inline distT="0" distB="0" distL="0" distR="0" wp14:anchorId="7956222C" wp14:editId="58D6C00D">
            <wp:extent cx="3847266" cy="2857500"/>
            <wp:effectExtent l="0" t="0" r="1270" b="0"/>
            <wp:docPr id="1534750989" name="Picture 8" descr="A diagram of a circ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750989" name="Picture 8" descr="A diagram of a circuit&#10;&#10;AI-generated content may be incorrec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00307" cy="2896895"/>
                    </a:xfrm>
                    <a:prstGeom prst="rect">
                      <a:avLst/>
                    </a:prstGeom>
                    <a:noFill/>
                    <a:ln>
                      <a:noFill/>
                    </a:ln>
                  </pic:spPr>
                </pic:pic>
              </a:graphicData>
            </a:graphic>
          </wp:inline>
        </w:drawing>
      </w:r>
    </w:p>
    <w:p w14:paraId="152A8A27" w14:textId="2E55785D" w:rsidR="00960643" w:rsidRDefault="00960643" w:rsidP="00960643">
      <w:pPr>
        <w:ind w:firstLine="0"/>
        <w:rPr>
          <w:rFonts w:eastAsiaTheme="minorEastAsia"/>
        </w:rPr>
      </w:pPr>
      <w:bookmarkStart w:id="300" w:name="_Ref196291724"/>
      <w:bookmarkStart w:id="301" w:name="_Toc198285628"/>
      <w:bookmarkStart w:id="302" w:name="_Toc198802704"/>
      <w:r>
        <w:t xml:space="preserve">Figure </w:t>
      </w:r>
      <w:fldSimple w:instr=" STYLEREF 1 \s " w:fldLock="1">
        <w:r w:rsidR="00DB0836">
          <w:rPr>
            <w:noProof/>
          </w:rPr>
          <w:t>4</w:t>
        </w:r>
      </w:fldSimple>
      <w:r w:rsidR="00DB0836">
        <w:t>.</w:t>
      </w:r>
      <w:fldSimple w:instr=" SEQ Figure \* ARABIC \s 1 " w:fldLock="1">
        <w:r w:rsidR="00DB0836">
          <w:rPr>
            <w:noProof/>
          </w:rPr>
          <w:t>19</w:t>
        </w:r>
      </w:fldSimple>
      <w:bookmarkEnd w:id="300"/>
      <w:r>
        <w:rPr>
          <w:rFonts w:eastAsiaTheme="minorEastAsia" w:hint="eastAsia"/>
        </w:rPr>
        <w:t>. DPT</w:t>
      </w:r>
      <w:r w:rsidR="003A1AA0" w:rsidRPr="003A1AA0">
        <w:rPr>
          <w:rFonts w:eastAsiaTheme="minorEastAsia"/>
        </w:rPr>
        <w:t xml:space="preserve"> </w:t>
      </w:r>
      <w:r w:rsidR="003A1AA0">
        <w:rPr>
          <w:rFonts w:eastAsiaTheme="minorEastAsia"/>
        </w:rPr>
        <w:t xml:space="preserve">circuit </w:t>
      </w:r>
      <w:r w:rsidR="003A1AA0">
        <w:rPr>
          <w:rFonts w:eastAsiaTheme="minorEastAsia" w:hint="eastAsia"/>
        </w:rPr>
        <w:t>model</w:t>
      </w:r>
      <w:r w:rsidR="003A1AA0">
        <w:rPr>
          <w:rFonts w:eastAsiaTheme="minorEastAsia" w:hint="eastAsia"/>
          <w:lang w:eastAsia="zh-CN"/>
        </w:rPr>
        <w:t xml:space="preserve"> with </w:t>
      </w:r>
      <w:r w:rsidR="003A1AA0">
        <w:rPr>
          <w:rFonts w:eastAsiaTheme="minorEastAsia"/>
          <w:lang w:eastAsia="zh-CN"/>
        </w:rPr>
        <w:t>parasitics highlighted</w:t>
      </w:r>
      <w:r>
        <w:rPr>
          <w:rFonts w:eastAsiaTheme="minorEastAsia"/>
        </w:rPr>
        <w:t>.</w:t>
      </w:r>
      <w:bookmarkEnd w:id="301"/>
      <w:bookmarkEnd w:id="302"/>
    </w:p>
    <w:p w14:paraId="0ABCC239" w14:textId="46C42CA2" w:rsidR="00960643" w:rsidRDefault="003A35C1" w:rsidP="00E607C2">
      <w:pPr>
        <w:ind w:firstLine="0"/>
        <w:jc w:val="center"/>
      </w:pPr>
      <w:r>
        <w:rPr>
          <w:noProof/>
        </w:rPr>
        <w:lastRenderedPageBreak/>
        <w:drawing>
          <wp:inline distT="0" distB="0" distL="0" distR="0" wp14:anchorId="6EF10F47" wp14:editId="23D5EBC2">
            <wp:extent cx="4939131" cy="4258791"/>
            <wp:effectExtent l="0" t="0" r="0" b="8890"/>
            <wp:docPr id="974915524" name="Picture 1" descr="A graph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15524" name="Picture 1" descr="A graph of a diagram&#10;&#10;AI-generated content may be incorrect."/>
                    <pic:cNvPicPr/>
                  </pic:nvPicPr>
                  <pic:blipFill>
                    <a:blip r:embed="rId75" cstate="email">
                      <a:extLst>
                        <a:ext uri="{28A0092B-C50C-407E-A947-70E740481C1C}">
                          <a14:useLocalDpi xmlns:a14="http://schemas.microsoft.com/office/drawing/2010/main"/>
                        </a:ext>
                      </a:extLst>
                    </a:blip>
                    <a:stretch>
                      <a:fillRect/>
                    </a:stretch>
                  </pic:blipFill>
                  <pic:spPr>
                    <a:xfrm>
                      <a:off x="0" y="0"/>
                      <a:ext cx="4950002" cy="4268165"/>
                    </a:xfrm>
                    <a:prstGeom prst="rect">
                      <a:avLst/>
                    </a:prstGeom>
                  </pic:spPr>
                </pic:pic>
              </a:graphicData>
            </a:graphic>
          </wp:inline>
        </w:drawing>
      </w:r>
    </w:p>
    <w:p w14:paraId="0673BFAE" w14:textId="69BF099B" w:rsidR="00960643" w:rsidRPr="009F2987" w:rsidRDefault="00960643" w:rsidP="008C5ADC">
      <w:pPr>
        <w:ind w:firstLine="0"/>
      </w:pPr>
      <w:bookmarkStart w:id="303" w:name="_Toc198285629"/>
      <w:bookmarkStart w:id="304" w:name="_Toc198802705"/>
      <w:r>
        <w:t xml:space="preserve">Figure </w:t>
      </w:r>
      <w:fldSimple w:instr=" STYLEREF 1 \s " w:fldLock="1">
        <w:r w:rsidR="00DB0836">
          <w:rPr>
            <w:noProof/>
          </w:rPr>
          <w:t>4</w:t>
        </w:r>
      </w:fldSimple>
      <w:r w:rsidR="00DB0836">
        <w:t>.</w:t>
      </w:r>
      <w:fldSimple w:instr=" SEQ Figure \* ARABIC \s 1 " w:fldLock="1">
        <w:r w:rsidR="00DB0836">
          <w:rPr>
            <w:noProof/>
          </w:rPr>
          <w:t>20</w:t>
        </w:r>
      </w:fldSimple>
      <w:r>
        <w:rPr>
          <w:rFonts w:eastAsiaTheme="minorEastAsia" w:hint="eastAsia"/>
        </w:rPr>
        <w:t xml:space="preserve">. </w:t>
      </w:r>
      <w:r w:rsidR="000E657C">
        <w:rPr>
          <w:rFonts w:eastAsiaTheme="minorEastAsia"/>
        </w:rPr>
        <w:t xml:space="preserve">Larger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gs</m:t>
            </m:r>
          </m:sub>
        </m:sSub>
      </m:oMath>
      <w:r w:rsidR="000E657C">
        <w:rPr>
          <w:rFonts w:eastAsiaTheme="minorEastAsia"/>
        </w:rPr>
        <w:t xml:space="preserve"> </w:t>
      </w:r>
      <w:r w:rsidR="00475E5B">
        <w:rPr>
          <w:rFonts w:eastAsiaTheme="minorEastAsia"/>
        </w:rPr>
        <w:t>leads to higher current o</w:t>
      </w:r>
      <w:r w:rsidR="00EF2597">
        <w:rPr>
          <w:rFonts w:eastAsiaTheme="minorEastAsia"/>
        </w:rPr>
        <w:t xml:space="preserve">vershoot during </w:t>
      </w:r>
      <w:r w:rsidR="00412690">
        <w:rPr>
          <w:rFonts w:eastAsiaTheme="minorEastAsia"/>
        </w:rPr>
        <w:t>turn on transient</w:t>
      </w:r>
      <w:r w:rsidR="00DD722A">
        <w:rPr>
          <w:rFonts w:eastAsiaTheme="minorEastAsia"/>
        </w:rPr>
        <w:t>.</w:t>
      </w:r>
      <w:bookmarkEnd w:id="303"/>
      <w:bookmarkEnd w:id="304"/>
    </w:p>
    <w:p w14:paraId="2AE0E0CC" w14:textId="42CFE752" w:rsidR="00960643" w:rsidRDefault="00894BD1" w:rsidP="00894BD1">
      <w:pPr>
        <w:ind w:firstLine="0"/>
      </w:pPr>
      <w:r w:rsidRPr="00894BD1">
        <w:rPr>
          <w:noProof/>
        </w:rPr>
        <w:lastRenderedPageBreak/>
        <w:drawing>
          <wp:inline distT="0" distB="0" distL="0" distR="0" wp14:anchorId="3CE9FF91" wp14:editId="7DBAC09E">
            <wp:extent cx="5777345" cy="3837305"/>
            <wp:effectExtent l="0" t="0" r="0" b="0"/>
            <wp:docPr id="2081028767"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28767" name="Picture 1" descr="A diagram of a diagram&#10;&#10;AI-generated content may be incorrect."/>
                    <pic:cNvPicPr/>
                  </pic:nvPicPr>
                  <pic:blipFill rotWithShape="1">
                    <a:blip r:embed="rId76" cstate="email">
                      <a:extLst>
                        <a:ext uri="{28A0092B-C50C-407E-A947-70E740481C1C}">
                          <a14:useLocalDpi xmlns:a14="http://schemas.microsoft.com/office/drawing/2010/main"/>
                        </a:ext>
                      </a:extLst>
                    </a:blip>
                    <a:srcRect/>
                    <a:stretch/>
                  </pic:blipFill>
                  <pic:spPr bwMode="auto">
                    <a:xfrm>
                      <a:off x="0" y="0"/>
                      <a:ext cx="5784124" cy="3841808"/>
                    </a:xfrm>
                    <a:prstGeom prst="rect">
                      <a:avLst/>
                    </a:prstGeom>
                    <a:ln>
                      <a:noFill/>
                    </a:ln>
                    <a:extLst>
                      <a:ext uri="{53640926-AAD7-44D8-BBD7-CCE9431645EC}">
                        <a14:shadowObscured xmlns:a14="http://schemas.microsoft.com/office/drawing/2010/main"/>
                      </a:ext>
                    </a:extLst>
                  </pic:spPr>
                </pic:pic>
              </a:graphicData>
            </a:graphic>
          </wp:inline>
        </w:drawing>
      </w:r>
    </w:p>
    <w:p w14:paraId="101CB6F9" w14:textId="0E604FFF" w:rsidR="00960643" w:rsidRDefault="00960643" w:rsidP="00960643">
      <w:pPr>
        <w:ind w:firstLine="0"/>
        <w:rPr>
          <w:rFonts w:eastAsiaTheme="minorEastAsia"/>
        </w:rPr>
      </w:pPr>
      <w:bookmarkStart w:id="305" w:name="_Ref196291841"/>
      <w:bookmarkStart w:id="306" w:name="_Toc198285630"/>
      <w:bookmarkStart w:id="307" w:name="_Toc198802706"/>
      <w:r>
        <w:t xml:space="preserve">Figure </w:t>
      </w:r>
      <w:fldSimple w:instr=" STYLEREF 1 \s " w:fldLock="1">
        <w:r w:rsidR="00DB0836">
          <w:rPr>
            <w:noProof/>
          </w:rPr>
          <w:t>4</w:t>
        </w:r>
      </w:fldSimple>
      <w:r w:rsidR="00DB0836">
        <w:t>.</w:t>
      </w:r>
      <w:fldSimple w:instr=" SEQ Figure \* ARABIC \s 1 " w:fldLock="1">
        <w:r w:rsidR="00DB0836">
          <w:rPr>
            <w:noProof/>
          </w:rPr>
          <w:t>21</w:t>
        </w:r>
      </w:fldSimple>
      <w:bookmarkEnd w:id="305"/>
      <w:r>
        <w:rPr>
          <w:rFonts w:eastAsiaTheme="minorEastAsia" w:hint="eastAsia"/>
        </w:rPr>
        <w:t xml:space="preserve">.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loop</m:t>
            </m:r>
          </m:sub>
        </m:sSub>
      </m:oMath>
      <w:r w:rsidR="008749C6">
        <w:rPr>
          <w:rFonts w:eastAsiaTheme="minorEastAsia"/>
        </w:rPr>
        <w:t xml:space="preserve"> </w:t>
      </w:r>
      <w:r w:rsidR="00BB42F7">
        <w:rPr>
          <w:rFonts w:eastAsiaTheme="minorEastAsia"/>
        </w:rPr>
        <w:t xml:space="preserve">slows down voltage drop time during </w:t>
      </w:r>
      <w:r w:rsidR="00DB1CBA">
        <w:rPr>
          <w:rFonts w:eastAsiaTheme="minorEastAsia"/>
        </w:rPr>
        <w:t>turn on transient.</w:t>
      </w:r>
      <w:bookmarkEnd w:id="306"/>
      <w:bookmarkEnd w:id="307"/>
    </w:p>
    <w:p w14:paraId="33F5653C" w14:textId="77777777" w:rsidR="000509B6" w:rsidRDefault="000509B6" w:rsidP="00960643">
      <w:pPr>
        <w:ind w:firstLine="0"/>
        <w:rPr>
          <w:rFonts w:eastAsiaTheme="minorEastAsia"/>
        </w:rPr>
      </w:pPr>
    </w:p>
    <w:p w14:paraId="02330747" w14:textId="77777777" w:rsidR="000509B6" w:rsidRDefault="000509B6" w:rsidP="00960643">
      <w:pPr>
        <w:ind w:firstLine="0"/>
        <w:rPr>
          <w:rFonts w:eastAsiaTheme="minorEastAsia"/>
        </w:rPr>
      </w:pPr>
    </w:p>
    <w:p w14:paraId="0A804E2E" w14:textId="77777777" w:rsidR="000509B6" w:rsidRDefault="000509B6" w:rsidP="00960643">
      <w:pPr>
        <w:ind w:firstLine="0"/>
        <w:rPr>
          <w:rFonts w:eastAsiaTheme="minorEastAsia"/>
        </w:rPr>
      </w:pPr>
    </w:p>
    <w:p w14:paraId="0700D77D" w14:textId="77777777" w:rsidR="000509B6" w:rsidRDefault="000509B6" w:rsidP="00960643">
      <w:pPr>
        <w:ind w:firstLine="0"/>
        <w:rPr>
          <w:rFonts w:eastAsiaTheme="minorEastAsia"/>
        </w:rPr>
      </w:pPr>
    </w:p>
    <w:p w14:paraId="27AD9700" w14:textId="77777777" w:rsidR="000509B6" w:rsidRDefault="000509B6" w:rsidP="00960643">
      <w:pPr>
        <w:ind w:firstLine="0"/>
        <w:rPr>
          <w:rFonts w:eastAsiaTheme="minorEastAsia"/>
        </w:rPr>
      </w:pPr>
    </w:p>
    <w:p w14:paraId="4D3F4B86" w14:textId="77777777" w:rsidR="000509B6" w:rsidRDefault="000509B6" w:rsidP="00960643">
      <w:pPr>
        <w:ind w:firstLine="0"/>
        <w:rPr>
          <w:rFonts w:eastAsiaTheme="minorEastAsia"/>
        </w:rPr>
      </w:pPr>
    </w:p>
    <w:p w14:paraId="2DBBAD2A" w14:textId="77777777" w:rsidR="000509B6" w:rsidRDefault="000509B6" w:rsidP="00960643">
      <w:pPr>
        <w:ind w:firstLine="0"/>
        <w:rPr>
          <w:rFonts w:eastAsiaTheme="minorEastAsia"/>
        </w:rPr>
      </w:pPr>
    </w:p>
    <w:p w14:paraId="51212791" w14:textId="77777777" w:rsidR="000509B6" w:rsidRDefault="000509B6" w:rsidP="00960643">
      <w:pPr>
        <w:ind w:firstLine="0"/>
        <w:rPr>
          <w:rFonts w:eastAsiaTheme="minorEastAsia"/>
        </w:rPr>
      </w:pPr>
    </w:p>
    <w:p w14:paraId="5E35FFBA" w14:textId="77777777" w:rsidR="000509B6" w:rsidRDefault="000509B6" w:rsidP="00960643">
      <w:pPr>
        <w:ind w:firstLine="0"/>
        <w:rPr>
          <w:rFonts w:eastAsiaTheme="minorEastAsia"/>
        </w:rPr>
      </w:pPr>
    </w:p>
    <w:p w14:paraId="1E4D540E" w14:textId="77777777" w:rsidR="000509B6" w:rsidRDefault="000509B6" w:rsidP="00960643">
      <w:pPr>
        <w:ind w:firstLine="0"/>
        <w:rPr>
          <w:rFonts w:eastAsiaTheme="minorEastAsia"/>
        </w:rPr>
      </w:pPr>
    </w:p>
    <w:p w14:paraId="33178CDC" w14:textId="77777777" w:rsidR="000509B6" w:rsidRDefault="000509B6" w:rsidP="00960643">
      <w:pPr>
        <w:ind w:firstLine="0"/>
        <w:rPr>
          <w:rFonts w:eastAsiaTheme="minorEastAsia"/>
        </w:rPr>
      </w:pPr>
    </w:p>
    <w:p w14:paraId="3AB0EEE5" w14:textId="77777777" w:rsidR="000509B6" w:rsidRDefault="000509B6" w:rsidP="00960643">
      <w:pPr>
        <w:ind w:firstLine="0"/>
        <w:rPr>
          <w:rFonts w:eastAsiaTheme="minorEastAsia"/>
        </w:rPr>
      </w:pPr>
    </w:p>
    <w:p w14:paraId="3EFD6691" w14:textId="77777777" w:rsidR="000509B6" w:rsidRDefault="000509B6" w:rsidP="00960643">
      <w:pPr>
        <w:ind w:firstLine="0"/>
        <w:rPr>
          <w:rFonts w:eastAsiaTheme="minorEastAsia"/>
        </w:rPr>
      </w:pPr>
    </w:p>
    <w:p w14:paraId="3A4206C4" w14:textId="77777777" w:rsidR="000509B6" w:rsidRDefault="000509B6" w:rsidP="00960643">
      <w:pPr>
        <w:ind w:firstLine="0"/>
        <w:rPr>
          <w:rFonts w:eastAsiaTheme="minorEastAsia"/>
        </w:rPr>
      </w:pPr>
    </w:p>
    <w:p w14:paraId="33792A2C" w14:textId="77777777" w:rsidR="000509B6" w:rsidRDefault="000509B6" w:rsidP="00960643">
      <w:pPr>
        <w:ind w:firstLine="0"/>
        <w:rPr>
          <w:rFonts w:eastAsiaTheme="minorEastAsia"/>
        </w:rPr>
      </w:pPr>
    </w:p>
    <w:p w14:paraId="4C937F5C" w14:textId="77777777" w:rsidR="000509B6" w:rsidRDefault="000509B6" w:rsidP="000509B6">
      <w:pPr>
        <w:pStyle w:val="Heading4"/>
        <w:rPr>
          <w:lang w:eastAsia="zh-CN"/>
        </w:rPr>
      </w:pPr>
      <w:r>
        <w:rPr>
          <w:rFonts w:hint="eastAsia"/>
          <w:lang w:eastAsia="zh-CN"/>
        </w:rPr>
        <w:lastRenderedPageBreak/>
        <w:t>Baseplate capacitance</w:t>
      </w:r>
    </w:p>
    <w:p w14:paraId="5189D8C4" w14:textId="77777777" w:rsidR="000509B6" w:rsidRPr="008C4827" w:rsidRDefault="000509B6" w:rsidP="000509B6">
      <w:pPr>
        <w:pStyle w:val="Uptext"/>
        <w:spacing w:after="0"/>
      </w:pPr>
      <w:r w:rsidRPr="00A91626">
        <w:t xml:space="preserve">Baseplate capacitance </w:t>
      </w:r>
      <w:r>
        <w:t xml:space="preserve">is changed </w:t>
      </w:r>
      <w:r w:rsidRPr="00A91626">
        <w:t xml:space="preserve">from 50 pF to 500 pF. </w:t>
      </w:r>
      <w:r w:rsidRPr="001C0130">
        <w:rPr>
          <w:b/>
          <w:bCs/>
        </w:rPr>
        <w:t>Figure 4.2</w:t>
      </w:r>
      <w:r>
        <w:rPr>
          <w:b/>
          <w:bCs/>
        </w:rPr>
        <w:t>2</w:t>
      </w:r>
      <w:r w:rsidRPr="00A91626">
        <w:t xml:space="preserve"> shows that baseplate capacitance has a minimal impact on turn-on delay time and current rise time</w:t>
      </w:r>
      <w:r>
        <w:rPr>
          <w:rFonts w:hint="eastAsia"/>
        </w:rPr>
        <w:t>.</w:t>
      </w:r>
      <w:r w:rsidRPr="008C4827">
        <w:rPr>
          <w:rFonts w:eastAsia="Times New Roman" w:cs="Times New Roman"/>
        </w:rPr>
        <w:t xml:space="preserve"> </w:t>
      </w:r>
      <w:r w:rsidRPr="008C4827">
        <w:t>This suggests that the capacitive coupling between the baseplate and the power circuit does not significantly interfere with the gate drive dynamics or the initial current transition during turn-on.</w:t>
      </w:r>
    </w:p>
    <w:p w14:paraId="347BA07D" w14:textId="77777777" w:rsidR="000509B6" w:rsidRDefault="000509B6" w:rsidP="000509B6">
      <w:pPr>
        <w:pStyle w:val="Downtext"/>
      </w:pPr>
      <w:r w:rsidRPr="008C4827">
        <w:t xml:space="preserve">However, an increase in baseplate capacitance noticeably extends the voltage fall time. This occurs because higher capacitance introduces additional displacement current, which slows down </w:t>
      </w:r>
      <w:r w:rsidRPr="00316601">
        <w:t>the drain-to-source voltage transition during turn-on. The increased capacitance effectively increases the charge storage, leading to a more gradual voltage drop.</w:t>
      </w:r>
    </w:p>
    <w:p w14:paraId="05C8BA59" w14:textId="77777777" w:rsidR="000509B6" w:rsidRPr="00AD5D6B" w:rsidRDefault="000509B6" w:rsidP="000509B6">
      <w:pPr>
        <w:pStyle w:val="Heading2"/>
      </w:pPr>
      <w:bookmarkStart w:id="308" w:name="_Toc197936619"/>
      <w:bookmarkStart w:id="309" w:name="_Toc198802431"/>
      <w:r>
        <w:t>Comparison with Low Voltage SiC</w:t>
      </w:r>
      <w:bookmarkEnd w:id="308"/>
      <w:bookmarkEnd w:id="309"/>
    </w:p>
    <w:p w14:paraId="00A1A122" w14:textId="77777777" w:rsidR="000509B6" w:rsidRDefault="000509B6" w:rsidP="000509B6">
      <w:r>
        <w:t>TSEPs for the Wolfspeed XHV-9 10 kV SiC MOSFET power module are investigated. Among the static parameters, ON-state resistance and threshold voltage can be extracted as TSEPs. While both exhibit temperature dependence, the threshold voltage demonstrates better linearity with temperature, making it a more predictable parameter for temperature monitoring.</w:t>
      </w:r>
    </w:p>
    <w:p w14:paraId="53AF3CB0" w14:textId="77777777" w:rsidR="000509B6" w:rsidRDefault="000509B6" w:rsidP="000509B6">
      <w:r>
        <w:t xml:space="preserve">For turn-on characteristics, several TSEPs are identified, including turn-on delay time, current rise time, and voltage fall time. All these parameters exhibit negative temperature coefficients, meaning they decrease as temperature increases. Notably, turn-on delay time remains unaffected by load current, making it a more robust TSEP. In contrast, current rise time and voltage fall time are influenced by load current and require calibration to maintain accurate temperature tracking. </w:t>
      </w:r>
    </w:p>
    <w:p w14:paraId="04B813A5" w14:textId="77777777" w:rsidR="000509B6" w:rsidRDefault="000509B6" w:rsidP="000509B6">
      <w:r>
        <w:t>For turn-off characteristics, turn-off delay time is the only viable TSEP. Other parameters, such as voltage rise time and current fall time, do not exhibit significant temperature sensitivity, making them unsuitable for temperature estimation.</w:t>
      </w:r>
    </w:p>
    <w:p w14:paraId="24D64881" w14:textId="77777777" w:rsidR="000509B6" w:rsidRDefault="000509B6" w:rsidP="000509B6">
      <w:r w:rsidRPr="00316601">
        <w:t xml:space="preserve">The temperature sensitivity is summarized in </w:t>
      </w:r>
      <w:r w:rsidRPr="004F1F42">
        <w:rPr>
          <w:b/>
          <w:bCs/>
        </w:rPr>
        <w:fldChar w:fldCharType="begin" w:fldLock="1"/>
      </w:r>
      <w:r w:rsidRPr="004F1F42">
        <w:rPr>
          <w:b/>
          <w:bCs/>
        </w:rPr>
        <w:instrText xml:space="preserve"> REF _Ref163658242 \h  \* MERGEFORMAT </w:instrText>
      </w:r>
      <w:r w:rsidRPr="004F1F42">
        <w:rPr>
          <w:b/>
          <w:bCs/>
        </w:rPr>
      </w:r>
      <w:r w:rsidRPr="004F1F42">
        <w:rPr>
          <w:b/>
          <w:bCs/>
        </w:rPr>
        <w:fldChar w:fldCharType="separate"/>
      </w:r>
      <w:r w:rsidRPr="007A56B2">
        <w:rPr>
          <w:b/>
          <w:bCs/>
        </w:rPr>
        <w:fldChar w:fldCharType="begin" w:fldLock="1"/>
      </w:r>
      <w:r w:rsidRPr="007A56B2">
        <w:rPr>
          <w:b/>
          <w:bCs/>
        </w:rPr>
        <w:instrText xml:space="preserve"> REF _Ref194916314 \h </w:instrText>
      </w:r>
      <w:r>
        <w:rPr>
          <w:b/>
          <w:bCs/>
        </w:rPr>
        <w:instrText xml:space="preserve"> \* MERGEFORMAT </w:instrText>
      </w:r>
      <w:r w:rsidRPr="007A56B2">
        <w:rPr>
          <w:b/>
          <w:bCs/>
        </w:rPr>
      </w:r>
      <w:r w:rsidRPr="007A56B2">
        <w:rPr>
          <w:b/>
          <w:bCs/>
        </w:rPr>
        <w:fldChar w:fldCharType="separate"/>
      </w:r>
      <w:r w:rsidRPr="007A56B2">
        <w:rPr>
          <w:b/>
          <w:bCs/>
        </w:rPr>
        <w:t xml:space="preserve">Table </w:t>
      </w:r>
      <w:r w:rsidRPr="007A56B2">
        <w:rPr>
          <w:b/>
          <w:bCs/>
          <w:noProof/>
        </w:rPr>
        <w:t>4</w:t>
      </w:r>
      <w:r w:rsidRPr="007A56B2">
        <w:rPr>
          <w:b/>
          <w:bCs/>
        </w:rPr>
        <w:noBreakHyphen/>
      </w:r>
      <w:r w:rsidRPr="007A56B2">
        <w:rPr>
          <w:b/>
          <w:bCs/>
          <w:noProof/>
        </w:rPr>
        <w:t>4</w:t>
      </w:r>
      <w:r w:rsidRPr="007A56B2">
        <w:rPr>
          <w:b/>
          <w:bCs/>
        </w:rPr>
        <w:fldChar w:fldCharType="end"/>
      </w:r>
      <w:r>
        <w:t>.</w:t>
      </w:r>
      <w:r w:rsidRPr="004F1F42">
        <w:rPr>
          <w:b/>
          <w:bCs/>
        </w:rPr>
        <w:fldChar w:fldCharType="end"/>
      </w:r>
      <w:r w:rsidRPr="00316601">
        <w:rPr>
          <w:b/>
          <w:bCs/>
        </w:rPr>
        <w:t xml:space="preserve"> </w:t>
      </w:r>
      <w:r w:rsidRPr="00316601">
        <w:t xml:space="preserve">when </w:t>
      </w:r>
      <w:r>
        <w:t xml:space="preserve">external </w:t>
      </w:r>
      <w:r w:rsidRPr="00316601">
        <w:t>gate resistance is 5 ohm. Compared with 3.3 kV, 5 A SiC MOSFET in [10], 10 kV SiC MOSFET power module ha</w:t>
      </w:r>
      <w:r>
        <w:t>s</w:t>
      </w:r>
      <w:r w:rsidRPr="00316601">
        <w:t xml:space="preserve"> the same TSEP</w:t>
      </w:r>
      <w:r>
        <w:t>s</w:t>
      </w:r>
      <w:r w:rsidRPr="00316601">
        <w:t xml:space="preserve"> of turn on delay time, current rise time</w:t>
      </w:r>
      <w:r>
        <w:t>,</w:t>
      </w:r>
      <w:r w:rsidRPr="00316601">
        <w:t xml:space="preserve"> and turn off delay time. </w:t>
      </w:r>
    </w:p>
    <w:p w14:paraId="4BA8531B" w14:textId="1B64F13B" w:rsidR="000509B6" w:rsidRDefault="000509B6" w:rsidP="000509B6">
      <w:r w:rsidRPr="00316601">
        <w:t>Turn on current switching rate, which is calculated from current rise time, for a 10 kV, 100 A SiC MOSFET is 1600A/(ms∙</w:t>
      </w:r>
      <m:oMath>
        <m:r>
          <w:rPr>
            <w:rFonts w:ascii="Cambria Math" w:hAnsi="Cambria Math"/>
          </w:rPr>
          <m:t>℃</m:t>
        </m:r>
      </m:oMath>
      <w:r w:rsidRPr="00316601">
        <w:t>), compared with 328 A/(ms∙</w:t>
      </w:r>
      <m:oMath>
        <m:r>
          <w:rPr>
            <w:rFonts w:ascii="Cambria Math" w:hAnsi="Cambria Math"/>
          </w:rPr>
          <m:t>℃</m:t>
        </m:r>
      </m:oMath>
      <w:r w:rsidRPr="00316601">
        <w:t xml:space="preserve">) for a 3.3 kV SiC MOSFET. Turn on delay time is also significantly larger in 10 kV device </w:t>
      </w:r>
      <w:r>
        <w:t xml:space="preserve">at </w:t>
      </w:r>
      <w:r w:rsidRPr="008C4827">
        <w:t>-106</w:t>
      </w:r>
      <w:r w:rsidRPr="008C4827">
        <w:rPr>
          <w:rFonts w:ascii="Cambria Math" w:hAnsi="Cambria Math"/>
          <w:i/>
        </w:rPr>
        <w:t xml:space="preserve"> ps</w:t>
      </w:r>
      <m:oMath>
        <m:r>
          <w:rPr>
            <w:rFonts w:ascii="Cambria Math" w:hAnsi="Cambria Math"/>
          </w:rPr>
          <m:t xml:space="preserve">/℃ </m:t>
        </m:r>
      </m:oMath>
      <w:r>
        <w:t xml:space="preserve"> t</w:t>
      </w:r>
      <w:r w:rsidRPr="00316601">
        <w:t>han -18.6 ps</w:t>
      </w:r>
      <w:r w:rsidRPr="00316601">
        <w:rPr>
          <w:rFonts w:hint="eastAsia"/>
        </w:rPr>
        <w:t>/</w:t>
      </w:r>
      <m:oMath>
        <m:r>
          <w:rPr>
            <w:rFonts w:ascii="Cambria Math" w:hAnsi="Cambria Math"/>
          </w:rPr>
          <m:t>℃</m:t>
        </m:r>
      </m:oMath>
      <w:r w:rsidRPr="00316601">
        <w:t xml:space="preserve"> of 3.3 kV device. Threshold voltage temperature sensitivity is also higher than 1.2 kV 30A devices at -</w:t>
      </w:r>
    </w:p>
    <w:p w14:paraId="5DDA05C4" w14:textId="243C3740" w:rsidR="00960643" w:rsidRDefault="00337837" w:rsidP="0051105E">
      <w:pPr>
        <w:ind w:firstLine="0"/>
        <w:rPr>
          <w:lang w:eastAsia="zh-CN"/>
        </w:rPr>
      </w:pPr>
      <w:r w:rsidRPr="00337837">
        <w:rPr>
          <w:noProof/>
        </w:rPr>
        <w:lastRenderedPageBreak/>
        <w:drawing>
          <wp:inline distT="0" distB="0" distL="0" distR="0" wp14:anchorId="352064E6" wp14:editId="4DDEF842">
            <wp:extent cx="5942965" cy="4581525"/>
            <wp:effectExtent l="0" t="0" r="635" b="9525"/>
            <wp:docPr id="1780691997" name="Picture 1" descr="A diagram of a sensor vol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91997" name="Picture 1" descr="A diagram of a sensor voltage&#10;&#10;AI-generated content may be incorrect."/>
                    <pic:cNvPicPr/>
                  </pic:nvPicPr>
                  <pic:blipFill rotWithShape="1">
                    <a:blip r:embed="rId77" cstate="email">
                      <a:extLst>
                        <a:ext uri="{28A0092B-C50C-407E-A947-70E740481C1C}">
                          <a14:useLocalDpi xmlns:a14="http://schemas.microsoft.com/office/drawing/2010/main"/>
                        </a:ext>
                      </a:extLst>
                    </a:blip>
                    <a:srcRect/>
                    <a:stretch/>
                  </pic:blipFill>
                  <pic:spPr bwMode="auto">
                    <a:xfrm>
                      <a:off x="0" y="0"/>
                      <a:ext cx="5944989" cy="4583085"/>
                    </a:xfrm>
                    <a:prstGeom prst="rect">
                      <a:avLst/>
                    </a:prstGeom>
                    <a:ln>
                      <a:noFill/>
                    </a:ln>
                    <a:extLst>
                      <a:ext uri="{53640926-AAD7-44D8-BBD7-CCE9431645EC}">
                        <a14:shadowObscured xmlns:a14="http://schemas.microsoft.com/office/drawing/2010/main"/>
                      </a:ext>
                    </a:extLst>
                  </pic:spPr>
                </pic:pic>
              </a:graphicData>
            </a:graphic>
          </wp:inline>
        </w:drawing>
      </w:r>
    </w:p>
    <w:p w14:paraId="101C0B2B" w14:textId="61F2152B" w:rsidR="00960643" w:rsidRDefault="00960643" w:rsidP="00960643">
      <w:pPr>
        <w:ind w:firstLine="0"/>
        <w:rPr>
          <w:rFonts w:eastAsiaTheme="minorEastAsia"/>
        </w:rPr>
      </w:pPr>
      <w:bookmarkStart w:id="310" w:name="_Toc198285631"/>
      <w:bookmarkStart w:id="311" w:name="_Toc198802707"/>
      <w:r>
        <w:t xml:space="preserve">Figure </w:t>
      </w:r>
      <w:fldSimple w:instr=" STYLEREF 1 \s " w:fldLock="1">
        <w:r w:rsidR="00DB0836">
          <w:rPr>
            <w:noProof/>
          </w:rPr>
          <w:t>4</w:t>
        </w:r>
      </w:fldSimple>
      <w:r w:rsidR="00DB0836">
        <w:t>.</w:t>
      </w:r>
      <w:fldSimple w:instr=" SEQ Figure \* ARABIC \s 1 " w:fldLock="1">
        <w:r w:rsidR="00DB0836">
          <w:rPr>
            <w:noProof/>
          </w:rPr>
          <w:t>22</w:t>
        </w:r>
      </w:fldSimple>
      <w:r>
        <w:rPr>
          <w:rFonts w:eastAsiaTheme="minorEastAsia" w:hint="eastAsia"/>
        </w:rPr>
        <w:t xml:space="preserve">. </w:t>
      </w:r>
      <w:r w:rsidR="00E94131">
        <w:rPr>
          <w:rFonts w:eastAsiaTheme="minorEastAsia"/>
        </w:rPr>
        <w:t xml:space="preserve">Larger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bp</m:t>
            </m:r>
          </m:sub>
        </m:sSub>
      </m:oMath>
      <w:r w:rsidR="006333FC">
        <w:rPr>
          <w:rFonts w:eastAsiaTheme="minorEastAsia"/>
        </w:rPr>
        <w:t xml:space="preserve"> increases the voltage drop time during turn on transient.</w:t>
      </w:r>
      <w:bookmarkEnd w:id="310"/>
      <w:bookmarkEnd w:id="311"/>
    </w:p>
    <w:p w14:paraId="7FA98967" w14:textId="77777777" w:rsidR="000509B6" w:rsidRDefault="000509B6" w:rsidP="00960643">
      <w:pPr>
        <w:ind w:firstLine="0"/>
        <w:rPr>
          <w:rFonts w:eastAsiaTheme="minorEastAsia"/>
        </w:rPr>
      </w:pPr>
    </w:p>
    <w:p w14:paraId="495CF322" w14:textId="77777777" w:rsidR="000509B6" w:rsidRDefault="000509B6" w:rsidP="00960643">
      <w:pPr>
        <w:ind w:firstLine="0"/>
        <w:rPr>
          <w:rFonts w:eastAsiaTheme="minorEastAsia"/>
        </w:rPr>
      </w:pPr>
    </w:p>
    <w:p w14:paraId="18D6E638" w14:textId="77777777" w:rsidR="000509B6" w:rsidRDefault="000509B6" w:rsidP="00960643">
      <w:pPr>
        <w:ind w:firstLine="0"/>
        <w:rPr>
          <w:rFonts w:eastAsiaTheme="minorEastAsia"/>
        </w:rPr>
      </w:pPr>
    </w:p>
    <w:p w14:paraId="5CB0B8BA" w14:textId="77777777" w:rsidR="000509B6" w:rsidRDefault="000509B6" w:rsidP="00960643">
      <w:pPr>
        <w:ind w:firstLine="0"/>
        <w:rPr>
          <w:rFonts w:eastAsiaTheme="minorEastAsia"/>
        </w:rPr>
      </w:pPr>
    </w:p>
    <w:p w14:paraId="0DAE1368" w14:textId="77777777" w:rsidR="000509B6" w:rsidRDefault="000509B6" w:rsidP="00960643">
      <w:pPr>
        <w:ind w:firstLine="0"/>
        <w:rPr>
          <w:rFonts w:eastAsiaTheme="minorEastAsia"/>
        </w:rPr>
      </w:pPr>
    </w:p>
    <w:p w14:paraId="4792C569" w14:textId="77777777" w:rsidR="000509B6" w:rsidRDefault="000509B6" w:rsidP="00960643">
      <w:pPr>
        <w:ind w:firstLine="0"/>
        <w:rPr>
          <w:rFonts w:eastAsiaTheme="minorEastAsia"/>
        </w:rPr>
      </w:pPr>
    </w:p>
    <w:p w14:paraId="0B5D878D" w14:textId="77777777" w:rsidR="000509B6" w:rsidRDefault="000509B6" w:rsidP="00960643">
      <w:pPr>
        <w:ind w:firstLine="0"/>
        <w:rPr>
          <w:rFonts w:eastAsiaTheme="minorEastAsia"/>
        </w:rPr>
      </w:pPr>
    </w:p>
    <w:p w14:paraId="6743DB69" w14:textId="77777777" w:rsidR="000509B6" w:rsidRDefault="000509B6" w:rsidP="00960643">
      <w:pPr>
        <w:ind w:firstLine="0"/>
        <w:rPr>
          <w:rFonts w:eastAsiaTheme="minorEastAsia"/>
        </w:rPr>
      </w:pPr>
    </w:p>
    <w:p w14:paraId="452744EB" w14:textId="77777777" w:rsidR="000509B6" w:rsidRDefault="000509B6" w:rsidP="00960643">
      <w:pPr>
        <w:ind w:firstLine="0"/>
        <w:rPr>
          <w:rFonts w:eastAsiaTheme="minorEastAsia"/>
        </w:rPr>
      </w:pPr>
    </w:p>
    <w:p w14:paraId="513221FD" w14:textId="77777777" w:rsidR="000509B6" w:rsidRDefault="000509B6" w:rsidP="00960643">
      <w:pPr>
        <w:ind w:firstLine="0"/>
        <w:rPr>
          <w:rFonts w:eastAsiaTheme="minorEastAsia"/>
        </w:rPr>
      </w:pPr>
    </w:p>
    <w:p w14:paraId="3CD7BAC0" w14:textId="77777777" w:rsidR="000509B6" w:rsidRDefault="000509B6" w:rsidP="00960643">
      <w:pPr>
        <w:ind w:firstLine="0"/>
        <w:rPr>
          <w:rFonts w:eastAsiaTheme="minorEastAsia"/>
        </w:rPr>
      </w:pPr>
    </w:p>
    <w:p w14:paraId="5C7C89DA" w14:textId="77777777" w:rsidR="000509B6" w:rsidRDefault="000509B6" w:rsidP="00960643">
      <w:pPr>
        <w:ind w:firstLine="0"/>
        <w:rPr>
          <w:rFonts w:eastAsiaTheme="minorEastAsia"/>
        </w:rPr>
      </w:pPr>
    </w:p>
    <w:p w14:paraId="38A735A3" w14:textId="399CE699" w:rsidR="00960643" w:rsidRPr="003643C2" w:rsidRDefault="00960643" w:rsidP="00960643">
      <w:pPr>
        <w:ind w:firstLine="0"/>
        <w:rPr>
          <w:sz w:val="28"/>
          <w:szCs w:val="28"/>
          <w:lang w:eastAsia="zh-CN"/>
        </w:rPr>
      </w:pPr>
      <w:bookmarkStart w:id="312" w:name="_Ref194916314"/>
      <w:bookmarkStart w:id="313" w:name="_Toc194913493"/>
      <w:bookmarkStart w:id="314" w:name="_Toc198802629"/>
      <w:r w:rsidRPr="003643C2">
        <w:lastRenderedPageBreak/>
        <w:t xml:space="preserve">Table </w:t>
      </w:r>
      <w:fldSimple w:instr=" STYLEREF 1 \s " w:fldLock="1">
        <w:r w:rsidR="00FD7F11">
          <w:rPr>
            <w:noProof/>
          </w:rPr>
          <w:t>4</w:t>
        </w:r>
      </w:fldSimple>
      <w:r w:rsidRPr="003643C2">
        <w:noBreakHyphen/>
      </w:r>
      <w:fldSimple w:instr=" SEQ Table \* ARABIC \s 1 " w:fldLock="1">
        <w:r w:rsidR="00FD7F11">
          <w:rPr>
            <w:noProof/>
          </w:rPr>
          <w:t>4</w:t>
        </w:r>
      </w:fldSimple>
      <w:bookmarkEnd w:id="312"/>
      <w:r w:rsidRPr="003643C2">
        <w:t xml:space="preserve">. Temperature sensitivity of 10 kV SiC MOSFET power module </w:t>
      </w:r>
      <w:r w:rsidRPr="003643C2">
        <w:rPr>
          <w:smallCaps/>
        </w:rPr>
        <w:t>TSEP</w:t>
      </w:r>
      <w:bookmarkEnd w:id="313"/>
      <w:bookmarkEnd w:id="314"/>
    </w:p>
    <w:tbl>
      <w:tblPr>
        <w:tblStyle w:val="TableGrid"/>
        <w:tblW w:w="0" w:type="auto"/>
        <w:tblLook w:val="04A0" w:firstRow="1" w:lastRow="0" w:firstColumn="1" w:lastColumn="0" w:noHBand="0" w:noVBand="1"/>
      </w:tblPr>
      <w:tblGrid>
        <w:gridCol w:w="3116"/>
        <w:gridCol w:w="3117"/>
        <w:gridCol w:w="3117"/>
      </w:tblGrid>
      <w:tr w:rsidR="00960643" w14:paraId="35362872" w14:textId="77777777" w:rsidTr="00F0303F">
        <w:trPr>
          <w:trHeight w:val="720"/>
        </w:trPr>
        <w:tc>
          <w:tcPr>
            <w:tcW w:w="3116" w:type="dxa"/>
            <w:vAlign w:val="center"/>
          </w:tcPr>
          <w:p w14:paraId="01C18729" w14:textId="77777777" w:rsidR="00960643" w:rsidRDefault="00960643" w:rsidP="00316601">
            <w:pPr>
              <w:ind w:firstLine="0"/>
              <w:jc w:val="center"/>
              <w:rPr>
                <w:lang w:eastAsia="zh-CN"/>
              </w:rPr>
            </w:pPr>
            <w:r w:rsidRPr="008C4827">
              <w:rPr>
                <w:bCs/>
                <w:iCs/>
              </w:rPr>
              <w:t>TSEP</w:t>
            </w:r>
          </w:p>
        </w:tc>
        <w:tc>
          <w:tcPr>
            <w:tcW w:w="3117" w:type="dxa"/>
            <w:vAlign w:val="center"/>
          </w:tcPr>
          <w:p w14:paraId="786AD44E" w14:textId="77777777" w:rsidR="00960643" w:rsidRDefault="00960643" w:rsidP="00316601">
            <w:pPr>
              <w:ind w:firstLine="0"/>
              <w:jc w:val="center"/>
              <w:rPr>
                <w:lang w:eastAsia="zh-CN"/>
              </w:rPr>
            </w:pPr>
            <w:r w:rsidRPr="008C4827">
              <w:rPr>
                <w:bCs/>
                <w:iCs/>
              </w:rPr>
              <w:t>TSEP Symbols</w:t>
            </w:r>
          </w:p>
        </w:tc>
        <w:tc>
          <w:tcPr>
            <w:tcW w:w="3117" w:type="dxa"/>
            <w:vAlign w:val="center"/>
          </w:tcPr>
          <w:p w14:paraId="355FBF2E" w14:textId="77777777" w:rsidR="00960643" w:rsidRDefault="00960643" w:rsidP="00316601">
            <w:pPr>
              <w:ind w:firstLine="0"/>
              <w:jc w:val="center"/>
              <w:rPr>
                <w:lang w:eastAsia="zh-CN"/>
              </w:rPr>
            </w:pPr>
            <w:r w:rsidRPr="008C4827">
              <w:rPr>
                <w:bCs/>
                <w:iCs/>
              </w:rPr>
              <w:t>Temperature Coefficient</w:t>
            </w:r>
          </w:p>
        </w:tc>
      </w:tr>
      <w:tr w:rsidR="00960643" w14:paraId="6AF5B3B4" w14:textId="77777777" w:rsidTr="00F0303F">
        <w:trPr>
          <w:trHeight w:val="720"/>
        </w:trPr>
        <w:tc>
          <w:tcPr>
            <w:tcW w:w="3116" w:type="dxa"/>
            <w:vAlign w:val="center"/>
          </w:tcPr>
          <w:p w14:paraId="79BA63FE" w14:textId="77777777" w:rsidR="00960643" w:rsidRDefault="00960643" w:rsidP="00316601">
            <w:pPr>
              <w:ind w:firstLine="0"/>
              <w:jc w:val="center"/>
              <w:rPr>
                <w:lang w:eastAsia="zh-CN"/>
              </w:rPr>
            </w:pPr>
            <w:r w:rsidRPr="008C4827">
              <w:t>Threshold voltage</w:t>
            </w:r>
          </w:p>
        </w:tc>
        <w:tc>
          <w:tcPr>
            <w:tcW w:w="3117" w:type="dxa"/>
            <w:vAlign w:val="center"/>
          </w:tcPr>
          <w:p w14:paraId="7E9B0B85" w14:textId="77777777" w:rsidR="00960643" w:rsidRDefault="00000000" w:rsidP="00316601">
            <w:pPr>
              <w:ind w:firstLine="0"/>
              <w:jc w:val="center"/>
              <w:rPr>
                <w:lang w:eastAsia="zh-CN"/>
              </w:rPr>
            </w:pPr>
            <m:oMathPara>
              <m:oMath>
                <m:sSub>
                  <m:sSubPr>
                    <m:ctrlPr>
                      <w:rPr>
                        <w:rFonts w:ascii="Cambria Math" w:hAnsi="Cambria Math"/>
                        <w:i/>
                      </w:rPr>
                    </m:ctrlPr>
                  </m:sSubPr>
                  <m:e>
                    <m:r>
                      <w:rPr>
                        <w:rFonts w:ascii="Cambria Math" w:hAnsi="Cambria Math"/>
                      </w:rPr>
                      <m:t>V</m:t>
                    </m:r>
                  </m:e>
                  <m:sub>
                    <m:r>
                      <w:rPr>
                        <w:rFonts w:ascii="Cambria Math" w:hAnsi="Cambria Math"/>
                      </w:rPr>
                      <m:t>th</m:t>
                    </m:r>
                  </m:sub>
                </m:sSub>
              </m:oMath>
            </m:oMathPara>
          </w:p>
        </w:tc>
        <w:tc>
          <w:tcPr>
            <w:tcW w:w="3117" w:type="dxa"/>
            <w:vAlign w:val="center"/>
          </w:tcPr>
          <w:p w14:paraId="1D15DE16" w14:textId="77777777" w:rsidR="00960643" w:rsidRDefault="00960643" w:rsidP="00316601">
            <w:pPr>
              <w:ind w:firstLine="0"/>
              <w:jc w:val="center"/>
              <w:rPr>
                <w:lang w:eastAsia="zh-CN"/>
              </w:rPr>
            </w:pPr>
            <w:r w:rsidRPr="008C4827">
              <w:t>-0.08</w:t>
            </w:r>
            <m:oMath>
              <m:r>
                <w:rPr>
                  <w:rFonts w:ascii="Cambria Math" w:hAnsi="Cambria Math"/>
                </w:rPr>
                <m:t xml:space="preserve"> V/℃</m:t>
              </m:r>
            </m:oMath>
          </w:p>
        </w:tc>
      </w:tr>
      <w:tr w:rsidR="00960643" w14:paraId="5ED665A5" w14:textId="77777777" w:rsidTr="00F0303F">
        <w:trPr>
          <w:trHeight w:val="720"/>
        </w:trPr>
        <w:tc>
          <w:tcPr>
            <w:tcW w:w="3116" w:type="dxa"/>
            <w:vAlign w:val="center"/>
          </w:tcPr>
          <w:p w14:paraId="6EFBE5B1" w14:textId="77777777" w:rsidR="00960643" w:rsidRDefault="00960643" w:rsidP="00316601">
            <w:pPr>
              <w:ind w:firstLine="0"/>
              <w:jc w:val="center"/>
              <w:rPr>
                <w:lang w:eastAsia="zh-CN"/>
              </w:rPr>
            </w:pPr>
            <w:r w:rsidRPr="008C4827">
              <w:t>Turn on delay time</w:t>
            </w:r>
          </w:p>
        </w:tc>
        <w:tc>
          <w:tcPr>
            <w:tcW w:w="3117" w:type="dxa"/>
            <w:vAlign w:val="center"/>
          </w:tcPr>
          <w:p w14:paraId="50A7A751" w14:textId="77777777" w:rsidR="00960643" w:rsidRDefault="00000000" w:rsidP="00316601">
            <w:pPr>
              <w:ind w:firstLine="0"/>
              <w:jc w:val="center"/>
              <w:rPr>
                <w:lang w:eastAsia="zh-CN"/>
              </w:rPr>
            </w:pPr>
            <m:oMathPara>
              <m:oMath>
                <m:sSub>
                  <m:sSubPr>
                    <m:ctrlPr>
                      <w:rPr>
                        <w:rFonts w:ascii="Cambria Math" w:hAnsi="Cambria Math"/>
                        <w:i/>
                      </w:rPr>
                    </m:ctrlPr>
                  </m:sSubPr>
                  <m:e>
                    <m:r>
                      <w:rPr>
                        <w:rFonts w:ascii="Cambria Math" w:hAnsi="Cambria Math"/>
                      </w:rPr>
                      <m:t>t</m:t>
                    </m:r>
                  </m:e>
                  <m:sub>
                    <m:r>
                      <w:rPr>
                        <w:rFonts w:ascii="Cambria Math" w:hAnsi="Cambria Math"/>
                      </w:rPr>
                      <m:t>don</m:t>
                    </m:r>
                  </m:sub>
                </m:sSub>
              </m:oMath>
            </m:oMathPara>
          </w:p>
        </w:tc>
        <w:tc>
          <w:tcPr>
            <w:tcW w:w="3117" w:type="dxa"/>
            <w:vAlign w:val="center"/>
          </w:tcPr>
          <w:p w14:paraId="4ACABD8B" w14:textId="77777777" w:rsidR="00960643" w:rsidRDefault="00960643" w:rsidP="00316601">
            <w:pPr>
              <w:ind w:firstLine="0"/>
              <w:jc w:val="center"/>
              <w:rPr>
                <w:lang w:eastAsia="zh-CN"/>
              </w:rPr>
            </w:pPr>
            <w:r w:rsidRPr="008C4827">
              <w:t>-106</w:t>
            </w:r>
            <w:r w:rsidRPr="008C4827">
              <w:rPr>
                <w:rFonts w:ascii="Cambria Math" w:hAnsi="Cambria Math"/>
                <w:i/>
              </w:rPr>
              <w:t xml:space="preserve"> ps</w:t>
            </w:r>
            <m:oMath>
              <m:r>
                <w:rPr>
                  <w:rFonts w:ascii="Cambria Math" w:hAnsi="Cambria Math"/>
                </w:rPr>
                <m:t>/℃</m:t>
              </m:r>
            </m:oMath>
          </w:p>
        </w:tc>
      </w:tr>
      <w:tr w:rsidR="00960643" w14:paraId="6235E563" w14:textId="77777777" w:rsidTr="00F0303F">
        <w:trPr>
          <w:trHeight w:val="720"/>
        </w:trPr>
        <w:tc>
          <w:tcPr>
            <w:tcW w:w="3116" w:type="dxa"/>
            <w:vAlign w:val="center"/>
          </w:tcPr>
          <w:p w14:paraId="62065736" w14:textId="77777777" w:rsidR="00960643" w:rsidRDefault="00960643" w:rsidP="00316601">
            <w:pPr>
              <w:ind w:firstLine="0"/>
              <w:jc w:val="center"/>
              <w:rPr>
                <w:lang w:eastAsia="zh-CN"/>
              </w:rPr>
            </w:pPr>
            <w:r w:rsidRPr="008C4827">
              <w:t>Current rise time</w:t>
            </w:r>
          </w:p>
        </w:tc>
        <w:tc>
          <w:tcPr>
            <w:tcW w:w="3117" w:type="dxa"/>
            <w:vAlign w:val="center"/>
          </w:tcPr>
          <w:p w14:paraId="284C9E84" w14:textId="77777777" w:rsidR="00960643" w:rsidRDefault="00000000" w:rsidP="00316601">
            <w:pPr>
              <w:ind w:firstLine="0"/>
              <w:jc w:val="center"/>
              <w:rPr>
                <w:lang w:eastAsia="zh-CN"/>
              </w:rPr>
            </w:pPr>
            <m:oMathPara>
              <m:oMath>
                <m:sSub>
                  <m:sSubPr>
                    <m:ctrlPr>
                      <w:rPr>
                        <w:rFonts w:ascii="Cambria Math" w:hAnsi="Cambria Math"/>
                        <w:i/>
                      </w:rPr>
                    </m:ctrlPr>
                  </m:sSubPr>
                  <m:e>
                    <m:r>
                      <w:rPr>
                        <w:rFonts w:ascii="Cambria Math" w:hAnsi="Cambria Math"/>
                      </w:rPr>
                      <m:t>t</m:t>
                    </m:r>
                  </m:e>
                  <m:sub>
                    <m:r>
                      <w:rPr>
                        <w:rFonts w:ascii="Cambria Math" w:hAnsi="Cambria Math"/>
                      </w:rPr>
                      <m:t>cr</m:t>
                    </m:r>
                  </m:sub>
                </m:sSub>
              </m:oMath>
            </m:oMathPara>
          </w:p>
        </w:tc>
        <w:tc>
          <w:tcPr>
            <w:tcW w:w="3117" w:type="dxa"/>
            <w:vAlign w:val="center"/>
          </w:tcPr>
          <w:p w14:paraId="1E69F703" w14:textId="77777777" w:rsidR="00960643" w:rsidRDefault="00960643" w:rsidP="00316601">
            <w:pPr>
              <w:ind w:firstLine="0"/>
              <w:jc w:val="center"/>
              <w:rPr>
                <w:lang w:eastAsia="zh-CN"/>
              </w:rPr>
            </w:pPr>
            <w:r w:rsidRPr="008C4827">
              <w:t xml:space="preserve">-306 </w:t>
            </w:r>
            <w:r w:rsidRPr="008C4827">
              <w:rPr>
                <w:rFonts w:ascii="Cambria Math" w:hAnsi="Cambria Math"/>
                <w:i/>
              </w:rPr>
              <w:t>ps</w:t>
            </w:r>
            <m:oMath>
              <m:r>
                <w:rPr>
                  <w:rFonts w:ascii="Cambria Math" w:hAnsi="Cambria Math"/>
                </w:rPr>
                <m:t>/℃</m:t>
              </m:r>
            </m:oMath>
          </w:p>
        </w:tc>
      </w:tr>
      <w:tr w:rsidR="00960643" w14:paraId="60BDB4E5" w14:textId="77777777" w:rsidTr="00F0303F">
        <w:trPr>
          <w:trHeight w:val="720"/>
        </w:trPr>
        <w:tc>
          <w:tcPr>
            <w:tcW w:w="3116" w:type="dxa"/>
            <w:vAlign w:val="center"/>
          </w:tcPr>
          <w:p w14:paraId="48ADE2C0" w14:textId="77777777" w:rsidR="00960643" w:rsidRDefault="00960643" w:rsidP="00316601">
            <w:pPr>
              <w:ind w:firstLine="0"/>
              <w:jc w:val="center"/>
              <w:rPr>
                <w:lang w:eastAsia="zh-CN"/>
              </w:rPr>
            </w:pPr>
            <w:r w:rsidRPr="008C4827">
              <w:t>Voltage fall time</w:t>
            </w:r>
          </w:p>
        </w:tc>
        <w:tc>
          <w:tcPr>
            <w:tcW w:w="3117" w:type="dxa"/>
            <w:vAlign w:val="center"/>
          </w:tcPr>
          <w:p w14:paraId="51E0CD25" w14:textId="77777777" w:rsidR="00960643" w:rsidRDefault="00000000" w:rsidP="00316601">
            <w:pPr>
              <w:ind w:firstLine="0"/>
              <w:jc w:val="center"/>
              <w:rPr>
                <w:lang w:eastAsia="zh-CN"/>
              </w:rPr>
            </w:pPr>
            <m:oMathPara>
              <m:oMath>
                <m:sSub>
                  <m:sSubPr>
                    <m:ctrlPr>
                      <w:rPr>
                        <w:rFonts w:ascii="Cambria Math" w:hAnsi="Cambria Math"/>
                        <w:i/>
                      </w:rPr>
                    </m:ctrlPr>
                  </m:sSubPr>
                  <m:e>
                    <m:r>
                      <w:rPr>
                        <w:rFonts w:ascii="Cambria Math" w:hAnsi="Cambria Math"/>
                      </w:rPr>
                      <m:t>t</m:t>
                    </m:r>
                  </m:e>
                  <m:sub>
                    <m:r>
                      <w:rPr>
                        <w:rFonts w:ascii="Cambria Math" w:hAnsi="Cambria Math"/>
                      </w:rPr>
                      <m:t>vf</m:t>
                    </m:r>
                  </m:sub>
                </m:sSub>
              </m:oMath>
            </m:oMathPara>
          </w:p>
        </w:tc>
        <w:tc>
          <w:tcPr>
            <w:tcW w:w="3117" w:type="dxa"/>
            <w:vAlign w:val="center"/>
          </w:tcPr>
          <w:p w14:paraId="382AE5C6" w14:textId="77777777" w:rsidR="00960643" w:rsidRDefault="00960643" w:rsidP="00316601">
            <w:pPr>
              <w:ind w:firstLine="0"/>
              <w:jc w:val="center"/>
              <w:rPr>
                <w:lang w:eastAsia="zh-CN"/>
              </w:rPr>
            </w:pPr>
            <w:r w:rsidRPr="008C4827">
              <w:t xml:space="preserve">-149 </w:t>
            </w:r>
            <w:r w:rsidRPr="008C4827">
              <w:rPr>
                <w:rFonts w:ascii="Cambria Math" w:hAnsi="Cambria Math"/>
                <w:i/>
              </w:rPr>
              <w:t>ps</w:t>
            </w:r>
            <m:oMath>
              <m:r>
                <w:rPr>
                  <w:rFonts w:ascii="Cambria Math" w:hAnsi="Cambria Math"/>
                </w:rPr>
                <m:t>/℃</m:t>
              </m:r>
            </m:oMath>
          </w:p>
        </w:tc>
      </w:tr>
    </w:tbl>
    <w:p w14:paraId="68ED4B71" w14:textId="77777777" w:rsidR="000509B6" w:rsidRDefault="000509B6" w:rsidP="000509B6">
      <w:pPr>
        <w:ind w:firstLine="0"/>
      </w:pPr>
    </w:p>
    <w:p w14:paraId="7C4D1151" w14:textId="4958A636" w:rsidR="000509B6" w:rsidRDefault="000509B6" w:rsidP="000509B6">
      <w:pPr>
        <w:ind w:firstLine="0"/>
        <w:rPr>
          <w:rFonts w:eastAsiaTheme="minorEastAsia"/>
        </w:rPr>
      </w:pPr>
      <w:r w:rsidRPr="00316601">
        <w:t>0.005 V</w:t>
      </w:r>
      <w:r w:rsidRPr="00316601">
        <w:rPr>
          <w:rFonts w:hint="eastAsia"/>
        </w:rPr>
        <w:t>/</w:t>
      </w:r>
      <w:r w:rsidRPr="00316601">
        <w:rPr>
          <w:rFonts w:hint="eastAsia"/>
        </w:rPr>
        <w:t>℃</w:t>
      </w:r>
      <w:r w:rsidRPr="00316601">
        <w:t xml:space="preserve"> in [9]. Due to the limited data available for SiC MOSFET, only a number of TSEPs can be compared. Unlike 3.3 kV and 1.2 kV devices, voltage slew rate dv/dt, voltage overshoot and switching loss during turn off cannot be selected as TSEP</w:t>
      </w:r>
      <w:r>
        <w:t>s.</w:t>
      </w:r>
    </w:p>
    <w:p w14:paraId="339E5BDE" w14:textId="77777777" w:rsidR="000509B6" w:rsidRDefault="000509B6" w:rsidP="000509B6">
      <w:pPr>
        <w:pStyle w:val="Heading2"/>
      </w:pPr>
      <w:bookmarkStart w:id="315" w:name="_Toc197936620"/>
      <w:bookmarkStart w:id="316" w:name="_Toc198802432"/>
      <w:r>
        <w:t>Comparison with 10 kV Discrete Device</w:t>
      </w:r>
      <w:bookmarkEnd w:id="315"/>
      <w:bookmarkEnd w:id="316"/>
    </w:p>
    <w:p w14:paraId="5D372ED6" w14:textId="77777777" w:rsidR="000509B6" w:rsidRDefault="000509B6" w:rsidP="000509B6">
      <w:pPr>
        <w:rPr>
          <w:b/>
          <w:bCs/>
        </w:rPr>
      </w:pPr>
      <w:r>
        <w:t xml:space="preserve">A discrete device rated at 10 kV and 20 A, featuring a single die, has also undergone testing at various temperatures. By doing DPT at 6.8 kV DC voltage and 8 A load current, turn-on parameters were extracted. These parameters, including turn-on delay time, current rise time, and voltage fall time, are presented in </w:t>
      </w:r>
      <w:r w:rsidRPr="007A56B2">
        <w:rPr>
          <w:b/>
          <w:bCs/>
        </w:rPr>
        <w:fldChar w:fldCharType="begin" w:fldLock="1"/>
      </w:r>
      <w:r w:rsidRPr="007A56B2">
        <w:rPr>
          <w:b/>
          <w:bCs/>
        </w:rPr>
        <w:instrText xml:space="preserve"> REF _Ref163658397 \h  \* MERGEFORMAT </w:instrText>
      </w:r>
      <w:r w:rsidRPr="007A56B2">
        <w:rPr>
          <w:b/>
          <w:bCs/>
        </w:rPr>
      </w:r>
      <w:r w:rsidRPr="007A56B2">
        <w:rPr>
          <w:b/>
          <w:bCs/>
        </w:rPr>
        <w:fldChar w:fldCharType="separate"/>
      </w:r>
      <w:r w:rsidRPr="007A56B2">
        <w:rPr>
          <w:b/>
          <w:bCs/>
        </w:rPr>
        <w:fldChar w:fldCharType="begin" w:fldLock="1"/>
      </w:r>
      <w:r w:rsidRPr="007A56B2">
        <w:rPr>
          <w:b/>
          <w:bCs/>
        </w:rPr>
        <w:instrText xml:space="preserve"> REF _Ref194916326 \h  \* MERGEFORMAT </w:instrText>
      </w:r>
      <w:r w:rsidRPr="007A56B2">
        <w:rPr>
          <w:b/>
          <w:bCs/>
        </w:rPr>
      </w:r>
      <w:r w:rsidRPr="007A56B2">
        <w:rPr>
          <w:b/>
          <w:bCs/>
        </w:rPr>
        <w:fldChar w:fldCharType="separate"/>
      </w:r>
      <w:r w:rsidRPr="007A56B2">
        <w:rPr>
          <w:b/>
          <w:bCs/>
        </w:rPr>
        <w:t>Table 4</w:t>
      </w:r>
      <w:r w:rsidRPr="007A56B2">
        <w:rPr>
          <w:b/>
          <w:bCs/>
        </w:rPr>
        <w:noBreakHyphen/>
        <w:t>5</w:t>
      </w:r>
      <w:r w:rsidRPr="007A56B2">
        <w:rPr>
          <w:b/>
          <w:bCs/>
        </w:rPr>
        <w:fldChar w:fldCharType="end"/>
      </w:r>
      <w:r w:rsidRPr="007A56B2">
        <w:rPr>
          <w:b/>
          <w:bCs/>
        </w:rPr>
        <w:t>.</w:t>
      </w:r>
      <w:r w:rsidRPr="007A56B2">
        <w:rPr>
          <w:b/>
          <w:bCs/>
        </w:rPr>
        <w:fldChar w:fldCharType="end"/>
      </w:r>
    </w:p>
    <w:p w14:paraId="290CA3C1" w14:textId="77777777" w:rsidR="000509B6" w:rsidRDefault="000509B6" w:rsidP="000509B6">
      <w:r w:rsidRPr="008C4827">
        <w:t>Similar to the 10 kV, 100 A power module, which consists of six dies in parallel, these turn-on parameters exhibit a linear decrease with increasing temperature. This consistent trend confirms their viability as TSEPs, making them useful for temperature monitoring and modeling in both discrete and module based SiC MOSFETs. Linear temperature dependence provides a reliable basis for predicting device performance under varying thermal conditions.</w:t>
      </w:r>
    </w:p>
    <w:p w14:paraId="6395D355" w14:textId="77777777" w:rsidR="000509B6" w:rsidRDefault="000509B6" w:rsidP="000509B6">
      <w:pPr>
        <w:rPr>
          <w:lang w:eastAsia="zh-CN"/>
        </w:rPr>
      </w:pPr>
      <w:r w:rsidRPr="00D7399C">
        <w:rPr>
          <w:lang w:eastAsia="zh-CN"/>
        </w:rPr>
        <w:t>Conversely, turn-off parameters were also derived from the same DPT test</w:t>
      </w:r>
      <w:r>
        <w:rPr>
          <w:lang w:eastAsia="zh-CN"/>
        </w:rPr>
        <w:t xml:space="preserve">. </w:t>
      </w:r>
      <w:r w:rsidRPr="00D7399C">
        <w:rPr>
          <w:lang w:eastAsia="zh-CN"/>
        </w:rPr>
        <w:t xml:space="preserve">It is evident that the turn-off delay time increases with higher temperatures. However, </w:t>
      </w:r>
      <w:r>
        <w:rPr>
          <w:lang w:eastAsia="zh-CN"/>
        </w:rPr>
        <w:t xml:space="preserve">similar </w:t>
      </w:r>
      <w:r w:rsidRPr="00D7399C">
        <w:rPr>
          <w:lang w:eastAsia="zh-CN"/>
        </w:rPr>
        <w:t>to the power module, voltage rise time and dv/dt remain independent of temperature variations</w:t>
      </w:r>
      <w:r>
        <w:rPr>
          <w:lang w:eastAsia="zh-CN"/>
        </w:rPr>
        <w:t xml:space="preserve"> in </w:t>
      </w:r>
      <w:r w:rsidRPr="001C0130">
        <w:rPr>
          <w:b/>
          <w:bCs/>
          <w:lang w:eastAsia="zh-CN"/>
        </w:rPr>
        <w:fldChar w:fldCharType="begin" w:fldLock="1"/>
      </w:r>
      <w:r w:rsidRPr="001C0130">
        <w:rPr>
          <w:b/>
          <w:bCs/>
          <w:lang w:eastAsia="zh-CN"/>
        </w:rPr>
        <w:instrText xml:space="preserve"> REF _Ref163658425 \h  \* MERGEFORMAT </w:instrText>
      </w:r>
      <w:r w:rsidRPr="001C0130">
        <w:rPr>
          <w:b/>
          <w:bCs/>
          <w:lang w:eastAsia="zh-CN"/>
        </w:rPr>
      </w:r>
      <w:r w:rsidRPr="001C0130">
        <w:rPr>
          <w:b/>
          <w:bCs/>
          <w:lang w:eastAsia="zh-CN"/>
        </w:rPr>
        <w:fldChar w:fldCharType="separate"/>
      </w:r>
      <w:r w:rsidRPr="007A56B2">
        <w:rPr>
          <w:b/>
          <w:bCs/>
          <w:lang w:eastAsia="zh-CN"/>
        </w:rPr>
        <w:fldChar w:fldCharType="begin" w:fldLock="1"/>
      </w:r>
      <w:r w:rsidRPr="007A56B2">
        <w:rPr>
          <w:b/>
          <w:bCs/>
          <w:lang w:eastAsia="zh-CN"/>
        </w:rPr>
        <w:instrText xml:space="preserve"> REF _Ref198392095 \h </w:instrText>
      </w:r>
      <w:r>
        <w:rPr>
          <w:b/>
          <w:bCs/>
          <w:lang w:eastAsia="zh-CN"/>
        </w:rPr>
        <w:instrText xml:space="preserve"> \* MERGEFORMAT </w:instrText>
      </w:r>
      <w:r w:rsidRPr="007A56B2">
        <w:rPr>
          <w:b/>
          <w:bCs/>
          <w:lang w:eastAsia="zh-CN"/>
        </w:rPr>
      </w:r>
      <w:r w:rsidRPr="007A56B2">
        <w:rPr>
          <w:b/>
          <w:bCs/>
          <w:lang w:eastAsia="zh-CN"/>
        </w:rPr>
        <w:fldChar w:fldCharType="separate"/>
      </w:r>
      <w:r w:rsidRPr="007A56B2">
        <w:rPr>
          <w:b/>
          <w:bCs/>
        </w:rPr>
        <w:t xml:space="preserve">Table </w:t>
      </w:r>
      <w:r w:rsidRPr="007A56B2">
        <w:rPr>
          <w:b/>
          <w:bCs/>
          <w:noProof/>
        </w:rPr>
        <w:t>4</w:t>
      </w:r>
      <w:r w:rsidRPr="007A56B2">
        <w:rPr>
          <w:b/>
          <w:bCs/>
        </w:rPr>
        <w:noBreakHyphen/>
      </w:r>
      <w:r w:rsidRPr="007A56B2">
        <w:rPr>
          <w:b/>
          <w:bCs/>
          <w:noProof/>
        </w:rPr>
        <w:t>6</w:t>
      </w:r>
      <w:r w:rsidRPr="007A56B2">
        <w:rPr>
          <w:b/>
          <w:bCs/>
          <w:lang w:eastAsia="zh-CN"/>
        </w:rPr>
        <w:fldChar w:fldCharType="end"/>
      </w:r>
      <w:r w:rsidRPr="007A56B2">
        <w:rPr>
          <w:b/>
          <w:bCs/>
          <w:lang w:eastAsia="zh-CN"/>
        </w:rPr>
        <w:t>.</w:t>
      </w:r>
      <w:r w:rsidRPr="001C0130">
        <w:rPr>
          <w:b/>
          <w:bCs/>
          <w:lang w:eastAsia="zh-CN"/>
        </w:rPr>
        <w:fldChar w:fldCharType="end"/>
      </w:r>
      <w:r>
        <w:rPr>
          <w:rFonts w:hint="eastAsia"/>
          <w:lang w:eastAsia="zh-CN"/>
        </w:rPr>
        <w:t xml:space="preserve"> </w:t>
      </w:r>
    </w:p>
    <w:p w14:paraId="05D93DB9" w14:textId="743EDA57" w:rsidR="000509B6" w:rsidRDefault="000509B6" w:rsidP="000509B6">
      <w:pPr>
        <w:rPr>
          <w:lang w:eastAsia="zh-CN"/>
        </w:rPr>
      </w:pPr>
      <w:r w:rsidRPr="003705AF">
        <w:rPr>
          <w:lang w:eastAsia="zh-CN"/>
        </w:rPr>
        <w:t xml:space="preserve">This suggests that, similar to the power module, turn-off delay time is the only viable turn-off TSEP for the discrete device, while other turn-off characteristics are not temperature sensitive. These findings reinforce the importance of selecting the appropriate TSEPs for accurate </w:t>
      </w:r>
    </w:p>
    <w:p w14:paraId="76E641D9" w14:textId="77777777" w:rsidR="00F7696C" w:rsidRDefault="00F7696C" w:rsidP="00F7696C">
      <w:pPr>
        <w:rPr>
          <w:lang w:eastAsia="zh-CN"/>
        </w:rPr>
      </w:pPr>
    </w:p>
    <w:p w14:paraId="76F94668" w14:textId="40F8F3E5" w:rsidR="00960643" w:rsidRDefault="00960643" w:rsidP="00B93B90">
      <w:pPr>
        <w:pStyle w:val="Caption"/>
        <w:framePr w:wrap="around"/>
      </w:pPr>
      <w:bookmarkStart w:id="317" w:name="_Ref194916326"/>
      <w:bookmarkStart w:id="318" w:name="_Toc194913494"/>
      <w:bookmarkStart w:id="319" w:name="_Toc198802630"/>
      <w:r w:rsidRPr="00FF6741">
        <w:lastRenderedPageBreak/>
        <w:t xml:space="preserve">Table </w:t>
      </w:r>
      <w:r>
        <w:fldChar w:fldCharType="begin" w:fldLock="1"/>
      </w:r>
      <w:r>
        <w:instrText xml:space="preserve"> STYLEREF 1 \s </w:instrText>
      </w:r>
      <w:r>
        <w:fldChar w:fldCharType="separate"/>
      </w:r>
      <w:r w:rsidR="00FD7F11">
        <w:t>4</w:t>
      </w:r>
      <w:r>
        <w:fldChar w:fldCharType="end"/>
      </w:r>
      <w:r>
        <w:noBreakHyphen/>
      </w:r>
      <w:r>
        <w:fldChar w:fldCharType="begin" w:fldLock="1"/>
      </w:r>
      <w:r>
        <w:instrText xml:space="preserve"> SEQ Table \* ARABIC \s 1 </w:instrText>
      </w:r>
      <w:r>
        <w:fldChar w:fldCharType="separate"/>
      </w:r>
      <w:r w:rsidR="00FD7F11">
        <w:t>5</w:t>
      </w:r>
      <w:r>
        <w:fldChar w:fldCharType="end"/>
      </w:r>
      <w:bookmarkEnd w:id="317"/>
      <w:r w:rsidRPr="00FF6741">
        <w:t xml:space="preserve">. Turn on parameters of </w:t>
      </w:r>
      <w:r w:rsidR="00E44076">
        <w:t>discrete</w:t>
      </w:r>
      <w:r w:rsidR="001166D9">
        <w:t xml:space="preserve"> </w:t>
      </w:r>
      <w:r w:rsidRPr="00FF6741">
        <w:t>10 kV 20 A SiC MOSFET</w:t>
      </w:r>
      <w:r>
        <w:t>.</w:t>
      </w:r>
      <w:bookmarkEnd w:id="318"/>
      <w:bookmarkEnd w:id="319"/>
    </w:p>
    <w:tbl>
      <w:tblPr>
        <w:tblStyle w:val="TableGrid"/>
        <w:tblW w:w="0" w:type="auto"/>
        <w:tblLook w:val="04A0" w:firstRow="1" w:lastRow="0" w:firstColumn="1" w:lastColumn="0" w:noHBand="0" w:noVBand="1"/>
      </w:tblPr>
      <w:tblGrid>
        <w:gridCol w:w="1975"/>
        <w:gridCol w:w="1475"/>
        <w:gridCol w:w="1475"/>
        <w:gridCol w:w="1475"/>
        <w:gridCol w:w="1475"/>
        <w:gridCol w:w="1475"/>
      </w:tblGrid>
      <w:tr w:rsidR="00960643" w14:paraId="14FB0084" w14:textId="77777777" w:rsidTr="00F4636B">
        <w:trPr>
          <w:trHeight w:val="720"/>
        </w:trPr>
        <w:tc>
          <w:tcPr>
            <w:tcW w:w="1975" w:type="dxa"/>
            <w:vAlign w:val="center"/>
          </w:tcPr>
          <w:p w14:paraId="15511B10" w14:textId="68D67885"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Temperature</w:t>
            </w:r>
            <w:r>
              <w:rPr>
                <w:rFonts w:eastAsia="Times New Roman" w:cs="Times New Roman"/>
                <w:color w:val="000000"/>
                <w:lang w:eastAsia="zh-CN"/>
              </w:rPr>
              <w:t xml:space="preserve"> (</w:t>
            </w:r>
            <m:oMath>
              <m:r>
                <m:rPr>
                  <m:sty m:val="p"/>
                </m:rPr>
                <w:rPr>
                  <w:rFonts w:ascii="Cambria Math" w:eastAsia="Times New Roman" w:hAnsi="Cambria Math" w:cs="Times New Roman"/>
                  <w:color w:val="000000"/>
                  <w:lang w:eastAsia="zh-CN"/>
                </w:rPr>
                <m:t>℃</m:t>
              </m:r>
            </m:oMath>
            <w:r>
              <w:rPr>
                <w:rFonts w:eastAsia="Times New Roman" w:cs="Times New Roman"/>
                <w:color w:val="000000"/>
                <w:lang w:eastAsia="zh-CN"/>
              </w:rPr>
              <w:t>)</w:t>
            </w:r>
          </w:p>
        </w:tc>
        <w:tc>
          <w:tcPr>
            <w:tcW w:w="1475" w:type="dxa"/>
            <w:vAlign w:val="center"/>
          </w:tcPr>
          <w:p w14:paraId="6387E417" w14:textId="06DA8540"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25</w:t>
            </w:r>
          </w:p>
        </w:tc>
        <w:tc>
          <w:tcPr>
            <w:tcW w:w="1475" w:type="dxa"/>
            <w:vAlign w:val="center"/>
          </w:tcPr>
          <w:p w14:paraId="6F4637CB" w14:textId="08369031"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50</w:t>
            </w:r>
          </w:p>
        </w:tc>
        <w:tc>
          <w:tcPr>
            <w:tcW w:w="1475" w:type="dxa"/>
            <w:vAlign w:val="center"/>
          </w:tcPr>
          <w:p w14:paraId="73D76718" w14:textId="30465429"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75</w:t>
            </w:r>
          </w:p>
        </w:tc>
        <w:tc>
          <w:tcPr>
            <w:tcW w:w="1475" w:type="dxa"/>
            <w:vAlign w:val="center"/>
          </w:tcPr>
          <w:p w14:paraId="299B09C4" w14:textId="151770C1"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100</w:t>
            </w:r>
          </w:p>
        </w:tc>
        <w:tc>
          <w:tcPr>
            <w:tcW w:w="1475" w:type="dxa"/>
            <w:vAlign w:val="center"/>
          </w:tcPr>
          <w:p w14:paraId="3BD27C65" w14:textId="3F4D5702"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125</w:t>
            </w:r>
          </w:p>
        </w:tc>
      </w:tr>
      <w:tr w:rsidR="00960643" w14:paraId="43DE4087" w14:textId="77777777" w:rsidTr="00F4636B">
        <w:trPr>
          <w:trHeight w:val="720"/>
        </w:trPr>
        <w:tc>
          <w:tcPr>
            <w:tcW w:w="1975" w:type="dxa"/>
            <w:vAlign w:val="center"/>
          </w:tcPr>
          <w:p w14:paraId="7C4F88EA" w14:textId="150FB8BA"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t</w:t>
            </w:r>
            <w:r w:rsidRPr="00F4636B">
              <w:rPr>
                <w:rFonts w:eastAsia="Times New Roman" w:cs="Times New Roman"/>
                <w:color w:val="000000"/>
                <w:lang w:eastAsia="zh-CN"/>
              </w:rPr>
              <w:t>don</w:t>
            </w:r>
            <w:r w:rsidRPr="005128B5">
              <w:rPr>
                <w:rFonts w:eastAsia="Times New Roman" w:cs="Times New Roman"/>
                <w:color w:val="000000"/>
                <w:lang w:eastAsia="zh-CN"/>
              </w:rPr>
              <w:t xml:space="preserve"> (ns)</w:t>
            </w:r>
          </w:p>
        </w:tc>
        <w:tc>
          <w:tcPr>
            <w:tcW w:w="1475" w:type="dxa"/>
            <w:vAlign w:val="center"/>
          </w:tcPr>
          <w:p w14:paraId="1244655B" w14:textId="172E789C"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37.1</w:t>
            </w:r>
          </w:p>
        </w:tc>
        <w:tc>
          <w:tcPr>
            <w:tcW w:w="1475" w:type="dxa"/>
            <w:vAlign w:val="center"/>
          </w:tcPr>
          <w:p w14:paraId="64F120B5" w14:textId="6CD5C59F"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35.8</w:t>
            </w:r>
          </w:p>
        </w:tc>
        <w:tc>
          <w:tcPr>
            <w:tcW w:w="1475" w:type="dxa"/>
            <w:vAlign w:val="center"/>
          </w:tcPr>
          <w:p w14:paraId="1180B8FE" w14:textId="600B5381"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34.9</w:t>
            </w:r>
          </w:p>
        </w:tc>
        <w:tc>
          <w:tcPr>
            <w:tcW w:w="1475" w:type="dxa"/>
            <w:vAlign w:val="center"/>
          </w:tcPr>
          <w:p w14:paraId="124597B5" w14:textId="2D8F67B0"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33.9</w:t>
            </w:r>
          </w:p>
        </w:tc>
        <w:tc>
          <w:tcPr>
            <w:tcW w:w="1475" w:type="dxa"/>
            <w:vAlign w:val="center"/>
          </w:tcPr>
          <w:p w14:paraId="12D9AD69" w14:textId="71898D06"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30.1</w:t>
            </w:r>
          </w:p>
        </w:tc>
      </w:tr>
      <w:tr w:rsidR="00960643" w14:paraId="1F7DFF7F" w14:textId="77777777" w:rsidTr="00F4636B">
        <w:trPr>
          <w:trHeight w:val="720"/>
        </w:trPr>
        <w:tc>
          <w:tcPr>
            <w:tcW w:w="1975" w:type="dxa"/>
            <w:vAlign w:val="center"/>
          </w:tcPr>
          <w:p w14:paraId="405E5B67" w14:textId="44F400F6"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t</w:t>
            </w:r>
            <w:r w:rsidRPr="00F4636B">
              <w:rPr>
                <w:rFonts w:eastAsia="Times New Roman" w:cs="Times New Roman"/>
                <w:color w:val="000000"/>
                <w:lang w:eastAsia="zh-CN"/>
              </w:rPr>
              <w:t>cr</w:t>
            </w:r>
            <w:r w:rsidRPr="005128B5">
              <w:rPr>
                <w:rFonts w:eastAsia="Times New Roman" w:cs="Times New Roman"/>
                <w:color w:val="000000"/>
                <w:lang w:eastAsia="zh-CN"/>
              </w:rPr>
              <w:t xml:space="preserve"> (ns)</w:t>
            </w:r>
          </w:p>
        </w:tc>
        <w:tc>
          <w:tcPr>
            <w:tcW w:w="1475" w:type="dxa"/>
            <w:vAlign w:val="center"/>
          </w:tcPr>
          <w:p w14:paraId="7EE54885" w14:textId="5FD5B8DA"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83.8</w:t>
            </w:r>
          </w:p>
        </w:tc>
        <w:tc>
          <w:tcPr>
            <w:tcW w:w="1475" w:type="dxa"/>
            <w:vAlign w:val="center"/>
          </w:tcPr>
          <w:p w14:paraId="3D1C08CF" w14:textId="25217B15"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81.6</w:t>
            </w:r>
          </w:p>
        </w:tc>
        <w:tc>
          <w:tcPr>
            <w:tcW w:w="1475" w:type="dxa"/>
            <w:vAlign w:val="center"/>
          </w:tcPr>
          <w:p w14:paraId="778AB5A7" w14:textId="107BA016"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78.1</w:t>
            </w:r>
          </w:p>
        </w:tc>
        <w:tc>
          <w:tcPr>
            <w:tcW w:w="1475" w:type="dxa"/>
            <w:vAlign w:val="center"/>
          </w:tcPr>
          <w:p w14:paraId="1F67BA50" w14:textId="71B91C18"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73.6</w:t>
            </w:r>
          </w:p>
        </w:tc>
        <w:tc>
          <w:tcPr>
            <w:tcW w:w="1475" w:type="dxa"/>
            <w:vAlign w:val="center"/>
          </w:tcPr>
          <w:p w14:paraId="69633F3D" w14:textId="6577B615"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73</w:t>
            </w:r>
          </w:p>
        </w:tc>
      </w:tr>
      <w:tr w:rsidR="00960643" w14:paraId="7A2B6209" w14:textId="77777777" w:rsidTr="00F4636B">
        <w:trPr>
          <w:trHeight w:val="720"/>
        </w:trPr>
        <w:tc>
          <w:tcPr>
            <w:tcW w:w="1975" w:type="dxa"/>
            <w:vAlign w:val="center"/>
          </w:tcPr>
          <w:p w14:paraId="3FBF7A09" w14:textId="0DE0A95A"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t</w:t>
            </w:r>
            <w:r w:rsidRPr="00F4636B">
              <w:rPr>
                <w:rFonts w:eastAsia="Times New Roman" w:cs="Times New Roman"/>
                <w:color w:val="000000"/>
                <w:lang w:eastAsia="zh-CN"/>
              </w:rPr>
              <w:t>vf</w:t>
            </w:r>
            <w:r w:rsidRPr="005128B5">
              <w:rPr>
                <w:rFonts w:eastAsia="Times New Roman" w:cs="Times New Roman"/>
                <w:color w:val="000000"/>
                <w:lang w:eastAsia="zh-CN"/>
              </w:rPr>
              <w:t>(ns)</w:t>
            </w:r>
          </w:p>
        </w:tc>
        <w:tc>
          <w:tcPr>
            <w:tcW w:w="1475" w:type="dxa"/>
            <w:vAlign w:val="center"/>
          </w:tcPr>
          <w:p w14:paraId="2FB98F60" w14:textId="2320D5F4"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206.7</w:t>
            </w:r>
          </w:p>
        </w:tc>
        <w:tc>
          <w:tcPr>
            <w:tcW w:w="1475" w:type="dxa"/>
            <w:vAlign w:val="center"/>
          </w:tcPr>
          <w:p w14:paraId="7CBE231F" w14:textId="3DBCC483"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202.2</w:t>
            </w:r>
          </w:p>
        </w:tc>
        <w:tc>
          <w:tcPr>
            <w:tcW w:w="1475" w:type="dxa"/>
            <w:vAlign w:val="center"/>
          </w:tcPr>
          <w:p w14:paraId="255666E2" w14:textId="0DCBAB63"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198.7</w:t>
            </w:r>
          </w:p>
        </w:tc>
        <w:tc>
          <w:tcPr>
            <w:tcW w:w="1475" w:type="dxa"/>
            <w:vAlign w:val="center"/>
          </w:tcPr>
          <w:p w14:paraId="7EB5A113" w14:textId="597AA79D"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195.2</w:t>
            </w:r>
          </w:p>
        </w:tc>
        <w:tc>
          <w:tcPr>
            <w:tcW w:w="1475" w:type="dxa"/>
            <w:vAlign w:val="center"/>
          </w:tcPr>
          <w:p w14:paraId="18F13FDB" w14:textId="517D2A25"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191</w:t>
            </w:r>
          </w:p>
        </w:tc>
      </w:tr>
      <w:tr w:rsidR="00960643" w14:paraId="5CA4B059" w14:textId="77777777" w:rsidTr="00F4636B">
        <w:trPr>
          <w:trHeight w:val="720"/>
        </w:trPr>
        <w:tc>
          <w:tcPr>
            <w:tcW w:w="1975" w:type="dxa"/>
            <w:vAlign w:val="center"/>
          </w:tcPr>
          <w:p w14:paraId="6D5CFD49" w14:textId="49C6ADCD"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dv/dt (V/ns)</w:t>
            </w:r>
          </w:p>
        </w:tc>
        <w:tc>
          <w:tcPr>
            <w:tcW w:w="1475" w:type="dxa"/>
            <w:vAlign w:val="center"/>
          </w:tcPr>
          <w:p w14:paraId="236DC9D7" w14:textId="66065B93"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45.1</w:t>
            </w:r>
          </w:p>
        </w:tc>
        <w:tc>
          <w:tcPr>
            <w:tcW w:w="1475" w:type="dxa"/>
            <w:vAlign w:val="center"/>
          </w:tcPr>
          <w:p w14:paraId="45E4FB5F" w14:textId="1CF408E5"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50.1</w:t>
            </w:r>
          </w:p>
        </w:tc>
        <w:tc>
          <w:tcPr>
            <w:tcW w:w="1475" w:type="dxa"/>
            <w:vAlign w:val="center"/>
          </w:tcPr>
          <w:p w14:paraId="7C8C432D" w14:textId="590601A5"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53.1</w:t>
            </w:r>
          </w:p>
        </w:tc>
        <w:tc>
          <w:tcPr>
            <w:tcW w:w="1475" w:type="dxa"/>
            <w:vAlign w:val="center"/>
          </w:tcPr>
          <w:p w14:paraId="2BFA031F" w14:textId="567A0995"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55.1</w:t>
            </w:r>
          </w:p>
        </w:tc>
        <w:tc>
          <w:tcPr>
            <w:tcW w:w="1475" w:type="dxa"/>
            <w:vAlign w:val="center"/>
          </w:tcPr>
          <w:p w14:paraId="315673C9" w14:textId="22CE6F86" w:rsidR="00960643" w:rsidRPr="00F4636B" w:rsidRDefault="00960643" w:rsidP="00F4636B">
            <w:pPr>
              <w:ind w:firstLine="0"/>
              <w:jc w:val="center"/>
              <w:rPr>
                <w:rFonts w:eastAsia="Times New Roman" w:cs="Times New Roman"/>
                <w:color w:val="000000"/>
                <w:lang w:eastAsia="zh-CN"/>
              </w:rPr>
            </w:pPr>
            <w:r w:rsidRPr="005128B5">
              <w:rPr>
                <w:rFonts w:eastAsia="Times New Roman" w:cs="Times New Roman"/>
                <w:color w:val="000000"/>
                <w:lang w:eastAsia="zh-CN"/>
              </w:rPr>
              <w:t>59.4</w:t>
            </w:r>
          </w:p>
        </w:tc>
      </w:tr>
    </w:tbl>
    <w:p w14:paraId="7145DD6D" w14:textId="1B2BE788" w:rsidR="00E422E2" w:rsidRDefault="00E422E2" w:rsidP="00F4636B">
      <w:pPr>
        <w:ind w:firstLine="0"/>
      </w:pPr>
      <w:bookmarkStart w:id="320" w:name="_Ref194916349"/>
      <w:bookmarkStart w:id="321" w:name="_Toc194913495"/>
    </w:p>
    <w:p w14:paraId="48508861" w14:textId="77777777" w:rsidR="000509B6" w:rsidRDefault="000509B6" w:rsidP="000509B6">
      <w:pPr>
        <w:ind w:firstLine="0"/>
        <w:rPr>
          <w:lang w:eastAsia="zh-CN"/>
        </w:rPr>
      </w:pPr>
      <w:bookmarkStart w:id="322" w:name="_Ref198392095"/>
      <w:bookmarkStart w:id="323" w:name="_Toc198802631"/>
      <w:r>
        <w:t xml:space="preserve">Table </w:t>
      </w:r>
      <w:fldSimple w:instr=" STYLEREF 1 \s " w:fldLock="1">
        <w:r>
          <w:rPr>
            <w:noProof/>
          </w:rPr>
          <w:t>4</w:t>
        </w:r>
      </w:fldSimple>
      <w:r>
        <w:noBreakHyphen/>
      </w:r>
      <w:fldSimple w:instr=" SEQ Table \* ARABIC \s 1 " w:fldLock="1">
        <w:r>
          <w:rPr>
            <w:noProof/>
          </w:rPr>
          <w:t>6</w:t>
        </w:r>
      </w:fldSimple>
      <w:bookmarkEnd w:id="322"/>
      <w:r>
        <w:t xml:space="preserve">. Turn off </w:t>
      </w:r>
      <w:r w:rsidRPr="00BD6CA0">
        <w:t>parameters of 10 kV 20 A SiC MOSFET</w:t>
      </w:r>
      <w:r>
        <w:t>.</w:t>
      </w:r>
      <w:bookmarkEnd w:id="323"/>
    </w:p>
    <w:tbl>
      <w:tblPr>
        <w:tblStyle w:val="TableGrid"/>
        <w:tblW w:w="0" w:type="auto"/>
        <w:tblLook w:val="04A0" w:firstRow="1" w:lastRow="0" w:firstColumn="1" w:lastColumn="0" w:noHBand="0" w:noVBand="1"/>
      </w:tblPr>
      <w:tblGrid>
        <w:gridCol w:w="1975"/>
        <w:gridCol w:w="1475"/>
        <w:gridCol w:w="1475"/>
        <w:gridCol w:w="1475"/>
        <w:gridCol w:w="1475"/>
        <w:gridCol w:w="1475"/>
      </w:tblGrid>
      <w:tr w:rsidR="000509B6" w14:paraId="659876D9" w14:textId="77777777" w:rsidTr="00525BB9">
        <w:trPr>
          <w:trHeight w:val="737"/>
        </w:trPr>
        <w:tc>
          <w:tcPr>
            <w:tcW w:w="1975" w:type="dxa"/>
            <w:vAlign w:val="center"/>
          </w:tcPr>
          <w:p w14:paraId="548CCDEC" w14:textId="77777777" w:rsidR="000509B6" w:rsidRPr="00316601" w:rsidRDefault="000509B6" w:rsidP="00525BB9">
            <w:pPr>
              <w:ind w:firstLine="0"/>
              <w:jc w:val="center"/>
              <w:rPr>
                <w:rFonts w:eastAsia="Times New Roman" w:cs="Times New Roman"/>
                <w:color w:val="000000"/>
                <w:lang w:eastAsia="zh-CN"/>
              </w:rPr>
            </w:pPr>
            <w:r w:rsidRPr="007B6DEB">
              <w:rPr>
                <w:rFonts w:hint="eastAsia"/>
              </w:rPr>
              <w:t>Temperature (</w:t>
            </w:r>
            <w:r w:rsidRPr="007B6DEB">
              <w:rPr>
                <w:rFonts w:hint="eastAsia"/>
              </w:rPr>
              <w:t>℃</w:t>
            </w:r>
            <w:r w:rsidRPr="007B6DEB">
              <w:rPr>
                <w:rFonts w:hint="eastAsia"/>
              </w:rPr>
              <w:t>)</w:t>
            </w:r>
          </w:p>
        </w:tc>
        <w:tc>
          <w:tcPr>
            <w:tcW w:w="1475" w:type="dxa"/>
            <w:vAlign w:val="center"/>
          </w:tcPr>
          <w:p w14:paraId="38C4CB06" w14:textId="77777777" w:rsidR="000509B6" w:rsidRPr="00316601" w:rsidRDefault="000509B6" w:rsidP="00525BB9">
            <w:pPr>
              <w:ind w:firstLine="0"/>
              <w:jc w:val="center"/>
              <w:rPr>
                <w:rFonts w:eastAsia="Times New Roman" w:cs="Times New Roman"/>
                <w:color w:val="000000"/>
                <w:lang w:eastAsia="zh-CN"/>
              </w:rPr>
            </w:pPr>
            <w:r w:rsidRPr="007B6DEB">
              <w:rPr>
                <w:rFonts w:hint="eastAsia"/>
              </w:rPr>
              <w:t>25</w:t>
            </w:r>
          </w:p>
        </w:tc>
        <w:tc>
          <w:tcPr>
            <w:tcW w:w="1475" w:type="dxa"/>
            <w:vAlign w:val="center"/>
          </w:tcPr>
          <w:p w14:paraId="70AD7B6B" w14:textId="77777777" w:rsidR="000509B6" w:rsidRPr="00316601" w:rsidRDefault="000509B6" w:rsidP="00525BB9">
            <w:pPr>
              <w:ind w:firstLine="0"/>
              <w:jc w:val="center"/>
              <w:rPr>
                <w:rFonts w:eastAsia="Times New Roman" w:cs="Times New Roman"/>
                <w:color w:val="000000"/>
                <w:lang w:eastAsia="zh-CN"/>
              </w:rPr>
            </w:pPr>
            <w:r w:rsidRPr="007B6DEB">
              <w:rPr>
                <w:rFonts w:hint="eastAsia"/>
              </w:rPr>
              <w:t>50</w:t>
            </w:r>
          </w:p>
        </w:tc>
        <w:tc>
          <w:tcPr>
            <w:tcW w:w="1475" w:type="dxa"/>
            <w:vAlign w:val="center"/>
          </w:tcPr>
          <w:p w14:paraId="4A64BAB2" w14:textId="77777777" w:rsidR="000509B6" w:rsidRPr="00316601" w:rsidRDefault="000509B6" w:rsidP="00525BB9">
            <w:pPr>
              <w:ind w:firstLine="0"/>
              <w:jc w:val="center"/>
              <w:rPr>
                <w:rFonts w:eastAsia="Times New Roman" w:cs="Times New Roman"/>
                <w:color w:val="000000"/>
                <w:lang w:eastAsia="zh-CN"/>
              </w:rPr>
            </w:pPr>
            <w:r w:rsidRPr="007B6DEB">
              <w:rPr>
                <w:rFonts w:hint="eastAsia"/>
              </w:rPr>
              <w:t>75</w:t>
            </w:r>
          </w:p>
        </w:tc>
        <w:tc>
          <w:tcPr>
            <w:tcW w:w="1475" w:type="dxa"/>
            <w:vAlign w:val="center"/>
          </w:tcPr>
          <w:p w14:paraId="155B1E33" w14:textId="77777777" w:rsidR="000509B6" w:rsidRPr="00316601" w:rsidRDefault="000509B6" w:rsidP="00525BB9">
            <w:pPr>
              <w:ind w:firstLine="0"/>
              <w:jc w:val="center"/>
              <w:rPr>
                <w:rFonts w:eastAsia="Times New Roman" w:cs="Times New Roman"/>
                <w:color w:val="000000"/>
                <w:lang w:eastAsia="zh-CN"/>
              </w:rPr>
            </w:pPr>
            <w:r w:rsidRPr="007B6DEB">
              <w:rPr>
                <w:rFonts w:hint="eastAsia"/>
              </w:rPr>
              <w:t>100</w:t>
            </w:r>
          </w:p>
        </w:tc>
        <w:tc>
          <w:tcPr>
            <w:tcW w:w="1475" w:type="dxa"/>
            <w:vAlign w:val="center"/>
          </w:tcPr>
          <w:p w14:paraId="63A254B4" w14:textId="77777777" w:rsidR="000509B6" w:rsidRPr="00316601" w:rsidRDefault="000509B6" w:rsidP="00525BB9">
            <w:pPr>
              <w:ind w:firstLine="0"/>
              <w:jc w:val="center"/>
              <w:rPr>
                <w:rFonts w:eastAsia="Times New Roman" w:cs="Times New Roman"/>
                <w:color w:val="000000"/>
                <w:lang w:eastAsia="zh-CN"/>
              </w:rPr>
            </w:pPr>
            <w:r w:rsidRPr="007B6DEB">
              <w:rPr>
                <w:rFonts w:hint="eastAsia"/>
              </w:rPr>
              <w:t>125</w:t>
            </w:r>
          </w:p>
        </w:tc>
      </w:tr>
      <w:tr w:rsidR="000509B6" w14:paraId="6CF801AF" w14:textId="77777777" w:rsidTr="00525BB9">
        <w:trPr>
          <w:trHeight w:val="737"/>
        </w:trPr>
        <w:tc>
          <w:tcPr>
            <w:tcW w:w="1975" w:type="dxa"/>
            <w:vAlign w:val="center"/>
          </w:tcPr>
          <w:p w14:paraId="25144D88" w14:textId="77777777" w:rsidR="000509B6" w:rsidRPr="00316601" w:rsidRDefault="000509B6" w:rsidP="00525BB9">
            <w:pPr>
              <w:ind w:firstLine="0"/>
              <w:jc w:val="center"/>
              <w:rPr>
                <w:rFonts w:eastAsia="Times New Roman" w:cs="Times New Roman"/>
                <w:color w:val="000000"/>
                <w:lang w:eastAsia="zh-CN"/>
              </w:rPr>
            </w:pPr>
            <w:r w:rsidRPr="007B6DEB">
              <w:t>tdoff (ns)</w:t>
            </w:r>
          </w:p>
        </w:tc>
        <w:tc>
          <w:tcPr>
            <w:tcW w:w="1475" w:type="dxa"/>
            <w:vAlign w:val="center"/>
          </w:tcPr>
          <w:p w14:paraId="16EF2710" w14:textId="77777777" w:rsidR="000509B6" w:rsidRPr="00316601" w:rsidRDefault="000509B6" w:rsidP="00525BB9">
            <w:pPr>
              <w:ind w:firstLine="0"/>
              <w:jc w:val="center"/>
              <w:rPr>
                <w:rFonts w:eastAsia="Times New Roman" w:cs="Times New Roman"/>
                <w:color w:val="000000"/>
                <w:lang w:eastAsia="zh-CN"/>
              </w:rPr>
            </w:pPr>
            <w:r w:rsidRPr="007B6DEB">
              <w:t>69.8</w:t>
            </w:r>
          </w:p>
        </w:tc>
        <w:tc>
          <w:tcPr>
            <w:tcW w:w="1475" w:type="dxa"/>
            <w:vAlign w:val="center"/>
          </w:tcPr>
          <w:p w14:paraId="6FBA3D51" w14:textId="77777777" w:rsidR="000509B6" w:rsidRPr="00316601" w:rsidRDefault="000509B6" w:rsidP="00525BB9">
            <w:pPr>
              <w:ind w:firstLine="0"/>
              <w:jc w:val="center"/>
              <w:rPr>
                <w:rFonts w:eastAsia="Times New Roman" w:cs="Times New Roman"/>
                <w:color w:val="000000"/>
                <w:lang w:eastAsia="zh-CN"/>
              </w:rPr>
            </w:pPr>
            <w:r w:rsidRPr="007B6DEB">
              <w:t>75.2</w:t>
            </w:r>
          </w:p>
        </w:tc>
        <w:tc>
          <w:tcPr>
            <w:tcW w:w="1475" w:type="dxa"/>
            <w:vAlign w:val="center"/>
          </w:tcPr>
          <w:p w14:paraId="56CF4895" w14:textId="77777777" w:rsidR="000509B6" w:rsidRPr="00316601" w:rsidRDefault="000509B6" w:rsidP="00525BB9">
            <w:pPr>
              <w:ind w:firstLine="0"/>
              <w:jc w:val="center"/>
              <w:rPr>
                <w:rFonts w:eastAsia="Times New Roman" w:cs="Times New Roman"/>
                <w:color w:val="000000"/>
                <w:lang w:eastAsia="zh-CN"/>
              </w:rPr>
            </w:pPr>
            <w:r w:rsidRPr="007B6DEB">
              <w:t>79.4</w:t>
            </w:r>
          </w:p>
        </w:tc>
        <w:tc>
          <w:tcPr>
            <w:tcW w:w="1475" w:type="dxa"/>
            <w:vAlign w:val="center"/>
          </w:tcPr>
          <w:p w14:paraId="69205537" w14:textId="77777777" w:rsidR="000509B6" w:rsidRPr="00316601" w:rsidRDefault="000509B6" w:rsidP="00525BB9">
            <w:pPr>
              <w:ind w:firstLine="0"/>
              <w:jc w:val="center"/>
              <w:rPr>
                <w:rFonts w:eastAsia="Times New Roman" w:cs="Times New Roman"/>
                <w:color w:val="000000"/>
                <w:lang w:eastAsia="zh-CN"/>
              </w:rPr>
            </w:pPr>
            <w:r w:rsidRPr="007B6DEB">
              <w:t>82.6</w:t>
            </w:r>
          </w:p>
        </w:tc>
        <w:tc>
          <w:tcPr>
            <w:tcW w:w="1475" w:type="dxa"/>
            <w:vAlign w:val="center"/>
          </w:tcPr>
          <w:p w14:paraId="18721E10" w14:textId="77777777" w:rsidR="000509B6" w:rsidRPr="00316601" w:rsidRDefault="000509B6" w:rsidP="00525BB9">
            <w:pPr>
              <w:ind w:firstLine="0"/>
              <w:jc w:val="center"/>
              <w:rPr>
                <w:rFonts w:eastAsia="Times New Roman" w:cs="Times New Roman"/>
                <w:color w:val="000000"/>
                <w:lang w:eastAsia="zh-CN"/>
              </w:rPr>
            </w:pPr>
            <w:r w:rsidRPr="007B6DEB">
              <w:t>88</w:t>
            </w:r>
          </w:p>
        </w:tc>
      </w:tr>
      <w:tr w:rsidR="000509B6" w14:paraId="0186A737" w14:textId="77777777" w:rsidTr="00525BB9">
        <w:trPr>
          <w:trHeight w:val="737"/>
        </w:trPr>
        <w:tc>
          <w:tcPr>
            <w:tcW w:w="1975" w:type="dxa"/>
            <w:vAlign w:val="center"/>
          </w:tcPr>
          <w:p w14:paraId="0165876C" w14:textId="77777777" w:rsidR="000509B6" w:rsidRPr="00316601" w:rsidRDefault="000509B6" w:rsidP="00525BB9">
            <w:pPr>
              <w:ind w:firstLine="0"/>
              <w:jc w:val="center"/>
              <w:rPr>
                <w:rFonts w:eastAsia="Times New Roman" w:cs="Times New Roman"/>
                <w:color w:val="000000"/>
                <w:lang w:eastAsia="zh-CN"/>
              </w:rPr>
            </w:pPr>
            <w:r w:rsidRPr="007B6DEB">
              <w:t>tvr (ns)</w:t>
            </w:r>
          </w:p>
        </w:tc>
        <w:tc>
          <w:tcPr>
            <w:tcW w:w="1475" w:type="dxa"/>
            <w:vAlign w:val="center"/>
          </w:tcPr>
          <w:p w14:paraId="2F08DCA1" w14:textId="77777777" w:rsidR="000509B6" w:rsidRPr="00316601" w:rsidRDefault="000509B6" w:rsidP="00525BB9">
            <w:pPr>
              <w:ind w:firstLine="0"/>
              <w:jc w:val="center"/>
              <w:rPr>
                <w:rFonts w:eastAsia="Times New Roman" w:cs="Times New Roman"/>
                <w:color w:val="000000"/>
                <w:lang w:eastAsia="zh-CN"/>
              </w:rPr>
            </w:pPr>
            <w:r w:rsidRPr="007B6DEB">
              <w:t>172.2</w:t>
            </w:r>
          </w:p>
        </w:tc>
        <w:tc>
          <w:tcPr>
            <w:tcW w:w="1475" w:type="dxa"/>
            <w:vAlign w:val="center"/>
          </w:tcPr>
          <w:p w14:paraId="0204CE48" w14:textId="77777777" w:rsidR="000509B6" w:rsidRPr="00316601" w:rsidRDefault="000509B6" w:rsidP="00525BB9">
            <w:pPr>
              <w:ind w:firstLine="0"/>
              <w:jc w:val="center"/>
              <w:rPr>
                <w:rFonts w:eastAsia="Times New Roman" w:cs="Times New Roman"/>
                <w:color w:val="000000"/>
                <w:lang w:eastAsia="zh-CN"/>
              </w:rPr>
            </w:pPr>
            <w:r w:rsidRPr="007B6DEB">
              <w:t>171.5</w:t>
            </w:r>
          </w:p>
        </w:tc>
        <w:tc>
          <w:tcPr>
            <w:tcW w:w="1475" w:type="dxa"/>
            <w:vAlign w:val="center"/>
          </w:tcPr>
          <w:p w14:paraId="0D6A4B35" w14:textId="77777777" w:rsidR="000509B6" w:rsidRPr="00316601" w:rsidRDefault="000509B6" w:rsidP="00525BB9">
            <w:pPr>
              <w:ind w:firstLine="0"/>
              <w:jc w:val="center"/>
              <w:rPr>
                <w:rFonts w:eastAsia="Times New Roman" w:cs="Times New Roman"/>
                <w:color w:val="000000"/>
                <w:lang w:eastAsia="zh-CN"/>
              </w:rPr>
            </w:pPr>
            <w:r w:rsidRPr="007B6DEB">
              <w:t>170.6</w:t>
            </w:r>
          </w:p>
        </w:tc>
        <w:tc>
          <w:tcPr>
            <w:tcW w:w="1475" w:type="dxa"/>
            <w:vAlign w:val="center"/>
          </w:tcPr>
          <w:p w14:paraId="41D3DE13" w14:textId="77777777" w:rsidR="000509B6" w:rsidRPr="00316601" w:rsidRDefault="000509B6" w:rsidP="00525BB9">
            <w:pPr>
              <w:ind w:firstLine="0"/>
              <w:jc w:val="center"/>
              <w:rPr>
                <w:rFonts w:eastAsia="Times New Roman" w:cs="Times New Roman"/>
                <w:color w:val="000000"/>
                <w:lang w:eastAsia="zh-CN"/>
              </w:rPr>
            </w:pPr>
            <w:r w:rsidRPr="007B6DEB">
              <w:t>173.1</w:t>
            </w:r>
          </w:p>
        </w:tc>
        <w:tc>
          <w:tcPr>
            <w:tcW w:w="1475" w:type="dxa"/>
            <w:vAlign w:val="center"/>
          </w:tcPr>
          <w:p w14:paraId="77FB5F5F" w14:textId="77777777" w:rsidR="000509B6" w:rsidRPr="00316601" w:rsidRDefault="000509B6" w:rsidP="00525BB9">
            <w:pPr>
              <w:ind w:firstLine="0"/>
              <w:jc w:val="center"/>
              <w:rPr>
                <w:rFonts w:eastAsia="Times New Roman" w:cs="Times New Roman"/>
                <w:color w:val="000000"/>
                <w:lang w:eastAsia="zh-CN"/>
              </w:rPr>
            </w:pPr>
            <w:r w:rsidRPr="007B6DEB">
              <w:t>172.5</w:t>
            </w:r>
          </w:p>
        </w:tc>
      </w:tr>
      <w:tr w:rsidR="000509B6" w14:paraId="13B8C9CF" w14:textId="77777777" w:rsidTr="00525BB9">
        <w:trPr>
          <w:trHeight w:val="737"/>
        </w:trPr>
        <w:tc>
          <w:tcPr>
            <w:tcW w:w="1975" w:type="dxa"/>
            <w:vAlign w:val="center"/>
          </w:tcPr>
          <w:p w14:paraId="25C9AB72" w14:textId="77777777" w:rsidR="000509B6" w:rsidRPr="00316601" w:rsidRDefault="000509B6" w:rsidP="00525BB9">
            <w:pPr>
              <w:ind w:firstLine="0"/>
              <w:jc w:val="center"/>
              <w:rPr>
                <w:rFonts w:eastAsia="Times New Roman" w:cs="Times New Roman"/>
                <w:color w:val="000000"/>
                <w:lang w:eastAsia="zh-CN"/>
              </w:rPr>
            </w:pPr>
            <w:r w:rsidRPr="007B6DEB">
              <w:t>dv/dt (V/ns)</w:t>
            </w:r>
          </w:p>
        </w:tc>
        <w:tc>
          <w:tcPr>
            <w:tcW w:w="1475" w:type="dxa"/>
            <w:vAlign w:val="center"/>
          </w:tcPr>
          <w:p w14:paraId="44C2EC50" w14:textId="77777777" w:rsidR="000509B6" w:rsidRPr="00316601" w:rsidRDefault="000509B6" w:rsidP="00525BB9">
            <w:pPr>
              <w:ind w:firstLine="0"/>
              <w:jc w:val="center"/>
              <w:rPr>
                <w:rFonts w:eastAsia="Times New Roman" w:cs="Times New Roman"/>
                <w:color w:val="000000"/>
                <w:lang w:eastAsia="zh-CN"/>
              </w:rPr>
            </w:pPr>
            <w:r w:rsidRPr="007B6DEB">
              <w:t>45.5</w:t>
            </w:r>
          </w:p>
        </w:tc>
        <w:tc>
          <w:tcPr>
            <w:tcW w:w="1475" w:type="dxa"/>
            <w:vAlign w:val="center"/>
          </w:tcPr>
          <w:p w14:paraId="04F08B60" w14:textId="77777777" w:rsidR="000509B6" w:rsidRPr="00316601" w:rsidRDefault="000509B6" w:rsidP="00525BB9">
            <w:pPr>
              <w:ind w:firstLine="0"/>
              <w:jc w:val="center"/>
              <w:rPr>
                <w:rFonts w:eastAsia="Times New Roman" w:cs="Times New Roman"/>
                <w:color w:val="000000"/>
                <w:lang w:eastAsia="zh-CN"/>
              </w:rPr>
            </w:pPr>
            <w:r w:rsidRPr="007B6DEB">
              <w:t>46</w:t>
            </w:r>
          </w:p>
        </w:tc>
        <w:tc>
          <w:tcPr>
            <w:tcW w:w="1475" w:type="dxa"/>
            <w:vAlign w:val="center"/>
          </w:tcPr>
          <w:p w14:paraId="1B1F96A1" w14:textId="77777777" w:rsidR="000509B6" w:rsidRPr="00316601" w:rsidRDefault="000509B6" w:rsidP="00525BB9">
            <w:pPr>
              <w:ind w:firstLine="0"/>
              <w:jc w:val="center"/>
              <w:rPr>
                <w:rFonts w:eastAsia="Times New Roman" w:cs="Times New Roman"/>
                <w:color w:val="000000"/>
                <w:lang w:eastAsia="zh-CN"/>
              </w:rPr>
            </w:pPr>
            <w:r w:rsidRPr="007B6DEB">
              <w:t>45.4</w:t>
            </w:r>
          </w:p>
        </w:tc>
        <w:tc>
          <w:tcPr>
            <w:tcW w:w="1475" w:type="dxa"/>
            <w:vAlign w:val="center"/>
          </w:tcPr>
          <w:p w14:paraId="25E24D2C" w14:textId="77777777" w:rsidR="000509B6" w:rsidRPr="00316601" w:rsidRDefault="000509B6" w:rsidP="00525BB9">
            <w:pPr>
              <w:ind w:firstLine="0"/>
              <w:jc w:val="center"/>
              <w:rPr>
                <w:rFonts w:eastAsia="Times New Roman" w:cs="Times New Roman"/>
                <w:color w:val="000000"/>
                <w:lang w:eastAsia="zh-CN"/>
              </w:rPr>
            </w:pPr>
            <w:r w:rsidRPr="007B6DEB">
              <w:t>45.3</w:t>
            </w:r>
          </w:p>
        </w:tc>
        <w:tc>
          <w:tcPr>
            <w:tcW w:w="1475" w:type="dxa"/>
            <w:vAlign w:val="center"/>
          </w:tcPr>
          <w:p w14:paraId="75B74AAD" w14:textId="77777777" w:rsidR="000509B6" w:rsidRPr="00316601" w:rsidRDefault="000509B6" w:rsidP="00525BB9">
            <w:pPr>
              <w:ind w:firstLine="0"/>
              <w:jc w:val="center"/>
              <w:rPr>
                <w:rFonts w:eastAsia="Times New Roman" w:cs="Times New Roman"/>
                <w:color w:val="000000"/>
                <w:lang w:eastAsia="zh-CN"/>
              </w:rPr>
            </w:pPr>
            <w:r w:rsidRPr="007B6DEB">
              <w:t>44.7</w:t>
            </w:r>
          </w:p>
        </w:tc>
      </w:tr>
    </w:tbl>
    <w:p w14:paraId="3322C086" w14:textId="77777777" w:rsidR="000509B6" w:rsidRDefault="000509B6" w:rsidP="000509B6">
      <w:pPr>
        <w:ind w:firstLine="0"/>
        <w:rPr>
          <w:lang w:eastAsia="zh-CN"/>
        </w:rPr>
      </w:pPr>
    </w:p>
    <w:p w14:paraId="4848796D" w14:textId="77777777" w:rsidR="000509B6" w:rsidRDefault="000509B6" w:rsidP="00F4636B">
      <w:pPr>
        <w:ind w:firstLine="0"/>
        <w:rPr>
          <w:lang w:eastAsia="zh-CN"/>
        </w:rPr>
      </w:pPr>
    </w:p>
    <w:p w14:paraId="54F8D6D2" w14:textId="77777777" w:rsidR="000509B6" w:rsidRDefault="000509B6" w:rsidP="00F4636B">
      <w:pPr>
        <w:ind w:firstLine="0"/>
        <w:rPr>
          <w:lang w:eastAsia="zh-CN"/>
        </w:rPr>
      </w:pPr>
    </w:p>
    <w:p w14:paraId="283976B1" w14:textId="77777777" w:rsidR="000509B6" w:rsidRDefault="000509B6" w:rsidP="00F4636B">
      <w:pPr>
        <w:ind w:firstLine="0"/>
        <w:rPr>
          <w:lang w:eastAsia="zh-CN"/>
        </w:rPr>
      </w:pPr>
    </w:p>
    <w:p w14:paraId="5B6E81AA" w14:textId="77777777" w:rsidR="000509B6" w:rsidRDefault="000509B6" w:rsidP="00F4636B">
      <w:pPr>
        <w:ind w:firstLine="0"/>
        <w:rPr>
          <w:lang w:eastAsia="zh-CN"/>
        </w:rPr>
      </w:pPr>
    </w:p>
    <w:p w14:paraId="46C9AA99" w14:textId="77777777" w:rsidR="000509B6" w:rsidRDefault="000509B6" w:rsidP="00F4636B">
      <w:pPr>
        <w:ind w:firstLine="0"/>
        <w:rPr>
          <w:lang w:eastAsia="zh-CN"/>
        </w:rPr>
      </w:pPr>
    </w:p>
    <w:p w14:paraId="1430FDE4" w14:textId="77777777" w:rsidR="000509B6" w:rsidRDefault="000509B6" w:rsidP="00F4636B">
      <w:pPr>
        <w:ind w:firstLine="0"/>
        <w:rPr>
          <w:lang w:eastAsia="zh-CN"/>
        </w:rPr>
      </w:pPr>
    </w:p>
    <w:p w14:paraId="3A35B748" w14:textId="77777777" w:rsidR="000509B6" w:rsidRDefault="000509B6" w:rsidP="00F4636B">
      <w:pPr>
        <w:ind w:firstLine="0"/>
        <w:rPr>
          <w:lang w:eastAsia="zh-CN"/>
        </w:rPr>
      </w:pPr>
    </w:p>
    <w:p w14:paraId="59ECB230" w14:textId="77777777" w:rsidR="000509B6" w:rsidRDefault="000509B6" w:rsidP="00F4636B">
      <w:pPr>
        <w:ind w:firstLine="0"/>
        <w:rPr>
          <w:lang w:eastAsia="zh-CN"/>
        </w:rPr>
      </w:pPr>
    </w:p>
    <w:p w14:paraId="1479A880" w14:textId="77777777" w:rsidR="000509B6" w:rsidRDefault="000509B6" w:rsidP="00F4636B">
      <w:pPr>
        <w:ind w:firstLine="0"/>
        <w:rPr>
          <w:lang w:eastAsia="zh-CN"/>
        </w:rPr>
      </w:pPr>
    </w:p>
    <w:p w14:paraId="6FF313E2" w14:textId="77777777" w:rsidR="000509B6" w:rsidRDefault="000509B6" w:rsidP="00F4636B">
      <w:pPr>
        <w:ind w:firstLine="0"/>
        <w:rPr>
          <w:lang w:eastAsia="zh-CN"/>
        </w:rPr>
      </w:pPr>
    </w:p>
    <w:p w14:paraId="765625B4" w14:textId="77777777" w:rsidR="000509B6" w:rsidRDefault="000509B6" w:rsidP="00F4636B">
      <w:pPr>
        <w:ind w:firstLine="0"/>
        <w:rPr>
          <w:lang w:eastAsia="zh-CN"/>
        </w:rPr>
      </w:pPr>
    </w:p>
    <w:p w14:paraId="218799DD" w14:textId="5C8E4B6D" w:rsidR="000509B6" w:rsidRDefault="000509B6" w:rsidP="00F4636B">
      <w:pPr>
        <w:ind w:firstLine="0"/>
      </w:pPr>
      <w:r w:rsidRPr="003705AF">
        <w:rPr>
          <w:lang w:eastAsia="zh-CN"/>
        </w:rPr>
        <w:lastRenderedPageBreak/>
        <w:t>temperature monitoring and performance optimization in high voltage SiC MOSFET applications.</w:t>
      </w:r>
    </w:p>
    <w:p w14:paraId="54372EEC" w14:textId="77777777" w:rsidR="00E422E2" w:rsidRPr="00316601" w:rsidRDefault="00E422E2" w:rsidP="00DE4298">
      <w:pPr>
        <w:pStyle w:val="Heading2"/>
      </w:pPr>
      <w:bookmarkStart w:id="324" w:name="_Toc197936621"/>
      <w:bookmarkStart w:id="325" w:name="_Toc198802433"/>
      <w:r w:rsidRPr="00316601">
        <w:t>Temperature Sensor Based on TSEP</w:t>
      </w:r>
      <w:bookmarkEnd w:id="324"/>
      <w:bookmarkEnd w:id="325"/>
    </w:p>
    <w:p w14:paraId="64100673" w14:textId="77777777" w:rsidR="00E422E2" w:rsidRDefault="00E422E2" w:rsidP="00E422E2">
      <w:pPr>
        <w:rPr>
          <w:lang w:eastAsia="zh-CN"/>
        </w:rPr>
      </w:pPr>
      <w:r>
        <w:rPr>
          <w:lang w:eastAsia="zh-CN"/>
        </w:rPr>
        <w:t>Dynamic TSEPs</w:t>
      </w:r>
      <w:r>
        <w:rPr>
          <w:rFonts w:hint="eastAsia"/>
          <w:lang w:eastAsia="zh-CN"/>
        </w:rPr>
        <w:t xml:space="preserve"> </w:t>
      </w:r>
      <w:r>
        <w:rPr>
          <w:lang w:eastAsia="zh-CN"/>
        </w:rPr>
        <w:t xml:space="preserve">play a crucial role in assessing the performance of 10 kV SiC MOSFETs. Research has shown that these parameters can change by tens of nanoseconds across a 100°C temperature span, making real-time measurement challenging, especially given the fast-switching speeds inherent to WBG semiconductor applications. </w:t>
      </w:r>
    </w:p>
    <w:p w14:paraId="55D44723" w14:textId="77777777" w:rsidR="00E422E2" w:rsidRDefault="00E422E2" w:rsidP="00A64718">
      <w:pPr>
        <w:pStyle w:val="Uptext"/>
        <w:spacing w:after="0"/>
        <w:ind w:firstLine="289"/>
      </w:pPr>
      <w:r>
        <w:t xml:space="preserve">Both voltage fall time and current rise time exhibit negative temperature coefficients. As temperature increases, the voltage fall time decreases, leading to a higher dv/dt, while the current rise time similarly shortens, resulting in an increased di/dt. </w:t>
      </w:r>
      <w:r w:rsidRPr="00316601">
        <w:t xml:space="preserve">This relationship is visually represented in </w:t>
      </w:r>
      <w:r w:rsidRPr="00C61CA4">
        <w:rPr>
          <w:b/>
          <w:bCs/>
        </w:rPr>
        <w:t>Figure 4.2</w:t>
      </w:r>
      <w:r>
        <w:rPr>
          <w:b/>
          <w:bCs/>
        </w:rPr>
        <w:t>3</w:t>
      </w:r>
      <w:r w:rsidRPr="00316601">
        <w:rPr>
          <w:rFonts w:hint="eastAsia"/>
        </w:rPr>
        <w:t>.</w:t>
      </w:r>
    </w:p>
    <w:p w14:paraId="0645C2EB" w14:textId="77777777" w:rsidR="00A64718" w:rsidRDefault="00A64718" w:rsidP="00A64718">
      <w:pPr>
        <w:rPr>
          <w:lang w:eastAsia="zh-CN"/>
        </w:rPr>
      </w:pPr>
      <w:r w:rsidRPr="00087934">
        <w:rPr>
          <w:lang w:eastAsia="zh-CN"/>
        </w:rPr>
        <w:t>High-speed switching dynamics necessitate advanced sensing techniques capable of capturing nanosecond-scale variations, imposing significant demands on microcontroller resources. As an alternative, the voltage induced by TSEPs can be compared against a preset threshold calibrated at the maximum temperature, enabling effective over-temperature protection. This method aligns with the primary objective of most applications, which is to prevent over-temperature events rather than continuously monitoring the full temperature range.</w:t>
      </w:r>
      <w:r w:rsidRPr="0062282B">
        <w:rPr>
          <w:rFonts w:hint="eastAsia"/>
          <w:lang w:eastAsia="zh-CN"/>
        </w:rPr>
        <w:t xml:space="preserve"> </w:t>
      </w:r>
    </w:p>
    <w:p w14:paraId="74D1B5C4" w14:textId="77777777" w:rsidR="00A64718" w:rsidRDefault="00A64718" w:rsidP="00A64718">
      <w:r>
        <w:t>M</w:t>
      </w:r>
      <w:r w:rsidRPr="00316601">
        <w:t>easuring the DC voltage of the half bridge power module as shown in</w:t>
      </w:r>
      <w:r>
        <w:rPr>
          <w:b/>
          <w:bCs/>
        </w:rPr>
        <w:t xml:space="preserve"> </w:t>
      </w:r>
      <w:r w:rsidRPr="00D6162F">
        <w:rPr>
          <w:b/>
          <w:bCs/>
        </w:rPr>
        <w:fldChar w:fldCharType="begin" w:fldLock="1"/>
      </w:r>
      <w:r w:rsidRPr="00D6162F">
        <w:rPr>
          <w:b/>
          <w:bCs/>
        </w:rPr>
        <w:instrText xml:space="preserve"> REF _Ref194915830 \h  \* MERGEFORMAT </w:instrText>
      </w:r>
      <w:r w:rsidRPr="00D6162F">
        <w:rPr>
          <w:b/>
          <w:bCs/>
        </w:rPr>
      </w:r>
      <w:r w:rsidRPr="00D6162F">
        <w:rPr>
          <w:b/>
          <w:bCs/>
        </w:rPr>
        <w:fldChar w:fldCharType="separate"/>
      </w:r>
      <w:r w:rsidRPr="00FD7F11">
        <w:rPr>
          <w:b/>
          <w:bCs/>
        </w:rPr>
        <w:t xml:space="preserve">Figure </w:t>
      </w:r>
      <w:r w:rsidRPr="00FD7F11">
        <w:rPr>
          <w:b/>
          <w:bCs/>
          <w:noProof/>
        </w:rPr>
        <w:t>4.24</w:t>
      </w:r>
      <w:r w:rsidRPr="00D6162F">
        <w:rPr>
          <w:b/>
          <w:bCs/>
        </w:rPr>
        <w:fldChar w:fldCharType="end"/>
      </w:r>
      <w:r w:rsidRPr="00316601">
        <w:t xml:space="preserve">, turn on di/dt induces voltage </w:t>
      </w:r>
      <w:r w:rsidRPr="00316601">
        <w:rPr>
          <w:rFonts w:hint="eastAsia"/>
          <w:lang w:eastAsia="zh-CN"/>
        </w:rPr>
        <w:t xml:space="preserve">drop </w:t>
      </w:r>
      <w:r w:rsidRPr="00316601">
        <w:t xml:space="preserve">on </w:t>
      </w:r>
      <w:r>
        <w:t xml:space="preserve">the </w:t>
      </w:r>
      <w:r w:rsidRPr="00316601">
        <w:t>power loop</w:t>
      </w:r>
      <w:r w:rsidRPr="00316601">
        <w:rPr>
          <w:rFonts w:hint="eastAsia"/>
          <w:lang w:eastAsia="zh-CN"/>
        </w:rPr>
        <w:t xml:space="preserve"> inductance </w:t>
      </w:r>
      <w:r w:rsidRPr="00316601">
        <w:t xml:space="preserve"> </w:t>
      </w:r>
      <m:oMath>
        <m:sSub>
          <m:sSubPr>
            <m:ctrlPr>
              <w:rPr>
                <w:rFonts w:ascii="Cambria Math" w:hAnsi="Cambria Math"/>
              </w:rPr>
            </m:ctrlPr>
          </m:sSubPr>
          <m:e>
            <m:r>
              <w:rPr>
                <w:rFonts w:ascii="Cambria Math" w:hAnsi="Cambria Math"/>
              </w:rPr>
              <m:t>L</m:t>
            </m:r>
          </m:e>
          <m:sub>
            <m:r>
              <w:rPr>
                <w:rFonts w:ascii="Cambria Math" w:hAnsi="Cambria Math"/>
              </w:rPr>
              <m:t>loop</m:t>
            </m:r>
          </m:sub>
        </m:sSub>
      </m:oMath>
      <w:r w:rsidRPr="00316601">
        <w:t xml:space="preserve">, thus the dc voltage becomes </w:t>
      </w:r>
      <m:oMath>
        <m:sSub>
          <m:sSubPr>
            <m:ctrlPr>
              <w:rPr>
                <w:rFonts w:ascii="Cambria Math" w:hAnsi="Cambria Math"/>
              </w:rPr>
            </m:ctrlPr>
          </m:sSubPr>
          <m:e>
            <m:r>
              <w:rPr>
                <w:rFonts w:ascii="Cambria Math" w:hAnsi="Cambria Math"/>
              </w:rPr>
              <m:t>V</m:t>
            </m:r>
          </m:e>
          <m:sub>
            <m:r>
              <w:rPr>
                <w:rFonts w:ascii="Cambria Math" w:hAnsi="Cambria Math"/>
              </w:rPr>
              <m:t>DC</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loop</m:t>
            </m:r>
          </m:sub>
        </m:sSub>
        <m:r>
          <w:rPr>
            <w:rFonts w:ascii="Cambria Math" w:hAnsi="Cambria Math"/>
          </w:rPr>
          <m:t>di</m:t>
        </m:r>
        <m:r>
          <m:rPr>
            <m:sty m:val="p"/>
          </m:rPr>
          <w:rPr>
            <w:rFonts w:ascii="Cambria Math" w:hAnsi="Cambria Math"/>
          </w:rPr>
          <m:t>/</m:t>
        </m:r>
        <m:r>
          <w:rPr>
            <w:rFonts w:ascii="Cambria Math" w:hAnsi="Cambria Math"/>
          </w:rPr>
          <m:t>dt</m:t>
        </m:r>
      </m:oMath>
      <w:r w:rsidRPr="00316601">
        <w:t xml:space="preserve"> . </w:t>
      </w:r>
      <w:r w:rsidRPr="0020014B">
        <w:t>This voltage drop is directly proportional to the rate of current change and the total loop inductance, which comprises the equivalent series inductance (ESL) of the DC-link capacitor, the busbar inductance, and any wire inductance in the power path.</w:t>
      </w:r>
    </w:p>
    <w:p w14:paraId="35E31EE7" w14:textId="77777777" w:rsidR="000509B6" w:rsidRDefault="000509B6" w:rsidP="000509B6">
      <w:r>
        <w:t xml:space="preserve">The sensing circuit scales down this transient voltage using a resistive voltage divider, producing a signal denoted as </w:t>
      </w:r>
      <m:oMath>
        <m:sSub>
          <m:sSubPr>
            <m:ctrlPr>
              <w:rPr>
                <w:rFonts w:ascii="Cambria Math" w:hAnsi="Cambria Math"/>
              </w:rPr>
            </m:ctrlPr>
          </m:sSubPr>
          <m:e>
            <m:r>
              <w:rPr>
                <w:rFonts w:ascii="Cambria Math" w:hAnsi="Cambria Math"/>
              </w:rPr>
              <m:t>V</m:t>
            </m:r>
          </m:e>
          <m:sub>
            <m:r>
              <w:rPr>
                <w:rFonts w:ascii="Cambria Math" w:hAnsi="Cambria Math"/>
              </w:rPr>
              <m:t>sense</m:t>
            </m:r>
          </m:sub>
        </m:sSub>
        <m:r>
          <m:rPr>
            <m:sty m:val="p"/>
          </m:rPr>
          <w:rPr>
            <w:rFonts w:ascii="Cambria Math" w:hAnsi="Cambria Math"/>
          </w:rPr>
          <m:t>.</m:t>
        </m:r>
      </m:oMath>
      <w:r>
        <w:t xml:space="preserve"> Since the turn-on di/dt typically increases with temperature due to faster switching transitions, the voltage drop observed at  </w:t>
      </w:r>
      <m:oMath>
        <m:sSub>
          <m:sSubPr>
            <m:ctrlPr>
              <w:rPr>
                <w:rFonts w:ascii="Cambria Math" w:hAnsi="Cambria Math"/>
              </w:rPr>
            </m:ctrlPr>
          </m:sSubPr>
          <m:e>
            <m:r>
              <w:rPr>
                <w:rFonts w:ascii="Cambria Math" w:hAnsi="Cambria Math"/>
              </w:rPr>
              <m:t>V</m:t>
            </m:r>
          </m:e>
          <m:sub>
            <m:r>
              <w:rPr>
                <w:rFonts w:ascii="Cambria Math" w:hAnsi="Cambria Math"/>
              </w:rPr>
              <m:t>sense</m:t>
            </m:r>
          </m:sub>
        </m:sSub>
        <m:r>
          <w:rPr>
            <w:rFonts w:ascii="Cambria Math" w:hAnsi="Cambria Math"/>
          </w:rPr>
          <m:t xml:space="preserve"> </m:t>
        </m:r>
      </m:oMath>
      <w:r>
        <w:t>also becomes more pronounced at elevated temperatures. This temperature-sensitive behavior is exploited for over-temperature protection and is demonstrated experimentally.</w:t>
      </w:r>
    </w:p>
    <w:p w14:paraId="652558E2" w14:textId="77777777" w:rsidR="000509B6" w:rsidRDefault="000509B6" w:rsidP="000509B6">
      <w:r>
        <w:t xml:space="preserve">  </w:t>
      </w:r>
      <m:oMath>
        <m:sSub>
          <m:sSubPr>
            <m:ctrlPr>
              <w:rPr>
                <w:rFonts w:ascii="Cambria Math" w:hAnsi="Cambria Math"/>
              </w:rPr>
            </m:ctrlPr>
          </m:sSubPr>
          <m:e>
            <m:r>
              <w:rPr>
                <w:rFonts w:ascii="Cambria Math" w:hAnsi="Cambria Math"/>
              </w:rPr>
              <m:t>V</m:t>
            </m:r>
          </m:e>
          <m:sub>
            <m:r>
              <w:rPr>
                <w:rFonts w:ascii="Cambria Math" w:hAnsi="Cambria Math"/>
              </w:rPr>
              <m:t>sense</m:t>
            </m:r>
          </m:sub>
        </m:sSub>
        <m:r>
          <w:rPr>
            <w:rFonts w:ascii="Cambria Math" w:hAnsi="Cambria Math"/>
          </w:rPr>
          <m:t xml:space="preserve"> </m:t>
        </m:r>
      </m:oMath>
      <w:r>
        <w:t>signal is fed into a comparator with a predefined reference voltage. When the voltage drop exceeds a threshold—indicating an excessive di/dt and, a high device temperature—the comparator triggers a protection signal to the system controller.</w:t>
      </w:r>
    </w:p>
    <w:p w14:paraId="19DE7546" w14:textId="77777777" w:rsidR="00A64718" w:rsidRDefault="00A64718" w:rsidP="009644B2">
      <w:pPr>
        <w:pStyle w:val="Uptext"/>
      </w:pPr>
    </w:p>
    <w:bookmarkEnd w:id="320"/>
    <w:bookmarkEnd w:id="321"/>
    <w:p w14:paraId="287D3316" w14:textId="5A3D9497" w:rsidR="00024BE7" w:rsidRDefault="00801D3E" w:rsidP="00801D3E">
      <w:pPr>
        <w:ind w:firstLine="0"/>
        <w:jc w:val="center"/>
        <w:rPr>
          <w:lang w:eastAsia="zh-CN"/>
        </w:rPr>
      </w:pPr>
      <w:r>
        <w:rPr>
          <w:noProof/>
          <w:lang w:eastAsia="zh-CN"/>
        </w:rPr>
        <w:lastRenderedPageBreak/>
        <w:drawing>
          <wp:inline distT="0" distB="0" distL="0" distR="0" wp14:anchorId="1CCC2E0C" wp14:editId="628B2692">
            <wp:extent cx="4391025" cy="2246848"/>
            <wp:effectExtent l="0" t="0" r="0" b="1270"/>
            <wp:docPr id="15121318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8" cstate="email">
                      <a:extLst>
                        <a:ext uri="{28A0092B-C50C-407E-A947-70E740481C1C}">
                          <a14:useLocalDpi xmlns:a14="http://schemas.microsoft.com/office/drawing/2010/main"/>
                        </a:ext>
                      </a:extLst>
                    </a:blip>
                    <a:srcRect t="6843" r="4869" b="10861"/>
                    <a:stretch/>
                  </pic:blipFill>
                  <pic:spPr bwMode="auto">
                    <a:xfrm>
                      <a:off x="0" y="0"/>
                      <a:ext cx="4418923" cy="2261123"/>
                    </a:xfrm>
                    <a:prstGeom prst="rect">
                      <a:avLst/>
                    </a:prstGeom>
                    <a:noFill/>
                    <a:ln>
                      <a:noFill/>
                    </a:ln>
                    <a:extLst>
                      <a:ext uri="{53640926-AAD7-44D8-BBD7-CCE9431645EC}">
                        <a14:shadowObscured xmlns:a14="http://schemas.microsoft.com/office/drawing/2010/main"/>
                      </a:ext>
                    </a:extLst>
                  </pic:spPr>
                </pic:pic>
              </a:graphicData>
            </a:graphic>
          </wp:inline>
        </w:drawing>
      </w:r>
    </w:p>
    <w:p w14:paraId="0D37610A" w14:textId="113915AB" w:rsidR="000406B4" w:rsidRDefault="000406B4" w:rsidP="00801D3E">
      <w:pPr>
        <w:ind w:firstLine="0"/>
      </w:pPr>
      <w:bookmarkStart w:id="326" w:name="_Toc198285632"/>
      <w:bookmarkStart w:id="327" w:name="_Toc198802708"/>
      <w:r w:rsidRPr="00AE17BD">
        <w:t xml:space="preserve">Figure </w:t>
      </w:r>
      <w:fldSimple w:instr=" STYLEREF 1 \s " w:fldLock="1">
        <w:r w:rsidR="00DB0836">
          <w:rPr>
            <w:noProof/>
          </w:rPr>
          <w:t>4</w:t>
        </w:r>
      </w:fldSimple>
      <w:r w:rsidR="00DB0836">
        <w:t>.</w:t>
      </w:r>
      <w:fldSimple w:instr=" SEQ Figure \* ARABIC \s 1 " w:fldLock="1">
        <w:r w:rsidR="00DB0836">
          <w:rPr>
            <w:noProof/>
          </w:rPr>
          <w:t>23</w:t>
        </w:r>
      </w:fldSimple>
      <w:r w:rsidRPr="00AE17BD">
        <w:t>. di/dt increase with temperature measured at 6.5 kV 57 A.</w:t>
      </w:r>
      <w:bookmarkEnd w:id="326"/>
      <w:bookmarkEnd w:id="327"/>
    </w:p>
    <w:p w14:paraId="1D93794F" w14:textId="77777777" w:rsidR="000B27CA" w:rsidRPr="00AE17BD" w:rsidRDefault="000B27CA" w:rsidP="00F4636B">
      <w:pPr>
        <w:rPr>
          <w:sz w:val="28"/>
          <w:szCs w:val="28"/>
          <w:lang w:eastAsia="zh-CN"/>
        </w:rPr>
      </w:pPr>
    </w:p>
    <w:p w14:paraId="5B8F2E12" w14:textId="34CD9257" w:rsidR="00B61706" w:rsidRDefault="00A41DAA" w:rsidP="00A41DAA">
      <w:pPr>
        <w:jc w:val="center"/>
      </w:pPr>
      <w:r w:rsidRPr="00A41DAA">
        <w:rPr>
          <w:noProof/>
        </w:rPr>
        <w:drawing>
          <wp:inline distT="0" distB="0" distL="0" distR="0" wp14:anchorId="2D179E13" wp14:editId="2C35A5CA">
            <wp:extent cx="4238625" cy="2459640"/>
            <wp:effectExtent l="0" t="0" r="0" b="0"/>
            <wp:docPr id="1555719735" name="Picture 16" descr="A diagram of a circ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19735" name="Picture 16" descr="A diagram of a circuit&#10;&#10;AI-generated content may be incorrect."/>
                    <pic:cNvPicPr>
                      <a:picLocks noChangeAspect="1" noChangeArrowheads="1"/>
                    </pic:cNvPicPr>
                  </pic:nvPicPr>
                  <pic:blipFill rotWithShape="1">
                    <a:blip r:embed="rId79" cstate="email">
                      <a:extLst>
                        <a:ext uri="{28A0092B-C50C-407E-A947-70E740481C1C}">
                          <a14:useLocalDpi xmlns:a14="http://schemas.microsoft.com/office/drawing/2010/main"/>
                        </a:ext>
                      </a:extLst>
                    </a:blip>
                    <a:srcRect t="-1295" r="-1506"/>
                    <a:stretch/>
                  </pic:blipFill>
                  <pic:spPr bwMode="auto">
                    <a:xfrm>
                      <a:off x="0" y="0"/>
                      <a:ext cx="4245498" cy="2463628"/>
                    </a:xfrm>
                    <a:prstGeom prst="rect">
                      <a:avLst/>
                    </a:prstGeom>
                    <a:noFill/>
                    <a:ln>
                      <a:noFill/>
                    </a:ln>
                    <a:extLst>
                      <a:ext uri="{53640926-AAD7-44D8-BBD7-CCE9431645EC}">
                        <a14:shadowObscured xmlns:a14="http://schemas.microsoft.com/office/drawing/2010/main"/>
                      </a:ext>
                    </a:extLst>
                  </pic:spPr>
                </pic:pic>
              </a:graphicData>
            </a:graphic>
          </wp:inline>
        </w:drawing>
      </w:r>
    </w:p>
    <w:p w14:paraId="01D9B124" w14:textId="043104B2" w:rsidR="00B61706" w:rsidRDefault="00B61706" w:rsidP="00E95F96">
      <w:pPr>
        <w:ind w:firstLine="0"/>
      </w:pPr>
      <w:bookmarkStart w:id="328" w:name="_Ref194915830"/>
      <w:bookmarkStart w:id="329" w:name="_Toc198285633"/>
      <w:bookmarkStart w:id="330" w:name="_Toc198802709"/>
      <w:r>
        <w:t xml:space="preserve">Figure </w:t>
      </w:r>
      <w:fldSimple w:instr=" STYLEREF 1 \s " w:fldLock="1">
        <w:r w:rsidR="00DB0836">
          <w:rPr>
            <w:noProof/>
          </w:rPr>
          <w:t>4</w:t>
        </w:r>
      </w:fldSimple>
      <w:r w:rsidR="00DB0836">
        <w:t>.</w:t>
      </w:r>
      <w:fldSimple w:instr=" SEQ Figure \* ARABIC \s 1 " w:fldLock="1">
        <w:r w:rsidR="00DB0836">
          <w:rPr>
            <w:noProof/>
          </w:rPr>
          <w:t>24</w:t>
        </w:r>
      </w:fldSimple>
      <w:bookmarkEnd w:id="328"/>
      <w:r>
        <w:t xml:space="preserve">. </w:t>
      </w:r>
      <w:r w:rsidR="00D54A9F">
        <w:t>Over-temperature protection circuit based on sensing turn on di/dt.</w:t>
      </w:r>
      <w:bookmarkEnd w:id="329"/>
      <w:bookmarkEnd w:id="330"/>
    </w:p>
    <w:p w14:paraId="0A3CC7D9" w14:textId="77777777" w:rsidR="000509B6" w:rsidRDefault="000509B6" w:rsidP="00E95F96">
      <w:pPr>
        <w:ind w:firstLine="0"/>
      </w:pPr>
    </w:p>
    <w:p w14:paraId="12CF7B7F" w14:textId="77777777" w:rsidR="000509B6" w:rsidRDefault="000509B6" w:rsidP="00E95F96">
      <w:pPr>
        <w:ind w:firstLine="0"/>
      </w:pPr>
    </w:p>
    <w:p w14:paraId="61CAEA39" w14:textId="77777777" w:rsidR="000509B6" w:rsidRDefault="000509B6" w:rsidP="00E95F96">
      <w:pPr>
        <w:ind w:firstLine="0"/>
      </w:pPr>
    </w:p>
    <w:p w14:paraId="50E06055" w14:textId="77777777" w:rsidR="000509B6" w:rsidRDefault="000509B6" w:rsidP="00E95F96">
      <w:pPr>
        <w:ind w:firstLine="0"/>
      </w:pPr>
    </w:p>
    <w:p w14:paraId="0A7D9795" w14:textId="77777777" w:rsidR="000509B6" w:rsidRDefault="000509B6" w:rsidP="00E95F96">
      <w:pPr>
        <w:ind w:firstLine="0"/>
      </w:pPr>
    </w:p>
    <w:p w14:paraId="49DB5083" w14:textId="77777777" w:rsidR="000509B6" w:rsidRDefault="000509B6" w:rsidP="00E95F96">
      <w:pPr>
        <w:ind w:firstLine="0"/>
      </w:pPr>
    </w:p>
    <w:p w14:paraId="6053C249" w14:textId="77777777" w:rsidR="000509B6" w:rsidRDefault="000509B6" w:rsidP="00E95F96">
      <w:pPr>
        <w:ind w:firstLine="0"/>
      </w:pPr>
    </w:p>
    <w:p w14:paraId="3302B4B6" w14:textId="77777777" w:rsidR="000509B6" w:rsidRDefault="000509B6" w:rsidP="00E95F96">
      <w:pPr>
        <w:ind w:firstLine="0"/>
      </w:pPr>
    </w:p>
    <w:p w14:paraId="45CF5AC3" w14:textId="77777777" w:rsidR="000509B6" w:rsidRDefault="000509B6" w:rsidP="00E95F96">
      <w:pPr>
        <w:ind w:firstLine="0"/>
      </w:pPr>
    </w:p>
    <w:p w14:paraId="7B781A0E" w14:textId="77777777" w:rsidR="000509B6" w:rsidRPr="00316601" w:rsidRDefault="000509B6" w:rsidP="000509B6">
      <w:r w:rsidRPr="00316601">
        <w:lastRenderedPageBreak/>
        <w:t xml:space="preserve">The sensing circuit transfer function from </w:t>
      </w:r>
      <m:oMath>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sense</m:t>
                </m:r>
              </m:sub>
            </m:sSub>
          </m:num>
          <m:den>
            <m:sSub>
              <m:sSubPr>
                <m:ctrlPr>
                  <w:rPr>
                    <w:rFonts w:ascii="Cambria Math" w:hAnsi="Cambria Math"/>
                  </w:rPr>
                </m:ctrlPr>
              </m:sSubPr>
              <m:e>
                <m:r>
                  <w:rPr>
                    <w:rFonts w:ascii="Cambria Math" w:hAnsi="Cambria Math"/>
                  </w:rPr>
                  <m:t>V</m:t>
                </m:r>
              </m:e>
              <m:sub>
                <m:r>
                  <w:rPr>
                    <w:rFonts w:ascii="Cambria Math" w:hAnsi="Cambria Math"/>
                  </w:rPr>
                  <m:t>DC</m:t>
                </m:r>
              </m:sub>
            </m:sSub>
          </m:den>
        </m:f>
      </m:oMath>
      <w:r w:rsidRPr="00316601">
        <w:t xml:space="preserve"> can be written as</w:t>
      </w:r>
      <w:r>
        <w:t xml:space="preserve"> (4.8) </w:t>
      </w:r>
      <w:r w:rsidRPr="00B35B9C">
        <w:rPr>
          <w:rFonts w:cs="Times New Roman"/>
          <w:u w:val="dash"/>
        </w:rPr>
        <w:t>[1]</w:t>
      </w:r>
      <w:r>
        <w:t xml:space="preserve"> :</w:t>
      </w:r>
      <w:r w:rsidRPr="00316601">
        <w:t xml:space="preserve"> </w:t>
      </w:r>
    </w:p>
    <w:p w14:paraId="143947A3" w14:textId="0D2ADD5F" w:rsidR="00960643" w:rsidRPr="00F4636B" w:rsidRDefault="00000000" w:rsidP="00960643">
      <w:pPr>
        <w:spacing w:line="240" w:lineRule="auto"/>
        <w:ind w:firstLine="0"/>
        <w:rPr>
          <w:lang w:eastAsia="zh-CN"/>
        </w:rPr>
      </w:pPr>
      <m:oMathPara>
        <m:oMath>
          <m:eqArr>
            <m:eqArrPr>
              <m:maxDist m:val="1"/>
              <m:ctrlPr>
                <w:rPr>
                  <w:rFonts w:ascii="Cambria Math" w:hAnsi="Cambria Math"/>
                  <w:lang w:eastAsia="zh-CN"/>
                </w:rPr>
              </m:ctrlPr>
            </m:eqArrPr>
            <m:e>
              <m:r>
                <w:rPr>
                  <w:rFonts w:ascii="Cambria Math" w:hAnsi="Cambria Math"/>
                  <w:lang w:eastAsia="zh-CN"/>
                </w:rPr>
                <m:t>H</m:t>
              </m:r>
              <m:d>
                <m:dPr>
                  <m:ctrlPr>
                    <w:rPr>
                      <w:rFonts w:ascii="Cambria Math" w:hAnsi="Cambria Math"/>
                      <w:i/>
                      <w:lang w:eastAsia="zh-CN"/>
                    </w:rPr>
                  </m:ctrlPr>
                </m:dPr>
                <m:e>
                  <m:r>
                    <w:rPr>
                      <w:rFonts w:ascii="Cambria Math" w:hAnsi="Cambria Math"/>
                      <w:lang w:eastAsia="zh-CN"/>
                    </w:rPr>
                    <m:t>s</m:t>
                  </m:r>
                </m:e>
              </m:d>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2</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f1</m:t>
                      </m:r>
                    </m:sub>
                  </m:sSub>
                  <m:r>
                    <w:rPr>
                      <w:rFonts w:ascii="Cambria Math" w:hAnsi="Cambria Math"/>
                      <w:lang w:eastAsia="zh-CN"/>
                    </w:rPr>
                    <m:t>s</m:t>
                  </m:r>
                </m:num>
                <m:den>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1</m:t>
                      </m:r>
                    </m:sub>
                  </m:sSub>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2</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f1</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f2</m:t>
                      </m:r>
                    </m:sub>
                  </m:sSub>
                  <m:sSup>
                    <m:sSupPr>
                      <m:ctrlPr>
                        <w:rPr>
                          <w:rFonts w:ascii="Cambria Math" w:hAnsi="Cambria Math"/>
                          <w:i/>
                          <w:lang w:eastAsia="zh-CN"/>
                        </w:rPr>
                      </m:ctrlPr>
                    </m:sSupPr>
                    <m:e>
                      <m:r>
                        <w:rPr>
                          <w:rFonts w:ascii="Cambria Math" w:hAnsi="Cambria Math"/>
                          <w:lang w:eastAsia="zh-CN"/>
                        </w:rPr>
                        <m:t>s</m:t>
                      </m:r>
                    </m:e>
                    <m:sup>
                      <m:r>
                        <w:rPr>
                          <w:rFonts w:ascii="Cambria Math" w:hAnsi="Cambria Math"/>
                          <w:lang w:eastAsia="zh-CN"/>
                        </w:rPr>
                        <m:t>2</m:t>
                      </m:r>
                    </m:sup>
                  </m:sSup>
                  <m:r>
                    <w:rPr>
                      <w:rFonts w:ascii="Cambria Math" w:hAnsi="Cambria Math"/>
                      <w:lang w:eastAsia="zh-CN"/>
                    </w:rPr>
                    <m:t>+</m:t>
                  </m:r>
                  <m:d>
                    <m:dPr>
                      <m:ctrlPr>
                        <w:rPr>
                          <w:rFonts w:ascii="Cambria Math" w:hAnsi="Cambria Math"/>
                          <w:i/>
                          <w:lang w:eastAsia="zh-CN"/>
                        </w:rPr>
                      </m:ctrlPr>
                    </m:dPr>
                    <m:e>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1</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f1</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2</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f1</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2</m:t>
                          </m:r>
                        </m:sub>
                      </m:sSub>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f2</m:t>
                          </m:r>
                        </m:sub>
                      </m:sSub>
                    </m:e>
                  </m:d>
                  <m:r>
                    <w:rPr>
                      <w:rFonts w:ascii="Cambria Math" w:hAnsi="Cambria Math"/>
                      <w:lang w:eastAsia="zh-CN"/>
                    </w:rPr>
                    <m:t>s+1</m:t>
                  </m:r>
                </m:den>
              </m:f>
              <m:r>
                <w:rPr>
                  <w:rFonts w:ascii="Cambria Math" w:hAnsi="Cambria Math"/>
                  <w:lang w:eastAsia="zh-CN"/>
                </w:rPr>
                <m:t>#</m:t>
              </m:r>
              <m:d>
                <m:dPr>
                  <m:ctrlPr>
                    <w:rPr>
                      <w:rFonts w:ascii="Cambria Math" w:hAnsi="Cambria Math"/>
                      <w:lang w:eastAsia="zh-CN"/>
                    </w:rPr>
                  </m:ctrlPr>
                </m:dPr>
                <m:e>
                  <m:r>
                    <m:rPr>
                      <m:sty m:val="p"/>
                    </m:rPr>
                    <w:rPr>
                      <w:rFonts w:ascii="Cambria Math" w:hAnsi="Cambria Math"/>
                      <w:lang w:eastAsia="zh-CN"/>
                    </w:rPr>
                    <m:t>4.8</m:t>
                  </m:r>
                </m:e>
              </m:d>
              <m:ctrlPr>
                <w:rPr>
                  <w:rFonts w:ascii="Cambria Math" w:hAnsi="Cambria Math"/>
                  <w:i/>
                  <w:lang w:eastAsia="zh-CN"/>
                </w:rPr>
              </m:ctrlPr>
            </m:e>
          </m:eqArr>
        </m:oMath>
      </m:oMathPara>
    </w:p>
    <w:p w14:paraId="0A2C6107" w14:textId="6CAF1F11" w:rsidR="00960643" w:rsidRDefault="00960643" w:rsidP="000509B6">
      <w:pPr>
        <w:pStyle w:val="Uptext"/>
        <w:spacing w:after="0"/>
        <w:rPr>
          <w:b/>
          <w:bCs/>
        </w:rPr>
      </w:pPr>
      <w:r>
        <w:t xml:space="preserve">Due to operation at 3 kV, </w:t>
      </w:r>
      <m:oMath>
        <m:sSub>
          <m:sSubPr>
            <m:ctrlPr>
              <w:rPr>
                <w:rFonts w:ascii="Cambria Math" w:hAnsi="Cambria Math"/>
              </w:rPr>
            </m:ctrlPr>
          </m:sSubPr>
          <m:e>
            <m:r>
              <w:rPr>
                <w:rFonts w:ascii="Cambria Math" w:hAnsi="Cambria Math"/>
              </w:rPr>
              <m:t>C</m:t>
            </m:r>
          </m:e>
          <m:sub>
            <m:r>
              <w:rPr>
                <w:rFonts w:ascii="Cambria Math" w:hAnsi="Cambria Math"/>
              </w:rPr>
              <m:t>f</m:t>
            </m:r>
            <m:r>
              <m:rPr>
                <m:sty m:val="p"/>
              </m:rPr>
              <w:rPr>
                <w:rFonts w:ascii="Cambria Math" w:hAnsi="Cambria Math"/>
              </w:rPr>
              <m:t>1</m:t>
            </m:r>
          </m:sub>
        </m:sSub>
      </m:oMath>
      <w:r>
        <w:t xml:space="preserve"> is a 10 kV capacitor capable of withstanding dc voltage. The parameters are listed in </w:t>
      </w:r>
      <w:r w:rsidRPr="007A56B2">
        <w:rPr>
          <w:b/>
          <w:bCs/>
        </w:rPr>
        <w:fldChar w:fldCharType="begin" w:fldLock="1"/>
      </w:r>
      <w:r w:rsidRPr="007A56B2">
        <w:rPr>
          <w:b/>
          <w:bCs/>
        </w:rPr>
        <w:instrText xml:space="preserve"> REF _Ref193808972 \h  \* MERGEFORMAT </w:instrText>
      </w:r>
      <w:r w:rsidRPr="007A56B2">
        <w:rPr>
          <w:b/>
          <w:bCs/>
        </w:rPr>
      </w:r>
      <w:r w:rsidRPr="007A56B2">
        <w:rPr>
          <w:b/>
          <w:bCs/>
        </w:rPr>
        <w:fldChar w:fldCharType="separate"/>
      </w:r>
      <w:r w:rsidR="00E70F4A" w:rsidRPr="007A56B2">
        <w:rPr>
          <w:b/>
          <w:bCs/>
        </w:rPr>
        <w:fldChar w:fldCharType="begin" w:fldLock="1"/>
      </w:r>
      <w:r w:rsidR="00E70F4A" w:rsidRPr="007A56B2">
        <w:rPr>
          <w:b/>
          <w:bCs/>
        </w:rPr>
        <w:instrText xml:space="preserve"> REF _Ref194916356 \h </w:instrText>
      </w:r>
      <w:r w:rsidR="007A56B2" w:rsidRPr="007A56B2">
        <w:rPr>
          <w:b/>
          <w:bCs/>
        </w:rPr>
        <w:instrText xml:space="preserve"> \* MERGEFORMAT </w:instrText>
      </w:r>
      <w:r w:rsidR="00E70F4A" w:rsidRPr="007A56B2">
        <w:rPr>
          <w:b/>
          <w:bCs/>
        </w:rPr>
      </w:r>
      <w:r w:rsidR="00E70F4A" w:rsidRPr="007A56B2">
        <w:rPr>
          <w:b/>
          <w:bCs/>
        </w:rPr>
        <w:fldChar w:fldCharType="separate"/>
      </w:r>
      <w:r w:rsidR="00E70F4A" w:rsidRPr="007A56B2">
        <w:rPr>
          <w:b/>
          <w:bCs/>
        </w:rPr>
        <w:t>Table 4</w:t>
      </w:r>
      <w:r w:rsidR="00E70F4A" w:rsidRPr="007A56B2">
        <w:rPr>
          <w:b/>
          <w:bCs/>
        </w:rPr>
        <w:noBreakHyphen/>
        <w:t>7</w:t>
      </w:r>
      <w:r w:rsidR="00E70F4A" w:rsidRPr="007A56B2">
        <w:rPr>
          <w:b/>
          <w:bCs/>
        </w:rPr>
        <w:fldChar w:fldCharType="end"/>
      </w:r>
      <w:r w:rsidR="00FD7F11" w:rsidRPr="007A56B2">
        <w:rPr>
          <w:b/>
          <w:bCs/>
        </w:rPr>
        <w:t>.</w:t>
      </w:r>
      <w:r w:rsidRPr="007A56B2">
        <w:rPr>
          <w:b/>
          <w:bCs/>
        </w:rPr>
        <w:fldChar w:fldCharType="end"/>
      </w:r>
    </w:p>
    <w:p w14:paraId="31B8FEAD" w14:textId="77777777" w:rsidR="000509B6" w:rsidRDefault="000509B6" w:rsidP="000509B6">
      <w:pPr>
        <w:rPr>
          <w:lang w:eastAsia="zh-CN"/>
        </w:rPr>
      </w:pPr>
      <w:r w:rsidRPr="00D4139F">
        <w:rPr>
          <w:lang w:eastAsia="zh-CN"/>
        </w:rPr>
        <w:t>To establish a feasible threshold for accurate</w:t>
      </w:r>
      <w:r>
        <w:rPr>
          <w:lang w:eastAsia="zh-CN"/>
        </w:rPr>
        <w:t xml:space="preserve"> over-temperature protection</w:t>
      </w:r>
      <w:r w:rsidRPr="00D4139F">
        <w:rPr>
          <w:lang w:eastAsia="zh-CN"/>
        </w:rPr>
        <w:t xml:space="preserve">, we calibrate the power module across different temperatures and </w:t>
      </w:r>
      <w:r>
        <w:rPr>
          <w:lang w:eastAsia="zh-CN"/>
        </w:rPr>
        <w:t xml:space="preserve">measure </w:t>
      </w:r>
      <w:r w:rsidRPr="00D4139F">
        <w:rPr>
          <w:lang w:eastAsia="zh-CN"/>
        </w:rPr>
        <w:t xml:space="preserve">voltage undershoot </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drop</m:t>
            </m:r>
          </m:sub>
        </m:sSub>
        <m:r>
          <w:rPr>
            <w:rFonts w:ascii="Cambria Math" w:hAnsi="Cambria Math"/>
            <w:lang w:eastAsia="zh-CN"/>
          </w:rPr>
          <m:t xml:space="preserve"> </m:t>
        </m:r>
      </m:oMath>
      <w:r>
        <w:rPr>
          <w:lang w:eastAsia="zh-CN"/>
        </w:rPr>
        <w:t xml:space="preserve">and sensor voltage </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sense</m:t>
            </m:r>
          </m:sub>
        </m:sSub>
        <m:r>
          <w:rPr>
            <w:rFonts w:ascii="Cambria Math" w:hAnsi="Cambria Math"/>
            <w:lang w:eastAsia="zh-CN"/>
          </w:rPr>
          <m:t xml:space="preserve"> </m:t>
        </m:r>
      </m:oMath>
      <w:r w:rsidRPr="00D4139F">
        <w:rPr>
          <w:lang w:eastAsia="zh-CN"/>
        </w:rPr>
        <w:t>at an operating condition of 3 kV and 30 A</w:t>
      </w:r>
      <w:r>
        <w:rPr>
          <w:lang w:eastAsia="zh-CN"/>
        </w:rPr>
        <w:t xml:space="preserve"> as shown in </w:t>
      </w:r>
      <w:r w:rsidRPr="00467A9C">
        <w:rPr>
          <w:b/>
          <w:bCs/>
        </w:rPr>
        <w:fldChar w:fldCharType="begin" w:fldLock="1"/>
      </w:r>
      <w:r w:rsidRPr="00467A9C">
        <w:rPr>
          <w:b/>
          <w:bCs/>
        </w:rPr>
        <w:instrText xml:space="preserve"> REF _Ref195883210 \h </w:instrText>
      </w:r>
      <w:r>
        <w:rPr>
          <w:b/>
          <w:bCs/>
        </w:rPr>
        <w:instrText xml:space="preserve"> \* MERGEFORMAT </w:instrText>
      </w:r>
      <w:r w:rsidRPr="00467A9C">
        <w:rPr>
          <w:b/>
          <w:bCs/>
        </w:rPr>
      </w:r>
      <w:r w:rsidRPr="00467A9C">
        <w:rPr>
          <w:b/>
          <w:bCs/>
        </w:rPr>
        <w:fldChar w:fldCharType="separate"/>
      </w:r>
      <w:r w:rsidRPr="00FD7F11">
        <w:rPr>
          <w:b/>
          <w:bCs/>
        </w:rPr>
        <w:t>Figure 4.25</w:t>
      </w:r>
      <w:r w:rsidRPr="00467A9C">
        <w:rPr>
          <w:b/>
          <w:bCs/>
        </w:rPr>
        <w:fldChar w:fldCharType="end"/>
      </w:r>
      <w:r w:rsidRPr="00D4139F">
        <w:rPr>
          <w:lang w:eastAsia="zh-CN"/>
        </w:rPr>
        <w:t>.</w:t>
      </w:r>
      <w:r>
        <w:rPr>
          <w:lang w:eastAsia="zh-CN"/>
        </w:rPr>
        <w:t xml:space="preserve"> The test setup is shown in </w:t>
      </w:r>
      <w:r w:rsidRPr="00467A9C">
        <w:rPr>
          <w:b/>
          <w:bCs/>
        </w:rPr>
        <w:fldChar w:fldCharType="begin" w:fldLock="1"/>
      </w:r>
      <w:r w:rsidRPr="00467A9C">
        <w:rPr>
          <w:b/>
          <w:bCs/>
        </w:rPr>
        <w:instrText xml:space="preserve"> REF _Ref196125094 \h </w:instrText>
      </w:r>
      <w:r>
        <w:rPr>
          <w:b/>
          <w:bCs/>
        </w:rPr>
        <w:instrText xml:space="preserve"> \* MERGEFORMAT </w:instrText>
      </w:r>
      <w:r w:rsidRPr="00467A9C">
        <w:rPr>
          <w:b/>
          <w:bCs/>
        </w:rPr>
      </w:r>
      <w:r w:rsidRPr="00467A9C">
        <w:rPr>
          <w:b/>
          <w:bCs/>
        </w:rPr>
        <w:fldChar w:fldCharType="separate"/>
      </w:r>
      <w:r w:rsidRPr="00FD7F11">
        <w:rPr>
          <w:b/>
          <w:bCs/>
        </w:rPr>
        <w:t>Figure 4.26</w:t>
      </w:r>
      <w:r w:rsidRPr="00467A9C">
        <w:rPr>
          <w:b/>
          <w:bCs/>
        </w:rPr>
        <w:fldChar w:fldCharType="end"/>
      </w:r>
      <w:r>
        <w:rPr>
          <w:lang w:eastAsia="zh-CN"/>
        </w:rPr>
        <w:t xml:space="preserve">, </w:t>
      </w:r>
      <w:r w:rsidRPr="008A5064">
        <w:rPr>
          <w:lang w:eastAsia="zh-CN"/>
        </w:rPr>
        <w:t>In this setup, a hotplate heats the power module to a specific temperature, while a fiber optic temperature sensor monitors the module to verify when the desired temperature is reached.</w:t>
      </w:r>
      <w:r>
        <w:rPr>
          <w:lang w:eastAsia="zh-CN"/>
        </w:rPr>
        <w:t xml:space="preserve"> </w:t>
      </w:r>
    </w:p>
    <w:p w14:paraId="210F08CB" w14:textId="77777777" w:rsidR="000509B6" w:rsidRDefault="000509B6" w:rsidP="000509B6">
      <w:r w:rsidRPr="000C2D2A">
        <w:rPr>
          <w:b/>
          <w:bCs/>
        </w:rPr>
        <w:fldChar w:fldCharType="begin" w:fldLock="1"/>
      </w:r>
      <w:r w:rsidRPr="000C2D2A">
        <w:rPr>
          <w:b/>
          <w:bCs/>
        </w:rPr>
        <w:instrText xml:space="preserve"> REF _Ref195883228 \h  \* MERGEFORMAT </w:instrText>
      </w:r>
      <w:r w:rsidRPr="000C2D2A">
        <w:rPr>
          <w:b/>
          <w:bCs/>
        </w:rPr>
      </w:r>
      <w:r w:rsidRPr="000C2D2A">
        <w:rPr>
          <w:b/>
          <w:bCs/>
        </w:rPr>
        <w:fldChar w:fldCharType="separate"/>
      </w:r>
      <w:r w:rsidRPr="00FD7F11">
        <w:rPr>
          <w:b/>
          <w:bCs/>
        </w:rPr>
        <w:t>Figure 4.27</w:t>
      </w:r>
      <w:r w:rsidRPr="000C2D2A">
        <w:rPr>
          <w:b/>
          <w:bCs/>
        </w:rPr>
        <w:fldChar w:fldCharType="end"/>
      </w:r>
      <w:r w:rsidRPr="007C2273">
        <w:t xml:space="preserve"> shows the </w:t>
      </w:r>
      <w:r>
        <w:t xml:space="preserve">DC voltage </w:t>
      </w:r>
      <w:r w:rsidRPr="007C2273">
        <w:t xml:space="preserve">first undershoot increases with elevated temperatures. The detailed values </w:t>
      </w:r>
      <w:r>
        <w:t xml:space="preserve">of DC voltage undershoot and </w:t>
      </w:r>
      <m:oMath>
        <m:sSub>
          <m:sSubPr>
            <m:ctrlPr>
              <w:rPr>
                <w:rFonts w:ascii="Cambria Math" w:hAnsi="Cambria Math"/>
                <w:i/>
              </w:rPr>
            </m:ctrlPr>
          </m:sSubPr>
          <m:e>
            <m:r>
              <w:rPr>
                <w:rFonts w:ascii="Cambria Math" w:hAnsi="Cambria Math"/>
              </w:rPr>
              <m:t>V</m:t>
            </m:r>
          </m:e>
          <m:sub>
            <m:r>
              <w:rPr>
                <w:rFonts w:ascii="Cambria Math" w:hAnsi="Cambria Math"/>
              </w:rPr>
              <m:t>sense</m:t>
            </m:r>
          </m:sub>
        </m:sSub>
        <m:r>
          <w:rPr>
            <w:rFonts w:ascii="Cambria Math" w:hAnsi="Cambria Math"/>
          </w:rPr>
          <m:t xml:space="preserve"> </m:t>
        </m:r>
      </m:oMath>
      <w:r w:rsidRPr="007C2273">
        <w:t xml:space="preserve">are presented in </w:t>
      </w:r>
      <w:r w:rsidRPr="000C2D2A">
        <w:rPr>
          <w:b/>
          <w:bCs/>
        </w:rPr>
        <w:fldChar w:fldCharType="begin" w:fldLock="1"/>
      </w:r>
      <w:r w:rsidRPr="000C2D2A">
        <w:rPr>
          <w:b/>
          <w:bCs/>
        </w:rPr>
        <w:instrText xml:space="preserve"> REF _Ref195883240 \h  \* MERGEFORMAT </w:instrText>
      </w:r>
      <w:r w:rsidRPr="000C2D2A">
        <w:rPr>
          <w:b/>
          <w:bCs/>
        </w:rPr>
      </w:r>
      <w:r w:rsidRPr="000C2D2A">
        <w:rPr>
          <w:b/>
          <w:bCs/>
        </w:rPr>
        <w:fldChar w:fldCharType="separate"/>
      </w:r>
      <w:r w:rsidRPr="00FD7F11">
        <w:rPr>
          <w:b/>
          <w:bCs/>
        </w:rPr>
        <w:t>Figure 4.28</w:t>
      </w:r>
      <w:r w:rsidRPr="000C2D2A">
        <w:rPr>
          <w:b/>
          <w:bCs/>
        </w:rPr>
        <w:fldChar w:fldCharType="end"/>
      </w:r>
      <w:r w:rsidRPr="007C2273">
        <w:t xml:space="preserve"> and </w:t>
      </w:r>
      <w:r w:rsidRPr="000C2D2A">
        <w:rPr>
          <w:b/>
          <w:bCs/>
        </w:rPr>
        <w:fldChar w:fldCharType="begin" w:fldLock="1"/>
      </w:r>
      <w:r w:rsidRPr="000C2D2A">
        <w:rPr>
          <w:b/>
          <w:bCs/>
        </w:rPr>
        <w:instrText xml:space="preserve"> REF _Ref195883243 \h  \* MERGEFORMAT </w:instrText>
      </w:r>
      <w:r w:rsidRPr="000C2D2A">
        <w:rPr>
          <w:b/>
          <w:bCs/>
        </w:rPr>
      </w:r>
      <w:r w:rsidRPr="000C2D2A">
        <w:rPr>
          <w:b/>
          <w:bCs/>
        </w:rPr>
        <w:fldChar w:fldCharType="separate"/>
      </w:r>
      <w:r w:rsidRPr="00FD7F11">
        <w:rPr>
          <w:b/>
          <w:bCs/>
        </w:rPr>
        <w:t>Figure 4.29</w:t>
      </w:r>
      <w:r w:rsidRPr="000C2D2A">
        <w:rPr>
          <w:b/>
          <w:bCs/>
        </w:rPr>
        <w:fldChar w:fldCharType="end"/>
      </w:r>
      <w:r>
        <w:t xml:space="preserve"> respectively</w:t>
      </w:r>
      <w:r w:rsidRPr="007C2273">
        <w:t xml:space="preserve">. </w:t>
      </w:r>
    </w:p>
    <w:p w14:paraId="6480CC17" w14:textId="2ED4BFA4" w:rsidR="000509B6" w:rsidRDefault="000509B6" w:rsidP="000509B6">
      <w:pPr>
        <w:pStyle w:val="Uptext"/>
        <w:spacing w:after="0"/>
      </w:pPr>
      <w:r w:rsidRPr="007C2273">
        <w:t xml:space="preserve">The protection threshold is set at -2.8 V for over-temperature protection at 100 </w:t>
      </w:r>
      <m:oMath>
        <m:r>
          <m:rPr>
            <m:sty m:val="p"/>
          </m:rPr>
          <w:rPr>
            <w:rFonts w:ascii="Cambria Math" w:hAnsi="Cambria Math"/>
          </w:rPr>
          <m:t>℃</m:t>
        </m:r>
      </m:oMath>
      <w:r w:rsidRPr="007C2273">
        <w:t xml:space="preserve">. </w:t>
      </w:r>
      <w:r w:rsidRPr="000C2D2A">
        <w:rPr>
          <w:b/>
          <w:bCs/>
        </w:rPr>
        <w:fldChar w:fldCharType="begin" w:fldLock="1"/>
      </w:r>
      <w:r w:rsidRPr="000C2D2A">
        <w:rPr>
          <w:b/>
          <w:bCs/>
        </w:rPr>
        <w:instrText xml:space="preserve"> REF _Ref196573278 \h  \* MERGEFORMAT </w:instrText>
      </w:r>
      <w:r w:rsidRPr="000C2D2A">
        <w:rPr>
          <w:b/>
          <w:bCs/>
        </w:rPr>
      </w:r>
      <w:r w:rsidRPr="000C2D2A">
        <w:rPr>
          <w:b/>
          <w:bCs/>
        </w:rPr>
        <w:fldChar w:fldCharType="separate"/>
      </w:r>
      <w:r w:rsidRPr="00FD7F11">
        <w:rPr>
          <w:b/>
          <w:bCs/>
        </w:rPr>
        <w:t>Figure 4.30</w:t>
      </w:r>
      <w:r w:rsidRPr="000C2D2A">
        <w:rPr>
          <w:b/>
          <w:bCs/>
        </w:rPr>
        <w:fldChar w:fldCharType="end"/>
      </w:r>
      <w:r w:rsidRPr="007C2273">
        <w:t xml:space="preserve"> shows the protection successfully triggered at 100 </w:t>
      </w:r>
      <m:oMath>
        <m:r>
          <m:rPr>
            <m:sty m:val="p"/>
          </m:rPr>
          <w:rPr>
            <w:rFonts w:ascii="Cambria Math" w:hAnsi="Cambria Math"/>
          </w:rPr>
          <m:t>℃</m:t>
        </m:r>
      </m:oMath>
      <w:r w:rsidRPr="007C2273">
        <w:t xml:space="preserve">, as the DC voltage undershoot significantly increased at higher temperature and </w:t>
      </w:r>
      <m:oMath>
        <m:sSub>
          <m:sSubPr>
            <m:ctrlPr>
              <w:rPr>
                <w:rFonts w:ascii="Cambria Math" w:hAnsi="Cambria Math"/>
                <w:i/>
              </w:rPr>
            </m:ctrlPr>
          </m:sSubPr>
          <m:e>
            <m:r>
              <w:rPr>
                <w:rFonts w:ascii="Cambria Math" w:hAnsi="Cambria Math"/>
              </w:rPr>
              <m:t>V</m:t>
            </m:r>
          </m:e>
          <m:sub>
            <m:r>
              <w:rPr>
                <w:rFonts w:ascii="Cambria Math" w:hAnsi="Cambria Math"/>
              </w:rPr>
              <m:t>sense</m:t>
            </m:r>
          </m:sub>
        </m:sSub>
        <m:r>
          <w:rPr>
            <w:rFonts w:ascii="Cambria Math" w:hAnsi="Cambria Math"/>
          </w:rPr>
          <m:t xml:space="preserve"> </m:t>
        </m:r>
      </m:oMath>
      <w:r w:rsidRPr="007C2273">
        <w:t>exceeded the threshold. The comparator output was pulled up and a signal was to the controller for over-temperature protection.</w:t>
      </w:r>
    </w:p>
    <w:p w14:paraId="5A69B324" w14:textId="77777777" w:rsidR="000509B6" w:rsidRPr="000509B6" w:rsidRDefault="000509B6" w:rsidP="000509B6">
      <w:pPr>
        <w:pStyle w:val="Uptext"/>
        <w:spacing w:after="0"/>
      </w:pPr>
    </w:p>
    <w:p w14:paraId="1FF27E04" w14:textId="775019BA" w:rsidR="00960643" w:rsidRPr="000F0D5F" w:rsidRDefault="00960643" w:rsidP="00B93B90">
      <w:pPr>
        <w:pStyle w:val="Caption"/>
        <w:framePr w:wrap="around"/>
        <w:rPr>
          <w:rFonts w:eastAsiaTheme="minorEastAsia"/>
        </w:rPr>
      </w:pPr>
      <w:bookmarkStart w:id="331" w:name="_Ref194916356"/>
      <w:bookmarkStart w:id="332" w:name="_Toc194913496"/>
      <w:bookmarkStart w:id="333" w:name="_Toc198802632"/>
      <w:r w:rsidRPr="000F0D5F">
        <w:t xml:space="preserve">Table </w:t>
      </w:r>
      <w:r w:rsidRPr="000F0D5F">
        <w:fldChar w:fldCharType="begin" w:fldLock="1"/>
      </w:r>
      <w:r w:rsidRPr="000F0D5F">
        <w:instrText xml:space="preserve"> STYLEREF 1 \s </w:instrText>
      </w:r>
      <w:r w:rsidRPr="000F0D5F">
        <w:fldChar w:fldCharType="separate"/>
      </w:r>
      <w:r w:rsidR="00FD7F11">
        <w:t>4</w:t>
      </w:r>
      <w:r w:rsidRPr="000F0D5F">
        <w:fldChar w:fldCharType="end"/>
      </w:r>
      <w:r w:rsidRPr="000F0D5F">
        <w:noBreakHyphen/>
      </w:r>
      <w:r w:rsidRPr="000F0D5F">
        <w:fldChar w:fldCharType="begin" w:fldLock="1"/>
      </w:r>
      <w:r w:rsidRPr="000F0D5F">
        <w:instrText xml:space="preserve"> SEQ Table \* ARABIC \s 1 </w:instrText>
      </w:r>
      <w:r w:rsidRPr="000F0D5F">
        <w:fldChar w:fldCharType="separate"/>
      </w:r>
      <w:r w:rsidR="00FD7F11">
        <w:t>7</w:t>
      </w:r>
      <w:r w:rsidRPr="000F0D5F">
        <w:fldChar w:fldCharType="end"/>
      </w:r>
      <w:bookmarkEnd w:id="331"/>
      <w:r w:rsidRPr="000F0D5F">
        <w:rPr>
          <w:rFonts w:eastAsiaTheme="minorEastAsia" w:hint="eastAsia"/>
        </w:rPr>
        <w:t xml:space="preserve"> di/dt voltage undershoot sensing circuit parameters.</w:t>
      </w:r>
      <w:bookmarkEnd w:id="332"/>
      <w:bookmarkEnd w:id="333"/>
    </w:p>
    <w:tbl>
      <w:tblPr>
        <w:tblStyle w:val="TableGrid"/>
        <w:tblW w:w="0" w:type="auto"/>
        <w:tblLook w:val="04A0" w:firstRow="1" w:lastRow="0" w:firstColumn="1" w:lastColumn="0" w:noHBand="0" w:noVBand="1"/>
      </w:tblPr>
      <w:tblGrid>
        <w:gridCol w:w="5001"/>
        <w:gridCol w:w="4349"/>
      </w:tblGrid>
      <w:tr w:rsidR="00960643" w14:paraId="391EB94F" w14:textId="77777777" w:rsidTr="00F0303F">
        <w:trPr>
          <w:trHeight w:val="720"/>
        </w:trPr>
        <w:tc>
          <w:tcPr>
            <w:tcW w:w="5001" w:type="dxa"/>
            <w:vAlign w:val="center"/>
          </w:tcPr>
          <w:p w14:paraId="34D91CD2" w14:textId="77777777" w:rsidR="00960643" w:rsidRDefault="00960643" w:rsidP="00F0303F">
            <w:pPr>
              <w:spacing w:line="240" w:lineRule="auto"/>
              <w:ind w:firstLine="0"/>
              <w:jc w:val="center"/>
              <w:rPr>
                <w:lang w:eastAsia="zh-CN"/>
              </w:rPr>
            </w:pPr>
            <w:r>
              <w:rPr>
                <w:lang w:eastAsia="zh-CN"/>
              </w:rPr>
              <w:t>Parameter</w:t>
            </w:r>
          </w:p>
        </w:tc>
        <w:tc>
          <w:tcPr>
            <w:tcW w:w="4349" w:type="dxa"/>
            <w:vAlign w:val="center"/>
          </w:tcPr>
          <w:p w14:paraId="08337511" w14:textId="77777777" w:rsidR="00960643" w:rsidRDefault="00960643" w:rsidP="00F0303F">
            <w:pPr>
              <w:spacing w:line="240" w:lineRule="auto"/>
              <w:ind w:firstLine="0"/>
              <w:jc w:val="center"/>
              <w:rPr>
                <w:lang w:eastAsia="zh-CN"/>
              </w:rPr>
            </w:pPr>
            <w:r>
              <w:rPr>
                <w:lang w:eastAsia="zh-CN"/>
              </w:rPr>
              <w:t>Value</w:t>
            </w:r>
          </w:p>
        </w:tc>
      </w:tr>
      <w:tr w:rsidR="00960643" w14:paraId="54B7C2FD" w14:textId="77777777" w:rsidTr="00F0303F">
        <w:trPr>
          <w:trHeight w:val="720"/>
        </w:trPr>
        <w:tc>
          <w:tcPr>
            <w:tcW w:w="5001" w:type="dxa"/>
            <w:vAlign w:val="center"/>
          </w:tcPr>
          <w:p w14:paraId="6AB7E503" w14:textId="77777777" w:rsidR="00960643" w:rsidRDefault="00000000" w:rsidP="00F0303F">
            <w:pPr>
              <w:spacing w:line="240" w:lineRule="auto"/>
              <w:ind w:firstLine="0"/>
              <w:jc w:val="center"/>
              <w:rPr>
                <w:lang w:eastAsia="zh-CN"/>
              </w:rPr>
            </w:pPr>
            <m:oMathPara>
              <m:oMath>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1</m:t>
                    </m:r>
                  </m:sub>
                </m:sSub>
              </m:oMath>
            </m:oMathPara>
          </w:p>
        </w:tc>
        <w:tc>
          <w:tcPr>
            <w:tcW w:w="4349" w:type="dxa"/>
            <w:vAlign w:val="center"/>
          </w:tcPr>
          <w:p w14:paraId="2BD991B6" w14:textId="77777777" w:rsidR="00960643" w:rsidRDefault="00960643" w:rsidP="00F0303F">
            <w:pPr>
              <w:spacing w:line="240" w:lineRule="auto"/>
              <w:ind w:firstLine="0"/>
              <w:jc w:val="center"/>
              <w:rPr>
                <w:lang w:eastAsia="zh-CN"/>
              </w:rPr>
            </w:pPr>
            <w:r>
              <w:rPr>
                <w:lang w:eastAsia="zh-CN"/>
              </w:rPr>
              <w:t>24 k</w:t>
            </w:r>
            <m:oMath>
              <m:r>
                <m:rPr>
                  <m:sty m:val="p"/>
                </m:rPr>
                <w:rPr>
                  <w:rFonts w:ascii="Cambria Math" w:hAnsi="Cambria Math"/>
                  <w:lang w:eastAsia="zh-CN"/>
                </w:rPr>
                <m:t>Ω</m:t>
              </m:r>
            </m:oMath>
          </w:p>
        </w:tc>
      </w:tr>
      <w:tr w:rsidR="00960643" w14:paraId="492CF96B" w14:textId="77777777" w:rsidTr="00F0303F">
        <w:trPr>
          <w:trHeight w:val="720"/>
        </w:trPr>
        <w:tc>
          <w:tcPr>
            <w:tcW w:w="5001" w:type="dxa"/>
            <w:vAlign w:val="center"/>
          </w:tcPr>
          <w:p w14:paraId="28C055E1" w14:textId="77777777" w:rsidR="00960643" w:rsidRDefault="00000000" w:rsidP="00F0303F">
            <w:pPr>
              <w:spacing w:line="240" w:lineRule="auto"/>
              <w:ind w:firstLine="0"/>
              <w:jc w:val="center"/>
              <w:rPr>
                <w:lang w:eastAsia="zh-CN"/>
              </w:rPr>
            </w:pPr>
            <m:oMathPara>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f1</m:t>
                    </m:r>
                  </m:sub>
                </m:sSub>
              </m:oMath>
            </m:oMathPara>
          </w:p>
        </w:tc>
        <w:tc>
          <w:tcPr>
            <w:tcW w:w="4349" w:type="dxa"/>
            <w:vAlign w:val="center"/>
          </w:tcPr>
          <w:p w14:paraId="75AB56C7" w14:textId="77777777" w:rsidR="00960643" w:rsidRDefault="00960643" w:rsidP="00F0303F">
            <w:pPr>
              <w:spacing w:line="240" w:lineRule="auto"/>
              <w:ind w:firstLine="0"/>
              <w:jc w:val="center"/>
              <w:rPr>
                <w:lang w:eastAsia="zh-CN"/>
              </w:rPr>
            </w:pPr>
            <w:r>
              <w:rPr>
                <w:lang w:eastAsia="zh-CN"/>
              </w:rPr>
              <w:t>10 pF</w:t>
            </w:r>
          </w:p>
        </w:tc>
      </w:tr>
      <w:tr w:rsidR="00960643" w14:paraId="7C14B184" w14:textId="77777777" w:rsidTr="00F0303F">
        <w:trPr>
          <w:trHeight w:val="720"/>
        </w:trPr>
        <w:tc>
          <w:tcPr>
            <w:tcW w:w="5001" w:type="dxa"/>
            <w:vAlign w:val="center"/>
          </w:tcPr>
          <w:p w14:paraId="5D6951B7" w14:textId="77777777" w:rsidR="00960643" w:rsidRDefault="00000000" w:rsidP="00F0303F">
            <w:pPr>
              <w:spacing w:line="240" w:lineRule="auto"/>
              <w:ind w:firstLine="0"/>
              <w:jc w:val="center"/>
              <w:rPr>
                <w:lang w:eastAsia="zh-CN"/>
              </w:rPr>
            </w:pPr>
            <m:oMathPara>
              <m:oMath>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2</m:t>
                    </m:r>
                  </m:sub>
                </m:sSub>
              </m:oMath>
            </m:oMathPara>
          </w:p>
        </w:tc>
        <w:tc>
          <w:tcPr>
            <w:tcW w:w="4349" w:type="dxa"/>
            <w:vAlign w:val="center"/>
          </w:tcPr>
          <w:p w14:paraId="2C70BD23" w14:textId="77777777" w:rsidR="00960643" w:rsidRDefault="00960643" w:rsidP="00F0303F">
            <w:pPr>
              <w:spacing w:line="240" w:lineRule="auto"/>
              <w:ind w:firstLine="0"/>
              <w:jc w:val="center"/>
              <w:rPr>
                <w:lang w:eastAsia="zh-CN"/>
              </w:rPr>
            </w:pPr>
            <w:r>
              <w:rPr>
                <w:lang w:eastAsia="zh-CN"/>
              </w:rPr>
              <w:t>0.6 k</w:t>
            </w:r>
            <m:oMath>
              <m:r>
                <m:rPr>
                  <m:sty m:val="p"/>
                </m:rPr>
                <w:rPr>
                  <w:rFonts w:ascii="Cambria Math" w:hAnsi="Cambria Math"/>
                  <w:lang w:eastAsia="zh-CN"/>
                </w:rPr>
                <m:t>Ω</m:t>
              </m:r>
            </m:oMath>
          </w:p>
        </w:tc>
      </w:tr>
      <w:tr w:rsidR="00960643" w14:paraId="680AE7FB" w14:textId="77777777" w:rsidTr="00F0303F">
        <w:trPr>
          <w:trHeight w:val="720"/>
        </w:trPr>
        <w:tc>
          <w:tcPr>
            <w:tcW w:w="5001" w:type="dxa"/>
            <w:vAlign w:val="center"/>
          </w:tcPr>
          <w:p w14:paraId="40EB11EF" w14:textId="77777777" w:rsidR="00960643" w:rsidRDefault="00000000" w:rsidP="00F0303F">
            <w:pPr>
              <w:spacing w:line="240" w:lineRule="auto"/>
              <w:ind w:firstLine="0"/>
              <w:jc w:val="center"/>
              <w:rPr>
                <w:lang w:eastAsia="zh-CN"/>
              </w:rPr>
            </w:pPr>
            <m:oMathPara>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f2</m:t>
                    </m:r>
                  </m:sub>
                </m:sSub>
              </m:oMath>
            </m:oMathPara>
          </w:p>
        </w:tc>
        <w:tc>
          <w:tcPr>
            <w:tcW w:w="4349" w:type="dxa"/>
            <w:vAlign w:val="center"/>
          </w:tcPr>
          <w:p w14:paraId="151BD6C4" w14:textId="77777777" w:rsidR="00960643" w:rsidRDefault="00960643" w:rsidP="00F0303F">
            <w:pPr>
              <w:spacing w:line="240" w:lineRule="auto"/>
              <w:ind w:firstLine="0"/>
              <w:jc w:val="center"/>
              <w:rPr>
                <w:lang w:eastAsia="zh-CN"/>
              </w:rPr>
            </w:pPr>
            <w:r>
              <w:rPr>
                <w:lang w:eastAsia="zh-CN"/>
              </w:rPr>
              <w:t>1 nF</w:t>
            </w:r>
          </w:p>
        </w:tc>
      </w:tr>
      <w:tr w:rsidR="00960643" w14:paraId="7A8AAE0E" w14:textId="77777777" w:rsidTr="00F0303F">
        <w:trPr>
          <w:trHeight w:val="720"/>
        </w:trPr>
        <w:tc>
          <w:tcPr>
            <w:tcW w:w="5001" w:type="dxa"/>
            <w:vAlign w:val="center"/>
          </w:tcPr>
          <w:p w14:paraId="05726CAB" w14:textId="77777777" w:rsidR="00960643" w:rsidRDefault="00000000" w:rsidP="00F0303F">
            <w:pPr>
              <w:spacing w:line="240" w:lineRule="auto"/>
              <w:ind w:firstLine="0"/>
              <w:jc w:val="center"/>
              <w:rPr>
                <w:lang w:eastAsia="zh-CN"/>
              </w:rPr>
            </w:pPr>
            <m:oMathPara>
              <m:oMath>
                <m:sSub>
                  <m:sSubPr>
                    <m:ctrlPr>
                      <w:rPr>
                        <w:rFonts w:ascii="Cambria Math" w:hAnsi="Cambria Math"/>
                        <w:i/>
                        <w:lang w:eastAsia="zh-CN"/>
                      </w:rPr>
                    </m:ctrlPr>
                  </m:sSubPr>
                  <m:e>
                    <m:r>
                      <w:rPr>
                        <w:rFonts w:ascii="Cambria Math" w:hAnsi="Cambria Math"/>
                        <w:lang w:eastAsia="zh-CN"/>
                      </w:rPr>
                      <m:t>L</m:t>
                    </m:r>
                  </m:e>
                  <m:sub>
                    <m:r>
                      <w:rPr>
                        <w:rFonts w:ascii="Cambria Math" w:hAnsi="Cambria Math"/>
                        <w:lang w:eastAsia="zh-CN"/>
                      </w:rPr>
                      <m:t>loop</m:t>
                    </m:r>
                  </m:sub>
                </m:sSub>
              </m:oMath>
            </m:oMathPara>
          </w:p>
        </w:tc>
        <w:tc>
          <w:tcPr>
            <w:tcW w:w="4349" w:type="dxa"/>
            <w:vAlign w:val="center"/>
          </w:tcPr>
          <w:p w14:paraId="11BF7F7E" w14:textId="2B14F394" w:rsidR="00960643" w:rsidRDefault="0062630C" w:rsidP="00F0303F">
            <w:pPr>
              <w:spacing w:line="240" w:lineRule="auto"/>
              <w:ind w:firstLine="0"/>
              <w:jc w:val="center"/>
              <w:rPr>
                <w:lang w:eastAsia="zh-CN"/>
              </w:rPr>
            </w:pPr>
            <w:r>
              <w:rPr>
                <w:lang w:eastAsia="zh-CN"/>
              </w:rPr>
              <w:t>200</w:t>
            </w:r>
            <w:r w:rsidR="00666269">
              <w:rPr>
                <w:lang w:eastAsia="zh-CN"/>
              </w:rPr>
              <w:t xml:space="preserve"> </w:t>
            </w:r>
            <w:r w:rsidR="00960643">
              <w:rPr>
                <w:lang w:eastAsia="zh-CN"/>
              </w:rPr>
              <w:t>nH</w:t>
            </w:r>
          </w:p>
        </w:tc>
      </w:tr>
    </w:tbl>
    <w:p w14:paraId="462B4407" w14:textId="42F53930" w:rsidR="004A2B6F" w:rsidRDefault="004A2B6F" w:rsidP="008B7170">
      <w:pPr>
        <w:ind w:firstLine="0"/>
      </w:pPr>
      <w:bookmarkStart w:id="334" w:name="_Toc198285634"/>
      <w:bookmarkStart w:id="335" w:name="_Toc198802710"/>
      <w:r>
        <w:rPr>
          <w:noProof/>
        </w:rPr>
        <w:lastRenderedPageBreak/>
        <w:drawing>
          <wp:inline distT="0" distB="0" distL="0" distR="0" wp14:anchorId="79BB7F2B" wp14:editId="00844242">
            <wp:extent cx="6207125" cy="3857625"/>
            <wp:effectExtent l="0" t="0" r="3175" b="9525"/>
            <wp:docPr id="1041391595" name="Picture 13"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91595" name="Picture 13" descr="A screen shot of a computer&#10;&#10;AI-generated content may be incorrect."/>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6232986" cy="3873697"/>
                    </a:xfrm>
                    <a:prstGeom prst="rect">
                      <a:avLst/>
                    </a:prstGeom>
                    <a:noFill/>
                  </pic:spPr>
                </pic:pic>
              </a:graphicData>
            </a:graphic>
          </wp:inline>
        </w:drawing>
      </w:r>
      <w:bookmarkStart w:id="336" w:name="_Ref195883210"/>
      <w:r>
        <w:t xml:space="preserve">Figure </w:t>
      </w:r>
      <w:fldSimple w:instr=" STYLEREF 1 \s " w:fldLock="1">
        <w:r w:rsidR="00DB0836">
          <w:rPr>
            <w:noProof/>
          </w:rPr>
          <w:t>4</w:t>
        </w:r>
      </w:fldSimple>
      <w:r w:rsidR="00DB0836">
        <w:t>.</w:t>
      </w:r>
      <w:fldSimple w:instr=" SEQ Figure \* ARABIC \s 1 " w:fldLock="1">
        <w:r w:rsidR="00DB0836">
          <w:rPr>
            <w:noProof/>
          </w:rPr>
          <w:t>25</w:t>
        </w:r>
      </w:fldSimple>
      <w:bookmarkEnd w:id="336"/>
      <w:r>
        <w:t>. DC voltage undershoot and sensor voltage measurements during turn on at 25</w:t>
      </w:r>
      <m:oMath>
        <m:r>
          <w:rPr>
            <w:rFonts w:ascii="Cambria Math" w:hAnsi="Cambria Math"/>
          </w:rPr>
          <m:t>℃</m:t>
        </m:r>
      </m:oMath>
      <w:r>
        <w:t>.</w:t>
      </w:r>
      <w:bookmarkEnd w:id="334"/>
      <w:bookmarkEnd w:id="335"/>
    </w:p>
    <w:p w14:paraId="26141B83" w14:textId="77777777" w:rsidR="000509B6" w:rsidRPr="00464C12" w:rsidRDefault="000509B6" w:rsidP="008B7170">
      <w:pPr>
        <w:ind w:firstLine="0"/>
      </w:pPr>
    </w:p>
    <w:p w14:paraId="58781210" w14:textId="77777777" w:rsidR="004A2B6F" w:rsidRDefault="004A2B6F" w:rsidP="00B93B90">
      <w:pPr>
        <w:pStyle w:val="Caption"/>
        <w:framePr w:wrap="around"/>
      </w:pPr>
      <w:r>
        <w:drawing>
          <wp:inline distT="0" distB="0" distL="0" distR="0" wp14:anchorId="2D76BF16" wp14:editId="76A70553">
            <wp:extent cx="5468535" cy="2847703"/>
            <wp:effectExtent l="0" t="0" r="0" b="0"/>
            <wp:docPr id="1075355005" name="Picture 8" descr="A close-up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55005" name="Picture 8" descr="A close-up of a machine&#10;&#10;AI-generated content may be incorrect."/>
                    <pic:cNvPicPr>
                      <a:picLocks noChangeAspect="1" noChangeArrowheads="1"/>
                    </pic:cNvPicPr>
                  </pic:nvPicPr>
                  <pic:blipFill rotWithShape="1">
                    <a:blip r:embed="rId80" cstate="email">
                      <a:extLst>
                        <a:ext uri="{28A0092B-C50C-407E-A947-70E740481C1C}">
                          <a14:useLocalDpi xmlns:a14="http://schemas.microsoft.com/office/drawing/2010/main"/>
                        </a:ext>
                      </a:extLst>
                    </a:blip>
                    <a:srcRect/>
                    <a:stretch/>
                  </pic:blipFill>
                  <pic:spPr bwMode="auto">
                    <a:xfrm>
                      <a:off x="0" y="0"/>
                      <a:ext cx="5522880" cy="2876003"/>
                    </a:xfrm>
                    <a:prstGeom prst="rect">
                      <a:avLst/>
                    </a:prstGeom>
                    <a:noFill/>
                    <a:ln>
                      <a:noFill/>
                    </a:ln>
                    <a:extLst>
                      <a:ext uri="{53640926-AAD7-44D8-BBD7-CCE9431645EC}">
                        <a14:shadowObscured xmlns:a14="http://schemas.microsoft.com/office/drawing/2010/main"/>
                      </a:ext>
                    </a:extLst>
                  </pic:spPr>
                </pic:pic>
              </a:graphicData>
            </a:graphic>
          </wp:inline>
        </w:drawing>
      </w:r>
    </w:p>
    <w:p w14:paraId="70B303B9" w14:textId="71B73295" w:rsidR="00064BCB" w:rsidRDefault="00AA717A" w:rsidP="00B93B90">
      <w:pPr>
        <w:pStyle w:val="Caption"/>
        <w:framePr w:wrap="around"/>
      </w:pPr>
      <w:bookmarkStart w:id="337" w:name="_Ref196125094"/>
      <w:bookmarkStart w:id="338" w:name="_Toc198285635"/>
      <w:bookmarkStart w:id="339" w:name="_Toc198802711"/>
      <w:r>
        <w:t xml:space="preserve">Figure </w:t>
      </w:r>
      <w:r w:rsidR="00DB0836">
        <w:fldChar w:fldCharType="begin" w:fldLock="1"/>
      </w:r>
      <w:r w:rsidR="00DB0836">
        <w:instrText xml:space="preserve"> STYLEREF 1 \s </w:instrText>
      </w:r>
      <w:r w:rsidR="00DB0836">
        <w:fldChar w:fldCharType="separate"/>
      </w:r>
      <w:r w:rsidR="00DB0836">
        <w:t>4</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26</w:t>
      </w:r>
      <w:r w:rsidR="00DB0836">
        <w:fldChar w:fldCharType="end"/>
      </w:r>
      <w:bookmarkEnd w:id="337"/>
      <w:r>
        <w:t xml:space="preserve">. </w:t>
      </w:r>
      <w:r w:rsidR="008E2F17">
        <w:t>Experiment setup for TSEP calibration under different temperatures.</w:t>
      </w:r>
      <w:bookmarkEnd w:id="338"/>
      <w:bookmarkEnd w:id="339"/>
      <w:r w:rsidR="004A2B6F" w:rsidRPr="004A2B6F">
        <w:t xml:space="preserve"> </w:t>
      </w:r>
    </w:p>
    <w:p w14:paraId="69F48422" w14:textId="0FA3BA1C" w:rsidR="00A80A3F" w:rsidRDefault="00A80A3F" w:rsidP="00A80A3F">
      <w:pPr>
        <w:keepNext/>
        <w:ind w:firstLine="0"/>
        <w:jc w:val="center"/>
      </w:pPr>
    </w:p>
    <w:p w14:paraId="52122F55" w14:textId="77777777" w:rsidR="00CF6099" w:rsidRDefault="006924EF" w:rsidP="00CF6099">
      <w:pPr>
        <w:keepNext/>
        <w:ind w:firstLine="0"/>
        <w:jc w:val="center"/>
      </w:pPr>
      <w:r>
        <w:rPr>
          <w:noProof/>
          <w:lang w:eastAsia="zh-CN"/>
        </w:rPr>
        <w:drawing>
          <wp:inline distT="0" distB="0" distL="0" distR="0" wp14:anchorId="68708C65" wp14:editId="7D9C77A6">
            <wp:extent cx="5980014" cy="3493770"/>
            <wp:effectExtent l="0" t="0" r="1905" b="0"/>
            <wp:docPr id="15580369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1" cstate="email">
                      <a:extLst>
                        <a:ext uri="{28A0092B-C50C-407E-A947-70E740481C1C}">
                          <a14:useLocalDpi xmlns:a14="http://schemas.microsoft.com/office/drawing/2010/main"/>
                        </a:ext>
                      </a:extLst>
                    </a:blip>
                    <a:srcRect/>
                    <a:stretch/>
                  </pic:blipFill>
                  <pic:spPr bwMode="auto">
                    <a:xfrm>
                      <a:off x="0" y="0"/>
                      <a:ext cx="6021497" cy="3518006"/>
                    </a:xfrm>
                    <a:prstGeom prst="rect">
                      <a:avLst/>
                    </a:prstGeom>
                    <a:noFill/>
                    <a:ln>
                      <a:noFill/>
                    </a:ln>
                    <a:extLst>
                      <a:ext uri="{53640926-AAD7-44D8-BBD7-CCE9431645EC}">
                        <a14:shadowObscured xmlns:a14="http://schemas.microsoft.com/office/drawing/2010/main"/>
                      </a:ext>
                    </a:extLst>
                  </pic:spPr>
                </pic:pic>
              </a:graphicData>
            </a:graphic>
          </wp:inline>
        </w:drawing>
      </w:r>
    </w:p>
    <w:p w14:paraId="005D98C9" w14:textId="3431150F" w:rsidR="006924EF" w:rsidRDefault="00CF6099" w:rsidP="00B93B90">
      <w:pPr>
        <w:pStyle w:val="Caption"/>
        <w:framePr w:wrap="around"/>
      </w:pPr>
      <w:bookmarkStart w:id="340" w:name="_Ref195883228"/>
      <w:bookmarkStart w:id="341" w:name="_Toc198285636"/>
      <w:bookmarkStart w:id="342" w:name="_Toc198802712"/>
      <w:r>
        <w:t xml:space="preserve">Figure </w:t>
      </w:r>
      <w:r w:rsidR="00DB0836">
        <w:fldChar w:fldCharType="begin" w:fldLock="1"/>
      </w:r>
      <w:r w:rsidR="00DB0836">
        <w:instrText xml:space="preserve"> STYLEREF 1 \s </w:instrText>
      </w:r>
      <w:r w:rsidR="00DB0836">
        <w:fldChar w:fldCharType="separate"/>
      </w:r>
      <w:r w:rsidR="00DB0836">
        <w:t>4</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27</w:t>
      </w:r>
      <w:r w:rsidR="00DB0836">
        <w:fldChar w:fldCharType="end"/>
      </w:r>
      <w:bookmarkEnd w:id="340"/>
      <w:r>
        <w:t>. Voltage undershoot increases with higher temperature.</w:t>
      </w:r>
      <w:bookmarkEnd w:id="341"/>
      <w:bookmarkEnd w:id="342"/>
    </w:p>
    <w:p w14:paraId="2B938289" w14:textId="77777777" w:rsidR="004D3C43" w:rsidRDefault="00D87835" w:rsidP="004D3C43">
      <w:pPr>
        <w:keepNext/>
        <w:ind w:firstLine="0"/>
        <w:jc w:val="center"/>
      </w:pPr>
      <w:r>
        <w:rPr>
          <w:noProof/>
          <w:lang w:eastAsia="zh-CN"/>
        </w:rPr>
        <w:drawing>
          <wp:inline distT="0" distB="0" distL="0" distR="0" wp14:anchorId="347F3EB3" wp14:editId="60A2AD05">
            <wp:extent cx="5484703" cy="2821577"/>
            <wp:effectExtent l="0" t="0" r="1905" b="0"/>
            <wp:docPr id="817176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2" cstate="email">
                      <a:extLst>
                        <a:ext uri="{28A0092B-C50C-407E-A947-70E740481C1C}">
                          <a14:useLocalDpi xmlns:a14="http://schemas.microsoft.com/office/drawing/2010/main"/>
                        </a:ext>
                      </a:extLst>
                    </a:blip>
                    <a:srcRect b="11098"/>
                    <a:stretch/>
                  </pic:blipFill>
                  <pic:spPr bwMode="auto">
                    <a:xfrm>
                      <a:off x="0" y="0"/>
                      <a:ext cx="5523160" cy="2841361"/>
                    </a:xfrm>
                    <a:prstGeom prst="rect">
                      <a:avLst/>
                    </a:prstGeom>
                    <a:noFill/>
                    <a:ln>
                      <a:noFill/>
                    </a:ln>
                    <a:extLst>
                      <a:ext uri="{53640926-AAD7-44D8-BBD7-CCE9431645EC}">
                        <a14:shadowObscured xmlns:a14="http://schemas.microsoft.com/office/drawing/2010/main"/>
                      </a:ext>
                    </a:extLst>
                  </pic:spPr>
                </pic:pic>
              </a:graphicData>
            </a:graphic>
          </wp:inline>
        </w:drawing>
      </w:r>
    </w:p>
    <w:p w14:paraId="205CA7B0" w14:textId="1E280A8C" w:rsidR="00FF19AD" w:rsidRPr="002E4F4B" w:rsidRDefault="004D3C43" w:rsidP="00B93B90">
      <w:pPr>
        <w:pStyle w:val="Caption"/>
        <w:framePr w:wrap="around"/>
        <w:rPr>
          <w:rFonts w:eastAsiaTheme="minorEastAsia"/>
        </w:rPr>
      </w:pPr>
      <w:bookmarkStart w:id="343" w:name="_Ref195883240"/>
      <w:bookmarkStart w:id="344" w:name="_Toc198285637"/>
      <w:bookmarkStart w:id="345" w:name="_Toc198802713"/>
      <w:r>
        <w:t xml:space="preserve">Figure </w:t>
      </w:r>
      <w:r w:rsidR="00DB0836">
        <w:fldChar w:fldCharType="begin" w:fldLock="1"/>
      </w:r>
      <w:r w:rsidR="00DB0836">
        <w:instrText xml:space="preserve"> STYLEREF 1 \s </w:instrText>
      </w:r>
      <w:r w:rsidR="00DB0836">
        <w:fldChar w:fldCharType="separate"/>
      </w:r>
      <w:r w:rsidR="00DB0836">
        <w:t>4</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28</w:t>
      </w:r>
      <w:r w:rsidR="00DB0836">
        <w:fldChar w:fldCharType="end"/>
      </w:r>
      <w:bookmarkEnd w:id="343"/>
      <w:r>
        <w:t>. Voltage undershoot increases linearly with higher temperature.</w:t>
      </w:r>
      <w:bookmarkEnd w:id="344"/>
      <w:bookmarkEnd w:id="345"/>
    </w:p>
    <w:p w14:paraId="190A150A" w14:textId="77777777" w:rsidR="004D3C43" w:rsidRDefault="00A52E77" w:rsidP="004D3C43">
      <w:pPr>
        <w:keepNext/>
        <w:ind w:firstLine="0"/>
        <w:jc w:val="center"/>
      </w:pPr>
      <w:r>
        <w:rPr>
          <w:noProof/>
          <w:lang w:eastAsia="zh-CN"/>
        </w:rPr>
        <w:lastRenderedPageBreak/>
        <w:drawing>
          <wp:inline distT="0" distB="0" distL="0" distR="0" wp14:anchorId="601B14B1" wp14:editId="2732BDA8">
            <wp:extent cx="5415493" cy="3056709"/>
            <wp:effectExtent l="0" t="0" r="0" b="0"/>
            <wp:docPr id="107334535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3" cstate="email">
                      <a:extLst>
                        <a:ext uri="{28A0092B-C50C-407E-A947-70E740481C1C}">
                          <a14:useLocalDpi xmlns:a14="http://schemas.microsoft.com/office/drawing/2010/main"/>
                        </a:ext>
                      </a:extLst>
                    </a:blip>
                    <a:srcRect b="8168"/>
                    <a:stretch/>
                  </pic:blipFill>
                  <pic:spPr bwMode="auto">
                    <a:xfrm>
                      <a:off x="0" y="0"/>
                      <a:ext cx="5419368" cy="3058896"/>
                    </a:xfrm>
                    <a:prstGeom prst="rect">
                      <a:avLst/>
                    </a:prstGeom>
                    <a:noFill/>
                    <a:ln>
                      <a:noFill/>
                    </a:ln>
                    <a:extLst>
                      <a:ext uri="{53640926-AAD7-44D8-BBD7-CCE9431645EC}">
                        <a14:shadowObscured xmlns:a14="http://schemas.microsoft.com/office/drawing/2010/main"/>
                      </a:ext>
                    </a:extLst>
                  </pic:spPr>
                </pic:pic>
              </a:graphicData>
            </a:graphic>
          </wp:inline>
        </w:drawing>
      </w:r>
    </w:p>
    <w:p w14:paraId="455B051E" w14:textId="0890D1E0" w:rsidR="00960643" w:rsidRDefault="004D3C43" w:rsidP="00B93B90">
      <w:pPr>
        <w:pStyle w:val="Caption"/>
        <w:framePr w:wrap="around"/>
      </w:pPr>
      <w:bookmarkStart w:id="346" w:name="_Ref195883243"/>
      <w:bookmarkStart w:id="347" w:name="_Toc198285638"/>
      <w:bookmarkStart w:id="348" w:name="_Toc198802714"/>
      <w:r>
        <w:t xml:space="preserve">Figure </w:t>
      </w:r>
      <w:r w:rsidR="00DB0836">
        <w:fldChar w:fldCharType="begin" w:fldLock="1"/>
      </w:r>
      <w:r w:rsidR="00DB0836">
        <w:instrText xml:space="preserve"> STYLEREF 1 \s </w:instrText>
      </w:r>
      <w:r w:rsidR="00DB0836">
        <w:fldChar w:fldCharType="separate"/>
      </w:r>
      <w:r w:rsidR="00DB0836">
        <w:t>4</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29</w:t>
      </w:r>
      <w:r w:rsidR="00DB0836">
        <w:fldChar w:fldCharType="end"/>
      </w:r>
      <w:bookmarkEnd w:id="346"/>
      <w:r>
        <w:t xml:space="preserve">. </w:t>
      </w:r>
      <w:r w:rsidR="0069350D">
        <w:t>Sensor voltage inc</w:t>
      </w:r>
      <w:r w:rsidR="00195C45">
        <w:t>reases with higher temperature.</w:t>
      </w:r>
      <w:bookmarkEnd w:id="347"/>
      <w:bookmarkEnd w:id="348"/>
    </w:p>
    <w:p w14:paraId="7D06B925" w14:textId="77777777" w:rsidR="00AF7827" w:rsidRDefault="003D1745" w:rsidP="00AF7827">
      <w:pPr>
        <w:keepNext/>
        <w:ind w:firstLine="0"/>
      </w:pPr>
      <w:r>
        <w:rPr>
          <w:noProof/>
          <w:lang w:eastAsia="zh-CN"/>
        </w:rPr>
        <w:drawing>
          <wp:inline distT="0" distB="0" distL="0" distR="0" wp14:anchorId="5D2A2681" wp14:editId="7C87B7A0">
            <wp:extent cx="5890875" cy="2977355"/>
            <wp:effectExtent l="0" t="0" r="0" b="0"/>
            <wp:docPr id="12821959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5907820" cy="2985919"/>
                    </a:xfrm>
                    <a:prstGeom prst="rect">
                      <a:avLst/>
                    </a:prstGeom>
                    <a:noFill/>
                  </pic:spPr>
                </pic:pic>
              </a:graphicData>
            </a:graphic>
          </wp:inline>
        </w:drawing>
      </w:r>
    </w:p>
    <w:p w14:paraId="5EF2C9FD" w14:textId="4061AF73" w:rsidR="004D3C43" w:rsidRDefault="00AF7827" w:rsidP="00B93B90">
      <w:pPr>
        <w:pStyle w:val="Caption"/>
        <w:framePr w:wrap="around"/>
        <w:rPr>
          <w:rFonts w:eastAsiaTheme="minorEastAsia"/>
        </w:rPr>
      </w:pPr>
      <w:bookmarkStart w:id="349" w:name="_Ref196573278"/>
      <w:bookmarkStart w:id="350" w:name="_Toc198285639"/>
      <w:bookmarkStart w:id="351" w:name="_Toc198802715"/>
      <w:r>
        <w:t xml:space="preserve">Figure </w:t>
      </w:r>
      <w:r w:rsidR="00DB0836">
        <w:fldChar w:fldCharType="begin" w:fldLock="1"/>
      </w:r>
      <w:r w:rsidR="00DB0836">
        <w:instrText xml:space="preserve"> STYLEREF 1 \s </w:instrText>
      </w:r>
      <w:r w:rsidR="00DB0836">
        <w:fldChar w:fldCharType="separate"/>
      </w:r>
      <w:r w:rsidR="00DB0836">
        <w:t>4</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30</w:t>
      </w:r>
      <w:r w:rsidR="00DB0836">
        <w:fldChar w:fldCharType="end"/>
      </w:r>
      <w:bookmarkEnd w:id="349"/>
      <w:r>
        <w:t xml:space="preserve">. Over-temperature protection triggered at 100 </w:t>
      </w:r>
      <m:oMath>
        <m:r>
          <w:rPr>
            <w:rFonts w:ascii="Cambria Math" w:hAnsi="Cambria Math"/>
          </w:rPr>
          <m:t>℃</m:t>
        </m:r>
      </m:oMath>
      <w:r>
        <w:t>.</w:t>
      </w:r>
      <w:bookmarkEnd w:id="350"/>
      <w:bookmarkEnd w:id="351"/>
    </w:p>
    <w:p w14:paraId="214E5233" w14:textId="6A0CEB12" w:rsidR="0006203A" w:rsidRDefault="0006203A" w:rsidP="0006203A">
      <w:pPr>
        <w:pStyle w:val="Heading2"/>
        <w:numPr>
          <w:ilvl w:val="0"/>
          <w:numId w:val="0"/>
        </w:numPr>
        <w:ind w:left="142"/>
      </w:pPr>
      <w:bookmarkStart w:id="352" w:name="_Toc197936622"/>
      <w:bookmarkStart w:id="353" w:name="_Toc198802434"/>
      <w:r>
        <w:rPr>
          <w:rFonts w:hint="eastAsia"/>
        </w:rPr>
        <w:t>\</w:t>
      </w:r>
      <w:bookmarkEnd w:id="353"/>
    </w:p>
    <w:p w14:paraId="062CAAF8" w14:textId="77777777" w:rsidR="0006203A" w:rsidRDefault="0006203A" w:rsidP="0006203A">
      <w:pPr>
        <w:rPr>
          <w:lang w:eastAsia="zh-CN"/>
        </w:rPr>
      </w:pPr>
    </w:p>
    <w:p w14:paraId="090693B8" w14:textId="77777777" w:rsidR="0006203A" w:rsidRDefault="0006203A" w:rsidP="0006203A">
      <w:pPr>
        <w:rPr>
          <w:lang w:eastAsia="zh-CN"/>
        </w:rPr>
      </w:pPr>
    </w:p>
    <w:p w14:paraId="1382D730" w14:textId="77777777" w:rsidR="000509B6" w:rsidRDefault="000509B6" w:rsidP="0006203A">
      <w:pPr>
        <w:rPr>
          <w:lang w:eastAsia="zh-CN"/>
        </w:rPr>
      </w:pPr>
    </w:p>
    <w:p w14:paraId="395E3E2E" w14:textId="77777777" w:rsidR="000509B6" w:rsidRDefault="000509B6" w:rsidP="0006203A">
      <w:pPr>
        <w:rPr>
          <w:lang w:eastAsia="zh-CN"/>
        </w:rPr>
      </w:pPr>
    </w:p>
    <w:p w14:paraId="3EE236EE" w14:textId="77777777" w:rsidR="000509B6" w:rsidRDefault="000509B6" w:rsidP="0006203A">
      <w:pPr>
        <w:rPr>
          <w:lang w:eastAsia="zh-CN"/>
        </w:rPr>
      </w:pPr>
    </w:p>
    <w:p w14:paraId="5C96A0F3" w14:textId="77777777" w:rsidR="000509B6" w:rsidRDefault="000509B6" w:rsidP="0006203A">
      <w:pPr>
        <w:rPr>
          <w:lang w:eastAsia="zh-CN"/>
        </w:rPr>
      </w:pPr>
    </w:p>
    <w:p w14:paraId="6FE5E599" w14:textId="77777777" w:rsidR="000509B6" w:rsidRDefault="000509B6" w:rsidP="000509B6">
      <w:pPr>
        <w:rPr>
          <w:lang w:eastAsia="zh-CN"/>
        </w:rPr>
      </w:pPr>
      <w:r w:rsidRPr="00D4139F">
        <w:rPr>
          <w:lang w:eastAsia="zh-CN"/>
        </w:rPr>
        <w:lastRenderedPageBreak/>
        <w:t>To establish a feasible threshold for accurate</w:t>
      </w:r>
      <w:r>
        <w:rPr>
          <w:lang w:eastAsia="zh-CN"/>
        </w:rPr>
        <w:t xml:space="preserve"> over-temperature protection</w:t>
      </w:r>
      <w:r w:rsidRPr="00D4139F">
        <w:rPr>
          <w:lang w:eastAsia="zh-CN"/>
        </w:rPr>
        <w:t xml:space="preserve">, we calibrate the power module across different temperatures and </w:t>
      </w:r>
      <w:r>
        <w:rPr>
          <w:lang w:eastAsia="zh-CN"/>
        </w:rPr>
        <w:t xml:space="preserve">measure </w:t>
      </w:r>
      <w:r w:rsidRPr="00D4139F">
        <w:rPr>
          <w:lang w:eastAsia="zh-CN"/>
        </w:rPr>
        <w:t xml:space="preserve">voltage undershoot </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drop</m:t>
            </m:r>
          </m:sub>
        </m:sSub>
        <m:r>
          <w:rPr>
            <w:rFonts w:ascii="Cambria Math" w:hAnsi="Cambria Math"/>
            <w:lang w:eastAsia="zh-CN"/>
          </w:rPr>
          <m:t xml:space="preserve"> </m:t>
        </m:r>
      </m:oMath>
      <w:r>
        <w:rPr>
          <w:lang w:eastAsia="zh-CN"/>
        </w:rPr>
        <w:t xml:space="preserve">and sensor voltage </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sense</m:t>
            </m:r>
          </m:sub>
        </m:sSub>
        <m:r>
          <w:rPr>
            <w:rFonts w:ascii="Cambria Math" w:hAnsi="Cambria Math"/>
            <w:lang w:eastAsia="zh-CN"/>
          </w:rPr>
          <m:t xml:space="preserve"> </m:t>
        </m:r>
      </m:oMath>
      <w:r w:rsidRPr="00D4139F">
        <w:rPr>
          <w:lang w:eastAsia="zh-CN"/>
        </w:rPr>
        <w:t>at an operating condition of 3 kV and 30 A</w:t>
      </w:r>
      <w:r>
        <w:rPr>
          <w:lang w:eastAsia="zh-CN"/>
        </w:rPr>
        <w:t xml:space="preserve"> as shown in </w:t>
      </w:r>
      <w:r w:rsidRPr="00467A9C">
        <w:rPr>
          <w:b/>
          <w:bCs/>
        </w:rPr>
        <w:fldChar w:fldCharType="begin" w:fldLock="1"/>
      </w:r>
      <w:r w:rsidRPr="00467A9C">
        <w:rPr>
          <w:b/>
          <w:bCs/>
        </w:rPr>
        <w:instrText xml:space="preserve"> REF _Ref195883210 \h </w:instrText>
      </w:r>
      <w:r>
        <w:rPr>
          <w:b/>
          <w:bCs/>
        </w:rPr>
        <w:instrText xml:space="preserve"> \* MERGEFORMAT </w:instrText>
      </w:r>
      <w:r w:rsidRPr="00467A9C">
        <w:rPr>
          <w:b/>
          <w:bCs/>
        </w:rPr>
      </w:r>
      <w:r w:rsidRPr="00467A9C">
        <w:rPr>
          <w:b/>
          <w:bCs/>
        </w:rPr>
        <w:fldChar w:fldCharType="separate"/>
      </w:r>
      <w:r w:rsidRPr="00FD7F11">
        <w:rPr>
          <w:b/>
          <w:bCs/>
        </w:rPr>
        <w:t>Figure 4.25</w:t>
      </w:r>
      <w:r w:rsidRPr="00467A9C">
        <w:rPr>
          <w:b/>
          <w:bCs/>
        </w:rPr>
        <w:fldChar w:fldCharType="end"/>
      </w:r>
      <w:r w:rsidRPr="00D4139F">
        <w:rPr>
          <w:lang w:eastAsia="zh-CN"/>
        </w:rPr>
        <w:t>.</w:t>
      </w:r>
      <w:r>
        <w:rPr>
          <w:lang w:eastAsia="zh-CN"/>
        </w:rPr>
        <w:t xml:space="preserve"> The test setup is shown in </w:t>
      </w:r>
      <w:r w:rsidRPr="00467A9C">
        <w:rPr>
          <w:b/>
          <w:bCs/>
        </w:rPr>
        <w:fldChar w:fldCharType="begin" w:fldLock="1"/>
      </w:r>
      <w:r w:rsidRPr="00467A9C">
        <w:rPr>
          <w:b/>
          <w:bCs/>
        </w:rPr>
        <w:instrText xml:space="preserve"> REF _Ref196125094 \h </w:instrText>
      </w:r>
      <w:r>
        <w:rPr>
          <w:b/>
          <w:bCs/>
        </w:rPr>
        <w:instrText xml:space="preserve"> \* MERGEFORMAT </w:instrText>
      </w:r>
      <w:r w:rsidRPr="00467A9C">
        <w:rPr>
          <w:b/>
          <w:bCs/>
        </w:rPr>
      </w:r>
      <w:r w:rsidRPr="00467A9C">
        <w:rPr>
          <w:b/>
          <w:bCs/>
        </w:rPr>
        <w:fldChar w:fldCharType="separate"/>
      </w:r>
      <w:r w:rsidRPr="00FD7F11">
        <w:rPr>
          <w:b/>
          <w:bCs/>
        </w:rPr>
        <w:t>Figure 4.26</w:t>
      </w:r>
      <w:r w:rsidRPr="00467A9C">
        <w:rPr>
          <w:b/>
          <w:bCs/>
        </w:rPr>
        <w:fldChar w:fldCharType="end"/>
      </w:r>
      <w:r>
        <w:rPr>
          <w:lang w:eastAsia="zh-CN"/>
        </w:rPr>
        <w:t xml:space="preserve">, </w:t>
      </w:r>
      <w:r w:rsidRPr="008A5064">
        <w:rPr>
          <w:lang w:eastAsia="zh-CN"/>
        </w:rPr>
        <w:t>In this setup, a hotplate heats the power module to a specific temperature, while a fiber optic temperature sensor monitors the module to verify when the desired temperature is reached.</w:t>
      </w:r>
      <w:r>
        <w:rPr>
          <w:lang w:eastAsia="zh-CN"/>
        </w:rPr>
        <w:t xml:space="preserve"> </w:t>
      </w:r>
    </w:p>
    <w:p w14:paraId="61A61352" w14:textId="77777777" w:rsidR="000509B6" w:rsidRDefault="000509B6" w:rsidP="000509B6">
      <w:r w:rsidRPr="000C2D2A">
        <w:rPr>
          <w:b/>
          <w:bCs/>
        </w:rPr>
        <w:fldChar w:fldCharType="begin" w:fldLock="1"/>
      </w:r>
      <w:r w:rsidRPr="000C2D2A">
        <w:rPr>
          <w:b/>
          <w:bCs/>
        </w:rPr>
        <w:instrText xml:space="preserve"> REF _Ref195883228 \h  \* MERGEFORMAT </w:instrText>
      </w:r>
      <w:r w:rsidRPr="000C2D2A">
        <w:rPr>
          <w:b/>
          <w:bCs/>
        </w:rPr>
      </w:r>
      <w:r w:rsidRPr="000C2D2A">
        <w:rPr>
          <w:b/>
          <w:bCs/>
        </w:rPr>
        <w:fldChar w:fldCharType="separate"/>
      </w:r>
      <w:r w:rsidRPr="00FD7F11">
        <w:rPr>
          <w:b/>
          <w:bCs/>
        </w:rPr>
        <w:t>Figure 4.27</w:t>
      </w:r>
      <w:r w:rsidRPr="000C2D2A">
        <w:rPr>
          <w:b/>
          <w:bCs/>
        </w:rPr>
        <w:fldChar w:fldCharType="end"/>
      </w:r>
      <w:r w:rsidRPr="007C2273">
        <w:t xml:space="preserve"> shows the </w:t>
      </w:r>
      <w:r>
        <w:t xml:space="preserve">DC voltage </w:t>
      </w:r>
      <w:r w:rsidRPr="007C2273">
        <w:t xml:space="preserve">first undershoot increases with elevated temperatures. The detailed values </w:t>
      </w:r>
      <w:r>
        <w:t xml:space="preserve">of DC voltage undershoot and </w:t>
      </w:r>
      <m:oMath>
        <m:sSub>
          <m:sSubPr>
            <m:ctrlPr>
              <w:rPr>
                <w:rFonts w:ascii="Cambria Math" w:hAnsi="Cambria Math"/>
                <w:i/>
              </w:rPr>
            </m:ctrlPr>
          </m:sSubPr>
          <m:e>
            <m:r>
              <w:rPr>
                <w:rFonts w:ascii="Cambria Math" w:hAnsi="Cambria Math"/>
              </w:rPr>
              <m:t>V</m:t>
            </m:r>
          </m:e>
          <m:sub>
            <m:r>
              <w:rPr>
                <w:rFonts w:ascii="Cambria Math" w:hAnsi="Cambria Math"/>
              </w:rPr>
              <m:t>sense</m:t>
            </m:r>
          </m:sub>
        </m:sSub>
        <m:r>
          <w:rPr>
            <w:rFonts w:ascii="Cambria Math" w:hAnsi="Cambria Math"/>
          </w:rPr>
          <m:t xml:space="preserve"> </m:t>
        </m:r>
      </m:oMath>
      <w:r w:rsidRPr="007C2273">
        <w:t xml:space="preserve">are presented in </w:t>
      </w:r>
      <w:r w:rsidRPr="000C2D2A">
        <w:rPr>
          <w:b/>
          <w:bCs/>
        </w:rPr>
        <w:fldChar w:fldCharType="begin" w:fldLock="1"/>
      </w:r>
      <w:r w:rsidRPr="000C2D2A">
        <w:rPr>
          <w:b/>
          <w:bCs/>
        </w:rPr>
        <w:instrText xml:space="preserve"> REF _Ref195883240 \h  \* MERGEFORMAT </w:instrText>
      </w:r>
      <w:r w:rsidRPr="000C2D2A">
        <w:rPr>
          <w:b/>
          <w:bCs/>
        </w:rPr>
      </w:r>
      <w:r w:rsidRPr="000C2D2A">
        <w:rPr>
          <w:b/>
          <w:bCs/>
        </w:rPr>
        <w:fldChar w:fldCharType="separate"/>
      </w:r>
      <w:r w:rsidRPr="00FD7F11">
        <w:rPr>
          <w:b/>
          <w:bCs/>
        </w:rPr>
        <w:t>Figure 4.28</w:t>
      </w:r>
      <w:r w:rsidRPr="000C2D2A">
        <w:rPr>
          <w:b/>
          <w:bCs/>
        </w:rPr>
        <w:fldChar w:fldCharType="end"/>
      </w:r>
      <w:r w:rsidRPr="007C2273">
        <w:t xml:space="preserve"> and </w:t>
      </w:r>
      <w:r w:rsidRPr="000C2D2A">
        <w:rPr>
          <w:b/>
          <w:bCs/>
        </w:rPr>
        <w:fldChar w:fldCharType="begin" w:fldLock="1"/>
      </w:r>
      <w:r w:rsidRPr="000C2D2A">
        <w:rPr>
          <w:b/>
          <w:bCs/>
        </w:rPr>
        <w:instrText xml:space="preserve"> REF _Ref195883243 \h  \* MERGEFORMAT </w:instrText>
      </w:r>
      <w:r w:rsidRPr="000C2D2A">
        <w:rPr>
          <w:b/>
          <w:bCs/>
        </w:rPr>
      </w:r>
      <w:r w:rsidRPr="000C2D2A">
        <w:rPr>
          <w:b/>
          <w:bCs/>
        </w:rPr>
        <w:fldChar w:fldCharType="separate"/>
      </w:r>
      <w:r w:rsidRPr="00FD7F11">
        <w:rPr>
          <w:b/>
          <w:bCs/>
        </w:rPr>
        <w:t>Figure 4.29</w:t>
      </w:r>
      <w:r w:rsidRPr="000C2D2A">
        <w:rPr>
          <w:b/>
          <w:bCs/>
        </w:rPr>
        <w:fldChar w:fldCharType="end"/>
      </w:r>
      <w:r>
        <w:t xml:space="preserve"> respectively</w:t>
      </w:r>
      <w:r w:rsidRPr="007C2273">
        <w:t xml:space="preserve">. </w:t>
      </w:r>
    </w:p>
    <w:p w14:paraId="170D2F8D" w14:textId="65A1CE27" w:rsidR="000509B6" w:rsidRPr="0006203A" w:rsidRDefault="000509B6" w:rsidP="000509B6">
      <w:pPr>
        <w:pStyle w:val="Uptext"/>
        <w:spacing w:after="0"/>
      </w:pPr>
      <w:r w:rsidRPr="007C2273">
        <w:t xml:space="preserve">The protection threshold is set at -2.8 V for over-temperature protection at 100 </w:t>
      </w:r>
      <m:oMath>
        <m:r>
          <m:rPr>
            <m:sty m:val="p"/>
          </m:rPr>
          <w:rPr>
            <w:rFonts w:ascii="Cambria Math" w:hAnsi="Cambria Math"/>
          </w:rPr>
          <m:t>℃</m:t>
        </m:r>
      </m:oMath>
      <w:r w:rsidRPr="007C2273">
        <w:t xml:space="preserve">. </w:t>
      </w:r>
      <w:r w:rsidRPr="000C2D2A">
        <w:rPr>
          <w:b/>
          <w:bCs/>
        </w:rPr>
        <w:fldChar w:fldCharType="begin" w:fldLock="1"/>
      </w:r>
      <w:r w:rsidRPr="000C2D2A">
        <w:rPr>
          <w:b/>
          <w:bCs/>
        </w:rPr>
        <w:instrText xml:space="preserve"> REF _Ref196573278 \h  \* MERGEFORMAT </w:instrText>
      </w:r>
      <w:r w:rsidRPr="000C2D2A">
        <w:rPr>
          <w:b/>
          <w:bCs/>
        </w:rPr>
      </w:r>
      <w:r w:rsidRPr="000C2D2A">
        <w:rPr>
          <w:b/>
          <w:bCs/>
        </w:rPr>
        <w:fldChar w:fldCharType="separate"/>
      </w:r>
      <w:r w:rsidRPr="00FD7F11">
        <w:rPr>
          <w:b/>
          <w:bCs/>
        </w:rPr>
        <w:t>Figure 4.30</w:t>
      </w:r>
      <w:r w:rsidRPr="000C2D2A">
        <w:rPr>
          <w:b/>
          <w:bCs/>
        </w:rPr>
        <w:fldChar w:fldCharType="end"/>
      </w:r>
      <w:r w:rsidRPr="007C2273">
        <w:t xml:space="preserve"> shows the protection successfully triggered at 100 </w:t>
      </w:r>
      <m:oMath>
        <m:r>
          <m:rPr>
            <m:sty m:val="p"/>
          </m:rPr>
          <w:rPr>
            <w:rFonts w:ascii="Cambria Math" w:hAnsi="Cambria Math"/>
          </w:rPr>
          <m:t>℃</m:t>
        </m:r>
      </m:oMath>
      <w:r w:rsidRPr="007C2273">
        <w:t xml:space="preserve">, as the DC voltage undershoot significantly increased at higher temperature and </w:t>
      </w:r>
      <m:oMath>
        <m:sSub>
          <m:sSubPr>
            <m:ctrlPr>
              <w:rPr>
                <w:rFonts w:ascii="Cambria Math" w:hAnsi="Cambria Math"/>
                <w:i/>
              </w:rPr>
            </m:ctrlPr>
          </m:sSubPr>
          <m:e>
            <m:r>
              <w:rPr>
                <w:rFonts w:ascii="Cambria Math" w:hAnsi="Cambria Math"/>
              </w:rPr>
              <m:t>V</m:t>
            </m:r>
          </m:e>
          <m:sub>
            <m:r>
              <w:rPr>
                <w:rFonts w:ascii="Cambria Math" w:hAnsi="Cambria Math"/>
              </w:rPr>
              <m:t>sense</m:t>
            </m:r>
          </m:sub>
        </m:sSub>
        <m:r>
          <w:rPr>
            <w:rFonts w:ascii="Cambria Math" w:hAnsi="Cambria Math"/>
          </w:rPr>
          <m:t xml:space="preserve"> </m:t>
        </m:r>
      </m:oMath>
      <w:r w:rsidRPr="007C2273">
        <w:t>exceeded the threshold. The comparator output was pulled up and a signal was to the controller for over-temperature protection.</w:t>
      </w:r>
    </w:p>
    <w:p w14:paraId="16A6C7E8" w14:textId="10AEE9DC" w:rsidR="00960643" w:rsidRDefault="00960643" w:rsidP="00DE4298">
      <w:pPr>
        <w:pStyle w:val="Heading2"/>
      </w:pPr>
      <w:bookmarkStart w:id="354" w:name="_Toc198802435"/>
      <w:r>
        <w:t>Summary</w:t>
      </w:r>
      <w:bookmarkEnd w:id="352"/>
      <w:bookmarkEnd w:id="354"/>
    </w:p>
    <w:p w14:paraId="174FC6BB" w14:textId="77777777" w:rsidR="00960643" w:rsidRDefault="00960643" w:rsidP="00960643">
      <w:pPr>
        <w:rPr>
          <w:lang w:eastAsia="zh-CN"/>
        </w:rPr>
      </w:pPr>
      <w:r>
        <w:rPr>
          <w:lang w:eastAsia="zh-CN"/>
        </w:rPr>
        <w:t>This chapter presents an in-depth analysis of TSEPs for Wolfspeed’s XHV-9 10 kV SiC MOSFET power module. The key contributions are as follows:</w:t>
      </w:r>
    </w:p>
    <w:p w14:paraId="6A87B74B" w14:textId="77777777" w:rsidR="00960643" w:rsidRDefault="00960643" w:rsidP="00C866F2">
      <w:pPr>
        <w:pStyle w:val="ListParagraph"/>
        <w:numPr>
          <w:ilvl w:val="0"/>
          <w:numId w:val="12"/>
        </w:numPr>
        <w:rPr>
          <w:lang w:eastAsia="zh-CN"/>
        </w:rPr>
      </w:pPr>
      <w:r>
        <w:rPr>
          <w:lang w:eastAsia="zh-CN"/>
        </w:rPr>
        <w:t xml:space="preserve">TSEP Characterization: Conducted a comprehensive extraction of critical TSEPs, on-state resistance and threshold voltage are temperature dependent. Also, turn-on delay time, current rise time, and voltage fall time during turn on transient are selected as TSEPs, all exhibiting negative temperature coefficients. </w:t>
      </w:r>
    </w:p>
    <w:p w14:paraId="738F9D65" w14:textId="77777777" w:rsidR="00960643" w:rsidRDefault="00960643" w:rsidP="00C866F2">
      <w:pPr>
        <w:pStyle w:val="ListParagraph"/>
        <w:numPr>
          <w:ilvl w:val="0"/>
          <w:numId w:val="12"/>
        </w:numPr>
        <w:rPr>
          <w:lang w:eastAsia="zh-CN"/>
        </w:rPr>
      </w:pPr>
      <w:r>
        <w:rPr>
          <w:lang w:eastAsia="zh-CN"/>
        </w:rPr>
        <w:t>Cross Comparison of SiC Devices: Demonstrated consistent temperature trends in turn-on TSEPs across both 10 kV and 3.3 kV SiC MOSFETs, with the 10 kV device showing more significant temperature induced variation. Turn-off parameters such as turn off delay time, voltage rise time and current fall time in 10 kV devices show negligible temperature sensitivity—contrary to the behavior observed in 3.3 kV and 1.2 kV counterparts.</w:t>
      </w:r>
    </w:p>
    <w:p w14:paraId="67963422" w14:textId="658682E9" w:rsidR="00B61706" w:rsidRDefault="00960643" w:rsidP="00C866F2">
      <w:pPr>
        <w:pStyle w:val="ListParagraph"/>
        <w:numPr>
          <w:ilvl w:val="0"/>
          <w:numId w:val="12"/>
        </w:numPr>
        <w:rPr>
          <w:lang w:eastAsia="zh-CN"/>
        </w:rPr>
      </w:pPr>
      <w:r>
        <w:rPr>
          <w:lang w:eastAsia="zh-CN"/>
        </w:rPr>
        <w:t xml:space="preserve">Development of an over temperature protection sensor which does not occupy resources from microcontroller. </w:t>
      </w:r>
      <w:r w:rsidR="00B61706">
        <w:rPr>
          <w:lang w:eastAsia="zh-CN"/>
        </w:rPr>
        <w:br w:type="page"/>
      </w:r>
    </w:p>
    <w:p w14:paraId="2065E7C8" w14:textId="697BE140" w:rsidR="00255885" w:rsidRDefault="00255885" w:rsidP="000509B6">
      <w:pPr>
        <w:pStyle w:val="Heading1"/>
        <w:spacing w:before="0" w:after="0"/>
      </w:pPr>
      <w:bookmarkStart w:id="355" w:name="_Toc197936623"/>
      <w:bookmarkStart w:id="356" w:name="_Toc198802436"/>
      <w:r>
        <w:lastRenderedPageBreak/>
        <w:t>Cooling System Design</w:t>
      </w:r>
      <w:bookmarkEnd w:id="355"/>
      <w:bookmarkEnd w:id="356"/>
    </w:p>
    <w:p w14:paraId="6F1F28EF" w14:textId="2A1D6B40" w:rsidR="001F3327" w:rsidRDefault="0080622E" w:rsidP="000509B6">
      <w:pPr>
        <w:pStyle w:val="Uptext"/>
        <w:spacing w:after="0"/>
      </w:pPr>
      <w:r w:rsidRPr="0080622E">
        <w:t xml:space="preserve">To dissipate heat effectively, a sufficient cooling system is required for a </w:t>
      </w:r>
      <w:r w:rsidR="003372FE">
        <w:t xml:space="preserve">1 MVA </w:t>
      </w:r>
      <w:r w:rsidRPr="0080622E">
        <w:t xml:space="preserve">five-level MMC based on 10 kV, 100 A </w:t>
      </w:r>
      <w:r w:rsidR="00B66122">
        <w:t xml:space="preserve">SiC </w:t>
      </w:r>
      <w:r w:rsidRPr="0080622E">
        <w:t>power modules</w:t>
      </w:r>
      <w:r w:rsidR="0067175C">
        <w:t xml:space="preserve"> as shown in</w:t>
      </w:r>
      <w:r w:rsidR="00924B68">
        <w:rPr>
          <w:b/>
          <w:bCs/>
        </w:rPr>
        <w:t xml:space="preserve"> </w:t>
      </w:r>
      <w:r w:rsidR="00924B68" w:rsidRPr="00924B68">
        <w:rPr>
          <w:b/>
          <w:bCs/>
        </w:rPr>
        <w:fldChar w:fldCharType="begin" w:fldLock="1"/>
      </w:r>
      <w:r w:rsidR="00924B68" w:rsidRPr="00924B68">
        <w:rPr>
          <w:b/>
          <w:bCs/>
        </w:rPr>
        <w:instrText xml:space="preserve"> REF _Ref194914621 \h  \* MERGEFORMAT </w:instrText>
      </w:r>
      <w:r w:rsidR="00924B68" w:rsidRPr="00924B68">
        <w:rPr>
          <w:b/>
          <w:bCs/>
        </w:rPr>
      </w:r>
      <w:r w:rsidR="00924B68" w:rsidRPr="00924B68">
        <w:rPr>
          <w:b/>
          <w:bCs/>
        </w:rPr>
        <w:fldChar w:fldCharType="separate"/>
      </w:r>
      <w:r w:rsidR="00FD7F11" w:rsidRPr="00FD7F11">
        <w:rPr>
          <w:b/>
          <w:bCs/>
        </w:rPr>
        <w:t xml:space="preserve">Figure </w:t>
      </w:r>
      <w:r w:rsidR="00FD7F11" w:rsidRPr="00FD7F11">
        <w:rPr>
          <w:b/>
          <w:bCs/>
          <w:noProof/>
        </w:rPr>
        <w:t>5.1</w:t>
      </w:r>
      <w:r w:rsidR="00924B68" w:rsidRPr="00924B68">
        <w:rPr>
          <w:b/>
          <w:bCs/>
        </w:rPr>
        <w:fldChar w:fldCharType="end"/>
      </w:r>
      <w:r w:rsidRPr="001C0130">
        <w:rPr>
          <w:b/>
          <w:bCs/>
        </w:rPr>
        <w:t>.</w:t>
      </w:r>
      <w:r w:rsidRPr="0080622E">
        <w:t xml:space="preserve"> </w:t>
      </w:r>
      <w:r w:rsidR="0067175C">
        <w:t>The MMC detailed parameters are listed in</w:t>
      </w:r>
      <w:r w:rsidR="00924B68">
        <w:rPr>
          <w:b/>
          <w:bCs/>
        </w:rPr>
        <w:t xml:space="preserve"> </w:t>
      </w:r>
      <w:r w:rsidR="00924B68" w:rsidRPr="00924B68">
        <w:rPr>
          <w:b/>
          <w:bCs/>
        </w:rPr>
        <w:fldChar w:fldCharType="begin" w:fldLock="1"/>
      </w:r>
      <w:r w:rsidR="00924B68" w:rsidRPr="00924B68">
        <w:rPr>
          <w:b/>
          <w:bCs/>
        </w:rPr>
        <w:instrText xml:space="preserve"> REF _Ref194914648 \h  \* MERGEFORMAT </w:instrText>
      </w:r>
      <w:r w:rsidR="00924B68" w:rsidRPr="00924B68">
        <w:rPr>
          <w:b/>
          <w:bCs/>
        </w:rPr>
      </w:r>
      <w:r w:rsidR="00924B68" w:rsidRPr="00924B68">
        <w:rPr>
          <w:b/>
          <w:bCs/>
        </w:rPr>
        <w:fldChar w:fldCharType="separate"/>
      </w:r>
      <w:r w:rsidR="00FD7F11" w:rsidRPr="00FD7F11">
        <w:rPr>
          <w:b/>
          <w:bCs/>
        </w:rPr>
        <w:t xml:space="preserve">Table </w:t>
      </w:r>
      <w:r w:rsidR="00FD7F11" w:rsidRPr="00FD7F11">
        <w:rPr>
          <w:b/>
          <w:bCs/>
          <w:noProof/>
        </w:rPr>
        <w:t>5</w:t>
      </w:r>
      <w:r w:rsidR="00FD7F11" w:rsidRPr="00FD7F11">
        <w:rPr>
          <w:b/>
          <w:bCs/>
          <w:noProof/>
        </w:rPr>
        <w:noBreakHyphen/>
        <w:t>1</w:t>
      </w:r>
      <w:r w:rsidR="00924B68" w:rsidRPr="00924B68">
        <w:rPr>
          <w:b/>
          <w:bCs/>
        </w:rPr>
        <w:fldChar w:fldCharType="end"/>
      </w:r>
      <w:r w:rsidR="0067175C">
        <w:t xml:space="preserve">. </w:t>
      </w:r>
      <w:r w:rsidRPr="0080622E">
        <w:t>However, achieving efficient heat dissipation necessitates a large cooling system, which in turn reduces the overall power density of the converter.</w:t>
      </w:r>
      <w:r w:rsidR="006700BD">
        <w:t xml:space="preserve"> </w:t>
      </w:r>
      <w:r w:rsidRPr="006700BD">
        <w:t xml:space="preserve">Additionally, ensuring proper insulation between the high voltage switching devices and cooling components poses another challenge. This chapter addresses these issues by presenting a detailed design procedure for liquid cooling and selecting appropriate </w:t>
      </w:r>
      <w:r w:rsidR="005F421E" w:rsidRPr="006700BD">
        <w:t>coolants</w:t>
      </w:r>
      <w:r w:rsidRPr="006700BD">
        <w:t xml:space="preserve"> with high dielectric strength. Air cooling with specific clearance and creepage distances is also presented. These two types of cooling methods are compared in terms of thermal performance, size, cost and installation effort. The effectiveness of the </w:t>
      </w:r>
      <w:r w:rsidR="00B66122">
        <w:t xml:space="preserve">chosen </w:t>
      </w:r>
      <w:r w:rsidRPr="006700BD">
        <w:t>design is validated through experimental measurements.</w:t>
      </w:r>
      <w:r w:rsidR="00702B31" w:rsidRPr="006700BD">
        <w:t xml:space="preserve"> </w:t>
      </w:r>
      <w:r w:rsidR="00CD128F" w:rsidRPr="006700BD">
        <w:t>P</w:t>
      </w:r>
      <w:r w:rsidRPr="006700BD">
        <w:t xml:space="preserve">art of the content in this chapter is from the author’s conference paper published in </w:t>
      </w:r>
      <w:r w:rsidRPr="00F4636B">
        <w:t xml:space="preserve">IEEE APEC 2024 </w:t>
      </w:r>
      <w:r w:rsidRPr="00F4636B">
        <w:fldChar w:fldCharType="begin" w:fldLock="1"/>
      </w:r>
      <w:r w:rsidR="004411A8">
        <w:instrText xml:space="preserve"> ADDIN ZOTERO_ITEM CSL_CITATION {"citationID":"q1c361Nm","properties":{"formattedCitation":"[130]","plainCitation":"[130]","noteIndex":0},"citationItems":[{"id":2183,"uris":["http://zotero.org/users/9717257/items/CFDZ2ZAQ"],"itemData":{"id":2183,"type":"article-journal","abstract":"To dissipate heat effectively, a sufficient cooling system is required for a five-level MMC (Modular Multilevel Converter) based on 10 kV, 100 A power modules. However, achieving efficient heat dissipation necessitates a large cooling system, which in turn reduces the overall power density of the converter. Additionally, ensuring proper insulation between the high voltage switching devices and cooling components poses another challenge. This paper addresses these issues by presenting a detailed numerical design procedure for liquid cooling and selecting appropriate coolant with high dielectric strength. Air cooling with specific clearance and creepage distances is also presented. These two types of cooling methods are compared in terms of thermal performance, size, cost and installation effort. The effectiveness of the design is validated through experimental measurements.","language":"en","source":"Zotero","title":"Design of a Cooling System in a Medium Voltage MMC","author":[{"family":"Lin","given":"Min"},{"family":"Chen","given":"Ruirui"},{"family":"Li","given":"Dingrui"},{"family":"Tolbert","given":"Leon M"},{"family":"Wang","given":"Fred"},{"family":"Bai","given":"Hua"}]}}],"schema":"https://github.com/citation-style-language/schema/raw/master/csl-citation.json"} </w:instrText>
      </w:r>
      <w:r w:rsidRPr="00F4636B">
        <w:fldChar w:fldCharType="separate"/>
      </w:r>
      <w:r w:rsidR="004411A8" w:rsidRPr="004411A8">
        <w:rPr>
          <w:rFonts w:cs="Times New Roman"/>
        </w:rPr>
        <w:t>[130]</w:t>
      </w:r>
      <w:r w:rsidRPr="00F4636B">
        <w:fldChar w:fldCharType="end"/>
      </w:r>
      <w:r w:rsidR="007B4978" w:rsidRPr="00F4636B">
        <w:t>.</w:t>
      </w:r>
    </w:p>
    <w:p w14:paraId="4C3E1CA0" w14:textId="77777777" w:rsidR="000509B6" w:rsidRDefault="000509B6" w:rsidP="000509B6">
      <w:pPr>
        <w:pStyle w:val="Heading2"/>
      </w:pPr>
      <w:bookmarkStart w:id="357" w:name="_Toc197936624"/>
      <w:bookmarkStart w:id="358" w:name="_Toc198802437"/>
      <w:r>
        <w:t>Cooling Design Considering Insulation</w:t>
      </w:r>
      <w:bookmarkEnd w:id="357"/>
      <w:bookmarkEnd w:id="358"/>
    </w:p>
    <w:p w14:paraId="05DD055D" w14:textId="77777777" w:rsidR="000509B6" w:rsidRDefault="000509B6" w:rsidP="000509B6">
      <w:pPr>
        <w:rPr>
          <w:lang w:eastAsia="zh-CN"/>
        </w:rPr>
      </w:pPr>
      <w:r>
        <w:rPr>
          <w:lang w:eastAsia="zh-CN"/>
        </w:rPr>
        <w:t xml:space="preserve">In numerous low voltage applications, cooling designs often overlook insulation considerations. However, in MV systems, insulation is a crucial aspect of cooling design. </w:t>
      </w:r>
      <w:r w:rsidRPr="00983423">
        <w:rPr>
          <w:lang w:eastAsia="zh-CN"/>
        </w:rPr>
        <w:t>In the case of this MMC converter, with a DC link voltage of 24 kV, the DC+ and DC- of the 24kV are +12kV and -12kV to the ground because the middle point is grounded.</w:t>
      </w:r>
      <w:r>
        <w:rPr>
          <w:rFonts w:hint="eastAsia"/>
          <w:lang w:eastAsia="zh-CN"/>
        </w:rPr>
        <w:t xml:space="preserve"> W</w:t>
      </w:r>
      <w:r>
        <w:rPr>
          <w:lang w:eastAsia="zh-CN"/>
        </w:rPr>
        <w:t>hen the uppermost submodule is inserted, the drain of the lower device connects to the DC link at 12 kV to ground. Given that the device is rated at 10 kV, the DBC between the device and the cooling component may not offer adequate insulation.</w:t>
      </w:r>
    </w:p>
    <w:p w14:paraId="0B236F18" w14:textId="77777777" w:rsidR="000509B6" w:rsidRDefault="000509B6" w:rsidP="000509B6">
      <w:pPr>
        <w:rPr>
          <w:lang w:eastAsia="zh-CN"/>
        </w:rPr>
      </w:pPr>
      <w:r w:rsidRPr="00BD0E68">
        <w:rPr>
          <w:lang w:eastAsia="zh-CN"/>
        </w:rPr>
        <w:t xml:space="preserve">In the scenario of liquid cooling, where cold plates are constructed from </w:t>
      </w:r>
      <w:r>
        <w:rPr>
          <w:rFonts w:hint="eastAsia"/>
          <w:lang w:eastAsia="zh-CN"/>
        </w:rPr>
        <w:t xml:space="preserve">electrically </w:t>
      </w:r>
      <w:r w:rsidRPr="00BD0E68">
        <w:rPr>
          <w:lang w:eastAsia="zh-CN"/>
        </w:rPr>
        <w:t xml:space="preserve">conductive metal, </w:t>
      </w:r>
      <w:r>
        <w:rPr>
          <w:lang w:eastAsia="zh-CN"/>
        </w:rPr>
        <w:t>the coolant circulating between these cold plates, the chiller, and the pump must be</w:t>
      </w:r>
      <w:r w:rsidRPr="00BD0E68">
        <w:rPr>
          <w:lang w:eastAsia="zh-CN"/>
        </w:rPr>
        <w:t xml:space="preserve"> non-conductive. This measure </w:t>
      </w:r>
      <w:r>
        <w:rPr>
          <w:lang w:eastAsia="zh-CN"/>
        </w:rPr>
        <w:t xml:space="preserve">eliminates </w:t>
      </w:r>
      <w:r w:rsidRPr="00BD0E68">
        <w:rPr>
          <w:lang w:eastAsia="zh-CN"/>
        </w:rPr>
        <w:t xml:space="preserve">the risk of electrical bridging between different components. </w:t>
      </w:r>
    </w:p>
    <w:p w14:paraId="15903E36" w14:textId="77777777" w:rsidR="000509B6" w:rsidRDefault="000509B6" w:rsidP="000509B6">
      <w:pPr>
        <w:rPr>
          <w:lang w:eastAsia="zh-CN"/>
        </w:rPr>
      </w:pPr>
      <w:r>
        <w:rPr>
          <w:lang w:eastAsia="zh-CN"/>
        </w:rPr>
        <w:t xml:space="preserve">Regarding air cooling, the supplier recommends connecting the heatsink to the source of the device. This approach is intended to reduce the maximum electric field within the power module. However, because of this connection, the voltage of the heatsink relative to ground becomes a pulsating voltage, reaching a peak value of 12 kV, as illustrated in </w:t>
      </w:r>
      <w:r w:rsidRPr="00327E84">
        <w:rPr>
          <w:b/>
          <w:bCs/>
        </w:rPr>
        <w:fldChar w:fldCharType="begin" w:fldLock="1"/>
      </w:r>
      <w:r w:rsidRPr="00327E84">
        <w:rPr>
          <w:b/>
          <w:bCs/>
        </w:rPr>
        <w:instrText xml:space="preserve"> REF _Ref194914755 \h </w:instrText>
      </w:r>
      <w:r>
        <w:rPr>
          <w:b/>
          <w:bCs/>
        </w:rPr>
        <w:instrText xml:space="preserve"> \* MERGEFORMAT </w:instrText>
      </w:r>
      <w:r w:rsidRPr="00327E84">
        <w:rPr>
          <w:b/>
          <w:bCs/>
        </w:rPr>
      </w:r>
      <w:r w:rsidRPr="00327E84">
        <w:rPr>
          <w:b/>
          <w:bCs/>
        </w:rPr>
        <w:fldChar w:fldCharType="separate"/>
      </w:r>
      <w:r w:rsidRPr="00FD7F11">
        <w:rPr>
          <w:b/>
          <w:bCs/>
        </w:rPr>
        <w:t>Figure 5.2</w:t>
      </w:r>
      <w:r w:rsidRPr="00327E84">
        <w:rPr>
          <w:b/>
          <w:bCs/>
        </w:rPr>
        <w:fldChar w:fldCharType="end"/>
      </w:r>
      <w:r>
        <w:rPr>
          <w:rFonts w:hint="eastAsia"/>
          <w:lang w:eastAsia="zh-CN"/>
        </w:rPr>
        <w:t>.</w:t>
      </w:r>
    </w:p>
    <w:p w14:paraId="70D85DAC" w14:textId="77777777" w:rsidR="000509B6" w:rsidRDefault="000509B6" w:rsidP="000509B6">
      <w:pPr>
        <w:pStyle w:val="Uptext"/>
        <w:spacing w:after="0"/>
      </w:pPr>
    </w:p>
    <w:p w14:paraId="706DDB2A" w14:textId="77777777" w:rsidR="000509B6" w:rsidRDefault="000509B6" w:rsidP="000509B6">
      <w:pPr>
        <w:pStyle w:val="Uptext"/>
        <w:spacing w:after="0"/>
      </w:pPr>
    </w:p>
    <w:p w14:paraId="13FC1500" w14:textId="77777777" w:rsidR="000509B6" w:rsidRDefault="000509B6" w:rsidP="000509B6">
      <w:pPr>
        <w:pStyle w:val="Uptext"/>
        <w:spacing w:after="0"/>
      </w:pPr>
    </w:p>
    <w:p w14:paraId="48E6BC0D" w14:textId="77777777" w:rsidR="000509B6" w:rsidRDefault="000509B6" w:rsidP="000509B6">
      <w:pPr>
        <w:pStyle w:val="Uptext"/>
        <w:spacing w:after="0"/>
      </w:pPr>
    </w:p>
    <w:p w14:paraId="7DEAE505" w14:textId="77777777" w:rsidR="000509B6" w:rsidRDefault="000509B6" w:rsidP="000509B6">
      <w:pPr>
        <w:pStyle w:val="Uptext"/>
        <w:spacing w:after="0"/>
      </w:pPr>
    </w:p>
    <w:p w14:paraId="70C74729" w14:textId="224E5963" w:rsidR="004B2A1D" w:rsidRDefault="009E15D5" w:rsidP="00F724F1">
      <w:pPr>
        <w:ind w:firstLine="0"/>
        <w:jc w:val="center"/>
        <w:rPr>
          <w:iCs/>
          <w:lang w:eastAsia="zh-CN"/>
        </w:rPr>
      </w:pPr>
      <w:r>
        <w:rPr>
          <w:iCs/>
          <w:noProof/>
          <w:lang w:eastAsia="zh-CN"/>
        </w:rPr>
        <w:drawing>
          <wp:inline distT="0" distB="0" distL="0" distR="0" wp14:anchorId="32C7E004" wp14:editId="1C318821">
            <wp:extent cx="4356243" cy="3946832"/>
            <wp:effectExtent l="0" t="0" r="6350" b="0"/>
            <wp:docPr id="430745456" name="Picture 36" descr="A diagram of a submod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45456" name="Picture 36" descr="A diagram of a submodule&#10;&#10;AI-generated content may be incorrec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98374" cy="3985003"/>
                    </a:xfrm>
                    <a:prstGeom prst="rect">
                      <a:avLst/>
                    </a:prstGeom>
                    <a:noFill/>
                  </pic:spPr>
                </pic:pic>
              </a:graphicData>
            </a:graphic>
          </wp:inline>
        </w:drawing>
      </w:r>
    </w:p>
    <w:p w14:paraId="6A65DB42" w14:textId="05B03347" w:rsidR="00D11EC8" w:rsidRDefault="00D11EC8" w:rsidP="00F4636B">
      <w:pPr>
        <w:ind w:firstLine="0"/>
      </w:pPr>
      <w:bookmarkStart w:id="359" w:name="_Ref194914621"/>
      <w:bookmarkStart w:id="360" w:name="_Toc198285640"/>
      <w:bookmarkStart w:id="361" w:name="_Toc198802716"/>
      <w:r>
        <w:t xml:space="preserve">Figure </w:t>
      </w:r>
      <w:fldSimple w:instr=" STYLEREF 1 \s " w:fldLock="1">
        <w:r w:rsidR="00DB0836">
          <w:rPr>
            <w:noProof/>
          </w:rPr>
          <w:t>5</w:t>
        </w:r>
      </w:fldSimple>
      <w:r w:rsidR="00DB0836">
        <w:t>.</w:t>
      </w:r>
      <w:fldSimple w:instr=" SEQ Figure \* ARABIC \s 1 " w:fldLock="1">
        <w:r w:rsidR="00DB0836">
          <w:rPr>
            <w:noProof/>
          </w:rPr>
          <w:t>1</w:t>
        </w:r>
      </w:fldSimple>
      <w:bookmarkEnd w:id="359"/>
      <w:r>
        <w:t>. 5-level MMC phase leg.</w:t>
      </w:r>
      <w:bookmarkEnd w:id="360"/>
      <w:bookmarkEnd w:id="361"/>
    </w:p>
    <w:p w14:paraId="1E83ADB3" w14:textId="77777777" w:rsidR="000509B6" w:rsidRDefault="000509B6" w:rsidP="00F4636B">
      <w:pPr>
        <w:ind w:firstLine="0"/>
      </w:pPr>
    </w:p>
    <w:p w14:paraId="1716B70B" w14:textId="77777777" w:rsidR="000509B6" w:rsidRDefault="000509B6" w:rsidP="00F4636B">
      <w:pPr>
        <w:ind w:firstLine="0"/>
      </w:pPr>
    </w:p>
    <w:p w14:paraId="112BE25E" w14:textId="77777777" w:rsidR="000509B6" w:rsidRDefault="000509B6" w:rsidP="00F4636B">
      <w:pPr>
        <w:ind w:firstLine="0"/>
      </w:pPr>
    </w:p>
    <w:p w14:paraId="0A5C95A0" w14:textId="77777777" w:rsidR="000509B6" w:rsidRDefault="000509B6" w:rsidP="00F4636B">
      <w:pPr>
        <w:ind w:firstLine="0"/>
      </w:pPr>
    </w:p>
    <w:p w14:paraId="118F774E" w14:textId="77777777" w:rsidR="000509B6" w:rsidRDefault="000509B6" w:rsidP="00F4636B">
      <w:pPr>
        <w:ind w:firstLine="0"/>
      </w:pPr>
    </w:p>
    <w:p w14:paraId="105A3B96" w14:textId="77777777" w:rsidR="000509B6" w:rsidRDefault="000509B6" w:rsidP="00F4636B">
      <w:pPr>
        <w:ind w:firstLine="0"/>
      </w:pPr>
    </w:p>
    <w:p w14:paraId="2F7C4C5E" w14:textId="77777777" w:rsidR="000509B6" w:rsidRDefault="000509B6" w:rsidP="00F4636B">
      <w:pPr>
        <w:ind w:firstLine="0"/>
      </w:pPr>
    </w:p>
    <w:p w14:paraId="5B064E66" w14:textId="77777777" w:rsidR="000509B6" w:rsidRDefault="000509B6" w:rsidP="00F4636B">
      <w:pPr>
        <w:ind w:firstLine="0"/>
      </w:pPr>
    </w:p>
    <w:p w14:paraId="32F40768" w14:textId="77777777" w:rsidR="000509B6" w:rsidRDefault="000509B6" w:rsidP="00F4636B">
      <w:pPr>
        <w:ind w:firstLine="0"/>
      </w:pPr>
    </w:p>
    <w:p w14:paraId="3D8BF8B3" w14:textId="77777777" w:rsidR="000509B6" w:rsidRDefault="000509B6" w:rsidP="00F4636B">
      <w:pPr>
        <w:ind w:firstLine="0"/>
      </w:pPr>
    </w:p>
    <w:p w14:paraId="451ECA45" w14:textId="77777777" w:rsidR="000509B6" w:rsidRDefault="000509B6" w:rsidP="00F4636B">
      <w:pPr>
        <w:ind w:firstLine="0"/>
      </w:pPr>
    </w:p>
    <w:p w14:paraId="34B8EC7D" w14:textId="77777777" w:rsidR="000509B6" w:rsidRDefault="000509B6" w:rsidP="00F4636B">
      <w:pPr>
        <w:ind w:firstLine="0"/>
      </w:pPr>
    </w:p>
    <w:p w14:paraId="51138735" w14:textId="2CCEE48A" w:rsidR="0080622E" w:rsidRPr="00312AE5" w:rsidRDefault="00D11EC8" w:rsidP="00312AE5">
      <w:pPr>
        <w:spacing w:line="240" w:lineRule="auto"/>
        <w:ind w:firstLine="0"/>
        <w:rPr>
          <w:noProof/>
        </w:rPr>
      </w:pPr>
      <w:bookmarkStart w:id="362" w:name="_Ref194914648"/>
      <w:bookmarkStart w:id="363" w:name="_Toc194913497"/>
      <w:bookmarkStart w:id="364" w:name="_Toc198802633"/>
      <w:r>
        <w:lastRenderedPageBreak/>
        <w:t xml:space="preserve">Table </w:t>
      </w:r>
      <w:fldSimple w:instr=" STYLEREF 1 \s " w:fldLock="1">
        <w:r w:rsidR="00FD7F11">
          <w:rPr>
            <w:noProof/>
          </w:rPr>
          <w:t>5</w:t>
        </w:r>
      </w:fldSimple>
      <w:r>
        <w:noBreakHyphen/>
      </w:r>
      <w:fldSimple w:instr=" SEQ Table \* ARABIC \s 1 " w:fldLock="1">
        <w:r w:rsidR="00FD7F11">
          <w:rPr>
            <w:noProof/>
          </w:rPr>
          <w:t>1</w:t>
        </w:r>
      </w:fldSimple>
      <w:bookmarkEnd w:id="362"/>
      <w:r>
        <w:t>. Specification of 5-level MMC.</w:t>
      </w:r>
      <w:bookmarkEnd w:id="363"/>
      <w:bookmarkEnd w:id="364"/>
    </w:p>
    <w:tbl>
      <w:tblPr>
        <w:tblStyle w:val="TableGrid"/>
        <w:tblW w:w="0" w:type="auto"/>
        <w:tblInd w:w="1786" w:type="dxa"/>
        <w:tblLook w:val="04A0" w:firstRow="1" w:lastRow="0" w:firstColumn="1" w:lastColumn="0" w:noHBand="0" w:noVBand="1"/>
      </w:tblPr>
      <w:tblGrid>
        <w:gridCol w:w="2970"/>
        <w:gridCol w:w="2610"/>
      </w:tblGrid>
      <w:tr w:rsidR="003372FE" w14:paraId="6C82A1C2" w14:textId="77777777" w:rsidTr="00F0303F">
        <w:trPr>
          <w:trHeight w:val="720"/>
        </w:trPr>
        <w:tc>
          <w:tcPr>
            <w:tcW w:w="2970" w:type="dxa"/>
            <w:tcBorders>
              <w:top w:val="single" w:sz="4" w:space="0" w:color="auto"/>
            </w:tcBorders>
            <w:vAlign w:val="center"/>
          </w:tcPr>
          <w:p w14:paraId="24968CBE" w14:textId="1CDE76FE" w:rsidR="003372FE" w:rsidRDefault="003372FE" w:rsidP="00F0303F">
            <w:pPr>
              <w:ind w:firstLine="0"/>
              <w:jc w:val="center"/>
            </w:pPr>
            <w:r>
              <w:rPr>
                <w:rFonts w:hint="eastAsia"/>
                <w:lang w:eastAsia="zh-CN"/>
              </w:rPr>
              <w:t>Parameters</w:t>
            </w:r>
          </w:p>
        </w:tc>
        <w:tc>
          <w:tcPr>
            <w:tcW w:w="2610" w:type="dxa"/>
            <w:tcBorders>
              <w:top w:val="single" w:sz="4" w:space="0" w:color="auto"/>
            </w:tcBorders>
            <w:vAlign w:val="center"/>
          </w:tcPr>
          <w:p w14:paraId="3EA21EC1" w14:textId="674661DF" w:rsidR="003372FE" w:rsidRDefault="003372FE" w:rsidP="00F0303F">
            <w:pPr>
              <w:ind w:firstLine="0"/>
              <w:jc w:val="center"/>
            </w:pPr>
            <w:r>
              <w:rPr>
                <w:rFonts w:hint="eastAsia"/>
                <w:lang w:eastAsia="zh-CN"/>
              </w:rPr>
              <w:t>Values</w:t>
            </w:r>
          </w:p>
        </w:tc>
      </w:tr>
      <w:tr w:rsidR="003372FE" w14:paraId="74A85B87" w14:textId="77777777" w:rsidTr="00F0303F">
        <w:trPr>
          <w:trHeight w:val="720"/>
        </w:trPr>
        <w:tc>
          <w:tcPr>
            <w:tcW w:w="2970" w:type="dxa"/>
            <w:vAlign w:val="center"/>
          </w:tcPr>
          <w:p w14:paraId="6A8492E6" w14:textId="5772D729" w:rsidR="003372FE" w:rsidRDefault="003372FE" w:rsidP="00F0303F">
            <w:pPr>
              <w:ind w:firstLine="0"/>
              <w:jc w:val="center"/>
            </w:pPr>
            <w:r>
              <w:rPr>
                <w:rFonts w:hint="eastAsia"/>
                <w:lang w:eastAsia="zh-CN"/>
              </w:rPr>
              <w:t>DC</w:t>
            </w:r>
            <w:r>
              <w:t xml:space="preserve"> </w:t>
            </w:r>
            <w:r>
              <w:rPr>
                <w:rFonts w:hint="eastAsia"/>
                <w:lang w:eastAsia="zh-CN"/>
              </w:rPr>
              <w:t>link</w:t>
            </w:r>
            <w:r>
              <w:t xml:space="preserve"> voltage</w:t>
            </w:r>
          </w:p>
        </w:tc>
        <w:tc>
          <w:tcPr>
            <w:tcW w:w="2610" w:type="dxa"/>
            <w:vAlign w:val="center"/>
          </w:tcPr>
          <w:p w14:paraId="7B047278" w14:textId="4800370B" w:rsidR="003372FE" w:rsidRDefault="003372FE" w:rsidP="00F0303F">
            <w:pPr>
              <w:ind w:firstLine="0"/>
              <w:jc w:val="center"/>
            </w:pPr>
            <w:r>
              <w:t>2</w:t>
            </w:r>
            <w:r w:rsidR="00CC53B3">
              <w:t>4</w:t>
            </w:r>
            <w:r>
              <w:t xml:space="preserve"> kV</w:t>
            </w:r>
          </w:p>
        </w:tc>
      </w:tr>
      <w:tr w:rsidR="003372FE" w14:paraId="3CDB6088" w14:textId="77777777" w:rsidTr="00F0303F">
        <w:trPr>
          <w:trHeight w:val="720"/>
        </w:trPr>
        <w:tc>
          <w:tcPr>
            <w:tcW w:w="2970" w:type="dxa"/>
            <w:vAlign w:val="center"/>
          </w:tcPr>
          <w:p w14:paraId="79CC46A5" w14:textId="79F9FA7C" w:rsidR="003372FE" w:rsidRDefault="003372FE" w:rsidP="00F0303F">
            <w:pPr>
              <w:ind w:firstLine="0"/>
              <w:jc w:val="center"/>
            </w:pPr>
            <w:r>
              <w:t>AC output voltage</w:t>
            </w:r>
          </w:p>
        </w:tc>
        <w:tc>
          <w:tcPr>
            <w:tcW w:w="2610" w:type="dxa"/>
            <w:vAlign w:val="center"/>
          </w:tcPr>
          <w:p w14:paraId="2CBF2AD8" w14:textId="282F6FC6" w:rsidR="003372FE" w:rsidRDefault="003372FE" w:rsidP="00F0303F">
            <w:pPr>
              <w:ind w:firstLine="0"/>
              <w:jc w:val="center"/>
            </w:pPr>
            <w:r>
              <w:t>13.8 kV</w:t>
            </w:r>
          </w:p>
        </w:tc>
      </w:tr>
      <w:tr w:rsidR="003372FE" w14:paraId="12959165" w14:textId="77777777" w:rsidTr="00F0303F">
        <w:trPr>
          <w:trHeight w:val="720"/>
        </w:trPr>
        <w:tc>
          <w:tcPr>
            <w:tcW w:w="2970" w:type="dxa"/>
            <w:vAlign w:val="center"/>
          </w:tcPr>
          <w:p w14:paraId="471326DC" w14:textId="0B811B86" w:rsidR="003372FE" w:rsidRDefault="003372FE" w:rsidP="00F0303F">
            <w:pPr>
              <w:ind w:firstLine="0"/>
              <w:jc w:val="center"/>
            </w:pPr>
            <w:r>
              <w:t>Switching frequency</w:t>
            </w:r>
          </w:p>
        </w:tc>
        <w:tc>
          <w:tcPr>
            <w:tcW w:w="2610" w:type="dxa"/>
            <w:vAlign w:val="center"/>
          </w:tcPr>
          <w:p w14:paraId="44C69D83" w14:textId="03087503" w:rsidR="003372FE" w:rsidRDefault="003372FE" w:rsidP="00F0303F">
            <w:pPr>
              <w:ind w:firstLine="0"/>
              <w:jc w:val="center"/>
            </w:pPr>
            <w:r>
              <w:t>5 kHz</w:t>
            </w:r>
          </w:p>
        </w:tc>
      </w:tr>
      <w:tr w:rsidR="003372FE" w14:paraId="0BCAF4D5" w14:textId="77777777" w:rsidTr="00F0303F">
        <w:trPr>
          <w:trHeight w:val="720"/>
        </w:trPr>
        <w:tc>
          <w:tcPr>
            <w:tcW w:w="2970" w:type="dxa"/>
            <w:vAlign w:val="center"/>
          </w:tcPr>
          <w:p w14:paraId="0EF78B43" w14:textId="4F56F370" w:rsidR="003372FE" w:rsidRDefault="003372FE" w:rsidP="00F0303F">
            <w:pPr>
              <w:ind w:firstLine="0"/>
              <w:jc w:val="center"/>
            </w:pPr>
            <w:r>
              <w:t>SM per arm</w:t>
            </w:r>
          </w:p>
        </w:tc>
        <w:tc>
          <w:tcPr>
            <w:tcW w:w="2610" w:type="dxa"/>
            <w:vAlign w:val="center"/>
          </w:tcPr>
          <w:p w14:paraId="49A64C53" w14:textId="767DA17E" w:rsidR="003372FE" w:rsidRDefault="003372FE" w:rsidP="00F0303F">
            <w:pPr>
              <w:ind w:firstLine="0"/>
              <w:jc w:val="center"/>
            </w:pPr>
            <w:r>
              <w:t>4</w:t>
            </w:r>
          </w:p>
        </w:tc>
      </w:tr>
      <w:tr w:rsidR="003372FE" w14:paraId="1A3231B6" w14:textId="77777777" w:rsidTr="00F0303F">
        <w:trPr>
          <w:trHeight w:val="720"/>
        </w:trPr>
        <w:tc>
          <w:tcPr>
            <w:tcW w:w="2970" w:type="dxa"/>
            <w:vAlign w:val="center"/>
          </w:tcPr>
          <w:p w14:paraId="041F3958" w14:textId="71187DAD" w:rsidR="003372FE" w:rsidRDefault="003372FE" w:rsidP="00F0303F">
            <w:pPr>
              <w:ind w:firstLine="0"/>
              <w:jc w:val="center"/>
            </w:pPr>
            <w:r>
              <w:t>SM voltage</w:t>
            </w:r>
          </w:p>
        </w:tc>
        <w:tc>
          <w:tcPr>
            <w:tcW w:w="2610" w:type="dxa"/>
            <w:vAlign w:val="center"/>
          </w:tcPr>
          <w:p w14:paraId="3CE78DA8" w14:textId="63824A9F" w:rsidR="003372FE" w:rsidRDefault="003372FE" w:rsidP="00F0303F">
            <w:pPr>
              <w:ind w:firstLine="0"/>
              <w:jc w:val="center"/>
            </w:pPr>
            <w:r>
              <w:t>6 kV</w:t>
            </w:r>
          </w:p>
        </w:tc>
      </w:tr>
      <w:tr w:rsidR="003372FE" w14:paraId="44847CA2" w14:textId="77777777" w:rsidTr="00F0303F">
        <w:trPr>
          <w:trHeight w:val="720"/>
        </w:trPr>
        <w:tc>
          <w:tcPr>
            <w:tcW w:w="2970" w:type="dxa"/>
            <w:vAlign w:val="center"/>
          </w:tcPr>
          <w:p w14:paraId="12A9D821" w14:textId="2AB45D8B" w:rsidR="003372FE" w:rsidRDefault="003372FE" w:rsidP="00F0303F">
            <w:pPr>
              <w:ind w:firstLine="0"/>
              <w:jc w:val="center"/>
            </w:pPr>
            <w:r>
              <w:t>SM capacitance</w:t>
            </w:r>
          </w:p>
        </w:tc>
        <w:tc>
          <w:tcPr>
            <w:tcW w:w="2610" w:type="dxa"/>
            <w:vAlign w:val="center"/>
          </w:tcPr>
          <w:p w14:paraId="18D528A2" w14:textId="7938AB2D" w:rsidR="003372FE" w:rsidRDefault="003372FE" w:rsidP="00F0303F">
            <w:pPr>
              <w:ind w:firstLine="0"/>
              <w:jc w:val="center"/>
            </w:pPr>
            <w:r>
              <w:t>66 uF</w:t>
            </w:r>
          </w:p>
        </w:tc>
      </w:tr>
      <w:tr w:rsidR="003372FE" w14:paraId="132997D5" w14:textId="77777777" w:rsidTr="00F0303F">
        <w:trPr>
          <w:trHeight w:val="720"/>
        </w:trPr>
        <w:tc>
          <w:tcPr>
            <w:tcW w:w="2970" w:type="dxa"/>
            <w:vAlign w:val="center"/>
          </w:tcPr>
          <w:p w14:paraId="29AE2C05" w14:textId="1599F65C" w:rsidR="003372FE" w:rsidRDefault="003372FE" w:rsidP="00F0303F">
            <w:pPr>
              <w:ind w:firstLine="0"/>
              <w:jc w:val="center"/>
            </w:pPr>
            <w:r>
              <w:t>Arm inductance</w:t>
            </w:r>
          </w:p>
        </w:tc>
        <w:tc>
          <w:tcPr>
            <w:tcW w:w="2610" w:type="dxa"/>
            <w:vAlign w:val="center"/>
          </w:tcPr>
          <w:p w14:paraId="19DB7524" w14:textId="7A25BCA1" w:rsidR="003372FE" w:rsidRDefault="003372FE" w:rsidP="00F0303F">
            <w:pPr>
              <w:ind w:firstLine="0"/>
              <w:jc w:val="center"/>
            </w:pPr>
            <w:r>
              <w:t>5 mH</w:t>
            </w:r>
          </w:p>
        </w:tc>
      </w:tr>
    </w:tbl>
    <w:p w14:paraId="657DDDA2" w14:textId="77777777" w:rsidR="009A6EB5" w:rsidRDefault="009A6EB5" w:rsidP="00770AEC">
      <w:pPr>
        <w:spacing w:after="720"/>
        <w:ind w:firstLine="0"/>
      </w:pPr>
    </w:p>
    <w:p w14:paraId="39AC5604" w14:textId="77777777" w:rsidR="000509B6" w:rsidRDefault="000509B6" w:rsidP="00770AEC">
      <w:pPr>
        <w:spacing w:after="720"/>
        <w:ind w:firstLine="0"/>
      </w:pPr>
    </w:p>
    <w:p w14:paraId="62BBF9DA" w14:textId="77777777" w:rsidR="000509B6" w:rsidRDefault="000509B6" w:rsidP="00770AEC">
      <w:pPr>
        <w:spacing w:after="720"/>
        <w:ind w:firstLine="0"/>
      </w:pPr>
    </w:p>
    <w:p w14:paraId="5310F6CA" w14:textId="77777777" w:rsidR="000509B6" w:rsidRDefault="000509B6" w:rsidP="00770AEC">
      <w:pPr>
        <w:spacing w:after="720"/>
        <w:ind w:firstLine="0"/>
      </w:pPr>
    </w:p>
    <w:p w14:paraId="2A009198" w14:textId="77777777" w:rsidR="000509B6" w:rsidRDefault="000509B6" w:rsidP="00770AEC">
      <w:pPr>
        <w:spacing w:after="720"/>
        <w:ind w:firstLine="0"/>
      </w:pPr>
    </w:p>
    <w:p w14:paraId="52D324BC" w14:textId="77777777" w:rsidR="000509B6" w:rsidRPr="004C21E1" w:rsidRDefault="000509B6" w:rsidP="00770AEC">
      <w:pPr>
        <w:spacing w:after="720"/>
        <w:ind w:firstLine="0"/>
      </w:pPr>
    </w:p>
    <w:p w14:paraId="360B5B9F" w14:textId="24DDA55A" w:rsidR="00960821" w:rsidRDefault="00960821" w:rsidP="00960821">
      <w:pPr>
        <w:pStyle w:val="NormalWeb"/>
        <w:rPr>
          <w:rFonts w:eastAsiaTheme="minorEastAsia"/>
        </w:rPr>
      </w:pPr>
      <w:bookmarkStart w:id="365" w:name="_Toc198285641"/>
      <w:bookmarkStart w:id="366" w:name="_Toc198802717"/>
      <w:r>
        <w:rPr>
          <w:noProof/>
        </w:rPr>
        <w:lastRenderedPageBreak/>
        <w:drawing>
          <wp:inline distT="0" distB="0" distL="0" distR="0" wp14:anchorId="0793F001" wp14:editId="0D07E922">
            <wp:extent cx="5943600" cy="2771775"/>
            <wp:effectExtent l="0" t="0" r="0" b="9525"/>
            <wp:docPr id="683227932" name="Picture 38" descr="A diagram of a vol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27932" name="Picture 38" descr="A diagram of a voltage&#10;&#10;AI-generated content may be incorrect."/>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5943600" cy="2771775"/>
                    </a:xfrm>
                    <a:prstGeom prst="rect">
                      <a:avLst/>
                    </a:prstGeom>
                    <a:noFill/>
                    <a:ln>
                      <a:noFill/>
                    </a:ln>
                  </pic:spPr>
                </pic:pic>
              </a:graphicData>
            </a:graphic>
          </wp:inline>
        </w:drawing>
      </w:r>
      <w:bookmarkStart w:id="367" w:name="_Ref194914755"/>
      <w:r w:rsidR="002358C1">
        <w:t xml:space="preserve">Figure </w:t>
      </w:r>
      <w:fldSimple w:instr=" STYLEREF 1 \s " w:fldLock="1">
        <w:r w:rsidR="00DB0836">
          <w:rPr>
            <w:noProof/>
          </w:rPr>
          <w:t>5</w:t>
        </w:r>
      </w:fldSimple>
      <w:r w:rsidR="00DB0836">
        <w:t>.</w:t>
      </w:r>
      <w:fldSimple w:instr=" SEQ Figure \* ARABIC \s 1 " w:fldLock="1">
        <w:r w:rsidR="00DB0836">
          <w:rPr>
            <w:noProof/>
          </w:rPr>
          <w:t>2</w:t>
        </w:r>
      </w:fldSimple>
      <w:bookmarkEnd w:id="367"/>
      <w:r w:rsidR="002358C1">
        <w:t>.</w:t>
      </w:r>
      <w:r w:rsidR="002358C1" w:rsidRPr="002358C1">
        <w:t xml:space="preserve"> </w:t>
      </w:r>
      <w:r w:rsidR="002358C1">
        <w:t>Heatsink voltage to ground of upper arm submodules.</w:t>
      </w:r>
      <w:bookmarkEnd w:id="365"/>
      <w:bookmarkEnd w:id="366"/>
    </w:p>
    <w:p w14:paraId="25CE4898" w14:textId="77777777" w:rsidR="00E73759" w:rsidRPr="00960821" w:rsidRDefault="00E73759" w:rsidP="00E73759">
      <w:pPr>
        <w:rPr>
          <w:rFonts w:eastAsiaTheme="minorEastAsia"/>
        </w:rPr>
      </w:pPr>
      <w:r>
        <w:t>This high pulsating voltage presents a significant hazard to nearby low-voltage components, such as the cooling fan, gate drivers, and APS.</w:t>
      </w:r>
      <w:r w:rsidRPr="00BA51AB">
        <w:t xml:space="preserve"> The risk arises from possible dielectric breakdown, unintended capacitive coupling, or EMI, which could lead to malfunction or </w:t>
      </w:r>
      <w:r>
        <w:t>voltage breakdown.</w:t>
      </w:r>
    </w:p>
    <w:p w14:paraId="75C3C4C9" w14:textId="77777777" w:rsidR="00E73759" w:rsidRDefault="00E73759" w:rsidP="00E73759">
      <w:r w:rsidRPr="00347BD3">
        <w:t xml:space="preserve"> The voltage difference between adjacent heatsinks</w:t>
      </w:r>
      <w:r>
        <w:t xml:space="preserve"> </w:t>
      </w:r>
      <w:r w:rsidRPr="00347BD3">
        <w:t>depicted</w:t>
      </w:r>
      <w:r>
        <w:t xml:space="preserve"> in</w:t>
      </w:r>
      <w:r>
        <w:rPr>
          <w:b/>
          <w:bCs/>
        </w:rPr>
        <w:t xml:space="preserve"> </w:t>
      </w:r>
      <w:r>
        <w:rPr>
          <w:b/>
          <w:bCs/>
        </w:rPr>
        <w:fldChar w:fldCharType="begin" w:fldLock="1"/>
      </w:r>
      <w:r>
        <w:rPr>
          <w:b/>
          <w:bCs/>
        </w:rPr>
        <w:instrText xml:space="preserve"> REF _Ref194914783 \h  \* MERGEFORMAT </w:instrText>
      </w:r>
      <w:r>
        <w:rPr>
          <w:b/>
          <w:bCs/>
        </w:rPr>
      </w:r>
      <w:r>
        <w:rPr>
          <w:b/>
          <w:bCs/>
        </w:rPr>
        <w:fldChar w:fldCharType="separate"/>
      </w:r>
      <w:r w:rsidRPr="00FD7F11">
        <w:rPr>
          <w:b/>
          <w:bCs/>
        </w:rPr>
        <w:t>Figure 5.3</w:t>
      </w:r>
      <w:r>
        <w:rPr>
          <w:b/>
          <w:bCs/>
        </w:rPr>
        <w:fldChar w:fldCharType="end"/>
      </w:r>
      <w:r>
        <w:t>, is a pulsating 6 kV. To prevent electrical breakdown and maintain insulation integrity, clearance and creepage distance requirements must be implemented between</w:t>
      </w:r>
      <w:r>
        <w:rPr>
          <w:rFonts w:hint="eastAsia"/>
        </w:rPr>
        <w:t xml:space="preserve"> heatsinks</w:t>
      </w:r>
      <w:r>
        <w:t>. Clearance—the shortest air gap between conductive parts—must be sufficient to prevent arcing, while creepage distance—the surface path between conductors—must be designed to withstand prolonged high-voltage stress and potential surface contamination.</w:t>
      </w:r>
      <w:r w:rsidRPr="001F78E3">
        <w:t xml:space="preserve"> </w:t>
      </w:r>
    </w:p>
    <w:p w14:paraId="72613D7D" w14:textId="77777777" w:rsidR="00E73759" w:rsidRDefault="00E73759" w:rsidP="00E73759">
      <w:pPr>
        <w:rPr>
          <w:lang w:eastAsia="zh-CN"/>
        </w:rPr>
      </w:pPr>
      <w:r w:rsidRPr="007C54B6">
        <w:rPr>
          <w:lang w:eastAsia="zh-CN"/>
        </w:rPr>
        <w:t xml:space="preserve">Within a single heatsink, where multiple fins </w:t>
      </w:r>
      <w:r>
        <w:rPr>
          <w:lang w:eastAsia="zh-CN"/>
        </w:rPr>
        <w:t xml:space="preserve">are </w:t>
      </w:r>
      <w:r w:rsidRPr="007C54B6">
        <w:rPr>
          <w:lang w:eastAsia="zh-CN"/>
        </w:rPr>
        <w:t xml:space="preserve">at the same voltage potential, the electric field between fins remains minimal. However, sharp edges </w:t>
      </w:r>
      <w:r>
        <w:rPr>
          <w:lang w:eastAsia="zh-CN"/>
        </w:rPr>
        <w:t xml:space="preserve">of </w:t>
      </w:r>
      <w:r w:rsidRPr="007C54B6">
        <w:rPr>
          <w:lang w:eastAsia="zh-CN"/>
        </w:rPr>
        <w:t>the heatsink act as points of high field concentration</w:t>
      </w:r>
      <w:r>
        <w:rPr>
          <w:lang w:eastAsia="zh-CN"/>
        </w:rPr>
        <w:t>.</w:t>
      </w:r>
    </w:p>
    <w:p w14:paraId="44AF28A8" w14:textId="77777777" w:rsidR="00E73759" w:rsidRDefault="00E73759" w:rsidP="00E73759">
      <w:pPr>
        <w:pStyle w:val="Downtext"/>
        <w:spacing w:before="0"/>
      </w:pPr>
      <w:r w:rsidRPr="00327E84">
        <w:rPr>
          <w:b/>
          <w:bCs/>
        </w:rPr>
        <w:fldChar w:fldCharType="begin" w:fldLock="1"/>
      </w:r>
      <w:r w:rsidRPr="00327E84">
        <w:rPr>
          <w:b/>
          <w:bCs/>
        </w:rPr>
        <w:instrText xml:space="preserve"> REF _Ref194914894 \h </w:instrText>
      </w:r>
      <w:r>
        <w:rPr>
          <w:b/>
          <w:bCs/>
        </w:rPr>
        <w:instrText xml:space="preserve"> \* MERGEFORMAT </w:instrText>
      </w:r>
      <w:r w:rsidRPr="00327E84">
        <w:rPr>
          <w:b/>
          <w:bCs/>
        </w:rPr>
      </w:r>
      <w:r w:rsidRPr="00327E84">
        <w:rPr>
          <w:b/>
          <w:bCs/>
        </w:rPr>
        <w:fldChar w:fldCharType="separate"/>
      </w:r>
      <w:r w:rsidRPr="00FD7F11">
        <w:rPr>
          <w:b/>
          <w:bCs/>
        </w:rPr>
        <w:t xml:space="preserve">Figure </w:t>
      </w:r>
      <w:r w:rsidRPr="00FD7F11">
        <w:rPr>
          <w:b/>
          <w:bCs/>
          <w:noProof/>
        </w:rPr>
        <w:t>5.4</w:t>
      </w:r>
      <w:r w:rsidRPr="00327E84">
        <w:rPr>
          <w:b/>
          <w:bCs/>
        </w:rPr>
        <w:fldChar w:fldCharType="end"/>
      </w:r>
      <w:r>
        <w:t xml:space="preserve">. </w:t>
      </w:r>
      <w:r w:rsidRPr="007C54B6">
        <w:t>illustrates the simulated relationship between the maximum electric field (</w:t>
      </w:r>
      <m:oMath>
        <m:sSub>
          <m:sSubPr>
            <m:ctrlPr>
              <w:rPr>
                <w:rFonts w:ascii="Cambria Math" w:hAnsi="Cambria Math"/>
              </w:rPr>
            </m:ctrlPr>
          </m:sSubPr>
          <m:e>
            <m:r>
              <w:rPr>
                <w:rFonts w:ascii="Cambria Math" w:hAnsi="Cambria Math"/>
              </w:rPr>
              <m:t>E</m:t>
            </m:r>
          </m:e>
          <m:sub>
            <m:r>
              <m:rPr>
                <m:sty m:val="p"/>
              </m:rPr>
              <w:rPr>
                <w:rFonts w:ascii="Cambria Math" w:hAnsi="Cambria Math"/>
              </w:rPr>
              <m:t>max</m:t>
            </m:r>
          </m:sub>
        </m:sSub>
      </m:oMath>
      <w:r w:rsidRPr="007C54B6">
        <w:t>) and the excitation voltage for a single heatsink fin. The results indicate a linear increase in (</w:t>
      </w:r>
      <m:oMath>
        <m:sSub>
          <m:sSubPr>
            <m:ctrlPr>
              <w:rPr>
                <w:rFonts w:ascii="Cambria Math" w:hAnsi="Cambria Math"/>
              </w:rPr>
            </m:ctrlPr>
          </m:sSubPr>
          <m:e>
            <m:r>
              <w:rPr>
                <w:rFonts w:ascii="Cambria Math" w:hAnsi="Cambria Math"/>
              </w:rPr>
              <m:t>E</m:t>
            </m:r>
          </m:e>
          <m:sub>
            <m:r>
              <m:rPr>
                <m:sty m:val="p"/>
              </m:rPr>
              <w:rPr>
                <w:rFonts w:ascii="Cambria Math" w:hAnsi="Cambria Math"/>
              </w:rPr>
              <m:t>max</m:t>
            </m:r>
          </m:sub>
        </m:sSub>
      </m:oMath>
      <w:r w:rsidRPr="007C54B6">
        <w:t xml:space="preserve">) as the applied voltage rises, emphasizing that the </w:t>
      </w:r>
      <w:r>
        <w:t xml:space="preserve">maximum </w:t>
      </w:r>
      <w:r w:rsidRPr="007C54B6">
        <w:t>electric field occurs around the edges of the heatsink. This concentration presents a potential risk for air ionization, dielectric breakdown, and corona discharge</w:t>
      </w:r>
      <w:r>
        <w:t>.</w:t>
      </w:r>
    </w:p>
    <w:p w14:paraId="1CA0176B" w14:textId="77777777" w:rsidR="00E73759" w:rsidRDefault="00E73759" w:rsidP="00E73759">
      <w:pPr>
        <w:rPr>
          <w:lang w:eastAsia="zh-CN"/>
        </w:rPr>
      </w:pPr>
    </w:p>
    <w:p w14:paraId="78FC9682" w14:textId="63158CDE" w:rsidR="006F51DC" w:rsidRDefault="002909B3" w:rsidP="002909B3">
      <w:pPr>
        <w:pStyle w:val="NormalWeb"/>
      </w:pPr>
      <w:r>
        <w:rPr>
          <w:noProof/>
        </w:rPr>
        <w:lastRenderedPageBreak/>
        <w:drawing>
          <wp:inline distT="0" distB="0" distL="0" distR="0" wp14:anchorId="38ACC934" wp14:editId="39E7CF49">
            <wp:extent cx="5946127" cy="2867974"/>
            <wp:effectExtent l="0" t="0" r="0" b="8890"/>
            <wp:docPr id="9" name="Picture 4" descr="A bar code with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A bar code with blue and black text&#10;&#10;AI-generated content may be incorrect."/>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5991016" cy="2889625"/>
                    </a:xfrm>
                    <a:prstGeom prst="rect">
                      <a:avLst/>
                    </a:prstGeom>
                    <a:noFill/>
                    <a:ln>
                      <a:noFill/>
                    </a:ln>
                  </pic:spPr>
                </pic:pic>
              </a:graphicData>
            </a:graphic>
          </wp:inline>
        </w:drawing>
      </w:r>
    </w:p>
    <w:p w14:paraId="112F2DE5" w14:textId="4BEA35F7" w:rsidR="0067175C" w:rsidRDefault="006F51DC" w:rsidP="00F4636B">
      <w:pPr>
        <w:spacing w:line="240" w:lineRule="auto"/>
        <w:ind w:firstLine="0"/>
        <w:rPr>
          <w:lang w:eastAsia="zh-CN"/>
        </w:rPr>
      </w:pPr>
      <w:bookmarkStart w:id="368" w:name="_Ref194914783"/>
      <w:bookmarkStart w:id="369" w:name="_Toc198285642"/>
      <w:bookmarkStart w:id="370" w:name="_Toc198802718"/>
      <w:r>
        <w:t xml:space="preserve">Figure </w:t>
      </w:r>
      <w:fldSimple w:instr=" STYLEREF 1 \s " w:fldLock="1">
        <w:r w:rsidR="00DB0836">
          <w:rPr>
            <w:noProof/>
          </w:rPr>
          <w:t>5</w:t>
        </w:r>
      </w:fldSimple>
      <w:r w:rsidR="00DB0836">
        <w:t>.</w:t>
      </w:r>
      <w:fldSimple w:instr=" SEQ Figure \* ARABIC \s 1 " w:fldLock="1">
        <w:r w:rsidR="00DB0836">
          <w:rPr>
            <w:noProof/>
          </w:rPr>
          <w:t>3</w:t>
        </w:r>
      </w:fldSimple>
      <w:bookmarkEnd w:id="368"/>
      <w:r>
        <w:t>. Voltage difference between adjacent heatsinks from SM1 to SM4 from top to bottom.</w:t>
      </w:r>
      <w:bookmarkEnd w:id="369"/>
      <w:bookmarkEnd w:id="370"/>
    </w:p>
    <w:p w14:paraId="3B50FD9C" w14:textId="77777777" w:rsidR="00E73759" w:rsidRDefault="00E73759" w:rsidP="00E73759">
      <w:pPr>
        <w:rPr>
          <w:lang w:eastAsia="zh-CN"/>
        </w:rPr>
      </w:pPr>
    </w:p>
    <w:p w14:paraId="55F682A8" w14:textId="77777777" w:rsidR="00E03947" w:rsidRDefault="00E03947" w:rsidP="00E73759">
      <w:pPr>
        <w:pStyle w:val="Downtext"/>
        <w:spacing w:before="0"/>
      </w:pPr>
    </w:p>
    <w:tbl>
      <w:tblPr>
        <w:tblStyle w:val="TableGrid"/>
        <w:tblpPr w:leftFromText="180" w:rightFromText="180" w:vertAnchor="text" w:horzAnchor="margin" w:tblpY="-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060"/>
        <w:gridCol w:w="3182"/>
      </w:tblGrid>
      <w:tr w:rsidR="00312AE5" w14:paraId="2A0FD2A0" w14:textId="77777777" w:rsidTr="00F4636B">
        <w:tc>
          <w:tcPr>
            <w:tcW w:w="3118" w:type="dxa"/>
          </w:tcPr>
          <w:p w14:paraId="3B3A5FD8" w14:textId="77777777" w:rsidR="00312AE5" w:rsidRDefault="00312AE5" w:rsidP="006F51DC">
            <w:pPr>
              <w:ind w:firstLine="0"/>
              <w:rPr>
                <w:lang w:eastAsia="zh-CN"/>
              </w:rPr>
            </w:pPr>
            <w:r w:rsidRPr="008634BA">
              <w:rPr>
                <w:noProof/>
                <w:lang w:eastAsia="zh-CN"/>
              </w:rPr>
              <w:drawing>
                <wp:inline distT="0" distB="0" distL="0" distR="0" wp14:anchorId="12CF552C" wp14:editId="1F41C9CF">
                  <wp:extent cx="1946323" cy="2305319"/>
                  <wp:effectExtent l="0" t="0" r="0" b="0"/>
                  <wp:docPr id="1570346267" name="Content Placeholder 13" descr="A screenshot of a computer screen&#10;&#10;AI-generated content may be incorrect.">
                    <a:extLst xmlns:a="http://schemas.openxmlformats.org/drawingml/2006/main">
                      <a:ext uri="{FF2B5EF4-FFF2-40B4-BE49-F238E27FC236}">
                        <a16:creationId xmlns:a16="http://schemas.microsoft.com/office/drawing/2014/main" id="{D82E3223-3D93-427D-AD19-E4FA315CE2C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70346267" name="Content Placeholder 13" descr="A screenshot of a computer screen&#10;&#10;AI-generated content may be incorrect.">
                            <a:extLst>
                              <a:ext uri="{FF2B5EF4-FFF2-40B4-BE49-F238E27FC236}">
                                <a16:creationId xmlns:a16="http://schemas.microsoft.com/office/drawing/2014/main" id="{D82E3223-3D93-427D-AD19-E4FA315CE2C8}"/>
                              </a:ext>
                            </a:extLst>
                          </pic:cNvPr>
                          <pic:cNvPicPr>
                            <a:picLocks noGrp="1" noChangeAspect="1"/>
                          </pic:cNvPicPr>
                        </pic:nvPicPr>
                        <pic:blipFill>
                          <a:blip r:embed="rId87" cstate="email">
                            <a:extLst>
                              <a:ext uri="{28A0092B-C50C-407E-A947-70E740481C1C}">
                                <a14:useLocalDpi xmlns:a14="http://schemas.microsoft.com/office/drawing/2010/main"/>
                              </a:ext>
                            </a:extLst>
                          </a:blip>
                          <a:stretch>
                            <a:fillRect/>
                          </a:stretch>
                        </pic:blipFill>
                        <pic:spPr>
                          <a:xfrm>
                            <a:off x="0" y="0"/>
                            <a:ext cx="1963422" cy="2325571"/>
                          </a:xfrm>
                          <a:prstGeom prst="rect">
                            <a:avLst/>
                          </a:prstGeom>
                        </pic:spPr>
                      </pic:pic>
                    </a:graphicData>
                  </a:graphic>
                </wp:inline>
              </w:drawing>
            </w:r>
          </w:p>
        </w:tc>
        <w:tc>
          <w:tcPr>
            <w:tcW w:w="3060" w:type="dxa"/>
          </w:tcPr>
          <w:p w14:paraId="497BC25A" w14:textId="77777777" w:rsidR="00312AE5" w:rsidRDefault="00312AE5" w:rsidP="006F51DC">
            <w:pPr>
              <w:ind w:firstLine="0"/>
              <w:rPr>
                <w:lang w:eastAsia="zh-CN"/>
              </w:rPr>
            </w:pPr>
            <w:r w:rsidRPr="0067175C">
              <w:rPr>
                <w:noProof/>
                <w:lang w:eastAsia="zh-CN"/>
              </w:rPr>
              <w:drawing>
                <wp:inline distT="0" distB="0" distL="0" distR="0" wp14:anchorId="0E690C94" wp14:editId="4BF8B4ED">
                  <wp:extent cx="1908164" cy="2281500"/>
                  <wp:effectExtent l="0" t="0" r="0" b="5080"/>
                  <wp:docPr id="895313669" name="Picture 17" descr="A screenshot of a computer generated image&#10;&#10;AI-generated content may be incorrect.">
                    <a:extLst xmlns:a="http://schemas.openxmlformats.org/drawingml/2006/main">
                      <a:ext uri="{FF2B5EF4-FFF2-40B4-BE49-F238E27FC236}">
                        <a16:creationId xmlns:a16="http://schemas.microsoft.com/office/drawing/2014/main" id="{95F28E28-A7CF-4E94-8624-7ABD164685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313669" name="Picture 17" descr="A screenshot of a computer generated image&#10;&#10;AI-generated content may be incorrect.">
                            <a:extLst>
                              <a:ext uri="{FF2B5EF4-FFF2-40B4-BE49-F238E27FC236}">
                                <a16:creationId xmlns:a16="http://schemas.microsoft.com/office/drawing/2014/main" id="{95F28E28-A7CF-4E94-8624-7ABD164685AE}"/>
                              </a:ext>
                            </a:extLst>
                          </pic:cNvPr>
                          <pic:cNvPicPr>
                            <a:picLocks noChangeAspect="1"/>
                          </pic:cNvPicPr>
                        </pic:nvPicPr>
                        <pic:blipFill>
                          <a:blip r:embed="rId88" cstate="email">
                            <a:extLst>
                              <a:ext uri="{28A0092B-C50C-407E-A947-70E740481C1C}">
                                <a14:useLocalDpi xmlns:a14="http://schemas.microsoft.com/office/drawing/2010/main"/>
                              </a:ext>
                            </a:extLst>
                          </a:blip>
                          <a:stretch>
                            <a:fillRect/>
                          </a:stretch>
                        </pic:blipFill>
                        <pic:spPr>
                          <a:xfrm>
                            <a:off x="0" y="0"/>
                            <a:ext cx="1953597" cy="2335822"/>
                          </a:xfrm>
                          <a:prstGeom prst="rect">
                            <a:avLst/>
                          </a:prstGeom>
                        </pic:spPr>
                      </pic:pic>
                    </a:graphicData>
                  </a:graphic>
                </wp:inline>
              </w:drawing>
            </w:r>
          </w:p>
        </w:tc>
        <w:tc>
          <w:tcPr>
            <w:tcW w:w="3182" w:type="dxa"/>
          </w:tcPr>
          <w:p w14:paraId="2BDBCB37" w14:textId="77777777" w:rsidR="00312AE5" w:rsidRDefault="00312AE5" w:rsidP="006F51DC">
            <w:pPr>
              <w:keepNext/>
              <w:ind w:firstLine="0"/>
              <w:rPr>
                <w:lang w:eastAsia="zh-CN"/>
              </w:rPr>
            </w:pPr>
            <w:r w:rsidRPr="008634BA">
              <w:rPr>
                <w:noProof/>
                <w:lang w:eastAsia="zh-CN"/>
              </w:rPr>
              <w:drawing>
                <wp:inline distT="0" distB="0" distL="0" distR="0" wp14:anchorId="784470C2" wp14:editId="034011D4">
                  <wp:extent cx="1989365" cy="2272665"/>
                  <wp:effectExtent l="0" t="0" r="0" b="0"/>
                  <wp:docPr id="1570346297" name="Picture 16" descr="A screen shot of a computer generated image&#10;&#10;AI-generated content may be incorrect.">
                    <a:extLst xmlns:a="http://schemas.openxmlformats.org/drawingml/2006/main">
                      <a:ext uri="{FF2B5EF4-FFF2-40B4-BE49-F238E27FC236}">
                        <a16:creationId xmlns:a16="http://schemas.microsoft.com/office/drawing/2014/main" id="{4BABE956-40AB-4A3B-8C63-66C4AD7DDB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46297" name="Picture 16" descr="A screen shot of a computer generated image&#10;&#10;AI-generated content may be incorrect.">
                            <a:extLst>
                              <a:ext uri="{FF2B5EF4-FFF2-40B4-BE49-F238E27FC236}">
                                <a16:creationId xmlns:a16="http://schemas.microsoft.com/office/drawing/2014/main" id="{4BABE956-40AB-4A3B-8C63-66C4AD7DDB4E}"/>
                              </a:ext>
                            </a:extLst>
                          </pic:cNvPr>
                          <pic:cNvPicPr>
                            <a:picLocks noChangeAspect="1"/>
                          </pic:cNvPicPr>
                        </pic:nvPicPr>
                        <pic:blipFill>
                          <a:blip r:embed="rId89" cstate="email">
                            <a:extLst>
                              <a:ext uri="{28A0092B-C50C-407E-A947-70E740481C1C}">
                                <a14:useLocalDpi xmlns:a14="http://schemas.microsoft.com/office/drawing/2010/main"/>
                              </a:ext>
                            </a:extLst>
                          </a:blip>
                          <a:stretch>
                            <a:fillRect/>
                          </a:stretch>
                        </pic:blipFill>
                        <pic:spPr>
                          <a:xfrm>
                            <a:off x="0" y="0"/>
                            <a:ext cx="2033061" cy="2322584"/>
                          </a:xfrm>
                          <a:prstGeom prst="rect">
                            <a:avLst/>
                          </a:prstGeom>
                        </pic:spPr>
                      </pic:pic>
                    </a:graphicData>
                  </a:graphic>
                </wp:inline>
              </w:drawing>
            </w:r>
          </w:p>
        </w:tc>
      </w:tr>
      <w:tr w:rsidR="006F51DC" w14:paraId="40CC94D4" w14:textId="77777777" w:rsidTr="00F4636B">
        <w:trPr>
          <w:trHeight w:val="806"/>
        </w:trPr>
        <w:tc>
          <w:tcPr>
            <w:tcW w:w="3118" w:type="dxa"/>
            <w:vAlign w:val="center"/>
          </w:tcPr>
          <w:p w14:paraId="3C100F34" w14:textId="77777777" w:rsidR="00312AE5" w:rsidRDefault="00312AE5" w:rsidP="006F51DC">
            <w:pPr>
              <w:pStyle w:val="NormalWeb"/>
              <w:spacing w:before="0" w:beforeAutospacing="0" w:after="0" w:afterAutospacing="0"/>
              <w:jc w:val="center"/>
              <w:rPr>
                <w:rFonts w:eastAsia="+mn-ea"/>
                <w:color w:val="000000"/>
                <w:kern w:val="24"/>
              </w:rPr>
            </w:pPr>
            <w:r w:rsidRPr="0067175C">
              <w:rPr>
                <w:rFonts w:eastAsia="+mn-ea"/>
                <w:color w:val="000000"/>
                <w:kern w:val="24"/>
              </w:rPr>
              <w:t>6 kV excitation:</w:t>
            </w:r>
          </w:p>
          <w:p w14:paraId="36B4F259" w14:textId="7737B70E" w:rsidR="00312AE5" w:rsidRPr="0067175C" w:rsidRDefault="00000000" w:rsidP="00F4636B">
            <w:pPr>
              <w:pStyle w:val="NormalWeb"/>
              <w:spacing w:before="0" w:beforeAutospacing="0" w:after="0" w:afterAutospacing="0"/>
              <w:jc w:val="center"/>
              <w:rPr>
                <w:noProof/>
              </w:rPr>
            </w:pPr>
            <m:oMathPara>
              <m:oMath>
                <m:sSub>
                  <m:sSubPr>
                    <m:ctrlPr>
                      <w:rPr>
                        <w:rFonts w:ascii="Cambria Math" w:eastAsia="+mn-ea" w:hAnsi="Cambria Math"/>
                        <w:i/>
                        <w:iCs/>
                        <w:color w:val="000000"/>
                        <w:kern w:val="24"/>
                      </w:rPr>
                    </m:ctrlPr>
                  </m:sSubPr>
                  <m:e>
                    <m:r>
                      <w:rPr>
                        <w:rFonts w:ascii="Cambria Math" w:eastAsia="+mn-ea" w:hAnsi="Cambria Math"/>
                        <w:color w:val="000000"/>
                        <w:kern w:val="24"/>
                      </w:rPr>
                      <m:t>E</m:t>
                    </m:r>
                  </m:e>
                  <m:sub>
                    <m:r>
                      <w:rPr>
                        <w:rFonts w:ascii="Cambria Math" w:eastAsia="+mn-ea" w:hAnsi="Cambria Math"/>
                        <w:color w:val="000000"/>
                        <w:kern w:val="24"/>
                      </w:rPr>
                      <m:t>max</m:t>
                    </m:r>
                  </m:sub>
                </m:sSub>
                <m:r>
                  <w:rPr>
                    <w:rFonts w:ascii="Cambria Math" w:eastAsia="+mn-ea" w:hAnsi="Cambria Math"/>
                    <w:color w:val="000000"/>
                    <w:kern w:val="24"/>
                  </w:rPr>
                  <m:t>=3kV/mm</m:t>
                </m:r>
              </m:oMath>
            </m:oMathPara>
          </w:p>
        </w:tc>
        <w:tc>
          <w:tcPr>
            <w:tcW w:w="3060" w:type="dxa"/>
            <w:vAlign w:val="center"/>
          </w:tcPr>
          <w:p w14:paraId="56C2117A" w14:textId="77777777" w:rsidR="00312AE5" w:rsidRDefault="00312AE5" w:rsidP="006F51DC">
            <w:pPr>
              <w:pStyle w:val="NormalWeb"/>
              <w:spacing w:before="0" w:beforeAutospacing="0" w:after="0" w:afterAutospacing="0"/>
              <w:jc w:val="center"/>
              <w:rPr>
                <w:rFonts w:eastAsia="+mn-ea"/>
                <w:color w:val="000000"/>
                <w:kern w:val="24"/>
              </w:rPr>
            </w:pPr>
            <w:r w:rsidRPr="0067175C">
              <w:rPr>
                <w:rFonts w:eastAsia="+mn-ea"/>
                <w:color w:val="000000"/>
                <w:kern w:val="24"/>
              </w:rPr>
              <w:t>9 kV excitation:</w:t>
            </w:r>
          </w:p>
          <w:p w14:paraId="2C799A1B" w14:textId="78A037BA" w:rsidR="00312AE5" w:rsidRPr="0067175C" w:rsidRDefault="00000000" w:rsidP="00F4636B">
            <w:pPr>
              <w:pStyle w:val="NormalWeb"/>
              <w:spacing w:before="0" w:beforeAutospacing="0" w:after="0" w:afterAutospacing="0"/>
              <w:jc w:val="center"/>
            </w:pPr>
            <m:oMathPara>
              <m:oMath>
                <m:sSub>
                  <m:sSubPr>
                    <m:ctrlPr>
                      <w:rPr>
                        <w:rFonts w:ascii="Cambria Math" w:eastAsia="+mn-ea" w:hAnsi="Cambria Math"/>
                        <w:i/>
                        <w:iCs/>
                        <w:color w:val="000000"/>
                        <w:kern w:val="24"/>
                      </w:rPr>
                    </m:ctrlPr>
                  </m:sSubPr>
                  <m:e>
                    <m:r>
                      <w:rPr>
                        <w:rFonts w:ascii="Cambria Math" w:eastAsia="+mn-ea" w:hAnsi="Cambria Math"/>
                        <w:color w:val="000000"/>
                        <w:kern w:val="24"/>
                      </w:rPr>
                      <m:t>E</m:t>
                    </m:r>
                  </m:e>
                  <m:sub>
                    <m:r>
                      <w:rPr>
                        <w:rFonts w:ascii="Cambria Math" w:eastAsia="+mn-ea" w:hAnsi="Cambria Math"/>
                        <w:color w:val="000000"/>
                        <w:kern w:val="24"/>
                      </w:rPr>
                      <m:t>max</m:t>
                    </m:r>
                  </m:sub>
                </m:sSub>
                <m:r>
                  <w:rPr>
                    <w:rFonts w:ascii="Cambria Math" w:eastAsia="+mn-ea" w:hAnsi="Cambria Math"/>
                    <w:color w:val="000000"/>
                    <w:kern w:val="24"/>
                  </w:rPr>
                  <m:t>=4.5kV/mm</m:t>
                </m:r>
              </m:oMath>
            </m:oMathPara>
          </w:p>
        </w:tc>
        <w:tc>
          <w:tcPr>
            <w:tcW w:w="3182" w:type="dxa"/>
            <w:vAlign w:val="center"/>
          </w:tcPr>
          <w:p w14:paraId="5019C703" w14:textId="77777777" w:rsidR="00312AE5" w:rsidRDefault="00312AE5" w:rsidP="006F51DC">
            <w:pPr>
              <w:pStyle w:val="NormalWeb"/>
              <w:spacing w:before="0" w:beforeAutospacing="0" w:after="0" w:afterAutospacing="0"/>
              <w:jc w:val="center"/>
              <w:rPr>
                <w:rFonts w:eastAsia="+mn-ea"/>
                <w:color w:val="000000"/>
                <w:kern w:val="24"/>
              </w:rPr>
            </w:pPr>
            <w:r w:rsidRPr="0067175C">
              <w:rPr>
                <w:rFonts w:eastAsia="+mn-ea"/>
                <w:color w:val="000000"/>
                <w:kern w:val="24"/>
              </w:rPr>
              <w:t>12 kV excitation:</w:t>
            </w:r>
          </w:p>
          <w:p w14:paraId="501E987B" w14:textId="73268C6C" w:rsidR="00312AE5" w:rsidRPr="0067175C" w:rsidRDefault="00000000" w:rsidP="00F4636B">
            <w:pPr>
              <w:pStyle w:val="NormalWeb"/>
              <w:spacing w:before="0" w:beforeAutospacing="0" w:after="0" w:afterAutospacing="0"/>
              <w:jc w:val="center"/>
              <w:rPr>
                <w:noProof/>
              </w:rPr>
            </w:pPr>
            <m:oMathPara>
              <m:oMath>
                <m:sSub>
                  <m:sSubPr>
                    <m:ctrlPr>
                      <w:rPr>
                        <w:rFonts w:ascii="Cambria Math" w:eastAsia="+mn-ea" w:hAnsi="Cambria Math"/>
                        <w:i/>
                        <w:iCs/>
                        <w:color w:val="000000"/>
                        <w:kern w:val="24"/>
                      </w:rPr>
                    </m:ctrlPr>
                  </m:sSubPr>
                  <m:e>
                    <m:r>
                      <w:rPr>
                        <w:rFonts w:ascii="Cambria Math" w:eastAsia="+mn-ea" w:hAnsi="Cambria Math"/>
                        <w:color w:val="000000"/>
                        <w:kern w:val="24"/>
                      </w:rPr>
                      <m:t>E</m:t>
                    </m:r>
                  </m:e>
                  <m:sub>
                    <m:r>
                      <w:rPr>
                        <w:rFonts w:ascii="Cambria Math" w:eastAsia="+mn-ea" w:hAnsi="Cambria Math"/>
                        <w:color w:val="000000"/>
                        <w:kern w:val="24"/>
                      </w:rPr>
                      <m:t>max</m:t>
                    </m:r>
                  </m:sub>
                </m:sSub>
                <m:r>
                  <w:rPr>
                    <w:rFonts w:ascii="Cambria Math" w:eastAsia="+mn-ea" w:hAnsi="Cambria Math"/>
                    <w:color w:val="000000"/>
                    <w:kern w:val="24"/>
                  </w:rPr>
                  <m:t>=6kV/mm</m:t>
                </m:r>
              </m:oMath>
            </m:oMathPara>
          </w:p>
        </w:tc>
      </w:tr>
    </w:tbl>
    <w:p w14:paraId="22110810" w14:textId="57B6A028" w:rsidR="006F51DC" w:rsidRPr="00F4636B" w:rsidRDefault="006F51DC" w:rsidP="00F4636B">
      <w:pPr>
        <w:ind w:firstLine="0"/>
        <w:rPr>
          <w:lang w:val="en-GB" w:eastAsia="zh-CN"/>
        </w:rPr>
      </w:pPr>
      <w:bookmarkStart w:id="371" w:name="_Ref194914894"/>
      <w:bookmarkStart w:id="372" w:name="_Toc198285643"/>
      <w:bookmarkStart w:id="373" w:name="_Toc198802719"/>
      <w:r>
        <w:t xml:space="preserve">Figure </w:t>
      </w:r>
      <w:fldSimple w:instr=" STYLEREF 1 \s " w:fldLock="1">
        <w:r w:rsidR="00DB0836">
          <w:rPr>
            <w:noProof/>
          </w:rPr>
          <w:t>5</w:t>
        </w:r>
      </w:fldSimple>
      <w:r w:rsidR="00DB0836">
        <w:t>.</w:t>
      </w:r>
      <w:fldSimple w:instr=" SEQ Figure \* ARABIC \s 1 " w:fldLock="1">
        <w:r w:rsidR="00DB0836">
          <w:rPr>
            <w:noProof/>
          </w:rPr>
          <w:t>4</w:t>
        </w:r>
      </w:fldSimple>
      <w:bookmarkEnd w:id="371"/>
      <w:r>
        <w:t>. Electric field distribution at different voltages</w:t>
      </w:r>
      <w:r>
        <w:rPr>
          <w:lang w:val="en-GB"/>
        </w:rPr>
        <w:t>.</w:t>
      </w:r>
      <w:bookmarkEnd w:id="372"/>
      <w:bookmarkEnd w:id="373"/>
    </w:p>
    <w:p w14:paraId="7E2E78A2" w14:textId="77777777" w:rsidR="00E73759" w:rsidRDefault="00E73759" w:rsidP="00E73759">
      <w:pPr>
        <w:rPr>
          <w:lang w:eastAsia="zh-CN"/>
        </w:rPr>
      </w:pPr>
    </w:p>
    <w:p w14:paraId="67B3DF37" w14:textId="77777777" w:rsidR="00E73759" w:rsidRDefault="00E73759" w:rsidP="00E73759">
      <w:pPr>
        <w:rPr>
          <w:lang w:eastAsia="zh-CN"/>
        </w:rPr>
      </w:pPr>
    </w:p>
    <w:p w14:paraId="2EEE3B80" w14:textId="77777777" w:rsidR="00E73759" w:rsidRDefault="00E73759" w:rsidP="00E73759">
      <w:pPr>
        <w:rPr>
          <w:lang w:eastAsia="zh-CN"/>
        </w:rPr>
      </w:pPr>
    </w:p>
    <w:p w14:paraId="76B05477" w14:textId="77777777" w:rsidR="00E73759" w:rsidRDefault="00E73759" w:rsidP="00E73759">
      <w:pPr>
        <w:rPr>
          <w:lang w:eastAsia="zh-CN"/>
        </w:rPr>
      </w:pPr>
    </w:p>
    <w:p w14:paraId="494E9314" w14:textId="046D7864" w:rsidR="00E73759" w:rsidRDefault="00E73759" w:rsidP="00E73759">
      <w:pPr>
        <w:rPr>
          <w:lang w:eastAsia="zh-CN"/>
        </w:rPr>
      </w:pPr>
      <w:r w:rsidRPr="004D7374">
        <w:rPr>
          <w:lang w:eastAsia="zh-CN"/>
        </w:rPr>
        <w:lastRenderedPageBreak/>
        <w:t>To further validate the electric field distribution within the system, a 3D simulation was conducted using Ansys Electrostatic. The model, illustrated in</w:t>
      </w:r>
      <w:r>
        <w:rPr>
          <w:rFonts w:hint="eastAsia"/>
          <w:lang w:eastAsia="zh-CN"/>
        </w:rPr>
        <w:t xml:space="preserve"> </w:t>
      </w:r>
      <w:r w:rsidRPr="00F4636B">
        <w:rPr>
          <w:b/>
          <w:bCs/>
          <w:lang w:eastAsia="zh-CN"/>
        </w:rPr>
        <w:fldChar w:fldCharType="begin" w:fldLock="1"/>
      </w:r>
      <w:r w:rsidRPr="00F4636B">
        <w:rPr>
          <w:b/>
          <w:bCs/>
          <w:lang w:eastAsia="zh-CN"/>
        </w:rPr>
        <w:instrText xml:space="preserve"> REF _Ref163584199 \h  \* MERGEFORMAT </w:instrText>
      </w:r>
      <w:r w:rsidRPr="00F4636B">
        <w:rPr>
          <w:b/>
          <w:bCs/>
          <w:lang w:eastAsia="zh-CN"/>
        </w:rPr>
      </w:r>
      <w:r w:rsidRPr="00F4636B">
        <w:rPr>
          <w:b/>
          <w:bCs/>
          <w:lang w:eastAsia="zh-CN"/>
        </w:rPr>
        <w:fldChar w:fldCharType="separate"/>
      </w:r>
      <w:r w:rsidRPr="003B7996">
        <w:rPr>
          <w:b/>
          <w:bCs/>
          <w:lang w:eastAsia="zh-CN"/>
        </w:rPr>
        <w:fldChar w:fldCharType="begin" w:fldLock="1"/>
      </w:r>
      <w:r w:rsidRPr="003B7996">
        <w:rPr>
          <w:b/>
          <w:bCs/>
          <w:lang w:eastAsia="zh-CN"/>
        </w:rPr>
        <w:instrText xml:space="preserve"> REF _Ref198392139 \h </w:instrText>
      </w:r>
      <w:r>
        <w:rPr>
          <w:b/>
          <w:bCs/>
          <w:lang w:eastAsia="zh-CN"/>
        </w:rPr>
        <w:instrText xml:space="preserve"> \* MERGEFORMAT </w:instrText>
      </w:r>
      <w:r w:rsidRPr="003B7996">
        <w:rPr>
          <w:b/>
          <w:bCs/>
          <w:lang w:eastAsia="zh-CN"/>
        </w:rPr>
      </w:r>
      <w:r w:rsidRPr="003B7996">
        <w:rPr>
          <w:b/>
          <w:bCs/>
          <w:lang w:eastAsia="zh-CN"/>
        </w:rPr>
        <w:fldChar w:fldCharType="separate"/>
      </w:r>
      <w:r w:rsidRPr="003B7996">
        <w:rPr>
          <w:b/>
          <w:bCs/>
        </w:rPr>
        <w:t xml:space="preserve">Figure </w:t>
      </w:r>
      <w:r w:rsidRPr="003B7996">
        <w:rPr>
          <w:b/>
          <w:bCs/>
          <w:noProof/>
        </w:rPr>
        <w:t>5</w:t>
      </w:r>
      <w:r w:rsidRPr="003B7996">
        <w:rPr>
          <w:b/>
          <w:bCs/>
        </w:rPr>
        <w:t>.</w:t>
      </w:r>
      <w:r w:rsidRPr="003B7996">
        <w:rPr>
          <w:b/>
          <w:bCs/>
          <w:noProof/>
        </w:rPr>
        <w:t>5</w:t>
      </w:r>
      <w:r w:rsidRPr="003B7996">
        <w:rPr>
          <w:b/>
          <w:bCs/>
          <w:lang w:eastAsia="zh-CN"/>
        </w:rPr>
        <w:fldChar w:fldCharType="end"/>
      </w:r>
      <w:r>
        <w:rPr>
          <w:lang w:eastAsia="zh-CN"/>
        </w:rPr>
        <w:t>.</w:t>
      </w:r>
      <w:r w:rsidRPr="00F4636B">
        <w:rPr>
          <w:b/>
          <w:bCs/>
          <w:lang w:eastAsia="zh-CN"/>
        </w:rPr>
        <w:fldChar w:fldCharType="end"/>
      </w:r>
      <w:r w:rsidRPr="004D7374">
        <w:rPr>
          <w:lang w:eastAsia="zh-CN"/>
        </w:rPr>
        <w:t xml:space="preserve"> </w:t>
      </w:r>
      <w:r>
        <w:rPr>
          <w:lang w:eastAsia="zh-CN"/>
        </w:rPr>
        <w:t>includes key structural components such as heatsinks, air ducts, and fan adapters to closely replicate real-world conditions.</w:t>
      </w:r>
    </w:p>
    <w:p w14:paraId="666D4067" w14:textId="77777777" w:rsidR="00E73759" w:rsidRDefault="00E73759" w:rsidP="00E73759">
      <w:pPr>
        <w:rPr>
          <w:lang w:eastAsia="zh-CN"/>
        </w:rPr>
      </w:pPr>
      <w:r>
        <w:rPr>
          <w:lang w:eastAsia="zh-CN"/>
        </w:rPr>
        <w:t xml:space="preserve">In the simulation setup, the top heatsink was applied a voltage of 12 kV, while the bottom heatsink was set to 6 kV, representing the maximum voltage on individual heatsink and the maximum voltage difference between adjacent heatsinks. To simulate the low-voltage fan, the top surface of the fan adapter was grounded at 0V. </w:t>
      </w:r>
    </w:p>
    <w:p w14:paraId="5F347A97" w14:textId="77777777" w:rsidR="00E73759" w:rsidRDefault="00E73759" w:rsidP="00E73759">
      <w:pPr>
        <w:rPr>
          <w:lang w:eastAsia="zh-CN"/>
        </w:rPr>
      </w:pPr>
      <w:r w:rsidRPr="001C0130">
        <w:rPr>
          <w:lang w:eastAsia="zh-CN"/>
        </w:rPr>
        <w:t xml:space="preserve">From </w:t>
      </w:r>
      <w:r w:rsidRPr="003B7996">
        <w:rPr>
          <w:b/>
          <w:bCs/>
          <w:lang w:eastAsia="zh-CN"/>
        </w:rPr>
        <w:fldChar w:fldCharType="begin" w:fldLock="1"/>
      </w:r>
      <w:r w:rsidRPr="003B7996">
        <w:rPr>
          <w:b/>
          <w:bCs/>
          <w:lang w:eastAsia="zh-CN"/>
        </w:rPr>
        <w:instrText xml:space="preserve"> REF _Ref163584212 \h  \* MERGEFORMAT </w:instrText>
      </w:r>
      <w:r w:rsidRPr="003B7996">
        <w:rPr>
          <w:b/>
          <w:bCs/>
          <w:lang w:eastAsia="zh-CN"/>
        </w:rPr>
      </w:r>
      <w:r w:rsidRPr="003B7996">
        <w:rPr>
          <w:b/>
          <w:bCs/>
          <w:lang w:eastAsia="zh-CN"/>
        </w:rPr>
        <w:fldChar w:fldCharType="separate"/>
      </w:r>
      <w:r w:rsidRPr="003B7996">
        <w:rPr>
          <w:b/>
          <w:bCs/>
          <w:lang w:eastAsia="zh-CN"/>
        </w:rPr>
        <w:fldChar w:fldCharType="begin" w:fldLock="1"/>
      </w:r>
      <w:r w:rsidRPr="003B7996">
        <w:rPr>
          <w:b/>
          <w:bCs/>
          <w:lang w:eastAsia="zh-CN"/>
        </w:rPr>
        <w:instrText xml:space="preserve"> REF _Ref198392151 \h  \* MERGEFORMAT </w:instrText>
      </w:r>
      <w:r w:rsidRPr="003B7996">
        <w:rPr>
          <w:b/>
          <w:bCs/>
          <w:lang w:eastAsia="zh-CN"/>
        </w:rPr>
      </w:r>
      <w:r w:rsidRPr="003B7996">
        <w:rPr>
          <w:b/>
          <w:bCs/>
          <w:lang w:eastAsia="zh-CN"/>
        </w:rPr>
        <w:fldChar w:fldCharType="separate"/>
      </w:r>
      <w:r w:rsidRPr="003B7996">
        <w:rPr>
          <w:b/>
          <w:bCs/>
        </w:rPr>
        <w:t xml:space="preserve">Figure </w:t>
      </w:r>
      <w:r w:rsidRPr="003B7996">
        <w:rPr>
          <w:b/>
          <w:bCs/>
          <w:noProof/>
        </w:rPr>
        <w:t>5</w:t>
      </w:r>
      <w:r w:rsidRPr="003B7996">
        <w:rPr>
          <w:b/>
          <w:bCs/>
        </w:rPr>
        <w:t>.</w:t>
      </w:r>
      <w:r w:rsidRPr="003B7996">
        <w:rPr>
          <w:b/>
          <w:bCs/>
          <w:noProof/>
        </w:rPr>
        <w:t>6</w:t>
      </w:r>
      <w:r w:rsidRPr="003B7996">
        <w:rPr>
          <w:b/>
          <w:bCs/>
          <w:lang w:eastAsia="zh-CN"/>
        </w:rPr>
        <w:fldChar w:fldCharType="end"/>
      </w:r>
      <w:r w:rsidRPr="003B7996">
        <w:rPr>
          <w:b/>
          <w:bCs/>
          <w:lang w:eastAsia="zh-CN"/>
        </w:rPr>
        <w:t>.</w:t>
      </w:r>
      <w:r w:rsidRPr="003B7996">
        <w:rPr>
          <w:b/>
          <w:bCs/>
          <w:lang w:eastAsia="zh-CN"/>
        </w:rPr>
        <w:fldChar w:fldCharType="end"/>
      </w:r>
      <w:r>
        <w:rPr>
          <w:lang w:eastAsia="zh-CN"/>
        </w:rPr>
        <w:t xml:space="preserve"> </w:t>
      </w:r>
      <w:r w:rsidRPr="002E7080">
        <w:rPr>
          <w:lang w:eastAsia="zh-CN"/>
        </w:rPr>
        <w:t>Emax</w:t>
      </w:r>
      <w:r w:rsidRPr="007274CD">
        <w:rPr>
          <w:lang w:eastAsia="zh-CN"/>
        </w:rPr>
        <w:t xml:space="preserve"> is observed at the edges of the top heatsink, closer to the fan, with a value of</w:t>
      </w:r>
      <w:r w:rsidRPr="002E7080">
        <w:rPr>
          <w:lang w:eastAsia="zh-CN"/>
        </w:rPr>
        <w:t xml:space="preserve"> </w:t>
      </w:r>
      <w:r>
        <w:rPr>
          <w:lang w:eastAsia="zh-CN"/>
        </w:rPr>
        <w:t>3x10</w:t>
      </w:r>
      <w:r w:rsidRPr="00A605A0">
        <w:rPr>
          <w:vertAlign w:val="superscript"/>
          <w:lang w:eastAsia="zh-CN"/>
        </w:rPr>
        <w:t>5</w:t>
      </w:r>
      <w:r>
        <w:rPr>
          <w:lang w:eastAsia="zh-CN"/>
        </w:rPr>
        <w:t xml:space="preserve">V/m. </w:t>
      </w:r>
      <w:r w:rsidRPr="007274CD">
        <w:rPr>
          <w:lang w:eastAsia="zh-CN"/>
        </w:rPr>
        <w:t>This value is significantly lower than the air breakdown electric field threshold of</w:t>
      </w:r>
      <w:r>
        <w:rPr>
          <w:lang w:eastAsia="zh-CN"/>
        </w:rPr>
        <w:t xml:space="preserve"> 3x10</w:t>
      </w:r>
      <w:r w:rsidRPr="00A605A0">
        <w:rPr>
          <w:vertAlign w:val="superscript"/>
          <w:lang w:eastAsia="zh-CN"/>
        </w:rPr>
        <w:t>6</w:t>
      </w:r>
      <w:r>
        <w:rPr>
          <w:lang w:eastAsia="zh-CN"/>
        </w:rPr>
        <w:t xml:space="preserve">V/m. </w:t>
      </w:r>
      <w:r w:rsidRPr="007274CD">
        <w:rPr>
          <w:lang w:eastAsia="zh-CN"/>
        </w:rPr>
        <w:t>Moreover, the maximum electric field between the top and bottom heatsink is approximately</w:t>
      </w:r>
      <w:r>
        <w:rPr>
          <w:lang w:eastAsia="zh-CN"/>
        </w:rPr>
        <w:t xml:space="preserve"> 8x10</w:t>
      </w:r>
      <w:r w:rsidRPr="0027764C">
        <w:rPr>
          <w:vertAlign w:val="superscript"/>
          <w:lang w:eastAsia="zh-CN"/>
        </w:rPr>
        <w:t>4</w:t>
      </w:r>
      <w:r>
        <w:rPr>
          <w:lang w:eastAsia="zh-CN"/>
        </w:rPr>
        <w:t xml:space="preserve">V/m, which also falls within the air breakdown limit. </w:t>
      </w:r>
      <w:r w:rsidRPr="00A65EB5">
        <w:rPr>
          <w:lang w:eastAsia="zh-CN"/>
        </w:rPr>
        <w:t>The clearance distance between the fan and the heatsink was established at 125 mm, in accordance with insulation coordination guidelines for systems operating at 12 kV. This design decision is based on standard atmospheric pressure, Pollution Degree 2 (typical for indoor environments), and material group III. The selected clearance aligns with recommendations from UL 840, ensuring adequate protection against electrical arcing under normal operating conditions.</w:t>
      </w:r>
      <w:r>
        <w:rPr>
          <w:rFonts w:hint="eastAsia"/>
          <w:lang w:eastAsia="zh-CN"/>
        </w:rPr>
        <w:t xml:space="preserve"> </w:t>
      </w:r>
      <w:r w:rsidRPr="007274CD">
        <w:rPr>
          <w:lang w:eastAsia="zh-CN"/>
        </w:rPr>
        <w:t>Overall, the simulation results indicate that the electric field distribution in the system remains below the air breakdown threshold.</w:t>
      </w:r>
    </w:p>
    <w:p w14:paraId="7B4FD994" w14:textId="77777777" w:rsidR="00E73759" w:rsidRDefault="00E73759" w:rsidP="00E73759">
      <w:pPr>
        <w:pStyle w:val="Heading2"/>
      </w:pPr>
      <w:bookmarkStart w:id="374" w:name="_Toc197936625"/>
      <w:bookmarkStart w:id="375" w:name="_Toc198802438"/>
      <w:r>
        <w:t>Liquid Cooling Design</w:t>
      </w:r>
      <w:bookmarkEnd w:id="374"/>
      <w:bookmarkEnd w:id="375"/>
    </w:p>
    <w:p w14:paraId="415B0418" w14:textId="77777777" w:rsidR="00E73759" w:rsidRPr="00255885" w:rsidRDefault="00E73759" w:rsidP="00E73759">
      <w:pPr>
        <w:pStyle w:val="Uptext"/>
        <w:spacing w:after="0"/>
      </w:pPr>
      <w:bookmarkStart w:id="376" w:name="_Hlk124257936"/>
      <w:r w:rsidRPr="00F64AC2">
        <w:t xml:space="preserve">Liquid cooling systems for power electronics typically involve cold plates, a chiller, and connection tubes. </w:t>
      </w:r>
      <w:r>
        <w:t xml:space="preserve">The coolant determines the thermal performance and insulation strength of the whole system. </w:t>
      </w:r>
      <w:r w:rsidRPr="00F64AC2">
        <w:t>The selection of a suitable coolant</w:t>
      </w:r>
      <w:r>
        <w:t xml:space="preserve"> is first introduced</w:t>
      </w:r>
      <w:r w:rsidRPr="00F64AC2">
        <w:t xml:space="preserve">. </w:t>
      </w:r>
      <w:bookmarkEnd w:id="376"/>
    </w:p>
    <w:p w14:paraId="2EBB1D9A" w14:textId="77777777" w:rsidR="00E73759" w:rsidRDefault="00E73759" w:rsidP="00E73759">
      <w:pPr>
        <w:pStyle w:val="Heading3"/>
      </w:pPr>
      <w:bookmarkStart w:id="377" w:name="_Toc197936626"/>
      <w:bookmarkStart w:id="378" w:name="_Toc198802439"/>
      <w:r>
        <w:t>Coolant Selection</w:t>
      </w:r>
      <w:bookmarkEnd w:id="377"/>
      <w:bookmarkEnd w:id="378"/>
    </w:p>
    <w:p w14:paraId="5B6B7210" w14:textId="77777777" w:rsidR="00E73759" w:rsidRDefault="00E73759" w:rsidP="00E73759">
      <w:r w:rsidRPr="00255885">
        <w:t xml:space="preserve"> Water is commonly chosen </w:t>
      </w:r>
      <w:r>
        <w:t>because</w:t>
      </w:r>
      <w:r>
        <w:rPr>
          <w:rFonts w:hint="eastAsia"/>
        </w:rPr>
        <w:t xml:space="preserve"> of</w:t>
      </w:r>
      <w:r w:rsidRPr="00255885">
        <w:t xml:space="preserve"> its high heat capacity and thermal conductivity. Facility water can be used directly in the chiller, but it may require filtration to remove minerals and chloride, which can negatively affect thermal performance and corrode metal tubing.</w:t>
      </w:r>
    </w:p>
    <w:p w14:paraId="0D5A384C" w14:textId="344D5445" w:rsidR="00C97A58" w:rsidRDefault="00E73759" w:rsidP="00E73759">
      <w:pPr>
        <w:rPr>
          <w:lang w:eastAsia="zh-CN"/>
        </w:rPr>
      </w:pPr>
      <w:r w:rsidRPr="00255885">
        <w:t>Deionized (DI) water is an alternative coolant option where ions are removed. It acts as an excellent insulator with high resistivity, preventing electrical arcing caused by static charge</w:t>
      </w:r>
      <w:r w:rsidRPr="00E73759">
        <w:t xml:space="preserve"> </w:t>
      </w:r>
      <w:r w:rsidRPr="00255885">
        <w:t>buildup. To safeguard the power module and gate driver from arcing damage, DI water is preferred over regular water. However, it is important to note that DI water is highly corrosive,</w:t>
      </w:r>
    </w:p>
    <w:p w14:paraId="4EEECC7F" w14:textId="3A27FE34" w:rsidR="002909B3" w:rsidRDefault="002909B3" w:rsidP="002909B3">
      <w:pPr>
        <w:ind w:firstLine="0"/>
        <w:jc w:val="center"/>
        <w:rPr>
          <w:lang w:eastAsia="zh-CN"/>
        </w:rPr>
      </w:pPr>
      <w:r>
        <w:rPr>
          <w:noProof/>
          <w:lang w:eastAsia="zh-CN"/>
        </w:rPr>
        <w:lastRenderedPageBreak/>
        <w:drawing>
          <wp:inline distT="0" distB="0" distL="0" distR="0" wp14:anchorId="2B4FD11B" wp14:editId="1D70963B">
            <wp:extent cx="3537582" cy="3565002"/>
            <wp:effectExtent l="0" t="0" r="0" b="0"/>
            <wp:docPr id="178875957" name="Picture 3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75957" name="Picture 39" descr="A screenshot of a computer&#10;&#10;AI-generated content may be incorrect."/>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bwMode="auto">
                    <a:xfrm>
                      <a:off x="0" y="0"/>
                      <a:ext cx="3580614" cy="3608367"/>
                    </a:xfrm>
                    <a:prstGeom prst="rect">
                      <a:avLst/>
                    </a:prstGeom>
                    <a:noFill/>
                  </pic:spPr>
                </pic:pic>
              </a:graphicData>
            </a:graphic>
          </wp:inline>
        </w:drawing>
      </w:r>
    </w:p>
    <w:p w14:paraId="1850A55F" w14:textId="6D9D47C8" w:rsidR="00E0536A" w:rsidRPr="00E73759" w:rsidRDefault="002909B3" w:rsidP="002909B3">
      <w:pPr>
        <w:ind w:firstLine="0"/>
      </w:pPr>
      <w:bookmarkStart w:id="379" w:name="_Ref198392139"/>
      <w:bookmarkStart w:id="380" w:name="_Toc198285644"/>
      <w:bookmarkStart w:id="381" w:name="_Toc198802720"/>
      <w:r w:rsidRPr="002909B3">
        <w:t xml:space="preserve">Figure </w:t>
      </w:r>
      <w:fldSimple w:instr=" STYLEREF 1 \s " w:fldLock="1">
        <w:r w:rsidR="00DB0836">
          <w:rPr>
            <w:noProof/>
          </w:rPr>
          <w:t>5</w:t>
        </w:r>
      </w:fldSimple>
      <w:r w:rsidR="00DB0836">
        <w:t>.</w:t>
      </w:r>
      <w:fldSimple w:instr=" SEQ Figure \* ARABIC \s 1 " w:fldLock="1">
        <w:r w:rsidR="00DB0836">
          <w:rPr>
            <w:noProof/>
          </w:rPr>
          <w:t>5</w:t>
        </w:r>
      </w:fldSimple>
      <w:bookmarkEnd w:id="379"/>
      <w:r w:rsidRPr="002909B3">
        <w:t>. Electric field simulation of air-cooling system.</w:t>
      </w:r>
      <w:bookmarkEnd w:id="380"/>
      <w:bookmarkEnd w:id="381"/>
    </w:p>
    <w:p w14:paraId="707E6079" w14:textId="5E643D2C" w:rsidR="00CC53B3" w:rsidRDefault="003D3C74" w:rsidP="00A338AA">
      <w:pPr>
        <w:jc w:val="center"/>
        <w:rPr>
          <w:lang w:eastAsia="zh-CN"/>
        </w:rPr>
      </w:pPr>
      <w:r>
        <w:rPr>
          <w:noProof/>
          <w:sz w:val="22"/>
          <w:szCs w:val="22"/>
        </w:rPr>
        <w:drawing>
          <wp:inline distT="0" distB="0" distL="0" distR="0" wp14:anchorId="468B9D39" wp14:editId="6CA17F05">
            <wp:extent cx="2956207" cy="3468130"/>
            <wp:effectExtent l="0" t="0" r="0" b="0"/>
            <wp:docPr id="1711234739" name="Picture 40" descr="A screen 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234739" name="Picture 40" descr="A screen shot of a diagram&#10;&#10;AI-generated content may be incorrect."/>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2998067" cy="3517239"/>
                    </a:xfrm>
                    <a:prstGeom prst="rect">
                      <a:avLst/>
                    </a:prstGeom>
                    <a:noFill/>
                  </pic:spPr>
                </pic:pic>
              </a:graphicData>
            </a:graphic>
          </wp:inline>
        </w:drawing>
      </w:r>
    </w:p>
    <w:p w14:paraId="01073DBE" w14:textId="61E48FE8" w:rsidR="003D3C74" w:rsidRDefault="003D3C74" w:rsidP="003D3C74">
      <w:pPr>
        <w:ind w:firstLine="0"/>
      </w:pPr>
      <w:bookmarkStart w:id="382" w:name="_Ref198392151"/>
      <w:bookmarkStart w:id="383" w:name="_Toc198285645"/>
      <w:bookmarkStart w:id="384" w:name="_Toc198802721"/>
      <w:r w:rsidRPr="002909B3">
        <w:t xml:space="preserve">Figure </w:t>
      </w:r>
      <w:fldSimple w:instr=" STYLEREF 1 \s " w:fldLock="1">
        <w:r w:rsidR="00DB0836">
          <w:rPr>
            <w:noProof/>
          </w:rPr>
          <w:t>5</w:t>
        </w:r>
      </w:fldSimple>
      <w:r w:rsidR="00DB0836">
        <w:t>.</w:t>
      </w:r>
      <w:fldSimple w:instr=" SEQ Figure \* ARABIC \s 1 " w:fldLock="1">
        <w:r w:rsidR="00DB0836">
          <w:rPr>
            <w:noProof/>
          </w:rPr>
          <w:t>6</w:t>
        </w:r>
      </w:fldSimple>
      <w:bookmarkEnd w:id="382"/>
      <w:r w:rsidR="00A65EB5">
        <w:rPr>
          <w:rFonts w:hint="eastAsia"/>
          <w:lang w:eastAsia="zh-CN"/>
        </w:rPr>
        <w:t>.</w:t>
      </w:r>
      <w:r w:rsidRPr="002909B3">
        <w:t xml:space="preserve"> </w:t>
      </w:r>
      <w:r>
        <w:t>Magnified view of the electric</w:t>
      </w:r>
      <w:r w:rsidRPr="002909B3">
        <w:t xml:space="preserve"> field of the heatsink.</w:t>
      </w:r>
      <w:bookmarkEnd w:id="383"/>
      <w:bookmarkEnd w:id="384"/>
    </w:p>
    <w:p w14:paraId="0081CC42" w14:textId="77777777" w:rsidR="00E73759" w:rsidRDefault="00E73759" w:rsidP="003D3C74">
      <w:pPr>
        <w:ind w:firstLine="0"/>
      </w:pPr>
    </w:p>
    <w:p w14:paraId="663B5895" w14:textId="29C5CD47" w:rsidR="002C7A08" w:rsidRDefault="00A338AA" w:rsidP="00E73759">
      <w:pPr>
        <w:ind w:firstLine="0"/>
      </w:pPr>
      <w:r w:rsidRPr="00255885">
        <w:lastRenderedPageBreak/>
        <w:t xml:space="preserve">necessitating the use of corrosion-resistant materials such as stainless steel and plastics for the pump, cold plates, and plumbing. </w:t>
      </w:r>
      <w:r w:rsidR="00351F1A">
        <w:t xml:space="preserve">Also, DI water requires </w:t>
      </w:r>
      <w:r w:rsidR="00796B55">
        <w:t xml:space="preserve">running </w:t>
      </w:r>
      <w:r w:rsidR="00832141">
        <w:t xml:space="preserve">a </w:t>
      </w:r>
      <w:r w:rsidR="00351F1A">
        <w:t xml:space="preserve">specialized deionization filter </w:t>
      </w:r>
      <w:r w:rsidR="00796B55">
        <w:t xml:space="preserve">continuously </w:t>
      </w:r>
      <w:r w:rsidR="00351F1A">
        <w:t xml:space="preserve">to </w:t>
      </w:r>
      <w:r w:rsidR="00796B55">
        <w:t>remove the ions from the water, which is expensive and time consuming.</w:t>
      </w:r>
    </w:p>
    <w:p w14:paraId="3FCA8E04" w14:textId="2D013B69" w:rsidR="00CB4981" w:rsidRDefault="00A338AA" w:rsidP="00E73759">
      <w:r w:rsidRPr="00255885">
        <w:t>Alternatively, dielectric fluids like 3M Fluorinert and 3M Novec 649 are non-conductive as shown in</w:t>
      </w:r>
      <w:r>
        <w:rPr>
          <w:b/>
          <w:bCs/>
        </w:rPr>
        <w:t xml:space="preserve"> </w:t>
      </w:r>
      <w:r w:rsidRPr="00EF65D7">
        <w:rPr>
          <w:b/>
          <w:bCs/>
        </w:rPr>
        <w:fldChar w:fldCharType="begin" w:fldLock="1"/>
      </w:r>
      <w:r w:rsidRPr="00EF65D7">
        <w:rPr>
          <w:b/>
          <w:bCs/>
        </w:rPr>
        <w:instrText xml:space="preserve"> REF _Ref197949856 \h  \* MERGEFORMAT </w:instrText>
      </w:r>
      <w:r w:rsidRPr="00EF65D7">
        <w:rPr>
          <w:b/>
          <w:bCs/>
        </w:rPr>
      </w:r>
      <w:r w:rsidRPr="00EF65D7">
        <w:rPr>
          <w:b/>
          <w:bCs/>
        </w:rPr>
        <w:fldChar w:fldCharType="separate"/>
      </w:r>
      <w:r w:rsidR="00FD7F11" w:rsidRPr="00FD7F11">
        <w:rPr>
          <w:b/>
          <w:bCs/>
        </w:rPr>
        <w:t xml:space="preserve">Table </w:t>
      </w:r>
      <w:r w:rsidR="00FD7F11" w:rsidRPr="00FD7F11">
        <w:rPr>
          <w:b/>
          <w:bCs/>
          <w:noProof/>
        </w:rPr>
        <w:t>5</w:t>
      </w:r>
      <w:r w:rsidR="00FD7F11" w:rsidRPr="00FD7F11">
        <w:rPr>
          <w:b/>
          <w:bCs/>
          <w:noProof/>
        </w:rPr>
        <w:noBreakHyphen/>
        <w:t>2</w:t>
      </w:r>
      <w:r w:rsidRPr="00EF65D7">
        <w:rPr>
          <w:b/>
          <w:bCs/>
        </w:rPr>
        <w:fldChar w:fldCharType="end"/>
      </w:r>
      <w:r w:rsidRPr="00255885">
        <w:t xml:space="preserve">. However, they exhibit </w:t>
      </w:r>
      <w:r>
        <w:t xml:space="preserve">much </w:t>
      </w:r>
      <w:r w:rsidRPr="00255885">
        <w:t>lower thermal conductivity than DI water and are more expensive, making them less commonly used in liquid cooling systems.</w:t>
      </w:r>
      <w:r w:rsidR="00832141">
        <w:t xml:space="preserve"> They are usually used to immerse electronic </w:t>
      </w:r>
      <w:r w:rsidR="00A27D05">
        <w:t>circuits for cooling.</w:t>
      </w:r>
    </w:p>
    <w:p w14:paraId="6357764D" w14:textId="77777777" w:rsidR="00F37EFA" w:rsidRPr="00E3074F" w:rsidRDefault="00F37EFA" w:rsidP="00E73759">
      <w:pPr>
        <w:pStyle w:val="Heading3"/>
      </w:pPr>
      <w:bookmarkStart w:id="385" w:name="_Toc197936627"/>
      <w:bookmarkStart w:id="386" w:name="_Toc198802440"/>
      <w:r>
        <w:t>Cold plate Selection</w:t>
      </w:r>
      <w:bookmarkEnd w:id="385"/>
      <w:bookmarkEnd w:id="386"/>
    </w:p>
    <w:p w14:paraId="787CB5CD" w14:textId="0083B184" w:rsidR="00F37EFA" w:rsidRDefault="00F37EFA" w:rsidP="00E73759">
      <w:pPr>
        <w:pStyle w:val="Uptext"/>
        <w:spacing w:after="0"/>
      </w:pPr>
      <w:r w:rsidRPr="00F64AC2">
        <w:t>Each submodule, with a voltage difference of 6.5 kV, is mounted on an individual cold plate. The CP10 2-pass cold plate, similar in size</w:t>
      </w:r>
      <w:r w:rsidRPr="00F64AC2">
        <w:rPr>
          <w:rFonts w:hint="eastAsia"/>
        </w:rPr>
        <w:t xml:space="preserve"> to the XHV-9 power module, is selected. </w:t>
      </w:r>
      <w:r>
        <w:t xml:space="preserve">The nomenclature is given in </w:t>
      </w:r>
      <w:r w:rsidRPr="007A56B2">
        <w:rPr>
          <w:b/>
          <w:bCs/>
        </w:rPr>
        <w:fldChar w:fldCharType="begin" w:fldLock="1"/>
      </w:r>
      <w:r w:rsidRPr="007A56B2">
        <w:rPr>
          <w:b/>
          <w:bCs/>
        </w:rPr>
        <w:instrText xml:space="preserve"> REF _Ref163584420 \h  \* MERGEFORMAT </w:instrText>
      </w:r>
      <w:r w:rsidRPr="007A56B2">
        <w:rPr>
          <w:b/>
          <w:bCs/>
        </w:rPr>
      </w:r>
      <w:r w:rsidRPr="007A56B2">
        <w:rPr>
          <w:b/>
          <w:bCs/>
        </w:rPr>
        <w:fldChar w:fldCharType="separate"/>
      </w:r>
      <w:r w:rsidR="00BD50CE" w:rsidRPr="007A56B2">
        <w:rPr>
          <w:b/>
          <w:bCs/>
        </w:rPr>
        <w:fldChar w:fldCharType="begin" w:fldLock="1"/>
      </w:r>
      <w:r w:rsidR="00BD50CE" w:rsidRPr="007A56B2">
        <w:rPr>
          <w:b/>
          <w:bCs/>
        </w:rPr>
        <w:instrText xml:space="preserve"> REF _Ref194916368 \h </w:instrText>
      </w:r>
      <w:r w:rsidR="00BF5F55" w:rsidRPr="007A56B2">
        <w:rPr>
          <w:b/>
          <w:bCs/>
        </w:rPr>
        <w:instrText xml:space="preserve"> \* MERGEFORMAT </w:instrText>
      </w:r>
      <w:r w:rsidR="00BD50CE" w:rsidRPr="007A56B2">
        <w:rPr>
          <w:b/>
          <w:bCs/>
        </w:rPr>
      </w:r>
      <w:r w:rsidR="00BD50CE" w:rsidRPr="007A56B2">
        <w:rPr>
          <w:b/>
          <w:bCs/>
        </w:rPr>
        <w:fldChar w:fldCharType="separate"/>
      </w:r>
      <w:r w:rsidR="00BD50CE" w:rsidRPr="007A56B2">
        <w:rPr>
          <w:rFonts w:eastAsia="Times New Roman" w:cs="Times New Roman"/>
          <w:b/>
          <w:bCs/>
          <w:iCs/>
        </w:rPr>
        <w:t xml:space="preserve">Table </w:t>
      </w:r>
      <w:r w:rsidR="00BD50CE" w:rsidRPr="007A56B2">
        <w:rPr>
          <w:rFonts w:eastAsia="Times New Roman" w:cs="Times New Roman"/>
          <w:b/>
          <w:bCs/>
          <w:iCs/>
          <w:noProof/>
        </w:rPr>
        <w:t>5</w:t>
      </w:r>
      <w:r w:rsidR="00BD50CE" w:rsidRPr="007A56B2">
        <w:rPr>
          <w:rFonts w:eastAsia="Times New Roman" w:cs="Times New Roman"/>
          <w:b/>
          <w:bCs/>
          <w:iCs/>
        </w:rPr>
        <w:noBreakHyphen/>
      </w:r>
      <w:r w:rsidR="00BD50CE" w:rsidRPr="007A56B2">
        <w:rPr>
          <w:rFonts w:eastAsia="Times New Roman" w:cs="Times New Roman"/>
          <w:b/>
          <w:bCs/>
          <w:iCs/>
          <w:noProof/>
        </w:rPr>
        <w:t>3</w:t>
      </w:r>
      <w:r w:rsidR="00BD50CE" w:rsidRPr="007A56B2">
        <w:rPr>
          <w:b/>
          <w:bCs/>
        </w:rPr>
        <w:fldChar w:fldCharType="end"/>
      </w:r>
      <w:r w:rsidR="00FD7F11" w:rsidRPr="007A56B2">
        <w:rPr>
          <w:b/>
          <w:bCs/>
        </w:rPr>
        <w:t>.</w:t>
      </w:r>
      <w:r w:rsidRPr="007A56B2">
        <w:rPr>
          <w:b/>
          <w:bCs/>
        </w:rPr>
        <w:fldChar w:fldCharType="end"/>
      </w:r>
      <w:r w:rsidR="006C1CC0">
        <w:rPr>
          <w:rFonts w:hint="eastAsia"/>
        </w:rPr>
        <w:t xml:space="preserve"> </w:t>
      </w:r>
      <w:r w:rsidRPr="00F64AC2">
        <w:rPr>
          <w:rFonts w:hint="eastAsia"/>
        </w:rPr>
        <w:t>Calculating the outlet temperature (</w:t>
      </w:r>
      <m:oMath>
        <m:sSub>
          <m:sSubPr>
            <m:ctrlPr>
              <w:rPr>
                <w:rFonts w:ascii="Cambria Math" w:hAnsi="Cambria Math"/>
              </w:rPr>
            </m:ctrlPr>
          </m:sSubPr>
          <m:e>
            <m:r>
              <w:rPr>
                <w:rFonts w:ascii="Cambria Math" w:hAnsi="Cambria Math"/>
              </w:rPr>
              <m:t>T</m:t>
            </m:r>
          </m:e>
          <m:sub>
            <m:r>
              <w:rPr>
                <w:rFonts w:ascii="Cambria Math" w:hAnsi="Cambria Math"/>
              </w:rPr>
              <m:t>out</m:t>
            </m:r>
          </m:sub>
        </m:sSub>
      </m:oMath>
      <w:r w:rsidRPr="00F64AC2">
        <w:rPr>
          <w:rFonts w:hint="eastAsia"/>
        </w:rPr>
        <w:t>) based on (</w:t>
      </w:r>
      <w:r>
        <w:t>5.</w:t>
      </w:r>
      <w:r w:rsidRPr="00F64AC2">
        <w:rPr>
          <w:rFonts w:hint="eastAsia"/>
        </w:rPr>
        <w:t xml:space="preserve">1), with a </w:t>
      </w:r>
      <w:r>
        <w:t xml:space="preserve">flow rate </w:t>
      </w:r>
      <w:r w:rsidRPr="00F64AC2">
        <w:rPr>
          <w:rFonts w:hint="eastAsia"/>
        </w:rPr>
        <w:t>of 0.5 GPM, an inlet temperature of 20</w:t>
      </w:r>
      <w:r w:rsidRPr="00F2245F">
        <w:t>℃</w:t>
      </w:r>
      <w:r w:rsidRPr="00F64AC2">
        <w:rPr>
          <w:rFonts w:hint="eastAsia"/>
        </w:rPr>
        <w:t xml:space="preserve">, and a maximum heat dissipation of 300 W, the outlet temperature is 22.27 </w:t>
      </w:r>
      <w:r w:rsidRPr="00F2245F">
        <w:t>℃</w:t>
      </w:r>
      <w:r w:rsidRPr="00F64AC2">
        <w:rPr>
          <w:rFonts w:hint="eastAsia"/>
        </w:rPr>
        <w:t>.</w:t>
      </w:r>
    </w:p>
    <w:p w14:paraId="0BBDCAE2" w14:textId="77777777" w:rsidR="00E73759" w:rsidRPr="003F6B23" w:rsidRDefault="00E73759" w:rsidP="00E73759">
      <w:pPr>
        <w:pStyle w:val="Downtext"/>
        <w:spacing w:before="0"/>
      </w:pPr>
      <w:r w:rsidRPr="003F6B23">
        <w:t xml:space="preserve">In the three-phase 5-level MMC, there are 24 power modules, each requiring a cold plate. To maintain a modular design, the cold plates are connected in series within a group, and these groups are then connected in parallel. As the coolant flows through the series-connected cold plates, the temperature of the coolant increases, causing the cold plate at the end of the series to reach the highest temperature. However, the cold plates in parallel will maintain similar temperatures due to the uniform flow rate across them. The coolant inlet temperature is 20°C. Given that the specific heat of water is very similar at 20°C, 25°C, and 30°C (4.1844 kJ/(kg∙K), 4.1816 kJ/(kg∙K), and 4.1801 kJ/(kg∙K), respectively), 4.1816 kJ/(kg∙K) is used for calculations. </w:t>
      </w:r>
    </w:p>
    <w:p w14:paraId="0B1CFED2" w14:textId="77777777" w:rsidR="00E73759" w:rsidRDefault="00E73759" w:rsidP="00E73759">
      <w:pPr>
        <w:rPr>
          <w:lang w:eastAsia="zh-CN"/>
        </w:rPr>
      </w:pPr>
      <w:r w:rsidRPr="00F4636B">
        <w:rPr>
          <w:lang w:eastAsia="zh-CN"/>
        </w:rPr>
        <w:t xml:space="preserve">In </w:t>
      </w:r>
      <w:r w:rsidRPr="007A56B2">
        <w:rPr>
          <w:b/>
          <w:bCs/>
          <w:lang w:eastAsia="zh-CN"/>
        </w:rPr>
        <w:fldChar w:fldCharType="begin" w:fldLock="1"/>
      </w:r>
      <w:r w:rsidRPr="007A56B2">
        <w:rPr>
          <w:b/>
          <w:bCs/>
          <w:lang w:eastAsia="zh-CN"/>
        </w:rPr>
        <w:instrText xml:space="preserve"> REF _Ref193446927 \h  \* MERGEFORMAT </w:instrText>
      </w:r>
      <w:r w:rsidRPr="007A56B2">
        <w:rPr>
          <w:b/>
          <w:bCs/>
          <w:lang w:eastAsia="zh-CN"/>
        </w:rPr>
      </w:r>
      <w:r w:rsidRPr="007A56B2">
        <w:rPr>
          <w:b/>
          <w:bCs/>
          <w:lang w:eastAsia="zh-CN"/>
        </w:rPr>
        <w:fldChar w:fldCharType="separate"/>
      </w:r>
      <w:r w:rsidRPr="007A56B2">
        <w:rPr>
          <w:b/>
          <w:bCs/>
          <w:lang w:eastAsia="zh-CN"/>
        </w:rPr>
        <w:fldChar w:fldCharType="begin" w:fldLock="1"/>
      </w:r>
      <w:r w:rsidRPr="007A56B2">
        <w:rPr>
          <w:b/>
          <w:bCs/>
          <w:lang w:eastAsia="zh-CN"/>
        </w:rPr>
        <w:instrText xml:space="preserve"> REF _Ref198392184 \h  \* MERGEFORMAT </w:instrText>
      </w:r>
      <w:r w:rsidRPr="007A56B2">
        <w:rPr>
          <w:b/>
          <w:bCs/>
          <w:lang w:eastAsia="zh-CN"/>
        </w:rPr>
      </w:r>
      <w:r w:rsidRPr="007A56B2">
        <w:rPr>
          <w:b/>
          <w:bCs/>
          <w:lang w:eastAsia="zh-CN"/>
        </w:rPr>
        <w:fldChar w:fldCharType="separate"/>
      </w:r>
      <w:r w:rsidRPr="007A56B2">
        <w:rPr>
          <w:b/>
          <w:bCs/>
        </w:rPr>
        <w:t xml:space="preserve">Table </w:t>
      </w:r>
      <w:r w:rsidRPr="007A56B2">
        <w:rPr>
          <w:b/>
          <w:bCs/>
          <w:noProof/>
        </w:rPr>
        <w:t>5</w:t>
      </w:r>
      <w:r w:rsidRPr="007A56B2">
        <w:rPr>
          <w:b/>
          <w:bCs/>
        </w:rPr>
        <w:noBreakHyphen/>
      </w:r>
      <w:r w:rsidRPr="007A56B2">
        <w:rPr>
          <w:b/>
          <w:bCs/>
          <w:noProof/>
        </w:rPr>
        <w:t>4</w:t>
      </w:r>
      <w:r w:rsidRPr="007A56B2">
        <w:rPr>
          <w:b/>
          <w:bCs/>
          <w:lang w:eastAsia="zh-CN"/>
        </w:rPr>
        <w:fldChar w:fldCharType="end"/>
      </w:r>
      <w:r w:rsidRPr="007A56B2">
        <w:rPr>
          <w:b/>
          <w:bCs/>
          <w:lang w:eastAsia="zh-CN"/>
        </w:rPr>
        <w:t>.</w:t>
      </w:r>
      <w:r w:rsidRPr="007A56B2">
        <w:rPr>
          <w:b/>
          <w:bCs/>
          <w:lang w:eastAsia="zh-CN"/>
        </w:rPr>
        <w:fldChar w:fldCharType="end"/>
      </w:r>
      <w:r w:rsidRPr="00F4636B">
        <w:rPr>
          <w:lang w:eastAsia="zh-CN"/>
        </w:rPr>
        <w:t xml:space="preserve"> junction temperature and main pipe flow rate of different </w:t>
      </w:r>
      <w:r>
        <w:rPr>
          <w:lang w:eastAsia="zh-CN"/>
        </w:rPr>
        <w:t>arrangements</w:t>
      </w:r>
      <w:r w:rsidRPr="00F4636B">
        <w:rPr>
          <w:lang w:eastAsia="zh-CN"/>
        </w:rPr>
        <w:t xml:space="preserve"> of cold plates </w:t>
      </w:r>
      <w:r>
        <w:rPr>
          <w:lang w:eastAsia="zh-CN"/>
        </w:rPr>
        <w:t xml:space="preserve">(different series and parallel combinations) </w:t>
      </w:r>
      <w:r w:rsidRPr="00F4636B">
        <w:rPr>
          <w:lang w:eastAsia="zh-CN"/>
        </w:rPr>
        <w:t xml:space="preserve">are presented. The largest difference of maximum junction temperature between different configurations is around 8 </w:t>
      </w:r>
      <m:oMath>
        <m:r>
          <m:rPr>
            <m:sty m:val="p"/>
          </m:rPr>
          <w:rPr>
            <w:rFonts w:ascii="Cambria Math" w:hAnsi="Cambria Math" w:cs="Times New Roman" w:hint="eastAsia"/>
            <w:lang w:eastAsia="zh-CN"/>
          </w:rPr>
          <m:t>℃</m:t>
        </m:r>
      </m:oMath>
      <w:r w:rsidRPr="00F4636B">
        <w:rPr>
          <w:lang w:eastAsia="zh-CN"/>
        </w:rPr>
        <w:t>, which is due to the fact that coolant temperature increases by 1.13</w:t>
      </w:r>
      <m:oMath>
        <m:r>
          <m:rPr>
            <m:sty m:val="p"/>
          </m:rPr>
          <w:rPr>
            <w:rFonts w:ascii="Cambria Math" w:hAnsi="Cambria Math" w:cs="Times New Roman" w:hint="eastAsia"/>
            <w:lang w:eastAsia="zh-CN"/>
          </w:rPr>
          <m:t>℃</m:t>
        </m:r>
      </m:oMath>
      <w:r w:rsidRPr="00F4636B">
        <w:rPr>
          <w:lang w:eastAsia="zh-CN"/>
        </w:rPr>
        <w:t xml:space="preserve"> after running through one cold plate at 1</w:t>
      </w:r>
      <w:r>
        <w:rPr>
          <w:lang w:eastAsia="zh-CN"/>
        </w:rPr>
        <w:t xml:space="preserve"> gallon per minute (</w:t>
      </w:r>
      <w:r w:rsidRPr="00F4636B">
        <w:rPr>
          <w:lang w:eastAsia="zh-CN"/>
        </w:rPr>
        <w:t>GPM</w:t>
      </w:r>
      <w:r>
        <w:rPr>
          <w:lang w:eastAsia="zh-CN"/>
        </w:rPr>
        <w:t>)</w:t>
      </w:r>
      <w:r w:rsidRPr="00F4636B">
        <w:rPr>
          <w:lang w:eastAsia="zh-CN"/>
        </w:rPr>
        <w:t>.</w:t>
      </w:r>
      <w:r w:rsidRPr="004B2A1D">
        <w:rPr>
          <w:lang w:eastAsia="zh-CN"/>
        </w:rPr>
        <w:t xml:space="preserve"> </w:t>
      </w:r>
      <w:r w:rsidRPr="00F4636B">
        <w:rPr>
          <w:lang w:eastAsia="zh-CN"/>
        </w:rPr>
        <w:t>Due to the constraint of maximum flow rate provided by pump and flow rate loss caused by manifolds, we can only parallel a small number of cold plates.</w:t>
      </w:r>
      <w:r>
        <w:rPr>
          <w:lang w:eastAsia="zh-CN"/>
        </w:rPr>
        <w:t xml:space="preserve"> </w:t>
      </w:r>
      <w:bookmarkStart w:id="387" w:name="_Ref194916378"/>
      <w:bookmarkStart w:id="388" w:name="_Toc194913500"/>
    </w:p>
    <w:bookmarkEnd w:id="387"/>
    <w:bookmarkEnd w:id="388"/>
    <w:p w14:paraId="787B247F" w14:textId="6478F937" w:rsidR="00E73759" w:rsidRDefault="00E73759" w:rsidP="00E73759">
      <w:pPr>
        <w:pStyle w:val="Uptext"/>
        <w:spacing w:after="0"/>
      </w:pPr>
      <w:r w:rsidRPr="00BF5F55">
        <w:t xml:space="preserve">Here lists an example of four cold plates in one arm connected in series. </w:t>
      </w:r>
      <w:r w:rsidRPr="00BF5F55">
        <w:rPr>
          <w:rFonts w:hint="eastAsia"/>
        </w:rPr>
        <w:t xml:space="preserve">The general design steps follow the flow chart in </w:t>
      </w:r>
      <w:r w:rsidRPr="00BF5F55">
        <w:fldChar w:fldCharType="begin" w:fldLock="1"/>
      </w:r>
      <w:r w:rsidRPr="00BF5F55">
        <w:instrText xml:space="preserve"> REF _Ref163584478 \h  \* MERGEFORMAT </w:instrText>
      </w:r>
      <w:r w:rsidRPr="00BF5F55">
        <w:fldChar w:fldCharType="separate"/>
      </w:r>
      <w:r w:rsidRPr="003B7996">
        <w:rPr>
          <w:b/>
          <w:bCs/>
        </w:rPr>
        <w:fldChar w:fldCharType="begin" w:fldLock="1"/>
      </w:r>
      <w:r w:rsidRPr="003B7996">
        <w:rPr>
          <w:b/>
          <w:bCs/>
        </w:rPr>
        <w:instrText xml:space="preserve"> REF _Ref194915873 \h  \* MERGEFORMAT </w:instrText>
      </w:r>
      <w:r w:rsidRPr="003B7996">
        <w:rPr>
          <w:b/>
          <w:bCs/>
        </w:rPr>
      </w:r>
      <w:r w:rsidRPr="003B7996">
        <w:rPr>
          <w:b/>
          <w:bCs/>
        </w:rPr>
        <w:fldChar w:fldCharType="separate"/>
      </w:r>
      <w:r w:rsidRPr="003B7996">
        <w:rPr>
          <w:b/>
          <w:bCs/>
        </w:rPr>
        <w:t>Figure 5.7</w:t>
      </w:r>
      <w:r w:rsidRPr="003B7996">
        <w:rPr>
          <w:b/>
          <w:bCs/>
        </w:rPr>
        <w:fldChar w:fldCharType="end"/>
      </w:r>
      <w:r w:rsidRPr="00BF5F55">
        <w:t>.</w:t>
      </w:r>
      <w:r w:rsidRPr="00BF5F55">
        <w:fldChar w:fldCharType="end"/>
      </w:r>
      <w:r w:rsidRPr="00BF5F55">
        <w:rPr>
          <w:rFonts w:hint="eastAsia"/>
        </w:rPr>
        <w:t xml:space="preserve"> </w:t>
      </w:r>
      <w:r w:rsidRPr="00BF5F55">
        <w:t>As the coolan</w:t>
      </w:r>
      <w:r w:rsidRPr="00BF5F55">
        <w:rPr>
          <w:rFonts w:hint="eastAsia"/>
        </w:rPr>
        <w:t>t passes through each cold plate, the</w:t>
      </w:r>
      <w:r w:rsidRPr="00E73759">
        <w:rPr>
          <w:rFonts w:hint="eastAsia"/>
        </w:rPr>
        <w:t xml:space="preserve"> </w:t>
      </w:r>
      <w:r w:rsidRPr="00BF5F55">
        <w:rPr>
          <w:rFonts w:hint="eastAsia"/>
        </w:rPr>
        <w:t>outlet coolant temperature increases. The fourth cold plate in the series has the highest coolant</w:t>
      </w:r>
    </w:p>
    <w:p w14:paraId="0496A72A" w14:textId="77777777" w:rsidR="00E73759" w:rsidRDefault="00E73759" w:rsidP="00E73759">
      <w:pPr>
        <w:pStyle w:val="Uptext"/>
        <w:spacing w:after="0"/>
      </w:pPr>
    </w:p>
    <w:p w14:paraId="2CD0EAE9" w14:textId="144E2885" w:rsidR="00497A5C" w:rsidRDefault="006F51DC" w:rsidP="00F4636B">
      <w:pPr>
        <w:ind w:firstLine="0"/>
        <w:rPr>
          <w:lang w:eastAsia="zh-CN"/>
        </w:rPr>
      </w:pPr>
      <w:bookmarkStart w:id="389" w:name="_Ref197949856"/>
      <w:bookmarkStart w:id="390" w:name="_Toc194913498"/>
      <w:bookmarkStart w:id="391" w:name="_Toc198802634"/>
      <w:r>
        <w:lastRenderedPageBreak/>
        <w:t xml:space="preserve">Table </w:t>
      </w:r>
      <w:fldSimple w:instr=" STYLEREF 1 \s " w:fldLock="1">
        <w:r w:rsidR="00FD7F11">
          <w:rPr>
            <w:noProof/>
          </w:rPr>
          <w:t>5</w:t>
        </w:r>
      </w:fldSimple>
      <w:r>
        <w:noBreakHyphen/>
      </w:r>
      <w:fldSimple w:instr=" SEQ Table \* ARABIC \s 1 " w:fldLock="1">
        <w:r w:rsidR="00FD7F11">
          <w:rPr>
            <w:noProof/>
          </w:rPr>
          <w:t>2</w:t>
        </w:r>
      </w:fldSimple>
      <w:bookmarkEnd w:id="389"/>
      <w:r>
        <w:t xml:space="preserve">. Common </w:t>
      </w:r>
      <w:r w:rsidRPr="007E17C2">
        <w:t>Coolant Comparison.</w:t>
      </w:r>
      <w:bookmarkEnd w:id="390"/>
      <w:bookmarkEnd w:id="391"/>
    </w:p>
    <w:tbl>
      <w:tblPr>
        <w:tblStyle w:val="TableGrid12"/>
        <w:tblW w:w="0" w:type="auto"/>
        <w:jc w:val="center"/>
        <w:tblLayout w:type="fixed"/>
        <w:tblCellMar>
          <w:left w:w="115" w:type="dxa"/>
          <w:right w:w="115" w:type="dxa"/>
        </w:tblCellMar>
        <w:tblLook w:val="04A0" w:firstRow="1" w:lastRow="0" w:firstColumn="1" w:lastColumn="0" w:noHBand="0" w:noVBand="1"/>
      </w:tblPr>
      <w:tblGrid>
        <w:gridCol w:w="1746"/>
        <w:gridCol w:w="1746"/>
        <w:gridCol w:w="1746"/>
        <w:gridCol w:w="1746"/>
        <w:gridCol w:w="1746"/>
      </w:tblGrid>
      <w:tr w:rsidR="00497A5C" w:rsidRPr="00255885" w14:paraId="0AD8CF75" w14:textId="77777777" w:rsidTr="00BF5F55">
        <w:trPr>
          <w:trHeight w:val="624"/>
          <w:jc w:val="center"/>
        </w:trPr>
        <w:tc>
          <w:tcPr>
            <w:tcW w:w="1746" w:type="dxa"/>
            <w:tcBorders>
              <w:top w:val="single" w:sz="4" w:space="0" w:color="auto"/>
            </w:tcBorders>
            <w:vAlign w:val="center"/>
          </w:tcPr>
          <w:p w14:paraId="5B948039" w14:textId="77777777" w:rsidR="00497A5C" w:rsidRPr="00497A5C" w:rsidRDefault="00497A5C" w:rsidP="00F0303F">
            <w:pPr>
              <w:spacing w:line="240" w:lineRule="auto"/>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Coolant</w:t>
            </w:r>
          </w:p>
        </w:tc>
        <w:tc>
          <w:tcPr>
            <w:tcW w:w="1746" w:type="dxa"/>
            <w:tcBorders>
              <w:top w:val="single" w:sz="4" w:space="0" w:color="auto"/>
            </w:tcBorders>
            <w:vAlign w:val="center"/>
          </w:tcPr>
          <w:p w14:paraId="6B07E7D7" w14:textId="10EE9DEF" w:rsidR="00497A5C" w:rsidRPr="0067175C" w:rsidRDefault="002909B3" w:rsidP="00F0303F">
            <w:pPr>
              <w:spacing w:line="240" w:lineRule="auto"/>
              <w:ind w:firstLine="0"/>
              <w:jc w:val="center"/>
              <w:rPr>
                <w:rFonts w:ascii="Times New Roman" w:eastAsia="Times New Roman" w:hAnsi="Times New Roman" w:cs="Times New Roman"/>
                <w:lang w:eastAsia="zh-CN"/>
              </w:rPr>
            </w:pPr>
            <w:r>
              <w:rPr>
                <w:rFonts w:ascii="Times New Roman" w:eastAsia="Times New Roman" w:hAnsi="Times New Roman" w:cs="Times New Roman"/>
                <w:lang w:eastAsia="zh-CN"/>
              </w:rPr>
              <w:t>W</w:t>
            </w:r>
            <w:r w:rsidR="00497A5C" w:rsidRPr="0067175C">
              <w:rPr>
                <w:rFonts w:ascii="Times New Roman" w:eastAsia="Times New Roman" w:hAnsi="Times New Roman" w:cs="Times New Roman"/>
                <w:lang w:eastAsia="zh-CN"/>
              </w:rPr>
              <w:t>ater</w:t>
            </w:r>
          </w:p>
        </w:tc>
        <w:tc>
          <w:tcPr>
            <w:tcW w:w="1746" w:type="dxa"/>
            <w:tcBorders>
              <w:top w:val="single" w:sz="4" w:space="0" w:color="auto"/>
            </w:tcBorders>
            <w:vAlign w:val="center"/>
          </w:tcPr>
          <w:p w14:paraId="29561AD8"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DI water</w:t>
            </w:r>
          </w:p>
        </w:tc>
        <w:tc>
          <w:tcPr>
            <w:tcW w:w="1746" w:type="dxa"/>
            <w:tcBorders>
              <w:top w:val="single" w:sz="4" w:space="0" w:color="auto"/>
            </w:tcBorders>
            <w:vAlign w:val="center"/>
          </w:tcPr>
          <w:p w14:paraId="67508E22"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3M</w:t>
            </w:r>
          </w:p>
          <w:p w14:paraId="18699B00"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Fluorinert</w:t>
            </w:r>
          </w:p>
        </w:tc>
        <w:tc>
          <w:tcPr>
            <w:tcW w:w="1746" w:type="dxa"/>
            <w:tcBorders>
              <w:top w:val="single" w:sz="4" w:space="0" w:color="auto"/>
            </w:tcBorders>
            <w:vAlign w:val="center"/>
          </w:tcPr>
          <w:p w14:paraId="266C1104"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3M</w:t>
            </w:r>
          </w:p>
          <w:p w14:paraId="1AD57AE8"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Novec 649</w:t>
            </w:r>
          </w:p>
        </w:tc>
      </w:tr>
      <w:tr w:rsidR="00497A5C" w:rsidRPr="00255885" w14:paraId="5FA8AE4A" w14:textId="77777777" w:rsidTr="00BF5F55">
        <w:trPr>
          <w:trHeight w:val="624"/>
          <w:jc w:val="center"/>
        </w:trPr>
        <w:tc>
          <w:tcPr>
            <w:tcW w:w="1746" w:type="dxa"/>
            <w:vAlign w:val="center"/>
          </w:tcPr>
          <w:p w14:paraId="3A9B5F52" w14:textId="77777777" w:rsidR="00497A5C" w:rsidRPr="00497A5C" w:rsidRDefault="00497A5C" w:rsidP="00F0303F">
            <w:pPr>
              <w:spacing w:line="240" w:lineRule="auto"/>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Specific heat</w:t>
            </w:r>
          </w:p>
          <w:p w14:paraId="75A49FE2" w14:textId="77777777" w:rsidR="00497A5C" w:rsidRPr="00497A5C" w:rsidRDefault="00497A5C" w:rsidP="00F0303F">
            <w:pPr>
              <w:spacing w:line="240" w:lineRule="auto"/>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(J/kg</w:t>
            </w:r>
            <m:oMath>
              <m:r>
                <m:rPr>
                  <m:sty m:val="p"/>
                </m:rPr>
                <w:rPr>
                  <w:rFonts w:ascii="Cambria Math" w:eastAsia="Times New Roman" w:hAnsi="Cambria Math" w:cs="Times New Roman"/>
                  <w:lang w:eastAsia="zh-CN"/>
                </w:rPr>
                <m:t>∙K)</m:t>
              </m:r>
            </m:oMath>
          </w:p>
        </w:tc>
        <w:tc>
          <w:tcPr>
            <w:tcW w:w="1746" w:type="dxa"/>
            <w:vAlign w:val="center"/>
          </w:tcPr>
          <w:p w14:paraId="47968BCD"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4184</w:t>
            </w:r>
          </w:p>
        </w:tc>
        <w:tc>
          <w:tcPr>
            <w:tcW w:w="1746" w:type="dxa"/>
            <w:vAlign w:val="center"/>
          </w:tcPr>
          <w:p w14:paraId="757E041F"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4184</w:t>
            </w:r>
          </w:p>
        </w:tc>
        <w:tc>
          <w:tcPr>
            <w:tcW w:w="1746" w:type="dxa"/>
            <w:vAlign w:val="center"/>
          </w:tcPr>
          <w:p w14:paraId="7E71127E"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1100</w:t>
            </w:r>
          </w:p>
        </w:tc>
        <w:tc>
          <w:tcPr>
            <w:tcW w:w="1746" w:type="dxa"/>
            <w:vAlign w:val="center"/>
          </w:tcPr>
          <w:p w14:paraId="52DF6814"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1103</w:t>
            </w:r>
          </w:p>
        </w:tc>
      </w:tr>
      <w:tr w:rsidR="00497A5C" w:rsidRPr="00255885" w14:paraId="37C39C16" w14:textId="77777777" w:rsidTr="00BF5F55">
        <w:trPr>
          <w:trHeight w:val="624"/>
          <w:jc w:val="center"/>
        </w:trPr>
        <w:tc>
          <w:tcPr>
            <w:tcW w:w="1746" w:type="dxa"/>
            <w:vAlign w:val="center"/>
          </w:tcPr>
          <w:p w14:paraId="653343B8" w14:textId="77777777" w:rsidR="00497A5C" w:rsidRPr="00497A5C" w:rsidRDefault="00497A5C" w:rsidP="00F0303F">
            <w:pPr>
              <w:spacing w:line="240" w:lineRule="auto"/>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Thermal conductivity</w:t>
            </w:r>
          </w:p>
          <w:p w14:paraId="7AB9C6D4" w14:textId="77777777" w:rsidR="00497A5C" w:rsidRPr="00497A5C" w:rsidRDefault="00497A5C" w:rsidP="00F0303F">
            <w:pPr>
              <w:spacing w:line="240" w:lineRule="auto"/>
              <w:ind w:firstLine="0"/>
              <w:jc w:val="center"/>
              <w:rPr>
                <w:rFonts w:ascii="Times New Roman" w:eastAsia="Times New Roman" w:hAnsi="Times New Roman" w:cs="Times New Roman"/>
                <w:bCs/>
                <w:iCs/>
                <w:lang w:eastAsia="zh-CN"/>
              </w:rPr>
            </w:pPr>
            <m:oMathPara>
              <m:oMath>
                <m:r>
                  <m:rPr>
                    <m:sty m:val="p"/>
                  </m:rPr>
                  <w:rPr>
                    <w:rFonts w:ascii="Cambria Math" w:eastAsia="Times New Roman" w:hAnsi="Cambria Math" w:cs="Times New Roman"/>
                    <w:lang w:eastAsia="zh-CN"/>
                  </w:rPr>
                  <m:t>(W/mK)</m:t>
                </m:r>
              </m:oMath>
            </m:oMathPara>
          </w:p>
        </w:tc>
        <w:tc>
          <w:tcPr>
            <w:tcW w:w="1746" w:type="dxa"/>
            <w:vAlign w:val="center"/>
          </w:tcPr>
          <w:p w14:paraId="440D9CD0"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0.598</w:t>
            </w:r>
          </w:p>
        </w:tc>
        <w:tc>
          <w:tcPr>
            <w:tcW w:w="1746" w:type="dxa"/>
            <w:vAlign w:val="center"/>
          </w:tcPr>
          <w:p w14:paraId="5945C3AF"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0.598</w:t>
            </w:r>
          </w:p>
        </w:tc>
        <w:tc>
          <w:tcPr>
            <w:tcW w:w="1746" w:type="dxa"/>
            <w:vAlign w:val="center"/>
          </w:tcPr>
          <w:p w14:paraId="6470EE88"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0.060</w:t>
            </w:r>
          </w:p>
        </w:tc>
        <w:tc>
          <w:tcPr>
            <w:tcW w:w="1746" w:type="dxa"/>
            <w:vAlign w:val="center"/>
          </w:tcPr>
          <w:p w14:paraId="5B7BCF11"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0.059</w:t>
            </w:r>
          </w:p>
        </w:tc>
      </w:tr>
      <w:tr w:rsidR="00497A5C" w:rsidRPr="00255885" w14:paraId="7802F8C8" w14:textId="77777777" w:rsidTr="00BF5F55">
        <w:trPr>
          <w:trHeight w:val="624"/>
          <w:jc w:val="center"/>
        </w:trPr>
        <w:tc>
          <w:tcPr>
            <w:tcW w:w="1746" w:type="dxa"/>
            <w:vAlign w:val="center"/>
          </w:tcPr>
          <w:p w14:paraId="6647DAD2" w14:textId="77777777" w:rsidR="00497A5C" w:rsidRPr="00497A5C" w:rsidRDefault="00497A5C" w:rsidP="00F0303F">
            <w:pPr>
              <w:spacing w:line="240" w:lineRule="auto"/>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Dielectric strength</w:t>
            </w:r>
          </w:p>
          <w:p w14:paraId="6DA29A87" w14:textId="77777777" w:rsidR="00497A5C" w:rsidRPr="00497A5C" w:rsidRDefault="00497A5C" w:rsidP="00F0303F">
            <w:pPr>
              <w:spacing w:line="240" w:lineRule="auto"/>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(kV/mm)</w:t>
            </w:r>
          </w:p>
        </w:tc>
        <w:tc>
          <w:tcPr>
            <w:tcW w:w="1746" w:type="dxa"/>
            <w:vAlign w:val="center"/>
          </w:tcPr>
          <w:p w14:paraId="120F30FF" w14:textId="49CE9AE9" w:rsidR="00497A5C" w:rsidRPr="0067175C" w:rsidRDefault="002909B3" w:rsidP="00F0303F">
            <w:pPr>
              <w:spacing w:line="240" w:lineRule="auto"/>
              <w:ind w:firstLine="0"/>
              <w:jc w:val="center"/>
              <w:rPr>
                <w:rFonts w:ascii="Times New Roman" w:eastAsia="Times New Roman" w:hAnsi="Times New Roman" w:cs="Times New Roman"/>
                <w:lang w:eastAsia="zh-CN"/>
              </w:rPr>
            </w:pPr>
            <w:r>
              <w:rPr>
                <w:rFonts w:ascii="Times New Roman" w:eastAsia="Times New Roman" w:hAnsi="Times New Roman" w:cs="Times New Roman"/>
                <w:lang w:eastAsia="zh-CN"/>
              </w:rPr>
              <w:t>NA</w:t>
            </w:r>
          </w:p>
        </w:tc>
        <w:tc>
          <w:tcPr>
            <w:tcW w:w="1746" w:type="dxa"/>
            <w:vAlign w:val="center"/>
          </w:tcPr>
          <w:p w14:paraId="6BD7552A"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&gt;20</w:t>
            </w:r>
          </w:p>
        </w:tc>
        <w:tc>
          <w:tcPr>
            <w:tcW w:w="1746" w:type="dxa"/>
            <w:vAlign w:val="center"/>
          </w:tcPr>
          <w:p w14:paraId="3EEB24BE"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&gt;15.7</w:t>
            </w:r>
          </w:p>
        </w:tc>
        <w:tc>
          <w:tcPr>
            <w:tcW w:w="1746" w:type="dxa"/>
            <w:vAlign w:val="center"/>
          </w:tcPr>
          <w:p w14:paraId="5DED69DC" w14:textId="77777777" w:rsidR="00497A5C" w:rsidRPr="0067175C" w:rsidRDefault="00497A5C" w:rsidP="00F0303F">
            <w:pPr>
              <w:spacing w:line="240" w:lineRule="auto"/>
              <w:ind w:firstLine="0"/>
              <w:jc w:val="center"/>
              <w:rPr>
                <w:rFonts w:ascii="Times New Roman" w:eastAsia="Times New Roman" w:hAnsi="Times New Roman" w:cs="Times New Roman"/>
                <w:lang w:eastAsia="zh-CN"/>
              </w:rPr>
            </w:pPr>
            <w:r w:rsidRPr="0067175C">
              <w:rPr>
                <w:rFonts w:ascii="Times New Roman" w:eastAsia="Times New Roman" w:hAnsi="Times New Roman" w:cs="Times New Roman"/>
                <w:lang w:eastAsia="zh-CN"/>
              </w:rPr>
              <w:t>&gt;15.7</w:t>
            </w:r>
          </w:p>
        </w:tc>
      </w:tr>
    </w:tbl>
    <w:p w14:paraId="1DFA773E" w14:textId="77777777" w:rsidR="00E73759" w:rsidRDefault="00E73759" w:rsidP="00E0536A">
      <w:pPr>
        <w:ind w:firstLine="0"/>
        <w:rPr>
          <w:rFonts w:eastAsia="Times New Roman" w:cs="Times New Roman"/>
          <w:bCs/>
          <w:iCs/>
          <w:lang w:eastAsia="zh-CN"/>
        </w:rPr>
      </w:pPr>
      <w:bookmarkStart w:id="392" w:name="_Ref194916368"/>
      <w:bookmarkStart w:id="393" w:name="_Toc194913499"/>
    </w:p>
    <w:p w14:paraId="7D4BB085" w14:textId="2B2DFAC7" w:rsidR="00497A5C" w:rsidRDefault="006F51DC" w:rsidP="00E0536A">
      <w:pPr>
        <w:ind w:firstLine="0"/>
        <w:rPr>
          <w:lang w:eastAsia="zh-CN"/>
        </w:rPr>
      </w:pPr>
      <w:bookmarkStart w:id="394" w:name="_Toc198802635"/>
      <w:r w:rsidRPr="00497A5C">
        <w:rPr>
          <w:rFonts w:eastAsia="Times New Roman" w:cs="Times New Roman"/>
          <w:bCs/>
          <w:iCs/>
          <w:lang w:eastAsia="zh-CN"/>
        </w:rPr>
        <w:t xml:space="preserve">Table </w:t>
      </w:r>
      <w:r>
        <w:rPr>
          <w:rFonts w:eastAsia="Times New Roman" w:cs="Times New Roman"/>
          <w:bCs/>
          <w:iCs/>
          <w:lang w:eastAsia="zh-CN"/>
        </w:rPr>
        <w:fldChar w:fldCharType="begin" w:fldLock="1"/>
      </w:r>
      <w:r>
        <w:rPr>
          <w:rFonts w:eastAsia="Times New Roman" w:cs="Times New Roman"/>
          <w:bCs/>
          <w:iCs/>
          <w:lang w:eastAsia="zh-CN"/>
        </w:rPr>
        <w:instrText xml:space="preserve"> STYLEREF 1 \s </w:instrText>
      </w:r>
      <w:r>
        <w:rPr>
          <w:rFonts w:eastAsia="Times New Roman" w:cs="Times New Roman"/>
          <w:bCs/>
          <w:iCs/>
          <w:lang w:eastAsia="zh-CN"/>
        </w:rPr>
        <w:fldChar w:fldCharType="separate"/>
      </w:r>
      <w:r w:rsidR="00FD7F11">
        <w:rPr>
          <w:rFonts w:eastAsia="Times New Roman" w:cs="Times New Roman"/>
          <w:bCs/>
          <w:iCs/>
          <w:noProof/>
          <w:lang w:eastAsia="zh-CN"/>
        </w:rPr>
        <w:t>5</w:t>
      </w:r>
      <w:r>
        <w:rPr>
          <w:rFonts w:eastAsia="Times New Roman" w:cs="Times New Roman"/>
          <w:bCs/>
          <w:iCs/>
          <w:lang w:eastAsia="zh-CN"/>
        </w:rPr>
        <w:fldChar w:fldCharType="end"/>
      </w:r>
      <w:r>
        <w:rPr>
          <w:rFonts w:eastAsia="Times New Roman" w:cs="Times New Roman"/>
          <w:bCs/>
          <w:iCs/>
          <w:lang w:eastAsia="zh-CN"/>
        </w:rPr>
        <w:noBreakHyphen/>
      </w:r>
      <w:r>
        <w:rPr>
          <w:rFonts w:eastAsia="Times New Roman" w:cs="Times New Roman"/>
          <w:bCs/>
          <w:iCs/>
          <w:lang w:eastAsia="zh-CN"/>
        </w:rPr>
        <w:fldChar w:fldCharType="begin" w:fldLock="1"/>
      </w:r>
      <w:r>
        <w:rPr>
          <w:rFonts w:eastAsia="Times New Roman" w:cs="Times New Roman"/>
          <w:bCs/>
          <w:iCs/>
          <w:lang w:eastAsia="zh-CN"/>
        </w:rPr>
        <w:instrText xml:space="preserve"> SEQ Table \* ARABIC \s 1 </w:instrText>
      </w:r>
      <w:r>
        <w:rPr>
          <w:rFonts w:eastAsia="Times New Roman" w:cs="Times New Roman"/>
          <w:bCs/>
          <w:iCs/>
          <w:lang w:eastAsia="zh-CN"/>
        </w:rPr>
        <w:fldChar w:fldCharType="separate"/>
      </w:r>
      <w:r w:rsidR="00FD7F11">
        <w:rPr>
          <w:rFonts w:eastAsia="Times New Roman" w:cs="Times New Roman"/>
          <w:bCs/>
          <w:iCs/>
          <w:noProof/>
          <w:lang w:eastAsia="zh-CN"/>
        </w:rPr>
        <w:t>3</w:t>
      </w:r>
      <w:r>
        <w:rPr>
          <w:rFonts w:eastAsia="Times New Roman" w:cs="Times New Roman"/>
          <w:bCs/>
          <w:iCs/>
          <w:lang w:eastAsia="zh-CN"/>
        </w:rPr>
        <w:fldChar w:fldCharType="end"/>
      </w:r>
      <w:bookmarkEnd w:id="392"/>
      <w:r w:rsidRPr="00497A5C">
        <w:rPr>
          <w:rFonts w:eastAsia="Times New Roman" w:cs="Times New Roman"/>
          <w:bCs/>
          <w:iCs/>
          <w:lang w:eastAsia="zh-CN"/>
        </w:rPr>
        <w:t>. Nomenclature</w:t>
      </w:r>
      <w:r>
        <w:rPr>
          <w:rFonts w:eastAsia="Times New Roman" w:cs="Times New Roman"/>
          <w:bCs/>
          <w:iCs/>
          <w:lang w:eastAsia="zh-CN"/>
        </w:rPr>
        <w:t>.</w:t>
      </w:r>
      <w:bookmarkEnd w:id="393"/>
      <w:bookmarkEnd w:id="394"/>
    </w:p>
    <w:tbl>
      <w:tblPr>
        <w:tblStyle w:val="TableGrid21"/>
        <w:tblW w:w="0" w:type="auto"/>
        <w:tblInd w:w="1440" w:type="dxa"/>
        <w:tblLook w:val="04A0" w:firstRow="1" w:lastRow="0" w:firstColumn="1" w:lastColumn="0" w:noHBand="0" w:noVBand="1"/>
      </w:tblPr>
      <w:tblGrid>
        <w:gridCol w:w="4141"/>
        <w:gridCol w:w="1799"/>
      </w:tblGrid>
      <w:tr w:rsidR="00497A5C" w:rsidRPr="004530B5" w14:paraId="4FDA5D46" w14:textId="77777777" w:rsidTr="00F0303F">
        <w:trPr>
          <w:trHeight w:val="720"/>
        </w:trPr>
        <w:tc>
          <w:tcPr>
            <w:tcW w:w="4141" w:type="dxa"/>
            <w:tcBorders>
              <w:top w:val="single" w:sz="4" w:space="0" w:color="auto"/>
            </w:tcBorders>
            <w:vAlign w:val="center"/>
          </w:tcPr>
          <w:p w14:paraId="0B5541FC" w14:textId="77777777" w:rsidR="00497A5C" w:rsidRPr="00497A5C" w:rsidRDefault="00497A5C" w:rsidP="00E0536A">
            <w:pPr>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Temperature of fluid leaving cold plate</w:t>
            </w:r>
          </w:p>
        </w:tc>
        <w:tc>
          <w:tcPr>
            <w:tcW w:w="1799" w:type="dxa"/>
            <w:tcBorders>
              <w:top w:val="single" w:sz="4" w:space="0" w:color="auto"/>
            </w:tcBorders>
            <w:vAlign w:val="center"/>
          </w:tcPr>
          <w:p w14:paraId="60D11332" w14:textId="77777777" w:rsidR="00497A5C" w:rsidRPr="004530B5" w:rsidRDefault="00000000" w:rsidP="00E0536A">
            <w:pPr>
              <w:spacing w:after="200"/>
              <w:rPr>
                <w:rFonts w:ascii="Times New Roman" w:eastAsia="Times New Roman" w:hAnsi="Times New Roman" w:cs="Times New Roman"/>
                <w:sz w:val="24"/>
                <w:szCs w:val="24"/>
                <w:lang w:eastAsia="zh-CN"/>
              </w:rPr>
            </w:pPr>
            <m:oMathPara>
              <m:oMath>
                <m:sSub>
                  <m:sSubPr>
                    <m:ctrlPr>
                      <w:rPr>
                        <w:rFonts w:ascii="Cambria Math" w:eastAsia="Times New Roman" w:hAnsi="Cambria Math" w:cs="Times New Roman"/>
                        <w:sz w:val="24"/>
                        <w:szCs w:val="24"/>
                        <w:lang w:eastAsia="zh-CN"/>
                      </w:rPr>
                    </m:ctrlPr>
                  </m:sSubPr>
                  <m:e>
                    <m:r>
                      <w:rPr>
                        <w:rFonts w:ascii="Cambria Math" w:eastAsia="Times New Roman" w:hAnsi="Cambria Math" w:cs="Times New Roman"/>
                        <w:sz w:val="24"/>
                        <w:szCs w:val="24"/>
                        <w:lang w:eastAsia="zh-CN"/>
                      </w:rPr>
                      <m:t>T</m:t>
                    </m:r>
                  </m:e>
                  <m:sub>
                    <m:r>
                      <w:rPr>
                        <w:rFonts w:ascii="Cambria Math" w:eastAsia="Times New Roman" w:hAnsi="Cambria Math" w:cs="Times New Roman"/>
                        <w:sz w:val="24"/>
                        <w:szCs w:val="24"/>
                        <w:lang w:eastAsia="zh-CN"/>
                      </w:rPr>
                      <m:t>out</m:t>
                    </m:r>
                  </m:sub>
                </m:sSub>
              </m:oMath>
            </m:oMathPara>
          </w:p>
        </w:tc>
      </w:tr>
      <w:tr w:rsidR="00497A5C" w:rsidRPr="004530B5" w14:paraId="14EAD08A" w14:textId="77777777" w:rsidTr="00F0303F">
        <w:trPr>
          <w:trHeight w:val="720"/>
        </w:trPr>
        <w:tc>
          <w:tcPr>
            <w:tcW w:w="4141" w:type="dxa"/>
            <w:vAlign w:val="center"/>
          </w:tcPr>
          <w:p w14:paraId="073926CB" w14:textId="77777777" w:rsidR="00497A5C" w:rsidRPr="00497A5C" w:rsidRDefault="00497A5C" w:rsidP="00E0536A">
            <w:pPr>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Inlet temperature of fluid</w:t>
            </w:r>
          </w:p>
        </w:tc>
        <w:tc>
          <w:tcPr>
            <w:tcW w:w="1799" w:type="dxa"/>
            <w:vAlign w:val="center"/>
          </w:tcPr>
          <w:p w14:paraId="3691DD7D" w14:textId="77777777" w:rsidR="00497A5C" w:rsidRPr="004530B5" w:rsidRDefault="00000000" w:rsidP="00E0536A">
            <w:pPr>
              <w:spacing w:after="200"/>
              <w:rPr>
                <w:rFonts w:ascii="Times New Roman" w:eastAsia="Times New Roman" w:hAnsi="Times New Roman" w:cs="Times New Roman"/>
                <w:sz w:val="24"/>
                <w:szCs w:val="24"/>
                <w:lang w:eastAsia="zh-CN"/>
              </w:rPr>
            </w:pPr>
            <m:oMathPara>
              <m:oMath>
                <m:sSub>
                  <m:sSubPr>
                    <m:ctrlPr>
                      <w:rPr>
                        <w:rFonts w:ascii="Cambria Math" w:eastAsia="Times New Roman" w:hAnsi="Cambria Math" w:cs="Times New Roman"/>
                        <w:sz w:val="24"/>
                        <w:szCs w:val="24"/>
                        <w:lang w:eastAsia="zh-CN"/>
                      </w:rPr>
                    </m:ctrlPr>
                  </m:sSubPr>
                  <m:e>
                    <m:r>
                      <w:rPr>
                        <w:rFonts w:ascii="Cambria Math" w:eastAsia="Times New Roman" w:hAnsi="Cambria Math" w:cs="Times New Roman"/>
                        <w:sz w:val="24"/>
                        <w:szCs w:val="24"/>
                        <w:lang w:eastAsia="zh-CN"/>
                      </w:rPr>
                      <m:t>T</m:t>
                    </m:r>
                  </m:e>
                  <m:sub>
                    <m:r>
                      <w:rPr>
                        <w:rFonts w:ascii="Cambria Math" w:eastAsia="Times New Roman" w:hAnsi="Cambria Math" w:cs="Times New Roman"/>
                        <w:sz w:val="24"/>
                        <w:szCs w:val="24"/>
                        <w:lang w:eastAsia="zh-CN"/>
                      </w:rPr>
                      <m:t>in</m:t>
                    </m:r>
                  </m:sub>
                </m:sSub>
              </m:oMath>
            </m:oMathPara>
          </w:p>
        </w:tc>
      </w:tr>
      <w:tr w:rsidR="00497A5C" w:rsidRPr="004530B5" w14:paraId="0F983DBF" w14:textId="77777777" w:rsidTr="00F0303F">
        <w:trPr>
          <w:trHeight w:val="720"/>
        </w:trPr>
        <w:tc>
          <w:tcPr>
            <w:tcW w:w="4141" w:type="dxa"/>
            <w:vAlign w:val="center"/>
          </w:tcPr>
          <w:p w14:paraId="0F4F0697" w14:textId="77777777" w:rsidR="00497A5C" w:rsidRPr="00497A5C" w:rsidRDefault="00497A5C" w:rsidP="00E0536A">
            <w:pPr>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Heat load of device</w:t>
            </w:r>
          </w:p>
        </w:tc>
        <w:tc>
          <w:tcPr>
            <w:tcW w:w="1799" w:type="dxa"/>
            <w:vAlign w:val="center"/>
          </w:tcPr>
          <w:p w14:paraId="65BC9B21" w14:textId="77777777" w:rsidR="00497A5C" w:rsidRPr="004530B5" w:rsidRDefault="00497A5C" w:rsidP="00E0536A">
            <w:pPr>
              <w:spacing w:after="200"/>
              <w:rPr>
                <w:rFonts w:ascii="Times New Roman" w:eastAsia="Times New Roman" w:hAnsi="Times New Roman" w:cs="Times New Roman"/>
                <w:sz w:val="24"/>
                <w:szCs w:val="24"/>
                <w:lang w:eastAsia="zh-CN"/>
              </w:rPr>
            </w:pPr>
            <m:oMathPara>
              <m:oMath>
                <m:r>
                  <w:rPr>
                    <w:rFonts w:ascii="Cambria Math" w:eastAsia="Times New Roman" w:hAnsi="Cambria Math" w:cs="Times New Roman"/>
                    <w:sz w:val="24"/>
                    <w:szCs w:val="24"/>
                    <w:lang w:eastAsia="zh-CN"/>
                  </w:rPr>
                  <m:t>Q</m:t>
                </m:r>
              </m:oMath>
            </m:oMathPara>
          </w:p>
        </w:tc>
      </w:tr>
      <w:tr w:rsidR="00497A5C" w:rsidRPr="004530B5" w14:paraId="06C1603C" w14:textId="77777777" w:rsidTr="00F0303F">
        <w:trPr>
          <w:trHeight w:val="720"/>
        </w:trPr>
        <w:tc>
          <w:tcPr>
            <w:tcW w:w="4141" w:type="dxa"/>
            <w:vAlign w:val="center"/>
          </w:tcPr>
          <w:p w14:paraId="5E858C6C" w14:textId="77777777" w:rsidR="00497A5C" w:rsidRPr="00497A5C" w:rsidRDefault="00497A5C" w:rsidP="00E0536A">
            <w:pPr>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Density of the fluid</w:t>
            </w:r>
          </w:p>
        </w:tc>
        <w:tc>
          <w:tcPr>
            <w:tcW w:w="1799" w:type="dxa"/>
            <w:vAlign w:val="center"/>
          </w:tcPr>
          <w:p w14:paraId="4468E260" w14:textId="77777777" w:rsidR="00497A5C" w:rsidRPr="004530B5" w:rsidRDefault="00497A5C" w:rsidP="00E0536A">
            <w:pPr>
              <w:spacing w:after="200"/>
              <w:rPr>
                <w:rFonts w:ascii="Times New Roman" w:eastAsia="Times New Roman" w:hAnsi="Times New Roman" w:cs="Times New Roman"/>
                <w:sz w:val="24"/>
                <w:szCs w:val="24"/>
                <w:lang w:eastAsia="zh-CN"/>
              </w:rPr>
            </w:pPr>
            <m:oMathPara>
              <m:oMath>
                <m:r>
                  <w:rPr>
                    <w:rFonts w:ascii="Cambria Math" w:eastAsia="Times New Roman" w:hAnsi="Cambria Math" w:cs="Times New Roman"/>
                    <w:sz w:val="24"/>
                    <w:szCs w:val="24"/>
                    <w:lang w:eastAsia="zh-CN"/>
                  </w:rPr>
                  <m:t>ρ</m:t>
                </m:r>
              </m:oMath>
            </m:oMathPara>
          </w:p>
        </w:tc>
      </w:tr>
      <w:tr w:rsidR="00497A5C" w:rsidRPr="004530B5" w14:paraId="3363AEED" w14:textId="77777777" w:rsidTr="00F0303F">
        <w:trPr>
          <w:trHeight w:val="720"/>
        </w:trPr>
        <w:tc>
          <w:tcPr>
            <w:tcW w:w="4141" w:type="dxa"/>
            <w:vAlign w:val="center"/>
          </w:tcPr>
          <w:p w14:paraId="43958BBA" w14:textId="77777777" w:rsidR="00497A5C" w:rsidRPr="00497A5C" w:rsidRDefault="00497A5C" w:rsidP="00E0536A">
            <w:pPr>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Cooling fluid air velocity</w:t>
            </w:r>
          </w:p>
        </w:tc>
        <w:tc>
          <w:tcPr>
            <w:tcW w:w="1799" w:type="dxa"/>
            <w:vAlign w:val="center"/>
          </w:tcPr>
          <w:p w14:paraId="5B1E45AC" w14:textId="77777777" w:rsidR="00497A5C" w:rsidRPr="004530B5" w:rsidRDefault="00497A5C" w:rsidP="00E0536A">
            <w:pPr>
              <w:spacing w:after="200"/>
              <w:rPr>
                <w:rFonts w:ascii="Times New Roman" w:eastAsia="Times New Roman" w:hAnsi="Times New Roman" w:cs="Times New Roman"/>
                <w:sz w:val="24"/>
                <w:szCs w:val="24"/>
                <w:lang w:eastAsia="zh-CN"/>
              </w:rPr>
            </w:pPr>
            <m:oMathPara>
              <m:oMath>
                <m:r>
                  <w:rPr>
                    <w:rFonts w:ascii="Cambria Math" w:eastAsia="Times New Roman" w:hAnsi="Cambria Math" w:cs="Times New Roman"/>
                    <w:sz w:val="24"/>
                    <w:szCs w:val="24"/>
                    <w:lang w:eastAsia="zh-CN"/>
                  </w:rPr>
                  <m:t>v</m:t>
                </m:r>
              </m:oMath>
            </m:oMathPara>
          </w:p>
        </w:tc>
      </w:tr>
      <w:tr w:rsidR="00497A5C" w:rsidRPr="004530B5" w14:paraId="5B8783BB" w14:textId="77777777" w:rsidTr="00F0303F">
        <w:trPr>
          <w:trHeight w:val="720"/>
        </w:trPr>
        <w:tc>
          <w:tcPr>
            <w:tcW w:w="4141" w:type="dxa"/>
            <w:vAlign w:val="center"/>
          </w:tcPr>
          <w:p w14:paraId="123A92F7" w14:textId="77777777" w:rsidR="00497A5C" w:rsidRPr="00497A5C" w:rsidRDefault="00497A5C" w:rsidP="00E0536A">
            <w:pPr>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Specific heat of the fluid</w:t>
            </w:r>
          </w:p>
        </w:tc>
        <w:tc>
          <w:tcPr>
            <w:tcW w:w="1799" w:type="dxa"/>
            <w:vAlign w:val="center"/>
          </w:tcPr>
          <w:p w14:paraId="6C24D18A" w14:textId="77777777" w:rsidR="00497A5C" w:rsidRPr="004530B5" w:rsidRDefault="00000000" w:rsidP="00E0536A">
            <w:pPr>
              <w:spacing w:after="200"/>
              <w:rPr>
                <w:rFonts w:ascii="Times New Roman" w:eastAsia="Times New Roman" w:hAnsi="Times New Roman" w:cs="Times New Roman"/>
                <w:sz w:val="24"/>
                <w:szCs w:val="24"/>
                <w:lang w:eastAsia="zh-CN"/>
              </w:rPr>
            </w:pPr>
            <m:oMathPara>
              <m:oMath>
                <m:sSub>
                  <m:sSubPr>
                    <m:ctrlPr>
                      <w:rPr>
                        <w:rFonts w:ascii="Cambria Math" w:eastAsia="Times New Roman" w:hAnsi="Cambria Math" w:cs="Times New Roman"/>
                        <w:sz w:val="24"/>
                        <w:szCs w:val="24"/>
                        <w:lang w:eastAsia="zh-CN"/>
                      </w:rPr>
                    </m:ctrlPr>
                  </m:sSubPr>
                  <m:e>
                    <m:r>
                      <w:rPr>
                        <w:rFonts w:ascii="Cambria Math" w:eastAsia="Times New Roman" w:hAnsi="Cambria Math" w:cs="Times New Roman"/>
                        <w:sz w:val="24"/>
                        <w:szCs w:val="24"/>
                        <w:lang w:eastAsia="zh-CN"/>
                      </w:rPr>
                      <m:t>C</m:t>
                    </m:r>
                  </m:e>
                  <m:sub>
                    <m:r>
                      <w:rPr>
                        <w:rFonts w:ascii="Cambria Math" w:eastAsia="Times New Roman" w:hAnsi="Cambria Math" w:cs="Times New Roman"/>
                        <w:sz w:val="24"/>
                        <w:szCs w:val="24"/>
                        <w:lang w:eastAsia="zh-CN"/>
                      </w:rPr>
                      <m:t>p</m:t>
                    </m:r>
                  </m:sub>
                </m:sSub>
              </m:oMath>
            </m:oMathPara>
          </w:p>
        </w:tc>
      </w:tr>
      <w:tr w:rsidR="00497A5C" w:rsidRPr="004530B5" w14:paraId="1229C490" w14:textId="77777777" w:rsidTr="00F0303F">
        <w:trPr>
          <w:trHeight w:val="720"/>
        </w:trPr>
        <w:tc>
          <w:tcPr>
            <w:tcW w:w="4141" w:type="dxa"/>
            <w:vAlign w:val="center"/>
          </w:tcPr>
          <w:p w14:paraId="78D58CA6" w14:textId="77777777" w:rsidR="00497A5C" w:rsidRPr="00497A5C" w:rsidRDefault="00497A5C" w:rsidP="00E0536A">
            <w:pPr>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Normalized thermal resistance</w:t>
            </w:r>
          </w:p>
        </w:tc>
        <w:tc>
          <w:tcPr>
            <w:tcW w:w="1799" w:type="dxa"/>
            <w:vAlign w:val="center"/>
          </w:tcPr>
          <w:p w14:paraId="3381B5D7" w14:textId="77777777" w:rsidR="00497A5C" w:rsidRPr="004530B5" w:rsidRDefault="00497A5C" w:rsidP="00E0536A">
            <w:pPr>
              <w:spacing w:after="200"/>
              <w:rPr>
                <w:rFonts w:ascii="Times New Roman" w:eastAsia="Times New Roman" w:hAnsi="Times New Roman" w:cs="Times New Roman"/>
                <w:sz w:val="24"/>
                <w:szCs w:val="24"/>
                <w:lang w:eastAsia="zh-CN"/>
              </w:rPr>
            </w:pPr>
            <m:oMathPara>
              <m:oMath>
                <m:r>
                  <w:rPr>
                    <w:rFonts w:ascii="Cambria Math" w:eastAsia="Times New Roman" w:hAnsi="Cambria Math" w:cs="Times New Roman"/>
                    <w:sz w:val="24"/>
                    <w:szCs w:val="24"/>
                    <w:lang w:eastAsia="zh-CN"/>
                  </w:rPr>
                  <m:t>θ</m:t>
                </m:r>
              </m:oMath>
            </m:oMathPara>
          </w:p>
        </w:tc>
      </w:tr>
      <w:tr w:rsidR="00497A5C" w:rsidRPr="004530B5" w14:paraId="1A054366" w14:textId="77777777" w:rsidTr="00F0303F">
        <w:trPr>
          <w:trHeight w:val="720"/>
        </w:trPr>
        <w:tc>
          <w:tcPr>
            <w:tcW w:w="4141" w:type="dxa"/>
            <w:vAlign w:val="center"/>
          </w:tcPr>
          <w:p w14:paraId="6766786A" w14:textId="77777777" w:rsidR="00497A5C" w:rsidRPr="00497A5C" w:rsidRDefault="00497A5C" w:rsidP="00E0536A">
            <w:pPr>
              <w:ind w:firstLine="0"/>
              <w:jc w:val="center"/>
              <w:rPr>
                <w:rFonts w:ascii="Times New Roman" w:eastAsia="Times New Roman" w:hAnsi="Times New Roman" w:cs="Times New Roman"/>
                <w:bCs/>
                <w:iCs/>
                <w:lang w:eastAsia="zh-CN"/>
              </w:rPr>
            </w:pPr>
            <w:r w:rsidRPr="00497A5C">
              <w:rPr>
                <w:rFonts w:ascii="Times New Roman" w:eastAsia="Times New Roman" w:hAnsi="Times New Roman" w:cs="Times New Roman"/>
                <w:bCs/>
                <w:iCs/>
                <w:lang w:eastAsia="zh-CN"/>
              </w:rPr>
              <w:t>Maximum cold plate surface temperature</w:t>
            </w:r>
          </w:p>
        </w:tc>
        <w:tc>
          <w:tcPr>
            <w:tcW w:w="1799" w:type="dxa"/>
            <w:vAlign w:val="center"/>
          </w:tcPr>
          <w:p w14:paraId="61266BDF" w14:textId="77777777" w:rsidR="00497A5C" w:rsidRPr="004530B5" w:rsidRDefault="00000000" w:rsidP="00E0536A">
            <w:pPr>
              <w:spacing w:after="200"/>
              <w:rPr>
                <w:rFonts w:ascii="Times New Roman" w:eastAsia="Times New Roman" w:hAnsi="Times New Roman" w:cs="Times New Roman"/>
                <w:sz w:val="24"/>
                <w:szCs w:val="24"/>
                <w:lang w:eastAsia="zh-CN"/>
              </w:rPr>
            </w:pPr>
            <m:oMathPara>
              <m:oMath>
                <m:sSub>
                  <m:sSubPr>
                    <m:ctrlPr>
                      <w:rPr>
                        <w:rFonts w:ascii="Cambria Math" w:eastAsia="Times New Roman" w:hAnsi="Cambria Math" w:cs="Times New Roman"/>
                        <w:sz w:val="24"/>
                        <w:szCs w:val="24"/>
                        <w:lang w:eastAsia="zh-CN"/>
                      </w:rPr>
                    </m:ctrlPr>
                  </m:sSubPr>
                  <m:e>
                    <m:r>
                      <w:rPr>
                        <w:rFonts w:ascii="Cambria Math" w:eastAsia="Times New Roman" w:hAnsi="Cambria Math" w:cs="Times New Roman"/>
                        <w:sz w:val="24"/>
                        <w:szCs w:val="24"/>
                        <w:lang w:eastAsia="zh-CN"/>
                      </w:rPr>
                      <m:t>T</m:t>
                    </m:r>
                  </m:e>
                  <m:sub>
                    <m:r>
                      <w:rPr>
                        <w:rFonts w:ascii="Cambria Math" w:eastAsia="Times New Roman" w:hAnsi="Cambria Math" w:cs="Times New Roman"/>
                        <w:sz w:val="24"/>
                        <w:szCs w:val="24"/>
                        <w:lang w:eastAsia="zh-CN"/>
                      </w:rPr>
                      <m:t>surf</m:t>
                    </m:r>
                  </m:sub>
                </m:sSub>
              </m:oMath>
            </m:oMathPara>
          </w:p>
        </w:tc>
      </w:tr>
    </w:tbl>
    <w:p w14:paraId="44A221CD" w14:textId="77777777" w:rsidR="00E73759" w:rsidRDefault="00E73759" w:rsidP="00E73759">
      <w:pPr>
        <w:pStyle w:val="Uptext"/>
        <w:spacing w:after="0"/>
      </w:pPr>
      <w:bookmarkStart w:id="395" w:name="_Ref198392184"/>
    </w:p>
    <w:p w14:paraId="2880A7DF" w14:textId="77777777" w:rsidR="00E73759" w:rsidRDefault="00E73759" w:rsidP="00E73759">
      <w:pPr>
        <w:pStyle w:val="Uptext"/>
        <w:spacing w:after="0"/>
      </w:pPr>
    </w:p>
    <w:p w14:paraId="378830B7" w14:textId="77777777" w:rsidR="00E73759" w:rsidRDefault="00E73759" w:rsidP="00E73759">
      <w:pPr>
        <w:pStyle w:val="Uptext"/>
        <w:spacing w:after="0"/>
      </w:pPr>
    </w:p>
    <w:p w14:paraId="6A0EA75A" w14:textId="77777777" w:rsidR="00E73759" w:rsidRDefault="00E73759" w:rsidP="00E73759">
      <w:pPr>
        <w:pStyle w:val="Uptext"/>
        <w:spacing w:after="0"/>
      </w:pPr>
    </w:p>
    <w:p w14:paraId="11BD7755" w14:textId="77777777" w:rsidR="00E73759" w:rsidRDefault="00E73759" w:rsidP="00E73759">
      <w:pPr>
        <w:pStyle w:val="Uptext"/>
        <w:spacing w:after="0"/>
      </w:pPr>
    </w:p>
    <w:p w14:paraId="54D72E3A" w14:textId="77777777" w:rsidR="00E73759" w:rsidRDefault="00E73759" w:rsidP="00E73759">
      <w:pPr>
        <w:pStyle w:val="Uptext"/>
        <w:spacing w:after="0"/>
      </w:pPr>
    </w:p>
    <w:p w14:paraId="6F76872D" w14:textId="77777777" w:rsidR="00E73759" w:rsidRDefault="00E73759" w:rsidP="00E73759">
      <w:pPr>
        <w:pStyle w:val="Uptext"/>
        <w:spacing w:after="0"/>
      </w:pPr>
    </w:p>
    <w:p w14:paraId="7E2BC705" w14:textId="312CCA00" w:rsidR="00EA3DA0" w:rsidRDefault="00E73759" w:rsidP="00E73759">
      <w:pPr>
        <w:pStyle w:val="Uptext"/>
        <w:spacing w:after="0"/>
      </w:pPr>
      <w:bookmarkStart w:id="396" w:name="_Toc198802636"/>
      <w:r w:rsidRPr="00497A5C">
        <w:lastRenderedPageBreak/>
        <w:t xml:space="preserve">Table </w:t>
      </w:r>
      <w:fldSimple w:instr=" STYLEREF 1 \s " w:fldLock="1">
        <w:r>
          <w:rPr>
            <w:noProof/>
          </w:rPr>
          <w:t>5</w:t>
        </w:r>
      </w:fldSimple>
      <w:r>
        <w:noBreakHyphen/>
      </w:r>
      <w:fldSimple w:instr=" SEQ Table \* ARABIC \s 1 " w:fldLock="1">
        <w:r>
          <w:rPr>
            <w:noProof/>
          </w:rPr>
          <w:t>4</w:t>
        </w:r>
      </w:fldSimple>
      <w:bookmarkEnd w:id="395"/>
      <w:r w:rsidRPr="00207D38">
        <w:t>. Cooling performance between different cold plates configurations.</w:t>
      </w:r>
      <w:bookmarkEnd w:id="396"/>
    </w:p>
    <w:tbl>
      <w:tblPr>
        <w:tblStyle w:val="TableGrid"/>
        <w:tblW w:w="0" w:type="auto"/>
        <w:tblLook w:val="04A0" w:firstRow="1" w:lastRow="0" w:firstColumn="1" w:lastColumn="0" w:noHBand="0" w:noVBand="1"/>
      </w:tblPr>
      <w:tblGrid>
        <w:gridCol w:w="1558"/>
        <w:gridCol w:w="1558"/>
        <w:gridCol w:w="1558"/>
        <w:gridCol w:w="1558"/>
        <w:gridCol w:w="1559"/>
        <w:gridCol w:w="1559"/>
      </w:tblGrid>
      <w:tr w:rsidR="006F51DC" w14:paraId="7E738B5A" w14:textId="77777777" w:rsidTr="00F4636B">
        <w:tc>
          <w:tcPr>
            <w:tcW w:w="1558" w:type="dxa"/>
            <w:vAlign w:val="center"/>
          </w:tcPr>
          <w:p w14:paraId="430885B8" w14:textId="0F641C1C" w:rsidR="006F51DC" w:rsidRDefault="006F51DC" w:rsidP="00F85AE8">
            <w:pPr>
              <w:spacing w:line="240" w:lineRule="auto"/>
              <w:ind w:firstLine="0"/>
              <w:contextualSpacing/>
              <w:jc w:val="center"/>
              <w:rPr>
                <w:lang w:eastAsia="zh-CN"/>
              </w:rPr>
            </w:pPr>
            <w:r w:rsidRPr="00F4636B">
              <w:rPr>
                <w:lang w:eastAsia="zh-CN"/>
              </w:rPr>
              <w:t>Number of cold plates in series (group)</w:t>
            </w:r>
          </w:p>
        </w:tc>
        <w:tc>
          <w:tcPr>
            <w:tcW w:w="1558" w:type="dxa"/>
            <w:vAlign w:val="center"/>
          </w:tcPr>
          <w:p w14:paraId="38FEBBCF" w14:textId="0E971480" w:rsidR="006F51DC" w:rsidRDefault="006F51DC" w:rsidP="00F85AE8">
            <w:pPr>
              <w:spacing w:line="240" w:lineRule="auto"/>
              <w:ind w:firstLine="0"/>
              <w:contextualSpacing/>
              <w:jc w:val="center"/>
              <w:rPr>
                <w:lang w:eastAsia="zh-CN"/>
              </w:rPr>
            </w:pPr>
            <w:r w:rsidRPr="00F4636B">
              <w:rPr>
                <w:lang w:eastAsia="zh-CN"/>
              </w:rPr>
              <w:t>Number of groups in parallel</w:t>
            </w:r>
          </w:p>
        </w:tc>
        <w:tc>
          <w:tcPr>
            <w:tcW w:w="1558" w:type="dxa"/>
            <w:vAlign w:val="center"/>
          </w:tcPr>
          <w:p w14:paraId="54FA1A10" w14:textId="77777777" w:rsidR="006F51DC" w:rsidRPr="00F4636B" w:rsidRDefault="006F51DC" w:rsidP="00F85AE8">
            <w:pPr>
              <w:spacing w:line="240" w:lineRule="auto"/>
              <w:ind w:firstLine="0"/>
              <w:contextualSpacing/>
              <w:jc w:val="center"/>
              <w:rPr>
                <w:lang w:eastAsia="zh-CN"/>
              </w:rPr>
            </w:pPr>
            <w:r w:rsidRPr="00F4636B">
              <w:rPr>
                <w:lang w:eastAsia="zh-CN"/>
              </w:rPr>
              <w:t>Maximum</w:t>
            </w:r>
          </w:p>
          <w:p w14:paraId="1F77D77B" w14:textId="209736E5" w:rsidR="006F51DC" w:rsidRPr="00EA3DA0" w:rsidRDefault="006F51DC" w:rsidP="00F85AE8">
            <w:pPr>
              <w:spacing w:line="240" w:lineRule="auto"/>
              <w:ind w:firstLine="0"/>
              <w:contextualSpacing/>
              <w:jc w:val="center"/>
              <w:rPr>
                <w:lang w:eastAsia="zh-CN"/>
              </w:rPr>
            </w:pPr>
            <w:r w:rsidRPr="00F4636B">
              <w:rPr>
                <w:lang w:eastAsia="zh-CN"/>
              </w:rPr>
              <w:t>Outlet</w:t>
            </w:r>
            <w:r w:rsidR="00EA3DA0">
              <w:rPr>
                <w:lang w:eastAsia="zh-CN"/>
              </w:rPr>
              <w:t xml:space="preserve"> </w:t>
            </w:r>
            <w:r w:rsidRPr="00F4636B">
              <w:rPr>
                <w:lang w:eastAsia="zh-CN"/>
              </w:rPr>
              <w:t>temperature (</w:t>
            </w:r>
            <m:oMath>
              <m:r>
                <m:rPr>
                  <m:sty m:val="p"/>
                </m:rPr>
                <w:rPr>
                  <w:rFonts w:ascii="Cambria Math" w:hAnsi="Cambria Math" w:cs="Times"/>
                  <w:lang w:eastAsia="zh-CN"/>
                </w:rPr>
                <m:t>℃)</m:t>
              </m:r>
            </m:oMath>
          </w:p>
        </w:tc>
        <w:tc>
          <w:tcPr>
            <w:tcW w:w="1558" w:type="dxa"/>
            <w:vAlign w:val="center"/>
          </w:tcPr>
          <w:p w14:paraId="76102B8B" w14:textId="4F23B7CA" w:rsidR="006F51DC" w:rsidRPr="00F4636B" w:rsidRDefault="006F51DC" w:rsidP="00F85AE8">
            <w:pPr>
              <w:spacing w:line="240" w:lineRule="auto"/>
              <w:ind w:firstLine="0"/>
              <w:contextualSpacing/>
              <w:jc w:val="center"/>
              <w:rPr>
                <w:lang w:eastAsia="zh-CN"/>
              </w:rPr>
            </w:pPr>
            <w:r w:rsidRPr="00F4636B">
              <w:rPr>
                <w:lang w:eastAsia="zh-CN"/>
              </w:rPr>
              <w:t>Maximum</w:t>
            </w:r>
            <w:r w:rsidR="001063EA">
              <w:rPr>
                <w:lang w:eastAsia="zh-CN"/>
              </w:rPr>
              <w:t xml:space="preserve"> SiC device</w:t>
            </w:r>
            <w:r w:rsidRPr="00F4636B">
              <w:rPr>
                <w:lang w:eastAsia="zh-CN"/>
              </w:rPr>
              <w:t xml:space="preserve"> junction temperature</w:t>
            </w:r>
          </w:p>
          <w:p w14:paraId="53925702" w14:textId="6563793E" w:rsidR="006F51DC" w:rsidRDefault="006F51DC" w:rsidP="00F85AE8">
            <w:pPr>
              <w:ind w:firstLine="0"/>
              <w:jc w:val="center"/>
              <w:rPr>
                <w:lang w:eastAsia="zh-CN"/>
              </w:rPr>
            </w:pPr>
            <w:r w:rsidRPr="00F4636B">
              <w:rPr>
                <w:lang w:eastAsia="zh-CN"/>
              </w:rPr>
              <w:t>(</w:t>
            </w:r>
            <m:oMath>
              <m:r>
                <m:rPr>
                  <m:sty m:val="p"/>
                </m:rPr>
                <w:rPr>
                  <w:rFonts w:ascii="Cambria Math" w:hAnsi="Cambria Math" w:cs="Times"/>
                  <w:lang w:eastAsia="zh-CN"/>
                </w:rPr>
                <m:t>℃)</m:t>
              </m:r>
            </m:oMath>
          </w:p>
        </w:tc>
        <w:tc>
          <w:tcPr>
            <w:tcW w:w="1559" w:type="dxa"/>
            <w:vAlign w:val="center"/>
          </w:tcPr>
          <w:p w14:paraId="3020D2F3" w14:textId="342F2234" w:rsidR="006F51DC" w:rsidRDefault="006F51DC" w:rsidP="00F85AE8">
            <w:pPr>
              <w:spacing w:line="240" w:lineRule="auto"/>
              <w:ind w:firstLine="0"/>
              <w:contextualSpacing/>
              <w:jc w:val="center"/>
              <w:rPr>
                <w:lang w:eastAsia="zh-CN"/>
              </w:rPr>
            </w:pPr>
            <w:r w:rsidRPr="00F4636B">
              <w:rPr>
                <w:lang w:eastAsia="zh-CN"/>
              </w:rPr>
              <w:t>Main pipe flow rate (GPM)</w:t>
            </w:r>
          </w:p>
        </w:tc>
        <w:tc>
          <w:tcPr>
            <w:tcW w:w="1559" w:type="dxa"/>
            <w:vAlign w:val="center"/>
          </w:tcPr>
          <w:p w14:paraId="76498B57" w14:textId="0F400733" w:rsidR="006F51DC" w:rsidRDefault="006F51DC" w:rsidP="00F85AE8">
            <w:pPr>
              <w:spacing w:line="240" w:lineRule="auto"/>
              <w:ind w:firstLine="0"/>
              <w:contextualSpacing/>
              <w:jc w:val="center"/>
              <w:rPr>
                <w:lang w:eastAsia="zh-CN"/>
              </w:rPr>
            </w:pPr>
            <w:r w:rsidRPr="00F4636B">
              <w:rPr>
                <w:lang w:eastAsia="zh-CN"/>
              </w:rPr>
              <w:t>Total cold plates pressure drop (psi)</w:t>
            </w:r>
          </w:p>
        </w:tc>
      </w:tr>
      <w:tr w:rsidR="006F51DC" w14:paraId="2AB241E9" w14:textId="77777777" w:rsidTr="00F0303F">
        <w:trPr>
          <w:trHeight w:val="720"/>
        </w:trPr>
        <w:tc>
          <w:tcPr>
            <w:tcW w:w="1558" w:type="dxa"/>
            <w:vAlign w:val="center"/>
          </w:tcPr>
          <w:p w14:paraId="31B5FA8D" w14:textId="2660EEFE" w:rsidR="006F51DC" w:rsidRDefault="006F51DC" w:rsidP="00F85AE8">
            <w:pPr>
              <w:ind w:firstLine="0"/>
              <w:jc w:val="center"/>
              <w:rPr>
                <w:lang w:eastAsia="zh-CN"/>
              </w:rPr>
            </w:pPr>
            <w:r w:rsidRPr="00100A9E">
              <w:rPr>
                <w:rFonts w:cs="Times New Roman"/>
              </w:rPr>
              <w:t>1</w:t>
            </w:r>
          </w:p>
        </w:tc>
        <w:tc>
          <w:tcPr>
            <w:tcW w:w="1558" w:type="dxa"/>
            <w:vAlign w:val="center"/>
          </w:tcPr>
          <w:p w14:paraId="2D59BAA1" w14:textId="6FBD5A57" w:rsidR="006F51DC" w:rsidRDefault="006F51DC" w:rsidP="00F85AE8">
            <w:pPr>
              <w:ind w:firstLine="0"/>
              <w:jc w:val="center"/>
              <w:rPr>
                <w:lang w:eastAsia="zh-CN"/>
              </w:rPr>
            </w:pPr>
            <w:r w:rsidRPr="00100A9E">
              <w:rPr>
                <w:rFonts w:cs="Times New Roman"/>
              </w:rPr>
              <w:t>24</w:t>
            </w:r>
          </w:p>
        </w:tc>
        <w:tc>
          <w:tcPr>
            <w:tcW w:w="1558" w:type="dxa"/>
            <w:vAlign w:val="center"/>
          </w:tcPr>
          <w:p w14:paraId="6659904C" w14:textId="4E3FB42A" w:rsidR="006F51DC" w:rsidRDefault="006F51DC" w:rsidP="00F85AE8">
            <w:pPr>
              <w:ind w:firstLine="0"/>
              <w:jc w:val="center"/>
              <w:rPr>
                <w:lang w:eastAsia="zh-CN"/>
              </w:rPr>
            </w:pPr>
            <w:r w:rsidRPr="00100A9E">
              <w:rPr>
                <w:rFonts w:cs="Times New Roman"/>
              </w:rPr>
              <w:t>21.14</w:t>
            </w:r>
          </w:p>
        </w:tc>
        <w:tc>
          <w:tcPr>
            <w:tcW w:w="1558" w:type="dxa"/>
            <w:vAlign w:val="center"/>
          </w:tcPr>
          <w:p w14:paraId="15019D56" w14:textId="7CEF9322" w:rsidR="006F51DC" w:rsidRDefault="006F51DC" w:rsidP="00F85AE8">
            <w:pPr>
              <w:ind w:firstLine="0"/>
              <w:jc w:val="center"/>
              <w:rPr>
                <w:lang w:eastAsia="zh-CN"/>
              </w:rPr>
            </w:pPr>
            <w:r w:rsidRPr="00100A9E">
              <w:rPr>
                <w:rFonts w:cs="Times New Roman"/>
              </w:rPr>
              <w:t>63.23</w:t>
            </w:r>
          </w:p>
        </w:tc>
        <w:tc>
          <w:tcPr>
            <w:tcW w:w="1559" w:type="dxa"/>
            <w:vAlign w:val="center"/>
          </w:tcPr>
          <w:p w14:paraId="79FDAB07" w14:textId="0DEC846D" w:rsidR="006F51DC" w:rsidRDefault="006F51DC" w:rsidP="00F85AE8">
            <w:pPr>
              <w:ind w:firstLine="0"/>
              <w:jc w:val="center"/>
              <w:rPr>
                <w:lang w:eastAsia="zh-CN"/>
              </w:rPr>
            </w:pPr>
            <w:r w:rsidRPr="00100A9E">
              <w:rPr>
                <w:rFonts w:cs="Times New Roman"/>
              </w:rPr>
              <w:t>24</w:t>
            </w:r>
          </w:p>
        </w:tc>
        <w:tc>
          <w:tcPr>
            <w:tcW w:w="1559" w:type="dxa"/>
            <w:vAlign w:val="center"/>
          </w:tcPr>
          <w:p w14:paraId="139733FE" w14:textId="45A113DA" w:rsidR="006F51DC" w:rsidRDefault="006F51DC" w:rsidP="00F85AE8">
            <w:pPr>
              <w:ind w:firstLine="0"/>
              <w:jc w:val="center"/>
              <w:rPr>
                <w:lang w:eastAsia="zh-CN"/>
              </w:rPr>
            </w:pPr>
            <w:r w:rsidRPr="00100A9E">
              <w:rPr>
                <w:rFonts w:cs="Times New Roman"/>
              </w:rPr>
              <w:t>0.6</w:t>
            </w:r>
          </w:p>
        </w:tc>
      </w:tr>
      <w:tr w:rsidR="006F51DC" w14:paraId="6667DA3B" w14:textId="77777777" w:rsidTr="00F0303F">
        <w:trPr>
          <w:trHeight w:val="720"/>
        </w:trPr>
        <w:tc>
          <w:tcPr>
            <w:tcW w:w="1558" w:type="dxa"/>
            <w:vAlign w:val="center"/>
          </w:tcPr>
          <w:p w14:paraId="139748AF" w14:textId="076A54D6" w:rsidR="006F51DC" w:rsidRDefault="00D74530" w:rsidP="00F85AE8">
            <w:pPr>
              <w:ind w:firstLine="0"/>
              <w:jc w:val="center"/>
              <w:rPr>
                <w:lang w:eastAsia="zh-CN"/>
              </w:rPr>
            </w:pPr>
            <w:r>
              <w:rPr>
                <w:rFonts w:cs="Times New Roman" w:hint="eastAsia"/>
                <w:lang w:eastAsia="zh-CN"/>
              </w:rPr>
              <w:t xml:space="preserve"> </w:t>
            </w:r>
            <w:r w:rsidR="006F51DC" w:rsidRPr="00100A9E">
              <w:rPr>
                <w:rFonts w:cs="Times New Roman"/>
              </w:rPr>
              <w:t>2</w:t>
            </w:r>
          </w:p>
        </w:tc>
        <w:tc>
          <w:tcPr>
            <w:tcW w:w="1558" w:type="dxa"/>
            <w:vAlign w:val="center"/>
          </w:tcPr>
          <w:p w14:paraId="2DCC2E87" w14:textId="7FDD068D" w:rsidR="006F51DC" w:rsidRDefault="006F51DC" w:rsidP="00F85AE8">
            <w:pPr>
              <w:ind w:firstLine="0"/>
              <w:jc w:val="center"/>
              <w:rPr>
                <w:lang w:eastAsia="zh-CN"/>
              </w:rPr>
            </w:pPr>
            <w:r w:rsidRPr="00100A9E">
              <w:rPr>
                <w:rFonts w:cs="Times New Roman"/>
              </w:rPr>
              <w:t>12</w:t>
            </w:r>
          </w:p>
        </w:tc>
        <w:tc>
          <w:tcPr>
            <w:tcW w:w="1558" w:type="dxa"/>
            <w:vAlign w:val="center"/>
          </w:tcPr>
          <w:p w14:paraId="0D21B96D" w14:textId="5D51429C" w:rsidR="006F51DC" w:rsidRDefault="006F51DC" w:rsidP="00F85AE8">
            <w:pPr>
              <w:ind w:firstLine="0"/>
              <w:jc w:val="center"/>
              <w:rPr>
                <w:lang w:eastAsia="zh-CN"/>
              </w:rPr>
            </w:pPr>
            <w:r w:rsidRPr="00100A9E">
              <w:rPr>
                <w:rFonts w:cs="Times New Roman"/>
              </w:rPr>
              <w:t>22.27</w:t>
            </w:r>
          </w:p>
        </w:tc>
        <w:tc>
          <w:tcPr>
            <w:tcW w:w="1558" w:type="dxa"/>
            <w:vAlign w:val="center"/>
          </w:tcPr>
          <w:p w14:paraId="61D34FE8" w14:textId="11755063" w:rsidR="006F51DC" w:rsidRDefault="006F51DC" w:rsidP="00F85AE8">
            <w:pPr>
              <w:ind w:firstLine="0"/>
              <w:jc w:val="center"/>
              <w:rPr>
                <w:lang w:eastAsia="zh-CN"/>
              </w:rPr>
            </w:pPr>
            <w:r w:rsidRPr="00100A9E">
              <w:rPr>
                <w:rFonts w:cs="Times New Roman"/>
              </w:rPr>
              <w:t>64.37</w:t>
            </w:r>
          </w:p>
        </w:tc>
        <w:tc>
          <w:tcPr>
            <w:tcW w:w="1559" w:type="dxa"/>
            <w:vAlign w:val="center"/>
          </w:tcPr>
          <w:p w14:paraId="02AD51CC" w14:textId="5C99A727" w:rsidR="006F51DC" w:rsidRDefault="006F51DC" w:rsidP="00F85AE8">
            <w:pPr>
              <w:ind w:firstLine="0"/>
              <w:jc w:val="center"/>
              <w:rPr>
                <w:lang w:eastAsia="zh-CN"/>
              </w:rPr>
            </w:pPr>
            <w:r w:rsidRPr="00100A9E">
              <w:rPr>
                <w:rFonts w:cs="Times New Roman"/>
              </w:rPr>
              <w:t>12</w:t>
            </w:r>
          </w:p>
        </w:tc>
        <w:tc>
          <w:tcPr>
            <w:tcW w:w="1559" w:type="dxa"/>
            <w:vAlign w:val="center"/>
          </w:tcPr>
          <w:p w14:paraId="4E27C2C5" w14:textId="0DAE5E0F" w:rsidR="006F51DC" w:rsidRDefault="006F51DC" w:rsidP="00F85AE8">
            <w:pPr>
              <w:ind w:firstLine="0"/>
              <w:jc w:val="center"/>
              <w:rPr>
                <w:lang w:eastAsia="zh-CN"/>
              </w:rPr>
            </w:pPr>
            <w:r w:rsidRPr="00100A9E">
              <w:rPr>
                <w:rFonts w:cs="Times New Roman"/>
              </w:rPr>
              <w:t>1.2</w:t>
            </w:r>
          </w:p>
        </w:tc>
      </w:tr>
      <w:tr w:rsidR="006F51DC" w14:paraId="6A616266" w14:textId="77777777" w:rsidTr="00F0303F">
        <w:trPr>
          <w:trHeight w:val="720"/>
        </w:trPr>
        <w:tc>
          <w:tcPr>
            <w:tcW w:w="1558" w:type="dxa"/>
            <w:vAlign w:val="center"/>
          </w:tcPr>
          <w:p w14:paraId="392BF209" w14:textId="755B2596" w:rsidR="006F51DC" w:rsidRDefault="006F51DC" w:rsidP="00F85AE8">
            <w:pPr>
              <w:ind w:firstLine="0"/>
              <w:jc w:val="center"/>
              <w:rPr>
                <w:lang w:eastAsia="zh-CN"/>
              </w:rPr>
            </w:pPr>
            <w:r w:rsidRPr="00100A9E">
              <w:rPr>
                <w:rFonts w:cs="Times New Roman"/>
              </w:rPr>
              <w:t>4</w:t>
            </w:r>
          </w:p>
        </w:tc>
        <w:tc>
          <w:tcPr>
            <w:tcW w:w="1558" w:type="dxa"/>
            <w:vAlign w:val="center"/>
          </w:tcPr>
          <w:p w14:paraId="65F10C9F" w14:textId="44BDD7EA" w:rsidR="006F51DC" w:rsidRDefault="006F51DC" w:rsidP="00F85AE8">
            <w:pPr>
              <w:ind w:firstLine="0"/>
              <w:jc w:val="center"/>
              <w:rPr>
                <w:lang w:eastAsia="zh-CN"/>
              </w:rPr>
            </w:pPr>
            <w:r w:rsidRPr="00100A9E">
              <w:rPr>
                <w:rFonts w:cs="Times New Roman"/>
              </w:rPr>
              <w:t>6</w:t>
            </w:r>
          </w:p>
        </w:tc>
        <w:tc>
          <w:tcPr>
            <w:tcW w:w="1558" w:type="dxa"/>
            <w:vAlign w:val="center"/>
          </w:tcPr>
          <w:p w14:paraId="6B7E294B" w14:textId="4210FF8E" w:rsidR="006F51DC" w:rsidRDefault="006F51DC" w:rsidP="00F85AE8">
            <w:pPr>
              <w:ind w:firstLine="0"/>
              <w:jc w:val="center"/>
              <w:rPr>
                <w:lang w:eastAsia="zh-CN"/>
              </w:rPr>
            </w:pPr>
            <w:r w:rsidRPr="00100A9E">
              <w:rPr>
                <w:rFonts w:cs="Times New Roman"/>
              </w:rPr>
              <w:t>24.54</w:t>
            </w:r>
          </w:p>
        </w:tc>
        <w:tc>
          <w:tcPr>
            <w:tcW w:w="1558" w:type="dxa"/>
            <w:vAlign w:val="center"/>
          </w:tcPr>
          <w:p w14:paraId="620313E9" w14:textId="2128B25F" w:rsidR="006F51DC" w:rsidRDefault="006F51DC" w:rsidP="00F85AE8">
            <w:pPr>
              <w:ind w:firstLine="0"/>
              <w:jc w:val="center"/>
              <w:rPr>
                <w:lang w:eastAsia="zh-CN"/>
              </w:rPr>
            </w:pPr>
            <w:r w:rsidRPr="00100A9E">
              <w:rPr>
                <w:rFonts w:cs="Times New Roman"/>
              </w:rPr>
              <w:t>66.64</w:t>
            </w:r>
          </w:p>
        </w:tc>
        <w:tc>
          <w:tcPr>
            <w:tcW w:w="1559" w:type="dxa"/>
            <w:vAlign w:val="center"/>
          </w:tcPr>
          <w:p w14:paraId="2B1FC09D" w14:textId="314F9A70" w:rsidR="006F51DC" w:rsidRDefault="006F51DC" w:rsidP="00F85AE8">
            <w:pPr>
              <w:ind w:firstLine="0"/>
              <w:jc w:val="center"/>
              <w:rPr>
                <w:lang w:eastAsia="zh-CN"/>
              </w:rPr>
            </w:pPr>
            <w:r w:rsidRPr="00100A9E">
              <w:rPr>
                <w:rFonts w:cs="Times New Roman"/>
              </w:rPr>
              <w:t>6</w:t>
            </w:r>
          </w:p>
        </w:tc>
        <w:tc>
          <w:tcPr>
            <w:tcW w:w="1559" w:type="dxa"/>
            <w:vAlign w:val="center"/>
          </w:tcPr>
          <w:p w14:paraId="7C2D213F" w14:textId="55E48FCE" w:rsidR="006F51DC" w:rsidRDefault="006F51DC" w:rsidP="00F85AE8">
            <w:pPr>
              <w:ind w:firstLine="0"/>
              <w:jc w:val="center"/>
              <w:rPr>
                <w:lang w:eastAsia="zh-CN"/>
              </w:rPr>
            </w:pPr>
            <w:r w:rsidRPr="00100A9E">
              <w:rPr>
                <w:rFonts w:cs="Times New Roman"/>
              </w:rPr>
              <w:t>2.4</w:t>
            </w:r>
          </w:p>
        </w:tc>
      </w:tr>
      <w:tr w:rsidR="006F51DC" w14:paraId="1CEEAE98" w14:textId="77777777" w:rsidTr="00F0303F">
        <w:trPr>
          <w:trHeight w:val="720"/>
        </w:trPr>
        <w:tc>
          <w:tcPr>
            <w:tcW w:w="1558" w:type="dxa"/>
            <w:vAlign w:val="center"/>
          </w:tcPr>
          <w:p w14:paraId="3508CE47" w14:textId="3C6DB8DD" w:rsidR="006F51DC" w:rsidRDefault="006F51DC" w:rsidP="00F85AE8">
            <w:pPr>
              <w:ind w:firstLine="0"/>
              <w:jc w:val="center"/>
              <w:rPr>
                <w:lang w:eastAsia="zh-CN"/>
              </w:rPr>
            </w:pPr>
            <w:r w:rsidRPr="00100A9E">
              <w:rPr>
                <w:rFonts w:cs="Times New Roman"/>
              </w:rPr>
              <w:t>8</w:t>
            </w:r>
          </w:p>
        </w:tc>
        <w:tc>
          <w:tcPr>
            <w:tcW w:w="1558" w:type="dxa"/>
            <w:vAlign w:val="center"/>
          </w:tcPr>
          <w:p w14:paraId="2DDE50DC" w14:textId="5859C6C2" w:rsidR="006F51DC" w:rsidRDefault="006F51DC" w:rsidP="00F85AE8">
            <w:pPr>
              <w:ind w:firstLine="0"/>
              <w:jc w:val="center"/>
              <w:rPr>
                <w:lang w:eastAsia="zh-CN"/>
              </w:rPr>
            </w:pPr>
            <w:r w:rsidRPr="00100A9E">
              <w:rPr>
                <w:rFonts w:cs="Times New Roman"/>
              </w:rPr>
              <w:t>3</w:t>
            </w:r>
          </w:p>
        </w:tc>
        <w:tc>
          <w:tcPr>
            <w:tcW w:w="1558" w:type="dxa"/>
            <w:vAlign w:val="center"/>
          </w:tcPr>
          <w:p w14:paraId="44D0E44F" w14:textId="072ADD77" w:rsidR="006F51DC" w:rsidRDefault="006F51DC" w:rsidP="00F85AE8">
            <w:pPr>
              <w:ind w:firstLine="0"/>
              <w:jc w:val="center"/>
              <w:rPr>
                <w:lang w:eastAsia="zh-CN"/>
              </w:rPr>
            </w:pPr>
            <w:r w:rsidRPr="00100A9E">
              <w:rPr>
                <w:rFonts w:cs="Times New Roman"/>
              </w:rPr>
              <w:t>29.09</w:t>
            </w:r>
          </w:p>
        </w:tc>
        <w:tc>
          <w:tcPr>
            <w:tcW w:w="1558" w:type="dxa"/>
            <w:vAlign w:val="center"/>
          </w:tcPr>
          <w:p w14:paraId="1CD3831E" w14:textId="127EE1AB" w:rsidR="006F51DC" w:rsidRDefault="006F51DC" w:rsidP="00F85AE8">
            <w:pPr>
              <w:ind w:firstLine="0"/>
              <w:jc w:val="center"/>
              <w:rPr>
                <w:lang w:eastAsia="zh-CN"/>
              </w:rPr>
            </w:pPr>
            <w:r w:rsidRPr="00100A9E">
              <w:rPr>
                <w:rFonts w:cs="Times New Roman"/>
              </w:rPr>
              <w:t>71.19</w:t>
            </w:r>
          </w:p>
        </w:tc>
        <w:tc>
          <w:tcPr>
            <w:tcW w:w="1559" w:type="dxa"/>
            <w:vAlign w:val="center"/>
          </w:tcPr>
          <w:p w14:paraId="7959D642" w14:textId="28A422E2" w:rsidR="006F51DC" w:rsidRDefault="006F51DC" w:rsidP="00F85AE8">
            <w:pPr>
              <w:ind w:firstLine="0"/>
              <w:jc w:val="center"/>
              <w:rPr>
                <w:lang w:eastAsia="zh-CN"/>
              </w:rPr>
            </w:pPr>
            <w:r w:rsidRPr="00100A9E">
              <w:rPr>
                <w:rFonts w:cs="Times New Roman"/>
              </w:rPr>
              <w:t>3</w:t>
            </w:r>
          </w:p>
        </w:tc>
        <w:tc>
          <w:tcPr>
            <w:tcW w:w="1559" w:type="dxa"/>
            <w:vAlign w:val="center"/>
          </w:tcPr>
          <w:p w14:paraId="067DA34F" w14:textId="3BDAEFB3" w:rsidR="006F51DC" w:rsidRDefault="006F51DC" w:rsidP="00F85AE8">
            <w:pPr>
              <w:ind w:firstLine="0"/>
              <w:jc w:val="center"/>
              <w:rPr>
                <w:lang w:eastAsia="zh-CN"/>
              </w:rPr>
            </w:pPr>
            <w:r w:rsidRPr="00100A9E">
              <w:rPr>
                <w:rFonts w:cs="Times New Roman"/>
              </w:rPr>
              <w:t>4.8</w:t>
            </w:r>
          </w:p>
        </w:tc>
      </w:tr>
    </w:tbl>
    <w:p w14:paraId="38667E5D" w14:textId="5D272F4B" w:rsidR="00EA3DA0" w:rsidRDefault="009E15D5" w:rsidP="00EA3DA0">
      <w:pPr>
        <w:ind w:firstLine="0"/>
        <w:jc w:val="center"/>
        <w:rPr>
          <w:lang w:eastAsia="zh-CN"/>
        </w:rPr>
      </w:pPr>
      <w:r>
        <w:rPr>
          <w:noProof/>
        </w:rPr>
        <w:lastRenderedPageBreak/>
        <w:drawing>
          <wp:inline distT="0" distB="0" distL="0" distR="0" wp14:anchorId="434E480E" wp14:editId="334B690D">
            <wp:extent cx="3152775" cy="5210822"/>
            <wp:effectExtent l="0" t="0" r="0" b="8890"/>
            <wp:docPr id="1769528038"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59646" name="Picture 1" descr="A diagram of a flowchart&#10;&#10;Description automatically generated"/>
                    <pic:cNvPicPr/>
                  </pic:nvPicPr>
                  <pic:blipFill>
                    <a:blip r:embed="rId92" cstate="screen">
                      <a:extLst>
                        <a:ext uri="{28A0092B-C50C-407E-A947-70E740481C1C}">
                          <a14:useLocalDpi xmlns:a14="http://schemas.microsoft.com/office/drawing/2010/main"/>
                        </a:ext>
                      </a:extLst>
                    </a:blip>
                    <a:stretch>
                      <a:fillRect/>
                    </a:stretch>
                  </pic:blipFill>
                  <pic:spPr>
                    <a:xfrm>
                      <a:off x="0" y="0"/>
                      <a:ext cx="3192400" cy="5276313"/>
                    </a:xfrm>
                    <a:prstGeom prst="rect">
                      <a:avLst/>
                    </a:prstGeom>
                  </pic:spPr>
                </pic:pic>
              </a:graphicData>
            </a:graphic>
          </wp:inline>
        </w:drawing>
      </w:r>
    </w:p>
    <w:p w14:paraId="69A91F65" w14:textId="4781E669" w:rsidR="00AA2487" w:rsidRDefault="00EA3DA0" w:rsidP="00174489">
      <w:pPr>
        <w:spacing w:after="720"/>
        <w:ind w:firstLine="0"/>
      </w:pPr>
      <w:bookmarkStart w:id="397" w:name="_Ref194915873"/>
      <w:bookmarkStart w:id="398" w:name="_Toc198285646"/>
      <w:bookmarkStart w:id="399" w:name="_Toc198802722"/>
      <w:r w:rsidRPr="0090054D">
        <w:t xml:space="preserve">Figure </w:t>
      </w:r>
      <w:fldSimple w:instr=" STYLEREF 1 \s " w:fldLock="1">
        <w:r w:rsidR="00DB0836">
          <w:rPr>
            <w:noProof/>
          </w:rPr>
          <w:t>5</w:t>
        </w:r>
      </w:fldSimple>
      <w:r w:rsidR="00DB0836">
        <w:t>.</w:t>
      </w:r>
      <w:fldSimple w:instr=" SEQ Figure \* ARABIC \s 1 " w:fldLock="1">
        <w:r w:rsidR="00DB0836">
          <w:rPr>
            <w:noProof/>
          </w:rPr>
          <w:t>7</w:t>
        </w:r>
      </w:fldSimple>
      <w:bookmarkEnd w:id="397"/>
      <w:r w:rsidRPr="0090054D">
        <w:t>. Design flowchart of liquid cooling.</w:t>
      </w:r>
      <w:bookmarkEnd w:id="398"/>
      <w:bookmarkEnd w:id="399"/>
    </w:p>
    <w:p w14:paraId="4C160E66" w14:textId="77777777" w:rsidR="00AA2487" w:rsidRDefault="00AA2487">
      <w:pPr>
        <w:ind w:firstLine="0"/>
      </w:pPr>
      <w:r>
        <w:br w:type="page"/>
      </w:r>
    </w:p>
    <w:p w14:paraId="4A11824B" w14:textId="77777777" w:rsidR="00E73759" w:rsidRPr="00BF5F55" w:rsidRDefault="00E73759" w:rsidP="00E73759">
      <w:pPr>
        <w:pStyle w:val="Downtext"/>
        <w:spacing w:before="0"/>
      </w:pPr>
      <w:bookmarkStart w:id="400" w:name="_Toc197936628"/>
      <w:r w:rsidRPr="00BF5F55">
        <w:rPr>
          <w:rFonts w:hint="eastAsia"/>
        </w:rPr>
        <w:lastRenderedPageBreak/>
        <w:t>temperature, then the surface temperature can be calculated using (</w:t>
      </w:r>
      <w:r w:rsidRPr="00BF5F55">
        <w:t>5.</w:t>
      </w:r>
      <w:r w:rsidRPr="00BF5F55">
        <w:rPr>
          <w:rFonts w:hint="eastAsia"/>
        </w:rPr>
        <w:t xml:space="preserve">2). </w:t>
      </w:r>
    </w:p>
    <w:p w14:paraId="1CC05031" w14:textId="77777777" w:rsidR="00E73759" w:rsidRDefault="00E73759" w:rsidP="00E73759">
      <w:pPr>
        <w:pStyle w:val="Downtext"/>
        <w:spacing w:before="0"/>
        <w:ind w:firstLine="289"/>
      </w:pPr>
      <w:r w:rsidRPr="00BF5F55">
        <w:t>Silicone-based thermal interface material (TIM) with a thermal conductivity of 7 W/m·K was utilized to enhance heat transfer between the</w:t>
      </w:r>
      <w:r w:rsidRPr="00BF5F55">
        <w:rPr>
          <w:rFonts w:hint="eastAsia"/>
        </w:rPr>
        <w:t xml:space="preserve"> power module </w:t>
      </w:r>
      <w:r w:rsidRPr="00BF5F55">
        <w:t>and the heatsink. The TIM layer was applied at a uniform thickness of 0.1 mm over a contact area of 150 mm × 75 mm. Under</w:t>
      </w:r>
      <w:r w:rsidRPr="00BF5F55">
        <w:rPr>
          <w:rFonts w:hint="eastAsia"/>
        </w:rPr>
        <w:t xml:space="preserve"> </w:t>
      </w:r>
      <w:r w:rsidRPr="00BF5F55">
        <w:t>a steady-state power dissipation of 300 W, the resulting thermal resistance was calculated to be approximately 0.0013 K/W, yielding a temperature differential of only 0.3</w:t>
      </w:r>
      <w:r w:rsidRPr="00BF5F55">
        <w:rPr>
          <w:rFonts w:hint="eastAsia"/>
        </w:rPr>
        <w:t>9</w:t>
      </w:r>
      <w:r w:rsidRPr="00BF5F55">
        <w:t xml:space="preserve"> °C across the interface. </w:t>
      </w:r>
    </w:p>
    <w:p w14:paraId="01B9A592" w14:textId="3D77794E" w:rsidR="00E73759" w:rsidRDefault="00E73759" w:rsidP="00E73759">
      <w:pPr>
        <w:pStyle w:val="Downtext"/>
        <w:spacing w:before="0"/>
        <w:ind w:firstLine="289"/>
      </w:pPr>
      <w:r w:rsidRPr="00A65EB5">
        <w:t>Consequently, the temperature deviation across the interface remains negligible. Thus,</w:t>
      </w:r>
      <w:r>
        <w:rPr>
          <w:rFonts w:hint="eastAsia"/>
        </w:rPr>
        <w:t xml:space="preserve"> a</w:t>
      </w:r>
      <w:r w:rsidRPr="00F64AC2">
        <w:rPr>
          <w:rFonts w:hint="eastAsia"/>
        </w:rPr>
        <w:t xml:space="preserve">ssuming the cold plate surface temperature equals the power module case temperature, and the junction-to-case thermal resistance </w:t>
      </w:r>
      <m:oMath>
        <m:sSub>
          <m:sSubPr>
            <m:ctrlPr>
              <w:rPr>
                <w:rFonts w:ascii="Cambria Math" w:hAnsi="Cambria Math"/>
              </w:rPr>
            </m:ctrlPr>
          </m:sSubPr>
          <m:e>
            <m:r>
              <w:rPr>
                <w:rFonts w:ascii="Cambria Math" w:hAnsi="Cambria Math"/>
              </w:rPr>
              <m:t>R</m:t>
            </m:r>
          </m:e>
          <m:sub>
            <m:r>
              <w:rPr>
                <w:rFonts w:ascii="Cambria Math" w:hAnsi="Cambria Math"/>
              </w:rPr>
              <m:t>θ</m:t>
            </m:r>
          </m:sub>
        </m:sSub>
      </m:oMath>
      <w:r>
        <w:t xml:space="preserve"> is </w:t>
      </w:r>
      <w:r w:rsidRPr="00F64AC2">
        <w:rPr>
          <w:rFonts w:hint="eastAsia"/>
        </w:rPr>
        <w:t>0.0689</w:t>
      </w:r>
      <w:r>
        <w:t xml:space="preserve"> </w:t>
      </w:r>
      <w:r w:rsidRPr="00F2245F">
        <w:t>℃/W</w:t>
      </w:r>
      <w:r w:rsidRPr="00F64AC2">
        <w:rPr>
          <w:rFonts w:hint="eastAsia"/>
        </w:rPr>
        <w:t xml:space="preserve">, the maximum junction temperature </w:t>
      </w:r>
      <w:r>
        <w:t xml:space="preserve">calculated </w:t>
      </w:r>
      <w:r>
        <w:rPr>
          <w:rFonts w:hint="eastAsia"/>
        </w:rPr>
        <w:t>from (</w:t>
      </w:r>
      <w:r>
        <w:t>5.</w:t>
      </w:r>
      <w:r>
        <w:rPr>
          <w:rFonts w:hint="eastAsia"/>
        </w:rPr>
        <w:t xml:space="preserve">3) is </w:t>
      </w:r>
      <w:r>
        <w:t xml:space="preserve">66.76 </w:t>
      </w:r>
      <w:r w:rsidRPr="00F2245F">
        <w:t>℃</w:t>
      </w:r>
      <w:r>
        <w:rPr>
          <w:rFonts w:hint="eastAsia"/>
        </w:rPr>
        <w:t>, less than the maximum allowable temperature limit (100</w:t>
      </w:r>
      <w:r>
        <w:t xml:space="preserve"> </w:t>
      </w:r>
      <w:r w:rsidRPr="00F2245F">
        <w:t>℃</w:t>
      </w:r>
      <w:r>
        <w:rPr>
          <w:rFonts w:hint="eastAsia"/>
        </w:rPr>
        <w:t xml:space="preserve">). </w:t>
      </w:r>
      <w:r w:rsidRPr="00A65EB5">
        <w:t>The maximum allowable temperature is limited to 100 °C in order to mitigate thermally accelerated degradation mechanisms and ensure long-term device reliability.</w:t>
      </w:r>
    </w:p>
    <w:p w14:paraId="65BED9F0" w14:textId="5C88A89E" w:rsidR="00D15B47" w:rsidRDefault="00D15B47" w:rsidP="00E73759">
      <w:r>
        <w:t xml:space="preserve">If the junction temperature exceeds the maximum temperature limit, the </w:t>
      </w:r>
      <w:r>
        <w:rPr>
          <w:rFonts w:hint="eastAsia"/>
          <w:lang w:eastAsia="zh-CN"/>
        </w:rPr>
        <w:t xml:space="preserve">flow rate </w:t>
      </w:r>
      <w:r>
        <w:t>can be increased, which will eventually require a larger pump. Another option is selecting a larger cold plate or a 4-pass cold plate to accommodate the heat load.</w:t>
      </w:r>
    </w:p>
    <w:p w14:paraId="65BBB10A" w14:textId="77777777" w:rsidR="00D15B47" w:rsidRPr="00382A21" w:rsidRDefault="00000000" w:rsidP="00E73759">
      <m:oMathPara>
        <m:oMath>
          <m:eqArr>
            <m:eqArrPr>
              <m:maxDist m:val="1"/>
              <m:ctrlPr>
                <w:rPr>
                  <w:rFonts w:ascii="Cambria Math" w:hAnsi="Cambria Math" w:cs="Times New Roman"/>
                  <w:i/>
                  <w:sz w:val="22"/>
                  <w:szCs w:val="22"/>
                </w:rPr>
              </m:ctrlPr>
            </m:eqArrPr>
            <m:e>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out</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in</m:t>
                  </m:r>
                </m:sub>
              </m:sSub>
              <m:r>
                <w:rPr>
                  <w:rFonts w:ascii="Cambria Math" w:hAnsi="Cambria Math" w:cs="Times New Roman"/>
                  <w:sz w:val="22"/>
                  <w:szCs w:val="22"/>
                </w:rPr>
                <m:t>+</m:t>
              </m:r>
              <m:f>
                <m:fPr>
                  <m:ctrlPr>
                    <w:rPr>
                      <w:rFonts w:ascii="Cambria Math" w:hAnsi="Cambria Math" w:cs="Times New Roman"/>
                      <w:i/>
                      <w:sz w:val="22"/>
                      <w:szCs w:val="22"/>
                    </w:rPr>
                  </m:ctrlPr>
                </m:fPr>
                <m:num>
                  <m:r>
                    <w:rPr>
                      <w:rFonts w:ascii="Cambria Math" w:hAnsi="Cambria Math" w:cs="Times New Roman"/>
                      <w:sz w:val="22"/>
                      <w:szCs w:val="22"/>
                    </w:rPr>
                    <m:t>Q</m:t>
                  </m:r>
                </m:num>
                <m:den>
                  <m:r>
                    <w:rPr>
                      <w:rFonts w:ascii="Cambria Math" w:hAnsi="Cambria Math" w:cs="Times New Roman"/>
                      <w:sz w:val="22"/>
                      <w:szCs w:val="22"/>
                    </w:rPr>
                    <m:t>ρv</m:t>
                  </m:r>
                  <m:sSub>
                    <m:sSubPr>
                      <m:ctrlPr>
                        <w:rPr>
                          <w:rFonts w:ascii="Cambria Math" w:hAnsi="Cambria Math" w:cs="Times New Roman"/>
                          <w:i/>
                          <w:sz w:val="22"/>
                          <w:szCs w:val="22"/>
                        </w:rPr>
                      </m:ctrlPr>
                    </m:sSubPr>
                    <m:e>
                      <m:r>
                        <w:rPr>
                          <w:rFonts w:ascii="Cambria Math" w:hAnsi="Cambria Math" w:cs="Times New Roman"/>
                          <w:sz w:val="22"/>
                          <w:szCs w:val="22"/>
                        </w:rPr>
                        <m:t>C</m:t>
                      </m:r>
                    </m:e>
                    <m:sub>
                      <m:r>
                        <w:rPr>
                          <w:rFonts w:ascii="Cambria Math" w:hAnsi="Cambria Math" w:cs="Times New Roman"/>
                          <w:sz w:val="22"/>
                          <w:szCs w:val="22"/>
                        </w:rPr>
                        <m:t>p</m:t>
                      </m:r>
                    </m:sub>
                  </m:sSub>
                </m:den>
              </m:f>
              <m:r>
                <w:rPr>
                  <w:rFonts w:ascii="Cambria Math" w:hAnsi="Cambria Math" w:cs="Times New Roman"/>
                  <w:sz w:val="22"/>
                  <w:szCs w:val="22"/>
                </w:rPr>
                <m:t>#(5.1)</m:t>
              </m:r>
            </m:e>
          </m:eqArr>
        </m:oMath>
      </m:oMathPara>
    </w:p>
    <w:p w14:paraId="6C83C4AA" w14:textId="77777777" w:rsidR="00D15B47" w:rsidRPr="000F0D5F" w:rsidRDefault="00000000" w:rsidP="00E73759">
      <w:pPr>
        <w:rPr>
          <w:rFonts w:eastAsiaTheme="minorEastAsia"/>
        </w:rPr>
      </w:pPr>
      <m:oMathPara>
        <m:oMath>
          <m:eqArr>
            <m:eqArrPr>
              <m:maxDist m:val="1"/>
              <m:ctrlPr>
                <w:rPr>
                  <w:rFonts w:ascii="Cambria Math" w:hAnsi="Cambria Math"/>
                </w:rPr>
              </m:ctrlPr>
            </m:eqArrPr>
            <m:e>
              <m:r>
                <w:rPr>
                  <w:rFonts w:ascii="Cambria Math" w:hAnsi="Cambria Math"/>
                </w:rPr>
                <m:t>θ</m:t>
              </m:r>
              <m:r>
                <m:rPr>
                  <m:sty m:val="p"/>
                </m:rPr>
                <w:rPr>
                  <w:rFonts w:ascii="Cambria Math" w:hAnsi="Cambria Math"/>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surf</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out</m:t>
                          </m:r>
                        </m:sub>
                      </m:sSub>
                    </m:e>
                  </m:d>
                  <m:r>
                    <w:rPr>
                      <w:rFonts w:ascii="Cambria Math" w:hAnsi="Cambria Math"/>
                    </w:rPr>
                    <m:t>A</m:t>
                  </m:r>
                </m:num>
                <m:den>
                  <m:r>
                    <w:rPr>
                      <w:rFonts w:ascii="Cambria Math" w:hAnsi="Cambria Math"/>
                    </w:rPr>
                    <m:t>Q</m:t>
                  </m:r>
                </m:den>
              </m:f>
              <m:r>
                <m:rPr>
                  <m:sty m:val="p"/>
                </m:rPr>
                <w:rPr>
                  <w:rFonts w:ascii="Cambria Math" w:hAnsi="Cambria Math"/>
                </w:rPr>
                <m:t>#(5.2)</m:t>
              </m:r>
            </m:e>
          </m:eqArr>
        </m:oMath>
      </m:oMathPara>
    </w:p>
    <w:bookmarkStart w:id="401" w:name="_Toc198802441"/>
    <w:p w14:paraId="01599BE9" w14:textId="161CAD83" w:rsidR="00D15B47" w:rsidRDefault="00000000" w:rsidP="00E73759">
      <w:pPr>
        <w:pStyle w:val="Heading3"/>
        <w:numPr>
          <w:ilvl w:val="0"/>
          <w:numId w:val="0"/>
        </w:numPr>
        <w:ind w:left="720"/>
      </w:pPr>
      <m:oMathPara>
        <m:oMath>
          <m:eqArr>
            <m:eqArrPr>
              <m:maxDist m:val="1"/>
              <m:ctrlPr>
                <w:rPr>
                  <w:rFonts w:ascii="Cambria Math" w:hAnsi="Cambria Math"/>
                  <w:sz w:val="22"/>
                  <w:szCs w:val="22"/>
                </w:rPr>
              </m:ctrlPr>
            </m:eqArrPr>
            <m:e>
              <m:sSub>
                <m:sSubPr>
                  <m:ctrlPr>
                    <w:rPr>
                      <w:rFonts w:ascii="Cambria Math" w:eastAsia="Times New Roman" w:hAnsi="Cambria Math"/>
                      <w:i/>
                      <w:sz w:val="22"/>
                      <w:szCs w:val="22"/>
                    </w:rPr>
                  </m:ctrlPr>
                </m:sSubPr>
                <m:e>
                  <m:r>
                    <m:rPr>
                      <m:sty m:val="bi"/>
                    </m:rPr>
                    <w:rPr>
                      <w:rFonts w:ascii="Cambria Math" w:eastAsia="Times New Roman" w:hAnsi="Cambria Math"/>
                      <w:sz w:val="22"/>
                      <w:szCs w:val="22"/>
                    </w:rPr>
                    <m:t>R</m:t>
                  </m:r>
                </m:e>
                <m:sub>
                  <m:r>
                    <m:rPr>
                      <m:sty m:val="bi"/>
                    </m:rPr>
                    <w:rPr>
                      <w:rFonts w:ascii="Cambria Math" w:eastAsia="Times New Roman" w:hAnsi="Cambria Math"/>
                      <w:sz w:val="22"/>
                      <w:szCs w:val="22"/>
                    </w:rPr>
                    <m:t>θ</m:t>
                  </m:r>
                </m:sub>
              </m:sSub>
              <m:r>
                <m:rPr>
                  <m:sty m:val="bi"/>
                </m:rPr>
                <w:rPr>
                  <w:rFonts w:ascii="Cambria Math" w:eastAsia="Times New Roman" w:hAnsi="Cambria Math"/>
                  <w:sz w:val="22"/>
                  <w:szCs w:val="22"/>
                </w:rPr>
                <m:t>=</m:t>
              </m:r>
              <m:f>
                <m:fPr>
                  <m:ctrlPr>
                    <w:rPr>
                      <w:rFonts w:ascii="Cambria Math" w:eastAsia="Times New Roman" w:hAnsi="Cambria Math"/>
                      <w:i/>
                      <w:sz w:val="22"/>
                      <w:szCs w:val="22"/>
                    </w:rPr>
                  </m:ctrlPr>
                </m:fPr>
                <m:num>
                  <m:sSub>
                    <m:sSubPr>
                      <m:ctrlPr>
                        <w:rPr>
                          <w:rFonts w:ascii="Cambria Math" w:eastAsia="Times New Roman" w:hAnsi="Cambria Math"/>
                          <w:i/>
                          <w:sz w:val="22"/>
                          <w:szCs w:val="22"/>
                        </w:rPr>
                      </m:ctrlPr>
                    </m:sSubPr>
                    <m:e>
                      <m:r>
                        <m:rPr>
                          <m:sty m:val="bi"/>
                        </m:rPr>
                        <w:rPr>
                          <w:rFonts w:ascii="Cambria Math" w:eastAsia="Times New Roman" w:hAnsi="Cambria Math"/>
                          <w:sz w:val="22"/>
                          <w:szCs w:val="22"/>
                        </w:rPr>
                        <m:t>T</m:t>
                      </m:r>
                    </m:e>
                    <m:sub>
                      <m:r>
                        <m:rPr>
                          <m:sty m:val="bi"/>
                        </m:rPr>
                        <w:rPr>
                          <w:rFonts w:ascii="Cambria Math" w:eastAsia="Times New Roman" w:hAnsi="Cambria Math"/>
                          <w:sz w:val="22"/>
                          <w:szCs w:val="22"/>
                        </w:rPr>
                        <m:t>j</m:t>
                      </m:r>
                    </m:sub>
                  </m:sSub>
                  <m:r>
                    <m:rPr>
                      <m:sty m:val="bi"/>
                    </m:rPr>
                    <w:rPr>
                      <w:rFonts w:ascii="Cambria Math" w:eastAsia="Times New Roman" w:hAnsi="Cambria Math"/>
                      <w:sz w:val="22"/>
                      <w:szCs w:val="22"/>
                    </w:rPr>
                    <m:t>-</m:t>
                  </m:r>
                  <m:sSub>
                    <m:sSubPr>
                      <m:ctrlPr>
                        <w:rPr>
                          <w:rFonts w:ascii="Cambria Math" w:eastAsia="Times New Roman" w:hAnsi="Cambria Math"/>
                          <w:i/>
                          <w:sz w:val="22"/>
                          <w:szCs w:val="22"/>
                        </w:rPr>
                      </m:ctrlPr>
                    </m:sSubPr>
                    <m:e>
                      <m:r>
                        <m:rPr>
                          <m:sty m:val="bi"/>
                        </m:rPr>
                        <w:rPr>
                          <w:rFonts w:ascii="Cambria Math" w:eastAsia="Times New Roman" w:hAnsi="Cambria Math"/>
                          <w:sz w:val="22"/>
                          <w:szCs w:val="22"/>
                        </w:rPr>
                        <m:t>T</m:t>
                      </m:r>
                    </m:e>
                    <m:sub>
                      <m:r>
                        <m:rPr>
                          <m:sty m:val="bi"/>
                        </m:rPr>
                        <w:rPr>
                          <w:rFonts w:ascii="Cambria Math" w:eastAsia="Times New Roman" w:hAnsi="Cambria Math"/>
                          <w:sz w:val="22"/>
                          <w:szCs w:val="22"/>
                        </w:rPr>
                        <m:t>case</m:t>
                      </m:r>
                    </m:sub>
                  </m:sSub>
                </m:num>
                <m:den>
                  <m:r>
                    <m:rPr>
                      <m:sty m:val="bi"/>
                    </m:rPr>
                    <w:rPr>
                      <w:rFonts w:ascii="Cambria Math" w:eastAsia="Times New Roman" w:hAnsi="Cambria Math"/>
                      <w:sz w:val="22"/>
                      <w:szCs w:val="22"/>
                    </w:rPr>
                    <m:t>Q</m:t>
                  </m:r>
                </m:den>
              </m:f>
              <m:r>
                <m:rPr>
                  <m:sty m:val="bi"/>
                </m:rPr>
                <w:rPr>
                  <w:rFonts w:ascii="Cambria Math" w:eastAsia="Times New Roman" w:hAnsi="Cambria Math"/>
                  <w:sz w:val="22"/>
                  <w:szCs w:val="22"/>
                </w:rPr>
                <m:t>#</m:t>
              </m:r>
              <m:d>
                <m:dPr>
                  <m:ctrlPr>
                    <w:rPr>
                      <w:rFonts w:ascii="Cambria Math" w:hAnsi="Cambria Math"/>
                      <w:sz w:val="22"/>
                      <w:szCs w:val="22"/>
                    </w:rPr>
                  </m:ctrlPr>
                </m:dPr>
                <m:e>
                  <m:r>
                    <m:rPr>
                      <m:sty m:val="b"/>
                    </m:rPr>
                    <w:rPr>
                      <w:rFonts w:ascii="Cambria Math" w:hAnsi="Cambria Math"/>
                      <w:sz w:val="22"/>
                      <w:szCs w:val="22"/>
                    </w:rPr>
                    <m:t>5.3</m:t>
                  </m:r>
                </m:e>
              </m:d>
            </m:e>
          </m:eqArr>
        </m:oMath>
      </m:oMathPara>
      <w:bookmarkEnd w:id="401"/>
    </w:p>
    <w:p w14:paraId="21FEFF77" w14:textId="0DDA0E0C" w:rsidR="00E3074F" w:rsidRPr="00E3074F" w:rsidRDefault="00255885" w:rsidP="00E73759">
      <w:pPr>
        <w:pStyle w:val="Heading3"/>
      </w:pPr>
      <w:bookmarkStart w:id="402" w:name="_Toc198802442"/>
      <w:r>
        <w:t>Chiller Selection</w:t>
      </w:r>
      <w:bookmarkEnd w:id="400"/>
      <w:bookmarkEnd w:id="402"/>
    </w:p>
    <w:p w14:paraId="03939305" w14:textId="0B4ACA5D" w:rsidR="00E3074F" w:rsidRPr="00E3074F" w:rsidRDefault="00E3074F" w:rsidP="00E73759">
      <w:r w:rsidRPr="00E3074F">
        <w:t>Next, we estimate the total pressure drop in the cooling system (</w:t>
      </w:r>
      <m:oMath>
        <m:sSub>
          <m:sSubPr>
            <m:ctrlPr>
              <w:rPr>
                <w:rFonts w:ascii="Cambria Math" w:hAnsi="Cambria Math"/>
                <w:i/>
              </w:rPr>
            </m:ctrlPr>
          </m:sSubPr>
          <m:e>
            <m:r>
              <w:rPr>
                <w:rFonts w:ascii="Cambria Math" w:hAnsi="Cambria Math"/>
              </w:rPr>
              <m:t>P</m:t>
            </m:r>
          </m:e>
          <m:sub>
            <m:r>
              <w:rPr>
                <w:rFonts w:ascii="Cambria Math" w:hAnsi="Cambria Math"/>
              </w:rPr>
              <m:t>total</m:t>
            </m:r>
          </m:sub>
        </m:sSub>
      </m:oMath>
      <w:r w:rsidRPr="00E3074F">
        <w:t>), which includes the pressure drop of the cold plates (</w:t>
      </w:r>
      <w:bookmarkStart w:id="403" w:name="_Hlk147740074"/>
      <m:oMath>
        <m:sSub>
          <m:sSubPr>
            <m:ctrlPr>
              <w:rPr>
                <w:rFonts w:ascii="Cambria Math" w:hAnsi="Cambria Math"/>
                <w:i/>
              </w:rPr>
            </m:ctrlPr>
          </m:sSubPr>
          <m:e>
            <m:r>
              <w:rPr>
                <w:rFonts w:ascii="Cambria Math" w:hAnsi="Cambria Math"/>
              </w:rPr>
              <m:t>P</m:t>
            </m:r>
          </m:e>
          <m:sub>
            <m:r>
              <w:rPr>
                <w:rFonts w:ascii="Cambria Math" w:hAnsi="Cambria Math"/>
              </w:rPr>
              <m:t>coldplate</m:t>
            </m:r>
          </m:sub>
        </m:sSub>
      </m:oMath>
      <w:bookmarkEnd w:id="403"/>
      <w:r w:rsidRPr="00E3074F">
        <w:t>), the pressure drop inside the chiller (</w:t>
      </w:r>
      <m:oMath>
        <m:sSub>
          <m:sSubPr>
            <m:ctrlPr>
              <w:rPr>
                <w:rFonts w:ascii="Cambria Math" w:hAnsi="Cambria Math"/>
                <w:i/>
              </w:rPr>
            </m:ctrlPr>
          </m:sSubPr>
          <m:e>
            <m:r>
              <w:rPr>
                <w:rFonts w:ascii="Cambria Math" w:hAnsi="Cambria Math"/>
              </w:rPr>
              <m:t>P</m:t>
            </m:r>
          </m:e>
          <m:sub>
            <m:r>
              <w:rPr>
                <w:rFonts w:ascii="Cambria Math" w:hAnsi="Cambria Math"/>
              </w:rPr>
              <m:t>chiller</m:t>
            </m:r>
          </m:sub>
        </m:sSub>
      </m:oMath>
      <w:r w:rsidRPr="00E3074F">
        <w:t xml:space="preserve">), </w:t>
      </w:r>
      <w:r w:rsidR="00A65EB5">
        <w:rPr>
          <w:rFonts w:hint="eastAsia"/>
          <w:lang w:eastAsia="zh-CN"/>
        </w:rPr>
        <w:t xml:space="preserve">and </w:t>
      </w:r>
      <w:r w:rsidRPr="00E3074F">
        <w:t>the pressure drop of the tubing (</w:t>
      </w:r>
      <m:oMath>
        <m:sSub>
          <m:sSubPr>
            <m:ctrlPr>
              <w:rPr>
                <w:rFonts w:ascii="Cambria Math" w:hAnsi="Cambria Math"/>
                <w:i/>
              </w:rPr>
            </m:ctrlPr>
          </m:sSubPr>
          <m:e>
            <m:r>
              <w:rPr>
                <w:rFonts w:ascii="Cambria Math" w:hAnsi="Cambria Math"/>
              </w:rPr>
              <m:t>P</m:t>
            </m:r>
          </m:e>
          <m:sub>
            <m:r>
              <w:rPr>
                <w:rFonts w:ascii="Cambria Math" w:hAnsi="Cambria Math"/>
              </w:rPr>
              <m:t>tubing</m:t>
            </m:r>
          </m:sub>
        </m:sSub>
      </m:oMath>
      <w:r w:rsidR="00A65EB5">
        <w:rPr>
          <w:rFonts w:hint="eastAsia"/>
          <w:lang w:eastAsia="zh-CN"/>
        </w:rPr>
        <w:t>).</w:t>
      </w:r>
      <w:r w:rsidRPr="00E3074F">
        <w:t xml:space="preserve"> </w:t>
      </w:r>
    </w:p>
    <w:p w14:paraId="4F7BEA7A" w14:textId="553E460B" w:rsidR="00E3074F" w:rsidRPr="00E3074F" w:rsidRDefault="00000000" w:rsidP="00E73759">
      <w:pPr>
        <w:tabs>
          <w:tab w:val="left" w:pos="288"/>
        </w:tabs>
        <w:rPr>
          <w:rFonts w:eastAsia="Times New Roman" w:cs="Times New Roman"/>
          <w:sz w:val="20"/>
        </w:rPr>
      </w:pPr>
      <m:oMathPara>
        <m:oMath>
          <m:eqArr>
            <m:eqArrPr>
              <m:maxDist m:val="1"/>
              <m:ctrlPr>
                <w:rPr>
                  <w:rFonts w:ascii="Cambria Math" w:eastAsia="Times New Roman" w:hAnsi="Cambria Math" w:cs="Times New Roman"/>
                  <w:i/>
                </w:rPr>
              </m:ctrlPr>
            </m:eqArrPr>
            <m:e>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total</m:t>
                  </m:r>
                </m:sub>
              </m:sSub>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coldplate</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chiller</m:t>
                  </m:r>
                </m:sub>
              </m:sSub>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 P</m:t>
                  </m:r>
                </m:e>
                <m:sub>
                  <m:r>
                    <w:rPr>
                      <w:rFonts w:ascii="Cambria Math" w:eastAsia="Times New Roman" w:hAnsi="Cambria Math" w:cs="Times New Roman"/>
                    </w:rPr>
                    <m:t>tubing</m:t>
                  </m:r>
                </m:sub>
              </m:sSub>
              <m:r>
                <w:rPr>
                  <w:rFonts w:ascii="Cambria Math" w:eastAsia="Times New Roman" w:hAnsi="Cambria Math" w:cs="Times New Roman"/>
                </w:rPr>
                <m:t>#</m:t>
              </m:r>
              <m:d>
                <m:dPr>
                  <m:ctrlPr>
                    <w:rPr>
                      <w:rFonts w:ascii="Cambria Math" w:eastAsia="Times New Roman" w:hAnsi="Cambria Math" w:cs="Times New Roman"/>
                      <w:i/>
                    </w:rPr>
                  </m:ctrlPr>
                </m:dPr>
                <m:e>
                  <m:r>
                    <w:rPr>
                      <w:rFonts w:ascii="Cambria Math" w:eastAsia="Times New Roman" w:hAnsi="Cambria Math" w:cs="Times New Roman"/>
                    </w:rPr>
                    <m:t>5.4</m:t>
                  </m:r>
                </m:e>
              </m:d>
            </m:e>
          </m:eqArr>
        </m:oMath>
      </m:oMathPara>
    </w:p>
    <w:p w14:paraId="3B960C90" w14:textId="4AD8B820" w:rsidR="0038359C" w:rsidRDefault="00E3074F" w:rsidP="00E73759">
      <w:pPr>
        <w:rPr>
          <w:spacing w:val="-1"/>
          <w:lang w:eastAsia="x-none"/>
        </w:rPr>
      </w:pPr>
      <w:r w:rsidRPr="00E3074F">
        <w:t>Pressure drop increases exponentially with</w:t>
      </w:r>
      <w:r w:rsidR="00205C41">
        <w:t xml:space="preserve"> flow rate</w:t>
      </w:r>
      <w:r w:rsidRPr="00E3074F">
        <w:t xml:space="preserve">. At a </w:t>
      </w:r>
      <w:r w:rsidR="00205C41">
        <w:t xml:space="preserve">flow rate </w:t>
      </w:r>
      <w:r w:rsidRPr="00E3074F">
        <w:t>of 0.5 GPM, a single CP10G03 2-pass cold plate has a pressure drop of 0.3 psi. Therefore, 24 cold</w:t>
      </w:r>
      <w:r w:rsidR="00E95E60">
        <w:t xml:space="preserve"> </w:t>
      </w:r>
      <w:r w:rsidRPr="00E3074F">
        <w:t xml:space="preserve">plates have a pressure drop of </w:t>
      </w:r>
      <m:oMath>
        <m:sSub>
          <m:sSubPr>
            <m:ctrlPr>
              <w:rPr>
                <w:rFonts w:ascii="Cambria Math" w:hAnsi="Cambria Math"/>
                <w:i/>
              </w:rPr>
            </m:ctrlPr>
          </m:sSubPr>
          <m:e>
            <m:r>
              <w:rPr>
                <w:rFonts w:ascii="Cambria Math" w:hAnsi="Cambria Math"/>
              </w:rPr>
              <m:t>P</m:t>
            </m:r>
          </m:e>
          <m:sub>
            <m:r>
              <w:rPr>
                <w:rFonts w:ascii="Cambria Math" w:hAnsi="Cambria Math"/>
              </w:rPr>
              <m:t>coldplate</m:t>
            </m:r>
          </m:sub>
        </m:sSub>
      </m:oMath>
      <w:r w:rsidRPr="00E3074F">
        <w:t xml:space="preserve">= 24 × </w:t>
      </w:r>
      <w:r w:rsidR="008F1F14">
        <w:t>0.3</w:t>
      </w:r>
      <w:r w:rsidRPr="00E3074F">
        <w:t xml:space="preserve"> = </w:t>
      </w:r>
      <w:r w:rsidR="008F1F14">
        <w:t>7.2</w:t>
      </w:r>
      <w:r w:rsidR="00205C41">
        <w:t xml:space="preserve"> </w:t>
      </w:r>
      <w:r w:rsidRPr="00E3074F">
        <w:t xml:space="preserve">psi. The pressure drop inside the chiller is approximately 10 psi. </w:t>
      </w:r>
    </w:p>
    <w:p w14:paraId="475D750D" w14:textId="4A3A19BE" w:rsidR="003D3677" w:rsidRDefault="003D3677" w:rsidP="00E3074F">
      <w:pPr>
        <w:rPr>
          <w:spacing w:val="-1"/>
          <w:lang w:eastAsia="x-none"/>
        </w:rPr>
      </w:pPr>
      <w:r>
        <w:rPr>
          <w:spacing w:val="-1"/>
          <w:lang w:eastAsia="x-none"/>
        </w:rPr>
        <w:lastRenderedPageBreak/>
        <w:t xml:space="preserve">Pipe friction losses depend on </w:t>
      </w:r>
      <w:r w:rsidRPr="003D3677">
        <w:rPr>
          <w:spacing w:val="-1"/>
          <w:lang w:eastAsia="x-none"/>
        </w:rPr>
        <w:t>pipe diameter, flow rate, and length. Using the Hazen-Williams equation for water:</w:t>
      </w:r>
    </w:p>
    <w:p w14:paraId="54CA4519" w14:textId="15D67F73" w:rsidR="003D3677" w:rsidRPr="00F4636B" w:rsidRDefault="00000000" w:rsidP="003D3677">
      <w:pPr>
        <w:ind w:firstLine="0"/>
        <w:rPr>
          <w:spacing w:val="-1"/>
          <w:lang w:eastAsia="x-none"/>
        </w:rPr>
      </w:pPr>
      <m:oMathPara>
        <m:oMath>
          <m:eqArr>
            <m:eqArrPr>
              <m:maxDist m:val="1"/>
              <m:ctrlPr>
                <w:rPr>
                  <w:rFonts w:ascii="Cambria Math" w:hAnsi="Cambria Math"/>
                  <w:spacing w:val="-1"/>
                  <w:lang w:eastAsia="x-none"/>
                </w:rPr>
              </m:ctrlPr>
            </m:eqArrPr>
            <m:e>
              <m:sSub>
                <m:sSubPr>
                  <m:ctrlPr>
                    <w:rPr>
                      <w:rFonts w:ascii="Cambria Math" w:hAnsi="Cambria Math"/>
                      <w:i/>
                      <w:spacing w:val="-1"/>
                      <w:lang w:eastAsia="x-none"/>
                    </w:rPr>
                  </m:ctrlPr>
                </m:sSubPr>
                <m:e>
                  <m:r>
                    <w:rPr>
                      <w:rFonts w:ascii="Cambria Math" w:hAnsi="Cambria Math"/>
                      <w:spacing w:val="-1"/>
                      <w:lang w:eastAsia="x-none"/>
                    </w:rPr>
                    <m:t>P</m:t>
                  </m:r>
                </m:e>
                <m:sub>
                  <m:r>
                    <w:rPr>
                      <w:rFonts w:ascii="Cambria Math" w:hAnsi="Cambria Math"/>
                      <w:spacing w:val="-1"/>
                      <w:lang w:eastAsia="x-none"/>
                    </w:rPr>
                    <m:t>tubing</m:t>
                  </m:r>
                </m:sub>
              </m:sSub>
              <m:r>
                <w:rPr>
                  <w:rFonts w:ascii="Cambria Math" w:hAnsi="Cambria Math"/>
                  <w:spacing w:val="-1"/>
                  <w:lang w:eastAsia="x-none"/>
                </w:rPr>
                <m:t>=</m:t>
              </m:r>
              <m:f>
                <m:fPr>
                  <m:ctrlPr>
                    <w:rPr>
                      <w:rFonts w:ascii="Cambria Math" w:hAnsi="Cambria Math"/>
                      <w:i/>
                      <w:spacing w:val="-1"/>
                      <w:lang w:eastAsia="x-none"/>
                    </w:rPr>
                  </m:ctrlPr>
                </m:fPr>
                <m:num>
                  <m:r>
                    <w:rPr>
                      <w:rFonts w:ascii="Cambria Math" w:hAnsi="Cambria Math"/>
                      <w:spacing w:val="-1"/>
                      <w:lang w:eastAsia="x-none"/>
                    </w:rPr>
                    <m:t>4.52</m:t>
                  </m:r>
                  <m:sSup>
                    <m:sSupPr>
                      <m:ctrlPr>
                        <w:rPr>
                          <w:rFonts w:ascii="Cambria Math" w:hAnsi="Cambria Math"/>
                          <w:i/>
                          <w:spacing w:val="-1"/>
                          <w:lang w:eastAsia="x-none"/>
                        </w:rPr>
                      </m:ctrlPr>
                    </m:sSupPr>
                    <m:e>
                      <m:r>
                        <w:rPr>
                          <w:rFonts w:ascii="Cambria Math" w:hAnsi="Cambria Math"/>
                          <w:spacing w:val="-1"/>
                          <w:lang w:eastAsia="x-none"/>
                        </w:rPr>
                        <m:t>V</m:t>
                      </m:r>
                    </m:e>
                    <m:sup>
                      <m:r>
                        <w:rPr>
                          <w:rFonts w:ascii="Cambria Math" w:hAnsi="Cambria Math"/>
                          <w:spacing w:val="-1"/>
                          <w:lang w:eastAsia="x-none"/>
                        </w:rPr>
                        <m:t>1.85</m:t>
                      </m:r>
                    </m:sup>
                  </m:sSup>
                  <m:r>
                    <w:rPr>
                      <w:rFonts w:ascii="Cambria Math" w:hAnsi="Cambria Math"/>
                      <w:spacing w:val="-1"/>
                      <w:lang w:eastAsia="x-none"/>
                    </w:rPr>
                    <m:t>L</m:t>
                  </m:r>
                </m:num>
                <m:den>
                  <m:d>
                    <m:dPr>
                      <m:ctrlPr>
                        <w:rPr>
                          <w:rFonts w:ascii="Cambria Math" w:hAnsi="Cambria Math"/>
                          <w:i/>
                          <w:spacing w:val="-1"/>
                          <w:lang w:eastAsia="x-none"/>
                        </w:rPr>
                      </m:ctrlPr>
                    </m:dPr>
                    <m:e>
                      <m:sSup>
                        <m:sSupPr>
                          <m:ctrlPr>
                            <w:rPr>
                              <w:rFonts w:ascii="Cambria Math" w:hAnsi="Cambria Math"/>
                              <w:i/>
                              <w:spacing w:val="-1"/>
                              <w:lang w:eastAsia="x-none"/>
                            </w:rPr>
                          </m:ctrlPr>
                        </m:sSupPr>
                        <m:e>
                          <m:r>
                            <w:rPr>
                              <w:rFonts w:ascii="Cambria Math" w:hAnsi="Cambria Math"/>
                              <w:spacing w:val="-1"/>
                              <w:lang w:eastAsia="x-none"/>
                            </w:rPr>
                            <m:t>C</m:t>
                          </m:r>
                        </m:e>
                        <m:sup>
                          <m:r>
                            <w:rPr>
                              <w:rFonts w:ascii="Cambria Math" w:hAnsi="Cambria Math"/>
                              <w:spacing w:val="-1"/>
                              <w:lang w:eastAsia="x-none"/>
                            </w:rPr>
                            <m:t>1.85</m:t>
                          </m:r>
                        </m:sup>
                      </m:sSup>
                      <m:sSup>
                        <m:sSupPr>
                          <m:ctrlPr>
                            <w:rPr>
                              <w:rFonts w:ascii="Cambria Math" w:hAnsi="Cambria Math"/>
                              <w:i/>
                              <w:spacing w:val="-1"/>
                              <w:lang w:eastAsia="x-none"/>
                            </w:rPr>
                          </m:ctrlPr>
                        </m:sSupPr>
                        <m:e>
                          <m:r>
                            <w:rPr>
                              <w:rFonts w:ascii="Cambria Math" w:hAnsi="Cambria Math"/>
                              <w:spacing w:val="-1"/>
                              <w:lang w:eastAsia="x-none"/>
                            </w:rPr>
                            <m:t>D</m:t>
                          </m:r>
                        </m:e>
                        <m:sup>
                          <m:r>
                            <w:rPr>
                              <w:rFonts w:ascii="Cambria Math" w:hAnsi="Cambria Math"/>
                              <w:spacing w:val="-1"/>
                              <w:lang w:eastAsia="x-none"/>
                            </w:rPr>
                            <m:t>4.87</m:t>
                          </m:r>
                        </m:sup>
                      </m:sSup>
                    </m:e>
                  </m:d>
                </m:den>
              </m:f>
              <m:r>
                <w:rPr>
                  <w:rFonts w:ascii="Cambria Math" w:hAnsi="Cambria Math"/>
                  <w:spacing w:val="-1"/>
                  <w:lang w:eastAsia="x-none"/>
                </w:rPr>
                <m:t>#</m:t>
              </m:r>
              <m:d>
                <m:dPr>
                  <m:ctrlPr>
                    <w:rPr>
                      <w:rFonts w:ascii="Cambria Math" w:hAnsi="Cambria Math"/>
                      <w:spacing w:val="-1"/>
                      <w:lang w:eastAsia="x-none"/>
                    </w:rPr>
                  </m:ctrlPr>
                </m:dPr>
                <m:e>
                  <m:r>
                    <m:rPr>
                      <m:sty m:val="p"/>
                    </m:rPr>
                    <w:rPr>
                      <w:rFonts w:ascii="Cambria Math" w:hAnsi="Cambria Math"/>
                      <w:spacing w:val="-1"/>
                      <w:lang w:eastAsia="x-none"/>
                    </w:rPr>
                    <m:t>5.5</m:t>
                  </m:r>
                </m:e>
              </m:d>
              <m:ctrlPr>
                <w:rPr>
                  <w:rFonts w:ascii="Cambria Math" w:hAnsi="Cambria Math"/>
                  <w:i/>
                  <w:spacing w:val="-1"/>
                  <w:lang w:eastAsia="x-none"/>
                </w:rPr>
              </m:ctrlPr>
            </m:e>
          </m:eqArr>
        </m:oMath>
      </m:oMathPara>
    </w:p>
    <w:p w14:paraId="00FE634A" w14:textId="2D8E30EC" w:rsidR="003D3677" w:rsidRDefault="00DC5D30" w:rsidP="003D3677">
      <w:pPr>
        <w:ind w:firstLine="0"/>
        <w:rPr>
          <w:spacing w:val="-1"/>
          <w:lang w:eastAsia="x-none"/>
        </w:rPr>
      </w:pPr>
      <w:r>
        <w:rPr>
          <w:spacing w:val="-1"/>
          <w:lang w:eastAsia="x-none"/>
        </w:rPr>
        <w:t>w</w:t>
      </w:r>
      <w:r w:rsidR="003D3677" w:rsidRPr="00F4636B">
        <w:rPr>
          <w:spacing w:val="-1"/>
          <w:lang w:eastAsia="x-none"/>
        </w:rPr>
        <w:t xml:space="preserve">here </w:t>
      </w:r>
      <w:r w:rsidR="003D3677" w:rsidRPr="00812FFE">
        <w:rPr>
          <w:i/>
          <w:iCs/>
          <w:spacing w:val="-1"/>
          <w:lang w:eastAsia="x-none"/>
        </w:rPr>
        <w:t>V</w:t>
      </w:r>
      <w:r w:rsidR="003D3677" w:rsidRPr="00F4636B">
        <w:rPr>
          <w:spacing w:val="-1"/>
          <w:lang w:eastAsia="x-none"/>
        </w:rPr>
        <w:t xml:space="preserve"> is flow rate (GPM), </w:t>
      </w:r>
      <w:r w:rsidR="003D3677" w:rsidRPr="00812FFE">
        <w:rPr>
          <w:i/>
          <w:iCs/>
          <w:spacing w:val="-1"/>
          <w:lang w:eastAsia="x-none"/>
        </w:rPr>
        <w:t>C</w:t>
      </w:r>
      <w:r w:rsidR="003D3677" w:rsidRPr="00F4636B">
        <w:rPr>
          <w:spacing w:val="-1"/>
          <w:lang w:eastAsia="x-none"/>
        </w:rPr>
        <w:t xml:space="preserve"> is pipe roughness coefficient (~140 for PVC, ~100 for steel), </w:t>
      </w:r>
      <w:r w:rsidR="003D3677" w:rsidRPr="00812FFE">
        <w:rPr>
          <w:i/>
          <w:iCs/>
          <w:spacing w:val="-1"/>
          <w:lang w:eastAsia="x-none"/>
        </w:rPr>
        <w:t>D</w:t>
      </w:r>
      <w:r w:rsidR="003D3677" w:rsidRPr="00F4636B">
        <w:rPr>
          <w:spacing w:val="-1"/>
          <w:lang w:eastAsia="x-none"/>
        </w:rPr>
        <w:t xml:space="preserve"> is pipe inner diameter and </w:t>
      </w:r>
      <w:r w:rsidR="003D3677" w:rsidRPr="00812FFE">
        <w:rPr>
          <w:i/>
          <w:iCs/>
          <w:spacing w:val="-1"/>
          <w:lang w:eastAsia="x-none"/>
        </w:rPr>
        <w:t>L</w:t>
      </w:r>
      <w:r w:rsidR="003D3677" w:rsidRPr="00F4636B">
        <w:rPr>
          <w:spacing w:val="-1"/>
          <w:lang w:eastAsia="x-none"/>
        </w:rPr>
        <w:t xml:space="preserve"> is pipe length. Assuming </w:t>
      </w:r>
      <w:r w:rsidR="003D3677" w:rsidRPr="00812FFE">
        <w:rPr>
          <w:i/>
          <w:iCs/>
          <w:spacing w:val="-1"/>
          <w:lang w:eastAsia="x-none"/>
        </w:rPr>
        <w:t>D</w:t>
      </w:r>
      <w:r w:rsidR="003D3677" w:rsidRPr="00F4636B">
        <w:rPr>
          <w:spacing w:val="-1"/>
          <w:lang w:eastAsia="x-none"/>
        </w:rPr>
        <w:t xml:space="preserve"> = 0.5-inch, pipe length is 2 m per set, </w:t>
      </w:r>
      <w:r w:rsidR="003D3677" w:rsidRPr="00812FFE">
        <w:rPr>
          <w:i/>
          <w:iCs/>
          <w:spacing w:val="-1"/>
          <w:lang w:eastAsia="x-none"/>
        </w:rPr>
        <w:t>Q</w:t>
      </w:r>
      <w:r w:rsidR="003D3677" w:rsidRPr="00F4636B">
        <w:rPr>
          <w:spacing w:val="-1"/>
          <w:lang w:eastAsia="x-none"/>
        </w:rPr>
        <w:t xml:space="preserve"> =</w:t>
      </w:r>
      <w:r w:rsidR="00034A68" w:rsidRPr="00F4636B">
        <w:rPr>
          <w:spacing w:val="-1"/>
          <w:lang w:eastAsia="x-none"/>
        </w:rPr>
        <w:t xml:space="preserve"> </w:t>
      </w:r>
      <w:r w:rsidR="003D3677" w:rsidRPr="00F4636B">
        <w:rPr>
          <w:spacing w:val="-1"/>
          <w:lang w:eastAsia="x-none"/>
        </w:rPr>
        <w:t>0.5 GPM per cold plate set, friction loss per PVC pipe is about 0.35 psi.</w:t>
      </w:r>
      <w:r w:rsidR="003D3677">
        <w:rPr>
          <w:spacing w:val="-1"/>
          <w:lang w:eastAsia="x-none"/>
        </w:rPr>
        <w:t xml:space="preserve"> Thus, the total pressure drop calculated from (5.4) is </w:t>
      </w:r>
      <w:r w:rsidR="008F1F14">
        <w:rPr>
          <w:spacing w:val="-1"/>
          <w:lang w:eastAsia="x-none"/>
        </w:rPr>
        <w:t>18.</w:t>
      </w:r>
      <w:r w:rsidR="00C238B3">
        <w:rPr>
          <w:spacing w:val="-1"/>
          <w:lang w:eastAsia="x-none"/>
        </w:rPr>
        <w:t>7</w:t>
      </w:r>
      <w:r w:rsidR="008F1F14">
        <w:rPr>
          <w:spacing w:val="-1"/>
          <w:lang w:eastAsia="x-none"/>
        </w:rPr>
        <w:t xml:space="preserve"> psi.</w:t>
      </w:r>
    </w:p>
    <w:p w14:paraId="0C074DB3" w14:textId="4F425197" w:rsidR="00E73759" w:rsidRDefault="00E3074F" w:rsidP="00E73759">
      <w:pPr>
        <w:pStyle w:val="Uptext"/>
        <w:spacing w:after="0"/>
      </w:pPr>
      <w:r w:rsidRPr="00E3074F">
        <w:t xml:space="preserve">A suitable pump can be selected to accommodate this </w:t>
      </w:r>
      <w:r w:rsidR="00A2097B">
        <w:t xml:space="preserve">flow rate </w:t>
      </w:r>
      <w:r w:rsidRPr="00E3074F">
        <w:t xml:space="preserve">and pressure. Referring to </w:t>
      </w:r>
      <w:r w:rsidR="0067175C" w:rsidRPr="007A56B2">
        <w:rPr>
          <w:b/>
          <w:bCs/>
        </w:rPr>
        <w:fldChar w:fldCharType="begin" w:fldLock="1"/>
      </w:r>
      <w:r w:rsidR="0067175C" w:rsidRPr="007A56B2">
        <w:rPr>
          <w:b/>
          <w:bCs/>
        </w:rPr>
        <w:instrText xml:space="preserve"> REF _Ref163584521 \h </w:instrText>
      </w:r>
      <w:r w:rsidR="008D50AC" w:rsidRPr="007A56B2">
        <w:rPr>
          <w:b/>
          <w:bCs/>
        </w:rPr>
        <w:instrText xml:space="preserve"> \* MERGEFORMAT </w:instrText>
      </w:r>
      <w:r w:rsidR="0067175C" w:rsidRPr="007A56B2">
        <w:rPr>
          <w:b/>
          <w:bCs/>
        </w:rPr>
      </w:r>
      <w:r w:rsidR="0067175C" w:rsidRPr="007A56B2">
        <w:rPr>
          <w:b/>
          <w:bCs/>
        </w:rPr>
        <w:fldChar w:fldCharType="separate"/>
      </w:r>
      <w:r w:rsidR="002E4E5F" w:rsidRPr="007A56B2">
        <w:rPr>
          <w:b/>
          <w:bCs/>
        </w:rPr>
        <w:fldChar w:fldCharType="begin" w:fldLock="1"/>
      </w:r>
      <w:r w:rsidR="002E4E5F" w:rsidRPr="007A56B2">
        <w:rPr>
          <w:b/>
          <w:bCs/>
        </w:rPr>
        <w:instrText xml:space="preserve"> REF _Ref194916396 \h </w:instrText>
      </w:r>
      <w:r w:rsidR="007A56B2" w:rsidRPr="007A56B2">
        <w:rPr>
          <w:b/>
          <w:bCs/>
        </w:rPr>
        <w:instrText xml:space="preserve"> \* MERGEFORMAT </w:instrText>
      </w:r>
      <w:r w:rsidR="002E4E5F" w:rsidRPr="007A56B2">
        <w:rPr>
          <w:b/>
          <w:bCs/>
        </w:rPr>
      </w:r>
      <w:r w:rsidR="002E4E5F" w:rsidRPr="007A56B2">
        <w:rPr>
          <w:b/>
          <w:bCs/>
        </w:rPr>
        <w:fldChar w:fldCharType="separate"/>
      </w:r>
      <w:r w:rsidR="002E4E5F" w:rsidRPr="007A56B2">
        <w:rPr>
          <w:b/>
          <w:bCs/>
        </w:rPr>
        <w:t xml:space="preserve">Table </w:t>
      </w:r>
      <w:r w:rsidR="002E4E5F" w:rsidRPr="007A56B2">
        <w:rPr>
          <w:b/>
          <w:bCs/>
          <w:noProof/>
        </w:rPr>
        <w:t>5</w:t>
      </w:r>
      <w:r w:rsidR="002E4E5F" w:rsidRPr="007A56B2">
        <w:rPr>
          <w:b/>
          <w:bCs/>
        </w:rPr>
        <w:noBreakHyphen/>
      </w:r>
      <w:r w:rsidR="002E4E5F" w:rsidRPr="007A56B2">
        <w:rPr>
          <w:b/>
          <w:bCs/>
          <w:noProof/>
        </w:rPr>
        <w:t>5</w:t>
      </w:r>
      <w:r w:rsidR="002E4E5F" w:rsidRPr="007A56B2">
        <w:rPr>
          <w:b/>
          <w:bCs/>
        </w:rPr>
        <w:fldChar w:fldCharType="end"/>
      </w:r>
      <w:r w:rsidR="0067175C" w:rsidRPr="007A56B2">
        <w:rPr>
          <w:b/>
          <w:bCs/>
        </w:rPr>
        <w:fldChar w:fldCharType="end"/>
      </w:r>
      <w:r w:rsidRPr="00E3074F">
        <w:t xml:space="preserve">, it is evident that faster </w:t>
      </w:r>
      <w:r w:rsidR="00A2097B">
        <w:t xml:space="preserve">flow rate </w:t>
      </w:r>
      <w:r w:rsidRPr="00E3074F">
        <w:t>leads to improved thermal performance. However, this improvement necessitates a larger pump with higher head pressure to handle the increased pressure drop</w:t>
      </w:r>
      <w:r w:rsidR="00E95E60">
        <w:t xml:space="preserve"> in the system</w:t>
      </w:r>
      <w:r w:rsidRPr="00E3074F">
        <w:t>. To cool 24 power modules, each dissipating 300 W of heat, the total heat load is 7.2 kW. Therefore, a 10 kW chiller is chosen for the cooling capacity.</w:t>
      </w:r>
    </w:p>
    <w:p w14:paraId="0F3C90F7" w14:textId="77777777" w:rsidR="00E73759" w:rsidRDefault="00E73759" w:rsidP="00E73759">
      <w:pPr>
        <w:pStyle w:val="Heading2"/>
      </w:pPr>
      <w:bookmarkStart w:id="404" w:name="_Toc198802443"/>
      <w:r>
        <w:t>Air Cooling Design</w:t>
      </w:r>
      <w:bookmarkEnd w:id="404"/>
    </w:p>
    <w:p w14:paraId="21920B68" w14:textId="77777777" w:rsidR="00E73759" w:rsidRDefault="00E73759" w:rsidP="00E73759">
      <w:pPr>
        <w:pStyle w:val="Heading3"/>
      </w:pPr>
      <w:bookmarkStart w:id="405" w:name="_Toc197936630"/>
      <w:bookmarkStart w:id="406" w:name="_Toc198802444"/>
      <w:r>
        <w:t>Heatsink Selection</w:t>
      </w:r>
      <w:bookmarkEnd w:id="405"/>
      <w:bookmarkEnd w:id="406"/>
    </w:p>
    <w:p w14:paraId="2480A1F6" w14:textId="19D98192" w:rsidR="00E73759" w:rsidRDefault="00E73759" w:rsidP="00E73759">
      <w:pPr>
        <w:ind w:firstLine="0"/>
        <w:rPr>
          <w:lang w:eastAsia="zh-CN"/>
        </w:rPr>
      </w:pPr>
      <w:r w:rsidRPr="00E95E60">
        <w:rPr>
          <w:lang w:eastAsia="zh-CN"/>
        </w:rPr>
        <w:t>The power module loss is determined by the switching speed, switching frequency</w:t>
      </w:r>
      <w:r>
        <w:rPr>
          <w:lang w:eastAsia="zh-CN"/>
        </w:rPr>
        <w:t>,</w:t>
      </w:r>
      <w:r w:rsidRPr="00E95E60">
        <w:rPr>
          <w:lang w:eastAsia="zh-CN"/>
        </w:rPr>
        <w:t xml:space="preserve"> and modulation strategy in MMC. The loss is measured based on DPT of a single half bridge submodule at 6.5 kV and 55 A. The maximum loss is estimated to be 300 W. The junction to case thermal resistance of the 10 kV, 100 A power module from Wolfspeed is 0.0689</w:t>
      </w:r>
      <m:oMath>
        <m:r>
          <w:rPr>
            <w:rFonts w:ascii="Cambria Math" w:hAnsi="Cambria Math"/>
            <w:lang w:eastAsia="zh-CN"/>
          </w:rPr>
          <m:t>℃</m:t>
        </m:r>
        <m:r>
          <m:rPr>
            <m:sty m:val="p"/>
          </m:rPr>
          <w:rPr>
            <w:rFonts w:ascii="Cambria Math" w:hAnsi="Cambria Math"/>
            <w:lang w:eastAsia="zh-CN"/>
          </w:rPr>
          <m:t>/W</m:t>
        </m:r>
      </m:oMath>
      <w:r w:rsidRPr="00E95E60">
        <w:rPr>
          <w:lang w:eastAsia="zh-CN"/>
        </w:rPr>
        <w:t xml:space="preserve">. </w:t>
      </w:r>
      <w:r>
        <w:rPr>
          <w:lang w:eastAsia="zh-CN"/>
        </w:rPr>
        <w:t xml:space="preserve">To maintain a junction temperature below 100 </w:t>
      </w:r>
      <m:oMath>
        <m:r>
          <w:rPr>
            <w:rFonts w:ascii="Cambria Math" w:hAnsi="Cambria Math"/>
            <w:lang w:eastAsia="zh-CN"/>
          </w:rPr>
          <m:t xml:space="preserve">℃, </m:t>
        </m:r>
      </m:oMath>
      <w:r>
        <w:rPr>
          <w:lang w:eastAsia="zh-CN"/>
        </w:rPr>
        <w:t>providing margin below the 125</w:t>
      </w:r>
      <m:oMath>
        <m:r>
          <w:rPr>
            <w:rFonts w:ascii="Cambria Math" w:hAnsi="Cambria Math"/>
            <w:lang w:eastAsia="zh-CN"/>
          </w:rPr>
          <m:t>℃</m:t>
        </m:r>
      </m:oMath>
      <w:r>
        <w:rPr>
          <w:lang w:eastAsia="zh-CN"/>
        </w:rPr>
        <w:t xml:space="preserve"> maximum</w:t>
      </w:r>
      <w:r w:rsidRPr="00E73759">
        <w:rPr>
          <w:lang w:eastAsia="zh-CN"/>
        </w:rPr>
        <w:t xml:space="preserve"> </w:t>
      </w:r>
      <w:r>
        <w:rPr>
          <w:lang w:eastAsia="zh-CN"/>
        </w:rPr>
        <w:t>operating limit, the case temperature is assumed to be approximately 80 </w:t>
      </w:r>
      <m:oMath>
        <m:r>
          <w:rPr>
            <w:rFonts w:ascii="Cambria Math" w:hAnsi="Cambria Math"/>
            <w:lang w:eastAsia="zh-CN"/>
          </w:rPr>
          <m:t>℃</m:t>
        </m:r>
      </m:oMath>
      <w:r>
        <w:rPr>
          <w:lang w:eastAsia="zh-CN"/>
        </w:rPr>
        <w:t>. The heatsink and baseplate surfaces are considered thermally equivalent to the case temperature.</w:t>
      </w:r>
    </w:p>
    <w:p w14:paraId="03E37128" w14:textId="75D224C5" w:rsidR="00E73759" w:rsidRDefault="00E73759" w:rsidP="00E73759">
      <w:pPr>
        <w:pStyle w:val="Uptext"/>
        <w:spacing w:after="0"/>
      </w:pPr>
    </w:p>
    <w:p w14:paraId="612DFA3D" w14:textId="7CA27A93" w:rsidR="00EA3DA0" w:rsidRPr="00640C72" w:rsidRDefault="00EA3DA0" w:rsidP="00F4636B">
      <w:pPr>
        <w:ind w:firstLine="0"/>
        <w:rPr>
          <w:spacing w:val="-1"/>
          <w:lang w:eastAsia="x-none"/>
        </w:rPr>
      </w:pPr>
      <w:bookmarkStart w:id="407" w:name="_Ref194916396"/>
      <w:bookmarkStart w:id="408" w:name="_Toc194913501"/>
      <w:bookmarkStart w:id="409" w:name="_Toc198802637"/>
      <w:r w:rsidRPr="00640C72">
        <w:t xml:space="preserve">Table </w:t>
      </w:r>
      <w:fldSimple w:instr=" STYLEREF 1 \s " w:fldLock="1">
        <w:r w:rsidR="00FD7F11">
          <w:rPr>
            <w:noProof/>
          </w:rPr>
          <w:t>5</w:t>
        </w:r>
      </w:fldSimple>
      <w:r w:rsidRPr="00640C72">
        <w:noBreakHyphen/>
      </w:r>
      <w:fldSimple w:instr=" SEQ Table \* ARABIC \s 1 " w:fldLock="1">
        <w:r w:rsidR="00FD7F11">
          <w:rPr>
            <w:noProof/>
          </w:rPr>
          <w:t>5</w:t>
        </w:r>
      </w:fldSimple>
      <w:bookmarkEnd w:id="407"/>
      <w:r w:rsidRPr="00640C72">
        <w:t xml:space="preserve"> Pump pressure at varying flow rate.</w:t>
      </w:r>
      <w:bookmarkEnd w:id="408"/>
      <w:bookmarkEnd w:id="409"/>
    </w:p>
    <w:tbl>
      <w:tblPr>
        <w:tblStyle w:val="TableGrid"/>
        <w:tblW w:w="0" w:type="auto"/>
        <w:tblLook w:val="04A0" w:firstRow="1" w:lastRow="0" w:firstColumn="1" w:lastColumn="0" w:noHBand="0" w:noVBand="1"/>
      </w:tblPr>
      <w:tblGrid>
        <w:gridCol w:w="1870"/>
        <w:gridCol w:w="1870"/>
        <w:gridCol w:w="1870"/>
        <w:gridCol w:w="1870"/>
        <w:gridCol w:w="1870"/>
      </w:tblGrid>
      <w:tr w:rsidR="00EA3DA0" w14:paraId="704485F3" w14:textId="77777777" w:rsidTr="00BF5F55">
        <w:trPr>
          <w:trHeight w:val="397"/>
        </w:trPr>
        <w:tc>
          <w:tcPr>
            <w:tcW w:w="1870" w:type="dxa"/>
            <w:vAlign w:val="center"/>
          </w:tcPr>
          <w:p w14:paraId="60D51EEC" w14:textId="3B60F646" w:rsidR="00EA3DA0" w:rsidRDefault="00EA3DA0" w:rsidP="00F4636B">
            <w:pPr>
              <w:spacing w:line="240" w:lineRule="auto"/>
              <w:ind w:firstLine="0"/>
              <w:jc w:val="center"/>
              <w:rPr>
                <w:lang w:eastAsia="zh-CN"/>
              </w:rPr>
            </w:pPr>
            <w:r w:rsidRPr="006B79F9">
              <w:rPr>
                <w:rFonts w:eastAsia="Times New Roman" w:cs="Times New Roman"/>
                <w:bCs/>
                <w:iCs/>
                <w:lang w:eastAsia="zh-CN"/>
              </w:rPr>
              <w:t>Cold plate flow rate (GPM)</w:t>
            </w:r>
          </w:p>
        </w:tc>
        <w:tc>
          <w:tcPr>
            <w:tcW w:w="1870" w:type="dxa"/>
            <w:vAlign w:val="center"/>
          </w:tcPr>
          <w:p w14:paraId="6B1036D2" w14:textId="11D4A3AA" w:rsidR="00EA3DA0" w:rsidRDefault="00EA3DA0" w:rsidP="00F4636B">
            <w:pPr>
              <w:spacing w:line="240" w:lineRule="auto"/>
              <w:ind w:firstLine="0"/>
              <w:jc w:val="center"/>
              <w:rPr>
                <w:lang w:eastAsia="zh-CN"/>
              </w:rPr>
            </w:pPr>
            <w:r w:rsidRPr="006B79F9">
              <w:rPr>
                <w:rFonts w:eastAsia="Times New Roman" w:cs="Times New Roman"/>
                <w:bCs/>
                <w:iCs/>
                <w:lang w:eastAsia="zh-CN"/>
              </w:rPr>
              <w:t>Pump flow rate (GPM)</w:t>
            </w:r>
          </w:p>
        </w:tc>
        <w:tc>
          <w:tcPr>
            <w:tcW w:w="1870" w:type="dxa"/>
            <w:vAlign w:val="center"/>
          </w:tcPr>
          <w:p w14:paraId="6814167D" w14:textId="25976822" w:rsidR="00EA3DA0" w:rsidRDefault="00EA3DA0" w:rsidP="00F4636B">
            <w:pPr>
              <w:spacing w:line="240" w:lineRule="auto"/>
              <w:ind w:firstLine="0"/>
              <w:jc w:val="center"/>
              <w:rPr>
                <w:lang w:eastAsia="zh-CN"/>
              </w:rPr>
            </w:pPr>
            <w:r w:rsidRPr="006B79F9">
              <w:rPr>
                <w:rFonts w:eastAsia="Times New Roman" w:cs="Times New Roman"/>
                <w:bCs/>
                <w:iCs/>
                <w:lang w:eastAsia="zh-CN"/>
              </w:rPr>
              <w:t>Maximum junction temperature (</w:t>
            </w:r>
            <m:oMath>
              <m:r>
                <m:rPr>
                  <m:sty m:val="p"/>
                </m:rPr>
                <w:rPr>
                  <w:rFonts w:ascii="Cambria Math" w:eastAsia="Times New Roman" w:hAnsi="Cambria Math" w:cs="Times New Roman"/>
                  <w:lang w:eastAsia="zh-CN"/>
                </w:rPr>
                <m:t>℃</m:t>
              </m:r>
            </m:oMath>
            <w:r w:rsidRPr="006B79F9">
              <w:rPr>
                <w:rFonts w:eastAsia="Times New Roman" w:cs="Times New Roman"/>
                <w:bCs/>
                <w:iCs/>
                <w:lang w:eastAsia="zh-CN"/>
              </w:rPr>
              <w:t>)</w:t>
            </w:r>
          </w:p>
        </w:tc>
        <w:tc>
          <w:tcPr>
            <w:tcW w:w="1870" w:type="dxa"/>
            <w:vAlign w:val="center"/>
          </w:tcPr>
          <w:p w14:paraId="65AFB185" w14:textId="3C829CBF" w:rsidR="00EA3DA0" w:rsidRDefault="00EA3DA0" w:rsidP="00F4636B">
            <w:pPr>
              <w:spacing w:line="240" w:lineRule="auto"/>
              <w:ind w:firstLine="0"/>
              <w:jc w:val="center"/>
              <w:rPr>
                <w:lang w:eastAsia="zh-CN"/>
              </w:rPr>
            </w:pPr>
            <w:r w:rsidRPr="006B79F9">
              <w:rPr>
                <w:rFonts w:eastAsia="Times New Roman" w:cs="Times New Roman"/>
                <w:bCs/>
                <w:iCs/>
                <w:lang w:eastAsia="zh-CN"/>
              </w:rPr>
              <w:t>Single cold plate pressure drop (PSI)</w:t>
            </w:r>
          </w:p>
        </w:tc>
        <w:tc>
          <w:tcPr>
            <w:tcW w:w="1870" w:type="dxa"/>
            <w:vAlign w:val="center"/>
          </w:tcPr>
          <w:p w14:paraId="203A1BAD" w14:textId="79C40E4B" w:rsidR="00EA3DA0" w:rsidRDefault="00EA3DA0" w:rsidP="00F4636B">
            <w:pPr>
              <w:spacing w:line="240" w:lineRule="auto"/>
              <w:ind w:firstLine="0"/>
              <w:jc w:val="center"/>
              <w:rPr>
                <w:lang w:eastAsia="zh-CN"/>
              </w:rPr>
            </w:pPr>
            <w:r w:rsidRPr="006B79F9">
              <w:rPr>
                <w:rFonts w:eastAsia="Times New Roman" w:cs="Times New Roman"/>
                <w:bCs/>
                <w:iCs/>
                <w:lang w:eastAsia="zh-CN"/>
              </w:rPr>
              <w:t>Pump pressure drop (PSI)</w:t>
            </w:r>
          </w:p>
        </w:tc>
      </w:tr>
      <w:tr w:rsidR="00A65EB5" w14:paraId="698F05FF" w14:textId="77777777" w:rsidTr="00BF5F55">
        <w:trPr>
          <w:trHeight w:val="397"/>
        </w:trPr>
        <w:tc>
          <w:tcPr>
            <w:tcW w:w="1870" w:type="dxa"/>
            <w:vAlign w:val="center"/>
          </w:tcPr>
          <w:p w14:paraId="0FD3ADC5" w14:textId="71655B50" w:rsidR="00A65EB5" w:rsidRDefault="00A65EB5" w:rsidP="00A65EB5">
            <w:pPr>
              <w:spacing w:line="240" w:lineRule="auto"/>
              <w:ind w:firstLine="0"/>
              <w:jc w:val="center"/>
              <w:rPr>
                <w:lang w:eastAsia="zh-CN"/>
              </w:rPr>
            </w:pPr>
            <w:r w:rsidRPr="00E95E60">
              <w:rPr>
                <w:rFonts w:eastAsia="Times New Roman" w:cs="Times New Roman"/>
                <w:lang w:eastAsia="zh-CN"/>
              </w:rPr>
              <w:t>0.5</w:t>
            </w:r>
          </w:p>
        </w:tc>
        <w:tc>
          <w:tcPr>
            <w:tcW w:w="1870" w:type="dxa"/>
            <w:vAlign w:val="center"/>
          </w:tcPr>
          <w:p w14:paraId="46BE2706" w14:textId="586D06DE" w:rsidR="00A65EB5" w:rsidRDefault="00A65EB5" w:rsidP="00A65EB5">
            <w:pPr>
              <w:spacing w:line="240" w:lineRule="auto"/>
              <w:ind w:firstLine="0"/>
              <w:jc w:val="center"/>
              <w:rPr>
                <w:lang w:eastAsia="zh-CN"/>
              </w:rPr>
            </w:pPr>
            <w:r w:rsidRPr="00E95E60">
              <w:rPr>
                <w:rFonts w:eastAsia="Times New Roman" w:cs="Times New Roman"/>
                <w:lang w:eastAsia="zh-CN"/>
              </w:rPr>
              <w:t>3</w:t>
            </w:r>
          </w:p>
        </w:tc>
        <w:tc>
          <w:tcPr>
            <w:tcW w:w="1870" w:type="dxa"/>
            <w:vAlign w:val="center"/>
          </w:tcPr>
          <w:p w14:paraId="07EBDD76" w14:textId="69AD67C2" w:rsidR="00A65EB5" w:rsidRDefault="00A65EB5" w:rsidP="00A65EB5">
            <w:pPr>
              <w:spacing w:line="240" w:lineRule="auto"/>
              <w:ind w:firstLine="0"/>
              <w:jc w:val="center"/>
              <w:rPr>
                <w:lang w:eastAsia="zh-CN"/>
              </w:rPr>
            </w:pPr>
            <w:r w:rsidRPr="00E95E60">
              <w:rPr>
                <w:rFonts w:eastAsia="Times New Roman" w:cs="Times New Roman"/>
                <w:lang w:eastAsia="zh-CN"/>
              </w:rPr>
              <w:t>76.7</w:t>
            </w:r>
          </w:p>
        </w:tc>
        <w:tc>
          <w:tcPr>
            <w:tcW w:w="1870" w:type="dxa"/>
            <w:vAlign w:val="center"/>
          </w:tcPr>
          <w:p w14:paraId="7E9BA7E5" w14:textId="3C727A02" w:rsidR="00A65EB5" w:rsidRDefault="00A65EB5" w:rsidP="00A65EB5">
            <w:pPr>
              <w:spacing w:line="240" w:lineRule="auto"/>
              <w:ind w:firstLine="0"/>
              <w:jc w:val="center"/>
              <w:rPr>
                <w:lang w:eastAsia="zh-CN"/>
              </w:rPr>
            </w:pPr>
            <w:r w:rsidRPr="00E95E60">
              <w:rPr>
                <w:rFonts w:eastAsia="Times New Roman" w:cs="Times New Roman"/>
                <w:lang w:eastAsia="zh-CN"/>
              </w:rPr>
              <w:t>0.3</w:t>
            </w:r>
          </w:p>
        </w:tc>
        <w:tc>
          <w:tcPr>
            <w:tcW w:w="1870" w:type="dxa"/>
            <w:vAlign w:val="center"/>
          </w:tcPr>
          <w:p w14:paraId="3484E697" w14:textId="554CD48C" w:rsidR="00A65EB5" w:rsidRPr="00A65EB5" w:rsidRDefault="00A65EB5" w:rsidP="00A65EB5">
            <w:pPr>
              <w:spacing w:line="240" w:lineRule="auto"/>
              <w:ind w:firstLine="0"/>
              <w:jc w:val="center"/>
              <w:rPr>
                <w:lang w:eastAsia="zh-CN"/>
              </w:rPr>
            </w:pPr>
            <w:r w:rsidRPr="00A65EB5">
              <w:rPr>
                <w:rFonts w:eastAsiaTheme="minorEastAsia" w:cs="Times New Roman" w:hint="eastAsia"/>
                <w:lang w:eastAsia="zh-CN"/>
              </w:rPr>
              <w:t>17.55</w:t>
            </w:r>
          </w:p>
        </w:tc>
      </w:tr>
      <w:tr w:rsidR="00A65EB5" w14:paraId="3F6A7C11" w14:textId="77777777" w:rsidTr="00BF5F55">
        <w:trPr>
          <w:trHeight w:val="397"/>
        </w:trPr>
        <w:tc>
          <w:tcPr>
            <w:tcW w:w="1870" w:type="dxa"/>
            <w:vAlign w:val="center"/>
          </w:tcPr>
          <w:p w14:paraId="2EE5EAFE" w14:textId="61DA6BD9" w:rsidR="00A65EB5" w:rsidRDefault="00A65EB5" w:rsidP="00A65EB5">
            <w:pPr>
              <w:spacing w:line="240" w:lineRule="auto"/>
              <w:ind w:firstLine="0"/>
              <w:jc w:val="center"/>
              <w:rPr>
                <w:lang w:eastAsia="zh-CN"/>
              </w:rPr>
            </w:pPr>
            <w:r w:rsidRPr="00E95E60">
              <w:rPr>
                <w:rFonts w:eastAsia="Times New Roman" w:cs="Times New Roman"/>
                <w:lang w:eastAsia="zh-CN"/>
              </w:rPr>
              <w:t>1</w:t>
            </w:r>
          </w:p>
        </w:tc>
        <w:tc>
          <w:tcPr>
            <w:tcW w:w="1870" w:type="dxa"/>
            <w:vAlign w:val="center"/>
          </w:tcPr>
          <w:p w14:paraId="4574E691" w14:textId="13684611" w:rsidR="00A65EB5" w:rsidRDefault="00A65EB5" w:rsidP="00A65EB5">
            <w:pPr>
              <w:spacing w:line="240" w:lineRule="auto"/>
              <w:ind w:firstLine="0"/>
              <w:jc w:val="center"/>
              <w:rPr>
                <w:lang w:eastAsia="zh-CN"/>
              </w:rPr>
            </w:pPr>
            <w:r w:rsidRPr="00E95E60">
              <w:rPr>
                <w:rFonts w:eastAsia="Times New Roman" w:cs="Times New Roman"/>
                <w:lang w:eastAsia="zh-CN"/>
              </w:rPr>
              <w:t>6</w:t>
            </w:r>
          </w:p>
        </w:tc>
        <w:tc>
          <w:tcPr>
            <w:tcW w:w="1870" w:type="dxa"/>
            <w:vAlign w:val="center"/>
          </w:tcPr>
          <w:p w14:paraId="30BE2FC7" w14:textId="2254B2AD" w:rsidR="00A65EB5" w:rsidRDefault="00A65EB5" w:rsidP="00A65EB5">
            <w:pPr>
              <w:spacing w:line="240" w:lineRule="auto"/>
              <w:ind w:firstLine="0"/>
              <w:jc w:val="center"/>
              <w:rPr>
                <w:lang w:eastAsia="zh-CN"/>
              </w:rPr>
            </w:pPr>
            <w:r w:rsidRPr="00E95E60">
              <w:rPr>
                <w:rFonts w:eastAsia="Times New Roman" w:cs="Times New Roman"/>
                <w:lang w:eastAsia="zh-CN"/>
              </w:rPr>
              <w:t>65.9</w:t>
            </w:r>
          </w:p>
        </w:tc>
        <w:tc>
          <w:tcPr>
            <w:tcW w:w="1870" w:type="dxa"/>
            <w:vAlign w:val="center"/>
          </w:tcPr>
          <w:p w14:paraId="0B3BBCBD" w14:textId="265748AD" w:rsidR="00A65EB5" w:rsidRDefault="00A65EB5" w:rsidP="00A65EB5">
            <w:pPr>
              <w:spacing w:line="240" w:lineRule="auto"/>
              <w:ind w:firstLine="0"/>
              <w:jc w:val="center"/>
              <w:rPr>
                <w:lang w:eastAsia="zh-CN"/>
              </w:rPr>
            </w:pPr>
            <w:r w:rsidRPr="00E95E60">
              <w:rPr>
                <w:rFonts w:eastAsia="Times New Roman" w:cs="Times New Roman"/>
                <w:lang w:eastAsia="zh-CN"/>
              </w:rPr>
              <w:t>0.55</w:t>
            </w:r>
          </w:p>
        </w:tc>
        <w:tc>
          <w:tcPr>
            <w:tcW w:w="1870" w:type="dxa"/>
            <w:vAlign w:val="center"/>
          </w:tcPr>
          <w:p w14:paraId="0DC4512A" w14:textId="7F82ECED" w:rsidR="00A65EB5" w:rsidRPr="00A65EB5" w:rsidRDefault="00A65EB5" w:rsidP="00A65EB5">
            <w:pPr>
              <w:spacing w:line="240" w:lineRule="auto"/>
              <w:ind w:firstLine="0"/>
              <w:jc w:val="center"/>
              <w:rPr>
                <w:lang w:eastAsia="zh-CN"/>
              </w:rPr>
            </w:pPr>
            <w:r w:rsidRPr="00A65EB5">
              <w:rPr>
                <w:rFonts w:eastAsia="Times New Roman" w:cs="Times New Roman"/>
                <w:lang w:eastAsia="zh-CN"/>
              </w:rPr>
              <w:t>24.05</w:t>
            </w:r>
          </w:p>
        </w:tc>
      </w:tr>
      <w:tr w:rsidR="00A65EB5" w14:paraId="70643F7A" w14:textId="77777777" w:rsidTr="00BF5F55">
        <w:trPr>
          <w:trHeight w:val="397"/>
        </w:trPr>
        <w:tc>
          <w:tcPr>
            <w:tcW w:w="1870" w:type="dxa"/>
            <w:vAlign w:val="center"/>
          </w:tcPr>
          <w:p w14:paraId="732680C6" w14:textId="7B1D1572" w:rsidR="00A65EB5" w:rsidRDefault="00A65EB5" w:rsidP="00A65EB5">
            <w:pPr>
              <w:spacing w:line="240" w:lineRule="auto"/>
              <w:ind w:firstLine="0"/>
              <w:jc w:val="center"/>
              <w:rPr>
                <w:lang w:eastAsia="zh-CN"/>
              </w:rPr>
            </w:pPr>
            <w:r w:rsidRPr="00E95E60">
              <w:rPr>
                <w:rFonts w:eastAsia="Times New Roman" w:cs="Times New Roman"/>
                <w:lang w:eastAsia="zh-CN"/>
              </w:rPr>
              <w:t>1.5</w:t>
            </w:r>
          </w:p>
        </w:tc>
        <w:tc>
          <w:tcPr>
            <w:tcW w:w="1870" w:type="dxa"/>
            <w:vAlign w:val="center"/>
          </w:tcPr>
          <w:p w14:paraId="27271BA6" w14:textId="25CCA2D6" w:rsidR="00A65EB5" w:rsidRDefault="00A65EB5" w:rsidP="00A65EB5">
            <w:pPr>
              <w:spacing w:line="240" w:lineRule="auto"/>
              <w:ind w:firstLine="0"/>
              <w:jc w:val="center"/>
              <w:rPr>
                <w:lang w:eastAsia="zh-CN"/>
              </w:rPr>
            </w:pPr>
            <w:r w:rsidRPr="00E95E60">
              <w:rPr>
                <w:rFonts w:eastAsia="Times New Roman" w:cs="Times New Roman"/>
                <w:lang w:eastAsia="zh-CN"/>
              </w:rPr>
              <w:t>9</w:t>
            </w:r>
          </w:p>
        </w:tc>
        <w:tc>
          <w:tcPr>
            <w:tcW w:w="1870" w:type="dxa"/>
            <w:vAlign w:val="center"/>
          </w:tcPr>
          <w:p w14:paraId="225C828D" w14:textId="368FBF4A" w:rsidR="00A65EB5" w:rsidRDefault="00A65EB5" w:rsidP="00A65EB5">
            <w:pPr>
              <w:spacing w:line="240" w:lineRule="auto"/>
              <w:ind w:firstLine="0"/>
              <w:jc w:val="center"/>
              <w:rPr>
                <w:lang w:eastAsia="zh-CN"/>
              </w:rPr>
            </w:pPr>
            <w:r w:rsidRPr="00E95E60">
              <w:rPr>
                <w:rFonts w:eastAsia="Times New Roman" w:cs="Times New Roman"/>
                <w:lang w:eastAsia="zh-CN"/>
              </w:rPr>
              <w:t>61.7</w:t>
            </w:r>
          </w:p>
        </w:tc>
        <w:tc>
          <w:tcPr>
            <w:tcW w:w="1870" w:type="dxa"/>
            <w:vAlign w:val="center"/>
          </w:tcPr>
          <w:p w14:paraId="52092D7E" w14:textId="43AA41AA" w:rsidR="00A65EB5" w:rsidRDefault="00A65EB5" w:rsidP="00A65EB5">
            <w:pPr>
              <w:spacing w:line="240" w:lineRule="auto"/>
              <w:ind w:firstLine="0"/>
              <w:jc w:val="center"/>
              <w:rPr>
                <w:lang w:eastAsia="zh-CN"/>
              </w:rPr>
            </w:pPr>
            <w:r w:rsidRPr="00E95E60">
              <w:rPr>
                <w:rFonts w:eastAsia="Times New Roman" w:cs="Times New Roman"/>
                <w:lang w:eastAsia="zh-CN"/>
              </w:rPr>
              <w:t>0.8</w:t>
            </w:r>
          </w:p>
        </w:tc>
        <w:tc>
          <w:tcPr>
            <w:tcW w:w="1870" w:type="dxa"/>
            <w:vAlign w:val="center"/>
          </w:tcPr>
          <w:p w14:paraId="4523258C" w14:textId="5CC839C8" w:rsidR="00A65EB5" w:rsidRPr="00A65EB5" w:rsidRDefault="00A65EB5" w:rsidP="00A65EB5">
            <w:pPr>
              <w:spacing w:line="240" w:lineRule="auto"/>
              <w:ind w:firstLine="0"/>
              <w:jc w:val="center"/>
              <w:rPr>
                <w:lang w:eastAsia="zh-CN"/>
              </w:rPr>
            </w:pPr>
            <w:r w:rsidRPr="00A65EB5">
              <w:rPr>
                <w:rFonts w:eastAsiaTheme="minorEastAsia" w:cs="Times New Roman"/>
                <w:lang w:eastAsia="zh-CN"/>
              </w:rPr>
              <w:t>30.05</w:t>
            </w:r>
          </w:p>
        </w:tc>
      </w:tr>
      <w:tr w:rsidR="00A65EB5" w14:paraId="1724D147" w14:textId="77777777" w:rsidTr="00BF5F55">
        <w:trPr>
          <w:trHeight w:val="397"/>
        </w:trPr>
        <w:tc>
          <w:tcPr>
            <w:tcW w:w="1870" w:type="dxa"/>
            <w:vAlign w:val="center"/>
          </w:tcPr>
          <w:p w14:paraId="50E4206F" w14:textId="7A1D2E7A" w:rsidR="00A65EB5" w:rsidRDefault="00A65EB5" w:rsidP="00A65EB5">
            <w:pPr>
              <w:spacing w:line="240" w:lineRule="auto"/>
              <w:ind w:firstLine="0"/>
              <w:jc w:val="center"/>
              <w:rPr>
                <w:lang w:eastAsia="zh-CN"/>
              </w:rPr>
            </w:pPr>
            <w:r w:rsidRPr="00E95E60">
              <w:rPr>
                <w:rFonts w:eastAsia="Times New Roman" w:cs="Times New Roman"/>
                <w:lang w:eastAsia="zh-CN"/>
              </w:rPr>
              <w:t>2</w:t>
            </w:r>
          </w:p>
        </w:tc>
        <w:tc>
          <w:tcPr>
            <w:tcW w:w="1870" w:type="dxa"/>
            <w:vAlign w:val="center"/>
          </w:tcPr>
          <w:p w14:paraId="5ABD1891" w14:textId="4C8CE559" w:rsidR="00A65EB5" w:rsidRDefault="00A65EB5" w:rsidP="00A65EB5">
            <w:pPr>
              <w:spacing w:line="240" w:lineRule="auto"/>
              <w:ind w:firstLine="0"/>
              <w:jc w:val="center"/>
              <w:rPr>
                <w:lang w:eastAsia="zh-CN"/>
              </w:rPr>
            </w:pPr>
            <w:r w:rsidRPr="00E95E60">
              <w:rPr>
                <w:rFonts w:eastAsia="Times New Roman" w:cs="Times New Roman"/>
                <w:lang w:eastAsia="zh-CN"/>
              </w:rPr>
              <w:t>12</w:t>
            </w:r>
          </w:p>
        </w:tc>
        <w:tc>
          <w:tcPr>
            <w:tcW w:w="1870" w:type="dxa"/>
            <w:vAlign w:val="center"/>
          </w:tcPr>
          <w:p w14:paraId="23644F24" w14:textId="544757E1" w:rsidR="00A65EB5" w:rsidRDefault="00A65EB5" w:rsidP="00A65EB5">
            <w:pPr>
              <w:spacing w:line="240" w:lineRule="auto"/>
              <w:ind w:firstLine="0"/>
              <w:jc w:val="center"/>
              <w:rPr>
                <w:lang w:eastAsia="zh-CN"/>
              </w:rPr>
            </w:pPr>
            <w:r w:rsidRPr="00E95E60">
              <w:rPr>
                <w:rFonts w:eastAsia="Times New Roman" w:cs="Times New Roman"/>
                <w:lang w:eastAsia="zh-CN"/>
              </w:rPr>
              <w:t>59.4</w:t>
            </w:r>
          </w:p>
        </w:tc>
        <w:tc>
          <w:tcPr>
            <w:tcW w:w="1870" w:type="dxa"/>
            <w:vAlign w:val="center"/>
          </w:tcPr>
          <w:p w14:paraId="5A3CD119" w14:textId="500336B1" w:rsidR="00A65EB5" w:rsidRDefault="00A65EB5" w:rsidP="00A65EB5">
            <w:pPr>
              <w:spacing w:line="240" w:lineRule="auto"/>
              <w:ind w:firstLine="0"/>
              <w:jc w:val="center"/>
              <w:rPr>
                <w:lang w:eastAsia="zh-CN"/>
              </w:rPr>
            </w:pPr>
            <w:r w:rsidRPr="00E95E60">
              <w:rPr>
                <w:rFonts w:eastAsia="Times New Roman" w:cs="Times New Roman"/>
                <w:lang w:eastAsia="zh-CN"/>
              </w:rPr>
              <w:t>1.4</w:t>
            </w:r>
          </w:p>
        </w:tc>
        <w:tc>
          <w:tcPr>
            <w:tcW w:w="1870" w:type="dxa"/>
            <w:vAlign w:val="center"/>
          </w:tcPr>
          <w:p w14:paraId="6A2E8EAF" w14:textId="085D86E6" w:rsidR="00A65EB5" w:rsidRPr="00A65EB5" w:rsidRDefault="00A65EB5" w:rsidP="00A65EB5">
            <w:pPr>
              <w:spacing w:line="240" w:lineRule="auto"/>
              <w:ind w:firstLine="0"/>
              <w:jc w:val="center"/>
              <w:rPr>
                <w:lang w:eastAsia="zh-CN"/>
              </w:rPr>
            </w:pPr>
            <w:r w:rsidRPr="00A65EB5">
              <w:rPr>
                <w:rFonts w:eastAsia="Times New Roman" w:cs="Times New Roman"/>
                <w:lang w:eastAsia="zh-CN"/>
              </w:rPr>
              <w:t>4</w:t>
            </w:r>
            <w:r w:rsidRPr="00A65EB5">
              <w:rPr>
                <w:rFonts w:eastAsiaTheme="minorEastAsia" w:cs="Times New Roman"/>
                <w:lang w:eastAsia="zh-CN"/>
              </w:rPr>
              <w:t>4.45</w:t>
            </w:r>
          </w:p>
        </w:tc>
      </w:tr>
    </w:tbl>
    <w:p w14:paraId="7D9FBB57" w14:textId="6F023D0F" w:rsidR="0037066E" w:rsidRPr="00E95E60" w:rsidRDefault="00D67F41" w:rsidP="00D67F41">
      <w:pPr>
        <w:rPr>
          <w:spacing w:val="-1"/>
          <w:lang w:val="x-none"/>
        </w:rPr>
      </w:pPr>
      <w:r>
        <w:rPr>
          <w:lang w:eastAsia="zh-CN"/>
        </w:rPr>
        <w:lastRenderedPageBreak/>
        <w:t>Given a 55 </w:t>
      </w:r>
      <m:oMath>
        <m:r>
          <w:rPr>
            <w:rFonts w:ascii="Cambria Math" w:hAnsi="Cambria Math"/>
            <w:lang w:eastAsia="zh-CN"/>
          </w:rPr>
          <m:t>℃</m:t>
        </m:r>
      </m:oMath>
      <w:r>
        <w:rPr>
          <w:lang w:eastAsia="zh-CN"/>
        </w:rPr>
        <w:t xml:space="preserve"> ambient temperature stated in the project requirement, the maximum allowable thermal resistance of the heatsink is calculated to be 0.081 </w:t>
      </w:r>
      <m:oMath>
        <m:r>
          <w:rPr>
            <w:rFonts w:ascii="Cambria Math" w:hAnsi="Cambria Math"/>
            <w:lang w:eastAsia="zh-CN"/>
          </w:rPr>
          <m:t>℃</m:t>
        </m:r>
      </m:oMath>
      <w:r>
        <w:rPr>
          <w:lang w:eastAsia="zh-CN"/>
        </w:rPr>
        <w:t>/W. A Wakefield 510-6M extruded aluminum heatsink (187 mm × 152 mm × 79.7 mm) is selected, which provides a thermal resistance of 0.07 </w:t>
      </w:r>
      <m:oMath>
        <m:r>
          <w:rPr>
            <w:rFonts w:ascii="Cambria Math" w:hAnsi="Cambria Math"/>
            <w:lang w:eastAsia="zh-CN"/>
          </w:rPr>
          <m:t>℃</m:t>
        </m:r>
      </m:oMath>
      <w:r>
        <w:rPr>
          <w:lang w:eastAsia="zh-CN"/>
        </w:rPr>
        <w:t>/W at an airflow velocity of 4 m/s. Therefore, a minimum airflow of 4 m/s is required to ensure adequate thermal management under worst-case power dissipation conditions.</w:t>
      </w:r>
    </w:p>
    <w:p w14:paraId="16A9A2B4" w14:textId="4D8462B0" w:rsidR="00BE0876" w:rsidRPr="00116E16" w:rsidRDefault="00000000" w:rsidP="00FF260E">
      <w:pPr>
        <w:rPr>
          <w:lang w:eastAsia="zh-CN"/>
        </w:rPr>
      </w:pPr>
      <m:oMathPara>
        <m:oMath>
          <m:eqArr>
            <m:eqArrPr>
              <m:maxDist m:val="1"/>
              <m:ctrlPr>
                <w:rPr>
                  <w:rFonts w:ascii="Cambria Math" w:eastAsia="Times New Roman" w:hAnsi="Cambria Math" w:cs="Times New Roman"/>
                  <w:i/>
                  <w:lang w:eastAsia="zh-CN"/>
                </w:rPr>
              </m:ctrlPr>
            </m:eqArrPr>
            <m:e>
              <m:sSub>
                <m:sSubPr>
                  <m:ctrlPr>
                    <w:rPr>
                      <w:rFonts w:ascii="Cambria Math" w:eastAsia="Times New Roman" w:hAnsi="Cambria Math" w:cs="Times New Roman"/>
                      <w:i/>
                      <w:lang w:eastAsia="zh-CN"/>
                    </w:rPr>
                  </m:ctrlPr>
                </m:sSubPr>
                <m:e>
                  <m:r>
                    <w:rPr>
                      <w:rFonts w:ascii="Cambria Math" w:eastAsia="Times New Roman" w:hAnsi="Cambria Math" w:cs="Times New Roman"/>
                      <w:lang w:eastAsia="zh-CN"/>
                    </w:rPr>
                    <m:t>R</m:t>
                  </m:r>
                </m:e>
                <m:sub>
                  <m:r>
                    <w:rPr>
                      <w:rFonts w:ascii="Cambria Math" w:eastAsia="Times New Roman" w:hAnsi="Cambria Math" w:cs="Times New Roman"/>
                      <w:lang w:eastAsia="zh-CN"/>
                    </w:rPr>
                    <m:t>th</m:t>
                  </m:r>
                </m:sub>
              </m:sSub>
              <m:d>
                <m:dPr>
                  <m:ctrlPr>
                    <w:rPr>
                      <w:rFonts w:ascii="Cambria Math" w:eastAsia="Times New Roman" w:hAnsi="Cambria Math" w:cs="Times New Roman"/>
                      <w:i/>
                      <w:lang w:eastAsia="zh-CN"/>
                    </w:rPr>
                  </m:ctrlPr>
                </m:dPr>
                <m:e>
                  <m:r>
                    <w:rPr>
                      <w:rFonts w:ascii="Cambria Math" w:eastAsia="Times New Roman" w:hAnsi="Cambria Math" w:cs="Times New Roman"/>
                      <w:lang w:eastAsia="zh-CN"/>
                    </w:rPr>
                    <m:t>heatsink</m:t>
                  </m:r>
                </m:e>
              </m:d>
              <m:r>
                <w:rPr>
                  <w:rFonts w:ascii="Cambria Math" w:eastAsia="Times New Roman" w:hAnsi="Cambria Math" w:cs="Times New Roman"/>
                  <w:lang w:eastAsia="zh-CN"/>
                </w:rPr>
                <m:t>=</m:t>
              </m:r>
              <m:f>
                <m:fPr>
                  <m:ctrlPr>
                    <w:rPr>
                      <w:rFonts w:ascii="Cambria Math" w:eastAsia="Times New Roman" w:hAnsi="Cambria Math" w:cs="Times New Roman"/>
                      <w:i/>
                      <w:lang w:eastAsia="zh-CN"/>
                    </w:rPr>
                  </m:ctrlPr>
                </m:fPr>
                <m:num>
                  <m:sSub>
                    <m:sSubPr>
                      <m:ctrlPr>
                        <w:rPr>
                          <w:rFonts w:ascii="Cambria Math" w:eastAsia="Times New Roman" w:hAnsi="Cambria Math" w:cs="Times New Roman"/>
                          <w:i/>
                          <w:lang w:eastAsia="zh-CN"/>
                        </w:rPr>
                      </m:ctrlPr>
                    </m:sSubPr>
                    <m:e>
                      <m:r>
                        <w:rPr>
                          <w:rFonts w:ascii="Cambria Math" w:eastAsia="Times New Roman" w:hAnsi="Cambria Math" w:cs="Times New Roman"/>
                          <w:lang w:eastAsia="zh-CN"/>
                        </w:rPr>
                        <m:t>T</m:t>
                      </m:r>
                    </m:e>
                    <m:sub>
                      <m:r>
                        <w:rPr>
                          <w:rFonts w:ascii="Cambria Math" w:eastAsia="Times New Roman" w:hAnsi="Cambria Math" w:cs="Times New Roman"/>
                          <w:lang w:eastAsia="zh-CN"/>
                        </w:rPr>
                        <m:t>surface</m:t>
                      </m:r>
                    </m:sub>
                  </m:sSub>
                  <m:r>
                    <w:rPr>
                      <w:rFonts w:ascii="Cambria Math" w:eastAsia="Times New Roman" w:hAnsi="Cambria Math" w:cs="Times New Roman"/>
                      <w:lang w:eastAsia="zh-CN"/>
                    </w:rPr>
                    <m:t>-</m:t>
                  </m:r>
                  <m:sSub>
                    <m:sSubPr>
                      <m:ctrlPr>
                        <w:rPr>
                          <w:rFonts w:ascii="Cambria Math" w:eastAsia="Times New Roman" w:hAnsi="Cambria Math" w:cs="Times New Roman"/>
                          <w:i/>
                          <w:lang w:eastAsia="zh-CN"/>
                        </w:rPr>
                      </m:ctrlPr>
                    </m:sSubPr>
                    <m:e>
                      <m:r>
                        <w:rPr>
                          <w:rFonts w:ascii="Cambria Math" w:eastAsia="Times New Roman" w:hAnsi="Cambria Math" w:cs="Times New Roman"/>
                          <w:lang w:eastAsia="zh-CN"/>
                        </w:rPr>
                        <m:t>T</m:t>
                      </m:r>
                    </m:e>
                    <m:sub>
                      <m:r>
                        <w:rPr>
                          <w:rFonts w:ascii="Cambria Math" w:eastAsia="Times New Roman" w:hAnsi="Cambria Math" w:cs="Times New Roman"/>
                          <w:lang w:eastAsia="zh-CN"/>
                        </w:rPr>
                        <m:t>ambient</m:t>
                      </m:r>
                    </m:sub>
                  </m:sSub>
                </m:num>
                <m:den>
                  <m:sSub>
                    <m:sSubPr>
                      <m:ctrlPr>
                        <w:rPr>
                          <w:rFonts w:ascii="Cambria Math" w:eastAsia="Times New Roman" w:hAnsi="Cambria Math" w:cs="Times New Roman"/>
                          <w:i/>
                          <w:lang w:eastAsia="zh-CN"/>
                        </w:rPr>
                      </m:ctrlPr>
                    </m:sSubPr>
                    <m:e>
                      <m:r>
                        <w:rPr>
                          <w:rFonts w:ascii="Cambria Math" w:eastAsia="Times New Roman" w:hAnsi="Cambria Math" w:cs="Times New Roman"/>
                          <w:lang w:eastAsia="zh-CN"/>
                        </w:rPr>
                        <m:t>P</m:t>
                      </m:r>
                    </m:e>
                    <m:sub>
                      <m:r>
                        <w:rPr>
                          <w:rFonts w:ascii="Cambria Math" w:eastAsia="Times New Roman" w:hAnsi="Cambria Math" w:cs="Times New Roman"/>
                          <w:lang w:eastAsia="zh-CN"/>
                        </w:rPr>
                        <m:t>loss</m:t>
                      </m:r>
                    </m:sub>
                  </m:sSub>
                </m:den>
              </m:f>
              <m:r>
                <w:rPr>
                  <w:rFonts w:ascii="Cambria Math" w:eastAsia="Times New Roman" w:hAnsi="Cambria Math" w:cs="Times New Roman"/>
                  <w:lang w:eastAsia="zh-CN"/>
                </w:rPr>
                <m:t>#</m:t>
              </m:r>
              <m:d>
                <m:dPr>
                  <m:ctrlPr>
                    <w:rPr>
                      <w:rFonts w:ascii="Cambria Math" w:eastAsia="Times New Roman" w:hAnsi="Cambria Math" w:cs="Times New Roman"/>
                      <w:i/>
                      <w:lang w:eastAsia="zh-CN"/>
                    </w:rPr>
                  </m:ctrlPr>
                </m:dPr>
                <m:e>
                  <m:r>
                    <w:rPr>
                      <w:rFonts w:ascii="Cambria Math" w:eastAsia="Times New Roman" w:hAnsi="Cambria Math" w:cs="Times New Roman"/>
                      <w:lang w:eastAsia="zh-CN"/>
                    </w:rPr>
                    <m:t>5.5</m:t>
                  </m:r>
                </m:e>
              </m:d>
            </m:e>
          </m:eqArr>
        </m:oMath>
      </m:oMathPara>
    </w:p>
    <w:p w14:paraId="76FB19E5" w14:textId="161BFCBF" w:rsidR="00E95E60" w:rsidRDefault="00E95E60" w:rsidP="00CD45ED">
      <w:pPr>
        <w:pStyle w:val="Heading3"/>
      </w:pPr>
      <w:bookmarkStart w:id="410" w:name="_Toc197936631"/>
      <w:bookmarkStart w:id="411" w:name="_Toc198802445"/>
      <w:r>
        <w:t>Power Module Model Building</w:t>
      </w:r>
      <w:bookmarkEnd w:id="410"/>
      <w:bookmarkEnd w:id="411"/>
    </w:p>
    <w:p w14:paraId="47493A8A" w14:textId="3CD20634" w:rsidR="00691F27" w:rsidRDefault="006B79F9" w:rsidP="00E73759">
      <w:pPr>
        <w:pStyle w:val="Uptext"/>
        <w:spacing w:after="0"/>
      </w:pPr>
      <w:r>
        <w:rPr>
          <w:rFonts w:hint="eastAsia"/>
        </w:rPr>
        <w:t xml:space="preserve">To </w:t>
      </w:r>
      <w:r w:rsidR="00523638">
        <w:t>analyze</w:t>
      </w:r>
      <w:r>
        <w:rPr>
          <w:rFonts w:hint="eastAsia"/>
        </w:rPr>
        <w:t xml:space="preserve"> </w:t>
      </w:r>
      <w:r>
        <w:t>thermal distribution within the power module</w:t>
      </w:r>
      <w:r>
        <w:rPr>
          <w:rFonts w:hint="eastAsia"/>
        </w:rPr>
        <w:t xml:space="preserve">, </w:t>
      </w:r>
      <w:r>
        <w:t>six dies operating in parallel for a single switch are modeled to account for variations in heat dissipation due to placement and electrical characteristics</w:t>
      </w:r>
      <w:r w:rsidR="00FF260E">
        <w:t xml:space="preserve"> </w:t>
      </w:r>
      <w:r w:rsidR="00FF260E">
        <w:rPr>
          <w:rFonts w:hint="eastAsia"/>
        </w:rPr>
        <w:t xml:space="preserve">as shown in </w:t>
      </w:r>
      <w:r w:rsidR="00FF260E" w:rsidRPr="008427EB">
        <w:rPr>
          <w:b/>
          <w:bCs/>
        </w:rPr>
        <w:fldChar w:fldCharType="begin" w:fldLock="1"/>
      </w:r>
      <w:r w:rsidR="00FF260E" w:rsidRPr="008427EB">
        <w:rPr>
          <w:b/>
          <w:bCs/>
        </w:rPr>
        <w:instrText xml:space="preserve"> REF _Ref163584589 \h  \* MERGEFORMAT </w:instrText>
      </w:r>
      <w:r w:rsidR="00FF260E" w:rsidRPr="008427EB">
        <w:rPr>
          <w:b/>
          <w:bCs/>
        </w:rPr>
      </w:r>
      <w:r w:rsidR="00FF260E" w:rsidRPr="008427EB">
        <w:rPr>
          <w:b/>
          <w:bCs/>
        </w:rPr>
        <w:fldChar w:fldCharType="separate"/>
      </w:r>
      <w:r w:rsidR="00FD7F11" w:rsidRPr="00FD7F11">
        <w:rPr>
          <w:b/>
          <w:bCs/>
        </w:rPr>
        <w:t>Figure 5.8</w:t>
      </w:r>
      <w:r w:rsidR="00FF260E" w:rsidRPr="008427EB">
        <w:rPr>
          <w:b/>
          <w:bCs/>
        </w:rPr>
        <w:fldChar w:fldCharType="end"/>
      </w:r>
      <w:r>
        <w:t>.</w:t>
      </w:r>
      <w:r w:rsidR="00523638">
        <w:rPr>
          <w:rFonts w:hint="eastAsia"/>
        </w:rPr>
        <w:t xml:space="preserve">  </w:t>
      </w:r>
      <w:r>
        <w:t xml:space="preserve">In the simulation, a constant power dissipation is applied to each die, and the thermal resistance of each layer is calculated based on the temperature difference at thermal equilibrium. </w:t>
      </w:r>
    </w:p>
    <w:p w14:paraId="7000ECA8" w14:textId="77777777" w:rsidR="00E73759" w:rsidRPr="0037066E" w:rsidRDefault="00E73759" w:rsidP="00E73759">
      <w:pPr>
        <w:pStyle w:val="Downtext"/>
        <w:spacing w:before="0"/>
      </w:pPr>
      <w:r>
        <w:t>The thermal resistance of individual layers, including the silicon dies, solder layers, direct bonded copper (DBC), ceramic substrate, and baseplate, is systematically evaluated.</w:t>
      </w:r>
      <w:r>
        <w:rPr>
          <w:rFonts w:hint="eastAsia"/>
        </w:rPr>
        <w:t xml:space="preserve"> </w:t>
      </w:r>
      <w:r>
        <w:t>The total simulated thermal resistance is then compared to the junction-to-case thermal resistance of 0.0689°C/W provided in the datasheet. The close agreement between these values confirms the validity of the steady-state thermal model</w:t>
      </w:r>
      <w:r>
        <w:rPr>
          <w:b/>
          <w:bCs/>
        </w:rPr>
        <w:t>.</w:t>
      </w:r>
      <w:r>
        <w:t xml:space="preserve"> </w:t>
      </w:r>
    </w:p>
    <w:p w14:paraId="6E83E363" w14:textId="77777777" w:rsidR="00E73759" w:rsidRDefault="00E73759" w:rsidP="00E73759">
      <w:pPr>
        <w:rPr>
          <w:lang w:eastAsia="zh-CN"/>
        </w:rPr>
      </w:pPr>
      <w:r>
        <w:rPr>
          <w:lang w:eastAsia="zh-CN"/>
        </w:rPr>
        <w:t xml:space="preserve">The detailed material and its thermal characteristics are listed in </w:t>
      </w:r>
      <w:r w:rsidRPr="007A56B2">
        <w:rPr>
          <w:b/>
          <w:bCs/>
          <w:lang w:eastAsia="zh-CN"/>
        </w:rPr>
        <w:fldChar w:fldCharType="begin" w:fldLock="1"/>
      </w:r>
      <w:r w:rsidRPr="007A56B2">
        <w:rPr>
          <w:b/>
          <w:bCs/>
          <w:lang w:eastAsia="zh-CN"/>
        </w:rPr>
        <w:instrText xml:space="preserve"> REF _Ref163585315 \h  \* MERGEFORMAT </w:instrText>
      </w:r>
      <w:r w:rsidRPr="007A56B2">
        <w:rPr>
          <w:b/>
          <w:bCs/>
          <w:lang w:eastAsia="zh-CN"/>
        </w:rPr>
      </w:r>
      <w:r w:rsidRPr="007A56B2">
        <w:rPr>
          <w:b/>
          <w:bCs/>
          <w:lang w:eastAsia="zh-CN"/>
        </w:rPr>
        <w:fldChar w:fldCharType="separate"/>
      </w:r>
      <w:r w:rsidRPr="007A56B2">
        <w:rPr>
          <w:b/>
          <w:bCs/>
          <w:lang w:eastAsia="zh-CN"/>
        </w:rPr>
        <w:fldChar w:fldCharType="begin" w:fldLock="1"/>
      </w:r>
      <w:r w:rsidRPr="007A56B2">
        <w:rPr>
          <w:b/>
          <w:bCs/>
          <w:lang w:eastAsia="zh-CN"/>
        </w:rPr>
        <w:instrText xml:space="preserve"> REF _Ref194916406 \h  \* MERGEFORMAT </w:instrText>
      </w:r>
      <w:r w:rsidRPr="007A56B2">
        <w:rPr>
          <w:b/>
          <w:bCs/>
          <w:lang w:eastAsia="zh-CN"/>
        </w:rPr>
      </w:r>
      <w:r w:rsidRPr="007A56B2">
        <w:rPr>
          <w:b/>
          <w:bCs/>
          <w:lang w:eastAsia="zh-CN"/>
        </w:rPr>
        <w:fldChar w:fldCharType="separate"/>
      </w:r>
      <w:r w:rsidRPr="007A56B2">
        <w:rPr>
          <w:b/>
          <w:bCs/>
          <w:lang w:eastAsia="zh-CN"/>
        </w:rPr>
        <w:t xml:space="preserve">Table </w:t>
      </w:r>
      <w:r w:rsidRPr="007A56B2">
        <w:rPr>
          <w:b/>
          <w:bCs/>
          <w:noProof/>
          <w:lang w:eastAsia="zh-CN"/>
        </w:rPr>
        <w:t>5</w:t>
      </w:r>
      <w:r w:rsidRPr="007A56B2">
        <w:rPr>
          <w:b/>
          <w:bCs/>
          <w:lang w:eastAsia="zh-CN"/>
        </w:rPr>
        <w:noBreakHyphen/>
      </w:r>
      <w:r w:rsidRPr="007A56B2">
        <w:rPr>
          <w:b/>
          <w:bCs/>
          <w:noProof/>
          <w:lang w:eastAsia="zh-CN"/>
        </w:rPr>
        <w:t>6</w:t>
      </w:r>
      <w:r w:rsidRPr="007A56B2">
        <w:rPr>
          <w:b/>
          <w:bCs/>
          <w:lang w:eastAsia="zh-CN"/>
        </w:rPr>
        <w:fldChar w:fldCharType="end"/>
      </w:r>
      <w:r w:rsidRPr="007A56B2">
        <w:rPr>
          <w:b/>
          <w:bCs/>
          <w:lang w:eastAsia="zh-CN"/>
        </w:rPr>
        <w:t>.</w:t>
      </w:r>
      <w:r w:rsidRPr="007A56B2">
        <w:rPr>
          <w:b/>
          <w:bCs/>
          <w:lang w:eastAsia="zh-CN"/>
        </w:rPr>
        <w:fldChar w:fldCharType="end"/>
      </w:r>
      <w:r>
        <w:rPr>
          <w:lang w:eastAsia="zh-CN"/>
        </w:rPr>
        <w:t xml:space="preserve"> </w:t>
      </w:r>
      <w:r w:rsidRPr="00523638">
        <w:rPr>
          <w:lang w:eastAsia="zh-CN"/>
        </w:rPr>
        <w:t>The primary heat dissipation path is directed downward, where heat generated by the dies is transferred through the DBC substrate and baseplate before reaching the heatsink.</w:t>
      </w:r>
    </w:p>
    <w:p w14:paraId="14EA9576" w14:textId="77777777" w:rsidR="00E73759" w:rsidRDefault="00E73759" w:rsidP="00E73759">
      <w:pPr>
        <w:rPr>
          <w:lang w:eastAsia="zh-CN"/>
        </w:rPr>
      </w:pPr>
      <w:r w:rsidRPr="00523638">
        <w:rPr>
          <w:lang w:eastAsia="zh-CN"/>
        </w:rPr>
        <w:t>In contrast, the upward heat flow through the silicone gel and outer case is minimal and, therefore, considered negligible in this analysis. Consequently, the silicone gel and outer case are excluded from the thermal model to focus on the dominant heat dissipation pathway.</w:t>
      </w:r>
    </w:p>
    <w:p w14:paraId="647B79EA" w14:textId="77777777" w:rsidR="00E73759" w:rsidRDefault="00E73759" w:rsidP="00E73759">
      <w:pPr>
        <w:pStyle w:val="Uptext"/>
        <w:spacing w:after="0"/>
      </w:pPr>
    </w:p>
    <w:tbl>
      <w:tblPr>
        <w:tblStyle w:val="TableGrid"/>
        <w:tblpPr w:leftFromText="180" w:rightFromText="180" w:vertAnchor="text" w:horzAnchor="margin" w:tblpY="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23638" w14:paraId="3D547C64" w14:textId="77777777" w:rsidTr="001B132E">
        <w:tc>
          <w:tcPr>
            <w:tcW w:w="9350" w:type="dxa"/>
            <w:vAlign w:val="center"/>
          </w:tcPr>
          <w:p w14:paraId="0266D05F" w14:textId="77777777" w:rsidR="00523638" w:rsidRDefault="00523638" w:rsidP="00FF260E">
            <w:pPr>
              <w:spacing w:line="240" w:lineRule="auto"/>
              <w:ind w:firstLine="0"/>
              <w:jc w:val="center"/>
            </w:pPr>
            <w:r>
              <w:rPr>
                <w:noProof/>
              </w:rPr>
              <w:drawing>
                <wp:inline distT="0" distB="0" distL="0" distR="0" wp14:anchorId="4B7BD21B" wp14:editId="2DD4804F">
                  <wp:extent cx="1906622" cy="1029733"/>
                  <wp:effectExtent l="0" t="0" r="0" b="0"/>
                  <wp:docPr id="30" name="Picture 30" descr="A computer screen with multipl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computer screen with multiple squares&#10;&#10;AI-generated content may be incorrect."/>
                          <pic:cNvPicPr/>
                        </pic:nvPicPr>
                        <pic:blipFill rotWithShape="1">
                          <a:blip r:embed="rId93" cstate="email">
                            <a:extLst>
                              <a:ext uri="{28A0092B-C50C-407E-A947-70E740481C1C}">
                                <a14:useLocalDpi xmlns:a14="http://schemas.microsoft.com/office/drawing/2010/main"/>
                              </a:ext>
                            </a:extLst>
                          </a:blip>
                          <a:srcRect/>
                          <a:stretch/>
                        </pic:blipFill>
                        <pic:spPr bwMode="auto">
                          <a:xfrm>
                            <a:off x="0" y="0"/>
                            <a:ext cx="1958540" cy="1057773"/>
                          </a:xfrm>
                          <a:prstGeom prst="rect">
                            <a:avLst/>
                          </a:prstGeom>
                          <a:ln>
                            <a:noFill/>
                          </a:ln>
                          <a:extLst>
                            <a:ext uri="{53640926-AAD7-44D8-BBD7-CCE9431645EC}">
                              <a14:shadowObscured xmlns:a14="http://schemas.microsoft.com/office/drawing/2010/main"/>
                            </a:ext>
                          </a:extLst>
                        </pic:spPr>
                      </pic:pic>
                    </a:graphicData>
                  </a:graphic>
                </wp:inline>
              </w:drawing>
            </w:r>
          </w:p>
        </w:tc>
      </w:tr>
      <w:tr w:rsidR="00523638" w14:paraId="213A0FC6" w14:textId="77777777" w:rsidTr="001B132E">
        <w:tc>
          <w:tcPr>
            <w:tcW w:w="9350" w:type="dxa"/>
          </w:tcPr>
          <w:p w14:paraId="6D34E4CA" w14:textId="2BDEDAE5" w:rsidR="00523638" w:rsidRPr="000F0D5F" w:rsidRDefault="00523638" w:rsidP="00B93B90">
            <w:pPr>
              <w:pStyle w:val="Caption"/>
              <w:framePr w:hSpace="0" w:wrap="auto" w:vAnchor="margin" w:hAnchor="text" w:yAlign="inline"/>
              <w:rPr>
                <w:rFonts w:ascii="Times New Roman" w:eastAsia="SimSun" w:hAnsi="Times New Roman" w:cs="Arial"/>
                <w:lang w:eastAsia="en-US"/>
              </w:rPr>
            </w:pPr>
            <w:bookmarkStart w:id="412" w:name="_Ref163584589"/>
            <w:bookmarkStart w:id="413" w:name="_Ref163584583"/>
            <w:bookmarkStart w:id="414" w:name="_Toc198285647"/>
            <w:bookmarkStart w:id="415" w:name="_Toc198802723"/>
            <w:r w:rsidRPr="000F0D5F">
              <w:t xml:space="preserve">Figure </w:t>
            </w:r>
            <w:r w:rsidR="00DB0836">
              <w:fldChar w:fldCharType="begin" w:fldLock="1"/>
            </w:r>
            <w:r w:rsidR="00DB0836">
              <w:instrText xml:space="preserve"> STYLEREF 1 \s </w:instrText>
            </w:r>
            <w:r w:rsidR="00DB0836">
              <w:fldChar w:fldCharType="separate"/>
            </w:r>
            <w:r w:rsidR="00DB0836">
              <w:t>5</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8</w:t>
            </w:r>
            <w:r w:rsidR="00DB0836">
              <w:fldChar w:fldCharType="end"/>
            </w:r>
            <w:bookmarkEnd w:id="412"/>
            <w:r w:rsidRPr="000F0D5F">
              <w:t>. Power module model in Icepak.</w:t>
            </w:r>
            <w:bookmarkEnd w:id="413"/>
            <w:bookmarkEnd w:id="414"/>
            <w:bookmarkEnd w:id="415"/>
          </w:p>
        </w:tc>
      </w:tr>
    </w:tbl>
    <w:p w14:paraId="3E702663" w14:textId="77777777" w:rsidR="00E73759" w:rsidRDefault="00E73759" w:rsidP="00985484">
      <w:pPr>
        <w:ind w:firstLine="0"/>
        <w:rPr>
          <w:lang w:eastAsia="zh-CN"/>
        </w:rPr>
      </w:pPr>
      <w:bookmarkStart w:id="416" w:name="_Ref194916406"/>
      <w:bookmarkStart w:id="417" w:name="_Toc194913502"/>
    </w:p>
    <w:p w14:paraId="48461ABD" w14:textId="6F161D55" w:rsidR="00985484" w:rsidRDefault="00985484" w:rsidP="00985484">
      <w:pPr>
        <w:ind w:firstLine="0"/>
        <w:rPr>
          <w:lang w:eastAsia="zh-CN"/>
        </w:rPr>
      </w:pPr>
      <w:bookmarkStart w:id="418" w:name="_Toc198802638"/>
      <w:r>
        <w:rPr>
          <w:lang w:eastAsia="zh-CN"/>
        </w:rPr>
        <w:lastRenderedPageBreak/>
        <w:t xml:space="preserve">Table </w:t>
      </w:r>
      <w:r>
        <w:rPr>
          <w:lang w:eastAsia="zh-CN"/>
        </w:rPr>
        <w:fldChar w:fldCharType="begin" w:fldLock="1"/>
      </w:r>
      <w:r>
        <w:rPr>
          <w:lang w:eastAsia="zh-CN"/>
        </w:rPr>
        <w:instrText xml:space="preserve"> STYLEREF 1 \s </w:instrText>
      </w:r>
      <w:r>
        <w:rPr>
          <w:lang w:eastAsia="zh-CN"/>
        </w:rPr>
        <w:fldChar w:fldCharType="separate"/>
      </w:r>
      <w:r w:rsidR="00FD7F11">
        <w:rPr>
          <w:noProof/>
          <w:lang w:eastAsia="zh-CN"/>
        </w:rPr>
        <w:t>5</w:t>
      </w:r>
      <w:r>
        <w:rPr>
          <w:lang w:eastAsia="zh-CN"/>
        </w:rPr>
        <w:fldChar w:fldCharType="end"/>
      </w:r>
      <w:r>
        <w:rPr>
          <w:lang w:eastAsia="zh-CN"/>
        </w:rPr>
        <w:noBreakHyphen/>
      </w:r>
      <w:r>
        <w:rPr>
          <w:lang w:eastAsia="zh-CN"/>
        </w:rPr>
        <w:fldChar w:fldCharType="begin" w:fldLock="1"/>
      </w:r>
      <w:r>
        <w:rPr>
          <w:lang w:eastAsia="zh-CN"/>
        </w:rPr>
        <w:instrText xml:space="preserve"> SEQ Table \* ARABIC \s 1 </w:instrText>
      </w:r>
      <w:r>
        <w:rPr>
          <w:lang w:eastAsia="zh-CN"/>
        </w:rPr>
        <w:fldChar w:fldCharType="separate"/>
      </w:r>
      <w:r w:rsidR="00FD7F11">
        <w:rPr>
          <w:noProof/>
          <w:lang w:eastAsia="zh-CN"/>
        </w:rPr>
        <w:t>6</w:t>
      </w:r>
      <w:r>
        <w:rPr>
          <w:lang w:eastAsia="zh-CN"/>
        </w:rPr>
        <w:fldChar w:fldCharType="end"/>
      </w:r>
      <w:bookmarkEnd w:id="416"/>
      <w:r>
        <w:rPr>
          <w:lang w:eastAsia="zh-CN"/>
        </w:rPr>
        <w:t>. Power module thermal characteristics.</w:t>
      </w:r>
      <w:bookmarkEnd w:id="417"/>
      <w:bookmarkEnd w:id="418"/>
    </w:p>
    <w:tbl>
      <w:tblPr>
        <w:tblStyle w:val="TableGrid"/>
        <w:tblpPr w:leftFromText="180" w:rightFromText="180" w:vertAnchor="text" w:horzAnchor="margin" w:tblpY="-33"/>
        <w:tblW w:w="0" w:type="auto"/>
        <w:tblLook w:val="04A0" w:firstRow="1" w:lastRow="0" w:firstColumn="1" w:lastColumn="0" w:noHBand="0" w:noVBand="1"/>
      </w:tblPr>
      <w:tblGrid>
        <w:gridCol w:w="2337"/>
        <w:gridCol w:w="2338"/>
        <w:gridCol w:w="2337"/>
        <w:gridCol w:w="2338"/>
      </w:tblGrid>
      <w:tr w:rsidR="00985484" w14:paraId="734F7704" w14:textId="77777777" w:rsidTr="009D30C0">
        <w:trPr>
          <w:trHeight w:val="1008"/>
        </w:trPr>
        <w:tc>
          <w:tcPr>
            <w:tcW w:w="2337" w:type="dxa"/>
            <w:vAlign w:val="center"/>
          </w:tcPr>
          <w:p w14:paraId="6031D86C" w14:textId="77777777" w:rsidR="00985484" w:rsidRDefault="00985484" w:rsidP="009D30C0">
            <w:pPr>
              <w:ind w:firstLine="0"/>
              <w:jc w:val="center"/>
              <w:rPr>
                <w:lang w:eastAsia="zh-CN"/>
              </w:rPr>
            </w:pPr>
            <w:r w:rsidRPr="00100A9E">
              <w:rPr>
                <w:lang w:eastAsia="zh-CN"/>
              </w:rPr>
              <w:t>Component</w:t>
            </w:r>
          </w:p>
        </w:tc>
        <w:tc>
          <w:tcPr>
            <w:tcW w:w="2338" w:type="dxa"/>
            <w:vAlign w:val="center"/>
          </w:tcPr>
          <w:p w14:paraId="73489800" w14:textId="77777777" w:rsidR="00985484" w:rsidRDefault="00985484" w:rsidP="009D30C0">
            <w:pPr>
              <w:ind w:firstLine="0"/>
              <w:jc w:val="center"/>
              <w:rPr>
                <w:lang w:eastAsia="zh-CN"/>
              </w:rPr>
            </w:pPr>
            <w:r w:rsidRPr="00100A9E">
              <w:rPr>
                <w:lang w:eastAsia="zh-CN"/>
              </w:rPr>
              <w:t>Material</w:t>
            </w:r>
          </w:p>
        </w:tc>
        <w:tc>
          <w:tcPr>
            <w:tcW w:w="2337" w:type="dxa"/>
            <w:vAlign w:val="center"/>
          </w:tcPr>
          <w:p w14:paraId="42FC2000" w14:textId="77777777" w:rsidR="00985484" w:rsidRDefault="00985484" w:rsidP="009D30C0">
            <w:pPr>
              <w:ind w:firstLine="0"/>
              <w:jc w:val="center"/>
              <w:rPr>
                <w:lang w:eastAsia="zh-CN"/>
              </w:rPr>
            </w:pPr>
            <w:r w:rsidRPr="00100A9E">
              <w:rPr>
                <w:lang w:eastAsia="zh-CN"/>
              </w:rPr>
              <w:t>Specific heat</w:t>
            </w:r>
          </w:p>
        </w:tc>
        <w:tc>
          <w:tcPr>
            <w:tcW w:w="2338" w:type="dxa"/>
            <w:vAlign w:val="center"/>
          </w:tcPr>
          <w:p w14:paraId="5D647E55" w14:textId="77777777" w:rsidR="00985484" w:rsidRDefault="00985484" w:rsidP="009D30C0">
            <w:pPr>
              <w:ind w:firstLine="0"/>
              <w:jc w:val="center"/>
              <w:rPr>
                <w:lang w:eastAsia="zh-CN"/>
              </w:rPr>
            </w:pPr>
            <w:r w:rsidRPr="00100A9E">
              <w:rPr>
                <w:lang w:eastAsia="zh-CN"/>
              </w:rPr>
              <w:t>Thermal Expansion Coefficient</w:t>
            </w:r>
          </w:p>
        </w:tc>
      </w:tr>
      <w:tr w:rsidR="00985484" w14:paraId="6A7DF7B6" w14:textId="77777777" w:rsidTr="009D30C0">
        <w:trPr>
          <w:trHeight w:val="1008"/>
        </w:trPr>
        <w:tc>
          <w:tcPr>
            <w:tcW w:w="2337" w:type="dxa"/>
            <w:vAlign w:val="center"/>
          </w:tcPr>
          <w:p w14:paraId="4A95C31F" w14:textId="77777777" w:rsidR="00985484" w:rsidRDefault="00985484" w:rsidP="009D30C0">
            <w:pPr>
              <w:ind w:firstLine="0"/>
              <w:jc w:val="center"/>
              <w:rPr>
                <w:lang w:eastAsia="zh-CN"/>
              </w:rPr>
            </w:pPr>
            <w:r w:rsidRPr="00100A9E">
              <w:rPr>
                <w:lang w:eastAsia="zh-CN"/>
              </w:rPr>
              <w:t>Die</w:t>
            </w:r>
          </w:p>
        </w:tc>
        <w:tc>
          <w:tcPr>
            <w:tcW w:w="2338" w:type="dxa"/>
            <w:vAlign w:val="center"/>
          </w:tcPr>
          <w:p w14:paraId="6E6B610A" w14:textId="77777777" w:rsidR="00985484" w:rsidRDefault="00985484" w:rsidP="009D30C0">
            <w:pPr>
              <w:ind w:firstLine="0"/>
              <w:jc w:val="center"/>
              <w:rPr>
                <w:lang w:eastAsia="zh-CN"/>
              </w:rPr>
            </w:pPr>
            <w:r w:rsidRPr="00100A9E">
              <w:rPr>
                <w:lang w:eastAsia="zh-CN"/>
              </w:rPr>
              <w:t>SiC-kt grade</w:t>
            </w:r>
          </w:p>
        </w:tc>
        <w:tc>
          <w:tcPr>
            <w:tcW w:w="2337" w:type="dxa"/>
            <w:vAlign w:val="center"/>
          </w:tcPr>
          <w:p w14:paraId="2876A23D" w14:textId="77777777" w:rsidR="00985484" w:rsidRDefault="00985484" w:rsidP="009D30C0">
            <w:pPr>
              <w:ind w:firstLine="0"/>
              <w:jc w:val="center"/>
              <w:rPr>
                <w:lang w:eastAsia="zh-CN"/>
              </w:rPr>
            </w:pPr>
            <w:r w:rsidRPr="00100A9E">
              <w:rPr>
                <w:lang w:eastAsia="zh-CN"/>
              </w:rPr>
              <w:t>555</w:t>
            </w:r>
            <w:r>
              <w:rPr>
                <w:lang w:eastAsia="zh-CN"/>
              </w:rPr>
              <w:t xml:space="preserve"> </w:t>
            </w:r>
            <w:r w:rsidRPr="007658D2">
              <w:rPr>
                <w:lang w:eastAsia="zh-CN"/>
              </w:rPr>
              <w:t>J/kg°C</w:t>
            </w:r>
          </w:p>
        </w:tc>
        <w:tc>
          <w:tcPr>
            <w:tcW w:w="2338" w:type="dxa"/>
            <w:vAlign w:val="center"/>
          </w:tcPr>
          <w:p w14:paraId="6A3ABD53" w14:textId="77777777" w:rsidR="00985484" w:rsidRPr="007658D2" w:rsidRDefault="00985484" w:rsidP="009D30C0">
            <w:pPr>
              <w:ind w:firstLine="0"/>
              <w:jc w:val="center"/>
              <w:rPr>
                <w:lang w:eastAsia="zh-CN"/>
              </w:rPr>
            </w:pPr>
            <w:r>
              <w:rPr>
                <w:lang w:eastAsia="zh-CN"/>
              </w:rPr>
              <w:t>4.0e</w:t>
            </w:r>
            <w:r w:rsidRPr="007658D2">
              <w:rPr>
                <w:vertAlign w:val="superscript"/>
                <w:lang w:eastAsia="zh-CN"/>
              </w:rPr>
              <w:t>-6</w:t>
            </w:r>
            <w:r>
              <w:rPr>
                <w:lang w:eastAsia="zh-CN"/>
              </w:rPr>
              <w:t>/°C</w:t>
            </w:r>
          </w:p>
        </w:tc>
      </w:tr>
      <w:tr w:rsidR="00985484" w14:paraId="6A36E942" w14:textId="77777777" w:rsidTr="009D30C0">
        <w:trPr>
          <w:trHeight w:val="1008"/>
        </w:trPr>
        <w:tc>
          <w:tcPr>
            <w:tcW w:w="2337" w:type="dxa"/>
            <w:vAlign w:val="center"/>
          </w:tcPr>
          <w:p w14:paraId="7D94E3CB" w14:textId="77777777" w:rsidR="00985484" w:rsidRDefault="00985484" w:rsidP="009D30C0">
            <w:pPr>
              <w:ind w:firstLine="0"/>
              <w:jc w:val="center"/>
              <w:rPr>
                <w:lang w:eastAsia="zh-CN"/>
              </w:rPr>
            </w:pPr>
            <w:r w:rsidRPr="00100A9E">
              <w:rPr>
                <w:lang w:eastAsia="zh-CN"/>
              </w:rPr>
              <w:t>DBC copper</w:t>
            </w:r>
          </w:p>
        </w:tc>
        <w:tc>
          <w:tcPr>
            <w:tcW w:w="2338" w:type="dxa"/>
            <w:vAlign w:val="center"/>
          </w:tcPr>
          <w:p w14:paraId="53F3EB6A" w14:textId="77777777" w:rsidR="00985484" w:rsidRDefault="00985484" w:rsidP="009D30C0">
            <w:pPr>
              <w:ind w:firstLine="0"/>
              <w:jc w:val="center"/>
              <w:rPr>
                <w:lang w:eastAsia="zh-CN"/>
              </w:rPr>
            </w:pPr>
            <w:r w:rsidRPr="00100A9E">
              <w:rPr>
                <w:lang w:eastAsia="zh-CN"/>
              </w:rPr>
              <w:t>Copper</w:t>
            </w:r>
          </w:p>
        </w:tc>
        <w:tc>
          <w:tcPr>
            <w:tcW w:w="2337" w:type="dxa"/>
            <w:vAlign w:val="center"/>
          </w:tcPr>
          <w:p w14:paraId="4F9B2756" w14:textId="77777777" w:rsidR="00985484" w:rsidRDefault="00985484" w:rsidP="009D30C0">
            <w:pPr>
              <w:ind w:firstLine="0"/>
              <w:jc w:val="center"/>
              <w:rPr>
                <w:lang w:eastAsia="zh-CN"/>
              </w:rPr>
            </w:pPr>
            <w:r w:rsidRPr="00100A9E">
              <w:rPr>
                <w:lang w:eastAsia="zh-CN"/>
              </w:rPr>
              <w:t>385</w:t>
            </w:r>
            <w:r>
              <w:rPr>
                <w:lang w:eastAsia="zh-CN"/>
              </w:rPr>
              <w:t xml:space="preserve"> </w:t>
            </w:r>
            <w:r w:rsidRPr="007658D2">
              <w:rPr>
                <w:lang w:eastAsia="zh-CN"/>
              </w:rPr>
              <w:t>J/kg°C</w:t>
            </w:r>
          </w:p>
        </w:tc>
        <w:tc>
          <w:tcPr>
            <w:tcW w:w="2338" w:type="dxa"/>
            <w:vAlign w:val="center"/>
          </w:tcPr>
          <w:p w14:paraId="0E40E251" w14:textId="77777777" w:rsidR="00985484" w:rsidRDefault="00985484" w:rsidP="009D30C0">
            <w:pPr>
              <w:ind w:firstLine="0"/>
              <w:jc w:val="center"/>
              <w:rPr>
                <w:lang w:eastAsia="zh-CN"/>
              </w:rPr>
            </w:pPr>
            <w:r w:rsidRPr="00100A9E">
              <w:rPr>
                <w:lang w:eastAsia="zh-CN"/>
              </w:rPr>
              <w:t>1.77</w:t>
            </w:r>
            <m:oMath>
              <m:sSup>
                <m:sSupPr>
                  <m:ctrlPr>
                    <w:rPr>
                      <w:rFonts w:ascii="Cambria Math" w:hAnsi="Cambria Math"/>
                      <w:lang w:eastAsia="zh-CN"/>
                    </w:rPr>
                  </m:ctrlPr>
                </m:sSupPr>
                <m:e>
                  <m:r>
                    <m:rPr>
                      <m:sty m:val="p"/>
                    </m:rPr>
                    <w:rPr>
                      <w:rFonts w:ascii="Cambria Math" w:hAnsi="Cambria Math"/>
                      <w:lang w:eastAsia="zh-CN"/>
                    </w:rPr>
                    <m:t>e</m:t>
                  </m:r>
                </m:e>
                <m:sup>
                  <m:r>
                    <m:rPr>
                      <m:sty m:val="p"/>
                    </m:rPr>
                    <w:rPr>
                      <w:rFonts w:ascii="Cambria Math" w:hAnsi="Cambria Math"/>
                      <w:lang w:eastAsia="zh-CN"/>
                    </w:rPr>
                    <m:t>-5</m:t>
                  </m:r>
                </m:sup>
              </m:sSup>
            </m:oMath>
            <w:r>
              <w:rPr>
                <w:lang w:eastAsia="zh-CN"/>
              </w:rPr>
              <w:t>/°C</w:t>
            </w:r>
          </w:p>
        </w:tc>
      </w:tr>
      <w:tr w:rsidR="00985484" w14:paraId="1665F668" w14:textId="77777777" w:rsidTr="009D30C0">
        <w:trPr>
          <w:trHeight w:val="1008"/>
        </w:trPr>
        <w:tc>
          <w:tcPr>
            <w:tcW w:w="2337" w:type="dxa"/>
            <w:vAlign w:val="center"/>
          </w:tcPr>
          <w:p w14:paraId="579F6CC8" w14:textId="77777777" w:rsidR="00985484" w:rsidRDefault="00985484" w:rsidP="009D30C0">
            <w:pPr>
              <w:ind w:firstLine="0"/>
              <w:jc w:val="center"/>
              <w:rPr>
                <w:lang w:eastAsia="zh-CN"/>
              </w:rPr>
            </w:pPr>
            <w:r w:rsidRPr="00100A9E">
              <w:rPr>
                <w:lang w:eastAsia="zh-CN"/>
              </w:rPr>
              <w:t>Substrate</w:t>
            </w:r>
          </w:p>
        </w:tc>
        <w:tc>
          <w:tcPr>
            <w:tcW w:w="2338" w:type="dxa"/>
            <w:vAlign w:val="center"/>
          </w:tcPr>
          <w:p w14:paraId="1A1D0C66" w14:textId="77777777" w:rsidR="00985484" w:rsidRDefault="00985484" w:rsidP="009D30C0">
            <w:pPr>
              <w:ind w:firstLine="0"/>
              <w:jc w:val="center"/>
              <w:rPr>
                <w:lang w:eastAsia="zh-CN"/>
              </w:rPr>
            </w:pPr>
            <w:r w:rsidRPr="00100A9E">
              <w:rPr>
                <w:lang w:eastAsia="zh-CN"/>
              </w:rPr>
              <w:t>Al_N</w:t>
            </w:r>
          </w:p>
        </w:tc>
        <w:tc>
          <w:tcPr>
            <w:tcW w:w="2337" w:type="dxa"/>
            <w:vAlign w:val="center"/>
          </w:tcPr>
          <w:p w14:paraId="6771736D" w14:textId="77777777" w:rsidR="00985484" w:rsidRDefault="00985484" w:rsidP="009D30C0">
            <w:pPr>
              <w:ind w:firstLine="0"/>
              <w:jc w:val="center"/>
              <w:rPr>
                <w:lang w:eastAsia="zh-CN"/>
              </w:rPr>
            </w:pPr>
            <w:r w:rsidRPr="00100A9E">
              <w:rPr>
                <w:lang w:eastAsia="zh-CN"/>
              </w:rPr>
              <w:t>770</w:t>
            </w:r>
            <w:r>
              <w:rPr>
                <w:lang w:eastAsia="zh-CN"/>
              </w:rPr>
              <w:t xml:space="preserve"> </w:t>
            </w:r>
            <w:r w:rsidRPr="007658D2">
              <w:rPr>
                <w:lang w:eastAsia="zh-CN"/>
              </w:rPr>
              <w:t>J/kg°C</w:t>
            </w:r>
          </w:p>
        </w:tc>
        <w:tc>
          <w:tcPr>
            <w:tcW w:w="2338" w:type="dxa"/>
            <w:vAlign w:val="center"/>
          </w:tcPr>
          <w:p w14:paraId="06661CA7" w14:textId="77777777" w:rsidR="00985484" w:rsidRDefault="00985484" w:rsidP="009D30C0">
            <w:pPr>
              <w:ind w:firstLine="0"/>
              <w:jc w:val="center"/>
              <w:rPr>
                <w:lang w:eastAsia="zh-CN"/>
              </w:rPr>
            </w:pPr>
            <w:r w:rsidRPr="00100A9E">
              <w:rPr>
                <w:lang w:eastAsia="zh-CN"/>
              </w:rPr>
              <w:t>5.2</w:t>
            </w:r>
            <m:oMath>
              <m:sSup>
                <m:sSupPr>
                  <m:ctrlPr>
                    <w:rPr>
                      <w:rFonts w:ascii="Cambria Math" w:hAnsi="Cambria Math"/>
                      <w:lang w:eastAsia="zh-CN"/>
                    </w:rPr>
                  </m:ctrlPr>
                </m:sSupPr>
                <m:e>
                  <m:r>
                    <m:rPr>
                      <m:sty m:val="p"/>
                    </m:rPr>
                    <w:rPr>
                      <w:rFonts w:ascii="Cambria Math" w:hAnsi="Cambria Math"/>
                      <w:lang w:eastAsia="zh-CN"/>
                    </w:rPr>
                    <m:t>e</m:t>
                  </m:r>
                </m:e>
                <m:sup>
                  <m:r>
                    <m:rPr>
                      <m:sty m:val="p"/>
                    </m:rPr>
                    <w:rPr>
                      <w:rFonts w:ascii="Cambria Math" w:hAnsi="Cambria Math"/>
                      <w:lang w:eastAsia="zh-CN"/>
                    </w:rPr>
                    <m:t>-6</m:t>
                  </m:r>
                </m:sup>
              </m:sSup>
            </m:oMath>
            <w:r>
              <w:rPr>
                <w:lang w:eastAsia="zh-CN"/>
              </w:rPr>
              <w:t>/°C</w:t>
            </w:r>
          </w:p>
        </w:tc>
      </w:tr>
    </w:tbl>
    <w:p w14:paraId="43979853" w14:textId="77777777" w:rsidR="003D2501" w:rsidRDefault="003D2501" w:rsidP="00F4636B">
      <w:pPr>
        <w:ind w:firstLine="0"/>
        <w:jc w:val="center"/>
        <w:rPr>
          <w:lang w:eastAsia="zh-CN"/>
        </w:rPr>
      </w:pPr>
    </w:p>
    <w:p w14:paraId="1E2E8376" w14:textId="77777777" w:rsidR="00E73759" w:rsidRDefault="00E73759" w:rsidP="00E73759">
      <w:r w:rsidRPr="00523638">
        <w:t>In the simulation, a total power loss of 300 W</w:t>
      </w:r>
      <w:r>
        <w:rPr>
          <w:rFonts w:hint="eastAsia"/>
        </w:rPr>
        <w:t>, which comes from the loss calculation,</w:t>
      </w:r>
      <w:r w:rsidRPr="00523638">
        <w:t xml:space="preserve"> </w:t>
      </w:r>
      <w:r>
        <w:rPr>
          <w:rFonts w:hint="eastAsia"/>
        </w:rPr>
        <w:t xml:space="preserve">is assigned </w:t>
      </w:r>
      <w:r w:rsidRPr="00523638">
        <w:t xml:space="preserve">for the power module, with each die dissipating 25 W of power. Under operating conditions with a 25°C ambient temperature and an air velocity of </w:t>
      </w:r>
      <w:r>
        <w:t xml:space="preserve">10 </w:t>
      </w:r>
      <w:r w:rsidRPr="00523638">
        <w:t xml:space="preserve"> m/s, the maximum junction temperature reaches 70°C, while the heatsink temperature is approximately 50°C, as shown in </w:t>
      </w:r>
      <w:r w:rsidRPr="003B1B2E">
        <w:rPr>
          <w:b/>
          <w:bCs/>
        </w:rPr>
        <w:fldChar w:fldCharType="begin" w:fldLock="1"/>
      </w:r>
      <w:r w:rsidRPr="003B1B2E">
        <w:rPr>
          <w:b/>
          <w:bCs/>
        </w:rPr>
        <w:instrText xml:space="preserve"> REF _Ref163584656 \h  \* MERGEFORMAT </w:instrText>
      </w:r>
      <w:r w:rsidRPr="003B1B2E">
        <w:rPr>
          <w:b/>
          <w:bCs/>
        </w:rPr>
      </w:r>
      <w:r w:rsidRPr="003B1B2E">
        <w:rPr>
          <w:b/>
          <w:bCs/>
        </w:rPr>
        <w:fldChar w:fldCharType="separate"/>
      </w:r>
      <w:r w:rsidRPr="003B7996">
        <w:rPr>
          <w:b/>
          <w:bCs/>
        </w:rPr>
        <w:fldChar w:fldCharType="begin" w:fldLock="1"/>
      </w:r>
      <w:r w:rsidRPr="003B7996">
        <w:rPr>
          <w:b/>
          <w:bCs/>
        </w:rPr>
        <w:instrText xml:space="preserve"> REF _Ref194915898 \h </w:instrText>
      </w:r>
      <w:r>
        <w:rPr>
          <w:b/>
          <w:bCs/>
        </w:rPr>
        <w:instrText xml:space="preserve"> \* MERGEFORMAT </w:instrText>
      </w:r>
      <w:r w:rsidRPr="003B7996">
        <w:rPr>
          <w:b/>
          <w:bCs/>
        </w:rPr>
      </w:r>
      <w:r w:rsidRPr="003B7996">
        <w:rPr>
          <w:b/>
          <w:bCs/>
        </w:rPr>
        <w:fldChar w:fldCharType="separate"/>
      </w:r>
      <w:r w:rsidRPr="003B7996">
        <w:rPr>
          <w:b/>
          <w:bCs/>
        </w:rPr>
        <w:t xml:space="preserve">Figure </w:t>
      </w:r>
      <w:r w:rsidRPr="003B7996">
        <w:rPr>
          <w:b/>
          <w:bCs/>
          <w:noProof/>
        </w:rPr>
        <w:t>5</w:t>
      </w:r>
      <w:r w:rsidRPr="003B7996">
        <w:rPr>
          <w:b/>
          <w:bCs/>
        </w:rPr>
        <w:t>.</w:t>
      </w:r>
      <w:r w:rsidRPr="003B7996">
        <w:rPr>
          <w:b/>
          <w:bCs/>
          <w:noProof/>
        </w:rPr>
        <w:t>9</w:t>
      </w:r>
      <w:r w:rsidRPr="003B7996">
        <w:rPr>
          <w:b/>
          <w:bCs/>
        </w:rPr>
        <w:fldChar w:fldCharType="end"/>
      </w:r>
      <w:r>
        <w:t>.</w:t>
      </w:r>
      <w:r w:rsidRPr="003B1B2E">
        <w:rPr>
          <w:b/>
          <w:bCs/>
        </w:rPr>
        <w:fldChar w:fldCharType="end"/>
      </w:r>
      <w:r w:rsidRPr="00523638">
        <w:t xml:space="preserve"> This temperature distribution indicates effective heat dissipation through the DBC substrate and baseplate to the heatsink, ensuring that the module operates within safe thermal limits.</w:t>
      </w:r>
    </w:p>
    <w:p w14:paraId="7975FF7C" w14:textId="77777777" w:rsidR="00E73759" w:rsidRDefault="00E73759" w:rsidP="00E73759">
      <w:pPr>
        <w:pStyle w:val="Heading3"/>
      </w:pPr>
      <w:bookmarkStart w:id="419" w:name="_Toc197936632"/>
      <w:bookmarkStart w:id="420" w:name="_Toc198802446"/>
      <w:r>
        <w:t>Airduct Design</w:t>
      </w:r>
      <w:bookmarkEnd w:id="419"/>
      <w:bookmarkEnd w:id="420"/>
    </w:p>
    <w:p w14:paraId="3ED72C09" w14:textId="77777777" w:rsidR="00E73759" w:rsidRDefault="00E73759" w:rsidP="00E73759">
      <w:r w:rsidRPr="00864E6D">
        <w:t xml:space="preserve">There are four submodules in one arm of the MMC, and eight submodules in one phase leg. It is preferred to have an </w:t>
      </w:r>
      <w:r>
        <w:t>air duct</w:t>
      </w:r>
      <w:r w:rsidRPr="00864E6D">
        <w:t xml:space="preserve"> that provides airflow to four submodules simultaneously. Here, two types of </w:t>
      </w:r>
      <w:r>
        <w:t>air ducts</w:t>
      </w:r>
      <w:r w:rsidRPr="00864E6D">
        <w:t xml:space="preserve"> are presented. Numerical estimation is done first to evaluate the viability of the design, which follows the steps shown in</w:t>
      </w:r>
      <w:r>
        <w:t xml:space="preserve"> </w:t>
      </w:r>
      <w:r w:rsidRPr="008D50AC">
        <w:rPr>
          <w:b/>
          <w:bCs/>
          <w:lang w:eastAsia="zh-CN"/>
        </w:rPr>
        <w:fldChar w:fldCharType="begin" w:fldLock="1"/>
      </w:r>
      <w:r w:rsidRPr="008D50AC">
        <w:rPr>
          <w:b/>
          <w:bCs/>
          <w:lang w:eastAsia="zh-CN"/>
        </w:rPr>
        <w:instrText xml:space="preserve"> REF _Ref163585341 \h </w:instrText>
      </w:r>
      <w:r>
        <w:rPr>
          <w:b/>
          <w:bCs/>
          <w:lang w:eastAsia="zh-CN"/>
        </w:rPr>
        <w:instrText xml:space="preserve"> \* MERGEFORMAT </w:instrText>
      </w:r>
      <w:r w:rsidRPr="008D50AC">
        <w:rPr>
          <w:b/>
          <w:bCs/>
          <w:lang w:eastAsia="zh-CN"/>
        </w:rPr>
      </w:r>
      <w:r w:rsidRPr="008D50AC">
        <w:rPr>
          <w:b/>
          <w:bCs/>
          <w:lang w:eastAsia="zh-CN"/>
        </w:rPr>
        <w:fldChar w:fldCharType="separate"/>
      </w:r>
      <w:r w:rsidRPr="003B7996">
        <w:rPr>
          <w:b/>
          <w:bCs/>
          <w:lang w:eastAsia="zh-CN"/>
        </w:rPr>
        <w:fldChar w:fldCharType="begin" w:fldLock="1"/>
      </w:r>
      <w:r w:rsidRPr="003B7996">
        <w:rPr>
          <w:b/>
          <w:bCs/>
          <w:lang w:eastAsia="zh-CN"/>
        </w:rPr>
        <w:instrText xml:space="preserve"> REF _Ref194915909 \h </w:instrText>
      </w:r>
      <w:r>
        <w:rPr>
          <w:b/>
          <w:bCs/>
          <w:lang w:eastAsia="zh-CN"/>
        </w:rPr>
        <w:instrText xml:space="preserve"> \* MERGEFORMAT </w:instrText>
      </w:r>
      <w:r w:rsidRPr="003B7996">
        <w:rPr>
          <w:b/>
          <w:bCs/>
          <w:lang w:eastAsia="zh-CN"/>
        </w:rPr>
      </w:r>
      <w:r w:rsidRPr="003B7996">
        <w:rPr>
          <w:b/>
          <w:bCs/>
          <w:lang w:eastAsia="zh-CN"/>
        </w:rPr>
        <w:fldChar w:fldCharType="separate"/>
      </w:r>
      <w:r w:rsidRPr="003B7996">
        <w:rPr>
          <w:b/>
          <w:bCs/>
        </w:rPr>
        <w:t xml:space="preserve">Figure </w:t>
      </w:r>
      <w:r w:rsidRPr="003B7996">
        <w:rPr>
          <w:b/>
          <w:bCs/>
          <w:noProof/>
        </w:rPr>
        <w:t>5</w:t>
      </w:r>
      <w:r w:rsidRPr="003B7996">
        <w:rPr>
          <w:b/>
          <w:bCs/>
        </w:rPr>
        <w:t>.</w:t>
      </w:r>
      <w:r w:rsidRPr="003B7996">
        <w:rPr>
          <w:b/>
          <w:bCs/>
          <w:noProof/>
        </w:rPr>
        <w:t>10</w:t>
      </w:r>
      <w:r w:rsidRPr="003B7996">
        <w:rPr>
          <w:b/>
          <w:bCs/>
          <w:lang w:eastAsia="zh-CN"/>
        </w:rPr>
        <w:fldChar w:fldCharType="end"/>
      </w:r>
      <w:r>
        <w:rPr>
          <w:lang w:eastAsia="zh-CN"/>
        </w:rPr>
        <w:t>.</w:t>
      </w:r>
      <w:r w:rsidRPr="008D50AC">
        <w:rPr>
          <w:b/>
          <w:bCs/>
          <w:lang w:eastAsia="zh-CN"/>
        </w:rPr>
        <w:fldChar w:fldCharType="end"/>
      </w:r>
      <w:r>
        <w:t xml:space="preserve"> </w:t>
      </w:r>
      <w:r w:rsidRPr="00864E6D">
        <w:t xml:space="preserve">Then CFD simulation is carried out to verify the </w:t>
      </w:r>
      <w:r>
        <w:t>air velocity</w:t>
      </w:r>
      <w:r w:rsidRPr="00864E6D">
        <w:t xml:space="preserve"> and power module temperature increase</w:t>
      </w:r>
      <w:r>
        <w:t>.</w:t>
      </w:r>
    </w:p>
    <w:p w14:paraId="145A96A2" w14:textId="77777777" w:rsidR="00E73759" w:rsidRDefault="00E73759" w:rsidP="00E73759">
      <w:pPr>
        <w:pStyle w:val="Heading4"/>
      </w:pPr>
      <w:r>
        <w:t>Multiple T-shape Airduct</w:t>
      </w:r>
    </w:p>
    <w:p w14:paraId="3C0B1C9D" w14:textId="3A5D8937" w:rsidR="00E73759" w:rsidRDefault="00E73759" w:rsidP="00E73759">
      <w:pPr>
        <w:ind w:firstLine="0"/>
        <w:rPr>
          <w:lang w:eastAsia="zh-CN"/>
        </w:rPr>
      </w:pPr>
      <w:r>
        <w:rPr>
          <w:lang w:eastAsia="zh-CN"/>
        </w:rPr>
        <w:t xml:space="preserve">A multiple T shape air duct, commonly used in ventilation systems is examined here as shown in </w:t>
      </w:r>
      <w:r w:rsidRPr="00F4636B">
        <w:rPr>
          <w:lang w:eastAsia="zh-CN"/>
        </w:rPr>
        <w:fldChar w:fldCharType="begin" w:fldLock="1"/>
      </w:r>
      <w:r w:rsidRPr="00F4636B">
        <w:rPr>
          <w:lang w:eastAsia="zh-CN"/>
        </w:rPr>
        <w:instrText xml:space="preserve"> REF _Ref163585355 \h  \* MERGEFORMAT </w:instrText>
      </w:r>
      <w:r w:rsidRPr="00F4636B">
        <w:rPr>
          <w:lang w:eastAsia="zh-CN"/>
        </w:rPr>
      </w:r>
      <w:r w:rsidRPr="00F4636B">
        <w:rPr>
          <w:lang w:eastAsia="zh-CN"/>
        </w:rPr>
        <w:fldChar w:fldCharType="separate"/>
      </w:r>
      <w:r w:rsidRPr="003B7996">
        <w:rPr>
          <w:b/>
          <w:bCs/>
          <w:lang w:eastAsia="zh-CN"/>
        </w:rPr>
        <w:fldChar w:fldCharType="begin" w:fldLock="1"/>
      </w:r>
      <w:r w:rsidRPr="003B7996">
        <w:rPr>
          <w:b/>
          <w:bCs/>
          <w:lang w:eastAsia="zh-CN"/>
        </w:rPr>
        <w:instrText xml:space="preserve"> REF _Ref198392283 \h  \* MERGEFORMAT </w:instrText>
      </w:r>
      <w:r w:rsidRPr="003B7996">
        <w:rPr>
          <w:b/>
          <w:bCs/>
          <w:lang w:eastAsia="zh-CN"/>
        </w:rPr>
      </w:r>
      <w:r w:rsidRPr="003B7996">
        <w:rPr>
          <w:b/>
          <w:bCs/>
          <w:lang w:eastAsia="zh-CN"/>
        </w:rPr>
        <w:fldChar w:fldCharType="separate"/>
      </w:r>
      <w:r w:rsidRPr="003B7996">
        <w:rPr>
          <w:b/>
          <w:bCs/>
          <w:lang w:eastAsia="zh-CN"/>
        </w:rPr>
        <w:t xml:space="preserve">Figure </w:t>
      </w:r>
      <w:r w:rsidRPr="003B7996">
        <w:rPr>
          <w:b/>
          <w:bCs/>
          <w:noProof/>
          <w:lang w:eastAsia="zh-CN"/>
        </w:rPr>
        <w:t>5</w:t>
      </w:r>
      <w:r w:rsidRPr="003B7996">
        <w:rPr>
          <w:b/>
          <w:bCs/>
          <w:lang w:eastAsia="zh-CN"/>
        </w:rPr>
        <w:t>.</w:t>
      </w:r>
      <w:r w:rsidRPr="003B7996">
        <w:rPr>
          <w:b/>
          <w:bCs/>
          <w:noProof/>
          <w:lang w:eastAsia="zh-CN"/>
        </w:rPr>
        <w:t>11</w:t>
      </w:r>
      <w:r w:rsidRPr="003B7996">
        <w:rPr>
          <w:b/>
          <w:bCs/>
          <w:lang w:eastAsia="zh-CN"/>
        </w:rPr>
        <w:fldChar w:fldCharType="end"/>
      </w:r>
      <w:r>
        <w:rPr>
          <w:b/>
          <w:bCs/>
          <w:lang w:eastAsia="zh-CN"/>
        </w:rPr>
        <w:t>.</w:t>
      </w:r>
      <w:r w:rsidRPr="00F4636B">
        <w:rPr>
          <w:lang w:eastAsia="zh-CN"/>
        </w:rPr>
        <w:fldChar w:fldCharType="end"/>
      </w:r>
      <w:r>
        <w:rPr>
          <w:lang w:eastAsia="zh-CN"/>
        </w:rPr>
        <w:t xml:space="preserve"> </w:t>
      </w:r>
      <w:r w:rsidRPr="0044300B">
        <w:rPr>
          <w:lang w:eastAsia="zh-CN"/>
        </w:rPr>
        <w:t>The duct system begins with a fan located at Section 1, where air is drawn into the system. From there, the airflow proceeds through a T-shaped fitting, which distributes the flow into two</w:t>
      </w:r>
      <w:r>
        <w:rPr>
          <w:rFonts w:hint="eastAsia"/>
          <w:lang w:eastAsia="zh-CN"/>
        </w:rPr>
        <w:t xml:space="preserve"> </w:t>
      </w:r>
      <w:r w:rsidRPr="0044300B">
        <w:rPr>
          <w:lang w:eastAsia="zh-CN"/>
        </w:rPr>
        <w:t>branches. One of these branches incorporates a 90° bend that further directs the</w:t>
      </w:r>
      <w:r w:rsidRPr="00E73759">
        <w:rPr>
          <w:lang w:eastAsia="zh-CN"/>
        </w:rPr>
        <w:t xml:space="preserve"> </w:t>
      </w:r>
      <w:r w:rsidRPr="0044300B">
        <w:rPr>
          <w:lang w:eastAsia="zh-CN"/>
        </w:rPr>
        <w:t>airflow toward</w:t>
      </w:r>
      <w:r w:rsidRPr="00E73759">
        <w:rPr>
          <w:lang w:eastAsia="zh-CN"/>
        </w:rPr>
        <w:t xml:space="preserve"> </w:t>
      </w:r>
      <w:r w:rsidRPr="0044300B">
        <w:rPr>
          <w:lang w:eastAsia="zh-CN"/>
        </w:rPr>
        <w:t>four separate outlet sections. This configuration is analyzed to evaluate the airflow</w:t>
      </w:r>
    </w:p>
    <w:p w14:paraId="256260F7" w14:textId="77777777" w:rsidR="00E73759" w:rsidRDefault="00E73759" w:rsidP="00F4636B">
      <w:pPr>
        <w:ind w:firstLine="0"/>
        <w:jc w:val="center"/>
        <w:rPr>
          <w:lang w:eastAsia="zh-CN"/>
        </w:rPr>
      </w:pPr>
    </w:p>
    <w:p w14:paraId="7CFA37DC" w14:textId="29BB9207" w:rsidR="00882E4B" w:rsidRDefault="00EA3DA0" w:rsidP="00F4636B">
      <w:pPr>
        <w:ind w:firstLine="0"/>
        <w:jc w:val="center"/>
        <w:rPr>
          <w:lang w:eastAsia="zh-CN"/>
        </w:rPr>
      </w:pPr>
      <w:r>
        <w:rPr>
          <w:noProof/>
        </w:rPr>
        <w:drawing>
          <wp:inline distT="0" distB="0" distL="0" distR="0" wp14:anchorId="3FC90ECB" wp14:editId="08871408">
            <wp:extent cx="3628230" cy="3455670"/>
            <wp:effectExtent l="0" t="0" r="0" b="0"/>
            <wp:docPr id="1198610365" name="Picture 1198610365" descr="A screenshot of a graph showing a temperature measure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610365" name="Picture 1198610365" descr="A screenshot of a graph showing a temperature measurement&#10;&#10;AI-generated content may be incorrect."/>
                    <pic:cNvPicPr/>
                  </pic:nvPicPr>
                  <pic:blipFill rotWithShape="1">
                    <a:blip r:embed="rId94" cstate="email">
                      <a:extLst>
                        <a:ext uri="{28A0092B-C50C-407E-A947-70E740481C1C}">
                          <a14:useLocalDpi xmlns:a14="http://schemas.microsoft.com/office/drawing/2010/main"/>
                        </a:ext>
                      </a:extLst>
                    </a:blip>
                    <a:srcRect/>
                    <a:stretch/>
                  </pic:blipFill>
                  <pic:spPr bwMode="auto">
                    <a:xfrm>
                      <a:off x="0" y="0"/>
                      <a:ext cx="3775865" cy="3596283"/>
                    </a:xfrm>
                    <a:prstGeom prst="rect">
                      <a:avLst/>
                    </a:prstGeom>
                    <a:ln>
                      <a:noFill/>
                    </a:ln>
                    <a:extLst>
                      <a:ext uri="{53640926-AAD7-44D8-BBD7-CCE9431645EC}">
                        <a14:shadowObscured xmlns:a14="http://schemas.microsoft.com/office/drawing/2010/main"/>
                      </a:ext>
                    </a:extLst>
                  </pic:spPr>
                </pic:pic>
              </a:graphicData>
            </a:graphic>
          </wp:inline>
        </w:drawing>
      </w:r>
    </w:p>
    <w:p w14:paraId="6130B735" w14:textId="54FE5897" w:rsidR="003E0058" w:rsidRDefault="00EA3DA0" w:rsidP="003D0CA4">
      <w:pPr>
        <w:spacing w:after="720" w:line="240" w:lineRule="auto"/>
        <w:ind w:firstLine="0"/>
      </w:pPr>
      <w:bookmarkStart w:id="421" w:name="_Ref194915898"/>
      <w:bookmarkStart w:id="422" w:name="_Toc198285648"/>
      <w:bookmarkStart w:id="423" w:name="_Toc198802724"/>
      <w:r>
        <w:t xml:space="preserve">Figure </w:t>
      </w:r>
      <w:fldSimple w:instr=" STYLEREF 1 \s " w:fldLock="1">
        <w:r w:rsidR="00DB0836">
          <w:rPr>
            <w:noProof/>
          </w:rPr>
          <w:t>5</w:t>
        </w:r>
      </w:fldSimple>
      <w:r w:rsidR="00DB0836">
        <w:t>.</w:t>
      </w:r>
      <w:fldSimple w:instr=" SEQ Figure \* ARABIC \s 1 " w:fldLock="1">
        <w:r w:rsidR="00DB0836">
          <w:rPr>
            <w:noProof/>
          </w:rPr>
          <w:t>9</w:t>
        </w:r>
      </w:fldSimple>
      <w:bookmarkEnd w:id="421"/>
      <w:r>
        <w:t xml:space="preserve">. </w:t>
      </w:r>
      <w:r w:rsidRPr="007E17C2">
        <w:t xml:space="preserve">Thermal simulation </w:t>
      </w:r>
      <w:r w:rsidR="00A70FA8">
        <w:t xml:space="preserve">of SiC power module mounted on air-cooled heatsink </w:t>
      </w:r>
      <w:r w:rsidRPr="007E17C2">
        <w:t>in Ansys Icepak.</w:t>
      </w:r>
      <w:bookmarkEnd w:id="422"/>
      <w:bookmarkEnd w:id="423"/>
    </w:p>
    <w:p w14:paraId="4F0CC833" w14:textId="77777777" w:rsidR="003E0058" w:rsidRDefault="003E0058">
      <w:pPr>
        <w:ind w:firstLine="0"/>
      </w:pPr>
      <w:r>
        <w:br w:type="page"/>
      </w:r>
    </w:p>
    <w:p w14:paraId="198690B7" w14:textId="2B9CBE96" w:rsidR="00041EF6" w:rsidRDefault="009E15D5" w:rsidP="00C83A10">
      <w:pPr>
        <w:ind w:firstLine="0"/>
        <w:jc w:val="center"/>
      </w:pPr>
      <w:r w:rsidRPr="00C83A10">
        <w:rPr>
          <w:noProof/>
        </w:rPr>
        <w:lastRenderedPageBreak/>
        <w:drawing>
          <wp:inline distT="0" distB="0" distL="0" distR="0" wp14:anchorId="37485071" wp14:editId="145CD03A">
            <wp:extent cx="5974352" cy="5181600"/>
            <wp:effectExtent l="0" t="0" r="7620" b="0"/>
            <wp:docPr id="401392116" name="Picture 42"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392116" name="Picture 42" descr="A diagram of a flowchart&#10;&#10;AI-generated content may be incorrect."/>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18455" cy="5219851"/>
                    </a:xfrm>
                    <a:prstGeom prst="rect">
                      <a:avLst/>
                    </a:prstGeom>
                    <a:noFill/>
                    <a:ln>
                      <a:noFill/>
                    </a:ln>
                  </pic:spPr>
                </pic:pic>
              </a:graphicData>
            </a:graphic>
          </wp:inline>
        </w:drawing>
      </w:r>
    </w:p>
    <w:p w14:paraId="4224DA6F" w14:textId="04D8C3BC" w:rsidR="007F0A4F" w:rsidRDefault="00041EF6" w:rsidP="00F4636B">
      <w:pPr>
        <w:ind w:firstLine="0"/>
      </w:pPr>
      <w:bookmarkStart w:id="424" w:name="_Ref194915909"/>
      <w:bookmarkStart w:id="425" w:name="_Toc198285649"/>
      <w:bookmarkStart w:id="426" w:name="_Toc198802725"/>
      <w:r>
        <w:t xml:space="preserve">Figure </w:t>
      </w:r>
      <w:fldSimple w:instr=" STYLEREF 1 \s " w:fldLock="1">
        <w:r w:rsidR="00DB0836">
          <w:rPr>
            <w:noProof/>
          </w:rPr>
          <w:t>5</w:t>
        </w:r>
      </w:fldSimple>
      <w:r w:rsidR="00DB0836">
        <w:t>.</w:t>
      </w:r>
      <w:fldSimple w:instr=" SEQ Figure \* ARABIC \s 1 " w:fldLock="1">
        <w:r w:rsidR="00DB0836">
          <w:rPr>
            <w:noProof/>
          </w:rPr>
          <w:t>10</w:t>
        </w:r>
      </w:fldSimple>
      <w:bookmarkEnd w:id="424"/>
      <w:r>
        <w:t>. Airduct design procedure.</w:t>
      </w:r>
      <w:bookmarkEnd w:id="425"/>
      <w:bookmarkEnd w:id="426"/>
    </w:p>
    <w:p w14:paraId="627D886F" w14:textId="77777777" w:rsidR="007F0A4F" w:rsidRDefault="007F0A4F">
      <w:pPr>
        <w:ind w:firstLine="0"/>
      </w:pPr>
      <w:r>
        <w:br w:type="page"/>
      </w:r>
    </w:p>
    <w:p w14:paraId="1BA4EFF6" w14:textId="4AFDF991" w:rsidR="00041EF6" w:rsidRDefault="00CE2373" w:rsidP="00C83A10">
      <w:pPr>
        <w:ind w:firstLine="0"/>
        <w:jc w:val="center"/>
        <w:rPr>
          <w:lang w:eastAsia="zh-CN"/>
        </w:rPr>
      </w:pPr>
      <w:r w:rsidRPr="00C83A10">
        <w:rPr>
          <w:noProof/>
          <w:lang w:eastAsia="zh-CN"/>
        </w:rPr>
        <w:lastRenderedPageBreak/>
        <w:drawing>
          <wp:inline distT="0" distB="0" distL="0" distR="0" wp14:anchorId="0C5BFE47" wp14:editId="203B5E79">
            <wp:extent cx="3815645" cy="2555738"/>
            <wp:effectExtent l="0" t="0" r="0" b="0"/>
            <wp:docPr id="1028043429" name="Picture 41" descr="A diagram of a s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43429" name="Picture 41" descr="A diagram of a section&#10;&#10;AI-generated content may be incorrect."/>
                    <pic:cNvPicPr>
                      <a:picLocks noChangeAspect="1" noChangeArrowheads="1"/>
                    </pic:cNvPicPr>
                  </pic:nvPicPr>
                  <pic:blipFill rotWithShape="1">
                    <a:blip r:embed="rId96" cstate="email">
                      <a:extLst>
                        <a:ext uri="{28A0092B-C50C-407E-A947-70E740481C1C}">
                          <a14:useLocalDpi xmlns:a14="http://schemas.microsoft.com/office/drawing/2010/main"/>
                        </a:ext>
                      </a:extLst>
                    </a:blip>
                    <a:srcRect/>
                    <a:stretch/>
                  </pic:blipFill>
                  <pic:spPr bwMode="auto">
                    <a:xfrm>
                      <a:off x="0" y="0"/>
                      <a:ext cx="3835306" cy="2568907"/>
                    </a:xfrm>
                    <a:prstGeom prst="rect">
                      <a:avLst/>
                    </a:prstGeom>
                    <a:noFill/>
                    <a:ln>
                      <a:noFill/>
                    </a:ln>
                    <a:extLst>
                      <a:ext uri="{53640926-AAD7-44D8-BBD7-CCE9431645EC}">
                        <a14:shadowObscured xmlns:a14="http://schemas.microsoft.com/office/drawing/2010/main"/>
                      </a:ext>
                    </a:extLst>
                  </pic:spPr>
                </pic:pic>
              </a:graphicData>
            </a:graphic>
          </wp:inline>
        </w:drawing>
      </w:r>
    </w:p>
    <w:p w14:paraId="105D8D73" w14:textId="207D9643" w:rsidR="00A86D16" w:rsidRDefault="00A86D16" w:rsidP="00A86D16">
      <w:pPr>
        <w:ind w:firstLine="0"/>
        <w:rPr>
          <w:lang w:eastAsia="zh-CN"/>
        </w:rPr>
      </w:pPr>
      <w:bookmarkStart w:id="427" w:name="_Ref198392283"/>
      <w:bookmarkStart w:id="428" w:name="_Toc198285650"/>
      <w:bookmarkStart w:id="429" w:name="_Toc198802726"/>
      <w:r w:rsidRPr="00100A9E">
        <w:rPr>
          <w:lang w:eastAsia="zh-CN"/>
        </w:rPr>
        <w:t xml:space="preserve">Figure </w:t>
      </w:r>
      <w:r w:rsidR="00DB0836">
        <w:rPr>
          <w:lang w:eastAsia="zh-CN"/>
        </w:rPr>
        <w:fldChar w:fldCharType="begin" w:fldLock="1"/>
      </w:r>
      <w:r w:rsidR="00DB0836">
        <w:rPr>
          <w:lang w:eastAsia="zh-CN"/>
        </w:rPr>
        <w:instrText xml:space="preserve"> STYLEREF 1 \s </w:instrText>
      </w:r>
      <w:r w:rsidR="00DB0836">
        <w:rPr>
          <w:lang w:eastAsia="zh-CN"/>
        </w:rPr>
        <w:fldChar w:fldCharType="separate"/>
      </w:r>
      <w:r w:rsidR="00DB0836">
        <w:rPr>
          <w:noProof/>
          <w:lang w:eastAsia="zh-CN"/>
        </w:rPr>
        <w:t>5</w:t>
      </w:r>
      <w:r w:rsidR="00DB0836">
        <w:rPr>
          <w:lang w:eastAsia="zh-CN"/>
        </w:rPr>
        <w:fldChar w:fldCharType="end"/>
      </w:r>
      <w:r w:rsidR="00DB0836">
        <w:rPr>
          <w:lang w:eastAsia="zh-CN"/>
        </w:rPr>
        <w:t>.</w:t>
      </w:r>
      <w:r w:rsidR="00DB0836">
        <w:rPr>
          <w:lang w:eastAsia="zh-CN"/>
        </w:rPr>
        <w:fldChar w:fldCharType="begin" w:fldLock="1"/>
      </w:r>
      <w:r w:rsidR="00DB0836">
        <w:rPr>
          <w:lang w:eastAsia="zh-CN"/>
        </w:rPr>
        <w:instrText xml:space="preserve"> SEQ Figure \* ARABIC \s 1 </w:instrText>
      </w:r>
      <w:r w:rsidR="00DB0836">
        <w:rPr>
          <w:lang w:eastAsia="zh-CN"/>
        </w:rPr>
        <w:fldChar w:fldCharType="separate"/>
      </w:r>
      <w:r w:rsidR="00DB0836">
        <w:rPr>
          <w:noProof/>
          <w:lang w:eastAsia="zh-CN"/>
        </w:rPr>
        <w:t>11</w:t>
      </w:r>
      <w:r w:rsidR="00DB0836">
        <w:rPr>
          <w:lang w:eastAsia="zh-CN"/>
        </w:rPr>
        <w:fldChar w:fldCharType="end"/>
      </w:r>
      <w:bookmarkEnd w:id="427"/>
      <w:r w:rsidRPr="00100A9E">
        <w:rPr>
          <w:lang w:eastAsia="zh-CN"/>
        </w:rPr>
        <w:t>. Multiple T-shape air duct top view.</w:t>
      </w:r>
      <w:bookmarkEnd w:id="428"/>
      <w:bookmarkEnd w:id="429"/>
    </w:p>
    <w:p w14:paraId="77FA298C" w14:textId="77777777" w:rsidR="00E73759" w:rsidRDefault="00E73759" w:rsidP="00A86D16">
      <w:pPr>
        <w:ind w:firstLine="0"/>
        <w:rPr>
          <w:lang w:eastAsia="zh-CN"/>
        </w:rPr>
      </w:pPr>
    </w:p>
    <w:p w14:paraId="611F42E5" w14:textId="77777777" w:rsidR="00E73759" w:rsidRDefault="00E73759" w:rsidP="00E73759">
      <w:pPr>
        <w:ind w:firstLine="0"/>
        <w:rPr>
          <w:lang w:eastAsia="zh-CN"/>
        </w:rPr>
      </w:pPr>
      <w:r w:rsidRPr="0044300B">
        <w:rPr>
          <w:lang w:eastAsia="zh-CN"/>
        </w:rPr>
        <w:t>distribution</w:t>
      </w:r>
      <w:r>
        <w:rPr>
          <w:rFonts w:hint="eastAsia"/>
          <w:lang w:eastAsia="zh-CN"/>
        </w:rPr>
        <w:t xml:space="preserve"> and </w:t>
      </w:r>
      <w:r w:rsidRPr="0044300B">
        <w:rPr>
          <w:lang w:eastAsia="zh-CN"/>
        </w:rPr>
        <w:t xml:space="preserve"> pressure drop</w:t>
      </w:r>
      <w:r>
        <w:rPr>
          <w:rFonts w:hint="eastAsia"/>
          <w:lang w:eastAsia="zh-CN"/>
        </w:rPr>
        <w:t>.</w:t>
      </w:r>
    </w:p>
    <w:p w14:paraId="0756434E" w14:textId="77777777" w:rsidR="00E73759" w:rsidRDefault="00E73759" w:rsidP="00E73759">
      <w:pPr>
        <w:rPr>
          <w:lang w:eastAsia="zh-CN"/>
        </w:rPr>
      </w:pPr>
      <w:r w:rsidRPr="00864E6D">
        <w:rPr>
          <w:lang w:eastAsia="zh-CN"/>
        </w:rPr>
        <w:t xml:space="preserve">The energy required to push air through the pipe is dissipated in friction pressure loss, which </w:t>
      </w:r>
      <w:r>
        <w:rPr>
          <w:lang w:eastAsia="zh-CN"/>
        </w:rPr>
        <w:t>can be further categorized into</w:t>
      </w:r>
      <w:r w:rsidRPr="00864E6D">
        <w:rPr>
          <w:lang w:eastAsia="zh-CN"/>
        </w:rPr>
        <w:t xml:space="preserve"> major loss and minor loss. Major loss is caused by friction within a pipe as shown in (</w:t>
      </w:r>
      <w:r>
        <w:rPr>
          <w:lang w:eastAsia="zh-CN"/>
        </w:rPr>
        <w:t>5.6</w:t>
      </w:r>
      <w:r w:rsidRPr="00864E6D">
        <w:rPr>
          <w:lang w:eastAsia="zh-CN"/>
        </w:rPr>
        <w:t xml:space="preserve">), where </w:t>
      </w:r>
      <w:r w:rsidRPr="00812FFE">
        <w:rPr>
          <w:i/>
          <w:iCs/>
          <w:lang w:eastAsia="zh-CN"/>
        </w:rPr>
        <w:t>f</w:t>
      </w:r>
      <w:r w:rsidRPr="00864E6D">
        <w:rPr>
          <w:lang w:eastAsia="zh-CN"/>
        </w:rPr>
        <w:t xml:space="preserve"> is the friction factor, </w:t>
      </w:r>
      <w:r w:rsidRPr="00812FFE">
        <w:rPr>
          <w:i/>
          <w:iCs/>
          <w:lang w:eastAsia="zh-CN"/>
        </w:rPr>
        <w:t>L</w:t>
      </w:r>
      <w:r w:rsidRPr="00864E6D">
        <w:rPr>
          <w:lang w:eastAsia="zh-CN"/>
        </w:rPr>
        <w:t xml:space="preserve"> and </w:t>
      </w:r>
      <w:r w:rsidRPr="00812FFE">
        <w:rPr>
          <w:i/>
          <w:iCs/>
          <w:lang w:eastAsia="zh-CN"/>
        </w:rPr>
        <w:t>D</w:t>
      </w:r>
      <w:r w:rsidRPr="00864E6D">
        <w:rPr>
          <w:lang w:eastAsia="zh-CN"/>
        </w:rPr>
        <w:t xml:space="preserve"> are the pipe length and diameter</w:t>
      </w:r>
      <w:r>
        <w:rPr>
          <w:lang w:eastAsia="zh-CN"/>
        </w:rPr>
        <w:t>,</w:t>
      </w:r>
      <w:r w:rsidRPr="00864E6D">
        <w:rPr>
          <w:lang w:eastAsia="zh-CN"/>
        </w:rPr>
        <w:t xml:space="preserve"> </w:t>
      </w:r>
      <w:r w:rsidRPr="00812FFE">
        <w:rPr>
          <w:i/>
          <w:iCs/>
          <w:lang w:eastAsia="zh-CN"/>
        </w:rPr>
        <w:t>ρ</w:t>
      </w:r>
      <w:r w:rsidRPr="00864E6D">
        <w:rPr>
          <w:lang w:eastAsia="zh-CN"/>
        </w:rPr>
        <w:t xml:space="preserve"> represents the air density</w:t>
      </w:r>
      <w:r>
        <w:rPr>
          <w:lang w:eastAsia="zh-CN"/>
        </w:rPr>
        <w:t>,</w:t>
      </w:r>
      <w:r w:rsidRPr="00864E6D">
        <w:rPr>
          <w:lang w:eastAsia="zh-CN"/>
        </w:rPr>
        <w:t xml:space="preserve"> and </w:t>
      </w:r>
      <w:r w:rsidRPr="00812FFE">
        <w:rPr>
          <w:i/>
          <w:iCs/>
          <w:lang w:eastAsia="zh-CN"/>
        </w:rPr>
        <w:t>V</w:t>
      </w:r>
      <w:r w:rsidRPr="00864E6D">
        <w:rPr>
          <w:lang w:eastAsia="zh-CN"/>
        </w:rPr>
        <w:t xml:space="preserve"> is </w:t>
      </w:r>
      <w:r>
        <w:rPr>
          <w:lang w:eastAsia="zh-CN"/>
        </w:rPr>
        <w:t>air velocity</w:t>
      </w:r>
      <w:r w:rsidRPr="00864E6D">
        <w:rPr>
          <w:lang w:eastAsia="zh-CN"/>
        </w:rPr>
        <w:t>.</w:t>
      </w:r>
    </w:p>
    <w:p w14:paraId="1360C155" w14:textId="77777777" w:rsidR="00E73759" w:rsidRPr="00DC0B92" w:rsidRDefault="00000000" w:rsidP="00E73759">
      <w:pPr>
        <w:rPr>
          <w:sz w:val="20"/>
          <w:szCs w:val="20"/>
        </w:rPr>
      </w:pPr>
      <m:oMathPara>
        <m:oMath>
          <m:eqArr>
            <m:eqArrPr>
              <m:maxDist m:val="1"/>
              <m:ctrlPr>
                <w:rPr>
                  <w:rFonts w:ascii="Cambria Math" w:hAnsi="Cambria Math" w:cs="Times New Roman"/>
                  <w:i/>
                </w:rPr>
              </m:ctrlPr>
            </m:eqArr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major</m:t>
                  </m:r>
                </m:sub>
              </m:sSub>
              <m:r>
                <w:rPr>
                  <w:rFonts w:ascii="Cambria Math" w:hAnsi="Cambria Math" w:cs="Times New Roman"/>
                </w:rPr>
                <m:t>=</m:t>
              </m:r>
              <m:nary>
                <m:naryPr>
                  <m:chr m:val="∑"/>
                  <m:limLoc m:val="undOvr"/>
                  <m:subHide m:val="1"/>
                  <m:supHide m:val="1"/>
                  <m:ctrlPr>
                    <w:rPr>
                      <w:rFonts w:ascii="Cambria Math" w:hAnsi="Cambria Math" w:cs="Times New Roman"/>
                      <w:i/>
                    </w:rPr>
                  </m:ctrlPr>
                </m:naryPr>
                <m:sub/>
                <m:sup/>
                <m:e>
                  <m:r>
                    <w:rPr>
                      <w:rFonts w:ascii="Cambria Math" w:hAnsi="Cambria Math" w:cs="Times New Roman"/>
                    </w:rPr>
                    <m:t>f×</m:t>
                  </m:r>
                  <m:f>
                    <m:fPr>
                      <m:ctrlPr>
                        <w:rPr>
                          <w:rFonts w:ascii="Cambria Math" w:hAnsi="Cambria Math" w:cs="Times New Roman"/>
                          <w:i/>
                        </w:rPr>
                      </m:ctrlPr>
                    </m:fPr>
                    <m:num>
                      <m:r>
                        <w:rPr>
                          <w:rFonts w:ascii="Cambria Math" w:hAnsi="Cambria Math" w:cs="Times New Roman"/>
                        </w:rPr>
                        <m:t>L</m:t>
                      </m:r>
                    </m:num>
                    <m:den>
                      <m:r>
                        <w:rPr>
                          <w:rFonts w:ascii="Cambria Math" w:hAnsi="Cambria Math" w:cs="Times New Roman"/>
                        </w:rPr>
                        <m:t>D</m:t>
                      </m:r>
                    </m:den>
                  </m:f>
                  <m:r>
                    <w:rPr>
                      <w:rFonts w:ascii="Cambria Math" w:hAnsi="Cambria Math" w:cs="Times New Roman"/>
                    </w:rPr>
                    <m:t>×</m:t>
                  </m:r>
                  <m:sSup>
                    <m:sSupPr>
                      <m:ctrlPr>
                        <w:rPr>
                          <w:rFonts w:ascii="Cambria Math" w:hAnsi="Cambria Math" w:cs="Times New Roman"/>
                          <w:i/>
                        </w:rPr>
                      </m:ctrlPr>
                    </m:sSup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ρV</m:t>
                      </m:r>
                    </m:e>
                    <m:sup>
                      <m:r>
                        <w:rPr>
                          <w:rFonts w:ascii="Cambria Math" w:hAnsi="Cambria Math" w:cs="Times New Roman"/>
                        </w:rPr>
                        <m:t>2</m:t>
                      </m:r>
                    </m:sup>
                  </m:sSup>
                </m:e>
              </m:nary>
              <m:r>
                <w:rPr>
                  <w:rFonts w:ascii="Cambria Math" w:hAnsi="Cambria Math" w:cs="Times New Roman"/>
                </w:rPr>
                <m:t>#</m:t>
              </m:r>
              <m:d>
                <m:dPr>
                  <m:ctrlPr>
                    <w:rPr>
                      <w:rFonts w:ascii="Cambria Math" w:hAnsi="Cambria Math" w:cs="Times New Roman"/>
                      <w:i/>
                    </w:rPr>
                  </m:ctrlPr>
                </m:dPr>
                <m:e>
                  <m:r>
                    <w:rPr>
                      <w:rFonts w:ascii="Cambria Math" w:hAnsi="Cambria Math" w:cs="Times New Roman"/>
                    </w:rPr>
                    <m:t>5.6</m:t>
                  </m:r>
                </m:e>
              </m:d>
            </m:e>
          </m:eqArr>
        </m:oMath>
      </m:oMathPara>
    </w:p>
    <w:p w14:paraId="01E5A3FD" w14:textId="77777777" w:rsidR="00E73759" w:rsidRDefault="00E73759" w:rsidP="00E73759">
      <w:r w:rsidRPr="00864E6D">
        <w:t>Minor loss occurs at the change of section, valve, bend or other interruption. In this case, the major loss is negligible as the air duct is short, while minor loss is dominant due to the T type fitting and 90° bends. Minor loss can be calculated in (5</w:t>
      </w:r>
      <w:r>
        <w:t>.7</w:t>
      </w:r>
      <w:r w:rsidRPr="00864E6D">
        <w:t xml:space="preserve">), where k is the minor loss coefficient. The detailed calculation is shown in </w:t>
      </w:r>
      <w:r w:rsidRPr="008D50AC">
        <w:rPr>
          <w:b/>
          <w:bCs/>
          <w:lang w:eastAsia="zh-CN"/>
        </w:rPr>
        <w:fldChar w:fldCharType="begin" w:fldLock="1"/>
      </w:r>
      <w:r w:rsidRPr="008D50AC">
        <w:rPr>
          <w:b/>
          <w:bCs/>
          <w:lang w:eastAsia="zh-CN"/>
        </w:rPr>
        <w:instrText xml:space="preserve"> REF _Ref163586175 \h </w:instrText>
      </w:r>
      <w:r>
        <w:rPr>
          <w:b/>
          <w:bCs/>
          <w:lang w:eastAsia="zh-CN"/>
        </w:rPr>
        <w:instrText xml:space="preserve"> \* MERGEFORMAT </w:instrText>
      </w:r>
      <w:r w:rsidRPr="008D50AC">
        <w:rPr>
          <w:b/>
          <w:bCs/>
          <w:lang w:eastAsia="zh-CN"/>
        </w:rPr>
      </w:r>
      <w:r w:rsidRPr="008D50AC">
        <w:rPr>
          <w:b/>
          <w:bCs/>
          <w:lang w:eastAsia="zh-CN"/>
        </w:rPr>
        <w:fldChar w:fldCharType="separate"/>
      </w:r>
      <w:r w:rsidRPr="002130FF">
        <w:rPr>
          <w:b/>
          <w:bCs/>
          <w:lang w:eastAsia="zh-CN"/>
        </w:rPr>
        <w:fldChar w:fldCharType="begin" w:fldLock="1"/>
      </w:r>
      <w:r w:rsidRPr="002130FF">
        <w:rPr>
          <w:b/>
          <w:bCs/>
          <w:lang w:eastAsia="zh-CN"/>
        </w:rPr>
        <w:instrText xml:space="preserve"> REF _Ref194916417 \h </w:instrText>
      </w:r>
      <w:r>
        <w:rPr>
          <w:b/>
          <w:bCs/>
          <w:lang w:eastAsia="zh-CN"/>
        </w:rPr>
        <w:instrText xml:space="preserve"> \* MERGEFORMAT </w:instrText>
      </w:r>
      <w:r w:rsidRPr="002130FF">
        <w:rPr>
          <w:b/>
          <w:bCs/>
          <w:lang w:eastAsia="zh-CN"/>
        </w:rPr>
      </w:r>
      <w:r w:rsidRPr="002130FF">
        <w:rPr>
          <w:b/>
          <w:bCs/>
          <w:lang w:eastAsia="zh-CN"/>
        </w:rPr>
        <w:fldChar w:fldCharType="separate"/>
      </w:r>
      <w:r w:rsidRPr="002130FF">
        <w:rPr>
          <w:b/>
          <w:bCs/>
        </w:rPr>
        <w:t>Table 5</w:t>
      </w:r>
      <w:r w:rsidRPr="002130FF">
        <w:rPr>
          <w:b/>
          <w:bCs/>
        </w:rPr>
        <w:noBreakHyphen/>
        <w:t>7</w:t>
      </w:r>
      <w:r w:rsidRPr="002130FF">
        <w:rPr>
          <w:b/>
          <w:bCs/>
          <w:lang w:eastAsia="zh-CN"/>
        </w:rPr>
        <w:fldChar w:fldCharType="end"/>
      </w:r>
      <w:r>
        <w:rPr>
          <w:lang w:eastAsia="zh-CN"/>
        </w:rPr>
        <w:t>.</w:t>
      </w:r>
      <w:r w:rsidRPr="008D50AC">
        <w:rPr>
          <w:b/>
          <w:bCs/>
          <w:lang w:eastAsia="zh-CN"/>
        </w:rPr>
        <w:fldChar w:fldCharType="end"/>
      </w:r>
    </w:p>
    <w:p w14:paraId="61D0C6AC" w14:textId="77777777" w:rsidR="00E73759" w:rsidRPr="00A86D16" w:rsidRDefault="00000000" w:rsidP="00E73759">
      <m:oMathPara>
        <m:oMath>
          <m:eqArr>
            <m:eqArrPr>
              <m:maxDist m:val="1"/>
              <m:ctrlPr>
                <w:rPr>
                  <w:rFonts w:ascii="Cambria Math" w:hAnsi="Cambria Math"/>
                </w:rPr>
              </m:ctrlPr>
            </m:eqArrPr>
            <m:e>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minor</m:t>
                  </m:r>
                </m:sub>
              </m:sSub>
              <m:r>
                <m:rPr>
                  <m:sty m:val="p"/>
                </m:rPr>
                <w:rPr>
                  <w:rFonts w:ascii="Cambria Math" w:hAnsi="Cambria Math"/>
                </w:rPr>
                <m:t>=</m:t>
              </m:r>
              <m:nary>
                <m:naryPr>
                  <m:chr m:val="∑"/>
                  <m:limLoc m:val="undOvr"/>
                  <m:subHide m:val="1"/>
                  <m:supHide m:val="1"/>
                  <m:ctrlPr>
                    <w:rPr>
                      <w:rFonts w:ascii="Cambria Math" w:hAnsi="Cambria Math"/>
                    </w:rPr>
                  </m:ctrlPr>
                </m:naryPr>
                <m:sub/>
                <m:sup/>
                <m:e>
                  <m:r>
                    <w:rPr>
                      <w:rFonts w:ascii="Cambria Math" w:hAnsi="Cambria Math"/>
                    </w:rPr>
                    <m:t>k</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w:rPr>
                      <w:rFonts w:ascii="Cambria Math" w:hAnsi="Cambria Math"/>
                    </w:rPr>
                    <m:t>ρ</m:t>
                  </m:r>
                  <m:sSup>
                    <m:sSupPr>
                      <m:ctrlPr>
                        <w:rPr>
                          <w:rFonts w:ascii="Cambria Math" w:hAnsi="Cambria Math"/>
                        </w:rPr>
                      </m:ctrlPr>
                    </m:sSupPr>
                    <m:e>
                      <m:r>
                        <w:rPr>
                          <w:rFonts w:ascii="Cambria Math" w:hAnsi="Cambria Math"/>
                        </w:rPr>
                        <m:t>V</m:t>
                      </m:r>
                    </m:e>
                    <m:sup>
                      <m:r>
                        <m:rPr>
                          <m:sty m:val="p"/>
                        </m:rPr>
                        <w:rPr>
                          <w:rFonts w:ascii="Cambria Math" w:hAnsi="Cambria Math"/>
                        </w:rPr>
                        <m:t>2</m:t>
                      </m:r>
                    </m:sup>
                  </m:sSup>
                </m:e>
              </m:nary>
              <m:r>
                <m:rPr>
                  <m:sty m:val="p"/>
                </m:rPr>
                <w:rPr>
                  <w:rFonts w:ascii="Cambria Math" w:hAnsi="Cambria Math"/>
                </w:rPr>
                <m:t>#</m:t>
              </m:r>
              <m:d>
                <m:dPr>
                  <m:ctrlPr>
                    <w:rPr>
                      <w:rFonts w:ascii="Cambria Math" w:hAnsi="Cambria Math"/>
                    </w:rPr>
                  </m:ctrlPr>
                </m:dPr>
                <m:e>
                  <m:r>
                    <m:rPr>
                      <m:sty m:val="p"/>
                    </m:rPr>
                    <w:rPr>
                      <w:rFonts w:ascii="Cambria Math" w:hAnsi="Cambria Math"/>
                    </w:rPr>
                    <m:t>5.7</m:t>
                  </m:r>
                </m:e>
              </m:d>
            </m:e>
          </m:eqArr>
        </m:oMath>
      </m:oMathPara>
    </w:p>
    <w:p w14:paraId="122825A3" w14:textId="77777777" w:rsidR="00E73759" w:rsidRDefault="00E73759" w:rsidP="00E73759">
      <w:pPr>
        <w:pStyle w:val="Heading4"/>
      </w:pPr>
      <w:r>
        <w:t xml:space="preserve">Narrowing Width Slanted Airduct  </w:t>
      </w:r>
    </w:p>
    <w:p w14:paraId="29388ED8" w14:textId="77777777" w:rsidR="00E73759" w:rsidRDefault="00E73759" w:rsidP="00E73759">
      <w:pPr>
        <w:rPr>
          <w:lang w:eastAsia="zh-CN"/>
        </w:rPr>
      </w:pPr>
      <w:r>
        <w:rPr>
          <w:lang w:eastAsia="zh-CN"/>
        </w:rPr>
        <w:t xml:space="preserve">Air velocity is significantly diminished as it passes through 90° bends; thus, a straight airduct with narrowing width is designed to have minimum air flow reduction. The airduct has four same size outlets facing the four heatsinks in a row as shown in </w:t>
      </w:r>
      <w:r w:rsidRPr="00CC163C">
        <w:rPr>
          <w:b/>
          <w:bCs/>
          <w:lang w:eastAsia="zh-CN"/>
        </w:rPr>
        <w:fldChar w:fldCharType="begin" w:fldLock="1"/>
      </w:r>
      <w:r w:rsidRPr="00CC163C">
        <w:rPr>
          <w:b/>
          <w:bCs/>
          <w:lang w:eastAsia="zh-CN"/>
        </w:rPr>
        <w:instrText xml:space="preserve"> REF _Ref163585369 \h  \* MERGEFORMAT </w:instrText>
      </w:r>
      <w:r w:rsidRPr="00CC163C">
        <w:rPr>
          <w:b/>
          <w:bCs/>
          <w:lang w:eastAsia="zh-CN"/>
        </w:rPr>
      </w:r>
      <w:r w:rsidRPr="00CC163C">
        <w:rPr>
          <w:b/>
          <w:bCs/>
          <w:lang w:eastAsia="zh-CN"/>
        </w:rPr>
        <w:fldChar w:fldCharType="separate"/>
      </w:r>
      <w:r w:rsidRPr="003B7996">
        <w:rPr>
          <w:b/>
          <w:bCs/>
          <w:lang w:eastAsia="zh-CN"/>
        </w:rPr>
        <w:fldChar w:fldCharType="begin" w:fldLock="1"/>
      </w:r>
      <w:r w:rsidRPr="003B7996">
        <w:rPr>
          <w:b/>
          <w:bCs/>
          <w:lang w:eastAsia="zh-CN"/>
        </w:rPr>
        <w:instrText xml:space="preserve"> REF _Ref198392366 \h </w:instrText>
      </w:r>
      <w:r>
        <w:rPr>
          <w:b/>
          <w:bCs/>
          <w:lang w:eastAsia="zh-CN"/>
        </w:rPr>
        <w:instrText xml:space="preserve"> \* MERGEFORMAT </w:instrText>
      </w:r>
      <w:r w:rsidRPr="003B7996">
        <w:rPr>
          <w:b/>
          <w:bCs/>
          <w:lang w:eastAsia="zh-CN"/>
        </w:rPr>
      </w:r>
      <w:r w:rsidRPr="003B7996">
        <w:rPr>
          <w:b/>
          <w:bCs/>
          <w:lang w:eastAsia="zh-CN"/>
        </w:rPr>
        <w:fldChar w:fldCharType="separate"/>
      </w:r>
      <w:r w:rsidRPr="003B7996">
        <w:rPr>
          <w:b/>
          <w:bCs/>
        </w:rPr>
        <w:t xml:space="preserve">Figure </w:t>
      </w:r>
      <w:r w:rsidRPr="003B7996">
        <w:rPr>
          <w:b/>
          <w:bCs/>
          <w:noProof/>
        </w:rPr>
        <w:t>5</w:t>
      </w:r>
      <w:r w:rsidRPr="003B7996">
        <w:rPr>
          <w:b/>
          <w:bCs/>
        </w:rPr>
        <w:t>.</w:t>
      </w:r>
      <w:r w:rsidRPr="003B7996">
        <w:rPr>
          <w:b/>
          <w:bCs/>
          <w:noProof/>
        </w:rPr>
        <w:t>12</w:t>
      </w:r>
      <w:r w:rsidRPr="003B7996">
        <w:rPr>
          <w:b/>
          <w:bCs/>
          <w:lang w:eastAsia="zh-CN"/>
        </w:rPr>
        <w:fldChar w:fldCharType="end"/>
      </w:r>
      <w:r w:rsidRPr="003B7996">
        <w:rPr>
          <w:b/>
          <w:bCs/>
          <w:lang w:eastAsia="zh-CN"/>
        </w:rPr>
        <w:t>.</w:t>
      </w:r>
      <w:r w:rsidRPr="00CC163C">
        <w:rPr>
          <w:b/>
          <w:bCs/>
          <w:lang w:eastAsia="zh-CN"/>
        </w:rPr>
        <w:fldChar w:fldCharType="end"/>
      </w:r>
    </w:p>
    <w:p w14:paraId="7B6442A0" w14:textId="150F01FB" w:rsidR="00E73759" w:rsidRDefault="00E73759" w:rsidP="00E73759">
      <w:pPr>
        <w:ind w:firstLine="86"/>
        <w:rPr>
          <w:lang w:eastAsia="zh-CN"/>
        </w:rPr>
      </w:pPr>
      <w:r w:rsidRPr="00E73759">
        <w:rPr>
          <w:lang w:eastAsia="zh-CN"/>
        </w:rPr>
        <w:t xml:space="preserve">Each outlet has a size like a heatsink; with an air velocity </w:t>
      </w:r>
      <w:r w:rsidRPr="00E73759">
        <w:rPr>
          <w:i/>
          <w:iCs/>
          <w:lang w:eastAsia="zh-CN"/>
        </w:rPr>
        <w:t>V</w:t>
      </w:r>
      <w:r w:rsidRPr="00E73759">
        <w:rPr>
          <w:lang w:eastAsia="zh-CN"/>
        </w:rPr>
        <w:t xml:space="preserve"> of 4 m/s, the volume air velocity can be calculated for each outlet. The total volume air velocity in the main airduct is the sum of</w:t>
      </w:r>
    </w:p>
    <w:p w14:paraId="2FDF01E4" w14:textId="5EC878AF" w:rsidR="001E123D" w:rsidRPr="00CE2373" w:rsidRDefault="001E123D" w:rsidP="00B93B90">
      <w:pPr>
        <w:pStyle w:val="Caption"/>
        <w:framePr w:wrap="around"/>
      </w:pPr>
      <w:bookmarkStart w:id="430" w:name="_Ref194916417"/>
      <w:bookmarkStart w:id="431" w:name="_Toc194913503"/>
      <w:bookmarkStart w:id="432" w:name="_Toc198802639"/>
      <w:r w:rsidRPr="00CE2373">
        <w:lastRenderedPageBreak/>
        <w:t xml:space="preserve">Table </w:t>
      </w:r>
      <w:r w:rsidRPr="00CE2373">
        <w:fldChar w:fldCharType="begin" w:fldLock="1"/>
      </w:r>
      <w:r w:rsidRPr="00CE2373">
        <w:instrText xml:space="preserve"> STYLEREF 1 \s </w:instrText>
      </w:r>
      <w:r w:rsidRPr="00CE2373">
        <w:fldChar w:fldCharType="separate"/>
      </w:r>
      <w:r w:rsidR="00FD7F11" w:rsidRPr="00CE2373">
        <w:t>5</w:t>
      </w:r>
      <w:r w:rsidRPr="00CE2373">
        <w:fldChar w:fldCharType="end"/>
      </w:r>
      <w:r w:rsidRPr="00CE2373">
        <w:noBreakHyphen/>
      </w:r>
      <w:r w:rsidRPr="00CE2373">
        <w:fldChar w:fldCharType="begin" w:fldLock="1"/>
      </w:r>
      <w:r w:rsidRPr="00CE2373">
        <w:instrText xml:space="preserve"> SEQ Table \* ARABIC \s 1 </w:instrText>
      </w:r>
      <w:r w:rsidRPr="00CE2373">
        <w:fldChar w:fldCharType="separate"/>
      </w:r>
      <w:r w:rsidR="00FD7F11" w:rsidRPr="00CE2373">
        <w:t>7</w:t>
      </w:r>
      <w:r w:rsidRPr="00CE2373">
        <w:fldChar w:fldCharType="end"/>
      </w:r>
      <w:bookmarkEnd w:id="430"/>
      <w:r w:rsidRPr="00CE2373">
        <w:t>. Air velocity of T-shape airduct</w:t>
      </w:r>
      <w:bookmarkEnd w:id="431"/>
      <w:r w:rsidRPr="00CE2373">
        <w:t>.</w:t>
      </w:r>
      <w:bookmarkEnd w:id="432"/>
    </w:p>
    <w:tbl>
      <w:tblPr>
        <w:tblStyle w:val="TableGrid"/>
        <w:tblpPr w:leftFromText="180" w:rightFromText="180" w:vertAnchor="text" w:horzAnchor="margin" w:tblpY="439"/>
        <w:tblW w:w="0" w:type="auto"/>
        <w:tblLayout w:type="fixed"/>
        <w:tblLook w:val="04A0" w:firstRow="1" w:lastRow="0" w:firstColumn="1" w:lastColumn="0" w:noHBand="0" w:noVBand="1"/>
      </w:tblPr>
      <w:tblGrid>
        <w:gridCol w:w="1558"/>
        <w:gridCol w:w="1558"/>
        <w:gridCol w:w="1559"/>
        <w:gridCol w:w="1558"/>
        <w:gridCol w:w="1558"/>
        <w:gridCol w:w="1559"/>
      </w:tblGrid>
      <w:tr w:rsidR="001E123D" w14:paraId="0D38B452" w14:textId="77777777" w:rsidTr="00064766">
        <w:trPr>
          <w:trHeight w:val="964"/>
        </w:trPr>
        <w:tc>
          <w:tcPr>
            <w:tcW w:w="1558" w:type="dxa"/>
            <w:vAlign w:val="center"/>
          </w:tcPr>
          <w:p w14:paraId="4373A120" w14:textId="77777777" w:rsidR="001E123D" w:rsidRDefault="001E123D" w:rsidP="00064766">
            <w:pPr>
              <w:ind w:firstLine="0"/>
              <w:jc w:val="center"/>
              <w:rPr>
                <w:lang w:eastAsia="zh-CN"/>
              </w:rPr>
            </w:pPr>
            <w:r w:rsidRPr="00140132">
              <w:rPr>
                <w:lang w:eastAsia="zh-CN"/>
              </w:rPr>
              <w:t>Section</w:t>
            </w:r>
          </w:p>
        </w:tc>
        <w:tc>
          <w:tcPr>
            <w:tcW w:w="1558" w:type="dxa"/>
            <w:vAlign w:val="center"/>
          </w:tcPr>
          <w:p w14:paraId="45F918E0" w14:textId="77777777" w:rsidR="001E123D" w:rsidRDefault="001E123D" w:rsidP="00064766">
            <w:pPr>
              <w:ind w:firstLine="0"/>
              <w:jc w:val="center"/>
              <w:rPr>
                <w:lang w:eastAsia="zh-CN"/>
              </w:rPr>
            </w:pPr>
            <w:r w:rsidRPr="00140132">
              <w:rPr>
                <w:lang w:eastAsia="zh-CN"/>
              </w:rPr>
              <w:t xml:space="preserve">Volume </w:t>
            </w:r>
            <w:r>
              <w:rPr>
                <w:lang w:eastAsia="zh-CN"/>
              </w:rPr>
              <w:t>air velocity</w:t>
            </w:r>
            <w:r w:rsidRPr="00140132">
              <w:rPr>
                <w:lang w:eastAsia="zh-CN"/>
              </w:rPr>
              <w:t xml:space="preserve"> (m</w:t>
            </w:r>
            <w:r w:rsidRPr="00704DB2">
              <w:rPr>
                <w:lang w:eastAsia="zh-CN"/>
              </w:rPr>
              <w:t>3</w:t>
            </w:r>
            <w:r w:rsidRPr="00140132">
              <w:rPr>
                <w:lang w:eastAsia="zh-CN"/>
              </w:rPr>
              <w:t>/s)</w:t>
            </w:r>
          </w:p>
        </w:tc>
        <w:tc>
          <w:tcPr>
            <w:tcW w:w="1559" w:type="dxa"/>
            <w:vAlign w:val="center"/>
          </w:tcPr>
          <w:p w14:paraId="003C1176" w14:textId="77777777" w:rsidR="001E123D" w:rsidRDefault="001E123D" w:rsidP="00064766">
            <w:pPr>
              <w:ind w:firstLine="0"/>
              <w:jc w:val="center"/>
              <w:rPr>
                <w:lang w:eastAsia="zh-CN"/>
              </w:rPr>
            </w:pPr>
            <w:r w:rsidRPr="00140132">
              <w:rPr>
                <w:lang w:eastAsia="zh-CN"/>
              </w:rPr>
              <w:t>Width</w:t>
            </w:r>
            <m:oMath>
              <m:r>
                <m:rPr>
                  <m:sty m:val="p"/>
                </m:rPr>
                <w:rPr>
                  <w:rFonts w:ascii="Cambria Math" w:hAnsi="Cambria Math"/>
                  <w:lang w:eastAsia="zh-CN"/>
                </w:rPr>
                <m:t>×</m:t>
              </m:r>
            </m:oMath>
            <w:r w:rsidRPr="00140132">
              <w:rPr>
                <w:lang w:eastAsia="zh-CN"/>
              </w:rPr>
              <w:t>Height</w:t>
            </w:r>
            <w:r w:rsidRPr="00704DB2">
              <w:rPr>
                <w:rFonts w:hint="eastAsia"/>
                <w:lang w:eastAsia="zh-CN"/>
              </w:rPr>
              <w:t>（</w:t>
            </w:r>
            <w:r w:rsidRPr="00140132">
              <w:rPr>
                <w:lang w:eastAsia="zh-CN"/>
              </w:rPr>
              <w:t>m</w:t>
            </w:r>
            <m:oMath>
              <m:r>
                <m:rPr>
                  <m:sty m:val="p"/>
                </m:rPr>
                <w:rPr>
                  <w:rFonts w:ascii="Cambria Math" w:hAnsi="Cambria Math"/>
                  <w:lang w:eastAsia="zh-CN"/>
                </w:rPr>
                <m:t>×</m:t>
              </m:r>
            </m:oMath>
            <w:r w:rsidRPr="00140132">
              <w:rPr>
                <w:lang w:eastAsia="zh-CN"/>
              </w:rPr>
              <w:t>m</w:t>
            </w:r>
            <w:r w:rsidRPr="00704DB2">
              <w:rPr>
                <w:rFonts w:hint="eastAsia"/>
                <w:lang w:eastAsia="zh-CN"/>
              </w:rPr>
              <w:t>）</w:t>
            </w:r>
          </w:p>
        </w:tc>
        <w:tc>
          <w:tcPr>
            <w:tcW w:w="1558" w:type="dxa"/>
            <w:vAlign w:val="center"/>
          </w:tcPr>
          <w:p w14:paraId="1B76854E" w14:textId="77777777" w:rsidR="001E123D" w:rsidRDefault="001E123D" w:rsidP="00064766">
            <w:pPr>
              <w:ind w:firstLine="0"/>
              <w:jc w:val="center"/>
              <w:rPr>
                <w:lang w:eastAsia="zh-CN"/>
              </w:rPr>
            </w:pPr>
            <w:r w:rsidRPr="00140132">
              <w:rPr>
                <w:lang w:eastAsia="zh-CN"/>
              </w:rPr>
              <w:t xml:space="preserve">Actual </w:t>
            </w:r>
            <w:r>
              <w:rPr>
                <w:lang w:eastAsia="zh-CN"/>
              </w:rPr>
              <w:t>air velocity</w:t>
            </w:r>
            <w:r w:rsidRPr="00140132">
              <w:rPr>
                <w:lang w:eastAsia="zh-CN"/>
              </w:rPr>
              <w:t xml:space="preserve"> </w:t>
            </w:r>
            <w:r w:rsidRPr="00140132">
              <w:rPr>
                <w:rFonts w:hint="eastAsia"/>
                <w:lang w:eastAsia="zh-CN"/>
              </w:rPr>
              <w:t>(</w:t>
            </w:r>
            <w:r w:rsidRPr="00140132">
              <w:rPr>
                <w:lang w:eastAsia="zh-CN"/>
              </w:rPr>
              <w:t>m/s)</w:t>
            </w:r>
          </w:p>
        </w:tc>
        <w:tc>
          <w:tcPr>
            <w:tcW w:w="1558" w:type="dxa"/>
            <w:vAlign w:val="center"/>
          </w:tcPr>
          <w:p w14:paraId="2CE4C5F9" w14:textId="77777777" w:rsidR="001E123D" w:rsidRDefault="001E123D" w:rsidP="00064766">
            <w:pPr>
              <w:ind w:firstLine="0"/>
              <w:jc w:val="center"/>
              <w:rPr>
                <w:lang w:eastAsia="zh-CN"/>
              </w:rPr>
            </w:pPr>
            <w:r w:rsidRPr="00140132">
              <w:rPr>
                <w:lang w:eastAsia="zh-CN"/>
              </w:rPr>
              <w:t>Minor loss (Pa)</w:t>
            </w:r>
          </w:p>
        </w:tc>
        <w:tc>
          <w:tcPr>
            <w:tcW w:w="1559" w:type="dxa"/>
            <w:vAlign w:val="center"/>
          </w:tcPr>
          <w:p w14:paraId="5F8BB201" w14:textId="77777777" w:rsidR="001E123D" w:rsidRDefault="001E123D" w:rsidP="00064766">
            <w:pPr>
              <w:ind w:firstLine="0"/>
              <w:jc w:val="center"/>
              <w:rPr>
                <w:lang w:eastAsia="zh-CN"/>
              </w:rPr>
            </w:pPr>
            <w:r w:rsidRPr="00140132">
              <w:rPr>
                <w:lang w:eastAsia="zh-CN"/>
              </w:rPr>
              <w:t>Minor loss coefficient</w:t>
            </w:r>
          </w:p>
        </w:tc>
      </w:tr>
      <w:tr w:rsidR="001E123D" w14:paraId="6F634029" w14:textId="77777777" w:rsidTr="00064766">
        <w:trPr>
          <w:trHeight w:val="964"/>
        </w:trPr>
        <w:tc>
          <w:tcPr>
            <w:tcW w:w="1558" w:type="dxa"/>
            <w:vAlign w:val="center"/>
          </w:tcPr>
          <w:p w14:paraId="536A6D1A" w14:textId="77777777" w:rsidR="001E123D" w:rsidRDefault="001E123D" w:rsidP="00064766">
            <w:pPr>
              <w:ind w:firstLine="0"/>
              <w:jc w:val="center"/>
              <w:rPr>
                <w:lang w:eastAsia="zh-CN"/>
              </w:rPr>
            </w:pPr>
            <w:r w:rsidRPr="0004161B">
              <w:rPr>
                <w:lang w:eastAsia="zh-CN"/>
              </w:rPr>
              <w:t>1-2</w:t>
            </w:r>
          </w:p>
        </w:tc>
        <w:tc>
          <w:tcPr>
            <w:tcW w:w="1558" w:type="dxa"/>
            <w:vAlign w:val="center"/>
          </w:tcPr>
          <w:p w14:paraId="34E86AF1" w14:textId="77777777" w:rsidR="001E123D" w:rsidRDefault="001E123D" w:rsidP="00064766">
            <w:pPr>
              <w:ind w:firstLine="0"/>
              <w:jc w:val="center"/>
              <w:rPr>
                <w:lang w:eastAsia="zh-CN"/>
              </w:rPr>
            </w:pPr>
            <w:r w:rsidRPr="0004161B">
              <w:rPr>
                <w:lang w:eastAsia="zh-CN"/>
              </w:rPr>
              <w:t>0.188</w:t>
            </w:r>
          </w:p>
        </w:tc>
        <w:tc>
          <w:tcPr>
            <w:tcW w:w="1559" w:type="dxa"/>
            <w:vAlign w:val="center"/>
          </w:tcPr>
          <w:p w14:paraId="535B79FD" w14:textId="77777777" w:rsidR="001E123D" w:rsidRDefault="001E123D" w:rsidP="00064766">
            <w:pPr>
              <w:ind w:firstLine="0"/>
              <w:jc w:val="center"/>
              <w:rPr>
                <w:lang w:eastAsia="zh-CN"/>
              </w:rPr>
            </w:pPr>
            <w:r w:rsidRPr="0004161B">
              <w:rPr>
                <w:lang w:eastAsia="zh-CN"/>
              </w:rPr>
              <w:t>0.12x0.1</w:t>
            </w:r>
          </w:p>
        </w:tc>
        <w:tc>
          <w:tcPr>
            <w:tcW w:w="1558" w:type="dxa"/>
            <w:vAlign w:val="center"/>
          </w:tcPr>
          <w:p w14:paraId="7763C1F6" w14:textId="77777777" w:rsidR="001E123D" w:rsidRDefault="001E123D" w:rsidP="00064766">
            <w:pPr>
              <w:ind w:firstLine="0"/>
              <w:jc w:val="center"/>
              <w:rPr>
                <w:lang w:eastAsia="zh-CN"/>
              </w:rPr>
            </w:pPr>
            <w:r w:rsidRPr="0004161B">
              <w:rPr>
                <w:lang w:eastAsia="zh-CN"/>
              </w:rPr>
              <w:t>15.7</w:t>
            </w:r>
          </w:p>
        </w:tc>
        <w:tc>
          <w:tcPr>
            <w:tcW w:w="1558" w:type="dxa"/>
            <w:vAlign w:val="center"/>
          </w:tcPr>
          <w:p w14:paraId="4914FF84" w14:textId="77777777" w:rsidR="001E123D" w:rsidRDefault="001E123D" w:rsidP="00064766">
            <w:pPr>
              <w:ind w:firstLine="0"/>
              <w:jc w:val="center"/>
              <w:rPr>
                <w:lang w:eastAsia="zh-CN"/>
              </w:rPr>
            </w:pPr>
            <w:r w:rsidRPr="0004161B">
              <w:rPr>
                <w:lang w:eastAsia="zh-CN"/>
              </w:rPr>
              <w:t>147.3</w:t>
            </w:r>
          </w:p>
        </w:tc>
        <w:tc>
          <w:tcPr>
            <w:tcW w:w="1559" w:type="dxa"/>
            <w:vAlign w:val="center"/>
          </w:tcPr>
          <w:p w14:paraId="459B3C40" w14:textId="77777777" w:rsidR="001E123D" w:rsidRDefault="001E123D" w:rsidP="00064766">
            <w:pPr>
              <w:ind w:firstLine="0"/>
              <w:jc w:val="center"/>
              <w:rPr>
                <w:lang w:eastAsia="zh-CN"/>
              </w:rPr>
            </w:pPr>
            <w:r w:rsidRPr="0004161B">
              <w:rPr>
                <w:lang w:eastAsia="zh-CN"/>
              </w:rPr>
              <w:t>1</w:t>
            </w:r>
          </w:p>
        </w:tc>
      </w:tr>
      <w:tr w:rsidR="001E123D" w14:paraId="27626683" w14:textId="77777777" w:rsidTr="00064766">
        <w:trPr>
          <w:trHeight w:val="964"/>
        </w:trPr>
        <w:tc>
          <w:tcPr>
            <w:tcW w:w="1558" w:type="dxa"/>
            <w:vAlign w:val="center"/>
          </w:tcPr>
          <w:p w14:paraId="4DA147B9" w14:textId="77777777" w:rsidR="001E123D" w:rsidRDefault="001E123D" w:rsidP="00064766">
            <w:pPr>
              <w:ind w:firstLine="0"/>
              <w:jc w:val="center"/>
              <w:rPr>
                <w:lang w:eastAsia="zh-CN"/>
              </w:rPr>
            </w:pPr>
            <w:r w:rsidRPr="0004161B">
              <w:rPr>
                <w:lang w:eastAsia="zh-CN"/>
              </w:rPr>
              <w:t>2-3</w:t>
            </w:r>
          </w:p>
        </w:tc>
        <w:tc>
          <w:tcPr>
            <w:tcW w:w="1558" w:type="dxa"/>
            <w:vAlign w:val="center"/>
          </w:tcPr>
          <w:p w14:paraId="3F497486" w14:textId="77777777" w:rsidR="001E123D" w:rsidRDefault="001E123D" w:rsidP="00064766">
            <w:pPr>
              <w:ind w:firstLine="0"/>
              <w:jc w:val="center"/>
              <w:rPr>
                <w:lang w:eastAsia="zh-CN"/>
              </w:rPr>
            </w:pPr>
            <w:r w:rsidRPr="0004161B">
              <w:rPr>
                <w:lang w:eastAsia="zh-CN"/>
              </w:rPr>
              <w:t>0.094</w:t>
            </w:r>
          </w:p>
        </w:tc>
        <w:tc>
          <w:tcPr>
            <w:tcW w:w="1559" w:type="dxa"/>
            <w:vAlign w:val="center"/>
          </w:tcPr>
          <w:p w14:paraId="00081D3D" w14:textId="77777777" w:rsidR="001E123D" w:rsidRDefault="001E123D" w:rsidP="00064766">
            <w:pPr>
              <w:ind w:firstLine="0"/>
              <w:jc w:val="center"/>
              <w:rPr>
                <w:lang w:eastAsia="zh-CN"/>
              </w:rPr>
            </w:pPr>
            <w:r w:rsidRPr="0004161B">
              <w:rPr>
                <w:lang w:eastAsia="zh-CN"/>
              </w:rPr>
              <w:t>0.12x0.1</w:t>
            </w:r>
          </w:p>
        </w:tc>
        <w:tc>
          <w:tcPr>
            <w:tcW w:w="1558" w:type="dxa"/>
            <w:vAlign w:val="center"/>
          </w:tcPr>
          <w:p w14:paraId="5256577E" w14:textId="77777777" w:rsidR="001E123D" w:rsidRDefault="001E123D" w:rsidP="00064766">
            <w:pPr>
              <w:ind w:firstLine="0"/>
              <w:jc w:val="center"/>
              <w:rPr>
                <w:lang w:eastAsia="zh-CN"/>
              </w:rPr>
            </w:pPr>
            <w:r w:rsidRPr="0004161B">
              <w:rPr>
                <w:lang w:eastAsia="zh-CN"/>
              </w:rPr>
              <w:t>7.8</w:t>
            </w:r>
          </w:p>
        </w:tc>
        <w:tc>
          <w:tcPr>
            <w:tcW w:w="1558" w:type="dxa"/>
            <w:vAlign w:val="center"/>
          </w:tcPr>
          <w:p w14:paraId="55676EAA" w14:textId="77777777" w:rsidR="001E123D" w:rsidRDefault="001E123D" w:rsidP="00064766">
            <w:pPr>
              <w:ind w:firstLine="0"/>
              <w:jc w:val="center"/>
              <w:rPr>
                <w:lang w:eastAsia="zh-CN"/>
              </w:rPr>
            </w:pPr>
            <w:r w:rsidRPr="0004161B">
              <w:rPr>
                <w:lang w:eastAsia="zh-CN"/>
              </w:rPr>
              <w:t>36.8</w:t>
            </w:r>
          </w:p>
        </w:tc>
        <w:tc>
          <w:tcPr>
            <w:tcW w:w="1559" w:type="dxa"/>
            <w:vAlign w:val="center"/>
          </w:tcPr>
          <w:p w14:paraId="7C0D5AD4" w14:textId="77777777" w:rsidR="001E123D" w:rsidRDefault="001E123D" w:rsidP="00064766">
            <w:pPr>
              <w:ind w:firstLine="0"/>
              <w:jc w:val="center"/>
              <w:rPr>
                <w:lang w:eastAsia="zh-CN"/>
              </w:rPr>
            </w:pPr>
            <w:r w:rsidRPr="0004161B">
              <w:rPr>
                <w:lang w:eastAsia="zh-CN"/>
              </w:rPr>
              <w:t>1</w:t>
            </w:r>
          </w:p>
        </w:tc>
      </w:tr>
      <w:tr w:rsidR="001E123D" w14:paraId="2C72EB5A" w14:textId="77777777" w:rsidTr="00064766">
        <w:trPr>
          <w:trHeight w:val="964"/>
        </w:trPr>
        <w:tc>
          <w:tcPr>
            <w:tcW w:w="1558" w:type="dxa"/>
            <w:vAlign w:val="center"/>
          </w:tcPr>
          <w:p w14:paraId="05036DDC" w14:textId="77777777" w:rsidR="001E123D" w:rsidRDefault="001E123D" w:rsidP="00064766">
            <w:pPr>
              <w:ind w:firstLine="0"/>
              <w:jc w:val="center"/>
              <w:rPr>
                <w:lang w:eastAsia="zh-CN"/>
              </w:rPr>
            </w:pPr>
            <w:r w:rsidRPr="0004161B">
              <w:rPr>
                <w:lang w:eastAsia="zh-CN"/>
              </w:rPr>
              <w:t>3-4</w:t>
            </w:r>
          </w:p>
        </w:tc>
        <w:tc>
          <w:tcPr>
            <w:tcW w:w="1558" w:type="dxa"/>
            <w:vAlign w:val="center"/>
          </w:tcPr>
          <w:p w14:paraId="6F9A4239" w14:textId="77777777" w:rsidR="001E123D" w:rsidRDefault="001E123D" w:rsidP="00064766">
            <w:pPr>
              <w:ind w:firstLine="0"/>
              <w:jc w:val="center"/>
              <w:rPr>
                <w:lang w:eastAsia="zh-CN"/>
              </w:rPr>
            </w:pPr>
            <w:r w:rsidRPr="0004161B">
              <w:rPr>
                <w:lang w:eastAsia="zh-CN"/>
              </w:rPr>
              <w:t>0.047</w:t>
            </w:r>
          </w:p>
        </w:tc>
        <w:tc>
          <w:tcPr>
            <w:tcW w:w="1559" w:type="dxa"/>
            <w:vAlign w:val="center"/>
          </w:tcPr>
          <w:p w14:paraId="0BEB727B" w14:textId="77777777" w:rsidR="001E123D" w:rsidRDefault="001E123D" w:rsidP="00064766">
            <w:pPr>
              <w:ind w:firstLine="0"/>
              <w:jc w:val="center"/>
              <w:rPr>
                <w:lang w:eastAsia="zh-CN"/>
              </w:rPr>
            </w:pPr>
            <w:r w:rsidRPr="0004161B">
              <w:rPr>
                <w:lang w:eastAsia="zh-CN"/>
              </w:rPr>
              <w:t>0.10x0.1</w:t>
            </w:r>
          </w:p>
        </w:tc>
        <w:tc>
          <w:tcPr>
            <w:tcW w:w="1558" w:type="dxa"/>
            <w:vAlign w:val="center"/>
          </w:tcPr>
          <w:p w14:paraId="62939034" w14:textId="77777777" w:rsidR="001E123D" w:rsidRDefault="001E123D" w:rsidP="00064766">
            <w:pPr>
              <w:ind w:firstLine="0"/>
              <w:jc w:val="center"/>
              <w:rPr>
                <w:lang w:eastAsia="zh-CN"/>
              </w:rPr>
            </w:pPr>
            <w:r w:rsidRPr="0004161B">
              <w:rPr>
                <w:lang w:eastAsia="zh-CN"/>
              </w:rPr>
              <w:t>4.7</w:t>
            </w:r>
          </w:p>
        </w:tc>
        <w:tc>
          <w:tcPr>
            <w:tcW w:w="1558" w:type="dxa"/>
            <w:vAlign w:val="center"/>
          </w:tcPr>
          <w:p w14:paraId="52100B95" w14:textId="77777777" w:rsidR="001E123D" w:rsidRDefault="001E123D" w:rsidP="00064766">
            <w:pPr>
              <w:ind w:firstLine="0"/>
              <w:jc w:val="center"/>
              <w:rPr>
                <w:lang w:eastAsia="zh-CN"/>
              </w:rPr>
            </w:pPr>
            <w:r w:rsidRPr="0004161B">
              <w:rPr>
                <w:lang w:eastAsia="zh-CN"/>
              </w:rPr>
              <w:t>19.9</w:t>
            </w:r>
          </w:p>
        </w:tc>
        <w:tc>
          <w:tcPr>
            <w:tcW w:w="1559" w:type="dxa"/>
            <w:vAlign w:val="center"/>
          </w:tcPr>
          <w:p w14:paraId="4C993429" w14:textId="77777777" w:rsidR="001E123D" w:rsidRDefault="001E123D" w:rsidP="00064766">
            <w:pPr>
              <w:ind w:firstLine="0"/>
              <w:jc w:val="center"/>
              <w:rPr>
                <w:lang w:eastAsia="zh-CN"/>
              </w:rPr>
            </w:pPr>
            <w:r w:rsidRPr="0004161B">
              <w:rPr>
                <w:lang w:eastAsia="zh-CN"/>
              </w:rPr>
              <w:t>1.5</w:t>
            </w:r>
          </w:p>
        </w:tc>
      </w:tr>
    </w:tbl>
    <w:p w14:paraId="288C65E7" w14:textId="77777777" w:rsidR="00E73759" w:rsidRDefault="00E73759" w:rsidP="00E73759">
      <w:pPr>
        <w:ind w:firstLine="0"/>
      </w:pPr>
    </w:p>
    <w:p w14:paraId="5E181512" w14:textId="77777777" w:rsidR="00E73759" w:rsidRDefault="00E73759" w:rsidP="00E73759">
      <w:pPr>
        <w:ind w:firstLine="0"/>
      </w:pPr>
    </w:p>
    <w:p w14:paraId="0CB5BF5F" w14:textId="77777777" w:rsidR="00F04E91" w:rsidRPr="00F04E91" w:rsidRDefault="00F04E91" w:rsidP="00165D89">
      <w:pPr>
        <w:ind w:firstLine="0"/>
      </w:pPr>
      <m:oMathPara>
        <m:oMath>
          <m:r>
            <m:rPr>
              <m:sty m:val="p"/>
            </m:rPr>
            <w:rPr>
              <w:rFonts w:ascii="Cambria Math" w:hAnsi="Cambria Math"/>
              <w:noProof/>
            </w:rPr>
            <w:drawing>
              <wp:inline distT="0" distB="0" distL="0" distR="0" wp14:anchorId="44317272" wp14:editId="38005EF3">
                <wp:extent cx="5771149" cy="2666685"/>
                <wp:effectExtent l="0" t="0" r="1270" b="635"/>
                <wp:docPr id="3" name="Picture 2" descr="A diagram of a blue tri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diagram of a blue triangle with white text&#10;&#10;AI-generated content may be incorrect."/>
                        <pic:cNvPicPr>
                          <a:picLocks noChangeAspect="1" noChangeArrowheads="1"/>
                        </pic:cNvPicPr>
                      </pic:nvPicPr>
                      <pic:blipFill rotWithShape="1">
                        <a:blip r:embed="rId97" cstate="email">
                          <a:extLst>
                            <a:ext uri="{28A0092B-C50C-407E-A947-70E740481C1C}">
                              <a14:useLocalDpi xmlns:a14="http://schemas.microsoft.com/office/drawing/2010/main"/>
                            </a:ext>
                          </a:extLst>
                        </a:blip>
                        <a:srcRect/>
                        <a:stretch/>
                      </pic:blipFill>
                      <pic:spPr bwMode="auto">
                        <a:xfrm>
                          <a:off x="0" y="0"/>
                          <a:ext cx="5808321" cy="2683861"/>
                        </a:xfrm>
                        <a:prstGeom prst="rect">
                          <a:avLst/>
                        </a:prstGeom>
                        <a:noFill/>
                        <a:ln>
                          <a:noFill/>
                        </a:ln>
                        <a:extLst>
                          <a:ext uri="{53640926-AAD7-44D8-BBD7-CCE9431645EC}">
                            <a14:shadowObscured xmlns:a14="http://schemas.microsoft.com/office/drawing/2010/main"/>
                          </a:ext>
                        </a:extLst>
                      </pic:spPr>
                    </pic:pic>
                  </a:graphicData>
                </a:graphic>
              </wp:inline>
            </w:drawing>
          </m:r>
        </m:oMath>
      </m:oMathPara>
    </w:p>
    <w:p w14:paraId="323E0A96" w14:textId="1128FA02" w:rsidR="00E73759" w:rsidRDefault="00F04E91" w:rsidP="00E73759">
      <w:pPr>
        <w:pStyle w:val="NormalWeb"/>
        <w:spacing w:before="0" w:beforeAutospacing="0" w:after="0" w:afterAutospacing="0"/>
      </w:pPr>
      <w:bookmarkStart w:id="433" w:name="_Ref198392366"/>
      <w:bookmarkStart w:id="434" w:name="_Toc198285651"/>
      <w:bookmarkStart w:id="435" w:name="_Toc198802727"/>
      <w:r>
        <w:t xml:space="preserve">Figure </w:t>
      </w:r>
      <w:fldSimple w:instr=" STYLEREF 1 \s " w:fldLock="1">
        <w:r w:rsidR="00DB0836">
          <w:rPr>
            <w:noProof/>
          </w:rPr>
          <w:t>5</w:t>
        </w:r>
      </w:fldSimple>
      <w:r w:rsidR="00DB0836">
        <w:t>.</w:t>
      </w:r>
      <w:fldSimple w:instr=" SEQ Figure \* ARABIC \s 1 " w:fldLock="1">
        <w:r w:rsidR="00DB0836">
          <w:rPr>
            <w:noProof/>
          </w:rPr>
          <w:t>12</w:t>
        </w:r>
      </w:fldSimple>
      <w:bookmarkEnd w:id="433"/>
      <w:r>
        <w:t>.</w:t>
      </w:r>
      <w:r w:rsidRPr="0067175C">
        <w:t xml:space="preserve"> Narrowing width slanted airduct top</w:t>
      </w:r>
      <w:r>
        <w:t xml:space="preserve"> view and front view.</w:t>
      </w:r>
      <w:bookmarkEnd w:id="434"/>
      <w:bookmarkEnd w:id="435"/>
    </w:p>
    <w:p w14:paraId="3AC1070E" w14:textId="77777777" w:rsidR="00E73759" w:rsidRDefault="00E73759" w:rsidP="00E73759">
      <w:pPr>
        <w:pStyle w:val="NormalWeb"/>
        <w:spacing w:before="0" w:beforeAutospacing="0" w:after="0" w:afterAutospacing="0"/>
      </w:pPr>
    </w:p>
    <w:p w14:paraId="5D416FC5" w14:textId="77777777" w:rsidR="00E73759" w:rsidRDefault="00E73759" w:rsidP="00E73759">
      <w:pPr>
        <w:ind w:firstLine="0"/>
      </w:pPr>
    </w:p>
    <w:p w14:paraId="1DA8BD8A" w14:textId="77777777" w:rsidR="00E73759" w:rsidRDefault="00E73759" w:rsidP="00E73759">
      <w:pPr>
        <w:ind w:firstLine="0"/>
      </w:pPr>
    </w:p>
    <w:p w14:paraId="4D3F36DB" w14:textId="77777777" w:rsidR="00E73759" w:rsidRDefault="00E73759" w:rsidP="00E73759">
      <w:pPr>
        <w:ind w:firstLine="0"/>
      </w:pPr>
    </w:p>
    <w:p w14:paraId="60747E9E" w14:textId="77777777" w:rsidR="00E73759" w:rsidRDefault="00E73759" w:rsidP="00E73759">
      <w:pPr>
        <w:ind w:firstLine="0"/>
      </w:pPr>
    </w:p>
    <w:p w14:paraId="24B08E81" w14:textId="77777777" w:rsidR="00E73759" w:rsidRDefault="00E73759" w:rsidP="00E73759">
      <w:pPr>
        <w:ind w:firstLine="0"/>
      </w:pPr>
    </w:p>
    <w:p w14:paraId="5125B87C" w14:textId="77777777" w:rsidR="00E73759" w:rsidRDefault="00E73759" w:rsidP="00E73759">
      <w:pPr>
        <w:ind w:firstLine="0"/>
      </w:pPr>
    </w:p>
    <w:p w14:paraId="75919916" w14:textId="77777777" w:rsidR="00E73759" w:rsidRDefault="00E73759" w:rsidP="00E73759">
      <w:pPr>
        <w:ind w:firstLine="0"/>
      </w:pPr>
    </w:p>
    <w:p w14:paraId="3045B8C4" w14:textId="2F233AC0" w:rsidR="00E73759" w:rsidRDefault="00E73759" w:rsidP="00E73759">
      <w:pPr>
        <w:ind w:firstLine="0"/>
      </w:pPr>
      <w:r>
        <w:lastRenderedPageBreak/>
        <w:t>four outlet volume air velocities in (5.8), where the 3600 factor converts m</w:t>
      </w:r>
      <w:r w:rsidRPr="004530B5">
        <w:rPr>
          <w:vertAlign w:val="superscript"/>
        </w:rPr>
        <w:t>3</w:t>
      </w:r>
      <w:r>
        <w:t>/s to m</w:t>
      </w:r>
      <w:r w:rsidRPr="004530B5">
        <w:rPr>
          <w:vertAlign w:val="superscript"/>
        </w:rPr>
        <w:t>3</w:t>
      </w:r>
      <w:r>
        <w:t>/hr.</w:t>
      </w:r>
    </w:p>
    <w:p w14:paraId="7DCE0354" w14:textId="77777777" w:rsidR="00E73759" w:rsidRPr="00DC0B92" w:rsidRDefault="00000000" w:rsidP="00E73759">
      <w:pPr>
        <w:rPr>
          <w:sz w:val="20"/>
          <w:szCs w:val="20"/>
        </w:rPr>
      </w:pPr>
      <m:oMathPara>
        <m:oMath>
          <m:eqArr>
            <m:eqArrPr>
              <m:maxDist m:val="1"/>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1</m:t>
                  </m:r>
                </m:sub>
              </m:sSub>
              <m:r>
                <w:rPr>
                  <w:rFonts w:ascii="Cambria Math" w:hAnsi="Cambria Math" w:cs="Times New Roman"/>
                </w:rPr>
                <m:t>=4L=4w∙h∙V∙3600#</m:t>
              </m:r>
              <m:d>
                <m:dPr>
                  <m:ctrlPr>
                    <w:rPr>
                      <w:rFonts w:ascii="Cambria Math" w:hAnsi="Cambria Math" w:cs="Times New Roman"/>
                      <w:i/>
                    </w:rPr>
                  </m:ctrlPr>
                </m:dPr>
                <m:e>
                  <m:r>
                    <w:rPr>
                      <w:rFonts w:ascii="Cambria Math" w:hAnsi="Cambria Math" w:cs="Times New Roman"/>
                    </w:rPr>
                    <m:t>5.8</m:t>
                  </m:r>
                </m:e>
              </m:d>
            </m:e>
          </m:eqArr>
        </m:oMath>
      </m:oMathPara>
    </w:p>
    <w:p w14:paraId="6362B356" w14:textId="77777777" w:rsidR="00E73759" w:rsidRPr="0004161B" w:rsidRDefault="00E73759" w:rsidP="00E73759">
      <w:r w:rsidRPr="0004161B">
        <w:t xml:space="preserve">From the law of conservation of energy, for a steady, non-compressible flow for a fixed control volume, the change in total pressure between any two points in a system is equal to the sum of the change in static pressure between the points and the change in velocity pressure between the points. To maintain equal volume </w:t>
      </w:r>
      <w:r>
        <w:t>air velocity</w:t>
      </w:r>
      <w:r w:rsidRPr="0004161B">
        <w:t xml:space="preserve"> at all outlets, the pressure in the whole airduct should be the same, and the main duct </w:t>
      </w:r>
      <w:r>
        <w:t>air velocity</w:t>
      </w:r>
      <w:r w:rsidRPr="0004161B">
        <w:t xml:space="preserve"> </w:t>
      </w:r>
      <m:oMath>
        <m:sSub>
          <m:sSubPr>
            <m:ctrlPr>
              <w:rPr>
                <w:rFonts w:ascii="Cambria Math" w:hAnsi="Cambria Math"/>
                <w:i/>
              </w:rPr>
            </m:ctrlPr>
          </m:sSubPr>
          <m:e>
            <m:r>
              <w:rPr>
                <w:rFonts w:ascii="Cambria Math" w:hAnsi="Cambria Math"/>
              </w:rPr>
              <m:t>V</m:t>
            </m:r>
          </m:e>
          <m:sub>
            <m:r>
              <w:rPr>
                <w:rFonts w:ascii="Cambria Math" w:hAnsi="Cambria Math"/>
              </w:rPr>
              <m:t>0</m:t>
            </m:r>
          </m:sub>
        </m:sSub>
      </m:oMath>
      <w:r w:rsidRPr="0004161B">
        <w:t xml:space="preserve"> is larger than outlet </w:t>
      </w:r>
      <w:r>
        <w:t>air velocity</w:t>
      </w:r>
      <m:oMath>
        <m:r>
          <w:rPr>
            <w:rFonts w:ascii="Cambria Math" w:hAnsi="Cambria Math"/>
          </w:rPr>
          <m:t xml:space="preserve"> V</m:t>
        </m:r>
      </m:oMath>
      <w:r w:rsidRPr="0004161B">
        <w:t xml:space="preserve">. </w:t>
      </w:r>
    </w:p>
    <w:p w14:paraId="5C86D3F7" w14:textId="77777777" w:rsidR="00E73759" w:rsidRDefault="00E73759" w:rsidP="00E73759">
      <w:r w:rsidRPr="0004161B">
        <w:t>Then the dynamic pressure loss from the beginning to the end of the duct is equal to the total pressure loss of the whole air duct as shown in (</w:t>
      </w:r>
      <w:r>
        <w:t>5.9</w:t>
      </w:r>
      <w:r w:rsidRPr="0004161B">
        <w:t xml:space="preserve">), where </w:t>
      </w:r>
      <m:oMath>
        <m:r>
          <m:rPr>
            <m:sty m:val="p"/>
          </m:rP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m</m:t>
            </m:r>
          </m:sub>
        </m:sSub>
      </m:oMath>
      <w:r w:rsidRPr="0004161B">
        <w:t xml:space="preserve"> is average pressure loss per meter, </w:t>
      </w:r>
      <m:oMath>
        <m:r>
          <w:rPr>
            <w:rFonts w:ascii="Cambria Math" w:hAnsi="Cambria Math"/>
          </w:rPr>
          <m:t>l</m:t>
        </m:r>
      </m:oMath>
      <w:r w:rsidRPr="0004161B">
        <w:t xml:space="preserve"> is the distance traveled by air and </w:t>
      </w:r>
      <m:oMath>
        <m:r>
          <m:rPr>
            <m:sty m:val="p"/>
          </m:rP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i</m:t>
            </m:r>
          </m:sub>
        </m:sSub>
      </m:oMath>
      <w:r w:rsidRPr="0004161B">
        <w:t xml:space="preserve"> is the change of static pressure.</w:t>
      </w:r>
      <w:r>
        <w:t xml:space="preserve"> </w:t>
      </w:r>
    </w:p>
    <w:p w14:paraId="030D4CBE" w14:textId="2951D197" w:rsidR="00E73759" w:rsidRPr="00E73759" w:rsidRDefault="00000000" w:rsidP="00E73759">
      <w:pPr>
        <w:ind w:firstLine="0"/>
      </w:pPr>
      <m:oMathPara>
        <m:oMath>
          <m:eqArr>
            <m:eqArrPr>
              <m:maxDist m:val="1"/>
              <m:ctrlPr>
                <w:rPr>
                  <w:rFonts w:ascii="Cambria Math" w:hAnsi="Cambria Math"/>
                  <w:i/>
                </w:rPr>
              </m:ctrlPr>
            </m:eqArrPr>
            <m:e>
              <m:f>
                <m:fPr>
                  <m:ctrlPr>
                    <w:rPr>
                      <w:rFonts w:ascii="Cambria Math" w:hAnsi="Cambria Math"/>
                      <w:i/>
                    </w:rPr>
                  </m:ctrlPr>
                </m:fPr>
                <m:num>
                  <m:r>
                    <w:rPr>
                      <w:rFonts w:ascii="Cambria Math" w:hAnsi="Cambria Math"/>
                    </w:rPr>
                    <m:t>ρ</m:t>
                  </m:r>
                </m:num>
                <m:den>
                  <m:r>
                    <w:rPr>
                      <w:rFonts w:ascii="Cambria Math" w:hAnsi="Cambria Math"/>
                    </w:rPr>
                    <m:t>2</m:t>
                  </m:r>
                </m:den>
              </m:f>
              <m:d>
                <m:dPr>
                  <m:ctrlPr>
                    <w:rPr>
                      <w:rFonts w:ascii="Cambria Math" w:hAnsi="Cambria Math"/>
                      <w:i/>
                    </w:rPr>
                  </m:ctrlPr>
                </m:dPr>
                <m:e>
                  <m:sSubSup>
                    <m:sSubSupPr>
                      <m:ctrlPr>
                        <w:rPr>
                          <w:rFonts w:ascii="Cambria Math" w:hAnsi="Cambria Math"/>
                          <w:i/>
                        </w:rPr>
                      </m:ctrlPr>
                    </m:sSubSupPr>
                    <m:e>
                      <m:r>
                        <w:rPr>
                          <w:rFonts w:ascii="Cambria Math" w:hAnsi="Cambria Math"/>
                        </w:rPr>
                        <m:t>V</m:t>
                      </m:r>
                    </m:e>
                    <m:sub>
                      <m:r>
                        <w:rPr>
                          <w:rFonts w:ascii="Cambria Math" w:hAnsi="Cambria Math"/>
                        </w:rPr>
                        <m:t>0</m:t>
                      </m:r>
                    </m:sub>
                    <m:sup>
                      <m:r>
                        <w:rPr>
                          <w:rFonts w:ascii="Cambria Math" w:hAnsi="Cambria Math"/>
                        </w:rPr>
                        <m:t>2</m:t>
                      </m:r>
                    </m:sup>
                  </m:sSub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e>
              </m:d>
              <m:r>
                <w:rPr>
                  <w:rFonts w:ascii="Cambria Math" w:hAnsi="Cambria Math"/>
                </w:rPr>
                <m:t>=</m:t>
              </m:r>
              <m:nary>
                <m:naryPr>
                  <m:chr m:val="∑"/>
                  <m:limLoc m:val="undOvr"/>
                  <m:subHide m:val="1"/>
                  <m:supHide m:val="1"/>
                  <m:ctrlPr>
                    <w:rPr>
                      <w:rFonts w:ascii="Cambria Math" w:hAnsi="Cambria Math"/>
                      <w:i/>
                    </w:rPr>
                  </m:ctrlPr>
                </m:naryPr>
                <m:sub/>
                <m:sup/>
                <m:e>
                  <m:d>
                    <m:dPr>
                      <m:ctrlPr>
                        <w:rPr>
                          <w:rFonts w:ascii="Cambria Math" w:hAnsi="Cambria Math"/>
                          <w:i/>
                        </w:rPr>
                      </m:ctrlPr>
                    </m:dPr>
                    <m:e>
                      <m:r>
                        <m:rPr>
                          <m:sty m:val="p"/>
                        </m:rP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l+</m:t>
                      </m:r>
                      <m:r>
                        <m:rPr>
                          <m:sty m:val="p"/>
                        </m:rP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i</m:t>
                          </m:r>
                        </m:sub>
                      </m:sSub>
                    </m:e>
                  </m:d>
                </m:e>
              </m:nary>
              <m:r>
                <w:rPr>
                  <w:rFonts w:ascii="Cambria Math" w:hAnsi="Cambria Math"/>
                </w:rPr>
                <m:t>#</m:t>
              </m:r>
              <m:d>
                <m:dPr>
                  <m:ctrlPr>
                    <w:rPr>
                      <w:rFonts w:ascii="Cambria Math" w:hAnsi="Cambria Math"/>
                      <w:i/>
                    </w:rPr>
                  </m:ctrlPr>
                </m:dPr>
                <m:e>
                  <m:r>
                    <w:rPr>
                      <w:rFonts w:ascii="Cambria Math" w:hAnsi="Cambria Math"/>
                    </w:rPr>
                    <m:t>5.9</m:t>
                  </m:r>
                </m:e>
              </m:d>
            </m:e>
          </m:eqArr>
        </m:oMath>
      </m:oMathPara>
    </w:p>
    <w:p w14:paraId="777DD618" w14:textId="77777777" w:rsidR="00E036B6" w:rsidRDefault="00E036B6" w:rsidP="00E73759">
      <w:r w:rsidRPr="00E036B6">
        <w:t>The aerodynamic design incorporates a gradually shrinking cross-sectional area along the main duct to compensate for the static pressure increase resulting from converted dynamic pressure as airflow progresses downstream. This area reduction follows conservation principles where decreasing velocity pressure is balanced by rising static pressure. The system assumes uniform flow factors (air resistance coefficients) across all outlets, accounting for consistent outlet geometry, discharge angles, and velocity ratios between outlets and the main duct.</w:t>
      </w:r>
    </w:p>
    <w:p w14:paraId="17B66941" w14:textId="7E287E65" w:rsidR="0004161B" w:rsidRPr="00C52345" w:rsidRDefault="00A61B8F" w:rsidP="00E73759">
      <w:pPr>
        <w:rPr>
          <w:lang w:eastAsia="zh-CN"/>
        </w:rPr>
      </w:pPr>
      <w:r w:rsidRPr="00A61B8F">
        <w:rPr>
          <w:lang w:eastAsia="zh-CN"/>
        </w:rPr>
        <w:t>Computational analysis initiates at the primary intake cross-section (</w:t>
      </w:r>
      <m:oMath>
        <m:sSub>
          <m:sSubPr>
            <m:ctrlPr>
              <w:rPr>
                <w:rFonts w:ascii="Cambria Math" w:hAnsi="Cambria Math"/>
                <w:i/>
                <w:lang w:eastAsia="zh-CN"/>
              </w:rPr>
            </m:ctrlPr>
          </m:sSubPr>
          <m:e>
            <m:r>
              <w:rPr>
                <w:rFonts w:ascii="Cambria Math" w:hAnsi="Cambria Math"/>
                <w:lang w:eastAsia="zh-CN"/>
              </w:rPr>
              <m:t>L</m:t>
            </m:r>
          </m:e>
          <m:sub>
            <m:r>
              <w:rPr>
                <w:rFonts w:ascii="Cambria Math" w:hAnsi="Cambria Math"/>
                <w:lang w:eastAsia="zh-CN"/>
              </w:rPr>
              <m:t>1</m:t>
            </m:r>
          </m:sub>
        </m:sSub>
        <m:r>
          <w:rPr>
            <w:rFonts w:ascii="Cambria Math" w:hAnsi="Cambria Math"/>
            <w:lang w:eastAsia="zh-CN"/>
          </w:rPr>
          <m:t xml:space="preserve"> </m:t>
        </m:r>
      </m:oMath>
      <w:r w:rsidRPr="00A61B8F">
        <w:rPr>
          <w:lang w:eastAsia="zh-CN"/>
        </w:rPr>
        <w:t>representing total volumetric flow rate) and propagates sequentially through subsequent segments. This methodology ensures proper pressure balancing while maintaining design uniformity, with each outlet's flow characteristics being determined by its local static pressure and the predetermined resistance factor.</w:t>
      </w:r>
    </w:p>
    <w:p w14:paraId="68FCB38A" w14:textId="63C5C2EB" w:rsidR="0004161B" w:rsidRPr="0004161B" w:rsidRDefault="00000000" w:rsidP="00E73759">
      <w:pPr>
        <w:rPr>
          <w:lang w:eastAsia="zh-CN"/>
        </w:rPr>
      </w:pPr>
      <m:oMathPara>
        <m:oMath>
          <m:eqArr>
            <m:eqArrPr>
              <m:maxDist m:val="1"/>
              <m:ctrlPr>
                <w:rPr>
                  <w:rFonts w:ascii="Cambria Math" w:hAnsi="Cambria Math"/>
                  <w:i/>
                  <w:lang w:eastAsia="zh-CN"/>
                </w:rPr>
              </m:ctrlPr>
            </m:eqArrPr>
            <m:e>
              <m:sSub>
                <m:sSubPr>
                  <m:ctrlPr>
                    <w:rPr>
                      <w:rFonts w:ascii="Cambria Math" w:hAnsi="Cambria Math"/>
                      <w:i/>
                      <w:lang w:eastAsia="zh-CN"/>
                    </w:rPr>
                  </m:ctrlPr>
                </m:sSubPr>
                <m:e>
                  <m:r>
                    <w:rPr>
                      <w:rFonts w:ascii="Cambria Math" w:hAnsi="Cambria Math"/>
                      <w:lang w:eastAsia="zh-CN"/>
                    </w:rPr>
                    <m:t>L</m:t>
                  </m:r>
                </m:e>
                <m:sub>
                  <m:r>
                    <w:rPr>
                      <w:rFonts w:ascii="Cambria Math" w:hAnsi="Cambria Math"/>
                      <w:lang w:eastAsia="zh-CN"/>
                    </w:rPr>
                    <m:t>1</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A</m:t>
                  </m:r>
                </m:e>
                <m:sub>
                  <m:r>
                    <w:rPr>
                      <w:rFonts w:ascii="Cambria Math" w:hAnsi="Cambria Math"/>
                      <w:lang w:eastAsia="zh-CN"/>
                    </w:rPr>
                    <m:t>1</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1</m:t>
                  </m:r>
                </m:sub>
              </m:sSub>
              <m:r>
                <w:rPr>
                  <w:rFonts w:ascii="Cambria Math" w:hAnsi="Cambria Math"/>
                  <w:lang w:eastAsia="zh-CN"/>
                </w:rPr>
                <m:t>∙3600#</m:t>
              </m:r>
              <m:d>
                <m:dPr>
                  <m:ctrlPr>
                    <w:rPr>
                      <w:rFonts w:ascii="Cambria Math" w:hAnsi="Cambria Math"/>
                      <w:i/>
                      <w:lang w:eastAsia="zh-CN"/>
                    </w:rPr>
                  </m:ctrlPr>
                </m:dPr>
                <m:e>
                  <m:r>
                    <w:rPr>
                      <w:rFonts w:ascii="Cambria Math" w:hAnsi="Cambria Math"/>
                      <w:lang w:eastAsia="zh-CN"/>
                    </w:rPr>
                    <m:t>5.10</m:t>
                  </m:r>
                </m:e>
              </m:d>
            </m:e>
          </m:eqArr>
        </m:oMath>
      </m:oMathPara>
    </w:p>
    <w:p w14:paraId="4180B3B0" w14:textId="77777777" w:rsidR="0004161B" w:rsidRPr="0004161B" w:rsidRDefault="0004161B" w:rsidP="00E73759">
      <w:pPr>
        <w:ind w:firstLine="0"/>
        <w:rPr>
          <w:lang w:eastAsia="zh-CN"/>
        </w:rPr>
      </w:pPr>
      <w:r w:rsidRPr="0004161B">
        <w:rPr>
          <w:lang w:eastAsia="zh-CN"/>
        </w:rPr>
        <w:t>Dynamic pressure at cross section 1 is</w:t>
      </w:r>
    </w:p>
    <w:p w14:paraId="374B7D41" w14:textId="040B8DA8" w:rsidR="0004161B" w:rsidRPr="0004161B" w:rsidRDefault="00000000" w:rsidP="00E73759">
      <w:pPr>
        <w:ind w:firstLine="0"/>
        <w:rPr>
          <w:lang w:eastAsia="zh-CN"/>
        </w:rPr>
      </w:pPr>
      <m:oMath>
        <m:eqArr>
          <m:eqArrPr>
            <m:maxDist m:val="1"/>
            <m:ctrlPr>
              <w:rPr>
                <w:rFonts w:ascii="Cambria Math" w:hAnsi="Cambria Math"/>
                <w:i/>
                <w:lang w:eastAsia="zh-CN"/>
              </w:rPr>
            </m:ctrlPr>
          </m:eqArrPr>
          <m:e>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d1</m:t>
                </m:r>
              </m:sub>
            </m:sSub>
            <m:r>
              <w:rPr>
                <w:rFonts w:ascii="Cambria Math" w:hAnsi="Cambria Math"/>
                <w:lang w:eastAsia="zh-CN"/>
              </w:rPr>
              <m:t>=</m:t>
            </m:r>
            <m:f>
              <m:fPr>
                <m:ctrlPr>
                  <w:rPr>
                    <w:rFonts w:ascii="Cambria Math" w:hAnsi="Cambria Math"/>
                    <w:i/>
                    <w:lang w:eastAsia="zh-CN"/>
                  </w:rPr>
                </m:ctrlPr>
              </m:fPr>
              <m:num>
                <m:sSubSup>
                  <m:sSubSupPr>
                    <m:ctrlPr>
                      <w:rPr>
                        <w:rFonts w:ascii="Cambria Math" w:hAnsi="Cambria Math"/>
                        <w:i/>
                        <w:lang w:eastAsia="zh-CN"/>
                      </w:rPr>
                    </m:ctrlPr>
                  </m:sSubSupPr>
                  <m:e>
                    <m:r>
                      <w:rPr>
                        <w:rFonts w:ascii="Cambria Math" w:hAnsi="Cambria Math"/>
                        <w:lang w:eastAsia="zh-CN"/>
                      </w:rPr>
                      <m:t>V</m:t>
                    </m:r>
                  </m:e>
                  <m:sub>
                    <m:r>
                      <w:rPr>
                        <w:rFonts w:ascii="Cambria Math" w:hAnsi="Cambria Math"/>
                        <w:lang w:eastAsia="zh-CN"/>
                      </w:rPr>
                      <m:t>1</m:t>
                    </m:r>
                  </m:sub>
                  <m:sup>
                    <m:r>
                      <w:rPr>
                        <w:rFonts w:ascii="Cambria Math" w:hAnsi="Cambria Math"/>
                        <w:lang w:eastAsia="zh-CN"/>
                      </w:rPr>
                      <m:t>2</m:t>
                    </m:r>
                  </m:sup>
                </m:sSubSup>
                <m:r>
                  <w:rPr>
                    <w:rFonts w:ascii="Cambria Math" w:hAnsi="Cambria Math"/>
                    <w:lang w:eastAsia="zh-CN"/>
                  </w:rPr>
                  <m:t>ρ</m:t>
                </m:r>
              </m:num>
              <m:den>
                <m:r>
                  <w:rPr>
                    <w:rFonts w:ascii="Cambria Math" w:hAnsi="Cambria Math"/>
                    <w:lang w:eastAsia="zh-CN"/>
                  </w:rPr>
                  <m:t>2</m:t>
                </m:r>
              </m:den>
            </m:f>
            <m:r>
              <w:rPr>
                <w:rFonts w:ascii="Cambria Math" w:hAnsi="Cambria Math"/>
                <w:lang w:eastAsia="zh-CN"/>
              </w:rPr>
              <m:t>#</m:t>
            </m:r>
            <m:d>
              <m:dPr>
                <m:ctrlPr>
                  <w:rPr>
                    <w:rFonts w:ascii="Cambria Math" w:hAnsi="Cambria Math"/>
                    <w:i/>
                    <w:lang w:eastAsia="zh-CN"/>
                  </w:rPr>
                </m:ctrlPr>
              </m:dPr>
              <m:e>
                <m:r>
                  <w:rPr>
                    <w:rFonts w:ascii="Cambria Math" w:hAnsi="Cambria Math"/>
                    <w:lang w:eastAsia="zh-CN"/>
                  </w:rPr>
                  <m:t>5.11</m:t>
                </m:r>
              </m:e>
            </m:d>
          </m:e>
        </m:eqArr>
      </m:oMath>
      <w:r w:rsidR="0004161B" w:rsidRPr="0004161B">
        <w:rPr>
          <w:lang w:eastAsia="zh-CN"/>
        </w:rPr>
        <w:t>Then we calculate the pressure loss between section 1 and section 2. Hydraulic diameter of the duct is calculated in (</w:t>
      </w:r>
      <w:r w:rsidR="00DC0B92">
        <w:rPr>
          <w:lang w:eastAsia="zh-CN"/>
        </w:rPr>
        <w:t>5.12</w:t>
      </w:r>
      <w:r w:rsidR="00DC0B92" w:rsidRPr="0004161B">
        <w:rPr>
          <w:lang w:eastAsia="zh-CN"/>
        </w:rPr>
        <w:t>), which</w:t>
      </w:r>
      <w:r w:rsidR="0004161B" w:rsidRPr="0004161B">
        <w:rPr>
          <w:lang w:eastAsia="zh-CN"/>
        </w:rPr>
        <w:t xml:space="preserve"> converts the rectangular duct dimension to a circular duct diameter, simplifying later stage friction loss calculations.</w:t>
      </w:r>
    </w:p>
    <w:p w14:paraId="661109E4" w14:textId="62E4C006" w:rsidR="0004161B" w:rsidRPr="0004161B" w:rsidRDefault="00000000" w:rsidP="0004161B">
      <w:pPr>
        <w:rPr>
          <w:lang w:eastAsia="zh-CN"/>
        </w:rPr>
      </w:pPr>
      <m:oMathPara>
        <m:oMath>
          <m:eqArr>
            <m:eqArrPr>
              <m:maxDist m:val="1"/>
              <m:ctrlPr>
                <w:rPr>
                  <w:rFonts w:ascii="Cambria Math" w:hAnsi="Cambria Math"/>
                  <w:i/>
                  <w:lang w:eastAsia="zh-CN"/>
                </w:rPr>
              </m:ctrlPr>
            </m:eqArrPr>
            <m:e>
              <m:sSub>
                <m:sSubPr>
                  <m:ctrlPr>
                    <w:rPr>
                      <w:rFonts w:ascii="Cambria Math" w:hAnsi="Cambria Math"/>
                      <w:i/>
                      <w:lang w:eastAsia="zh-CN"/>
                    </w:rPr>
                  </m:ctrlPr>
                </m:sSubPr>
                <m:e>
                  <m:r>
                    <w:rPr>
                      <w:rFonts w:ascii="Cambria Math" w:hAnsi="Cambria Math"/>
                      <w:lang w:eastAsia="zh-CN"/>
                    </w:rPr>
                    <m:t>D</m:t>
                  </m:r>
                </m:e>
                <m:sub>
                  <m:r>
                    <w:rPr>
                      <w:rFonts w:ascii="Cambria Math" w:hAnsi="Cambria Math"/>
                      <w:lang w:eastAsia="zh-CN"/>
                    </w:rPr>
                    <m:t>1</m:t>
                  </m:r>
                </m:sub>
              </m:sSub>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2</m:t>
                  </m:r>
                  <m:sSub>
                    <m:sSubPr>
                      <m:ctrlPr>
                        <w:rPr>
                          <w:rFonts w:ascii="Cambria Math" w:hAnsi="Cambria Math"/>
                          <w:i/>
                          <w:lang w:eastAsia="zh-CN"/>
                        </w:rPr>
                      </m:ctrlPr>
                    </m:sSubPr>
                    <m:e>
                      <m:r>
                        <w:rPr>
                          <w:rFonts w:ascii="Cambria Math" w:hAnsi="Cambria Math"/>
                          <w:lang w:eastAsia="zh-CN"/>
                        </w:rPr>
                        <m:t>W</m:t>
                      </m:r>
                    </m:e>
                    <m:sub>
                      <m:r>
                        <w:rPr>
                          <w:rFonts w:ascii="Cambria Math" w:hAnsi="Cambria Math"/>
                          <w:lang w:eastAsia="zh-CN"/>
                        </w:rPr>
                        <m:t>1</m:t>
                      </m:r>
                    </m:sub>
                  </m:sSub>
                  <m:r>
                    <w:rPr>
                      <w:rFonts w:ascii="Cambria Math" w:hAnsi="Cambria Math"/>
                      <w:lang w:eastAsia="zh-CN"/>
                    </w:rPr>
                    <m:t>H</m:t>
                  </m:r>
                </m:num>
                <m:den>
                  <m:sSub>
                    <m:sSubPr>
                      <m:ctrlPr>
                        <w:rPr>
                          <w:rFonts w:ascii="Cambria Math" w:hAnsi="Cambria Math"/>
                          <w:i/>
                          <w:lang w:eastAsia="zh-CN"/>
                        </w:rPr>
                      </m:ctrlPr>
                    </m:sSubPr>
                    <m:e>
                      <m:r>
                        <w:rPr>
                          <w:rFonts w:ascii="Cambria Math" w:hAnsi="Cambria Math"/>
                          <w:lang w:eastAsia="zh-CN"/>
                        </w:rPr>
                        <m:t>W</m:t>
                      </m:r>
                    </m:e>
                    <m:sub>
                      <m:r>
                        <w:rPr>
                          <w:rFonts w:ascii="Cambria Math" w:hAnsi="Cambria Math"/>
                          <w:lang w:eastAsia="zh-CN"/>
                        </w:rPr>
                        <m:t>1</m:t>
                      </m:r>
                    </m:sub>
                  </m:sSub>
                  <m:r>
                    <w:rPr>
                      <w:rFonts w:ascii="Cambria Math" w:hAnsi="Cambria Math"/>
                      <w:lang w:eastAsia="zh-CN"/>
                    </w:rPr>
                    <m:t>+H</m:t>
                  </m:r>
                </m:den>
              </m:f>
              <m:r>
                <w:rPr>
                  <w:rFonts w:ascii="Cambria Math" w:hAnsi="Cambria Math"/>
                  <w:lang w:eastAsia="zh-CN"/>
                </w:rPr>
                <m:t>#</m:t>
              </m:r>
              <m:d>
                <m:dPr>
                  <m:ctrlPr>
                    <w:rPr>
                      <w:rFonts w:ascii="Cambria Math" w:hAnsi="Cambria Math"/>
                      <w:i/>
                      <w:lang w:eastAsia="zh-CN"/>
                    </w:rPr>
                  </m:ctrlPr>
                </m:dPr>
                <m:e>
                  <m:r>
                    <w:rPr>
                      <w:rFonts w:ascii="Cambria Math" w:hAnsi="Cambria Math"/>
                      <w:lang w:eastAsia="zh-CN"/>
                    </w:rPr>
                    <m:t>5.12</m:t>
                  </m:r>
                </m:e>
              </m:d>
            </m:e>
          </m:eqArr>
        </m:oMath>
      </m:oMathPara>
    </w:p>
    <w:p w14:paraId="36B56385" w14:textId="77777777" w:rsidR="0004161B" w:rsidRPr="0004161B" w:rsidRDefault="0004161B" w:rsidP="0004161B">
      <w:pPr>
        <w:rPr>
          <w:lang w:eastAsia="zh-CN"/>
        </w:rPr>
      </w:pPr>
      <w:r w:rsidRPr="0004161B">
        <w:rPr>
          <w:lang w:eastAsia="zh-CN"/>
        </w:rPr>
        <w:lastRenderedPageBreak/>
        <w:t>Unit average pressure loss caused by friction along the duct is</w:t>
      </w:r>
    </w:p>
    <w:p w14:paraId="67B7AA2C" w14:textId="2BB839D5" w:rsidR="0004161B" w:rsidRPr="0004161B" w:rsidRDefault="00000000" w:rsidP="0004161B">
      <w:pPr>
        <w:rPr>
          <w:lang w:eastAsia="zh-CN"/>
        </w:rPr>
      </w:pPr>
      <m:oMathPara>
        <m:oMath>
          <m:eqArr>
            <m:eqArrPr>
              <m:maxDist m:val="1"/>
              <m:ctrlPr>
                <w:rPr>
                  <w:rFonts w:ascii="Cambria Math" w:hAnsi="Cambria Math"/>
                  <w:i/>
                  <w:lang w:eastAsia="zh-CN"/>
                </w:rPr>
              </m:ctrlPr>
            </m:eqArrPr>
            <m:e>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m1</m:t>
                  </m:r>
                </m:sub>
              </m:sSub>
              <m:r>
                <w:rPr>
                  <w:rFonts w:ascii="Cambria Math" w:hAnsi="Cambria Math"/>
                  <w:lang w:eastAsia="zh-CN"/>
                </w:rPr>
                <m:t>=1.05×</m:t>
              </m:r>
              <m:sSup>
                <m:sSupPr>
                  <m:ctrlPr>
                    <w:rPr>
                      <w:rFonts w:ascii="Cambria Math" w:hAnsi="Cambria Math"/>
                      <w:i/>
                      <w:lang w:eastAsia="zh-CN"/>
                    </w:rPr>
                  </m:ctrlPr>
                </m:sSupPr>
                <m:e>
                  <m:r>
                    <w:rPr>
                      <w:rFonts w:ascii="Cambria Math" w:hAnsi="Cambria Math"/>
                      <w:lang w:eastAsia="zh-CN"/>
                    </w:rPr>
                    <m:t>10</m:t>
                  </m:r>
                </m:e>
                <m:sup>
                  <m:r>
                    <w:rPr>
                      <w:rFonts w:ascii="Cambria Math" w:hAnsi="Cambria Math"/>
                      <w:lang w:eastAsia="zh-CN"/>
                    </w:rPr>
                    <m:t>-2</m:t>
                  </m:r>
                </m:sup>
              </m:sSup>
              <m:sSubSup>
                <m:sSubSupPr>
                  <m:ctrlPr>
                    <w:rPr>
                      <w:rFonts w:ascii="Cambria Math" w:hAnsi="Cambria Math"/>
                      <w:i/>
                      <w:lang w:eastAsia="zh-CN"/>
                    </w:rPr>
                  </m:ctrlPr>
                </m:sSubSupPr>
                <m:e>
                  <m:r>
                    <w:rPr>
                      <w:rFonts w:ascii="Cambria Math" w:hAnsi="Cambria Math"/>
                      <w:lang w:eastAsia="zh-CN"/>
                    </w:rPr>
                    <m:t>D</m:t>
                  </m:r>
                </m:e>
                <m:sub>
                  <m:r>
                    <w:rPr>
                      <w:rFonts w:ascii="Cambria Math" w:hAnsi="Cambria Math"/>
                      <w:lang w:eastAsia="zh-CN"/>
                    </w:rPr>
                    <m:t>1</m:t>
                  </m:r>
                </m:sub>
                <m:sup>
                  <m:r>
                    <w:rPr>
                      <w:rFonts w:ascii="Cambria Math" w:hAnsi="Cambria Math"/>
                      <w:lang w:eastAsia="zh-CN"/>
                    </w:rPr>
                    <m:t>-1.21</m:t>
                  </m:r>
                </m:sup>
              </m:sSubSup>
              <m:sSubSup>
                <m:sSubSupPr>
                  <m:ctrlPr>
                    <w:rPr>
                      <w:rFonts w:ascii="Cambria Math" w:hAnsi="Cambria Math"/>
                      <w:i/>
                      <w:lang w:eastAsia="zh-CN"/>
                    </w:rPr>
                  </m:ctrlPr>
                </m:sSubSupPr>
                <m:e>
                  <m:r>
                    <w:rPr>
                      <w:rFonts w:ascii="Cambria Math" w:hAnsi="Cambria Math"/>
                      <w:lang w:eastAsia="zh-CN"/>
                    </w:rPr>
                    <m:t>V</m:t>
                  </m:r>
                </m:e>
                <m:sub>
                  <m:r>
                    <w:rPr>
                      <w:rFonts w:ascii="Cambria Math" w:hAnsi="Cambria Math"/>
                      <w:lang w:eastAsia="zh-CN"/>
                    </w:rPr>
                    <m:t>1</m:t>
                  </m:r>
                </m:sub>
                <m:sup>
                  <m:r>
                    <w:rPr>
                      <w:rFonts w:ascii="Cambria Math" w:hAnsi="Cambria Math"/>
                      <w:lang w:eastAsia="zh-CN"/>
                    </w:rPr>
                    <m:t>1.925</m:t>
                  </m:r>
                </m:sup>
              </m:sSubSup>
              <m:r>
                <w:rPr>
                  <w:rFonts w:ascii="Cambria Math" w:hAnsi="Cambria Math"/>
                  <w:lang w:eastAsia="zh-CN"/>
                </w:rPr>
                <m:t>#</m:t>
              </m:r>
              <m:d>
                <m:dPr>
                  <m:ctrlPr>
                    <w:rPr>
                      <w:rFonts w:ascii="Cambria Math" w:hAnsi="Cambria Math"/>
                      <w:i/>
                      <w:lang w:eastAsia="zh-CN"/>
                    </w:rPr>
                  </m:ctrlPr>
                </m:dPr>
                <m:e>
                  <m:r>
                    <w:rPr>
                      <w:rFonts w:ascii="Cambria Math" w:hAnsi="Cambria Math"/>
                      <w:lang w:eastAsia="zh-CN"/>
                    </w:rPr>
                    <m:t>5.13</m:t>
                  </m:r>
                </m:e>
              </m:d>
            </m:e>
          </m:eqArr>
        </m:oMath>
      </m:oMathPara>
    </w:p>
    <w:p w14:paraId="438D7B25" w14:textId="6EA694EF" w:rsidR="0004161B" w:rsidRPr="0004161B" w:rsidRDefault="0004161B" w:rsidP="0004161B">
      <w:pPr>
        <w:rPr>
          <w:lang w:eastAsia="zh-CN"/>
        </w:rPr>
      </w:pPr>
      <w:r w:rsidRPr="0004161B">
        <w:rPr>
          <w:lang w:eastAsia="zh-CN"/>
        </w:rPr>
        <w:t xml:space="preserve">Total pressure </w:t>
      </w:r>
      <w:r w:rsidR="00DC0B92" w:rsidRPr="0004161B">
        <w:rPr>
          <w:lang w:eastAsia="zh-CN"/>
        </w:rPr>
        <w:t>drops</w:t>
      </w:r>
      <w:r w:rsidRPr="0004161B">
        <w:rPr>
          <w:lang w:eastAsia="zh-CN"/>
        </w:rPr>
        <w:t xml:space="preserve"> from section 1 to section 2 is </w:t>
      </w:r>
    </w:p>
    <w:p w14:paraId="2909B282" w14:textId="33446E1B" w:rsidR="0004161B" w:rsidRPr="0004161B" w:rsidRDefault="00000000" w:rsidP="0004161B">
      <w:pPr>
        <w:rPr>
          <w:lang w:eastAsia="zh-CN"/>
        </w:rPr>
      </w:pPr>
      <m:oMathPara>
        <m:oMath>
          <m:eqArr>
            <m:eqArrPr>
              <m:maxDist m:val="1"/>
              <m:ctrlPr>
                <w:rPr>
                  <w:rFonts w:ascii="Cambria Math" w:hAnsi="Cambria Math"/>
                  <w:i/>
                  <w:lang w:eastAsia="zh-CN"/>
                </w:rPr>
              </m:ctrlPr>
            </m:eqArrPr>
            <m:e>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m1</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m1</m:t>
                  </m:r>
                </m:sub>
              </m:sSub>
              <m:r>
                <w:rPr>
                  <w:rFonts w:ascii="Cambria Math" w:hAnsi="Cambria Math"/>
                  <w:lang w:eastAsia="zh-CN"/>
                </w:rPr>
                <m:t>l#</m:t>
              </m:r>
              <m:d>
                <m:dPr>
                  <m:ctrlPr>
                    <w:rPr>
                      <w:rFonts w:ascii="Cambria Math" w:hAnsi="Cambria Math"/>
                      <w:i/>
                      <w:lang w:eastAsia="zh-CN"/>
                    </w:rPr>
                  </m:ctrlPr>
                </m:dPr>
                <m:e>
                  <m:r>
                    <w:rPr>
                      <w:rFonts w:ascii="Cambria Math" w:hAnsi="Cambria Math"/>
                      <w:lang w:eastAsia="zh-CN"/>
                    </w:rPr>
                    <m:t>5.14</m:t>
                  </m:r>
                </m:e>
              </m:d>
            </m:e>
          </m:eqArr>
        </m:oMath>
      </m:oMathPara>
    </w:p>
    <w:p w14:paraId="198D4E20" w14:textId="7773572E" w:rsidR="0004161B" w:rsidRPr="0004161B" w:rsidRDefault="0004161B" w:rsidP="0004161B">
      <w:pPr>
        <w:rPr>
          <w:lang w:eastAsia="zh-CN"/>
        </w:rPr>
      </w:pPr>
      <w:r w:rsidRPr="0004161B">
        <w:rPr>
          <w:lang w:eastAsia="zh-CN"/>
        </w:rPr>
        <w:t>Dynamic pressure at section 2 equals</w:t>
      </w:r>
    </w:p>
    <w:p w14:paraId="5CFAE1B0" w14:textId="2F619414" w:rsidR="0004161B" w:rsidRPr="0004161B" w:rsidRDefault="00000000" w:rsidP="0004161B">
      <w:pPr>
        <w:rPr>
          <w:lang w:eastAsia="zh-CN"/>
        </w:rPr>
      </w:pPr>
      <m:oMathPara>
        <m:oMath>
          <m:eqArr>
            <m:eqArrPr>
              <m:maxDist m:val="1"/>
              <m:ctrlPr>
                <w:rPr>
                  <w:rFonts w:ascii="Cambria Math" w:hAnsi="Cambria Math"/>
                  <w:i/>
                  <w:lang w:eastAsia="zh-CN"/>
                </w:rPr>
              </m:ctrlPr>
            </m:eqArrPr>
            <m:e>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d2</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d1</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m1</m:t>
                  </m:r>
                </m:sub>
              </m:sSub>
              <m:r>
                <w:rPr>
                  <w:rFonts w:ascii="Cambria Math" w:hAnsi="Cambria Math"/>
                  <w:lang w:eastAsia="zh-CN"/>
                </w:rPr>
                <m:t>#</m:t>
              </m:r>
              <m:d>
                <m:dPr>
                  <m:ctrlPr>
                    <w:rPr>
                      <w:rFonts w:ascii="Cambria Math" w:hAnsi="Cambria Math"/>
                      <w:i/>
                      <w:lang w:eastAsia="zh-CN"/>
                    </w:rPr>
                  </m:ctrlPr>
                </m:dPr>
                <m:e>
                  <m:r>
                    <w:rPr>
                      <w:rFonts w:ascii="Cambria Math" w:hAnsi="Cambria Math"/>
                      <w:lang w:eastAsia="zh-CN"/>
                    </w:rPr>
                    <m:t>5.15</m:t>
                  </m:r>
                </m:e>
              </m:d>
            </m:e>
          </m:eqArr>
        </m:oMath>
      </m:oMathPara>
    </w:p>
    <w:p w14:paraId="64B58DEB" w14:textId="75FB8F3F" w:rsidR="0004161B" w:rsidRPr="0004161B" w:rsidRDefault="00F779B8" w:rsidP="0004161B">
      <w:pPr>
        <w:rPr>
          <w:lang w:eastAsia="zh-CN"/>
        </w:rPr>
      </w:pPr>
      <w:r>
        <w:rPr>
          <w:lang w:eastAsia="zh-CN"/>
        </w:rPr>
        <w:t>Air velocity</w:t>
      </w:r>
      <w:r w:rsidR="0004161B" w:rsidRPr="0004161B">
        <w:rPr>
          <w:lang w:eastAsia="zh-CN"/>
        </w:rPr>
        <w:t xml:space="preserve"> at section 2 can be calculated from the dynamic pressure in (</w:t>
      </w:r>
      <m:oMath>
        <m:r>
          <w:rPr>
            <w:rFonts w:ascii="Cambria Math" w:hAnsi="Cambria Math"/>
            <w:lang w:eastAsia="zh-CN"/>
          </w:rPr>
          <m:t>5.16</m:t>
        </m:r>
      </m:oMath>
      <w:r w:rsidR="0004161B" w:rsidRPr="0004161B">
        <w:rPr>
          <w:lang w:eastAsia="zh-CN"/>
        </w:rPr>
        <w:t>)</w:t>
      </w:r>
    </w:p>
    <w:p w14:paraId="2AF693ED" w14:textId="77777777" w:rsidR="00FF450D" w:rsidRDefault="00000000" w:rsidP="00FF450D">
      <w:pPr>
        <w:rPr>
          <w:lang w:eastAsia="zh-CN"/>
        </w:rPr>
      </w:pPr>
      <m:oMathPara>
        <m:oMath>
          <m:eqArr>
            <m:eqArrPr>
              <m:maxDist m:val="1"/>
              <m:ctrlPr>
                <w:rPr>
                  <w:rFonts w:ascii="Cambria Math" w:hAnsi="Cambria Math"/>
                  <w:i/>
                  <w:lang w:eastAsia="zh-CN"/>
                </w:rPr>
              </m:ctrlPr>
            </m:eqArrPr>
            <m:e>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2</m:t>
                  </m:r>
                </m:sub>
              </m:sSub>
              <m:r>
                <w:rPr>
                  <w:rFonts w:ascii="Cambria Math" w:hAnsi="Cambria Math"/>
                  <w:lang w:eastAsia="zh-CN"/>
                </w:rPr>
                <m:t>=1.29</m:t>
              </m:r>
              <m:rad>
                <m:radPr>
                  <m:degHide m:val="1"/>
                  <m:ctrlPr>
                    <w:rPr>
                      <w:rFonts w:ascii="Cambria Math" w:hAnsi="Cambria Math"/>
                      <w:i/>
                      <w:lang w:eastAsia="zh-CN"/>
                    </w:rPr>
                  </m:ctrlPr>
                </m:radPr>
                <m:deg/>
                <m:e>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d2</m:t>
                      </m:r>
                    </m:sub>
                  </m:sSub>
                </m:e>
              </m:rad>
              <m:r>
                <w:rPr>
                  <w:rFonts w:ascii="Cambria Math" w:hAnsi="Cambria Math"/>
                  <w:lang w:eastAsia="zh-CN"/>
                </w:rPr>
                <m:t>#</m:t>
              </m:r>
              <m:d>
                <m:dPr>
                  <m:ctrlPr>
                    <w:rPr>
                      <w:rFonts w:ascii="Cambria Math" w:hAnsi="Cambria Math"/>
                      <w:i/>
                      <w:lang w:eastAsia="zh-CN"/>
                    </w:rPr>
                  </m:ctrlPr>
                </m:dPr>
                <m:e>
                  <m:r>
                    <w:rPr>
                      <w:rFonts w:ascii="Cambria Math" w:hAnsi="Cambria Math"/>
                      <w:lang w:eastAsia="zh-CN"/>
                    </w:rPr>
                    <m:t>5.16</m:t>
                  </m:r>
                </m:e>
              </m:d>
            </m:e>
          </m:eqArr>
        </m:oMath>
      </m:oMathPara>
    </w:p>
    <w:p w14:paraId="05B17661" w14:textId="5F417CBF" w:rsidR="0004161B" w:rsidRPr="00FF450D" w:rsidRDefault="0004161B" w:rsidP="00FF450D">
      <w:pPr>
        <w:rPr>
          <w:lang w:eastAsia="zh-CN"/>
        </w:rPr>
      </w:pPr>
      <m:oMath>
        <m:r>
          <m:rPr>
            <m:sty m:val="p"/>
          </m:rPr>
          <w:rPr>
            <w:rFonts w:ascii="Cambria Math" w:hAnsi="Cambria Math"/>
            <w:lang w:eastAsia="zh-CN"/>
          </w:rPr>
          <m:t xml:space="preserve"> </m:t>
        </m:r>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2</m:t>
            </m:r>
          </m:sub>
        </m:sSub>
        <m:r>
          <m:rPr>
            <m:sty m:val="p"/>
          </m:rPr>
          <w:rPr>
            <w:rFonts w:ascii="Cambria Math" w:hAnsi="Cambria Math"/>
            <w:lang w:eastAsia="zh-CN"/>
          </w:rPr>
          <m:t xml:space="preserve"> </m:t>
        </m:r>
      </m:oMath>
      <w:r w:rsidRPr="0004161B">
        <w:rPr>
          <w:rFonts w:hint="eastAsia"/>
          <w:lang w:eastAsia="zh-CN"/>
        </w:rPr>
        <w:t>is</w:t>
      </w:r>
      <w:r w:rsidRPr="0004161B">
        <w:rPr>
          <w:lang w:eastAsia="zh-CN"/>
        </w:rPr>
        <w:t xml:space="preserve"> </w:t>
      </w:r>
      <w:r w:rsidRPr="0004161B">
        <w:rPr>
          <w:rFonts w:hint="eastAsia"/>
          <w:lang w:eastAsia="zh-CN"/>
        </w:rPr>
        <w:t>cal</w:t>
      </w:r>
      <w:r w:rsidRPr="0004161B">
        <w:rPr>
          <w:lang w:eastAsia="zh-CN"/>
        </w:rPr>
        <w:t xml:space="preserve">culated by subtracting </w:t>
      </w:r>
      <m:oMath>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0</m:t>
            </m:r>
          </m:sub>
        </m:sSub>
      </m:oMath>
      <w:r w:rsidRPr="0004161B">
        <w:rPr>
          <w:lang w:eastAsia="zh-CN"/>
        </w:rPr>
        <w:t xml:space="preserve"> from </w:t>
      </w:r>
      <m:oMath>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1</m:t>
            </m:r>
          </m:sub>
        </m:sSub>
      </m:oMath>
      <w:r w:rsidRPr="0004161B">
        <w:rPr>
          <w:lang w:eastAsia="zh-CN"/>
        </w:rPr>
        <w:t xml:space="preserve">. </w:t>
      </w:r>
      <m:oMath>
        <m:sSub>
          <m:sSubPr>
            <m:ctrlPr>
              <w:rPr>
                <w:rFonts w:ascii="Cambria Math" w:hAnsi="Cambria Math"/>
                <w:lang w:eastAsia="zh-CN"/>
              </w:rPr>
            </m:ctrlPr>
          </m:sSubPr>
          <m:e>
            <m:r>
              <m:rPr>
                <m:sty m:val="p"/>
              </m:rPr>
              <w:rPr>
                <w:rFonts w:ascii="Cambria Math" w:hAnsi="Cambria Math"/>
                <w:lang w:eastAsia="zh-CN"/>
              </w:rPr>
              <m:t>A</m:t>
            </m:r>
          </m:e>
          <m:sub>
            <m:r>
              <m:rPr>
                <m:sty m:val="p"/>
              </m:rPr>
              <w:rPr>
                <w:rFonts w:ascii="Cambria Math" w:hAnsi="Cambria Math"/>
                <w:lang w:eastAsia="zh-CN"/>
              </w:rPr>
              <m:t>2</m:t>
            </m:r>
          </m:sub>
        </m:sSub>
      </m:oMath>
      <w:r w:rsidRPr="0004161B">
        <w:rPr>
          <w:lang w:eastAsia="zh-CN"/>
        </w:rPr>
        <w:t xml:space="preserve"> can be derived from the same equation as in (</w:t>
      </w:r>
      <w:r w:rsidR="00DC0B92">
        <w:rPr>
          <w:lang w:eastAsia="zh-CN"/>
        </w:rPr>
        <w:t>5.10</w:t>
      </w:r>
      <w:r w:rsidRPr="0004161B">
        <w:rPr>
          <w:lang w:eastAsia="zh-CN"/>
        </w:rPr>
        <w:t>). The same process repeats itself from section 2 to section 3 and from section 3 to section 4. The calculation results are shown in</w:t>
      </w:r>
      <w:r w:rsidR="0042482B">
        <w:rPr>
          <w:lang w:eastAsia="zh-CN"/>
        </w:rPr>
        <w:t xml:space="preserve"> </w:t>
      </w:r>
      <w:r w:rsidR="0042482B" w:rsidRPr="00D72610">
        <w:rPr>
          <w:b/>
          <w:bCs/>
          <w:lang w:eastAsia="zh-CN"/>
        </w:rPr>
        <w:fldChar w:fldCharType="begin" w:fldLock="1"/>
      </w:r>
      <w:r w:rsidR="0042482B" w:rsidRPr="00D72610">
        <w:rPr>
          <w:b/>
          <w:bCs/>
          <w:lang w:eastAsia="zh-CN"/>
        </w:rPr>
        <w:instrText xml:space="preserve"> REF _Ref163586159 \h </w:instrText>
      </w:r>
      <w:r w:rsidR="00A24060" w:rsidRPr="00D72610">
        <w:rPr>
          <w:b/>
          <w:bCs/>
          <w:lang w:eastAsia="zh-CN"/>
        </w:rPr>
        <w:instrText xml:space="preserve"> \* MERGEFORMAT </w:instrText>
      </w:r>
      <w:r w:rsidR="0042482B" w:rsidRPr="00D72610">
        <w:rPr>
          <w:b/>
          <w:bCs/>
          <w:lang w:eastAsia="zh-CN"/>
        </w:rPr>
      </w:r>
      <w:r w:rsidR="0042482B" w:rsidRPr="00D72610">
        <w:rPr>
          <w:b/>
          <w:bCs/>
          <w:lang w:eastAsia="zh-CN"/>
        </w:rPr>
        <w:fldChar w:fldCharType="separate"/>
      </w:r>
      <w:r w:rsidR="002E4E5F" w:rsidRPr="007A56B2">
        <w:rPr>
          <w:b/>
          <w:bCs/>
          <w:lang w:eastAsia="zh-CN"/>
        </w:rPr>
        <w:fldChar w:fldCharType="begin" w:fldLock="1"/>
      </w:r>
      <w:r w:rsidR="002E4E5F" w:rsidRPr="007A56B2">
        <w:rPr>
          <w:b/>
          <w:bCs/>
          <w:lang w:eastAsia="zh-CN"/>
        </w:rPr>
        <w:instrText xml:space="preserve"> REF _Ref194916425 \h </w:instrText>
      </w:r>
      <w:r w:rsidR="007A56B2">
        <w:rPr>
          <w:b/>
          <w:bCs/>
          <w:lang w:eastAsia="zh-CN"/>
        </w:rPr>
        <w:instrText xml:space="preserve"> \* MERGEFORMAT </w:instrText>
      </w:r>
      <w:r w:rsidR="002E4E5F" w:rsidRPr="007A56B2">
        <w:rPr>
          <w:b/>
          <w:bCs/>
          <w:lang w:eastAsia="zh-CN"/>
        </w:rPr>
      </w:r>
      <w:r w:rsidR="002E4E5F" w:rsidRPr="007A56B2">
        <w:rPr>
          <w:b/>
          <w:bCs/>
          <w:lang w:eastAsia="zh-CN"/>
        </w:rPr>
        <w:fldChar w:fldCharType="separate"/>
      </w:r>
      <w:r w:rsidR="002E4E5F" w:rsidRPr="007A56B2">
        <w:rPr>
          <w:b/>
          <w:bCs/>
        </w:rPr>
        <w:t>Table 5</w:t>
      </w:r>
      <w:r w:rsidR="002E4E5F" w:rsidRPr="007A56B2">
        <w:rPr>
          <w:b/>
          <w:bCs/>
        </w:rPr>
        <w:noBreakHyphen/>
        <w:t>8</w:t>
      </w:r>
      <w:r w:rsidR="002E4E5F" w:rsidRPr="007A56B2">
        <w:rPr>
          <w:b/>
          <w:bCs/>
          <w:lang w:eastAsia="zh-CN"/>
        </w:rPr>
        <w:fldChar w:fldCharType="end"/>
      </w:r>
      <w:r w:rsidR="00FD7F11">
        <w:rPr>
          <w:lang w:eastAsia="zh-CN"/>
        </w:rPr>
        <w:t>.</w:t>
      </w:r>
      <w:r w:rsidR="0042482B" w:rsidRPr="00D72610">
        <w:rPr>
          <w:b/>
          <w:bCs/>
          <w:lang w:eastAsia="zh-CN"/>
        </w:rPr>
        <w:fldChar w:fldCharType="end"/>
      </w:r>
    </w:p>
    <w:p w14:paraId="0D61F418" w14:textId="77777777" w:rsidR="00182B67" w:rsidRPr="0031023F" w:rsidRDefault="00182B67" w:rsidP="00182B67">
      <w:pPr>
        <w:rPr>
          <w:rFonts w:ascii="Cambria Math" w:hAnsi="Cambria Math" w:cs="Times New Roman"/>
          <w:i/>
        </w:rPr>
      </w:pPr>
      <w:r w:rsidRPr="0004161B">
        <w:rPr>
          <w:lang w:eastAsia="zh-CN"/>
        </w:rPr>
        <w:t xml:space="preserve">To select a fan, the total pressure </w:t>
      </w:r>
      <m:oMath>
        <m:r>
          <w:rPr>
            <w:rFonts w:ascii="Cambria Math" w:hAnsi="Cambria Math"/>
            <w:lang w:eastAsia="zh-CN"/>
          </w:rPr>
          <m:t>P</m:t>
        </m:r>
      </m:oMath>
      <w:r w:rsidRPr="0004161B">
        <w:rPr>
          <w:lang w:eastAsia="zh-CN"/>
        </w:rPr>
        <w:t xml:space="preserve"> for this duct is calculated in (</w:t>
      </w:r>
      <m:oMath>
        <m:r>
          <w:rPr>
            <w:rFonts w:ascii="Cambria Math" w:hAnsi="Cambria Math"/>
          </w:rPr>
          <m:t>5.17</m:t>
        </m:r>
      </m:oMath>
      <w:r w:rsidRPr="0004161B">
        <w:rPr>
          <w:lang w:eastAsia="zh-CN"/>
        </w:rPr>
        <w:t>)</w:t>
      </w:r>
    </w:p>
    <w:p w14:paraId="01DE046E" w14:textId="77777777" w:rsidR="00182B67" w:rsidRPr="0031023F" w:rsidRDefault="00000000" w:rsidP="00182B67">
      <w:pPr>
        <w:rPr>
          <w:rFonts w:ascii="Cambria Math" w:hAnsi="Cambria Math" w:cs="Times New Roman"/>
          <w:i/>
        </w:rPr>
      </w:pPr>
      <m:oMathPara>
        <m:oMath>
          <m:eqArr>
            <m:eqArrPr>
              <m:maxDist m:val="1"/>
              <m:ctrlPr>
                <w:rPr>
                  <w:rFonts w:ascii="Cambria Math" w:hAnsi="Cambria Math" w:cs="Times New Roman"/>
                  <w:i/>
                </w:rPr>
              </m:ctrlPr>
            </m:eqArrPr>
            <m:e>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d1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5.17</m:t>
                  </m:r>
                </m:e>
              </m:d>
            </m:e>
          </m:eqArr>
        </m:oMath>
      </m:oMathPara>
    </w:p>
    <w:p w14:paraId="3D5C9CEB" w14:textId="77777777" w:rsidR="00182B67" w:rsidRPr="0004161B" w:rsidRDefault="00182B67" w:rsidP="00182B67">
      <w:pPr>
        <w:rPr>
          <w:lang w:eastAsia="zh-CN"/>
        </w:rPr>
      </w:pPr>
      <w:r w:rsidRPr="0004161B">
        <w:rPr>
          <w:rFonts w:hint="eastAsia"/>
          <w:lang w:eastAsia="zh-CN"/>
        </w:rPr>
        <w:t>The</w:t>
      </w:r>
      <w:r w:rsidRPr="0004161B">
        <w:rPr>
          <w:lang w:eastAsia="zh-CN"/>
        </w:rPr>
        <w:t xml:space="preserve"> </w:t>
      </w:r>
      <w:r w:rsidRPr="0004161B">
        <w:rPr>
          <w:rFonts w:hint="eastAsia"/>
          <w:lang w:eastAsia="zh-CN"/>
        </w:rPr>
        <w:t>dyna</w:t>
      </w:r>
      <w:r w:rsidRPr="0004161B">
        <w:rPr>
          <w:lang w:eastAsia="zh-CN"/>
        </w:rPr>
        <w:t>mic pressure is calculated in (</w:t>
      </w:r>
      <m:oMath>
        <m:r>
          <w:rPr>
            <w:rFonts w:ascii="Cambria Math" w:hAnsi="Cambria Math"/>
            <w:lang w:eastAsia="zh-CN"/>
          </w:rPr>
          <m:t>5.18</m:t>
        </m:r>
      </m:oMath>
      <w:r w:rsidRPr="0004161B">
        <w:rPr>
          <w:lang w:eastAsia="zh-CN"/>
        </w:rPr>
        <w:t>), and static pressure is explained as follows. As each outlet connection to the airduct is equivalent to a three-way bypass pipe, static pressure works to overcome its friction. The local drag coefficient is</w:t>
      </w:r>
    </w:p>
    <w:p w14:paraId="44A1C727" w14:textId="0A00B0E6" w:rsidR="00182B67" w:rsidRPr="00DA65FF" w:rsidRDefault="00000000" w:rsidP="002B069A">
      <w:pPr>
        <w:rPr>
          <w:lang w:eastAsia="zh-CN"/>
        </w:rPr>
      </w:pPr>
      <m:oMathPara>
        <m:oMath>
          <m:eqArr>
            <m:eqArrPr>
              <m:maxDist m:val="1"/>
              <m:ctrlPr>
                <w:rPr>
                  <w:rFonts w:ascii="Cambria Math" w:hAnsi="Cambria Math"/>
                  <w:lang w:eastAsia="zh-CN"/>
                </w:rPr>
              </m:ctrlPr>
            </m:eqArrPr>
            <m:e>
              <m:sSub>
                <m:sSubPr>
                  <m:ctrlPr>
                    <w:rPr>
                      <w:rFonts w:ascii="Cambria Math" w:hAnsi="Cambria Math"/>
                      <w:lang w:eastAsia="zh-CN"/>
                    </w:rPr>
                  </m:ctrlPr>
                </m:sSubPr>
                <m:e>
                  <m:r>
                    <w:rPr>
                      <w:rFonts w:ascii="Cambria Math" w:hAnsi="Cambria Math"/>
                      <w:lang w:eastAsia="zh-CN"/>
                    </w:rPr>
                    <m:t>ζ</m:t>
                  </m:r>
                </m:e>
                <m:sub>
                  <m:r>
                    <w:rPr>
                      <w:rFonts w:ascii="Cambria Math" w:hAnsi="Cambria Math"/>
                      <w:lang w:eastAsia="zh-CN"/>
                    </w:rPr>
                    <m:t>tr</m:t>
                  </m:r>
                </m:sub>
              </m:sSub>
              <m:r>
                <m:rPr>
                  <m:sty m:val="p"/>
                </m:rPr>
                <w:rPr>
                  <w:rFonts w:ascii="Cambria Math" w:hAnsi="Cambria Math"/>
                  <w:lang w:eastAsia="zh-CN"/>
                </w:rPr>
                <m:t>=0.3+</m:t>
              </m:r>
              <m:sSup>
                <m:sSupPr>
                  <m:ctrlPr>
                    <w:rPr>
                      <w:rFonts w:ascii="Cambria Math" w:hAnsi="Cambria Math"/>
                      <w:lang w:eastAsia="zh-CN"/>
                    </w:rPr>
                  </m:ctrlPr>
                </m:sSupPr>
                <m:e>
                  <m:d>
                    <m:dPr>
                      <m:ctrlPr>
                        <w:rPr>
                          <w:rFonts w:ascii="Cambria Math" w:hAnsi="Cambria Math"/>
                          <w:lang w:eastAsia="zh-CN"/>
                        </w:rPr>
                      </m:ctrlPr>
                    </m:dPr>
                    <m:e>
                      <m:f>
                        <m:fPr>
                          <m:ctrlPr>
                            <w:rPr>
                              <w:rFonts w:ascii="Cambria Math" w:hAnsi="Cambria Math"/>
                              <w:lang w:eastAsia="zh-CN"/>
                            </w:rPr>
                          </m:ctrlPr>
                        </m:fPr>
                        <m:num>
                          <m:r>
                            <w:rPr>
                              <w:rFonts w:ascii="Cambria Math" w:hAnsi="Cambria Math"/>
                              <w:lang w:eastAsia="zh-CN"/>
                            </w:rPr>
                            <m:t>V</m:t>
                          </m:r>
                        </m:num>
                        <m:den>
                          <m:sSub>
                            <m:sSubPr>
                              <m:ctrlPr>
                                <w:rPr>
                                  <w:rFonts w:ascii="Cambria Math" w:hAnsi="Cambria Math"/>
                                  <w:lang w:eastAsia="zh-CN"/>
                                </w:rPr>
                              </m:ctrlPr>
                            </m:sSubPr>
                            <m:e>
                              <m:r>
                                <w:rPr>
                                  <w:rFonts w:ascii="Cambria Math" w:hAnsi="Cambria Math"/>
                                  <w:lang w:eastAsia="zh-CN"/>
                                </w:rPr>
                                <m:t>V</m:t>
                              </m:r>
                            </m:e>
                            <m:sub>
                              <m:r>
                                <m:rPr>
                                  <m:sty m:val="p"/>
                                </m:rPr>
                                <w:rPr>
                                  <w:rFonts w:ascii="Cambria Math" w:hAnsi="Cambria Math"/>
                                  <w:lang w:eastAsia="zh-CN"/>
                                </w:rPr>
                                <m:t>0</m:t>
                              </m:r>
                            </m:sub>
                          </m:sSub>
                        </m:den>
                      </m:f>
                    </m:e>
                  </m:d>
                </m:e>
                <m:sup>
                  <m:r>
                    <m:rPr>
                      <m:sty m:val="p"/>
                    </m:rPr>
                    <w:rPr>
                      <w:rFonts w:ascii="Cambria Math" w:hAnsi="Cambria Math"/>
                      <w:lang w:eastAsia="zh-CN"/>
                    </w:rPr>
                    <m:t>2</m:t>
                  </m:r>
                </m:sup>
              </m:sSup>
              <m:r>
                <m:rPr>
                  <m:sty m:val="p"/>
                </m:rPr>
                <w:rPr>
                  <w:rFonts w:ascii="Cambria Math" w:hAnsi="Cambria Math"/>
                  <w:lang w:eastAsia="zh-CN"/>
                </w:rPr>
                <m:t>#</m:t>
              </m:r>
              <m:d>
                <m:dPr>
                  <m:ctrlPr>
                    <w:rPr>
                      <w:rFonts w:ascii="Cambria Math" w:hAnsi="Cambria Math"/>
                      <w:lang w:eastAsia="zh-CN"/>
                    </w:rPr>
                  </m:ctrlPr>
                </m:dPr>
                <m:e>
                  <m:r>
                    <m:rPr>
                      <m:sty m:val="p"/>
                    </m:rPr>
                    <w:rPr>
                      <w:rFonts w:ascii="Cambria Math" w:hAnsi="Cambria Math"/>
                      <w:lang w:eastAsia="zh-CN"/>
                    </w:rPr>
                    <m:t>5.18</m:t>
                  </m:r>
                </m:e>
              </m:d>
            </m:e>
          </m:eqArr>
        </m:oMath>
      </m:oMathPara>
    </w:p>
    <w:p w14:paraId="41C3E88C" w14:textId="77777777" w:rsidR="002B069A" w:rsidRPr="0004161B" w:rsidRDefault="002B069A" w:rsidP="002B069A">
      <w:pPr>
        <w:rPr>
          <w:lang w:eastAsia="zh-CN"/>
        </w:rPr>
      </w:pPr>
      <w:r w:rsidRPr="0004161B">
        <w:rPr>
          <w:lang w:eastAsia="zh-CN"/>
        </w:rPr>
        <w:t xml:space="preserve">We can find the average local drag coefficient </w:t>
      </w:r>
      <m:oMath>
        <m:bar>
          <m:barPr>
            <m:pos m:val="top"/>
            <m:ctrlPr>
              <w:rPr>
                <w:rFonts w:ascii="Cambria Math" w:hAnsi="Cambria Math"/>
                <w:lang w:eastAsia="zh-CN"/>
              </w:rPr>
            </m:ctrlPr>
          </m:barPr>
          <m:e>
            <m:sSub>
              <m:sSubPr>
                <m:ctrlPr>
                  <w:rPr>
                    <w:rFonts w:ascii="Cambria Math" w:hAnsi="Cambria Math"/>
                    <w:lang w:eastAsia="zh-CN"/>
                  </w:rPr>
                </m:ctrlPr>
              </m:sSubPr>
              <m:e>
                <m:r>
                  <m:rPr>
                    <m:sty m:val="p"/>
                  </m:rPr>
                  <w:rPr>
                    <w:rFonts w:ascii="Cambria Math" w:hAnsi="Cambria Math"/>
                    <w:lang w:eastAsia="zh-CN"/>
                  </w:rPr>
                  <m:t>ζ</m:t>
                </m:r>
              </m:e>
              <m:sub>
                <m:r>
                  <m:rPr>
                    <m:sty m:val="p"/>
                  </m:rPr>
                  <w:rPr>
                    <w:rFonts w:ascii="Cambria Math" w:hAnsi="Cambria Math"/>
                    <w:lang w:eastAsia="zh-CN"/>
                  </w:rPr>
                  <m:t>tr</m:t>
                </m:r>
              </m:sub>
            </m:sSub>
          </m:e>
        </m:bar>
        <m:r>
          <w:rPr>
            <w:rFonts w:ascii="Cambria Math" w:hAnsi="Cambria Math"/>
            <w:lang w:eastAsia="zh-CN"/>
          </w:rPr>
          <m:t xml:space="preserve"> </m:t>
        </m:r>
      </m:oMath>
      <w:r w:rsidRPr="0004161B">
        <w:rPr>
          <w:lang w:eastAsia="zh-CN"/>
        </w:rPr>
        <w:t xml:space="preserve">between the first and the fourth outlet connection. The local drag coefficient </w:t>
      </w:r>
      <m:oMath>
        <m:sSub>
          <m:sSubPr>
            <m:ctrlPr>
              <w:rPr>
                <w:rFonts w:ascii="Cambria Math" w:hAnsi="Cambria Math"/>
                <w:lang w:eastAsia="zh-CN"/>
              </w:rPr>
            </m:ctrlPr>
          </m:sSubPr>
          <m:e>
            <m:r>
              <m:rPr>
                <m:sty m:val="p"/>
              </m:rPr>
              <w:rPr>
                <w:rFonts w:ascii="Cambria Math" w:hAnsi="Cambria Math"/>
                <w:lang w:eastAsia="zh-CN"/>
              </w:rPr>
              <m:t>ζ</m:t>
            </m:r>
          </m:e>
          <m:sub>
            <m:r>
              <m:rPr>
                <m:sty m:val="p"/>
              </m:rPr>
              <w:rPr>
                <w:rFonts w:ascii="Cambria Math" w:hAnsi="Cambria Math"/>
                <w:lang w:eastAsia="zh-CN"/>
              </w:rPr>
              <m:t>k</m:t>
            </m:r>
          </m:sub>
        </m:sSub>
        <m:r>
          <w:rPr>
            <w:rFonts w:ascii="Cambria Math" w:hAnsi="Cambria Math"/>
            <w:lang w:eastAsia="zh-CN"/>
          </w:rPr>
          <m:t xml:space="preserve"> </m:t>
        </m:r>
      </m:oMath>
      <w:r w:rsidRPr="0004161B">
        <w:rPr>
          <w:lang w:eastAsia="zh-CN"/>
        </w:rPr>
        <w:t xml:space="preserve">at the outlet is ~3.5. Static pressure can be calculated in </w:t>
      </w:r>
      <w:r w:rsidRPr="00E73759">
        <w:rPr>
          <w:rFonts w:cs="Times New Roman"/>
          <w:lang w:eastAsia="zh-CN"/>
        </w:rPr>
        <w:t>(</w:t>
      </w:r>
      <m:oMath>
        <m:r>
          <w:rPr>
            <w:rFonts w:ascii="Cambria Math" w:hAnsi="Cambria Math" w:cs="Times New Roman"/>
            <w:lang w:eastAsia="zh-CN"/>
          </w:rPr>
          <m:t>5.19</m:t>
        </m:r>
      </m:oMath>
      <w:r w:rsidRPr="00E73759">
        <w:rPr>
          <w:rFonts w:cs="Times New Roman"/>
          <w:lang w:eastAsia="zh-CN"/>
        </w:rPr>
        <w:t>)</w:t>
      </w:r>
    </w:p>
    <w:p w14:paraId="13BD1E0D" w14:textId="77777777" w:rsidR="002B069A" w:rsidRPr="0004161B" w:rsidRDefault="00000000" w:rsidP="002B069A">
      <w:pPr>
        <w:rPr>
          <w:lang w:eastAsia="zh-CN"/>
        </w:rPr>
      </w:pPr>
      <m:oMathPara>
        <m:oMath>
          <m:eqArr>
            <m:eqArrPr>
              <m:maxDist m:val="1"/>
              <m:ctrlPr>
                <w:rPr>
                  <w:rFonts w:ascii="Cambria Math" w:hAnsi="Cambria Math"/>
                  <w:i/>
                  <w:lang w:eastAsia="zh-CN"/>
                </w:rPr>
              </m:ctrlPr>
            </m:eqArrPr>
            <m:e>
              <m:sSub>
                <m:sSubPr>
                  <m:ctrlPr>
                    <w:rPr>
                      <w:rFonts w:ascii="Cambria Math" w:hAnsi="Cambria Math"/>
                      <w:i/>
                      <w:lang w:eastAsia="zh-CN"/>
                    </w:rPr>
                  </m:ctrlPr>
                </m:sSubPr>
                <m:e>
                  <m:r>
                    <w:rPr>
                      <w:rFonts w:ascii="Cambria Math" w:hAnsi="Cambria Math"/>
                      <w:lang w:eastAsia="zh-CN"/>
                    </w:rPr>
                    <m:t>P</m:t>
                  </m:r>
                </m:e>
                <m:sub>
                  <m:r>
                    <w:rPr>
                      <w:rFonts w:ascii="Cambria Math" w:hAnsi="Cambria Math"/>
                      <w:lang w:eastAsia="zh-CN"/>
                    </w:rPr>
                    <m:t>j</m:t>
                  </m:r>
                </m:sub>
              </m:sSub>
              <m:r>
                <w:rPr>
                  <w:rFonts w:ascii="Cambria Math" w:hAnsi="Cambria Math"/>
                  <w:lang w:eastAsia="zh-CN"/>
                </w:rPr>
                <m:t>=</m:t>
              </m:r>
              <m:d>
                <m:dPr>
                  <m:ctrlPr>
                    <w:rPr>
                      <w:rFonts w:ascii="Cambria Math" w:hAnsi="Cambria Math"/>
                      <w:i/>
                      <w:lang w:eastAsia="zh-CN"/>
                    </w:rPr>
                  </m:ctrlPr>
                </m:dPr>
                <m:e>
                  <m:bar>
                    <m:barPr>
                      <m:pos m:val="top"/>
                      <m:ctrlPr>
                        <w:rPr>
                          <w:rFonts w:ascii="Cambria Math" w:hAnsi="Cambria Math"/>
                          <w:i/>
                          <w:lang w:eastAsia="zh-CN"/>
                        </w:rPr>
                      </m:ctrlPr>
                    </m:barPr>
                    <m:e>
                      <m:sSub>
                        <m:sSubPr>
                          <m:ctrlPr>
                            <w:rPr>
                              <w:rFonts w:ascii="Cambria Math" w:hAnsi="Cambria Math"/>
                              <w:i/>
                              <w:lang w:eastAsia="zh-CN"/>
                            </w:rPr>
                          </m:ctrlPr>
                        </m:sSubPr>
                        <m:e>
                          <m:r>
                            <w:rPr>
                              <w:rFonts w:ascii="Cambria Math" w:hAnsi="Cambria Math"/>
                              <w:lang w:eastAsia="zh-CN"/>
                            </w:rPr>
                            <m:t>ζ</m:t>
                          </m:r>
                        </m:e>
                        <m:sub>
                          <m:r>
                            <w:rPr>
                              <w:rFonts w:ascii="Cambria Math" w:hAnsi="Cambria Math"/>
                              <w:lang w:eastAsia="zh-CN"/>
                            </w:rPr>
                            <m:t>tr</m:t>
                          </m:r>
                        </m:sub>
                      </m:sSub>
                    </m:e>
                  </m:bar>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ζ</m:t>
                      </m:r>
                    </m:e>
                    <m:sub>
                      <m:r>
                        <w:rPr>
                          <w:rFonts w:ascii="Cambria Math" w:hAnsi="Cambria Math"/>
                          <w:lang w:eastAsia="zh-CN"/>
                        </w:rPr>
                        <m:t>k</m:t>
                      </m:r>
                    </m:sub>
                  </m:sSub>
                </m:e>
              </m:d>
              <m:f>
                <m:fPr>
                  <m:ctrlPr>
                    <w:rPr>
                      <w:rFonts w:ascii="Cambria Math" w:hAnsi="Cambria Math"/>
                      <w:i/>
                      <w:lang w:eastAsia="zh-CN"/>
                    </w:rPr>
                  </m:ctrlPr>
                </m:fPr>
                <m:num>
                  <m:sSubSup>
                    <m:sSubSupPr>
                      <m:ctrlPr>
                        <w:rPr>
                          <w:rFonts w:ascii="Cambria Math" w:hAnsi="Cambria Math"/>
                          <w:i/>
                          <w:lang w:eastAsia="zh-CN"/>
                        </w:rPr>
                      </m:ctrlPr>
                    </m:sSubSupPr>
                    <m:e>
                      <m:r>
                        <w:rPr>
                          <w:rFonts w:ascii="Cambria Math" w:hAnsi="Cambria Math"/>
                          <w:lang w:eastAsia="zh-CN"/>
                        </w:rPr>
                        <m:t>V</m:t>
                      </m:r>
                    </m:e>
                    <m:sub>
                      <m:r>
                        <w:rPr>
                          <w:rFonts w:ascii="Cambria Math" w:hAnsi="Cambria Math"/>
                          <w:lang w:eastAsia="zh-CN"/>
                        </w:rPr>
                        <m:t>0</m:t>
                      </m:r>
                    </m:sub>
                    <m:sup>
                      <m:r>
                        <w:rPr>
                          <w:rFonts w:ascii="Cambria Math" w:hAnsi="Cambria Math"/>
                          <w:lang w:eastAsia="zh-CN"/>
                        </w:rPr>
                        <m:t>2</m:t>
                      </m:r>
                    </m:sup>
                  </m:sSubSup>
                  <m:r>
                    <w:rPr>
                      <w:rFonts w:ascii="Cambria Math" w:hAnsi="Cambria Math"/>
                      <w:lang w:eastAsia="zh-CN"/>
                    </w:rPr>
                    <m:t>ρ</m:t>
                  </m:r>
                </m:num>
                <m:den>
                  <m:r>
                    <w:rPr>
                      <w:rFonts w:ascii="Cambria Math" w:hAnsi="Cambria Math"/>
                      <w:lang w:eastAsia="zh-CN"/>
                    </w:rPr>
                    <m:t>2</m:t>
                  </m:r>
                </m:den>
              </m:f>
              <m:r>
                <w:rPr>
                  <w:rFonts w:ascii="Cambria Math" w:hAnsi="Cambria Math"/>
                  <w:lang w:eastAsia="zh-CN"/>
                </w:rPr>
                <m:t>#</m:t>
              </m:r>
              <m:d>
                <m:dPr>
                  <m:ctrlPr>
                    <w:rPr>
                      <w:rFonts w:ascii="Cambria Math" w:hAnsi="Cambria Math"/>
                      <w:i/>
                      <w:lang w:eastAsia="zh-CN"/>
                    </w:rPr>
                  </m:ctrlPr>
                </m:dPr>
                <m:e>
                  <m:r>
                    <w:rPr>
                      <w:rFonts w:ascii="Cambria Math" w:hAnsi="Cambria Math"/>
                      <w:lang w:eastAsia="zh-CN"/>
                    </w:rPr>
                    <m:t>5.19</m:t>
                  </m:r>
                </m:e>
              </m:d>
            </m:e>
          </m:eqArr>
        </m:oMath>
      </m:oMathPara>
    </w:p>
    <w:p w14:paraId="59368E5F" w14:textId="77777777" w:rsidR="002B069A" w:rsidRDefault="002B069A" w:rsidP="002B069A">
      <w:pPr>
        <w:rPr>
          <w:lang w:eastAsia="zh-CN"/>
        </w:rPr>
      </w:pPr>
      <w:r w:rsidRPr="0004161B">
        <w:rPr>
          <w:lang w:eastAsia="zh-CN"/>
        </w:rPr>
        <w:t xml:space="preserve">The total pressure required is 67.7 Pa, which equals 0.28-inch water. At the same time, the volume </w:t>
      </w:r>
      <w:r>
        <w:rPr>
          <w:lang w:eastAsia="zh-CN"/>
        </w:rPr>
        <w:t>air velocity</w:t>
      </w:r>
      <w:r w:rsidRPr="0004161B">
        <w:rPr>
          <w:lang w:eastAsia="zh-CN"/>
        </w:rPr>
        <w:t xml:space="preserve"> is 864 </w:t>
      </w:r>
      <m:oMath>
        <m:sSup>
          <m:sSupPr>
            <m:ctrlPr>
              <w:rPr>
                <w:rFonts w:ascii="Cambria Math" w:hAnsi="Cambria Math"/>
                <w:iCs/>
                <w:lang w:eastAsia="zh-CN"/>
              </w:rPr>
            </m:ctrlPr>
          </m:sSupPr>
          <m:e>
            <m:r>
              <m:rPr>
                <m:sty m:val="p"/>
              </m:rPr>
              <w:rPr>
                <w:rFonts w:ascii="Cambria Math" w:hAnsi="Cambria Math"/>
                <w:lang w:eastAsia="zh-CN"/>
              </w:rPr>
              <m:t>m</m:t>
            </m:r>
          </m:e>
          <m:sup>
            <m:r>
              <m:rPr>
                <m:sty m:val="p"/>
              </m:rPr>
              <w:rPr>
                <w:rFonts w:ascii="Cambria Math" w:hAnsi="Cambria Math"/>
                <w:lang w:eastAsia="zh-CN"/>
              </w:rPr>
              <m:t>3</m:t>
            </m:r>
          </m:sup>
        </m:sSup>
        <m:r>
          <m:rPr>
            <m:sty m:val="p"/>
          </m:rPr>
          <w:rPr>
            <w:rFonts w:ascii="Cambria Math" w:hAnsi="Cambria Math"/>
            <w:lang w:eastAsia="zh-CN"/>
          </w:rPr>
          <m:t>/h</m:t>
        </m:r>
        <m:r>
          <w:rPr>
            <w:rFonts w:ascii="Cambria Math" w:hAnsi="Cambria Math"/>
            <w:lang w:eastAsia="zh-CN"/>
          </w:rPr>
          <m:t xml:space="preserve"> </m:t>
        </m:r>
      </m:oMath>
      <w:r w:rsidRPr="0004161B">
        <w:rPr>
          <w:lang w:eastAsia="zh-CN"/>
        </w:rPr>
        <w:t xml:space="preserve">or 509 CFM. From the fan curve, if the pressure at 509 CFM exceeds 0.28-inch water, then this fan would work. Also, it is better that the fan is the same size as the air duct, so no additional adaptor is needed. Due to the large pressure and flow velocity, a 205 </w:t>
      </w:r>
      <m:oMath>
        <m:r>
          <m:rPr>
            <m:sty m:val="bi"/>
          </m:rPr>
          <w:rPr>
            <w:rFonts w:ascii="Cambria Math" w:eastAsia="Times New Roman" w:hAnsi="Cambria Math"/>
            <w:color w:val="000000"/>
            <w:sz w:val="15"/>
            <w:szCs w:val="15"/>
            <w:lang w:eastAsia="zh-CN"/>
          </w:rPr>
          <m:t xml:space="preserve">× </m:t>
        </m:r>
      </m:oMath>
      <w:r w:rsidRPr="0004161B">
        <w:rPr>
          <w:lang w:eastAsia="zh-CN"/>
        </w:rPr>
        <w:t xml:space="preserve">205 </w:t>
      </w:r>
      <m:oMath>
        <m:r>
          <m:rPr>
            <m:sty m:val="bi"/>
          </m:rPr>
          <w:rPr>
            <w:rFonts w:ascii="Cambria Math" w:eastAsia="Times New Roman" w:hAnsi="Cambria Math"/>
            <w:color w:val="000000"/>
            <w:sz w:val="15"/>
            <w:szCs w:val="15"/>
            <w:lang w:eastAsia="zh-CN"/>
          </w:rPr>
          <m:t xml:space="preserve">× </m:t>
        </m:r>
      </m:oMath>
      <w:r w:rsidRPr="0004161B">
        <w:rPr>
          <w:lang w:eastAsia="zh-CN"/>
        </w:rPr>
        <w:t>72 mm 110 Vac fan OA205AN is selected.</w:t>
      </w:r>
    </w:p>
    <w:p w14:paraId="3DC7E47E" w14:textId="2B186575" w:rsidR="002B069A" w:rsidRDefault="002B069A">
      <w:pPr>
        <w:ind w:firstLine="0"/>
        <w:rPr>
          <w:lang w:eastAsia="zh-CN"/>
        </w:rPr>
      </w:pPr>
      <w:r>
        <w:rPr>
          <w:lang w:eastAsia="zh-CN"/>
        </w:rPr>
        <w:br w:type="page"/>
      </w:r>
    </w:p>
    <w:p w14:paraId="58234EB5" w14:textId="61CFC0BD" w:rsidR="00A24060" w:rsidRDefault="00041EF6" w:rsidP="0028502A">
      <w:pPr>
        <w:ind w:firstLine="0"/>
      </w:pPr>
      <w:bookmarkStart w:id="436" w:name="_Ref194916425"/>
      <w:bookmarkStart w:id="437" w:name="_Toc194913504"/>
      <w:bookmarkStart w:id="438" w:name="_Toc198802640"/>
      <w:r>
        <w:lastRenderedPageBreak/>
        <w:t xml:space="preserve">Table </w:t>
      </w:r>
      <w:fldSimple w:instr=" STYLEREF 1 \s " w:fldLock="1">
        <w:r w:rsidR="00FD7F11">
          <w:t>5</w:t>
        </w:r>
      </w:fldSimple>
      <w:r>
        <w:noBreakHyphen/>
      </w:r>
      <w:fldSimple w:instr=" SEQ Table \* ARABIC \s 1 " w:fldLock="1">
        <w:r w:rsidR="00FD7F11">
          <w:t>8</w:t>
        </w:r>
      </w:fldSimple>
      <w:bookmarkEnd w:id="436"/>
      <w:r>
        <w:t>. Calculation results of slanted airduct.</w:t>
      </w:r>
      <w:bookmarkEnd w:id="437"/>
      <w:bookmarkEnd w:id="438"/>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6"/>
        <w:gridCol w:w="1517"/>
        <w:gridCol w:w="1517"/>
        <w:gridCol w:w="1517"/>
        <w:gridCol w:w="1517"/>
        <w:gridCol w:w="1517"/>
      </w:tblGrid>
      <w:tr w:rsidR="004A0131" w:rsidRPr="0004161B" w14:paraId="21C83097" w14:textId="77777777" w:rsidTr="002947EC">
        <w:trPr>
          <w:trHeight w:val="737"/>
          <w:jc w:val="center"/>
        </w:trPr>
        <w:tc>
          <w:tcPr>
            <w:tcW w:w="1516" w:type="dxa"/>
            <w:tcBorders>
              <w:top w:val="single" w:sz="4" w:space="0" w:color="auto"/>
            </w:tcBorders>
            <w:shd w:val="clear" w:color="auto" w:fill="auto"/>
            <w:noWrap/>
            <w:vAlign w:val="center"/>
            <w:hideMark/>
          </w:tcPr>
          <w:p w14:paraId="163FB5D5" w14:textId="77777777" w:rsidR="004A0131" w:rsidRPr="00A24060" w:rsidRDefault="004A0131" w:rsidP="00A24060">
            <w:pPr>
              <w:ind w:firstLine="0"/>
              <w:jc w:val="center"/>
              <w:rPr>
                <w:lang w:eastAsia="zh-CN"/>
              </w:rPr>
            </w:pPr>
            <w:r w:rsidRPr="00A24060">
              <w:rPr>
                <w:lang w:eastAsia="zh-CN"/>
              </w:rPr>
              <w:t>Cross section No</w:t>
            </w:r>
          </w:p>
        </w:tc>
        <w:tc>
          <w:tcPr>
            <w:tcW w:w="1517" w:type="dxa"/>
            <w:tcBorders>
              <w:top w:val="single" w:sz="4" w:space="0" w:color="auto"/>
            </w:tcBorders>
            <w:shd w:val="clear" w:color="auto" w:fill="auto"/>
            <w:noWrap/>
            <w:vAlign w:val="center"/>
            <w:hideMark/>
          </w:tcPr>
          <w:p w14:paraId="6669D08C" w14:textId="77777777" w:rsidR="004A0131" w:rsidRPr="00A24060" w:rsidRDefault="004A0131" w:rsidP="00A24060">
            <w:pPr>
              <w:ind w:firstLine="0"/>
              <w:jc w:val="center"/>
              <w:rPr>
                <w:lang w:eastAsia="zh-CN"/>
              </w:rPr>
            </w:pPr>
            <w:r w:rsidRPr="00A24060">
              <w:rPr>
                <w:lang w:eastAsia="zh-CN"/>
              </w:rPr>
              <w:t>Volume air velocity</w:t>
            </w:r>
          </w:p>
          <w:p w14:paraId="252F6D6B" w14:textId="04727A95" w:rsidR="004A0131" w:rsidRPr="00A24060" w:rsidRDefault="004A0131" w:rsidP="00A24060">
            <w:pPr>
              <w:jc w:val="center"/>
              <w:rPr>
                <w:lang w:eastAsia="zh-CN"/>
              </w:rPr>
            </w:pPr>
            <m:oMathPara>
              <m:oMath>
                <m:r>
                  <w:rPr>
                    <w:rFonts w:ascii="Cambria Math" w:hAnsi="Cambria Math"/>
                    <w:lang w:eastAsia="zh-CN"/>
                  </w:rPr>
                  <m:t>L</m:t>
                </m:r>
                <m:r>
                  <m:rPr>
                    <m:sty m:val="p"/>
                  </m:rPr>
                  <w:rPr>
                    <w:rFonts w:ascii="Cambria Math" w:hAnsi="Cambria Math"/>
                    <w:lang w:eastAsia="zh-CN"/>
                  </w:rPr>
                  <m:t>(</m:t>
                </m:r>
                <m:sSup>
                  <m:sSupPr>
                    <m:ctrlPr>
                      <w:rPr>
                        <w:rFonts w:ascii="Cambria Math" w:hAnsi="Cambria Math"/>
                        <w:bCs/>
                        <w:lang w:eastAsia="zh-CN"/>
                      </w:rPr>
                    </m:ctrlPr>
                  </m:sSupPr>
                  <m:e>
                    <m:r>
                      <m:rPr>
                        <m:sty m:val="p"/>
                      </m:rPr>
                      <w:rPr>
                        <w:rFonts w:ascii="Cambria Math" w:hAnsi="Cambria Math"/>
                        <w:lang w:eastAsia="zh-CN"/>
                      </w:rPr>
                      <m:t>m</m:t>
                    </m:r>
                  </m:e>
                  <m:sup>
                    <m:r>
                      <m:rPr>
                        <m:sty m:val="p"/>
                      </m:rPr>
                      <w:rPr>
                        <w:rFonts w:ascii="Cambria Math" w:hAnsi="Cambria Math"/>
                        <w:lang w:eastAsia="zh-CN"/>
                      </w:rPr>
                      <m:t>3</m:t>
                    </m:r>
                  </m:sup>
                </m:sSup>
                <m:r>
                  <m:rPr>
                    <m:sty m:val="p"/>
                  </m:rPr>
                  <w:rPr>
                    <w:rFonts w:ascii="Cambria Math" w:hAnsi="Cambria Math"/>
                    <w:lang w:eastAsia="zh-CN"/>
                  </w:rPr>
                  <m:t>/h)</m:t>
                </m:r>
              </m:oMath>
            </m:oMathPara>
          </w:p>
        </w:tc>
        <w:tc>
          <w:tcPr>
            <w:tcW w:w="1517" w:type="dxa"/>
            <w:tcBorders>
              <w:top w:val="single" w:sz="4" w:space="0" w:color="auto"/>
            </w:tcBorders>
            <w:shd w:val="clear" w:color="auto" w:fill="auto"/>
            <w:noWrap/>
            <w:vAlign w:val="center"/>
            <w:hideMark/>
          </w:tcPr>
          <w:p w14:paraId="27856ED3" w14:textId="77777777" w:rsidR="004A0131" w:rsidRPr="00A24060" w:rsidRDefault="004A0131" w:rsidP="00A24060">
            <w:pPr>
              <w:ind w:firstLine="0"/>
              <w:jc w:val="center"/>
              <w:rPr>
                <w:lang w:eastAsia="zh-CN"/>
              </w:rPr>
            </w:pPr>
            <w:r w:rsidRPr="00A24060">
              <w:rPr>
                <w:lang w:eastAsia="zh-CN"/>
              </w:rPr>
              <w:t>Dynamic</w:t>
            </w:r>
          </w:p>
          <w:p w14:paraId="044A55FE" w14:textId="77777777" w:rsidR="004A0131" w:rsidRPr="00A24060" w:rsidRDefault="004A0131" w:rsidP="00A24060">
            <w:pPr>
              <w:ind w:firstLine="0"/>
              <w:jc w:val="center"/>
              <w:rPr>
                <w:lang w:eastAsia="zh-CN"/>
              </w:rPr>
            </w:pPr>
            <w:r w:rsidRPr="00A24060">
              <w:rPr>
                <w:lang w:eastAsia="zh-CN"/>
              </w:rPr>
              <w:t>pressure</w:t>
            </w:r>
          </w:p>
          <w:p w14:paraId="44F95D08" w14:textId="32D1B1A3" w:rsidR="004A0131" w:rsidRPr="00A24060" w:rsidRDefault="00000000" w:rsidP="00A24060">
            <w:pPr>
              <w:jc w:val="center"/>
              <w:rPr>
                <w:lang w:eastAsia="zh-CN"/>
              </w:rPr>
            </w:pPr>
            <m:oMathPara>
              <m:oMath>
                <m:sSub>
                  <m:sSubPr>
                    <m:ctrlPr>
                      <w:rPr>
                        <w:rFonts w:ascii="Cambria Math" w:hAnsi="Cambria Math"/>
                        <w:bCs/>
                        <w:lang w:eastAsia="zh-CN"/>
                      </w:rPr>
                    </m:ctrlPr>
                  </m:sSubPr>
                  <m:e>
                    <m:r>
                      <w:rPr>
                        <w:rFonts w:ascii="Cambria Math" w:hAnsi="Cambria Math"/>
                        <w:lang w:eastAsia="zh-CN"/>
                      </w:rPr>
                      <m:t>P</m:t>
                    </m:r>
                  </m:e>
                  <m:sub>
                    <m:r>
                      <w:rPr>
                        <w:rFonts w:ascii="Cambria Math" w:hAnsi="Cambria Math"/>
                        <w:lang w:eastAsia="zh-CN"/>
                      </w:rPr>
                      <m:t>d</m:t>
                    </m:r>
                  </m:sub>
                </m:sSub>
                <m:r>
                  <m:rPr>
                    <m:sty m:val="p"/>
                  </m:rPr>
                  <w:rPr>
                    <w:rFonts w:ascii="Cambria Math" w:hAnsi="Cambria Math"/>
                    <w:lang w:eastAsia="zh-CN"/>
                  </w:rPr>
                  <m:t>(Pa)</m:t>
                </m:r>
              </m:oMath>
            </m:oMathPara>
          </w:p>
        </w:tc>
        <w:tc>
          <w:tcPr>
            <w:tcW w:w="1517" w:type="dxa"/>
            <w:tcBorders>
              <w:top w:val="single" w:sz="4" w:space="0" w:color="auto"/>
            </w:tcBorders>
            <w:shd w:val="clear" w:color="auto" w:fill="auto"/>
            <w:noWrap/>
            <w:vAlign w:val="center"/>
            <w:hideMark/>
          </w:tcPr>
          <w:p w14:paraId="5CDAD144" w14:textId="77777777" w:rsidR="004A0131" w:rsidRPr="00A24060" w:rsidRDefault="004A0131" w:rsidP="00A24060">
            <w:pPr>
              <w:ind w:firstLine="0"/>
              <w:jc w:val="center"/>
              <w:rPr>
                <w:lang w:eastAsia="zh-CN"/>
              </w:rPr>
            </w:pPr>
            <w:r w:rsidRPr="00A24060">
              <w:rPr>
                <w:lang w:eastAsia="zh-CN"/>
              </w:rPr>
              <w:t>Static pressure</w:t>
            </w:r>
          </w:p>
          <w:p w14:paraId="2D72E794" w14:textId="519AFD50" w:rsidR="004A0131" w:rsidRPr="00A24060" w:rsidRDefault="00000000" w:rsidP="00A24060">
            <w:pPr>
              <w:jc w:val="center"/>
              <w:rPr>
                <w:lang w:eastAsia="zh-CN"/>
              </w:rPr>
            </w:pPr>
            <m:oMathPara>
              <m:oMath>
                <m:sSub>
                  <m:sSubPr>
                    <m:ctrlPr>
                      <w:rPr>
                        <w:rFonts w:ascii="Cambria Math" w:hAnsi="Cambria Math"/>
                        <w:bCs/>
                        <w:lang w:eastAsia="zh-CN"/>
                      </w:rPr>
                    </m:ctrlPr>
                  </m:sSubPr>
                  <m:e>
                    <m:r>
                      <w:rPr>
                        <w:rFonts w:ascii="Cambria Math" w:hAnsi="Cambria Math"/>
                        <w:lang w:eastAsia="zh-CN"/>
                      </w:rPr>
                      <m:t>P</m:t>
                    </m:r>
                  </m:e>
                  <m:sub>
                    <m:r>
                      <w:rPr>
                        <w:rFonts w:ascii="Cambria Math" w:hAnsi="Cambria Math"/>
                        <w:lang w:eastAsia="zh-CN"/>
                      </w:rPr>
                      <m:t>i</m:t>
                    </m:r>
                  </m:sub>
                </m:sSub>
                <m:r>
                  <m:rPr>
                    <m:sty m:val="p"/>
                  </m:rPr>
                  <w:rPr>
                    <w:rFonts w:ascii="Cambria Math" w:hAnsi="Cambria Math"/>
                    <w:lang w:eastAsia="zh-CN"/>
                  </w:rPr>
                  <m:t>(Pa)</m:t>
                </m:r>
              </m:oMath>
            </m:oMathPara>
          </w:p>
        </w:tc>
        <w:tc>
          <w:tcPr>
            <w:tcW w:w="1517" w:type="dxa"/>
            <w:tcBorders>
              <w:top w:val="single" w:sz="4" w:space="0" w:color="auto"/>
            </w:tcBorders>
            <w:shd w:val="clear" w:color="auto" w:fill="auto"/>
            <w:noWrap/>
            <w:vAlign w:val="center"/>
            <w:hideMark/>
          </w:tcPr>
          <w:p w14:paraId="3DABA39C" w14:textId="77777777" w:rsidR="004A0131" w:rsidRPr="00A24060" w:rsidRDefault="004A0131" w:rsidP="00A24060">
            <w:pPr>
              <w:ind w:firstLine="0"/>
              <w:jc w:val="center"/>
              <w:rPr>
                <w:lang w:eastAsia="zh-CN"/>
              </w:rPr>
            </w:pPr>
            <w:r w:rsidRPr="00A24060">
              <w:rPr>
                <w:lang w:eastAsia="zh-CN"/>
              </w:rPr>
              <w:t>Air flow velocity</w:t>
            </w:r>
          </w:p>
          <w:p w14:paraId="2C2AF348" w14:textId="7CB06E5C" w:rsidR="004A0131" w:rsidRPr="00A24060" w:rsidRDefault="004A0131" w:rsidP="00A24060">
            <w:pPr>
              <w:jc w:val="center"/>
              <w:rPr>
                <w:lang w:eastAsia="zh-CN"/>
              </w:rPr>
            </w:pPr>
            <m:oMathPara>
              <m:oMath>
                <m:r>
                  <w:rPr>
                    <w:rFonts w:ascii="Cambria Math" w:hAnsi="Cambria Math"/>
                    <w:lang w:eastAsia="zh-CN"/>
                  </w:rPr>
                  <m:t>V</m:t>
                </m:r>
                <m:r>
                  <m:rPr>
                    <m:sty m:val="p"/>
                  </m:rPr>
                  <w:rPr>
                    <w:rFonts w:ascii="Cambria Math" w:hAnsi="Cambria Math"/>
                    <w:lang w:eastAsia="zh-CN"/>
                  </w:rPr>
                  <m:t>(m/s)</m:t>
                </m:r>
              </m:oMath>
            </m:oMathPara>
          </w:p>
        </w:tc>
        <w:tc>
          <w:tcPr>
            <w:tcW w:w="1517" w:type="dxa"/>
            <w:tcBorders>
              <w:top w:val="single" w:sz="4" w:space="0" w:color="auto"/>
            </w:tcBorders>
            <w:shd w:val="clear" w:color="auto" w:fill="auto"/>
            <w:noWrap/>
            <w:vAlign w:val="center"/>
            <w:hideMark/>
          </w:tcPr>
          <w:p w14:paraId="5A9FEC71" w14:textId="77777777" w:rsidR="004A0131" w:rsidRPr="00A24060" w:rsidRDefault="004A0131" w:rsidP="00A24060">
            <w:pPr>
              <w:ind w:firstLine="0"/>
              <w:jc w:val="center"/>
              <w:rPr>
                <w:lang w:eastAsia="zh-CN"/>
              </w:rPr>
            </w:pPr>
            <w:r w:rsidRPr="00A24060">
              <w:rPr>
                <w:lang w:eastAsia="zh-CN"/>
              </w:rPr>
              <w:t>Cross section area</w:t>
            </w:r>
          </w:p>
          <w:p w14:paraId="06C3D4D2" w14:textId="443EA1D0" w:rsidR="004A0131" w:rsidRPr="00A24060" w:rsidRDefault="004A0131" w:rsidP="00A24060">
            <w:pPr>
              <w:jc w:val="center"/>
              <w:rPr>
                <w:lang w:eastAsia="zh-CN"/>
              </w:rPr>
            </w:pPr>
            <m:oMathPara>
              <m:oMath>
                <m:r>
                  <w:rPr>
                    <w:rFonts w:ascii="Cambria Math" w:hAnsi="Cambria Math"/>
                    <w:lang w:eastAsia="zh-CN"/>
                  </w:rPr>
                  <m:t>A</m:t>
                </m:r>
                <m:r>
                  <m:rPr>
                    <m:sty m:val="p"/>
                  </m:rPr>
                  <w:rPr>
                    <w:rFonts w:ascii="Cambria Math" w:hAnsi="Cambria Math"/>
                    <w:lang w:eastAsia="zh-CN"/>
                  </w:rPr>
                  <m:t>(</m:t>
                </m:r>
                <m:sSup>
                  <m:sSupPr>
                    <m:ctrlPr>
                      <w:rPr>
                        <w:rFonts w:ascii="Cambria Math" w:hAnsi="Cambria Math"/>
                        <w:bCs/>
                        <w:lang w:eastAsia="zh-CN"/>
                      </w:rPr>
                    </m:ctrlPr>
                  </m:sSupPr>
                  <m:e>
                    <m:r>
                      <w:rPr>
                        <w:rFonts w:ascii="Cambria Math" w:hAnsi="Cambria Math"/>
                        <w:lang w:eastAsia="zh-CN"/>
                      </w:rPr>
                      <m:t>m</m:t>
                    </m:r>
                  </m:e>
                  <m:sup>
                    <m:r>
                      <m:rPr>
                        <m:sty m:val="p"/>
                      </m:rPr>
                      <w:rPr>
                        <w:rFonts w:ascii="Cambria Math" w:hAnsi="Cambria Math"/>
                        <w:lang w:eastAsia="zh-CN"/>
                      </w:rPr>
                      <m:t>2</m:t>
                    </m:r>
                  </m:sup>
                </m:sSup>
                <m:r>
                  <m:rPr>
                    <m:sty m:val="p"/>
                  </m:rPr>
                  <w:rPr>
                    <w:rFonts w:ascii="Cambria Math" w:hAnsi="Cambria Math"/>
                    <w:lang w:eastAsia="zh-CN"/>
                  </w:rPr>
                  <m:t>)</m:t>
                </m:r>
              </m:oMath>
            </m:oMathPara>
          </w:p>
        </w:tc>
      </w:tr>
      <w:tr w:rsidR="00A24060" w:rsidRPr="0004161B" w14:paraId="3877B5A1" w14:textId="77777777" w:rsidTr="002947EC">
        <w:trPr>
          <w:trHeight w:val="737"/>
          <w:jc w:val="center"/>
        </w:trPr>
        <w:tc>
          <w:tcPr>
            <w:tcW w:w="1516" w:type="dxa"/>
            <w:shd w:val="clear" w:color="auto" w:fill="auto"/>
            <w:noWrap/>
            <w:vAlign w:val="center"/>
            <w:hideMark/>
          </w:tcPr>
          <w:p w14:paraId="78600E77" w14:textId="77777777" w:rsidR="00A24060" w:rsidRPr="00A24060" w:rsidRDefault="00A24060" w:rsidP="00A24060">
            <w:pPr>
              <w:ind w:firstLine="0"/>
              <w:jc w:val="center"/>
              <w:rPr>
                <w:lang w:eastAsia="zh-CN"/>
              </w:rPr>
            </w:pPr>
            <w:r w:rsidRPr="00A24060">
              <w:rPr>
                <w:lang w:eastAsia="zh-CN"/>
              </w:rPr>
              <w:t>1</w:t>
            </w:r>
          </w:p>
        </w:tc>
        <w:tc>
          <w:tcPr>
            <w:tcW w:w="1517" w:type="dxa"/>
            <w:tcBorders>
              <w:top w:val="single" w:sz="4" w:space="0" w:color="auto"/>
            </w:tcBorders>
            <w:shd w:val="clear" w:color="auto" w:fill="auto"/>
            <w:noWrap/>
            <w:vAlign w:val="center"/>
            <w:hideMark/>
          </w:tcPr>
          <w:p w14:paraId="1817D09C" w14:textId="77777777" w:rsidR="00A24060" w:rsidRPr="00A24060" w:rsidRDefault="00A24060" w:rsidP="00A24060">
            <w:pPr>
              <w:ind w:firstLine="0"/>
              <w:jc w:val="center"/>
              <w:rPr>
                <w:lang w:eastAsia="zh-CN"/>
              </w:rPr>
            </w:pPr>
            <w:r w:rsidRPr="00A24060">
              <w:rPr>
                <w:lang w:eastAsia="zh-CN"/>
              </w:rPr>
              <w:t>866.3</w:t>
            </w:r>
          </w:p>
        </w:tc>
        <w:tc>
          <w:tcPr>
            <w:tcW w:w="1517" w:type="dxa"/>
            <w:tcBorders>
              <w:top w:val="single" w:sz="4" w:space="0" w:color="auto"/>
            </w:tcBorders>
            <w:shd w:val="clear" w:color="auto" w:fill="auto"/>
            <w:noWrap/>
            <w:vAlign w:val="center"/>
            <w:hideMark/>
          </w:tcPr>
          <w:p w14:paraId="64AAC15E" w14:textId="77777777" w:rsidR="00A24060" w:rsidRPr="00A24060" w:rsidRDefault="00A24060" w:rsidP="00A24060">
            <w:pPr>
              <w:ind w:firstLine="0"/>
              <w:jc w:val="center"/>
              <w:rPr>
                <w:lang w:eastAsia="zh-CN"/>
              </w:rPr>
            </w:pPr>
            <w:r w:rsidRPr="00A24060">
              <w:rPr>
                <w:lang w:eastAsia="zh-CN"/>
              </w:rPr>
              <w:t>21.6</w:t>
            </w:r>
          </w:p>
        </w:tc>
        <w:tc>
          <w:tcPr>
            <w:tcW w:w="1517" w:type="dxa"/>
            <w:tcBorders>
              <w:top w:val="single" w:sz="4" w:space="0" w:color="auto"/>
            </w:tcBorders>
            <w:shd w:val="clear" w:color="auto" w:fill="auto"/>
            <w:noWrap/>
            <w:vAlign w:val="center"/>
            <w:hideMark/>
          </w:tcPr>
          <w:p w14:paraId="05C9250B" w14:textId="77777777" w:rsidR="00A24060" w:rsidRPr="00A24060" w:rsidRDefault="00A24060" w:rsidP="00A24060">
            <w:pPr>
              <w:ind w:firstLine="0"/>
              <w:jc w:val="center"/>
              <w:rPr>
                <w:lang w:eastAsia="zh-CN"/>
              </w:rPr>
            </w:pPr>
            <w:r w:rsidRPr="00A24060">
              <w:rPr>
                <w:lang w:eastAsia="zh-CN"/>
              </w:rPr>
              <w:t>46.1</w:t>
            </w:r>
          </w:p>
        </w:tc>
        <w:tc>
          <w:tcPr>
            <w:tcW w:w="1517" w:type="dxa"/>
            <w:tcBorders>
              <w:top w:val="single" w:sz="4" w:space="0" w:color="auto"/>
            </w:tcBorders>
            <w:shd w:val="clear" w:color="auto" w:fill="auto"/>
            <w:noWrap/>
            <w:vAlign w:val="center"/>
            <w:hideMark/>
          </w:tcPr>
          <w:p w14:paraId="109ECE12" w14:textId="77777777" w:rsidR="00A24060" w:rsidRPr="00A24060" w:rsidRDefault="00A24060" w:rsidP="00A24060">
            <w:pPr>
              <w:ind w:firstLine="0"/>
              <w:jc w:val="center"/>
              <w:rPr>
                <w:lang w:eastAsia="zh-CN"/>
              </w:rPr>
            </w:pPr>
            <w:r w:rsidRPr="00A24060">
              <w:rPr>
                <w:lang w:eastAsia="zh-CN"/>
              </w:rPr>
              <w:t>6.0</w:t>
            </w:r>
          </w:p>
        </w:tc>
        <w:tc>
          <w:tcPr>
            <w:tcW w:w="1517" w:type="dxa"/>
            <w:tcBorders>
              <w:top w:val="single" w:sz="4" w:space="0" w:color="auto"/>
            </w:tcBorders>
            <w:shd w:val="clear" w:color="auto" w:fill="auto"/>
            <w:noWrap/>
            <w:vAlign w:val="center"/>
            <w:hideMark/>
          </w:tcPr>
          <w:p w14:paraId="37544F6C" w14:textId="77777777" w:rsidR="00A24060" w:rsidRPr="00A24060" w:rsidRDefault="00A24060" w:rsidP="00A24060">
            <w:pPr>
              <w:ind w:firstLine="0"/>
              <w:jc w:val="center"/>
              <w:rPr>
                <w:lang w:eastAsia="zh-CN"/>
              </w:rPr>
            </w:pPr>
            <w:r w:rsidRPr="00A24060">
              <w:rPr>
                <w:lang w:eastAsia="zh-CN"/>
              </w:rPr>
              <w:t>0.040</w:t>
            </w:r>
          </w:p>
        </w:tc>
      </w:tr>
      <w:tr w:rsidR="00A24060" w:rsidRPr="0004161B" w14:paraId="4C086C0B" w14:textId="77777777" w:rsidTr="002947EC">
        <w:trPr>
          <w:trHeight w:val="737"/>
          <w:jc w:val="center"/>
        </w:trPr>
        <w:tc>
          <w:tcPr>
            <w:tcW w:w="1516" w:type="dxa"/>
            <w:shd w:val="clear" w:color="auto" w:fill="auto"/>
            <w:noWrap/>
            <w:vAlign w:val="center"/>
            <w:hideMark/>
          </w:tcPr>
          <w:p w14:paraId="637FC1B2" w14:textId="77777777" w:rsidR="00A24060" w:rsidRPr="00A24060" w:rsidRDefault="00A24060" w:rsidP="00A24060">
            <w:pPr>
              <w:ind w:firstLine="0"/>
              <w:jc w:val="center"/>
              <w:rPr>
                <w:lang w:eastAsia="zh-CN"/>
              </w:rPr>
            </w:pPr>
            <w:r w:rsidRPr="00A24060">
              <w:rPr>
                <w:lang w:eastAsia="zh-CN"/>
              </w:rPr>
              <w:t>2</w:t>
            </w:r>
          </w:p>
        </w:tc>
        <w:tc>
          <w:tcPr>
            <w:tcW w:w="1517" w:type="dxa"/>
            <w:shd w:val="clear" w:color="auto" w:fill="auto"/>
            <w:noWrap/>
            <w:vAlign w:val="center"/>
            <w:hideMark/>
          </w:tcPr>
          <w:p w14:paraId="3736AC32" w14:textId="77777777" w:rsidR="00A24060" w:rsidRPr="00A24060" w:rsidRDefault="00A24060" w:rsidP="00A24060">
            <w:pPr>
              <w:ind w:firstLine="0"/>
              <w:jc w:val="center"/>
              <w:rPr>
                <w:lang w:eastAsia="zh-CN"/>
              </w:rPr>
            </w:pPr>
            <w:r w:rsidRPr="00A24060">
              <w:rPr>
                <w:lang w:eastAsia="zh-CN"/>
              </w:rPr>
              <w:t>649.7</w:t>
            </w:r>
          </w:p>
        </w:tc>
        <w:tc>
          <w:tcPr>
            <w:tcW w:w="1517" w:type="dxa"/>
            <w:shd w:val="clear" w:color="auto" w:fill="auto"/>
            <w:noWrap/>
            <w:vAlign w:val="center"/>
            <w:hideMark/>
          </w:tcPr>
          <w:p w14:paraId="4778CE88" w14:textId="77777777" w:rsidR="00A24060" w:rsidRPr="00A24060" w:rsidRDefault="00A24060" w:rsidP="00A24060">
            <w:pPr>
              <w:ind w:firstLine="0"/>
              <w:jc w:val="center"/>
              <w:rPr>
                <w:lang w:eastAsia="zh-CN"/>
              </w:rPr>
            </w:pPr>
            <w:r w:rsidRPr="00A24060">
              <w:rPr>
                <w:lang w:eastAsia="zh-CN"/>
              </w:rPr>
              <w:t>20.9</w:t>
            </w:r>
          </w:p>
        </w:tc>
        <w:tc>
          <w:tcPr>
            <w:tcW w:w="1517" w:type="dxa"/>
            <w:shd w:val="clear" w:color="auto" w:fill="auto"/>
            <w:noWrap/>
            <w:vAlign w:val="center"/>
            <w:hideMark/>
          </w:tcPr>
          <w:p w14:paraId="0098257B" w14:textId="77777777" w:rsidR="00A24060" w:rsidRPr="00A24060" w:rsidRDefault="00A24060" w:rsidP="00A24060">
            <w:pPr>
              <w:ind w:firstLine="0"/>
              <w:jc w:val="center"/>
              <w:rPr>
                <w:lang w:eastAsia="zh-CN"/>
              </w:rPr>
            </w:pPr>
            <w:r w:rsidRPr="00A24060">
              <w:rPr>
                <w:lang w:eastAsia="zh-CN"/>
              </w:rPr>
              <w:t>46.1</w:t>
            </w:r>
          </w:p>
        </w:tc>
        <w:tc>
          <w:tcPr>
            <w:tcW w:w="1517" w:type="dxa"/>
            <w:shd w:val="clear" w:color="auto" w:fill="auto"/>
            <w:noWrap/>
            <w:vAlign w:val="center"/>
            <w:hideMark/>
          </w:tcPr>
          <w:p w14:paraId="67E28CA3" w14:textId="77777777" w:rsidR="00A24060" w:rsidRPr="00A24060" w:rsidRDefault="00A24060" w:rsidP="00A24060">
            <w:pPr>
              <w:ind w:firstLine="0"/>
              <w:jc w:val="center"/>
              <w:rPr>
                <w:lang w:eastAsia="zh-CN"/>
              </w:rPr>
            </w:pPr>
            <w:r w:rsidRPr="00A24060">
              <w:rPr>
                <w:lang w:eastAsia="zh-CN"/>
              </w:rPr>
              <w:t>5.9</w:t>
            </w:r>
          </w:p>
        </w:tc>
        <w:tc>
          <w:tcPr>
            <w:tcW w:w="1517" w:type="dxa"/>
            <w:shd w:val="clear" w:color="auto" w:fill="auto"/>
            <w:noWrap/>
            <w:vAlign w:val="center"/>
            <w:hideMark/>
          </w:tcPr>
          <w:p w14:paraId="793A48D1" w14:textId="77777777" w:rsidR="00A24060" w:rsidRPr="00A24060" w:rsidRDefault="00A24060" w:rsidP="00A24060">
            <w:pPr>
              <w:ind w:firstLine="0"/>
              <w:jc w:val="center"/>
              <w:rPr>
                <w:lang w:eastAsia="zh-CN"/>
              </w:rPr>
            </w:pPr>
            <w:r w:rsidRPr="00A24060">
              <w:rPr>
                <w:lang w:eastAsia="zh-CN"/>
              </w:rPr>
              <w:t>0.031</w:t>
            </w:r>
          </w:p>
        </w:tc>
      </w:tr>
      <w:tr w:rsidR="00A24060" w:rsidRPr="0004161B" w14:paraId="76A5D275" w14:textId="77777777" w:rsidTr="002947EC">
        <w:trPr>
          <w:trHeight w:val="737"/>
          <w:jc w:val="center"/>
        </w:trPr>
        <w:tc>
          <w:tcPr>
            <w:tcW w:w="1516" w:type="dxa"/>
            <w:shd w:val="clear" w:color="auto" w:fill="auto"/>
            <w:noWrap/>
            <w:vAlign w:val="center"/>
            <w:hideMark/>
          </w:tcPr>
          <w:p w14:paraId="7A25AE0C" w14:textId="77777777" w:rsidR="00A24060" w:rsidRPr="00A24060" w:rsidRDefault="00A24060" w:rsidP="00A24060">
            <w:pPr>
              <w:ind w:firstLine="0"/>
              <w:jc w:val="center"/>
              <w:rPr>
                <w:lang w:eastAsia="zh-CN"/>
              </w:rPr>
            </w:pPr>
            <w:r w:rsidRPr="00A24060">
              <w:rPr>
                <w:lang w:eastAsia="zh-CN"/>
              </w:rPr>
              <w:t>3</w:t>
            </w:r>
          </w:p>
        </w:tc>
        <w:tc>
          <w:tcPr>
            <w:tcW w:w="1517" w:type="dxa"/>
            <w:shd w:val="clear" w:color="auto" w:fill="auto"/>
            <w:noWrap/>
            <w:vAlign w:val="center"/>
            <w:hideMark/>
          </w:tcPr>
          <w:p w14:paraId="1292EA37" w14:textId="77777777" w:rsidR="00A24060" w:rsidRPr="00A24060" w:rsidRDefault="00A24060" w:rsidP="00A24060">
            <w:pPr>
              <w:ind w:firstLine="0"/>
              <w:jc w:val="center"/>
              <w:rPr>
                <w:lang w:eastAsia="zh-CN"/>
              </w:rPr>
            </w:pPr>
            <w:r w:rsidRPr="00A24060">
              <w:rPr>
                <w:lang w:eastAsia="zh-CN"/>
              </w:rPr>
              <w:t>433.2</w:t>
            </w:r>
          </w:p>
        </w:tc>
        <w:tc>
          <w:tcPr>
            <w:tcW w:w="1517" w:type="dxa"/>
            <w:shd w:val="clear" w:color="auto" w:fill="auto"/>
            <w:noWrap/>
            <w:vAlign w:val="center"/>
            <w:hideMark/>
          </w:tcPr>
          <w:p w14:paraId="292FEA2B" w14:textId="77777777" w:rsidR="00A24060" w:rsidRPr="00A24060" w:rsidRDefault="00A24060" w:rsidP="00A24060">
            <w:pPr>
              <w:ind w:firstLine="0"/>
              <w:jc w:val="center"/>
              <w:rPr>
                <w:lang w:eastAsia="zh-CN"/>
              </w:rPr>
            </w:pPr>
            <w:r w:rsidRPr="00A24060">
              <w:rPr>
                <w:lang w:eastAsia="zh-CN"/>
              </w:rPr>
              <w:t>20.0</w:t>
            </w:r>
          </w:p>
        </w:tc>
        <w:tc>
          <w:tcPr>
            <w:tcW w:w="1517" w:type="dxa"/>
            <w:shd w:val="clear" w:color="auto" w:fill="auto"/>
            <w:noWrap/>
            <w:vAlign w:val="center"/>
            <w:hideMark/>
          </w:tcPr>
          <w:p w14:paraId="2E373137" w14:textId="77777777" w:rsidR="00A24060" w:rsidRPr="00A24060" w:rsidRDefault="00A24060" w:rsidP="00A24060">
            <w:pPr>
              <w:ind w:firstLine="0"/>
              <w:jc w:val="center"/>
              <w:rPr>
                <w:lang w:eastAsia="zh-CN"/>
              </w:rPr>
            </w:pPr>
            <w:r w:rsidRPr="00A24060">
              <w:rPr>
                <w:lang w:eastAsia="zh-CN"/>
              </w:rPr>
              <w:t>46.1</w:t>
            </w:r>
          </w:p>
        </w:tc>
        <w:tc>
          <w:tcPr>
            <w:tcW w:w="1517" w:type="dxa"/>
            <w:shd w:val="clear" w:color="auto" w:fill="auto"/>
            <w:noWrap/>
            <w:vAlign w:val="center"/>
            <w:hideMark/>
          </w:tcPr>
          <w:p w14:paraId="1667CA4C" w14:textId="77777777" w:rsidR="00A24060" w:rsidRPr="00A24060" w:rsidRDefault="00A24060" w:rsidP="00A24060">
            <w:pPr>
              <w:ind w:firstLine="0"/>
              <w:jc w:val="center"/>
              <w:rPr>
                <w:lang w:eastAsia="zh-CN"/>
              </w:rPr>
            </w:pPr>
            <w:r w:rsidRPr="00A24060">
              <w:rPr>
                <w:lang w:eastAsia="zh-CN"/>
              </w:rPr>
              <w:t>5.8</w:t>
            </w:r>
          </w:p>
        </w:tc>
        <w:tc>
          <w:tcPr>
            <w:tcW w:w="1517" w:type="dxa"/>
            <w:shd w:val="clear" w:color="auto" w:fill="auto"/>
            <w:noWrap/>
            <w:vAlign w:val="center"/>
            <w:hideMark/>
          </w:tcPr>
          <w:p w14:paraId="26C88BBE" w14:textId="77777777" w:rsidR="00A24060" w:rsidRPr="00A24060" w:rsidRDefault="00A24060" w:rsidP="00A24060">
            <w:pPr>
              <w:ind w:firstLine="0"/>
              <w:jc w:val="center"/>
              <w:rPr>
                <w:lang w:eastAsia="zh-CN"/>
              </w:rPr>
            </w:pPr>
            <w:r w:rsidRPr="00A24060">
              <w:rPr>
                <w:lang w:eastAsia="zh-CN"/>
              </w:rPr>
              <w:t>0.021</w:t>
            </w:r>
          </w:p>
        </w:tc>
      </w:tr>
      <w:tr w:rsidR="00A24060" w:rsidRPr="0004161B" w14:paraId="7E1784BB" w14:textId="77777777" w:rsidTr="002947EC">
        <w:trPr>
          <w:trHeight w:val="737"/>
          <w:jc w:val="center"/>
        </w:trPr>
        <w:tc>
          <w:tcPr>
            <w:tcW w:w="1516" w:type="dxa"/>
            <w:shd w:val="clear" w:color="auto" w:fill="auto"/>
            <w:noWrap/>
            <w:vAlign w:val="center"/>
            <w:hideMark/>
          </w:tcPr>
          <w:p w14:paraId="5287DBEC" w14:textId="77777777" w:rsidR="00A24060" w:rsidRPr="00A24060" w:rsidRDefault="00A24060" w:rsidP="00A24060">
            <w:pPr>
              <w:ind w:firstLine="0"/>
              <w:jc w:val="center"/>
              <w:rPr>
                <w:lang w:eastAsia="zh-CN"/>
              </w:rPr>
            </w:pPr>
            <w:r w:rsidRPr="00A24060">
              <w:rPr>
                <w:lang w:eastAsia="zh-CN"/>
              </w:rPr>
              <w:t>4</w:t>
            </w:r>
          </w:p>
        </w:tc>
        <w:tc>
          <w:tcPr>
            <w:tcW w:w="1517" w:type="dxa"/>
            <w:shd w:val="clear" w:color="auto" w:fill="auto"/>
            <w:noWrap/>
            <w:vAlign w:val="center"/>
            <w:hideMark/>
          </w:tcPr>
          <w:p w14:paraId="410CCBAB" w14:textId="77777777" w:rsidR="00A24060" w:rsidRPr="00A24060" w:rsidRDefault="00A24060" w:rsidP="00A24060">
            <w:pPr>
              <w:ind w:firstLine="0"/>
              <w:jc w:val="center"/>
              <w:rPr>
                <w:lang w:eastAsia="zh-CN"/>
              </w:rPr>
            </w:pPr>
            <w:r w:rsidRPr="00A24060">
              <w:rPr>
                <w:lang w:eastAsia="zh-CN"/>
              </w:rPr>
              <w:t>216.6</w:t>
            </w:r>
          </w:p>
        </w:tc>
        <w:tc>
          <w:tcPr>
            <w:tcW w:w="1517" w:type="dxa"/>
            <w:shd w:val="clear" w:color="auto" w:fill="auto"/>
            <w:noWrap/>
            <w:vAlign w:val="center"/>
            <w:hideMark/>
          </w:tcPr>
          <w:p w14:paraId="22EE3E48" w14:textId="77777777" w:rsidR="00A24060" w:rsidRPr="00A24060" w:rsidRDefault="00A24060" w:rsidP="00A24060">
            <w:pPr>
              <w:ind w:firstLine="0"/>
              <w:jc w:val="center"/>
              <w:rPr>
                <w:lang w:eastAsia="zh-CN"/>
              </w:rPr>
            </w:pPr>
            <w:r w:rsidRPr="00A24060">
              <w:rPr>
                <w:lang w:eastAsia="zh-CN"/>
              </w:rPr>
              <w:t>19.0</w:t>
            </w:r>
          </w:p>
        </w:tc>
        <w:tc>
          <w:tcPr>
            <w:tcW w:w="1517" w:type="dxa"/>
            <w:shd w:val="clear" w:color="auto" w:fill="auto"/>
            <w:noWrap/>
            <w:vAlign w:val="center"/>
            <w:hideMark/>
          </w:tcPr>
          <w:p w14:paraId="28D81DDC" w14:textId="77777777" w:rsidR="00A24060" w:rsidRPr="00A24060" w:rsidRDefault="00A24060" w:rsidP="00A24060">
            <w:pPr>
              <w:ind w:firstLine="0"/>
              <w:jc w:val="center"/>
              <w:rPr>
                <w:lang w:eastAsia="zh-CN"/>
              </w:rPr>
            </w:pPr>
            <w:r w:rsidRPr="00A24060">
              <w:rPr>
                <w:lang w:eastAsia="zh-CN"/>
              </w:rPr>
              <w:t>46.1</w:t>
            </w:r>
          </w:p>
        </w:tc>
        <w:tc>
          <w:tcPr>
            <w:tcW w:w="1517" w:type="dxa"/>
            <w:shd w:val="clear" w:color="auto" w:fill="auto"/>
            <w:noWrap/>
            <w:vAlign w:val="center"/>
            <w:hideMark/>
          </w:tcPr>
          <w:p w14:paraId="05FE4243" w14:textId="77777777" w:rsidR="00A24060" w:rsidRPr="00A24060" w:rsidRDefault="00A24060" w:rsidP="00A24060">
            <w:pPr>
              <w:ind w:firstLine="0"/>
              <w:jc w:val="center"/>
              <w:rPr>
                <w:lang w:eastAsia="zh-CN"/>
              </w:rPr>
            </w:pPr>
            <w:r w:rsidRPr="00A24060">
              <w:rPr>
                <w:lang w:eastAsia="zh-CN"/>
              </w:rPr>
              <w:t>5.6</w:t>
            </w:r>
          </w:p>
        </w:tc>
        <w:tc>
          <w:tcPr>
            <w:tcW w:w="1517" w:type="dxa"/>
            <w:shd w:val="clear" w:color="auto" w:fill="auto"/>
            <w:noWrap/>
            <w:vAlign w:val="center"/>
            <w:hideMark/>
          </w:tcPr>
          <w:p w14:paraId="0640C6CE" w14:textId="77777777" w:rsidR="00A24060" w:rsidRPr="00A24060" w:rsidRDefault="00A24060" w:rsidP="00A24060">
            <w:pPr>
              <w:ind w:firstLine="0"/>
              <w:jc w:val="center"/>
              <w:rPr>
                <w:lang w:eastAsia="zh-CN"/>
              </w:rPr>
            </w:pPr>
            <w:r w:rsidRPr="00A24060">
              <w:rPr>
                <w:lang w:eastAsia="zh-CN"/>
              </w:rPr>
              <w:t>0.011</w:t>
            </w:r>
          </w:p>
        </w:tc>
      </w:tr>
      <w:tr w:rsidR="00041EF6" w:rsidRPr="0004161B" w14:paraId="58902014" w14:textId="77777777" w:rsidTr="002947EC">
        <w:trPr>
          <w:trHeight w:val="737"/>
          <w:jc w:val="center"/>
        </w:trPr>
        <w:tc>
          <w:tcPr>
            <w:tcW w:w="1516" w:type="dxa"/>
            <w:shd w:val="clear" w:color="auto" w:fill="auto"/>
            <w:noWrap/>
            <w:vAlign w:val="center"/>
            <w:hideMark/>
          </w:tcPr>
          <w:p w14:paraId="674BE71A" w14:textId="77777777" w:rsidR="00041EF6" w:rsidRPr="00A24060" w:rsidRDefault="00041EF6" w:rsidP="00A24060">
            <w:pPr>
              <w:ind w:firstLine="0"/>
              <w:jc w:val="center"/>
              <w:rPr>
                <w:lang w:eastAsia="zh-CN"/>
              </w:rPr>
            </w:pPr>
            <w:r w:rsidRPr="00A24060">
              <w:rPr>
                <w:lang w:eastAsia="zh-CN"/>
              </w:rPr>
              <w:t>Cross section No</w:t>
            </w:r>
          </w:p>
        </w:tc>
        <w:tc>
          <w:tcPr>
            <w:tcW w:w="1517" w:type="dxa"/>
            <w:shd w:val="clear" w:color="auto" w:fill="auto"/>
            <w:noWrap/>
            <w:vAlign w:val="center"/>
            <w:hideMark/>
          </w:tcPr>
          <w:p w14:paraId="3E9ADEC8" w14:textId="77777777" w:rsidR="004A0131" w:rsidRPr="00F4636B" w:rsidRDefault="00041EF6" w:rsidP="00A24060">
            <w:pPr>
              <w:ind w:firstLine="0"/>
              <w:jc w:val="center"/>
              <w:rPr>
                <w:lang w:eastAsia="zh-CN"/>
              </w:rPr>
            </w:pPr>
            <w:r w:rsidRPr="00A24060">
              <w:rPr>
                <w:lang w:eastAsia="zh-CN"/>
              </w:rPr>
              <w:t>Width</w:t>
            </w:r>
          </w:p>
          <w:p w14:paraId="2318798D" w14:textId="563A9670" w:rsidR="00041EF6" w:rsidRPr="00A24060" w:rsidRDefault="00041EF6" w:rsidP="00A24060">
            <w:pPr>
              <w:ind w:firstLine="0"/>
              <w:jc w:val="center"/>
              <w:rPr>
                <w:lang w:eastAsia="zh-CN"/>
              </w:rPr>
            </w:pPr>
            <w:r w:rsidRPr="00A24060">
              <w:rPr>
                <w:lang w:eastAsia="zh-CN"/>
              </w:rPr>
              <w:t>He</w:t>
            </w:r>
            <w:r w:rsidR="004A0131">
              <w:rPr>
                <w:lang w:eastAsia="zh-CN"/>
              </w:rPr>
              <w:t>ig</w:t>
            </w:r>
            <w:r w:rsidRPr="00A24060">
              <w:rPr>
                <w:lang w:eastAsia="zh-CN"/>
              </w:rPr>
              <w:t>ht</w:t>
            </w:r>
          </w:p>
          <w:p w14:paraId="65EDC34F" w14:textId="241D1D4D" w:rsidR="00041EF6" w:rsidRPr="00A24060" w:rsidRDefault="004A0131" w:rsidP="00F4636B">
            <w:pPr>
              <w:ind w:firstLine="0"/>
              <w:rPr>
                <w:lang w:eastAsia="zh-CN"/>
              </w:rPr>
            </w:pPr>
            <w:r>
              <w:rPr>
                <w:lang w:eastAsia="zh-CN"/>
              </w:rPr>
              <w:t xml:space="preserve">     </w:t>
            </w:r>
            <w:r w:rsidR="00041EF6" w:rsidRPr="00A24060">
              <w:rPr>
                <w:lang w:eastAsia="zh-CN"/>
              </w:rPr>
              <w:t>(m</w:t>
            </w:r>
            <m:oMath>
              <m:r>
                <m:rPr>
                  <m:sty m:val="p"/>
                </m:rPr>
                <w:rPr>
                  <w:rFonts w:ascii="Cambria Math" w:hAnsi="Cambria Math"/>
                  <w:lang w:eastAsia="zh-CN"/>
                </w:rPr>
                <m:t>×</m:t>
              </m:r>
            </m:oMath>
            <w:r w:rsidR="00041EF6" w:rsidRPr="00A24060">
              <w:rPr>
                <w:lang w:eastAsia="zh-CN"/>
              </w:rPr>
              <w:t>m)</w:t>
            </w:r>
          </w:p>
        </w:tc>
        <w:tc>
          <w:tcPr>
            <w:tcW w:w="1517" w:type="dxa"/>
            <w:shd w:val="clear" w:color="auto" w:fill="auto"/>
            <w:noWrap/>
            <w:vAlign w:val="center"/>
            <w:hideMark/>
          </w:tcPr>
          <w:p w14:paraId="6D6A98FE" w14:textId="77777777" w:rsidR="00041EF6" w:rsidRPr="00A24060" w:rsidRDefault="00041EF6" w:rsidP="00A24060">
            <w:pPr>
              <w:ind w:firstLine="0"/>
              <w:jc w:val="center"/>
              <w:rPr>
                <w:lang w:eastAsia="zh-CN"/>
              </w:rPr>
            </w:pPr>
            <w:r w:rsidRPr="00A24060">
              <w:rPr>
                <w:lang w:eastAsia="zh-CN"/>
              </w:rPr>
              <w:t>Hydraulic</w:t>
            </w:r>
          </w:p>
          <w:p w14:paraId="0BA6FF1A" w14:textId="77777777" w:rsidR="00041EF6" w:rsidRPr="00A24060" w:rsidRDefault="00041EF6" w:rsidP="00A24060">
            <w:pPr>
              <w:ind w:firstLine="0"/>
              <w:jc w:val="center"/>
              <w:rPr>
                <w:lang w:eastAsia="zh-CN"/>
              </w:rPr>
            </w:pPr>
            <w:r w:rsidRPr="00A24060">
              <w:rPr>
                <w:lang w:eastAsia="zh-CN"/>
              </w:rPr>
              <w:t>diameter</w:t>
            </w:r>
          </w:p>
          <w:p w14:paraId="2D7C4CAC" w14:textId="209546F0" w:rsidR="00041EF6" w:rsidRPr="00A24060" w:rsidRDefault="00000000" w:rsidP="00A24060">
            <w:pPr>
              <w:jc w:val="center"/>
              <w:rPr>
                <w:lang w:eastAsia="zh-CN"/>
              </w:rPr>
            </w:pPr>
            <m:oMath>
              <m:sSub>
                <m:sSubPr>
                  <m:ctrlPr>
                    <w:rPr>
                      <w:rFonts w:ascii="Cambria Math" w:hAnsi="Cambria Math"/>
                      <w:lang w:eastAsia="zh-CN"/>
                    </w:rPr>
                  </m:ctrlPr>
                </m:sSubPr>
                <m:e>
                  <m:r>
                    <w:rPr>
                      <w:rFonts w:ascii="Cambria Math" w:hAnsi="Cambria Math"/>
                      <w:lang w:eastAsia="zh-CN"/>
                    </w:rPr>
                    <m:t>D</m:t>
                  </m:r>
                </m:e>
                <m:sub>
                  <m:r>
                    <w:rPr>
                      <w:rFonts w:ascii="Cambria Math" w:hAnsi="Cambria Math"/>
                      <w:lang w:eastAsia="zh-CN"/>
                    </w:rPr>
                    <m:t>m</m:t>
                  </m:r>
                </m:sub>
              </m:sSub>
            </m:oMath>
            <w:r w:rsidR="00041EF6" w:rsidRPr="008D50AC">
              <w:rPr>
                <w:lang w:eastAsia="zh-CN"/>
              </w:rPr>
              <w:t xml:space="preserve"> (m)</w:t>
            </w:r>
          </w:p>
        </w:tc>
        <w:tc>
          <w:tcPr>
            <w:tcW w:w="1517" w:type="dxa"/>
            <w:shd w:val="clear" w:color="auto" w:fill="auto"/>
            <w:noWrap/>
            <w:vAlign w:val="center"/>
            <w:hideMark/>
          </w:tcPr>
          <w:p w14:paraId="14963AD4" w14:textId="20AA2EEA" w:rsidR="00041EF6" w:rsidRPr="00A24060" w:rsidRDefault="00041EF6" w:rsidP="00041EF6">
            <w:pPr>
              <w:ind w:firstLine="0"/>
              <w:jc w:val="center"/>
              <w:rPr>
                <w:lang w:eastAsia="zh-CN"/>
              </w:rPr>
            </w:pPr>
            <w:r w:rsidRPr="00A24060">
              <w:rPr>
                <w:lang w:eastAsia="zh-CN"/>
              </w:rPr>
              <w:t>Airduct</w:t>
            </w:r>
            <w:r w:rsidRPr="00A24060" w:rsidDel="00041EF6">
              <w:rPr>
                <w:lang w:eastAsia="zh-CN"/>
              </w:rPr>
              <w:t xml:space="preserve"> </w:t>
            </w:r>
          </w:p>
        </w:tc>
        <w:tc>
          <w:tcPr>
            <w:tcW w:w="1517" w:type="dxa"/>
            <w:shd w:val="clear" w:color="auto" w:fill="auto"/>
            <w:noWrap/>
            <w:vAlign w:val="center"/>
            <w:hideMark/>
          </w:tcPr>
          <w:p w14:paraId="625B9069" w14:textId="77777777" w:rsidR="00041EF6" w:rsidRPr="00A24060" w:rsidRDefault="00041EF6" w:rsidP="00A24060">
            <w:pPr>
              <w:ind w:firstLine="0"/>
              <w:jc w:val="center"/>
              <w:rPr>
                <w:lang w:eastAsia="zh-CN"/>
              </w:rPr>
            </w:pPr>
            <w:r w:rsidRPr="00A24060">
              <w:rPr>
                <w:lang w:eastAsia="zh-CN"/>
              </w:rPr>
              <w:t>Average pressure</w:t>
            </w:r>
          </w:p>
          <w:p w14:paraId="6DBFEB3A" w14:textId="7F6A7D2A" w:rsidR="00041EF6" w:rsidRPr="00A24060" w:rsidRDefault="00DF3F96" w:rsidP="00F4636B">
            <w:pPr>
              <w:ind w:firstLine="0"/>
              <w:jc w:val="center"/>
              <w:rPr>
                <w:lang w:eastAsia="zh-CN"/>
              </w:rPr>
            </w:pPr>
            <w:r w:rsidRPr="00A24060">
              <w:rPr>
                <w:lang w:eastAsia="zh-CN"/>
              </w:rPr>
              <w:t>L</w:t>
            </w:r>
            <w:r w:rsidR="00041EF6" w:rsidRPr="00A24060">
              <w:rPr>
                <w:lang w:eastAsia="zh-CN"/>
              </w:rPr>
              <w:t>oss</w:t>
            </w:r>
            <w:r w:rsidR="0013579B">
              <w:rPr>
                <w:lang w:eastAsia="zh-CN"/>
              </w:rPr>
              <w:t xml:space="preserve"> </w:t>
            </w:r>
            <m:oMath>
              <m:sSub>
                <m:sSubPr>
                  <m:ctrlPr>
                    <w:rPr>
                      <w:rFonts w:ascii="Cambria Math" w:hAnsi="Cambria Math"/>
                      <w:lang w:eastAsia="zh-CN"/>
                    </w:rPr>
                  </m:ctrlPr>
                </m:sSubPr>
                <m:e>
                  <m:r>
                    <w:rPr>
                      <w:rFonts w:ascii="Cambria Math" w:hAnsi="Cambria Math" w:hint="eastAsia"/>
                      <w:lang w:eastAsia="zh-CN"/>
                    </w:rPr>
                    <m:t>p</m:t>
                  </m:r>
                </m:e>
                <m:sub>
                  <m:r>
                    <w:rPr>
                      <w:rFonts w:ascii="Cambria Math" w:hAnsi="Cambria Math"/>
                      <w:lang w:eastAsia="zh-CN"/>
                    </w:rPr>
                    <m:t>m</m:t>
                  </m:r>
                </m:sub>
              </m:sSub>
            </m:oMath>
            <w:r>
              <w:rPr>
                <w:lang w:eastAsia="zh-CN"/>
              </w:rPr>
              <w:t xml:space="preserve"> </w:t>
            </w:r>
            <m:oMath>
              <m:r>
                <m:rPr>
                  <m:sty m:val="p"/>
                </m:rPr>
                <w:rPr>
                  <w:rFonts w:ascii="Cambria Math" w:hAnsi="Cambria Math"/>
                  <w:lang w:eastAsia="zh-CN"/>
                </w:rPr>
                <m:t>(Pa/m)</m:t>
              </m:r>
            </m:oMath>
          </w:p>
        </w:tc>
        <w:tc>
          <w:tcPr>
            <w:tcW w:w="1517" w:type="dxa"/>
            <w:shd w:val="clear" w:color="auto" w:fill="auto"/>
            <w:noWrap/>
            <w:vAlign w:val="center"/>
            <w:hideMark/>
          </w:tcPr>
          <w:p w14:paraId="7782FBB9" w14:textId="77777777" w:rsidR="00041EF6" w:rsidRPr="00A24060" w:rsidRDefault="00041EF6" w:rsidP="00A24060">
            <w:pPr>
              <w:ind w:firstLine="0"/>
              <w:jc w:val="center"/>
              <w:rPr>
                <w:lang w:eastAsia="zh-CN"/>
              </w:rPr>
            </w:pPr>
            <w:r w:rsidRPr="00A24060">
              <w:rPr>
                <w:lang w:eastAsia="zh-CN"/>
              </w:rPr>
              <w:t>Pressure loss</w:t>
            </w:r>
          </w:p>
          <w:p w14:paraId="76AFFD2A" w14:textId="76FFD347" w:rsidR="00041EF6" w:rsidRPr="00A24060" w:rsidRDefault="00000000" w:rsidP="00A24060">
            <w:pPr>
              <w:jc w:val="center"/>
              <w:rPr>
                <w:lang w:eastAsia="zh-CN"/>
              </w:rPr>
            </w:pPr>
            <m:oMathPara>
              <m:oMath>
                <m:sSub>
                  <m:sSubPr>
                    <m:ctrlPr>
                      <w:rPr>
                        <w:rFonts w:ascii="Cambria Math" w:hAnsi="Cambria Math"/>
                        <w:lang w:eastAsia="zh-CN"/>
                      </w:rPr>
                    </m:ctrlPr>
                  </m:sSubPr>
                  <m:e>
                    <m:r>
                      <w:rPr>
                        <w:rFonts w:ascii="Cambria Math" w:hAnsi="Cambria Math"/>
                        <w:lang w:eastAsia="zh-CN"/>
                      </w:rPr>
                      <m:t>P</m:t>
                    </m:r>
                  </m:e>
                  <m:sub>
                    <m:r>
                      <w:rPr>
                        <w:rFonts w:ascii="Cambria Math" w:hAnsi="Cambria Math"/>
                        <w:lang w:eastAsia="zh-CN"/>
                      </w:rPr>
                      <m:t>m</m:t>
                    </m:r>
                  </m:sub>
                </m:sSub>
                <m:r>
                  <m:rPr>
                    <m:sty m:val="p"/>
                  </m:rPr>
                  <w:rPr>
                    <w:rFonts w:ascii="Cambria Math" w:hAnsi="Cambria Math"/>
                    <w:lang w:eastAsia="zh-CN"/>
                  </w:rPr>
                  <m:t>(Pa)</m:t>
                </m:r>
              </m:oMath>
            </m:oMathPara>
          </w:p>
        </w:tc>
      </w:tr>
      <w:tr w:rsidR="00A24060" w:rsidRPr="0004161B" w14:paraId="0BDA234F" w14:textId="77777777" w:rsidTr="002947EC">
        <w:trPr>
          <w:trHeight w:val="737"/>
          <w:jc w:val="center"/>
        </w:trPr>
        <w:tc>
          <w:tcPr>
            <w:tcW w:w="1516" w:type="dxa"/>
            <w:shd w:val="clear" w:color="auto" w:fill="auto"/>
            <w:noWrap/>
            <w:vAlign w:val="center"/>
            <w:hideMark/>
          </w:tcPr>
          <w:p w14:paraId="3C66964A" w14:textId="77777777" w:rsidR="00A24060" w:rsidRPr="00A24060" w:rsidRDefault="00A24060" w:rsidP="00A24060">
            <w:pPr>
              <w:ind w:firstLine="0"/>
              <w:jc w:val="center"/>
              <w:rPr>
                <w:lang w:eastAsia="zh-CN"/>
              </w:rPr>
            </w:pPr>
            <w:r w:rsidRPr="00A24060">
              <w:rPr>
                <w:lang w:eastAsia="zh-CN"/>
              </w:rPr>
              <w:t>1</w:t>
            </w:r>
          </w:p>
        </w:tc>
        <w:tc>
          <w:tcPr>
            <w:tcW w:w="1517" w:type="dxa"/>
            <w:shd w:val="clear" w:color="auto" w:fill="auto"/>
            <w:noWrap/>
            <w:vAlign w:val="center"/>
            <w:hideMark/>
          </w:tcPr>
          <w:p w14:paraId="46A07AB6" w14:textId="77777777" w:rsidR="00A24060" w:rsidRPr="00A24060" w:rsidRDefault="00A24060" w:rsidP="00A24060">
            <w:pPr>
              <w:ind w:firstLine="0"/>
              <w:jc w:val="center"/>
              <w:rPr>
                <w:lang w:eastAsia="zh-CN"/>
              </w:rPr>
            </w:pPr>
            <w:r w:rsidRPr="00A24060">
              <w:rPr>
                <w:lang w:eastAsia="zh-CN"/>
              </w:rPr>
              <w:t xml:space="preserve">0.2 </w:t>
            </w:r>
            <m:oMath>
              <m:r>
                <m:rPr>
                  <m:sty m:val="p"/>
                </m:rPr>
                <w:rPr>
                  <w:rFonts w:ascii="Cambria Math" w:hAnsi="Cambria Math"/>
                  <w:lang w:eastAsia="zh-CN"/>
                </w:rPr>
                <m:t xml:space="preserve">× </m:t>
              </m:r>
            </m:oMath>
            <w:r w:rsidRPr="00A24060">
              <w:rPr>
                <w:lang w:eastAsia="zh-CN"/>
              </w:rPr>
              <w:t>0.2</w:t>
            </w:r>
          </w:p>
        </w:tc>
        <w:tc>
          <w:tcPr>
            <w:tcW w:w="1517" w:type="dxa"/>
            <w:shd w:val="clear" w:color="auto" w:fill="auto"/>
            <w:noWrap/>
            <w:vAlign w:val="center"/>
            <w:hideMark/>
          </w:tcPr>
          <w:p w14:paraId="15906C31" w14:textId="77777777" w:rsidR="00A24060" w:rsidRPr="00A24060" w:rsidRDefault="00A24060" w:rsidP="00A24060">
            <w:pPr>
              <w:ind w:firstLine="0"/>
              <w:jc w:val="center"/>
              <w:rPr>
                <w:lang w:eastAsia="zh-CN"/>
              </w:rPr>
            </w:pPr>
            <w:r w:rsidRPr="00A24060">
              <w:rPr>
                <w:lang w:eastAsia="zh-CN"/>
              </w:rPr>
              <w:t>0.195</w:t>
            </w:r>
          </w:p>
        </w:tc>
        <w:tc>
          <w:tcPr>
            <w:tcW w:w="1517" w:type="dxa"/>
            <w:shd w:val="clear" w:color="auto" w:fill="auto"/>
            <w:noWrap/>
            <w:vAlign w:val="center"/>
            <w:hideMark/>
          </w:tcPr>
          <w:p w14:paraId="60933FA2" w14:textId="77777777" w:rsidR="00A24060" w:rsidRPr="00A24060" w:rsidRDefault="00A24060" w:rsidP="00A24060">
            <w:pPr>
              <w:ind w:firstLine="0"/>
              <w:jc w:val="center"/>
              <w:rPr>
                <w:lang w:eastAsia="zh-CN"/>
              </w:rPr>
            </w:pPr>
            <w:r w:rsidRPr="00A24060">
              <w:rPr>
                <w:lang w:eastAsia="zh-CN"/>
              </w:rPr>
              <w:t>1-2</w:t>
            </w:r>
          </w:p>
        </w:tc>
        <w:tc>
          <w:tcPr>
            <w:tcW w:w="1517" w:type="dxa"/>
            <w:shd w:val="clear" w:color="auto" w:fill="auto"/>
            <w:noWrap/>
            <w:vAlign w:val="center"/>
            <w:hideMark/>
          </w:tcPr>
          <w:p w14:paraId="0BFD0DA9" w14:textId="77777777" w:rsidR="00A24060" w:rsidRPr="00A24060" w:rsidRDefault="00A24060" w:rsidP="00A24060">
            <w:pPr>
              <w:ind w:firstLine="0"/>
              <w:jc w:val="center"/>
              <w:rPr>
                <w:lang w:eastAsia="zh-CN"/>
              </w:rPr>
            </w:pPr>
            <w:r w:rsidRPr="00A24060">
              <w:rPr>
                <w:lang w:eastAsia="zh-CN"/>
              </w:rPr>
              <w:t>2.384</w:t>
            </w:r>
          </w:p>
        </w:tc>
        <w:tc>
          <w:tcPr>
            <w:tcW w:w="1517" w:type="dxa"/>
            <w:shd w:val="clear" w:color="auto" w:fill="auto"/>
            <w:noWrap/>
            <w:vAlign w:val="center"/>
            <w:hideMark/>
          </w:tcPr>
          <w:p w14:paraId="0601BDC7" w14:textId="77777777" w:rsidR="00A24060" w:rsidRPr="00A24060" w:rsidRDefault="00A24060" w:rsidP="00A24060">
            <w:pPr>
              <w:ind w:firstLine="0"/>
              <w:jc w:val="center"/>
              <w:rPr>
                <w:lang w:eastAsia="zh-CN"/>
              </w:rPr>
            </w:pPr>
            <w:r w:rsidRPr="00A24060">
              <w:rPr>
                <w:lang w:eastAsia="zh-CN"/>
              </w:rPr>
              <w:t>0.715</w:t>
            </w:r>
          </w:p>
        </w:tc>
      </w:tr>
      <w:tr w:rsidR="00A24060" w:rsidRPr="0004161B" w14:paraId="3A667555" w14:textId="77777777" w:rsidTr="002947EC">
        <w:trPr>
          <w:trHeight w:val="737"/>
          <w:jc w:val="center"/>
        </w:trPr>
        <w:tc>
          <w:tcPr>
            <w:tcW w:w="1516" w:type="dxa"/>
            <w:shd w:val="clear" w:color="auto" w:fill="auto"/>
            <w:noWrap/>
            <w:vAlign w:val="center"/>
            <w:hideMark/>
          </w:tcPr>
          <w:p w14:paraId="4A894106" w14:textId="77777777" w:rsidR="00A24060" w:rsidRPr="00A24060" w:rsidRDefault="00A24060" w:rsidP="00A24060">
            <w:pPr>
              <w:ind w:firstLine="0"/>
              <w:jc w:val="center"/>
              <w:rPr>
                <w:lang w:eastAsia="zh-CN"/>
              </w:rPr>
            </w:pPr>
            <w:r w:rsidRPr="00A24060">
              <w:rPr>
                <w:lang w:eastAsia="zh-CN"/>
              </w:rPr>
              <w:t>2</w:t>
            </w:r>
          </w:p>
        </w:tc>
        <w:tc>
          <w:tcPr>
            <w:tcW w:w="1517" w:type="dxa"/>
            <w:shd w:val="clear" w:color="auto" w:fill="auto"/>
            <w:noWrap/>
            <w:vAlign w:val="center"/>
            <w:hideMark/>
          </w:tcPr>
          <w:p w14:paraId="0E906D48" w14:textId="77777777" w:rsidR="00A24060" w:rsidRPr="00A24060" w:rsidRDefault="00A24060" w:rsidP="00A24060">
            <w:pPr>
              <w:ind w:firstLine="0"/>
              <w:jc w:val="center"/>
              <w:rPr>
                <w:lang w:eastAsia="zh-CN"/>
              </w:rPr>
            </w:pPr>
            <w:r w:rsidRPr="00A24060">
              <w:rPr>
                <w:lang w:eastAsia="zh-CN"/>
              </w:rPr>
              <w:t xml:space="preserve">0.191 </w:t>
            </w:r>
            <m:oMath>
              <m:r>
                <m:rPr>
                  <m:sty m:val="p"/>
                </m:rPr>
                <w:rPr>
                  <w:rFonts w:ascii="Cambria Math" w:hAnsi="Cambria Math"/>
                  <w:lang w:eastAsia="zh-CN"/>
                </w:rPr>
                <m:t xml:space="preserve">× </m:t>
              </m:r>
            </m:oMath>
            <w:r w:rsidRPr="00A24060">
              <w:rPr>
                <w:lang w:eastAsia="zh-CN"/>
              </w:rPr>
              <w:t>0.2</w:t>
            </w:r>
          </w:p>
        </w:tc>
        <w:tc>
          <w:tcPr>
            <w:tcW w:w="1517" w:type="dxa"/>
            <w:shd w:val="clear" w:color="auto" w:fill="auto"/>
            <w:noWrap/>
            <w:vAlign w:val="center"/>
            <w:hideMark/>
          </w:tcPr>
          <w:p w14:paraId="55BD1E6C" w14:textId="77777777" w:rsidR="00A24060" w:rsidRPr="00A24060" w:rsidRDefault="00A24060" w:rsidP="00A24060">
            <w:pPr>
              <w:ind w:firstLine="0"/>
              <w:jc w:val="center"/>
              <w:rPr>
                <w:lang w:eastAsia="zh-CN"/>
              </w:rPr>
            </w:pPr>
            <w:r w:rsidRPr="00A24060">
              <w:rPr>
                <w:lang w:eastAsia="zh-CN"/>
              </w:rPr>
              <w:t>0.174</w:t>
            </w:r>
          </w:p>
        </w:tc>
        <w:tc>
          <w:tcPr>
            <w:tcW w:w="1517" w:type="dxa"/>
            <w:shd w:val="clear" w:color="auto" w:fill="auto"/>
            <w:noWrap/>
            <w:vAlign w:val="center"/>
            <w:hideMark/>
          </w:tcPr>
          <w:p w14:paraId="53450913" w14:textId="77777777" w:rsidR="00A24060" w:rsidRPr="00A24060" w:rsidRDefault="00A24060" w:rsidP="00A24060">
            <w:pPr>
              <w:ind w:firstLine="0"/>
              <w:jc w:val="center"/>
              <w:rPr>
                <w:lang w:eastAsia="zh-CN"/>
              </w:rPr>
            </w:pPr>
            <w:r w:rsidRPr="00A24060">
              <w:rPr>
                <w:lang w:eastAsia="zh-CN"/>
              </w:rPr>
              <w:t>2-3</w:t>
            </w:r>
          </w:p>
        </w:tc>
        <w:tc>
          <w:tcPr>
            <w:tcW w:w="1517" w:type="dxa"/>
            <w:shd w:val="clear" w:color="auto" w:fill="auto"/>
            <w:noWrap/>
            <w:vAlign w:val="center"/>
            <w:hideMark/>
          </w:tcPr>
          <w:p w14:paraId="1A79F0B3" w14:textId="77777777" w:rsidR="00A24060" w:rsidRPr="00A24060" w:rsidRDefault="00A24060" w:rsidP="00A24060">
            <w:pPr>
              <w:ind w:firstLine="0"/>
              <w:jc w:val="center"/>
              <w:rPr>
                <w:lang w:eastAsia="zh-CN"/>
              </w:rPr>
            </w:pPr>
            <w:r w:rsidRPr="00A24060">
              <w:rPr>
                <w:lang w:eastAsia="zh-CN"/>
              </w:rPr>
              <w:t>2.646</w:t>
            </w:r>
          </w:p>
        </w:tc>
        <w:tc>
          <w:tcPr>
            <w:tcW w:w="1517" w:type="dxa"/>
            <w:shd w:val="clear" w:color="auto" w:fill="auto"/>
            <w:noWrap/>
            <w:vAlign w:val="center"/>
            <w:hideMark/>
          </w:tcPr>
          <w:p w14:paraId="5313D1DA" w14:textId="77777777" w:rsidR="00A24060" w:rsidRPr="00A24060" w:rsidRDefault="00A24060" w:rsidP="00A24060">
            <w:pPr>
              <w:ind w:firstLine="0"/>
              <w:jc w:val="center"/>
              <w:rPr>
                <w:lang w:eastAsia="zh-CN"/>
              </w:rPr>
            </w:pPr>
            <w:r w:rsidRPr="00A24060">
              <w:rPr>
                <w:lang w:eastAsia="zh-CN"/>
              </w:rPr>
              <w:t>0.794</w:t>
            </w:r>
          </w:p>
        </w:tc>
      </w:tr>
      <w:tr w:rsidR="00A24060" w:rsidRPr="0004161B" w14:paraId="0C0071A8" w14:textId="77777777" w:rsidTr="002947EC">
        <w:trPr>
          <w:trHeight w:val="737"/>
          <w:jc w:val="center"/>
        </w:trPr>
        <w:tc>
          <w:tcPr>
            <w:tcW w:w="1516" w:type="dxa"/>
            <w:shd w:val="clear" w:color="auto" w:fill="auto"/>
            <w:noWrap/>
            <w:vAlign w:val="center"/>
            <w:hideMark/>
          </w:tcPr>
          <w:p w14:paraId="07B00F41" w14:textId="77777777" w:rsidR="00A24060" w:rsidRPr="00A24060" w:rsidRDefault="00A24060" w:rsidP="00A24060">
            <w:pPr>
              <w:ind w:firstLine="0"/>
              <w:jc w:val="center"/>
              <w:rPr>
                <w:lang w:eastAsia="zh-CN"/>
              </w:rPr>
            </w:pPr>
            <w:r w:rsidRPr="00A24060">
              <w:rPr>
                <w:lang w:eastAsia="zh-CN"/>
              </w:rPr>
              <w:t>3</w:t>
            </w:r>
          </w:p>
        </w:tc>
        <w:tc>
          <w:tcPr>
            <w:tcW w:w="1517" w:type="dxa"/>
            <w:shd w:val="clear" w:color="auto" w:fill="auto"/>
            <w:noWrap/>
            <w:vAlign w:val="center"/>
            <w:hideMark/>
          </w:tcPr>
          <w:p w14:paraId="0845EE22" w14:textId="77777777" w:rsidR="00A24060" w:rsidRPr="00A24060" w:rsidRDefault="00A24060" w:rsidP="00A24060">
            <w:pPr>
              <w:ind w:firstLine="0"/>
              <w:jc w:val="center"/>
              <w:rPr>
                <w:lang w:eastAsia="zh-CN"/>
              </w:rPr>
            </w:pPr>
            <w:r w:rsidRPr="00A24060">
              <w:rPr>
                <w:lang w:eastAsia="zh-CN"/>
              </w:rPr>
              <w:t xml:space="preserve">0.130 </w:t>
            </w:r>
            <m:oMath>
              <m:r>
                <m:rPr>
                  <m:sty m:val="p"/>
                </m:rPr>
                <w:rPr>
                  <w:rFonts w:ascii="Cambria Math" w:hAnsi="Cambria Math"/>
                  <w:lang w:eastAsia="zh-CN"/>
                </w:rPr>
                <m:t xml:space="preserve">× </m:t>
              </m:r>
            </m:oMath>
            <w:r w:rsidRPr="00A24060">
              <w:rPr>
                <w:lang w:eastAsia="zh-CN"/>
              </w:rPr>
              <w:t>0.2</w:t>
            </w:r>
          </w:p>
        </w:tc>
        <w:tc>
          <w:tcPr>
            <w:tcW w:w="1517" w:type="dxa"/>
            <w:shd w:val="clear" w:color="auto" w:fill="auto"/>
            <w:noWrap/>
            <w:vAlign w:val="center"/>
            <w:hideMark/>
          </w:tcPr>
          <w:p w14:paraId="7DCD46B2" w14:textId="77777777" w:rsidR="00A24060" w:rsidRPr="00A24060" w:rsidRDefault="00A24060" w:rsidP="00A24060">
            <w:pPr>
              <w:ind w:firstLine="0"/>
              <w:jc w:val="center"/>
              <w:rPr>
                <w:lang w:eastAsia="zh-CN"/>
              </w:rPr>
            </w:pPr>
            <w:r w:rsidRPr="00A24060">
              <w:rPr>
                <w:lang w:eastAsia="zh-CN"/>
              </w:rPr>
              <w:t>0.144</w:t>
            </w:r>
          </w:p>
        </w:tc>
        <w:tc>
          <w:tcPr>
            <w:tcW w:w="1517" w:type="dxa"/>
            <w:shd w:val="clear" w:color="auto" w:fill="auto"/>
            <w:noWrap/>
            <w:vAlign w:val="center"/>
            <w:hideMark/>
          </w:tcPr>
          <w:p w14:paraId="471E0B48" w14:textId="77777777" w:rsidR="00A24060" w:rsidRPr="00A24060" w:rsidRDefault="00A24060" w:rsidP="00A24060">
            <w:pPr>
              <w:ind w:firstLine="0"/>
              <w:jc w:val="center"/>
              <w:rPr>
                <w:lang w:eastAsia="zh-CN"/>
              </w:rPr>
            </w:pPr>
            <w:r w:rsidRPr="00A24060">
              <w:rPr>
                <w:lang w:eastAsia="zh-CN"/>
              </w:rPr>
              <w:t>3-4</w:t>
            </w:r>
          </w:p>
        </w:tc>
        <w:tc>
          <w:tcPr>
            <w:tcW w:w="1517" w:type="dxa"/>
            <w:shd w:val="clear" w:color="auto" w:fill="auto"/>
            <w:noWrap/>
            <w:vAlign w:val="center"/>
            <w:hideMark/>
          </w:tcPr>
          <w:p w14:paraId="66A3A34B" w14:textId="77777777" w:rsidR="00A24060" w:rsidRPr="00A24060" w:rsidRDefault="00A24060" w:rsidP="00A24060">
            <w:pPr>
              <w:ind w:firstLine="0"/>
              <w:jc w:val="center"/>
              <w:rPr>
                <w:lang w:eastAsia="zh-CN"/>
              </w:rPr>
            </w:pPr>
            <w:r w:rsidRPr="00A24060">
              <w:rPr>
                <w:lang w:eastAsia="zh-CN"/>
              </w:rPr>
              <w:t>3.218</w:t>
            </w:r>
          </w:p>
        </w:tc>
        <w:tc>
          <w:tcPr>
            <w:tcW w:w="1517" w:type="dxa"/>
            <w:shd w:val="clear" w:color="auto" w:fill="auto"/>
            <w:noWrap/>
            <w:vAlign w:val="center"/>
            <w:hideMark/>
          </w:tcPr>
          <w:p w14:paraId="2EBC61CB" w14:textId="77777777" w:rsidR="00A24060" w:rsidRPr="00A24060" w:rsidRDefault="00A24060" w:rsidP="00A24060">
            <w:pPr>
              <w:ind w:firstLine="0"/>
              <w:jc w:val="center"/>
              <w:rPr>
                <w:lang w:eastAsia="zh-CN"/>
              </w:rPr>
            </w:pPr>
            <w:r w:rsidRPr="00A24060">
              <w:rPr>
                <w:lang w:eastAsia="zh-CN"/>
              </w:rPr>
              <w:t>0.965</w:t>
            </w:r>
          </w:p>
        </w:tc>
      </w:tr>
      <w:tr w:rsidR="00A24060" w:rsidRPr="0004161B" w14:paraId="0B708518" w14:textId="77777777" w:rsidTr="002947EC">
        <w:trPr>
          <w:trHeight w:val="737"/>
          <w:jc w:val="center"/>
        </w:trPr>
        <w:tc>
          <w:tcPr>
            <w:tcW w:w="1516" w:type="dxa"/>
            <w:tcBorders>
              <w:bottom w:val="single" w:sz="4" w:space="0" w:color="auto"/>
            </w:tcBorders>
            <w:shd w:val="clear" w:color="auto" w:fill="auto"/>
            <w:noWrap/>
            <w:vAlign w:val="center"/>
            <w:hideMark/>
          </w:tcPr>
          <w:p w14:paraId="0814E365" w14:textId="77777777" w:rsidR="00A24060" w:rsidRPr="00A24060" w:rsidRDefault="00A24060" w:rsidP="00A24060">
            <w:pPr>
              <w:ind w:firstLine="0"/>
              <w:jc w:val="center"/>
              <w:rPr>
                <w:lang w:eastAsia="zh-CN"/>
              </w:rPr>
            </w:pPr>
            <w:r w:rsidRPr="00A24060">
              <w:rPr>
                <w:lang w:eastAsia="zh-CN"/>
              </w:rPr>
              <w:t>4</w:t>
            </w:r>
          </w:p>
        </w:tc>
        <w:tc>
          <w:tcPr>
            <w:tcW w:w="1517" w:type="dxa"/>
            <w:tcBorders>
              <w:bottom w:val="single" w:sz="4" w:space="0" w:color="auto"/>
            </w:tcBorders>
            <w:shd w:val="clear" w:color="auto" w:fill="auto"/>
            <w:noWrap/>
            <w:vAlign w:val="center"/>
            <w:hideMark/>
          </w:tcPr>
          <w:p w14:paraId="2464575C" w14:textId="77777777" w:rsidR="00A24060" w:rsidRPr="00A24060" w:rsidRDefault="00A24060" w:rsidP="00A24060">
            <w:pPr>
              <w:ind w:firstLine="0"/>
              <w:jc w:val="center"/>
              <w:rPr>
                <w:lang w:eastAsia="zh-CN"/>
              </w:rPr>
            </w:pPr>
            <w:r w:rsidRPr="00A24060">
              <w:rPr>
                <w:lang w:eastAsia="zh-CN"/>
              </w:rPr>
              <w:t xml:space="preserve">0.067 </w:t>
            </w:r>
            <m:oMath>
              <m:r>
                <m:rPr>
                  <m:sty m:val="p"/>
                </m:rPr>
                <w:rPr>
                  <w:rFonts w:ascii="Cambria Math" w:hAnsi="Cambria Math"/>
                  <w:lang w:eastAsia="zh-CN"/>
                </w:rPr>
                <m:t xml:space="preserve">× </m:t>
              </m:r>
            </m:oMath>
            <w:r w:rsidRPr="00A24060">
              <w:rPr>
                <w:lang w:eastAsia="zh-CN"/>
              </w:rPr>
              <w:t>0.2</w:t>
            </w:r>
          </w:p>
        </w:tc>
        <w:tc>
          <w:tcPr>
            <w:tcW w:w="1517" w:type="dxa"/>
            <w:tcBorders>
              <w:bottom w:val="single" w:sz="4" w:space="0" w:color="auto"/>
            </w:tcBorders>
            <w:shd w:val="clear" w:color="auto" w:fill="auto"/>
            <w:noWrap/>
            <w:vAlign w:val="center"/>
            <w:hideMark/>
          </w:tcPr>
          <w:p w14:paraId="38782AB5" w14:textId="77777777" w:rsidR="00A24060" w:rsidRPr="00A24060" w:rsidRDefault="00A24060" w:rsidP="00A24060">
            <w:pPr>
              <w:ind w:firstLine="0"/>
              <w:jc w:val="center"/>
              <w:rPr>
                <w:lang w:eastAsia="zh-CN"/>
              </w:rPr>
            </w:pPr>
            <w:r w:rsidRPr="00A24060">
              <w:rPr>
                <w:lang w:eastAsia="zh-CN"/>
              </w:rPr>
              <w:t>0.094</w:t>
            </w:r>
          </w:p>
        </w:tc>
        <w:tc>
          <w:tcPr>
            <w:tcW w:w="1517" w:type="dxa"/>
            <w:tcBorders>
              <w:bottom w:val="single" w:sz="4" w:space="0" w:color="auto"/>
            </w:tcBorders>
            <w:shd w:val="clear" w:color="auto" w:fill="auto"/>
            <w:noWrap/>
            <w:vAlign w:val="center"/>
            <w:hideMark/>
          </w:tcPr>
          <w:p w14:paraId="750B23C3" w14:textId="77777777" w:rsidR="00A24060" w:rsidRPr="00A24060" w:rsidRDefault="00A24060" w:rsidP="00A24060">
            <w:pPr>
              <w:ind w:firstLine="0"/>
              <w:jc w:val="center"/>
              <w:rPr>
                <w:lang w:eastAsia="zh-CN"/>
              </w:rPr>
            </w:pPr>
            <w:r w:rsidRPr="00A24060">
              <w:rPr>
                <w:lang w:eastAsia="zh-CN"/>
              </w:rPr>
              <w:t>4-5</w:t>
            </w:r>
          </w:p>
        </w:tc>
        <w:tc>
          <w:tcPr>
            <w:tcW w:w="1517" w:type="dxa"/>
            <w:tcBorders>
              <w:bottom w:val="single" w:sz="4" w:space="0" w:color="auto"/>
            </w:tcBorders>
            <w:shd w:val="clear" w:color="auto" w:fill="auto"/>
            <w:noWrap/>
            <w:vAlign w:val="center"/>
            <w:hideMark/>
          </w:tcPr>
          <w:p w14:paraId="4767F104" w14:textId="77777777" w:rsidR="00A24060" w:rsidRPr="00A24060" w:rsidRDefault="00A24060" w:rsidP="00A24060">
            <w:pPr>
              <w:ind w:firstLine="0"/>
              <w:jc w:val="center"/>
              <w:rPr>
                <w:lang w:eastAsia="zh-CN"/>
              </w:rPr>
            </w:pPr>
            <w:r w:rsidRPr="00A24060">
              <w:rPr>
                <w:lang w:eastAsia="zh-CN"/>
              </w:rPr>
              <w:t>5.100</w:t>
            </w:r>
          </w:p>
        </w:tc>
        <w:tc>
          <w:tcPr>
            <w:tcW w:w="1517" w:type="dxa"/>
            <w:tcBorders>
              <w:bottom w:val="single" w:sz="4" w:space="0" w:color="auto"/>
            </w:tcBorders>
            <w:shd w:val="clear" w:color="auto" w:fill="auto"/>
            <w:noWrap/>
            <w:vAlign w:val="center"/>
            <w:hideMark/>
          </w:tcPr>
          <w:p w14:paraId="799605FC" w14:textId="77777777" w:rsidR="00A24060" w:rsidRPr="00A24060" w:rsidRDefault="00A24060" w:rsidP="00A24060">
            <w:pPr>
              <w:ind w:firstLine="0"/>
              <w:jc w:val="center"/>
              <w:rPr>
                <w:lang w:eastAsia="zh-CN"/>
              </w:rPr>
            </w:pPr>
            <w:r w:rsidRPr="00A24060">
              <w:rPr>
                <w:lang w:eastAsia="zh-CN"/>
              </w:rPr>
              <w:t>1.530</w:t>
            </w:r>
          </w:p>
        </w:tc>
      </w:tr>
    </w:tbl>
    <w:p w14:paraId="3037E554" w14:textId="77777777" w:rsidR="00A86D16" w:rsidRDefault="00A86D16" w:rsidP="00A86D16">
      <w:pPr>
        <w:rPr>
          <w:lang w:eastAsia="zh-CN"/>
        </w:rPr>
      </w:pPr>
    </w:p>
    <w:p w14:paraId="33E65D80" w14:textId="77777777" w:rsidR="00A86D16" w:rsidRDefault="00A86D16">
      <w:pPr>
        <w:ind w:firstLine="0"/>
        <w:rPr>
          <w:lang w:eastAsia="zh-CN"/>
        </w:rPr>
      </w:pPr>
      <w:r>
        <w:rPr>
          <w:lang w:eastAsia="zh-CN"/>
        </w:rPr>
        <w:br w:type="page"/>
      </w:r>
    </w:p>
    <w:p w14:paraId="60B31855" w14:textId="0F8B1143" w:rsidR="0004161B" w:rsidRDefault="0004161B" w:rsidP="00385622">
      <w:pPr>
        <w:pStyle w:val="Heading5"/>
      </w:pPr>
      <w:r>
        <w:lastRenderedPageBreak/>
        <w:t>CFD Simulation in Icepak</w:t>
      </w:r>
    </w:p>
    <w:p w14:paraId="0FA0ADF5" w14:textId="6A9E95E0" w:rsidR="00C943B9" w:rsidRDefault="0004161B" w:rsidP="00CD7B8C">
      <w:r w:rsidRPr="00B9736A">
        <w:t>The airduct is drawn in Solidworks and then imported into Icepak. An opening is assigned at the beginning of the airduct with a velocity of 6 m/s</w:t>
      </w:r>
      <w:r w:rsidR="00385622" w:rsidRPr="00B9736A">
        <w:rPr>
          <w:rFonts w:hint="eastAsia"/>
        </w:rPr>
        <w:t xml:space="preserve"> as shown in </w:t>
      </w:r>
      <w:r w:rsidR="00385622" w:rsidRPr="00EE127C">
        <w:rPr>
          <w:b/>
          <w:bCs/>
        </w:rPr>
        <w:fldChar w:fldCharType="begin" w:fldLock="1"/>
      </w:r>
      <w:r w:rsidR="00385622" w:rsidRPr="00EE127C">
        <w:rPr>
          <w:b/>
          <w:bCs/>
        </w:rPr>
        <w:instrText xml:space="preserve"> </w:instrText>
      </w:r>
      <w:r w:rsidR="00385622" w:rsidRPr="00EE127C">
        <w:rPr>
          <w:rFonts w:hint="eastAsia"/>
          <w:b/>
          <w:bCs/>
        </w:rPr>
        <w:instrText>REF _Ref163585409 \h</w:instrText>
      </w:r>
      <w:r w:rsidR="00385622" w:rsidRPr="00EE127C">
        <w:rPr>
          <w:b/>
          <w:bCs/>
        </w:rPr>
        <w:instrText xml:space="preserve"> </w:instrText>
      </w:r>
      <w:r w:rsidR="008D50AC" w:rsidRPr="00EE127C">
        <w:rPr>
          <w:b/>
          <w:bCs/>
        </w:rPr>
        <w:instrText xml:space="preserve"> \* MERGEFORMAT </w:instrText>
      </w:r>
      <w:r w:rsidR="00385622" w:rsidRPr="00EE127C">
        <w:rPr>
          <w:b/>
          <w:bCs/>
        </w:rPr>
      </w:r>
      <w:r w:rsidR="00385622" w:rsidRPr="00EE127C">
        <w:rPr>
          <w:b/>
          <w:bCs/>
        </w:rPr>
        <w:fldChar w:fldCharType="separate"/>
      </w:r>
      <w:r w:rsidR="00181A12" w:rsidRPr="002B069A">
        <w:rPr>
          <w:b/>
          <w:bCs/>
        </w:rPr>
        <w:fldChar w:fldCharType="begin" w:fldLock="1"/>
      </w:r>
      <w:r w:rsidR="00181A12" w:rsidRPr="002B069A">
        <w:rPr>
          <w:b/>
          <w:bCs/>
        </w:rPr>
        <w:instrText xml:space="preserve"> REF _Ref194915941 \h </w:instrText>
      </w:r>
      <w:r w:rsidR="002B069A">
        <w:rPr>
          <w:b/>
          <w:bCs/>
        </w:rPr>
        <w:instrText xml:space="preserve"> \* MERGEFORMAT </w:instrText>
      </w:r>
      <w:r w:rsidR="00181A12" w:rsidRPr="002B069A">
        <w:rPr>
          <w:b/>
          <w:bCs/>
        </w:rPr>
      </w:r>
      <w:r w:rsidR="00181A12" w:rsidRPr="002B069A">
        <w:rPr>
          <w:b/>
          <w:bCs/>
        </w:rPr>
        <w:fldChar w:fldCharType="separate"/>
      </w:r>
      <w:r w:rsidR="00181A12" w:rsidRPr="002B069A">
        <w:rPr>
          <w:b/>
          <w:bCs/>
        </w:rPr>
        <w:t xml:space="preserve">Figure </w:t>
      </w:r>
      <w:r w:rsidR="00181A12" w:rsidRPr="002B069A">
        <w:rPr>
          <w:b/>
          <w:bCs/>
          <w:noProof/>
        </w:rPr>
        <w:t>5</w:t>
      </w:r>
      <w:r w:rsidR="00181A12" w:rsidRPr="002B069A">
        <w:rPr>
          <w:b/>
          <w:bCs/>
        </w:rPr>
        <w:t>.</w:t>
      </w:r>
      <w:r w:rsidR="00181A12" w:rsidRPr="002B069A">
        <w:rPr>
          <w:b/>
          <w:bCs/>
          <w:noProof/>
        </w:rPr>
        <w:t>13</w:t>
      </w:r>
      <w:r w:rsidR="00181A12" w:rsidRPr="002B069A">
        <w:rPr>
          <w:b/>
          <w:bCs/>
        </w:rPr>
        <w:fldChar w:fldCharType="end"/>
      </w:r>
      <w:r w:rsidR="00FD7F11">
        <w:t>.</w:t>
      </w:r>
      <w:r w:rsidR="00385622" w:rsidRPr="00EE127C">
        <w:rPr>
          <w:b/>
          <w:bCs/>
        </w:rPr>
        <w:fldChar w:fldCharType="end"/>
      </w:r>
      <w:r w:rsidR="002B6A0B">
        <w:rPr>
          <w:b/>
          <w:bCs/>
        </w:rPr>
        <w:t xml:space="preserve"> </w:t>
      </w:r>
      <w:r w:rsidR="00DF6264">
        <w:t>I</w:t>
      </w:r>
      <w:r w:rsidR="002B6A0B">
        <w:t>t is observed that the air velocity at all four outlets remains relatively uniform, averaging around 6 m/s. To further verify this, the velocity vector is decomposed to determine the velocity perpendicular to the outlet. The result shows an air velocity of approximately 4 m/s, which aligns closely with previous calculations. Additionally, the outflow direction at all four outlets is largely parallel, confirming the design's effectiveness.</w:t>
      </w:r>
    </w:p>
    <w:p w14:paraId="16AE50BC" w14:textId="77777777" w:rsidR="009849A1" w:rsidRDefault="009849A1" w:rsidP="00E73759">
      <w:pPr>
        <w:pStyle w:val="Uptext"/>
        <w:spacing w:after="0"/>
      </w:pPr>
      <w:r>
        <w:t>The outflow angle is consistent across all outlets, indicating an equal flow rate. This consistency is supported by the fact that the outflow angle tangent value, determined by the ratio of velocity in the main duct to outlet velocity, remains stable. The main duct air velocity only slightly decreases from 6 m/s to 5.58 m/s. This observation confirms that the airflow is evenly distributed across all outlets, validating the accuracy and reliability of the air duct design.</w:t>
      </w:r>
      <w:r>
        <w:rPr>
          <w:rFonts w:hint="eastAsia"/>
        </w:rPr>
        <w:t xml:space="preserve"> </w:t>
      </w:r>
    </w:p>
    <w:p w14:paraId="4168AB42" w14:textId="77777777" w:rsidR="00E73759" w:rsidRDefault="00E73759" w:rsidP="00E73759">
      <w:pPr>
        <w:pStyle w:val="Uptext"/>
        <w:spacing w:after="0"/>
      </w:pPr>
      <w:r w:rsidRPr="00F55B74">
        <w:t>Next, the power module, heatsinks and submodule capacitors are incorporated into the simulation with the air duct to model the real setup</w:t>
      </w:r>
      <w:r w:rsidRPr="00F55B74">
        <w:rPr>
          <w:rFonts w:hint="eastAsia"/>
        </w:rPr>
        <w:t xml:space="preserve"> in</w:t>
      </w:r>
      <w:r w:rsidRPr="00F55B74">
        <w:t xml:space="preserve"> </w:t>
      </w:r>
      <w:r w:rsidRPr="00F55B74">
        <w:fldChar w:fldCharType="begin" w:fldLock="1"/>
      </w:r>
      <w:r w:rsidRPr="00F55B74">
        <w:instrText xml:space="preserve"> REF _Ref163585438 \h  \* MERGEFORMAT </w:instrText>
      </w:r>
      <w:r w:rsidRPr="00F55B74">
        <w:fldChar w:fldCharType="separate"/>
      </w:r>
      <w:r w:rsidRPr="003B7996">
        <w:rPr>
          <w:b/>
          <w:bCs/>
        </w:rPr>
        <w:fldChar w:fldCharType="begin" w:fldLock="1"/>
      </w:r>
      <w:r w:rsidRPr="003B7996">
        <w:rPr>
          <w:b/>
          <w:bCs/>
        </w:rPr>
        <w:instrText xml:space="preserve"> REF _Ref194915952 \h  \* MERGEFORMAT </w:instrText>
      </w:r>
      <w:r w:rsidRPr="003B7996">
        <w:rPr>
          <w:b/>
          <w:bCs/>
        </w:rPr>
      </w:r>
      <w:r w:rsidRPr="003B7996">
        <w:rPr>
          <w:b/>
          <w:bCs/>
        </w:rPr>
        <w:fldChar w:fldCharType="separate"/>
      </w:r>
      <w:r w:rsidRPr="003B7996">
        <w:rPr>
          <w:b/>
          <w:bCs/>
        </w:rPr>
        <w:t xml:space="preserve">Figure </w:t>
      </w:r>
      <w:r w:rsidRPr="003B7996">
        <w:rPr>
          <w:b/>
          <w:bCs/>
          <w:noProof/>
        </w:rPr>
        <w:t>5</w:t>
      </w:r>
      <w:r w:rsidRPr="003B7996">
        <w:rPr>
          <w:b/>
          <w:bCs/>
        </w:rPr>
        <w:t>.</w:t>
      </w:r>
      <w:r w:rsidRPr="003B7996">
        <w:rPr>
          <w:b/>
          <w:bCs/>
          <w:noProof/>
        </w:rPr>
        <w:t>14</w:t>
      </w:r>
      <w:r w:rsidRPr="003B7996">
        <w:rPr>
          <w:b/>
          <w:bCs/>
        </w:rPr>
        <w:fldChar w:fldCharType="end"/>
      </w:r>
      <w:r>
        <w:rPr>
          <w:b/>
          <w:bCs/>
        </w:rPr>
        <w:t>.</w:t>
      </w:r>
      <w:r w:rsidRPr="00F55B74">
        <w:fldChar w:fldCharType="end"/>
      </w:r>
      <w:r w:rsidRPr="00F55B74">
        <w:t xml:space="preserve"> Only one power module is simulated in this setup instead of four power modules to save computational resources and time. Still four heatsinks and their submodule capacitors are placed along the airduct outlets so the air flow across the heatsinks is the same as the actual setup. As the fourth outlet is most likely to exhibit the lowest air velocity due to the lowest dynamic pressure, the power module simulated is placed at the heatsink furthest away from the fan, presenting the worst case</w:t>
      </w:r>
      <w:r>
        <w:rPr>
          <w:rFonts w:hint="eastAsia"/>
        </w:rPr>
        <w:t>.</w:t>
      </w:r>
    </w:p>
    <w:p w14:paraId="677ECA3B" w14:textId="77777777" w:rsidR="00E73759" w:rsidRDefault="00E73759" w:rsidP="00E73759">
      <w:r w:rsidRPr="00365D0B">
        <w:t>From the Simulink simulation using nearest level modulation, the lower switch in one submodule incurs a power loss of 225 W, while the upper switch incurs 75 W. Given that each switch consists of six parallel dies, the power loss is distributed evenly, assigning 37.5 W to each die in the lower switch and 12.5 W to each die in the upper switch.</w:t>
      </w:r>
    </w:p>
    <w:p w14:paraId="06212FAD" w14:textId="77777777" w:rsidR="00E73759" w:rsidRDefault="00E73759" w:rsidP="00E73759">
      <w:pPr>
        <w:rPr>
          <w:noProof/>
        </w:rPr>
      </w:pPr>
      <w:r w:rsidRPr="0004161B">
        <w:rPr>
          <w:rFonts w:hint="eastAsia"/>
          <w:lang w:eastAsia="zh-CN"/>
        </w:rPr>
        <w:t>As shown in</w:t>
      </w:r>
      <w:r>
        <w:rPr>
          <w:lang w:eastAsia="zh-CN"/>
        </w:rPr>
        <w:t xml:space="preserve"> </w:t>
      </w:r>
      <w:r w:rsidRPr="00671254">
        <w:rPr>
          <w:b/>
          <w:bCs/>
          <w:lang w:eastAsia="zh-CN"/>
        </w:rPr>
        <w:fldChar w:fldCharType="begin" w:fldLock="1"/>
      </w:r>
      <w:r w:rsidRPr="00671254">
        <w:rPr>
          <w:b/>
          <w:bCs/>
          <w:lang w:eastAsia="zh-CN"/>
        </w:rPr>
        <w:instrText xml:space="preserve"> REF _Ref163585438 \h  \* MERGEFORMAT </w:instrText>
      </w:r>
      <w:r w:rsidRPr="00671254">
        <w:rPr>
          <w:b/>
          <w:bCs/>
          <w:lang w:eastAsia="zh-CN"/>
        </w:rPr>
      </w:r>
      <w:r w:rsidRPr="00671254">
        <w:rPr>
          <w:b/>
          <w:bCs/>
          <w:lang w:eastAsia="zh-CN"/>
        </w:rPr>
        <w:fldChar w:fldCharType="separate"/>
      </w:r>
      <w:r w:rsidRPr="003B7996">
        <w:rPr>
          <w:b/>
          <w:bCs/>
          <w:lang w:eastAsia="zh-CN"/>
        </w:rPr>
        <w:fldChar w:fldCharType="begin" w:fldLock="1"/>
      </w:r>
      <w:r w:rsidRPr="003B7996">
        <w:rPr>
          <w:b/>
          <w:bCs/>
          <w:lang w:eastAsia="zh-CN"/>
        </w:rPr>
        <w:instrText xml:space="preserve"> REF _Ref194915952 \h </w:instrText>
      </w:r>
      <w:r>
        <w:rPr>
          <w:b/>
          <w:bCs/>
          <w:lang w:eastAsia="zh-CN"/>
        </w:rPr>
        <w:instrText xml:space="preserve"> \* MERGEFORMAT </w:instrText>
      </w:r>
      <w:r w:rsidRPr="003B7996">
        <w:rPr>
          <w:b/>
          <w:bCs/>
          <w:lang w:eastAsia="zh-CN"/>
        </w:rPr>
      </w:r>
      <w:r w:rsidRPr="003B7996">
        <w:rPr>
          <w:b/>
          <w:bCs/>
          <w:lang w:eastAsia="zh-CN"/>
        </w:rPr>
        <w:fldChar w:fldCharType="separate"/>
      </w:r>
      <w:r w:rsidRPr="003B7996">
        <w:rPr>
          <w:b/>
          <w:bCs/>
        </w:rPr>
        <w:t xml:space="preserve">Figure </w:t>
      </w:r>
      <w:r w:rsidRPr="003B7996">
        <w:rPr>
          <w:b/>
          <w:bCs/>
          <w:noProof/>
        </w:rPr>
        <w:t>5</w:t>
      </w:r>
      <w:r w:rsidRPr="003B7996">
        <w:rPr>
          <w:b/>
          <w:bCs/>
        </w:rPr>
        <w:t>.</w:t>
      </w:r>
      <w:r w:rsidRPr="003B7996">
        <w:rPr>
          <w:b/>
          <w:bCs/>
          <w:noProof/>
        </w:rPr>
        <w:t>14</w:t>
      </w:r>
      <w:r w:rsidRPr="003B7996">
        <w:rPr>
          <w:b/>
          <w:bCs/>
          <w:lang w:eastAsia="zh-CN"/>
        </w:rPr>
        <w:fldChar w:fldCharType="end"/>
      </w:r>
      <w:r>
        <w:rPr>
          <w:lang w:eastAsia="zh-CN"/>
        </w:rPr>
        <w:t>.</w:t>
      </w:r>
      <w:r w:rsidRPr="00671254">
        <w:rPr>
          <w:b/>
          <w:bCs/>
          <w:lang w:eastAsia="zh-CN"/>
        </w:rPr>
        <w:fldChar w:fldCharType="end"/>
      </w:r>
      <w:r w:rsidRPr="0004161B">
        <w:rPr>
          <w:rFonts w:hint="eastAsia"/>
          <w:lang w:eastAsia="zh-CN"/>
        </w:rPr>
        <w:t xml:space="preserve"> upper switch dies</w:t>
      </w:r>
      <w:r>
        <w:rPr>
          <w:lang w:eastAsia="zh-CN"/>
        </w:rPr>
        <w:t xml:space="preserve">’ </w:t>
      </w:r>
      <w:r w:rsidRPr="0004161B">
        <w:rPr>
          <w:rFonts w:hint="eastAsia"/>
          <w:lang w:eastAsia="zh-CN"/>
        </w:rPr>
        <w:t>temperature is ~73</w:t>
      </w:r>
      <w:r>
        <w:rPr>
          <w:lang w:eastAsia="zh-CN"/>
        </w:rPr>
        <w:t xml:space="preserve"> </w:t>
      </w:r>
      <m:oMath>
        <m:r>
          <w:rPr>
            <w:rFonts w:ascii="Cambria Math" w:hAnsi="Cambria Math"/>
            <w:lang w:eastAsia="zh-CN"/>
          </w:rPr>
          <m:t>℃</m:t>
        </m:r>
      </m:oMath>
      <w:r w:rsidRPr="0004161B">
        <w:rPr>
          <w:rFonts w:hint="eastAsia"/>
          <w:lang w:eastAsia="zh-CN"/>
        </w:rPr>
        <w:t xml:space="preserve"> and the lower switch die temperature is ~50</w:t>
      </w:r>
      <w:r>
        <w:rPr>
          <w:lang w:eastAsia="zh-CN"/>
        </w:rPr>
        <w:t xml:space="preserve"> </w:t>
      </w:r>
      <m:oMath>
        <m:r>
          <w:rPr>
            <w:rFonts w:ascii="Cambria Math" w:hAnsi="Cambria Math"/>
            <w:lang w:eastAsia="zh-CN"/>
          </w:rPr>
          <m:t>℃</m:t>
        </m:r>
      </m:oMath>
      <w:r w:rsidRPr="0004161B">
        <w:rPr>
          <w:rFonts w:hint="eastAsia"/>
          <w:lang w:eastAsia="zh-CN"/>
        </w:rPr>
        <w:t>; these temperatures are all well within the safe operation range of 100</w:t>
      </w:r>
      <m:oMath>
        <m:r>
          <w:rPr>
            <w:rFonts w:ascii="Cambria Math" w:hAnsi="Cambria Math"/>
            <w:lang w:eastAsia="zh-CN"/>
          </w:rPr>
          <m:t>℃</m:t>
        </m:r>
      </m:oMath>
      <w:r w:rsidRPr="0004161B">
        <w:rPr>
          <w:rFonts w:hint="eastAsia"/>
          <w:lang w:eastAsia="zh-CN"/>
        </w:rPr>
        <w:t>. The maximum die temperature is larger than the calculated value</w:t>
      </w:r>
      <w:r w:rsidRPr="0004161B">
        <w:rPr>
          <w:rFonts w:hint="eastAsia"/>
        </w:rPr>
        <w:t xml:space="preserve"> based on thermal resistance due to the thermal cross coupling effects of multiple dies in the package</w:t>
      </w:r>
      <w:r>
        <w:t>.</w:t>
      </w:r>
      <w:r w:rsidRPr="00634DEB">
        <w:rPr>
          <w:noProof/>
        </w:rPr>
        <w:t xml:space="preserve"> </w:t>
      </w:r>
    </w:p>
    <w:p w14:paraId="7EC407B5" w14:textId="77777777" w:rsidR="00E73759" w:rsidRDefault="00E73759" w:rsidP="00E73759">
      <w:pPr>
        <w:pStyle w:val="Uptext"/>
        <w:spacing w:after="0"/>
      </w:pPr>
    </w:p>
    <w:p w14:paraId="41167C60" w14:textId="77777777" w:rsidR="009849A1" w:rsidRPr="00B9736A" w:rsidRDefault="009849A1" w:rsidP="00CD7B8C"/>
    <w:p w14:paraId="613AD504" w14:textId="329B93BD" w:rsidR="004A0131" w:rsidRDefault="004A0131" w:rsidP="00F4636B">
      <w:pPr>
        <w:ind w:firstLine="0"/>
        <w:jc w:val="center"/>
        <w:rPr>
          <w:lang w:eastAsia="zh-CN"/>
        </w:rPr>
      </w:pPr>
      <w:r>
        <w:rPr>
          <w:noProof/>
        </w:rPr>
        <w:lastRenderedPageBreak/>
        <w:drawing>
          <wp:inline distT="0" distB="0" distL="0" distR="0" wp14:anchorId="6C5ACDA7" wp14:editId="67C59C89">
            <wp:extent cx="4659086" cy="2391250"/>
            <wp:effectExtent l="0" t="0" r="8255" b="9525"/>
            <wp:docPr id="1115670498" name="Picture 1115670498" descr="A green and red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62582" name="Picture 304962582" descr="A green and red graph&#10;&#10;Description automatically generated"/>
                    <pic:cNvPicPr/>
                  </pic:nvPicPr>
                  <pic:blipFill rotWithShape="1">
                    <a:blip r:embed="rId98" cstate="email">
                      <a:extLst>
                        <a:ext uri="{28A0092B-C50C-407E-A947-70E740481C1C}">
                          <a14:useLocalDpi xmlns:a14="http://schemas.microsoft.com/office/drawing/2010/main"/>
                        </a:ext>
                      </a:extLst>
                    </a:blip>
                    <a:srcRect/>
                    <a:stretch/>
                  </pic:blipFill>
                  <pic:spPr bwMode="auto">
                    <a:xfrm>
                      <a:off x="0" y="0"/>
                      <a:ext cx="4750517" cy="2438176"/>
                    </a:xfrm>
                    <a:prstGeom prst="rect">
                      <a:avLst/>
                    </a:prstGeom>
                    <a:ln>
                      <a:noFill/>
                    </a:ln>
                    <a:extLst>
                      <a:ext uri="{53640926-AAD7-44D8-BBD7-CCE9431645EC}">
                        <a14:shadowObscured xmlns:a14="http://schemas.microsoft.com/office/drawing/2010/main"/>
                      </a:ext>
                    </a:extLst>
                  </pic:spPr>
                </pic:pic>
              </a:graphicData>
            </a:graphic>
          </wp:inline>
        </w:drawing>
      </w:r>
    </w:p>
    <w:p w14:paraId="648F3E2F" w14:textId="5DAA9009" w:rsidR="004A0131" w:rsidRDefault="004A0131" w:rsidP="00F4636B">
      <w:pPr>
        <w:ind w:firstLine="0"/>
      </w:pPr>
      <w:bookmarkStart w:id="439" w:name="_Ref194915941"/>
      <w:bookmarkStart w:id="440" w:name="_Toc198285652"/>
      <w:bookmarkStart w:id="441" w:name="_Toc198802728"/>
      <w:r>
        <w:t xml:space="preserve">Figure </w:t>
      </w:r>
      <w:fldSimple w:instr=" STYLEREF 1 \s " w:fldLock="1">
        <w:r w:rsidR="00DB0836">
          <w:rPr>
            <w:noProof/>
          </w:rPr>
          <w:t>5</w:t>
        </w:r>
      </w:fldSimple>
      <w:r w:rsidR="00DB0836">
        <w:t>.</w:t>
      </w:r>
      <w:fldSimple w:instr=" SEQ Figure \* ARABIC \s 1 " w:fldLock="1">
        <w:r w:rsidR="00DB0836">
          <w:rPr>
            <w:noProof/>
          </w:rPr>
          <w:t>13</w:t>
        </w:r>
      </w:fldSimple>
      <w:bookmarkEnd w:id="439"/>
      <w:r>
        <w:t>. Air flow distribution of slanted air duct.</w:t>
      </w:r>
      <w:bookmarkEnd w:id="440"/>
      <w:bookmarkEnd w:id="441"/>
    </w:p>
    <w:p w14:paraId="5B0E89CD" w14:textId="33F35D99" w:rsidR="00A32663" w:rsidRDefault="00A32663">
      <w:pPr>
        <w:ind w:firstLine="0"/>
        <w:rPr>
          <w:lang w:eastAsia="zh-CN"/>
        </w:rPr>
      </w:pPr>
      <w:r>
        <w:rPr>
          <w:lang w:eastAsia="zh-CN"/>
        </w:rPr>
        <w:br w:type="page"/>
      </w:r>
    </w:p>
    <w:p w14:paraId="2E284165" w14:textId="6F357203" w:rsidR="004A0131" w:rsidRDefault="004A0131" w:rsidP="00F4636B">
      <w:pPr>
        <w:ind w:firstLine="0"/>
        <w:jc w:val="center"/>
        <w:rPr>
          <w:lang w:eastAsia="zh-CN"/>
        </w:rPr>
      </w:pPr>
      <w:r>
        <w:rPr>
          <w:noProof/>
        </w:rPr>
        <w:lastRenderedPageBreak/>
        <w:drawing>
          <wp:inline distT="0" distB="0" distL="0" distR="0" wp14:anchorId="7063D9B1" wp14:editId="5DE56036">
            <wp:extent cx="5298141" cy="3164955"/>
            <wp:effectExtent l="0" t="0" r="0" b="0"/>
            <wp:docPr id="2030528090" name="Picture 2030528090" descr="A machine with several rolls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46296" name="Picture 1570346296" descr="A machine with several rolls of paper&#10;&#10;Description automatically generated"/>
                    <pic:cNvPicPr/>
                  </pic:nvPicPr>
                  <pic:blipFill rotWithShape="1">
                    <a:blip r:embed="rId99" cstate="screen">
                      <a:extLst>
                        <a:ext uri="{28A0092B-C50C-407E-A947-70E740481C1C}">
                          <a14:useLocalDpi xmlns:a14="http://schemas.microsoft.com/office/drawing/2010/main"/>
                        </a:ext>
                      </a:extLst>
                    </a:blip>
                    <a:srcRect/>
                    <a:stretch/>
                  </pic:blipFill>
                  <pic:spPr bwMode="auto">
                    <a:xfrm>
                      <a:off x="0" y="0"/>
                      <a:ext cx="5379006" cy="3213261"/>
                    </a:xfrm>
                    <a:prstGeom prst="rect">
                      <a:avLst/>
                    </a:prstGeom>
                    <a:ln>
                      <a:noFill/>
                    </a:ln>
                    <a:extLst>
                      <a:ext uri="{53640926-AAD7-44D8-BBD7-CCE9431645EC}">
                        <a14:shadowObscured xmlns:a14="http://schemas.microsoft.com/office/drawing/2010/main"/>
                      </a:ext>
                    </a:extLst>
                  </pic:spPr>
                </pic:pic>
              </a:graphicData>
            </a:graphic>
          </wp:inline>
        </w:drawing>
      </w:r>
    </w:p>
    <w:p w14:paraId="48CC8192" w14:textId="53D2C711" w:rsidR="00C943B9" w:rsidRDefault="004A0131" w:rsidP="00F4636B">
      <w:pPr>
        <w:ind w:firstLine="0"/>
        <w:rPr>
          <w:lang w:eastAsia="zh-CN"/>
        </w:rPr>
      </w:pPr>
      <w:bookmarkStart w:id="442" w:name="_Ref194915952"/>
      <w:bookmarkStart w:id="443" w:name="_Toc198285653"/>
      <w:bookmarkStart w:id="444" w:name="_Toc198802729"/>
      <w:r>
        <w:t xml:space="preserve">Figure </w:t>
      </w:r>
      <w:fldSimple w:instr=" STYLEREF 1 \s " w:fldLock="1">
        <w:r w:rsidR="00DB0836">
          <w:rPr>
            <w:noProof/>
          </w:rPr>
          <w:t>5</w:t>
        </w:r>
      </w:fldSimple>
      <w:r w:rsidR="00DB0836">
        <w:t>.</w:t>
      </w:r>
      <w:fldSimple w:instr=" SEQ Figure \* ARABIC \s 1 " w:fldLock="1">
        <w:r w:rsidR="00DB0836">
          <w:rPr>
            <w:noProof/>
          </w:rPr>
          <w:t>14</w:t>
        </w:r>
      </w:fldSimple>
      <w:bookmarkEnd w:id="442"/>
      <w:r>
        <w:t>. Temperature distribution of the power module.</w:t>
      </w:r>
      <w:bookmarkEnd w:id="443"/>
      <w:bookmarkEnd w:id="444"/>
      <w:r w:rsidDel="004A0131">
        <w:rPr>
          <w:lang w:eastAsia="zh-CN"/>
        </w:rPr>
        <w:t xml:space="preserve"> </w:t>
      </w:r>
    </w:p>
    <w:p w14:paraId="12802166" w14:textId="77777777" w:rsidR="00E73759" w:rsidRDefault="00E73759" w:rsidP="00F4636B">
      <w:pPr>
        <w:ind w:firstLine="0"/>
        <w:rPr>
          <w:lang w:eastAsia="zh-CN"/>
        </w:rPr>
      </w:pPr>
    </w:p>
    <w:p w14:paraId="5BF50DB2" w14:textId="77777777" w:rsidR="00E73759" w:rsidRDefault="00E73759" w:rsidP="00F4636B">
      <w:pPr>
        <w:ind w:firstLine="0"/>
        <w:rPr>
          <w:lang w:eastAsia="zh-CN"/>
        </w:rPr>
      </w:pPr>
    </w:p>
    <w:p w14:paraId="27CD449F" w14:textId="77777777" w:rsidR="00E73759" w:rsidRDefault="00E73759" w:rsidP="00F4636B">
      <w:pPr>
        <w:ind w:firstLine="0"/>
        <w:rPr>
          <w:lang w:eastAsia="zh-CN"/>
        </w:rPr>
      </w:pPr>
    </w:p>
    <w:p w14:paraId="6FF928D2" w14:textId="77777777" w:rsidR="00E73759" w:rsidRDefault="00E73759" w:rsidP="00F4636B">
      <w:pPr>
        <w:ind w:firstLine="0"/>
        <w:rPr>
          <w:lang w:eastAsia="zh-CN"/>
        </w:rPr>
      </w:pPr>
    </w:p>
    <w:p w14:paraId="4A1469F3" w14:textId="77777777" w:rsidR="00E73759" w:rsidRDefault="00E73759" w:rsidP="00F4636B">
      <w:pPr>
        <w:ind w:firstLine="0"/>
        <w:rPr>
          <w:lang w:eastAsia="zh-CN"/>
        </w:rPr>
      </w:pPr>
    </w:p>
    <w:p w14:paraId="5FDF46F4" w14:textId="77777777" w:rsidR="00E73759" w:rsidRDefault="00E73759" w:rsidP="00F4636B">
      <w:pPr>
        <w:ind w:firstLine="0"/>
        <w:rPr>
          <w:lang w:eastAsia="zh-CN"/>
        </w:rPr>
      </w:pPr>
    </w:p>
    <w:p w14:paraId="2DAD201A" w14:textId="77777777" w:rsidR="00E73759" w:rsidRDefault="00E73759" w:rsidP="00F4636B">
      <w:pPr>
        <w:ind w:firstLine="0"/>
        <w:rPr>
          <w:lang w:eastAsia="zh-CN"/>
        </w:rPr>
      </w:pPr>
    </w:p>
    <w:p w14:paraId="75D3D634" w14:textId="77777777" w:rsidR="00E73759" w:rsidRDefault="00E73759" w:rsidP="00F4636B">
      <w:pPr>
        <w:ind w:firstLine="0"/>
        <w:rPr>
          <w:lang w:eastAsia="zh-CN"/>
        </w:rPr>
      </w:pPr>
    </w:p>
    <w:p w14:paraId="18596354" w14:textId="77777777" w:rsidR="00E73759" w:rsidRDefault="00E73759" w:rsidP="00F4636B">
      <w:pPr>
        <w:ind w:firstLine="0"/>
        <w:rPr>
          <w:lang w:eastAsia="zh-CN"/>
        </w:rPr>
      </w:pPr>
    </w:p>
    <w:p w14:paraId="32048DD4" w14:textId="77777777" w:rsidR="00E73759" w:rsidRDefault="00E73759" w:rsidP="00F4636B">
      <w:pPr>
        <w:ind w:firstLine="0"/>
        <w:rPr>
          <w:lang w:eastAsia="zh-CN"/>
        </w:rPr>
      </w:pPr>
    </w:p>
    <w:p w14:paraId="6CC53246" w14:textId="77777777" w:rsidR="00E73759" w:rsidRDefault="00E73759" w:rsidP="00F4636B">
      <w:pPr>
        <w:ind w:firstLine="0"/>
        <w:rPr>
          <w:lang w:eastAsia="zh-CN"/>
        </w:rPr>
      </w:pPr>
    </w:p>
    <w:p w14:paraId="37E8DB65" w14:textId="77777777" w:rsidR="00E73759" w:rsidRDefault="00E73759" w:rsidP="00F4636B">
      <w:pPr>
        <w:ind w:firstLine="0"/>
        <w:rPr>
          <w:lang w:eastAsia="zh-CN"/>
        </w:rPr>
      </w:pPr>
    </w:p>
    <w:p w14:paraId="4FD7D658" w14:textId="77777777" w:rsidR="00E73759" w:rsidRDefault="00E73759" w:rsidP="00F4636B">
      <w:pPr>
        <w:ind w:firstLine="0"/>
        <w:rPr>
          <w:lang w:eastAsia="zh-CN"/>
        </w:rPr>
      </w:pPr>
    </w:p>
    <w:p w14:paraId="077FBE71" w14:textId="77777777" w:rsidR="00E73759" w:rsidRDefault="00E73759" w:rsidP="00F4636B">
      <w:pPr>
        <w:ind w:firstLine="0"/>
        <w:rPr>
          <w:lang w:eastAsia="zh-CN"/>
        </w:rPr>
      </w:pPr>
    </w:p>
    <w:p w14:paraId="4CF3B233" w14:textId="77777777" w:rsidR="00E73759" w:rsidRDefault="00E73759" w:rsidP="00F4636B">
      <w:pPr>
        <w:ind w:firstLine="0"/>
        <w:rPr>
          <w:lang w:eastAsia="zh-CN"/>
        </w:rPr>
      </w:pPr>
    </w:p>
    <w:p w14:paraId="22C49002" w14:textId="77777777" w:rsidR="00E73759" w:rsidRDefault="00E73759" w:rsidP="00F4636B">
      <w:pPr>
        <w:ind w:firstLine="0"/>
        <w:rPr>
          <w:lang w:eastAsia="zh-CN"/>
        </w:rPr>
      </w:pPr>
    </w:p>
    <w:p w14:paraId="51E572DB" w14:textId="6117A26A" w:rsidR="009725B6" w:rsidRPr="00F4636B" w:rsidRDefault="009725B6" w:rsidP="00977B7E">
      <w:pPr>
        <w:pStyle w:val="Heading4"/>
      </w:pPr>
      <w:r w:rsidRPr="00F4636B">
        <w:lastRenderedPageBreak/>
        <w:t>Airduct Integrated with Heatsink</w:t>
      </w:r>
    </w:p>
    <w:p w14:paraId="034FFF44" w14:textId="4E6567F9" w:rsidR="00C2561B" w:rsidRPr="00F4636B" w:rsidRDefault="00977B7E" w:rsidP="009124AF">
      <w:r w:rsidRPr="00F4636B">
        <w:t xml:space="preserve">The last section 5.3.3.2 explores equal air velocity design based </w:t>
      </w:r>
      <w:r w:rsidR="00C10243" w:rsidRPr="00F4636B">
        <w:t>on</w:t>
      </w:r>
      <w:r w:rsidRPr="00F4636B">
        <w:t xml:space="preserve"> ventilation theory; </w:t>
      </w:r>
      <w:r w:rsidR="00851ADF" w:rsidRPr="00F4636B">
        <w:t>however,</w:t>
      </w:r>
      <w:r w:rsidRPr="00F4636B">
        <w:t xml:space="preserve"> the air duct takes </w:t>
      </w:r>
      <w:r w:rsidR="00851ADF">
        <w:t>significant</w:t>
      </w:r>
      <w:r w:rsidRPr="00F4636B">
        <w:t xml:space="preserve"> space which is nearly half of the power modules it aims to cool. To reduce the size of the cooling system</w:t>
      </w:r>
      <w:r w:rsidR="00647DA3">
        <w:rPr>
          <w:rFonts w:hint="eastAsia"/>
          <w:lang w:eastAsia="zh-CN"/>
        </w:rPr>
        <w:t xml:space="preserve">, </w:t>
      </w:r>
      <w:r w:rsidR="00365D0B">
        <w:t>a more compact airduct is needed. T</w:t>
      </w:r>
      <w:r w:rsidRPr="00F4636B">
        <w:t>his section investigates the air duct integrated with heatsinks</w:t>
      </w:r>
      <w:r w:rsidR="00D50D7E">
        <w:rPr>
          <w:rFonts w:hint="eastAsia"/>
          <w:lang w:eastAsia="zh-CN"/>
        </w:rPr>
        <w:t>,</w:t>
      </w:r>
      <w:r w:rsidR="009124AF" w:rsidRPr="00F4636B">
        <w:t xml:space="preserve"> where heatsinks are placed inside a rectangular air duct</w:t>
      </w:r>
      <w:r w:rsidR="00D50D7E">
        <w:rPr>
          <w:rFonts w:hint="eastAsia"/>
          <w:lang w:eastAsia="zh-CN"/>
        </w:rPr>
        <w:t>.</w:t>
      </w:r>
      <w:r w:rsidR="009124AF" w:rsidRPr="00F4636B">
        <w:t xml:space="preserve"> </w:t>
      </w:r>
      <w:r w:rsidR="00D50D7E">
        <w:rPr>
          <w:rFonts w:hint="eastAsia"/>
          <w:lang w:eastAsia="zh-CN"/>
        </w:rPr>
        <w:t>C</w:t>
      </w:r>
      <w:r w:rsidR="009124AF" w:rsidRPr="00F4636B">
        <w:t xml:space="preserve">alculating the airflow becomes more challenging due to the obstruction </w:t>
      </w:r>
      <w:r w:rsidRPr="00F4636B">
        <w:t xml:space="preserve">of </w:t>
      </w:r>
      <w:r w:rsidR="009124AF" w:rsidRPr="00F4636B">
        <w:t>the heatsinks.</w:t>
      </w:r>
    </w:p>
    <w:p w14:paraId="7E27D883" w14:textId="3A192114" w:rsidR="00844C63" w:rsidRPr="00647DA3" w:rsidRDefault="009124AF" w:rsidP="00D50D7E">
      <w:r w:rsidRPr="00F4636B">
        <w:t xml:space="preserve"> </w:t>
      </w:r>
      <w:r>
        <w:t xml:space="preserve">However, assuming the air duct is ideally airtight, the principle of conservation of mass dictates that the volume of air flowing in must equal the volume flowing out, resulting in a uniform </w:t>
      </w:r>
      <w:r w:rsidR="00F779B8">
        <w:t>air velocity</w:t>
      </w:r>
      <w:r>
        <w:t xml:space="preserve"> across the heatsinks.</w:t>
      </w:r>
      <w:r w:rsidR="00D50D7E">
        <w:rPr>
          <w:rFonts w:hint="eastAsia"/>
          <w:lang w:eastAsia="zh-CN"/>
        </w:rPr>
        <w:t xml:space="preserve"> </w:t>
      </w:r>
      <w:r>
        <w:t>In th</w:t>
      </w:r>
      <w:r w:rsidR="00D50D7E">
        <w:rPr>
          <w:rFonts w:hint="eastAsia"/>
          <w:lang w:eastAsia="zh-CN"/>
        </w:rPr>
        <w:t>e</w:t>
      </w:r>
      <w:r>
        <w:t xml:space="preserve"> simulation, the power module model is simplified as a rectangular heat source to streamline meshing and computational efforts, given that the dies and DBC of the power module are significantly smaller than the heatsink and air duct.</w:t>
      </w:r>
      <w:r w:rsidR="00C2561B">
        <w:rPr>
          <w:rFonts w:hint="eastAsia"/>
          <w:lang w:eastAsia="zh-CN"/>
        </w:rPr>
        <w:t xml:space="preserve"> </w:t>
      </w:r>
      <w:r>
        <w:t>The CFD simulation imposes an inlet velocity constraint of 14 m/s based on measured values</w:t>
      </w:r>
      <w:r w:rsidR="00D50D7E">
        <w:rPr>
          <w:rFonts w:hint="eastAsia"/>
          <w:lang w:eastAsia="zh-CN"/>
        </w:rPr>
        <w:t xml:space="preserve">. </w:t>
      </w:r>
      <w:r>
        <w:t xml:space="preserve">The airflow direction is from left to right. </w:t>
      </w:r>
      <w:r w:rsidR="00C10243">
        <w:rPr>
          <w:lang w:eastAsia="zh-CN"/>
        </w:rPr>
        <w:t>Analysis of the cross-sectional view reveals a relatively uniform airflow across the four heatsinks, ranging from around 4 m/s at the bottom of the fin to 8 m/s at the base i</w:t>
      </w:r>
      <w:r w:rsidR="00844C63">
        <w:rPr>
          <w:rFonts w:hint="eastAsia"/>
          <w:lang w:eastAsia="zh-CN"/>
        </w:rPr>
        <w:t xml:space="preserve">n </w:t>
      </w:r>
      <w:r w:rsidR="00844C63" w:rsidRPr="00844C63">
        <w:rPr>
          <w:b/>
          <w:bCs/>
          <w:lang w:eastAsia="zh-CN"/>
        </w:rPr>
        <w:fldChar w:fldCharType="begin" w:fldLock="1"/>
      </w:r>
      <w:r w:rsidR="00844C63" w:rsidRPr="00844C63">
        <w:rPr>
          <w:b/>
          <w:bCs/>
          <w:lang w:eastAsia="zh-CN"/>
        </w:rPr>
        <w:instrText xml:space="preserve"> </w:instrText>
      </w:r>
      <w:r w:rsidR="00844C63" w:rsidRPr="00844C63">
        <w:rPr>
          <w:rFonts w:hint="eastAsia"/>
          <w:b/>
          <w:bCs/>
          <w:lang w:eastAsia="zh-CN"/>
        </w:rPr>
        <w:instrText>REF _Ref198393187 \h</w:instrText>
      </w:r>
      <w:r w:rsidR="00844C63" w:rsidRPr="00844C63">
        <w:rPr>
          <w:b/>
          <w:bCs/>
          <w:lang w:eastAsia="zh-CN"/>
        </w:rPr>
        <w:instrText xml:space="preserve"> </w:instrText>
      </w:r>
      <w:r w:rsidR="00844C63">
        <w:rPr>
          <w:b/>
          <w:bCs/>
          <w:lang w:eastAsia="zh-CN"/>
        </w:rPr>
        <w:instrText xml:space="preserve"> \* MERGEFORMAT </w:instrText>
      </w:r>
      <w:r w:rsidR="00844C63" w:rsidRPr="00844C63">
        <w:rPr>
          <w:b/>
          <w:bCs/>
          <w:lang w:eastAsia="zh-CN"/>
        </w:rPr>
      </w:r>
      <w:r w:rsidR="00844C63" w:rsidRPr="00844C63">
        <w:rPr>
          <w:b/>
          <w:bCs/>
          <w:lang w:eastAsia="zh-CN"/>
        </w:rPr>
        <w:fldChar w:fldCharType="separate"/>
      </w:r>
      <w:r w:rsidR="00844C63" w:rsidRPr="00844C63">
        <w:rPr>
          <w:b/>
          <w:bCs/>
        </w:rPr>
        <w:t>Figure 5.15</w:t>
      </w:r>
      <w:r w:rsidR="00844C63" w:rsidRPr="00844C63">
        <w:rPr>
          <w:b/>
          <w:bCs/>
          <w:lang w:eastAsia="zh-CN"/>
        </w:rPr>
        <w:fldChar w:fldCharType="end"/>
      </w:r>
      <w:r w:rsidR="00844C63">
        <w:rPr>
          <w:rFonts w:hint="eastAsia"/>
          <w:b/>
          <w:bCs/>
          <w:lang w:eastAsia="zh-CN"/>
        </w:rPr>
        <w:t>.</w:t>
      </w:r>
    </w:p>
    <w:p w14:paraId="09F9717F" w14:textId="4CF70DB1" w:rsidR="009124AF" w:rsidRDefault="00C10243" w:rsidP="00D50D7E">
      <w:pPr>
        <w:pStyle w:val="Uptext"/>
      </w:pPr>
      <w:r>
        <w:t xml:space="preserve">Notably, the maximum surface temperature of the heatsinks increases gradually from 25 °C at the first heatsink to 32 °C at the fourth heatsink in </w:t>
      </w:r>
      <w:r w:rsidRPr="00F4636B">
        <w:rPr>
          <w:b/>
          <w:bCs/>
        </w:rPr>
        <w:fldChar w:fldCharType="begin" w:fldLock="1"/>
      </w:r>
      <w:r w:rsidRPr="00F4636B">
        <w:rPr>
          <w:b/>
          <w:bCs/>
        </w:rPr>
        <w:instrText xml:space="preserve"> REF _Ref163585616 \h  \* MERGEFORMAT </w:instrText>
      </w:r>
      <w:r w:rsidRPr="00F4636B">
        <w:rPr>
          <w:b/>
          <w:bCs/>
        </w:rPr>
      </w:r>
      <w:r w:rsidRPr="00F4636B">
        <w:rPr>
          <w:b/>
          <w:bCs/>
        </w:rPr>
        <w:fldChar w:fldCharType="separate"/>
      </w:r>
      <w:r w:rsidR="00FD7F11" w:rsidRPr="00FD7F11">
        <w:rPr>
          <w:b/>
          <w:bCs/>
        </w:rPr>
        <w:t>Figure 5.16</w:t>
      </w:r>
      <w:r w:rsidRPr="00F4636B">
        <w:rPr>
          <w:b/>
          <w:bCs/>
        </w:rPr>
        <w:fldChar w:fldCharType="end"/>
      </w:r>
      <w:r>
        <w:t xml:space="preserve">. This temperature variation is attributed to the downstream air being hotter than the upstream air, contributing to the thermal behavior observed in </w:t>
      </w:r>
      <w:r w:rsidRPr="002472D6">
        <w:rPr>
          <w:b/>
          <w:bCs/>
        </w:rPr>
        <w:fldChar w:fldCharType="begin" w:fldLock="1"/>
      </w:r>
      <w:r w:rsidRPr="002472D6">
        <w:rPr>
          <w:b/>
          <w:bCs/>
        </w:rPr>
        <w:instrText xml:space="preserve"> REF _Ref163585627 \h  \* MERGEFORMAT </w:instrText>
      </w:r>
      <w:r w:rsidRPr="002472D6">
        <w:rPr>
          <w:b/>
          <w:bCs/>
        </w:rPr>
      </w:r>
      <w:r w:rsidRPr="002472D6">
        <w:rPr>
          <w:b/>
          <w:bCs/>
        </w:rPr>
        <w:fldChar w:fldCharType="separate"/>
      </w:r>
      <w:r w:rsidR="00FD7F11" w:rsidRPr="00FD7F11">
        <w:rPr>
          <w:b/>
          <w:bCs/>
        </w:rPr>
        <w:t>Figure 5.17</w:t>
      </w:r>
      <w:r w:rsidRPr="002472D6">
        <w:rPr>
          <w:b/>
          <w:bCs/>
        </w:rPr>
        <w:fldChar w:fldCharType="end"/>
      </w:r>
      <w:r w:rsidRPr="00F4636B">
        <w:rPr>
          <w:b/>
          <w:bCs/>
        </w:rPr>
        <w:t>.</w:t>
      </w:r>
    </w:p>
    <w:p w14:paraId="1E2A8145" w14:textId="350A214B" w:rsidR="00882E4B" w:rsidRPr="00647DA3" w:rsidRDefault="003E120C" w:rsidP="00647DA3">
      <w:pPr>
        <w:jc w:val="center"/>
      </w:pPr>
      <w:r w:rsidRPr="000F0D5F">
        <w:rPr>
          <w:noProof/>
        </w:rPr>
        <w:drawing>
          <wp:inline distT="0" distB="0" distL="0" distR="0" wp14:anchorId="476C25A3" wp14:editId="28479E14">
            <wp:extent cx="2663123" cy="1978318"/>
            <wp:effectExtent l="0" t="0" r="0" b="0"/>
            <wp:docPr id="84586167" name="Picture 44" descr="A rainbow colored rect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6167" name="Picture 44" descr="A rainbow colored rectangular object&#10;&#10;AI-generated content may be incorrect."/>
                    <pic:cNvPicPr>
                      <a:picLocks noChangeAspect="1" noChangeArrowheads="1"/>
                    </pic:cNvPicPr>
                  </pic:nvPicPr>
                  <pic:blipFill rotWithShape="1">
                    <a:blip r:embed="rId100" cstate="email">
                      <a:extLst>
                        <a:ext uri="{28A0092B-C50C-407E-A947-70E740481C1C}">
                          <a14:useLocalDpi xmlns:a14="http://schemas.microsoft.com/office/drawing/2010/main"/>
                        </a:ext>
                      </a:extLst>
                    </a:blip>
                    <a:srcRect/>
                    <a:stretch/>
                  </pic:blipFill>
                  <pic:spPr bwMode="auto">
                    <a:xfrm>
                      <a:off x="0" y="0"/>
                      <a:ext cx="2734661" cy="2031461"/>
                    </a:xfrm>
                    <a:prstGeom prst="rect">
                      <a:avLst/>
                    </a:prstGeom>
                    <a:noFill/>
                    <a:ln>
                      <a:noFill/>
                    </a:ln>
                    <a:extLst>
                      <a:ext uri="{53640926-AAD7-44D8-BBD7-CCE9431645EC}">
                        <a14:shadowObscured xmlns:a14="http://schemas.microsoft.com/office/drawing/2010/main"/>
                      </a:ext>
                    </a:extLst>
                  </pic:spPr>
                </pic:pic>
              </a:graphicData>
            </a:graphic>
          </wp:inline>
        </w:drawing>
      </w:r>
      <w:bookmarkStart w:id="445" w:name="_Ref163585603"/>
    </w:p>
    <w:p w14:paraId="4FADF65B" w14:textId="3AC42DAD" w:rsidR="0067175C" w:rsidRDefault="00882E4B" w:rsidP="00B93B90">
      <w:pPr>
        <w:pStyle w:val="Caption"/>
        <w:framePr w:wrap="around"/>
      </w:pPr>
      <w:bookmarkStart w:id="446" w:name="_Ref198393187"/>
      <w:bookmarkStart w:id="447" w:name="_Toc198285654"/>
      <w:bookmarkStart w:id="448" w:name="_Toc198802730"/>
      <w:r w:rsidRPr="000F0D5F">
        <w:t xml:space="preserve">Figure </w:t>
      </w:r>
      <w:r w:rsidR="00DB0836">
        <w:fldChar w:fldCharType="begin" w:fldLock="1"/>
      </w:r>
      <w:r w:rsidR="00DB0836">
        <w:instrText xml:space="preserve"> STYLEREF 1 \s </w:instrText>
      </w:r>
      <w:r w:rsidR="00DB0836">
        <w:fldChar w:fldCharType="separate"/>
      </w:r>
      <w:r w:rsidR="00DB0836">
        <w:t>5</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15</w:t>
      </w:r>
      <w:r w:rsidR="00DB0836">
        <w:fldChar w:fldCharType="end"/>
      </w:r>
      <w:bookmarkEnd w:id="445"/>
      <w:bookmarkEnd w:id="446"/>
      <w:r w:rsidRPr="000F0D5F">
        <w:t>. Air velocity of straight air duct with heatsinks.</w:t>
      </w:r>
      <w:bookmarkEnd w:id="447"/>
      <w:bookmarkEnd w:id="448"/>
    </w:p>
    <w:p w14:paraId="5D9DB4C5" w14:textId="315F162B" w:rsidR="00C2561B" w:rsidRDefault="00C2561B" w:rsidP="00F4636B">
      <w:pPr>
        <w:rPr>
          <w:lang w:eastAsia="zh-CN"/>
        </w:rPr>
      </w:pPr>
      <w:r>
        <w:rPr>
          <w:lang w:eastAsia="zh-CN"/>
        </w:rPr>
        <w:t xml:space="preserve"> </w:t>
      </w:r>
    </w:p>
    <w:p w14:paraId="243A88B4" w14:textId="54B48A01" w:rsidR="00F32D7B" w:rsidRDefault="00245010" w:rsidP="00245010">
      <w:pPr>
        <w:spacing w:line="240" w:lineRule="auto"/>
        <w:ind w:firstLine="0"/>
        <w:jc w:val="center"/>
      </w:pPr>
      <w:r>
        <w:rPr>
          <w:noProof/>
        </w:rPr>
        <w:lastRenderedPageBreak/>
        <w:drawing>
          <wp:inline distT="0" distB="0" distL="0" distR="0" wp14:anchorId="2D1F2859" wp14:editId="4D20D749">
            <wp:extent cx="3663497" cy="2435469"/>
            <wp:effectExtent l="0" t="0" r="0" b="0"/>
            <wp:docPr id="445580793" name="Picture 45" descr="A diagram of a temp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80793" name="Picture 45" descr="A diagram of a temperature&#10;&#10;AI-generated content may be incorrect."/>
                    <pic:cNvPicPr>
                      <a:picLocks noChangeAspect="1" noChangeArrowheads="1"/>
                    </pic:cNvPicPr>
                  </pic:nvPicPr>
                  <pic:blipFill>
                    <a:blip r:embed="rId101" cstate="email">
                      <a:extLst>
                        <a:ext uri="{28A0092B-C50C-407E-A947-70E740481C1C}">
                          <a14:useLocalDpi xmlns:a14="http://schemas.microsoft.com/office/drawing/2010/main"/>
                        </a:ext>
                      </a:extLst>
                    </a:blip>
                    <a:srcRect/>
                    <a:stretch>
                      <a:fillRect/>
                    </a:stretch>
                  </pic:blipFill>
                  <pic:spPr bwMode="auto">
                    <a:xfrm>
                      <a:off x="0" y="0"/>
                      <a:ext cx="3714709" cy="2469514"/>
                    </a:xfrm>
                    <a:prstGeom prst="rect">
                      <a:avLst/>
                    </a:prstGeom>
                    <a:noFill/>
                  </pic:spPr>
                </pic:pic>
              </a:graphicData>
            </a:graphic>
          </wp:inline>
        </w:drawing>
      </w:r>
    </w:p>
    <w:p w14:paraId="7024ACBA" w14:textId="62D69829" w:rsidR="00245010" w:rsidRDefault="00245010" w:rsidP="00B93B90">
      <w:pPr>
        <w:pStyle w:val="Caption"/>
        <w:framePr w:wrap="around"/>
        <w:rPr>
          <w:rFonts w:eastAsiaTheme="minorEastAsia"/>
        </w:rPr>
      </w:pPr>
      <w:bookmarkStart w:id="449" w:name="_Toc198802731"/>
      <w:r w:rsidRPr="000F0D5F">
        <w:t xml:space="preserve">Figure </w:t>
      </w:r>
      <w:r w:rsidR="00DB0836">
        <w:fldChar w:fldCharType="begin" w:fldLock="1"/>
      </w:r>
      <w:r w:rsidR="00DB0836">
        <w:instrText xml:space="preserve"> STYLEREF 1 \s </w:instrText>
      </w:r>
      <w:r w:rsidR="00DB0836">
        <w:fldChar w:fldCharType="separate"/>
      </w:r>
      <w:r w:rsidR="00DB0836">
        <w:t>5</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16</w:t>
      </w:r>
      <w:r w:rsidR="00DB0836">
        <w:fldChar w:fldCharType="end"/>
      </w:r>
      <w:r w:rsidRPr="000F0D5F">
        <w:t>. Heatsink temperature distribution.</w:t>
      </w:r>
      <w:bookmarkEnd w:id="449"/>
    </w:p>
    <w:p w14:paraId="71B6BED3" w14:textId="77777777" w:rsidR="00245010" w:rsidRDefault="00245010" w:rsidP="00245010">
      <w:pPr>
        <w:ind w:firstLine="0"/>
        <w:rPr>
          <w:lang w:eastAsia="zh-CN"/>
        </w:rPr>
      </w:pPr>
    </w:p>
    <w:p w14:paraId="0CE62AC3" w14:textId="7517D0BF" w:rsidR="00245010" w:rsidRDefault="00245010" w:rsidP="00245010">
      <w:pPr>
        <w:ind w:firstLine="0"/>
        <w:jc w:val="center"/>
        <w:rPr>
          <w:lang w:eastAsia="zh-CN"/>
        </w:rPr>
      </w:pPr>
      <w:r>
        <w:rPr>
          <w:noProof/>
        </w:rPr>
        <w:drawing>
          <wp:inline distT="0" distB="0" distL="0" distR="0" wp14:anchorId="2DB02434" wp14:editId="74286B9F">
            <wp:extent cx="3672661" cy="2373923"/>
            <wp:effectExtent l="0" t="0" r="0" b="0"/>
            <wp:docPr id="1498976826" name="Picture 48" descr="A diagram of a temp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76826" name="Picture 48" descr="A diagram of a temperature&#10;&#10;AI-generated content may be incorrect."/>
                    <pic:cNvPicPr>
                      <a:picLocks noChangeAspect="1" noChangeArrowheads="1"/>
                    </pic:cNvPicPr>
                  </pic:nvPicPr>
                  <pic:blipFill>
                    <a:blip r:embed="rId102" cstate="email">
                      <a:extLst>
                        <a:ext uri="{28A0092B-C50C-407E-A947-70E740481C1C}">
                          <a14:useLocalDpi xmlns:a14="http://schemas.microsoft.com/office/drawing/2010/main"/>
                        </a:ext>
                      </a:extLst>
                    </a:blip>
                    <a:srcRect/>
                    <a:stretch>
                      <a:fillRect/>
                    </a:stretch>
                  </pic:blipFill>
                  <pic:spPr bwMode="auto">
                    <a:xfrm>
                      <a:off x="0" y="0"/>
                      <a:ext cx="3694565" cy="2388081"/>
                    </a:xfrm>
                    <a:prstGeom prst="rect">
                      <a:avLst/>
                    </a:prstGeom>
                    <a:noFill/>
                  </pic:spPr>
                </pic:pic>
              </a:graphicData>
            </a:graphic>
          </wp:inline>
        </w:drawing>
      </w:r>
    </w:p>
    <w:p w14:paraId="33E1BF34" w14:textId="360B5BC2" w:rsidR="00245010" w:rsidRPr="000F0D5F" w:rsidRDefault="00245010" w:rsidP="00B93B90">
      <w:pPr>
        <w:pStyle w:val="Caption"/>
        <w:framePr w:wrap="around"/>
      </w:pPr>
      <w:bookmarkStart w:id="450" w:name="_Toc198802732"/>
      <w:r w:rsidRPr="000F0D5F">
        <w:t xml:space="preserve">Figure </w:t>
      </w:r>
      <w:r w:rsidR="00DB0836">
        <w:fldChar w:fldCharType="begin" w:fldLock="1"/>
      </w:r>
      <w:r w:rsidR="00DB0836">
        <w:instrText xml:space="preserve"> STYLEREF 1 \s </w:instrText>
      </w:r>
      <w:r w:rsidR="00DB0836">
        <w:fldChar w:fldCharType="separate"/>
      </w:r>
      <w:r w:rsidR="00DB0836">
        <w:t>5</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17</w:t>
      </w:r>
      <w:r w:rsidR="00DB0836">
        <w:fldChar w:fldCharType="end"/>
      </w:r>
      <w:r w:rsidRPr="000F0D5F">
        <w:t>. Air temperature across the duct.</w:t>
      </w:r>
      <w:bookmarkEnd w:id="450"/>
    </w:p>
    <w:p w14:paraId="3565EC84" w14:textId="4DB5B882" w:rsidR="00245010" w:rsidRDefault="00245010">
      <w:pPr>
        <w:ind w:firstLine="0"/>
        <w:rPr>
          <w:lang w:eastAsia="zh-CN"/>
        </w:rPr>
      </w:pPr>
      <w:r>
        <w:rPr>
          <w:lang w:eastAsia="zh-CN"/>
        </w:rPr>
        <w:br w:type="page"/>
      </w:r>
    </w:p>
    <w:p w14:paraId="1FE17BF7" w14:textId="20837CBD" w:rsidR="0037066E" w:rsidRDefault="0037066E" w:rsidP="004F56D6">
      <w:pPr>
        <w:pStyle w:val="Heading2"/>
      </w:pPr>
      <w:bookmarkStart w:id="451" w:name="_Toc197936633"/>
      <w:bookmarkStart w:id="452" w:name="_Toc198802447"/>
      <w:r>
        <w:lastRenderedPageBreak/>
        <w:t>Experiment Verification</w:t>
      </w:r>
      <w:bookmarkEnd w:id="451"/>
      <w:bookmarkEnd w:id="452"/>
    </w:p>
    <w:p w14:paraId="39A09F06" w14:textId="23270221" w:rsidR="005A5299" w:rsidRPr="00F4636B" w:rsidRDefault="005A5299" w:rsidP="004F56D6">
      <w:pPr>
        <w:pStyle w:val="Heading3"/>
      </w:pPr>
      <w:bookmarkStart w:id="453" w:name="_Toc197936634"/>
      <w:bookmarkStart w:id="454" w:name="_Toc198802448"/>
      <w:r w:rsidRPr="00F4636B">
        <w:t xml:space="preserve">Straight Airduct </w:t>
      </w:r>
      <w:r w:rsidR="003142FC" w:rsidRPr="00F4636B">
        <w:t xml:space="preserve">Air Velocity </w:t>
      </w:r>
      <w:r w:rsidRPr="00F4636B">
        <w:t>Measurement</w:t>
      </w:r>
      <w:bookmarkEnd w:id="453"/>
      <w:bookmarkEnd w:id="454"/>
    </w:p>
    <w:p w14:paraId="2E1983DF" w14:textId="345082C6" w:rsidR="004A0131" w:rsidRDefault="003142FC" w:rsidP="004F56D6">
      <w:pPr>
        <w:rPr>
          <w:lang w:eastAsia="zh-CN"/>
        </w:rPr>
      </w:pPr>
      <w:r w:rsidRPr="00911473">
        <w:rPr>
          <w:lang w:eastAsia="zh-CN"/>
        </w:rPr>
        <w:t>The air velocity is measured at three cross sections marked I, II, and III between adjacent heatsinks as shown in</w:t>
      </w:r>
      <w:r w:rsidR="00600E07" w:rsidRPr="00911473">
        <w:rPr>
          <w:lang w:eastAsia="zh-CN"/>
        </w:rPr>
        <w:t xml:space="preserve"> </w:t>
      </w:r>
      <w:r w:rsidR="0090302C" w:rsidRPr="002472D6">
        <w:rPr>
          <w:b/>
          <w:bCs/>
          <w:lang w:eastAsia="zh-CN"/>
        </w:rPr>
        <w:fldChar w:fldCharType="begin" w:fldLock="1"/>
      </w:r>
      <w:r w:rsidR="0090302C" w:rsidRPr="002472D6">
        <w:rPr>
          <w:b/>
          <w:bCs/>
          <w:lang w:eastAsia="zh-CN"/>
        </w:rPr>
        <w:instrText xml:space="preserve"> REF _Ref190693901 \h  \* MERGEFORMAT </w:instrText>
      </w:r>
      <w:r w:rsidR="0090302C" w:rsidRPr="002472D6">
        <w:rPr>
          <w:b/>
          <w:bCs/>
          <w:lang w:eastAsia="zh-CN"/>
        </w:rPr>
      </w:r>
      <w:r w:rsidR="0090302C" w:rsidRPr="002472D6">
        <w:rPr>
          <w:b/>
          <w:bCs/>
          <w:lang w:eastAsia="zh-CN"/>
        </w:rPr>
        <w:fldChar w:fldCharType="separate"/>
      </w:r>
      <w:r w:rsidR="00FD7F11" w:rsidRPr="00FD7F11">
        <w:rPr>
          <w:b/>
          <w:bCs/>
          <w:lang w:eastAsia="zh-CN"/>
        </w:rPr>
        <w:t>Figure 5.18</w:t>
      </w:r>
      <w:r w:rsidR="0090302C" w:rsidRPr="002472D6">
        <w:rPr>
          <w:b/>
          <w:bCs/>
          <w:lang w:eastAsia="zh-CN"/>
        </w:rPr>
        <w:fldChar w:fldCharType="end"/>
      </w:r>
      <w:r w:rsidRPr="00911473">
        <w:rPr>
          <w:lang w:eastAsia="zh-CN"/>
        </w:rPr>
        <w:t xml:space="preserve">. At one cross </w:t>
      </w:r>
      <w:r w:rsidR="00600E07" w:rsidRPr="00911473">
        <w:rPr>
          <w:lang w:eastAsia="zh-CN"/>
        </w:rPr>
        <w:t>section</w:t>
      </w:r>
      <w:r w:rsidRPr="00911473">
        <w:rPr>
          <w:lang w:eastAsia="zh-CN"/>
        </w:rPr>
        <w:t xml:space="preserve">, ten measurements are made at horizontal positions 1, 2, 3, 4, and 5 from bottom to the top, as </w:t>
      </w:r>
      <w:r w:rsidR="00581600">
        <w:rPr>
          <w:lang w:eastAsia="zh-CN"/>
        </w:rPr>
        <w:t xml:space="preserve">given </w:t>
      </w:r>
      <w:r w:rsidRPr="00911473">
        <w:rPr>
          <w:lang w:eastAsia="zh-CN"/>
        </w:rPr>
        <w:t>in</w:t>
      </w:r>
      <w:r w:rsidR="0090302C" w:rsidRPr="00911473">
        <w:rPr>
          <w:lang w:eastAsia="zh-CN"/>
        </w:rPr>
        <w:t xml:space="preserve"> </w:t>
      </w:r>
      <w:r w:rsidR="0090302C" w:rsidRPr="00E12794">
        <w:rPr>
          <w:b/>
          <w:bCs/>
          <w:lang w:eastAsia="zh-CN"/>
        </w:rPr>
        <w:fldChar w:fldCharType="begin" w:fldLock="1"/>
      </w:r>
      <w:r w:rsidR="0090302C" w:rsidRPr="00E12794">
        <w:rPr>
          <w:b/>
          <w:bCs/>
          <w:lang w:eastAsia="zh-CN"/>
        </w:rPr>
        <w:instrText xml:space="preserve"> REF _Ref190693930 \h  \* MERGEFORMAT </w:instrText>
      </w:r>
      <w:r w:rsidR="0090302C" w:rsidRPr="00E12794">
        <w:rPr>
          <w:b/>
          <w:bCs/>
          <w:lang w:eastAsia="zh-CN"/>
        </w:rPr>
      </w:r>
      <w:r w:rsidR="0090302C" w:rsidRPr="00E12794">
        <w:rPr>
          <w:b/>
          <w:bCs/>
          <w:lang w:eastAsia="zh-CN"/>
        </w:rPr>
        <w:fldChar w:fldCharType="separate"/>
      </w:r>
      <w:r w:rsidR="00A50A67" w:rsidRPr="003B7996">
        <w:rPr>
          <w:b/>
          <w:bCs/>
          <w:lang w:eastAsia="zh-CN"/>
        </w:rPr>
        <w:fldChar w:fldCharType="begin" w:fldLock="1"/>
      </w:r>
      <w:r w:rsidR="00A50A67" w:rsidRPr="003B7996">
        <w:rPr>
          <w:b/>
          <w:bCs/>
          <w:lang w:eastAsia="zh-CN"/>
        </w:rPr>
        <w:instrText xml:space="preserve"> REF _Ref194915988 \h </w:instrText>
      </w:r>
      <w:r w:rsidR="003B7996">
        <w:rPr>
          <w:b/>
          <w:bCs/>
          <w:lang w:eastAsia="zh-CN"/>
        </w:rPr>
        <w:instrText xml:space="preserve"> \* MERGEFORMAT </w:instrText>
      </w:r>
      <w:r w:rsidR="00A50A67" w:rsidRPr="003B7996">
        <w:rPr>
          <w:b/>
          <w:bCs/>
          <w:lang w:eastAsia="zh-CN"/>
        </w:rPr>
      </w:r>
      <w:r w:rsidR="00A50A67" w:rsidRPr="003B7996">
        <w:rPr>
          <w:b/>
          <w:bCs/>
          <w:lang w:eastAsia="zh-CN"/>
        </w:rPr>
        <w:fldChar w:fldCharType="separate"/>
      </w:r>
      <w:r w:rsidR="00A50A67" w:rsidRPr="003B7996">
        <w:rPr>
          <w:b/>
          <w:bCs/>
        </w:rPr>
        <w:t xml:space="preserve">Figure </w:t>
      </w:r>
      <w:r w:rsidR="00A50A67" w:rsidRPr="003B7996">
        <w:rPr>
          <w:b/>
          <w:bCs/>
          <w:noProof/>
        </w:rPr>
        <w:t>5</w:t>
      </w:r>
      <w:r w:rsidR="00A50A67" w:rsidRPr="003B7996">
        <w:rPr>
          <w:b/>
          <w:bCs/>
        </w:rPr>
        <w:t>.</w:t>
      </w:r>
      <w:r w:rsidR="00A50A67" w:rsidRPr="003B7996">
        <w:rPr>
          <w:b/>
          <w:bCs/>
          <w:noProof/>
        </w:rPr>
        <w:t>19</w:t>
      </w:r>
      <w:r w:rsidR="00A50A67" w:rsidRPr="003B7996">
        <w:rPr>
          <w:b/>
          <w:bCs/>
          <w:lang w:eastAsia="zh-CN"/>
        </w:rPr>
        <w:fldChar w:fldCharType="end"/>
      </w:r>
      <w:r w:rsidR="00FD7F11">
        <w:rPr>
          <w:lang w:eastAsia="zh-CN"/>
        </w:rPr>
        <w:t>.</w:t>
      </w:r>
      <w:r w:rsidR="0090302C" w:rsidRPr="00E12794">
        <w:rPr>
          <w:b/>
          <w:bCs/>
          <w:lang w:eastAsia="zh-CN"/>
        </w:rPr>
        <w:fldChar w:fldCharType="end"/>
      </w:r>
      <w:r w:rsidR="003B7996">
        <w:rPr>
          <w:rFonts w:hint="eastAsia"/>
          <w:lang w:eastAsia="zh-CN"/>
        </w:rPr>
        <w:t xml:space="preserve"> </w:t>
      </w:r>
      <w:r w:rsidRPr="00911473">
        <w:rPr>
          <w:lang w:eastAsia="zh-CN"/>
        </w:rPr>
        <w:t xml:space="preserve"> </w:t>
      </w:r>
      <w:r w:rsidR="003B7996">
        <w:rPr>
          <w:rFonts w:hint="eastAsia"/>
          <w:lang w:eastAsia="zh-CN"/>
        </w:rPr>
        <w:t xml:space="preserve">And </w:t>
      </w:r>
      <w:r w:rsidRPr="00911473">
        <w:rPr>
          <w:lang w:eastAsia="zh-CN"/>
        </w:rPr>
        <w:t>W = 15 cm and H = 7cm.</w:t>
      </w:r>
    </w:p>
    <w:p w14:paraId="489DB10B" w14:textId="6E5B8320" w:rsidR="005F32BB" w:rsidRPr="00F4636B" w:rsidRDefault="005F32BB" w:rsidP="004F56D6">
      <w:pPr>
        <w:rPr>
          <w:lang w:eastAsia="zh-CN"/>
        </w:rPr>
      </w:pPr>
      <w:r w:rsidRPr="004B2A1D">
        <w:rPr>
          <w:lang w:eastAsia="zh-CN"/>
        </w:rPr>
        <w:t>The</w:t>
      </w:r>
      <w:r w:rsidRPr="00F4636B">
        <w:rPr>
          <w:lang w:eastAsia="zh-CN"/>
        </w:rPr>
        <w:t xml:space="preserve"> average flow rates were calculated from bottom to top at each position, and the overall average </w:t>
      </w:r>
      <w:r w:rsidR="00AE73C2">
        <w:rPr>
          <w:lang w:eastAsia="zh-CN"/>
        </w:rPr>
        <w:t xml:space="preserve">air velocity </w:t>
      </w:r>
      <w:r w:rsidRPr="00F4636B">
        <w:rPr>
          <w:lang w:eastAsia="zh-CN"/>
        </w:rPr>
        <w:t xml:space="preserve">across all five positions offers a comprehensive view of the air duct's performance as listed in </w:t>
      </w:r>
      <w:r w:rsidRPr="00E12794">
        <w:rPr>
          <w:b/>
          <w:bCs/>
          <w:lang w:eastAsia="zh-CN"/>
        </w:rPr>
        <w:fldChar w:fldCharType="begin" w:fldLock="1"/>
      </w:r>
      <w:r w:rsidRPr="00E12794">
        <w:rPr>
          <w:b/>
          <w:bCs/>
          <w:lang w:eastAsia="zh-CN"/>
        </w:rPr>
        <w:instrText xml:space="preserve"> REF _Ref190694100 \h  \* MERGEFORMAT </w:instrText>
      </w:r>
      <w:r w:rsidRPr="00E12794">
        <w:rPr>
          <w:b/>
          <w:bCs/>
          <w:lang w:eastAsia="zh-CN"/>
        </w:rPr>
      </w:r>
      <w:r w:rsidRPr="00E12794">
        <w:rPr>
          <w:b/>
          <w:bCs/>
          <w:lang w:eastAsia="zh-CN"/>
        </w:rPr>
        <w:fldChar w:fldCharType="separate"/>
      </w:r>
      <w:r w:rsidR="001C2490" w:rsidRPr="007A56B2">
        <w:rPr>
          <w:b/>
          <w:bCs/>
          <w:lang w:eastAsia="zh-CN"/>
        </w:rPr>
        <w:fldChar w:fldCharType="begin" w:fldLock="1"/>
      </w:r>
      <w:r w:rsidR="001C2490" w:rsidRPr="007A56B2">
        <w:rPr>
          <w:b/>
          <w:bCs/>
          <w:lang w:eastAsia="zh-CN"/>
        </w:rPr>
        <w:instrText xml:space="preserve"> REF _Ref194916432 \h </w:instrText>
      </w:r>
      <w:r w:rsidR="007A56B2">
        <w:rPr>
          <w:b/>
          <w:bCs/>
          <w:lang w:eastAsia="zh-CN"/>
        </w:rPr>
        <w:instrText xml:space="preserve"> \* MERGEFORMAT </w:instrText>
      </w:r>
      <w:r w:rsidR="001C2490" w:rsidRPr="007A56B2">
        <w:rPr>
          <w:b/>
          <w:bCs/>
          <w:lang w:eastAsia="zh-CN"/>
        </w:rPr>
      </w:r>
      <w:r w:rsidR="001C2490" w:rsidRPr="007A56B2">
        <w:rPr>
          <w:b/>
          <w:bCs/>
          <w:lang w:eastAsia="zh-CN"/>
        </w:rPr>
        <w:fldChar w:fldCharType="separate"/>
      </w:r>
      <w:r w:rsidR="001C2490" w:rsidRPr="007A56B2">
        <w:rPr>
          <w:b/>
          <w:bCs/>
        </w:rPr>
        <w:t xml:space="preserve">Table </w:t>
      </w:r>
      <w:r w:rsidR="001C2490" w:rsidRPr="007A56B2">
        <w:rPr>
          <w:b/>
          <w:bCs/>
          <w:noProof/>
        </w:rPr>
        <w:t>5</w:t>
      </w:r>
      <w:r w:rsidR="001C2490" w:rsidRPr="007A56B2">
        <w:rPr>
          <w:b/>
          <w:bCs/>
        </w:rPr>
        <w:noBreakHyphen/>
      </w:r>
      <w:r w:rsidR="001C2490" w:rsidRPr="007A56B2">
        <w:rPr>
          <w:b/>
          <w:bCs/>
          <w:noProof/>
        </w:rPr>
        <w:t>9</w:t>
      </w:r>
      <w:r w:rsidR="001C2490" w:rsidRPr="007A56B2">
        <w:rPr>
          <w:b/>
          <w:bCs/>
          <w:lang w:eastAsia="zh-CN"/>
        </w:rPr>
        <w:fldChar w:fldCharType="end"/>
      </w:r>
      <w:r w:rsidR="00FD7F11">
        <w:rPr>
          <w:lang w:eastAsia="zh-CN"/>
        </w:rPr>
        <w:t>.</w:t>
      </w:r>
      <w:r w:rsidRPr="00E12794">
        <w:rPr>
          <w:b/>
          <w:bCs/>
          <w:lang w:eastAsia="zh-CN"/>
        </w:rPr>
        <w:fldChar w:fldCharType="end"/>
      </w:r>
    </w:p>
    <w:p w14:paraId="1A9D070B" w14:textId="5F46F621" w:rsidR="004443DC" w:rsidRDefault="005F32BB" w:rsidP="004F56D6">
      <w:r w:rsidRPr="00FE7D88">
        <w:t xml:space="preserve">The flow rate experiences a slight decrease from 10.17 m/s to 9.42 m/s as the air passes through the first two heatsinks. However, after the third heatsink, the flow rate increases to 9.70 m/s. </w:t>
      </w:r>
      <w:r w:rsidR="001B0DF2">
        <w:t xml:space="preserve">The flow rate drops due to the </w:t>
      </w:r>
      <w:r w:rsidR="00681EE5">
        <w:t xml:space="preserve">friction loss with the heatsink and the air duct. Also, the air duct is not entirely air proof. </w:t>
      </w:r>
      <w:r w:rsidRPr="00FE7D88">
        <w:t xml:space="preserve">Despite these variations in the flow rate across different stages of the air duct, the overall average flow rate remains relatively stable. </w:t>
      </w:r>
    </w:p>
    <w:p w14:paraId="7B3EB3BD" w14:textId="13B4D005" w:rsidR="000C6B3B" w:rsidRDefault="005F32BB" w:rsidP="004F56D6">
      <w:pPr>
        <w:pStyle w:val="Uptext"/>
        <w:spacing w:after="0"/>
      </w:pPr>
      <w:r w:rsidRPr="00FE7D88">
        <w:t>This stability is consistent with the simulation results, confirming that the airflow distribution is well-maintained throughout the system. The minimal fluctuations indicate effective thermal management and airflow efficiency within the duct.</w:t>
      </w:r>
    </w:p>
    <w:p w14:paraId="414AC7F9" w14:textId="77777777" w:rsidR="004F56D6" w:rsidRPr="00AC74FE" w:rsidRDefault="004F56D6" w:rsidP="004F56D6">
      <w:pPr>
        <w:pStyle w:val="Heading4"/>
        <w:rPr>
          <w:lang w:eastAsia="zh-CN"/>
        </w:rPr>
      </w:pPr>
      <w:r>
        <w:rPr>
          <w:lang w:eastAsia="zh-CN"/>
        </w:rPr>
        <w:t>Air cooling verification</w:t>
      </w:r>
    </w:p>
    <w:p w14:paraId="3E7C214F" w14:textId="6CE67AD7" w:rsidR="004F56D6" w:rsidRDefault="004F56D6" w:rsidP="004F56D6">
      <w:pPr>
        <w:pStyle w:val="Uptext"/>
        <w:spacing w:after="0"/>
      </w:pPr>
      <w:r w:rsidRPr="00F4636B">
        <w:t>The test setup with a single heatsink is designed to closely resemble the conditions within an air duct, ensuring that the cooling performance in the test setup is representative of the final implementation.</w:t>
      </w:r>
      <w:r>
        <w:rPr>
          <w:rFonts w:hint="eastAsia"/>
        </w:rPr>
        <w:t xml:space="preserve"> </w:t>
      </w:r>
      <w:r w:rsidRPr="00F4636B">
        <w:t>Identical Heatsink and Fan Usage: The test setup employs the same heatsink</w:t>
      </w:r>
    </w:p>
    <w:p w14:paraId="328EFD2F" w14:textId="77777777" w:rsidR="004F56D6" w:rsidRDefault="004F56D6" w:rsidP="004F56D6">
      <w:pPr>
        <w:pStyle w:val="Uptext"/>
        <w:spacing w:after="0"/>
        <w:ind w:firstLine="0"/>
      </w:pPr>
    </w:p>
    <w:p w14:paraId="07979C10" w14:textId="5E4ABD1F" w:rsidR="000C6B3B" w:rsidRDefault="000C6B3B" w:rsidP="000C6B3B">
      <w:pPr>
        <w:pStyle w:val="Uptext"/>
        <w:spacing w:after="0"/>
        <w:ind w:firstLine="0"/>
        <w:jc w:val="center"/>
      </w:pPr>
      <w:r>
        <w:rPr>
          <w:noProof/>
        </w:rPr>
        <w:drawing>
          <wp:inline distT="0" distB="0" distL="0" distR="0" wp14:anchorId="744627A6" wp14:editId="11A8ACDB">
            <wp:extent cx="6106886" cy="2051018"/>
            <wp:effectExtent l="0" t="0" r="0" b="6985"/>
            <wp:docPr id="1323547629" name="Picture 9" descr="A machine with green and black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547629" name="Picture 9" descr="A machine with green and black objects&#10;&#10;AI-generated content may be incorrect."/>
                    <pic:cNvPicPr>
                      <a:picLocks noChangeAspect="1" noChangeArrowheads="1"/>
                    </pic:cNvPicPr>
                  </pic:nvPicPr>
                  <pic:blipFill>
                    <a:blip r:embed="rId103">
                      <a:extLst>
                        <a:ext uri="{28A0092B-C50C-407E-A947-70E740481C1C}">
                          <a14:useLocalDpi xmlns:a14="http://schemas.microsoft.com/office/drawing/2010/main"/>
                        </a:ext>
                      </a:extLst>
                    </a:blip>
                    <a:srcRect/>
                    <a:stretch>
                      <a:fillRect/>
                    </a:stretch>
                  </pic:blipFill>
                  <pic:spPr bwMode="auto">
                    <a:xfrm>
                      <a:off x="0" y="0"/>
                      <a:ext cx="6116872" cy="2054372"/>
                    </a:xfrm>
                    <a:prstGeom prst="rect">
                      <a:avLst/>
                    </a:prstGeom>
                    <a:noFill/>
                  </pic:spPr>
                </pic:pic>
              </a:graphicData>
            </a:graphic>
          </wp:inline>
        </w:drawing>
      </w:r>
    </w:p>
    <w:p w14:paraId="1A339D04" w14:textId="16B10F67" w:rsidR="000C6B3B" w:rsidRDefault="000C6B3B" w:rsidP="00B93B90">
      <w:pPr>
        <w:pStyle w:val="Caption"/>
        <w:framePr w:wrap="around"/>
        <w:rPr>
          <w:rFonts w:eastAsiaTheme="minorEastAsia"/>
        </w:rPr>
      </w:pPr>
      <w:bookmarkStart w:id="455" w:name="_Ref190693901"/>
      <w:bookmarkStart w:id="456" w:name="_Toc198285657"/>
      <w:bookmarkStart w:id="457" w:name="_Toc198802733"/>
      <w:r w:rsidRPr="000F0D5F">
        <w:t xml:space="preserve">Figure </w:t>
      </w:r>
      <w:r w:rsidR="00DB0836">
        <w:fldChar w:fldCharType="begin" w:fldLock="1"/>
      </w:r>
      <w:r w:rsidR="00DB0836">
        <w:instrText xml:space="preserve"> STYLEREF 1 \s </w:instrText>
      </w:r>
      <w:r w:rsidR="00DB0836">
        <w:fldChar w:fldCharType="separate"/>
      </w:r>
      <w:r w:rsidR="00DB0836">
        <w:t>5</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18</w:t>
      </w:r>
      <w:r w:rsidR="00DB0836">
        <w:fldChar w:fldCharType="end"/>
      </w:r>
      <w:bookmarkEnd w:id="455"/>
      <w:r w:rsidRPr="000F0D5F">
        <w:t>. Air flow velocity measurement locations.</w:t>
      </w:r>
      <w:bookmarkEnd w:id="456"/>
      <w:bookmarkEnd w:id="457"/>
    </w:p>
    <w:p w14:paraId="44DC89FD" w14:textId="77777777" w:rsidR="000C6B3B" w:rsidRDefault="000C6B3B" w:rsidP="000C6B3B">
      <w:pPr>
        <w:pStyle w:val="Uptext"/>
        <w:ind w:firstLine="0"/>
      </w:pPr>
    </w:p>
    <w:p w14:paraId="3F874174" w14:textId="2AF9D63F" w:rsidR="00911473" w:rsidRDefault="008C126A" w:rsidP="008C126A">
      <w:pPr>
        <w:ind w:firstLine="0"/>
        <w:jc w:val="center"/>
        <w:rPr>
          <w:lang w:eastAsia="zh-CN"/>
        </w:rPr>
      </w:pPr>
      <w:r w:rsidRPr="008C126A">
        <w:rPr>
          <w:noProof/>
          <w:lang w:eastAsia="zh-CN"/>
        </w:rPr>
        <w:lastRenderedPageBreak/>
        <w:drawing>
          <wp:inline distT="0" distB="0" distL="0" distR="0" wp14:anchorId="6845E8F9" wp14:editId="1732C47D">
            <wp:extent cx="5555162" cy="4772928"/>
            <wp:effectExtent l="0" t="0" r="7620" b="8890"/>
            <wp:docPr id="366597890" name="Picture 43" descr="A diagram of a number of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97890" name="Picture 43" descr="A diagram of a number of points&#10;&#10;AI-generated content may be incorrect."/>
                    <pic:cNvPicPr>
                      <a:picLocks noChangeAspect="1" noChangeArrowheads="1"/>
                    </pic:cNvPicPr>
                  </pic:nvPicPr>
                  <pic:blipFill>
                    <a:blip r:embed="rId104" cstate="email">
                      <a:extLst>
                        <a:ext uri="{28A0092B-C50C-407E-A947-70E740481C1C}">
                          <a14:useLocalDpi xmlns:a14="http://schemas.microsoft.com/office/drawing/2010/main"/>
                        </a:ext>
                      </a:extLst>
                    </a:blip>
                    <a:srcRect/>
                    <a:stretch>
                      <a:fillRect/>
                    </a:stretch>
                  </pic:blipFill>
                  <pic:spPr bwMode="auto">
                    <a:xfrm>
                      <a:off x="0" y="0"/>
                      <a:ext cx="5584105" cy="4797795"/>
                    </a:xfrm>
                    <a:prstGeom prst="rect">
                      <a:avLst/>
                    </a:prstGeom>
                    <a:noFill/>
                    <a:ln>
                      <a:noFill/>
                    </a:ln>
                  </pic:spPr>
                </pic:pic>
              </a:graphicData>
            </a:graphic>
          </wp:inline>
        </w:drawing>
      </w:r>
    </w:p>
    <w:p w14:paraId="6BF7E1BF" w14:textId="5EB18CCC" w:rsidR="004A0131" w:rsidRDefault="004A0131" w:rsidP="00F4636B">
      <w:pPr>
        <w:ind w:firstLine="0"/>
      </w:pPr>
      <w:bookmarkStart w:id="458" w:name="_Ref194915988"/>
      <w:bookmarkStart w:id="459" w:name="_Toc198285658"/>
      <w:bookmarkStart w:id="460" w:name="_Toc198802734"/>
      <w:r>
        <w:t xml:space="preserve">Figure </w:t>
      </w:r>
      <w:fldSimple w:instr=" STYLEREF 1 \s " w:fldLock="1">
        <w:r w:rsidR="00DB0836">
          <w:rPr>
            <w:noProof/>
          </w:rPr>
          <w:t>5</w:t>
        </w:r>
      </w:fldSimple>
      <w:r w:rsidR="00DB0836">
        <w:t>.</w:t>
      </w:r>
      <w:fldSimple w:instr=" SEQ Figure \* ARABIC \s 1 " w:fldLock="1">
        <w:r w:rsidR="00DB0836">
          <w:rPr>
            <w:noProof/>
          </w:rPr>
          <w:t>19</w:t>
        </w:r>
      </w:fldSimple>
      <w:bookmarkEnd w:id="458"/>
      <w:r>
        <w:t>. Flow rate measurement position at one cross-section.</w:t>
      </w:r>
      <w:bookmarkEnd w:id="459"/>
      <w:bookmarkEnd w:id="460"/>
    </w:p>
    <w:p w14:paraId="0DF20CDD" w14:textId="7BD0383E" w:rsidR="0003729C" w:rsidRDefault="00C943B9" w:rsidP="00C943B9">
      <w:pPr>
        <w:ind w:firstLine="0"/>
        <w:rPr>
          <w:lang w:eastAsia="zh-CN"/>
        </w:rPr>
      </w:pPr>
      <w:r>
        <w:rPr>
          <w:lang w:eastAsia="zh-CN"/>
        </w:rPr>
        <w:br w:type="page"/>
      </w:r>
      <w:bookmarkStart w:id="461" w:name="_Ref194916432"/>
      <w:bookmarkStart w:id="462" w:name="_Toc194913505"/>
      <w:bookmarkStart w:id="463" w:name="_Toc198802641"/>
      <w:r w:rsidR="0003729C">
        <w:lastRenderedPageBreak/>
        <w:t>T</w:t>
      </w:r>
      <w:r w:rsidR="0003729C" w:rsidRPr="00A84772">
        <w:t xml:space="preserve">able </w:t>
      </w:r>
      <w:fldSimple w:instr=" STYLEREF 1 \s " w:fldLock="1">
        <w:r w:rsidR="00FD7F11">
          <w:rPr>
            <w:noProof/>
          </w:rPr>
          <w:t>5</w:t>
        </w:r>
      </w:fldSimple>
      <w:r w:rsidR="0003729C">
        <w:noBreakHyphen/>
      </w:r>
      <w:fldSimple w:instr=" SEQ Table \* ARABIC \s 1 " w:fldLock="1">
        <w:r w:rsidR="00FD7F11">
          <w:rPr>
            <w:noProof/>
          </w:rPr>
          <w:t>9</w:t>
        </w:r>
      </w:fldSimple>
      <w:bookmarkEnd w:id="461"/>
      <w:r w:rsidR="0003729C" w:rsidRPr="00A84772">
        <w:t>. Air velocity measured at different positions.</w:t>
      </w:r>
      <w:bookmarkEnd w:id="462"/>
      <w:bookmarkEnd w:id="463"/>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990"/>
        <w:gridCol w:w="720"/>
        <w:gridCol w:w="833"/>
        <w:gridCol w:w="877"/>
        <w:gridCol w:w="810"/>
        <w:gridCol w:w="810"/>
        <w:gridCol w:w="900"/>
        <w:gridCol w:w="990"/>
        <w:gridCol w:w="900"/>
        <w:gridCol w:w="990"/>
      </w:tblGrid>
      <w:tr w:rsidR="0003729C" w:rsidRPr="00F0303F" w14:paraId="1ECB307F" w14:textId="77777777" w:rsidTr="009D14CD">
        <w:trPr>
          <w:trHeight w:val="864"/>
          <w:jc w:val="center"/>
        </w:trPr>
        <w:tc>
          <w:tcPr>
            <w:tcW w:w="990" w:type="dxa"/>
            <w:tcBorders>
              <w:top w:val="single" w:sz="4" w:space="0" w:color="auto"/>
            </w:tcBorders>
            <w:shd w:val="clear" w:color="auto" w:fill="auto"/>
            <w:tcMar>
              <w:top w:w="15" w:type="dxa"/>
              <w:left w:w="15" w:type="dxa"/>
              <w:bottom w:w="0" w:type="dxa"/>
              <w:right w:w="15" w:type="dxa"/>
            </w:tcMar>
            <w:vAlign w:val="center"/>
            <w:hideMark/>
          </w:tcPr>
          <w:p w14:paraId="3553BEB9" w14:textId="77777777" w:rsidR="0003729C" w:rsidRPr="00F0303F" w:rsidRDefault="0003729C" w:rsidP="0003729C">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Times New Roman" w:cs="Times New Roman"/>
                <w:spacing w:val="-1"/>
                <w:kern w:val="2"/>
                <w:lang w:val="x-none" w:eastAsia="x-none"/>
                <w14:ligatures w14:val="standardContextual"/>
              </w:rPr>
              <w:t>Unit (m/s)</w:t>
            </w:r>
          </w:p>
        </w:tc>
        <w:tc>
          <w:tcPr>
            <w:tcW w:w="2430" w:type="dxa"/>
            <w:gridSpan w:val="3"/>
            <w:tcBorders>
              <w:top w:val="single" w:sz="4" w:space="0" w:color="auto"/>
            </w:tcBorders>
            <w:shd w:val="clear" w:color="auto" w:fill="auto"/>
            <w:tcMar>
              <w:top w:w="15" w:type="dxa"/>
              <w:left w:w="15" w:type="dxa"/>
              <w:bottom w:w="0" w:type="dxa"/>
              <w:right w:w="15" w:type="dxa"/>
            </w:tcMar>
            <w:vAlign w:val="center"/>
            <w:hideMark/>
          </w:tcPr>
          <w:p w14:paraId="68C88CC1"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1</w:t>
            </w:r>
          </w:p>
        </w:tc>
        <w:tc>
          <w:tcPr>
            <w:tcW w:w="2520" w:type="dxa"/>
            <w:gridSpan w:val="3"/>
            <w:tcBorders>
              <w:top w:val="single" w:sz="4" w:space="0" w:color="auto"/>
            </w:tcBorders>
            <w:shd w:val="clear" w:color="auto" w:fill="auto"/>
            <w:tcMar>
              <w:top w:w="15" w:type="dxa"/>
              <w:left w:w="15" w:type="dxa"/>
              <w:bottom w:w="0" w:type="dxa"/>
              <w:right w:w="15" w:type="dxa"/>
            </w:tcMar>
            <w:vAlign w:val="center"/>
            <w:hideMark/>
          </w:tcPr>
          <w:p w14:paraId="70CCC83D"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2</w:t>
            </w:r>
          </w:p>
        </w:tc>
        <w:tc>
          <w:tcPr>
            <w:tcW w:w="2880" w:type="dxa"/>
            <w:gridSpan w:val="3"/>
            <w:tcBorders>
              <w:top w:val="single" w:sz="4" w:space="0" w:color="auto"/>
            </w:tcBorders>
            <w:shd w:val="clear" w:color="auto" w:fill="auto"/>
            <w:tcMar>
              <w:top w:w="15" w:type="dxa"/>
              <w:left w:w="15" w:type="dxa"/>
              <w:bottom w:w="0" w:type="dxa"/>
              <w:right w:w="15" w:type="dxa"/>
            </w:tcMar>
            <w:vAlign w:val="center"/>
            <w:hideMark/>
          </w:tcPr>
          <w:p w14:paraId="7B2ABD39"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3</w:t>
            </w:r>
          </w:p>
        </w:tc>
      </w:tr>
      <w:tr w:rsidR="0003729C" w:rsidRPr="00F0303F" w14:paraId="5353A85B" w14:textId="77777777" w:rsidTr="009D14CD">
        <w:trPr>
          <w:trHeight w:val="864"/>
          <w:jc w:val="center"/>
        </w:trPr>
        <w:tc>
          <w:tcPr>
            <w:tcW w:w="990" w:type="dxa"/>
            <w:shd w:val="clear" w:color="auto" w:fill="auto"/>
            <w:tcMar>
              <w:top w:w="15" w:type="dxa"/>
              <w:left w:w="15" w:type="dxa"/>
              <w:bottom w:w="0" w:type="dxa"/>
              <w:right w:w="15" w:type="dxa"/>
            </w:tcMar>
            <w:vAlign w:val="center"/>
            <w:hideMark/>
          </w:tcPr>
          <w:p w14:paraId="6A25FCEC"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Location</w:t>
            </w:r>
          </w:p>
        </w:tc>
        <w:tc>
          <w:tcPr>
            <w:tcW w:w="720" w:type="dxa"/>
            <w:shd w:val="clear" w:color="auto" w:fill="auto"/>
            <w:tcMar>
              <w:top w:w="15" w:type="dxa"/>
              <w:left w:w="15" w:type="dxa"/>
              <w:bottom w:w="0" w:type="dxa"/>
              <w:right w:w="15" w:type="dxa"/>
            </w:tcMar>
            <w:vAlign w:val="center"/>
            <w:hideMark/>
          </w:tcPr>
          <w:p w14:paraId="4E64E238"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bottom</w:t>
            </w:r>
          </w:p>
        </w:tc>
        <w:tc>
          <w:tcPr>
            <w:tcW w:w="833" w:type="dxa"/>
            <w:shd w:val="clear" w:color="auto" w:fill="auto"/>
            <w:tcMar>
              <w:top w:w="15" w:type="dxa"/>
              <w:left w:w="15" w:type="dxa"/>
              <w:bottom w:w="0" w:type="dxa"/>
              <w:right w:w="15" w:type="dxa"/>
            </w:tcMar>
            <w:vAlign w:val="center"/>
            <w:hideMark/>
          </w:tcPr>
          <w:p w14:paraId="0F475B2F"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top</w:t>
            </w:r>
          </w:p>
        </w:tc>
        <w:tc>
          <w:tcPr>
            <w:tcW w:w="877" w:type="dxa"/>
            <w:shd w:val="clear" w:color="auto" w:fill="auto"/>
            <w:tcMar>
              <w:top w:w="15" w:type="dxa"/>
              <w:left w:w="15" w:type="dxa"/>
              <w:bottom w:w="0" w:type="dxa"/>
              <w:right w:w="15" w:type="dxa"/>
            </w:tcMar>
            <w:vAlign w:val="center"/>
            <w:hideMark/>
          </w:tcPr>
          <w:p w14:paraId="3F81CF93"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average</w:t>
            </w:r>
          </w:p>
        </w:tc>
        <w:tc>
          <w:tcPr>
            <w:tcW w:w="810" w:type="dxa"/>
            <w:shd w:val="clear" w:color="auto" w:fill="auto"/>
            <w:tcMar>
              <w:top w:w="15" w:type="dxa"/>
              <w:left w:w="15" w:type="dxa"/>
              <w:bottom w:w="0" w:type="dxa"/>
              <w:right w:w="15" w:type="dxa"/>
            </w:tcMar>
            <w:vAlign w:val="center"/>
            <w:hideMark/>
          </w:tcPr>
          <w:p w14:paraId="72050866"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bottom</w:t>
            </w:r>
          </w:p>
        </w:tc>
        <w:tc>
          <w:tcPr>
            <w:tcW w:w="810" w:type="dxa"/>
            <w:shd w:val="clear" w:color="auto" w:fill="auto"/>
            <w:tcMar>
              <w:top w:w="15" w:type="dxa"/>
              <w:left w:w="15" w:type="dxa"/>
              <w:bottom w:w="0" w:type="dxa"/>
              <w:right w:w="15" w:type="dxa"/>
            </w:tcMar>
            <w:vAlign w:val="center"/>
            <w:hideMark/>
          </w:tcPr>
          <w:p w14:paraId="462034A1"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top</w:t>
            </w:r>
          </w:p>
        </w:tc>
        <w:tc>
          <w:tcPr>
            <w:tcW w:w="900" w:type="dxa"/>
            <w:shd w:val="clear" w:color="auto" w:fill="auto"/>
            <w:tcMar>
              <w:top w:w="15" w:type="dxa"/>
              <w:left w:w="15" w:type="dxa"/>
              <w:bottom w:w="0" w:type="dxa"/>
              <w:right w:w="15" w:type="dxa"/>
            </w:tcMar>
            <w:vAlign w:val="center"/>
            <w:hideMark/>
          </w:tcPr>
          <w:p w14:paraId="5C8FDCD4"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average</w:t>
            </w:r>
          </w:p>
        </w:tc>
        <w:tc>
          <w:tcPr>
            <w:tcW w:w="990" w:type="dxa"/>
            <w:shd w:val="clear" w:color="auto" w:fill="auto"/>
            <w:tcMar>
              <w:top w:w="15" w:type="dxa"/>
              <w:left w:w="15" w:type="dxa"/>
              <w:bottom w:w="0" w:type="dxa"/>
              <w:right w:w="15" w:type="dxa"/>
            </w:tcMar>
            <w:vAlign w:val="center"/>
            <w:hideMark/>
          </w:tcPr>
          <w:p w14:paraId="161790C7"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bottom</w:t>
            </w:r>
          </w:p>
        </w:tc>
        <w:tc>
          <w:tcPr>
            <w:tcW w:w="900" w:type="dxa"/>
            <w:shd w:val="clear" w:color="auto" w:fill="auto"/>
            <w:tcMar>
              <w:top w:w="15" w:type="dxa"/>
              <w:left w:w="15" w:type="dxa"/>
              <w:bottom w:w="0" w:type="dxa"/>
              <w:right w:w="15" w:type="dxa"/>
            </w:tcMar>
            <w:vAlign w:val="center"/>
            <w:hideMark/>
          </w:tcPr>
          <w:p w14:paraId="2119DB04"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top</w:t>
            </w:r>
          </w:p>
        </w:tc>
        <w:tc>
          <w:tcPr>
            <w:tcW w:w="990" w:type="dxa"/>
            <w:shd w:val="clear" w:color="auto" w:fill="auto"/>
            <w:tcMar>
              <w:top w:w="15" w:type="dxa"/>
              <w:left w:w="15" w:type="dxa"/>
              <w:bottom w:w="0" w:type="dxa"/>
              <w:right w:w="15" w:type="dxa"/>
            </w:tcMar>
            <w:vAlign w:val="center"/>
            <w:hideMark/>
          </w:tcPr>
          <w:p w14:paraId="77F3EF2F"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average</w:t>
            </w:r>
          </w:p>
        </w:tc>
      </w:tr>
      <w:tr w:rsidR="0003729C" w:rsidRPr="00F0303F" w14:paraId="22D22196" w14:textId="77777777" w:rsidTr="009D14CD">
        <w:trPr>
          <w:trHeight w:val="864"/>
          <w:jc w:val="center"/>
        </w:trPr>
        <w:tc>
          <w:tcPr>
            <w:tcW w:w="990" w:type="dxa"/>
            <w:shd w:val="clear" w:color="auto" w:fill="auto"/>
            <w:tcMar>
              <w:top w:w="15" w:type="dxa"/>
              <w:left w:w="15" w:type="dxa"/>
              <w:bottom w:w="0" w:type="dxa"/>
              <w:right w:w="15" w:type="dxa"/>
            </w:tcMar>
            <w:vAlign w:val="center"/>
            <w:hideMark/>
          </w:tcPr>
          <w:p w14:paraId="7EED3EB6"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I</w:t>
            </w:r>
          </w:p>
        </w:tc>
        <w:tc>
          <w:tcPr>
            <w:tcW w:w="720" w:type="dxa"/>
            <w:shd w:val="clear" w:color="auto" w:fill="auto"/>
            <w:tcMar>
              <w:top w:w="15" w:type="dxa"/>
              <w:left w:w="15" w:type="dxa"/>
              <w:bottom w:w="0" w:type="dxa"/>
              <w:right w:w="15" w:type="dxa"/>
            </w:tcMar>
            <w:vAlign w:val="center"/>
            <w:hideMark/>
          </w:tcPr>
          <w:p w14:paraId="6E8BDB3A"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9.4</w:t>
            </w:r>
          </w:p>
        </w:tc>
        <w:tc>
          <w:tcPr>
            <w:tcW w:w="833" w:type="dxa"/>
            <w:shd w:val="clear" w:color="auto" w:fill="auto"/>
            <w:tcMar>
              <w:top w:w="15" w:type="dxa"/>
              <w:left w:w="15" w:type="dxa"/>
              <w:bottom w:w="0" w:type="dxa"/>
              <w:right w:w="15" w:type="dxa"/>
            </w:tcMar>
            <w:vAlign w:val="center"/>
            <w:hideMark/>
          </w:tcPr>
          <w:p w14:paraId="06663DE1"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rPr>
                <w:rFonts w:eastAsia="DengXian" w:cs="Times New Roman"/>
                <w:spacing w:val="-1"/>
                <w:kern w:val="2"/>
                <w:lang w:val="x-none" w:eastAsia="x-none"/>
                <w14:ligatures w14:val="standardContextual"/>
              </w:rPr>
              <w:t>18</w:t>
            </w:r>
            <w:r w:rsidRPr="00F0303F">
              <w:rPr>
                <w:rFonts w:eastAsia="DengXian" w:cs="Times New Roman"/>
                <w:spacing w:val="-1"/>
                <w:kern w:val="2"/>
                <w:lang w:eastAsia="x-none"/>
                <w14:ligatures w14:val="standardContextual"/>
              </w:rPr>
              <w:t>.0</w:t>
            </w:r>
          </w:p>
        </w:tc>
        <w:tc>
          <w:tcPr>
            <w:tcW w:w="877" w:type="dxa"/>
            <w:shd w:val="clear" w:color="auto" w:fill="auto"/>
            <w:tcMar>
              <w:top w:w="15" w:type="dxa"/>
              <w:left w:w="15" w:type="dxa"/>
              <w:bottom w:w="0" w:type="dxa"/>
              <w:right w:w="15" w:type="dxa"/>
            </w:tcMar>
            <w:vAlign w:val="center"/>
            <w:hideMark/>
          </w:tcPr>
          <w:p w14:paraId="1B609351"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rPr>
                <w:rFonts w:eastAsia="DengXian" w:cs="Times New Roman"/>
                <w:spacing w:val="-1"/>
                <w:kern w:val="2"/>
                <w:lang w:val="x-none" w:eastAsia="x-none"/>
                <w14:ligatures w14:val="standardContextual"/>
              </w:rPr>
              <w:t>13.7</w:t>
            </w:r>
            <w:r w:rsidRPr="00F0303F">
              <w:rPr>
                <w:rFonts w:eastAsia="DengXian" w:cs="Times New Roman"/>
                <w:spacing w:val="-1"/>
                <w:kern w:val="2"/>
                <w:lang w:eastAsia="x-none"/>
                <w14:ligatures w14:val="standardContextual"/>
              </w:rPr>
              <w:t>0</w:t>
            </w:r>
          </w:p>
        </w:tc>
        <w:tc>
          <w:tcPr>
            <w:tcW w:w="810" w:type="dxa"/>
            <w:shd w:val="clear" w:color="auto" w:fill="auto"/>
            <w:tcMar>
              <w:top w:w="15" w:type="dxa"/>
              <w:left w:w="15" w:type="dxa"/>
              <w:bottom w:w="0" w:type="dxa"/>
              <w:right w:w="15" w:type="dxa"/>
            </w:tcMar>
            <w:vAlign w:val="center"/>
            <w:hideMark/>
          </w:tcPr>
          <w:p w14:paraId="63005534"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6.6</w:t>
            </w:r>
          </w:p>
        </w:tc>
        <w:tc>
          <w:tcPr>
            <w:tcW w:w="810" w:type="dxa"/>
            <w:shd w:val="clear" w:color="auto" w:fill="auto"/>
            <w:tcMar>
              <w:top w:w="15" w:type="dxa"/>
              <w:left w:w="15" w:type="dxa"/>
              <w:bottom w:w="0" w:type="dxa"/>
              <w:right w:w="15" w:type="dxa"/>
            </w:tcMar>
            <w:vAlign w:val="center"/>
            <w:hideMark/>
          </w:tcPr>
          <w:p w14:paraId="1ED1905F"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11.2</w:t>
            </w:r>
          </w:p>
        </w:tc>
        <w:tc>
          <w:tcPr>
            <w:tcW w:w="900" w:type="dxa"/>
            <w:shd w:val="clear" w:color="auto" w:fill="auto"/>
            <w:tcMar>
              <w:top w:w="15" w:type="dxa"/>
              <w:left w:w="15" w:type="dxa"/>
              <w:bottom w:w="0" w:type="dxa"/>
              <w:right w:w="15" w:type="dxa"/>
            </w:tcMar>
            <w:vAlign w:val="center"/>
            <w:hideMark/>
          </w:tcPr>
          <w:p w14:paraId="689C563D"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rPr>
                <w:rFonts w:eastAsia="DengXian" w:cs="Times New Roman"/>
                <w:spacing w:val="-1"/>
                <w:kern w:val="2"/>
                <w:lang w:val="x-none" w:eastAsia="x-none"/>
                <w14:ligatures w14:val="standardContextual"/>
              </w:rPr>
              <w:t>8.9</w:t>
            </w:r>
            <w:r w:rsidRPr="00F0303F">
              <w:rPr>
                <w:rFonts w:eastAsia="DengXian" w:cs="Times New Roman"/>
                <w:spacing w:val="-1"/>
                <w:kern w:val="2"/>
                <w:lang w:eastAsia="x-none"/>
                <w14:ligatures w14:val="standardContextual"/>
              </w:rPr>
              <w:t>0</w:t>
            </w:r>
          </w:p>
        </w:tc>
        <w:tc>
          <w:tcPr>
            <w:tcW w:w="990" w:type="dxa"/>
            <w:shd w:val="clear" w:color="auto" w:fill="auto"/>
            <w:tcMar>
              <w:top w:w="15" w:type="dxa"/>
              <w:left w:w="15" w:type="dxa"/>
              <w:bottom w:w="0" w:type="dxa"/>
              <w:right w:w="15" w:type="dxa"/>
            </w:tcMar>
            <w:vAlign w:val="center"/>
            <w:hideMark/>
          </w:tcPr>
          <w:p w14:paraId="50A5582C"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rPr>
                <w:rFonts w:eastAsia="DengXian" w:cs="Times New Roman"/>
                <w:spacing w:val="-1"/>
                <w:kern w:val="2"/>
                <w:lang w:val="x-none" w:eastAsia="x-none"/>
                <w14:ligatures w14:val="standardContextual"/>
              </w:rPr>
              <w:t>9</w:t>
            </w:r>
            <w:r w:rsidRPr="00F0303F">
              <w:rPr>
                <w:rFonts w:eastAsia="DengXian" w:cs="Times New Roman"/>
                <w:spacing w:val="-1"/>
                <w:kern w:val="2"/>
                <w:lang w:eastAsia="x-none"/>
                <w14:ligatures w14:val="standardContextual"/>
              </w:rPr>
              <w:t>.0</w:t>
            </w:r>
          </w:p>
        </w:tc>
        <w:tc>
          <w:tcPr>
            <w:tcW w:w="900" w:type="dxa"/>
            <w:shd w:val="clear" w:color="auto" w:fill="auto"/>
            <w:tcMar>
              <w:top w:w="15" w:type="dxa"/>
              <w:left w:w="15" w:type="dxa"/>
              <w:bottom w:w="0" w:type="dxa"/>
              <w:right w:w="15" w:type="dxa"/>
            </w:tcMar>
            <w:vAlign w:val="center"/>
            <w:hideMark/>
          </w:tcPr>
          <w:p w14:paraId="72346D0B"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2.5</w:t>
            </w:r>
          </w:p>
        </w:tc>
        <w:tc>
          <w:tcPr>
            <w:tcW w:w="990" w:type="dxa"/>
            <w:shd w:val="clear" w:color="auto" w:fill="auto"/>
            <w:tcMar>
              <w:top w:w="15" w:type="dxa"/>
              <w:left w:w="15" w:type="dxa"/>
              <w:bottom w:w="0" w:type="dxa"/>
              <w:right w:w="15" w:type="dxa"/>
            </w:tcMar>
            <w:vAlign w:val="center"/>
            <w:hideMark/>
          </w:tcPr>
          <w:p w14:paraId="60482FC3"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5.75</w:t>
            </w:r>
          </w:p>
        </w:tc>
      </w:tr>
      <w:tr w:rsidR="0003729C" w:rsidRPr="00F0303F" w14:paraId="712E8972" w14:textId="77777777" w:rsidTr="009D14CD">
        <w:trPr>
          <w:trHeight w:val="864"/>
          <w:jc w:val="center"/>
        </w:trPr>
        <w:tc>
          <w:tcPr>
            <w:tcW w:w="990" w:type="dxa"/>
            <w:shd w:val="clear" w:color="auto" w:fill="auto"/>
            <w:tcMar>
              <w:top w:w="15" w:type="dxa"/>
              <w:left w:w="15" w:type="dxa"/>
              <w:bottom w:w="0" w:type="dxa"/>
              <w:right w:w="15" w:type="dxa"/>
            </w:tcMar>
            <w:vAlign w:val="center"/>
            <w:hideMark/>
          </w:tcPr>
          <w:p w14:paraId="2E9D7D50"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II</w:t>
            </w:r>
          </w:p>
        </w:tc>
        <w:tc>
          <w:tcPr>
            <w:tcW w:w="720" w:type="dxa"/>
            <w:shd w:val="clear" w:color="auto" w:fill="auto"/>
            <w:tcMar>
              <w:top w:w="15" w:type="dxa"/>
              <w:left w:w="15" w:type="dxa"/>
              <w:bottom w:w="0" w:type="dxa"/>
              <w:right w:w="15" w:type="dxa"/>
            </w:tcMar>
            <w:vAlign w:val="center"/>
            <w:hideMark/>
          </w:tcPr>
          <w:p w14:paraId="6ADD2FB7"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9.7</w:t>
            </w:r>
          </w:p>
        </w:tc>
        <w:tc>
          <w:tcPr>
            <w:tcW w:w="833" w:type="dxa"/>
            <w:shd w:val="clear" w:color="auto" w:fill="auto"/>
            <w:tcMar>
              <w:top w:w="15" w:type="dxa"/>
              <w:left w:w="15" w:type="dxa"/>
              <w:bottom w:w="0" w:type="dxa"/>
              <w:right w:w="15" w:type="dxa"/>
            </w:tcMar>
            <w:vAlign w:val="center"/>
            <w:hideMark/>
          </w:tcPr>
          <w:p w14:paraId="427C6E86"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12.2</w:t>
            </w:r>
          </w:p>
        </w:tc>
        <w:tc>
          <w:tcPr>
            <w:tcW w:w="877" w:type="dxa"/>
            <w:shd w:val="clear" w:color="auto" w:fill="auto"/>
            <w:tcMar>
              <w:top w:w="15" w:type="dxa"/>
              <w:left w:w="15" w:type="dxa"/>
              <w:bottom w:w="0" w:type="dxa"/>
              <w:right w:w="15" w:type="dxa"/>
            </w:tcMar>
            <w:vAlign w:val="center"/>
            <w:hideMark/>
          </w:tcPr>
          <w:p w14:paraId="3AA8EC03"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10.95</w:t>
            </w:r>
          </w:p>
        </w:tc>
        <w:tc>
          <w:tcPr>
            <w:tcW w:w="810" w:type="dxa"/>
            <w:shd w:val="clear" w:color="auto" w:fill="auto"/>
            <w:tcMar>
              <w:top w:w="15" w:type="dxa"/>
              <w:left w:w="15" w:type="dxa"/>
              <w:bottom w:w="0" w:type="dxa"/>
              <w:right w:w="15" w:type="dxa"/>
            </w:tcMar>
            <w:vAlign w:val="center"/>
            <w:hideMark/>
          </w:tcPr>
          <w:p w14:paraId="7D73070D"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7.9</w:t>
            </w:r>
          </w:p>
        </w:tc>
        <w:tc>
          <w:tcPr>
            <w:tcW w:w="810" w:type="dxa"/>
            <w:shd w:val="clear" w:color="auto" w:fill="auto"/>
            <w:tcMar>
              <w:top w:w="15" w:type="dxa"/>
              <w:left w:w="15" w:type="dxa"/>
              <w:bottom w:w="0" w:type="dxa"/>
              <w:right w:w="15" w:type="dxa"/>
            </w:tcMar>
            <w:vAlign w:val="center"/>
            <w:hideMark/>
          </w:tcPr>
          <w:p w14:paraId="40E2875E"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rPr>
                <w:rFonts w:eastAsia="DengXian" w:cs="Times New Roman"/>
                <w:spacing w:val="-1"/>
                <w:kern w:val="2"/>
                <w:lang w:val="x-none" w:eastAsia="x-none"/>
                <w14:ligatures w14:val="standardContextual"/>
              </w:rPr>
              <w:t>10</w:t>
            </w:r>
            <w:r w:rsidRPr="00F0303F">
              <w:rPr>
                <w:rFonts w:eastAsia="DengXian" w:cs="Times New Roman"/>
                <w:spacing w:val="-1"/>
                <w:kern w:val="2"/>
                <w:lang w:eastAsia="x-none"/>
                <w14:ligatures w14:val="standardContextual"/>
              </w:rPr>
              <w:t>.0</w:t>
            </w:r>
          </w:p>
        </w:tc>
        <w:tc>
          <w:tcPr>
            <w:tcW w:w="900" w:type="dxa"/>
            <w:shd w:val="clear" w:color="auto" w:fill="auto"/>
            <w:tcMar>
              <w:top w:w="15" w:type="dxa"/>
              <w:left w:w="15" w:type="dxa"/>
              <w:bottom w:w="0" w:type="dxa"/>
              <w:right w:w="15" w:type="dxa"/>
            </w:tcMar>
            <w:vAlign w:val="center"/>
            <w:hideMark/>
          </w:tcPr>
          <w:p w14:paraId="4D6FEE8D"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8.95</w:t>
            </w:r>
          </w:p>
        </w:tc>
        <w:tc>
          <w:tcPr>
            <w:tcW w:w="990" w:type="dxa"/>
            <w:shd w:val="clear" w:color="auto" w:fill="auto"/>
            <w:tcMar>
              <w:top w:w="15" w:type="dxa"/>
              <w:left w:w="15" w:type="dxa"/>
              <w:bottom w:w="0" w:type="dxa"/>
              <w:right w:w="15" w:type="dxa"/>
            </w:tcMar>
            <w:vAlign w:val="center"/>
            <w:hideMark/>
          </w:tcPr>
          <w:p w14:paraId="5A1F630C"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rPr>
                <w:rFonts w:eastAsia="DengXian" w:cs="Times New Roman"/>
                <w:spacing w:val="-1"/>
                <w:kern w:val="2"/>
                <w:lang w:val="x-none" w:eastAsia="x-none"/>
                <w14:ligatures w14:val="standardContextual"/>
              </w:rPr>
              <w:t>9</w:t>
            </w:r>
            <w:r w:rsidRPr="00F0303F">
              <w:rPr>
                <w:rFonts w:eastAsia="DengXian" w:cs="Times New Roman"/>
                <w:spacing w:val="-1"/>
                <w:kern w:val="2"/>
                <w:lang w:eastAsia="x-none"/>
                <w14:ligatures w14:val="standardContextual"/>
              </w:rPr>
              <w:t>.0</w:t>
            </w:r>
          </w:p>
        </w:tc>
        <w:tc>
          <w:tcPr>
            <w:tcW w:w="900" w:type="dxa"/>
            <w:shd w:val="clear" w:color="auto" w:fill="auto"/>
            <w:tcMar>
              <w:top w:w="15" w:type="dxa"/>
              <w:left w:w="15" w:type="dxa"/>
              <w:bottom w:w="0" w:type="dxa"/>
              <w:right w:w="15" w:type="dxa"/>
            </w:tcMar>
            <w:vAlign w:val="center"/>
            <w:hideMark/>
          </w:tcPr>
          <w:p w14:paraId="0127BCAC"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5.4</w:t>
            </w:r>
          </w:p>
        </w:tc>
        <w:tc>
          <w:tcPr>
            <w:tcW w:w="990" w:type="dxa"/>
            <w:shd w:val="clear" w:color="auto" w:fill="auto"/>
            <w:tcMar>
              <w:top w:w="15" w:type="dxa"/>
              <w:left w:w="15" w:type="dxa"/>
              <w:bottom w:w="0" w:type="dxa"/>
              <w:right w:w="15" w:type="dxa"/>
            </w:tcMar>
            <w:vAlign w:val="center"/>
            <w:hideMark/>
          </w:tcPr>
          <w:p w14:paraId="6C7DC8E1"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rPr>
                <w:rFonts w:eastAsia="DengXian" w:cs="Times New Roman"/>
                <w:spacing w:val="-1"/>
                <w:kern w:val="2"/>
                <w:lang w:val="x-none" w:eastAsia="x-none"/>
                <w14:ligatures w14:val="standardContextual"/>
              </w:rPr>
              <w:t>7.2</w:t>
            </w:r>
            <w:r w:rsidRPr="00F0303F">
              <w:rPr>
                <w:rFonts w:eastAsia="DengXian" w:cs="Times New Roman"/>
                <w:spacing w:val="-1"/>
                <w:kern w:val="2"/>
                <w:lang w:eastAsia="x-none"/>
                <w14:ligatures w14:val="standardContextual"/>
              </w:rPr>
              <w:t>0</w:t>
            </w:r>
          </w:p>
        </w:tc>
      </w:tr>
      <w:tr w:rsidR="0003729C" w:rsidRPr="00F0303F" w14:paraId="090E360F" w14:textId="77777777" w:rsidTr="009D14CD">
        <w:trPr>
          <w:trHeight w:val="864"/>
          <w:jc w:val="center"/>
        </w:trPr>
        <w:tc>
          <w:tcPr>
            <w:tcW w:w="990" w:type="dxa"/>
            <w:shd w:val="clear" w:color="auto" w:fill="auto"/>
            <w:tcMar>
              <w:top w:w="15" w:type="dxa"/>
              <w:left w:w="15" w:type="dxa"/>
              <w:bottom w:w="0" w:type="dxa"/>
              <w:right w:w="15" w:type="dxa"/>
            </w:tcMar>
            <w:vAlign w:val="center"/>
            <w:hideMark/>
          </w:tcPr>
          <w:p w14:paraId="2CFFC660"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III</w:t>
            </w:r>
          </w:p>
        </w:tc>
        <w:tc>
          <w:tcPr>
            <w:tcW w:w="720" w:type="dxa"/>
            <w:shd w:val="clear" w:color="auto" w:fill="auto"/>
            <w:tcMar>
              <w:top w:w="15" w:type="dxa"/>
              <w:left w:w="15" w:type="dxa"/>
              <w:bottom w:w="0" w:type="dxa"/>
              <w:right w:w="15" w:type="dxa"/>
            </w:tcMar>
            <w:vAlign w:val="center"/>
            <w:hideMark/>
          </w:tcPr>
          <w:p w14:paraId="6B6A0D44"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10.7</w:t>
            </w:r>
          </w:p>
        </w:tc>
        <w:tc>
          <w:tcPr>
            <w:tcW w:w="833" w:type="dxa"/>
            <w:shd w:val="clear" w:color="auto" w:fill="auto"/>
            <w:tcMar>
              <w:top w:w="15" w:type="dxa"/>
              <w:left w:w="15" w:type="dxa"/>
              <w:bottom w:w="0" w:type="dxa"/>
              <w:right w:w="15" w:type="dxa"/>
            </w:tcMar>
            <w:vAlign w:val="center"/>
            <w:hideMark/>
          </w:tcPr>
          <w:p w14:paraId="5E8BD2FA"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10.8</w:t>
            </w:r>
          </w:p>
        </w:tc>
        <w:tc>
          <w:tcPr>
            <w:tcW w:w="877" w:type="dxa"/>
            <w:shd w:val="clear" w:color="auto" w:fill="auto"/>
            <w:tcMar>
              <w:top w:w="15" w:type="dxa"/>
              <w:left w:w="15" w:type="dxa"/>
              <w:bottom w:w="0" w:type="dxa"/>
              <w:right w:w="15" w:type="dxa"/>
            </w:tcMar>
            <w:vAlign w:val="center"/>
            <w:hideMark/>
          </w:tcPr>
          <w:p w14:paraId="3529A29A"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10.75</w:t>
            </w:r>
          </w:p>
        </w:tc>
        <w:tc>
          <w:tcPr>
            <w:tcW w:w="810" w:type="dxa"/>
            <w:shd w:val="clear" w:color="auto" w:fill="auto"/>
            <w:tcMar>
              <w:top w:w="15" w:type="dxa"/>
              <w:left w:w="15" w:type="dxa"/>
              <w:bottom w:w="0" w:type="dxa"/>
              <w:right w:w="15" w:type="dxa"/>
            </w:tcMar>
            <w:vAlign w:val="center"/>
            <w:hideMark/>
          </w:tcPr>
          <w:p w14:paraId="194FC95C"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9.9</w:t>
            </w:r>
          </w:p>
        </w:tc>
        <w:tc>
          <w:tcPr>
            <w:tcW w:w="810" w:type="dxa"/>
            <w:shd w:val="clear" w:color="auto" w:fill="auto"/>
            <w:tcMar>
              <w:top w:w="15" w:type="dxa"/>
              <w:left w:w="15" w:type="dxa"/>
              <w:bottom w:w="0" w:type="dxa"/>
              <w:right w:w="15" w:type="dxa"/>
            </w:tcMar>
            <w:vAlign w:val="center"/>
            <w:hideMark/>
          </w:tcPr>
          <w:p w14:paraId="24EC98FA"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rPr>
                <w:rFonts w:eastAsia="DengXian" w:cs="Times New Roman"/>
                <w:spacing w:val="-1"/>
                <w:kern w:val="2"/>
                <w:lang w:val="x-none" w:eastAsia="x-none"/>
                <w14:ligatures w14:val="standardContextual"/>
              </w:rPr>
              <w:t>10</w:t>
            </w:r>
            <w:r w:rsidRPr="00F0303F">
              <w:rPr>
                <w:rFonts w:eastAsia="DengXian" w:cs="Times New Roman"/>
                <w:spacing w:val="-1"/>
                <w:kern w:val="2"/>
                <w:lang w:eastAsia="x-none"/>
                <w14:ligatures w14:val="standardContextual"/>
              </w:rPr>
              <w:t>.0</w:t>
            </w:r>
          </w:p>
        </w:tc>
        <w:tc>
          <w:tcPr>
            <w:tcW w:w="900" w:type="dxa"/>
            <w:shd w:val="clear" w:color="auto" w:fill="auto"/>
            <w:tcMar>
              <w:top w:w="15" w:type="dxa"/>
              <w:left w:w="15" w:type="dxa"/>
              <w:bottom w:w="0" w:type="dxa"/>
              <w:right w:w="15" w:type="dxa"/>
            </w:tcMar>
            <w:vAlign w:val="center"/>
            <w:hideMark/>
          </w:tcPr>
          <w:p w14:paraId="23B57E65"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9.95</w:t>
            </w:r>
          </w:p>
        </w:tc>
        <w:tc>
          <w:tcPr>
            <w:tcW w:w="990" w:type="dxa"/>
            <w:shd w:val="clear" w:color="auto" w:fill="auto"/>
            <w:tcMar>
              <w:top w:w="15" w:type="dxa"/>
              <w:left w:w="15" w:type="dxa"/>
              <w:bottom w:w="0" w:type="dxa"/>
              <w:right w:w="15" w:type="dxa"/>
            </w:tcMar>
            <w:vAlign w:val="center"/>
            <w:hideMark/>
          </w:tcPr>
          <w:p w14:paraId="04BEBECA"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9.5</w:t>
            </w:r>
          </w:p>
        </w:tc>
        <w:tc>
          <w:tcPr>
            <w:tcW w:w="900" w:type="dxa"/>
            <w:shd w:val="clear" w:color="auto" w:fill="auto"/>
            <w:tcMar>
              <w:top w:w="15" w:type="dxa"/>
              <w:left w:w="15" w:type="dxa"/>
              <w:bottom w:w="0" w:type="dxa"/>
              <w:right w:w="15" w:type="dxa"/>
            </w:tcMar>
            <w:vAlign w:val="center"/>
            <w:hideMark/>
          </w:tcPr>
          <w:p w14:paraId="24A9F38C"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6.9</w:t>
            </w:r>
          </w:p>
        </w:tc>
        <w:tc>
          <w:tcPr>
            <w:tcW w:w="990" w:type="dxa"/>
            <w:shd w:val="clear" w:color="auto" w:fill="auto"/>
            <w:tcMar>
              <w:top w:w="15" w:type="dxa"/>
              <w:left w:w="15" w:type="dxa"/>
              <w:bottom w:w="0" w:type="dxa"/>
              <w:right w:w="15" w:type="dxa"/>
            </w:tcMar>
            <w:vAlign w:val="center"/>
            <w:hideMark/>
          </w:tcPr>
          <w:p w14:paraId="26F10320"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rPr>
                <w:rFonts w:eastAsia="DengXian" w:cs="Times New Roman"/>
                <w:spacing w:val="-1"/>
                <w:kern w:val="2"/>
                <w:lang w:val="x-none" w:eastAsia="x-none"/>
                <w14:ligatures w14:val="standardContextual"/>
              </w:rPr>
              <w:t>8.2</w:t>
            </w:r>
            <w:r w:rsidRPr="00F0303F">
              <w:rPr>
                <w:rFonts w:eastAsia="DengXian" w:cs="Times New Roman"/>
                <w:spacing w:val="-1"/>
                <w:kern w:val="2"/>
                <w:lang w:eastAsia="x-none"/>
                <w14:ligatures w14:val="standardContextual"/>
              </w:rPr>
              <w:t>0</w:t>
            </w:r>
          </w:p>
        </w:tc>
      </w:tr>
      <w:tr w:rsidR="0003729C" w:rsidRPr="00F0303F" w14:paraId="7B319FBA" w14:textId="77777777" w:rsidTr="009D14CD">
        <w:trPr>
          <w:trHeight w:val="864"/>
          <w:jc w:val="center"/>
        </w:trPr>
        <w:tc>
          <w:tcPr>
            <w:tcW w:w="990" w:type="dxa"/>
            <w:tcBorders>
              <w:top w:val="single" w:sz="4" w:space="0" w:color="auto"/>
            </w:tcBorders>
            <w:shd w:val="clear" w:color="auto" w:fill="auto"/>
            <w:tcMar>
              <w:top w:w="15" w:type="dxa"/>
              <w:left w:w="15" w:type="dxa"/>
              <w:bottom w:w="0" w:type="dxa"/>
              <w:right w:w="15" w:type="dxa"/>
            </w:tcMar>
            <w:vAlign w:val="center"/>
            <w:hideMark/>
          </w:tcPr>
          <w:p w14:paraId="49EBC747"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Times New Roman" w:cs="Times New Roman"/>
                <w:spacing w:val="-1"/>
                <w:kern w:val="2"/>
                <w:lang w:val="x-none" w:eastAsia="x-none"/>
                <w14:ligatures w14:val="standardContextual"/>
              </w:rPr>
              <w:t>Unit (m/s)</w:t>
            </w:r>
          </w:p>
        </w:tc>
        <w:tc>
          <w:tcPr>
            <w:tcW w:w="2430" w:type="dxa"/>
            <w:gridSpan w:val="3"/>
            <w:tcBorders>
              <w:top w:val="single" w:sz="4" w:space="0" w:color="auto"/>
            </w:tcBorders>
            <w:shd w:val="clear" w:color="auto" w:fill="auto"/>
            <w:tcMar>
              <w:top w:w="15" w:type="dxa"/>
              <w:left w:w="15" w:type="dxa"/>
              <w:bottom w:w="0" w:type="dxa"/>
              <w:right w:w="15" w:type="dxa"/>
            </w:tcMar>
            <w:vAlign w:val="center"/>
            <w:hideMark/>
          </w:tcPr>
          <w:p w14:paraId="7548DB96"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4</w:t>
            </w:r>
          </w:p>
        </w:tc>
        <w:tc>
          <w:tcPr>
            <w:tcW w:w="2520" w:type="dxa"/>
            <w:gridSpan w:val="3"/>
            <w:tcBorders>
              <w:top w:val="single" w:sz="4" w:space="0" w:color="auto"/>
            </w:tcBorders>
            <w:shd w:val="clear" w:color="auto" w:fill="auto"/>
            <w:tcMar>
              <w:top w:w="15" w:type="dxa"/>
              <w:left w:w="15" w:type="dxa"/>
              <w:bottom w:w="0" w:type="dxa"/>
              <w:right w:w="15" w:type="dxa"/>
            </w:tcMar>
            <w:vAlign w:val="center"/>
            <w:hideMark/>
          </w:tcPr>
          <w:p w14:paraId="071CFFCF"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5</w:t>
            </w:r>
          </w:p>
        </w:tc>
        <w:tc>
          <w:tcPr>
            <w:tcW w:w="2880" w:type="dxa"/>
            <w:gridSpan w:val="3"/>
            <w:tcBorders>
              <w:top w:val="single" w:sz="4" w:space="0" w:color="auto"/>
            </w:tcBorders>
            <w:shd w:val="clear" w:color="auto" w:fill="auto"/>
            <w:tcMar>
              <w:top w:w="15" w:type="dxa"/>
              <w:left w:w="15" w:type="dxa"/>
              <w:bottom w:w="0" w:type="dxa"/>
              <w:right w:w="15" w:type="dxa"/>
            </w:tcMar>
            <w:vAlign w:val="center"/>
          </w:tcPr>
          <w:p w14:paraId="7E8E547A"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p>
        </w:tc>
      </w:tr>
      <w:tr w:rsidR="0003729C" w:rsidRPr="00F0303F" w14:paraId="5EACE801" w14:textId="77777777" w:rsidTr="009D14CD">
        <w:trPr>
          <w:trHeight w:val="864"/>
          <w:jc w:val="center"/>
        </w:trPr>
        <w:tc>
          <w:tcPr>
            <w:tcW w:w="990" w:type="dxa"/>
            <w:shd w:val="clear" w:color="auto" w:fill="auto"/>
            <w:tcMar>
              <w:top w:w="15" w:type="dxa"/>
              <w:left w:w="15" w:type="dxa"/>
              <w:bottom w:w="0" w:type="dxa"/>
              <w:right w:w="15" w:type="dxa"/>
            </w:tcMar>
            <w:vAlign w:val="center"/>
            <w:hideMark/>
          </w:tcPr>
          <w:p w14:paraId="39F48B5A"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Location</w:t>
            </w:r>
          </w:p>
        </w:tc>
        <w:tc>
          <w:tcPr>
            <w:tcW w:w="720" w:type="dxa"/>
            <w:shd w:val="clear" w:color="auto" w:fill="auto"/>
            <w:tcMar>
              <w:top w:w="15" w:type="dxa"/>
              <w:left w:w="15" w:type="dxa"/>
              <w:bottom w:w="0" w:type="dxa"/>
              <w:right w:w="15" w:type="dxa"/>
            </w:tcMar>
            <w:vAlign w:val="center"/>
            <w:hideMark/>
          </w:tcPr>
          <w:p w14:paraId="7592DA40"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bottom</w:t>
            </w:r>
          </w:p>
        </w:tc>
        <w:tc>
          <w:tcPr>
            <w:tcW w:w="833" w:type="dxa"/>
            <w:shd w:val="clear" w:color="auto" w:fill="auto"/>
            <w:tcMar>
              <w:top w:w="15" w:type="dxa"/>
              <w:left w:w="15" w:type="dxa"/>
              <w:bottom w:w="0" w:type="dxa"/>
              <w:right w:w="15" w:type="dxa"/>
            </w:tcMar>
            <w:vAlign w:val="center"/>
            <w:hideMark/>
          </w:tcPr>
          <w:p w14:paraId="1DCBD24C"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top</w:t>
            </w:r>
          </w:p>
        </w:tc>
        <w:tc>
          <w:tcPr>
            <w:tcW w:w="877" w:type="dxa"/>
            <w:shd w:val="clear" w:color="auto" w:fill="auto"/>
            <w:tcMar>
              <w:top w:w="15" w:type="dxa"/>
              <w:left w:w="15" w:type="dxa"/>
              <w:bottom w:w="0" w:type="dxa"/>
              <w:right w:w="15" w:type="dxa"/>
            </w:tcMar>
            <w:vAlign w:val="center"/>
            <w:hideMark/>
          </w:tcPr>
          <w:p w14:paraId="2F4F69A1"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average</w:t>
            </w:r>
          </w:p>
        </w:tc>
        <w:tc>
          <w:tcPr>
            <w:tcW w:w="810" w:type="dxa"/>
            <w:shd w:val="clear" w:color="auto" w:fill="auto"/>
            <w:tcMar>
              <w:top w:w="15" w:type="dxa"/>
              <w:left w:w="15" w:type="dxa"/>
              <w:bottom w:w="0" w:type="dxa"/>
              <w:right w:w="15" w:type="dxa"/>
            </w:tcMar>
            <w:vAlign w:val="center"/>
            <w:hideMark/>
          </w:tcPr>
          <w:p w14:paraId="14940BED"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bottom</w:t>
            </w:r>
          </w:p>
        </w:tc>
        <w:tc>
          <w:tcPr>
            <w:tcW w:w="810" w:type="dxa"/>
            <w:shd w:val="clear" w:color="auto" w:fill="auto"/>
            <w:tcMar>
              <w:top w:w="15" w:type="dxa"/>
              <w:left w:w="15" w:type="dxa"/>
              <w:bottom w:w="0" w:type="dxa"/>
              <w:right w:w="15" w:type="dxa"/>
            </w:tcMar>
            <w:vAlign w:val="center"/>
            <w:hideMark/>
          </w:tcPr>
          <w:p w14:paraId="0E9A2CB0"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top</w:t>
            </w:r>
          </w:p>
        </w:tc>
        <w:tc>
          <w:tcPr>
            <w:tcW w:w="900" w:type="dxa"/>
            <w:shd w:val="clear" w:color="auto" w:fill="auto"/>
            <w:tcMar>
              <w:top w:w="15" w:type="dxa"/>
              <w:left w:w="15" w:type="dxa"/>
              <w:bottom w:w="0" w:type="dxa"/>
              <w:right w:w="15" w:type="dxa"/>
            </w:tcMar>
            <w:vAlign w:val="center"/>
            <w:hideMark/>
          </w:tcPr>
          <w:p w14:paraId="4BB10825"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r w:rsidRPr="00F0303F">
              <w:rPr>
                <w:rFonts w:eastAsia="DengXian" w:cs="Times New Roman"/>
                <w:bCs/>
                <w:iCs/>
                <w:spacing w:val="-1"/>
                <w:kern w:val="2"/>
                <w:lang w:val="x-none" w:eastAsia="x-none"/>
                <w14:ligatures w14:val="standardContextual"/>
              </w:rPr>
              <w:t>average</w:t>
            </w:r>
          </w:p>
        </w:tc>
        <w:tc>
          <w:tcPr>
            <w:tcW w:w="990" w:type="dxa"/>
            <w:shd w:val="clear" w:color="auto" w:fill="auto"/>
            <w:tcMar>
              <w:top w:w="15" w:type="dxa"/>
              <w:left w:w="15" w:type="dxa"/>
              <w:bottom w:w="0" w:type="dxa"/>
              <w:right w:w="15" w:type="dxa"/>
            </w:tcMar>
            <w:vAlign w:val="center"/>
          </w:tcPr>
          <w:p w14:paraId="619253B9"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p>
        </w:tc>
        <w:tc>
          <w:tcPr>
            <w:tcW w:w="900" w:type="dxa"/>
            <w:shd w:val="clear" w:color="auto" w:fill="auto"/>
            <w:tcMar>
              <w:top w:w="15" w:type="dxa"/>
              <w:left w:w="15" w:type="dxa"/>
              <w:bottom w:w="0" w:type="dxa"/>
              <w:right w:w="15" w:type="dxa"/>
            </w:tcMar>
            <w:vAlign w:val="center"/>
          </w:tcPr>
          <w:p w14:paraId="45A2C9B5"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p>
        </w:tc>
        <w:tc>
          <w:tcPr>
            <w:tcW w:w="990" w:type="dxa"/>
            <w:shd w:val="clear" w:color="auto" w:fill="auto"/>
            <w:tcMar>
              <w:top w:w="15" w:type="dxa"/>
              <w:left w:w="15" w:type="dxa"/>
              <w:bottom w:w="0" w:type="dxa"/>
              <w:right w:w="15" w:type="dxa"/>
            </w:tcMar>
            <w:vAlign w:val="center"/>
          </w:tcPr>
          <w:p w14:paraId="1120F501" w14:textId="77777777" w:rsidR="0003729C" w:rsidRPr="00F0303F" w:rsidRDefault="0003729C" w:rsidP="00100A9E">
            <w:pPr>
              <w:tabs>
                <w:tab w:val="left" w:pos="288"/>
              </w:tabs>
              <w:spacing w:line="240" w:lineRule="exact"/>
              <w:ind w:firstLine="0"/>
              <w:jc w:val="center"/>
              <w:rPr>
                <w:rFonts w:eastAsia="DengXian" w:cs="Times New Roman"/>
                <w:bCs/>
                <w:iCs/>
                <w:spacing w:val="-1"/>
                <w:kern w:val="2"/>
                <w:lang w:val="x-none" w:eastAsia="x-none"/>
                <w14:ligatures w14:val="standardContextual"/>
              </w:rPr>
            </w:pPr>
          </w:p>
        </w:tc>
      </w:tr>
      <w:tr w:rsidR="0003729C" w:rsidRPr="00F0303F" w14:paraId="7B37C122" w14:textId="77777777" w:rsidTr="009D14CD">
        <w:trPr>
          <w:trHeight w:val="864"/>
          <w:jc w:val="center"/>
        </w:trPr>
        <w:tc>
          <w:tcPr>
            <w:tcW w:w="990" w:type="dxa"/>
            <w:shd w:val="clear" w:color="auto" w:fill="auto"/>
            <w:tcMar>
              <w:top w:w="15" w:type="dxa"/>
              <w:left w:w="15" w:type="dxa"/>
              <w:bottom w:w="0" w:type="dxa"/>
              <w:right w:w="15" w:type="dxa"/>
            </w:tcMar>
            <w:vAlign w:val="center"/>
            <w:hideMark/>
          </w:tcPr>
          <w:p w14:paraId="6CE5B836"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I</w:t>
            </w:r>
          </w:p>
        </w:tc>
        <w:tc>
          <w:tcPr>
            <w:tcW w:w="720" w:type="dxa"/>
            <w:shd w:val="clear" w:color="auto" w:fill="auto"/>
            <w:tcMar>
              <w:top w:w="15" w:type="dxa"/>
              <w:left w:w="15" w:type="dxa"/>
              <w:bottom w:w="0" w:type="dxa"/>
              <w:right w:w="15" w:type="dxa"/>
            </w:tcMar>
            <w:vAlign w:val="center"/>
            <w:hideMark/>
          </w:tcPr>
          <w:p w14:paraId="43D8DA9D"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18.3</w:t>
            </w:r>
          </w:p>
        </w:tc>
        <w:tc>
          <w:tcPr>
            <w:tcW w:w="833" w:type="dxa"/>
            <w:shd w:val="clear" w:color="auto" w:fill="auto"/>
            <w:tcMar>
              <w:top w:w="15" w:type="dxa"/>
              <w:left w:w="15" w:type="dxa"/>
              <w:bottom w:w="0" w:type="dxa"/>
              <w:right w:w="15" w:type="dxa"/>
            </w:tcMar>
            <w:vAlign w:val="center"/>
            <w:hideMark/>
          </w:tcPr>
          <w:p w14:paraId="7147A18F"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t>6.2</w:t>
            </w:r>
          </w:p>
        </w:tc>
        <w:tc>
          <w:tcPr>
            <w:tcW w:w="877" w:type="dxa"/>
            <w:shd w:val="clear" w:color="auto" w:fill="auto"/>
            <w:tcMar>
              <w:top w:w="15" w:type="dxa"/>
              <w:left w:w="15" w:type="dxa"/>
              <w:bottom w:w="0" w:type="dxa"/>
              <w:right w:w="15" w:type="dxa"/>
            </w:tcMar>
            <w:vAlign w:val="center"/>
            <w:hideMark/>
          </w:tcPr>
          <w:p w14:paraId="640DD3B2"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t>12.25</w:t>
            </w:r>
          </w:p>
        </w:tc>
        <w:tc>
          <w:tcPr>
            <w:tcW w:w="810" w:type="dxa"/>
            <w:shd w:val="clear" w:color="auto" w:fill="auto"/>
            <w:tcMar>
              <w:top w:w="15" w:type="dxa"/>
              <w:left w:w="15" w:type="dxa"/>
              <w:bottom w:w="0" w:type="dxa"/>
              <w:right w:w="15" w:type="dxa"/>
            </w:tcMar>
            <w:vAlign w:val="center"/>
            <w:hideMark/>
          </w:tcPr>
          <w:p w14:paraId="017F5179"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16.1</w:t>
            </w:r>
          </w:p>
        </w:tc>
        <w:tc>
          <w:tcPr>
            <w:tcW w:w="810" w:type="dxa"/>
            <w:shd w:val="clear" w:color="auto" w:fill="auto"/>
            <w:tcMar>
              <w:top w:w="15" w:type="dxa"/>
              <w:left w:w="15" w:type="dxa"/>
              <w:bottom w:w="0" w:type="dxa"/>
              <w:right w:w="15" w:type="dxa"/>
            </w:tcMar>
            <w:vAlign w:val="center"/>
            <w:hideMark/>
          </w:tcPr>
          <w:p w14:paraId="0C654176"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4.4</w:t>
            </w:r>
          </w:p>
        </w:tc>
        <w:tc>
          <w:tcPr>
            <w:tcW w:w="900" w:type="dxa"/>
            <w:shd w:val="clear" w:color="auto" w:fill="auto"/>
            <w:tcMar>
              <w:top w:w="15" w:type="dxa"/>
              <w:left w:w="15" w:type="dxa"/>
              <w:bottom w:w="0" w:type="dxa"/>
              <w:right w:w="15" w:type="dxa"/>
            </w:tcMar>
            <w:vAlign w:val="center"/>
            <w:hideMark/>
          </w:tcPr>
          <w:p w14:paraId="238D0FAE"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t>10.25</w:t>
            </w:r>
          </w:p>
        </w:tc>
        <w:tc>
          <w:tcPr>
            <w:tcW w:w="990" w:type="dxa"/>
            <w:shd w:val="clear" w:color="auto" w:fill="auto"/>
            <w:tcMar>
              <w:top w:w="15" w:type="dxa"/>
              <w:left w:w="15" w:type="dxa"/>
              <w:bottom w:w="0" w:type="dxa"/>
              <w:right w:w="15" w:type="dxa"/>
            </w:tcMar>
            <w:vAlign w:val="center"/>
          </w:tcPr>
          <w:p w14:paraId="759F53F2"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p>
        </w:tc>
        <w:tc>
          <w:tcPr>
            <w:tcW w:w="900" w:type="dxa"/>
            <w:shd w:val="clear" w:color="auto" w:fill="auto"/>
            <w:tcMar>
              <w:top w:w="15" w:type="dxa"/>
              <w:left w:w="15" w:type="dxa"/>
              <w:bottom w:w="0" w:type="dxa"/>
              <w:right w:w="15" w:type="dxa"/>
            </w:tcMar>
            <w:vAlign w:val="center"/>
          </w:tcPr>
          <w:p w14:paraId="7C646947"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p>
        </w:tc>
        <w:tc>
          <w:tcPr>
            <w:tcW w:w="990" w:type="dxa"/>
            <w:shd w:val="clear" w:color="auto" w:fill="auto"/>
            <w:tcMar>
              <w:top w:w="15" w:type="dxa"/>
              <w:left w:w="15" w:type="dxa"/>
              <w:bottom w:w="0" w:type="dxa"/>
              <w:right w:w="15" w:type="dxa"/>
            </w:tcMar>
            <w:vAlign w:val="center"/>
          </w:tcPr>
          <w:p w14:paraId="3327C2DA"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p>
        </w:tc>
      </w:tr>
      <w:tr w:rsidR="0003729C" w:rsidRPr="00F0303F" w14:paraId="7BA1DA45" w14:textId="77777777" w:rsidTr="009D14CD">
        <w:trPr>
          <w:trHeight w:val="864"/>
          <w:jc w:val="center"/>
        </w:trPr>
        <w:tc>
          <w:tcPr>
            <w:tcW w:w="990" w:type="dxa"/>
            <w:shd w:val="clear" w:color="auto" w:fill="auto"/>
            <w:tcMar>
              <w:top w:w="15" w:type="dxa"/>
              <w:left w:w="15" w:type="dxa"/>
              <w:bottom w:w="0" w:type="dxa"/>
              <w:right w:w="15" w:type="dxa"/>
            </w:tcMar>
            <w:vAlign w:val="center"/>
            <w:hideMark/>
          </w:tcPr>
          <w:p w14:paraId="7E2B94EC"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II</w:t>
            </w:r>
          </w:p>
        </w:tc>
        <w:tc>
          <w:tcPr>
            <w:tcW w:w="720" w:type="dxa"/>
            <w:shd w:val="clear" w:color="auto" w:fill="auto"/>
            <w:tcMar>
              <w:top w:w="15" w:type="dxa"/>
              <w:left w:w="15" w:type="dxa"/>
              <w:bottom w:w="0" w:type="dxa"/>
              <w:right w:w="15" w:type="dxa"/>
            </w:tcMar>
            <w:vAlign w:val="center"/>
            <w:hideMark/>
          </w:tcPr>
          <w:p w14:paraId="68FD19D8"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14.8</w:t>
            </w:r>
          </w:p>
        </w:tc>
        <w:tc>
          <w:tcPr>
            <w:tcW w:w="833" w:type="dxa"/>
            <w:shd w:val="clear" w:color="auto" w:fill="auto"/>
            <w:tcMar>
              <w:top w:w="15" w:type="dxa"/>
              <w:left w:w="15" w:type="dxa"/>
              <w:bottom w:w="0" w:type="dxa"/>
              <w:right w:w="15" w:type="dxa"/>
            </w:tcMar>
            <w:vAlign w:val="center"/>
            <w:hideMark/>
          </w:tcPr>
          <w:p w14:paraId="50D553E7"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7.4</w:t>
            </w:r>
          </w:p>
        </w:tc>
        <w:tc>
          <w:tcPr>
            <w:tcW w:w="877" w:type="dxa"/>
            <w:shd w:val="clear" w:color="auto" w:fill="auto"/>
            <w:tcMar>
              <w:top w:w="15" w:type="dxa"/>
              <w:left w:w="15" w:type="dxa"/>
              <w:bottom w:w="0" w:type="dxa"/>
              <w:right w:w="15" w:type="dxa"/>
            </w:tcMar>
            <w:vAlign w:val="center"/>
            <w:hideMark/>
          </w:tcPr>
          <w:p w14:paraId="230095FE"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11.10</w:t>
            </w:r>
          </w:p>
        </w:tc>
        <w:tc>
          <w:tcPr>
            <w:tcW w:w="810" w:type="dxa"/>
            <w:shd w:val="clear" w:color="auto" w:fill="auto"/>
            <w:tcMar>
              <w:top w:w="15" w:type="dxa"/>
              <w:left w:w="15" w:type="dxa"/>
              <w:bottom w:w="0" w:type="dxa"/>
              <w:right w:w="15" w:type="dxa"/>
            </w:tcMar>
            <w:vAlign w:val="center"/>
            <w:hideMark/>
          </w:tcPr>
          <w:p w14:paraId="6886F947"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10.6</w:t>
            </w:r>
          </w:p>
        </w:tc>
        <w:tc>
          <w:tcPr>
            <w:tcW w:w="810" w:type="dxa"/>
            <w:shd w:val="clear" w:color="auto" w:fill="auto"/>
            <w:tcMar>
              <w:top w:w="15" w:type="dxa"/>
              <w:left w:w="15" w:type="dxa"/>
              <w:bottom w:w="0" w:type="dxa"/>
              <w:right w:w="15" w:type="dxa"/>
            </w:tcMar>
            <w:vAlign w:val="center"/>
            <w:hideMark/>
          </w:tcPr>
          <w:p w14:paraId="1D1607FD"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t>7.2</w:t>
            </w:r>
          </w:p>
        </w:tc>
        <w:tc>
          <w:tcPr>
            <w:tcW w:w="900" w:type="dxa"/>
            <w:shd w:val="clear" w:color="auto" w:fill="auto"/>
            <w:tcMar>
              <w:top w:w="15" w:type="dxa"/>
              <w:left w:w="15" w:type="dxa"/>
              <w:bottom w:w="0" w:type="dxa"/>
              <w:right w:w="15" w:type="dxa"/>
            </w:tcMar>
            <w:vAlign w:val="center"/>
            <w:hideMark/>
          </w:tcPr>
          <w:p w14:paraId="713D3DAA"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8.90</w:t>
            </w:r>
          </w:p>
        </w:tc>
        <w:tc>
          <w:tcPr>
            <w:tcW w:w="990" w:type="dxa"/>
            <w:shd w:val="clear" w:color="auto" w:fill="auto"/>
            <w:tcMar>
              <w:top w:w="15" w:type="dxa"/>
              <w:left w:w="15" w:type="dxa"/>
              <w:bottom w:w="0" w:type="dxa"/>
              <w:right w:w="15" w:type="dxa"/>
            </w:tcMar>
            <w:vAlign w:val="center"/>
          </w:tcPr>
          <w:p w14:paraId="55738AE8"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p>
        </w:tc>
        <w:tc>
          <w:tcPr>
            <w:tcW w:w="900" w:type="dxa"/>
            <w:shd w:val="clear" w:color="auto" w:fill="auto"/>
            <w:tcMar>
              <w:top w:w="15" w:type="dxa"/>
              <w:left w:w="15" w:type="dxa"/>
              <w:bottom w:w="0" w:type="dxa"/>
              <w:right w:w="15" w:type="dxa"/>
            </w:tcMar>
            <w:vAlign w:val="center"/>
          </w:tcPr>
          <w:p w14:paraId="4CA4D2B4"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p>
        </w:tc>
        <w:tc>
          <w:tcPr>
            <w:tcW w:w="990" w:type="dxa"/>
            <w:shd w:val="clear" w:color="auto" w:fill="auto"/>
            <w:tcMar>
              <w:top w:w="15" w:type="dxa"/>
              <w:left w:w="15" w:type="dxa"/>
              <w:bottom w:w="0" w:type="dxa"/>
              <w:right w:w="15" w:type="dxa"/>
            </w:tcMar>
            <w:vAlign w:val="center"/>
          </w:tcPr>
          <w:p w14:paraId="6A3416DC"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p>
        </w:tc>
      </w:tr>
      <w:tr w:rsidR="0003729C" w:rsidRPr="00F0303F" w14:paraId="7BC4324A" w14:textId="77777777" w:rsidTr="009D14CD">
        <w:trPr>
          <w:trHeight w:val="864"/>
          <w:jc w:val="center"/>
        </w:trPr>
        <w:tc>
          <w:tcPr>
            <w:tcW w:w="990" w:type="dxa"/>
            <w:shd w:val="clear" w:color="auto" w:fill="auto"/>
            <w:tcMar>
              <w:top w:w="15" w:type="dxa"/>
              <w:left w:w="15" w:type="dxa"/>
              <w:bottom w:w="0" w:type="dxa"/>
              <w:right w:w="15" w:type="dxa"/>
            </w:tcMar>
            <w:vAlign w:val="center"/>
            <w:hideMark/>
          </w:tcPr>
          <w:p w14:paraId="0AF7E67F"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rPr>
                <w:rFonts w:eastAsia="DengXian" w:cs="Times New Roman"/>
                <w:spacing w:val="-1"/>
                <w:kern w:val="2"/>
                <w:lang w:val="x-none" w:eastAsia="x-none"/>
                <w14:ligatures w14:val="standardContextual"/>
              </w:rPr>
              <w:t>III</w:t>
            </w:r>
          </w:p>
        </w:tc>
        <w:tc>
          <w:tcPr>
            <w:tcW w:w="720" w:type="dxa"/>
            <w:shd w:val="clear" w:color="auto" w:fill="auto"/>
            <w:tcMar>
              <w:top w:w="15" w:type="dxa"/>
              <w:left w:w="15" w:type="dxa"/>
              <w:bottom w:w="0" w:type="dxa"/>
              <w:right w:w="15" w:type="dxa"/>
            </w:tcMar>
            <w:vAlign w:val="center"/>
            <w:hideMark/>
          </w:tcPr>
          <w:p w14:paraId="63524484"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13.6</w:t>
            </w:r>
          </w:p>
        </w:tc>
        <w:tc>
          <w:tcPr>
            <w:tcW w:w="833" w:type="dxa"/>
            <w:shd w:val="clear" w:color="auto" w:fill="auto"/>
            <w:tcMar>
              <w:top w:w="15" w:type="dxa"/>
              <w:left w:w="15" w:type="dxa"/>
              <w:bottom w:w="0" w:type="dxa"/>
              <w:right w:w="15" w:type="dxa"/>
            </w:tcMar>
            <w:vAlign w:val="center"/>
            <w:hideMark/>
          </w:tcPr>
          <w:p w14:paraId="661B6680"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7.8</w:t>
            </w:r>
          </w:p>
        </w:tc>
        <w:tc>
          <w:tcPr>
            <w:tcW w:w="877" w:type="dxa"/>
            <w:shd w:val="clear" w:color="auto" w:fill="auto"/>
            <w:tcMar>
              <w:top w:w="15" w:type="dxa"/>
              <w:left w:w="15" w:type="dxa"/>
              <w:bottom w:w="0" w:type="dxa"/>
              <w:right w:w="15" w:type="dxa"/>
            </w:tcMar>
            <w:vAlign w:val="center"/>
            <w:hideMark/>
          </w:tcPr>
          <w:p w14:paraId="44382194"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10.70</w:t>
            </w:r>
          </w:p>
        </w:tc>
        <w:tc>
          <w:tcPr>
            <w:tcW w:w="810" w:type="dxa"/>
            <w:shd w:val="clear" w:color="auto" w:fill="auto"/>
            <w:tcMar>
              <w:top w:w="15" w:type="dxa"/>
              <w:left w:w="15" w:type="dxa"/>
              <w:bottom w:w="0" w:type="dxa"/>
              <w:right w:w="15" w:type="dxa"/>
            </w:tcMar>
            <w:vAlign w:val="center"/>
            <w:hideMark/>
          </w:tcPr>
          <w:p w14:paraId="386D05E1"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9.3</w:t>
            </w:r>
          </w:p>
        </w:tc>
        <w:tc>
          <w:tcPr>
            <w:tcW w:w="810" w:type="dxa"/>
            <w:shd w:val="clear" w:color="auto" w:fill="auto"/>
            <w:tcMar>
              <w:top w:w="15" w:type="dxa"/>
              <w:left w:w="15" w:type="dxa"/>
              <w:bottom w:w="0" w:type="dxa"/>
              <w:right w:w="15" w:type="dxa"/>
            </w:tcMar>
            <w:vAlign w:val="center"/>
            <w:hideMark/>
          </w:tcPr>
          <w:p w14:paraId="49875DC8"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r w:rsidRPr="00F0303F">
              <w:t>8.5</w:t>
            </w:r>
          </w:p>
        </w:tc>
        <w:tc>
          <w:tcPr>
            <w:tcW w:w="900" w:type="dxa"/>
            <w:shd w:val="clear" w:color="auto" w:fill="auto"/>
            <w:tcMar>
              <w:top w:w="15" w:type="dxa"/>
              <w:left w:w="15" w:type="dxa"/>
              <w:bottom w:w="0" w:type="dxa"/>
              <w:right w:w="15" w:type="dxa"/>
            </w:tcMar>
            <w:vAlign w:val="center"/>
            <w:hideMark/>
          </w:tcPr>
          <w:p w14:paraId="6925A1B6"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r w:rsidRPr="00F0303F">
              <w:t>8.90</w:t>
            </w:r>
          </w:p>
        </w:tc>
        <w:tc>
          <w:tcPr>
            <w:tcW w:w="990" w:type="dxa"/>
            <w:shd w:val="clear" w:color="auto" w:fill="auto"/>
            <w:tcMar>
              <w:top w:w="15" w:type="dxa"/>
              <w:left w:w="15" w:type="dxa"/>
              <w:bottom w:w="0" w:type="dxa"/>
              <w:right w:w="15" w:type="dxa"/>
            </w:tcMar>
            <w:vAlign w:val="center"/>
          </w:tcPr>
          <w:p w14:paraId="63B9BE13"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p>
        </w:tc>
        <w:tc>
          <w:tcPr>
            <w:tcW w:w="900" w:type="dxa"/>
            <w:shd w:val="clear" w:color="auto" w:fill="auto"/>
            <w:tcMar>
              <w:top w:w="15" w:type="dxa"/>
              <w:left w:w="15" w:type="dxa"/>
              <w:bottom w:w="0" w:type="dxa"/>
              <w:right w:w="15" w:type="dxa"/>
            </w:tcMar>
            <w:vAlign w:val="center"/>
          </w:tcPr>
          <w:p w14:paraId="67BDBB83" w14:textId="77777777" w:rsidR="0003729C" w:rsidRPr="00F0303F" w:rsidRDefault="0003729C" w:rsidP="00100A9E">
            <w:pPr>
              <w:tabs>
                <w:tab w:val="left" w:pos="288"/>
              </w:tabs>
              <w:spacing w:line="240" w:lineRule="exact"/>
              <w:ind w:firstLine="0"/>
              <w:jc w:val="center"/>
              <w:rPr>
                <w:rFonts w:eastAsia="DengXian" w:cs="Times New Roman"/>
                <w:spacing w:val="-1"/>
                <w:kern w:val="2"/>
                <w:lang w:val="x-none" w:eastAsia="x-none"/>
                <w14:ligatures w14:val="standardContextual"/>
              </w:rPr>
            </w:pPr>
          </w:p>
        </w:tc>
        <w:tc>
          <w:tcPr>
            <w:tcW w:w="990" w:type="dxa"/>
            <w:shd w:val="clear" w:color="auto" w:fill="auto"/>
            <w:tcMar>
              <w:top w:w="15" w:type="dxa"/>
              <w:left w:w="15" w:type="dxa"/>
              <w:bottom w:w="0" w:type="dxa"/>
              <w:right w:w="15" w:type="dxa"/>
            </w:tcMar>
            <w:vAlign w:val="center"/>
          </w:tcPr>
          <w:p w14:paraId="74CF7DE8" w14:textId="77777777" w:rsidR="0003729C" w:rsidRPr="00F0303F" w:rsidRDefault="0003729C" w:rsidP="00100A9E">
            <w:pPr>
              <w:tabs>
                <w:tab w:val="left" w:pos="288"/>
              </w:tabs>
              <w:spacing w:line="240" w:lineRule="exact"/>
              <w:ind w:firstLine="0"/>
              <w:jc w:val="center"/>
              <w:rPr>
                <w:rFonts w:eastAsia="DengXian" w:cs="Times New Roman"/>
                <w:spacing w:val="-1"/>
                <w:kern w:val="2"/>
                <w:lang w:eastAsia="x-none"/>
                <w14:ligatures w14:val="standardContextual"/>
              </w:rPr>
            </w:pPr>
          </w:p>
        </w:tc>
      </w:tr>
    </w:tbl>
    <w:p w14:paraId="3F4A2CAF" w14:textId="3DDFE0C8" w:rsidR="0028502A" w:rsidRDefault="0020396B" w:rsidP="0020396B">
      <w:pPr>
        <w:tabs>
          <w:tab w:val="left" w:pos="1389"/>
        </w:tabs>
        <w:spacing w:after="720"/>
        <w:rPr>
          <w:lang w:eastAsia="zh-CN"/>
        </w:rPr>
      </w:pPr>
      <w:r>
        <w:rPr>
          <w:lang w:eastAsia="zh-CN"/>
        </w:rPr>
        <w:tab/>
      </w:r>
    </w:p>
    <w:p w14:paraId="50BF36B1" w14:textId="77777777" w:rsidR="0028502A" w:rsidRDefault="0028502A">
      <w:pPr>
        <w:ind w:firstLine="0"/>
        <w:rPr>
          <w:lang w:eastAsia="zh-CN"/>
        </w:rPr>
      </w:pPr>
      <w:r>
        <w:rPr>
          <w:lang w:eastAsia="zh-CN"/>
        </w:rPr>
        <w:br w:type="page"/>
      </w:r>
    </w:p>
    <w:p w14:paraId="0CACB986" w14:textId="04B57B60" w:rsidR="00B66713" w:rsidRPr="00F4636B" w:rsidRDefault="00B66713" w:rsidP="004F56D6">
      <w:pPr>
        <w:ind w:firstLine="0"/>
      </w:pPr>
      <w:r w:rsidRPr="00F4636B">
        <w:lastRenderedPageBreak/>
        <w:t>and fan that will be used in the final air duct design. This ensures that the airflow characteristics, including velocity and distribution, remain consistent.</w:t>
      </w:r>
    </w:p>
    <w:p w14:paraId="0EC7B2CF" w14:textId="52CE6682" w:rsidR="00B66713" w:rsidRPr="00F4636B" w:rsidRDefault="00B66713" w:rsidP="004F56D6">
      <w:r w:rsidRPr="00F4636B">
        <w:t>Airflow Validation Through Fan Adapter: In the air duct design, the fan is connected to the heatsink via a fan adapter. Measurements confirm that the air velocity remains nearly unchanged through the adapter, indicating that the adapter does not introduce significant losses or restrictions.</w:t>
      </w:r>
    </w:p>
    <w:p w14:paraId="484CE800" w14:textId="2CECDBA7" w:rsidR="00B66713" w:rsidRPr="00F4636B" w:rsidRDefault="00B66713" w:rsidP="004F56D6">
      <w:pPr>
        <w:ind w:firstLine="0"/>
      </w:pPr>
      <w:r w:rsidRPr="00F4636B">
        <w:t xml:space="preserve">    Matching Cross-Sectional Area: The cross-sectional area of the air duct is designed to match that of the heatsink. This prevents variations in airflow distribution that could arise from duct expansion or contraction, ensuring that the cooling conditions in the test setup accurately reflect those in the final implementation.</w:t>
      </w:r>
    </w:p>
    <w:p w14:paraId="248602C5" w14:textId="22DD1702" w:rsidR="00C6737F" w:rsidRDefault="00B66713" w:rsidP="004F56D6">
      <w:pPr>
        <w:pStyle w:val="Uptext"/>
        <w:spacing w:after="0"/>
      </w:pPr>
      <w:r w:rsidRPr="00FE7D88">
        <w:t>The test setup runs a half-bridge single submodule continuously at 5 kHz for five minutes at its full power rating of 6 kV and 50 A, resulting in a 300 W power loss.</w:t>
      </w:r>
      <w:r w:rsidR="00FE7D88" w:rsidRPr="00FE7D88">
        <w:t xml:space="preserve"> The hardware setup is shown in </w:t>
      </w:r>
      <w:r w:rsidR="00FE7D88" w:rsidRPr="00F4636B">
        <w:rPr>
          <w:b/>
          <w:bCs/>
        </w:rPr>
        <w:fldChar w:fldCharType="begin" w:fldLock="1"/>
      </w:r>
      <w:r w:rsidR="00FE7D88" w:rsidRPr="00F4636B">
        <w:rPr>
          <w:b/>
          <w:bCs/>
        </w:rPr>
        <w:instrText xml:space="preserve"> REF _Ref163585694 \h  \* MERGEFORMAT </w:instrText>
      </w:r>
      <w:r w:rsidR="00FE7D88" w:rsidRPr="00F4636B">
        <w:rPr>
          <w:b/>
          <w:bCs/>
        </w:rPr>
      </w:r>
      <w:r w:rsidR="00FE7D88" w:rsidRPr="00F4636B">
        <w:rPr>
          <w:b/>
          <w:bCs/>
        </w:rPr>
        <w:fldChar w:fldCharType="separate"/>
      </w:r>
      <w:r w:rsidR="00FD7F11" w:rsidRPr="00FD7F11">
        <w:rPr>
          <w:b/>
          <w:bCs/>
        </w:rPr>
        <w:t>Figure 5.20</w:t>
      </w:r>
      <w:r w:rsidR="00FE7D88" w:rsidRPr="00F4636B">
        <w:rPr>
          <w:b/>
          <w:bCs/>
        </w:rPr>
        <w:fldChar w:fldCharType="end"/>
      </w:r>
      <w:r w:rsidR="008D50AC" w:rsidRPr="00F4636B">
        <w:t>.</w:t>
      </w:r>
      <w:r w:rsidRPr="00FE7D88">
        <w:t xml:space="preserve"> This mimics the operational conditions expected in the full MMC system, validating the heartsink’s ability to manage thermal dissipation under real-world conditions. By replicating the airflow conditions and heat dissipation characteristics expected in the final system, the test setup effectively verifies that the heatsink will perform as intended when integrated into the air duct.</w:t>
      </w:r>
    </w:p>
    <w:p w14:paraId="222E8BB1" w14:textId="540E6394" w:rsidR="009D14CD" w:rsidRDefault="009D14CD" w:rsidP="00DE5263">
      <w:pPr>
        <w:pStyle w:val="Uptext"/>
        <w:spacing w:after="0"/>
        <w:ind w:firstLine="0"/>
        <w:jc w:val="center"/>
      </w:pPr>
      <w:r>
        <w:rPr>
          <w:noProof/>
        </w:rPr>
        <w:drawing>
          <wp:inline distT="0" distB="0" distL="0" distR="0" wp14:anchorId="470F0772" wp14:editId="760537B9">
            <wp:extent cx="5316220" cy="3182112"/>
            <wp:effectExtent l="0" t="0" r="0" b="0"/>
            <wp:docPr id="95107123" name="Picture 13" descr="A close-up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7123" name="Picture 13" descr="A close-up of a machine&#10;&#10;AI-generated content may be incorrect."/>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0" y="0"/>
                      <a:ext cx="5384075" cy="3222728"/>
                    </a:xfrm>
                    <a:prstGeom prst="rect">
                      <a:avLst/>
                    </a:prstGeom>
                    <a:noFill/>
                  </pic:spPr>
                </pic:pic>
              </a:graphicData>
            </a:graphic>
          </wp:inline>
        </w:drawing>
      </w:r>
    </w:p>
    <w:p w14:paraId="2EA3AC3C" w14:textId="49B23F11" w:rsidR="009D14CD" w:rsidRDefault="00DE5263" w:rsidP="00DE5263">
      <w:pPr>
        <w:pStyle w:val="Uptext"/>
        <w:ind w:firstLine="0"/>
      </w:pPr>
      <w:bookmarkStart w:id="464" w:name="_Ref163585694"/>
      <w:bookmarkStart w:id="465" w:name="_Toc198285659"/>
      <w:bookmarkStart w:id="466" w:name="_Toc198802735"/>
      <w:r w:rsidRPr="000F0D5F">
        <w:t xml:space="preserve">Figure </w:t>
      </w:r>
      <w:fldSimple w:instr=" STYLEREF 1 \s " w:fldLock="1">
        <w:r w:rsidR="00DB0836">
          <w:rPr>
            <w:noProof/>
          </w:rPr>
          <w:t>5</w:t>
        </w:r>
      </w:fldSimple>
      <w:r w:rsidR="00DB0836">
        <w:t>.</w:t>
      </w:r>
      <w:fldSimple w:instr=" SEQ Figure \* ARABIC \s 1 " w:fldLock="1">
        <w:r w:rsidR="00DB0836">
          <w:rPr>
            <w:noProof/>
          </w:rPr>
          <w:t>20</w:t>
        </w:r>
      </w:fldSimple>
      <w:bookmarkEnd w:id="464"/>
      <w:r w:rsidRPr="000F0D5F">
        <w:t>. Submodule testing with heatsink</w:t>
      </w:r>
      <w:bookmarkEnd w:id="465"/>
      <w:bookmarkEnd w:id="466"/>
    </w:p>
    <w:p w14:paraId="15AF5A04" w14:textId="25D6C85F" w:rsidR="007973A3" w:rsidRDefault="00FE7D88" w:rsidP="00225349">
      <w:r w:rsidRPr="00FE7D88">
        <w:lastRenderedPageBreak/>
        <w:t xml:space="preserve">Using an Omega fiber optic temperature sensor, the blue curve in </w:t>
      </w:r>
      <w:r w:rsidRPr="00F4636B">
        <w:rPr>
          <w:b/>
          <w:bCs/>
        </w:rPr>
        <w:t>Figure 5.21</w:t>
      </w:r>
      <w:r w:rsidRPr="00FE7D88">
        <w:t xml:space="preserve"> illustrates the heatsink temperature’s steady increase starting at 10.34 minutes, eventually reaching a thermal equilibrium state after approximately five minutes. During this per</w:t>
      </w:r>
      <w:r w:rsidRPr="00FE7D88">
        <w:rPr>
          <w:rFonts w:hint="eastAsia"/>
        </w:rPr>
        <w:t>iod, the heatsink temperature stabilizes at 49.8</w:t>
      </w:r>
      <w:r w:rsidRPr="00FE7D88">
        <w:rPr>
          <w:rFonts w:hint="eastAsia"/>
        </w:rPr>
        <w:t>℃</w:t>
      </w:r>
      <w:r w:rsidRPr="00FE7D88">
        <w:rPr>
          <w:rFonts w:hint="eastAsia"/>
        </w:rPr>
        <w:t>, while the junction temperature of the power module is estimated to be around 65</w:t>
      </w:r>
      <w:r w:rsidRPr="00FE7D88">
        <w:rPr>
          <w:rFonts w:hint="eastAsia"/>
        </w:rPr>
        <w:t>℃</w:t>
      </w:r>
      <w:r w:rsidRPr="00FE7D88">
        <w:rPr>
          <w:rFonts w:hint="eastAsia"/>
        </w:rPr>
        <w:t xml:space="preserve">. These measured results align closely with both the simulation results presented in </w:t>
      </w:r>
      <w:r w:rsidRPr="00F4636B">
        <w:rPr>
          <w:b/>
          <w:bCs/>
        </w:rPr>
        <w:t>Figure 5.9</w:t>
      </w:r>
      <w:r w:rsidRPr="00FE7D88">
        <w:rPr>
          <w:rFonts w:hint="eastAsia"/>
        </w:rPr>
        <w:t xml:space="preserve"> and the theoretical calculati</w:t>
      </w:r>
      <w:r w:rsidRPr="00FE7D88">
        <w:t>ons, effectively confirming the accuracy of the thermal design. This testing and comparison demonstrate that the heatsink and power module's thermal management system function as expected</w:t>
      </w:r>
      <w:r w:rsidR="007973A3">
        <w:t>.</w:t>
      </w:r>
    </w:p>
    <w:p w14:paraId="3D72C599" w14:textId="77777777" w:rsidR="00225349" w:rsidRPr="00F4636B" w:rsidRDefault="00225349" w:rsidP="00225349">
      <w:pPr>
        <w:pStyle w:val="Heading4"/>
      </w:pPr>
      <w:r w:rsidRPr="00F4636B">
        <w:t>Liquid cooling verification</w:t>
      </w:r>
    </w:p>
    <w:p w14:paraId="38FF83DF" w14:textId="30DF1F9B" w:rsidR="00225349" w:rsidRDefault="00225349" w:rsidP="004F56D6">
      <w:pPr>
        <w:pStyle w:val="Uptext"/>
        <w:spacing w:after="0"/>
      </w:pPr>
      <w:r w:rsidRPr="00396A23">
        <w:t>In addition to the heatsink testing, a performance evaluation was conducted using a two-pass cold plate (CP10G03) and a Poly Science chiller to assess the effectiveness of liquid cooling under similar operating conditions.</w:t>
      </w:r>
    </w:p>
    <w:p w14:paraId="46324579" w14:textId="11A019D6" w:rsidR="004F56D6" w:rsidRDefault="004F56D6" w:rsidP="004F56D6">
      <w:pPr>
        <w:pStyle w:val="Uptext"/>
        <w:spacing w:after="0"/>
      </w:pPr>
      <w:r w:rsidRPr="00396A23">
        <w:t xml:space="preserve">As shown in </w:t>
      </w:r>
      <w:r w:rsidRPr="00F4636B">
        <w:rPr>
          <w:b/>
          <w:bCs/>
        </w:rPr>
        <w:fldChar w:fldCharType="begin" w:fldLock="1"/>
      </w:r>
      <w:r w:rsidRPr="00734BBC">
        <w:rPr>
          <w:b/>
          <w:bCs/>
        </w:rPr>
        <w:instrText xml:space="preserve"> REF _Ref190696411 \h  \* MERGEFORMAT </w:instrText>
      </w:r>
      <w:r w:rsidRPr="00F4636B">
        <w:rPr>
          <w:b/>
          <w:bCs/>
        </w:rPr>
      </w:r>
      <w:r w:rsidRPr="00F4636B">
        <w:rPr>
          <w:b/>
          <w:bCs/>
        </w:rPr>
        <w:fldChar w:fldCharType="separate"/>
      </w:r>
      <w:r w:rsidRPr="00FD7F11">
        <w:rPr>
          <w:b/>
          <w:bCs/>
        </w:rPr>
        <w:t>Figure 5.22</w:t>
      </w:r>
      <w:r w:rsidRPr="00F4636B">
        <w:rPr>
          <w:b/>
          <w:bCs/>
        </w:rPr>
        <w:fldChar w:fldCharType="end"/>
      </w:r>
      <w:r w:rsidRPr="00396A23">
        <w:rPr>
          <w:rFonts w:hint="eastAsia"/>
        </w:rPr>
        <w:t>, this setup was used to test the cold plate's performance under similar conditions. The cold plate</w:t>
      </w:r>
      <w:r>
        <w:t>’</w:t>
      </w:r>
      <w:r w:rsidRPr="00396A23">
        <w:rPr>
          <w:rFonts w:hint="eastAsia"/>
        </w:rPr>
        <w:t>s thermal resistance at a flow rate of 2 GPM and a coolant temperature of 25</w:t>
      </w:r>
      <w:r>
        <w:rPr>
          <w:rFonts w:cs="Times New Roman"/>
        </w:rPr>
        <w:t>℃</w:t>
      </w:r>
      <w:r w:rsidRPr="00396A23">
        <w:rPr>
          <w:rFonts w:hint="eastAsia"/>
        </w:rPr>
        <w:t xml:space="preserve"> was determined to be 0.055 W/</w:t>
      </w:r>
      <w:r>
        <w:rPr>
          <w:rFonts w:cs="Times New Roman"/>
        </w:rPr>
        <w:t>℃</w:t>
      </w:r>
      <w:r w:rsidRPr="00396A23">
        <w:rPr>
          <w:rFonts w:hint="eastAsia"/>
        </w:rPr>
        <w:t>. This value corresponds to the last cold plate in the set, which experiences the highest coolant temperature, leading to a calculated cold</w:t>
      </w:r>
    </w:p>
    <w:p w14:paraId="0D758C39" w14:textId="56E17095" w:rsidR="006926D0" w:rsidRDefault="006926D0" w:rsidP="008710EF">
      <w:pPr>
        <w:ind w:firstLine="0"/>
        <w:jc w:val="center"/>
        <w:rPr>
          <w:lang w:eastAsia="zh-CN"/>
        </w:rPr>
      </w:pPr>
      <w:r>
        <w:rPr>
          <w:noProof/>
        </w:rPr>
        <w:drawing>
          <wp:inline distT="0" distB="0" distL="0" distR="0" wp14:anchorId="21A8DD85" wp14:editId="0E2214C9">
            <wp:extent cx="5077838" cy="3337737"/>
            <wp:effectExtent l="0" t="0" r="8890" b="0"/>
            <wp:docPr id="800163050" name="Picture 1" descr="A graph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63050" name="Picture 1" descr="A graph showing different colored lines&#10;&#10;AI-generated content may be incorrect."/>
                    <pic:cNvPicPr/>
                  </pic:nvPicPr>
                  <pic:blipFill>
                    <a:blip r:embed="rId106" cstate="print">
                      <a:extLst>
                        <a:ext uri="{28A0092B-C50C-407E-A947-70E740481C1C}">
                          <a14:useLocalDpi xmlns:a14="http://schemas.microsoft.com/office/drawing/2010/main"/>
                        </a:ext>
                      </a:extLst>
                    </a:blip>
                    <a:stretch>
                      <a:fillRect/>
                    </a:stretch>
                  </pic:blipFill>
                  <pic:spPr>
                    <a:xfrm>
                      <a:off x="0" y="0"/>
                      <a:ext cx="5181460" cy="3405849"/>
                    </a:xfrm>
                    <a:prstGeom prst="rect">
                      <a:avLst/>
                    </a:prstGeom>
                  </pic:spPr>
                </pic:pic>
              </a:graphicData>
            </a:graphic>
          </wp:inline>
        </w:drawing>
      </w:r>
    </w:p>
    <w:p w14:paraId="39089469" w14:textId="35307429" w:rsidR="006926D0" w:rsidRDefault="006926D0" w:rsidP="006926D0">
      <w:pPr>
        <w:ind w:firstLine="0"/>
        <w:rPr>
          <w:lang w:eastAsia="zh-CN"/>
        </w:rPr>
      </w:pPr>
      <w:bookmarkStart w:id="467" w:name="_Ref163585709"/>
      <w:bookmarkStart w:id="468" w:name="_Toc198285660"/>
      <w:bookmarkStart w:id="469" w:name="_Toc198802736"/>
      <w:r w:rsidRPr="000F0D5F">
        <w:t xml:space="preserve">Figure </w:t>
      </w:r>
      <w:fldSimple w:instr=" STYLEREF 1 \s " w:fldLock="1">
        <w:r w:rsidR="00DB0836">
          <w:rPr>
            <w:noProof/>
          </w:rPr>
          <w:t>5</w:t>
        </w:r>
      </w:fldSimple>
      <w:r w:rsidR="00DB0836">
        <w:t>.</w:t>
      </w:r>
      <w:fldSimple w:instr=" SEQ Figure \* ARABIC \s 1 " w:fldLock="1">
        <w:r w:rsidR="00DB0836">
          <w:rPr>
            <w:noProof/>
          </w:rPr>
          <w:t>21</w:t>
        </w:r>
      </w:fldSimple>
      <w:bookmarkEnd w:id="467"/>
      <w:r w:rsidRPr="000F0D5F">
        <w:t>. Heatsink temperature measured</w:t>
      </w:r>
      <w:bookmarkEnd w:id="468"/>
      <w:bookmarkEnd w:id="469"/>
    </w:p>
    <w:p w14:paraId="46E24872" w14:textId="77777777" w:rsidR="00CE2373" w:rsidRDefault="00084CFB" w:rsidP="00CE2373">
      <w:pPr>
        <w:ind w:firstLine="0"/>
        <w:jc w:val="center"/>
      </w:pPr>
      <w:r>
        <w:rPr>
          <w:noProof/>
        </w:rPr>
        <w:lastRenderedPageBreak/>
        <w:drawing>
          <wp:inline distT="0" distB="0" distL="0" distR="0" wp14:anchorId="3EEBCC4F" wp14:editId="53F57654">
            <wp:extent cx="5165387" cy="3443320"/>
            <wp:effectExtent l="0" t="0" r="0" b="5080"/>
            <wp:docPr id="9809010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7" cstate="email">
                      <a:extLst>
                        <a:ext uri="{28A0092B-C50C-407E-A947-70E740481C1C}">
                          <a14:useLocalDpi xmlns:a14="http://schemas.microsoft.com/office/drawing/2010/main"/>
                        </a:ext>
                      </a:extLst>
                    </a:blip>
                    <a:srcRect/>
                    <a:stretch/>
                  </pic:blipFill>
                  <pic:spPr bwMode="auto">
                    <a:xfrm>
                      <a:off x="0" y="0"/>
                      <a:ext cx="5227179" cy="3484511"/>
                    </a:xfrm>
                    <a:prstGeom prst="rect">
                      <a:avLst/>
                    </a:prstGeom>
                    <a:noFill/>
                    <a:ln>
                      <a:noFill/>
                    </a:ln>
                    <a:extLst>
                      <a:ext uri="{53640926-AAD7-44D8-BBD7-CCE9431645EC}">
                        <a14:shadowObscured xmlns:a14="http://schemas.microsoft.com/office/drawing/2010/main"/>
                      </a:ext>
                    </a:extLst>
                  </pic:spPr>
                </pic:pic>
              </a:graphicData>
            </a:graphic>
          </wp:inline>
        </w:drawing>
      </w:r>
      <w:bookmarkStart w:id="470" w:name="_Ref190696411"/>
      <w:bookmarkStart w:id="471" w:name="_Toc198285661"/>
    </w:p>
    <w:p w14:paraId="28F0EBCB" w14:textId="511A0059" w:rsidR="00882E4B" w:rsidRDefault="00882E4B" w:rsidP="004F56D6">
      <w:pPr>
        <w:ind w:firstLine="0"/>
      </w:pPr>
      <w:bookmarkStart w:id="472" w:name="_Toc198802737"/>
      <w:r w:rsidRPr="000F0D5F">
        <w:t xml:space="preserve">Figure </w:t>
      </w:r>
      <w:fldSimple w:instr=" STYLEREF 1 \s " w:fldLock="1">
        <w:r w:rsidR="00DB0836">
          <w:rPr>
            <w:noProof/>
          </w:rPr>
          <w:t>5</w:t>
        </w:r>
      </w:fldSimple>
      <w:r w:rsidR="00DB0836">
        <w:t>.</w:t>
      </w:r>
      <w:fldSimple w:instr=" SEQ Figure \* ARABIC \s 1 " w:fldLock="1">
        <w:r w:rsidR="00DB0836">
          <w:rPr>
            <w:noProof/>
          </w:rPr>
          <w:t>22</w:t>
        </w:r>
      </w:fldSimple>
      <w:bookmarkEnd w:id="470"/>
      <w:r w:rsidRPr="000F0D5F">
        <w:t>. Single submodule testing with cold plate and chiller.</w:t>
      </w:r>
      <w:bookmarkEnd w:id="471"/>
      <w:bookmarkEnd w:id="472"/>
    </w:p>
    <w:p w14:paraId="116344DF" w14:textId="77777777" w:rsidR="004F56D6" w:rsidRDefault="004F56D6" w:rsidP="004F56D6">
      <w:pPr>
        <w:ind w:firstLine="0"/>
        <w:rPr>
          <w:lang w:eastAsia="zh-CN"/>
        </w:rPr>
      </w:pPr>
    </w:p>
    <w:p w14:paraId="13845AE3" w14:textId="52E0B3EC" w:rsidR="004F56D6" w:rsidRDefault="004F56D6" w:rsidP="004F56D6">
      <w:pPr>
        <w:ind w:firstLine="0"/>
        <w:rPr>
          <w:lang w:eastAsia="zh-CN"/>
        </w:rPr>
      </w:pPr>
      <w:r w:rsidRPr="00396A23">
        <w:rPr>
          <w:rFonts w:hint="eastAsia"/>
          <w:lang w:eastAsia="zh-CN"/>
        </w:rPr>
        <w:t>plate surface temperature of 41.5</w:t>
      </w:r>
      <w:r>
        <w:rPr>
          <w:rFonts w:cs="Times New Roman"/>
          <w:lang w:eastAsia="zh-CN"/>
        </w:rPr>
        <w:t>℃</w:t>
      </w:r>
      <w:r w:rsidRPr="00396A23">
        <w:rPr>
          <w:rFonts w:hint="eastAsia"/>
          <w:lang w:eastAsia="zh-CN"/>
        </w:rPr>
        <w:t>. The measured surface temperature was found to be 39</w:t>
      </w:r>
      <w:r>
        <w:rPr>
          <w:rFonts w:cs="Times New Roman"/>
          <w:lang w:eastAsia="zh-CN"/>
        </w:rPr>
        <w:t>℃</w:t>
      </w:r>
      <w:r w:rsidRPr="00396A23">
        <w:rPr>
          <w:rFonts w:hint="eastAsia"/>
          <w:lang w:eastAsia="zh-CN"/>
        </w:rPr>
        <w:t>, which falls within a reasonable range. These results validate the accuracy</w:t>
      </w:r>
      <w:r w:rsidRPr="00396A23">
        <w:rPr>
          <w:lang w:eastAsia="zh-CN"/>
        </w:rPr>
        <w:t xml:space="preserve"> of the cold plate's thermal performance calculations at the specified flow rate and coolant temperature, confirming that the predicted cooling efficiency aligns closely with the actual test results. </w:t>
      </w:r>
    </w:p>
    <w:p w14:paraId="579F7AF3" w14:textId="77777777" w:rsidR="004F56D6" w:rsidRPr="0037066E" w:rsidRDefault="004F56D6" w:rsidP="004F56D6">
      <w:pPr>
        <w:pStyle w:val="Heading3"/>
      </w:pPr>
      <w:bookmarkStart w:id="473" w:name="_Toc197936635"/>
      <w:bookmarkStart w:id="474" w:name="_Toc198802449"/>
      <w:r w:rsidRPr="0037066E">
        <w:t>Phase Leg Testing</w:t>
      </w:r>
      <w:bookmarkEnd w:id="473"/>
      <w:bookmarkEnd w:id="474"/>
    </w:p>
    <w:p w14:paraId="512E34B4" w14:textId="74A8CB3C" w:rsidR="004F56D6" w:rsidRDefault="004F56D6" w:rsidP="004F56D6">
      <w:pPr>
        <w:pStyle w:val="Uptext"/>
        <w:spacing w:after="0"/>
      </w:pPr>
      <w:r>
        <w:t xml:space="preserve">In many cases, the heatsink is in direct contact with a dedicated fan to achieve optimum thermal performance. In this application, where the heatsink is connected to the source of the power module to preserve its insulation integrity, the heatsink has a minimum 6 kV voltage potential to ground reference. The clearance and creepage distance required between the heatsink and the fan makes placing the fan and heatsink in close range difficult. Especially, the high dv/dt of 10 kV power module which reaches more than 90 V/ns, seriously deteriorates air insulation capability. </w:t>
      </w:r>
    </w:p>
    <w:p w14:paraId="6B1E3125" w14:textId="2517E71B" w:rsidR="004F56D6" w:rsidRDefault="004F56D6" w:rsidP="004F56D6">
      <w:pPr>
        <w:pStyle w:val="Downtext"/>
        <w:spacing w:before="0"/>
      </w:pPr>
      <w:r>
        <w:t>Thus, in this design, the fan is situated 100 mm away from the high voltage potential heatsink, and air flow is distributed through an airduct, like the ventilation system in a building with a</w:t>
      </w:r>
      <w:r w:rsidRPr="004F56D6">
        <w:t xml:space="preserve"> </w:t>
      </w:r>
      <w:r>
        <w:t xml:space="preserve">centralized air exchanger. This reduces the number of fans and avoids the insulation problem. </w:t>
      </w:r>
    </w:p>
    <w:p w14:paraId="5358E86D" w14:textId="314A63A3" w:rsidR="00E054CC" w:rsidRDefault="0037066E" w:rsidP="004F56D6">
      <w:pPr>
        <w:rPr>
          <w:lang w:eastAsia="zh-CN"/>
        </w:rPr>
      </w:pPr>
      <w:r>
        <w:lastRenderedPageBreak/>
        <w:t xml:space="preserve">A straight </w:t>
      </w:r>
      <w:r w:rsidRPr="002A64FD">
        <w:t>air duct design is proposed, where the four heatsinks sit inside the rectangular air duct</w:t>
      </w:r>
      <w:r w:rsidRPr="00270E91">
        <w:t>.</w:t>
      </w:r>
      <w:r w:rsidRPr="002A64FD">
        <w:t>. The</w:t>
      </w:r>
      <w:r>
        <w:t xml:space="preserve"> heatsinks</w:t>
      </w:r>
      <w:r w:rsidRPr="002A64FD">
        <w:t xml:space="preserve"> are separated </w:t>
      </w:r>
      <w:r w:rsidR="004530B5">
        <w:t xml:space="preserve">from each other by </w:t>
      </w:r>
      <w:r w:rsidRPr="002A64FD">
        <w:t>300 mm. Two identical fans rated at 24 V and 125 CFM, one is blowing in air from the right of the airduct, and another fan is extracting air from the left.</w:t>
      </w:r>
      <w:r>
        <w:t xml:space="preserve"> </w:t>
      </w:r>
      <w:r w:rsidR="00365D0B" w:rsidRPr="00365D0B">
        <w:t xml:space="preserve">The hot exhaust air is confined within an air duct, preventing heat from affecting adjacent electrical components. </w:t>
      </w:r>
      <w:r w:rsidR="00396A23" w:rsidRPr="00E3727C">
        <w:t>The MMC phase leg is illustrated in</w:t>
      </w:r>
      <w:r w:rsidR="00396A23">
        <w:t xml:space="preserve"> </w:t>
      </w:r>
      <w:r w:rsidR="001B024C" w:rsidRPr="001B024C">
        <w:rPr>
          <w:b/>
          <w:bCs/>
        </w:rPr>
        <w:fldChar w:fldCharType="begin" w:fldLock="1"/>
      </w:r>
      <w:r w:rsidR="001B024C" w:rsidRPr="001B024C">
        <w:rPr>
          <w:b/>
          <w:bCs/>
        </w:rPr>
        <w:instrText xml:space="preserve"> REF _Ref195780167 \h </w:instrText>
      </w:r>
      <w:r w:rsidR="001B024C">
        <w:rPr>
          <w:b/>
          <w:bCs/>
        </w:rPr>
        <w:instrText xml:space="preserve"> \* MERGEFORMAT </w:instrText>
      </w:r>
      <w:r w:rsidR="001B024C" w:rsidRPr="001B024C">
        <w:rPr>
          <w:b/>
          <w:bCs/>
        </w:rPr>
      </w:r>
      <w:r w:rsidR="001B024C" w:rsidRPr="001B024C">
        <w:rPr>
          <w:b/>
          <w:bCs/>
        </w:rPr>
        <w:fldChar w:fldCharType="separate"/>
      </w:r>
      <w:r w:rsidR="00FD7F11" w:rsidRPr="00FD7F11">
        <w:rPr>
          <w:b/>
          <w:bCs/>
        </w:rPr>
        <w:t xml:space="preserve">Figure </w:t>
      </w:r>
      <w:r w:rsidR="00FD7F11" w:rsidRPr="00FD7F11">
        <w:rPr>
          <w:b/>
          <w:bCs/>
          <w:noProof/>
        </w:rPr>
        <w:t>5.23</w:t>
      </w:r>
      <w:r w:rsidR="001B024C" w:rsidRPr="001B024C">
        <w:rPr>
          <w:b/>
          <w:bCs/>
        </w:rPr>
        <w:fldChar w:fldCharType="end"/>
      </w:r>
      <w:r w:rsidR="001B024C" w:rsidRPr="001B024C">
        <w:rPr>
          <w:b/>
          <w:bCs/>
        </w:rPr>
        <w:t>.</w:t>
      </w:r>
      <w:r w:rsidR="00E054CC" w:rsidRPr="00F4636B">
        <w:t>The MMC comprises of three distinct shelves. The top shelf accommodates dc link capacitors, the middle shelf houses MMC submodules and arm inductors, while the bottom shelf is</w:t>
      </w:r>
      <w:r w:rsidR="00E054CC" w:rsidRPr="00E3727C">
        <w:rPr>
          <w:lang w:eastAsia="zh-CN"/>
        </w:rPr>
        <w:t xml:space="preserve"> dedicated to RC loads</w:t>
      </w:r>
      <w:r w:rsidR="00E054CC">
        <w:rPr>
          <w:rFonts w:hint="eastAsia"/>
        </w:rPr>
        <w:t>.</w:t>
      </w:r>
      <w:r w:rsidR="002501D3" w:rsidRPr="002501D3">
        <w:t xml:space="preserve"> </w:t>
      </w:r>
      <w:r w:rsidR="002501D3" w:rsidRPr="00E3727C">
        <w:rPr>
          <w:lang w:eastAsia="zh-CN"/>
        </w:rPr>
        <w:t>Testing has been conducted with a 12 kV dc link voltage</w:t>
      </w:r>
      <w:r w:rsidR="002501D3" w:rsidRPr="00E0536A">
        <w:rPr>
          <w:lang w:eastAsia="zh-CN"/>
        </w:rPr>
        <w:t xml:space="preserve">, </w:t>
      </w:r>
      <w:r w:rsidR="002501D3">
        <w:rPr>
          <w:lang w:eastAsia="zh-CN"/>
        </w:rPr>
        <w:t xml:space="preserve">lower than </w:t>
      </w:r>
      <w:r w:rsidR="002501D3" w:rsidRPr="00E0536A">
        <w:rPr>
          <w:lang w:eastAsia="zh-CN"/>
        </w:rPr>
        <w:t xml:space="preserve">the proposed 24 kV target. This adjustment was made after multiple power modules failed during DPT at 6 kV. To preserve the remaining modules, the test voltage was reduced to 3 kV per submodule, resulting in a total of 12 kV </w:t>
      </w:r>
      <w:r w:rsidR="002501D3">
        <w:rPr>
          <w:rFonts w:hint="eastAsia"/>
          <w:lang w:eastAsia="zh-CN"/>
        </w:rPr>
        <w:t xml:space="preserve">DC link voltage </w:t>
      </w:r>
      <w:r w:rsidR="002501D3" w:rsidRPr="00E0536A">
        <w:rPr>
          <w:lang w:eastAsia="zh-CN"/>
        </w:rPr>
        <w:t xml:space="preserve">in the 5-level </w:t>
      </w:r>
      <w:r w:rsidR="002501D3">
        <w:rPr>
          <w:rFonts w:hint="eastAsia"/>
          <w:lang w:eastAsia="zh-CN"/>
        </w:rPr>
        <w:t xml:space="preserve">MMC </w:t>
      </w:r>
      <w:r w:rsidR="002501D3" w:rsidRPr="00E0536A">
        <w:rPr>
          <w:lang w:eastAsia="zh-CN"/>
        </w:rPr>
        <w:t>configuration.</w:t>
      </w:r>
      <w:r w:rsidR="002501D3">
        <w:rPr>
          <w:lang w:eastAsia="zh-CN"/>
        </w:rPr>
        <w:t xml:space="preserve"> The</w:t>
      </w:r>
      <w:r w:rsidR="002501D3" w:rsidRPr="00E3727C">
        <w:rPr>
          <w:lang w:eastAsia="zh-CN"/>
        </w:rPr>
        <w:t xml:space="preserve"> load resistor is specified at 7.6 Ω, and the load capacitor at 13.75 u</w:t>
      </w:r>
      <w:r w:rsidR="002501D3">
        <w:rPr>
          <w:lang w:eastAsia="zh-CN"/>
        </w:rPr>
        <w:t>F</w:t>
      </w:r>
      <w:r w:rsidR="002501D3" w:rsidRPr="00E3727C">
        <w:rPr>
          <w:lang w:eastAsia="zh-CN"/>
        </w:rPr>
        <w:t>.</w:t>
      </w:r>
    </w:p>
    <w:p w14:paraId="54A0A9DF" w14:textId="77777777" w:rsidR="004F56D6" w:rsidRDefault="004F56D6" w:rsidP="004F56D6">
      <w:pPr>
        <w:pStyle w:val="Downtext"/>
        <w:spacing w:before="0"/>
      </w:pPr>
      <w:r w:rsidRPr="00123441">
        <w:rPr>
          <w:b/>
          <w:bCs/>
        </w:rPr>
        <w:fldChar w:fldCharType="begin" w:fldLock="1"/>
      </w:r>
      <w:r w:rsidRPr="00123441">
        <w:rPr>
          <w:b/>
          <w:bCs/>
        </w:rPr>
        <w:instrText xml:space="preserve"> REF _Ref194934188 \h </w:instrText>
      </w:r>
      <w:r>
        <w:rPr>
          <w:b/>
          <w:bCs/>
        </w:rPr>
        <w:instrText xml:space="preserve"> \* MERGEFORMAT </w:instrText>
      </w:r>
      <w:r w:rsidRPr="00123441">
        <w:rPr>
          <w:b/>
          <w:bCs/>
        </w:rPr>
      </w:r>
      <w:r w:rsidRPr="00123441">
        <w:rPr>
          <w:b/>
          <w:bCs/>
        </w:rPr>
        <w:fldChar w:fldCharType="separate"/>
      </w:r>
      <w:r w:rsidRPr="003B7996">
        <w:rPr>
          <w:b/>
          <w:bCs/>
        </w:rPr>
        <w:t>Figure</w:t>
      </w:r>
      <w:r w:rsidRPr="003B7996">
        <w:rPr>
          <w:b/>
          <w:bCs/>
          <w:noProof/>
        </w:rPr>
        <w:t xml:space="preserve"> 5</w:t>
      </w:r>
      <w:r w:rsidRPr="003B7996">
        <w:rPr>
          <w:b/>
          <w:bCs/>
        </w:rPr>
        <w:t>.</w:t>
      </w:r>
      <w:r w:rsidRPr="003B7996">
        <w:rPr>
          <w:b/>
          <w:bCs/>
          <w:noProof/>
        </w:rPr>
        <w:t>24</w:t>
      </w:r>
      <w:r w:rsidRPr="00123441">
        <w:rPr>
          <w:b/>
          <w:bCs/>
        </w:rPr>
        <w:fldChar w:fldCharType="end"/>
      </w:r>
      <w:r>
        <w:t xml:space="preserve"> </w:t>
      </w:r>
      <w:r w:rsidRPr="00E3727C">
        <w:t>provides a visual representation of key performance metrics, including arm currents, output voltage, and load current.</w:t>
      </w:r>
      <w:r>
        <w:rPr>
          <w:rFonts w:hint="eastAsia"/>
        </w:rPr>
        <w:t xml:space="preserve"> During testing, the measured heatsink temperature stabilizes at 28</w:t>
      </w:r>
      <w:r>
        <w:t xml:space="preserve"> </w:t>
      </w:r>
      <w:r w:rsidRPr="00E3727C">
        <w:rPr>
          <w:rFonts w:cs="Times New Roman"/>
        </w:rPr>
        <w:t>℃</w:t>
      </w:r>
      <w:r>
        <w:rPr>
          <w:rFonts w:hint="eastAsia"/>
        </w:rPr>
        <w:t>, corresponding to a 50 W power module loss. The actual power loss is significantly lower than the maximum designed loss, which was established at a 2</w:t>
      </w:r>
      <w:r>
        <w:t>4</w:t>
      </w:r>
      <w:r>
        <w:rPr>
          <w:rFonts w:hint="eastAsia"/>
        </w:rPr>
        <w:t xml:space="preserve"> kV dc link voltage, with addit</w:t>
      </w:r>
      <w:r>
        <w:t xml:space="preserve">ional safety margins considered. </w:t>
      </w:r>
    </w:p>
    <w:p w14:paraId="32A1BED5" w14:textId="77777777" w:rsidR="004F56D6" w:rsidRDefault="004F56D6" w:rsidP="004F56D6">
      <w:pPr>
        <w:pStyle w:val="Uptext"/>
        <w:spacing w:after="0"/>
        <w:rPr>
          <w:noProof/>
        </w:rPr>
      </w:pPr>
      <w:r w:rsidRPr="00BD1B15">
        <w:t>The deviation from the original design specifications is the change in loading conditions. The initially intended resistive (unity power factor) loading cannot be tested in the lab due to the active power constraint of the Spellman high voltage power source. Instead, a mostly capacitive 0.039 power factor RC load is tested.</w:t>
      </w:r>
      <w:r w:rsidRPr="00F16024">
        <w:rPr>
          <w:noProof/>
        </w:rPr>
        <w:t xml:space="preserve"> </w:t>
      </w:r>
    </w:p>
    <w:p w14:paraId="6A0B47FB" w14:textId="77777777" w:rsidR="004F56D6" w:rsidRDefault="004F56D6" w:rsidP="004F56D6">
      <w:pPr>
        <w:pStyle w:val="Heading2"/>
      </w:pPr>
      <w:bookmarkStart w:id="475" w:name="_Toc197936636"/>
      <w:bookmarkStart w:id="476" w:name="_Toc198802450"/>
      <w:r>
        <w:t>Summary</w:t>
      </w:r>
      <w:bookmarkEnd w:id="475"/>
      <w:bookmarkEnd w:id="476"/>
    </w:p>
    <w:p w14:paraId="4DD54997" w14:textId="77777777" w:rsidR="004F56D6" w:rsidRDefault="004F56D6" w:rsidP="004F56D6">
      <w:pPr>
        <w:rPr>
          <w:highlight w:val="yellow"/>
          <w:lang w:eastAsia="zh-CN"/>
        </w:rPr>
      </w:pPr>
      <w:r w:rsidRPr="00F4636B">
        <w:rPr>
          <w:lang w:eastAsia="zh-CN"/>
        </w:rPr>
        <w:t>This chapter explored the cooling design challenges for a medium-voltage multilevel converter, addressing thermal management, power density constraints, and insulation requirements</w:t>
      </w:r>
      <w:r>
        <w:rPr>
          <w:lang w:eastAsia="zh-CN"/>
        </w:rPr>
        <w:t xml:space="preserve"> in both liquid cooling system and air cooling system</w:t>
      </w:r>
      <w:r w:rsidRPr="00F4636B">
        <w:rPr>
          <w:lang w:eastAsia="zh-CN"/>
        </w:rPr>
        <w:t xml:space="preserve">. </w:t>
      </w:r>
      <w:r>
        <w:rPr>
          <w:lang w:eastAsia="zh-CN"/>
        </w:rPr>
        <w:t>The detailed contributions are listed below:</w:t>
      </w:r>
    </w:p>
    <w:p w14:paraId="0A7504CB" w14:textId="77777777" w:rsidR="004F56D6" w:rsidRDefault="004F56D6" w:rsidP="004F56D6">
      <w:pPr>
        <w:pStyle w:val="ListParagraph"/>
        <w:numPr>
          <w:ilvl w:val="0"/>
          <w:numId w:val="15"/>
        </w:numPr>
        <w:spacing w:after="0"/>
        <w:rPr>
          <w:lang w:eastAsia="zh-CN"/>
        </w:rPr>
      </w:pPr>
      <w:r>
        <w:rPr>
          <w:lang w:eastAsia="zh-CN"/>
        </w:rPr>
        <w:t>System-Level Liquid Cooling: Designed and analyzed multi-cold-plate configurations (series vs. parallel) for 24 power modules, addressing chiller integration, flow balancing, and system pressure drop—areas often overlooked in existing research.</w:t>
      </w:r>
    </w:p>
    <w:p w14:paraId="6FA629DB" w14:textId="77777777" w:rsidR="004F56D6" w:rsidRPr="00E0536A" w:rsidRDefault="004F56D6" w:rsidP="004F56D6">
      <w:pPr>
        <w:rPr>
          <w:b/>
          <w:bCs/>
        </w:rPr>
      </w:pPr>
    </w:p>
    <w:p w14:paraId="6808059B" w14:textId="3FC77807" w:rsidR="00C6737F" w:rsidRDefault="00A743FA" w:rsidP="00C6737F">
      <w:pPr>
        <w:ind w:firstLine="0"/>
        <w:jc w:val="center"/>
      </w:pPr>
      <w:r>
        <w:rPr>
          <w:noProof/>
        </w:rPr>
        <w:lastRenderedPageBreak/>
        <w:drawing>
          <wp:inline distT="0" distB="0" distL="0" distR="0" wp14:anchorId="148856AA" wp14:editId="44EA7E3E">
            <wp:extent cx="3791111" cy="5058383"/>
            <wp:effectExtent l="0" t="0" r="0" b="9525"/>
            <wp:docPr id="938709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8" cstate="email">
                      <a:extLst>
                        <a:ext uri="{28A0092B-C50C-407E-A947-70E740481C1C}">
                          <a14:useLocalDpi xmlns:a14="http://schemas.microsoft.com/office/drawing/2010/main"/>
                        </a:ext>
                      </a:extLst>
                    </a:blip>
                    <a:srcRect/>
                    <a:stretch>
                      <a:fillRect/>
                    </a:stretch>
                  </pic:blipFill>
                  <pic:spPr bwMode="auto">
                    <a:xfrm>
                      <a:off x="0" y="0"/>
                      <a:ext cx="3797571" cy="5067003"/>
                    </a:xfrm>
                    <a:prstGeom prst="rect">
                      <a:avLst/>
                    </a:prstGeom>
                    <a:noFill/>
                  </pic:spPr>
                </pic:pic>
              </a:graphicData>
            </a:graphic>
          </wp:inline>
        </w:drawing>
      </w:r>
    </w:p>
    <w:p w14:paraId="7F68C434" w14:textId="16A638F5" w:rsidR="00C6737F" w:rsidRDefault="00C6737F" w:rsidP="00F4636B">
      <w:pPr>
        <w:ind w:firstLine="0"/>
      </w:pPr>
      <w:bookmarkStart w:id="477" w:name="_Ref195780167"/>
      <w:bookmarkStart w:id="478" w:name="_Toc198285662"/>
      <w:bookmarkStart w:id="479" w:name="_Toc198802738"/>
      <w:r>
        <w:t xml:space="preserve">Figure </w:t>
      </w:r>
      <w:fldSimple w:instr=" STYLEREF 1 \s " w:fldLock="1">
        <w:r w:rsidR="00DB0836">
          <w:rPr>
            <w:noProof/>
          </w:rPr>
          <w:t>5</w:t>
        </w:r>
      </w:fldSimple>
      <w:r w:rsidR="00DB0836">
        <w:t>.</w:t>
      </w:r>
      <w:fldSimple w:instr=" SEQ Figure \* ARABIC \s 1 " w:fldLock="1">
        <w:r w:rsidR="00DB0836">
          <w:rPr>
            <w:noProof/>
          </w:rPr>
          <w:t>23</w:t>
        </w:r>
      </w:fldSimple>
      <w:bookmarkEnd w:id="477"/>
      <w:r>
        <w:t xml:space="preserve">. </w:t>
      </w:r>
      <w:r w:rsidRPr="007E17C2">
        <w:t>MMC phase leg test setup</w:t>
      </w:r>
      <w:r>
        <w:t>.</w:t>
      </w:r>
      <w:bookmarkEnd w:id="478"/>
      <w:bookmarkEnd w:id="479"/>
    </w:p>
    <w:p w14:paraId="54E11C1F" w14:textId="77777777" w:rsidR="0021549A" w:rsidRDefault="00F16024" w:rsidP="00BD1B15">
      <w:pPr>
        <w:ind w:firstLine="0"/>
        <w:jc w:val="center"/>
      </w:pPr>
      <w:bookmarkStart w:id="480" w:name="_Toc194169636"/>
      <w:r w:rsidRPr="00411818">
        <w:rPr>
          <w:noProof/>
        </w:rPr>
        <w:lastRenderedPageBreak/>
        <w:drawing>
          <wp:inline distT="0" distB="0" distL="0" distR="0" wp14:anchorId="30C2B684" wp14:editId="2BC03BF2">
            <wp:extent cx="4999586" cy="2819400"/>
            <wp:effectExtent l="0" t="0" r="0" b="0"/>
            <wp:docPr id="40" name="Picture 6" descr="A screenshot of a computer screen&#10;&#10;AI-generated content may be incorrect.">
              <a:extLst xmlns:a="http://schemas.openxmlformats.org/drawingml/2006/main">
                <a:ext uri="{FF2B5EF4-FFF2-40B4-BE49-F238E27FC236}">
                  <a16:creationId xmlns:a16="http://schemas.microsoft.com/office/drawing/2014/main" id="{DE268489-A4FD-A4B5-FF82-02EC4391C3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6" descr="A screenshot of a computer screen&#10;&#10;AI-generated content may be incorrect.">
                      <a:extLst>
                        <a:ext uri="{FF2B5EF4-FFF2-40B4-BE49-F238E27FC236}">
                          <a16:creationId xmlns:a16="http://schemas.microsoft.com/office/drawing/2014/main" id="{DE268489-A4FD-A4B5-FF82-02EC4391C322}"/>
                        </a:ext>
                      </a:extLst>
                    </pic:cNvPr>
                    <pic:cNvPicPr>
                      <a:picLocks noChangeAspect="1"/>
                    </pic:cNvPicPr>
                  </pic:nvPicPr>
                  <pic:blipFill rotWithShape="1">
                    <a:blip r:embed="rId109" cstate="email">
                      <a:extLst>
                        <a:ext uri="{28A0092B-C50C-407E-A947-70E740481C1C}">
                          <a14:useLocalDpi xmlns:a14="http://schemas.microsoft.com/office/drawing/2010/main"/>
                        </a:ext>
                      </a:extLst>
                    </a:blip>
                    <a:srcRect/>
                    <a:stretch/>
                  </pic:blipFill>
                  <pic:spPr bwMode="auto">
                    <a:xfrm>
                      <a:off x="0" y="0"/>
                      <a:ext cx="5040113" cy="2842254"/>
                    </a:xfrm>
                    <a:prstGeom prst="rect">
                      <a:avLst/>
                    </a:prstGeom>
                    <a:ln>
                      <a:noFill/>
                    </a:ln>
                    <a:extLst>
                      <a:ext uri="{53640926-AAD7-44D8-BBD7-CCE9431645EC}">
                        <a14:shadowObscured xmlns:a14="http://schemas.microsoft.com/office/drawing/2010/main"/>
                      </a:ext>
                    </a:extLst>
                  </pic:spPr>
                </pic:pic>
              </a:graphicData>
            </a:graphic>
          </wp:inline>
        </w:drawing>
      </w:r>
      <w:bookmarkStart w:id="481" w:name="_Ref194934188"/>
      <w:bookmarkStart w:id="482" w:name="_Ref163585982"/>
      <w:bookmarkEnd w:id="480"/>
    </w:p>
    <w:p w14:paraId="16D61725" w14:textId="1DB0C94B" w:rsidR="000B068B" w:rsidRDefault="00B328EE" w:rsidP="00FB2F61">
      <w:pPr>
        <w:spacing w:line="240" w:lineRule="auto"/>
        <w:ind w:firstLine="0"/>
        <w:jc w:val="center"/>
      </w:pPr>
      <w:bookmarkStart w:id="483" w:name="_Toc198285663"/>
      <w:bookmarkStart w:id="484" w:name="_Toc198802739"/>
      <w:r w:rsidRPr="000F0D5F">
        <w:t xml:space="preserve">Figure </w:t>
      </w:r>
      <w:fldSimple w:instr=" STYLEREF 1 \s " w:fldLock="1">
        <w:r w:rsidR="00DB0836">
          <w:rPr>
            <w:noProof/>
          </w:rPr>
          <w:t>5</w:t>
        </w:r>
      </w:fldSimple>
      <w:r w:rsidR="00DB0836">
        <w:t>.</w:t>
      </w:r>
      <w:fldSimple w:instr=" SEQ Figure \* ARABIC \s 1 " w:fldLock="1">
        <w:r w:rsidR="00DB0836">
          <w:rPr>
            <w:noProof/>
          </w:rPr>
          <w:t>24</w:t>
        </w:r>
      </w:fldSimple>
      <w:bookmarkEnd w:id="481"/>
      <w:r w:rsidRPr="000F0D5F">
        <w:t>. MMC test waveforms from top to bottom: upper arm current (20A/div); lower arm current (20A/div); output current (40A/div); PWM voltage (4kV/div); output voltage (4kV/div).</w:t>
      </w:r>
      <w:bookmarkEnd w:id="482"/>
      <w:bookmarkEnd w:id="483"/>
      <w:bookmarkEnd w:id="484"/>
    </w:p>
    <w:p w14:paraId="47E7D143" w14:textId="77777777" w:rsidR="00835C9B" w:rsidRDefault="00835C9B" w:rsidP="00FB2F61">
      <w:pPr>
        <w:spacing w:line="240" w:lineRule="auto"/>
        <w:ind w:firstLine="0"/>
        <w:jc w:val="center"/>
      </w:pPr>
    </w:p>
    <w:p w14:paraId="13479576" w14:textId="77777777" w:rsidR="004F56D6" w:rsidRDefault="004F56D6" w:rsidP="004F56D6">
      <w:pPr>
        <w:pStyle w:val="ListParagraph"/>
        <w:numPr>
          <w:ilvl w:val="0"/>
          <w:numId w:val="15"/>
        </w:numPr>
        <w:spacing w:after="0"/>
        <w:rPr>
          <w:lang w:eastAsia="zh-CN"/>
        </w:rPr>
      </w:pPr>
      <w:r>
        <w:rPr>
          <w:lang w:eastAsia="zh-CN"/>
        </w:rPr>
        <w:t>Validated Air Cooling Strategies: Developed slanted ducts for uniform airflow. Tested another more compact integrated heatsinks airduct design with small flow rate drop. Experimental results aligned with CFD predictions, guiding practical air-cooled solutions for MV systems.</w:t>
      </w:r>
    </w:p>
    <w:p w14:paraId="3C3D8F42" w14:textId="77777777" w:rsidR="004F56D6" w:rsidRPr="00F4636B" w:rsidRDefault="004F56D6" w:rsidP="004F56D6">
      <w:pPr>
        <w:pStyle w:val="ListParagraph"/>
        <w:numPr>
          <w:ilvl w:val="0"/>
          <w:numId w:val="15"/>
        </w:numPr>
        <w:spacing w:after="0"/>
        <w:rPr>
          <w:lang w:eastAsia="zh-CN"/>
        </w:rPr>
      </w:pPr>
      <w:r>
        <w:rPr>
          <w:lang w:eastAsia="zh-CN"/>
        </w:rPr>
        <w:t>Verified both liquid cooling and air cooling strategies under high voltage and high power conditions. Liquid cooling delivered superior thermal performance. Air cooling showed adequate thermal performance with advantages of cost-effectiveness and simple installation.</w:t>
      </w:r>
    </w:p>
    <w:p w14:paraId="60984E60" w14:textId="77777777" w:rsidR="00835C9B" w:rsidRPr="00BD1B15" w:rsidRDefault="00835C9B" w:rsidP="004F56D6">
      <w:pPr>
        <w:spacing w:line="240" w:lineRule="auto"/>
        <w:ind w:firstLine="0"/>
        <w:rPr>
          <w:lang w:eastAsia="zh-CN"/>
        </w:rPr>
      </w:pPr>
    </w:p>
    <w:p w14:paraId="362544F4" w14:textId="15CF4423" w:rsidR="000B068B" w:rsidRPr="000B068B" w:rsidRDefault="000065EE" w:rsidP="00F4636B">
      <w:pPr>
        <w:rPr>
          <w:lang w:eastAsia="zh-CN"/>
        </w:rPr>
      </w:pPr>
      <w:r>
        <w:rPr>
          <w:lang w:eastAsia="zh-CN"/>
        </w:rPr>
        <w:br w:type="page"/>
      </w:r>
    </w:p>
    <w:p w14:paraId="72943CD3" w14:textId="35B12FD8" w:rsidR="00DB09B5" w:rsidRPr="00997651" w:rsidRDefault="008A0168" w:rsidP="004F56D6">
      <w:pPr>
        <w:pStyle w:val="Heading1"/>
        <w:spacing w:before="0" w:after="0"/>
        <w:rPr>
          <w:rFonts w:cs="Times New Roman"/>
          <w:szCs w:val="36"/>
        </w:rPr>
      </w:pPr>
      <w:bookmarkStart w:id="485" w:name="_Toc197936637"/>
      <w:bookmarkStart w:id="486" w:name="_Toc198802451"/>
      <w:r>
        <w:lastRenderedPageBreak/>
        <w:t>8-level Flying Capacitor Converter Testing</w:t>
      </w:r>
      <w:bookmarkEnd w:id="485"/>
      <w:bookmarkEnd w:id="486"/>
      <w:r>
        <w:t xml:space="preserve"> </w:t>
      </w:r>
    </w:p>
    <w:p w14:paraId="1C06B19F" w14:textId="570FBA26" w:rsidR="00991C34" w:rsidRDefault="00C34C08" w:rsidP="004F56D6">
      <w:r w:rsidRPr="00C34C08">
        <w:t xml:space="preserve">The MMC presented in Chapter 5 </w:t>
      </w:r>
      <w:r w:rsidR="008377BA">
        <w:t xml:space="preserve">cannot </w:t>
      </w:r>
      <w:r w:rsidRPr="00C34C08">
        <w:t xml:space="preserve">meet the 3.33 kW/L power density </w:t>
      </w:r>
      <w:r>
        <w:t xml:space="preserve">project </w:t>
      </w:r>
      <w:r w:rsidRPr="00C34C08">
        <w:t>target due to the large volume of submodule capacitors (66 µF) and arm inductors (5 mH). To address this</w:t>
      </w:r>
      <w:r>
        <w:t xml:space="preserve"> issue</w:t>
      </w:r>
      <w:r w:rsidRPr="00C34C08">
        <w:t xml:space="preserve">, a flying capacitor converter </w:t>
      </w:r>
      <w:r>
        <w:t xml:space="preserve">(FCC) </w:t>
      </w:r>
      <w:r w:rsidRPr="00C34C08">
        <w:t>topology is adopted, offering higher power density through the use of small flying capacitors and a more compact filter inductor.</w:t>
      </w:r>
      <w:r>
        <w:t xml:space="preserve"> </w:t>
      </w:r>
    </w:p>
    <w:p w14:paraId="54A343B3" w14:textId="303F4639" w:rsidR="00E14AC0" w:rsidRDefault="00E14AC0" w:rsidP="004F56D6">
      <w:pPr>
        <w:ind w:firstLine="289"/>
      </w:pPr>
      <w:r>
        <w:t xml:space="preserve">The </w:t>
      </w:r>
      <w:r w:rsidR="00721405">
        <w:t xml:space="preserve">MV </w:t>
      </w:r>
      <w:r w:rsidR="00991C34">
        <w:t xml:space="preserve">FCC </w:t>
      </w:r>
      <w:r>
        <w:t xml:space="preserve">is inherently complex, given the operation of multiple components within the system. Establishing a standardized test procedure is paramount to </w:t>
      </w:r>
      <w:r w:rsidR="0007395E">
        <w:t xml:space="preserve">ensure </w:t>
      </w:r>
      <w:r>
        <w:t xml:space="preserve">each component's functionality and insulation strength. This involves conducting separate tests for each component before assembling them together for converter testing. This chapter delves into the individual </w:t>
      </w:r>
      <w:r w:rsidR="00EF64DC">
        <w:t>components design</w:t>
      </w:r>
      <w:r w:rsidR="00DA3D5F">
        <w:t xml:space="preserve"> of the power stage, sensors</w:t>
      </w:r>
      <w:r w:rsidR="00AF77A3">
        <w:t xml:space="preserve"> and mechanical layout</w:t>
      </w:r>
      <w:r w:rsidR="00020F9A">
        <w:t xml:space="preserve">. </w:t>
      </w:r>
      <w:r w:rsidR="00273531">
        <w:t xml:space="preserve">And </w:t>
      </w:r>
      <w:r w:rsidR="00976E1D">
        <w:t>finally,</w:t>
      </w:r>
      <w:r w:rsidR="00273531">
        <w:t xml:space="preserve"> c</w:t>
      </w:r>
      <w:r>
        <w:t>onverter</w:t>
      </w:r>
      <w:r w:rsidR="00AE3C2C">
        <w:t xml:space="preserve"> testing procedure </w:t>
      </w:r>
      <w:r w:rsidR="00C41881">
        <w:t xml:space="preserve">regarding insulation, protection and </w:t>
      </w:r>
      <w:r w:rsidR="00AE3C2C">
        <w:t xml:space="preserve">operation at full power is </w:t>
      </w:r>
      <w:r w:rsidR="00721405">
        <w:t>presented.</w:t>
      </w:r>
    </w:p>
    <w:p w14:paraId="55851EEA" w14:textId="77777777" w:rsidR="0043106E" w:rsidRDefault="0043106E" w:rsidP="004F56D6">
      <w:pPr>
        <w:pStyle w:val="Heading2"/>
      </w:pPr>
      <w:bookmarkStart w:id="487" w:name="_Toc197936638"/>
      <w:bookmarkStart w:id="488" w:name="_Toc198802452"/>
      <w:r w:rsidRPr="00F4636B">
        <w:t>Power Stage Parameters</w:t>
      </w:r>
      <w:bookmarkEnd w:id="487"/>
      <w:bookmarkEnd w:id="488"/>
    </w:p>
    <w:p w14:paraId="537C6C27" w14:textId="0BF9EF55" w:rsidR="00991C34" w:rsidRDefault="0017642A" w:rsidP="004F56D6">
      <w:pPr>
        <w:pStyle w:val="Uptext"/>
        <w:spacing w:after="0"/>
      </w:pPr>
      <w:r w:rsidRPr="0017642A">
        <w:t xml:space="preserve">The component parameters of the medium-voltage (MV) phase leg topology are listed in </w:t>
      </w:r>
      <w:r w:rsidRPr="007A56B2">
        <w:rPr>
          <w:b/>
          <w:bCs/>
        </w:rPr>
        <w:t>Table 6.1</w:t>
      </w:r>
      <w:r w:rsidRPr="0017642A">
        <w:t xml:space="preserve">, and the corresponding 8-level flying capacitor converter circuit is illustrated in </w:t>
      </w:r>
      <w:r w:rsidRPr="003B7996">
        <w:rPr>
          <w:b/>
          <w:bCs/>
        </w:rPr>
        <w:t>Figure 6.1</w:t>
      </w:r>
      <w:r w:rsidRPr="0017642A">
        <w:t>.</w:t>
      </w:r>
      <w:r w:rsidR="0078346D">
        <w:t xml:space="preserve"> </w:t>
      </w:r>
      <w:r w:rsidR="003F0120">
        <w:t xml:space="preserve">Two major </w:t>
      </w:r>
      <w:r w:rsidR="009F21EA">
        <w:t>components,</w:t>
      </w:r>
      <w:r w:rsidR="003F0120">
        <w:t xml:space="preserve"> </w:t>
      </w:r>
      <w:r w:rsidR="00134E44">
        <w:t xml:space="preserve">the flying capacitor and output filter inductor </w:t>
      </w:r>
      <w:r w:rsidR="003F0120">
        <w:t xml:space="preserve">are covered </w:t>
      </w:r>
      <w:r w:rsidR="00134E44">
        <w:t>in this section.</w:t>
      </w:r>
    </w:p>
    <w:p w14:paraId="6075DF41" w14:textId="77777777" w:rsidR="004F56D6" w:rsidRPr="0078346D" w:rsidRDefault="004F56D6" w:rsidP="004F56D6">
      <w:pPr>
        <w:pStyle w:val="Uptext"/>
        <w:spacing w:after="0"/>
      </w:pPr>
    </w:p>
    <w:p w14:paraId="52876722" w14:textId="1BA7F9B5" w:rsidR="0078346D" w:rsidRPr="0078346D" w:rsidRDefault="0078346D" w:rsidP="00F4636B">
      <w:pPr>
        <w:ind w:firstLine="0"/>
      </w:pPr>
      <w:bookmarkStart w:id="489" w:name="_Ref194916440"/>
      <w:bookmarkStart w:id="490" w:name="_Toc194913506"/>
      <w:bookmarkStart w:id="491" w:name="_Toc198802642"/>
      <w:r>
        <w:t xml:space="preserve">Table </w:t>
      </w:r>
      <w:fldSimple w:instr=" STYLEREF 1 \s " w:fldLock="1">
        <w:r w:rsidR="00FD7F11">
          <w:rPr>
            <w:noProof/>
          </w:rPr>
          <w:t>6</w:t>
        </w:r>
      </w:fldSimple>
      <w:r>
        <w:noBreakHyphen/>
      </w:r>
      <w:fldSimple w:instr=" SEQ Table \* ARABIC \s 1 " w:fldLock="1">
        <w:r w:rsidR="00FD7F11">
          <w:rPr>
            <w:noProof/>
          </w:rPr>
          <w:t>1</w:t>
        </w:r>
      </w:fldSimple>
      <w:bookmarkEnd w:id="489"/>
      <w:r>
        <w:t>. 8</w:t>
      </w:r>
      <w:r w:rsidR="00796D0E">
        <w:t>-</w:t>
      </w:r>
      <w:r>
        <w:t>level FCC parameters.</w:t>
      </w:r>
      <w:bookmarkEnd w:id="490"/>
      <w:bookmarkEnd w:id="491"/>
    </w:p>
    <w:tbl>
      <w:tblPr>
        <w:tblStyle w:val="TableGrid"/>
        <w:tblW w:w="0" w:type="auto"/>
        <w:tblLook w:val="04A0" w:firstRow="1" w:lastRow="0" w:firstColumn="1" w:lastColumn="0" w:noHBand="0" w:noVBand="1"/>
      </w:tblPr>
      <w:tblGrid>
        <w:gridCol w:w="1885"/>
        <w:gridCol w:w="7324"/>
      </w:tblGrid>
      <w:tr w:rsidR="0078346D" w14:paraId="52BAB706" w14:textId="77777777" w:rsidTr="004C64FF">
        <w:trPr>
          <w:trHeight w:val="964"/>
        </w:trPr>
        <w:tc>
          <w:tcPr>
            <w:tcW w:w="1885" w:type="dxa"/>
            <w:vAlign w:val="center"/>
          </w:tcPr>
          <w:p w14:paraId="29C763CE" w14:textId="5360A13A" w:rsidR="0078346D" w:rsidRDefault="0078346D" w:rsidP="00022034">
            <w:pPr>
              <w:ind w:firstLine="0"/>
              <w:jc w:val="center"/>
              <w:rPr>
                <w:lang w:eastAsia="zh-CN"/>
              </w:rPr>
            </w:pPr>
            <w:r>
              <w:rPr>
                <w:lang w:eastAsia="zh-CN"/>
              </w:rPr>
              <w:t>Component</w:t>
            </w:r>
          </w:p>
        </w:tc>
        <w:tc>
          <w:tcPr>
            <w:tcW w:w="7324" w:type="dxa"/>
            <w:vAlign w:val="center"/>
          </w:tcPr>
          <w:p w14:paraId="614C99F2" w14:textId="3D161613" w:rsidR="0078346D" w:rsidRDefault="0078346D" w:rsidP="00022034">
            <w:pPr>
              <w:ind w:firstLine="0"/>
              <w:jc w:val="center"/>
              <w:rPr>
                <w:lang w:eastAsia="zh-CN"/>
              </w:rPr>
            </w:pPr>
            <w:r>
              <w:rPr>
                <w:lang w:eastAsia="zh-CN"/>
              </w:rPr>
              <w:t>Parameters</w:t>
            </w:r>
          </w:p>
        </w:tc>
      </w:tr>
      <w:tr w:rsidR="0078346D" w14:paraId="6C8A5CED" w14:textId="77777777" w:rsidTr="004C64FF">
        <w:trPr>
          <w:trHeight w:val="964"/>
        </w:trPr>
        <w:tc>
          <w:tcPr>
            <w:tcW w:w="1885" w:type="dxa"/>
            <w:vAlign w:val="center"/>
          </w:tcPr>
          <w:p w14:paraId="600C4069" w14:textId="13599A57" w:rsidR="0078346D" w:rsidRDefault="0078346D" w:rsidP="00022034">
            <w:pPr>
              <w:ind w:firstLine="0"/>
              <w:jc w:val="center"/>
              <w:rPr>
                <w:lang w:eastAsia="zh-CN"/>
              </w:rPr>
            </w:pPr>
            <w:r>
              <w:rPr>
                <w:lang w:eastAsia="zh-CN"/>
              </w:rPr>
              <w:t>Device</w:t>
            </w:r>
          </w:p>
        </w:tc>
        <w:tc>
          <w:tcPr>
            <w:tcW w:w="7324" w:type="dxa"/>
            <w:vAlign w:val="center"/>
          </w:tcPr>
          <w:p w14:paraId="6F82C15C" w14:textId="77777777" w:rsidR="0078346D" w:rsidRDefault="0078346D" w:rsidP="00022034">
            <w:pPr>
              <w:ind w:firstLine="0"/>
              <w:jc w:val="center"/>
              <w:rPr>
                <w:lang w:eastAsia="zh-CN"/>
              </w:rPr>
            </w:pPr>
            <w:r>
              <w:rPr>
                <w:lang w:eastAsia="zh-CN"/>
              </w:rPr>
              <w:t>Wolfspeed XHV-9 10 kV/100 A SiC MOSFET</w:t>
            </w:r>
          </w:p>
          <w:p w14:paraId="510FF72D" w14:textId="7084CFCE" w:rsidR="0078346D" w:rsidRDefault="0078346D" w:rsidP="00022034">
            <w:pPr>
              <w:ind w:firstLine="0"/>
              <w:jc w:val="center"/>
              <w:rPr>
                <w:lang w:eastAsia="zh-CN"/>
              </w:rPr>
            </w:pPr>
            <w:r>
              <w:rPr>
                <w:lang w:eastAsia="zh-CN"/>
              </w:rPr>
              <w:t>Switching frequency: 5 kHz/device</w:t>
            </w:r>
            <w:r w:rsidR="009F21EA">
              <w:rPr>
                <w:lang w:eastAsia="zh-CN"/>
              </w:rPr>
              <w:t xml:space="preserve">, </w:t>
            </w:r>
            <w:r>
              <w:rPr>
                <w:lang w:eastAsia="zh-CN"/>
              </w:rPr>
              <w:t>Loss: 150 W each device</w:t>
            </w:r>
          </w:p>
        </w:tc>
      </w:tr>
      <w:tr w:rsidR="0078346D" w14:paraId="032F15E7" w14:textId="77777777" w:rsidTr="004C64FF">
        <w:trPr>
          <w:trHeight w:val="964"/>
        </w:trPr>
        <w:tc>
          <w:tcPr>
            <w:tcW w:w="1885" w:type="dxa"/>
            <w:vAlign w:val="center"/>
          </w:tcPr>
          <w:p w14:paraId="131BD94D" w14:textId="0B94403B" w:rsidR="0078346D" w:rsidRDefault="0078346D" w:rsidP="00022034">
            <w:pPr>
              <w:ind w:firstLine="0"/>
              <w:jc w:val="center"/>
              <w:rPr>
                <w:lang w:eastAsia="zh-CN"/>
              </w:rPr>
            </w:pPr>
            <w:r>
              <w:rPr>
                <w:lang w:eastAsia="zh-CN"/>
              </w:rPr>
              <w:t>DC link</w:t>
            </w:r>
          </w:p>
        </w:tc>
        <w:tc>
          <w:tcPr>
            <w:tcW w:w="7324" w:type="dxa"/>
            <w:vAlign w:val="center"/>
          </w:tcPr>
          <w:p w14:paraId="39865B3A" w14:textId="164865C7" w:rsidR="00022034" w:rsidRDefault="0078346D" w:rsidP="00022034">
            <w:pPr>
              <w:ind w:firstLine="0"/>
              <w:jc w:val="center"/>
              <w:rPr>
                <w:lang w:eastAsia="zh-CN"/>
              </w:rPr>
            </w:pPr>
            <w:r>
              <w:rPr>
                <w:lang w:eastAsia="zh-CN"/>
              </w:rPr>
              <w:t>Voltage: 2</w:t>
            </w:r>
            <w:r w:rsidR="00900DD3">
              <w:rPr>
                <w:lang w:eastAsia="zh-CN"/>
              </w:rPr>
              <w:t>4</w:t>
            </w:r>
            <w:r>
              <w:rPr>
                <w:lang w:eastAsia="zh-CN"/>
              </w:rPr>
              <w:t xml:space="preserve"> kV</w:t>
            </w:r>
          </w:p>
          <w:p w14:paraId="2E6C1359" w14:textId="6AB801A8" w:rsidR="0078346D" w:rsidRDefault="0078346D" w:rsidP="00022034">
            <w:pPr>
              <w:ind w:firstLine="0"/>
              <w:jc w:val="center"/>
              <w:rPr>
                <w:lang w:eastAsia="zh-CN"/>
              </w:rPr>
            </w:pPr>
            <w:r>
              <w:rPr>
                <w:lang w:eastAsia="zh-CN"/>
              </w:rPr>
              <w:t>Capacitance: 82.9 uF</w:t>
            </w:r>
          </w:p>
        </w:tc>
      </w:tr>
      <w:tr w:rsidR="0078346D" w14:paraId="2165D305" w14:textId="77777777" w:rsidTr="004C64FF">
        <w:trPr>
          <w:trHeight w:val="964"/>
        </w:trPr>
        <w:tc>
          <w:tcPr>
            <w:tcW w:w="1885" w:type="dxa"/>
            <w:vAlign w:val="center"/>
          </w:tcPr>
          <w:p w14:paraId="4067E6DB" w14:textId="56ED5C41" w:rsidR="0078346D" w:rsidRDefault="0078346D" w:rsidP="00022034">
            <w:pPr>
              <w:ind w:firstLine="0"/>
              <w:jc w:val="center"/>
              <w:rPr>
                <w:lang w:eastAsia="zh-CN"/>
              </w:rPr>
            </w:pPr>
            <w:r>
              <w:rPr>
                <w:lang w:eastAsia="zh-CN"/>
              </w:rPr>
              <w:t>Limiting resistor</w:t>
            </w:r>
          </w:p>
        </w:tc>
        <w:tc>
          <w:tcPr>
            <w:tcW w:w="7324" w:type="dxa"/>
            <w:vAlign w:val="center"/>
          </w:tcPr>
          <w:p w14:paraId="6D103248" w14:textId="6D6DF1AA" w:rsidR="0078346D" w:rsidRDefault="0078346D" w:rsidP="00022034">
            <w:pPr>
              <w:ind w:firstLine="0"/>
              <w:jc w:val="center"/>
              <w:rPr>
                <w:lang w:eastAsia="zh-CN"/>
              </w:rPr>
            </w:pPr>
            <w:r>
              <w:rPr>
                <w:lang w:eastAsia="zh-CN"/>
              </w:rPr>
              <w:t>Two 2 k</w:t>
            </w:r>
            <m:oMath>
              <m:r>
                <m:rPr>
                  <m:sty m:val="p"/>
                </m:rPr>
                <w:rPr>
                  <w:rFonts w:ascii="Cambria Math" w:hAnsi="Cambria Math"/>
                  <w:lang w:eastAsia="zh-CN"/>
                </w:rPr>
                <m:t>Ω</m:t>
              </m:r>
            </m:oMath>
            <w:r>
              <w:rPr>
                <w:lang w:eastAsia="zh-CN"/>
              </w:rPr>
              <w:t xml:space="preserve"> resistors in parallel, and two of them in series</w:t>
            </w:r>
          </w:p>
        </w:tc>
      </w:tr>
      <w:tr w:rsidR="0078346D" w14:paraId="7CCC4AF2" w14:textId="77777777" w:rsidTr="004C64FF">
        <w:trPr>
          <w:trHeight w:val="964"/>
        </w:trPr>
        <w:tc>
          <w:tcPr>
            <w:tcW w:w="1885" w:type="dxa"/>
            <w:vAlign w:val="center"/>
          </w:tcPr>
          <w:p w14:paraId="5A5D18CB" w14:textId="2DDCFAD3" w:rsidR="0078346D" w:rsidRDefault="0078346D" w:rsidP="00022034">
            <w:pPr>
              <w:ind w:firstLine="0"/>
              <w:jc w:val="center"/>
              <w:rPr>
                <w:lang w:eastAsia="zh-CN"/>
              </w:rPr>
            </w:pPr>
            <w:r>
              <w:rPr>
                <w:lang w:eastAsia="zh-CN"/>
              </w:rPr>
              <w:t xml:space="preserve">Filter </w:t>
            </w:r>
            <w:r>
              <w:rPr>
                <w:rFonts w:hint="eastAsia"/>
                <w:lang w:eastAsia="zh-CN"/>
              </w:rPr>
              <w:t>inductor</w:t>
            </w:r>
          </w:p>
        </w:tc>
        <w:tc>
          <w:tcPr>
            <w:tcW w:w="7324" w:type="dxa"/>
            <w:vAlign w:val="center"/>
          </w:tcPr>
          <w:p w14:paraId="118F3211" w14:textId="77777777" w:rsidR="0078346D" w:rsidRDefault="0078346D" w:rsidP="00022034">
            <w:pPr>
              <w:ind w:firstLine="0"/>
              <w:jc w:val="center"/>
              <w:rPr>
                <w:lang w:eastAsia="zh-CN"/>
              </w:rPr>
            </w:pPr>
            <w:r>
              <w:rPr>
                <w:lang w:eastAsia="zh-CN"/>
              </w:rPr>
              <w:t>Inductance: 2.5 mH</w:t>
            </w:r>
          </w:p>
          <w:p w14:paraId="408D0381" w14:textId="3D807F9B" w:rsidR="0078346D" w:rsidRDefault="0078346D" w:rsidP="00022034">
            <w:pPr>
              <w:ind w:firstLine="0"/>
              <w:jc w:val="center"/>
              <w:rPr>
                <w:lang w:eastAsia="zh-CN"/>
              </w:rPr>
            </w:pPr>
            <w:r>
              <w:rPr>
                <w:lang w:eastAsia="zh-CN"/>
              </w:rPr>
              <w:t>Current: 60 A max / 22 A RMS</w:t>
            </w:r>
          </w:p>
        </w:tc>
      </w:tr>
    </w:tbl>
    <w:p w14:paraId="1A380B27" w14:textId="77777777" w:rsidR="00B93B90" w:rsidRDefault="009E15D5" w:rsidP="00B93B90">
      <w:pPr>
        <w:keepNext/>
      </w:pPr>
      <w:r w:rsidRPr="005A5071">
        <w:rPr>
          <w:noProof/>
        </w:rPr>
        <w:lastRenderedPageBreak/>
        <w:drawing>
          <wp:inline distT="0" distB="0" distL="0" distR="0" wp14:anchorId="0D98BB7A" wp14:editId="375CF97C">
            <wp:extent cx="1144715" cy="5838454"/>
            <wp:effectExtent l="0" t="3810" r="0" b="0"/>
            <wp:docPr id="816122471" name="Picture 50" descr="A diagram of a circ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22471" name="Picture 50" descr="A diagram of a circuit&#10;&#10;AI-generated content may be incorrect."/>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rot="16200000">
                      <a:off x="0" y="0"/>
                      <a:ext cx="1150913" cy="5870068"/>
                    </a:xfrm>
                    <a:prstGeom prst="rect">
                      <a:avLst/>
                    </a:prstGeom>
                    <a:noFill/>
                    <a:ln>
                      <a:noFill/>
                    </a:ln>
                  </pic:spPr>
                </pic:pic>
              </a:graphicData>
            </a:graphic>
          </wp:inline>
        </w:drawing>
      </w:r>
    </w:p>
    <w:p w14:paraId="6EFFEB38" w14:textId="3FBC2719" w:rsidR="0043106E" w:rsidRPr="00B93B90" w:rsidRDefault="00B93B90" w:rsidP="00B93B90">
      <w:pPr>
        <w:pStyle w:val="Caption"/>
        <w:framePr w:wrap="around"/>
        <w:rPr>
          <w:rFonts w:eastAsiaTheme="minorEastAsia"/>
        </w:rPr>
      </w:pPr>
      <w:bookmarkStart w:id="492" w:name="_Toc198802740"/>
      <w:r>
        <w:t xml:space="preserve">Figure </w:t>
      </w:r>
      <w:r w:rsidR="00DB0836">
        <w:fldChar w:fldCharType="begin" w:fldLock="1"/>
      </w:r>
      <w:r w:rsidR="00DB0836">
        <w:instrText xml:space="preserve"> STYLEREF 1 \s </w:instrText>
      </w:r>
      <w:r w:rsidR="00DB0836">
        <w:fldChar w:fldCharType="separate"/>
      </w:r>
      <w:r w:rsidR="00DB0836">
        <w:t>6</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1</w:t>
      </w:r>
      <w:r w:rsidR="00DB0836">
        <w:fldChar w:fldCharType="end"/>
      </w:r>
      <w:r>
        <w:rPr>
          <w:rFonts w:eastAsiaTheme="minorEastAsia" w:hint="eastAsia"/>
        </w:rPr>
        <w:t>. 8-level flying capacitor converter schematic.</w:t>
      </w:r>
      <w:bookmarkEnd w:id="492"/>
    </w:p>
    <w:p w14:paraId="53E9555C" w14:textId="77777777" w:rsidR="00B93B90" w:rsidRDefault="00B93B90" w:rsidP="004F56D6">
      <w:pPr>
        <w:ind w:firstLine="289"/>
      </w:pPr>
    </w:p>
    <w:p w14:paraId="7524C9AC" w14:textId="77777777" w:rsidR="004F56D6" w:rsidRDefault="004F56D6" w:rsidP="004F56D6">
      <w:pPr>
        <w:ind w:firstLine="289"/>
      </w:pPr>
    </w:p>
    <w:p w14:paraId="27EEE9BD" w14:textId="4B11EB89" w:rsidR="004E4DE7" w:rsidRPr="00F4636B" w:rsidRDefault="004E4DE7" w:rsidP="004F56D6">
      <w:pPr>
        <w:pStyle w:val="Heading3"/>
      </w:pPr>
      <w:bookmarkStart w:id="493" w:name="_Toc197936639"/>
      <w:bookmarkStart w:id="494" w:name="_Toc198802453"/>
      <w:r w:rsidRPr="00F4636B">
        <w:t>Flying capacitor selection</w:t>
      </w:r>
      <w:bookmarkEnd w:id="493"/>
      <w:bookmarkEnd w:id="494"/>
    </w:p>
    <w:p w14:paraId="26A42121" w14:textId="0F14F750" w:rsidR="004E4DE7" w:rsidRPr="00F4636B" w:rsidRDefault="004E4DE7" w:rsidP="004F56D6">
      <w:r w:rsidRPr="00F4636B">
        <w:t>In low-voltage applications, flying capacitors with the same voltage ratings and capacitance values are utilized across various stages in a</w:t>
      </w:r>
      <w:r w:rsidR="009F516D">
        <w:t>n</w:t>
      </w:r>
      <w:r w:rsidRPr="00F4636B">
        <w:t xml:space="preserve"> FCC. The capacitance for these flying capacitors is defined by </w:t>
      </w:r>
      <w:r w:rsidR="00A514AD" w:rsidRPr="00F4636B">
        <w:t>(6.1).</w:t>
      </w:r>
    </w:p>
    <w:p w14:paraId="4C20C460" w14:textId="201A8732" w:rsidR="00A514AD" w:rsidRPr="00F4636B" w:rsidRDefault="00000000" w:rsidP="004F56D6">
      <m:oMathPara>
        <m:oMath>
          <m:eqArr>
            <m:eqArrPr>
              <m:maxDist m:val="1"/>
              <m:ctrlPr>
                <w:rPr>
                  <w:rFonts w:ascii="Cambria Math" w:hAnsi="Cambria Math"/>
                  <w:i/>
                </w:rPr>
              </m:ctrlPr>
            </m:eqArrPr>
            <m:e>
              <m:r>
                <w:rPr>
                  <w:rFonts w:ascii="Cambria Math" w:hAnsi="Cambria Math"/>
                </w:rPr>
                <m:t>C=</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out,max</m:t>
                      </m:r>
                    </m:sub>
                  </m:sSub>
                </m:num>
                <m:den>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cf</m:t>
                      </m:r>
                    </m:sub>
                  </m:sSub>
                  <m:sSub>
                    <m:sSubPr>
                      <m:ctrlPr>
                        <w:rPr>
                          <w:rFonts w:ascii="Cambria Math" w:hAnsi="Cambria Math"/>
                          <w:i/>
                        </w:rPr>
                      </m:ctrlPr>
                    </m:sSubPr>
                    <m:e>
                      <m:r>
                        <w:rPr>
                          <w:rFonts w:ascii="Cambria Math" w:hAnsi="Cambria Math"/>
                        </w:rPr>
                        <m:t>f</m:t>
                      </m:r>
                    </m:e>
                    <m:sub>
                      <m:r>
                        <w:rPr>
                          <w:rFonts w:ascii="Cambria Math" w:hAnsi="Cambria Math"/>
                        </w:rPr>
                        <m:t>sw</m:t>
                      </m:r>
                    </m:sub>
                  </m:sSub>
                  <m:d>
                    <m:dPr>
                      <m:ctrlPr>
                        <w:rPr>
                          <w:rFonts w:ascii="Cambria Math" w:hAnsi="Cambria Math"/>
                          <w:i/>
                        </w:rPr>
                      </m:ctrlPr>
                    </m:dPr>
                    <m:e>
                      <m:r>
                        <w:rPr>
                          <w:rFonts w:ascii="Cambria Math" w:hAnsi="Cambria Math"/>
                        </w:rPr>
                        <m:t>N-1</m:t>
                      </m:r>
                    </m:e>
                  </m:d>
                </m:den>
              </m:f>
              <m:r>
                <w:rPr>
                  <w:rFonts w:ascii="Cambria Math" w:hAnsi="Cambria Math"/>
                </w:rPr>
                <m:t>#</m:t>
              </m:r>
              <m:d>
                <m:dPr>
                  <m:ctrlPr>
                    <w:rPr>
                      <w:rFonts w:ascii="Cambria Math" w:hAnsi="Cambria Math"/>
                      <w:i/>
                    </w:rPr>
                  </m:ctrlPr>
                </m:dPr>
                <m:e>
                  <m:r>
                    <w:rPr>
                      <w:rFonts w:ascii="Cambria Math" w:hAnsi="Cambria Math"/>
                    </w:rPr>
                    <m:t>6.1</m:t>
                  </m:r>
                </m:e>
              </m:d>
            </m:e>
          </m:eqArr>
        </m:oMath>
      </m:oMathPara>
    </w:p>
    <w:p w14:paraId="00C2B1A8" w14:textId="14BBF113" w:rsidR="004E4DE7" w:rsidRPr="00F4636B" w:rsidRDefault="00796D0E" w:rsidP="004F56D6">
      <w:pPr>
        <w:ind w:firstLine="0"/>
      </w:pPr>
      <w:r>
        <w:t>w</w:t>
      </w:r>
      <w:r w:rsidR="004E4DE7" w:rsidRPr="00F4636B">
        <w:t xml:space="preserve">here </w:t>
      </w:r>
      <m:oMath>
        <m:sSub>
          <m:sSubPr>
            <m:ctrlPr>
              <w:rPr>
                <w:rFonts w:ascii="Cambria Math" w:hAnsi="Cambria Math"/>
                <w:i/>
              </w:rPr>
            </m:ctrlPr>
          </m:sSubPr>
          <m:e>
            <m:r>
              <w:rPr>
                <w:rFonts w:ascii="Cambria Math" w:hAnsi="Cambria Math"/>
              </w:rPr>
              <m:t>f</m:t>
            </m:r>
          </m:e>
          <m:sub>
            <m:r>
              <w:rPr>
                <w:rFonts w:ascii="Cambria Math" w:hAnsi="Cambria Math"/>
              </w:rPr>
              <m:t>sw</m:t>
            </m:r>
          </m:sub>
        </m:sSub>
      </m:oMath>
      <w:r w:rsidR="004E4DE7" w:rsidRPr="00F4636B">
        <w:t xml:space="preserve"> denotes the switching frequency, </w:t>
      </w:r>
      <m:oMath>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cf</m:t>
            </m:r>
          </m:sub>
        </m:sSub>
      </m:oMath>
      <w:r w:rsidR="004E4DE7" w:rsidRPr="00F4636B">
        <w:t xml:space="preserve"> is the required voltage ripple, and </w:t>
      </w:r>
      <m:oMath>
        <m:sSub>
          <m:sSubPr>
            <m:ctrlPr>
              <w:rPr>
                <w:rFonts w:ascii="Cambria Math" w:hAnsi="Cambria Math"/>
                <w:i/>
              </w:rPr>
            </m:ctrlPr>
          </m:sSubPr>
          <m:e>
            <m:r>
              <w:rPr>
                <w:rFonts w:ascii="Cambria Math" w:hAnsi="Cambria Math"/>
              </w:rPr>
              <m:t>I</m:t>
            </m:r>
          </m:e>
          <m:sub>
            <m:r>
              <w:rPr>
                <w:rFonts w:ascii="Cambria Math" w:hAnsi="Cambria Math"/>
              </w:rPr>
              <m:t>out,max</m:t>
            </m:r>
          </m:sub>
        </m:sSub>
      </m:oMath>
      <w:r w:rsidR="004E4DE7" w:rsidRPr="00F4636B">
        <w:t xml:space="preserve"> refers to peak output current. However, when this principle is applied in MV</w:t>
      </w:r>
      <w:r w:rsidR="000612A0">
        <w:t xml:space="preserve"> </w:t>
      </w:r>
      <w:r w:rsidR="004E4DE7" w:rsidRPr="00F4636B">
        <w:t>settings, it results in oversized flying capacitors for the FCC stages operating at higher voltage levels. For example, the initial stage operates at a rated voltage of 3.57 kV, whereas the seventh stage is rated at 2</w:t>
      </w:r>
      <w:r w:rsidR="00900DD3">
        <w:t>4</w:t>
      </w:r>
      <w:r w:rsidR="004E4DE7" w:rsidRPr="00F4636B">
        <w:t xml:space="preserve"> kV in the examined 8-level FCC. To accommodate the voltage needs of the final stage, seven flying capacitor units from the first stage must be connected in series, which reduces the capacitance to one-seventh. This configuration requires seven such units to be paralleled to maintain the same total capacitance, leading to the flying capacitor in the last stage being 49 times larger than that in the first stage. To address the issue of size, this design keeps the voltage ripple percentages</w:t>
      </w:r>
      <w:r w:rsidR="00CA09FB" w:rsidRPr="00F4636B">
        <w:rPr>
          <w:lang w:eastAsia="zh-CN"/>
        </w:rPr>
        <w:t xml:space="preserve"> at 10%</w:t>
      </w:r>
      <w:r w:rsidR="004E4DE7" w:rsidRPr="00F4636B">
        <w:t xml:space="preserve"> consistent across the different FCC stages, allowing for smaller capacitance requirements for flying capacitors in the higher stages. Overall, for the x</w:t>
      </w:r>
      <w:r w:rsidR="004E4DE7" w:rsidRPr="00F4636B">
        <w:rPr>
          <w:vertAlign w:val="superscript"/>
        </w:rPr>
        <w:t>th</w:t>
      </w:r>
      <w:r w:rsidR="004E4DE7" w:rsidRPr="00F4636B">
        <w:t xml:space="preserve"> stage, the size of the flying capacitor decreases from x</w:t>
      </w:r>
      <w:r w:rsidR="004E4DE7" w:rsidRPr="00F4636B">
        <w:rPr>
          <w:vertAlign w:val="superscript"/>
        </w:rPr>
        <w:t xml:space="preserve">2 </w:t>
      </w:r>
      <w:r w:rsidR="004E4DE7" w:rsidRPr="00F4636B">
        <w:t>to x times that of the first stage.</w:t>
      </w:r>
    </w:p>
    <w:p w14:paraId="2E7CDEE1" w14:textId="56312044" w:rsidR="005B4C8B" w:rsidRPr="00F4636B" w:rsidRDefault="00CB52A8" w:rsidP="004F56D6">
      <w:r w:rsidRPr="00F4636B">
        <w:rPr>
          <w:lang w:eastAsia="zh-CN"/>
        </w:rPr>
        <w:t>The flying capacitors (FCs) follow a modular design. The first-stage FC</w:t>
      </w:r>
      <w:r w:rsidR="005D0009" w:rsidRPr="00F4636B">
        <w:rPr>
          <w:lang w:eastAsia="zh-CN"/>
        </w:rPr>
        <w:t>1</w:t>
      </w:r>
      <w:r w:rsidRPr="00F4636B">
        <w:rPr>
          <w:lang w:eastAsia="zh-CN"/>
        </w:rPr>
        <w:t xml:space="preserve"> consists of four 1.1 kV, 40 µF capacitors (TDK B32778G0406K00) connected in series</w:t>
      </w:r>
      <w:r w:rsidR="000612A0">
        <w:rPr>
          <w:lang w:eastAsia="zh-CN"/>
        </w:rPr>
        <w:t xml:space="preserve"> on one daughter board</w:t>
      </w:r>
      <w:r w:rsidRPr="00F4636B">
        <w:rPr>
          <w:lang w:eastAsia="zh-CN"/>
        </w:rPr>
        <w:t xml:space="preserve">. </w:t>
      </w:r>
      <w:r w:rsidR="005B4C8B" w:rsidRPr="00F4636B">
        <w:t>For subsequent stages, the x-stage FC will include x daughter boards, maintaining the same modular design approach. To manage the voltage stress on the power module effectively, the maximum drain-source voltage for the x-stage can be calculated by considering the voltage ripple induced by the charging and discharging of the adjacent flying capacitors</w:t>
      </w:r>
      <w:r w:rsidR="00720090" w:rsidRPr="00F4636B">
        <w:t xml:space="preserve"> in</w:t>
      </w:r>
      <w:r w:rsidR="00A514AD" w:rsidRPr="00F4636B">
        <w:t xml:space="preserve"> Equation (6.2)</w:t>
      </w:r>
      <w:r w:rsidR="00720090" w:rsidRPr="00F4636B">
        <w:t xml:space="preserve"> </w:t>
      </w:r>
      <w:r w:rsidR="00720090" w:rsidRPr="00F4636B">
        <w:fldChar w:fldCharType="begin" w:fldLock="1"/>
      </w:r>
      <w:r w:rsidR="004411A8">
        <w:instrText xml:space="preserve"> ADDIN ZOTERO_ITEM CSL_CITATION {"citationID":"a2krmsogq47","properties":{"formattedCitation":"[131]","plainCitation":"[131]","noteIndex":0},"citationItems":[{"id":1339,"uris":["http://zotero.org/users/9717257/items/DUL8L879"],"itemData":{"id":1339,"type":"article-journal","abstract":"The flying capacitor converter receives increasing attention recently for high power density converter design with the emerging SiC and GaN devices. This paper demonstrates a 13.8 kV / 1.1MVA 3-phase 5-level (5L) flying capacitor (FC) converter design with emerging 10 kV SiC MOSFET for medium voltage applications. This paper first focuses on the FC value selection method with the analysis of the relation between capacitor ripples and device blocking voltage operation. The three FCs in 5L FC converter are designed to reduce the total volume of flying capacitors. After the FC values are selected, this paper presents the design of different components including the converter layout arrangement, gate driver design and auxiliary power system design. In this paper, one AC-DC single phase leg is built and tested for verification. The testing of different components is first conducted. The testing result of the phase leg is also shown in this paper.","language":"en","source":"Zotero","title":"Design and Testing of a 13.8 kV/ 1.1MVA 3-Phase 5-Level Flying Capacitor Converter with 10 kV SiC MOSFETs","author":[{"family":"Lin","given":"Xiang"},{"family":"Nam","given":"David"},{"family":"Yan","given":"Ning"},{"family":"Stewart","given":"Joshua"},{"family":"Mendes","given":"Arthur"},{"family":"Dong","given":"Dong"},{"family":"Burgos","given":"Rolando"},{"family":"Boroyevich","given":"Dushan"}]}}],"schema":"https://github.com/citation-style-language/schema/raw/master/csl-citation.json"} </w:instrText>
      </w:r>
      <w:r w:rsidR="00720090" w:rsidRPr="00F4636B">
        <w:fldChar w:fldCharType="separate"/>
      </w:r>
      <w:r w:rsidR="004411A8" w:rsidRPr="004411A8">
        <w:rPr>
          <w:rFonts w:cs="Times New Roman"/>
        </w:rPr>
        <w:t>[131]</w:t>
      </w:r>
      <w:r w:rsidR="00720090" w:rsidRPr="00F4636B">
        <w:fldChar w:fldCharType="end"/>
      </w:r>
      <w:r w:rsidR="005B4C8B" w:rsidRPr="00F4636B">
        <w:t>.</w:t>
      </w:r>
    </w:p>
    <w:p w14:paraId="41BE31F7" w14:textId="2C46C816" w:rsidR="00CB52A8" w:rsidRPr="00F4636B" w:rsidRDefault="000612A0" w:rsidP="005B4C8B">
      <w:pPr>
        <w:rPr>
          <w:lang w:eastAsia="zh-CN"/>
        </w:rPr>
      </w:pPr>
      <w:r>
        <w:rPr>
          <w:lang w:eastAsia="zh-CN"/>
        </w:rPr>
        <w:lastRenderedPageBreak/>
        <w:t xml:space="preserve">Because of </w:t>
      </w:r>
      <w:r w:rsidR="005B4C8B" w:rsidRPr="00F4636B">
        <w:rPr>
          <w:lang w:eastAsia="zh-CN"/>
        </w:rPr>
        <w:t xml:space="preserve">the phase shift control, the maximum charging and discharging time for the FCs is determined as </w:t>
      </w:r>
      <m:oMath>
        <m:f>
          <m:fPr>
            <m:ctrlPr>
              <w:rPr>
                <w:rFonts w:ascii="Cambria Math" w:hAnsi="Cambria Math"/>
                <w:i/>
                <w:lang w:eastAsia="zh-CN"/>
              </w:rPr>
            </m:ctrlPr>
          </m:fPr>
          <m:num>
            <m:r>
              <w:rPr>
                <w:rFonts w:ascii="Cambria Math" w:hAnsi="Cambria Math"/>
                <w:lang w:eastAsia="zh-CN"/>
              </w:rPr>
              <m:t>1</m:t>
            </m:r>
          </m:num>
          <m:den>
            <m:r>
              <w:rPr>
                <w:rFonts w:ascii="Cambria Math" w:hAnsi="Cambria Math"/>
                <w:lang w:eastAsia="zh-CN"/>
              </w:rPr>
              <m:t>7</m:t>
            </m:r>
            <m:sSub>
              <m:sSubPr>
                <m:ctrlPr>
                  <w:rPr>
                    <w:rFonts w:ascii="Cambria Math" w:hAnsi="Cambria Math"/>
                    <w:i/>
                    <w:lang w:eastAsia="zh-CN"/>
                  </w:rPr>
                </m:ctrlPr>
              </m:sSubPr>
              <m:e>
                <m:r>
                  <w:rPr>
                    <w:rFonts w:ascii="Cambria Math" w:hAnsi="Cambria Math"/>
                    <w:lang w:eastAsia="zh-CN"/>
                  </w:rPr>
                  <m:t>f</m:t>
                </m:r>
              </m:e>
              <m:sub>
                <m:r>
                  <w:rPr>
                    <w:rFonts w:ascii="Cambria Math" w:hAnsi="Cambria Math"/>
                    <w:lang w:eastAsia="zh-CN"/>
                  </w:rPr>
                  <m:t>sw</m:t>
                </m:r>
              </m:sub>
            </m:sSub>
          </m:den>
        </m:f>
      </m:oMath>
      <w:r w:rsidR="005B4C8B" w:rsidRPr="00F4636B">
        <w:rPr>
          <w:lang w:eastAsia="zh-CN"/>
        </w:rPr>
        <w:t xml:space="preserve">. </w:t>
      </w:r>
      <w:r w:rsidR="00796D0E">
        <w:rPr>
          <w:lang w:eastAsia="zh-CN"/>
        </w:rPr>
        <w:t>Note</w:t>
      </w:r>
      <w:r w:rsidR="005B4C8B" w:rsidRPr="00F4636B">
        <w:rPr>
          <w:lang w:eastAsia="zh-CN"/>
        </w:rPr>
        <w:t xml:space="preserve"> that for the 5th and 6th stages, the number of flying capacitors is doubled to ensure the device voltage remains below 4 kV. If not, the device voltages could reach 4.2 kV and 4.4 kV, which would compromise their reliability. </w:t>
      </w:r>
    </w:p>
    <w:p w14:paraId="6197838C" w14:textId="40115A16" w:rsidR="00E257F1" w:rsidRPr="0003729C" w:rsidRDefault="00000000" w:rsidP="004A1D1D">
      <w:pPr>
        <w:jc w:val="center"/>
        <w:rPr>
          <w:lang w:eastAsia="zh-CN"/>
        </w:rPr>
      </w:pPr>
      <m:oMathPara>
        <m:oMath>
          <m:eqArr>
            <m:eqArrPr>
              <m:maxDist m:val="1"/>
              <m:ctrlPr>
                <w:rPr>
                  <w:rFonts w:ascii="Cambria Math" w:hAnsi="Cambria Math"/>
                  <w:i/>
                </w:rPr>
              </m:ctrlPr>
            </m:eqArrPr>
            <m:e>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x,max</m:t>
                  </m:r>
                </m:sub>
              </m:sSub>
              <m:r>
                <w:rPr>
                  <w:rFonts w:ascii="Cambria Math" w:hAnsi="Cambria Math"/>
                  <w:lang w:eastAsia="zh-CN"/>
                </w:rPr>
                <m:t>=</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dc</m:t>
                      </m:r>
                    </m:sub>
                  </m:sSub>
                </m:num>
                <m:den>
                  <m:r>
                    <w:rPr>
                      <w:rFonts w:ascii="Cambria Math" w:hAnsi="Cambria Math"/>
                      <w:lang w:eastAsia="zh-CN"/>
                    </w:rPr>
                    <m:t>7</m:t>
                  </m:r>
                </m:den>
              </m:f>
              <m:r>
                <w:rPr>
                  <w:rFonts w:ascii="Cambria Math" w:hAnsi="Cambria Math"/>
                  <w:lang w:eastAsia="zh-CN"/>
                </w:rPr>
                <m:t>+0.5∆</m:t>
              </m:r>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FCx</m:t>
                  </m:r>
                </m:sub>
              </m:sSub>
              <m:r>
                <w:rPr>
                  <w:rFonts w:ascii="Cambria Math" w:hAnsi="Cambria Math"/>
                  <w:lang w:eastAsia="zh-CN"/>
                </w:rPr>
                <m:t>+0.5∆</m:t>
              </m:r>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FCx-1</m:t>
                  </m:r>
                </m:sub>
              </m:sSub>
              <m:r>
                <w:rPr>
                  <w:rFonts w:ascii="Cambria Math" w:hAnsi="Cambria Math"/>
                  <w:lang w:eastAsia="zh-CN"/>
                </w:rPr>
                <m:t xml:space="preserve">= </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dc</m:t>
                      </m:r>
                    </m:sub>
                  </m:sSub>
                </m:num>
                <m:den>
                  <m:r>
                    <w:rPr>
                      <w:rFonts w:ascii="Cambria Math" w:hAnsi="Cambria Math"/>
                      <w:lang w:eastAsia="zh-CN"/>
                    </w:rPr>
                    <m:t>7</m:t>
                  </m:r>
                </m:den>
              </m:f>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1</m:t>
                  </m:r>
                </m:num>
                <m:den>
                  <m:r>
                    <w:rPr>
                      <w:rFonts w:ascii="Cambria Math" w:hAnsi="Cambria Math"/>
                      <w:lang w:eastAsia="zh-CN"/>
                    </w:rPr>
                    <m:t>14</m:t>
                  </m:r>
                </m:den>
              </m:f>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out,max</m:t>
                      </m:r>
                    </m:sub>
                  </m:sSub>
                </m:num>
                <m:den>
                  <m:sSub>
                    <m:sSubPr>
                      <m:ctrlPr>
                        <w:rPr>
                          <w:rFonts w:ascii="Cambria Math" w:hAnsi="Cambria Math"/>
                          <w:i/>
                        </w:rPr>
                      </m:ctrlPr>
                    </m:sSubPr>
                    <m:e>
                      <m:r>
                        <w:rPr>
                          <w:rFonts w:ascii="Cambria Math" w:hAnsi="Cambria Math"/>
                        </w:rPr>
                        <m:t>f</m:t>
                      </m:r>
                    </m:e>
                    <m:sub>
                      <m:r>
                        <w:rPr>
                          <w:rFonts w:ascii="Cambria Math" w:hAnsi="Cambria Math"/>
                        </w:rPr>
                        <m:t>sw</m:t>
                      </m:r>
                    </m:sub>
                  </m:sSub>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FCx</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FCx-1</m:t>
                          </m:r>
                        </m:sub>
                      </m:sSub>
                    </m:den>
                  </m:f>
                </m:e>
              </m:d>
              <m:r>
                <w:rPr>
                  <w:rFonts w:ascii="Cambria Math" w:hAnsi="Cambria Math"/>
                  <w:lang w:eastAsia="zh-CN"/>
                </w:rPr>
                <m:t>#</m:t>
              </m:r>
              <m:d>
                <m:dPr>
                  <m:ctrlPr>
                    <w:rPr>
                      <w:rFonts w:ascii="Cambria Math" w:hAnsi="Cambria Math"/>
                      <w:i/>
                    </w:rPr>
                  </m:ctrlPr>
                </m:dPr>
                <m:e>
                  <m:r>
                    <w:rPr>
                      <w:rFonts w:ascii="Cambria Math" w:hAnsi="Cambria Math"/>
                    </w:rPr>
                    <m:t>6.2</m:t>
                  </m:r>
                </m:e>
              </m:d>
              <m:ctrlPr>
                <w:rPr>
                  <w:rFonts w:ascii="Cambria Math" w:hAnsi="Cambria Math"/>
                  <w:i/>
                  <w:lang w:eastAsia="zh-CN"/>
                </w:rPr>
              </m:ctrlPr>
            </m:e>
          </m:eqArr>
        </m:oMath>
      </m:oMathPara>
    </w:p>
    <w:p w14:paraId="78975D59" w14:textId="0171D1FC" w:rsidR="004A1D1D" w:rsidRPr="00F4636B" w:rsidRDefault="00E257F1" w:rsidP="009A0779">
      <w:r w:rsidRPr="00F4636B">
        <w:t xml:space="preserve">The values of the flying capacitors are </w:t>
      </w:r>
      <w:r w:rsidR="00DF4D17">
        <w:t xml:space="preserve">listed </w:t>
      </w:r>
      <w:r w:rsidRPr="00F4636B">
        <w:t xml:space="preserve">in </w:t>
      </w:r>
      <w:r w:rsidRPr="00F4636B">
        <w:rPr>
          <w:b/>
          <w:bCs/>
        </w:rPr>
        <w:t>Table 6-2</w:t>
      </w:r>
      <w:r w:rsidRPr="00F4636B">
        <w:t xml:space="preserve">. </w:t>
      </w:r>
      <w:r w:rsidR="00960DF2">
        <w:t xml:space="preserve">The device voltage is further validated through simulation as </w:t>
      </w:r>
      <w:r w:rsidR="00167AE3">
        <w:t xml:space="preserve">illustrated </w:t>
      </w:r>
      <w:r w:rsidR="00960DF2">
        <w:t>in</w:t>
      </w:r>
      <w:r w:rsidR="005B31EF">
        <w:rPr>
          <w:b/>
          <w:bCs/>
        </w:rPr>
        <w:t xml:space="preserve"> </w:t>
      </w:r>
      <w:r w:rsidR="005B31EF" w:rsidRPr="005B31EF">
        <w:rPr>
          <w:b/>
          <w:bCs/>
        </w:rPr>
        <w:fldChar w:fldCharType="begin" w:fldLock="1"/>
      </w:r>
      <w:r w:rsidR="005B31EF" w:rsidRPr="005B31EF">
        <w:rPr>
          <w:b/>
          <w:bCs/>
        </w:rPr>
        <w:instrText xml:space="preserve"> REF _Ref194913990 \h  \* MERGEFORMAT </w:instrText>
      </w:r>
      <w:r w:rsidR="005B31EF" w:rsidRPr="005B31EF">
        <w:rPr>
          <w:b/>
          <w:bCs/>
        </w:rPr>
      </w:r>
      <w:r w:rsidR="005B31EF" w:rsidRPr="005B31EF">
        <w:rPr>
          <w:b/>
          <w:bCs/>
        </w:rPr>
        <w:fldChar w:fldCharType="separate"/>
      </w:r>
      <w:r w:rsidR="00FD7F11" w:rsidRPr="00FD7F11">
        <w:rPr>
          <w:b/>
          <w:bCs/>
        </w:rPr>
        <w:t xml:space="preserve">Figure </w:t>
      </w:r>
      <w:r w:rsidR="00FD7F11" w:rsidRPr="00FD7F11">
        <w:rPr>
          <w:b/>
          <w:bCs/>
          <w:noProof/>
        </w:rPr>
        <w:t>6.2</w:t>
      </w:r>
      <w:r w:rsidR="005B31EF" w:rsidRPr="005B31EF">
        <w:rPr>
          <w:b/>
          <w:bCs/>
        </w:rPr>
        <w:fldChar w:fldCharType="end"/>
      </w:r>
      <w:r w:rsidR="00960DF2" w:rsidRPr="00F4636B">
        <w:t xml:space="preserve">, </w:t>
      </w:r>
      <w:r w:rsidR="00416C75" w:rsidRPr="00416C75">
        <w:t>confirming that it remains within the 4000 V limit. Due to the symmetrical configuration of the lower and upper devices, only the upper devices are presented.</w:t>
      </w:r>
      <w:r w:rsidR="00416C75">
        <w:t xml:space="preserve"> </w:t>
      </w:r>
      <w:r w:rsidR="00960DF2">
        <w:t xml:space="preserve">The </w:t>
      </w:r>
      <w:r w:rsidR="00960DF2" w:rsidRPr="00100A9E">
        <w:t>flying capacitor</w:t>
      </w:r>
      <w:r w:rsidR="00960DF2">
        <w:t xml:space="preserve"> voltage </w:t>
      </w:r>
      <w:r w:rsidR="000612A0">
        <w:t>ripples</w:t>
      </w:r>
      <w:r w:rsidR="002D2445">
        <w:rPr>
          <w:rFonts w:hint="eastAsia"/>
          <w:lang w:eastAsia="zh-CN"/>
        </w:rPr>
        <w:t xml:space="preserve"> of </w:t>
      </w:r>
      <w:r w:rsidR="00CD4902">
        <w:rPr>
          <w:rFonts w:hint="eastAsia"/>
          <w:lang w:eastAsia="zh-CN"/>
        </w:rPr>
        <w:t>FC7 to FC1 are</w:t>
      </w:r>
      <w:r w:rsidR="00416C75">
        <w:t xml:space="preserve"> </w:t>
      </w:r>
      <w:r w:rsidR="002D2445" w:rsidRPr="00100A9E">
        <w:t>427V. 499 V, 394V, 589V, 458V, 325V, 180V</w:t>
      </w:r>
      <w:r w:rsidR="002D2445">
        <w:t xml:space="preserve">, respectively </w:t>
      </w:r>
      <w:r w:rsidR="00416C75">
        <w:t>as</w:t>
      </w:r>
      <w:r w:rsidR="000612A0">
        <w:t xml:space="preserve"> </w:t>
      </w:r>
      <w:r w:rsidR="00960DF2">
        <w:t xml:space="preserve">shown in </w:t>
      </w:r>
      <w:r w:rsidR="00960DF2" w:rsidRPr="00F4636B">
        <w:rPr>
          <w:b/>
          <w:bCs/>
        </w:rPr>
        <w:fldChar w:fldCharType="begin" w:fldLock="1"/>
      </w:r>
      <w:r w:rsidR="00960DF2" w:rsidRPr="00F4636B">
        <w:rPr>
          <w:b/>
          <w:bCs/>
        </w:rPr>
        <w:instrText xml:space="preserve"> REF _Ref194847501 \h </w:instrText>
      </w:r>
      <w:r w:rsidR="00960DF2">
        <w:rPr>
          <w:b/>
          <w:bCs/>
        </w:rPr>
        <w:instrText xml:space="preserve"> \* MERGEFORMAT </w:instrText>
      </w:r>
      <w:r w:rsidR="00960DF2" w:rsidRPr="00F4636B">
        <w:rPr>
          <w:b/>
          <w:bCs/>
        </w:rPr>
      </w:r>
      <w:r w:rsidR="00960DF2" w:rsidRPr="00F4636B">
        <w:rPr>
          <w:b/>
          <w:bCs/>
        </w:rPr>
        <w:fldChar w:fldCharType="separate"/>
      </w:r>
      <w:r w:rsidR="00FD7F11" w:rsidRPr="00FD7F11">
        <w:rPr>
          <w:b/>
          <w:bCs/>
        </w:rPr>
        <w:t xml:space="preserve">Figure </w:t>
      </w:r>
      <w:r w:rsidR="00FD7F11" w:rsidRPr="00FD7F11">
        <w:rPr>
          <w:b/>
          <w:bCs/>
          <w:noProof/>
        </w:rPr>
        <w:t>6.3</w:t>
      </w:r>
      <w:r w:rsidR="00960DF2" w:rsidRPr="00F4636B">
        <w:rPr>
          <w:b/>
          <w:bCs/>
        </w:rPr>
        <w:fldChar w:fldCharType="end"/>
      </w:r>
      <w:r w:rsidR="003D55AE">
        <w:rPr>
          <w:b/>
          <w:bCs/>
        </w:rPr>
        <w:t xml:space="preserve">, </w:t>
      </w:r>
      <w:r w:rsidR="000C2893" w:rsidRPr="000C2893">
        <w:rPr>
          <w:rFonts w:hint="eastAsia"/>
          <w:lang w:eastAsia="zh-CN"/>
        </w:rPr>
        <w:t>which</w:t>
      </w:r>
      <w:r w:rsidR="000C2893">
        <w:rPr>
          <w:rFonts w:hint="eastAsia"/>
          <w:b/>
          <w:bCs/>
          <w:lang w:eastAsia="zh-CN"/>
        </w:rPr>
        <w:t xml:space="preserve"> </w:t>
      </w:r>
      <w:r w:rsidR="00DF4D17" w:rsidRPr="00F4636B">
        <w:t xml:space="preserve">are </w:t>
      </w:r>
      <w:r w:rsidR="0071754C" w:rsidRPr="0071754C">
        <w:t>all maintained below 10% of the operating voltage, thereby meeting the design specifications.</w:t>
      </w:r>
      <w:r w:rsidR="0071754C">
        <w:t xml:space="preserve"> </w:t>
      </w:r>
    </w:p>
    <w:p w14:paraId="767C8849" w14:textId="7864F386" w:rsidR="00C34C08" w:rsidRDefault="007323EA" w:rsidP="004F56D6">
      <w:pPr>
        <w:pStyle w:val="Uptext"/>
        <w:spacing w:after="0"/>
      </w:pPr>
      <w:r>
        <w:t>Another important design consideration for flying capacitors is their current handling capability, particularly the RMS current rating. In this design, the flying capacitor is subjected to a pulsed current waveform with a switching frequency of 5 kHz and an effective RMS current of approximately 17 A. The capacitor selected for this application has a manufacturer-specified maximum RMS current rating of 21.5 A, measured at 10 kHz and an ambient temperature of 70 °C.</w:t>
      </w:r>
      <w:r w:rsidR="003756AD">
        <w:rPr>
          <w:rFonts w:hint="eastAsia"/>
        </w:rPr>
        <w:t xml:space="preserve"> </w:t>
      </w:r>
      <w:r>
        <w:t>Since the actual operating conditions involve a lower switching frequency (5 kHz) and an RMS current that is significantly below the rated limit, the thermal stress on the capacitor is substantially reduced. Lower frequency operation typically results in reduced dielectric losses and lower equivalent series resistance (ESR)-related heating. Therefore, under the given electrical and thermal conditions, the capacitor is expected to operate well within safe thermal limit</w:t>
      </w:r>
      <w:r w:rsidR="009A1184">
        <w:rPr>
          <w:rFonts w:hint="eastAsia"/>
        </w:rPr>
        <w:t>.</w:t>
      </w:r>
      <w:r w:rsidR="00E257F1" w:rsidRPr="00BD1872">
        <w:t xml:space="preserve"> </w:t>
      </w:r>
    </w:p>
    <w:p w14:paraId="6B099F09" w14:textId="77777777" w:rsidR="004F56D6" w:rsidRPr="009A1184" w:rsidRDefault="004F56D6" w:rsidP="004F56D6">
      <w:pPr>
        <w:pStyle w:val="Uptext"/>
        <w:spacing w:after="0"/>
      </w:pPr>
    </w:p>
    <w:tbl>
      <w:tblPr>
        <w:tblStyle w:val="TableGrid"/>
        <w:tblpPr w:leftFromText="180" w:rightFromText="180" w:vertAnchor="text" w:horzAnchor="margin" w:tblpY="346"/>
        <w:tblW w:w="0" w:type="auto"/>
        <w:tblLook w:val="04A0" w:firstRow="1" w:lastRow="0" w:firstColumn="1" w:lastColumn="0" w:noHBand="0" w:noVBand="1"/>
      </w:tblPr>
      <w:tblGrid>
        <w:gridCol w:w="1345"/>
        <w:gridCol w:w="991"/>
        <w:gridCol w:w="1169"/>
        <w:gridCol w:w="1169"/>
        <w:gridCol w:w="1169"/>
        <w:gridCol w:w="1169"/>
        <w:gridCol w:w="1169"/>
        <w:gridCol w:w="1169"/>
      </w:tblGrid>
      <w:tr w:rsidR="007B1E50" w14:paraId="375F2C0A" w14:textId="77777777" w:rsidTr="00D84239">
        <w:trPr>
          <w:trHeight w:val="680"/>
        </w:trPr>
        <w:tc>
          <w:tcPr>
            <w:tcW w:w="1345" w:type="dxa"/>
            <w:vAlign w:val="center"/>
          </w:tcPr>
          <w:p w14:paraId="5BA02072" w14:textId="77777777" w:rsidR="007B1E50" w:rsidRDefault="007B1E50" w:rsidP="00D84239">
            <w:pPr>
              <w:ind w:firstLine="0"/>
              <w:jc w:val="center"/>
              <w:rPr>
                <w:lang w:eastAsia="zh-CN"/>
              </w:rPr>
            </w:pPr>
            <w:bookmarkStart w:id="495" w:name="_Toc194913507"/>
            <w:r>
              <w:rPr>
                <w:rFonts w:hint="eastAsia"/>
                <w:lang w:eastAsia="zh-CN"/>
              </w:rPr>
              <w:t>Capacitor</w:t>
            </w:r>
          </w:p>
        </w:tc>
        <w:tc>
          <w:tcPr>
            <w:tcW w:w="991" w:type="dxa"/>
            <w:vAlign w:val="center"/>
          </w:tcPr>
          <w:p w14:paraId="2909976C" w14:textId="77777777" w:rsidR="007B1E50" w:rsidRDefault="007B1E50" w:rsidP="00D84239">
            <w:pPr>
              <w:ind w:firstLine="0"/>
              <w:jc w:val="center"/>
              <w:rPr>
                <w:lang w:eastAsia="zh-CN"/>
              </w:rPr>
            </w:pPr>
            <w:r>
              <w:rPr>
                <w:rFonts w:hint="eastAsia"/>
                <w:lang w:eastAsia="zh-CN"/>
              </w:rPr>
              <w:t>FC1</w:t>
            </w:r>
          </w:p>
        </w:tc>
        <w:tc>
          <w:tcPr>
            <w:tcW w:w="1169" w:type="dxa"/>
            <w:vAlign w:val="center"/>
          </w:tcPr>
          <w:p w14:paraId="7002D430" w14:textId="77777777" w:rsidR="007B1E50" w:rsidRDefault="007B1E50" w:rsidP="00D84239">
            <w:pPr>
              <w:ind w:firstLine="0"/>
              <w:jc w:val="center"/>
              <w:rPr>
                <w:lang w:eastAsia="zh-CN"/>
              </w:rPr>
            </w:pPr>
            <w:r>
              <w:rPr>
                <w:rFonts w:hint="eastAsia"/>
                <w:lang w:eastAsia="zh-CN"/>
              </w:rPr>
              <w:t>FC2</w:t>
            </w:r>
          </w:p>
        </w:tc>
        <w:tc>
          <w:tcPr>
            <w:tcW w:w="1169" w:type="dxa"/>
            <w:vAlign w:val="center"/>
          </w:tcPr>
          <w:p w14:paraId="379319FE" w14:textId="77777777" w:rsidR="007B1E50" w:rsidRDefault="007B1E50" w:rsidP="00D84239">
            <w:pPr>
              <w:ind w:firstLine="0"/>
              <w:jc w:val="center"/>
              <w:rPr>
                <w:lang w:eastAsia="zh-CN"/>
              </w:rPr>
            </w:pPr>
            <w:r>
              <w:rPr>
                <w:rFonts w:hint="eastAsia"/>
                <w:lang w:eastAsia="zh-CN"/>
              </w:rPr>
              <w:t>FC3</w:t>
            </w:r>
          </w:p>
        </w:tc>
        <w:tc>
          <w:tcPr>
            <w:tcW w:w="1169" w:type="dxa"/>
            <w:vAlign w:val="center"/>
          </w:tcPr>
          <w:p w14:paraId="2158F620" w14:textId="77777777" w:rsidR="007B1E50" w:rsidRDefault="007B1E50" w:rsidP="00D84239">
            <w:pPr>
              <w:ind w:firstLine="0"/>
              <w:jc w:val="center"/>
              <w:rPr>
                <w:lang w:eastAsia="zh-CN"/>
              </w:rPr>
            </w:pPr>
            <w:r>
              <w:rPr>
                <w:rFonts w:hint="eastAsia"/>
                <w:lang w:eastAsia="zh-CN"/>
              </w:rPr>
              <w:t>FC4</w:t>
            </w:r>
          </w:p>
        </w:tc>
        <w:tc>
          <w:tcPr>
            <w:tcW w:w="1169" w:type="dxa"/>
            <w:vAlign w:val="center"/>
          </w:tcPr>
          <w:p w14:paraId="6CE6DCB9" w14:textId="77777777" w:rsidR="007B1E50" w:rsidRDefault="007B1E50" w:rsidP="00D84239">
            <w:pPr>
              <w:ind w:firstLine="0"/>
              <w:jc w:val="center"/>
              <w:rPr>
                <w:lang w:eastAsia="zh-CN"/>
              </w:rPr>
            </w:pPr>
            <w:r>
              <w:rPr>
                <w:rFonts w:hint="eastAsia"/>
                <w:lang w:eastAsia="zh-CN"/>
              </w:rPr>
              <w:t>FC5</w:t>
            </w:r>
          </w:p>
        </w:tc>
        <w:tc>
          <w:tcPr>
            <w:tcW w:w="1169" w:type="dxa"/>
            <w:vAlign w:val="center"/>
          </w:tcPr>
          <w:p w14:paraId="6FAEA0C3" w14:textId="77777777" w:rsidR="007B1E50" w:rsidRDefault="007B1E50" w:rsidP="00D84239">
            <w:pPr>
              <w:ind w:firstLine="0"/>
              <w:jc w:val="center"/>
              <w:rPr>
                <w:lang w:eastAsia="zh-CN"/>
              </w:rPr>
            </w:pPr>
            <w:r>
              <w:rPr>
                <w:rFonts w:hint="eastAsia"/>
                <w:lang w:eastAsia="zh-CN"/>
              </w:rPr>
              <w:t>FC6</w:t>
            </w:r>
          </w:p>
        </w:tc>
        <w:tc>
          <w:tcPr>
            <w:tcW w:w="1169" w:type="dxa"/>
            <w:vAlign w:val="center"/>
          </w:tcPr>
          <w:p w14:paraId="195A46EA" w14:textId="77777777" w:rsidR="007B1E50" w:rsidRDefault="007B1E50" w:rsidP="00D84239">
            <w:pPr>
              <w:ind w:firstLine="0"/>
              <w:jc w:val="center"/>
              <w:rPr>
                <w:lang w:eastAsia="zh-CN"/>
              </w:rPr>
            </w:pPr>
            <w:r>
              <w:rPr>
                <w:rFonts w:hint="eastAsia"/>
                <w:lang w:eastAsia="zh-CN"/>
              </w:rPr>
              <w:t>FC7</w:t>
            </w:r>
          </w:p>
        </w:tc>
      </w:tr>
      <w:tr w:rsidR="007B1E50" w14:paraId="5610EA56" w14:textId="77777777" w:rsidTr="00D84239">
        <w:trPr>
          <w:trHeight w:val="680"/>
        </w:trPr>
        <w:tc>
          <w:tcPr>
            <w:tcW w:w="1345" w:type="dxa"/>
            <w:vAlign w:val="center"/>
          </w:tcPr>
          <w:p w14:paraId="59295BD7" w14:textId="77777777" w:rsidR="007B1E50" w:rsidRDefault="007B1E50" w:rsidP="00D84239">
            <w:pPr>
              <w:ind w:firstLine="0"/>
              <w:jc w:val="center"/>
              <w:rPr>
                <w:lang w:eastAsia="zh-CN"/>
              </w:rPr>
            </w:pPr>
            <w:r>
              <w:rPr>
                <w:rFonts w:hint="eastAsia"/>
                <w:lang w:eastAsia="zh-CN"/>
              </w:rPr>
              <w:t>Value (uF)</w:t>
            </w:r>
          </w:p>
        </w:tc>
        <w:tc>
          <w:tcPr>
            <w:tcW w:w="991" w:type="dxa"/>
            <w:vAlign w:val="center"/>
          </w:tcPr>
          <w:p w14:paraId="22B529A3" w14:textId="77777777" w:rsidR="007B1E50" w:rsidRDefault="007B1E50" w:rsidP="00D84239">
            <w:pPr>
              <w:ind w:firstLine="0"/>
              <w:jc w:val="center"/>
              <w:rPr>
                <w:lang w:eastAsia="zh-CN"/>
              </w:rPr>
            </w:pPr>
            <w:r>
              <w:rPr>
                <w:rFonts w:hint="eastAsia"/>
                <w:lang w:eastAsia="zh-CN"/>
              </w:rPr>
              <w:t>10</w:t>
            </w:r>
          </w:p>
        </w:tc>
        <w:tc>
          <w:tcPr>
            <w:tcW w:w="1169" w:type="dxa"/>
            <w:vAlign w:val="center"/>
          </w:tcPr>
          <w:p w14:paraId="1B0B2696" w14:textId="77777777" w:rsidR="007B1E50" w:rsidRDefault="007B1E50" w:rsidP="00D84239">
            <w:pPr>
              <w:ind w:firstLine="0"/>
              <w:jc w:val="center"/>
              <w:rPr>
                <w:lang w:eastAsia="zh-CN"/>
              </w:rPr>
            </w:pPr>
            <w:r>
              <w:rPr>
                <w:rFonts w:hint="eastAsia"/>
                <w:lang w:eastAsia="zh-CN"/>
              </w:rPr>
              <w:t>5</w:t>
            </w:r>
          </w:p>
        </w:tc>
        <w:tc>
          <w:tcPr>
            <w:tcW w:w="1169" w:type="dxa"/>
            <w:vAlign w:val="center"/>
          </w:tcPr>
          <w:p w14:paraId="15D41034" w14:textId="77777777" w:rsidR="007B1E50" w:rsidRDefault="007B1E50" w:rsidP="00D84239">
            <w:pPr>
              <w:ind w:firstLine="0"/>
              <w:jc w:val="center"/>
              <w:rPr>
                <w:lang w:eastAsia="zh-CN"/>
              </w:rPr>
            </w:pPr>
            <w:r>
              <w:rPr>
                <w:rFonts w:hint="eastAsia"/>
                <w:lang w:eastAsia="zh-CN"/>
              </w:rPr>
              <w:t>3.33</w:t>
            </w:r>
          </w:p>
        </w:tc>
        <w:tc>
          <w:tcPr>
            <w:tcW w:w="1169" w:type="dxa"/>
            <w:vAlign w:val="center"/>
          </w:tcPr>
          <w:p w14:paraId="037E47DA" w14:textId="77777777" w:rsidR="007B1E50" w:rsidRDefault="007B1E50" w:rsidP="00D84239">
            <w:pPr>
              <w:ind w:firstLine="0"/>
              <w:jc w:val="center"/>
              <w:rPr>
                <w:lang w:eastAsia="zh-CN"/>
              </w:rPr>
            </w:pPr>
            <w:r>
              <w:rPr>
                <w:rFonts w:hint="eastAsia"/>
                <w:lang w:eastAsia="zh-CN"/>
              </w:rPr>
              <w:t>2.5</w:t>
            </w:r>
          </w:p>
        </w:tc>
        <w:tc>
          <w:tcPr>
            <w:tcW w:w="1169" w:type="dxa"/>
            <w:vAlign w:val="center"/>
          </w:tcPr>
          <w:p w14:paraId="1E972913" w14:textId="77777777" w:rsidR="007B1E50" w:rsidRDefault="007B1E50" w:rsidP="00D84239">
            <w:pPr>
              <w:ind w:firstLine="0"/>
              <w:jc w:val="center"/>
              <w:rPr>
                <w:lang w:eastAsia="zh-CN"/>
              </w:rPr>
            </w:pPr>
            <w:r>
              <w:rPr>
                <w:rFonts w:hint="eastAsia"/>
                <w:lang w:eastAsia="zh-CN"/>
              </w:rPr>
              <w:t>2*2</w:t>
            </w:r>
          </w:p>
        </w:tc>
        <w:tc>
          <w:tcPr>
            <w:tcW w:w="1169" w:type="dxa"/>
            <w:vAlign w:val="center"/>
          </w:tcPr>
          <w:p w14:paraId="280F7E31" w14:textId="77777777" w:rsidR="007B1E50" w:rsidRDefault="007B1E50" w:rsidP="00D84239">
            <w:pPr>
              <w:ind w:firstLine="0"/>
              <w:jc w:val="center"/>
              <w:rPr>
                <w:lang w:eastAsia="zh-CN"/>
              </w:rPr>
            </w:pPr>
            <w:r>
              <w:rPr>
                <w:rFonts w:hint="eastAsia"/>
                <w:lang w:eastAsia="zh-CN"/>
              </w:rPr>
              <w:t>1.66*2</w:t>
            </w:r>
          </w:p>
        </w:tc>
        <w:tc>
          <w:tcPr>
            <w:tcW w:w="1169" w:type="dxa"/>
            <w:vAlign w:val="center"/>
          </w:tcPr>
          <w:p w14:paraId="7568F1CB" w14:textId="77777777" w:rsidR="007B1E50" w:rsidRDefault="007B1E50" w:rsidP="00D84239">
            <w:pPr>
              <w:ind w:firstLine="0"/>
              <w:jc w:val="center"/>
              <w:rPr>
                <w:lang w:eastAsia="zh-CN"/>
              </w:rPr>
            </w:pPr>
            <w:r>
              <w:rPr>
                <w:rFonts w:hint="eastAsia"/>
                <w:lang w:eastAsia="zh-CN"/>
              </w:rPr>
              <w:t>1.426</w:t>
            </w:r>
          </w:p>
        </w:tc>
      </w:tr>
    </w:tbl>
    <w:p w14:paraId="2C9560AA" w14:textId="0BEC8DBB" w:rsidR="0078346D" w:rsidRPr="000F0D5F" w:rsidRDefault="004A1D1D" w:rsidP="00B93B90">
      <w:pPr>
        <w:pStyle w:val="Caption"/>
        <w:framePr w:wrap="around"/>
      </w:pPr>
      <w:bookmarkStart w:id="496" w:name="_Toc198802643"/>
      <w:r w:rsidRPr="000F0D5F">
        <w:t xml:space="preserve">Table </w:t>
      </w:r>
      <w:r w:rsidR="00D4139F" w:rsidRPr="000F0D5F">
        <w:fldChar w:fldCharType="begin" w:fldLock="1"/>
      </w:r>
      <w:r w:rsidR="00D4139F" w:rsidRPr="000F0D5F">
        <w:instrText xml:space="preserve"> STYLEREF 1 \s </w:instrText>
      </w:r>
      <w:r w:rsidR="00D4139F" w:rsidRPr="000F0D5F">
        <w:fldChar w:fldCharType="separate"/>
      </w:r>
      <w:r w:rsidR="00FD7F11">
        <w:t>6</w:t>
      </w:r>
      <w:r w:rsidR="00D4139F" w:rsidRPr="000F0D5F">
        <w:fldChar w:fldCharType="end"/>
      </w:r>
      <w:r w:rsidR="00D4139F" w:rsidRPr="000F0D5F">
        <w:noBreakHyphen/>
      </w:r>
      <w:r w:rsidR="00D4139F" w:rsidRPr="000F0D5F">
        <w:fldChar w:fldCharType="begin" w:fldLock="1"/>
      </w:r>
      <w:r w:rsidR="00D4139F" w:rsidRPr="000F0D5F">
        <w:instrText xml:space="preserve"> SEQ Table \* ARABIC \s 1 </w:instrText>
      </w:r>
      <w:r w:rsidR="00D4139F" w:rsidRPr="000F0D5F">
        <w:fldChar w:fldCharType="separate"/>
      </w:r>
      <w:r w:rsidR="00FD7F11">
        <w:t>2</w:t>
      </w:r>
      <w:r w:rsidR="00D4139F" w:rsidRPr="000F0D5F">
        <w:fldChar w:fldCharType="end"/>
      </w:r>
      <w:r w:rsidRPr="000F0D5F">
        <w:t xml:space="preserve"> Flying capacitor values at seven stages.</w:t>
      </w:r>
      <w:bookmarkEnd w:id="495"/>
      <w:bookmarkEnd w:id="496"/>
    </w:p>
    <w:p w14:paraId="6BAAA7F1" w14:textId="77777777" w:rsidR="0078346D" w:rsidRDefault="0078346D" w:rsidP="0078346D">
      <w:pPr>
        <w:ind w:firstLine="0"/>
        <w:rPr>
          <w:lang w:eastAsia="zh-CN"/>
        </w:rPr>
      </w:pPr>
    </w:p>
    <w:p w14:paraId="44EF2CAA" w14:textId="3548B47F" w:rsidR="0002228D" w:rsidRDefault="004F7471" w:rsidP="00234A75">
      <w:pPr>
        <w:keepNext/>
        <w:ind w:firstLine="0"/>
        <w:jc w:val="center"/>
      </w:pPr>
      <w:r>
        <w:rPr>
          <w:noProof/>
        </w:rPr>
        <w:lastRenderedPageBreak/>
        <w:drawing>
          <wp:inline distT="0" distB="0" distL="0" distR="0" wp14:anchorId="3B8D72B2" wp14:editId="2C509DBE">
            <wp:extent cx="4389120" cy="7174574"/>
            <wp:effectExtent l="0" t="0" r="0" b="7620"/>
            <wp:docPr id="12500403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email">
                      <a:extLst>
                        <a:ext uri="{28A0092B-C50C-407E-A947-70E740481C1C}">
                          <a14:useLocalDpi xmlns:a14="http://schemas.microsoft.com/office/drawing/2010/main"/>
                        </a:ext>
                      </a:extLst>
                    </a:blip>
                    <a:srcRect/>
                    <a:stretch>
                      <a:fillRect/>
                    </a:stretch>
                  </pic:blipFill>
                  <pic:spPr bwMode="auto">
                    <a:xfrm>
                      <a:off x="0" y="0"/>
                      <a:ext cx="4389824" cy="7175725"/>
                    </a:xfrm>
                    <a:prstGeom prst="rect">
                      <a:avLst/>
                    </a:prstGeom>
                    <a:noFill/>
                  </pic:spPr>
                </pic:pic>
              </a:graphicData>
            </a:graphic>
          </wp:inline>
        </w:drawing>
      </w:r>
    </w:p>
    <w:p w14:paraId="097A097D" w14:textId="23E13CE8" w:rsidR="00960DF2" w:rsidRPr="000F0D5F" w:rsidRDefault="005B31EF" w:rsidP="00B93B90">
      <w:pPr>
        <w:pStyle w:val="Caption"/>
        <w:framePr w:wrap="around"/>
        <w:rPr>
          <w:rFonts w:eastAsiaTheme="minorEastAsia"/>
        </w:rPr>
      </w:pPr>
      <w:bookmarkStart w:id="497" w:name="_Ref194913990"/>
      <w:bookmarkStart w:id="498" w:name="_Toc198285665"/>
      <w:bookmarkStart w:id="499" w:name="_Toc198802741"/>
      <w:r w:rsidRPr="000F0D5F">
        <w:t xml:space="preserve">Figure </w:t>
      </w:r>
      <w:r w:rsidR="00DB0836">
        <w:fldChar w:fldCharType="begin" w:fldLock="1"/>
      </w:r>
      <w:r w:rsidR="00DB0836">
        <w:instrText xml:space="preserve"> STYLEREF 1 \s </w:instrText>
      </w:r>
      <w:r w:rsidR="00DB0836">
        <w:fldChar w:fldCharType="separate"/>
      </w:r>
      <w:r w:rsidR="00DB0836">
        <w:t>6</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2</w:t>
      </w:r>
      <w:r w:rsidR="00DB0836">
        <w:fldChar w:fldCharType="end"/>
      </w:r>
      <w:bookmarkEnd w:id="497"/>
      <w:r w:rsidRPr="000F0D5F">
        <w:t xml:space="preserve">. </w:t>
      </w:r>
      <w:r w:rsidR="00D17477">
        <w:t xml:space="preserve">All seven upper devices drain source voltage is </w:t>
      </w:r>
      <w:r w:rsidR="00564CCE">
        <w:t>within 4 kV limit.</w:t>
      </w:r>
      <w:bookmarkEnd w:id="498"/>
      <w:bookmarkEnd w:id="499"/>
    </w:p>
    <w:p w14:paraId="17F3AE65" w14:textId="6E187A97" w:rsidR="00960DF2" w:rsidRDefault="007727EC" w:rsidP="00234A75">
      <w:pPr>
        <w:ind w:firstLine="0"/>
        <w:jc w:val="center"/>
      </w:pPr>
      <w:r>
        <w:rPr>
          <w:noProof/>
        </w:rPr>
        <w:lastRenderedPageBreak/>
        <w:drawing>
          <wp:inline distT="0" distB="0" distL="0" distR="0" wp14:anchorId="3732B759" wp14:editId="6AE69E37">
            <wp:extent cx="4890499" cy="7530503"/>
            <wp:effectExtent l="0" t="0" r="5715" b="0"/>
            <wp:docPr id="1855753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cstate="email">
                      <a:extLst>
                        <a:ext uri="{28A0092B-C50C-407E-A947-70E740481C1C}">
                          <a14:useLocalDpi xmlns:a14="http://schemas.microsoft.com/office/drawing/2010/main"/>
                        </a:ext>
                      </a:extLst>
                    </a:blip>
                    <a:srcRect/>
                    <a:stretch>
                      <a:fillRect/>
                    </a:stretch>
                  </pic:blipFill>
                  <pic:spPr bwMode="auto">
                    <a:xfrm>
                      <a:off x="0" y="0"/>
                      <a:ext cx="4897742" cy="7541655"/>
                    </a:xfrm>
                    <a:prstGeom prst="rect">
                      <a:avLst/>
                    </a:prstGeom>
                    <a:noFill/>
                  </pic:spPr>
                </pic:pic>
              </a:graphicData>
            </a:graphic>
          </wp:inline>
        </w:drawing>
      </w:r>
    </w:p>
    <w:p w14:paraId="319C7C0C" w14:textId="18FC0F9A" w:rsidR="00431E09" w:rsidRDefault="00960DF2" w:rsidP="00D84239">
      <w:pPr>
        <w:spacing w:line="240" w:lineRule="auto"/>
        <w:ind w:firstLine="0"/>
      </w:pPr>
      <w:bookmarkStart w:id="500" w:name="_Ref194847501"/>
      <w:bookmarkStart w:id="501" w:name="_Toc198285666"/>
      <w:bookmarkStart w:id="502" w:name="_Toc198802742"/>
      <w:r w:rsidRPr="00100A9E">
        <w:t xml:space="preserve">Figure </w:t>
      </w:r>
      <w:fldSimple w:instr=" STYLEREF 1 \s " w:fldLock="1">
        <w:r w:rsidR="00DB0836">
          <w:rPr>
            <w:noProof/>
          </w:rPr>
          <w:t>6</w:t>
        </w:r>
      </w:fldSimple>
      <w:r w:rsidR="00DB0836">
        <w:t>.</w:t>
      </w:r>
      <w:fldSimple w:instr=" SEQ Figure \* ARABIC \s 1 " w:fldLock="1">
        <w:r w:rsidR="00DB0836">
          <w:rPr>
            <w:noProof/>
          </w:rPr>
          <w:t>3</w:t>
        </w:r>
      </w:fldSimple>
      <w:bookmarkEnd w:id="500"/>
      <w:r w:rsidRPr="00100A9E">
        <w:t xml:space="preserve">. </w:t>
      </w:r>
      <w:r w:rsidR="00F30CD5">
        <w:t xml:space="preserve">Voltage ripple values of </w:t>
      </w:r>
      <w:r w:rsidRPr="00100A9E">
        <w:t xml:space="preserve">flying capacitor voltage 7-1 </w:t>
      </w:r>
      <w:r w:rsidR="00431E09">
        <w:t xml:space="preserve">are </w:t>
      </w:r>
      <w:r w:rsidRPr="00100A9E">
        <w:t>427V. 499 V, 394V, 589V, 458V, 325V, 180V</w:t>
      </w:r>
      <w:r w:rsidR="00431E09">
        <w:t>, respectively.</w:t>
      </w:r>
      <w:bookmarkEnd w:id="501"/>
      <w:bookmarkEnd w:id="502"/>
    </w:p>
    <w:p w14:paraId="13A1B6AD" w14:textId="77777777" w:rsidR="00D84239" w:rsidRPr="00E257F1" w:rsidRDefault="00D84239" w:rsidP="00D84239">
      <w:pPr>
        <w:spacing w:line="240" w:lineRule="auto"/>
        <w:ind w:firstLine="0"/>
      </w:pPr>
    </w:p>
    <w:p w14:paraId="1788D72D" w14:textId="08E8FB43" w:rsidR="00234A75" w:rsidRDefault="004E4DE7" w:rsidP="004F56D6">
      <w:pPr>
        <w:pStyle w:val="Heading3"/>
      </w:pPr>
      <w:bookmarkStart w:id="503" w:name="_Toc197936640"/>
      <w:bookmarkStart w:id="504" w:name="_Toc198802454"/>
      <w:r w:rsidRPr="0003729C">
        <w:lastRenderedPageBreak/>
        <w:t>Filter inductor</w:t>
      </w:r>
      <w:bookmarkEnd w:id="503"/>
      <w:bookmarkEnd w:id="504"/>
    </w:p>
    <w:p w14:paraId="00CFB3E2" w14:textId="3E60F28F" w:rsidR="004E4DE7" w:rsidRPr="00F4636B" w:rsidRDefault="004E4DE7" w:rsidP="004F56D6">
      <w:r w:rsidRPr="00F4636B">
        <w:t>For the source side inverter with L filter, the relation</w:t>
      </w:r>
      <w:r w:rsidR="00796D0E">
        <w:t>ship</w:t>
      </w:r>
      <w:r w:rsidRPr="00F4636B">
        <w:t xml:space="preserve"> between phase side voltage </w:t>
      </w:r>
      <m:oMath>
        <m:sSub>
          <m:sSubPr>
            <m:ctrlPr>
              <w:rPr>
                <w:rFonts w:ascii="Cambria Math" w:hAnsi="Cambria Math"/>
                <w:i/>
              </w:rPr>
            </m:ctrlPr>
          </m:sSubPr>
          <m:e>
            <m:r>
              <w:rPr>
                <w:rFonts w:ascii="Cambria Math" w:hAnsi="Cambria Math"/>
              </w:rPr>
              <m:t>V</m:t>
            </m:r>
          </m:e>
          <m:sub>
            <m:r>
              <w:rPr>
                <w:rFonts w:ascii="Cambria Math" w:hAnsi="Cambria Math"/>
              </w:rPr>
              <m:t>ph</m:t>
            </m:r>
          </m:sub>
        </m:sSub>
      </m:oMath>
      <w:r w:rsidRPr="00F4636B">
        <w:t xml:space="preserve">, the source side voltage </w:t>
      </w:r>
      <m:oMath>
        <m:sSub>
          <m:sSubPr>
            <m:ctrlPr>
              <w:rPr>
                <w:rFonts w:ascii="Cambria Math" w:hAnsi="Cambria Math"/>
                <w:i/>
              </w:rPr>
            </m:ctrlPr>
          </m:sSubPr>
          <m:e>
            <m:r>
              <w:rPr>
                <w:rFonts w:ascii="Cambria Math" w:hAnsi="Cambria Math"/>
              </w:rPr>
              <m:t>V</m:t>
            </m:r>
          </m:e>
          <m:sub>
            <m:r>
              <w:rPr>
                <w:rFonts w:ascii="Cambria Math" w:hAnsi="Cambria Math"/>
              </w:rPr>
              <m:t>s</m:t>
            </m:r>
          </m:sub>
        </m:sSub>
      </m:oMath>
      <w:r w:rsidRPr="00F4636B">
        <w:t xml:space="preserve"> and source side phase current </w:t>
      </w:r>
      <m:oMath>
        <m:sSub>
          <m:sSubPr>
            <m:ctrlPr>
              <w:rPr>
                <w:rFonts w:ascii="Cambria Math" w:hAnsi="Cambria Math"/>
                <w:i/>
              </w:rPr>
            </m:ctrlPr>
          </m:sSubPr>
          <m:e>
            <m:r>
              <w:rPr>
                <w:rFonts w:ascii="Cambria Math" w:hAnsi="Cambria Math"/>
              </w:rPr>
              <m:t>I</m:t>
            </m:r>
          </m:e>
          <m:sub>
            <m:r>
              <w:rPr>
                <w:rFonts w:ascii="Cambria Math" w:hAnsi="Cambria Math"/>
              </w:rPr>
              <m:t>s</m:t>
            </m:r>
          </m:sub>
        </m:sSub>
      </m:oMath>
      <w:r w:rsidRPr="00F4636B">
        <w:t xml:space="preserve"> and power factor angle </w:t>
      </w:r>
      <m:oMath>
        <m:r>
          <w:rPr>
            <w:rFonts w:ascii="Cambria Math" w:hAnsi="Cambria Math"/>
          </w:rPr>
          <m:t>φ</m:t>
        </m:r>
      </m:oMath>
      <w:r w:rsidRPr="00F4636B">
        <w:t xml:space="preserve"> is expressed in </w:t>
      </w:r>
      <w:r w:rsidRPr="00093830">
        <w:t>(</w:t>
      </w:r>
      <w:r w:rsidR="00A93191" w:rsidRPr="00093830">
        <w:t>6.3</w:t>
      </w:r>
      <w:r w:rsidRPr="00093830">
        <w:t>)</w:t>
      </w:r>
    </w:p>
    <w:p w14:paraId="1BEC8F7F" w14:textId="74586BFB" w:rsidR="00E257F1" w:rsidRPr="00F4636B" w:rsidRDefault="00000000" w:rsidP="004F56D6">
      <w:pPr>
        <w:jc w:val="center"/>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ph</m:t>
                  </m:r>
                </m:sub>
              </m:sSub>
              <m:r>
                <w:rPr>
                  <w:rFonts w:ascii="Cambria Math" w:hAnsi="Cambria Math"/>
                </w:rPr>
                <m:t xml:space="preserve">= </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0</m:t>
                      </m:r>
                    </m:sub>
                    <m:sup>
                      <m:r>
                        <w:rPr>
                          <w:rFonts w:ascii="Cambria Math" w:hAnsi="Cambria Math"/>
                        </w:rPr>
                        <m:t>2</m:t>
                      </m:r>
                    </m:sup>
                  </m:sSubSup>
                  <m:sSup>
                    <m:sSupPr>
                      <m:ctrlPr>
                        <w:rPr>
                          <w:rFonts w:ascii="Cambria Math" w:hAnsi="Cambria Math"/>
                          <w:i/>
                        </w:rPr>
                      </m:ctrlPr>
                    </m:sSupPr>
                    <m:e>
                      <m:r>
                        <w:rPr>
                          <w:rFonts w:ascii="Cambria Math" w:hAnsi="Cambria Math"/>
                        </w:rPr>
                        <m:t>L</m:t>
                      </m:r>
                    </m:e>
                    <m:sup>
                      <m:r>
                        <w:rPr>
                          <w:rFonts w:ascii="Cambria Math" w:hAnsi="Cambria Math"/>
                        </w:rPr>
                        <m:t>2</m:t>
                      </m:r>
                    </m:sup>
                  </m:sSup>
                  <m:sSubSup>
                    <m:sSubSupPr>
                      <m:ctrlPr>
                        <w:rPr>
                          <w:rFonts w:ascii="Cambria Math" w:hAnsi="Cambria Math"/>
                          <w:i/>
                        </w:rPr>
                      </m:ctrlPr>
                    </m:sSubSupPr>
                    <m:e>
                      <m:r>
                        <w:rPr>
                          <w:rFonts w:ascii="Cambria Math" w:hAnsi="Cambria Math"/>
                        </w:rPr>
                        <m:t>I</m:t>
                      </m:r>
                    </m:e>
                    <m:sub>
                      <m:r>
                        <w:rPr>
                          <w:rFonts w:ascii="Cambria Math" w:hAnsi="Cambria Math"/>
                        </w:rPr>
                        <m:t>s</m:t>
                      </m:r>
                    </m:sub>
                    <m:sup>
                      <m:r>
                        <w:rPr>
                          <w:rFonts w:ascii="Cambria Math" w:hAnsi="Cambria Math"/>
                        </w:rPr>
                        <m:t>2</m:t>
                      </m:r>
                    </m:sup>
                  </m:sSubSup>
                  <m:r>
                    <w:rPr>
                      <w:rFonts w:ascii="Cambria Math" w:hAnsi="Cambria Math"/>
                    </w:rPr>
                    <m:t>-2</m:t>
                  </m:r>
                  <m:sSub>
                    <m:sSubPr>
                      <m:ctrlPr>
                        <w:rPr>
                          <w:rFonts w:ascii="Cambria Math" w:hAnsi="Cambria Math"/>
                          <w:i/>
                        </w:rPr>
                      </m:ctrlPr>
                    </m:sSubPr>
                    <m:e>
                      <m:r>
                        <w:rPr>
                          <w:rFonts w:ascii="Cambria Math" w:hAnsi="Cambria Math"/>
                        </w:rPr>
                        <m:t>ω</m:t>
                      </m:r>
                    </m:e>
                    <m:sub>
                      <m:r>
                        <w:rPr>
                          <w:rFonts w:ascii="Cambria Math" w:hAnsi="Cambria Math"/>
                        </w:rPr>
                        <m:t>0</m:t>
                      </m:r>
                    </m:sub>
                  </m:sSub>
                  <m:r>
                    <w:rPr>
                      <w:rFonts w:ascii="Cambria Math" w:hAnsi="Cambria Math"/>
                    </w:rPr>
                    <m:t>L</m:t>
                  </m:r>
                  <m:sSub>
                    <m:sSubPr>
                      <m:ctrlPr>
                        <w:rPr>
                          <w:rFonts w:ascii="Cambria Math" w:hAnsi="Cambria Math"/>
                          <w:i/>
                        </w:rPr>
                      </m:ctrlPr>
                    </m:sSubPr>
                    <m:e>
                      <m:r>
                        <w:rPr>
                          <w:rFonts w:ascii="Cambria Math" w:hAnsi="Cambria Math"/>
                        </w:rPr>
                        <m:t>I</m:t>
                      </m:r>
                    </m:e>
                    <m:sub>
                      <m:r>
                        <w:rPr>
                          <w:rFonts w:ascii="Cambria Math" w:hAnsi="Cambria Math"/>
                        </w:rPr>
                        <m:t>s</m:t>
                      </m:r>
                    </m:sub>
                  </m:sSub>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sinφ</m:t>
                  </m:r>
                </m:e>
              </m:rad>
              <m:r>
                <w:rPr>
                  <w:rFonts w:ascii="Cambria Math" w:hAnsi="Cambria Math"/>
                </w:rPr>
                <m:t xml:space="preserve"> #</m:t>
              </m:r>
              <m:d>
                <m:dPr>
                  <m:ctrlPr>
                    <w:rPr>
                      <w:rFonts w:ascii="Cambria Math" w:hAnsi="Cambria Math"/>
                      <w:i/>
                    </w:rPr>
                  </m:ctrlPr>
                </m:dPr>
                <m:e>
                  <m:r>
                    <w:rPr>
                      <w:rFonts w:ascii="Cambria Math" w:hAnsi="Cambria Math"/>
                    </w:rPr>
                    <m:t>6.3</m:t>
                  </m:r>
                </m:e>
              </m:d>
            </m:e>
          </m:eqArr>
        </m:oMath>
      </m:oMathPara>
    </w:p>
    <w:p w14:paraId="35651C52" w14:textId="3276D104" w:rsidR="004E4DE7" w:rsidRPr="00F4636B" w:rsidRDefault="00796D0E" w:rsidP="004F56D6">
      <w:pPr>
        <w:ind w:firstLine="0"/>
      </w:pPr>
      <w:r>
        <w:t>w</w:t>
      </w:r>
      <w:r w:rsidR="004E4DE7" w:rsidRPr="00F4636B">
        <w:t xml:space="preserve">here L is the filter inductance and </w:t>
      </w:r>
      <m:oMath>
        <m:sSub>
          <m:sSubPr>
            <m:ctrlPr>
              <w:rPr>
                <w:rFonts w:ascii="Cambria Math" w:hAnsi="Cambria Math"/>
              </w:rPr>
            </m:ctrlPr>
          </m:sSubPr>
          <m:e>
            <m:r>
              <w:rPr>
                <w:rFonts w:ascii="Cambria Math" w:hAnsi="Cambria Math"/>
              </w:rPr>
              <m:t>ω</m:t>
            </m:r>
          </m:e>
          <m:sub>
            <m:r>
              <m:rPr>
                <m:sty m:val="p"/>
              </m:rPr>
              <w:rPr>
                <w:rFonts w:ascii="Cambria Math" w:hAnsi="Cambria Math"/>
              </w:rPr>
              <m:t>0</m:t>
            </m:r>
          </m:sub>
        </m:sSub>
      </m:oMath>
      <w:r w:rsidR="004E4DE7" w:rsidRPr="00F4636B">
        <w:t xml:space="preserve"> is fundamental angular frequency. With unity power factor, for a 0.01 p.u. inductance value, </w:t>
      </w:r>
      <m:oMath>
        <m:sSub>
          <m:sSubPr>
            <m:ctrlPr>
              <w:rPr>
                <w:rFonts w:ascii="Cambria Math" w:hAnsi="Cambria Math"/>
              </w:rPr>
            </m:ctrlPr>
          </m:sSubPr>
          <m:e>
            <m:r>
              <w:rPr>
                <w:rFonts w:ascii="Cambria Math" w:hAnsi="Cambria Math"/>
              </w:rPr>
              <m:t>V</m:t>
            </m:r>
          </m:e>
          <m:sub>
            <m:r>
              <w:rPr>
                <w:rFonts w:ascii="Cambria Math" w:hAnsi="Cambria Math"/>
              </w:rPr>
              <m:t>ph</m:t>
            </m:r>
          </m:sub>
        </m:sSub>
      </m:oMath>
      <w:r w:rsidR="004E4DE7" w:rsidRPr="00F4636B">
        <w:t xml:space="preserve"> is approximately equal to </w:t>
      </w:r>
      <m:oMath>
        <m:sSub>
          <m:sSubPr>
            <m:ctrlPr>
              <w:rPr>
                <w:rFonts w:ascii="Cambria Math" w:hAnsi="Cambria Math"/>
              </w:rPr>
            </m:ctrlPr>
          </m:sSubPr>
          <m:e>
            <m:r>
              <w:rPr>
                <w:rFonts w:ascii="Cambria Math" w:hAnsi="Cambria Math"/>
              </w:rPr>
              <m:t>V</m:t>
            </m:r>
          </m:e>
          <m:sub>
            <m:r>
              <w:rPr>
                <w:rFonts w:ascii="Cambria Math" w:hAnsi="Cambria Math"/>
              </w:rPr>
              <m:t>s</m:t>
            </m:r>
          </m:sub>
        </m:sSub>
      </m:oMath>
      <w:r w:rsidR="004E4DE7" w:rsidRPr="00F4636B">
        <w:t xml:space="preserve">. For this 1 MVA, 13.8 kV system, the inductance of 0.01 p.u. is 5.05 mH. </w:t>
      </w:r>
    </w:p>
    <w:p w14:paraId="05E35326" w14:textId="47C2575D" w:rsidR="009B61E1" w:rsidRDefault="004E4DE7" w:rsidP="004F56D6">
      <w:r w:rsidRPr="00F4636B">
        <w:t>We can verify the selected inductance value through simulation by ensuring that the distributed energy resource (DER) output current TRD (Total Rated Distortion) remains below 5%, in compliance with the IEEE 1547 standard. Initially, an inductance of 5.05 mH was used</w:t>
      </w:r>
      <w:r w:rsidR="00C34C08">
        <w:t xml:space="preserve"> in </w:t>
      </w:r>
      <w:r w:rsidR="001B49C8">
        <w:t>simulation</w:t>
      </w:r>
      <w:r w:rsidR="00C34C08">
        <w:t xml:space="preserve"> to evaluate TRD. </w:t>
      </w:r>
      <w:r w:rsidRPr="00F4636B">
        <w:t xml:space="preserve"> </w:t>
      </w:r>
      <w:r w:rsidR="00C34C08" w:rsidRPr="00C34C08">
        <w:t xml:space="preserve">The inductance can be reduced to 2.5 mH to improve converter power density without exceeding the TRD limit, achieving a TRD of 4.9% </w:t>
      </w:r>
      <w:r w:rsidRPr="00F4636B">
        <w:t>as shown in</w:t>
      </w:r>
      <w:r w:rsidR="00A93191" w:rsidRPr="00F4636B">
        <w:t xml:space="preserve"> </w:t>
      </w:r>
      <w:r w:rsidR="00A93191" w:rsidRPr="00F4636B">
        <w:rPr>
          <w:b/>
          <w:bCs/>
        </w:rPr>
        <w:fldChar w:fldCharType="begin" w:fldLock="1"/>
      </w:r>
      <w:r w:rsidR="00A93191" w:rsidRPr="00F4636B">
        <w:rPr>
          <w:b/>
          <w:bCs/>
        </w:rPr>
        <w:instrText xml:space="preserve"> REF _Ref192859441 \h  \* MERGEFORMAT </w:instrText>
      </w:r>
      <w:r w:rsidR="00A93191" w:rsidRPr="00F4636B">
        <w:rPr>
          <w:b/>
          <w:bCs/>
        </w:rPr>
      </w:r>
      <w:r w:rsidR="00A93191" w:rsidRPr="00F4636B">
        <w:rPr>
          <w:b/>
          <w:bCs/>
        </w:rPr>
        <w:fldChar w:fldCharType="separate"/>
      </w:r>
      <w:r w:rsidR="000E1253" w:rsidRPr="007A56B2">
        <w:rPr>
          <w:b/>
          <w:bCs/>
        </w:rPr>
        <w:fldChar w:fldCharType="begin" w:fldLock="1"/>
      </w:r>
      <w:r w:rsidR="000E1253" w:rsidRPr="007A56B2">
        <w:rPr>
          <w:b/>
          <w:bCs/>
        </w:rPr>
        <w:instrText xml:space="preserve"> REF _Ref194916447 \h </w:instrText>
      </w:r>
      <w:r w:rsidR="007A56B2">
        <w:rPr>
          <w:b/>
          <w:bCs/>
        </w:rPr>
        <w:instrText xml:space="preserve"> \* MERGEFORMAT </w:instrText>
      </w:r>
      <w:r w:rsidR="000E1253" w:rsidRPr="007A56B2">
        <w:rPr>
          <w:b/>
          <w:bCs/>
        </w:rPr>
      </w:r>
      <w:r w:rsidR="000E1253" w:rsidRPr="007A56B2">
        <w:rPr>
          <w:b/>
          <w:bCs/>
        </w:rPr>
        <w:fldChar w:fldCharType="separate"/>
      </w:r>
      <w:r w:rsidR="000E1253" w:rsidRPr="007A56B2">
        <w:rPr>
          <w:b/>
          <w:bCs/>
        </w:rPr>
        <w:t xml:space="preserve">Table </w:t>
      </w:r>
      <w:r w:rsidR="000E1253" w:rsidRPr="007A56B2">
        <w:rPr>
          <w:b/>
          <w:bCs/>
          <w:noProof/>
        </w:rPr>
        <w:t>6</w:t>
      </w:r>
      <w:r w:rsidR="000E1253" w:rsidRPr="007A56B2">
        <w:rPr>
          <w:b/>
          <w:bCs/>
        </w:rPr>
        <w:noBreakHyphen/>
      </w:r>
      <w:r w:rsidR="000E1253" w:rsidRPr="007A56B2">
        <w:rPr>
          <w:b/>
          <w:bCs/>
          <w:noProof/>
        </w:rPr>
        <w:t>3</w:t>
      </w:r>
      <w:r w:rsidR="000E1253" w:rsidRPr="007A56B2">
        <w:rPr>
          <w:b/>
          <w:bCs/>
        </w:rPr>
        <w:fldChar w:fldCharType="end"/>
      </w:r>
      <w:r w:rsidR="00FD7F11">
        <w:t>.</w:t>
      </w:r>
      <w:r w:rsidR="00A93191" w:rsidRPr="00F4636B">
        <w:rPr>
          <w:b/>
          <w:bCs/>
        </w:rPr>
        <w:fldChar w:fldCharType="end"/>
      </w:r>
      <w:r w:rsidR="00C34C08">
        <w:t xml:space="preserve"> </w:t>
      </w:r>
    </w:p>
    <w:p w14:paraId="56C41CA6" w14:textId="3E852DF2" w:rsidR="00EB71C9" w:rsidRDefault="009B61E1" w:rsidP="004F56D6">
      <w:pPr>
        <w:pStyle w:val="Uptext"/>
        <w:spacing w:after="0"/>
      </w:pPr>
      <w:r w:rsidRPr="008741F6">
        <w:t>This reduction</w:t>
      </w:r>
      <w:r w:rsidR="00FE1B59">
        <w:rPr>
          <w:rFonts w:hint="eastAsia"/>
        </w:rPr>
        <w:t xml:space="preserve"> still meets the T</w:t>
      </w:r>
      <w:r w:rsidR="00BC00C4">
        <w:rPr>
          <w:rFonts w:hint="eastAsia"/>
        </w:rPr>
        <w:t xml:space="preserve">RD requirement </w:t>
      </w:r>
      <w:r w:rsidRPr="008741F6">
        <w:t xml:space="preserve">as illustrated in </w:t>
      </w:r>
      <w:r w:rsidRPr="00D00D7A">
        <w:rPr>
          <w:b/>
          <w:bCs/>
        </w:rPr>
        <w:t>Figure 6.4.</w:t>
      </w:r>
      <w:r w:rsidRPr="008741F6">
        <w:t xml:space="preserve"> By reducing the size of the inductor, space is conserved in the overall design, allowing for a more compact and efficient layout. Minimizing losses in the inductor also contributes to better energy efficiency and reduces heat generation</w:t>
      </w:r>
      <w:r>
        <w:t xml:space="preserve">. </w:t>
      </w:r>
      <w:r w:rsidRPr="008741F6">
        <w:t xml:space="preserve">Furthermore, the current ripple is restricted to less than 20% to achieve an optimal balance between performance and efficiency. </w:t>
      </w:r>
    </w:p>
    <w:p w14:paraId="4DCDF9E5" w14:textId="77777777" w:rsidR="004F56D6" w:rsidRDefault="004F56D6" w:rsidP="004F56D6">
      <w:pPr>
        <w:pStyle w:val="Uptext"/>
        <w:spacing w:after="0"/>
      </w:pPr>
    </w:p>
    <w:p w14:paraId="1CDDCC8A" w14:textId="5F5E1D10" w:rsidR="00DF4D17" w:rsidRDefault="00DF4D17" w:rsidP="00BC00C4">
      <w:pPr>
        <w:ind w:firstLine="0"/>
        <w:rPr>
          <w:lang w:eastAsia="zh-CN"/>
        </w:rPr>
      </w:pPr>
      <w:bookmarkStart w:id="505" w:name="_Ref194916447"/>
      <w:bookmarkStart w:id="506" w:name="_Toc194913508"/>
      <w:bookmarkStart w:id="507" w:name="_Toc198802644"/>
      <w:r>
        <w:t xml:space="preserve">Table </w:t>
      </w:r>
      <w:fldSimple w:instr=" STYLEREF 1 \s " w:fldLock="1">
        <w:r w:rsidR="00FD7F11">
          <w:rPr>
            <w:noProof/>
          </w:rPr>
          <w:t>6</w:t>
        </w:r>
      </w:fldSimple>
      <w:r>
        <w:noBreakHyphen/>
      </w:r>
      <w:fldSimple w:instr=" SEQ Table \* ARABIC \s 1 " w:fldLock="1">
        <w:r w:rsidR="00FD7F11">
          <w:rPr>
            <w:noProof/>
          </w:rPr>
          <w:t>3</w:t>
        </w:r>
      </w:fldSimple>
      <w:bookmarkEnd w:id="505"/>
      <w:r>
        <w:rPr>
          <w:rFonts w:hint="eastAsia"/>
          <w:lang w:eastAsia="zh-CN"/>
        </w:rPr>
        <w:t>. TRD at different filter inductance.</w:t>
      </w:r>
      <w:bookmarkEnd w:id="506"/>
      <w:bookmarkEnd w:id="507"/>
    </w:p>
    <w:tbl>
      <w:tblPr>
        <w:tblStyle w:val="TableGrid"/>
        <w:tblW w:w="0" w:type="auto"/>
        <w:tblInd w:w="805" w:type="dxa"/>
        <w:tblLook w:val="04A0" w:firstRow="1" w:lastRow="0" w:firstColumn="1" w:lastColumn="0" w:noHBand="0" w:noVBand="1"/>
      </w:tblPr>
      <w:tblGrid>
        <w:gridCol w:w="3870"/>
        <w:gridCol w:w="4230"/>
      </w:tblGrid>
      <w:tr w:rsidR="00DF4D17" w14:paraId="1E61239D" w14:textId="77777777" w:rsidTr="00BC00C4">
        <w:trPr>
          <w:trHeight w:val="680"/>
        </w:trPr>
        <w:tc>
          <w:tcPr>
            <w:tcW w:w="3870" w:type="dxa"/>
            <w:vAlign w:val="center"/>
          </w:tcPr>
          <w:p w14:paraId="0A1CAF48" w14:textId="4BAFDB27" w:rsidR="00DF4D17" w:rsidRDefault="00DF4D17" w:rsidP="00F4636B">
            <w:pPr>
              <w:spacing w:line="240" w:lineRule="auto"/>
              <w:ind w:firstLine="0"/>
              <w:jc w:val="center"/>
            </w:pPr>
            <w:r>
              <w:t>Filter inductance (mH)</w:t>
            </w:r>
          </w:p>
        </w:tc>
        <w:tc>
          <w:tcPr>
            <w:tcW w:w="4230" w:type="dxa"/>
            <w:vAlign w:val="center"/>
          </w:tcPr>
          <w:p w14:paraId="097D137C" w14:textId="347749A0" w:rsidR="00DF4D17" w:rsidRDefault="00DF4D17" w:rsidP="00F4636B">
            <w:pPr>
              <w:spacing w:line="240" w:lineRule="auto"/>
              <w:ind w:firstLine="0"/>
              <w:jc w:val="center"/>
            </w:pPr>
            <w:r>
              <w:t>TRD</w:t>
            </w:r>
          </w:p>
        </w:tc>
      </w:tr>
      <w:tr w:rsidR="00DF4D17" w14:paraId="424008FA" w14:textId="77777777" w:rsidTr="00BC00C4">
        <w:trPr>
          <w:trHeight w:val="680"/>
        </w:trPr>
        <w:tc>
          <w:tcPr>
            <w:tcW w:w="3870" w:type="dxa"/>
            <w:vAlign w:val="center"/>
          </w:tcPr>
          <w:p w14:paraId="0F9FEDEB" w14:textId="5F504C86" w:rsidR="00DF4D17" w:rsidRDefault="00DF4D17" w:rsidP="00F4636B">
            <w:pPr>
              <w:spacing w:line="240" w:lineRule="auto"/>
              <w:ind w:firstLine="0"/>
              <w:jc w:val="center"/>
            </w:pPr>
            <w:r>
              <w:t>5.05</w:t>
            </w:r>
          </w:p>
        </w:tc>
        <w:tc>
          <w:tcPr>
            <w:tcW w:w="4230" w:type="dxa"/>
            <w:vAlign w:val="center"/>
          </w:tcPr>
          <w:p w14:paraId="05770679" w14:textId="2694A2DF" w:rsidR="00DF4D17" w:rsidRDefault="00DF4D17" w:rsidP="00F4636B">
            <w:pPr>
              <w:spacing w:line="240" w:lineRule="auto"/>
              <w:ind w:firstLine="0"/>
              <w:jc w:val="center"/>
            </w:pPr>
            <w:r>
              <w:t>2.6%</w:t>
            </w:r>
          </w:p>
        </w:tc>
      </w:tr>
      <w:tr w:rsidR="00DF4D17" w14:paraId="20A833C6" w14:textId="77777777" w:rsidTr="00BC00C4">
        <w:trPr>
          <w:trHeight w:val="680"/>
        </w:trPr>
        <w:tc>
          <w:tcPr>
            <w:tcW w:w="3870" w:type="dxa"/>
            <w:vAlign w:val="center"/>
          </w:tcPr>
          <w:p w14:paraId="2DA5416D" w14:textId="2F3917F5" w:rsidR="00DF4D17" w:rsidRDefault="00DF4D17" w:rsidP="00F4636B">
            <w:pPr>
              <w:spacing w:line="240" w:lineRule="auto"/>
              <w:ind w:firstLine="0"/>
              <w:jc w:val="center"/>
            </w:pPr>
            <w:r>
              <w:t>2.5</w:t>
            </w:r>
          </w:p>
        </w:tc>
        <w:tc>
          <w:tcPr>
            <w:tcW w:w="4230" w:type="dxa"/>
            <w:vAlign w:val="center"/>
          </w:tcPr>
          <w:p w14:paraId="37CBCDF0" w14:textId="3C58EEC4" w:rsidR="00DF4D17" w:rsidRDefault="00DF4D17" w:rsidP="00F4636B">
            <w:pPr>
              <w:spacing w:line="240" w:lineRule="auto"/>
              <w:ind w:firstLine="0"/>
              <w:jc w:val="center"/>
            </w:pPr>
            <w:r>
              <w:t>4.9%</w:t>
            </w:r>
          </w:p>
        </w:tc>
      </w:tr>
      <w:tr w:rsidR="00DF4D17" w14:paraId="77881983" w14:textId="77777777" w:rsidTr="00BC00C4">
        <w:trPr>
          <w:trHeight w:val="680"/>
        </w:trPr>
        <w:tc>
          <w:tcPr>
            <w:tcW w:w="3870" w:type="dxa"/>
            <w:vAlign w:val="center"/>
          </w:tcPr>
          <w:p w14:paraId="6FD7069F" w14:textId="31020312" w:rsidR="00DF4D17" w:rsidRDefault="00DF4D17" w:rsidP="00F4636B">
            <w:pPr>
              <w:spacing w:line="240" w:lineRule="auto"/>
              <w:ind w:firstLine="0"/>
              <w:jc w:val="center"/>
            </w:pPr>
            <w:r>
              <w:t>2.0</w:t>
            </w:r>
          </w:p>
        </w:tc>
        <w:tc>
          <w:tcPr>
            <w:tcW w:w="4230" w:type="dxa"/>
            <w:vAlign w:val="center"/>
          </w:tcPr>
          <w:p w14:paraId="2725FDD8" w14:textId="10BB1472" w:rsidR="00DF4D17" w:rsidRDefault="00DF4D17" w:rsidP="00F4636B">
            <w:pPr>
              <w:spacing w:line="240" w:lineRule="auto"/>
              <w:ind w:firstLine="0"/>
              <w:jc w:val="center"/>
            </w:pPr>
            <w:r>
              <w:t>6.1%</w:t>
            </w:r>
          </w:p>
        </w:tc>
      </w:tr>
    </w:tbl>
    <w:p w14:paraId="705F5D33" w14:textId="48E6941A" w:rsidR="00A93191" w:rsidRPr="000F0D5F" w:rsidRDefault="00DF4D17" w:rsidP="00985A7F">
      <w:pPr>
        <w:pStyle w:val="Caption"/>
        <w:framePr w:wrap="around"/>
        <w:jc w:val="center"/>
      </w:pPr>
      <w:r w:rsidRPr="000F0D5F">
        <w:lastRenderedPageBreak/>
        <w:drawing>
          <wp:inline distT="0" distB="0" distL="0" distR="0" wp14:anchorId="0B63A6FD" wp14:editId="7BCC625E">
            <wp:extent cx="4635794" cy="3476846"/>
            <wp:effectExtent l="0" t="0" r="0" b="9525"/>
            <wp:docPr id="1691184407" name="Picture 79" descr="A graph of a frequ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57538" name="Picture 79" descr="A graph of a frequency&#10;&#10;AI-generated content may be incorrect."/>
                    <pic:cNvPicPr>
                      <a:picLocks noChangeAspect="1" noChangeArrowheads="1"/>
                    </pic:cNvPicPr>
                  </pic:nvPicPr>
                  <pic:blipFill>
                    <a:blip r:embed="rId113" cstate="email">
                      <a:extLst>
                        <a:ext uri="{28A0092B-C50C-407E-A947-70E740481C1C}">
                          <a14:useLocalDpi xmlns:a14="http://schemas.microsoft.com/office/drawing/2010/main"/>
                        </a:ext>
                      </a:extLst>
                    </a:blip>
                    <a:srcRect/>
                    <a:stretch>
                      <a:fillRect/>
                    </a:stretch>
                  </pic:blipFill>
                  <pic:spPr bwMode="auto">
                    <a:xfrm>
                      <a:off x="0" y="0"/>
                      <a:ext cx="4651407" cy="3488556"/>
                    </a:xfrm>
                    <a:prstGeom prst="rect">
                      <a:avLst/>
                    </a:prstGeom>
                    <a:noFill/>
                    <a:ln>
                      <a:noFill/>
                    </a:ln>
                  </pic:spPr>
                </pic:pic>
              </a:graphicData>
            </a:graphic>
          </wp:inline>
        </w:drawing>
      </w:r>
    </w:p>
    <w:p w14:paraId="145C89C4" w14:textId="32F70A61" w:rsidR="00EB71C9" w:rsidRDefault="00DF4D17" w:rsidP="00B93B90">
      <w:pPr>
        <w:pStyle w:val="Caption"/>
        <w:framePr w:wrap="around"/>
        <w:rPr>
          <w:rFonts w:eastAsiaTheme="minorEastAsia"/>
        </w:rPr>
      </w:pPr>
      <w:bookmarkStart w:id="508" w:name="_Toc198285667"/>
      <w:bookmarkStart w:id="509" w:name="_Toc198802743"/>
      <w:r w:rsidRPr="008D05E2">
        <w:t xml:space="preserve">Figure </w:t>
      </w:r>
      <w:r w:rsidR="00DB0836">
        <w:fldChar w:fldCharType="begin" w:fldLock="1"/>
      </w:r>
      <w:r w:rsidR="00DB0836">
        <w:instrText xml:space="preserve"> STYLEREF 1 \s </w:instrText>
      </w:r>
      <w:r w:rsidR="00DB0836">
        <w:fldChar w:fldCharType="separate"/>
      </w:r>
      <w:r w:rsidR="00DB0836">
        <w:t>6</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4</w:t>
      </w:r>
      <w:r w:rsidR="00DB0836">
        <w:fldChar w:fldCharType="end"/>
      </w:r>
      <w:r w:rsidRPr="008D05E2">
        <w:t>. Harmonic current percentage when filter inductance is 2.5</w:t>
      </w:r>
      <w:r w:rsidR="006C0161">
        <w:t xml:space="preserve"> </w:t>
      </w:r>
      <w:r w:rsidRPr="008D05E2">
        <w:t>mH.</w:t>
      </w:r>
      <w:bookmarkEnd w:id="508"/>
      <w:bookmarkEnd w:id="509"/>
    </w:p>
    <w:p w14:paraId="5DAD88EE" w14:textId="77777777" w:rsidR="008D7047" w:rsidRPr="00985A7F" w:rsidRDefault="008D7047" w:rsidP="00985A7F">
      <w:pPr>
        <w:rPr>
          <w:lang w:eastAsia="zh-CN"/>
        </w:rPr>
      </w:pPr>
    </w:p>
    <w:p w14:paraId="3D7521EA" w14:textId="01FF7D3A" w:rsidR="001F3CDD" w:rsidRDefault="001F3CDD" w:rsidP="00DE4298">
      <w:pPr>
        <w:pStyle w:val="Heading2"/>
      </w:pPr>
      <w:bookmarkStart w:id="510" w:name="_Toc197936641"/>
      <w:bookmarkStart w:id="511" w:name="_Toc198802455"/>
      <w:r>
        <w:t>Power Module Test</w:t>
      </w:r>
      <w:bookmarkEnd w:id="510"/>
      <w:bookmarkEnd w:id="511"/>
    </w:p>
    <w:p w14:paraId="61EE7993" w14:textId="6966A5B4" w:rsidR="00E14AC0" w:rsidRDefault="00E14AC0" w:rsidP="00E14AC0">
      <w:pPr>
        <w:rPr>
          <w:lang w:eastAsia="zh-CN"/>
        </w:rPr>
      </w:pPr>
      <w:r>
        <w:rPr>
          <w:lang w:eastAsia="zh-CN"/>
        </w:rPr>
        <w:t xml:space="preserve">Originally, the MV converter </w:t>
      </w:r>
      <w:r w:rsidR="000E58DA">
        <w:rPr>
          <w:lang w:eastAsia="zh-CN"/>
        </w:rPr>
        <w:t>comprised</w:t>
      </w:r>
      <w:r>
        <w:rPr>
          <w:lang w:eastAsia="zh-CN"/>
        </w:rPr>
        <w:t xml:space="preserve"> </w:t>
      </w:r>
      <w:r w:rsidR="00720090">
        <w:rPr>
          <w:lang w:eastAsia="zh-CN"/>
        </w:rPr>
        <w:t>an</w:t>
      </w:r>
      <w:r>
        <w:rPr>
          <w:lang w:eastAsia="zh-CN"/>
        </w:rPr>
        <w:t xml:space="preserve"> </w:t>
      </w:r>
      <w:r w:rsidR="00E346BB">
        <w:rPr>
          <w:lang w:eastAsia="zh-CN"/>
        </w:rPr>
        <w:t xml:space="preserve">8-level FCC which </w:t>
      </w:r>
      <w:r w:rsidR="00515E96">
        <w:rPr>
          <w:lang w:eastAsia="zh-CN"/>
        </w:rPr>
        <w:t>is composed</w:t>
      </w:r>
      <w:r>
        <w:rPr>
          <w:lang w:eastAsia="zh-CN"/>
        </w:rPr>
        <w:t xml:space="preserve"> of </w:t>
      </w:r>
      <w:r w:rsidR="00E346BB">
        <w:rPr>
          <w:lang w:eastAsia="zh-CN"/>
        </w:rPr>
        <w:t>7</w:t>
      </w:r>
      <w:r>
        <w:rPr>
          <w:lang w:eastAsia="zh-CN"/>
        </w:rPr>
        <w:t xml:space="preserve"> half-bridge power modules</w:t>
      </w:r>
      <w:r w:rsidR="00E346BB">
        <w:rPr>
          <w:lang w:eastAsia="zh-CN"/>
        </w:rPr>
        <w:t xml:space="preserve"> in one phase</w:t>
      </w:r>
      <w:r w:rsidR="0043106E">
        <w:rPr>
          <w:lang w:eastAsia="zh-CN"/>
        </w:rPr>
        <w:t xml:space="preserve"> </w:t>
      </w:r>
      <w:r w:rsidR="00E346BB">
        <w:rPr>
          <w:lang w:eastAsia="zh-CN"/>
        </w:rPr>
        <w:t>leg</w:t>
      </w:r>
      <w:r>
        <w:rPr>
          <w:lang w:eastAsia="zh-CN"/>
        </w:rPr>
        <w:t>. Given that the power modules are still undergoing research and have been produced in two separate orders, static characterization tests are conducted on both the upper and lower devices of the same power module from each order.</w:t>
      </w:r>
      <w:r w:rsidR="0043106E">
        <w:rPr>
          <w:lang w:eastAsia="zh-CN"/>
        </w:rPr>
        <w:t xml:space="preserve"> This is to </w:t>
      </w:r>
      <w:r w:rsidR="00D27EFA">
        <w:rPr>
          <w:lang w:eastAsia="zh-CN"/>
        </w:rPr>
        <w:t xml:space="preserve">evaluate whether </w:t>
      </w:r>
      <w:r w:rsidR="0043106E">
        <w:rPr>
          <w:lang w:eastAsia="zh-CN"/>
        </w:rPr>
        <w:t xml:space="preserve">the power modules have similar </w:t>
      </w:r>
      <m:oMath>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dson</m:t>
            </m:r>
          </m:sub>
        </m:sSub>
      </m:oMath>
      <w:r w:rsidR="0043106E">
        <w:rPr>
          <w:lang w:eastAsia="zh-CN"/>
        </w:rPr>
        <w:t xml:space="preserve"> and transconductance</w:t>
      </w:r>
      <w:r w:rsidR="008D0759">
        <w:rPr>
          <w:lang w:eastAsia="zh-CN"/>
        </w:rPr>
        <w:t>.</w:t>
      </w:r>
    </w:p>
    <w:p w14:paraId="3179BD65" w14:textId="0FB5A70C" w:rsidR="00FD5032" w:rsidRDefault="00E14AC0" w:rsidP="0078346D">
      <w:pPr>
        <w:rPr>
          <w:lang w:eastAsia="zh-CN"/>
        </w:rPr>
      </w:pPr>
      <w:r>
        <w:rPr>
          <w:lang w:eastAsia="zh-CN"/>
        </w:rPr>
        <w:t>The first batch of power modules, including modules 224, 225, 227, 291, 292, and 293, are represented by data points 1-12, while the second batch, consisting of modules 281, 314, 346, 241, and 280, are represented by data points 13-22.</w:t>
      </w:r>
      <w:r w:rsidR="00C94F52">
        <w:rPr>
          <w:rFonts w:hint="eastAsia"/>
          <w:lang w:eastAsia="zh-CN"/>
        </w:rPr>
        <w:t xml:space="preserve"> </w:t>
      </w:r>
      <w:r>
        <w:rPr>
          <w:lang w:eastAsia="zh-CN"/>
        </w:rPr>
        <w:t xml:space="preserve">During forward conduction tests, it is observed </w:t>
      </w:r>
      <w:r w:rsidR="000F07E9">
        <w:rPr>
          <w:lang w:eastAsia="zh-CN"/>
        </w:rPr>
        <w:t xml:space="preserve">from </w:t>
      </w:r>
      <w:r w:rsidR="000F07E9" w:rsidRPr="003B7996">
        <w:rPr>
          <w:b/>
          <w:bCs/>
          <w:lang w:eastAsia="zh-CN"/>
        </w:rPr>
        <w:fldChar w:fldCharType="begin" w:fldLock="1"/>
      </w:r>
      <w:r w:rsidR="000F07E9" w:rsidRPr="003B7996">
        <w:rPr>
          <w:b/>
          <w:bCs/>
          <w:lang w:eastAsia="zh-CN"/>
        </w:rPr>
        <w:instrText xml:space="preserve"> REF _Ref163640544 \h </w:instrText>
      </w:r>
      <w:r w:rsidR="00D00D7A" w:rsidRPr="003B7996">
        <w:rPr>
          <w:b/>
          <w:bCs/>
          <w:lang w:eastAsia="zh-CN"/>
        </w:rPr>
        <w:instrText xml:space="preserve"> \* MERGEFORMAT </w:instrText>
      </w:r>
      <w:r w:rsidR="000F07E9" w:rsidRPr="003B7996">
        <w:rPr>
          <w:b/>
          <w:bCs/>
          <w:lang w:eastAsia="zh-CN"/>
        </w:rPr>
      </w:r>
      <w:r w:rsidR="000F07E9" w:rsidRPr="003B7996">
        <w:rPr>
          <w:b/>
          <w:bCs/>
          <w:lang w:eastAsia="zh-CN"/>
        </w:rPr>
        <w:fldChar w:fldCharType="separate"/>
      </w:r>
      <w:r w:rsidR="00964DFF" w:rsidRPr="003B7996">
        <w:rPr>
          <w:b/>
          <w:bCs/>
          <w:lang w:eastAsia="zh-CN"/>
        </w:rPr>
        <w:fldChar w:fldCharType="begin" w:fldLock="1"/>
      </w:r>
      <w:r w:rsidR="00964DFF" w:rsidRPr="003B7996">
        <w:rPr>
          <w:b/>
          <w:bCs/>
          <w:lang w:eastAsia="zh-CN"/>
        </w:rPr>
        <w:instrText xml:space="preserve"> REF _Ref194916024 \h </w:instrText>
      </w:r>
      <w:r w:rsidR="003B7996" w:rsidRPr="003B7996">
        <w:rPr>
          <w:b/>
          <w:bCs/>
          <w:lang w:eastAsia="zh-CN"/>
        </w:rPr>
        <w:instrText xml:space="preserve"> \* MERGEFORMAT </w:instrText>
      </w:r>
      <w:r w:rsidR="00964DFF" w:rsidRPr="003B7996">
        <w:rPr>
          <w:b/>
          <w:bCs/>
          <w:lang w:eastAsia="zh-CN"/>
        </w:rPr>
      </w:r>
      <w:r w:rsidR="00964DFF" w:rsidRPr="003B7996">
        <w:rPr>
          <w:b/>
          <w:bCs/>
          <w:lang w:eastAsia="zh-CN"/>
        </w:rPr>
        <w:fldChar w:fldCharType="separate"/>
      </w:r>
      <w:r w:rsidR="00964DFF" w:rsidRPr="003B7996">
        <w:rPr>
          <w:b/>
          <w:bCs/>
        </w:rPr>
        <w:t xml:space="preserve">Figure </w:t>
      </w:r>
      <w:r w:rsidR="00964DFF" w:rsidRPr="003B7996">
        <w:rPr>
          <w:b/>
          <w:bCs/>
          <w:noProof/>
        </w:rPr>
        <w:t>6</w:t>
      </w:r>
      <w:r w:rsidR="00964DFF" w:rsidRPr="003B7996">
        <w:rPr>
          <w:b/>
          <w:bCs/>
        </w:rPr>
        <w:t>.</w:t>
      </w:r>
      <w:r w:rsidR="00964DFF" w:rsidRPr="003B7996">
        <w:rPr>
          <w:b/>
          <w:bCs/>
          <w:noProof/>
        </w:rPr>
        <w:t>5</w:t>
      </w:r>
      <w:r w:rsidR="00964DFF" w:rsidRPr="003B7996">
        <w:rPr>
          <w:b/>
          <w:bCs/>
          <w:lang w:eastAsia="zh-CN"/>
        </w:rPr>
        <w:fldChar w:fldCharType="end"/>
      </w:r>
      <w:r w:rsidR="00FD7F11" w:rsidRPr="003B7996">
        <w:rPr>
          <w:b/>
          <w:bCs/>
          <w:lang w:eastAsia="zh-CN"/>
        </w:rPr>
        <w:t>.</w:t>
      </w:r>
      <w:r w:rsidR="000F07E9" w:rsidRPr="003B7996">
        <w:rPr>
          <w:b/>
          <w:bCs/>
          <w:lang w:eastAsia="zh-CN"/>
        </w:rPr>
        <w:fldChar w:fldCharType="end"/>
      </w:r>
      <w:r w:rsidR="000F07E9" w:rsidRPr="00D00D7A">
        <w:rPr>
          <w:b/>
          <w:bCs/>
          <w:lang w:eastAsia="zh-CN"/>
        </w:rPr>
        <w:t xml:space="preserve"> </w:t>
      </w:r>
      <w:r>
        <w:rPr>
          <w:lang w:eastAsia="zh-CN"/>
        </w:rPr>
        <w:t xml:space="preserve">that the upper and lower devices within each module exhibit similarity, and most modules demonstrate uniform behavior, except for modules 241 and 280, when the gate voltage is set to 15 V. Consequently, most modules exhibit comparable on-state resistance and conduction loss. </w:t>
      </w:r>
    </w:p>
    <w:p w14:paraId="5D0EA2E7" w14:textId="551B4E14" w:rsidR="00640C72" w:rsidRDefault="004F56D6" w:rsidP="004F56D6">
      <w:pPr>
        <w:ind w:left="86" w:firstLine="86"/>
        <w:rPr>
          <w:lang w:eastAsia="zh-CN"/>
        </w:rPr>
      </w:pPr>
      <w:r>
        <w:t>However, it is noted that when the gate voltage is reduced to 10 V</w:t>
      </w:r>
      <w:r>
        <w:rPr>
          <w:rFonts w:hint="eastAsia"/>
        </w:rPr>
        <w:t xml:space="preserve">, </w:t>
      </w:r>
      <w:r>
        <w:t xml:space="preserve">the first batch of modules reaches saturation earlier than the second batch, as illustrated in </w:t>
      </w:r>
      <w:r w:rsidRPr="003B7996">
        <w:rPr>
          <w:b/>
          <w:bCs/>
        </w:rPr>
        <w:fldChar w:fldCharType="begin" w:fldLock="1"/>
      </w:r>
      <w:r w:rsidRPr="003B7996">
        <w:rPr>
          <w:b/>
          <w:bCs/>
        </w:rPr>
        <w:instrText xml:space="preserve"> REF _Ref163640563 \h  \* MERGEFORMAT </w:instrText>
      </w:r>
      <w:r w:rsidRPr="003B7996">
        <w:rPr>
          <w:b/>
          <w:bCs/>
        </w:rPr>
      </w:r>
      <w:r w:rsidRPr="003B7996">
        <w:rPr>
          <w:b/>
          <w:bCs/>
        </w:rPr>
        <w:fldChar w:fldCharType="separate"/>
      </w:r>
      <w:r w:rsidRPr="003B7996">
        <w:rPr>
          <w:b/>
          <w:bCs/>
        </w:rPr>
        <w:fldChar w:fldCharType="begin" w:fldLock="1"/>
      </w:r>
      <w:r w:rsidRPr="003B7996">
        <w:rPr>
          <w:b/>
          <w:bCs/>
        </w:rPr>
        <w:instrText xml:space="preserve"> REF _Ref194916031 \h  \* MERGEFORMAT </w:instrText>
      </w:r>
      <w:r w:rsidRPr="003B7996">
        <w:rPr>
          <w:b/>
          <w:bCs/>
        </w:rPr>
      </w:r>
      <w:r w:rsidRPr="003B7996">
        <w:rPr>
          <w:b/>
          <w:bCs/>
        </w:rPr>
        <w:fldChar w:fldCharType="separate"/>
      </w:r>
      <w:r w:rsidRPr="003B7996">
        <w:rPr>
          <w:b/>
          <w:bCs/>
        </w:rPr>
        <w:t>Figure 6.6</w:t>
      </w:r>
      <w:r w:rsidRPr="003B7996">
        <w:rPr>
          <w:b/>
          <w:bCs/>
        </w:rPr>
        <w:fldChar w:fldCharType="end"/>
      </w:r>
      <w:r w:rsidRPr="003B7996">
        <w:rPr>
          <w:b/>
          <w:bCs/>
        </w:rPr>
        <w:t>.</w:t>
      </w:r>
      <w:r w:rsidRPr="003B7996">
        <w:rPr>
          <w:b/>
          <w:bCs/>
        </w:rPr>
        <w:fldChar w:fldCharType="end"/>
      </w:r>
      <w:r>
        <w:t xml:space="preserve"> At 60 A, voltage </w:t>
      </w:r>
    </w:p>
    <w:p w14:paraId="1DAF3C3F" w14:textId="34EF57F8" w:rsidR="00DF4D17" w:rsidRDefault="00DF4D17" w:rsidP="00F4636B">
      <w:pPr>
        <w:ind w:firstLine="0"/>
        <w:jc w:val="center"/>
        <w:rPr>
          <w:lang w:eastAsia="zh-CN"/>
        </w:rPr>
      </w:pPr>
      <w:r w:rsidRPr="00E14AC0">
        <w:rPr>
          <w:noProof/>
          <w:lang w:eastAsia="zh-CN"/>
        </w:rPr>
        <w:lastRenderedPageBreak/>
        <w:drawing>
          <wp:inline distT="0" distB="0" distL="0" distR="0" wp14:anchorId="50136488" wp14:editId="1B5CB528">
            <wp:extent cx="4076700" cy="3175347"/>
            <wp:effectExtent l="0" t="0" r="0" b="0"/>
            <wp:docPr id="2085651010" name="Picture 9">
              <a:extLst xmlns:a="http://schemas.openxmlformats.org/drawingml/2006/main">
                <a:ext uri="{FF2B5EF4-FFF2-40B4-BE49-F238E27FC236}">
                  <a16:creationId xmlns:a16="http://schemas.microsoft.com/office/drawing/2014/main" id="{B8DA16E0-A8E5-4E3F-9FFF-289D23D8C7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8DA16E0-A8E5-4E3F-9FFF-289D23D8C790}"/>
                        </a:ext>
                      </a:extLst>
                    </pic:cNvPr>
                    <pic:cNvPicPr>
                      <a:picLocks noChangeAspect="1"/>
                    </pic:cNvPicPr>
                  </pic:nvPicPr>
                  <pic:blipFill rotWithShape="1">
                    <a:blip r:embed="rId114" cstate="screen">
                      <a:extLst>
                        <a:ext uri="{28A0092B-C50C-407E-A947-70E740481C1C}">
                          <a14:useLocalDpi xmlns:a14="http://schemas.microsoft.com/office/drawing/2010/main"/>
                        </a:ext>
                      </a:extLst>
                    </a:blip>
                    <a:srcRect t="2611" r="14005"/>
                    <a:stretch/>
                  </pic:blipFill>
                  <pic:spPr bwMode="auto">
                    <a:xfrm>
                      <a:off x="0" y="0"/>
                      <a:ext cx="4122683" cy="3211163"/>
                    </a:xfrm>
                    <a:prstGeom prst="rect">
                      <a:avLst/>
                    </a:prstGeom>
                    <a:ln>
                      <a:noFill/>
                    </a:ln>
                    <a:extLst>
                      <a:ext uri="{53640926-AAD7-44D8-BBD7-CCE9431645EC}">
                        <a14:shadowObscured xmlns:a14="http://schemas.microsoft.com/office/drawing/2010/main"/>
                      </a:ext>
                    </a:extLst>
                  </pic:spPr>
                </pic:pic>
              </a:graphicData>
            </a:graphic>
          </wp:inline>
        </w:drawing>
      </w:r>
    </w:p>
    <w:p w14:paraId="23792FCC" w14:textId="17D2C6E5" w:rsidR="00DF4D17" w:rsidRDefault="00DF4D17" w:rsidP="00D84239">
      <w:pPr>
        <w:spacing w:line="240" w:lineRule="auto"/>
        <w:ind w:firstLine="0"/>
      </w:pPr>
      <w:bookmarkStart w:id="512" w:name="_Ref194916024"/>
      <w:bookmarkStart w:id="513" w:name="_Toc198285668"/>
      <w:bookmarkStart w:id="514" w:name="_Toc198802744"/>
      <w:r>
        <w:t xml:space="preserve">Figure </w:t>
      </w:r>
      <w:fldSimple w:instr=" STYLEREF 1 \s " w:fldLock="1">
        <w:r w:rsidR="00DB0836">
          <w:rPr>
            <w:noProof/>
          </w:rPr>
          <w:t>6</w:t>
        </w:r>
      </w:fldSimple>
      <w:r w:rsidR="00DB0836">
        <w:t>.</w:t>
      </w:r>
      <w:fldSimple w:instr=" SEQ Figure \* ARABIC \s 1 " w:fldLock="1">
        <w:r w:rsidR="00DB0836">
          <w:rPr>
            <w:noProof/>
          </w:rPr>
          <w:t>5</w:t>
        </w:r>
      </w:fldSimple>
      <w:bookmarkEnd w:id="512"/>
      <w:r>
        <w:t>. Forward conduction curves</w:t>
      </w:r>
      <w:r w:rsidR="001B49C8">
        <w:t xml:space="preserve"> of ten 10 kV SiC MOSFET power modules</w:t>
      </w:r>
      <w:r>
        <w:t xml:space="preserve"> when V</w:t>
      </w:r>
      <w:r w:rsidRPr="00D84239">
        <w:t>gs</w:t>
      </w:r>
      <w:r>
        <w:t>=15 V</w:t>
      </w:r>
      <w:r w:rsidR="00640982">
        <w:t>.</w:t>
      </w:r>
      <w:bookmarkEnd w:id="513"/>
      <w:bookmarkEnd w:id="514"/>
    </w:p>
    <w:p w14:paraId="781A4473" w14:textId="77777777" w:rsidR="004F56D6" w:rsidRDefault="004F56D6" w:rsidP="004F56D6">
      <w:pPr>
        <w:pStyle w:val="Downtext"/>
        <w:spacing w:before="0"/>
      </w:pPr>
    </w:p>
    <w:p w14:paraId="0A7EA670" w14:textId="73E72242" w:rsidR="00515E96" w:rsidRDefault="00515E96" w:rsidP="00515E96">
      <w:pPr>
        <w:ind w:firstLine="0"/>
        <w:jc w:val="center"/>
        <w:rPr>
          <w:lang w:eastAsia="zh-CN"/>
        </w:rPr>
      </w:pPr>
      <w:r w:rsidRPr="00E14AC0">
        <w:rPr>
          <w:noProof/>
          <w:lang w:eastAsia="zh-CN"/>
        </w:rPr>
        <w:drawing>
          <wp:inline distT="0" distB="0" distL="0" distR="0" wp14:anchorId="58823927" wp14:editId="1A514C59">
            <wp:extent cx="4366517" cy="3271314"/>
            <wp:effectExtent l="0" t="0" r="0" b="0"/>
            <wp:docPr id="1968744681" name="Picture 7">
              <a:extLst xmlns:a="http://schemas.openxmlformats.org/drawingml/2006/main">
                <a:ext uri="{FF2B5EF4-FFF2-40B4-BE49-F238E27FC236}">
                  <a16:creationId xmlns:a16="http://schemas.microsoft.com/office/drawing/2014/main" id="{EC2D8165-8505-4765-9D62-2E36CFA13E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EC2D8165-8505-4765-9D62-2E36CFA13EBF}"/>
                        </a:ext>
                      </a:extLst>
                    </pic:cNvPr>
                    <pic:cNvPicPr>
                      <a:picLocks noChangeAspect="1"/>
                    </pic:cNvPicPr>
                  </pic:nvPicPr>
                  <pic:blipFill>
                    <a:blip r:embed="rId115"/>
                    <a:stretch>
                      <a:fillRect/>
                    </a:stretch>
                  </pic:blipFill>
                  <pic:spPr>
                    <a:xfrm>
                      <a:off x="0" y="0"/>
                      <a:ext cx="4458069" cy="3339903"/>
                    </a:xfrm>
                    <a:prstGeom prst="rect">
                      <a:avLst/>
                    </a:prstGeom>
                  </pic:spPr>
                </pic:pic>
              </a:graphicData>
            </a:graphic>
          </wp:inline>
        </w:drawing>
      </w:r>
    </w:p>
    <w:p w14:paraId="526D677F" w14:textId="52744E73" w:rsidR="00515E96" w:rsidRDefault="00515E96" w:rsidP="00B93B90">
      <w:pPr>
        <w:pStyle w:val="Caption"/>
        <w:framePr w:wrap="around"/>
      </w:pPr>
      <w:bookmarkStart w:id="515" w:name="_Ref194916031"/>
      <w:bookmarkStart w:id="516" w:name="_Toc198285669"/>
      <w:bookmarkStart w:id="517" w:name="_Toc198802745"/>
      <w:r w:rsidRPr="00D7686D">
        <w:t xml:space="preserve">Figure </w:t>
      </w:r>
      <w:r w:rsidR="00DB0836">
        <w:fldChar w:fldCharType="begin" w:fldLock="1"/>
      </w:r>
      <w:r w:rsidR="00DB0836">
        <w:instrText xml:space="preserve"> STYLEREF 1 \s </w:instrText>
      </w:r>
      <w:r w:rsidR="00DB0836">
        <w:fldChar w:fldCharType="separate"/>
      </w:r>
      <w:r w:rsidR="00DB0836">
        <w:t>6</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6</w:t>
      </w:r>
      <w:r w:rsidR="00DB0836">
        <w:fldChar w:fldCharType="end"/>
      </w:r>
      <w:bookmarkEnd w:id="515"/>
      <w:r w:rsidRPr="00D7686D">
        <w:t xml:space="preserve">. </w:t>
      </w:r>
      <w:r w:rsidRPr="00BA71A5">
        <w:t>Forward conduction curves</w:t>
      </w:r>
      <w:r w:rsidRPr="00D7686D">
        <w:t xml:space="preserve"> </w:t>
      </w:r>
      <w:r w:rsidR="001B49C8">
        <w:t xml:space="preserve">of ten </w:t>
      </w:r>
      <w:r w:rsidR="00A623EA">
        <w:t xml:space="preserve">10 kV </w:t>
      </w:r>
      <w:r w:rsidR="001B49C8">
        <w:t>SiC MOSFET power modules</w:t>
      </w:r>
      <w:r w:rsidR="001B49C8" w:rsidRPr="00D7686D">
        <w:t xml:space="preserve"> </w:t>
      </w:r>
      <w:r w:rsidRPr="00D7686D">
        <w:t>when V</w:t>
      </w:r>
      <w:r w:rsidRPr="00D7686D">
        <w:rPr>
          <w:vertAlign w:val="subscript"/>
        </w:rPr>
        <w:t>gs</w:t>
      </w:r>
      <w:r w:rsidRPr="00D7686D">
        <w:t>=10 V</w:t>
      </w:r>
      <w:r>
        <w:t>.</w:t>
      </w:r>
      <w:bookmarkEnd w:id="516"/>
      <w:bookmarkEnd w:id="517"/>
    </w:p>
    <w:p w14:paraId="32033C4B" w14:textId="26DDFBCD" w:rsidR="0076476A" w:rsidRDefault="0076476A" w:rsidP="0076476A">
      <w:pPr>
        <w:ind w:firstLine="0"/>
        <w:jc w:val="center"/>
      </w:pPr>
      <w:bookmarkStart w:id="518" w:name="_Ref194916039"/>
      <w:bookmarkStart w:id="519" w:name="_Toc198285670"/>
    </w:p>
    <w:p w14:paraId="72CB6349" w14:textId="5BEC57AB" w:rsidR="00515E96" w:rsidRPr="0076476A" w:rsidRDefault="00515E96" w:rsidP="0076476A">
      <w:pPr>
        <w:ind w:firstLine="0"/>
        <w:rPr>
          <w:lang w:eastAsia="zh-CN"/>
        </w:rPr>
      </w:pPr>
      <w:bookmarkStart w:id="520" w:name="_Toc198802746"/>
      <w:r w:rsidRPr="000F0D5F">
        <w:t xml:space="preserve">Figure </w:t>
      </w:r>
      <w:fldSimple w:instr=" STYLEREF 1 \s " w:fldLock="1">
        <w:r w:rsidR="00DB0836">
          <w:rPr>
            <w:noProof/>
          </w:rPr>
          <w:t>6</w:t>
        </w:r>
      </w:fldSimple>
      <w:r w:rsidR="00DB0836">
        <w:t>.</w:t>
      </w:r>
      <w:fldSimple w:instr=" SEQ Figure \* ARABIC \s 1 " w:fldLock="1">
        <w:r w:rsidR="00DB0836">
          <w:rPr>
            <w:noProof/>
          </w:rPr>
          <w:t>7</w:t>
        </w:r>
      </w:fldSimple>
      <w:bookmarkEnd w:id="518"/>
      <w:r w:rsidRPr="000F0D5F">
        <w:t xml:space="preserve">. </w:t>
      </w:r>
      <w:r w:rsidRPr="00BA71A5">
        <w:t>Transfer conduction curves</w:t>
      </w:r>
      <w:r w:rsidR="001B49C8" w:rsidRPr="001B49C8">
        <w:t xml:space="preserve"> </w:t>
      </w:r>
      <w:r w:rsidR="001B49C8">
        <w:t xml:space="preserve">of ten </w:t>
      </w:r>
      <w:r w:rsidR="00A623EA">
        <w:t xml:space="preserve">10 kV </w:t>
      </w:r>
      <w:r w:rsidR="001B49C8">
        <w:t xml:space="preserve">SiC MOSFET power </w:t>
      </w:r>
      <w:r w:rsidR="001B49C8" w:rsidRPr="00BA71A5">
        <w:t>modules</w:t>
      </w:r>
      <w:r w:rsidRPr="00BA71A5">
        <w:t>.</w:t>
      </w:r>
      <w:bookmarkEnd w:id="519"/>
      <w:bookmarkEnd w:id="520"/>
    </w:p>
    <w:p w14:paraId="13E93FE9" w14:textId="77777777" w:rsidR="004F56D6" w:rsidRDefault="004F56D6" w:rsidP="004F56D6">
      <w:pPr>
        <w:pStyle w:val="Downtext"/>
        <w:spacing w:before="0"/>
        <w:ind w:firstLine="0"/>
      </w:pPr>
      <w:r>
        <w:lastRenderedPageBreak/>
        <w:t xml:space="preserve">drop across modules is 2.8 V to 3.5 V when gate voltage is 15 V. Thus, it is best to switch on the power module with 15 V gate voltage for lower voltage drop and conduction loss. The transfer curves in </w:t>
      </w:r>
      <w:r w:rsidRPr="003B7996">
        <w:rPr>
          <w:b/>
          <w:bCs/>
        </w:rPr>
        <w:fldChar w:fldCharType="begin" w:fldLock="1"/>
      </w:r>
      <w:r w:rsidRPr="003B7996">
        <w:rPr>
          <w:b/>
          <w:bCs/>
        </w:rPr>
        <w:instrText xml:space="preserve"> REF _Ref163640578 \h  \* MERGEFORMAT </w:instrText>
      </w:r>
      <w:r w:rsidRPr="003B7996">
        <w:rPr>
          <w:b/>
          <w:bCs/>
        </w:rPr>
      </w:r>
      <w:r w:rsidRPr="003B7996">
        <w:rPr>
          <w:b/>
          <w:bCs/>
        </w:rPr>
        <w:fldChar w:fldCharType="separate"/>
      </w:r>
      <w:r w:rsidRPr="003B7996">
        <w:rPr>
          <w:b/>
          <w:bCs/>
        </w:rPr>
        <w:fldChar w:fldCharType="begin" w:fldLock="1"/>
      </w:r>
      <w:r w:rsidRPr="003B7996">
        <w:rPr>
          <w:b/>
          <w:bCs/>
        </w:rPr>
        <w:instrText xml:space="preserve"> REF _Ref194916039 \h  \* MERGEFORMAT </w:instrText>
      </w:r>
      <w:r w:rsidRPr="003B7996">
        <w:rPr>
          <w:b/>
          <w:bCs/>
        </w:rPr>
      </w:r>
      <w:r w:rsidRPr="003B7996">
        <w:rPr>
          <w:b/>
          <w:bCs/>
        </w:rPr>
        <w:fldChar w:fldCharType="separate"/>
      </w:r>
      <w:r w:rsidRPr="003B7996">
        <w:rPr>
          <w:b/>
          <w:bCs/>
        </w:rPr>
        <w:t>Figure 6.7</w:t>
      </w:r>
      <w:r w:rsidRPr="003B7996">
        <w:rPr>
          <w:b/>
          <w:bCs/>
        </w:rPr>
        <w:fldChar w:fldCharType="end"/>
      </w:r>
      <w:r w:rsidRPr="003B7996">
        <w:rPr>
          <w:b/>
          <w:bCs/>
        </w:rPr>
        <w:t>.</w:t>
      </w:r>
      <w:r w:rsidRPr="003B7996">
        <w:rPr>
          <w:b/>
          <w:bCs/>
        </w:rPr>
        <w:fldChar w:fldCharType="end"/>
      </w:r>
      <w:r>
        <w:t xml:space="preserve"> show more uniformity, which indicates the power modules share similar switching speed thus similar switching loss. </w:t>
      </w:r>
    </w:p>
    <w:p w14:paraId="76458285" w14:textId="77777777" w:rsidR="004F56D6" w:rsidRDefault="004F56D6" w:rsidP="004F56D6">
      <w:pPr>
        <w:rPr>
          <w:lang w:eastAsia="zh-CN"/>
        </w:rPr>
      </w:pPr>
      <w:r w:rsidRPr="004D4868">
        <w:rPr>
          <w:lang w:eastAsia="zh-CN"/>
        </w:rPr>
        <w:t xml:space="preserve">Due to the failure of some modules above 4 kV, a hipot test was conducted on all 50 received modules. </w:t>
      </w:r>
      <w:r>
        <w:rPr>
          <w:lang w:eastAsia="zh-CN"/>
        </w:rPr>
        <w:t>T</w:t>
      </w:r>
      <w:r w:rsidRPr="004D4868">
        <w:rPr>
          <w:lang w:eastAsia="zh-CN"/>
        </w:rPr>
        <w:t>he power terminals were shorted together, and a high voltage of 7 kV was applied between the terminals and the baseplate to screen for modules exhibiting exceptionally high leakage current. Only those modules with low leakage current (less than 1 mA) were selected for further evaluation. It is important to note that the hipot test alone does not guarantee reliable insulation performance, as the actual application involves a 5 kHz PWM voltage applied between the drain and source terminals. Therefore, the selected modules subsequently underwent DPT at 3.3 kV to verify their switching performance under high-voltage conditions. Modules that passed both the hipot and DPT tests were assembled into the phase leg configuration.</w:t>
      </w:r>
    </w:p>
    <w:p w14:paraId="733D37F5" w14:textId="77777777" w:rsidR="004F56D6" w:rsidRDefault="004F56D6" w:rsidP="004F56D6">
      <w:pPr>
        <w:pStyle w:val="Heading2"/>
      </w:pPr>
      <w:bookmarkStart w:id="521" w:name="_Toc197936642"/>
      <w:bookmarkStart w:id="522" w:name="_Toc198802456"/>
      <w:r>
        <w:t>Sensor Calibration</w:t>
      </w:r>
      <w:bookmarkEnd w:id="521"/>
      <w:bookmarkEnd w:id="522"/>
    </w:p>
    <w:p w14:paraId="0E98A7CB" w14:textId="77777777" w:rsidR="004F56D6" w:rsidRPr="0043106E" w:rsidRDefault="004F56D6" w:rsidP="004F56D6">
      <w:pPr>
        <w:pStyle w:val="Heading3"/>
      </w:pPr>
      <w:bookmarkStart w:id="523" w:name="_Toc197936643"/>
      <w:bookmarkStart w:id="524" w:name="_Toc198802457"/>
      <w:r>
        <w:t>Current Sensor Calibration</w:t>
      </w:r>
      <w:bookmarkEnd w:id="523"/>
      <w:bookmarkEnd w:id="524"/>
    </w:p>
    <w:p w14:paraId="1169DEE8" w14:textId="77777777" w:rsidR="004F56D6" w:rsidRDefault="004F56D6" w:rsidP="004F56D6">
      <w:pPr>
        <w:rPr>
          <w:lang w:eastAsia="zh-CN"/>
        </w:rPr>
      </w:pPr>
      <w:r>
        <w:rPr>
          <w:lang w:eastAsia="zh-CN"/>
        </w:rPr>
        <w:t xml:space="preserve">Calibrating the current sensor is crucial because the closed-loop control of the converter relies on accurately sensing current direction to adjust the duty cycle effectively. The current sensor consists of a 100 A hall effect sensor, which converts current into a voltage signal. This voltage signal then undergoes amplification to enhance its sensitivity in proportion to the current. Subsequently, the voltage signal is converted into a frequency signal by a VFC and transmitted to the controller via optical fiber. </w:t>
      </w:r>
    </w:p>
    <w:p w14:paraId="25991AB0" w14:textId="77777777" w:rsidR="004F56D6" w:rsidRDefault="004F56D6" w:rsidP="004F56D6">
      <w:pPr>
        <w:pStyle w:val="Uptext"/>
        <w:spacing w:after="0"/>
      </w:pPr>
      <w:r>
        <w:t xml:space="preserve">Since the current sensor measures AC output current, it is calibrated for both current directions. The test setup consists of a </w:t>
      </w:r>
      <w:r w:rsidRPr="00E14AC0">
        <w:t>TDK GEN30-50 (0-50 A)</w:t>
      </w:r>
      <w:r>
        <w:t xml:space="preserve"> power supply connected with</w:t>
      </w:r>
      <w:r w:rsidRPr="00E14AC0">
        <w:t xml:space="preserve"> </w:t>
      </w:r>
      <w:r>
        <w:t>s</w:t>
      </w:r>
      <w:r w:rsidRPr="00E14AC0">
        <w:t>everal resistors</w:t>
      </w:r>
      <w:r>
        <w:t xml:space="preserve">. </w:t>
      </w:r>
      <w:r w:rsidRPr="00E14AC0">
        <w:t>The main bus wire goes through the current</w:t>
      </w:r>
      <w:r>
        <w:t xml:space="preserve"> sensor</w:t>
      </w:r>
      <w:r w:rsidRPr="00E14AC0">
        <w:t>. The power supply controls the output current feeding into the sensor, and the frequency is read from the controller side</w:t>
      </w:r>
      <w:r>
        <w:t xml:space="preserve">. From </w:t>
      </w:r>
      <w:r w:rsidRPr="00721E34">
        <w:rPr>
          <w:b/>
          <w:bCs/>
        </w:rPr>
        <w:fldChar w:fldCharType="begin" w:fldLock="1"/>
      </w:r>
      <w:r w:rsidRPr="00721E34">
        <w:rPr>
          <w:b/>
          <w:bCs/>
        </w:rPr>
        <w:instrText xml:space="preserve"> REF _Ref163640624 \h  \* MERGEFORMAT </w:instrText>
      </w:r>
      <w:r w:rsidRPr="00721E34">
        <w:rPr>
          <w:b/>
          <w:bCs/>
        </w:rPr>
      </w:r>
      <w:r w:rsidRPr="00721E34">
        <w:rPr>
          <w:b/>
          <w:bCs/>
        </w:rPr>
        <w:fldChar w:fldCharType="separate"/>
      </w:r>
      <w:r w:rsidRPr="00721E34">
        <w:rPr>
          <w:b/>
          <w:bCs/>
        </w:rPr>
        <w:fldChar w:fldCharType="begin" w:fldLock="1"/>
      </w:r>
      <w:r w:rsidRPr="00721E34">
        <w:rPr>
          <w:b/>
          <w:bCs/>
        </w:rPr>
        <w:instrText xml:space="preserve"> REF _Ref194916048 \h  \* MERGEFORMAT </w:instrText>
      </w:r>
      <w:r w:rsidRPr="00721E34">
        <w:rPr>
          <w:b/>
          <w:bCs/>
        </w:rPr>
      </w:r>
      <w:r w:rsidRPr="00721E34">
        <w:rPr>
          <w:b/>
          <w:bCs/>
        </w:rPr>
        <w:fldChar w:fldCharType="separate"/>
      </w:r>
      <w:r w:rsidRPr="00721E34">
        <w:rPr>
          <w:b/>
          <w:bCs/>
        </w:rPr>
        <w:t xml:space="preserve">Figure </w:t>
      </w:r>
      <w:r w:rsidRPr="00721E34">
        <w:rPr>
          <w:b/>
          <w:bCs/>
          <w:noProof/>
        </w:rPr>
        <w:t>6</w:t>
      </w:r>
      <w:r w:rsidRPr="00721E34">
        <w:rPr>
          <w:b/>
          <w:bCs/>
        </w:rPr>
        <w:t>.</w:t>
      </w:r>
      <w:r w:rsidRPr="00721E34">
        <w:rPr>
          <w:b/>
          <w:bCs/>
          <w:noProof/>
        </w:rPr>
        <w:t>8</w:t>
      </w:r>
      <w:r w:rsidRPr="00721E34">
        <w:rPr>
          <w:b/>
          <w:bCs/>
        </w:rPr>
        <w:fldChar w:fldCharType="end"/>
      </w:r>
      <w:r w:rsidRPr="00721E34">
        <w:rPr>
          <w:b/>
          <w:bCs/>
        </w:rPr>
        <w:t>.</w:t>
      </w:r>
      <w:r w:rsidRPr="00721E34">
        <w:rPr>
          <w:b/>
          <w:bCs/>
        </w:rPr>
        <w:fldChar w:fldCharType="end"/>
      </w:r>
      <w:r>
        <w:t xml:space="preserve"> frequency increases linearly with current</w:t>
      </w:r>
      <w:r w:rsidRPr="00E14AC0">
        <w:t>.</w:t>
      </w:r>
      <w:r>
        <w:t xml:space="preserve"> The lowest frequency is 1.34 MHz, meeting the requirement of 10x the current loop control bandwidth at 5 kHz.</w:t>
      </w:r>
    </w:p>
    <w:p w14:paraId="28F05178" w14:textId="77777777" w:rsidR="004F56D6" w:rsidRPr="0003729C" w:rsidRDefault="004F56D6" w:rsidP="004F56D6">
      <w:pPr>
        <w:pStyle w:val="Heading3"/>
      </w:pPr>
      <w:bookmarkStart w:id="525" w:name="_Toc197936644"/>
      <w:bookmarkStart w:id="526" w:name="_Toc198802458"/>
      <w:r w:rsidRPr="00F4636B">
        <w:t>Voltage Sensor Calibration</w:t>
      </w:r>
      <w:bookmarkEnd w:id="525"/>
      <w:bookmarkEnd w:id="526"/>
    </w:p>
    <w:p w14:paraId="08FFDEB0" w14:textId="7DE41112" w:rsidR="00FD6F8D" w:rsidRPr="00FD6F8D" w:rsidRDefault="004F56D6" w:rsidP="004C64FF">
      <w:pPr>
        <w:ind w:firstLine="0"/>
        <w:rPr>
          <w:lang w:eastAsia="zh-CN"/>
        </w:rPr>
      </w:pPr>
      <w:r w:rsidRPr="00F4636B">
        <w:rPr>
          <w:lang w:eastAsia="zh-CN"/>
        </w:rPr>
        <w:t>Each level of the flying capacitor converter is monitored by a dedicated voltage sensor to ensure stable operation and prevent overvoltage conditions. These sensors consist of a series of</w:t>
      </w:r>
      <w:r w:rsidRPr="004F56D6">
        <w:rPr>
          <w:lang w:eastAsia="zh-CN"/>
        </w:rPr>
        <w:t xml:space="preserve"> </w:t>
      </w:r>
      <w:r w:rsidRPr="00F4636B">
        <w:rPr>
          <w:lang w:eastAsia="zh-CN"/>
        </w:rPr>
        <w:t>voltage dividers that scale down the voltage before feeding it into a</w:t>
      </w:r>
      <w:r>
        <w:rPr>
          <w:lang w:eastAsia="zh-CN"/>
        </w:rPr>
        <w:t xml:space="preserve"> VFC as shown in </w:t>
      </w:r>
      <w:r w:rsidRPr="004F56D6">
        <w:rPr>
          <w:b/>
          <w:bCs/>
          <w:lang w:eastAsia="zh-CN"/>
        </w:rPr>
        <w:t>Figure 6.9</w:t>
      </w:r>
      <w:r>
        <w:rPr>
          <w:lang w:eastAsia="zh-CN"/>
        </w:rPr>
        <w:t xml:space="preserve">. </w:t>
      </w:r>
      <w:r w:rsidR="004C64FF">
        <w:rPr>
          <w:lang w:eastAsia="zh-CN"/>
        </w:rPr>
        <w:br w:type="page"/>
      </w:r>
    </w:p>
    <w:p w14:paraId="1B4F0177" w14:textId="40F7E70E" w:rsidR="004F56D6" w:rsidRDefault="004F56D6" w:rsidP="00F9480E">
      <w:pPr>
        <w:pStyle w:val="Uptext"/>
      </w:pPr>
      <w:r w:rsidRPr="00E14AC0">
        <w:rPr>
          <w:noProof/>
        </w:rPr>
        <w:lastRenderedPageBreak/>
        <w:drawing>
          <wp:inline distT="0" distB="0" distL="0" distR="0" wp14:anchorId="0167E01A" wp14:editId="090CFB06">
            <wp:extent cx="4294598" cy="2981887"/>
            <wp:effectExtent l="0" t="0" r="0" b="0"/>
            <wp:docPr id="1752773966" name="Picture 5">
              <a:extLst xmlns:a="http://schemas.openxmlformats.org/drawingml/2006/main">
                <a:ext uri="{FF2B5EF4-FFF2-40B4-BE49-F238E27FC236}">
                  <a16:creationId xmlns:a16="http://schemas.microsoft.com/office/drawing/2014/main" id="{2742F039-F8B1-4B97-863D-ACA916DF89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742F039-F8B1-4B97-863D-ACA916DF89AD}"/>
                        </a:ext>
                      </a:extLst>
                    </pic:cNvPr>
                    <pic:cNvPicPr>
                      <a:picLocks noChangeAspect="1"/>
                    </pic:cNvPicPr>
                  </pic:nvPicPr>
                  <pic:blipFill>
                    <a:blip r:embed="rId116" cstate="screen">
                      <a:extLst>
                        <a:ext uri="{28A0092B-C50C-407E-A947-70E740481C1C}">
                          <a14:useLocalDpi xmlns:a14="http://schemas.microsoft.com/office/drawing/2010/main"/>
                        </a:ext>
                      </a:extLst>
                    </a:blip>
                    <a:stretch>
                      <a:fillRect/>
                    </a:stretch>
                  </pic:blipFill>
                  <pic:spPr>
                    <a:xfrm>
                      <a:off x="0" y="0"/>
                      <a:ext cx="4358867" cy="3026511"/>
                    </a:xfrm>
                    <a:prstGeom prst="rect">
                      <a:avLst/>
                    </a:prstGeom>
                  </pic:spPr>
                </pic:pic>
              </a:graphicData>
            </a:graphic>
          </wp:inline>
        </w:drawing>
      </w:r>
    </w:p>
    <w:p w14:paraId="441269AA" w14:textId="0D634008" w:rsidR="004F56D6" w:rsidRPr="004F56D6" w:rsidRDefault="004F56D6" w:rsidP="004F56D6">
      <w:pPr>
        <w:pStyle w:val="TableofFigures"/>
        <w:tabs>
          <w:tab w:val="right" w:leader="dot" w:pos="9350"/>
        </w:tabs>
        <w:rPr>
          <w:rFonts w:asciiTheme="minorHAnsi" w:eastAsiaTheme="minorEastAsia" w:hAnsiTheme="minorHAnsi" w:cstheme="minorBidi"/>
          <w:noProof/>
          <w:kern w:val="2"/>
          <w:lang w:eastAsia="zh-CN"/>
          <w14:ligatures w14:val="standardContextual"/>
        </w:rPr>
      </w:pPr>
      <w:hyperlink w:anchor="_Toc198285670" w:history="1">
        <w:r w:rsidRPr="00E157C4">
          <w:rPr>
            <w:rStyle w:val="Hyperlink"/>
            <w:noProof/>
          </w:rPr>
          <w:t>Figure 6.7. Transfer conduction curves of ten 10 kV SiC MOSFET power modules</w:t>
        </w:r>
      </w:hyperlink>
    </w:p>
    <w:p w14:paraId="202ED8E5" w14:textId="266A5A0C" w:rsidR="00515E96" w:rsidRDefault="0006152D" w:rsidP="0006152D">
      <w:pPr>
        <w:ind w:firstLine="0"/>
        <w:jc w:val="center"/>
        <w:rPr>
          <w:lang w:eastAsia="zh-CN"/>
        </w:rPr>
      </w:pPr>
      <w:r>
        <w:rPr>
          <w:noProof/>
          <w:lang w:eastAsia="zh-CN"/>
        </w:rPr>
        <w:drawing>
          <wp:inline distT="0" distB="0" distL="0" distR="0" wp14:anchorId="2F18DE67" wp14:editId="42E8E600">
            <wp:extent cx="5981700" cy="3581248"/>
            <wp:effectExtent l="0" t="0" r="0" b="635"/>
            <wp:docPr id="163759621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17" cstate="email">
                      <a:extLst>
                        <a:ext uri="{28A0092B-C50C-407E-A947-70E740481C1C}">
                          <a14:useLocalDpi xmlns:a14="http://schemas.microsoft.com/office/drawing/2010/main"/>
                        </a:ext>
                      </a:extLst>
                    </a:blip>
                    <a:srcRect/>
                    <a:stretch/>
                  </pic:blipFill>
                  <pic:spPr bwMode="auto">
                    <a:xfrm>
                      <a:off x="0" y="0"/>
                      <a:ext cx="6004975" cy="3595183"/>
                    </a:xfrm>
                    <a:prstGeom prst="rect">
                      <a:avLst/>
                    </a:prstGeom>
                    <a:noFill/>
                    <a:ln>
                      <a:noFill/>
                    </a:ln>
                    <a:extLst>
                      <a:ext uri="{53640926-AAD7-44D8-BBD7-CCE9431645EC}">
                        <a14:shadowObscured xmlns:a14="http://schemas.microsoft.com/office/drawing/2010/main"/>
                      </a:ext>
                    </a:extLst>
                  </pic:spPr>
                </pic:pic>
              </a:graphicData>
            </a:graphic>
          </wp:inline>
        </w:drawing>
      </w:r>
    </w:p>
    <w:p w14:paraId="778D8426" w14:textId="01B013A4" w:rsidR="00DD3362" w:rsidRDefault="00515E96" w:rsidP="00F4636B">
      <w:pPr>
        <w:ind w:firstLine="0"/>
      </w:pPr>
      <w:bookmarkStart w:id="527" w:name="_Ref194916048"/>
      <w:bookmarkStart w:id="528" w:name="_Toc198285671"/>
      <w:bookmarkStart w:id="529" w:name="_Toc198802747"/>
      <w:r>
        <w:t xml:space="preserve">Figure </w:t>
      </w:r>
      <w:fldSimple w:instr=" STYLEREF 1 \s " w:fldLock="1">
        <w:r w:rsidR="00DB0836">
          <w:rPr>
            <w:noProof/>
          </w:rPr>
          <w:t>6</w:t>
        </w:r>
      </w:fldSimple>
      <w:r w:rsidR="00DB0836">
        <w:t>.</w:t>
      </w:r>
      <w:fldSimple w:instr=" SEQ Figure \* ARABIC \s 1 " w:fldLock="1">
        <w:r w:rsidR="00DB0836">
          <w:rPr>
            <w:noProof/>
          </w:rPr>
          <w:t>8</w:t>
        </w:r>
      </w:fldSimple>
      <w:bookmarkEnd w:id="527"/>
      <w:r>
        <w:t>.Current sensor output frequency vs current.</w:t>
      </w:r>
      <w:bookmarkEnd w:id="528"/>
      <w:bookmarkEnd w:id="529"/>
    </w:p>
    <w:p w14:paraId="076DFB4E" w14:textId="77777777" w:rsidR="004F56D6" w:rsidRDefault="004F56D6" w:rsidP="00F4636B">
      <w:pPr>
        <w:ind w:firstLine="0"/>
      </w:pPr>
    </w:p>
    <w:p w14:paraId="5E4368A8" w14:textId="77777777" w:rsidR="004F56D6" w:rsidRDefault="004F56D6" w:rsidP="00F4636B">
      <w:pPr>
        <w:ind w:firstLine="0"/>
      </w:pPr>
    </w:p>
    <w:p w14:paraId="0EE1D9A9" w14:textId="77777777" w:rsidR="00E5782F" w:rsidRDefault="00A33E33" w:rsidP="00E5782F">
      <w:pPr>
        <w:pStyle w:val="Uptext"/>
        <w:spacing w:after="0"/>
        <w:jc w:val="center"/>
      </w:pPr>
      <w:r w:rsidRPr="001346CC">
        <w:rPr>
          <w:noProof/>
        </w:rPr>
        <w:lastRenderedPageBreak/>
        <w:drawing>
          <wp:inline distT="0" distB="0" distL="0" distR="0" wp14:anchorId="551C4FB0" wp14:editId="0DB25132">
            <wp:extent cx="4889827" cy="1724025"/>
            <wp:effectExtent l="0" t="0" r="6350" b="0"/>
            <wp:docPr id="1853348787" name="Picture 51" descr="A diagram of a voltage curr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48787" name="Picture 51" descr="A diagram of a voltage current&#10;&#10;AI-generated content may be incorrect."/>
                    <pic:cNvPicPr>
                      <a:picLocks noChangeAspect="1" noChangeArrowheads="1"/>
                    </pic:cNvPicPr>
                  </pic:nvPicPr>
                  <pic:blipFill>
                    <a:blip r:embed="rId118" cstate="email">
                      <a:extLst>
                        <a:ext uri="{28A0092B-C50C-407E-A947-70E740481C1C}">
                          <a14:useLocalDpi xmlns:a14="http://schemas.microsoft.com/office/drawing/2010/main"/>
                        </a:ext>
                      </a:extLst>
                    </a:blip>
                    <a:srcRect/>
                    <a:stretch>
                      <a:fillRect/>
                    </a:stretch>
                  </pic:blipFill>
                  <pic:spPr bwMode="auto">
                    <a:xfrm>
                      <a:off x="0" y="0"/>
                      <a:ext cx="4955176" cy="1747065"/>
                    </a:xfrm>
                    <a:prstGeom prst="rect">
                      <a:avLst/>
                    </a:prstGeom>
                    <a:noFill/>
                    <a:ln>
                      <a:noFill/>
                    </a:ln>
                  </pic:spPr>
                </pic:pic>
              </a:graphicData>
            </a:graphic>
          </wp:inline>
        </w:drawing>
      </w:r>
      <w:bookmarkStart w:id="530" w:name="_Ref194914241"/>
    </w:p>
    <w:p w14:paraId="01D1A594" w14:textId="62C9D324" w:rsidR="004F56D6" w:rsidRDefault="005B31EF" w:rsidP="004F56D6">
      <w:pPr>
        <w:pStyle w:val="Uptext"/>
        <w:spacing w:after="0"/>
      </w:pPr>
      <w:bookmarkStart w:id="531" w:name="_Ref198392589"/>
      <w:bookmarkStart w:id="532" w:name="_Toc198285672"/>
      <w:bookmarkStart w:id="533" w:name="_Toc198802748"/>
      <w:r w:rsidRPr="000F0D5F">
        <w:t xml:space="preserve">Figure </w:t>
      </w:r>
      <w:fldSimple w:instr=" STYLEREF 1 \s " w:fldLock="1">
        <w:r w:rsidR="00DB0836">
          <w:rPr>
            <w:noProof/>
          </w:rPr>
          <w:t>6</w:t>
        </w:r>
      </w:fldSimple>
      <w:r w:rsidR="00DB0836">
        <w:t>.</w:t>
      </w:r>
      <w:fldSimple w:instr=" SEQ Figure \* ARABIC \s 1 " w:fldLock="1">
        <w:r w:rsidR="00DB0836">
          <w:rPr>
            <w:noProof/>
          </w:rPr>
          <w:t>9</w:t>
        </w:r>
      </w:fldSimple>
      <w:bookmarkEnd w:id="530"/>
      <w:bookmarkEnd w:id="531"/>
      <w:r w:rsidRPr="000F0D5F">
        <w:t>. Voltage sensor diagram.</w:t>
      </w:r>
      <w:bookmarkEnd w:id="532"/>
      <w:bookmarkEnd w:id="533"/>
    </w:p>
    <w:p w14:paraId="32A95A53" w14:textId="77777777" w:rsidR="004F56D6" w:rsidRDefault="004F56D6" w:rsidP="004F56D6">
      <w:pPr>
        <w:ind w:firstLine="0"/>
        <w:rPr>
          <w:lang w:eastAsia="zh-CN"/>
        </w:rPr>
      </w:pPr>
    </w:p>
    <w:p w14:paraId="339CF26D" w14:textId="7D72A824" w:rsidR="004F56D6" w:rsidRPr="00B44C27" w:rsidRDefault="004F56D6" w:rsidP="004F56D6">
      <w:pPr>
        <w:ind w:firstLine="0"/>
        <w:rPr>
          <w:b/>
          <w:bCs/>
        </w:rPr>
      </w:pPr>
      <w:r w:rsidRPr="00F4636B">
        <w:rPr>
          <w:lang w:eastAsia="zh-CN"/>
        </w:rPr>
        <w:t>The VFC then converts the voltage into a high-frequency signal, which is transmitted via optical fiber to the controller.</w:t>
      </w:r>
    </w:p>
    <w:p w14:paraId="270D1BD7" w14:textId="77777777" w:rsidR="004F56D6" w:rsidRPr="00F4636B" w:rsidRDefault="004F56D6" w:rsidP="004F56D6">
      <w:pPr>
        <w:rPr>
          <w:lang w:eastAsia="zh-CN"/>
        </w:rPr>
      </w:pPr>
      <w:r w:rsidRPr="00F4636B">
        <w:rPr>
          <w:lang w:eastAsia="zh-CN"/>
        </w:rPr>
        <w:t>This voltage information is crucial for two key protection mechanisms: Flying capacitor overvoltage protection (OVP) prevents excessive voltage in any capacitor level. Device OVP, by subtracting adjacent flying capacitor voltages, the drain-source voltage of each switching device can be determined, allowing for real-time monitoring and protection.</w:t>
      </w:r>
    </w:p>
    <w:p w14:paraId="3CF1C239" w14:textId="77777777" w:rsidR="004F56D6" w:rsidRDefault="004F56D6" w:rsidP="004F56D6">
      <w:r w:rsidRPr="004A57AC">
        <w:t xml:space="preserve">Since each phase leg contains seven voltage sensors, calibration is necessary to ensure uniform output across all sensors when subjected to the same input voltage. This enhances the accuracy of the OVP mechanisms. During calibration, a power supply applies a constant voltage to the </w:t>
      </w:r>
      <m:oMath>
        <m:sSub>
          <m:sSubPr>
            <m:ctrlPr>
              <w:rPr>
                <w:rFonts w:ascii="Cambria Math" w:hAnsi="Cambria Math"/>
              </w:rPr>
            </m:ctrlPr>
          </m:sSubPr>
          <m:e>
            <m:r>
              <w:rPr>
                <w:rFonts w:ascii="Cambria Math" w:hAnsi="Cambria Math"/>
              </w:rPr>
              <m:t>R</m:t>
            </m:r>
          </m:e>
          <m:sub>
            <m:r>
              <w:rPr>
                <w:rFonts w:ascii="Cambria Math" w:hAnsi="Cambria Math"/>
              </w:rPr>
              <m:t>sample</m:t>
            </m:r>
          </m:sub>
        </m:sSub>
      </m:oMath>
      <w:r w:rsidRPr="004A57AC">
        <w:t xml:space="preserve">, and the VFC output frequency is measured using an oscilloscope. The measured data for voltage sensors V1 to V7 is shown in </w:t>
      </w:r>
      <w:r w:rsidRPr="005B31EF">
        <w:rPr>
          <w:b/>
          <w:bCs/>
        </w:rPr>
        <w:fldChar w:fldCharType="begin" w:fldLock="1"/>
      </w:r>
      <w:r w:rsidRPr="005B31EF">
        <w:rPr>
          <w:b/>
          <w:bCs/>
        </w:rPr>
        <w:instrText xml:space="preserve"> REF _Ref194914259 \h </w:instrText>
      </w:r>
      <w:r>
        <w:rPr>
          <w:b/>
          <w:bCs/>
        </w:rPr>
        <w:instrText xml:space="preserve"> \* MERGEFORMAT </w:instrText>
      </w:r>
      <w:r w:rsidRPr="005B31EF">
        <w:rPr>
          <w:b/>
          <w:bCs/>
        </w:rPr>
      </w:r>
      <w:r w:rsidRPr="005B31EF">
        <w:rPr>
          <w:b/>
          <w:bCs/>
        </w:rPr>
        <w:fldChar w:fldCharType="separate"/>
      </w:r>
      <w:r w:rsidRPr="00FD7F11">
        <w:rPr>
          <w:b/>
          <w:bCs/>
        </w:rPr>
        <w:t xml:space="preserve">Figure </w:t>
      </w:r>
      <w:r w:rsidRPr="00FD7F11">
        <w:rPr>
          <w:b/>
          <w:bCs/>
          <w:noProof/>
        </w:rPr>
        <w:t>6.10</w:t>
      </w:r>
      <w:r w:rsidRPr="005B31EF">
        <w:rPr>
          <w:b/>
          <w:bCs/>
        </w:rPr>
        <w:fldChar w:fldCharType="end"/>
      </w:r>
      <w:r>
        <w:t xml:space="preserve"> </w:t>
      </w:r>
      <w:r w:rsidRPr="004A57AC">
        <w:t>and presented in</w:t>
      </w:r>
      <w:r>
        <w:t xml:space="preserve"> </w:t>
      </w:r>
      <w:r w:rsidRPr="00FC6E79">
        <w:rPr>
          <w:b/>
          <w:bCs/>
        </w:rPr>
        <w:fldChar w:fldCharType="begin" w:fldLock="1"/>
      </w:r>
      <w:r w:rsidRPr="00FC6E79">
        <w:rPr>
          <w:b/>
          <w:bCs/>
        </w:rPr>
        <w:instrText xml:space="preserve"> REF _Ref194914289 \h  \* MERGEFORMAT </w:instrText>
      </w:r>
      <w:r w:rsidRPr="00FC6E79">
        <w:rPr>
          <w:b/>
          <w:bCs/>
        </w:rPr>
      </w:r>
      <w:r w:rsidRPr="00FC6E79">
        <w:rPr>
          <w:b/>
          <w:bCs/>
        </w:rPr>
        <w:fldChar w:fldCharType="separate"/>
      </w:r>
      <w:r w:rsidRPr="00FD7F11">
        <w:rPr>
          <w:b/>
          <w:bCs/>
        </w:rPr>
        <w:t xml:space="preserve">Table </w:t>
      </w:r>
      <w:r w:rsidRPr="00FD7F11">
        <w:rPr>
          <w:b/>
          <w:bCs/>
          <w:noProof/>
        </w:rPr>
        <w:t>6</w:t>
      </w:r>
      <w:r w:rsidRPr="00FD7F11">
        <w:rPr>
          <w:b/>
          <w:bCs/>
          <w:noProof/>
        </w:rPr>
        <w:noBreakHyphen/>
        <w:t>4</w:t>
      </w:r>
      <w:r w:rsidRPr="00FC6E79">
        <w:rPr>
          <w:b/>
          <w:bCs/>
        </w:rPr>
        <w:fldChar w:fldCharType="end"/>
      </w:r>
      <w:r w:rsidRPr="004A57AC">
        <w:t xml:space="preserve">. </w:t>
      </w:r>
      <w:r w:rsidRPr="009B724C">
        <w:t>Output frequency deviation stays within 2% across seven sensors at the same voltage</w:t>
      </w:r>
      <w:r>
        <w:t>.</w:t>
      </w:r>
    </w:p>
    <w:p w14:paraId="21B4EA9D" w14:textId="77777777" w:rsidR="004F56D6" w:rsidRDefault="004F56D6" w:rsidP="004F56D6">
      <w:pPr>
        <w:pStyle w:val="Heading2"/>
      </w:pPr>
      <w:bookmarkStart w:id="534" w:name="_Toc197936645"/>
      <w:bookmarkStart w:id="535" w:name="_Toc198802459"/>
      <w:r>
        <w:t>Mechanical Design of MV Phase leg</w:t>
      </w:r>
      <w:bookmarkEnd w:id="534"/>
      <w:bookmarkEnd w:id="535"/>
    </w:p>
    <w:p w14:paraId="34993DB6" w14:textId="77777777" w:rsidR="004F56D6" w:rsidRDefault="004F56D6" w:rsidP="004F56D6">
      <w:pPr>
        <w:pStyle w:val="Uptext"/>
        <w:spacing w:after="0"/>
      </w:pPr>
      <w:r w:rsidRPr="00AD54B8">
        <w:t xml:space="preserve">As it is a modular design, each power module with its gate driver, desat diode, connection board with the flying capacitor (FC) and heatsink is depicted in </w:t>
      </w:r>
      <w:r w:rsidRPr="00AD54B8">
        <w:fldChar w:fldCharType="begin" w:fldLock="1"/>
      </w:r>
      <w:r w:rsidRPr="00AD54B8">
        <w:instrText xml:space="preserve"> REF _Ref163640649 \h  \* MERGEFORMAT </w:instrText>
      </w:r>
      <w:r w:rsidRPr="00AD54B8">
        <w:fldChar w:fldCharType="separate"/>
      </w:r>
      <w:r>
        <w:rPr>
          <w:rFonts w:hint="eastAsia"/>
          <w:b/>
          <w:bCs/>
        </w:rPr>
        <w:t>Figure 6.11</w:t>
      </w:r>
      <w:r>
        <w:rPr>
          <w:b/>
          <w:bCs/>
        </w:rPr>
        <w:t>.</w:t>
      </w:r>
      <w:r w:rsidRPr="00AD54B8">
        <w:fldChar w:fldCharType="end"/>
      </w:r>
      <w:r w:rsidRPr="00AD54B8">
        <w:t xml:space="preserve"> The heatsink is installed with field shaping rings and a trapezoidal platform underneath to prevent potential corona discharge.</w:t>
      </w:r>
    </w:p>
    <w:p w14:paraId="79BF77F1" w14:textId="77777777" w:rsidR="004F56D6" w:rsidRDefault="004F56D6" w:rsidP="004F56D6">
      <w:pPr>
        <w:pStyle w:val="Heading3"/>
      </w:pPr>
      <w:bookmarkStart w:id="536" w:name="_Toc197936646"/>
      <w:bookmarkStart w:id="537" w:name="_Toc198802460"/>
      <w:r>
        <w:t>Busbar Design</w:t>
      </w:r>
      <w:bookmarkEnd w:id="536"/>
      <w:bookmarkEnd w:id="537"/>
    </w:p>
    <w:p w14:paraId="4169468C" w14:textId="14EEB741" w:rsidR="004F56D6" w:rsidRPr="00F4636B" w:rsidRDefault="004F56D6" w:rsidP="004F56D6">
      <w:pPr>
        <w:rPr>
          <w:lang w:eastAsia="zh-CN"/>
        </w:rPr>
      </w:pPr>
      <w:r w:rsidRPr="00F4636B">
        <w:rPr>
          <w:lang w:eastAsia="zh-CN"/>
        </w:rPr>
        <w:t xml:space="preserve">The FCs are implemented using a modular design. The first-stage FC is built on a single daughter board that houses four 1.1 kV, 40 µF capacitors connected in series. For higher stages, an x-stage FC is formed by integrating x daughter boards, following the same modular approach. </w:t>
      </w:r>
    </w:p>
    <w:p w14:paraId="58EFBCB3" w14:textId="77777777" w:rsidR="004F56D6" w:rsidRDefault="004F56D6" w:rsidP="004F56D6">
      <w:pPr>
        <w:pStyle w:val="Uptext"/>
        <w:spacing w:after="0"/>
      </w:pPr>
    </w:p>
    <w:p w14:paraId="04585FBA" w14:textId="738F28BB" w:rsidR="00515E96" w:rsidRPr="008C24E6" w:rsidRDefault="00515E96" w:rsidP="00515E96">
      <w:pPr>
        <w:ind w:firstLine="0"/>
      </w:pPr>
      <w:bookmarkStart w:id="538" w:name="_Ref194914289"/>
      <w:bookmarkStart w:id="539" w:name="_Toc194913509"/>
      <w:bookmarkStart w:id="540" w:name="_Toc198802645"/>
      <w:r w:rsidRPr="008C24E6">
        <w:lastRenderedPageBreak/>
        <w:t xml:space="preserve">Table </w:t>
      </w:r>
      <w:fldSimple w:instr=" STYLEREF 1 \s " w:fldLock="1">
        <w:r w:rsidR="00FD7F11">
          <w:rPr>
            <w:noProof/>
          </w:rPr>
          <w:t>6</w:t>
        </w:r>
      </w:fldSimple>
      <w:r w:rsidRPr="008C24E6">
        <w:noBreakHyphen/>
      </w:r>
      <w:fldSimple w:instr=" SEQ Table \* ARABIC \s 1 " w:fldLock="1">
        <w:r w:rsidR="00FD7F11">
          <w:rPr>
            <w:noProof/>
          </w:rPr>
          <w:t>4</w:t>
        </w:r>
      </w:fldSimple>
      <w:bookmarkEnd w:id="538"/>
      <w:r w:rsidRPr="008C24E6">
        <w:t>. Voltage sensor output frequency (MHz)</w:t>
      </w:r>
      <w:bookmarkEnd w:id="539"/>
      <w:bookmarkEnd w:id="540"/>
    </w:p>
    <w:tbl>
      <w:tblPr>
        <w:tblStyle w:val="TableGrid"/>
        <w:tblW w:w="0" w:type="auto"/>
        <w:tblLook w:val="04A0" w:firstRow="1" w:lastRow="0" w:firstColumn="1" w:lastColumn="0" w:noHBand="0" w:noVBand="1"/>
      </w:tblPr>
      <w:tblGrid>
        <w:gridCol w:w="1305"/>
        <w:gridCol w:w="1150"/>
        <w:gridCol w:w="1150"/>
        <w:gridCol w:w="1150"/>
        <w:gridCol w:w="1150"/>
        <w:gridCol w:w="1150"/>
        <w:gridCol w:w="1145"/>
        <w:gridCol w:w="1150"/>
      </w:tblGrid>
      <w:tr w:rsidR="00515E96" w14:paraId="7272F39C" w14:textId="143D6D0F" w:rsidTr="00F4636B">
        <w:trPr>
          <w:trHeight w:val="720"/>
        </w:trPr>
        <w:tc>
          <w:tcPr>
            <w:tcW w:w="1305" w:type="dxa"/>
            <w:vAlign w:val="center"/>
          </w:tcPr>
          <w:p w14:paraId="794E5F05" w14:textId="4C5062C2" w:rsidR="00515E96" w:rsidRDefault="00515E96" w:rsidP="00F4636B">
            <w:pPr>
              <w:ind w:firstLine="0"/>
              <w:jc w:val="center"/>
            </w:pPr>
            <w:r w:rsidRPr="00C94F52">
              <w:rPr>
                <w:rFonts w:eastAsia="Times New Roman" w:cs="Times New Roman"/>
                <w:color w:val="000000"/>
                <w:sz w:val="22"/>
                <w:szCs w:val="22"/>
                <w:lang w:eastAsia="zh-CN"/>
              </w:rPr>
              <w:t>Vsample(V)</w:t>
            </w:r>
          </w:p>
        </w:tc>
        <w:tc>
          <w:tcPr>
            <w:tcW w:w="1150" w:type="dxa"/>
            <w:vAlign w:val="center"/>
          </w:tcPr>
          <w:p w14:paraId="4EA03B00" w14:textId="42E998D3" w:rsidR="00515E96" w:rsidRDefault="00515E96" w:rsidP="00F4636B">
            <w:pPr>
              <w:ind w:firstLine="0"/>
              <w:jc w:val="center"/>
            </w:pPr>
            <w:r w:rsidRPr="00C94F52">
              <w:rPr>
                <w:rFonts w:eastAsia="Times New Roman" w:cs="Times New Roman"/>
                <w:color w:val="000000"/>
                <w:sz w:val="22"/>
                <w:szCs w:val="22"/>
                <w:lang w:eastAsia="zh-CN"/>
              </w:rPr>
              <w:t>V1</w:t>
            </w:r>
          </w:p>
        </w:tc>
        <w:tc>
          <w:tcPr>
            <w:tcW w:w="1150" w:type="dxa"/>
            <w:vAlign w:val="center"/>
          </w:tcPr>
          <w:p w14:paraId="74045653" w14:textId="1698A328" w:rsidR="00515E96" w:rsidRDefault="00515E96" w:rsidP="00F4636B">
            <w:pPr>
              <w:ind w:firstLine="0"/>
              <w:jc w:val="center"/>
            </w:pPr>
            <w:r w:rsidRPr="00C94F52">
              <w:rPr>
                <w:rFonts w:eastAsia="Times New Roman" w:cs="Times New Roman"/>
                <w:color w:val="000000"/>
                <w:sz w:val="22"/>
                <w:szCs w:val="22"/>
                <w:lang w:eastAsia="zh-CN"/>
              </w:rPr>
              <w:t>V2</w:t>
            </w:r>
          </w:p>
        </w:tc>
        <w:tc>
          <w:tcPr>
            <w:tcW w:w="1150" w:type="dxa"/>
            <w:vAlign w:val="center"/>
          </w:tcPr>
          <w:p w14:paraId="65709A7F" w14:textId="78B7FA76" w:rsidR="00515E96" w:rsidRDefault="00515E96" w:rsidP="00F4636B">
            <w:pPr>
              <w:ind w:firstLine="0"/>
              <w:jc w:val="center"/>
            </w:pPr>
            <w:r w:rsidRPr="00C94F52">
              <w:rPr>
                <w:rFonts w:eastAsia="Times New Roman" w:cs="Times New Roman"/>
                <w:color w:val="000000"/>
                <w:sz w:val="22"/>
                <w:szCs w:val="22"/>
                <w:lang w:eastAsia="zh-CN"/>
              </w:rPr>
              <w:t>V3</w:t>
            </w:r>
          </w:p>
        </w:tc>
        <w:tc>
          <w:tcPr>
            <w:tcW w:w="1150" w:type="dxa"/>
            <w:vAlign w:val="center"/>
          </w:tcPr>
          <w:p w14:paraId="2BE3ED27" w14:textId="45108544" w:rsidR="00515E96" w:rsidRDefault="00515E96" w:rsidP="00F4636B">
            <w:pPr>
              <w:ind w:firstLine="0"/>
              <w:jc w:val="center"/>
            </w:pPr>
            <w:r w:rsidRPr="00C94F52">
              <w:rPr>
                <w:rFonts w:eastAsia="Times New Roman" w:cs="Times New Roman"/>
                <w:color w:val="000000"/>
                <w:sz w:val="22"/>
                <w:szCs w:val="22"/>
                <w:lang w:eastAsia="zh-CN"/>
              </w:rPr>
              <w:t>V4</w:t>
            </w:r>
          </w:p>
        </w:tc>
        <w:tc>
          <w:tcPr>
            <w:tcW w:w="1150" w:type="dxa"/>
            <w:vAlign w:val="center"/>
          </w:tcPr>
          <w:p w14:paraId="620DC409" w14:textId="25D55A0C" w:rsidR="00515E96" w:rsidRDefault="00515E96" w:rsidP="00F4636B">
            <w:pPr>
              <w:ind w:firstLine="0"/>
              <w:jc w:val="center"/>
            </w:pPr>
            <w:r w:rsidRPr="00C94F52">
              <w:rPr>
                <w:rFonts w:eastAsia="Times New Roman" w:cs="Times New Roman"/>
                <w:color w:val="000000"/>
                <w:sz w:val="22"/>
                <w:szCs w:val="22"/>
                <w:lang w:eastAsia="zh-CN"/>
              </w:rPr>
              <w:t>V5</w:t>
            </w:r>
          </w:p>
        </w:tc>
        <w:tc>
          <w:tcPr>
            <w:tcW w:w="1145" w:type="dxa"/>
            <w:vAlign w:val="center"/>
          </w:tcPr>
          <w:p w14:paraId="4526896D" w14:textId="04EC37C2" w:rsidR="00515E96" w:rsidRDefault="00515E96" w:rsidP="00F4636B">
            <w:pPr>
              <w:ind w:firstLine="0"/>
              <w:jc w:val="center"/>
            </w:pPr>
            <w:r w:rsidRPr="00C94F52">
              <w:rPr>
                <w:rFonts w:eastAsia="Times New Roman" w:cs="Times New Roman"/>
                <w:color w:val="000000"/>
                <w:sz w:val="22"/>
                <w:szCs w:val="22"/>
                <w:lang w:eastAsia="zh-CN"/>
              </w:rPr>
              <w:t>V6</w:t>
            </w:r>
          </w:p>
        </w:tc>
        <w:tc>
          <w:tcPr>
            <w:tcW w:w="1150" w:type="dxa"/>
            <w:vAlign w:val="center"/>
          </w:tcPr>
          <w:p w14:paraId="138DA1CF" w14:textId="7523C632" w:rsidR="00515E96" w:rsidRDefault="00515E96" w:rsidP="00F4636B">
            <w:pPr>
              <w:ind w:firstLine="0"/>
              <w:jc w:val="center"/>
            </w:pPr>
            <w:r w:rsidRPr="00C94F52">
              <w:rPr>
                <w:rFonts w:eastAsia="Times New Roman" w:cs="Times New Roman"/>
                <w:color w:val="000000"/>
                <w:sz w:val="22"/>
                <w:szCs w:val="22"/>
                <w:lang w:eastAsia="zh-CN"/>
              </w:rPr>
              <w:t>V7</w:t>
            </w:r>
          </w:p>
        </w:tc>
      </w:tr>
      <w:tr w:rsidR="00515E96" w14:paraId="63E82F71" w14:textId="3B852F02" w:rsidTr="00F4636B">
        <w:trPr>
          <w:trHeight w:val="720"/>
        </w:trPr>
        <w:tc>
          <w:tcPr>
            <w:tcW w:w="1305" w:type="dxa"/>
            <w:vAlign w:val="center"/>
          </w:tcPr>
          <w:p w14:paraId="3EF89FC8" w14:textId="78775942" w:rsidR="00515E96" w:rsidRDefault="00515E96" w:rsidP="00F4636B">
            <w:pPr>
              <w:ind w:firstLine="0"/>
              <w:jc w:val="center"/>
            </w:pPr>
            <w:r w:rsidRPr="00C94F52">
              <w:rPr>
                <w:rFonts w:eastAsia="Times New Roman" w:cs="Times New Roman"/>
                <w:color w:val="000000"/>
                <w:sz w:val="22"/>
                <w:szCs w:val="22"/>
                <w:lang w:eastAsia="zh-CN"/>
              </w:rPr>
              <w:t>0.5</w:t>
            </w:r>
          </w:p>
        </w:tc>
        <w:tc>
          <w:tcPr>
            <w:tcW w:w="1150" w:type="dxa"/>
            <w:vAlign w:val="center"/>
          </w:tcPr>
          <w:p w14:paraId="63169C16" w14:textId="15A824CD" w:rsidR="00515E96" w:rsidRDefault="00515E96" w:rsidP="00F4636B">
            <w:pPr>
              <w:ind w:firstLine="0"/>
              <w:jc w:val="center"/>
            </w:pPr>
            <w:r w:rsidRPr="00C94F52">
              <w:rPr>
                <w:rFonts w:eastAsia="Times New Roman" w:cs="Times New Roman"/>
                <w:color w:val="000000"/>
                <w:sz w:val="22"/>
                <w:szCs w:val="22"/>
                <w:lang w:eastAsia="zh-CN"/>
              </w:rPr>
              <w:t>0.2036</w:t>
            </w:r>
          </w:p>
        </w:tc>
        <w:tc>
          <w:tcPr>
            <w:tcW w:w="1150" w:type="dxa"/>
            <w:vAlign w:val="center"/>
          </w:tcPr>
          <w:p w14:paraId="756EEF6D" w14:textId="6E988EA2" w:rsidR="00515E96" w:rsidRDefault="00515E96" w:rsidP="00F4636B">
            <w:pPr>
              <w:ind w:firstLine="0"/>
              <w:jc w:val="center"/>
            </w:pPr>
            <w:r w:rsidRPr="00C94F52">
              <w:rPr>
                <w:rFonts w:eastAsia="Times New Roman" w:cs="Times New Roman"/>
                <w:color w:val="000000"/>
                <w:sz w:val="22"/>
                <w:szCs w:val="22"/>
                <w:lang w:eastAsia="zh-CN"/>
              </w:rPr>
              <w:t>0.2023</w:t>
            </w:r>
          </w:p>
        </w:tc>
        <w:tc>
          <w:tcPr>
            <w:tcW w:w="1150" w:type="dxa"/>
            <w:vAlign w:val="center"/>
          </w:tcPr>
          <w:p w14:paraId="3BE416F8" w14:textId="6DA4C599" w:rsidR="00515E96" w:rsidRDefault="00515E96" w:rsidP="00F4636B">
            <w:pPr>
              <w:ind w:firstLine="0"/>
              <w:jc w:val="center"/>
            </w:pPr>
            <w:r w:rsidRPr="00C94F52">
              <w:rPr>
                <w:rFonts w:eastAsia="Times New Roman" w:cs="Times New Roman"/>
                <w:color w:val="000000"/>
                <w:sz w:val="22"/>
                <w:szCs w:val="22"/>
                <w:lang w:eastAsia="zh-CN"/>
              </w:rPr>
              <w:t>0.2056</w:t>
            </w:r>
          </w:p>
        </w:tc>
        <w:tc>
          <w:tcPr>
            <w:tcW w:w="1150" w:type="dxa"/>
            <w:vAlign w:val="center"/>
          </w:tcPr>
          <w:p w14:paraId="3851F100" w14:textId="653D7C62" w:rsidR="00515E96" w:rsidRDefault="00515E96" w:rsidP="00F4636B">
            <w:pPr>
              <w:ind w:firstLine="0"/>
              <w:jc w:val="center"/>
            </w:pPr>
            <w:r w:rsidRPr="00C94F52">
              <w:rPr>
                <w:rFonts w:eastAsia="Times New Roman" w:cs="Times New Roman"/>
                <w:color w:val="000000"/>
                <w:sz w:val="22"/>
                <w:szCs w:val="22"/>
                <w:lang w:eastAsia="zh-CN"/>
              </w:rPr>
              <w:t>0.2031</w:t>
            </w:r>
          </w:p>
        </w:tc>
        <w:tc>
          <w:tcPr>
            <w:tcW w:w="1150" w:type="dxa"/>
            <w:vAlign w:val="center"/>
          </w:tcPr>
          <w:p w14:paraId="3A975CB9" w14:textId="02D9BAE9" w:rsidR="00515E96" w:rsidRDefault="00515E96" w:rsidP="00F4636B">
            <w:pPr>
              <w:ind w:firstLine="0"/>
              <w:jc w:val="center"/>
            </w:pPr>
            <w:r w:rsidRPr="00C94F52">
              <w:rPr>
                <w:rFonts w:eastAsia="Times New Roman" w:cs="Times New Roman"/>
                <w:color w:val="000000"/>
                <w:sz w:val="22"/>
                <w:szCs w:val="22"/>
                <w:lang w:eastAsia="zh-CN"/>
              </w:rPr>
              <w:t>0.2047</w:t>
            </w:r>
          </w:p>
        </w:tc>
        <w:tc>
          <w:tcPr>
            <w:tcW w:w="1145" w:type="dxa"/>
            <w:vAlign w:val="center"/>
          </w:tcPr>
          <w:p w14:paraId="5BCD093C" w14:textId="75E4210F" w:rsidR="00515E96" w:rsidRDefault="00515E96" w:rsidP="00F4636B">
            <w:pPr>
              <w:ind w:firstLine="0"/>
              <w:jc w:val="center"/>
            </w:pPr>
            <w:r w:rsidRPr="00C94F52">
              <w:rPr>
                <w:rFonts w:eastAsia="Times New Roman" w:cs="Times New Roman"/>
                <w:color w:val="000000"/>
                <w:sz w:val="22"/>
                <w:szCs w:val="22"/>
                <w:lang w:eastAsia="zh-CN"/>
              </w:rPr>
              <w:t>0.204</w:t>
            </w:r>
          </w:p>
        </w:tc>
        <w:tc>
          <w:tcPr>
            <w:tcW w:w="1150" w:type="dxa"/>
            <w:vAlign w:val="center"/>
          </w:tcPr>
          <w:p w14:paraId="7F692B07" w14:textId="4BD520EE" w:rsidR="00515E96" w:rsidRDefault="00515E96" w:rsidP="00F4636B">
            <w:pPr>
              <w:ind w:firstLine="0"/>
              <w:jc w:val="center"/>
            </w:pPr>
            <w:r w:rsidRPr="00C94F52">
              <w:rPr>
                <w:rFonts w:eastAsia="Times New Roman" w:cs="Times New Roman"/>
                <w:color w:val="000000"/>
                <w:sz w:val="22"/>
                <w:szCs w:val="22"/>
                <w:lang w:eastAsia="zh-CN"/>
              </w:rPr>
              <w:t>0.204</w:t>
            </w:r>
          </w:p>
        </w:tc>
      </w:tr>
      <w:tr w:rsidR="00515E96" w14:paraId="2FEE9E44" w14:textId="00A49A71" w:rsidTr="00F4636B">
        <w:trPr>
          <w:trHeight w:val="720"/>
        </w:trPr>
        <w:tc>
          <w:tcPr>
            <w:tcW w:w="1305" w:type="dxa"/>
            <w:vAlign w:val="center"/>
          </w:tcPr>
          <w:p w14:paraId="5D70EA6D" w14:textId="4A5D2B31" w:rsidR="00515E96" w:rsidRDefault="00515E96" w:rsidP="00F4636B">
            <w:pPr>
              <w:ind w:firstLine="0"/>
              <w:jc w:val="center"/>
            </w:pPr>
            <w:r w:rsidRPr="00C94F52">
              <w:rPr>
                <w:rFonts w:eastAsia="Times New Roman" w:cs="Times New Roman"/>
                <w:color w:val="000000"/>
                <w:sz w:val="22"/>
                <w:szCs w:val="22"/>
                <w:lang w:eastAsia="zh-CN"/>
              </w:rPr>
              <w:t>1</w:t>
            </w:r>
          </w:p>
        </w:tc>
        <w:tc>
          <w:tcPr>
            <w:tcW w:w="1150" w:type="dxa"/>
            <w:vAlign w:val="center"/>
          </w:tcPr>
          <w:p w14:paraId="4FDE3269" w14:textId="734EE3BE" w:rsidR="00515E96" w:rsidRDefault="00515E96" w:rsidP="00F4636B">
            <w:pPr>
              <w:ind w:firstLine="0"/>
              <w:jc w:val="center"/>
            </w:pPr>
            <w:r w:rsidRPr="00C94F52">
              <w:rPr>
                <w:rFonts w:eastAsia="Times New Roman" w:cs="Times New Roman"/>
                <w:color w:val="000000"/>
                <w:sz w:val="22"/>
                <w:szCs w:val="22"/>
                <w:lang w:eastAsia="zh-CN"/>
              </w:rPr>
              <w:t>0.4074</w:t>
            </w:r>
          </w:p>
        </w:tc>
        <w:tc>
          <w:tcPr>
            <w:tcW w:w="1150" w:type="dxa"/>
            <w:vAlign w:val="center"/>
          </w:tcPr>
          <w:p w14:paraId="1A40C5AE" w14:textId="3483F446" w:rsidR="00515E96" w:rsidRDefault="00515E96" w:rsidP="00F4636B">
            <w:pPr>
              <w:ind w:firstLine="0"/>
              <w:jc w:val="center"/>
            </w:pPr>
            <w:r w:rsidRPr="00C94F52">
              <w:rPr>
                <w:rFonts w:eastAsia="Times New Roman" w:cs="Times New Roman"/>
                <w:color w:val="000000"/>
                <w:sz w:val="22"/>
                <w:szCs w:val="22"/>
                <w:lang w:eastAsia="zh-CN"/>
              </w:rPr>
              <w:t>0.4056</w:t>
            </w:r>
          </w:p>
        </w:tc>
        <w:tc>
          <w:tcPr>
            <w:tcW w:w="1150" w:type="dxa"/>
            <w:vAlign w:val="center"/>
          </w:tcPr>
          <w:p w14:paraId="41EC6E64" w14:textId="453EEBD5" w:rsidR="00515E96" w:rsidRDefault="00515E96" w:rsidP="00F4636B">
            <w:pPr>
              <w:ind w:firstLine="0"/>
              <w:jc w:val="center"/>
            </w:pPr>
            <w:r w:rsidRPr="00C94F52">
              <w:rPr>
                <w:rFonts w:eastAsia="Times New Roman" w:cs="Times New Roman"/>
                <w:color w:val="000000"/>
                <w:sz w:val="22"/>
                <w:szCs w:val="22"/>
                <w:lang w:eastAsia="zh-CN"/>
              </w:rPr>
              <w:t>0.4096</w:t>
            </w:r>
          </w:p>
        </w:tc>
        <w:tc>
          <w:tcPr>
            <w:tcW w:w="1150" w:type="dxa"/>
            <w:vAlign w:val="center"/>
          </w:tcPr>
          <w:p w14:paraId="2653C56D" w14:textId="19EA3262" w:rsidR="00515E96" w:rsidRDefault="00515E96" w:rsidP="00F4636B">
            <w:pPr>
              <w:ind w:firstLine="0"/>
              <w:jc w:val="center"/>
            </w:pPr>
            <w:r w:rsidRPr="00C94F52">
              <w:rPr>
                <w:rFonts w:eastAsia="Times New Roman" w:cs="Times New Roman"/>
                <w:color w:val="000000"/>
                <w:sz w:val="22"/>
                <w:szCs w:val="22"/>
                <w:lang w:eastAsia="zh-CN"/>
              </w:rPr>
              <w:t>0.4068</w:t>
            </w:r>
          </w:p>
        </w:tc>
        <w:tc>
          <w:tcPr>
            <w:tcW w:w="1150" w:type="dxa"/>
            <w:vAlign w:val="center"/>
          </w:tcPr>
          <w:p w14:paraId="76C9AAEE" w14:textId="489B9193" w:rsidR="00515E96" w:rsidRDefault="00515E96" w:rsidP="00F4636B">
            <w:pPr>
              <w:ind w:firstLine="0"/>
              <w:jc w:val="center"/>
            </w:pPr>
            <w:r w:rsidRPr="00C94F52">
              <w:rPr>
                <w:rFonts w:eastAsia="Times New Roman" w:cs="Times New Roman"/>
                <w:color w:val="000000"/>
                <w:sz w:val="22"/>
                <w:szCs w:val="22"/>
                <w:lang w:eastAsia="zh-CN"/>
              </w:rPr>
              <w:t>0.4087</w:t>
            </w:r>
          </w:p>
        </w:tc>
        <w:tc>
          <w:tcPr>
            <w:tcW w:w="1145" w:type="dxa"/>
            <w:vAlign w:val="center"/>
          </w:tcPr>
          <w:p w14:paraId="31AF5F7A" w14:textId="132C822E" w:rsidR="00515E96" w:rsidRDefault="00515E96" w:rsidP="00F4636B">
            <w:pPr>
              <w:ind w:firstLine="0"/>
              <w:jc w:val="center"/>
            </w:pPr>
            <w:r w:rsidRPr="00C94F52">
              <w:rPr>
                <w:rFonts w:eastAsia="Times New Roman" w:cs="Times New Roman"/>
                <w:color w:val="000000"/>
                <w:sz w:val="22"/>
                <w:szCs w:val="22"/>
                <w:lang w:eastAsia="zh-CN"/>
              </w:rPr>
              <w:t>0.407</w:t>
            </w:r>
          </w:p>
        </w:tc>
        <w:tc>
          <w:tcPr>
            <w:tcW w:w="1150" w:type="dxa"/>
            <w:vAlign w:val="center"/>
          </w:tcPr>
          <w:p w14:paraId="45C58DEF" w14:textId="2D8AE705" w:rsidR="00515E96" w:rsidRDefault="00515E96" w:rsidP="00F4636B">
            <w:pPr>
              <w:ind w:firstLine="0"/>
              <w:jc w:val="center"/>
            </w:pPr>
            <w:r w:rsidRPr="00C94F52">
              <w:rPr>
                <w:rFonts w:eastAsia="Times New Roman" w:cs="Times New Roman"/>
                <w:color w:val="000000"/>
                <w:sz w:val="22"/>
                <w:szCs w:val="22"/>
                <w:lang w:eastAsia="zh-CN"/>
              </w:rPr>
              <w:t>0.4084</w:t>
            </w:r>
          </w:p>
        </w:tc>
      </w:tr>
      <w:tr w:rsidR="00515E96" w14:paraId="4606529C" w14:textId="46E2DC19" w:rsidTr="00F4636B">
        <w:trPr>
          <w:trHeight w:val="720"/>
        </w:trPr>
        <w:tc>
          <w:tcPr>
            <w:tcW w:w="1305" w:type="dxa"/>
            <w:vAlign w:val="center"/>
          </w:tcPr>
          <w:p w14:paraId="703A7376" w14:textId="44CD6928" w:rsidR="00515E96" w:rsidRDefault="00515E96" w:rsidP="00F4636B">
            <w:pPr>
              <w:ind w:firstLine="0"/>
              <w:jc w:val="center"/>
            </w:pPr>
            <w:r w:rsidRPr="00C94F52">
              <w:rPr>
                <w:rFonts w:eastAsia="Times New Roman" w:cs="Times New Roman"/>
                <w:color w:val="000000"/>
                <w:sz w:val="22"/>
                <w:szCs w:val="22"/>
                <w:lang w:eastAsia="zh-CN"/>
              </w:rPr>
              <w:t>4</w:t>
            </w:r>
          </w:p>
        </w:tc>
        <w:tc>
          <w:tcPr>
            <w:tcW w:w="1150" w:type="dxa"/>
            <w:vAlign w:val="center"/>
          </w:tcPr>
          <w:p w14:paraId="0D6C7121" w14:textId="1748022B" w:rsidR="00515E96" w:rsidRDefault="00515E96" w:rsidP="00F4636B">
            <w:pPr>
              <w:ind w:firstLine="0"/>
              <w:jc w:val="center"/>
            </w:pPr>
            <w:r w:rsidRPr="00C94F52">
              <w:rPr>
                <w:rFonts w:eastAsia="Times New Roman" w:cs="Times New Roman"/>
                <w:color w:val="000000"/>
                <w:sz w:val="22"/>
                <w:szCs w:val="22"/>
                <w:lang w:eastAsia="zh-CN"/>
              </w:rPr>
              <w:t>1.642</w:t>
            </w:r>
          </w:p>
        </w:tc>
        <w:tc>
          <w:tcPr>
            <w:tcW w:w="1150" w:type="dxa"/>
            <w:vAlign w:val="center"/>
          </w:tcPr>
          <w:p w14:paraId="143CAAD3" w14:textId="4087EEE8" w:rsidR="00515E96" w:rsidRDefault="00515E96" w:rsidP="00F4636B">
            <w:pPr>
              <w:ind w:firstLine="0"/>
              <w:jc w:val="center"/>
            </w:pPr>
            <w:r w:rsidRPr="00C94F52">
              <w:rPr>
                <w:rFonts w:eastAsia="Times New Roman" w:cs="Times New Roman"/>
                <w:color w:val="000000"/>
                <w:sz w:val="22"/>
                <w:szCs w:val="22"/>
                <w:lang w:eastAsia="zh-CN"/>
              </w:rPr>
              <w:t>1.637</w:t>
            </w:r>
          </w:p>
        </w:tc>
        <w:tc>
          <w:tcPr>
            <w:tcW w:w="1150" w:type="dxa"/>
            <w:vAlign w:val="center"/>
          </w:tcPr>
          <w:p w14:paraId="76721E17" w14:textId="39E51878" w:rsidR="00515E96" w:rsidRDefault="00515E96" w:rsidP="00F4636B">
            <w:pPr>
              <w:ind w:firstLine="0"/>
              <w:jc w:val="center"/>
            </w:pPr>
            <w:r w:rsidRPr="00C94F52">
              <w:rPr>
                <w:rFonts w:eastAsia="Times New Roman" w:cs="Times New Roman"/>
                <w:color w:val="000000"/>
                <w:sz w:val="22"/>
                <w:szCs w:val="22"/>
                <w:lang w:eastAsia="zh-CN"/>
              </w:rPr>
              <w:t>1.639</w:t>
            </w:r>
          </w:p>
        </w:tc>
        <w:tc>
          <w:tcPr>
            <w:tcW w:w="1150" w:type="dxa"/>
            <w:vAlign w:val="center"/>
          </w:tcPr>
          <w:p w14:paraId="12F95676" w14:textId="24E8736F" w:rsidR="00515E96" w:rsidRDefault="00515E96" w:rsidP="00F4636B">
            <w:pPr>
              <w:ind w:firstLine="0"/>
              <w:jc w:val="center"/>
            </w:pPr>
            <w:r w:rsidRPr="00C94F52">
              <w:rPr>
                <w:rFonts w:eastAsia="Times New Roman" w:cs="Times New Roman"/>
                <w:color w:val="000000"/>
                <w:sz w:val="22"/>
                <w:szCs w:val="22"/>
                <w:lang w:eastAsia="zh-CN"/>
              </w:rPr>
              <w:t>1.641</w:t>
            </w:r>
          </w:p>
        </w:tc>
        <w:tc>
          <w:tcPr>
            <w:tcW w:w="1150" w:type="dxa"/>
            <w:vAlign w:val="center"/>
          </w:tcPr>
          <w:p w14:paraId="0276BB52" w14:textId="04A139E0" w:rsidR="00515E96" w:rsidRDefault="00515E96" w:rsidP="00F4636B">
            <w:pPr>
              <w:ind w:firstLine="0"/>
              <w:jc w:val="center"/>
            </w:pPr>
            <w:r w:rsidRPr="00C94F52">
              <w:rPr>
                <w:rFonts w:eastAsia="Times New Roman" w:cs="Times New Roman"/>
                <w:color w:val="000000"/>
                <w:sz w:val="22"/>
                <w:szCs w:val="22"/>
                <w:lang w:eastAsia="zh-CN"/>
              </w:rPr>
              <w:t>1.645</w:t>
            </w:r>
          </w:p>
        </w:tc>
        <w:tc>
          <w:tcPr>
            <w:tcW w:w="1145" w:type="dxa"/>
            <w:vAlign w:val="center"/>
          </w:tcPr>
          <w:p w14:paraId="1FFCF316" w14:textId="383603F8" w:rsidR="00515E96" w:rsidRDefault="00515E96" w:rsidP="00F4636B">
            <w:pPr>
              <w:ind w:firstLine="0"/>
              <w:jc w:val="center"/>
            </w:pPr>
            <w:r w:rsidRPr="00C94F52">
              <w:rPr>
                <w:rFonts w:eastAsia="Times New Roman" w:cs="Times New Roman"/>
                <w:color w:val="000000"/>
                <w:sz w:val="22"/>
                <w:szCs w:val="22"/>
                <w:lang w:eastAsia="zh-CN"/>
              </w:rPr>
              <w:t>1.647</w:t>
            </w:r>
          </w:p>
        </w:tc>
        <w:tc>
          <w:tcPr>
            <w:tcW w:w="1150" w:type="dxa"/>
            <w:vAlign w:val="center"/>
          </w:tcPr>
          <w:p w14:paraId="08227AF6" w14:textId="0B430069" w:rsidR="00515E96" w:rsidRDefault="00515E96" w:rsidP="00F4636B">
            <w:pPr>
              <w:ind w:firstLine="0"/>
              <w:jc w:val="center"/>
            </w:pPr>
            <w:r w:rsidRPr="00C94F52">
              <w:rPr>
                <w:rFonts w:eastAsia="Times New Roman" w:cs="Times New Roman"/>
                <w:color w:val="000000"/>
                <w:sz w:val="22"/>
                <w:szCs w:val="22"/>
                <w:lang w:eastAsia="zh-CN"/>
              </w:rPr>
              <w:t>1.637</w:t>
            </w:r>
          </w:p>
        </w:tc>
      </w:tr>
    </w:tbl>
    <w:p w14:paraId="2FC33A29" w14:textId="77777777" w:rsidR="00515E96" w:rsidRDefault="00515E96" w:rsidP="00515E96">
      <w:pPr>
        <w:ind w:firstLine="0"/>
      </w:pPr>
    </w:p>
    <w:p w14:paraId="38A6BFB1" w14:textId="78A0396E" w:rsidR="00515E96" w:rsidRDefault="006760E5" w:rsidP="006760E5">
      <w:pPr>
        <w:ind w:firstLine="0"/>
        <w:jc w:val="center"/>
      </w:pPr>
      <w:r>
        <w:rPr>
          <w:noProof/>
        </w:rPr>
        <w:drawing>
          <wp:inline distT="0" distB="0" distL="0" distR="0" wp14:anchorId="2B9E4434" wp14:editId="0905E9D9">
            <wp:extent cx="5355544" cy="3486150"/>
            <wp:effectExtent l="0" t="0" r="0" b="0"/>
            <wp:docPr id="27789494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9" cstate="email">
                      <a:extLst>
                        <a:ext uri="{28A0092B-C50C-407E-A947-70E740481C1C}">
                          <a14:useLocalDpi xmlns:a14="http://schemas.microsoft.com/office/drawing/2010/main"/>
                        </a:ext>
                      </a:extLst>
                    </a:blip>
                    <a:srcRect/>
                    <a:stretch>
                      <a:fillRect/>
                    </a:stretch>
                  </pic:blipFill>
                  <pic:spPr bwMode="auto">
                    <a:xfrm>
                      <a:off x="0" y="0"/>
                      <a:ext cx="5369524" cy="3495250"/>
                    </a:xfrm>
                    <a:prstGeom prst="rect">
                      <a:avLst/>
                    </a:prstGeom>
                    <a:noFill/>
                  </pic:spPr>
                </pic:pic>
              </a:graphicData>
            </a:graphic>
          </wp:inline>
        </w:drawing>
      </w:r>
    </w:p>
    <w:p w14:paraId="04075C7C" w14:textId="23308919" w:rsidR="00515E96" w:rsidRDefault="00515E96" w:rsidP="00F4636B">
      <w:pPr>
        <w:ind w:firstLine="0"/>
      </w:pPr>
      <w:bookmarkStart w:id="541" w:name="_Ref194914259"/>
      <w:bookmarkStart w:id="542" w:name="_Toc198285673"/>
      <w:bookmarkStart w:id="543" w:name="_Toc198802749"/>
      <w:r>
        <w:t xml:space="preserve">Figure </w:t>
      </w:r>
      <w:fldSimple w:instr=" STYLEREF 1 \s " w:fldLock="1">
        <w:r w:rsidR="00DB0836">
          <w:rPr>
            <w:noProof/>
          </w:rPr>
          <w:t>6</w:t>
        </w:r>
      </w:fldSimple>
      <w:r w:rsidR="00DB0836">
        <w:t>.</w:t>
      </w:r>
      <w:fldSimple w:instr=" SEQ Figure \* ARABIC \s 1 " w:fldLock="1">
        <w:r w:rsidR="00DB0836">
          <w:rPr>
            <w:noProof/>
          </w:rPr>
          <w:t>10</w:t>
        </w:r>
      </w:fldSimple>
      <w:bookmarkEnd w:id="541"/>
      <w:r>
        <w:t>. Voltage sensor output frequency vs input sampling voltage.</w:t>
      </w:r>
      <w:bookmarkEnd w:id="542"/>
      <w:bookmarkEnd w:id="543"/>
    </w:p>
    <w:p w14:paraId="12139432" w14:textId="2444DBAD" w:rsidR="00DE7462" w:rsidRDefault="00DE7462">
      <w:pPr>
        <w:ind w:firstLine="0"/>
      </w:pPr>
      <w:r>
        <w:br w:type="page"/>
      </w:r>
    </w:p>
    <w:p w14:paraId="688339CC" w14:textId="3C709C95" w:rsidR="00515E96" w:rsidRDefault="00515E96" w:rsidP="00515E96">
      <w:pPr>
        <w:ind w:firstLine="0"/>
        <w:jc w:val="center"/>
      </w:pPr>
      <w:r w:rsidRPr="00E100FF">
        <w:rPr>
          <w:noProof/>
          <w:lang w:eastAsia="zh-CN"/>
        </w:rPr>
        <w:lastRenderedPageBreak/>
        <w:drawing>
          <wp:inline distT="0" distB="0" distL="0" distR="0" wp14:anchorId="4733E069" wp14:editId="0DEAF000">
            <wp:extent cx="3962400" cy="3481553"/>
            <wp:effectExtent l="0" t="0" r="0" b="5080"/>
            <wp:docPr id="243515475" name="Picture 5" descr="A computer chip on a white background&#10;&#10;AI-generated content may be incorrect.">
              <a:extLst xmlns:a="http://schemas.openxmlformats.org/drawingml/2006/main">
                <a:ext uri="{FF2B5EF4-FFF2-40B4-BE49-F238E27FC236}">
                  <a16:creationId xmlns:a16="http://schemas.microsoft.com/office/drawing/2014/main" id="{803F3A30-7F2E-4B7E-8C98-BCE1615ED3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15475" name="Picture 5" descr="A computer chip on a white background&#10;&#10;AI-generated content may be incorrect.">
                      <a:extLst>
                        <a:ext uri="{FF2B5EF4-FFF2-40B4-BE49-F238E27FC236}">
                          <a16:creationId xmlns:a16="http://schemas.microsoft.com/office/drawing/2014/main" id="{803F3A30-7F2E-4B7E-8C98-BCE1615ED38F}"/>
                        </a:ext>
                      </a:extLst>
                    </pic:cNvPr>
                    <pic:cNvPicPr>
                      <a:picLocks noChangeAspect="1"/>
                    </pic:cNvPicPr>
                  </pic:nvPicPr>
                  <pic:blipFill>
                    <a:blip r:embed="rId120" cstate="email">
                      <a:extLst>
                        <a:ext uri="{28A0092B-C50C-407E-A947-70E740481C1C}">
                          <a14:useLocalDpi xmlns:a14="http://schemas.microsoft.com/office/drawing/2010/main"/>
                        </a:ext>
                      </a:extLst>
                    </a:blip>
                    <a:stretch>
                      <a:fillRect/>
                    </a:stretch>
                  </pic:blipFill>
                  <pic:spPr>
                    <a:xfrm>
                      <a:off x="0" y="0"/>
                      <a:ext cx="4014742" cy="3527543"/>
                    </a:xfrm>
                    <a:prstGeom prst="rect">
                      <a:avLst/>
                    </a:prstGeom>
                  </pic:spPr>
                </pic:pic>
              </a:graphicData>
            </a:graphic>
          </wp:inline>
        </w:drawing>
      </w:r>
    </w:p>
    <w:p w14:paraId="3CF4E432" w14:textId="4CE3F6C9" w:rsidR="00515E96" w:rsidRDefault="00515E96" w:rsidP="00F4636B">
      <w:pPr>
        <w:ind w:firstLine="0"/>
        <w:jc w:val="center"/>
      </w:pPr>
      <w:r w:rsidRPr="00E100FF">
        <w:rPr>
          <w:noProof/>
          <w:lang w:eastAsia="zh-CN"/>
        </w:rPr>
        <w:drawing>
          <wp:inline distT="0" distB="0" distL="0" distR="0" wp14:anchorId="607F62D8" wp14:editId="3E9C5162">
            <wp:extent cx="5061864" cy="3724275"/>
            <wp:effectExtent l="0" t="0" r="5715" b="0"/>
            <wp:docPr id="587200972" name="Picture 6" descr="A drawing of a machine&#10;&#10;AI-generated content may be incorrect.">
              <a:extLst xmlns:a="http://schemas.openxmlformats.org/drawingml/2006/main">
                <a:ext uri="{FF2B5EF4-FFF2-40B4-BE49-F238E27FC236}">
                  <a16:creationId xmlns:a16="http://schemas.microsoft.com/office/drawing/2014/main" id="{2E36D6C2-2CEB-4031-A252-F933C36E77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00972" name="Picture 6" descr="A drawing of a machine&#10;&#10;AI-generated content may be incorrect.">
                      <a:extLst>
                        <a:ext uri="{FF2B5EF4-FFF2-40B4-BE49-F238E27FC236}">
                          <a16:creationId xmlns:a16="http://schemas.microsoft.com/office/drawing/2014/main" id="{2E36D6C2-2CEB-4031-A252-F933C36E7791}"/>
                        </a:ext>
                      </a:extLst>
                    </pic:cNvPr>
                    <pic:cNvPicPr>
                      <a:picLocks noChangeAspect="1"/>
                    </pic:cNvPicPr>
                  </pic:nvPicPr>
                  <pic:blipFill>
                    <a:blip r:embed="rId121" cstate="email">
                      <a:extLst>
                        <a:ext uri="{28A0092B-C50C-407E-A947-70E740481C1C}">
                          <a14:useLocalDpi xmlns:a14="http://schemas.microsoft.com/office/drawing/2010/main"/>
                        </a:ext>
                      </a:extLst>
                    </a:blip>
                    <a:stretch>
                      <a:fillRect/>
                    </a:stretch>
                  </pic:blipFill>
                  <pic:spPr>
                    <a:xfrm>
                      <a:off x="0" y="0"/>
                      <a:ext cx="5127242" cy="3772377"/>
                    </a:xfrm>
                    <a:prstGeom prst="rect">
                      <a:avLst/>
                    </a:prstGeom>
                  </pic:spPr>
                </pic:pic>
              </a:graphicData>
            </a:graphic>
          </wp:inline>
        </w:drawing>
      </w:r>
    </w:p>
    <w:p w14:paraId="06BDE202" w14:textId="73EF2608" w:rsidR="00515E96" w:rsidRDefault="00515E96" w:rsidP="00F4636B">
      <w:pPr>
        <w:ind w:firstLine="0"/>
      </w:pPr>
      <w:bookmarkStart w:id="544" w:name="_Ref194916056"/>
      <w:bookmarkStart w:id="545" w:name="_Toc198285674"/>
      <w:bookmarkStart w:id="546" w:name="_Toc198802750"/>
      <w:r>
        <w:t xml:space="preserve">Figure </w:t>
      </w:r>
      <w:fldSimple w:instr=" STYLEREF 1 \s " w:fldLock="1">
        <w:r w:rsidR="00DB0836">
          <w:rPr>
            <w:noProof/>
          </w:rPr>
          <w:t>6</w:t>
        </w:r>
      </w:fldSimple>
      <w:r w:rsidR="00DB0836">
        <w:t>.</w:t>
      </w:r>
      <w:fldSimple w:instr=" SEQ Figure \* ARABIC \s 1 " w:fldLock="1">
        <w:r w:rsidR="00DB0836">
          <w:rPr>
            <w:noProof/>
          </w:rPr>
          <w:t>11</w:t>
        </w:r>
      </w:fldSimple>
      <w:bookmarkEnd w:id="544"/>
      <w:r>
        <w:t>.</w:t>
      </w:r>
      <w:r w:rsidRPr="000F07E9">
        <w:t xml:space="preserve"> Power module with gate driver and heatsink.</w:t>
      </w:r>
      <w:bookmarkEnd w:id="545"/>
      <w:bookmarkEnd w:id="546"/>
    </w:p>
    <w:p w14:paraId="549BE767" w14:textId="3D787067" w:rsidR="00FA7820" w:rsidRDefault="00FA7820">
      <w:pPr>
        <w:ind w:firstLine="0"/>
      </w:pPr>
      <w:r>
        <w:br w:type="page"/>
      </w:r>
    </w:p>
    <w:p w14:paraId="4A95B1B3" w14:textId="6BCF02DB" w:rsidR="00FB1A38" w:rsidRDefault="00FB1A38" w:rsidP="00FB1A38">
      <w:pPr>
        <w:ind w:firstLine="0"/>
        <w:rPr>
          <w:lang w:eastAsia="zh-CN"/>
        </w:rPr>
      </w:pPr>
      <w:r w:rsidRPr="00F4636B">
        <w:rPr>
          <w:lang w:eastAsia="zh-CN"/>
        </w:rPr>
        <w:lastRenderedPageBreak/>
        <w:t>This configuration directs the current along a zigzag path, which effectively reduces loop inductance through flux cancellation.</w:t>
      </w:r>
    </w:p>
    <w:p w14:paraId="79EEBB86" w14:textId="7E061662" w:rsidR="00FC315F" w:rsidRPr="00F4636B" w:rsidRDefault="00FC315F" w:rsidP="004F56D6">
      <w:pPr>
        <w:rPr>
          <w:lang w:eastAsia="zh-CN"/>
        </w:rPr>
      </w:pPr>
      <w:r w:rsidRPr="00F4636B">
        <w:rPr>
          <w:lang w:eastAsia="zh-CN"/>
        </w:rPr>
        <w:t>Due to the 8 kV voltage difference between adjacent capacitors at the edge, a slot measuring 15 mm in width and 52.5 mm in depth is introduced between their pads. This design achieves a creepage distance of 123.5 mm and a clearance distance of 52.5 mm, thereby providing a 30% safety margin above the 40 mm clearance distance required by IPC-2221B for surface tracks.</w:t>
      </w:r>
    </w:p>
    <w:p w14:paraId="2D3764B6" w14:textId="17A90488" w:rsidR="00BC28BF" w:rsidRPr="00F4636B" w:rsidRDefault="00FC315F" w:rsidP="004F56D6">
      <w:pPr>
        <w:rPr>
          <w:lang w:eastAsia="zh-CN"/>
        </w:rPr>
      </w:pPr>
      <w:r w:rsidRPr="00F4636B">
        <w:rPr>
          <w:lang w:eastAsia="zh-CN"/>
        </w:rPr>
        <w:t>Furthermore, the PCB tracks connecting the capacitors are 20 mm wide and made with 2 oz copper on both the top and bottom layers. When conducting 60 A of current at an ambient temperature of 25</w:t>
      </w:r>
      <w:r w:rsidR="00430307">
        <w:rPr>
          <w:lang w:eastAsia="zh-CN"/>
        </w:rPr>
        <w:t xml:space="preserve"> </w:t>
      </w:r>
      <w:r w:rsidRPr="00430307">
        <w:rPr>
          <w:rFonts w:ascii="Times" w:hAnsi="Times" w:cs="Times"/>
          <w:lang w:eastAsia="zh-CN"/>
        </w:rPr>
        <w:t>℃</w:t>
      </w:r>
      <w:r w:rsidRPr="00F4636B">
        <w:rPr>
          <w:lang w:eastAsia="zh-CN"/>
        </w:rPr>
        <w:t>, these tracks experience a temperature rise of approximately 10</w:t>
      </w:r>
      <w:r w:rsidR="00430307">
        <w:rPr>
          <w:lang w:eastAsia="zh-CN"/>
        </w:rPr>
        <w:t xml:space="preserve"> </w:t>
      </w:r>
      <w:r w:rsidR="00430307" w:rsidRPr="00430307">
        <w:rPr>
          <w:rFonts w:ascii="Times" w:hAnsi="Times" w:cs="Times"/>
          <w:lang w:eastAsia="zh-CN"/>
        </w:rPr>
        <w:t>℃</w:t>
      </w:r>
      <w:r w:rsidRPr="00F4636B">
        <w:rPr>
          <w:lang w:eastAsia="zh-CN"/>
        </w:rPr>
        <w:t xml:space="preserve">. The PCB itself is 120 mil thick, ensuring sufficient structural strength to support up to 28 capacitors. </w:t>
      </w:r>
    </w:p>
    <w:p w14:paraId="5CC3FC7C" w14:textId="23574001" w:rsidR="00954260" w:rsidRPr="00F4636B" w:rsidRDefault="00954260" w:rsidP="004F56D6">
      <w:pPr>
        <w:rPr>
          <w:lang w:eastAsia="zh-CN"/>
        </w:rPr>
      </w:pPr>
      <w:r w:rsidRPr="00F4636B">
        <w:rPr>
          <w:lang w:eastAsia="zh-CN"/>
        </w:rPr>
        <w:t xml:space="preserve">Busbar design is essential for minimizing the commutation loop inductance in flying capacitor converters, ensuring </w:t>
      </w:r>
      <w:r w:rsidR="00B6125E" w:rsidRPr="00F4636B">
        <w:rPr>
          <w:lang w:eastAsia="zh-CN"/>
        </w:rPr>
        <w:t xml:space="preserve">fast </w:t>
      </w:r>
      <w:r w:rsidRPr="00F4636B">
        <w:rPr>
          <w:lang w:eastAsia="zh-CN"/>
        </w:rPr>
        <w:t xml:space="preserve">switching and reducing voltage overshoot and oscillation. To achieve this, flying capacitors are placed between switching devices, while adjacent capacitor stages are stacked vertically to promote loop cancellation. This arrangement shortens the current paths and minimizes parasitic inductance, thereby improving overall switching performance. </w:t>
      </w:r>
    </w:p>
    <w:p w14:paraId="5D50DD64" w14:textId="623AFEFA" w:rsidR="001A1C75" w:rsidRPr="00F4636B" w:rsidRDefault="001A1C75" w:rsidP="004F56D6">
      <w:pPr>
        <w:rPr>
          <w:lang w:eastAsia="zh-CN"/>
        </w:rPr>
      </w:pPr>
      <w:r w:rsidRPr="00F4636B">
        <w:rPr>
          <w:lang w:eastAsia="zh-CN"/>
        </w:rPr>
        <w:t xml:space="preserve">As shown in </w:t>
      </w:r>
      <w:r w:rsidRPr="0003729C">
        <w:rPr>
          <w:b/>
          <w:bCs/>
          <w:lang w:eastAsia="zh-CN"/>
        </w:rPr>
        <w:t>Figure 6.</w:t>
      </w:r>
      <w:r w:rsidR="002B44C8" w:rsidRPr="0003729C">
        <w:rPr>
          <w:b/>
          <w:bCs/>
          <w:lang w:eastAsia="zh-CN"/>
        </w:rPr>
        <w:t>1</w:t>
      </w:r>
      <w:r w:rsidR="00406B37" w:rsidRPr="0003729C">
        <w:rPr>
          <w:b/>
          <w:bCs/>
          <w:lang w:eastAsia="zh-CN"/>
        </w:rPr>
        <w:t>2</w:t>
      </w:r>
      <w:r w:rsidRPr="00F4636B">
        <w:rPr>
          <w:lang w:eastAsia="zh-CN"/>
        </w:rPr>
        <w:t xml:space="preserve"> and </w:t>
      </w:r>
      <w:r w:rsidR="00406B37" w:rsidRPr="0003729C">
        <w:rPr>
          <w:b/>
          <w:bCs/>
          <w:lang w:eastAsia="zh-CN"/>
        </w:rPr>
        <w:t>Figure</w:t>
      </w:r>
      <w:r w:rsidR="00406B37" w:rsidRPr="0003729C">
        <w:rPr>
          <w:lang w:eastAsia="zh-CN"/>
        </w:rPr>
        <w:t xml:space="preserve"> </w:t>
      </w:r>
      <w:r w:rsidRPr="0003729C">
        <w:rPr>
          <w:b/>
          <w:bCs/>
          <w:lang w:eastAsia="zh-CN"/>
        </w:rPr>
        <w:t>6.</w:t>
      </w:r>
      <w:r w:rsidR="002B44C8" w:rsidRPr="0003729C">
        <w:rPr>
          <w:b/>
          <w:bCs/>
          <w:lang w:eastAsia="zh-CN"/>
        </w:rPr>
        <w:t>1</w:t>
      </w:r>
      <w:r w:rsidR="00406B37" w:rsidRPr="0003729C">
        <w:rPr>
          <w:b/>
          <w:bCs/>
          <w:lang w:eastAsia="zh-CN"/>
        </w:rPr>
        <w:t>3</w:t>
      </w:r>
      <w:r w:rsidRPr="00F4636B">
        <w:rPr>
          <w:lang w:eastAsia="zh-CN"/>
        </w:rPr>
        <w:t>, the even-stage FCs are positioned at the bottom, while the odd-stage FCs are placed on top. A 1/4" G10 Garolite board is inserted between them, serving as an insulation barrier and structural</w:t>
      </w:r>
      <w:r w:rsidR="00A22815">
        <w:rPr>
          <w:lang w:eastAsia="zh-CN"/>
        </w:rPr>
        <w:t xml:space="preserve"> support</w:t>
      </w:r>
      <w:r w:rsidRPr="00F4636B">
        <w:rPr>
          <w:lang w:eastAsia="zh-CN"/>
        </w:rPr>
        <w:t>.</w:t>
      </w:r>
      <w:r w:rsidR="00644430" w:rsidRPr="00F4636B">
        <w:rPr>
          <w:lang w:eastAsia="zh-CN"/>
        </w:rPr>
        <w:t xml:space="preserve"> </w:t>
      </w:r>
    </w:p>
    <w:p w14:paraId="3AC30776" w14:textId="0DBC3113" w:rsidR="0003531A" w:rsidRPr="00F4636B" w:rsidRDefault="0003531A" w:rsidP="004F56D6">
      <w:r w:rsidRPr="00F4636B">
        <w:rPr>
          <w:lang w:eastAsia="zh-CN"/>
        </w:rPr>
        <w:t xml:space="preserve">The layout of the high-voltage, high-current components is carefully designed, with these components positioned centrally between the power modules. Low-voltage components, such as the APS and the gate drivers are located at the edge of the power modules. </w:t>
      </w:r>
      <w:r w:rsidRPr="00F4636B">
        <w:t xml:space="preserve">This creates a clear separation between the primary and secondary side components, which </w:t>
      </w:r>
      <w:r w:rsidR="00A22815">
        <w:t xml:space="preserve">maintains </w:t>
      </w:r>
      <w:r w:rsidRPr="00F4636B">
        <w:t>adequate insulation distances and minimizing the risk of electrical</w:t>
      </w:r>
      <w:r w:rsidRPr="0003729C">
        <w:t xml:space="preserve"> </w:t>
      </w:r>
      <w:r w:rsidRPr="00F4636B">
        <w:t>arcing. Additionally</w:t>
      </w:r>
      <w:r w:rsidR="00A22815">
        <w:t xml:space="preserve">, </w:t>
      </w:r>
      <w:r w:rsidRPr="00F4636B">
        <w:t>the design reduce</w:t>
      </w:r>
      <w:r w:rsidR="00A22815">
        <w:t>s</w:t>
      </w:r>
      <w:r w:rsidRPr="00F4636B">
        <w:t xml:space="preserve"> the </w:t>
      </w:r>
      <w:r w:rsidR="00A22815">
        <w:t xml:space="preserve">signal distortion </w:t>
      </w:r>
      <w:r w:rsidRPr="00F4636B">
        <w:t>caused by radiated EMI, thereby protecting sensitive control circuits.</w:t>
      </w:r>
    </w:p>
    <w:p w14:paraId="6701FEE0" w14:textId="20078006" w:rsidR="0003531A" w:rsidRDefault="0003531A" w:rsidP="004F56D6">
      <w:pPr>
        <w:rPr>
          <w:lang w:eastAsia="zh-CN"/>
        </w:rPr>
      </w:pPr>
      <w:r w:rsidRPr="00C94F52">
        <w:rPr>
          <w:lang w:eastAsia="zh-CN"/>
        </w:rPr>
        <w:t xml:space="preserve">Another critical consideration is the output cable connected to the filter inductor. This cable is a high dv/dt and di/dt point, which can introduce transient disturbances. To mitigate these effects, it is vital that the APS </w:t>
      </w:r>
      <w:r w:rsidR="009B724C">
        <w:rPr>
          <w:lang w:eastAsia="zh-CN"/>
        </w:rPr>
        <w:t>and its connection wires be placed</w:t>
      </w:r>
      <w:r w:rsidRPr="00C94F52">
        <w:rPr>
          <w:lang w:eastAsia="zh-CN"/>
        </w:rPr>
        <w:t xml:space="preserve"> </w:t>
      </w:r>
      <w:r w:rsidR="007B26CC">
        <w:rPr>
          <w:lang w:eastAsia="zh-CN"/>
        </w:rPr>
        <w:t xml:space="preserve">away </w:t>
      </w:r>
      <w:r w:rsidRPr="00C94F52">
        <w:rPr>
          <w:lang w:eastAsia="zh-CN"/>
        </w:rPr>
        <w:t xml:space="preserve">from </w:t>
      </w:r>
      <w:r w:rsidR="009B724C">
        <w:rPr>
          <w:lang w:eastAsia="zh-CN"/>
        </w:rPr>
        <w:t>the filter inductor.</w:t>
      </w:r>
    </w:p>
    <w:p w14:paraId="0864C7EC" w14:textId="39861DE0" w:rsidR="00FB1A38" w:rsidRPr="0003531A" w:rsidRDefault="00FB1A38" w:rsidP="004F56D6">
      <w:pPr>
        <w:rPr>
          <w:lang w:eastAsia="zh-CN"/>
        </w:rPr>
      </w:pPr>
      <w:r>
        <w:t>The power stage</w:t>
      </w:r>
      <w:r>
        <w:rPr>
          <w:rFonts w:hint="eastAsia"/>
        </w:rPr>
        <w:t xml:space="preserve"> in </w:t>
      </w:r>
      <w:r w:rsidRPr="00721E34">
        <w:rPr>
          <w:b/>
          <w:bCs/>
        </w:rPr>
        <w:fldChar w:fldCharType="begin" w:fldLock="1"/>
      </w:r>
      <w:r w:rsidRPr="00721E34">
        <w:rPr>
          <w:b/>
          <w:bCs/>
        </w:rPr>
        <w:instrText xml:space="preserve"> </w:instrText>
      </w:r>
      <w:r w:rsidRPr="00721E34">
        <w:rPr>
          <w:rFonts w:hint="eastAsia"/>
          <w:b/>
          <w:bCs/>
        </w:rPr>
        <w:instrText>REF _Ref198539613 \h</w:instrText>
      </w:r>
      <w:r w:rsidRPr="00721E34">
        <w:rPr>
          <w:b/>
          <w:bCs/>
        </w:rPr>
        <w:instrText xml:space="preserve"> </w:instrText>
      </w:r>
      <w:r>
        <w:rPr>
          <w:b/>
          <w:bCs/>
        </w:rPr>
        <w:instrText xml:space="preserve"> \* MERGEFORMAT </w:instrText>
      </w:r>
      <w:r w:rsidRPr="00721E34">
        <w:rPr>
          <w:b/>
          <w:bCs/>
        </w:rPr>
      </w:r>
      <w:r w:rsidRPr="00721E34">
        <w:rPr>
          <w:b/>
          <w:bCs/>
        </w:rPr>
        <w:fldChar w:fldCharType="separate"/>
      </w:r>
      <w:r w:rsidRPr="00721E34">
        <w:rPr>
          <w:b/>
          <w:bCs/>
        </w:rPr>
        <w:t xml:space="preserve">Figure </w:t>
      </w:r>
      <w:r w:rsidRPr="00721E34">
        <w:rPr>
          <w:b/>
          <w:bCs/>
          <w:noProof/>
        </w:rPr>
        <w:t>6</w:t>
      </w:r>
      <w:r w:rsidRPr="00721E34">
        <w:rPr>
          <w:b/>
          <w:bCs/>
        </w:rPr>
        <w:t>.</w:t>
      </w:r>
      <w:r w:rsidRPr="00721E34">
        <w:rPr>
          <w:b/>
          <w:bCs/>
          <w:noProof/>
        </w:rPr>
        <w:t>14</w:t>
      </w:r>
      <w:r w:rsidRPr="00721E34">
        <w:rPr>
          <w:b/>
          <w:bCs/>
        </w:rPr>
        <w:fldChar w:fldCharType="end"/>
      </w:r>
      <w:r>
        <w:t>, occupies a volume of 0.096 m³, which meets the 3.33 kW/L power density requirement specified in the project’s statement of work. However, when the</w:t>
      </w:r>
      <w:r w:rsidRPr="00FB1A38">
        <w:t xml:space="preserve"> </w:t>
      </w:r>
      <w:r>
        <w:t>decoupling capacitors is considered, the total volume increases to 0.122 m³, thereby failing to meet the specified power density target. To address this issue, an optimization strategy will be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7686D" w14:paraId="762549F5" w14:textId="77777777" w:rsidTr="00D7686D">
        <w:tc>
          <w:tcPr>
            <w:tcW w:w="9350" w:type="dxa"/>
          </w:tcPr>
          <w:p w14:paraId="247D4DFB" w14:textId="5B9A3064" w:rsidR="00D7686D" w:rsidRDefault="0018361E" w:rsidP="0038041D">
            <w:pPr>
              <w:keepNext/>
              <w:ind w:firstLine="0"/>
              <w:jc w:val="center"/>
            </w:pPr>
            <w:r>
              <w:rPr>
                <w:noProof/>
              </w:rPr>
              <w:lastRenderedPageBreak/>
              <w:drawing>
                <wp:inline distT="0" distB="0" distL="0" distR="0" wp14:anchorId="6DC6DCFE" wp14:editId="3246D617">
                  <wp:extent cx="3780890" cy="5110048"/>
                  <wp:effectExtent l="0" t="0" r="0" b="0"/>
                  <wp:docPr id="144936616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2" cstate="email">
                            <a:extLst>
                              <a:ext uri="{28A0092B-C50C-407E-A947-70E740481C1C}">
                                <a14:useLocalDpi xmlns:a14="http://schemas.microsoft.com/office/drawing/2010/main"/>
                              </a:ext>
                            </a:extLst>
                          </a:blip>
                          <a:srcRect/>
                          <a:stretch>
                            <a:fillRect/>
                          </a:stretch>
                        </pic:blipFill>
                        <pic:spPr bwMode="auto">
                          <a:xfrm>
                            <a:off x="0" y="0"/>
                            <a:ext cx="3786301" cy="5117361"/>
                          </a:xfrm>
                          <a:prstGeom prst="rect">
                            <a:avLst/>
                          </a:prstGeom>
                          <a:noFill/>
                        </pic:spPr>
                      </pic:pic>
                    </a:graphicData>
                  </a:graphic>
                </wp:inline>
              </w:drawing>
            </w:r>
          </w:p>
        </w:tc>
      </w:tr>
      <w:tr w:rsidR="00D7686D" w14:paraId="1BADCF48" w14:textId="77777777" w:rsidTr="00D7686D">
        <w:tc>
          <w:tcPr>
            <w:tcW w:w="9350" w:type="dxa"/>
          </w:tcPr>
          <w:p w14:paraId="0F93298D" w14:textId="0D85B1B6" w:rsidR="00D7686D" w:rsidRDefault="00D7686D" w:rsidP="003F6805">
            <w:pPr>
              <w:keepNext/>
              <w:ind w:firstLine="0"/>
            </w:pPr>
            <w:bookmarkStart w:id="547" w:name="_Ref163640672"/>
            <w:bookmarkStart w:id="548" w:name="_Toc198285675"/>
            <w:bookmarkStart w:id="549" w:name="_Toc198802751"/>
            <w:r>
              <w:t xml:space="preserve">Figure </w:t>
            </w:r>
            <w:fldSimple w:instr=" STYLEREF 1 \s " w:fldLock="1">
              <w:r w:rsidR="00DB0836">
                <w:rPr>
                  <w:noProof/>
                </w:rPr>
                <w:t>6</w:t>
              </w:r>
            </w:fldSimple>
            <w:r w:rsidR="00DB0836">
              <w:t>.</w:t>
            </w:r>
            <w:fldSimple w:instr=" SEQ Figure \* ARABIC \s 1 " w:fldLock="1">
              <w:r w:rsidR="00DB0836">
                <w:rPr>
                  <w:noProof/>
                </w:rPr>
                <w:t>12</w:t>
              </w:r>
            </w:fldSimple>
            <w:bookmarkEnd w:id="547"/>
            <w:r>
              <w:t>. FCC phase leg layout first layer.</w:t>
            </w:r>
            <w:bookmarkEnd w:id="548"/>
            <w:bookmarkEnd w:id="549"/>
          </w:p>
        </w:tc>
      </w:tr>
    </w:tbl>
    <w:p w14:paraId="1AAD6795" w14:textId="7B5E75FE" w:rsidR="00BD1872" w:rsidRDefault="008F3E64" w:rsidP="008F3E64">
      <w:pPr>
        <w:keepNext/>
        <w:ind w:firstLine="0"/>
        <w:jc w:val="center"/>
      </w:pPr>
      <w:r>
        <w:rPr>
          <w:noProof/>
        </w:rPr>
        <w:lastRenderedPageBreak/>
        <w:drawing>
          <wp:inline distT="0" distB="0" distL="0" distR="0" wp14:anchorId="27E499F3" wp14:editId="32C0544E">
            <wp:extent cx="4193060" cy="4981106"/>
            <wp:effectExtent l="0" t="0" r="0" b="0"/>
            <wp:docPr id="163645868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0" y="0"/>
                      <a:ext cx="4221013" cy="5014313"/>
                    </a:xfrm>
                    <a:prstGeom prst="rect">
                      <a:avLst/>
                    </a:prstGeom>
                    <a:noFill/>
                  </pic:spPr>
                </pic:pic>
              </a:graphicData>
            </a:graphic>
          </wp:inline>
        </w:drawing>
      </w:r>
    </w:p>
    <w:p w14:paraId="21F0F788" w14:textId="3B3B18A5" w:rsidR="00BD78E1" w:rsidRDefault="00BD78E1" w:rsidP="00BD78E1">
      <w:pPr>
        <w:ind w:firstLine="0"/>
      </w:pPr>
      <w:bookmarkStart w:id="550" w:name="_Toc198285676"/>
      <w:bookmarkStart w:id="551" w:name="_Toc198802752"/>
      <w:r w:rsidRPr="000F0D5F">
        <w:t xml:space="preserve">Figure </w:t>
      </w:r>
      <w:fldSimple w:instr=" STYLEREF 1 \s " w:fldLock="1">
        <w:r w:rsidR="00DB0836">
          <w:rPr>
            <w:noProof/>
          </w:rPr>
          <w:t>6</w:t>
        </w:r>
      </w:fldSimple>
      <w:r w:rsidR="00DB0836">
        <w:t>.</w:t>
      </w:r>
      <w:fldSimple w:instr=" SEQ Figure \* ARABIC \s 1 " w:fldLock="1">
        <w:r w:rsidR="00DB0836">
          <w:rPr>
            <w:noProof/>
          </w:rPr>
          <w:t>13</w:t>
        </w:r>
      </w:fldSimple>
      <w:r w:rsidRPr="000F0D5F">
        <w:rPr>
          <w:rFonts w:eastAsiaTheme="minorEastAsia" w:hint="eastAsia"/>
        </w:rPr>
        <w:t xml:space="preserve">. </w:t>
      </w:r>
      <w:r w:rsidRPr="000F0D5F">
        <w:t xml:space="preserve">FCC phase leg layout </w:t>
      </w:r>
      <w:r w:rsidRPr="000F0D5F">
        <w:rPr>
          <w:rFonts w:eastAsiaTheme="minorEastAsia" w:hint="eastAsia"/>
        </w:rPr>
        <w:t>second</w:t>
      </w:r>
      <w:r w:rsidRPr="000F0D5F">
        <w:t xml:space="preserve"> layer.</w:t>
      </w:r>
      <w:bookmarkEnd w:id="550"/>
      <w:bookmarkEnd w:id="551"/>
    </w:p>
    <w:p w14:paraId="2E3682EA" w14:textId="77777777" w:rsidR="00FB1A38" w:rsidRDefault="00FB1A38" w:rsidP="00FB1A38">
      <w:pPr>
        <w:pStyle w:val="Downtext"/>
        <w:spacing w:before="0"/>
        <w:ind w:firstLine="0"/>
      </w:pPr>
    </w:p>
    <w:p w14:paraId="1B2900C0" w14:textId="77777777" w:rsidR="00FB1A38" w:rsidRDefault="00FB1A38" w:rsidP="00FB1A38">
      <w:pPr>
        <w:pStyle w:val="Downtext"/>
        <w:spacing w:before="0"/>
        <w:ind w:firstLine="0"/>
      </w:pPr>
    </w:p>
    <w:p w14:paraId="3BFF58B4" w14:textId="77777777" w:rsidR="00FB1A38" w:rsidRDefault="00FB1A38" w:rsidP="00FB1A38">
      <w:pPr>
        <w:pStyle w:val="Downtext"/>
        <w:spacing w:before="0"/>
        <w:ind w:firstLine="0"/>
      </w:pPr>
    </w:p>
    <w:p w14:paraId="2A841A66" w14:textId="77777777" w:rsidR="00FB1A38" w:rsidRDefault="00FB1A38" w:rsidP="00FB1A38">
      <w:pPr>
        <w:pStyle w:val="Downtext"/>
        <w:spacing w:before="0"/>
        <w:ind w:firstLine="0"/>
      </w:pPr>
    </w:p>
    <w:p w14:paraId="6E13813E" w14:textId="77777777" w:rsidR="00FB1A38" w:rsidRDefault="00FB1A38" w:rsidP="00FB1A38">
      <w:pPr>
        <w:pStyle w:val="Downtext"/>
        <w:spacing w:before="0"/>
        <w:ind w:firstLine="0"/>
      </w:pPr>
    </w:p>
    <w:p w14:paraId="533B22C8" w14:textId="77777777" w:rsidR="00FB1A38" w:rsidRDefault="00FB1A38" w:rsidP="00FB1A38">
      <w:pPr>
        <w:pStyle w:val="Downtext"/>
        <w:spacing w:before="0"/>
        <w:ind w:firstLine="0"/>
      </w:pPr>
    </w:p>
    <w:p w14:paraId="3780F1DB" w14:textId="77777777" w:rsidR="00FB1A38" w:rsidRDefault="00FB1A38" w:rsidP="00FB1A38">
      <w:pPr>
        <w:pStyle w:val="Downtext"/>
        <w:spacing w:before="0"/>
        <w:ind w:firstLine="0"/>
      </w:pPr>
    </w:p>
    <w:p w14:paraId="57F76A73" w14:textId="77777777" w:rsidR="00FB1A38" w:rsidRDefault="00FB1A38" w:rsidP="00FB1A38">
      <w:pPr>
        <w:pStyle w:val="Downtext"/>
        <w:spacing w:before="0"/>
        <w:ind w:firstLine="0"/>
      </w:pPr>
    </w:p>
    <w:p w14:paraId="3D5B1292" w14:textId="77777777" w:rsidR="00FB1A38" w:rsidRDefault="00FB1A38" w:rsidP="00FB1A38">
      <w:pPr>
        <w:pStyle w:val="Downtext"/>
        <w:spacing w:before="0"/>
        <w:ind w:firstLine="0"/>
      </w:pPr>
    </w:p>
    <w:p w14:paraId="73CECD72" w14:textId="77777777" w:rsidR="00FB1A38" w:rsidRDefault="00FB1A38" w:rsidP="00FB1A38">
      <w:pPr>
        <w:pStyle w:val="Downtext"/>
        <w:spacing w:before="0"/>
        <w:ind w:firstLine="0"/>
      </w:pPr>
    </w:p>
    <w:p w14:paraId="695F10A9" w14:textId="77777777" w:rsidR="00DB0836" w:rsidRDefault="002E032A" w:rsidP="00DB0836">
      <w:pPr>
        <w:keepNext/>
        <w:ind w:firstLine="0"/>
        <w:jc w:val="center"/>
      </w:pPr>
      <w:r w:rsidRPr="00E100FF">
        <w:rPr>
          <w:noProof/>
        </w:rPr>
        <w:lastRenderedPageBreak/>
        <w:drawing>
          <wp:inline distT="0" distB="0" distL="0" distR="0" wp14:anchorId="74A5A359" wp14:editId="11788287">
            <wp:extent cx="4572000" cy="2753254"/>
            <wp:effectExtent l="0" t="0" r="0" b="9525"/>
            <wp:docPr id="1351252718" name="Content Placeholder 8" descr="A blueprint of a computer&#10;&#10;AI-generated content may be incorrect.">
              <a:extLst xmlns:a="http://schemas.openxmlformats.org/drawingml/2006/main">
                <a:ext uri="{FF2B5EF4-FFF2-40B4-BE49-F238E27FC236}">
                  <a16:creationId xmlns:a16="http://schemas.microsoft.com/office/drawing/2014/main" id="{6E0E3B48-698D-4D7F-B60C-2DA406912C4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51252718" name="Content Placeholder 8" descr="A blueprint of a computer&#10;&#10;AI-generated content may be incorrect.">
                      <a:extLst>
                        <a:ext uri="{FF2B5EF4-FFF2-40B4-BE49-F238E27FC236}">
                          <a16:creationId xmlns:a16="http://schemas.microsoft.com/office/drawing/2014/main" id="{6E0E3B48-698D-4D7F-B60C-2DA406912C49}"/>
                        </a:ext>
                      </a:extLst>
                    </pic:cNvPr>
                    <pic:cNvPicPr>
                      <a:picLocks noGrp="1" noChangeAspect="1"/>
                    </pic:cNvPicPr>
                  </pic:nvPicPr>
                  <pic:blipFill>
                    <a:blip r:embed="rId124"/>
                    <a:stretch>
                      <a:fillRect/>
                    </a:stretch>
                  </pic:blipFill>
                  <pic:spPr>
                    <a:xfrm>
                      <a:off x="0" y="0"/>
                      <a:ext cx="4572000" cy="2753254"/>
                    </a:xfrm>
                    <a:prstGeom prst="rect">
                      <a:avLst/>
                    </a:prstGeom>
                  </pic:spPr>
                </pic:pic>
              </a:graphicData>
            </a:graphic>
          </wp:inline>
        </w:drawing>
      </w:r>
    </w:p>
    <w:p w14:paraId="5C7647D5" w14:textId="05035C49" w:rsidR="003648FE" w:rsidRPr="00DB0836" w:rsidRDefault="00DB0836" w:rsidP="00DB0836">
      <w:pPr>
        <w:pStyle w:val="Caption"/>
        <w:framePr w:wrap="around"/>
        <w:jc w:val="center"/>
        <w:rPr>
          <w:rFonts w:eastAsiaTheme="minorEastAsia"/>
        </w:rPr>
      </w:pPr>
      <w:bookmarkStart w:id="552" w:name="_Toc198802753"/>
      <w:r>
        <w:t xml:space="preserve">Figure </w:t>
      </w:r>
      <w:r>
        <w:fldChar w:fldCharType="begin" w:fldLock="1"/>
      </w:r>
      <w:r>
        <w:instrText xml:space="preserve"> STYLEREF 1 \s </w:instrText>
      </w:r>
      <w:r>
        <w:fldChar w:fldCharType="separate"/>
      </w:r>
      <w:r>
        <w:t>6</w:t>
      </w:r>
      <w:r>
        <w:fldChar w:fldCharType="end"/>
      </w:r>
      <w:r>
        <w:t>.</w:t>
      </w:r>
      <w:r>
        <w:fldChar w:fldCharType="begin" w:fldLock="1"/>
      </w:r>
      <w:r>
        <w:instrText xml:space="preserve"> SEQ Figure \* ARABIC \s 1 </w:instrText>
      </w:r>
      <w:r>
        <w:fldChar w:fldCharType="separate"/>
      </w:r>
      <w:r>
        <w:t>14</w:t>
      </w:r>
      <w:r>
        <w:fldChar w:fldCharType="end"/>
      </w:r>
      <w:r>
        <w:rPr>
          <w:rFonts w:eastAsiaTheme="minorEastAsia" w:hint="eastAsia"/>
        </w:rPr>
        <w:t>. 8-level FCC dimensions.</w:t>
      </w:r>
      <w:bookmarkEnd w:id="552"/>
    </w:p>
    <w:p w14:paraId="7DCDF265" w14:textId="77777777" w:rsidR="002E032A" w:rsidRDefault="002E032A" w:rsidP="00F4636B">
      <w:pPr>
        <w:ind w:firstLine="0"/>
        <w:jc w:val="center"/>
      </w:pPr>
    </w:p>
    <w:p w14:paraId="03A73A05" w14:textId="77777777" w:rsidR="00DB0836" w:rsidRDefault="00DB0836" w:rsidP="00F4636B">
      <w:pPr>
        <w:ind w:firstLine="0"/>
        <w:jc w:val="center"/>
      </w:pPr>
    </w:p>
    <w:p w14:paraId="7538CF44" w14:textId="77777777" w:rsidR="00FB1A38" w:rsidRPr="00F01091" w:rsidRDefault="00FB1A38" w:rsidP="00FB1A38">
      <w:pPr>
        <w:pStyle w:val="Downtext"/>
        <w:spacing w:before="0"/>
        <w:ind w:firstLine="0"/>
      </w:pPr>
      <w:r>
        <w:t>presented in the next chapter, in which a smaller ceramic capacitor is selected to reduce the overall system volume.</w:t>
      </w:r>
      <w:r>
        <w:rPr>
          <w:rFonts w:hint="eastAsia"/>
        </w:rPr>
        <w:t xml:space="preserve"> </w:t>
      </w:r>
      <w:r>
        <w:t>The final physical assembly is shown in</w:t>
      </w:r>
      <w:r>
        <w:rPr>
          <w:rFonts w:hint="eastAsia"/>
        </w:rPr>
        <w:t xml:space="preserve"> </w:t>
      </w:r>
      <w:r w:rsidRPr="00721E34">
        <w:rPr>
          <w:b/>
          <w:bCs/>
        </w:rPr>
        <w:fldChar w:fldCharType="begin" w:fldLock="1"/>
      </w:r>
      <w:r w:rsidRPr="00721E34">
        <w:rPr>
          <w:b/>
          <w:bCs/>
        </w:rPr>
        <w:instrText xml:space="preserve"> </w:instrText>
      </w:r>
      <w:r w:rsidRPr="00721E34">
        <w:rPr>
          <w:rFonts w:hint="eastAsia"/>
          <w:b/>
          <w:bCs/>
        </w:rPr>
        <w:instrText>REF _Ref194916089 \h</w:instrText>
      </w:r>
      <w:r w:rsidRPr="00721E34">
        <w:rPr>
          <w:b/>
          <w:bCs/>
        </w:rPr>
        <w:instrText xml:space="preserve"> </w:instrText>
      </w:r>
      <w:r>
        <w:rPr>
          <w:b/>
          <w:bCs/>
        </w:rPr>
        <w:instrText xml:space="preserve"> \* MERGEFORMAT </w:instrText>
      </w:r>
      <w:r w:rsidRPr="00721E34">
        <w:rPr>
          <w:b/>
          <w:bCs/>
        </w:rPr>
      </w:r>
      <w:r w:rsidRPr="00721E34">
        <w:rPr>
          <w:b/>
          <w:bCs/>
        </w:rPr>
        <w:fldChar w:fldCharType="separate"/>
      </w:r>
      <w:r w:rsidRPr="00721E34">
        <w:rPr>
          <w:b/>
          <w:bCs/>
        </w:rPr>
        <w:t xml:space="preserve">Figure </w:t>
      </w:r>
      <w:r w:rsidRPr="00721E34">
        <w:rPr>
          <w:b/>
          <w:bCs/>
          <w:noProof/>
        </w:rPr>
        <w:t>6</w:t>
      </w:r>
      <w:r w:rsidRPr="00721E34">
        <w:rPr>
          <w:b/>
          <w:bCs/>
        </w:rPr>
        <w:t>.</w:t>
      </w:r>
      <w:r w:rsidRPr="00721E34">
        <w:rPr>
          <w:b/>
          <w:bCs/>
          <w:noProof/>
        </w:rPr>
        <w:t>1</w:t>
      </w:r>
      <w:r>
        <w:rPr>
          <w:rFonts w:hint="eastAsia"/>
          <w:b/>
          <w:bCs/>
          <w:noProof/>
        </w:rPr>
        <w:t>5</w:t>
      </w:r>
      <w:r w:rsidRPr="00721E34">
        <w:rPr>
          <w:b/>
          <w:bCs/>
        </w:rPr>
        <w:fldChar w:fldCharType="end"/>
      </w:r>
      <w:r>
        <w:t>. the red decoupling capacitors are positioned above the</w:t>
      </w:r>
      <w:r>
        <w:rPr>
          <w:rFonts w:hint="eastAsia"/>
        </w:rPr>
        <w:t xml:space="preserve"> </w:t>
      </w:r>
      <w:r>
        <w:t>FCs at the center of the structure, while the APSs are mounted adjacent to each gate driver</w:t>
      </w:r>
      <w:r>
        <w:rPr>
          <w:rFonts w:hint="eastAsia"/>
        </w:rPr>
        <w:t>.</w:t>
      </w:r>
    </w:p>
    <w:p w14:paraId="720A1E8D" w14:textId="77777777" w:rsidR="00FB1A38" w:rsidRDefault="00FB1A38" w:rsidP="00FB1A38">
      <w:pPr>
        <w:pStyle w:val="Heading2"/>
        <w:rPr>
          <w:noProof/>
        </w:rPr>
      </w:pPr>
      <w:bookmarkStart w:id="553" w:name="_Toc197936647"/>
      <w:bookmarkStart w:id="554" w:name="_Toc198802461"/>
      <w:r>
        <w:rPr>
          <w:noProof/>
        </w:rPr>
        <w:t>MV phase leg testing</w:t>
      </w:r>
      <w:bookmarkEnd w:id="553"/>
      <w:bookmarkEnd w:id="554"/>
    </w:p>
    <w:p w14:paraId="0942FC6A" w14:textId="77777777" w:rsidR="00FB1A38" w:rsidRDefault="00FB1A38" w:rsidP="00FB1A38">
      <w:r>
        <w:t xml:space="preserve">Before the assembly of the MV phase leg, each high-voltage component undergoes insulation testing to ensure its reliability and safety. Power modules are tested using a 3 kV DPT, while the APS is verified to be PD-free up to 15 kV. </w:t>
      </w:r>
      <w:r w:rsidRPr="00997CC1">
        <w:rPr>
          <w:lang w:eastAsia="zh-CN"/>
        </w:rPr>
        <w:t>Partial discharge (PD) testing was conducted on adjacent heatsinks, with an inception voltage of 13.16 kV, to verify their insulation integrity. Additionally, the heatsink–fan assembly was tested up to 15.5 kV to ensure sufficient dielectric strength between components.</w:t>
      </w:r>
      <w:r>
        <w:rPr>
          <w:rFonts w:hint="eastAsia"/>
          <w:lang w:eastAsia="zh-CN"/>
        </w:rPr>
        <w:t xml:space="preserve"> </w:t>
      </w:r>
      <w:r>
        <w:t>Additionally, components like voltage sensors, flying capacitors, and decoupling capacitors are subjected to hipot tests to ensure their insulation quality.</w:t>
      </w:r>
    </w:p>
    <w:p w14:paraId="69DA2547" w14:textId="77777777" w:rsidR="00FB1A38" w:rsidRDefault="00FB1A38" w:rsidP="00FB1A38">
      <w:pPr>
        <w:pStyle w:val="Heading3"/>
      </w:pPr>
      <w:bookmarkStart w:id="555" w:name="_Toc197936648"/>
      <w:bookmarkStart w:id="556" w:name="_Toc198802462"/>
      <w:r>
        <w:t>Static voltage test</w:t>
      </w:r>
      <w:bookmarkEnd w:id="555"/>
      <w:bookmarkEnd w:id="556"/>
    </w:p>
    <w:p w14:paraId="70D50C87" w14:textId="77777777" w:rsidR="00FB1A38" w:rsidRPr="00F4636B" w:rsidRDefault="00FB1A38" w:rsidP="00FB1A38">
      <w:r w:rsidRPr="00F4636B">
        <w:t xml:space="preserve">Once the components are assembled into the converter, a comprehensive system-level insulation test is performed. During this test, gate signals are intentionally disabled to keep the power modules in off state. The DC link voltage </w:t>
      </w:r>
      <w:r>
        <w:t xml:space="preserve">is </w:t>
      </w:r>
      <w:r w:rsidRPr="00F4636B">
        <w:t xml:space="preserve">gradually increased to 20 kV while closely monitoring for any signs of PD. This </w:t>
      </w:r>
      <w:r>
        <w:t xml:space="preserve">evaluates the </w:t>
      </w:r>
      <w:r w:rsidRPr="00F4636B">
        <w:t>insulation of the entire system under static high-voltage conditions.</w:t>
      </w:r>
    </w:p>
    <w:p w14:paraId="608FD664" w14:textId="2ED35E1B" w:rsidR="00FA65B9" w:rsidRDefault="00F76B97" w:rsidP="00F4636B">
      <w:pPr>
        <w:ind w:firstLine="0"/>
        <w:jc w:val="center"/>
      </w:pPr>
      <w:r>
        <w:rPr>
          <w:noProof/>
        </w:rPr>
        <w:lastRenderedPageBreak/>
        <w:drawing>
          <wp:inline distT="0" distB="0" distL="0" distR="0" wp14:anchorId="6E3FB9DE" wp14:editId="2457323B">
            <wp:extent cx="4328239" cy="3256694"/>
            <wp:effectExtent l="0" t="0" r="0" b="1270"/>
            <wp:docPr id="17990784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5" cstate="email">
                      <a:extLst>
                        <a:ext uri="{28A0092B-C50C-407E-A947-70E740481C1C}">
                          <a14:useLocalDpi xmlns:a14="http://schemas.microsoft.com/office/drawing/2010/main"/>
                        </a:ext>
                      </a:extLst>
                    </a:blip>
                    <a:srcRect/>
                    <a:stretch>
                      <a:fillRect/>
                    </a:stretch>
                  </pic:blipFill>
                  <pic:spPr bwMode="auto">
                    <a:xfrm>
                      <a:off x="0" y="0"/>
                      <a:ext cx="4369124" cy="3287457"/>
                    </a:xfrm>
                    <a:prstGeom prst="rect">
                      <a:avLst/>
                    </a:prstGeom>
                    <a:noFill/>
                  </pic:spPr>
                </pic:pic>
              </a:graphicData>
            </a:graphic>
          </wp:inline>
        </w:drawing>
      </w:r>
    </w:p>
    <w:p w14:paraId="291922EC" w14:textId="3AA6C322" w:rsidR="00FA65B9" w:rsidRDefault="00FA65B9" w:rsidP="00FB1A38">
      <w:pPr>
        <w:ind w:firstLine="0"/>
      </w:pPr>
      <w:bookmarkStart w:id="557" w:name="_Ref194916081"/>
      <w:bookmarkStart w:id="558" w:name="_Toc198285679"/>
      <w:bookmarkStart w:id="559" w:name="_Toc198802754"/>
      <w:r>
        <w:t xml:space="preserve">Figure </w:t>
      </w:r>
      <w:fldSimple w:instr=" STYLEREF 1 \s " w:fldLock="1">
        <w:r w:rsidR="00DB0836">
          <w:rPr>
            <w:noProof/>
          </w:rPr>
          <w:t>6</w:t>
        </w:r>
      </w:fldSimple>
      <w:r w:rsidR="00DB0836">
        <w:t>.</w:t>
      </w:r>
      <w:fldSimple w:instr=" SEQ Figure \* ARABIC \s 1 " w:fldLock="1">
        <w:r w:rsidR="00DB0836">
          <w:rPr>
            <w:noProof/>
          </w:rPr>
          <w:t>15</w:t>
        </w:r>
      </w:fldSimple>
      <w:bookmarkEnd w:id="557"/>
      <w:r>
        <w:t>. FCC test setup.</w:t>
      </w:r>
      <w:bookmarkEnd w:id="558"/>
      <w:bookmarkEnd w:id="559"/>
    </w:p>
    <w:p w14:paraId="3053BF9F" w14:textId="77777777" w:rsidR="00FB1A38" w:rsidRDefault="00FB1A38" w:rsidP="00FB1A38">
      <w:pPr>
        <w:ind w:firstLine="0"/>
      </w:pPr>
    </w:p>
    <w:p w14:paraId="19D4FF42" w14:textId="6808AFF9" w:rsidR="00F61FAA" w:rsidRPr="00F4636B" w:rsidRDefault="00F61FAA" w:rsidP="00FB1A38">
      <w:pPr>
        <w:ind w:firstLine="86"/>
      </w:pPr>
      <w:r w:rsidRPr="00F4636B">
        <w:t>During testing, a snapping sound was heard when the DC voltage exceeded 20 kV, accompanied by voltage spikes observed on the oscilloscope. The test was immediately halted, and once the DC link voltage dropped to zero, all connections—including the DC link capacitors and balancing resistors—were thoroughly checked to ensure none were open-circuited.</w:t>
      </w:r>
    </w:p>
    <w:p w14:paraId="741B3B33" w14:textId="4340D22B" w:rsidR="00F61FAA" w:rsidRDefault="00F61FAA" w:rsidP="00FB1A38">
      <w:r w:rsidRPr="00F4636B">
        <w:t>Despite multiple test repetitions, the issue persisted. Further investigation revealed that the metal frame of the input resistors, which were used to limit input current and prevent overcurrent protection triggering in the Spellman power supply, was the root cause. The metal frame had sharp edges, leading to air discharge when subjected to high voltage.</w:t>
      </w:r>
      <w:r w:rsidR="00FB4498">
        <w:t xml:space="preserve"> </w:t>
      </w:r>
      <w:r w:rsidRPr="00F4636B">
        <w:t>After removing the metal frames, subsequent tests showed no voltage spikes on the DC link voltage at 24 kV, confirming that the issue was resolved.</w:t>
      </w:r>
    </w:p>
    <w:p w14:paraId="1F816D65" w14:textId="733AF21D" w:rsidR="00F61FAA" w:rsidRDefault="00F61FAA" w:rsidP="00FB1A38">
      <w:pPr>
        <w:pStyle w:val="Heading3"/>
      </w:pPr>
      <w:bookmarkStart w:id="560" w:name="_Toc197936649"/>
      <w:bookmarkStart w:id="561" w:name="_Toc198802463"/>
      <w:r>
        <w:t>Voltage balancing and protection</w:t>
      </w:r>
      <w:bookmarkEnd w:id="560"/>
      <w:bookmarkEnd w:id="561"/>
    </w:p>
    <w:p w14:paraId="67E2892F" w14:textId="05E4B417" w:rsidR="00FB4D8A" w:rsidRPr="00F4636B" w:rsidRDefault="004E6378" w:rsidP="00FB1A38">
      <w:r>
        <w:t xml:space="preserve"> </w:t>
      </w:r>
      <w:r w:rsidR="00FB4D8A" w:rsidRPr="00F4636B">
        <w:t xml:space="preserve">The flying capacitor OVP and device OVP were tested separately. During initial testing, the DC link </w:t>
      </w:r>
      <w:r w:rsidR="007A329D" w:rsidRPr="00F4636B">
        <w:t>voltage</w:t>
      </w:r>
      <w:r w:rsidR="00FB4D8A" w:rsidRPr="00F4636B">
        <w:t xml:space="preserve"> gradually increased, allowing the flying capacitor voltages at each level to rise due to the balancing resistors. To prevent device degradation, no gate signals were applied to the power devices.</w:t>
      </w:r>
      <w:r w:rsidR="007F1049">
        <w:t xml:space="preserve"> </w:t>
      </w:r>
      <w:r w:rsidR="00FB4D8A" w:rsidRPr="00F4636B">
        <w:t xml:space="preserve">The OVP threshold was set according to the DC link voltage. For example, if testing at 5 kV DC link voltage, the protection was expected to trigger </w:t>
      </w:r>
      <w:r w:rsidR="007F1049">
        <w:t xml:space="preserve">at 130% of </w:t>
      </w:r>
      <w:r w:rsidR="00FB4D8A" w:rsidRPr="00F4636B">
        <w:t xml:space="preserve">this value. The </w:t>
      </w:r>
      <w:r w:rsidR="00FB4D8A" w:rsidRPr="00F4636B">
        <w:lastRenderedPageBreak/>
        <w:t>voltage signals received by the controller were monitored on an oscilloscope, confirming that all seven voltage levels exhibited uniform frequency, indicating balanced capacitor voltages.</w:t>
      </w:r>
    </w:p>
    <w:p w14:paraId="7085C472" w14:textId="2902B48B" w:rsidR="00DB3049" w:rsidRDefault="00FB4D8A" w:rsidP="00450D6C">
      <w:pPr>
        <w:rPr>
          <w:b/>
          <w:bCs/>
        </w:rPr>
      </w:pPr>
      <w:r w:rsidRPr="00F4636B">
        <w:t>Subsequently, the converter was tested under full PWM operation and successfully reached 9 kV DC link voltage. However, at 10 kV, the OVP unexpectedly triggered. The flying capacitor voltages remained below the threshold, and neither the DC link voltage nor the AC output voltage displayed any abnormalities on the oscilloscope. Upon further analysis of voltage signals D0 to D6, we discovered a momentary disruption in all signals before the protection activated</w:t>
      </w:r>
      <w:r w:rsidR="000F7E29" w:rsidRPr="00F4636B">
        <w:t xml:space="preserve"> as shown in </w:t>
      </w:r>
      <w:r w:rsidR="000F7E29" w:rsidRPr="00B91670">
        <w:rPr>
          <w:b/>
          <w:bCs/>
        </w:rPr>
        <w:fldChar w:fldCharType="begin" w:fldLock="1"/>
      </w:r>
      <w:r w:rsidR="000F7E29" w:rsidRPr="00B91670">
        <w:rPr>
          <w:b/>
          <w:bCs/>
        </w:rPr>
        <w:instrText xml:space="preserve"> REF _Ref192860140 \h </w:instrText>
      </w:r>
      <w:r w:rsidR="00406B37" w:rsidRPr="00B91670">
        <w:rPr>
          <w:b/>
          <w:bCs/>
        </w:rPr>
        <w:instrText xml:space="preserve"> \* MERGEFORMAT </w:instrText>
      </w:r>
      <w:r w:rsidR="000F7E29" w:rsidRPr="00B91670">
        <w:rPr>
          <w:b/>
          <w:bCs/>
        </w:rPr>
      </w:r>
      <w:r w:rsidR="000F7E29" w:rsidRPr="00B91670">
        <w:rPr>
          <w:b/>
          <w:bCs/>
        </w:rPr>
        <w:fldChar w:fldCharType="separate"/>
      </w:r>
      <w:r w:rsidR="00CC64F5" w:rsidRPr="00721E34">
        <w:rPr>
          <w:b/>
          <w:bCs/>
        </w:rPr>
        <w:fldChar w:fldCharType="begin" w:fldLock="1"/>
      </w:r>
      <w:r w:rsidR="00CC64F5" w:rsidRPr="00721E34">
        <w:rPr>
          <w:b/>
          <w:bCs/>
        </w:rPr>
        <w:instrText xml:space="preserve"> REF _Ref194916089 \h </w:instrText>
      </w:r>
      <w:r w:rsidR="00450D6C" w:rsidRPr="00721E34">
        <w:rPr>
          <w:b/>
          <w:bCs/>
        </w:rPr>
        <w:instrText xml:space="preserve"> \* MERGEFORMAT </w:instrText>
      </w:r>
      <w:r w:rsidR="00CC64F5" w:rsidRPr="00721E34">
        <w:rPr>
          <w:b/>
          <w:bCs/>
        </w:rPr>
      </w:r>
      <w:r w:rsidR="00CC64F5" w:rsidRPr="00721E34">
        <w:rPr>
          <w:b/>
          <w:bCs/>
        </w:rPr>
        <w:fldChar w:fldCharType="separate"/>
      </w:r>
      <w:r w:rsidR="00857975" w:rsidRPr="00721E34">
        <w:rPr>
          <w:b/>
          <w:bCs/>
        </w:rPr>
        <w:t xml:space="preserve">Figure </w:t>
      </w:r>
      <w:r w:rsidR="00857975" w:rsidRPr="00721E34">
        <w:rPr>
          <w:b/>
          <w:bCs/>
          <w:noProof/>
        </w:rPr>
        <w:t>6.16</w:t>
      </w:r>
      <w:r w:rsidR="00CC64F5" w:rsidRPr="00721E34">
        <w:rPr>
          <w:b/>
          <w:bCs/>
        </w:rPr>
        <w:fldChar w:fldCharType="end"/>
      </w:r>
      <w:r w:rsidR="00FD7F11">
        <w:t>.</w:t>
      </w:r>
      <w:r w:rsidR="000F7E29" w:rsidRPr="00B91670">
        <w:rPr>
          <w:b/>
          <w:bCs/>
        </w:rPr>
        <w:fldChar w:fldCharType="end"/>
      </w:r>
    </w:p>
    <w:p w14:paraId="4F3C0155" w14:textId="1D724938" w:rsidR="00FB4D8A" w:rsidRPr="00F4636B" w:rsidRDefault="00FB4D8A" w:rsidP="00114B3B">
      <w:r w:rsidRPr="00F4636B">
        <w:t>The issue was likely caused by common-mode (CM) current from the power stage flowing through the controller ground, leading to interference. To mitigate this: 1) A large CM choke was added at the controller power input.</w:t>
      </w:r>
      <w:r w:rsidR="00694F79">
        <w:t xml:space="preserve">  </w:t>
      </w:r>
      <w:r w:rsidRPr="00F4636B">
        <w:t>2) The controller was powered using a UPS to isolate it from supply fluctuations.</w:t>
      </w:r>
      <w:r w:rsidR="00694F79">
        <w:t xml:space="preserve">  </w:t>
      </w:r>
      <w:r w:rsidRPr="00F4636B">
        <w:t>3) Shielding was added to the ribbon cable measuring voltage signals to reduce noise coupling.</w:t>
      </w:r>
    </w:p>
    <w:p w14:paraId="1F0059E1" w14:textId="7EF822C2" w:rsidR="00450D6C" w:rsidRDefault="00FB4D8A" w:rsidP="00114B3B">
      <w:pPr>
        <w:spacing w:after="720"/>
        <w:ind w:firstLine="0"/>
      </w:pPr>
      <w:r w:rsidRPr="004A57AC">
        <w:t>Despite these efforts, the problem persisted. Eventually, we moved the controller 4 meters away from the converter and shielded the controller cabinet to prevent interference from radiated EMI</w:t>
      </w:r>
      <w:r w:rsidR="000F7E29" w:rsidRPr="004A57AC">
        <w:t xml:space="preserve"> as presented in </w:t>
      </w:r>
      <w:r w:rsidR="000F7E29" w:rsidRPr="00B91670">
        <w:rPr>
          <w:b/>
          <w:bCs/>
        </w:rPr>
        <w:fldChar w:fldCharType="begin" w:fldLock="1"/>
      </w:r>
      <w:r w:rsidR="000F7E29" w:rsidRPr="00B91670">
        <w:rPr>
          <w:b/>
          <w:bCs/>
        </w:rPr>
        <w:instrText xml:space="preserve"> REF _Ref192860161 \h </w:instrText>
      </w:r>
      <w:r w:rsidR="004A57AC" w:rsidRPr="00B91670">
        <w:rPr>
          <w:b/>
          <w:bCs/>
        </w:rPr>
        <w:instrText xml:space="preserve"> \* MERGEFORMAT </w:instrText>
      </w:r>
      <w:r w:rsidR="000F7E29" w:rsidRPr="00B91670">
        <w:rPr>
          <w:b/>
          <w:bCs/>
        </w:rPr>
      </w:r>
      <w:r w:rsidR="000F7E29" w:rsidRPr="00B91670">
        <w:rPr>
          <w:b/>
          <w:bCs/>
        </w:rPr>
        <w:fldChar w:fldCharType="separate"/>
      </w:r>
      <w:r w:rsidR="00DE0310" w:rsidRPr="00721E34">
        <w:rPr>
          <w:b/>
          <w:bCs/>
        </w:rPr>
        <w:fldChar w:fldCharType="begin" w:fldLock="1"/>
      </w:r>
      <w:r w:rsidR="00DE0310" w:rsidRPr="00721E34">
        <w:rPr>
          <w:b/>
          <w:bCs/>
        </w:rPr>
        <w:instrText xml:space="preserve"> REF _Ref194916101 \h </w:instrText>
      </w:r>
      <w:r w:rsidR="00721E34">
        <w:rPr>
          <w:b/>
          <w:bCs/>
        </w:rPr>
        <w:instrText xml:space="preserve"> \* MERGEFORMAT </w:instrText>
      </w:r>
      <w:r w:rsidR="00DE0310" w:rsidRPr="00721E34">
        <w:rPr>
          <w:b/>
          <w:bCs/>
        </w:rPr>
      </w:r>
      <w:r w:rsidR="00DE0310" w:rsidRPr="00721E34">
        <w:rPr>
          <w:b/>
          <w:bCs/>
        </w:rPr>
        <w:fldChar w:fldCharType="separate"/>
      </w:r>
      <w:r w:rsidR="00857975" w:rsidRPr="00721E34">
        <w:rPr>
          <w:b/>
          <w:bCs/>
        </w:rPr>
        <w:t xml:space="preserve">Figure </w:t>
      </w:r>
      <w:r w:rsidR="00857975" w:rsidRPr="00721E34">
        <w:rPr>
          <w:b/>
          <w:bCs/>
          <w:noProof/>
        </w:rPr>
        <w:t>6</w:t>
      </w:r>
      <w:r w:rsidR="00857975" w:rsidRPr="00721E34">
        <w:rPr>
          <w:b/>
          <w:bCs/>
        </w:rPr>
        <w:t>.</w:t>
      </w:r>
      <w:r w:rsidR="00857975" w:rsidRPr="00721E34">
        <w:rPr>
          <w:b/>
          <w:bCs/>
          <w:noProof/>
        </w:rPr>
        <w:t>17</w:t>
      </w:r>
      <w:r w:rsidR="00DE0310" w:rsidRPr="00721E34">
        <w:rPr>
          <w:b/>
          <w:bCs/>
        </w:rPr>
        <w:fldChar w:fldCharType="end"/>
      </w:r>
      <w:r w:rsidR="00FD7F11">
        <w:t>.</w:t>
      </w:r>
      <w:r w:rsidR="000F7E29" w:rsidRPr="00B91670">
        <w:rPr>
          <w:b/>
          <w:bCs/>
        </w:rPr>
        <w:fldChar w:fldCharType="end"/>
      </w:r>
      <w:r w:rsidRPr="004A57AC">
        <w:t xml:space="preserve"> This modification successfully eliminated the issue, allowing the converter to operate beyond 10 kV without premature protection triggering</w:t>
      </w:r>
      <w:r w:rsidR="004A57AC">
        <w:rPr>
          <w:rFonts w:hint="eastAsia"/>
        </w:rPr>
        <w:t>.</w:t>
      </w:r>
      <w:r w:rsidR="00450D6C" w:rsidRPr="00450D6C">
        <w:rPr>
          <w:noProof/>
        </w:rPr>
        <w:t xml:space="preserve"> </w:t>
      </w:r>
    </w:p>
    <w:p w14:paraId="7EFCA0D0" w14:textId="6B84CBC0" w:rsidR="00A24BFC" w:rsidRDefault="00450D6C" w:rsidP="00857975">
      <w:pPr>
        <w:pStyle w:val="Uptext"/>
        <w:spacing w:after="0"/>
        <w:ind w:firstLine="289"/>
        <w:jc w:val="center"/>
      </w:pPr>
      <w:r w:rsidRPr="0003729C">
        <w:rPr>
          <w:noProof/>
        </w:rPr>
        <w:drawing>
          <wp:inline distT="0" distB="0" distL="0" distR="0" wp14:anchorId="3DC2A116" wp14:editId="262289C9">
            <wp:extent cx="4845115" cy="2856216"/>
            <wp:effectExtent l="0" t="0" r="0" b="1905"/>
            <wp:docPr id="1677188796" name="Picture 5" descr="A computer screen shot of a computer&#10;&#10;Description automatically generated">
              <a:extLst xmlns:a="http://schemas.openxmlformats.org/drawingml/2006/main">
                <a:ext uri="{FF2B5EF4-FFF2-40B4-BE49-F238E27FC236}">
                  <a16:creationId xmlns:a16="http://schemas.microsoft.com/office/drawing/2014/main" id="{F62830D1-7A9A-A6D0-1D1F-33EA48F8C1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computer screen shot of a computer&#10;&#10;Description automatically generated">
                      <a:extLst>
                        <a:ext uri="{FF2B5EF4-FFF2-40B4-BE49-F238E27FC236}">
                          <a16:creationId xmlns:a16="http://schemas.microsoft.com/office/drawing/2014/main" id="{F62830D1-7A9A-A6D0-1D1F-33EA48F8C16B}"/>
                        </a:ext>
                      </a:extLst>
                    </pic:cNvPr>
                    <pic:cNvPicPr>
                      <a:picLocks noChangeAspect="1"/>
                    </pic:cNvPicPr>
                  </pic:nvPicPr>
                  <pic:blipFill rotWithShape="1">
                    <a:blip r:embed="rId126" cstate="email">
                      <a:extLst>
                        <a:ext uri="{28A0092B-C50C-407E-A947-70E740481C1C}">
                          <a14:useLocalDpi xmlns:a14="http://schemas.microsoft.com/office/drawing/2010/main"/>
                        </a:ext>
                      </a:extLst>
                    </a:blip>
                    <a:srcRect/>
                    <a:stretch/>
                  </pic:blipFill>
                  <pic:spPr bwMode="auto">
                    <a:xfrm>
                      <a:off x="0" y="0"/>
                      <a:ext cx="4899649" cy="2888364"/>
                    </a:xfrm>
                    <a:prstGeom prst="rect">
                      <a:avLst/>
                    </a:prstGeom>
                    <a:ln>
                      <a:noFill/>
                    </a:ln>
                    <a:extLst>
                      <a:ext uri="{53640926-AAD7-44D8-BBD7-CCE9431645EC}">
                        <a14:shadowObscured xmlns:a14="http://schemas.microsoft.com/office/drawing/2010/main"/>
                      </a:ext>
                    </a:extLst>
                  </pic:spPr>
                </pic:pic>
              </a:graphicData>
            </a:graphic>
          </wp:inline>
        </w:drawing>
      </w:r>
    </w:p>
    <w:p w14:paraId="0EC1F0B0" w14:textId="312604A3" w:rsidR="00114B3B" w:rsidRDefault="00114B3B" w:rsidP="00114B3B">
      <w:pPr>
        <w:ind w:firstLine="0"/>
      </w:pPr>
      <w:bookmarkStart w:id="562" w:name="_Ref194916089"/>
      <w:bookmarkStart w:id="563" w:name="_Toc198285680"/>
      <w:bookmarkStart w:id="564" w:name="_Toc198802755"/>
      <w:r w:rsidRPr="0003729C">
        <w:t xml:space="preserve">Figure </w:t>
      </w:r>
      <w:fldSimple w:instr=" STYLEREF 1 \s " w:fldLock="1">
        <w:r w:rsidR="00DB0836">
          <w:rPr>
            <w:noProof/>
          </w:rPr>
          <w:t>6</w:t>
        </w:r>
      </w:fldSimple>
      <w:r w:rsidR="00DB0836">
        <w:t>.</w:t>
      </w:r>
      <w:fldSimple w:instr=" SEQ Figure \* ARABIC \s 1 " w:fldLock="1">
        <w:r w:rsidR="00DB0836">
          <w:rPr>
            <w:noProof/>
          </w:rPr>
          <w:t>16</w:t>
        </w:r>
      </w:fldSimple>
      <w:bookmarkEnd w:id="562"/>
      <w:r w:rsidRPr="0003729C">
        <w:t>. Voltage sensor signals 1-7 D0-D6 are interrupted.</w:t>
      </w:r>
      <w:bookmarkEnd w:id="563"/>
      <w:bookmarkEnd w:id="564"/>
    </w:p>
    <w:p w14:paraId="183AC15A" w14:textId="0EC491B4" w:rsidR="00FA65B9" w:rsidRDefault="00E934A6" w:rsidP="009E15D5">
      <w:pPr>
        <w:spacing w:line="240" w:lineRule="auto"/>
        <w:ind w:firstLine="0"/>
        <w:jc w:val="center"/>
      </w:pPr>
      <w:r>
        <w:rPr>
          <w:noProof/>
        </w:rPr>
        <w:lastRenderedPageBreak/>
        <w:drawing>
          <wp:inline distT="0" distB="0" distL="0" distR="0" wp14:anchorId="2C8F8C42" wp14:editId="2A2B7077">
            <wp:extent cx="5597636" cy="4191990"/>
            <wp:effectExtent l="0" t="0" r="3175" b="0"/>
            <wp:docPr id="2912351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7" cstate="email">
                      <a:extLst>
                        <a:ext uri="{28A0092B-C50C-407E-A947-70E740481C1C}">
                          <a14:useLocalDpi xmlns:a14="http://schemas.microsoft.com/office/drawing/2010/main"/>
                        </a:ext>
                      </a:extLst>
                    </a:blip>
                    <a:srcRect/>
                    <a:stretch>
                      <a:fillRect/>
                    </a:stretch>
                  </pic:blipFill>
                  <pic:spPr bwMode="auto">
                    <a:xfrm>
                      <a:off x="0" y="0"/>
                      <a:ext cx="5602986" cy="4195996"/>
                    </a:xfrm>
                    <a:prstGeom prst="rect">
                      <a:avLst/>
                    </a:prstGeom>
                    <a:noFill/>
                  </pic:spPr>
                </pic:pic>
              </a:graphicData>
            </a:graphic>
          </wp:inline>
        </w:drawing>
      </w:r>
    </w:p>
    <w:p w14:paraId="5F14E129" w14:textId="235AE282" w:rsidR="00FA65B9" w:rsidRDefault="00FA65B9" w:rsidP="00FB1A38">
      <w:pPr>
        <w:ind w:firstLine="0"/>
        <w:contextualSpacing/>
      </w:pPr>
      <w:bookmarkStart w:id="565" w:name="_Ref194916101"/>
      <w:bookmarkStart w:id="566" w:name="_Toc198285681"/>
      <w:bookmarkStart w:id="567" w:name="_Toc198802756"/>
      <w:r>
        <w:t xml:space="preserve">Figure </w:t>
      </w:r>
      <w:fldSimple w:instr=" STYLEREF 1 \s " w:fldLock="1">
        <w:r w:rsidR="00DB0836">
          <w:rPr>
            <w:noProof/>
          </w:rPr>
          <w:t>6</w:t>
        </w:r>
      </w:fldSimple>
      <w:r w:rsidR="00DB0836">
        <w:t>.</w:t>
      </w:r>
      <w:fldSimple w:instr=" SEQ Figure \* ARABIC \s 1 " w:fldLock="1">
        <w:r w:rsidR="00DB0836">
          <w:rPr>
            <w:noProof/>
          </w:rPr>
          <w:t>17</w:t>
        </w:r>
      </w:fldSimple>
      <w:bookmarkEnd w:id="565"/>
      <w:r>
        <w:t>. The controller moved away from the converter cabinet.</w:t>
      </w:r>
      <w:bookmarkEnd w:id="566"/>
      <w:bookmarkEnd w:id="567"/>
    </w:p>
    <w:p w14:paraId="69D98813" w14:textId="77777777" w:rsidR="00FB1A38" w:rsidRDefault="00FB1A38" w:rsidP="00FB1A38">
      <w:pPr>
        <w:ind w:firstLine="0"/>
        <w:contextualSpacing/>
      </w:pPr>
    </w:p>
    <w:p w14:paraId="39A5643D" w14:textId="4CAD18CD" w:rsidR="008019DC" w:rsidRDefault="008019DC" w:rsidP="00FB1A38">
      <w:pPr>
        <w:pStyle w:val="Heading3"/>
      </w:pPr>
      <w:bookmarkStart w:id="568" w:name="_Toc197936650"/>
      <w:bookmarkStart w:id="569" w:name="_Toc198802464"/>
      <w:r>
        <w:t>Multiple pulse test</w:t>
      </w:r>
      <w:bookmarkEnd w:id="568"/>
      <w:bookmarkEnd w:id="569"/>
    </w:p>
    <w:p w14:paraId="12B53049" w14:textId="0AEAD2A6" w:rsidR="003648FE" w:rsidRDefault="00B46C14" w:rsidP="00FB1A38">
      <w:r>
        <w:t>Following the insulation test</w:t>
      </w:r>
      <w:r w:rsidR="008019DC">
        <w:t xml:space="preserve"> and verification of the OVP</w:t>
      </w:r>
      <w:r>
        <w:t xml:space="preserve">, the gate signals and feedback signals of all gate drivers are monitored to verify correct dead time, phase shift, and to ensure there are no shoot-through or noise coupling issues. During continuous testing, it was observed that several power modules experienced failures at drain-source voltages below 3 kV. This suggests that these power modules degrade rapidly during continuous operation. To address this, a shorter multiple pulse test is adopted, where the converter </w:t>
      </w:r>
      <w:r w:rsidR="00CF1DA7">
        <w:t xml:space="preserve">first soft startup for 20 cycles and </w:t>
      </w:r>
      <w:r>
        <w:t xml:space="preserve">operates </w:t>
      </w:r>
      <w:r w:rsidR="00CF1DA7">
        <w:t xml:space="preserve">in full rating </w:t>
      </w:r>
      <w:r>
        <w:t xml:space="preserve">for 20 cycles, </w:t>
      </w:r>
      <w:r w:rsidR="00CF1DA7">
        <w:t xml:space="preserve">then dc power source turns off, </w:t>
      </w:r>
      <w:r>
        <w:t>ensuring the system's robustness and reliability.</w:t>
      </w:r>
      <w:r w:rsidR="004C64FF">
        <w:rPr>
          <w:rFonts w:hint="eastAsia"/>
          <w:lang w:eastAsia="zh-CN"/>
        </w:rPr>
        <w:t xml:space="preserve"> </w:t>
      </w:r>
      <w:r w:rsidR="00CF1DA7">
        <w:t>Successful</w:t>
      </w:r>
      <w:r>
        <w:t xml:space="preserve"> operation</w:t>
      </w:r>
      <w:r w:rsidR="004C64FF">
        <w:rPr>
          <w:rFonts w:hint="eastAsia"/>
          <w:lang w:eastAsia="zh-CN"/>
        </w:rPr>
        <w:t xml:space="preserve"> </w:t>
      </w:r>
      <w:r>
        <w:t xml:space="preserve">demonstrated up to </w:t>
      </w:r>
      <w:r w:rsidR="00CF1DA7">
        <w:t>20</w:t>
      </w:r>
      <w:r>
        <w:t xml:space="preserve"> kV </w:t>
      </w:r>
      <w:r w:rsidR="00C322E4">
        <w:t xml:space="preserve">in </w:t>
      </w:r>
      <w:r w:rsidR="00587780" w:rsidRPr="00721E34">
        <w:rPr>
          <w:b/>
          <w:bCs/>
        </w:rPr>
        <w:fldChar w:fldCharType="begin" w:fldLock="1"/>
      </w:r>
      <w:r w:rsidR="00587780" w:rsidRPr="00721E34">
        <w:rPr>
          <w:b/>
          <w:bCs/>
        </w:rPr>
        <w:instrText xml:space="preserve"> REF _Ref194933697 \h </w:instrText>
      </w:r>
      <w:r w:rsidR="00721E34" w:rsidRPr="00721E34">
        <w:rPr>
          <w:b/>
          <w:bCs/>
        </w:rPr>
        <w:instrText xml:space="preserve"> \* MERGEFORMAT </w:instrText>
      </w:r>
      <w:r w:rsidR="00587780" w:rsidRPr="00721E34">
        <w:rPr>
          <w:b/>
          <w:bCs/>
        </w:rPr>
      </w:r>
      <w:r w:rsidR="00587780" w:rsidRPr="00721E34">
        <w:rPr>
          <w:b/>
          <w:bCs/>
        </w:rPr>
        <w:fldChar w:fldCharType="separate"/>
      </w:r>
      <w:r w:rsidR="00FD7F11" w:rsidRPr="00721E34">
        <w:rPr>
          <w:b/>
          <w:bCs/>
        </w:rPr>
        <w:t xml:space="preserve">Figure </w:t>
      </w:r>
      <w:r w:rsidR="00FD7F11" w:rsidRPr="00721E34">
        <w:rPr>
          <w:b/>
          <w:bCs/>
          <w:noProof/>
        </w:rPr>
        <w:t>6</w:t>
      </w:r>
      <w:r w:rsidR="00FD7F11" w:rsidRPr="00721E34">
        <w:rPr>
          <w:b/>
          <w:bCs/>
        </w:rPr>
        <w:t>.</w:t>
      </w:r>
      <w:r w:rsidR="00FD7F11" w:rsidRPr="00721E34">
        <w:rPr>
          <w:b/>
          <w:bCs/>
          <w:noProof/>
        </w:rPr>
        <w:t>1</w:t>
      </w:r>
      <w:r w:rsidR="00721E34" w:rsidRPr="00721E34">
        <w:rPr>
          <w:rFonts w:hint="eastAsia"/>
          <w:b/>
          <w:bCs/>
          <w:noProof/>
          <w:lang w:eastAsia="zh-CN"/>
        </w:rPr>
        <w:t>8</w:t>
      </w:r>
      <w:r w:rsidR="00587780" w:rsidRPr="00721E34">
        <w:rPr>
          <w:b/>
          <w:bCs/>
        </w:rPr>
        <w:fldChar w:fldCharType="end"/>
      </w:r>
      <w:r w:rsidR="00587780">
        <w:t xml:space="preserve">. </w:t>
      </w:r>
      <w:r>
        <w:t xml:space="preserve">validates the effectiveness of the testing procedures and the overall design of the converter. </w:t>
      </w:r>
    </w:p>
    <w:p w14:paraId="51B29912" w14:textId="77777777" w:rsidR="00FB1A38" w:rsidRPr="00F4636B" w:rsidRDefault="00FB1A38" w:rsidP="00FB1A38">
      <w:pPr>
        <w:pStyle w:val="Heading2"/>
      </w:pPr>
      <w:bookmarkStart w:id="570" w:name="_Toc197936651"/>
      <w:bookmarkStart w:id="571" w:name="_Toc198802465"/>
      <w:r w:rsidRPr="00F4636B">
        <w:t>Summary</w:t>
      </w:r>
      <w:bookmarkEnd w:id="570"/>
      <w:bookmarkEnd w:id="571"/>
    </w:p>
    <w:p w14:paraId="0169C4E1" w14:textId="4BA71D42" w:rsidR="00FB1A38" w:rsidRDefault="00FB1A38" w:rsidP="00FB1A38">
      <w:r w:rsidRPr="00F4636B">
        <w:rPr>
          <w:lang w:eastAsia="zh-CN"/>
        </w:rPr>
        <w:t>In this chapter, we focus on the design and testing of an 8-level</w:t>
      </w:r>
      <w:r>
        <w:rPr>
          <w:lang w:eastAsia="zh-CN"/>
        </w:rPr>
        <w:t xml:space="preserve"> FCC</w:t>
      </w:r>
      <w:r w:rsidRPr="00F4636B">
        <w:rPr>
          <w:lang w:eastAsia="zh-CN"/>
        </w:rPr>
        <w:t>, covering key aspects such as capacitor selection, busbar design, and output filter inductor to meet power density and</w:t>
      </w:r>
    </w:p>
    <w:p w14:paraId="01153283" w14:textId="77777777" w:rsidR="000F7E29" w:rsidRPr="000F0D5F" w:rsidRDefault="000F7E29" w:rsidP="00F71B14">
      <w:pPr>
        <w:pStyle w:val="Caption"/>
        <w:framePr w:wrap="around"/>
        <w:jc w:val="center"/>
      </w:pPr>
      <w:bookmarkStart w:id="572" w:name="_Ref166399474"/>
      <w:r w:rsidRPr="000F0D5F">
        <w:lastRenderedPageBreak/>
        <w:drawing>
          <wp:inline distT="0" distB="0" distL="0" distR="0" wp14:anchorId="370B3963" wp14:editId="3AAA1173">
            <wp:extent cx="5348087" cy="2497081"/>
            <wp:effectExtent l="0" t="0" r="5080" b="0"/>
            <wp:docPr id="763787346" name="Picture 5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87346" name="Picture 56" descr="A screenshot of a computer&#10;&#10;Description automatically generated"/>
                    <pic:cNvPicPr>
                      <a:picLocks noChangeAspect="1" noChangeArrowheads="1"/>
                    </pic:cNvPicPr>
                  </pic:nvPicPr>
                  <pic:blipFill rotWithShape="1">
                    <a:blip r:embed="rId128" cstate="email">
                      <a:extLst>
                        <a:ext uri="{28A0092B-C50C-407E-A947-70E740481C1C}">
                          <a14:useLocalDpi xmlns:a14="http://schemas.microsoft.com/office/drawing/2010/main"/>
                        </a:ext>
                      </a:extLst>
                    </a:blip>
                    <a:srcRect t="24420" r="8910"/>
                    <a:stretch/>
                  </pic:blipFill>
                  <pic:spPr bwMode="auto">
                    <a:xfrm>
                      <a:off x="0" y="0"/>
                      <a:ext cx="5359149" cy="2502246"/>
                    </a:xfrm>
                    <a:prstGeom prst="rect">
                      <a:avLst/>
                    </a:prstGeom>
                    <a:noFill/>
                    <a:ln>
                      <a:noFill/>
                    </a:ln>
                    <a:extLst>
                      <a:ext uri="{53640926-AAD7-44D8-BBD7-CCE9431645EC}">
                        <a14:shadowObscured xmlns:a14="http://schemas.microsoft.com/office/drawing/2010/main"/>
                      </a:ext>
                    </a:extLst>
                  </pic:spPr>
                </pic:pic>
              </a:graphicData>
            </a:graphic>
          </wp:inline>
        </w:drawing>
      </w:r>
    </w:p>
    <w:p w14:paraId="11AE3953" w14:textId="3999B393" w:rsidR="002B44C8" w:rsidRDefault="00587780" w:rsidP="00B93B90">
      <w:pPr>
        <w:pStyle w:val="Caption"/>
        <w:framePr w:wrap="around"/>
        <w:rPr>
          <w:rFonts w:eastAsiaTheme="minorEastAsia"/>
        </w:rPr>
      </w:pPr>
      <w:bookmarkStart w:id="573" w:name="_Ref194933697"/>
      <w:bookmarkStart w:id="574" w:name="_Toc198285682"/>
      <w:bookmarkStart w:id="575" w:name="_Toc198802757"/>
      <w:bookmarkEnd w:id="572"/>
      <w:r w:rsidRPr="000F0D5F">
        <w:t xml:space="preserve">Figure </w:t>
      </w:r>
      <w:r w:rsidR="00DB0836">
        <w:fldChar w:fldCharType="begin" w:fldLock="1"/>
      </w:r>
      <w:r w:rsidR="00DB0836">
        <w:instrText xml:space="preserve"> STYLEREF 1 \s </w:instrText>
      </w:r>
      <w:r w:rsidR="00DB0836">
        <w:fldChar w:fldCharType="separate"/>
      </w:r>
      <w:r w:rsidR="00DB0836">
        <w:t>6</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18</w:t>
      </w:r>
      <w:r w:rsidR="00DB0836">
        <w:fldChar w:fldCharType="end"/>
      </w:r>
      <w:bookmarkEnd w:id="573"/>
      <w:r w:rsidRPr="000F0D5F">
        <w:t>.</w:t>
      </w:r>
      <w:bookmarkEnd w:id="574"/>
      <w:r w:rsidR="00BD1A45">
        <w:t xml:space="preserve"> </w:t>
      </w:r>
      <w:r w:rsidR="004C58D0" w:rsidRPr="004C58D0">
        <w:t>8-level FCC test waveforms at 20 kV, from top to bottom: output current (5A/div), DC+ voltage (5kV/div), output PWM voltage (5kV/div), output voltage (5kV/div), DC- voltage (5kV/div), lowest stage flying capacitor voltage (5kV/div)</w:t>
      </w:r>
      <w:r w:rsidR="004C58D0">
        <w:rPr>
          <w:rFonts w:eastAsiaTheme="minorEastAsia" w:hint="eastAsia"/>
        </w:rPr>
        <w:t>.</w:t>
      </w:r>
      <w:bookmarkEnd w:id="575"/>
    </w:p>
    <w:p w14:paraId="193E528D" w14:textId="77777777" w:rsidR="00F71B14" w:rsidRDefault="00F71B14" w:rsidP="00F71B14">
      <w:pPr>
        <w:rPr>
          <w:lang w:eastAsia="zh-CN"/>
        </w:rPr>
      </w:pPr>
    </w:p>
    <w:p w14:paraId="71BDC155" w14:textId="643BB204" w:rsidR="00090A2C" w:rsidRPr="00F4636B" w:rsidRDefault="00564D15" w:rsidP="00FB1A38">
      <w:pPr>
        <w:rPr>
          <w:lang w:eastAsia="zh-CN"/>
        </w:rPr>
      </w:pPr>
      <w:r w:rsidRPr="00F4636B">
        <w:rPr>
          <w:lang w:eastAsia="zh-CN"/>
        </w:rPr>
        <w:t>T</w:t>
      </w:r>
      <w:r w:rsidR="00531751">
        <w:rPr>
          <w:lang w:eastAsia="zh-CN"/>
        </w:rPr>
        <w:t>R</w:t>
      </w:r>
      <w:r w:rsidRPr="00F4636B">
        <w:rPr>
          <w:lang w:eastAsia="zh-CN"/>
        </w:rPr>
        <w:t xml:space="preserve">D requirements. </w:t>
      </w:r>
    </w:p>
    <w:p w14:paraId="2F393D2C" w14:textId="104B7A77" w:rsidR="00090A2C" w:rsidRDefault="00090A2C" w:rsidP="00FB1A38">
      <w:pPr>
        <w:pStyle w:val="ListParagraph"/>
        <w:numPr>
          <w:ilvl w:val="0"/>
          <w:numId w:val="14"/>
        </w:numPr>
        <w:spacing w:after="0"/>
        <w:rPr>
          <w:lang w:eastAsia="zh-CN"/>
        </w:rPr>
      </w:pPr>
      <w:r>
        <w:rPr>
          <w:lang w:eastAsia="zh-CN"/>
        </w:rPr>
        <w:t>Capacitor Configuration Optimization</w:t>
      </w:r>
      <w:r w:rsidR="005C2BC0">
        <w:rPr>
          <w:lang w:eastAsia="zh-CN"/>
        </w:rPr>
        <w:t xml:space="preserve">: </w:t>
      </w:r>
      <w:r>
        <w:rPr>
          <w:lang w:eastAsia="zh-CN"/>
        </w:rPr>
        <w:t>Investigated series-connected capacitor arrangements, balancing reduced effective capacitance and increased voltage ripple through a trade-off between voltage stability and operating range.</w:t>
      </w:r>
    </w:p>
    <w:p w14:paraId="7810A20D" w14:textId="0F90F971" w:rsidR="00090A2C" w:rsidRDefault="00090A2C" w:rsidP="00FB1A38">
      <w:pPr>
        <w:pStyle w:val="ListParagraph"/>
        <w:numPr>
          <w:ilvl w:val="0"/>
          <w:numId w:val="14"/>
        </w:numPr>
        <w:spacing w:after="0"/>
        <w:rPr>
          <w:lang w:eastAsia="zh-CN"/>
        </w:rPr>
      </w:pPr>
      <w:r>
        <w:rPr>
          <w:lang w:eastAsia="zh-CN"/>
        </w:rPr>
        <w:t>High-Voltage Insulation and Layout Strategies</w:t>
      </w:r>
      <w:r w:rsidR="005C2BC0">
        <w:rPr>
          <w:lang w:eastAsia="zh-CN"/>
        </w:rPr>
        <w:t xml:space="preserve">: </w:t>
      </w:r>
      <w:r>
        <w:rPr>
          <w:lang w:eastAsia="zh-CN"/>
        </w:rPr>
        <w:t>Tackled insulation design challenges at high power density by optimizing spacing and minimizing parasitic coupling between primary and secondary components to suppress false triggering from dv/dt and di/dt transients.</w:t>
      </w:r>
    </w:p>
    <w:p w14:paraId="6595E866" w14:textId="52C0D523" w:rsidR="00F222C2" w:rsidRDefault="00F222C2" w:rsidP="00FB1A38">
      <w:pPr>
        <w:pStyle w:val="ListParagraph"/>
        <w:numPr>
          <w:ilvl w:val="0"/>
          <w:numId w:val="14"/>
        </w:numPr>
        <w:spacing w:after="0"/>
        <w:rPr>
          <w:lang w:eastAsia="zh-CN"/>
        </w:rPr>
      </w:pPr>
      <w:r>
        <w:rPr>
          <w:lang w:eastAsia="zh-CN"/>
        </w:rPr>
        <w:t>Component-Level Testing: Conducted screening of power modules (on-state resistance, transconductance), current sensors (zero-crossing calibration), and voltage sensors (linearity and accuracy) to ensure uniformity and reliability.</w:t>
      </w:r>
    </w:p>
    <w:p w14:paraId="121F52AE" w14:textId="11F63C9D" w:rsidR="00F71B14" w:rsidRDefault="00090A2C" w:rsidP="00FB1A38">
      <w:pPr>
        <w:pStyle w:val="ListParagraph"/>
        <w:numPr>
          <w:ilvl w:val="0"/>
          <w:numId w:val="14"/>
        </w:numPr>
        <w:spacing w:after="0"/>
        <w:rPr>
          <w:lang w:eastAsia="zh-CN"/>
        </w:rPr>
      </w:pPr>
      <w:r>
        <w:rPr>
          <w:lang w:eastAsia="zh-CN"/>
        </w:rPr>
        <w:t>High-Voltage System Testing</w:t>
      </w:r>
      <w:r w:rsidR="00F222C2">
        <w:rPr>
          <w:lang w:eastAsia="zh-CN"/>
        </w:rPr>
        <w:t xml:space="preserve">: </w:t>
      </w:r>
      <w:r>
        <w:rPr>
          <w:lang w:eastAsia="zh-CN"/>
        </w:rPr>
        <w:t>Validated converter performance through static insulation tests, PWM gate signal checks, voltage balancing across flying capacitors, and a multi-pulse testing at 20 kV to reduce power module stress and enhance reliability.</w:t>
      </w:r>
    </w:p>
    <w:p w14:paraId="2E800E14" w14:textId="77777777" w:rsidR="00F71B14" w:rsidRDefault="00F71B14">
      <w:pPr>
        <w:ind w:firstLine="0"/>
        <w:rPr>
          <w:lang w:eastAsia="zh-CN"/>
        </w:rPr>
      </w:pPr>
      <w:r>
        <w:rPr>
          <w:lang w:eastAsia="zh-CN"/>
        </w:rPr>
        <w:br w:type="page"/>
      </w:r>
    </w:p>
    <w:p w14:paraId="710E4FCC" w14:textId="62C8C91C" w:rsidR="00215F9A" w:rsidRPr="00F4636B" w:rsidRDefault="00215F9A" w:rsidP="00FB1A38">
      <w:pPr>
        <w:pStyle w:val="Heading1"/>
        <w:spacing w:before="0" w:after="0"/>
        <w:rPr>
          <w:lang w:eastAsia="zh-CN"/>
        </w:rPr>
      </w:pPr>
      <w:bookmarkStart w:id="576" w:name="_Toc197936652"/>
      <w:bookmarkStart w:id="577" w:name="_Toc198802466"/>
      <w:r w:rsidRPr="00F4636B">
        <w:rPr>
          <w:lang w:eastAsia="zh-CN"/>
        </w:rPr>
        <w:lastRenderedPageBreak/>
        <w:t xml:space="preserve">New </w:t>
      </w:r>
      <w:r w:rsidR="00EC5163" w:rsidRPr="00F4636B">
        <w:rPr>
          <w:lang w:eastAsia="zh-CN"/>
        </w:rPr>
        <w:t>M</w:t>
      </w:r>
      <w:r w:rsidRPr="00F4636B">
        <w:rPr>
          <w:lang w:eastAsia="zh-CN"/>
        </w:rPr>
        <w:t xml:space="preserve">odule </w:t>
      </w:r>
      <w:r w:rsidR="00EC5163" w:rsidRPr="00F4636B">
        <w:rPr>
          <w:lang w:eastAsia="zh-CN"/>
        </w:rPr>
        <w:t>Flying Capacitor Converter Testing</w:t>
      </w:r>
      <w:bookmarkEnd w:id="576"/>
      <w:bookmarkEnd w:id="577"/>
    </w:p>
    <w:p w14:paraId="5D159959" w14:textId="03AC06BD" w:rsidR="00015EB1" w:rsidRPr="00015EB1" w:rsidRDefault="009B2AC1" w:rsidP="00FB1A38">
      <w:pPr>
        <w:rPr>
          <w:lang w:eastAsia="zh-CN"/>
        </w:rPr>
      </w:pPr>
      <w:r w:rsidRPr="009B2AC1">
        <w:t xml:space="preserve">During 8-level FCC </w:t>
      </w:r>
      <w:r w:rsidR="00296FFB">
        <w:t xml:space="preserve">testing </w:t>
      </w:r>
      <w:r w:rsidRPr="009B2AC1">
        <w:t>described in</w:t>
      </w:r>
      <w:r w:rsidR="00296FFB">
        <w:t xml:space="preserve"> chapter 6</w:t>
      </w:r>
      <w:r w:rsidRPr="009B2AC1">
        <w:t>, approximately six Wolfspeed modules were damaged.</w:t>
      </w:r>
      <w:r w:rsidR="00296FFB">
        <w:t xml:space="preserve"> Wolfspeed module insulation deteriorates rapidly and cannot withstand the voltage level at less than 4 kV</w:t>
      </w:r>
      <w:r w:rsidR="00583C94">
        <w:t xml:space="preserve"> </w:t>
      </w:r>
      <w:r w:rsidR="00696ED1">
        <w:t>(even though they used 10 kV SiC MOSFET dies)</w:t>
      </w:r>
      <w:r w:rsidR="00296FFB">
        <w:t>.</w:t>
      </w:r>
      <w:r w:rsidRPr="009B2AC1">
        <w:t xml:space="preserve"> To achieve </w:t>
      </w:r>
      <w:r w:rsidR="00296FFB">
        <w:t xml:space="preserve">full voltage rating at </w:t>
      </w:r>
      <w:r w:rsidRPr="009B2AC1">
        <w:t>2</w:t>
      </w:r>
      <w:r w:rsidR="008A5874">
        <w:t>4</w:t>
      </w:r>
      <w:r w:rsidRPr="009B2AC1">
        <w:t xml:space="preserve"> kV, </w:t>
      </w:r>
      <w:r w:rsidR="00296FFB">
        <w:t>a new FCC phase leg is built based on</w:t>
      </w:r>
      <w:r w:rsidR="00696ED1">
        <w:t xml:space="preserve"> </w:t>
      </w:r>
      <w:r w:rsidRPr="009B2AC1">
        <w:t>module</w:t>
      </w:r>
      <w:r w:rsidR="00296FFB">
        <w:t>s</w:t>
      </w:r>
      <w:r w:rsidRPr="009B2AC1">
        <w:t xml:space="preserve"> </w:t>
      </w:r>
      <w:r w:rsidR="00696ED1">
        <w:t xml:space="preserve">packaged by </w:t>
      </w:r>
      <w:r w:rsidRPr="009B2AC1">
        <w:t>Powerex. All</w:t>
      </w:r>
      <w:r w:rsidR="00296FFB">
        <w:t xml:space="preserve"> the</w:t>
      </w:r>
      <w:r w:rsidRPr="009B2AC1">
        <w:t xml:space="preserve"> modules successfully passed </w:t>
      </w:r>
      <w:r w:rsidR="00296FFB">
        <w:t xml:space="preserve">PD </w:t>
      </w:r>
      <w:r w:rsidRPr="009B2AC1">
        <w:t xml:space="preserve">test at 10 kV and DPT test at 6 kV; thus, </w:t>
      </w:r>
      <w:r w:rsidR="00B95675">
        <w:t xml:space="preserve">the </w:t>
      </w:r>
      <w:r w:rsidRPr="009B2AC1">
        <w:t>FCC is</w:t>
      </w:r>
      <w:r w:rsidR="00B95675">
        <w:t xml:space="preserve"> reduced to 5 level</w:t>
      </w:r>
      <w:r w:rsidRPr="009B2AC1">
        <w:t xml:space="preserve">. The DC link and load configuration are consistent with those of the 8-level FCC. The flying capacitor selection is based on </w:t>
      </w:r>
      <w:r w:rsidR="00296FFB">
        <w:t xml:space="preserve">the same criteria discussed in </w:t>
      </w:r>
      <w:r w:rsidR="00B95675">
        <w:t>the last</w:t>
      </w:r>
      <w:r w:rsidR="00296FFB">
        <w:t xml:space="preserve"> chapter. </w:t>
      </w:r>
      <w:r w:rsidRPr="009B2AC1">
        <w:t>The voltage sensor adjustment involved modifying the voltage divider according to the operational voltage, while the current sensor remains unchanged. The primary differences involve the power module and the decoupling capacitor, which are discussed in detail in the following sections.</w:t>
      </w:r>
    </w:p>
    <w:p w14:paraId="4D18325B" w14:textId="77777777" w:rsidR="00215F9A" w:rsidRDefault="00215F9A" w:rsidP="00FB1A38">
      <w:pPr>
        <w:pStyle w:val="Heading2"/>
      </w:pPr>
      <w:bookmarkStart w:id="578" w:name="_Toc197936653"/>
      <w:bookmarkStart w:id="579" w:name="_Toc198802467"/>
      <w:r>
        <w:rPr>
          <w:rFonts w:hint="eastAsia"/>
        </w:rPr>
        <w:t>Power Module Comparison</w:t>
      </w:r>
      <w:bookmarkEnd w:id="578"/>
      <w:bookmarkEnd w:id="579"/>
    </w:p>
    <w:p w14:paraId="142E2218" w14:textId="1EDF49E0" w:rsidR="00215F9A" w:rsidRPr="00D84DED" w:rsidRDefault="008A5874" w:rsidP="00FB1A38">
      <w:pPr>
        <w:rPr>
          <w:lang w:eastAsia="zh-CN"/>
        </w:rPr>
      </w:pPr>
      <w:r>
        <w:rPr>
          <w:lang w:eastAsia="zh-CN"/>
        </w:rPr>
        <w:t xml:space="preserve">The </w:t>
      </w:r>
      <w:r w:rsidR="00215F9A" w:rsidRPr="00D84DED">
        <w:rPr>
          <w:lang w:eastAsia="zh-CN"/>
        </w:rPr>
        <w:t>Powerex modules also use</w:t>
      </w:r>
      <w:r>
        <w:rPr>
          <w:lang w:eastAsia="zh-CN"/>
        </w:rPr>
        <w:t>d</w:t>
      </w:r>
      <w:r w:rsidR="00215F9A" w:rsidRPr="00D84DED">
        <w:rPr>
          <w:lang w:eastAsia="zh-CN"/>
        </w:rPr>
        <w:t xml:space="preserve"> Wolfspeed’s 3rd-generation 10 kV, 20 A dies, with six dies in parallel per switch. However, Powerex</w:t>
      </w:r>
      <w:r>
        <w:rPr>
          <w:lang w:eastAsia="zh-CN"/>
        </w:rPr>
        <w:t>’s</w:t>
      </w:r>
      <w:r w:rsidR="00215F9A" w:rsidRPr="00D84DED">
        <w:rPr>
          <w:lang w:eastAsia="zh-CN"/>
        </w:rPr>
        <w:t xml:space="preserve"> design introduced several key improvements:</w:t>
      </w:r>
    </w:p>
    <w:p w14:paraId="20ABDD10" w14:textId="67D21398" w:rsidR="00215F9A" w:rsidRPr="00563E29" w:rsidRDefault="00215F9A" w:rsidP="00FB1A38">
      <w:pPr>
        <w:rPr>
          <w:lang w:eastAsia="zh-CN"/>
        </w:rPr>
      </w:pPr>
      <w:r w:rsidRPr="00D84DED">
        <w:rPr>
          <w:lang w:eastAsia="zh-CN"/>
        </w:rPr>
        <w:t xml:space="preserve">Each module contains only a single switch instead of a full bridge, effectively halving the voltage stress on the </w:t>
      </w:r>
      <w:r w:rsidR="00451BBF">
        <w:rPr>
          <w:lang w:eastAsia="zh-CN"/>
        </w:rPr>
        <w:t xml:space="preserve">DBC </w:t>
      </w:r>
      <w:r w:rsidRPr="00D84DED">
        <w:rPr>
          <w:lang w:eastAsia="zh-CN"/>
        </w:rPr>
        <w:t>substrate and potting materials.</w:t>
      </w:r>
      <w:r w:rsidR="00AC23C5">
        <w:rPr>
          <w:rFonts w:hint="eastAsia"/>
          <w:lang w:eastAsia="zh-CN"/>
        </w:rPr>
        <w:t xml:space="preserve"> </w:t>
      </w:r>
      <w:r w:rsidRPr="00563E29">
        <w:rPr>
          <w:lang w:eastAsia="zh-CN"/>
        </w:rPr>
        <w:t>A double-layer DBC is implemented between the drain and baseplate, further reducing voltage stress compared to the single-layer DBC in the Wolfspeed module.</w:t>
      </w:r>
    </w:p>
    <w:p w14:paraId="69FD27E1" w14:textId="17E5BB5C" w:rsidR="00215F9A" w:rsidRDefault="001F4236" w:rsidP="00FB1A38">
      <w:pPr>
        <w:rPr>
          <w:lang w:eastAsia="zh-CN"/>
        </w:rPr>
      </w:pPr>
      <w:r w:rsidRPr="00563E29">
        <w:rPr>
          <w:lang w:eastAsia="zh-CN"/>
        </w:rPr>
        <w:t>Dies with similar threshold voltage are grouped together in one power module.</w:t>
      </w:r>
      <w:r w:rsidR="009B2AC1" w:rsidRPr="00563E29">
        <w:rPr>
          <w:rFonts w:hint="eastAsia"/>
          <w:lang w:eastAsia="zh-CN"/>
        </w:rPr>
        <w:t xml:space="preserve"> </w:t>
      </w:r>
      <w:r w:rsidR="00215F9A" w:rsidRPr="00563E29">
        <w:rPr>
          <w:lang w:eastAsia="zh-CN"/>
        </w:rPr>
        <w:t>The Powerex module features a dedicated gate PCB, ensuring uniform gate-to-die inductance with only 3.7% variance. In contrast, Wolfspeed’s module connects all dies to a single ring-shaped DBC, causing the dies farther from the gate to experience higher gate loop inductance.</w:t>
      </w:r>
      <w:r w:rsidR="00AC23C5" w:rsidRPr="00563E29">
        <w:rPr>
          <w:rFonts w:hint="eastAsia"/>
          <w:lang w:eastAsia="zh-CN"/>
        </w:rPr>
        <w:t xml:space="preserve"> </w:t>
      </w:r>
      <w:r w:rsidR="00CE27B1" w:rsidRPr="00563E29">
        <w:rPr>
          <w:lang w:eastAsia="zh-CN"/>
        </w:rPr>
        <w:t xml:space="preserve">The internal gate resistance </w:t>
      </w:r>
      <w:r w:rsidR="00CE27B1">
        <w:rPr>
          <w:lang w:eastAsia="zh-CN"/>
        </w:rPr>
        <w:t>is higher in the Powerex module</w:t>
      </w:r>
      <w:r w:rsidR="004B6813">
        <w:rPr>
          <w:lang w:eastAsia="zh-CN"/>
        </w:rPr>
        <w:t>,</w:t>
      </w:r>
      <w:r w:rsidR="00CE27B1" w:rsidRPr="00563E29">
        <w:rPr>
          <w:lang w:eastAsia="zh-CN"/>
        </w:rPr>
        <w:t xml:space="preserve"> with each die having</w:t>
      </w:r>
      <w:r w:rsidR="00CE27B1" w:rsidRPr="00D84DED">
        <w:rPr>
          <w:lang w:eastAsia="zh-CN"/>
        </w:rPr>
        <w:t xml:space="preserve"> a 5 Ω gate resistance, compared to 2 Ω in the Wolfspeed module.</w:t>
      </w:r>
      <w:r w:rsidR="00CE27B1">
        <w:rPr>
          <w:rFonts w:hint="eastAsia"/>
          <w:lang w:eastAsia="zh-CN"/>
        </w:rPr>
        <w:t xml:space="preserve"> </w:t>
      </w:r>
      <w:r w:rsidR="00215F9A" w:rsidRPr="00185915">
        <w:t>Due to a non-disclosure agreement, the internal structure of the power modules cannot be</w:t>
      </w:r>
      <w:r w:rsidR="00185915" w:rsidRPr="00185915">
        <w:t xml:space="preserve"> </w:t>
      </w:r>
      <w:r w:rsidR="00215F9A" w:rsidRPr="00185915">
        <w:t>disclosed. However, the outer appearance</w:t>
      </w:r>
      <w:r w:rsidR="00296FFB">
        <w:t>s</w:t>
      </w:r>
      <w:r w:rsidR="00215F9A" w:rsidRPr="00185915">
        <w:t xml:space="preserve"> of the modules </w:t>
      </w:r>
      <w:r w:rsidR="00296FFB">
        <w:t>are</w:t>
      </w:r>
      <w:r w:rsidR="00215F9A" w:rsidRPr="00185915">
        <w:t xml:space="preserve"> shown below in </w:t>
      </w:r>
      <w:r w:rsidR="00215F9A" w:rsidRPr="00F4636B">
        <w:rPr>
          <w:b/>
          <w:bCs/>
        </w:rPr>
        <w:fldChar w:fldCharType="begin" w:fldLock="1"/>
      </w:r>
      <w:r w:rsidR="00215F9A" w:rsidRPr="00F4636B">
        <w:rPr>
          <w:b/>
          <w:bCs/>
        </w:rPr>
        <w:instrText xml:space="preserve"> REF _Ref190163410 \h </w:instrText>
      </w:r>
      <w:r w:rsidR="00185915" w:rsidRPr="00F4636B">
        <w:rPr>
          <w:b/>
          <w:bCs/>
        </w:rPr>
        <w:instrText xml:space="preserve"> \* MERGEFORMAT </w:instrText>
      </w:r>
      <w:r w:rsidR="00215F9A" w:rsidRPr="00F4636B">
        <w:rPr>
          <w:b/>
          <w:bCs/>
        </w:rPr>
      </w:r>
      <w:r w:rsidR="00215F9A" w:rsidRPr="00F4636B">
        <w:rPr>
          <w:b/>
          <w:bCs/>
        </w:rPr>
        <w:fldChar w:fldCharType="separate"/>
      </w:r>
      <w:r w:rsidR="00FD7F11" w:rsidRPr="00FD7F11">
        <w:rPr>
          <w:b/>
          <w:bCs/>
        </w:rPr>
        <w:t>Figure 7.1</w:t>
      </w:r>
      <w:r w:rsidR="00215F9A" w:rsidRPr="00F4636B">
        <w:rPr>
          <w:b/>
          <w:bCs/>
        </w:rPr>
        <w:fldChar w:fldCharType="end"/>
      </w:r>
      <w:r w:rsidR="00215F9A" w:rsidRPr="00D84DED">
        <w:rPr>
          <w:lang w:eastAsia="zh-CN"/>
        </w:rPr>
        <w:t>.</w:t>
      </w:r>
    </w:p>
    <w:p w14:paraId="78A5E1D6" w14:textId="3EDFB9F4" w:rsidR="00D91384" w:rsidRDefault="00D91384" w:rsidP="00FB1A38">
      <w:pPr>
        <w:rPr>
          <w:lang w:eastAsia="zh-CN"/>
        </w:rPr>
      </w:pPr>
      <w:r>
        <w:rPr>
          <w:lang w:eastAsia="zh-CN"/>
        </w:rPr>
        <w:t>Static characteristics are examined for the new module to investigate any differences in saturation current, on-state resistance</w:t>
      </w:r>
      <w:r w:rsidR="00EC102A">
        <w:rPr>
          <w:lang w:eastAsia="zh-CN"/>
        </w:rPr>
        <w:t>,</w:t>
      </w:r>
      <w:r>
        <w:rPr>
          <w:lang w:eastAsia="zh-CN"/>
        </w:rPr>
        <w:t xml:space="preserve"> and junction capacitance that impact conduction and switching loss.</w:t>
      </w:r>
    </w:p>
    <w:p w14:paraId="2FEFDA7A" w14:textId="77777777" w:rsidR="00215F9A" w:rsidRDefault="00215F9A" w:rsidP="00215F9A">
      <w:pPr>
        <w:rPr>
          <w:lang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8"/>
      </w:tblGrid>
      <w:tr w:rsidR="00AA46E2" w14:paraId="131C8B66" w14:textId="77777777" w:rsidTr="005C0F80">
        <w:trPr>
          <w:jc w:val="center"/>
        </w:trPr>
        <w:tc>
          <w:tcPr>
            <w:tcW w:w="9208" w:type="dxa"/>
          </w:tcPr>
          <w:p w14:paraId="1F9D37D7" w14:textId="77777777" w:rsidR="00AA46E2" w:rsidRDefault="00AA46E2" w:rsidP="00FA65B9">
            <w:pPr>
              <w:ind w:firstLine="0"/>
              <w:jc w:val="center"/>
              <w:rPr>
                <w:lang w:eastAsia="zh-CN"/>
              </w:rPr>
            </w:pPr>
            <w:r>
              <w:rPr>
                <w:noProof/>
              </w:rPr>
              <w:lastRenderedPageBreak/>
              <w:drawing>
                <wp:inline distT="0" distB="0" distL="0" distR="0" wp14:anchorId="7B66CC21" wp14:editId="3E56C987">
                  <wp:extent cx="1389184" cy="1790935"/>
                  <wp:effectExtent l="0" t="0" r="1905" b="0"/>
                  <wp:docPr id="771712039" name="Picture 771712039" descr="A black rectangular object with gold colored metal par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46261" name="Picture 1570346261" descr="A black rectangular object with gold colored metal parts&#10;&#10;Description automatically generated with medium confidence"/>
                          <pic:cNvPicPr/>
                        </pic:nvPicPr>
                        <pic:blipFill>
                          <a:blip r:embed="rId129" cstate="email">
                            <a:extLst>
                              <a:ext uri="{28A0092B-C50C-407E-A947-70E740481C1C}">
                                <a14:useLocalDpi xmlns:a14="http://schemas.microsoft.com/office/drawing/2010/main"/>
                              </a:ext>
                            </a:extLst>
                          </a:blip>
                          <a:stretch>
                            <a:fillRect/>
                          </a:stretch>
                        </pic:blipFill>
                        <pic:spPr>
                          <a:xfrm>
                            <a:off x="0" y="0"/>
                            <a:ext cx="1414554" cy="1823642"/>
                          </a:xfrm>
                          <a:prstGeom prst="rect">
                            <a:avLst/>
                          </a:prstGeom>
                        </pic:spPr>
                      </pic:pic>
                    </a:graphicData>
                  </a:graphic>
                </wp:inline>
              </w:drawing>
            </w:r>
          </w:p>
        </w:tc>
      </w:tr>
      <w:tr w:rsidR="00AA46E2" w14:paraId="42872611" w14:textId="77777777" w:rsidTr="005C0F80">
        <w:trPr>
          <w:jc w:val="center"/>
        </w:trPr>
        <w:tc>
          <w:tcPr>
            <w:tcW w:w="9208" w:type="dxa"/>
          </w:tcPr>
          <w:p w14:paraId="64C7618F" w14:textId="27ED9A3D" w:rsidR="00AA46E2" w:rsidRDefault="00AA46E2" w:rsidP="005C0F80">
            <w:pPr>
              <w:ind w:firstLine="0"/>
              <w:rPr>
                <w:lang w:eastAsia="zh-CN"/>
              </w:rPr>
            </w:pPr>
            <w:r>
              <w:rPr>
                <w:lang w:eastAsia="zh-CN"/>
              </w:rPr>
              <w:t xml:space="preserve">(a) </w:t>
            </w:r>
            <w:r>
              <w:rPr>
                <w:rFonts w:hint="eastAsia"/>
                <w:lang w:eastAsia="zh-CN"/>
              </w:rPr>
              <w:t>Wolfspeed module</w:t>
            </w:r>
            <w:r>
              <w:rPr>
                <w:lang w:eastAsia="zh-CN"/>
              </w:rPr>
              <w:t>:</w:t>
            </w:r>
            <w:r>
              <w:rPr>
                <w:rFonts w:hint="eastAsia"/>
                <w:lang w:eastAsia="zh-CN"/>
              </w:rPr>
              <w:t xml:space="preserve"> 2 switches in a half bridge,</w:t>
            </w:r>
            <w:r>
              <w:rPr>
                <w:lang w:eastAsia="zh-CN"/>
              </w:rPr>
              <w:t xml:space="preserve"> </w:t>
            </w:r>
            <w:r>
              <w:rPr>
                <w:rFonts w:hint="eastAsia"/>
                <w:lang w:eastAsia="zh-CN"/>
              </w:rPr>
              <w:t>size (150x75x25)</w:t>
            </w:r>
            <w:r>
              <w:rPr>
                <w:lang w:eastAsia="zh-CN"/>
              </w:rPr>
              <w:t xml:space="preserve"> </w:t>
            </w:r>
            <w:r>
              <w:rPr>
                <w:rFonts w:hint="eastAsia"/>
                <w:lang w:eastAsia="zh-CN"/>
              </w:rPr>
              <w:t>mm</w:t>
            </w:r>
          </w:p>
        </w:tc>
      </w:tr>
      <w:tr w:rsidR="00AA46E2" w14:paraId="3DFE0B83" w14:textId="77777777" w:rsidTr="005C0F80">
        <w:trPr>
          <w:jc w:val="center"/>
        </w:trPr>
        <w:tc>
          <w:tcPr>
            <w:tcW w:w="9208" w:type="dxa"/>
          </w:tcPr>
          <w:p w14:paraId="28C58EA5" w14:textId="7DF2AB89" w:rsidR="005C0F80" w:rsidRDefault="005C0F80" w:rsidP="005C0F80">
            <w:pPr>
              <w:ind w:firstLine="0"/>
              <w:jc w:val="center"/>
              <w:rPr>
                <w:lang w:eastAsia="zh-CN"/>
              </w:rPr>
            </w:pPr>
            <w:r w:rsidRPr="0094519B">
              <w:rPr>
                <w:rFonts w:hint="eastAsia"/>
                <w:noProof/>
                <w:lang w:eastAsia="zh-CN"/>
              </w:rPr>
              <w:drawing>
                <wp:inline distT="0" distB="0" distL="0" distR="0" wp14:anchorId="0028DB12" wp14:editId="3A68EF3F">
                  <wp:extent cx="2484581" cy="2188151"/>
                  <wp:effectExtent l="0" t="0" r="0" b="3175"/>
                  <wp:docPr id="16660923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505854" cy="2206886"/>
                          </a:xfrm>
                          <a:prstGeom prst="rect">
                            <a:avLst/>
                          </a:prstGeom>
                          <a:noFill/>
                          <a:ln>
                            <a:noFill/>
                          </a:ln>
                        </pic:spPr>
                      </pic:pic>
                    </a:graphicData>
                  </a:graphic>
                </wp:inline>
              </w:drawing>
            </w:r>
          </w:p>
        </w:tc>
      </w:tr>
      <w:tr w:rsidR="005C0F80" w14:paraId="508DF98D" w14:textId="77777777" w:rsidTr="005C0F80">
        <w:trPr>
          <w:jc w:val="center"/>
        </w:trPr>
        <w:tc>
          <w:tcPr>
            <w:tcW w:w="9208" w:type="dxa"/>
          </w:tcPr>
          <w:p w14:paraId="0EE70A97" w14:textId="34BCA164" w:rsidR="005C0F80" w:rsidRPr="0094519B" w:rsidRDefault="005C0F80" w:rsidP="005C0F80">
            <w:pPr>
              <w:keepNext/>
              <w:ind w:firstLine="0"/>
              <w:rPr>
                <w:lang w:eastAsia="zh-CN"/>
              </w:rPr>
            </w:pPr>
            <w:r>
              <w:rPr>
                <w:lang w:eastAsia="zh-CN"/>
              </w:rPr>
              <w:t xml:space="preserve">(b) </w:t>
            </w:r>
            <w:r>
              <w:rPr>
                <w:rFonts w:hint="eastAsia"/>
                <w:lang w:eastAsia="zh-CN"/>
              </w:rPr>
              <w:t>Powerex module</w:t>
            </w:r>
            <w:r>
              <w:rPr>
                <w:lang w:eastAsia="zh-CN"/>
              </w:rPr>
              <w:t>:</w:t>
            </w:r>
            <w:r>
              <w:rPr>
                <w:rFonts w:hint="eastAsia"/>
                <w:lang w:eastAsia="zh-CN"/>
              </w:rPr>
              <w:t xml:space="preserve"> 1 switch, size (130x140x48)</w:t>
            </w:r>
            <w:r>
              <w:rPr>
                <w:lang w:eastAsia="zh-CN"/>
              </w:rPr>
              <w:t xml:space="preserve"> </w:t>
            </w:r>
            <w:r>
              <w:rPr>
                <w:rFonts w:hint="eastAsia"/>
                <w:lang w:eastAsia="zh-CN"/>
              </w:rPr>
              <w:t>mm</w:t>
            </w:r>
          </w:p>
        </w:tc>
      </w:tr>
    </w:tbl>
    <w:p w14:paraId="30683E50" w14:textId="6AE51906" w:rsidR="005C0F80" w:rsidRPr="005C0F80" w:rsidRDefault="005C0F80" w:rsidP="00B93B90">
      <w:pPr>
        <w:pStyle w:val="Caption"/>
        <w:framePr w:wrap="around"/>
        <w:rPr>
          <w:rFonts w:eastAsiaTheme="minorEastAsia"/>
        </w:rPr>
      </w:pPr>
      <w:bookmarkStart w:id="580" w:name="_Toc197936654"/>
      <w:bookmarkStart w:id="581" w:name="_Toc198802758"/>
      <w:r>
        <w:t xml:space="preserve">Figure </w:t>
      </w:r>
      <w:r w:rsidR="00DB0836">
        <w:fldChar w:fldCharType="begin" w:fldLock="1"/>
      </w:r>
      <w:r w:rsidR="00DB0836">
        <w:instrText xml:space="preserve"> STYLEREF 1 \s </w:instrText>
      </w:r>
      <w:r w:rsidR="00DB0836">
        <w:fldChar w:fldCharType="separate"/>
      </w:r>
      <w:r w:rsidR="00DB0836">
        <w:t>7</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1</w:t>
      </w:r>
      <w:r w:rsidR="00DB0836">
        <w:fldChar w:fldCharType="end"/>
      </w:r>
      <w:r>
        <w:rPr>
          <w:rFonts w:eastAsiaTheme="minorEastAsia" w:hint="eastAsia"/>
        </w:rPr>
        <w:t>. Wolfspeed module vs Powerex module.</w:t>
      </w:r>
      <w:bookmarkEnd w:id="581"/>
    </w:p>
    <w:p w14:paraId="0CF88C16" w14:textId="283F3012" w:rsidR="002E032A" w:rsidRDefault="002E032A" w:rsidP="00FB1A38">
      <w:pPr>
        <w:pStyle w:val="Heading3"/>
        <w:numPr>
          <w:ilvl w:val="0"/>
          <w:numId w:val="0"/>
        </w:numPr>
        <w:ind w:left="720" w:hanging="720"/>
      </w:pPr>
    </w:p>
    <w:p w14:paraId="733BCD04" w14:textId="77777777" w:rsidR="00FB1A38" w:rsidRDefault="00FB1A38" w:rsidP="00FB1A38">
      <w:pPr>
        <w:rPr>
          <w:lang w:eastAsia="zh-CN"/>
        </w:rPr>
      </w:pPr>
    </w:p>
    <w:p w14:paraId="03B56FD7" w14:textId="77777777" w:rsidR="00FB1A38" w:rsidRDefault="00FB1A38" w:rsidP="00FB1A38">
      <w:pPr>
        <w:rPr>
          <w:lang w:eastAsia="zh-CN"/>
        </w:rPr>
      </w:pPr>
    </w:p>
    <w:p w14:paraId="5081A589" w14:textId="77777777" w:rsidR="00FB1A38" w:rsidRDefault="00FB1A38" w:rsidP="00FB1A38">
      <w:pPr>
        <w:rPr>
          <w:lang w:eastAsia="zh-CN"/>
        </w:rPr>
      </w:pPr>
    </w:p>
    <w:p w14:paraId="745F8428" w14:textId="77777777" w:rsidR="00FB1A38" w:rsidRDefault="00FB1A38" w:rsidP="00FB1A38">
      <w:pPr>
        <w:rPr>
          <w:lang w:eastAsia="zh-CN"/>
        </w:rPr>
      </w:pPr>
    </w:p>
    <w:p w14:paraId="21A34E91" w14:textId="77777777" w:rsidR="00FB1A38" w:rsidRDefault="00FB1A38" w:rsidP="00FB1A38">
      <w:pPr>
        <w:rPr>
          <w:lang w:eastAsia="zh-CN"/>
        </w:rPr>
      </w:pPr>
    </w:p>
    <w:p w14:paraId="4165DEEE" w14:textId="77777777" w:rsidR="00FB1A38" w:rsidRDefault="00FB1A38" w:rsidP="00FB1A38">
      <w:pPr>
        <w:rPr>
          <w:lang w:eastAsia="zh-CN"/>
        </w:rPr>
      </w:pPr>
    </w:p>
    <w:p w14:paraId="610068D2" w14:textId="77777777" w:rsidR="00FB1A38" w:rsidRDefault="00FB1A38" w:rsidP="00FB1A38">
      <w:pPr>
        <w:rPr>
          <w:lang w:eastAsia="zh-CN"/>
        </w:rPr>
      </w:pPr>
    </w:p>
    <w:p w14:paraId="2070879F" w14:textId="77777777" w:rsidR="00FB1A38" w:rsidRDefault="00FB1A38" w:rsidP="00FB1A38">
      <w:pPr>
        <w:rPr>
          <w:lang w:eastAsia="zh-CN"/>
        </w:rPr>
      </w:pPr>
    </w:p>
    <w:p w14:paraId="2CB40E6E" w14:textId="77777777" w:rsidR="00FB1A38" w:rsidRDefault="00FB1A38" w:rsidP="00FB1A38">
      <w:pPr>
        <w:rPr>
          <w:lang w:eastAsia="zh-CN"/>
        </w:rPr>
      </w:pPr>
    </w:p>
    <w:p w14:paraId="48E16C40" w14:textId="77777777" w:rsidR="00FB1A38" w:rsidRDefault="00FB1A38" w:rsidP="00FB1A38">
      <w:pPr>
        <w:rPr>
          <w:lang w:eastAsia="zh-CN"/>
        </w:rPr>
      </w:pPr>
    </w:p>
    <w:p w14:paraId="7E38F9BC" w14:textId="77777777" w:rsidR="00FB1A38" w:rsidRDefault="00FB1A38" w:rsidP="00FB1A38">
      <w:pPr>
        <w:rPr>
          <w:lang w:eastAsia="zh-CN"/>
        </w:rPr>
      </w:pPr>
    </w:p>
    <w:p w14:paraId="063C081D" w14:textId="77777777" w:rsidR="00FB1A38" w:rsidRPr="00FB1A38" w:rsidRDefault="00FB1A38" w:rsidP="00FB1A38">
      <w:pPr>
        <w:rPr>
          <w:lang w:eastAsia="zh-CN"/>
        </w:rPr>
      </w:pPr>
    </w:p>
    <w:p w14:paraId="6DF49924" w14:textId="0290ED9F" w:rsidR="00215F9A" w:rsidRDefault="00215F9A" w:rsidP="00FB1A38">
      <w:pPr>
        <w:pStyle w:val="Heading3"/>
      </w:pPr>
      <w:bookmarkStart w:id="582" w:name="_Toc198802468"/>
      <w:r>
        <w:rPr>
          <w:rFonts w:hint="eastAsia"/>
        </w:rPr>
        <w:lastRenderedPageBreak/>
        <w:t>Static Characterization Comparison</w:t>
      </w:r>
      <w:bookmarkEnd w:id="580"/>
      <w:bookmarkEnd w:id="582"/>
    </w:p>
    <w:p w14:paraId="5BA3FB41" w14:textId="5004EEB0" w:rsidR="00215F9A" w:rsidRDefault="00AC23C5" w:rsidP="00FB1A38">
      <w:pPr>
        <w:rPr>
          <w:lang w:eastAsia="zh-CN"/>
        </w:rPr>
      </w:pPr>
      <w:r w:rsidRPr="00AC23C5">
        <w:rPr>
          <w:lang w:eastAsia="zh-CN"/>
        </w:rPr>
        <w:t>Forward conduction test examined the Powerex module's drain-source voltage and current with gate voltage</w:t>
      </w:r>
      <w:r w:rsidR="00452023">
        <w:rPr>
          <w:lang w:eastAsia="zh-CN"/>
        </w:rPr>
        <w:t xml:space="preserve"> ranging</w:t>
      </w:r>
      <w:r w:rsidRPr="00AC23C5">
        <w:rPr>
          <w:lang w:eastAsia="zh-CN"/>
        </w:rPr>
        <w:t xml:space="preserve"> from 5</w:t>
      </w:r>
      <w:r w:rsidR="00452023">
        <w:rPr>
          <w:lang w:eastAsia="zh-CN"/>
        </w:rPr>
        <w:t xml:space="preserve"> </w:t>
      </w:r>
      <w:r w:rsidRPr="00AC23C5">
        <w:rPr>
          <w:lang w:eastAsia="zh-CN"/>
        </w:rPr>
        <w:t>V to 15</w:t>
      </w:r>
      <w:r w:rsidR="00452023">
        <w:rPr>
          <w:lang w:eastAsia="zh-CN"/>
        </w:rPr>
        <w:t xml:space="preserve"> </w:t>
      </w:r>
      <w:r w:rsidRPr="00AC23C5">
        <w:rPr>
          <w:lang w:eastAsia="zh-CN"/>
        </w:rPr>
        <w:t xml:space="preserve">V. </w:t>
      </w:r>
      <w:r w:rsidRPr="00F4636B">
        <w:rPr>
          <w:b/>
          <w:bCs/>
          <w:lang w:eastAsia="zh-CN"/>
        </w:rPr>
        <w:t>Figure 7.2</w:t>
      </w:r>
      <w:r w:rsidRPr="00AC23C5">
        <w:rPr>
          <w:lang w:eastAsia="zh-CN"/>
        </w:rPr>
        <w:t xml:space="preserve"> shows the test waveforms. At Vgs=15V, the current reaches 100</w:t>
      </w:r>
      <w:r w:rsidR="00452023">
        <w:rPr>
          <w:lang w:eastAsia="zh-CN"/>
        </w:rPr>
        <w:t xml:space="preserve"> </w:t>
      </w:r>
      <w:r w:rsidRPr="00AC23C5">
        <w:rPr>
          <w:lang w:eastAsia="zh-CN"/>
        </w:rPr>
        <w:t>A with a 5</w:t>
      </w:r>
      <w:r w:rsidR="00452023">
        <w:rPr>
          <w:lang w:eastAsia="zh-CN"/>
        </w:rPr>
        <w:t xml:space="preserve"> </w:t>
      </w:r>
      <w:r w:rsidRPr="00AC23C5">
        <w:rPr>
          <w:lang w:eastAsia="zh-CN"/>
        </w:rPr>
        <w:t>V drop, slightly higher than Wolfspeed’s 92</w:t>
      </w:r>
      <w:r w:rsidR="00452023">
        <w:rPr>
          <w:lang w:eastAsia="zh-CN"/>
        </w:rPr>
        <w:t xml:space="preserve"> </w:t>
      </w:r>
      <w:r w:rsidRPr="00AC23C5">
        <w:rPr>
          <w:lang w:eastAsia="zh-CN"/>
        </w:rPr>
        <w:t xml:space="preserve">A in </w:t>
      </w:r>
      <w:r w:rsidRPr="00F4636B">
        <w:rPr>
          <w:b/>
          <w:bCs/>
          <w:lang w:eastAsia="zh-CN"/>
        </w:rPr>
        <w:t>Figure 7.3.</w:t>
      </w:r>
      <w:r w:rsidRPr="00AC23C5">
        <w:rPr>
          <w:lang w:eastAsia="zh-CN"/>
        </w:rPr>
        <w:t xml:space="preserve"> At Vgs=8V, Powerex's saturation current is 55</w:t>
      </w:r>
      <w:r w:rsidR="00452023">
        <w:rPr>
          <w:lang w:eastAsia="zh-CN"/>
        </w:rPr>
        <w:t xml:space="preserve"> </w:t>
      </w:r>
      <w:r w:rsidRPr="00AC23C5">
        <w:rPr>
          <w:lang w:eastAsia="zh-CN"/>
        </w:rPr>
        <w:t>A versus Wolfspeed's 35</w:t>
      </w:r>
      <w:r w:rsidR="00452023">
        <w:rPr>
          <w:lang w:eastAsia="zh-CN"/>
        </w:rPr>
        <w:t xml:space="preserve"> </w:t>
      </w:r>
      <w:r w:rsidRPr="00AC23C5">
        <w:rPr>
          <w:lang w:eastAsia="zh-CN"/>
        </w:rPr>
        <w:t xml:space="preserve">A. </w:t>
      </w:r>
      <w:r w:rsidR="00B15137" w:rsidRPr="00B15137">
        <w:rPr>
          <w:lang w:eastAsia="zh-CN"/>
        </w:rPr>
        <w:t>Although both modules are based on 3rd-generation dies, their saturation currents differ, and the underlying reason has not been specified by the manufacturer.</w:t>
      </w:r>
      <w:r w:rsidR="00B15137">
        <w:rPr>
          <w:lang w:eastAsia="zh-CN"/>
        </w:rPr>
        <w:t xml:space="preserve"> </w:t>
      </w:r>
      <w:r w:rsidR="00D91384">
        <w:rPr>
          <w:lang w:eastAsia="zh-CN"/>
        </w:rPr>
        <w:t>Still, the on-state resistance</w:t>
      </w:r>
      <w:r w:rsidR="00452023">
        <w:rPr>
          <w:lang w:eastAsia="zh-CN"/>
        </w:rPr>
        <w:t>s</w:t>
      </w:r>
      <w:r w:rsidR="00D91384">
        <w:rPr>
          <w:lang w:eastAsia="zh-CN"/>
        </w:rPr>
        <w:t xml:space="preserve"> are similar at 50 A, 15V gate resistance</w:t>
      </w:r>
      <w:r w:rsidR="00452023">
        <w:rPr>
          <w:lang w:eastAsia="zh-CN"/>
        </w:rPr>
        <w:t xml:space="preserve"> because of comparable voltage drop</w:t>
      </w:r>
      <w:r w:rsidR="00D91384">
        <w:rPr>
          <w:lang w:eastAsia="zh-CN"/>
        </w:rPr>
        <w:t>, which indicates similar conduction loss.</w:t>
      </w:r>
    </w:p>
    <w:p w14:paraId="33F624D7" w14:textId="77777777" w:rsidR="00FB1A38" w:rsidRDefault="00FB1A38" w:rsidP="00FB1A38">
      <w:pPr>
        <w:pStyle w:val="Heading3"/>
      </w:pPr>
      <w:bookmarkStart w:id="583" w:name="_Toc197936655"/>
      <w:bookmarkStart w:id="584" w:name="_Toc198802469"/>
      <w:r>
        <w:t>Junction Capacitance Comparison</w:t>
      </w:r>
      <w:bookmarkEnd w:id="583"/>
      <w:bookmarkEnd w:id="584"/>
    </w:p>
    <w:p w14:paraId="04F020A1" w14:textId="77777777" w:rsidR="00FB1A38" w:rsidRDefault="00FB1A38" w:rsidP="00FB1A38">
      <w:pPr>
        <w:rPr>
          <w:lang w:eastAsia="zh-CN"/>
        </w:rPr>
      </w:pPr>
      <w:r w:rsidRPr="00F21D44">
        <w:rPr>
          <w:lang w:eastAsia="zh-CN"/>
        </w:rPr>
        <w:t xml:space="preserve">Junction capacitance </w:t>
      </w:r>
      <w:r>
        <w:rPr>
          <w:lang w:eastAsia="zh-CN"/>
        </w:rPr>
        <w:t xml:space="preserve">impact </w:t>
      </w:r>
      <w:r w:rsidRPr="00F21D44">
        <w:rPr>
          <w:lang w:eastAsia="zh-CN"/>
        </w:rPr>
        <w:t>switching speed and loss</w:t>
      </w:r>
      <w:r>
        <w:rPr>
          <w:lang w:eastAsia="zh-CN"/>
        </w:rPr>
        <w:t xml:space="preserve">. </w:t>
      </w:r>
      <w:r w:rsidRPr="00F21D44">
        <w:rPr>
          <w:lang w:eastAsia="zh-CN"/>
        </w:rPr>
        <w:t xml:space="preserve">The drain-source capacitance </w:t>
      </w:r>
      <m:oMath>
        <m:sSub>
          <m:sSubPr>
            <m:ctrlPr>
              <w:rPr>
                <w:rFonts w:ascii="Cambria Math" w:hAnsi="Cambria Math"/>
                <w:lang w:eastAsia="zh-CN"/>
              </w:rPr>
            </m:ctrlPr>
          </m:sSubPr>
          <m:e>
            <m:r>
              <w:rPr>
                <w:rFonts w:ascii="Cambria Math" w:hAnsi="Cambria Math"/>
                <w:lang w:eastAsia="zh-CN"/>
              </w:rPr>
              <m:t>C</m:t>
            </m:r>
          </m:e>
          <m:sub>
            <m:r>
              <w:rPr>
                <w:rFonts w:ascii="Cambria Math" w:hAnsi="Cambria Math"/>
                <w:lang w:eastAsia="zh-CN"/>
              </w:rPr>
              <m:t>ds</m:t>
            </m:r>
          </m:sub>
        </m:sSub>
      </m:oMath>
      <w:r w:rsidRPr="00F21D44">
        <w:rPr>
          <w:lang w:eastAsia="zh-CN"/>
        </w:rPr>
        <w:t xml:space="preserve"> is influenced by the permittivity of the semiconductor material, doping concentration, depletion width, and junction area.</w:t>
      </w:r>
      <w:r>
        <w:rPr>
          <w:rFonts w:hint="eastAsia"/>
          <w:lang w:eastAsia="zh-CN"/>
        </w:rPr>
        <w:t xml:space="preserve"> The </w:t>
      </w:r>
      <w:r w:rsidRPr="00F21D44">
        <w:rPr>
          <w:lang w:eastAsia="zh-CN"/>
        </w:rPr>
        <w:t xml:space="preserve">gate-drain capacitance </w:t>
      </w:r>
      <m:oMath>
        <m:sSub>
          <m:sSubPr>
            <m:ctrlPr>
              <w:rPr>
                <w:rFonts w:ascii="Cambria Math" w:hAnsi="Cambria Math"/>
                <w:lang w:eastAsia="zh-CN"/>
              </w:rPr>
            </m:ctrlPr>
          </m:sSubPr>
          <m:e>
            <m:r>
              <w:rPr>
                <w:rFonts w:ascii="Cambria Math" w:hAnsi="Cambria Math"/>
                <w:lang w:eastAsia="zh-CN"/>
              </w:rPr>
              <m:t>C</m:t>
            </m:r>
          </m:e>
          <m:sub>
            <m:r>
              <w:rPr>
                <w:rFonts w:ascii="Cambria Math" w:hAnsi="Cambria Math"/>
                <w:lang w:eastAsia="zh-CN"/>
              </w:rPr>
              <m:t>gd</m:t>
            </m:r>
          </m:sub>
        </m:sSub>
      </m:oMath>
      <w:r>
        <w:rPr>
          <w:lang w:eastAsia="zh-CN"/>
        </w:rPr>
        <w:t xml:space="preserve"> </w:t>
      </w:r>
      <w:r>
        <w:rPr>
          <w:rFonts w:hint="eastAsia"/>
          <w:lang w:eastAsia="zh-CN"/>
        </w:rPr>
        <w:t xml:space="preserve">is determined by </w:t>
      </w:r>
      <w:r w:rsidRPr="00913A78">
        <w:rPr>
          <w:lang w:eastAsia="zh-CN"/>
        </w:rPr>
        <w:t>the overlap and fringing capacitances between the gate and drain terminals</w:t>
      </w:r>
      <w:r>
        <w:rPr>
          <w:lang w:eastAsia="zh-CN"/>
        </w:rPr>
        <w:t xml:space="preserve"> and is further amplified by the Miller effect during switching transitions. As a result, both </w:t>
      </w:r>
      <m:oMath>
        <m:sSub>
          <m:sSubPr>
            <m:ctrlPr>
              <w:rPr>
                <w:rFonts w:ascii="Cambria Math" w:hAnsi="Cambria Math"/>
                <w:lang w:eastAsia="zh-CN"/>
              </w:rPr>
            </m:ctrlPr>
          </m:sSubPr>
          <m:e>
            <m:r>
              <w:rPr>
                <w:rFonts w:ascii="Cambria Math" w:hAnsi="Cambria Math"/>
                <w:lang w:eastAsia="zh-CN"/>
              </w:rPr>
              <m:t>C</m:t>
            </m:r>
          </m:e>
          <m:sub>
            <m:r>
              <w:rPr>
                <w:rFonts w:ascii="Cambria Math" w:hAnsi="Cambria Math"/>
                <w:lang w:eastAsia="zh-CN"/>
              </w:rPr>
              <m:t>ds</m:t>
            </m:r>
          </m:sub>
        </m:sSub>
      </m:oMath>
      <w:r>
        <w:rPr>
          <w:rFonts w:hint="eastAsia"/>
          <w:lang w:eastAsia="zh-CN"/>
        </w:rPr>
        <w:t xml:space="preserve"> and </w:t>
      </w:r>
      <m:oMath>
        <m:sSub>
          <m:sSubPr>
            <m:ctrlPr>
              <w:rPr>
                <w:rFonts w:ascii="Cambria Math" w:hAnsi="Cambria Math"/>
                <w:lang w:eastAsia="zh-CN"/>
              </w:rPr>
            </m:ctrlPr>
          </m:sSubPr>
          <m:e>
            <m:r>
              <w:rPr>
                <w:rFonts w:ascii="Cambria Math" w:hAnsi="Cambria Math"/>
                <w:lang w:eastAsia="zh-CN"/>
              </w:rPr>
              <m:t>C</m:t>
            </m:r>
          </m:e>
          <m:sub>
            <m:r>
              <w:rPr>
                <w:rFonts w:ascii="Cambria Math" w:hAnsi="Cambria Math"/>
                <w:lang w:eastAsia="zh-CN"/>
              </w:rPr>
              <m:t>gd</m:t>
            </m:r>
          </m:sub>
        </m:sSub>
      </m:oMath>
      <w:r>
        <w:rPr>
          <w:lang w:eastAsia="zh-CN"/>
        </w:rPr>
        <w:t xml:space="preserve"> are highly nonlinear and strongly dependent on the drain-source voltage.</w:t>
      </w:r>
      <w:r>
        <w:rPr>
          <w:rFonts w:hint="eastAsia"/>
          <w:lang w:eastAsia="zh-CN"/>
        </w:rPr>
        <w:t xml:space="preserve"> </w:t>
      </w:r>
    </w:p>
    <w:p w14:paraId="0B206FC6" w14:textId="77777777" w:rsidR="00FB1A38" w:rsidRDefault="00FB1A38" w:rsidP="00FB1A38">
      <w:pPr>
        <w:rPr>
          <w:lang w:eastAsia="zh-CN"/>
        </w:rPr>
      </w:pPr>
      <w:r>
        <w:rPr>
          <w:rFonts w:hint="eastAsia"/>
          <w:lang w:eastAsia="zh-CN"/>
        </w:rPr>
        <w:t xml:space="preserve"> </w:t>
      </w:r>
      <w:r w:rsidRPr="00F21D44">
        <w:rPr>
          <w:lang w:eastAsia="zh-CN"/>
        </w:rPr>
        <w:t>Meanwhile, the gate-source</w:t>
      </w:r>
      <w:r>
        <w:rPr>
          <w:lang w:eastAsia="zh-CN"/>
        </w:rPr>
        <w:t xml:space="preserve"> </w:t>
      </w:r>
      <w:r w:rsidRPr="00F21D44">
        <w:rPr>
          <w:lang w:eastAsia="zh-CN"/>
        </w:rPr>
        <w:t>capacitance</w:t>
      </w:r>
      <w:r>
        <w:rPr>
          <w:lang w:eastAsia="zh-CN"/>
        </w:rPr>
        <w:t xml:space="preserve"> </w:t>
      </w:r>
      <m:oMath>
        <m:sSub>
          <m:sSubPr>
            <m:ctrlPr>
              <w:rPr>
                <w:rFonts w:ascii="Cambria Math" w:hAnsi="Cambria Math"/>
                <w:lang w:eastAsia="zh-CN"/>
              </w:rPr>
            </m:ctrlPr>
          </m:sSubPr>
          <m:e>
            <m:r>
              <w:rPr>
                <w:rFonts w:ascii="Cambria Math" w:hAnsi="Cambria Math"/>
                <w:lang w:eastAsia="zh-CN"/>
              </w:rPr>
              <m:t>C</m:t>
            </m:r>
          </m:e>
          <m:sub>
            <m:r>
              <w:rPr>
                <w:rFonts w:ascii="Cambria Math" w:hAnsi="Cambria Math"/>
                <w:lang w:eastAsia="zh-CN"/>
              </w:rPr>
              <m:t>gs</m:t>
            </m:r>
          </m:sub>
        </m:sSub>
      </m:oMath>
      <w:r w:rsidRPr="00F21D44">
        <w:rPr>
          <w:lang w:eastAsia="zh-CN"/>
        </w:rPr>
        <w:t xml:space="preserve"> </w:t>
      </w:r>
      <w:r>
        <w:rPr>
          <w:rFonts w:hint="eastAsia"/>
          <w:lang w:eastAsia="zh-CN"/>
        </w:rPr>
        <w:t>is</w:t>
      </w:r>
      <w:r w:rsidRPr="00F21D44">
        <w:rPr>
          <w:lang w:eastAsia="zh-CN"/>
        </w:rPr>
        <w:t xml:space="preserve"> primarily determined by the gat</w:t>
      </w:r>
      <w:r>
        <w:rPr>
          <w:rFonts w:hint="eastAsia"/>
          <w:lang w:eastAsia="zh-CN"/>
        </w:rPr>
        <w:t>e oxide capacitance and channel depletion capacitance</w:t>
      </w:r>
      <w:r w:rsidRPr="00F21D44">
        <w:rPr>
          <w:lang w:eastAsia="zh-CN"/>
        </w:rPr>
        <w:t xml:space="preserve">. </w:t>
      </w:r>
      <w:r>
        <w:rPr>
          <w:lang w:eastAsia="zh-CN"/>
        </w:rPr>
        <w:t xml:space="preserve">To accurately characterize </w:t>
      </w:r>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gs</m:t>
            </m:r>
          </m:sub>
        </m:sSub>
      </m:oMath>
      <w:r>
        <w:rPr>
          <w:lang w:eastAsia="zh-CN"/>
        </w:rPr>
        <w:t xml:space="preserve">​, measurements are performed at a low drain-source voltage (300 V), as  </w:t>
      </w:r>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gs</m:t>
            </m:r>
          </m:sub>
        </m:sSub>
      </m:oMath>
      <w:r>
        <w:rPr>
          <w:lang w:eastAsia="zh-CN"/>
        </w:rPr>
        <w:t xml:space="preserve"> is governed by the gate-source voltage and remains largely unaffected by the drain-source voltage.</w:t>
      </w:r>
    </w:p>
    <w:p w14:paraId="320A76BA" w14:textId="77777777" w:rsidR="00FB1A38" w:rsidRDefault="00FB1A38" w:rsidP="00FB1A38">
      <w:pPr>
        <w:rPr>
          <w:lang w:eastAsia="zh-CN"/>
        </w:rPr>
      </w:pPr>
      <w:r>
        <w:rPr>
          <w:rFonts w:hint="eastAsia"/>
          <w:lang w:eastAsia="zh-CN"/>
        </w:rPr>
        <w:t xml:space="preserve">The gate-source capacitance is measured at lower drain source voltage at 300 V because it is not affected by drain source voltage but rather gate source voltage. </w:t>
      </w:r>
      <w:r w:rsidRPr="00F21D44">
        <w:rPr>
          <w:lang w:eastAsia="zh-CN"/>
        </w:rPr>
        <w:t xml:space="preserve">Since </w:t>
      </w:r>
      <w:r>
        <w:rPr>
          <w:lang w:eastAsia="zh-CN"/>
        </w:rPr>
        <w:t xml:space="preserve">both </w:t>
      </w:r>
      <w:r w:rsidRPr="00F21D44">
        <w:rPr>
          <w:lang w:eastAsia="zh-CN"/>
        </w:rPr>
        <w:t xml:space="preserve">Powerex and Wolfspeed modules utilize the same dies, their capacitance values are </w:t>
      </w:r>
      <w:r>
        <w:rPr>
          <w:lang w:eastAsia="zh-CN"/>
        </w:rPr>
        <w:t xml:space="preserve">mostly </w:t>
      </w:r>
      <w:r w:rsidRPr="00F21D44">
        <w:rPr>
          <w:lang w:eastAsia="zh-CN"/>
        </w:rPr>
        <w:t>similar</w:t>
      </w:r>
      <w:r>
        <w:rPr>
          <w:lang w:eastAsia="zh-CN"/>
        </w:rPr>
        <w:t xml:space="preserve"> as shown in </w:t>
      </w:r>
      <w:r w:rsidRPr="00F4636B">
        <w:rPr>
          <w:b/>
          <w:bCs/>
          <w:lang w:eastAsia="zh-CN"/>
        </w:rPr>
        <w:fldChar w:fldCharType="begin" w:fldLock="1"/>
      </w:r>
      <w:r w:rsidRPr="00F4636B">
        <w:rPr>
          <w:b/>
          <w:bCs/>
          <w:lang w:eastAsia="zh-CN"/>
        </w:rPr>
        <w:instrText xml:space="preserve"> REF _Ref190163537 \h  \* MERGEFORMAT </w:instrText>
      </w:r>
      <w:r w:rsidRPr="00F4636B">
        <w:rPr>
          <w:b/>
          <w:bCs/>
          <w:lang w:eastAsia="zh-CN"/>
        </w:rPr>
      </w:r>
      <w:r w:rsidRPr="00F4636B">
        <w:rPr>
          <w:b/>
          <w:bCs/>
          <w:lang w:eastAsia="zh-CN"/>
        </w:rPr>
        <w:fldChar w:fldCharType="separate"/>
      </w:r>
      <w:r w:rsidRPr="007A56B2">
        <w:rPr>
          <w:b/>
          <w:bCs/>
          <w:lang w:eastAsia="zh-CN"/>
        </w:rPr>
        <w:fldChar w:fldCharType="begin" w:fldLock="1"/>
      </w:r>
      <w:r w:rsidRPr="007A56B2">
        <w:rPr>
          <w:b/>
          <w:bCs/>
          <w:lang w:eastAsia="zh-CN"/>
        </w:rPr>
        <w:instrText xml:space="preserve"> REF _Ref194916457 \h </w:instrText>
      </w:r>
      <w:r>
        <w:rPr>
          <w:b/>
          <w:bCs/>
          <w:lang w:eastAsia="zh-CN"/>
        </w:rPr>
        <w:instrText xml:space="preserve"> \* MERGEFORMAT </w:instrText>
      </w:r>
      <w:r w:rsidRPr="007A56B2">
        <w:rPr>
          <w:b/>
          <w:bCs/>
          <w:lang w:eastAsia="zh-CN"/>
        </w:rPr>
      </w:r>
      <w:r w:rsidRPr="007A56B2">
        <w:rPr>
          <w:b/>
          <w:bCs/>
          <w:lang w:eastAsia="zh-CN"/>
        </w:rPr>
        <w:fldChar w:fldCharType="separate"/>
      </w:r>
      <w:r w:rsidRPr="007A56B2">
        <w:rPr>
          <w:b/>
          <w:bCs/>
        </w:rPr>
        <w:t xml:space="preserve">Table </w:t>
      </w:r>
      <w:r w:rsidRPr="007A56B2">
        <w:rPr>
          <w:b/>
          <w:bCs/>
          <w:noProof/>
        </w:rPr>
        <w:t>7</w:t>
      </w:r>
      <w:r w:rsidRPr="007A56B2">
        <w:rPr>
          <w:b/>
          <w:bCs/>
        </w:rPr>
        <w:noBreakHyphen/>
      </w:r>
      <w:r w:rsidRPr="007A56B2">
        <w:rPr>
          <w:b/>
          <w:bCs/>
          <w:noProof/>
        </w:rPr>
        <w:t>1</w:t>
      </w:r>
      <w:r w:rsidRPr="007A56B2">
        <w:rPr>
          <w:b/>
          <w:bCs/>
          <w:lang w:eastAsia="zh-CN"/>
        </w:rPr>
        <w:fldChar w:fldCharType="end"/>
      </w:r>
      <w:r>
        <w:rPr>
          <w:lang w:eastAsia="zh-CN"/>
        </w:rPr>
        <w:t>.</w:t>
      </w:r>
      <w:r w:rsidRPr="00F4636B">
        <w:rPr>
          <w:b/>
          <w:bCs/>
          <w:lang w:eastAsia="zh-CN"/>
        </w:rPr>
        <w:fldChar w:fldCharType="end"/>
      </w:r>
      <w:r w:rsidRPr="00514142">
        <w:t xml:space="preserve"> </w:t>
      </w:r>
      <w:r w:rsidRPr="00514142">
        <w:rPr>
          <w:lang w:eastAsia="zh-CN"/>
        </w:rPr>
        <w:t>These discrepancies can be attributed to variations in packaging layout, such as bond wire length and internal parasitics, rather than to differences in the semiconductor die itself.</w:t>
      </w:r>
    </w:p>
    <w:p w14:paraId="56798B7F" w14:textId="77777777" w:rsidR="00FB1A38" w:rsidRDefault="00FB1A38" w:rsidP="00FB1A38">
      <w:pPr>
        <w:pStyle w:val="Uptext"/>
        <w:spacing w:after="0"/>
      </w:pPr>
      <w:r>
        <w:t xml:space="preserve"> </w:t>
      </w:r>
      <w:r w:rsidRPr="00514142">
        <w:t xml:space="preserve">Further comparisons of the capacitance characteristics across a broader voltage range are presented </w:t>
      </w:r>
      <w:r>
        <w:t xml:space="preserve">in </w:t>
      </w:r>
      <w:r w:rsidRPr="007A56B2">
        <w:rPr>
          <w:b/>
          <w:bCs/>
        </w:rPr>
        <w:fldChar w:fldCharType="begin" w:fldLock="1"/>
      </w:r>
      <w:r w:rsidRPr="007A56B2">
        <w:rPr>
          <w:b/>
          <w:bCs/>
        </w:rPr>
        <w:instrText xml:space="preserve"> REF _Ref194849581 \h  \* MERGEFORMAT </w:instrText>
      </w:r>
      <w:r w:rsidRPr="007A56B2">
        <w:rPr>
          <w:b/>
          <w:bCs/>
        </w:rPr>
      </w:r>
      <w:r w:rsidRPr="007A56B2">
        <w:rPr>
          <w:b/>
          <w:bCs/>
        </w:rPr>
        <w:fldChar w:fldCharType="separate"/>
      </w:r>
      <w:r w:rsidRPr="007A56B2">
        <w:rPr>
          <w:b/>
          <w:bCs/>
        </w:rPr>
        <w:fldChar w:fldCharType="begin" w:fldLock="1"/>
      </w:r>
      <w:r w:rsidRPr="007A56B2">
        <w:rPr>
          <w:b/>
          <w:bCs/>
        </w:rPr>
        <w:instrText xml:space="preserve"> REF _Ref194916123 \h </w:instrText>
      </w:r>
      <w:r>
        <w:rPr>
          <w:b/>
          <w:bCs/>
        </w:rPr>
        <w:instrText xml:space="preserve"> \* MERGEFORMAT </w:instrText>
      </w:r>
      <w:r w:rsidRPr="007A56B2">
        <w:rPr>
          <w:b/>
          <w:bCs/>
        </w:rPr>
      </w:r>
      <w:r w:rsidRPr="007A56B2">
        <w:rPr>
          <w:b/>
          <w:bCs/>
        </w:rPr>
        <w:fldChar w:fldCharType="separate"/>
      </w:r>
      <w:r w:rsidRPr="007A56B2">
        <w:rPr>
          <w:b/>
          <w:bCs/>
        </w:rPr>
        <w:t xml:space="preserve">Figure </w:t>
      </w:r>
      <w:r w:rsidRPr="007A56B2">
        <w:rPr>
          <w:b/>
          <w:bCs/>
          <w:noProof/>
        </w:rPr>
        <w:t>7</w:t>
      </w:r>
      <w:r w:rsidRPr="007A56B2">
        <w:rPr>
          <w:b/>
          <w:bCs/>
        </w:rPr>
        <w:t>.</w:t>
      </w:r>
      <w:r w:rsidRPr="007A56B2">
        <w:rPr>
          <w:b/>
          <w:bCs/>
          <w:noProof/>
        </w:rPr>
        <w:t>4</w:t>
      </w:r>
      <w:r w:rsidRPr="007A56B2">
        <w:rPr>
          <w:b/>
          <w:bCs/>
        </w:rPr>
        <w:fldChar w:fldCharType="end"/>
      </w:r>
      <w:r w:rsidRPr="007A56B2">
        <w:rPr>
          <w:b/>
          <w:bCs/>
        </w:rPr>
        <w:fldChar w:fldCharType="end"/>
      </w:r>
      <w:r w:rsidRPr="00A900DB">
        <w:t>,</w:t>
      </w:r>
      <w:r>
        <w:t xml:space="preserve"> </w:t>
      </w:r>
      <w:r w:rsidRPr="007A56B2">
        <w:rPr>
          <w:b/>
          <w:bCs/>
        </w:rPr>
        <w:fldChar w:fldCharType="begin" w:fldLock="1"/>
      </w:r>
      <w:r w:rsidRPr="007A56B2">
        <w:rPr>
          <w:b/>
          <w:bCs/>
        </w:rPr>
        <w:instrText xml:space="preserve"> REF _Ref194849616 \h  \* MERGEFORMAT </w:instrText>
      </w:r>
      <w:r w:rsidRPr="007A56B2">
        <w:rPr>
          <w:b/>
          <w:bCs/>
        </w:rPr>
      </w:r>
      <w:r w:rsidRPr="007A56B2">
        <w:rPr>
          <w:b/>
          <w:bCs/>
        </w:rPr>
        <w:fldChar w:fldCharType="separate"/>
      </w:r>
      <w:r w:rsidRPr="007A56B2">
        <w:rPr>
          <w:b/>
          <w:bCs/>
        </w:rPr>
        <w:fldChar w:fldCharType="begin" w:fldLock="1"/>
      </w:r>
      <w:r w:rsidRPr="007A56B2">
        <w:rPr>
          <w:b/>
          <w:bCs/>
        </w:rPr>
        <w:instrText xml:space="preserve"> REF _Ref194916132 \h </w:instrText>
      </w:r>
      <w:r>
        <w:rPr>
          <w:b/>
          <w:bCs/>
        </w:rPr>
        <w:instrText xml:space="preserve"> \* MERGEFORMAT </w:instrText>
      </w:r>
      <w:r w:rsidRPr="007A56B2">
        <w:rPr>
          <w:b/>
          <w:bCs/>
        </w:rPr>
      </w:r>
      <w:r w:rsidRPr="007A56B2">
        <w:rPr>
          <w:b/>
          <w:bCs/>
        </w:rPr>
        <w:fldChar w:fldCharType="separate"/>
      </w:r>
      <w:r w:rsidRPr="007A56B2">
        <w:rPr>
          <w:b/>
          <w:bCs/>
        </w:rPr>
        <w:t>Figure 7.5</w:t>
      </w:r>
      <w:r w:rsidRPr="007A56B2">
        <w:rPr>
          <w:b/>
          <w:bCs/>
        </w:rPr>
        <w:fldChar w:fldCharType="end"/>
      </w:r>
      <w:r w:rsidRPr="007A56B2">
        <w:rPr>
          <w:b/>
          <w:bCs/>
        </w:rPr>
        <w:fldChar w:fldCharType="end"/>
      </w:r>
      <w:r w:rsidRPr="00A900DB">
        <w:t>,</w:t>
      </w:r>
      <w:r>
        <w:t xml:space="preserve"> and </w:t>
      </w:r>
      <w:r w:rsidRPr="007A56B2">
        <w:rPr>
          <w:b/>
          <w:bCs/>
        </w:rPr>
        <w:fldChar w:fldCharType="begin" w:fldLock="1"/>
      </w:r>
      <w:r w:rsidRPr="007A56B2">
        <w:rPr>
          <w:b/>
          <w:bCs/>
        </w:rPr>
        <w:instrText xml:space="preserve"> REF _Ref194849587 \h  \* MERGEFORMAT </w:instrText>
      </w:r>
      <w:r w:rsidRPr="007A56B2">
        <w:rPr>
          <w:b/>
          <w:bCs/>
        </w:rPr>
      </w:r>
      <w:r w:rsidRPr="007A56B2">
        <w:rPr>
          <w:b/>
          <w:bCs/>
        </w:rPr>
        <w:fldChar w:fldCharType="separate"/>
      </w:r>
      <w:r w:rsidRPr="007A56B2">
        <w:rPr>
          <w:b/>
          <w:bCs/>
        </w:rPr>
        <w:fldChar w:fldCharType="begin" w:fldLock="1"/>
      </w:r>
      <w:r w:rsidRPr="007A56B2">
        <w:rPr>
          <w:b/>
          <w:bCs/>
        </w:rPr>
        <w:instrText xml:space="preserve"> REF _Ref194916141 \h </w:instrText>
      </w:r>
      <w:r>
        <w:rPr>
          <w:b/>
          <w:bCs/>
        </w:rPr>
        <w:instrText xml:space="preserve"> \* MERGEFORMAT </w:instrText>
      </w:r>
      <w:r w:rsidRPr="007A56B2">
        <w:rPr>
          <w:b/>
          <w:bCs/>
        </w:rPr>
      </w:r>
      <w:r w:rsidRPr="007A56B2">
        <w:rPr>
          <w:b/>
          <w:bCs/>
        </w:rPr>
        <w:fldChar w:fldCharType="separate"/>
      </w:r>
      <w:r w:rsidRPr="007A56B2">
        <w:rPr>
          <w:b/>
          <w:bCs/>
        </w:rPr>
        <w:t xml:space="preserve">Figure </w:t>
      </w:r>
      <w:r w:rsidRPr="007A56B2">
        <w:rPr>
          <w:b/>
          <w:bCs/>
          <w:noProof/>
        </w:rPr>
        <w:t>7</w:t>
      </w:r>
      <w:r w:rsidRPr="007A56B2">
        <w:rPr>
          <w:b/>
          <w:bCs/>
        </w:rPr>
        <w:t>.</w:t>
      </w:r>
      <w:r w:rsidRPr="007A56B2">
        <w:rPr>
          <w:b/>
          <w:bCs/>
          <w:noProof/>
        </w:rPr>
        <w:t>6</w:t>
      </w:r>
      <w:r w:rsidRPr="007A56B2">
        <w:rPr>
          <w:b/>
          <w:bCs/>
        </w:rPr>
        <w:fldChar w:fldCharType="end"/>
      </w:r>
      <w:r w:rsidRPr="007A56B2">
        <w:rPr>
          <w:b/>
          <w:bCs/>
        </w:rPr>
        <w:t>.</w:t>
      </w:r>
      <w:r w:rsidRPr="007A56B2">
        <w:rPr>
          <w:b/>
          <w:bCs/>
        </w:rPr>
        <w:fldChar w:fldCharType="end"/>
      </w:r>
      <w:r>
        <w:t xml:space="preserve"> </w:t>
      </w:r>
      <w:r w:rsidRPr="00514142">
        <w:t xml:space="preserve">which consistently demonstrate that remains stable and closely matched between the two modules under various </w:t>
      </w:r>
      <w:r>
        <w:t>voltage range.</w:t>
      </w:r>
    </w:p>
    <w:p w14:paraId="603D8A79" w14:textId="77777777" w:rsidR="00FB1A38" w:rsidRDefault="00FB1A38" w:rsidP="00FB1A38">
      <w:pPr>
        <w:rPr>
          <w:lang w:eastAsia="zh-CN"/>
        </w:rPr>
      </w:pPr>
    </w:p>
    <w:p w14:paraId="6B6B5410" w14:textId="3DF447F9" w:rsidR="00FA65B9" w:rsidRDefault="00882875" w:rsidP="00F4636B">
      <w:pPr>
        <w:ind w:firstLine="0"/>
        <w:jc w:val="center"/>
        <w:rPr>
          <w:lang w:eastAsia="zh-CN"/>
        </w:rPr>
      </w:pPr>
      <w:r>
        <w:rPr>
          <w:noProof/>
          <w:lang w:eastAsia="zh-CN"/>
        </w:rPr>
        <w:lastRenderedPageBreak/>
        <w:drawing>
          <wp:inline distT="0" distB="0" distL="0" distR="0" wp14:anchorId="32CC722E" wp14:editId="46497BEA">
            <wp:extent cx="4949206" cy="2969111"/>
            <wp:effectExtent l="0" t="0" r="3810" b="3175"/>
            <wp:docPr id="15078165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1" cstate="email">
                      <a:extLst>
                        <a:ext uri="{28A0092B-C50C-407E-A947-70E740481C1C}">
                          <a14:useLocalDpi xmlns:a14="http://schemas.microsoft.com/office/drawing/2010/main"/>
                        </a:ext>
                      </a:extLst>
                    </a:blip>
                    <a:srcRect/>
                    <a:stretch>
                      <a:fillRect/>
                    </a:stretch>
                  </pic:blipFill>
                  <pic:spPr bwMode="auto">
                    <a:xfrm>
                      <a:off x="0" y="0"/>
                      <a:ext cx="4956790" cy="2973661"/>
                    </a:xfrm>
                    <a:prstGeom prst="rect">
                      <a:avLst/>
                    </a:prstGeom>
                    <a:noFill/>
                  </pic:spPr>
                </pic:pic>
              </a:graphicData>
            </a:graphic>
          </wp:inline>
        </w:drawing>
      </w:r>
    </w:p>
    <w:p w14:paraId="269CAB9F" w14:textId="460DF197" w:rsidR="00FA65B9" w:rsidRDefault="00FA65B9" w:rsidP="00FA65B9">
      <w:pPr>
        <w:ind w:firstLine="0"/>
      </w:pPr>
      <w:bookmarkStart w:id="585" w:name="_Toc198285684"/>
      <w:bookmarkStart w:id="586" w:name="_Toc198802759"/>
      <w:r>
        <w:t xml:space="preserve">Figure </w:t>
      </w:r>
      <w:fldSimple w:instr=" STYLEREF 1 \s " w:fldLock="1">
        <w:r w:rsidR="00DB0836">
          <w:rPr>
            <w:noProof/>
          </w:rPr>
          <w:t>7</w:t>
        </w:r>
      </w:fldSimple>
      <w:r w:rsidR="00DB0836">
        <w:t>.</w:t>
      </w:r>
      <w:fldSimple w:instr=" SEQ Figure \* ARABIC \s 1 " w:fldLock="1">
        <w:r w:rsidR="00DB0836">
          <w:rPr>
            <w:noProof/>
          </w:rPr>
          <w:t>2</w:t>
        </w:r>
      </w:fldSimple>
      <w:r>
        <w:t xml:space="preserve">. Powerex module </w:t>
      </w:r>
      <m:oMath>
        <m:sSub>
          <m:sSubPr>
            <m:ctrlPr>
              <w:rPr>
                <w:rFonts w:ascii="Cambria Math" w:hAnsi="Cambria Math"/>
                <w:i/>
              </w:rPr>
            </m:ctrlPr>
          </m:sSubPr>
          <m:e>
            <m:r>
              <w:rPr>
                <w:rFonts w:ascii="Cambria Math" w:hAnsi="Cambria Math"/>
              </w:rPr>
              <m:t>I</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ds</m:t>
            </m:r>
          </m:sub>
        </m:sSub>
      </m:oMath>
      <w:r>
        <w:t xml:space="preserve"> curve at 25</w:t>
      </w:r>
      <m:oMath>
        <m:r>
          <w:rPr>
            <w:rFonts w:ascii="Cambria Math" w:hAnsi="Cambria Math"/>
          </w:rPr>
          <m:t>℃</m:t>
        </m:r>
      </m:oMath>
      <w:r>
        <w:t>.</w:t>
      </w:r>
      <w:bookmarkEnd w:id="585"/>
      <w:bookmarkEnd w:id="586"/>
    </w:p>
    <w:p w14:paraId="161CE9D0" w14:textId="77777777" w:rsidR="00D376CF" w:rsidRDefault="00D376CF" w:rsidP="00FA65B9">
      <w:pPr>
        <w:ind w:firstLine="0"/>
      </w:pPr>
    </w:p>
    <w:p w14:paraId="0FB14268" w14:textId="7604D0DA" w:rsidR="00FA65B9" w:rsidRDefault="0063242D" w:rsidP="00FA65B9">
      <w:pPr>
        <w:ind w:firstLine="0"/>
        <w:jc w:val="center"/>
        <w:rPr>
          <w:lang w:eastAsia="zh-CN"/>
        </w:rPr>
      </w:pPr>
      <w:r>
        <w:rPr>
          <w:noProof/>
          <w:lang w:eastAsia="zh-CN"/>
        </w:rPr>
        <w:drawing>
          <wp:inline distT="0" distB="0" distL="0" distR="0" wp14:anchorId="0F7C7E92" wp14:editId="49EBCB47">
            <wp:extent cx="4805749" cy="2883050"/>
            <wp:effectExtent l="0" t="0" r="0" b="0"/>
            <wp:docPr id="157978550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2" cstate="email">
                      <a:extLst>
                        <a:ext uri="{28A0092B-C50C-407E-A947-70E740481C1C}">
                          <a14:useLocalDpi xmlns:a14="http://schemas.microsoft.com/office/drawing/2010/main"/>
                        </a:ext>
                      </a:extLst>
                    </a:blip>
                    <a:srcRect/>
                    <a:stretch>
                      <a:fillRect/>
                    </a:stretch>
                  </pic:blipFill>
                  <pic:spPr bwMode="auto">
                    <a:xfrm>
                      <a:off x="0" y="0"/>
                      <a:ext cx="4816211" cy="2889326"/>
                    </a:xfrm>
                    <a:prstGeom prst="rect">
                      <a:avLst/>
                    </a:prstGeom>
                    <a:noFill/>
                  </pic:spPr>
                </pic:pic>
              </a:graphicData>
            </a:graphic>
          </wp:inline>
        </w:drawing>
      </w:r>
    </w:p>
    <w:p w14:paraId="271F3302" w14:textId="242CE52A" w:rsidR="00FA65B9" w:rsidRDefault="00FA65B9" w:rsidP="00F4636B">
      <w:pPr>
        <w:ind w:firstLine="0"/>
      </w:pPr>
      <w:bookmarkStart w:id="587" w:name="_Toc198285685"/>
      <w:bookmarkStart w:id="588" w:name="_Toc198802760"/>
      <w:r>
        <w:t xml:space="preserve">Figure </w:t>
      </w:r>
      <w:fldSimple w:instr=" STYLEREF 1 \s " w:fldLock="1">
        <w:r w:rsidR="00DB0836">
          <w:rPr>
            <w:noProof/>
          </w:rPr>
          <w:t>7</w:t>
        </w:r>
      </w:fldSimple>
      <w:r w:rsidR="00DB0836">
        <w:t>.</w:t>
      </w:r>
      <w:fldSimple w:instr=" SEQ Figure \* ARABIC \s 1 " w:fldLock="1">
        <w:r w:rsidR="00DB0836">
          <w:rPr>
            <w:noProof/>
          </w:rPr>
          <w:t>3</w:t>
        </w:r>
      </w:fldSimple>
      <w:r>
        <w:t xml:space="preserve">. Wolfspeed module </w:t>
      </w:r>
      <m:oMath>
        <m:sSub>
          <m:sSubPr>
            <m:ctrlPr>
              <w:rPr>
                <w:rFonts w:ascii="Cambria Math" w:hAnsi="Cambria Math"/>
                <w:i/>
              </w:rPr>
            </m:ctrlPr>
          </m:sSubPr>
          <m:e>
            <m:r>
              <w:rPr>
                <w:rFonts w:ascii="Cambria Math" w:hAnsi="Cambria Math"/>
              </w:rPr>
              <m:t>I</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ds</m:t>
            </m:r>
          </m:sub>
        </m:sSub>
      </m:oMath>
      <w:r>
        <w:t xml:space="preserve"> curve at 25</w:t>
      </w:r>
      <m:oMath>
        <m:r>
          <w:rPr>
            <w:rFonts w:ascii="Cambria Math" w:hAnsi="Cambria Math"/>
          </w:rPr>
          <m:t>℃.</m:t>
        </m:r>
      </m:oMath>
      <w:bookmarkEnd w:id="587"/>
      <w:bookmarkEnd w:id="588"/>
    </w:p>
    <w:p w14:paraId="051A0F0F" w14:textId="455F4601" w:rsidR="00D376CF" w:rsidRDefault="005C0F80" w:rsidP="00F4636B">
      <w:pPr>
        <w:ind w:firstLine="0"/>
        <w:rPr>
          <w:lang w:eastAsia="zh-CN"/>
        </w:rPr>
      </w:pPr>
      <w:r>
        <w:rPr>
          <w:lang w:eastAsia="zh-CN"/>
        </w:rPr>
        <w:br w:type="page"/>
      </w:r>
    </w:p>
    <w:p w14:paraId="13B5A64E" w14:textId="6414EB1F" w:rsidR="00FA65B9" w:rsidRDefault="00FA65B9" w:rsidP="00FA65B9">
      <w:pPr>
        <w:ind w:firstLine="0"/>
      </w:pPr>
      <w:bookmarkStart w:id="589" w:name="_Ref194916457"/>
      <w:bookmarkStart w:id="590" w:name="_Toc194913510"/>
      <w:bookmarkStart w:id="591" w:name="_Toc198802646"/>
      <w:r>
        <w:lastRenderedPageBreak/>
        <w:t xml:space="preserve">Table </w:t>
      </w:r>
      <w:fldSimple w:instr=" STYLEREF 1 \s " w:fldLock="1">
        <w:r w:rsidR="00FD7F11">
          <w:rPr>
            <w:noProof/>
          </w:rPr>
          <w:t>7</w:t>
        </w:r>
      </w:fldSimple>
      <w:r>
        <w:noBreakHyphen/>
      </w:r>
      <w:fldSimple w:instr=" SEQ Table \* ARABIC \s 1 " w:fldLock="1">
        <w:r w:rsidR="00FD7F11">
          <w:rPr>
            <w:noProof/>
          </w:rPr>
          <w:t>1</w:t>
        </w:r>
      </w:fldSimple>
      <w:bookmarkEnd w:id="589"/>
      <w:r>
        <w:t>. Comparison of capacitance between different modules</w:t>
      </w:r>
      <w:r w:rsidR="00EF1083">
        <w:t>.</w:t>
      </w:r>
      <w:bookmarkEnd w:id="590"/>
      <w:bookmarkEnd w:id="591"/>
    </w:p>
    <w:tbl>
      <w:tblPr>
        <w:tblStyle w:val="TableGrid"/>
        <w:tblW w:w="0" w:type="auto"/>
        <w:tblLook w:val="04A0" w:firstRow="1" w:lastRow="0" w:firstColumn="1" w:lastColumn="0" w:noHBand="0" w:noVBand="1"/>
      </w:tblPr>
      <w:tblGrid>
        <w:gridCol w:w="2337"/>
        <w:gridCol w:w="2337"/>
        <w:gridCol w:w="2338"/>
        <w:gridCol w:w="2338"/>
      </w:tblGrid>
      <w:tr w:rsidR="00EF1083" w14:paraId="0EDB711C" w14:textId="77777777" w:rsidTr="00F4636B">
        <w:trPr>
          <w:trHeight w:val="720"/>
        </w:trPr>
        <w:tc>
          <w:tcPr>
            <w:tcW w:w="2337" w:type="dxa"/>
            <w:vAlign w:val="center"/>
          </w:tcPr>
          <w:p w14:paraId="7CA752D7" w14:textId="77777777" w:rsidR="00EF1083" w:rsidRDefault="00EF1083" w:rsidP="00F4636B">
            <w:pPr>
              <w:ind w:firstLine="0"/>
              <w:jc w:val="center"/>
              <w:rPr>
                <w:lang w:eastAsia="zh-CN"/>
              </w:rPr>
            </w:pPr>
          </w:p>
        </w:tc>
        <w:tc>
          <w:tcPr>
            <w:tcW w:w="2337" w:type="dxa"/>
            <w:vAlign w:val="center"/>
          </w:tcPr>
          <w:p w14:paraId="3A21F978" w14:textId="39C75A30" w:rsidR="00EF1083" w:rsidRDefault="00000000" w:rsidP="00F4636B">
            <w:pPr>
              <w:ind w:firstLine="0"/>
              <w:jc w:val="center"/>
              <w:rPr>
                <w:lang w:eastAsia="zh-CN"/>
              </w:rPr>
            </w:pPr>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ds</m:t>
                  </m:r>
                </m:sub>
              </m:sSub>
            </m:oMath>
            <w:r w:rsidR="00EF1083">
              <w:rPr>
                <w:lang w:eastAsia="zh-CN"/>
              </w:rPr>
              <w:t xml:space="preserve"> at 3</w:t>
            </w:r>
            <w:r w:rsidR="007D547E">
              <w:rPr>
                <w:lang w:eastAsia="zh-CN"/>
              </w:rPr>
              <w:t xml:space="preserve"> </w:t>
            </w:r>
            <w:r w:rsidR="00EF1083">
              <w:rPr>
                <w:lang w:eastAsia="zh-CN"/>
              </w:rPr>
              <w:t xml:space="preserve">kV </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ds</m:t>
                  </m:r>
                </m:sub>
              </m:sSub>
            </m:oMath>
          </w:p>
        </w:tc>
        <w:tc>
          <w:tcPr>
            <w:tcW w:w="2338" w:type="dxa"/>
            <w:vAlign w:val="center"/>
          </w:tcPr>
          <w:p w14:paraId="446C31B5" w14:textId="2FDBBE40" w:rsidR="00EF1083" w:rsidRDefault="00000000" w:rsidP="00F4636B">
            <w:pPr>
              <w:ind w:firstLine="0"/>
              <w:jc w:val="center"/>
              <w:rPr>
                <w:lang w:eastAsia="zh-CN"/>
              </w:rPr>
            </w:pPr>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gd</m:t>
                  </m:r>
                </m:sub>
              </m:sSub>
            </m:oMath>
            <w:r w:rsidR="00EF1083">
              <w:rPr>
                <w:lang w:eastAsia="zh-CN"/>
              </w:rPr>
              <w:t xml:space="preserve"> at 3</w:t>
            </w:r>
            <w:r w:rsidR="007D547E">
              <w:rPr>
                <w:lang w:eastAsia="zh-CN"/>
              </w:rPr>
              <w:t xml:space="preserve"> </w:t>
            </w:r>
            <w:r w:rsidR="00EF1083">
              <w:rPr>
                <w:lang w:eastAsia="zh-CN"/>
              </w:rPr>
              <w:t xml:space="preserve">kV </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ds</m:t>
                  </m:r>
                </m:sub>
              </m:sSub>
            </m:oMath>
          </w:p>
        </w:tc>
        <w:tc>
          <w:tcPr>
            <w:tcW w:w="2338" w:type="dxa"/>
            <w:vAlign w:val="center"/>
          </w:tcPr>
          <w:p w14:paraId="05BBC0AD" w14:textId="568FBA81" w:rsidR="00EF1083" w:rsidRDefault="00000000" w:rsidP="00F4636B">
            <w:pPr>
              <w:ind w:firstLine="0"/>
              <w:jc w:val="center"/>
              <w:rPr>
                <w:lang w:eastAsia="zh-CN"/>
              </w:rPr>
            </w:pPr>
            <m:oMathPara>
              <m:oMath>
                <m:sSub>
                  <m:sSubPr>
                    <m:ctrlPr>
                      <w:rPr>
                        <w:rFonts w:ascii="Cambria Math" w:hAnsi="Cambria Math"/>
                        <w:i/>
                        <w:lang w:eastAsia="zh-CN"/>
                      </w:rPr>
                    </m:ctrlPr>
                  </m:sSubPr>
                  <m:e>
                    <m:r>
                      <w:rPr>
                        <w:rFonts w:ascii="Cambria Math" w:hAnsi="Cambria Math"/>
                        <w:lang w:eastAsia="zh-CN"/>
                      </w:rPr>
                      <m:t>C</m:t>
                    </m:r>
                  </m:e>
                  <m:sub>
                    <m:r>
                      <w:rPr>
                        <w:rFonts w:ascii="Cambria Math" w:hAnsi="Cambria Math"/>
                        <w:lang w:eastAsia="zh-CN"/>
                      </w:rPr>
                      <m:t>gs</m:t>
                    </m:r>
                  </m:sub>
                </m:sSub>
              </m:oMath>
            </m:oMathPara>
          </w:p>
        </w:tc>
      </w:tr>
      <w:tr w:rsidR="00EF1083" w14:paraId="1E15A0E4" w14:textId="77777777" w:rsidTr="00F4636B">
        <w:trPr>
          <w:trHeight w:val="720"/>
        </w:trPr>
        <w:tc>
          <w:tcPr>
            <w:tcW w:w="2337" w:type="dxa"/>
            <w:vAlign w:val="center"/>
          </w:tcPr>
          <w:p w14:paraId="138F04DC" w14:textId="62F2D5D5" w:rsidR="00EF1083" w:rsidRDefault="00EF1083" w:rsidP="00F4636B">
            <w:pPr>
              <w:ind w:firstLine="0"/>
              <w:jc w:val="center"/>
              <w:rPr>
                <w:lang w:eastAsia="zh-CN"/>
              </w:rPr>
            </w:pPr>
            <w:r>
              <w:t>Powerex module</w:t>
            </w:r>
          </w:p>
        </w:tc>
        <w:tc>
          <w:tcPr>
            <w:tcW w:w="2337" w:type="dxa"/>
            <w:vAlign w:val="center"/>
          </w:tcPr>
          <w:p w14:paraId="70BA1C8C" w14:textId="19022698" w:rsidR="00EF1083" w:rsidRDefault="00EF1083" w:rsidP="00F4636B">
            <w:pPr>
              <w:ind w:firstLine="0"/>
              <w:jc w:val="center"/>
              <w:rPr>
                <w:lang w:eastAsia="zh-CN"/>
              </w:rPr>
            </w:pPr>
            <w:r>
              <w:t>35.2 nF</w:t>
            </w:r>
          </w:p>
        </w:tc>
        <w:tc>
          <w:tcPr>
            <w:tcW w:w="2338" w:type="dxa"/>
            <w:vAlign w:val="center"/>
          </w:tcPr>
          <w:p w14:paraId="2EE622A4" w14:textId="028F635F" w:rsidR="00EF1083" w:rsidRDefault="00EF1083" w:rsidP="00F4636B">
            <w:pPr>
              <w:ind w:firstLine="0"/>
              <w:jc w:val="center"/>
              <w:rPr>
                <w:lang w:eastAsia="zh-CN"/>
              </w:rPr>
            </w:pPr>
            <w:r>
              <w:t>97.8 nF</w:t>
            </w:r>
          </w:p>
        </w:tc>
        <w:tc>
          <w:tcPr>
            <w:tcW w:w="2338" w:type="dxa"/>
            <w:vAlign w:val="center"/>
          </w:tcPr>
          <w:p w14:paraId="4DCBCA1D" w14:textId="51E3F84C" w:rsidR="00EF1083" w:rsidRDefault="00EF1083" w:rsidP="00F4636B">
            <w:pPr>
              <w:ind w:firstLine="0"/>
              <w:jc w:val="center"/>
              <w:rPr>
                <w:lang w:eastAsia="zh-CN"/>
              </w:rPr>
            </w:pPr>
            <w:r>
              <w:t>44 nF</w:t>
            </w:r>
          </w:p>
        </w:tc>
      </w:tr>
      <w:tr w:rsidR="00EF1083" w14:paraId="04427742" w14:textId="77777777" w:rsidTr="00F4636B">
        <w:trPr>
          <w:trHeight w:val="720"/>
        </w:trPr>
        <w:tc>
          <w:tcPr>
            <w:tcW w:w="2337" w:type="dxa"/>
            <w:vAlign w:val="center"/>
          </w:tcPr>
          <w:p w14:paraId="3ECA02F3" w14:textId="31B94BB6" w:rsidR="00EF1083" w:rsidRDefault="00EF1083" w:rsidP="00F4636B">
            <w:pPr>
              <w:ind w:firstLine="0"/>
              <w:jc w:val="center"/>
              <w:rPr>
                <w:lang w:eastAsia="zh-CN"/>
              </w:rPr>
            </w:pPr>
            <w:r>
              <w:t>Wolfspeed module</w:t>
            </w:r>
          </w:p>
        </w:tc>
        <w:tc>
          <w:tcPr>
            <w:tcW w:w="2337" w:type="dxa"/>
            <w:vAlign w:val="center"/>
          </w:tcPr>
          <w:p w14:paraId="66DFFFFD" w14:textId="2C9A5644" w:rsidR="00EF1083" w:rsidRDefault="00EF1083" w:rsidP="00F4636B">
            <w:pPr>
              <w:ind w:firstLine="0"/>
              <w:jc w:val="center"/>
              <w:rPr>
                <w:lang w:eastAsia="zh-CN"/>
              </w:rPr>
            </w:pPr>
            <w:r>
              <w:t>30.7 nF</w:t>
            </w:r>
          </w:p>
        </w:tc>
        <w:tc>
          <w:tcPr>
            <w:tcW w:w="2338" w:type="dxa"/>
            <w:vAlign w:val="center"/>
          </w:tcPr>
          <w:p w14:paraId="3A6C7356" w14:textId="37EC3DAE" w:rsidR="00EF1083" w:rsidRDefault="00EF1083" w:rsidP="00F4636B">
            <w:pPr>
              <w:ind w:firstLine="0"/>
              <w:jc w:val="center"/>
              <w:rPr>
                <w:lang w:eastAsia="zh-CN"/>
              </w:rPr>
            </w:pPr>
            <w:r>
              <w:t>105 nF</w:t>
            </w:r>
          </w:p>
        </w:tc>
        <w:tc>
          <w:tcPr>
            <w:tcW w:w="2338" w:type="dxa"/>
            <w:vAlign w:val="center"/>
          </w:tcPr>
          <w:p w14:paraId="6D918FB1" w14:textId="7D0700EB" w:rsidR="00EF1083" w:rsidRDefault="00EF1083" w:rsidP="00F4636B">
            <w:pPr>
              <w:ind w:firstLine="0"/>
              <w:jc w:val="center"/>
              <w:rPr>
                <w:lang w:eastAsia="zh-CN"/>
              </w:rPr>
            </w:pPr>
            <w:r>
              <w:t>41 nF</w:t>
            </w:r>
          </w:p>
        </w:tc>
      </w:tr>
    </w:tbl>
    <w:p w14:paraId="64E84B69" w14:textId="77777777" w:rsidR="00FA65B9" w:rsidRDefault="00FA65B9" w:rsidP="00F4636B">
      <w:pPr>
        <w:ind w:firstLine="0"/>
        <w:rPr>
          <w:lang w:eastAsia="zh-CN"/>
        </w:rPr>
      </w:pPr>
    </w:p>
    <w:p w14:paraId="6F19F618" w14:textId="7190F627" w:rsidR="00215F9A" w:rsidRDefault="0046707E" w:rsidP="005C0F80">
      <w:pPr>
        <w:ind w:firstLine="0"/>
        <w:jc w:val="center"/>
      </w:pPr>
      <w:r>
        <w:rPr>
          <w:noProof/>
        </w:rPr>
        <w:drawing>
          <wp:inline distT="0" distB="0" distL="0" distR="0" wp14:anchorId="4D6E0267" wp14:editId="629FF163">
            <wp:extent cx="4927002" cy="3640969"/>
            <wp:effectExtent l="0" t="0" r="6985" b="0"/>
            <wp:docPr id="37986249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3" cstate="email">
                      <a:extLst>
                        <a:ext uri="{28A0092B-C50C-407E-A947-70E740481C1C}">
                          <a14:useLocalDpi xmlns:a14="http://schemas.microsoft.com/office/drawing/2010/main"/>
                        </a:ext>
                      </a:extLst>
                    </a:blip>
                    <a:srcRect/>
                    <a:stretch>
                      <a:fillRect/>
                    </a:stretch>
                  </pic:blipFill>
                  <pic:spPr bwMode="auto">
                    <a:xfrm>
                      <a:off x="0" y="0"/>
                      <a:ext cx="4941033" cy="3651337"/>
                    </a:xfrm>
                    <a:prstGeom prst="rect">
                      <a:avLst/>
                    </a:prstGeom>
                    <a:noFill/>
                  </pic:spPr>
                </pic:pic>
              </a:graphicData>
            </a:graphic>
          </wp:inline>
        </w:drawing>
      </w:r>
    </w:p>
    <w:p w14:paraId="18070BFB" w14:textId="4D295AD7" w:rsidR="00EF1083" w:rsidRDefault="00EF1083" w:rsidP="00EF1083">
      <w:pPr>
        <w:ind w:firstLine="0"/>
      </w:pPr>
      <w:bookmarkStart w:id="592" w:name="_Ref194916123"/>
      <w:bookmarkStart w:id="593" w:name="_Toc198285686"/>
      <w:bookmarkStart w:id="594" w:name="_Toc198802761"/>
      <w:r>
        <w:t xml:space="preserve">Figure </w:t>
      </w:r>
      <w:fldSimple w:instr=" STYLEREF 1 \s " w:fldLock="1">
        <w:r w:rsidR="00DB0836">
          <w:rPr>
            <w:noProof/>
          </w:rPr>
          <w:t>7</w:t>
        </w:r>
      </w:fldSimple>
      <w:r w:rsidR="00DB0836">
        <w:t>.</w:t>
      </w:r>
      <w:fldSimple w:instr=" SEQ Figure \* ARABIC \s 1 " w:fldLock="1">
        <w:r w:rsidR="00DB0836">
          <w:rPr>
            <w:noProof/>
          </w:rPr>
          <w:t>4</w:t>
        </w:r>
      </w:fldSimple>
      <w:bookmarkEnd w:id="592"/>
      <w:r>
        <w:t>. Output capacitance comparison</w:t>
      </w:r>
      <w:r w:rsidR="00333A7F">
        <w:t xml:space="preserve"> between Powerex and Wolfspeed SiC modules</w:t>
      </w:r>
      <w:r>
        <w:t>.</w:t>
      </w:r>
      <w:bookmarkEnd w:id="593"/>
      <w:bookmarkEnd w:id="594"/>
    </w:p>
    <w:p w14:paraId="64990FA3" w14:textId="0C22DEBF" w:rsidR="00EF1083" w:rsidRDefault="00630FA4" w:rsidP="0068377D">
      <w:pPr>
        <w:ind w:firstLine="0"/>
        <w:jc w:val="center"/>
      </w:pPr>
      <w:r>
        <w:rPr>
          <w:noProof/>
        </w:rPr>
        <w:lastRenderedPageBreak/>
        <w:drawing>
          <wp:inline distT="0" distB="0" distL="0" distR="0" wp14:anchorId="786C9EAA" wp14:editId="52308EF2">
            <wp:extent cx="5066852" cy="3741048"/>
            <wp:effectExtent l="0" t="0" r="635" b="0"/>
            <wp:docPr id="13921936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4" cstate="email">
                      <a:extLst>
                        <a:ext uri="{28A0092B-C50C-407E-A947-70E740481C1C}">
                          <a14:useLocalDpi xmlns:a14="http://schemas.microsoft.com/office/drawing/2010/main"/>
                        </a:ext>
                      </a:extLst>
                    </a:blip>
                    <a:srcRect/>
                    <a:stretch>
                      <a:fillRect/>
                    </a:stretch>
                  </pic:blipFill>
                  <pic:spPr bwMode="auto">
                    <a:xfrm>
                      <a:off x="0" y="0"/>
                      <a:ext cx="5080894" cy="3751416"/>
                    </a:xfrm>
                    <a:prstGeom prst="rect">
                      <a:avLst/>
                    </a:prstGeom>
                    <a:noFill/>
                  </pic:spPr>
                </pic:pic>
              </a:graphicData>
            </a:graphic>
          </wp:inline>
        </w:drawing>
      </w:r>
    </w:p>
    <w:p w14:paraId="4F3F4C7A" w14:textId="38632168" w:rsidR="00EF1083" w:rsidRDefault="00EF1083" w:rsidP="00EF1083">
      <w:pPr>
        <w:ind w:firstLine="0"/>
      </w:pPr>
      <w:bookmarkStart w:id="595" w:name="_Ref194916132"/>
      <w:bookmarkStart w:id="596" w:name="_Toc198285687"/>
      <w:bookmarkStart w:id="597" w:name="_Toc198802762"/>
      <w:r>
        <w:t xml:space="preserve">Figure </w:t>
      </w:r>
      <w:fldSimple w:instr=" STYLEREF 1 \s " w:fldLock="1">
        <w:r w:rsidR="00DB0836">
          <w:rPr>
            <w:noProof/>
          </w:rPr>
          <w:t>7</w:t>
        </w:r>
      </w:fldSimple>
      <w:r w:rsidR="00DB0836">
        <w:t>.</w:t>
      </w:r>
      <w:fldSimple w:instr=" SEQ Figure \* ARABIC \s 1 " w:fldLock="1">
        <w:r w:rsidR="00DB0836">
          <w:rPr>
            <w:noProof/>
          </w:rPr>
          <w:t>5</w:t>
        </w:r>
      </w:fldSimple>
      <w:bookmarkEnd w:id="595"/>
      <w:r>
        <w:t>. Gate</w:t>
      </w:r>
      <w:r w:rsidR="005C4D60">
        <w:t>-</w:t>
      </w:r>
      <w:r>
        <w:t>drain capacitance comparison</w:t>
      </w:r>
      <w:r w:rsidR="00333A7F">
        <w:t xml:space="preserve"> between Powerex and Wolfspeed SiC modules.</w:t>
      </w:r>
      <w:bookmarkEnd w:id="596"/>
      <w:bookmarkEnd w:id="597"/>
    </w:p>
    <w:p w14:paraId="3CB350B4" w14:textId="6F0FB567" w:rsidR="00EF1083" w:rsidRDefault="0068377D" w:rsidP="00F7395B">
      <w:pPr>
        <w:ind w:firstLine="0"/>
        <w:jc w:val="center"/>
      </w:pPr>
      <w:r>
        <w:rPr>
          <w:noProof/>
        </w:rPr>
        <w:lastRenderedPageBreak/>
        <w:drawing>
          <wp:inline distT="0" distB="0" distL="0" distR="0" wp14:anchorId="7E890481" wp14:editId="40DFF64B">
            <wp:extent cx="5698188" cy="4070554"/>
            <wp:effectExtent l="0" t="0" r="0" b="6350"/>
            <wp:docPr id="438157581"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35" cstate="email">
                      <a:extLst>
                        <a:ext uri="{28A0092B-C50C-407E-A947-70E740481C1C}">
                          <a14:useLocalDpi xmlns:a14="http://schemas.microsoft.com/office/drawing/2010/main"/>
                        </a:ext>
                      </a:extLst>
                    </a:blip>
                    <a:srcRect r="-137"/>
                    <a:stretch/>
                  </pic:blipFill>
                  <pic:spPr bwMode="auto">
                    <a:xfrm>
                      <a:off x="0" y="0"/>
                      <a:ext cx="5705457" cy="4075746"/>
                    </a:xfrm>
                    <a:prstGeom prst="rect">
                      <a:avLst/>
                    </a:prstGeom>
                    <a:noFill/>
                    <a:ln>
                      <a:noFill/>
                    </a:ln>
                    <a:extLst>
                      <a:ext uri="{53640926-AAD7-44D8-BBD7-CCE9431645EC}">
                        <a14:shadowObscured xmlns:a14="http://schemas.microsoft.com/office/drawing/2010/main"/>
                      </a:ext>
                    </a:extLst>
                  </pic:spPr>
                </pic:pic>
              </a:graphicData>
            </a:graphic>
          </wp:inline>
        </w:drawing>
      </w:r>
    </w:p>
    <w:p w14:paraId="4D5A0198" w14:textId="2B128B46" w:rsidR="00EF1083" w:rsidRDefault="00EF1083" w:rsidP="00FB1A38">
      <w:pPr>
        <w:ind w:firstLine="0"/>
      </w:pPr>
      <w:bookmarkStart w:id="598" w:name="_Ref194916141"/>
      <w:bookmarkStart w:id="599" w:name="_Toc198285688"/>
      <w:bookmarkStart w:id="600" w:name="_Toc198802763"/>
      <w:r>
        <w:t xml:space="preserve">Figure </w:t>
      </w:r>
      <w:fldSimple w:instr=" STYLEREF 1 \s " w:fldLock="1">
        <w:r w:rsidR="00DB0836">
          <w:rPr>
            <w:noProof/>
          </w:rPr>
          <w:t>7</w:t>
        </w:r>
      </w:fldSimple>
      <w:r w:rsidR="00DB0836">
        <w:t>.</w:t>
      </w:r>
      <w:fldSimple w:instr=" SEQ Figure \* ARABIC \s 1 " w:fldLock="1">
        <w:r w:rsidR="00DB0836">
          <w:rPr>
            <w:noProof/>
          </w:rPr>
          <w:t>6</w:t>
        </w:r>
      </w:fldSimple>
      <w:bookmarkEnd w:id="598"/>
      <w:r>
        <w:t>. Gate</w:t>
      </w:r>
      <w:r w:rsidR="00B33A81">
        <w:t>-</w:t>
      </w:r>
      <w:r>
        <w:t>source capacitance comparison</w:t>
      </w:r>
      <w:r w:rsidR="00D10E8A">
        <w:t xml:space="preserve"> between Powerex and Wolfspeed SiC modules.</w:t>
      </w:r>
      <w:bookmarkEnd w:id="599"/>
      <w:bookmarkEnd w:id="600"/>
    </w:p>
    <w:p w14:paraId="4CA817BA" w14:textId="77777777" w:rsidR="00FB1A38" w:rsidRDefault="00FB1A38" w:rsidP="00FB1A38">
      <w:pPr>
        <w:ind w:firstLine="0"/>
      </w:pPr>
    </w:p>
    <w:p w14:paraId="79666E61" w14:textId="77777777" w:rsidR="00FB1A38" w:rsidRDefault="00FB1A38" w:rsidP="00FB1A38">
      <w:pPr>
        <w:ind w:firstLine="0"/>
      </w:pPr>
    </w:p>
    <w:p w14:paraId="10852D52" w14:textId="77777777" w:rsidR="00FB1A38" w:rsidRDefault="00FB1A38" w:rsidP="00FB1A38">
      <w:pPr>
        <w:ind w:firstLine="0"/>
      </w:pPr>
    </w:p>
    <w:p w14:paraId="49547E5A" w14:textId="77777777" w:rsidR="00FB1A38" w:rsidRDefault="00FB1A38" w:rsidP="00FB1A38">
      <w:pPr>
        <w:ind w:firstLine="0"/>
      </w:pPr>
    </w:p>
    <w:p w14:paraId="21A0A49B" w14:textId="77777777" w:rsidR="00FB1A38" w:rsidRDefault="00FB1A38" w:rsidP="00FB1A38">
      <w:pPr>
        <w:ind w:firstLine="0"/>
      </w:pPr>
    </w:p>
    <w:p w14:paraId="1BC940C0" w14:textId="77777777" w:rsidR="00FB1A38" w:rsidRDefault="00FB1A38" w:rsidP="00FB1A38">
      <w:pPr>
        <w:ind w:firstLine="0"/>
      </w:pPr>
    </w:p>
    <w:p w14:paraId="64F1643D" w14:textId="77777777" w:rsidR="00FB1A38" w:rsidRDefault="00FB1A38" w:rsidP="00FB1A38">
      <w:pPr>
        <w:ind w:firstLine="0"/>
      </w:pPr>
    </w:p>
    <w:p w14:paraId="619458B9" w14:textId="77777777" w:rsidR="00FB1A38" w:rsidRDefault="00FB1A38" w:rsidP="00FB1A38">
      <w:pPr>
        <w:ind w:firstLine="0"/>
      </w:pPr>
    </w:p>
    <w:p w14:paraId="7E10728D" w14:textId="77777777" w:rsidR="00FB1A38" w:rsidRDefault="00FB1A38" w:rsidP="00FB1A38">
      <w:pPr>
        <w:ind w:firstLine="0"/>
      </w:pPr>
    </w:p>
    <w:p w14:paraId="526951BC" w14:textId="77777777" w:rsidR="00FB1A38" w:rsidRDefault="00FB1A38" w:rsidP="00FB1A38">
      <w:pPr>
        <w:ind w:firstLine="0"/>
      </w:pPr>
    </w:p>
    <w:p w14:paraId="356CC7A1" w14:textId="77777777" w:rsidR="00FB1A38" w:rsidRDefault="00FB1A38" w:rsidP="00FB1A38">
      <w:pPr>
        <w:ind w:firstLine="0"/>
      </w:pPr>
    </w:p>
    <w:p w14:paraId="1EA8F9BB" w14:textId="77777777" w:rsidR="00FB1A38" w:rsidRDefault="00FB1A38" w:rsidP="00FB1A38">
      <w:pPr>
        <w:ind w:firstLine="0"/>
      </w:pPr>
    </w:p>
    <w:p w14:paraId="003CBEAE" w14:textId="77777777" w:rsidR="00FB1A38" w:rsidRDefault="00FB1A38" w:rsidP="00FB1A38">
      <w:pPr>
        <w:ind w:firstLine="0"/>
      </w:pPr>
    </w:p>
    <w:p w14:paraId="4CEA0C39" w14:textId="77777777" w:rsidR="00FB1A38" w:rsidRDefault="00FB1A38" w:rsidP="00FB1A38">
      <w:pPr>
        <w:ind w:firstLine="0"/>
      </w:pPr>
    </w:p>
    <w:p w14:paraId="57E2B601" w14:textId="363E78EE" w:rsidR="00215F9A" w:rsidRDefault="00215F9A" w:rsidP="00FB1A38">
      <w:pPr>
        <w:pStyle w:val="Heading3"/>
      </w:pPr>
      <w:bookmarkStart w:id="601" w:name="_Toc197936656"/>
      <w:bookmarkStart w:id="602" w:name="_Toc198802470"/>
      <w:r>
        <w:lastRenderedPageBreak/>
        <w:t xml:space="preserve">Switching </w:t>
      </w:r>
      <w:r w:rsidR="00863160">
        <w:t>L</w:t>
      </w:r>
      <w:r>
        <w:t>oss Comparison</w:t>
      </w:r>
      <w:bookmarkEnd w:id="601"/>
      <w:bookmarkEnd w:id="602"/>
    </w:p>
    <w:p w14:paraId="43902632" w14:textId="631476CD" w:rsidR="00B2188E" w:rsidRDefault="00215F9A" w:rsidP="00FB1A38">
      <w:pPr>
        <w:rPr>
          <w:lang w:eastAsia="zh-CN"/>
        </w:rPr>
      </w:pPr>
      <w:r>
        <w:rPr>
          <w:lang w:eastAsia="zh-CN"/>
        </w:rPr>
        <w:t xml:space="preserve">The switching loss is separated into turn on loss </w:t>
      </w:r>
      <m:oMath>
        <m:sSub>
          <m:sSubPr>
            <m:ctrlPr>
              <w:rPr>
                <w:rFonts w:ascii="Cambria Math" w:hAnsi="Cambria Math"/>
                <w:i/>
                <w:lang w:eastAsia="zh-CN"/>
              </w:rPr>
            </m:ctrlPr>
          </m:sSubPr>
          <m:e>
            <m:r>
              <w:rPr>
                <w:rFonts w:ascii="Cambria Math" w:hAnsi="Cambria Math"/>
                <w:lang w:eastAsia="zh-CN"/>
              </w:rPr>
              <m:t>E</m:t>
            </m:r>
          </m:e>
          <m:sub>
            <m:r>
              <w:rPr>
                <w:rFonts w:ascii="Cambria Math" w:hAnsi="Cambria Math"/>
                <w:lang w:eastAsia="zh-CN"/>
              </w:rPr>
              <m:t>on</m:t>
            </m:r>
          </m:sub>
        </m:sSub>
      </m:oMath>
      <w:r>
        <w:rPr>
          <w:lang w:eastAsia="zh-CN"/>
        </w:rPr>
        <w:t xml:space="preserve"> and turn off loss </w:t>
      </w:r>
      <m:oMath>
        <m:sSub>
          <m:sSubPr>
            <m:ctrlPr>
              <w:rPr>
                <w:rFonts w:ascii="Cambria Math" w:hAnsi="Cambria Math"/>
                <w:i/>
                <w:lang w:eastAsia="zh-CN"/>
              </w:rPr>
            </m:ctrlPr>
          </m:sSubPr>
          <m:e>
            <m:r>
              <w:rPr>
                <w:rFonts w:ascii="Cambria Math" w:hAnsi="Cambria Math"/>
                <w:lang w:eastAsia="zh-CN"/>
              </w:rPr>
              <m:t>E</m:t>
            </m:r>
          </m:e>
          <m:sub>
            <m:r>
              <w:rPr>
                <w:rFonts w:ascii="Cambria Math" w:hAnsi="Cambria Math"/>
                <w:lang w:eastAsia="zh-CN"/>
              </w:rPr>
              <m:t>off</m:t>
            </m:r>
          </m:sub>
        </m:sSub>
      </m:oMath>
      <w:r>
        <w:rPr>
          <w:lang w:eastAsia="zh-CN"/>
        </w:rPr>
        <w:t xml:space="preserve">. The turn on loss is calculated from the integral of </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ds</m:t>
            </m:r>
          </m:sub>
        </m:sSub>
      </m:oMath>
      <w:r>
        <w:rPr>
          <w:lang w:eastAsia="zh-CN"/>
        </w:rPr>
        <w:t xml:space="preserve"> and </w:t>
      </w:r>
      <m:oMath>
        <m:sSub>
          <m:sSubPr>
            <m:ctrlPr>
              <w:rPr>
                <w:rFonts w:ascii="Cambria Math" w:hAnsi="Cambria Math"/>
                <w:i/>
                <w:lang w:eastAsia="zh-CN"/>
              </w:rPr>
            </m:ctrlPr>
          </m:sSubPr>
          <m:e>
            <m:r>
              <w:rPr>
                <w:rFonts w:ascii="Cambria Math" w:hAnsi="Cambria Math"/>
                <w:lang w:eastAsia="zh-CN"/>
              </w:rPr>
              <m:t>I</m:t>
            </m:r>
          </m:e>
          <m:sub>
            <m:r>
              <w:rPr>
                <w:rFonts w:ascii="Cambria Math" w:hAnsi="Cambria Math"/>
                <w:lang w:eastAsia="zh-CN"/>
              </w:rPr>
              <m:t>d</m:t>
            </m:r>
          </m:sub>
        </m:sSub>
      </m:oMath>
      <w:r>
        <w:rPr>
          <w:lang w:eastAsia="zh-CN"/>
        </w:rPr>
        <w:t xml:space="preserve"> over current rise time and voltage fall time. While the turn off loss is calculated from the integral of </w:t>
      </w:r>
      <m:oMath>
        <m:sSub>
          <m:sSubPr>
            <m:ctrlPr>
              <w:rPr>
                <w:rFonts w:ascii="Cambria Math" w:hAnsi="Cambria Math"/>
                <w:i/>
                <w:lang w:eastAsia="zh-CN"/>
              </w:rPr>
            </m:ctrlPr>
          </m:sSubPr>
          <m:e>
            <m:r>
              <w:rPr>
                <w:rFonts w:ascii="Cambria Math" w:hAnsi="Cambria Math"/>
                <w:lang w:eastAsia="zh-CN"/>
              </w:rPr>
              <m:t>V</m:t>
            </m:r>
          </m:e>
          <m:sub>
            <m:r>
              <w:rPr>
                <w:rFonts w:ascii="Cambria Math" w:hAnsi="Cambria Math"/>
                <w:lang w:eastAsia="zh-CN"/>
              </w:rPr>
              <m:t>ds</m:t>
            </m:r>
          </m:sub>
        </m:sSub>
      </m:oMath>
      <w:r>
        <w:rPr>
          <w:lang w:eastAsia="zh-CN"/>
        </w:rPr>
        <w:t xml:space="preserve"> and </w:t>
      </w:r>
      <m:oMath>
        <m:sSub>
          <m:sSubPr>
            <m:ctrlPr>
              <w:rPr>
                <w:rFonts w:ascii="Cambria Math" w:hAnsi="Cambria Math"/>
                <w:i/>
                <w:lang w:eastAsia="zh-CN"/>
              </w:rPr>
            </m:ctrlPr>
          </m:sSubPr>
          <m:e>
            <m:r>
              <w:rPr>
                <w:rFonts w:ascii="Cambria Math" w:hAnsi="Cambria Math"/>
                <w:lang w:eastAsia="zh-CN"/>
              </w:rPr>
              <m:t>I</m:t>
            </m:r>
          </m:e>
          <m:sub>
            <m:r>
              <w:rPr>
                <w:rFonts w:ascii="Cambria Math" w:hAnsi="Cambria Math"/>
                <w:lang w:eastAsia="zh-CN"/>
              </w:rPr>
              <m:t>d</m:t>
            </m:r>
          </m:sub>
        </m:sSub>
      </m:oMath>
      <w:r>
        <w:rPr>
          <w:lang w:eastAsia="zh-CN"/>
        </w:rPr>
        <w:t xml:space="preserve"> over voltage rise time and current fall time. </w:t>
      </w:r>
      <w:r w:rsidR="00452023">
        <w:rPr>
          <w:lang w:eastAsia="zh-CN"/>
        </w:rPr>
        <w:t>T</w:t>
      </w:r>
      <w:r>
        <w:rPr>
          <w:lang w:eastAsia="zh-CN"/>
        </w:rPr>
        <w:t>he switching loss of</w:t>
      </w:r>
      <w:r w:rsidR="0012232C">
        <w:rPr>
          <w:lang w:eastAsia="zh-CN"/>
        </w:rPr>
        <w:t xml:space="preserve"> Powerex module </w:t>
      </w:r>
      <w:r w:rsidR="000161EF">
        <w:rPr>
          <w:lang w:eastAsia="zh-CN"/>
        </w:rPr>
        <w:t xml:space="preserve">and Wolfspeed module </w:t>
      </w:r>
      <w:r w:rsidR="0012232C">
        <w:rPr>
          <w:lang w:eastAsia="zh-CN"/>
        </w:rPr>
        <w:t>tested at</w:t>
      </w:r>
      <w:r>
        <w:rPr>
          <w:lang w:eastAsia="zh-CN"/>
        </w:rPr>
        <w:t xml:space="preserve"> 2.5 </w:t>
      </w:r>
      <m:oMath>
        <m:r>
          <m:rPr>
            <m:sty m:val="p"/>
          </m:rPr>
          <w:rPr>
            <w:rFonts w:ascii="Cambria Math" w:hAnsi="Cambria Math"/>
            <w:lang w:eastAsia="zh-CN"/>
          </w:rPr>
          <m:t>Ω</m:t>
        </m:r>
      </m:oMath>
      <w:r>
        <w:rPr>
          <w:lang w:eastAsia="zh-CN"/>
        </w:rPr>
        <w:t xml:space="preserve"> external gate resistance are presented in </w:t>
      </w:r>
      <w:r w:rsidR="00B2188E" w:rsidRPr="002C20FB">
        <w:rPr>
          <w:b/>
          <w:bCs/>
          <w:lang w:eastAsia="zh-CN"/>
        </w:rPr>
        <w:fldChar w:fldCharType="begin" w:fldLock="1"/>
      </w:r>
      <w:r w:rsidR="00B2188E" w:rsidRPr="002C20FB">
        <w:rPr>
          <w:b/>
          <w:bCs/>
          <w:lang w:eastAsia="zh-CN"/>
        </w:rPr>
        <w:instrText xml:space="preserve"> REF _Ref193381811 \h </w:instrText>
      </w:r>
      <w:r w:rsidR="00EF1083" w:rsidRPr="002C20FB">
        <w:rPr>
          <w:b/>
          <w:bCs/>
          <w:lang w:eastAsia="zh-CN"/>
        </w:rPr>
        <w:instrText xml:space="preserve"> \* MERGEFORMAT </w:instrText>
      </w:r>
      <w:r w:rsidR="00B2188E" w:rsidRPr="002C20FB">
        <w:rPr>
          <w:b/>
          <w:bCs/>
          <w:lang w:eastAsia="zh-CN"/>
        </w:rPr>
      </w:r>
      <w:r w:rsidR="00B2188E" w:rsidRPr="002C20FB">
        <w:rPr>
          <w:b/>
          <w:bCs/>
          <w:lang w:eastAsia="zh-CN"/>
        </w:rPr>
        <w:fldChar w:fldCharType="separate"/>
      </w:r>
      <w:r w:rsidR="00D92B7B" w:rsidRPr="002C20FB">
        <w:rPr>
          <w:b/>
          <w:bCs/>
          <w:lang w:eastAsia="zh-CN"/>
        </w:rPr>
        <w:fldChar w:fldCharType="begin" w:fldLock="1"/>
      </w:r>
      <w:r w:rsidR="00D92B7B" w:rsidRPr="002C20FB">
        <w:rPr>
          <w:b/>
          <w:bCs/>
          <w:lang w:eastAsia="zh-CN"/>
        </w:rPr>
        <w:instrText xml:space="preserve"> REF _Ref194916468 \h </w:instrText>
      </w:r>
      <w:r w:rsidR="002C20FB" w:rsidRPr="002C20FB">
        <w:rPr>
          <w:b/>
          <w:bCs/>
          <w:lang w:eastAsia="zh-CN"/>
        </w:rPr>
        <w:instrText xml:space="preserve"> \* MERGEFORMAT </w:instrText>
      </w:r>
      <w:r w:rsidR="00D92B7B" w:rsidRPr="002C20FB">
        <w:rPr>
          <w:b/>
          <w:bCs/>
          <w:lang w:eastAsia="zh-CN"/>
        </w:rPr>
      </w:r>
      <w:r w:rsidR="00D92B7B" w:rsidRPr="002C20FB">
        <w:rPr>
          <w:b/>
          <w:bCs/>
          <w:lang w:eastAsia="zh-CN"/>
        </w:rPr>
        <w:fldChar w:fldCharType="separate"/>
      </w:r>
      <w:r w:rsidR="00D92B7B" w:rsidRPr="002C20FB">
        <w:rPr>
          <w:b/>
          <w:bCs/>
        </w:rPr>
        <w:t xml:space="preserve">Table </w:t>
      </w:r>
      <w:r w:rsidR="00D92B7B" w:rsidRPr="002C20FB">
        <w:rPr>
          <w:b/>
          <w:bCs/>
          <w:noProof/>
        </w:rPr>
        <w:t>7</w:t>
      </w:r>
      <w:r w:rsidR="00D92B7B" w:rsidRPr="002C20FB">
        <w:rPr>
          <w:b/>
          <w:bCs/>
        </w:rPr>
        <w:noBreakHyphen/>
      </w:r>
      <w:r w:rsidR="00D92B7B" w:rsidRPr="002C20FB">
        <w:rPr>
          <w:b/>
          <w:bCs/>
          <w:noProof/>
        </w:rPr>
        <w:t>2</w:t>
      </w:r>
      <w:r w:rsidR="00D92B7B" w:rsidRPr="002C20FB">
        <w:rPr>
          <w:b/>
          <w:bCs/>
          <w:lang w:eastAsia="zh-CN"/>
        </w:rPr>
        <w:fldChar w:fldCharType="end"/>
      </w:r>
      <w:r w:rsidR="00FD7F11" w:rsidRPr="002C20FB">
        <w:rPr>
          <w:b/>
          <w:bCs/>
          <w:lang w:eastAsia="zh-CN"/>
        </w:rPr>
        <w:t>.</w:t>
      </w:r>
      <w:r w:rsidR="00B2188E" w:rsidRPr="002C20FB">
        <w:rPr>
          <w:b/>
          <w:bCs/>
          <w:lang w:eastAsia="zh-CN"/>
        </w:rPr>
        <w:fldChar w:fldCharType="end"/>
      </w:r>
      <w:r w:rsidR="00B2188E">
        <w:rPr>
          <w:lang w:eastAsia="zh-CN"/>
        </w:rPr>
        <w:t xml:space="preserve"> </w:t>
      </w:r>
      <w:r>
        <w:rPr>
          <w:lang w:eastAsia="zh-CN"/>
        </w:rPr>
        <w:t xml:space="preserve">and </w:t>
      </w:r>
      <w:r w:rsidRPr="00310ABE">
        <w:rPr>
          <w:b/>
          <w:bCs/>
          <w:lang w:eastAsia="zh-CN"/>
        </w:rPr>
        <w:fldChar w:fldCharType="begin" w:fldLock="1"/>
      </w:r>
      <w:r w:rsidRPr="00310ABE">
        <w:rPr>
          <w:b/>
          <w:bCs/>
          <w:lang w:eastAsia="zh-CN"/>
        </w:rPr>
        <w:instrText xml:space="preserve"> REF _Ref190163737 \h </w:instrText>
      </w:r>
      <w:r w:rsidR="00B2188E" w:rsidRPr="00310ABE">
        <w:rPr>
          <w:b/>
          <w:bCs/>
          <w:lang w:eastAsia="zh-CN"/>
        </w:rPr>
        <w:instrText xml:space="preserve"> \* MERGEFORMAT </w:instrText>
      </w:r>
      <w:r w:rsidRPr="00310ABE">
        <w:rPr>
          <w:b/>
          <w:bCs/>
          <w:lang w:eastAsia="zh-CN"/>
        </w:rPr>
      </w:r>
      <w:r w:rsidRPr="00310ABE">
        <w:rPr>
          <w:b/>
          <w:bCs/>
          <w:lang w:eastAsia="zh-CN"/>
        </w:rPr>
        <w:fldChar w:fldCharType="separate"/>
      </w:r>
      <w:r w:rsidR="00D92B7B" w:rsidRPr="002C20FB">
        <w:rPr>
          <w:b/>
          <w:bCs/>
          <w:lang w:eastAsia="zh-CN"/>
        </w:rPr>
        <w:fldChar w:fldCharType="begin" w:fldLock="1"/>
      </w:r>
      <w:r w:rsidR="00D92B7B" w:rsidRPr="002C20FB">
        <w:rPr>
          <w:b/>
          <w:bCs/>
          <w:lang w:eastAsia="zh-CN"/>
        </w:rPr>
        <w:instrText xml:space="preserve"> REF _Ref194916477 \h </w:instrText>
      </w:r>
      <w:r w:rsidR="002C20FB">
        <w:rPr>
          <w:b/>
          <w:bCs/>
          <w:lang w:eastAsia="zh-CN"/>
        </w:rPr>
        <w:instrText xml:space="preserve"> \* MERGEFORMAT </w:instrText>
      </w:r>
      <w:r w:rsidR="00D92B7B" w:rsidRPr="002C20FB">
        <w:rPr>
          <w:b/>
          <w:bCs/>
          <w:lang w:eastAsia="zh-CN"/>
        </w:rPr>
      </w:r>
      <w:r w:rsidR="00D92B7B" w:rsidRPr="002C20FB">
        <w:rPr>
          <w:b/>
          <w:bCs/>
          <w:lang w:eastAsia="zh-CN"/>
        </w:rPr>
        <w:fldChar w:fldCharType="separate"/>
      </w:r>
      <w:r w:rsidR="00D92B7B" w:rsidRPr="002C20FB">
        <w:rPr>
          <w:b/>
          <w:bCs/>
        </w:rPr>
        <w:t xml:space="preserve">Table </w:t>
      </w:r>
      <w:r w:rsidR="00D92B7B" w:rsidRPr="002C20FB">
        <w:rPr>
          <w:b/>
          <w:bCs/>
          <w:noProof/>
        </w:rPr>
        <w:t>7</w:t>
      </w:r>
      <w:r w:rsidR="00D92B7B" w:rsidRPr="002C20FB">
        <w:rPr>
          <w:b/>
          <w:bCs/>
        </w:rPr>
        <w:noBreakHyphen/>
      </w:r>
      <w:r w:rsidR="00D92B7B" w:rsidRPr="002C20FB">
        <w:rPr>
          <w:b/>
          <w:bCs/>
          <w:noProof/>
        </w:rPr>
        <w:t>3</w:t>
      </w:r>
      <w:r w:rsidR="00D92B7B" w:rsidRPr="002C20FB">
        <w:rPr>
          <w:b/>
          <w:bCs/>
          <w:lang w:eastAsia="zh-CN"/>
        </w:rPr>
        <w:fldChar w:fldCharType="end"/>
      </w:r>
      <w:r w:rsidR="00FD7F11" w:rsidRPr="002C20FB">
        <w:rPr>
          <w:b/>
          <w:bCs/>
          <w:lang w:eastAsia="zh-CN"/>
        </w:rPr>
        <w:t>.</w:t>
      </w:r>
      <w:r w:rsidRPr="00310ABE">
        <w:rPr>
          <w:b/>
          <w:bCs/>
          <w:lang w:eastAsia="zh-CN"/>
        </w:rPr>
        <w:fldChar w:fldCharType="end"/>
      </w:r>
      <w:r w:rsidR="0012232C">
        <w:rPr>
          <w:b/>
          <w:bCs/>
          <w:lang w:eastAsia="zh-CN"/>
        </w:rPr>
        <w:t xml:space="preserve"> </w:t>
      </w:r>
      <w:r w:rsidR="0012232C" w:rsidRPr="00F4636B">
        <w:rPr>
          <w:lang w:eastAsia="zh-CN"/>
        </w:rPr>
        <w:t>respectively</w:t>
      </w:r>
      <w:r>
        <w:rPr>
          <w:lang w:eastAsia="zh-CN"/>
        </w:rPr>
        <w:t>.</w:t>
      </w:r>
    </w:p>
    <w:p w14:paraId="683DA8A4" w14:textId="260EE472" w:rsidR="005C0F80" w:rsidRDefault="005C0F80" w:rsidP="00FB1A38">
      <w:pPr>
        <w:rPr>
          <w:lang w:eastAsia="zh-CN"/>
        </w:rPr>
      </w:pPr>
      <w:r>
        <w:rPr>
          <w:lang w:eastAsia="zh-CN"/>
        </w:rPr>
        <w:t>At comparable voltage and current conditions, such as 6.1 kV and 50 A, the switching loss of the Powerex module is 52.82 mJ, while that of the Wolfspeed module is 49.88 mJ. The slightly higher switching loss of 2.94 mJ in the Powerex module can be attributed to its larger internal gate resistance of 0.83 Ω per switch, compared to 0.33 Ω in the Wolfspeed module.</w:t>
      </w:r>
    </w:p>
    <w:p w14:paraId="0F12F208" w14:textId="77777777" w:rsidR="00FB1A38" w:rsidRDefault="00FB1A38" w:rsidP="00FB1A38">
      <w:pPr>
        <w:rPr>
          <w:lang w:eastAsia="zh-CN"/>
        </w:rPr>
      </w:pPr>
      <w:r>
        <w:rPr>
          <w:lang w:eastAsia="zh-CN"/>
        </w:rPr>
        <w:t>Additionally, the baseplate capacitance of the Powerex module is 118 pF, resulting in a capacitance-related loss of 2.20 mJ, whereas the Wolfspeed module, with a baseplate capacitance of 55 pF, exhibits a corresponding loss of 1.07 mJ. This difference further contributes to the observed variation in switching loss.</w:t>
      </w:r>
    </w:p>
    <w:p w14:paraId="64DBC2F8" w14:textId="77777777" w:rsidR="00FB1A38" w:rsidRDefault="00FB1A38" w:rsidP="00FB1A38">
      <w:pPr>
        <w:rPr>
          <w:lang w:eastAsia="zh-CN"/>
        </w:rPr>
      </w:pPr>
      <w:r>
        <w:rPr>
          <w:lang w:eastAsia="zh-CN"/>
        </w:rPr>
        <w:t>Furthermore, the larger power loop inductance in the Powerex module reduces the switching speed, thereby increasing the switching loss. Overall, the switching losses of the two modules are relatively similar.</w:t>
      </w:r>
    </w:p>
    <w:p w14:paraId="5DD393EC" w14:textId="77777777" w:rsidR="00FB1A38" w:rsidRDefault="00FB1A38" w:rsidP="00FB1A38">
      <w:pPr>
        <w:pStyle w:val="Heading2"/>
      </w:pPr>
      <w:bookmarkStart w:id="603" w:name="_Toc197936657"/>
      <w:bookmarkStart w:id="604" w:name="_Toc198802471"/>
      <w:r>
        <w:rPr>
          <w:rFonts w:hint="eastAsia"/>
        </w:rPr>
        <w:t>Decoupling Capacitor Comparison</w:t>
      </w:r>
      <w:bookmarkEnd w:id="603"/>
      <w:bookmarkEnd w:id="604"/>
    </w:p>
    <w:p w14:paraId="18DEB594" w14:textId="77777777" w:rsidR="00FB1A38" w:rsidRDefault="00FB1A38" w:rsidP="00FB1A38">
      <w:pPr>
        <w:rPr>
          <w:lang w:eastAsia="zh-CN"/>
        </w:rPr>
      </w:pPr>
      <w:r w:rsidRPr="003F6805">
        <w:t>To manage high voltage, multiple flying capacitors are connected in series, which inevitably increases loop inductance and results in significant voltage overshoot during switching transients. To mitigate voltage stress on the device, a decoupling capacitor is incorporated to supply transient current.</w:t>
      </w:r>
      <w:r>
        <w:rPr>
          <w:lang w:eastAsia="zh-CN"/>
        </w:rPr>
        <w:t xml:space="preserve"> </w:t>
      </w:r>
    </w:p>
    <w:p w14:paraId="32E8B75F" w14:textId="70343D19" w:rsidR="00FB1A38" w:rsidRPr="003F6805" w:rsidRDefault="00FB1A38" w:rsidP="00FB1A38">
      <w:r w:rsidRPr="003F6805">
        <w:t>In the 8-level FCC system, five 6</w:t>
      </w:r>
      <w:r>
        <w:t xml:space="preserve"> </w:t>
      </w:r>
      <w:r w:rsidRPr="003F6805">
        <w:t>kV polypropylene (PP) film capacitors were utilized in series on one side of the PCB for 24 kV operation, and four capacitors on the opposite side for 21.2 kV operation. This configuration effectively reduced voltage overshoot, despite the large size of these decoupling capacitors.</w:t>
      </w:r>
      <w:r>
        <w:t xml:space="preserve"> </w:t>
      </w:r>
      <w:r w:rsidRPr="0027061B">
        <w:t>In the 5-level FCC system, each stage operates at 6 kV, compared to 3.4 kV in the 8-level FCC system</w:t>
      </w:r>
      <w:r>
        <w:rPr>
          <w:rFonts w:hint="eastAsia"/>
          <w:lang w:eastAsia="zh-CN"/>
        </w:rPr>
        <w:t xml:space="preserve"> at full 24 kV DC link voltage</w:t>
      </w:r>
      <w:r w:rsidRPr="0027061B">
        <w:t xml:space="preserve">. This results in a higher di/dt, leading to greater voltage overshoot. To mitigate the resulting voltage stress on the power modules, a decoupling capacitor with lower equivalent series inductance (ESL) is selected to reduce the total inductance in the commutation loop. Accordingly, the high-voltage ceramic </w:t>
      </w:r>
    </w:p>
    <w:p w14:paraId="21FDC2F3" w14:textId="6DAFB9A1" w:rsidR="00413AF5" w:rsidRDefault="00413AF5">
      <w:pPr>
        <w:ind w:firstLine="0"/>
        <w:rPr>
          <w:lang w:eastAsia="zh-CN"/>
        </w:rPr>
      </w:pPr>
      <w:r>
        <w:rPr>
          <w:lang w:eastAsia="zh-CN"/>
        </w:rPr>
        <w:br w:type="page"/>
      </w:r>
    </w:p>
    <w:p w14:paraId="02A899B9" w14:textId="3363F09B" w:rsidR="00A47ACD" w:rsidRDefault="00A47ACD" w:rsidP="00F4636B">
      <w:pPr>
        <w:ind w:firstLine="0"/>
        <w:rPr>
          <w:lang w:eastAsia="zh-CN"/>
        </w:rPr>
      </w:pPr>
      <w:bookmarkStart w:id="605" w:name="_Ref194916468"/>
      <w:bookmarkStart w:id="606" w:name="_Toc194913511"/>
      <w:bookmarkStart w:id="607" w:name="_Toc198802647"/>
      <w:r>
        <w:lastRenderedPageBreak/>
        <w:t xml:space="preserve">Table </w:t>
      </w:r>
      <w:fldSimple w:instr=" STYLEREF 1 \s " w:fldLock="1">
        <w:r w:rsidR="00FD7F11">
          <w:rPr>
            <w:noProof/>
          </w:rPr>
          <w:t>7</w:t>
        </w:r>
      </w:fldSimple>
      <w:r>
        <w:noBreakHyphen/>
      </w:r>
      <w:fldSimple w:instr=" SEQ Table \* ARABIC \s 1 " w:fldLock="1">
        <w:r w:rsidR="00FD7F11">
          <w:rPr>
            <w:noProof/>
          </w:rPr>
          <w:t>2</w:t>
        </w:r>
      </w:fldSimple>
      <w:bookmarkEnd w:id="605"/>
      <w:r w:rsidRPr="00A941D7">
        <w:rPr>
          <w:rFonts w:hint="eastAsia"/>
        </w:rPr>
        <w:t xml:space="preserve">. </w:t>
      </w:r>
      <w:r w:rsidR="007C78FC">
        <w:t xml:space="preserve">Powerex </w:t>
      </w:r>
      <w:r w:rsidRPr="00A941D7">
        <w:rPr>
          <w:rFonts w:hint="eastAsia"/>
        </w:rPr>
        <w:t>module switching loss at 25</w:t>
      </w:r>
      <w:r w:rsidRPr="00A941D7">
        <w:t>℃</w:t>
      </w:r>
      <w:r>
        <w:t>.</w:t>
      </w:r>
      <w:bookmarkEnd w:id="606"/>
      <w:bookmarkEnd w:id="607"/>
    </w:p>
    <w:tbl>
      <w:tblPr>
        <w:tblStyle w:val="TableGrid"/>
        <w:tblW w:w="0" w:type="auto"/>
        <w:tblLook w:val="04A0" w:firstRow="1" w:lastRow="0" w:firstColumn="1" w:lastColumn="0" w:noHBand="0" w:noVBand="1"/>
      </w:tblPr>
      <w:tblGrid>
        <w:gridCol w:w="1870"/>
        <w:gridCol w:w="1870"/>
        <w:gridCol w:w="1870"/>
        <w:gridCol w:w="1870"/>
        <w:gridCol w:w="1870"/>
      </w:tblGrid>
      <w:tr w:rsidR="00EF1083" w14:paraId="6FAFB273" w14:textId="77777777" w:rsidTr="00F4636B">
        <w:trPr>
          <w:trHeight w:val="720"/>
        </w:trPr>
        <w:tc>
          <w:tcPr>
            <w:tcW w:w="1870" w:type="dxa"/>
            <w:vAlign w:val="center"/>
          </w:tcPr>
          <w:p w14:paraId="22375B39" w14:textId="67F1590F"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Vdc (kV)</w:t>
            </w:r>
          </w:p>
        </w:tc>
        <w:tc>
          <w:tcPr>
            <w:tcW w:w="1870" w:type="dxa"/>
            <w:vAlign w:val="center"/>
          </w:tcPr>
          <w:p w14:paraId="40B36AB4" w14:textId="4FAD665B"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IL</w:t>
            </w:r>
            <w:r w:rsidR="006415FF">
              <w:rPr>
                <w:rFonts w:eastAsia="Times New Roman" w:cs="Times New Roman"/>
                <w:color w:val="000000"/>
                <w:lang w:eastAsia="zh-CN"/>
              </w:rPr>
              <w:t xml:space="preserve"> </w:t>
            </w:r>
            <w:r w:rsidRPr="00F4636B">
              <w:rPr>
                <w:rFonts w:eastAsia="Times New Roman" w:cs="Times New Roman"/>
                <w:color w:val="000000"/>
                <w:lang w:eastAsia="zh-CN"/>
              </w:rPr>
              <w:t>(A)</w:t>
            </w:r>
          </w:p>
        </w:tc>
        <w:tc>
          <w:tcPr>
            <w:tcW w:w="1870" w:type="dxa"/>
            <w:vAlign w:val="center"/>
          </w:tcPr>
          <w:p w14:paraId="3E1162CB" w14:textId="5ABE4016"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Eon</w:t>
            </w:r>
            <w:r w:rsidR="006415FF">
              <w:rPr>
                <w:rFonts w:eastAsia="Times New Roman" w:cs="Times New Roman"/>
                <w:color w:val="000000"/>
                <w:lang w:eastAsia="zh-CN"/>
              </w:rPr>
              <w:t xml:space="preserve"> </w:t>
            </w:r>
            <w:r w:rsidRPr="00F4636B">
              <w:rPr>
                <w:rFonts w:eastAsia="Times New Roman" w:cs="Times New Roman"/>
                <w:color w:val="000000"/>
                <w:lang w:eastAsia="zh-CN"/>
              </w:rPr>
              <w:t>(mJ)</w:t>
            </w:r>
          </w:p>
        </w:tc>
        <w:tc>
          <w:tcPr>
            <w:tcW w:w="1870" w:type="dxa"/>
            <w:vAlign w:val="center"/>
          </w:tcPr>
          <w:p w14:paraId="3C07D2B3" w14:textId="6500620C"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Eoff</w:t>
            </w:r>
            <w:r w:rsidR="006415FF">
              <w:rPr>
                <w:rFonts w:eastAsia="Times New Roman" w:cs="Times New Roman"/>
                <w:color w:val="000000"/>
                <w:lang w:eastAsia="zh-CN"/>
              </w:rPr>
              <w:t xml:space="preserve"> </w:t>
            </w:r>
            <w:r w:rsidRPr="00F4636B">
              <w:rPr>
                <w:rFonts w:eastAsia="Times New Roman" w:cs="Times New Roman"/>
                <w:color w:val="000000"/>
                <w:lang w:eastAsia="zh-CN"/>
              </w:rPr>
              <w:t>(mJ)</w:t>
            </w:r>
          </w:p>
        </w:tc>
        <w:tc>
          <w:tcPr>
            <w:tcW w:w="1870" w:type="dxa"/>
            <w:vAlign w:val="center"/>
          </w:tcPr>
          <w:p w14:paraId="132AE569" w14:textId="05D5D11D"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Etotal (mJ)</w:t>
            </w:r>
          </w:p>
        </w:tc>
      </w:tr>
      <w:tr w:rsidR="00EF1083" w14:paraId="5A608C88" w14:textId="77777777" w:rsidTr="00F4636B">
        <w:trPr>
          <w:trHeight w:val="720"/>
        </w:trPr>
        <w:tc>
          <w:tcPr>
            <w:tcW w:w="1870" w:type="dxa"/>
            <w:vAlign w:val="center"/>
          </w:tcPr>
          <w:p w14:paraId="425DE6A7" w14:textId="76C4042C"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6.1</w:t>
            </w:r>
          </w:p>
        </w:tc>
        <w:tc>
          <w:tcPr>
            <w:tcW w:w="1870" w:type="dxa"/>
            <w:vAlign w:val="center"/>
          </w:tcPr>
          <w:p w14:paraId="27667EB1" w14:textId="58E1067E"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13</w:t>
            </w:r>
          </w:p>
        </w:tc>
        <w:tc>
          <w:tcPr>
            <w:tcW w:w="1870" w:type="dxa"/>
            <w:vAlign w:val="center"/>
          </w:tcPr>
          <w:p w14:paraId="221726F7" w14:textId="4BC2E903"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21.74</w:t>
            </w:r>
          </w:p>
        </w:tc>
        <w:tc>
          <w:tcPr>
            <w:tcW w:w="1870" w:type="dxa"/>
            <w:vAlign w:val="center"/>
          </w:tcPr>
          <w:p w14:paraId="6D3EA353" w14:textId="0F71FEBF"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10.85</w:t>
            </w:r>
          </w:p>
        </w:tc>
        <w:tc>
          <w:tcPr>
            <w:tcW w:w="1870" w:type="dxa"/>
            <w:vAlign w:val="center"/>
          </w:tcPr>
          <w:p w14:paraId="170C9FF1" w14:textId="23469305"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32.59</w:t>
            </w:r>
          </w:p>
        </w:tc>
      </w:tr>
      <w:tr w:rsidR="00EF1083" w14:paraId="5F0F1D7B" w14:textId="77777777" w:rsidTr="00F4636B">
        <w:trPr>
          <w:trHeight w:val="720"/>
        </w:trPr>
        <w:tc>
          <w:tcPr>
            <w:tcW w:w="1870" w:type="dxa"/>
            <w:vAlign w:val="center"/>
          </w:tcPr>
          <w:p w14:paraId="44FC2F26" w14:textId="6582F20B"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6.1</w:t>
            </w:r>
          </w:p>
        </w:tc>
        <w:tc>
          <w:tcPr>
            <w:tcW w:w="1870" w:type="dxa"/>
            <w:vAlign w:val="center"/>
          </w:tcPr>
          <w:p w14:paraId="19A9944E" w14:textId="6B8C77EB"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31.7</w:t>
            </w:r>
          </w:p>
        </w:tc>
        <w:tc>
          <w:tcPr>
            <w:tcW w:w="1870" w:type="dxa"/>
            <w:vAlign w:val="center"/>
          </w:tcPr>
          <w:p w14:paraId="19AB4376" w14:textId="06E1701B"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30.56</w:t>
            </w:r>
          </w:p>
        </w:tc>
        <w:tc>
          <w:tcPr>
            <w:tcW w:w="1870" w:type="dxa"/>
            <w:vAlign w:val="center"/>
          </w:tcPr>
          <w:p w14:paraId="5A47D883" w14:textId="1196677F"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11.85</w:t>
            </w:r>
          </w:p>
        </w:tc>
        <w:tc>
          <w:tcPr>
            <w:tcW w:w="1870" w:type="dxa"/>
            <w:vAlign w:val="center"/>
          </w:tcPr>
          <w:p w14:paraId="114A00D8" w14:textId="520D22A4"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42.41</w:t>
            </w:r>
          </w:p>
        </w:tc>
      </w:tr>
      <w:tr w:rsidR="00EF1083" w14:paraId="681600AA" w14:textId="77777777" w:rsidTr="00F4636B">
        <w:trPr>
          <w:trHeight w:val="720"/>
        </w:trPr>
        <w:tc>
          <w:tcPr>
            <w:tcW w:w="1870" w:type="dxa"/>
            <w:vAlign w:val="center"/>
          </w:tcPr>
          <w:p w14:paraId="61EAEEAB" w14:textId="5CF6CD8F"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6.1</w:t>
            </w:r>
          </w:p>
        </w:tc>
        <w:tc>
          <w:tcPr>
            <w:tcW w:w="1870" w:type="dxa"/>
            <w:vAlign w:val="center"/>
          </w:tcPr>
          <w:p w14:paraId="0CD3010C" w14:textId="0338DAF1"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50</w:t>
            </w:r>
          </w:p>
        </w:tc>
        <w:tc>
          <w:tcPr>
            <w:tcW w:w="1870" w:type="dxa"/>
            <w:vAlign w:val="center"/>
          </w:tcPr>
          <w:p w14:paraId="15DBE48E" w14:textId="373409EC"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39.62</w:t>
            </w:r>
          </w:p>
        </w:tc>
        <w:tc>
          <w:tcPr>
            <w:tcW w:w="1870" w:type="dxa"/>
            <w:vAlign w:val="center"/>
          </w:tcPr>
          <w:p w14:paraId="2FDBE218" w14:textId="626D6951"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13.2</w:t>
            </w:r>
          </w:p>
        </w:tc>
        <w:tc>
          <w:tcPr>
            <w:tcW w:w="1870" w:type="dxa"/>
            <w:vAlign w:val="center"/>
          </w:tcPr>
          <w:p w14:paraId="217D89A3" w14:textId="1A6E3D51" w:rsidR="00EF1083" w:rsidRPr="00EF1083" w:rsidRDefault="00EF1083" w:rsidP="00F4636B">
            <w:pPr>
              <w:ind w:firstLine="0"/>
              <w:jc w:val="center"/>
              <w:rPr>
                <w:rFonts w:cs="Times New Roman"/>
                <w:lang w:eastAsia="zh-CN"/>
              </w:rPr>
            </w:pPr>
            <w:r w:rsidRPr="00F4636B">
              <w:rPr>
                <w:rFonts w:eastAsia="Times New Roman" w:cs="Times New Roman"/>
                <w:color w:val="000000"/>
                <w:lang w:eastAsia="zh-CN"/>
              </w:rPr>
              <w:t>52.82</w:t>
            </w:r>
          </w:p>
        </w:tc>
      </w:tr>
    </w:tbl>
    <w:p w14:paraId="1F07A32D" w14:textId="77777777" w:rsidR="00EF1083" w:rsidRDefault="00EF1083" w:rsidP="00EF1083">
      <w:pPr>
        <w:ind w:firstLine="0"/>
        <w:rPr>
          <w:lang w:eastAsia="zh-CN"/>
        </w:rPr>
      </w:pPr>
    </w:p>
    <w:p w14:paraId="1EE760EF" w14:textId="2B256205" w:rsidR="00A47ACD" w:rsidRDefault="00A47ACD" w:rsidP="00EF1083">
      <w:pPr>
        <w:ind w:firstLine="0"/>
      </w:pPr>
      <w:bookmarkStart w:id="608" w:name="_Ref194916477"/>
      <w:bookmarkStart w:id="609" w:name="_Toc194913512"/>
      <w:bookmarkStart w:id="610" w:name="_Toc198802648"/>
      <w:r>
        <w:t xml:space="preserve">Table </w:t>
      </w:r>
      <w:fldSimple w:instr=" STYLEREF 1 \s " w:fldLock="1">
        <w:r w:rsidR="00FD7F11">
          <w:rPr>
            <w:noProof/>
          </w:rPr>
          <w:t>7</w:t>
        </w:r>
      </w:fldSimple>
      <w:r>
        <w:noBreakHyphen/>
      </w:r>
      <w:fldSimple w:instr=" SEQ Table \* ARABIC \s 1 " w:fldLock="1">
        <w:r w:rsidR="00FD7F11">
          <w:rPr>
            <w:noProof/>
          </w:rPr>
          <w:t>3</w:t>
        </w:r>
      </w:fldSimple>
      <w:bookmarkEnd w:id="608"/>
      <w:r>
        <w:t xml:space="preserve">. </w:t>
      </w:r>
      <w:r w:rsidR="007C78FC">
        <w:t xml:space="preserve">Wolfspeed </w:t>
      </w:r>
      <w:r>
        <w:t>module switching loss</w:t>
      </w:r>
      <w:r w:rsidRPr="005A1702">
        <w:t xml:space="preserve"> </w:t>
      </w:r>
      <w:r>
        <w:t>at 25</w:t>
      </w:r>
      <m:oMath>
        <m:r>
          <w:rPr>
            <w:rFonts w:ascii="Cambria Math" w:hAnsi="Cambria Math"/>
          </w:rPr>
          <m:t>℃</m:t>
        </m:r>
      </m:oMath>
      <w:bookmarkEnd w:id="609"/>
      <w:bookmarkEnd w:id="610"/>
    </w:p>
    <w:tbl>
      <w:tblPr>
        <w:tblStyle w:val="TableGrid"/>
        <w:tblW w:w="0" w:type="auto"/>
        <w:tblLook w:val="04A0" w:firstRow="1" w:lastRow="0" w:firstColumn="1" w:lastColumn="0" w:noHBand="0" w:noVBand="1"/>
      </w:tblPr>
      <w:tblGrid>
        <w:gridCol w:w="1870"/>
        <w:gridCol w:w="1870"/>
        <w:gridCol w:w="1870"/>
        <w:gridCol w:w="1870"/>
        <w:gridCol w:w="1870"/>
      </w:tblGrid>
      <w:tr w:rsidR="00A47ACD" w14:paraId="4E4B185B" w14:textId="77777777" w:rsidTr="00100A9E">
        <w:trPr>
          <w:trHeight w:val="720"/>
        </w:trPr>
        <w:tc>
          <w:tcPr>
            <w:tcW w:w="1870" w:type="dxa"/>
            <w:vAlign w:val="center"/>
          </w:tcPr>
          <w:p w14:paraId="58E67DDD" w14:textId="77777777" w:rsidR="00A47ACD" w:rsidRPr="00EF1083" w:rsidRDefault="00A47ACD" w:rsidP="00100A9E">
            <w:pPr>
              <w:ind w:firstLine="0"/>
              <w:jc w:val="center"/>
              <w:rPr>
                <w:rFonts w:cs="Times New Roman"/>
                <w:lang w:eastAsia="zh-CN"/>
              </w:rPr>
            </w:pPr>
            <w:r w:rsidRPr="00100A9E">
              <w:rPr>
                <w:rFonts w:eastAsia="Times New Roman" w:cs="Times New Roman"/>
                <w:color w:val="000000"/>
                <w:lang w:eastAsia="zh-CN"/>
              </w:rPr>
              <w:t>Vdc (kV)</w:t>
            </w:r>
          </w:p>
        </w:tc>
        <w:tc>
          <w:tcPr>
            <w:tcW w:w="1870" w:type="dxa"/>
            <w:vAlign w:val="center"/>
          </w:tcPr>
          <w:p w14:paraId="1D776240" w14:textId="020F6170" w:rsidR="00A47ACD" w:rsidRPr="00EF1083" w:rsidRDefault="00A47ACD" w:rsidP="00100A9E">
            <w:pPr>
              <w:ind w:firstLine="0"/>
              <w:jc w:val="center"/>
              <w:rPr>
                <w:rFonts w:cs="Times New Roman"/>
                <w:lang w:eastAsia="zh-CN"/>
              </w:rPr>
            </w:pPr>
            <w:r w:rsidRPr="00100A9E">
              <w:rPr>
                <w:rFonts w:eastAsia="Times New Roman" w:cs="Times New Roman"/>
                <w:color w:val="000000"/>
                <w:lang w:eastAsia="zh-CN"/>
              </w:rPr>
              <w:t>IL</w:t>
            </w:r>
            <w:r w:rsidR="006415FF">
              <w:rPr>
                <w:rFonts w:eastAsia="Times New Roman" w:cs="Times New Roman"/>
                <w:color w:val="000000"/>
                <w:lang w:eastAsia="zh-CN"/>
              </w:rPr>
              <w:t xml:space="preserve"> </w:t>
            </w:r>
            <w:r w:rsidRPr="00100A9E">
              <w:rPr>
                <w:rFonts w:eastAsia="Times New Roman" w:cs="Times New Roman"/>
                <w:color w:val="000000"/>
                <w:lang w:eastAsia="zh-CN"/>
              </w:rPr>
              <w:t>(A)</w:t>
            </w:r>
          </w:p>
        </w:tc>
        <w:tc>
          <w:tcPr>
            <w:tcW w:w="1870" w:type="dxa"/>
            <w:vAlign w:val="center"/>
          </w:tcPr>
          <w:p w14:paraId="0800F85C" w14:textId="2319B59B" w:rsidR="00A47ACD" w:rsidRPr="00EF1083" w:rsidRDefault="00A47ACD" w:rsidP="00100A9E">
            <w:pPr>
              <w:ind w:firstLine="0"/>
              <w:jc w:val="center"/>
              <w:rPr>
                <w:rFonts w:cs="Times New Roman"/>
                <w:lang w:eastAsia="zh-CN"/>
              </w:rPr>
            </w:pPr>
            <w:r w:rsidRPr="00100A9E">
              <w:rPr>
                <w:rFonts w:eastAsia="Times New Roman" w:cs="Times New Roman"/>
                <w:color w:val="000000"/>
                <w:lang w:eastAsia="zh-CN"/>
              </w:rPr>
              <w:t>Eon</w:t>
            </w:r>
            <w:r w:rsidR="006415FF">
              <w:rPr>
                <w:rFonts w:eastAsia="Times New Roman" w:cs="Times New Roman"/>
                <w:color w:val="000000"/>
                <w:lang w:eastAsia="zh-CN"/>
              </w:rPr>
              <w:t xml:space="preserve"> </w:t>
            </w:r>
            <w:r w:rsidRPr="00100A9E">
              <w:rPr>
                <w:rFonts w:eastAsia="Times New Roman" w:cs="Times New Roman"/>
                <w:color w:val="000000"/>
                <w:lang w:eastAsia="zh-CN"/>
              </w:rPr>
              <w:t>(mJ)</w:t>
            </w:r>
          </w:p>
        </w:tc>
        <w:tc>
          <w:tcPr>
            <w:tcW w:w="1870" w:type="dxa"/>
            <w:vAlign w:val="center"/>
          </w:tcPr>
          <w:p w14:paraId="2844A35C" w14:textId="2C58C814" w:rsidR="00A47ACD" w:rsidRPr="00EF1083" w:rsidRDefault="00A47ACD" w:rsidP="00100A9E">
            <w:pPr>
              <w:ind w:firstLine="0"/>
              <w:jc w:val="center"/>
              <w:rPr>
                <w:rFonts w:cs="Times New Roman"/>
                <w:lang w:eastAsia="zh-CN"/>
              </w:rPr>
            </w:pPr>
            <w:r w:rsidRPr="00100A9E">
              <w:rPr>
                <w:rFonts w:eastAsia="Times New Roman" w:cs="Times New Roman"/>
                <w:color w:val="000000"/>
                <w:lang w:eastAsia="zh-CN"/>
              </w:rPr>
              <w:t>Eoff</w:t>
            </w:r>
            <w:r w:rsidR="006415FF">
              <w:rPr>
                <w:rFonts w:eastAsia="Times New Roman" w:cs="Times New Roman"/>
                <w:color w:val="000000"/>
                <w:lang w:eastAsia="zh-CN"/>
              </w:rPr>
              <w:t xml:space="preserve"> </w:t>
            </w:r>
            <w:r w:rsidRPr="00100A9E">
              <w:rPr>
                <w:rFonts w:eastAsia="Times New Roman" w:cs="Times New Roman"/>
                <w:color w:val="000000"/>
                <w:lang w:eastAsia="zh-CN"/>
              </w:rPr>
              <w:t>(mJ)</w:t>
            </w:r>
          </w:p>
        </w:tc>
        <w:tc>
          <w:tcPr>
            <w:tcW w:w="1870" w:type="dxa"/>
            <w:vAlign w:val="center"/>
          </w:tcPr>
          <w:p w14:paraId="6C3BD444" w14:textId="77777777" w:rsidR="00A47ACD" w:rsidRPr="00EF1083" w:rsidRDefault="00A47ACD" w:rsidP="00100A9E">
            <w:pPr>
              <w:ind w:firstLine="0"/>
              <w:jc w:val="center"/>
              <w:rPr>
                <w:rFonts w:cs="Times New Roman"/>
                <w:lang w:eastAsia="zh-CN"/>
              </w:rPr>
            </w:pPr>
            <w:r w:rsidRPr="00100A9E">
              <w:rPr>
                <w:rFonts w:eastAsia="Times New Roman" w:cs="Times New Roman"/>
                <w:color w:val="000000"/>
                <w:lang w:eastAsia="zh-CN"/>
              </w:rPr>
              <w:t>Etotal (mJ)</w:t>
            </w:r>
          </w:p>
        </w:tc>
      </w:tr>
      <w:tr w:rsidR="00A47ACD" w14:paraId="58AF8D05" w14:textId="77777777" w:rsidTr="00F4636B">
        <w:trPr>
          <w:trHeight w:val="720"/>
        </w:trPr>
        <w:tc>
          <w:tcPr>
            <w:tcW w:w="1870" w:type="dxa"/>
            <w:vAlign w:val="center"/>
          </w:tcPr>
          <w:p w14:paraId="31F24B61" w14:textId="47D95A45" w:rsidR="00A47ACD" w:rsidRPr="00EF1083" w:rsidRDefault="00A47ACD" w:rsidP="00A47ACD">
            <w:pPr>
              <w:ind w:firstLine="0"/>
              <w:jc w:val="center"/>
              <w:rPr>
                <w:rFonts w:cs="Times New Roman"/>
                <w:lang w:eastAsia="zh-CN"/>
              </w:rPr>
            </w:pPr>
            <w:r w:rsidRPr="00D831E0">
              <w:t>6.04</w:t>
            </w:r>
          </w:p>
        </w:tc>
        <w:tc>
          <w:tcPr>
            <w:tcW w:w="1870" w:type="dxa"/>
            <w:vAlign w:val="center"/>
          </w:tcPr>
          <w:p w14:paraId="3742866E" w14:textId="69BEDC7F" w:rsidR="00A47ACD" w:rsidRPr="00EF1083" w:rsidRDefault="00A47ACD" w:rsidP="00A47ACD">
            <w:pPr>
              <w:ind w:firstLine="0"/>
              <w:jc w:val="center"/>
              <w:rPr>
                <w:rFonts w:cs="Times New Roman"/>
                <w:lang w:eastAsia="zh-CN"/>
              </w:rPr>
            </w:pPr>
            <w:r w:rsidRPr="00D831E0">
              <w:t>17</w:t>
            </w:r>
          </w:p>
        </w:tc>
        <w:tc>
          <w:tcPr>
            <w:tcW w:w="1870" w:type="dxa"/>
            <w:vAlign w:val="center"/>
          </w:tcPr>
          <w:p w14:paraId="0E2BFAA9" w14:textId="1D95B534" w:rsidR="00A47ACD" w:rsidRPr="00EF1083" w:rsidRDefault="00A47ACD" w:rsidP="00A47ACD">
            <w:pPr>
              <w:ind w:firstLine="0"/>
              <w:jc w:val="center"/>
              <w:rPr>
                <w:rFonts w:cs="Times New Roman"/>
                <w:lang w:eastAsia="zh-CN"/>
              </w:rPr>
            </w:pPr>
            <w:r w:rsidRPr="00D831E0">
              <w:t>24.66</w:t>
            </w:r>
          </w:p>
        </w:tc>
        <w:tc>
          <w:tcPr>
            <w:tcW w:w="1870" w:type="dxa"/>
            <w:vAlign w:val="center"/>
          </w:tcPr>
          <w:p w14:paraId="483BF0EC" w14:textId="4CB9B94A" w:rsidR="00A47ACD" w:rsidRPr="00EF1083" w:rsidRDefault="00A47ACD" w:rsidP="00A47ACD">
            <w:pPr>
              <w:ind w:firstLine="0"/>
              <w:jc w:val="center"/>
              <w:rPr>
                <w:rFonts w:cs="Times New Roman"/>
                <w:lang w:eastAsia="zh-CN"/>
              </w:rPr>
            </w:pPr>
            <w:r w:rsidRPr="00D831E0">
              <w:t>7.11</w:t>
            </w:r>
          </w:p>
        </w:tc>
        <w:tc>
          <w:tcPr>
            <w:tcW w:w="1870" w:type="dxa"/>
            <w:vAlign w:val="center"/>
          </w:tcPr>
          <w:p w14:paraId="3E966B2C" w14:textId="61FEE618" w:rsidR="00A47ACD" w:rsidRPr="00EF1083" w:rsidRDefault="00A47ACD" w:rsidP="00A47ACD">
            <w:pPr>
              <w:ind w:firstLine="0"/>
              <w:jc w:val="center"/>
              <w:rPr>
                <w:rFonts w:cs="Times New Roman"/>
                <w:lang w:eastAsia="zh-CN"/>
              </w:rPr>
            </w:pPr>
            <w:r w:rsidRPr="00D831E0">
              <w:t>31.77</w:t>
            </w:r>
          </w:p>
        </w:tc>
      </w:tr>
      <w:tr w:rsidR="00A47ACD" w14:paraId="55BD6576" w14:textId="77777777" w:rsidTr="00F4636B">
        <w:trPr>
          <w:trHeight w:val="720"/>
        </w:trPr>
        <w:tc>
          <w:tcPr>
            <w:tcW w:w="1870" w:type="dxa"/>
            <w:vAlign w:val="center"/>
          </w:tcPr>
          <w:p w14:paraId="5744410B" w14:textId="4A841395" w:rsidR="00A47ACD" w:rsidRPr="00EF1083" w:rsidRDefault="00A47ACD" w:rsidP="00A47ACD">
            <w:pPr>
              <w:ind w:firstLine="0"/>
              <w:jc w:val="center"/>
              <w:rPr>
                <w:rFonts w:cs="Times New Roman"/>
                <w:lang w:eastAsia="zh-CN"/>
              </w:rPr>
            </w:pPr>
            <w:r w:rsidRPr="00D831E0">
              <w:t>6.04</w:t>
            </w:r>
          </w:p>
        </w:tc>
        <w:tc>
          <w:tcPr>
            <w:tcW w:w="1870" w:type="dxa"/>
            <w:vAlign w:val="center"/>
          </w:tcPr>
          <w:p w14:paraId="70802334" w14:textId="60C8BB1C" w:rsidR="00A47ACD" w:rsidRPr="00EF1083" w:rsidRDefault="00A47ACD" w:rsidP="00A47ACD">
            <w:pPr>
              <w:ind w:firstLine="0"/>
              <w:jc w:val="center"/>
              <w:rPr>
                <w:rFonts w:cs="Times New Roman"/>
                <w:lang w:eastAsia="zh-CN"/>
              </w:rPr>
            </w:pPr>
            <w:r w:rsidRPr="00D831E0">
              <w:t>40</w:t>
            </w:r>
          </w:p>
        </w:tc>
        <w:tc>
          <w:tcPr>
            <w:tcW w:w="1870" w:type="dxa"/>
            <w:vAlign w:val="center"/>
          </w:tcPr>
          <w:p w14:paraId="7ED3646B" w14:textId="3D637E73" w:rsidR="00A47ACD" w:rsidRPr="00EF1083" w:rsidRDefault="00A47ACD" w:rsidP="00A47ACD">
            <w:pPr>
              <w:ind w:firstLine="0"/>
              <w:jc w:val="center"/>
              <w:rPr>
                <w:rFonts w:cs="Times New Roman"/>
                <w:lang w:eastAsia="zh-CN"/>
              </w:rPr>
            </w:pPr>
            <w:r w:rsidRPr="00D831E0">
              <w:t>35.77</w:t>
            </w:r>
          </w:p>
        </w:tc>
        <w:tc>
          <w:tcPr>
            <w:tcW w:w="1870" w:type="dxa"/>
            <w:vAlign w:val="center"/>
          </w:tcPr>
          <w:p w14:paraId="0EC057AF" w14:textId="17119A07" w:rsidR="00A47ACD" w:rsidRPr="00EF1083" w:rsidRDefault="00A47ACD" w:rsidP="00A47ACD">
            <w:pPr>
              <w:ind w:firstLine="0"/>
              <w:jc w:val="center"/>
              <w:rPr>
                <w:rFonts w:cs="Times New Roman"/>
                <w:lang w:eastAsia="zh-CN"/>
              </w:rPr>
            </w:pPr>
            <w:r w:rsidRPr="00D831E0">
              <w:t>7.48</w:t>
            </w:r>
          </w:p>
        </w:tc>
        <w:tc>
          <w:tcPr>
            <w:tcW w:w="1870" w:type="dxa"/>
            <w:vAlign w:val="center"/>
          </w:tcPr>
          <w:p w14:paraId="03F07CF7" w14:textId="7D01851D" w:rsidR="00A47ACD" w:rsidRPr="00EF1083" w:rsidRDefault="00A47ACD" w:rsidP="00A47ACD">
            <w:pPr>
              <w:ind w:firstLine="0"/>
              <w:jc w:val="center"/>
              <w:rPr>
                <w:rFonts w:cs="Times New Roman"/>
                <w:lang w:eastAsia="zh-CN"/>
              </w:rPr>
            </w:pPr>
            <w:r w:rsidRPr="00D831E0">
              <w:t>43.25</w:t>
            </w:r>
          </w:p>
        </w:tc>
      </w:tr>
      <w:tr w:rsidR="00A47ACD" w14:paraId="7500C8B3" w14:textId="77777777" w:rsidTr="00F4636B">
        <w:trPr>
          <w:trHeight w:val="720"/>
        </w:trPr>
        <w:tc>
          <w:tcPr>
            <w:tcW w:w="1870" w:type="dxa"/>
            <w:vAlign w:val="center"/>
          </w:tcPr>
          <w:p w14:paraId="041EC044" w14:textId="290AF25C" w:rsidR="00A47ACD" w:rsidRPr="00EF1083" w:rsidRDefault="00A47ACD" w:rsidP="00A47ACD">
            <w:pPr>
              <w:ind w:firstLine="0"/>
              <w:jc w:val="center"/>
              <w:rPr>
                <w:rFonts w:cs="Times New Roman"/>
                <w:lang w:eastAsia="zh-CN"/>
              </w:rPr>
            </w:pPr>
            <w:r w:rsidRPr="00D831E0">
              <w:t>6.06</w:t>
            </w:r>
          </w:p>
        </w:tc>
        <w:tc>
          <w:tcPr>
            <w:tcW w:w="1870" w:type="dxa"/>
            <w:vAlign w:val="center"/>
          </w:tcPr>
          <w:p w14:paraId="2AC2ADD9" w14:textId="415E015D" w:rsidR="00A47ACD" w:rsidRPr="00EF1083" w:rsidRDefault="00A47ACD" w:rsidP="00A47ACD">
            <w:pPr>
              <w:ind w:firstLine="0"/>
              <w:jc w:val="center"/>
              <w:rPr>
                <w:rFonts w:cs="Times New Roman"/>
                <w:lang w:eastAsia="zh-CN"/>
              </w:rPr>
            </w:pPr>
            <w:r w:rsidRPr="00D831E0">
              <w:t>50</w:t>
            </w:r>
          </w:p>
        </w:tc>
        <w:tc>
          <w:tcPr>
            <w:tcW w:w="1870" w:type="dxa"/>
            <w:vAlign w:val="center"/>
          </w:tcPr>
          <w:p w14:paraId="099419B4" w14:textId="644640A9" w:rsidR="00A47ACD" w:rsidRPr="00EF1083" w:rsidRDefault="00A47ACD" w:rsidP="00A47ACD">
            <w:pPr>
              <w:ind w:firstLine="0"/>
              <w:jc w:val="center"/>
              <w:rPr>
                <w:rFonts w:cs="Times New Roman"/>
                <w:lang w:eastAsia="zh-CN"/>
              </w:rPr>
            </w:pPr>
            <w:r w:rsidRPr="00D831E0">
              <w:t>41.85</w:t>
            </w:r>
          </w:p>
        </w:tc>
        <w:tc>
          <w:tcPr>
            <w:tcW w:w="1870" w:type="dxa"/>
            <w:vAlign w:val="center"/>
          </w:tcPr>
          <w:p w14:paraId="11AAC6E4" w14:textId="7B43E5E1" w:rsidR="00A47ACD" w:rsidRPr="00EF1083" w:rsidRDefault="00A47ACD" w:rsidP="00A47ACD">
            <w:pPr>
              <w:ind w:firstLine="0"/>
              <w:jc w:val="center"/>
              <w:rPr>
                <w:rFonts w:cs="Times New Roman"/>
                <w:lang w:eastAsia="zh-CN"/>
              </w:rPr>
            </w:pPr>
            <w:r w:rsidRPr="00D831E0">
              <w:t>8.03</w:t>
            </w:r>
          </w:p>
        </w:tc>
        <w:tc>
          <w:tcPr>
            <w:tcW w:w="1870" w:type="dxa"/>
            <w:vAlign w:val="center"/>
          </w:tcPr>
          <w:p w14:paraId="5F9CCAA7" w14:textId="2CCD41A5" w:rsidR="00A47ACD" w:rsidRPr="00EF1083" w:rsidRDefault="00A47ACD" w:rsidP="00A47ACD">
            <w:pPr>
              <w:ind w:firstLine="0"/>
              <w:jc w:val="center"/>
              <w:rPr>
                <w:rFonts w:cs="Times New Roman"/>
                <w:lang w:eastAsia="zh-CN"/>
              </w:rPr>
            </w:pPr>
            <w:r w:rsidRPr="00D831E0">
              <w:t>49.88</w:t>
            </w:r>
          </w:p>
        </w:tc>
      </w:tr>
    </w:tbl>
    <w:p w14:paraId="59438155" w14:textId="77777777" w:rsidR="00B20349" w:rsidRDefault="00B20349" w:rsidP="00B20349">
      <w:pPr>
        <w:ind w:firstLine="0"/>
        <w:rPr>
          <w:lang w:eastAsia="zh-CN"/>
        </w:rPr>
      </w:pPr>
    </w:p>
    <w:p w14:paraId="06A81CCE" w14:textId="77777777" w:rsidR="00514142" w:rsidRDefault="00514142">
      <w:pPr>
        <w:ind w:firstLine="0"/>
        <w:rPr>
          <w:lang w:eastAsia="zh-CN"/>
        </w:rPr>
      </w:pPr>
      <w:r>
        <w:rPr>
          <w:lang w:eastAsia="zh-CN"/>
        </w:rPr>
        <w:br w:type="page"/>
      </w:r>
    </w:p>
    <w:p w14:paraId="190450BC" w14:textId="559A0487" w:rsidR="00FB1A38" w:rsidRDefault="00FB1A38" w:rsidP="00FB1A38">
      <w:pPr>
        <w:ind w:firstLine="0"/>
      </w:pPr>
      <w:r w:rsidRPr="0027061B">
        <w:lastRenderedPageBreak/>
        <w:t>capacitor TDK B58035U9754M062, which offers a more compact solution, is employed</w:t>
      </w:r>
      <w:r>
        <w:t xml:space="preserve"> for the 5-level FCC.</w:t>
      </w:r>
    </w:p>
    <w:p w14:paraId="11956BCA" w14:textId="1F18E48A" w:rsidR="00514142" w:rsidRDefault="003F6805" w:rsidP="00FB1A38">
      <w:r w:rsidRPr="003F6805">
        <w:t xml:space="preserve">A detailed comparison between decoupling capacitors is presented in </w:t>
      </w:r>
      <w:r w:rsidRPr="002C20FB">
        <w:rPr>
          <w:b/>
          <w:bCs/>
        </w:rPr>
        <w:t>Table 7-4</w:t>
      </w:r>
      <w:r w:rsidRPr="003F6805">
        <w:t>, highlighting the advantages of using high-voltage ceramic capacitors. However, given its effective capacitance of only 0.39 µF at 900 V, two capacitors were paralleled and 30 of them were put in series to support 24 kV operation. This arrangement ensured stable performance and minimal voltage overshoot.</w:t>
      </w:r>
    </w:p>
    <w:p w14:paraId="08084B86" w14:textId="77777777" w:rsidR="001840C1" w:rsidRDefault="001840C1" w:rsidP="00FB1A38">
      <w:r w:rsidRPr="003F6805">
        <w:t xml:space="preserve">During a hipot test conducted at 20 kV, air discharge was observed from the metal frames of the ceramic capacitors—an issue that did not occur with the larger PP capacitors. This </w:t>
      </w:r>
      <w:r>
        <w:t xml:space="preserve">is threatening </w:t>
      </w:r>
      <w:r w:rsidRPr="003F6805">
        <w:t>as it could potentially lead to component failure</w:t>
      </w:r>
      <w:r>
        <w:t xml:space="preserve"> and corona discharge</w:t>
      </w:r>
      <w:r w:rsidRPr="003F6805">
        <w:t xml:space="preserve">. To </w:t>
      </w:r>
      <w:r>
        <w:t xml:space="preserve">eliminate </w:t>
      </w:r>
      <w:r w:rsidRPr="003F6805">
        <w:t>this problem, we designed an enclosure to house the capacitors on both sides of the PCB</w:t>
      </w:r>
      <w:r>
        <w:rPr>
          <w:rFonts w:hint="eastAsia"/>
          <w:lang w:eastAsia="zh-CN"/>
        </w:rPr>
        <w:t>.</w:t>
      </w:r>
      <w:r>
        <w:t xml:space="preserve"> </w:t>
      </w:r>
    </w:p>
    <w:p w14:paraId="28BCE36A" w14:textId="77777777" w:rsidR="00FB1A38" w:rsidRDefault="00FB1A38" w:rsidP="00FB1A38">
      <w:r w:rsidRPr="00914D6A">
        <w:t xml:space="preserve">The complete assembly underwent encapsulation using </w:t>
      </w:r>
      <w:r w:rsidRPr="003F6805">
        <w:t xml:space="preserve">Wacker 613 silicone gel, as illustrated in </w:t>
      </w:r>
      <w:r w:rsidRPr="00F4636B">
        <w:rPr>
          <w:b/>
          <w:bCs/>
        </w:rPr>
        <w:t>Figure 7.7.</w:t>
      </w:r>
      <w:r w:rsidRPr="003F6805">
        <w:t xml:space="preserve"> </w:t>
      </w:r>
      <w:r>
        <w:t>This specially formulated two-component gel was selected for its exceptional dielectric properties (20 kV/mm breakdown strength) and low viscosity (</w:t>
      </w:r>
      <w:r>
        <w:rPr>
          <w:rFonts w:hint="eastAsia"/>
          <w:lang w:eastAsia="zh-CN"/>
        </w:rPr>
        <w:t>150</w:t>
      </w:r>
      <w:r>
        <w:t xml:space="preserve"> mPa·s before curing), which enabled complete penetration of allspaces. The encapsulation process involved:</w:t>
      </w:r>
    </w:p>
    <w:p w14:paraId="716D1C1E" w14:textId="77777777" w:rsidR="00FB1A38" w:rsidRDefault="00FB1A38" w:rsidP="00FB1A38">
      <w:pPr>
        <w:pStyle w:val="ListParagraph"/>
        <w:spacing w:after="0"/>
      </w:pPr>
      <w:r>
        <w:t>Pre-treatment with isopropyl alcohol to ensure surface cleanliness</w:t>
      </w:r>
    </w:p>
    <w:p w14:paraId="01DC9719" w14:textId="77777777" w:rsidR="00FB1A38" w:rsidRDefault="00FB1A38" w:rsidP="00FB1A38">
      <w:pPr>
        <w:pStyle w:val="ListParagraph"/>
        <w:spacing w:after="0"/>
      </w:pPr>
      <w:r>
        <w:t xml:space="preserve">Vacuum degassing at 0.1 bar for </w:t>
      </w:r>
      <w:r>
        <w:rPr>
          <w:rFonts w:hint="eastAsia"/>
          <w:lang w:eastAsia="zh-CN"/>
        </w:rPr>
        <w:t>60</w:t>
      </w:r>
      <w:r>
        <w:t xml:space="preserve"> minutes to eliminate air pockets</w:t>
      </w:r>
    </w:p>
    <w:p w14:paraId="069D58A7" w14:textId="77777777" w:rsidR="00FB1A38" w:rsidRDefault="00FB1A38" w:rsidP="00FB1A38">
      <w:pPr>
        <w:pStyle w:val="ListParagraph"/>
        <w:spacing w:after="0"/>
      </w:pPr>
      <w:r>
        <w:t>Controlled curing at 25°C for 24 hours to achieve optimal mechanical properties</w:t>
      </w:r>
    </w:p>
    <w:p w14:paraId="5D5EA57B" w14:textId="77777777" w:rsidR="00FB1A38" w:rsidRDefault="00FB1A38" w:rsidP="00FB1A38">
      <w:pPr>
        <w:rPr>
          <w:noProof/>
        </w:rPr>
      </w:pPr>
      <w:r w:rsidRPr="003F6805">
        <w:t>After vacuum pressure potting, the flying capacitor assembly successfully passed the hipot test, demonstrating the effectiveness of our solution.</w:t>
      </w:r>
      <w:r w:rsidRPr="00514142">
        <w:rPr>
          <w:noProof/>
        </w:rPr>
        <w:t xml:space="preserve"> </w:t>
      </w:r>
    </w:p>
    <w:p w14:paraId="12FF53F7" w14:textId="77777777" w:rsidR="00FB1A38" w:rsidRDefault="00FB1A38" w:rsidP="00FB1A38">
      <w:r w:rsidRPr="00B96912">
        <w:t xml:space="preserve">Current ratings </w:t>
      </w:r>
      <w:r>
        <w:t xml:space="preserve">were </w:t>
      </w:r>
      <w:r w:rsidRPr="00B96912">
        <w:t>also evaluated. With a maximum pulse current of 0.73 A and an RMS current of 0.26 A at 5 kHz, both types of capacitors satisfy the application requirements</w:t>
      </w:r>
      <w:r w:rsidRPr="003F6805">
        <w:t xml:space="preserve">. </w:t>
      </w:r>
    </w:p>
    <w:p w14:paraId="6844F1AF" w14:textId="77777777" w:rsidR="00FB1A38" w:rsidRDefault="00FB1A38" w:rsidP="00FB1A38">
      <w:pPr>
        <w:pStyle w:val="Uptext"/>
        <w:spacing w:after="0"/>
      </w:pPr>
      <w:r w:rsidRPr="00814241">
        <w:t xml:space="preserve">The 5-level FCC phase leg, illustrated in </w:t>
      </w:r>
      <w:r w:rsidRPr="00F4636B">
        <w:rPr>
          <w:b/>
          <w:bCs/>
        </w:rPr>
        <w:t>Figure 7.8</w:t>
      </w:r>
      <w:r w:rsidRPr="00814241">
        <w:t>, is significantly more compact than the 8-</w:t>
      </w:r>
      <w:r w:rsidRPr="00F5283B">
        <w:t>level FCC depicted in Chapter 6. This design includes only eight power modules, thereby reducing the number of gate drivers and APS required. Four stages of flying capacitors, decoupling capacitors, and voltage sensors are centrally positioned, similar to the 8-level layout. The reduced component count leads to easier maintenance and higher reliability due to fewer points of failure.</w:t>
      </w:r>
      <w:r>
        <w:t xml:space="preserve"> </w:t>
      </w:r>
    </w:p>
    <w:p w14:paraId="46A1910C" w14:textId="77777777" w:rsidR="00FB1A38" w:rsidRDefault="00FB1A38" w:rsidP="00FB1A38"/>
    <w:p w14:paraId="0A42C290" w14:textId="77777777" w:rsidR="00FB1A38" w:rsidRDefault="00FB1A38" w:rsidP="00FB1A38"/>
    <w:p w14:paraId="697EE3BF" w14:textId="77777777" w:rsidR="00FB1A38" w:rsidRDefault="00FB1A38" w:rsidP="00FB1A38"/>
    <w:p w14:paraId="4E1B3DDF" w14:textId="7F79594E" w:rsidR="00A47ACD" w:rsidRDefault="00A47ACD" w:rsidP="00DB7BB3">
      <w:pPr>
        <w:spacing w:line="240" w:lineRule="auto"/>
        <w:ind w:firstLine="0"/>
      </w:pPr>
      <w:bookmarkStart w:id="611" w:name="_Toc194913513"/>
      <w:bookmarkStart w:id="612" w:name="_Toc198802649"/>
      <w:r>
        <w:lastRenderedPageBreak/>
        <w:t xml:space="preserve">Table </w:t>
      </w:r>
      <w:fldSimple w:instr=" STYLEREF 1 \s " w:fldLock="1">
        <w:r w:rsidR="00FD7F11">
          <w:rPr>
            <w:noProof/>
          </w:rPr>
          <w:t>7</w:t>
        </w:r>
      </w:fldSimple>
      <w:r>
        <w:noBreakHyphen/>
      </w:r>
      <w:fldSimple w:instr=" SEQ Table \* ARABIC \s 1 " w:fldLock="1">
        <w:r w:rsidR="00FD7F11">
          <w:rPr>
            <w:noProof/>
          </w:rPr>
          <w:t>4</w:t>
        </w:r>
      </w:fldSimple>
      <w:r w:rsidR="00F352BE">
        <w:t xml:space="preserve"> </w:t>
      </w:r>
      <w:r w:rsidR="004A43E1" w:rsidRPr="004A43E1">
        <w:t>Comparison of decoupling capacitors in 8-level and 5-level FCC systems</w:t>
      </w:r>
      <w:bookmarkEnd w:id="611"/>
      <w:r w:rsidR="004A43E1">
        <w:t>.</w:t>
      </w:r>
      <w:bookmarkEnd w:id="612"/>
    </w:p>
    <w:tbl>
      <w:tblPr>
        <w:tblStyle w:val="TableGrid"/>
        <w:tblpPr w:leftFromText="180" w:rightFromText="180" w:vertAnchor="text" w:horzAnchor="margin" w:tblpY="200"/>
        <w:tblW w:w="0" w:type="auto"/>
        <w:tblLook w:val="04A0" w:firstRow="1" w:lastRow="0" w:firstColumn="1" w:lastColumn="0" w:noHBand="0" w:noVBand="1"/>
      </w:tblPr>
      <w:tblGrid>
        <w:gridCol w:w="3415"/>
        <w:gridCol w:w="2818"/>
        <w:gridCol w:w="3117"/>
      </w:tblGrid>
      <w:tr w:rsidR="00186503" w14:paraId="513E335D" w14:textId="77777777" w:rsidTr="00F0303F">
        <w:trPr>
          <w:trHeight w:val="720"/>
        </w:trPr>
        <w:tc>
          <w:tcPr>
            <w:tcW w:w="3415" w:type="dxa"/>
            <w:tcBorders>
              <w:top w:val="single" w:sz="4" w:space="0" w:color="auto"/>
            </w:tcBorders>
            <w:vAlign w:val="center"/>
          </w:tcPr>
          <w:p w14:paraId="5F2CFED2" w14:textId="5EDB9175" w:rsidR="00186503" w:rsidRDefault="00186503" w:rsidP="00F0303F">
            <w:pPr>
              <w:ind w:firstLine="0"/>
              <w:jc w:val="center"/>
              <w:rPr>
                <w:lang w:eastAsia="zh-CN"/>
              </w:rPr>
            </w:pPr>
            <w:r>
              <w:rPr>
                <w:lang w:eastAsia="zh-CN"/>
              </w:rPr>
              <w:t>Converter</w:t>
            </w:r>
          </w:p>
        </w:tc>
        <w:tc>
          <w:tcPr>
            <w:tcW w:w="2818" w:type="dxa"/>
            <w:tcBorders>
              <w:top w:val="single" w:sz="4" w:space="0" w:color="auto"/>
            </w:tcBorders>
            <w:vAlign w:val="center"/>
          </w:tcPr>
          <w:p w14:paraId="5C38A6DA" w14:textId="4BFF467E" w:rsidR="00186503" w:rsidRDefault="00186503" w:rsidP="00F0303F">
            <w:pPr>
              <w:ind w:firstLine="0"/>
              <w:jc w:val="center"/>
              <w:rPr>
                <w:lang w:eastAsia="zh-CN"/>
              </w:rPr>
            </w:pPr>
            <w:r>
              <w:rPr>
                <w:lang w:eastAsia="zh-CN"/>
              </w:rPr>
              <w:t>8-level FCC</w:t>
            </w:r>
          </w:p>
        </w:tc>
        <w:tc>
          <w:tcPr>
            <w:tcW w:w="3117" w:type="dxa"/>
            <w:tcBorders>
              <w:top w:val="single" w:sz="4" w:space="0" w:color="auto"/>
            </w:tcBorders>
            <w:vAlign w:val="center"/>
          </w:tcPr>
          <w:p w14:paraId="0465D237" w14:textId="7E622645" w:rsidR="00186503" w:rsidRDefault="00186503" w:rsidP="00F0303F">
            <w:pPr>
              <w:ind w:firstLine="0"/>
              <w:jc w:val="center"/>
              <w:rPr>
                <w:lang w:eastAsia="zh-CN"/>
              </w:rPr>
            </w:pPr>
            <w:r>
              <w:rPr>
                <w:lang w:eastAsia="zh-CN"/>
              </w:rPr>
              <w:t>5-level FCC</w:t>
            </w:r>
          </w:p>
        </w:tc>
      </w:tr>
      <w:tr w:rsidR="00A941D7" w14:paraId="3726124F" w14:textId="77777777" w:rsidTr="00F0303F">
        <w:trPr>
          <w:trHeight w:val="720"/>
        </w:trPr>
        <w:tc>
          <w:tcPr>
            <w:tcW w:w="3415" w:type="dxa"/>
            <w:tcBorders>
              <w:top w:val="single" w:sz="4" w:space="0" w:color="auto"/>
            </w:tcBorders>
            <w:vAlign w:val="center"/>
          </w:tcPr>
          <w:p w14:paraId="6AD7E406" w14:textId="77777777" w:rsidR="00A941D7" w:rsidRDefault="00A941D7" w:rsidP="00F0303F">
            <w:pPr>
              <w:ind w:firstLine="0"/>
              <w:jc w:val="center"/>
              <w:rPr>
                <w:lang w:eastAsia="zh-CN"/>
              </w:rPr>
            </w:pPr>
            <w:r>
              <w:rPr>
                <w:rFonts w:hint="eastAsia"/>
                <w:lang w:eastAsia="zh-CN"/>
              </w:rPr>
              <w:t>Part number</w:t>
            </w:r>
          </w:p>
        </w:tc>
        <w:tc>
          <w:tcPr>
            <w:tcW w:w="2818" w:type="dxa"/>
            <w:tcBorders>
              <w:top w:val="single" w:sz="4" w:space="0" w:color="auto"/>
            </w:tcBorders>
            <w:vAlign w:val="center"/>
          </w:tcPr>
          <w:p w14:paraId="7753A027" w14:textId="77777777" w:rsidR="00A941D7" w:rsidRDefault="00A941D7" w:rsidP="00F0303F">
            <w:pPr>
              <w:ind w:firstLine="0"/>
              <w:jc w:val="center"/>
              <w:rPr>
                <w:lang w:eastAsia="zh-CN"/>
              </w:rPr>
            </w:pPr>
            <w:r>
              <w:rPr>
                <w:rFonts w:hint="eastAsia"/>
                <w:lang w:eastAsia="zh-CN"/>
              </w:rPr>
              <w:t xml:space="preserve">WIMA </w:t>
            </w:r>
            <w:r w:rsidRPr="00683DAA">
              <w:rPr>
                <w:lang w:eastAsia="zh-CN"/>
              </w:rPr>
              <w:t>FKP1Y031007J00KSSD</w:t>
            </w:r>
          </w:p>
        </w:tc>
        <w:tc>
          <w:tcPr>
            <w:tcW w:w="3117" w:type="dxa"/>
            <w:tcBorders>
              <w:top w:val="single" w:sz="4" w:space="0" w:color="auto"/>
            </w:tcBorders>
            <w:vAlign w:val="center"/>
          </w:tcPr>
          <w:p w14:paraId="5E34009C" w14:textId="77777777" w:rsidR="00A941D7" w:rsidRDefault="00A941D7" w:rsidP="00F0303F">
            <w:pPr>
              <w:ind w:firstLine="0"/>
              <w:jc w:val="center"/>
              <w:rPr>
                <w:lang w:eastAsia="zh-CN"/>
              </w:rPr>
            </w:pPr>
            <w:r>
              <w:rPr>
                <w:lang w:eastAsia="zh-CN"/>
              </w:rPr>
              <w:t>TDK</w:t>
            </w:r>
          </w:p>
          <w:p w14:paraId="0C085809" w14:textId="77777777" w:rsidR="00A941D7" w:rsidRDefault="00A941D7" w:rsidP="00F0303F">
            <w:pPr>
              <w:ind w:firstLine="0"/>
              <w:jc w:val="center"/>
              <w:rPr>
                <w:lang w:eastAsia="zh-CN"/>
              </w:rPr>
            </w:pPr>
            <w:r w:rsidRPr="00683DAA">
              <w:rPr>
                <w:lang w:eastAsia="zh-CN"/>
              </w:rPr>
              <w:t>B58035U9754M062</w:t>
            </w:r>
          </w:p>
        </w:tc>
      </w:tr>
      <w:tr w:rsidR="00A941D7" w14:paraId="015F4D80" w14:textId="77777777" w:rsidTr="00F0303F">
        <w:trPr>
          <w:trHeight w:val="720"/>
        </w:trPr>
        <w:tc>
          <w:tcPr>
            <w:tcW w:w="3415" w:type="dxa"/>
            <w:vAlign w:val="center"/>
          </w:tcPr>
          <w:p w14:paraId="4A992DA6" w14:textId="77777777" w:rsidR="00A941D7" w:rsidRDefault="00A941D7" w:rsidP="00F0303F">
            <w:pPr>
              <w:ind w:firstLine="0"/>
              <w:jc w:val="center"/>
              <w:rPr>
                <w:lang w:eastAsia="zh-CN"/>
              </w:rPr>
            </w:pPr>
            <w:r>
              <w:rPr>
                <w:rFonts w:hint="eastAsia"/>
                <w:lang w:eastAsia="zh-CN"/>
              </w:rPr>
              <w:t>Material</w:t>
            </w:r>
          </w:p>
        </w:tc>
        <w:tc>
          <w:tcPr>
            <w:tcW w:w="2818" w:type="dxa"/>
            <w:vAlign w:val="center"/>
          </w:tcPr>
          <w:p w14:paraId="7179280C" w14:textId="77777777" w:rsidR="00A941D7" w:rsidRDefault="00A941D7" w:rsidP="00F0303F">
            <w:pPr>
              <w:ind w:firstLine="0"/>
              <w:jc w:val="center"/>
              <w:rPr>
                <w:lang w:eastAsia="zh-CN"/>
              </w:rPr>
            </w:pPr>
            <w:r w:rsidRPr="00683DAA">
              <w:rPr>
                <w:lang w:eastAsia="zh-CN"/>
              </w:rPr>
              <w:t>Polypropylene (PP)</w:t>
            </w:r>
          </w:p>
        </w:tc>
        <w:tc>
          <w:tcPr>
            <w:tcW w:w="3117" w:type="dxa"/>
            <w:vAlign w:val="center"/>
          </w:tcPr>
          <w:p w14:paraId="50024008" w14:textId="77777777" w:rsidR="00A941D7" w:rsidRDefault="00A941D7" w:rsidP="00F0303F">
            <w:pPr>
              <w:ind w:firstLine="0"/>
              <w:jc w:val="center"/>
              <w:rPr>
                <w:lang w:eastAsia="zh-CN"/>
              </w:rPr>
            </w:pPr>
            <w:r>
              <w:rPr>
                <w:lang w:eastAsia="zh-CN"/>
              </w:rPr>
              <w:t>Ceramic</w:t>
            </w:r>
          </w:p>
        </w:tc>
      </w:tr>
      <w:tr w:rsidR="00A941D7" w14:paraId="3A630589" w14:textId="77777777" w:rsidTr="00F0303F">
        <w:trPr>
          <w:trHeight w:val="720"/>
        </w:trPr>
        <w:tc>
          <w:tcPr>
            <w:tcW w:w="3415" w:type="dxa"/>
            <w:vAlign w:val="center"/>
          </w:tcPr>
          <w:p w14:paraId="402CCBC4" w14:textId="77777777" w:rsidR="00A941D7" w:rsidRDefault="00A941D7" w:rsidP="00F0303F">
            <w:pPr>
              <w:ind w:firstLine="0"/>
              <w:jc w:val="center"/>
              <w:rPr>
                <w:lang w:eastAsia="zh-CN"/>
              </w:rPr>
            </w:pPr>
            <w:r>
              <w:rPr>
                <w:rFonts w:hint="eastAsia"/>
                <w:lang w:eastAsia="zh-CN"/>
              </w:rPr>
              <w:t>Capacitance</w:t>
            </w:r>
          </w:p>
        </w:tc>
        <w:tc>
          <w:tcPr>
            <w:tcW w:w="2818" w:type="dxa"/>
            <w:vAlign w:val="center"/>
          </w:tcPr>
          <w:p w14:paraId="1191F4C0" w14:textId="77777777" w:rsidR="00A941D7" w:rsidRDefault="00A941D7" w:rsidP="00F0303F">
            <w:pPr>
              <w:ind w:firstLine="0"/>
              <w:jc w:val="center"/>
              <w:rPr>
                <w:lang w:eastAsia="zh-CN"/>
              </w:rPr>
            </w:pPr>
            <w:r>
              <w:rPr>
                <w:rFonts w:hint="eastAsia"/>
                <w:lang w:eastAsia="zh-CN"/>
              </w:rPr>
              <w:t>0.1uF</w:t>
            </w:r>
            <w:r>
              <w:rPr>
                <w:lang w:eastAsia="zh-CN"/>
              </w:rPr>
              <w:t xml:space="preserve"> 10%</w:t>
            </w:r>
          </w:p>
        </w:tc>
        <w:tc>
          <w:tcPr>
            <w:tcW w:w="3117" w:type="dxa"/>
            <w:vAlign w:val="center"/>
          </w:tcPr>
          <w:p w14:paraId="276720D3" w14:textId="77777777" w:rsidR="00A941D7" w:rsidRDefault="00A941D7" w:rsidP="00F0303F">
            <w:pPr>
              <w:ind w:firstLine="0"/>
              <w:jc w:val="center"/>
              <w:rPr>
                <w:lang w:eastAsia="zh-CN"/>
              </w:rPr>
            </w:pPr>
            <w:r>
              <w:rPr>
                <w:lang w:eastAsia="zh-CN"/>
              </w:rPr>
              <w:t>0.75uF 20%</w:t>
            </w:r>
          </w:p>
        </w:tc>
      </w:tr>
      <w:tr w:rsidR="00A941D7" w14:paraId="3BE12736" w14:textId="77777777" w:rsidTr="00F0303F">
        <w:trPr>
          <w:trHeight w:val="720"/>
        </w:trPr>
        <w:tc>
          <w:tcPr>
            <w:tcW w:w="3415" w:type="dxa"/>
            <w:vAlign w:val="center"/>
          </w:tcPr>
          <w:p w14:paraId="03D82C2B" w14:textId="77777777" w:rsidR="00A941D7" w:rsidRDefault="00A941D7" w:rsidP="00F0303F">
            <w:pPr>
              <w:ind w:firstLine="0"/>
              <w:jc w:val="center"/>
              <w:rPr>
                <w:lang w:eastAsia="zh-CN"/>
              </w:rPr>
            </w:pPr>
            <w:r>
              <w:rPr>
                <w:rFonts w:hint="eastAsia"/>
                <w:lang w:eastAsia="zh-CN"/>
              </w:rPr>
              <w:t>Voltage</w:t>
            </w:r>
          </w:p>
        </w:tc>
        <w:tc>
          <w:tcPr>
            <w:tcW w:w="2818" w:type="dxa"/>
            <w:vAlign w:val="center"/>
          </w:tcPr>
          <w:p w14:paraId="17232778" w14:textId="77777777" w:rsidR="00A941D7" w:rsidRDefault="00A941D7" w:rsidP="00F0303F">
            <w:pPr>
              <w:ind w:firstLine="0"/>
              <w:jc w:val="center"/>
              <w:rPr>
                <w:lang w:eastAsia="zh-CN"/>
              </w:rPr>
            </w:pPr>
            <w:r>
              <w:rPr>
                <w:rFonts w:hint="eastAsia"/>
                <w:lang w:eastAsia="zh-CN"/>
              </w:rPr>
              <w:t>6 kV</w:t>
            </w:r>
          </w:p>
        </w:tc>
        <w:tc>
          <w:tcPr>
            <w:tcW w:w="3117" w:type="dxa"/>
            <w:vAlign w:val="center"/>
          </w:tcPr>
          <w:p w14:paraId="3AADE2C3" w14:textId="77777777" w:rsidR="00A941D7" w:rsidRDefault="00A941D7" w:rsidP="00F0303F">
            <w:pPr>
              <w:ind w:firstLine="0"/>
              <w:jc w:val="center"/>
              <w:rPr>
                <w:lang w:eastAsia="zh-CN"/>
              </w:rPr>
            </w:pPr>
            <w:r>
              <w:rPr>
                <w:lang w:eastAsia="zh-CN"/>
              </w:rPr>
              <w:t>900 V</w:t>
            </w:r>
          </w:p>
        </w:tc>
      </w:tr>
      <w:tr w:rsidR="00A941D7" w14:paraId="750660D0" w14:textId="77777777" w:rsidTr="00F0303F">
        <w:trPr>
          <w:trHeight w:val="720"/>
        </w:trPr>
        <w:tc>
          <w:tcPr>
            <w:tcW w:w="3415" w:type="dxa"/>
            <w:vAlign w:val="center"/>
          </w:tcPr>
          <w:p w14:paraId="47AA0A53" w14:textId="77777777" w:rsidR="00A941D7" w:rsidRDefault="00A941D7" w:rsidP="00F0303F">
            <w:pPr>
              <w:ind w:firstLine="0"/>
              <w:jc w:val="center"/>
              <w:rPr>
                <w:lang w:eastAsia="zh-CN"/>
              </w:rPr>
            </w:pPr>
            <w:r>
              <w:rPr>
                <w:lang w:eastAsia="zh-CN"/>
              </w:rPr>
              <w:t>Current</w:t>
            </w:r>
          </w:p>
        </w:tc>
        <w:tc>
          <w:tcPr>
            <w:tcW w:w="2818" w:type="dxa"/>
            <w:vAlign w:val="center"/>
          </w:tcPr>
          <w:p w14:paraId="615AE579" w14:textId="77777777" w:rsidR="00A941D7" w:rsidRDefault="00A941D7" w:rsidP="00F0303F">
            <w:pPr>
              <w:ind w:firstLine="0"/>
              <w:jc w:val="center"/>
              <w:rPr>
                <w:lang w:eastAsia="zh-CN"/>
              </w:rPr>
            </w:pPr>
            <w:r>
              <w:rPr>
                <w:lang w:eastAsia="zh-CN"/>
              </w:rPr>
              <w:t>3 A at 5 kHz</w:t>
            </w:r>
          </w:p>
        </w:tc>
        <w:tc>
          <w:tcPr>
            <w:tcW w:w="3117" w:type="dxa"/>
            <w:vAlign w:val="center"/>
          </w:tcPr>
          <w:p w14:paraId="77222C32" w14:textId="77777777" w:rsidR="00A941D7" w:rsidRDefault="00A941D7" w:rsidP="00F0303F">
            <w:pPr>
              <w:ind w:firstLine="0"/>
              <w:jc w:val="center"/>
              <w:rPr>
                <w:lang w:eastAsia="zh-CN"/>
              </w:rPr>
            </w:pPr>
            <w:r>
              <w:rPr>
                <w:lang w:eastAsia="zh-CN"/>
              </w:rPr>
              <w:t>4.5 A at 5 kHz</w:t>
            </w:r>
          </w:p>
        </w:tc>
      </w:tr>
      <w:tr w:rsidR="00A941D7" w14:paraId="313A30E9" w14:textId="77777777" w:rsidTr="00F0303F">
        <w:trPr>
          <w:trHeight w:val="720"/>
        </w:trPr>
        <w:tc>
          <w:tcPr>
            <w:tcW w:w="3415" w:type="dxa"/>
            <w:vAlign w:val="center"/>
          </w:tcPr>
          <w:p w14:paraId="10BD0613" w14:textId="5E6BA50C" w:rsidR="00A941D7" w:rsidRDefault="0012232C" w:rsidP="00F0303F">
            <w:pPr>
              <w:ind w:firstLine="0"/>
              <w:jc w:val="center"/>
              <w:rPr>
                <w:lang w:eastAsia="zh-CN"/>
              </w:rPr>
            </w:pPr>
            <w:r>
              <w:rPr>
                <w:lang w:eastAsia="zh-CN"/>
              </w:rPr>
              <w:t>C</w:t>
            </w:r>
            <w:r w:rsidR="00A941D7">
              <w:rPr>
                <w:rFonts w:hint="eastAsia"/>
                <w:lang w:eastAsia="zh-CN"/>
              </w:rPr>
              <w:t xml:space="preserve">apacitors </w:t>
            </w:r>
            <w:r w:rsidR="00A941D7">
              <w:rPr>
                <w:lang w:eastAsia="zh-CN"/>
              </w:rPr>
              <w:t>in series for 24 kV</w:t>
            </w:r>
          </w:p>
        </w:tc>
        <w:tc>
          <w:tcPr>
            <w:tcW w:w="2818" w:type="dxa"/>
            <w:vAlign w:val="center"/>
          </w:tcPr>
          <w:p w14:paraId="3E9EB9C7" w14:textId="77777777" w:rsidR="00A941D7" w:rsidRDefault="00A941D7" w:rsidP="00F0303F">
            <w:pPr>
              <w:ind w:firstLine="0"/>
              <w:jc w:val="center"/>
              <w:rPr>
                <w:lang w:eastAsia="zh-CN"/>
              </w:rPr>
            </w:pPr>
            <w:r>
              <w:rPr>
                <w:rFonts w:hint="eastAsia"/>
                <w:lang w:eastAsia="zh-CN"/>
              </w:rPr>
              <w:t>5</w:t>
            </w:r>
          </w:p>
        </w:tc>
        <w:tc>
          <w:tcPr>
            <w:tcW w:w="3117" w:type="dxa"/>
            <w:vAlign w:val="center"/>
          </w:tcPr>
          <w:p w14:paraId="6A49EDF1" w14:textId="77777777" w:rsidR="00A941D7" w:rsidRDefault="00A941D7" w:rsidP="00F0303F">
            <w:pPr>
              <w:ind w:firstLine="0"/>
              <w:jc w:val="center"/>
              <w:rPr>
                <w:lang w:eastAsia="zh-CN"/>
              </w:rPr>
            </w:pPr>
            <w:r>
              <w:rPr>
                <w:lang w:eastAsia="zh-CN"/>
              </w:rPr>
              <w:t>30</w:t>
            </w:r>
          </w:p>
        </w:tc>
      </w:tr>
      <w:tr w:rsidR="00A941D7" w14:paraId="08810AA3" w14:textId="77777777" w:rsidTr="00F0303F">
        <w:trPr>
          <w:trHeight w:val="720"/>
        </w:trPr>
        <w:tc>
          <w:tcPr>
            <w:tcW w:w="3415" w:type="dxa"/>
            <w:vAlign w:val="center"/>
          </w:tcPr>
          <w:p w14:paraId="207325E0" w14:textId="62A7A548" w:rsidR="00A941D7" w:rsidRDefault="0012232C" w:rsidP="00F0303F">
            <w:pPr>
              <w:ind w:firstLine="0"/>
              <w:jc w:val="center"/>
              <w:rPr>
                <w:lang w:eastAsia="zh-CN"/>
              </w:rPr>
            </w:pPr>
            <w:r>
              <w:rPr>
                <w:lang w:eastAsia="zh-CN"/>
              </w:rPr>
              <w:t>O</w:t>
            </w:r>
            <w:r w:rsidR="00A941D7">
              <w:rPr>
                <w:rFonts w:hint="eastAsia"/>
                <w:lang w:eastAsia="zh-CN"/>
              </w:rPr>
              <w:t>verall size</w:t>
            </w:r>
          </w:p>
        </w:tc>
        <w:tc>
          <w:tcPr>
            <w:tcW w:w="2818" w:type="dxa"/>
            <w:vAlign w:val="center"/>
          </w:tcPr>
          <w:p w14:paraId="7C80C3EF" w14:textId="77777777" w:rsidR="00A941D7" w:rsidRDefault="00A941D7" w:rsidP="00F0303F">
            <w:pPr>
              <w:ind w:firstLine="0"/>
              <w:jc w:val="center"/>
              <w:rPr>
                <w:lang w:eastAsia="zh-CN"/>
              </w:rPr>
            </w:pPr>
            <w:r>
              <w:rPr>
                <w:lang w:eastAsia="zh-CN"/>
              </w:rPr>
              <w:t>25cmx4cmx10cm</w:t>
            </w:r>
          </w:p>
        </w:tc>
        <w:tc>
          <w:tcPr>
            <w:tcW w:w="3117" w:type="dxa"/>
            <w:vAlign w:val="center"/>
          </w:tcPr>
          <w:p w14:paraId="72E9A58D" w14:textId="77777777" w:rsidR="00A941D7" w:rsidRDefault="00A941D7" w:rsidP="00F0303F">
            <w:pPr>
              <w:ind w:firstLine="0"/>
              <w:jc w:val="center"/>
              <w:rPr>
                <w:lang w:eastAsia="zh-CN"/>
              </w:rPr>
            </w:pPr>
            <w:r>
              <w:rPr>
                <w:lang w:eastAsia="zh-CN"/>
              </w:rPr>
              <w:t>25cmx4cmx5cm</w:t>
            </w:r>
          </w:p>
        </w:tc>
      </w:tr>
      <w:tr w:rsidR="00A941D7" w14:paraId="0E330684" w14:textId="77777777" w:rsidTr="00F0303F">
        <w:trPr>
          <w:trHeight w:val="720"/>
        </w:trPr>
        <w:tc>
          <w:tcPr>
            <w:tcW w:w="3415" w:type="dxa"/>
            <w:vAlign w:val="center"/>
          </w:tcPr>
          <w:p w14:paraId="5981BECB" w14:textId="703E5993" w:rsidR="00A941D7" w:rsidRDefault="0012232C" w:rsidP="00F0303F">
            <w:pPr>
              <w:ind w:firstLine="0"/>
              <w:jc w:val="center"/>
              <w:rPr>
                <w:lang w:eastAsia="zh-CN"/>
              </w:rPr>
            </w:pPr>
            <w:r>
              <w:rPr>
                <w:lang w:eastAsia="zh-CN"/>
              </w:rPr>
              <w:t xml:space="preserve">Single capacitor </w:t>
            </w:r>
            <w:r w:rsidR="00A941D7">
              <w:rPr>
                <w:rFonts w:hint="eastAsia"/>
                <w:lang w:eastAsia="zh-CN"/>
              </w:rPr>
              <w:t>ESL</w:t>
            </w:r>
          </w:p>
        </w:tc>
        <w:tc>
          <w:tcPr>
            <w:tcW w:w="2818" w:type="dxa"/>
            <w:vAlign w:val="center"/>
          </w:tcPr>
          <w:p w14:paraId="618158B2" w14:textId="77777777" w:rsidR="00A941D7" w:rsidRDefault="00A941D7" w:rsidP="00F0303F">
            <w:pPr>
              <w:ind w:firstLine="0"/>
              <w:jc w:val="center"/>
              <w:rPr>
                <w:lang w:eastAsia="zh-CN"/>
              </w:rPr>
            </w:pPr>
            <w:r>
              <w:rPr>
                <w:lang w:eastAsia="zh-CN"/>
              </w:rPr>
              <w:t>30 nH</w:t>
            </w:r>
          </w:p>
        </w:tc>
        <w:tc>
          <w:tcPr>
            <w:tcW w:w="3117" w:type="dxa"/>
            <w:vAlign w:val="center"/>
          </w:tcPr>
          <w:p w14:paraId="3A349488" w14:textId="77777777" w:rsidR="00A941D7" w:rsidRDefault="00A941D7" w:rsidP="00F0303F">
            <w:pPr>
              <w:ind w:firstLine="0"/>
              <w:jc w:val="center"/>
              <w:rPr>
                <w:lang w:eastAsia="zh-CN"/>
              </w:rPr>
            </w:pPr>
            <w:r>
              <w:rPr>
                <w:lang w:eastAsia="zh-CN"/>
              </w:rPr>
              <w:t>3 nH</w:t>
            </w:r>
          </w:p>
        </w:tc>
      </w:tr>
      <w:tr w:rsidR="0012232C" w14:paraId="60921E53" w14:textId="77777777" w:rsidTr="00F0303F">
        <w:trPr>
          <w:trHeight w:val="720"/>
        </w:trPr>
        <w:tc>
          <w:tcPr>
            <w:tcW w:w="3415" w:type="dxa"/>
            <w:vAlign w:val="center"/>
          </w:tcPr>
          <w:p w14:paraId="67A1313D" w14:textId="0C9A7DCC" w:rsidR="0012232C" w:rsidRDefault="0012232C" w:rsidP="00F0303F">
            <w:pPr>
              <w:ind w:firstLine="0"/>
              <w:jc w:val="center"/>
              <w:rPr>
                <w:lang w:eastAsia="zh-CN"/>
              </w:rPr>
            </w:pPr>
            <w:r>
              <w:rPr>
                <w:lang w:eastAsia="zh-CN"/>
              </w:rPr>
              <w:t>Total ESL</w:t>
            </w:r>
          </w:p>
        </w:tc>
        <w:tc>
          <w:tcPr>
            <w:tcW w:w="2818" w:type="dxa"/>
            <w:vAlign w:val="center"/>
          </w:tcPr>
          <w:p w14:paraId="2DEAE779" w14:textId="56936F82" w:rsidR="0012232C" w:rsidRDefault="0012232C" w:rsidP="00F0303F">
            <w:pPr>
              <w:ind w:firstLine="0"/>
              <w:jc w:val="center"/>
              <w:rPr>
                <w:lang w:eastAsia="zh-CN"/>
              </w:rPr>
            </w:pPr>
            <w:r>
              <w:rPr>
                <w:lang w:eastAsia="zh-CN"/>
              </w:rPr>
              <w:t>150 nH</w:t>
            </w:r>
          </w:p>
        </w:tc>
        <w:tc>
          <w:tcPr>
            <w:tcW w:w="3117" w:type="dxa"/>
            <w:vAlign w:val="center"/>
          </w:tcPr>
          <w:p w14:paraId="27BEDF88" w14:textId="05EB39C1" w:rsidR="0012232C" w:rsidRDefault="0012232C" w:rsidP="00F0303F">
            <w:pPr>
              <w:ind w:firstLine="0"/>
              <w:jc w:val="center"/>
              <w:rPr>
                <w:lang w:eastAsia="zh-CN"/>
              </w:rPr>
            </w:pPr>
            <w:r>
              <w:rPr>
                <w:lang w:eastAsia="zh-CN"/>
              </w:rPr>
              <w:t>45 nH</w:t>
            </w:r>
          </w:p>
        </w:tc>
      </w:tr>
    </w:tbl>
    <w:p w14:paraId="3E67B3BE" w14:textId="3AB450C6" w:rsidR="004E6086" w:rsidRDefault="004E6086" w:rsidP="00514142">
      <w:pPr>
        <w:spacing w:after="720"/>
        <w:ind w:firstLine="0"/>
        <w:rPr>
          <w:lang w:eastAsia="zh-CN"/>
        </w:rPr>
      </w:pPr>
    </w:p>
    <w:p w14:paraId="328B89DB" w14:textId="77777777" w:rsidR="004E6086" w:rsidRDefault="004E6086">
      <w:pPr>
        <w:ind w:firstLine="0"/>
        <w:rPr>
          <w:lang w:eastAsia="zh-CN"/>
        </w:rPr>
      </w:pPr>
      <w:r>
        <w:rPr>
          <w:lang w:eastAsia="zh-CN"/>
        </w:rPr>
        <w:br w:type="page"/>
      </w:r>
    </w:p>
    <w:p w14:paraId="03CF170F" w14:textId="53C62685" w:rsidR="00A47ACD" w:rsidRDefault="004E6086" w:rsidP="00125D65">
      <w:pPr>
        <w:ind w:firstLine="0"/>
        <w:jc w:val="center"/>
        <w:rPr>
          <w:lang w:eastAsia="zh-CN"/>
        </w:rPr>
      </w:pPr>
      <w:r>
        <w:rPr>
          <w:noProof/>
        </w:rPr>
        <w:lastRenderedPageBreak/>
        <w:drawing>
          <wp:inline distT="0" distB="0" distL="0" distR="0" wp14:anchorId="08316115" wp14:editId="5C5AA8C6">
            <wp:extent cx="5638800" cy="1389846"/>
            <wp:effectExtent l="0" t="0" r="0" b="1270"/>
            <wp:docPr id="141886169" name="Picture 78" descr="A green rectangular object with brown and white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853995" name="Picture 78" descr="A green rectangular object with brown and white objects&#10;&#10;AI-generated content may be incorrect."/>
                    <pic:cNvPicPr>
                      <a:picLocks noChangeAspect="1" noChangeArrowheads="1"/>
                    </pic:cNvPicPr>
                  </pic:nvPicPr>
                  <pic:blipFill rotWithShape="1">
                    <a:blip r:embed="rId136" cstate="email">
                      <a:extLst>
                        <a:ext uri="{28A0092B-C50C-407E-A947-70E740481C1C}">
                          <a14:useLocalDpi xmlns:a14="http://schemas.microsoft.com/office/drawing/2010/main"/>
                        </a:ext>
                      </a:extLst>
                    </a:blip>
                    <a:srcRect/>
                    <a:stretch/>
                  </pic:blipFill>
                  <pic:spPr bwMode="auto">
                    <a:xfrm rot="10800000">
                      <a:off x="0" y="0"/>
                      <a:ext cx="5660805" cy="1395270"/>
                    </a:xfrm>
                    <a:prstGeom prst="rect">
                      <a:avLst/>
                    </a:prstGeom>
                    <a:noFill/>
                    <a:ln>
                      <a:noFill/>
                    </a:ln>
                    <a:extLst>
                      <a:ext uri="{53640926-AAD7-44D8-BBD7-CCE9431645EC}">
                        <a14:shadowObscured xmlns:a14="http://schemas.microsoft.com/office/drawing/2010/main"/>
                      </a:ext>
                    </a:extLst>
                  </pic:spPr>
                </pic:pic>
              </a:graphicData>
            </a:graphic>
          </wp:inline>
        </w:drawing>
      </w:r>
    </w:p>
    <w:p w14:paraId="1B2E754D" w14:textId="2013BACB" w:rsidR="003F6805" w:rsidRDefault="00514142" w:rsidP="004E6086">
      <w:pPr>
        <w:ind w:firstLine="0"/>
        <w:jc w:val="center"/>
      </w:pPr>
      <w:bookmarkStart w:id="613" w:name="_Ref156759078"/>
      <w:r>
        <w:rPr>
          <w:noProof/>
        </w:rPr>
        <w:drawing>
          <wp:inline distT="0" distB="0" distL="0" distR="0" wp14:anchorId="10F67C41" wp14:editId="5CB4D767">
            <wp:extent cx="5760364" cy="1433689"/>
            <wp:effectExtent l="0" t="0" r="0" b="0"/>
            <wp:docPr id="653909117" name="Picture 79" descr="A row of brown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35848" name="Picture 79" descr="A row of brown boxes&#10;&#10;AI-generated content may be incorrect."/>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5841179" cy="1453803"/>
                    </a:xfrm>
                    <a:prstGeom prst="rect">
                      <a:avLst/>
                    </a:prstGeom>
                    <a:noFill/>
                  </pic:spPr>
                </pic:pic>
              </a:graphicData>
            </a:graphic>
          </wp:inline>
        </w:drawing>
      </w:r>
    </w:p>
    <w:p w14:paraId="5E02B10F" w14:textId="7B9462D5" w:rsidR="00FB1A38" w:rsidRDefault="00514142" w:rsidP="00514142">
      <w:pPr>
        <w:ind w:firstLine="0"/>
      </w:pPr>
      <w:bookmarkStart w:id="614" w:name="_Toc198285689"/>
      <w:bookmarkStart w:id="615" w:name="_Toc198802764"/>
      <w:r>
        <w:t xml:space="preserve">Figure </w:t>
      </w:r>
      <w:fldSimple w:instr=" STYLEREF 1 \s " w:fldLock="1">
        <w:r w:rsidR="00DB0836">
          <w:rPr>
            <w:noProof/>
          </w:rPr>
          <w:t>7</w:t>
        </w:r>
      </w:fldSimple>
      <w:r w:rsidR="00DB0836">
        <w:t>.</w:t>
      </w:r>
      <w:fldSimple w:instr=" SEQ Figure \* ARABIC \s 1 " w:fldLock="1">
        <w:r w:rsidR="00DB0836">
          <w:rPr>
            <w:noProof/>
          </w:rPr>
          <w:t>7</w:t>
        </w:r>
      </w:fldSimple>
      <w:r>
        <w:t>. 5-level FCC decoupling capacitor before potting and after potting.</w:t>
      </w:r>
      <w:bookmarkEnd w:id="614"/>
      <w:bookmarkEnd w:id="615"/>
    </w:p>
    <w:p w14:paraId="410A9534" w14:textId="77777777" w:rsidR="002C0B9E" w:rsidRDefault="004F5A78" w:rsidP="002C0B9E">
      <w:pPr>
        <w:ind w:firstLine="0"/>
      </w:pPr>
      <w:r w:rsidRPr="00D82745">
        <w:rPr>
          <w:noProof/>
        </w:rPr>
        <w:drawing>
          <wp:inline distT="0" distB="0" distL="0" distR="0" wp14:anchorId="3A1949CC" wp14:editId="193D0FF5">
            <wp:extent cx="5486400" cy="4376086"/>
            <wp:effectExtent l="0" t="0" r="0" b="5715"/>
            <wp:docPr id="1233772852" name="Picture 1" descr="A machine with many electronic compon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98010" name="Picture 1" descr="A machine with many electronic components&#10;&#10;AI-generated content may be incorrect."/>
                    <pic:cNvPicPr/>
                  </pic:nvPicPr>
                  <pic:blipFill>
                    <a:blip r:embed="rId138" cstate="email">
                      <a:extLst>
                        <a:ext uri="{28A0092B-C50C-407E-A947-70E740481C1C}">
                          <a14:useLocalDpi xmlns:a14="http://schemas.microsoft.com/office/drawing/2010/main"/>
                        </a:ext>
                      </a:extLst>
                    </a:blip>
                    <a:stretch>
                      <a:fillRect/>
                    </a:stretch>
                  </pic:blipFill>
                  <pic:spPr>
                    <a:xfrm>
                      <a:off x="0" y="0"/>
                      <a:ext cx="5504298" cy="4390362"/>
                    </a:xfrm>
                    <a:prstGeom prst="rect">
                      <a:avLst/>
                    </a:prstGeom>
                  </pic:spPr>
                </pic:pic>
              </a:graphicData>
            </a:graphic>
          </wp:inline>
        </w:drawing>
      </w:r>
      <w:bookmarkStart w:id="616" w:name="_Toc198285690"/>
      <w:r w:rsidRPr="004F5A78">
        <w:t xml:space="preserve"> </w:t>
      </w:r>
    </w:p>
    <w:p w14:paraId="6CCF79A3" w14:textId="7A5C2049" w:rsidR="004F5A78" w:rsidRDefault="004F5A78" w:rsidP="002C0B9E">
      <w:pPr>
        <w:spacing w:after="720"/>
        <w:ind w:firstLine="0"/>
      </w:pPr>
      <w:bookmarkStart w:id="617" w:name="_Toc198802765"/>
      <w:r>
        <w:t xml:space="preserve">Figure </w:t>
      </w:r>
      <w:fldSimple w:instr=" STYLEREF 1 \s " w:fldLock="1">
        <w:r w:rsidR="00DB0836">
          <w:rPr>
            <w:noProof/>
          </w:rPr>
          <w:t>7</w:t>
        </w:r>
      </w:fldSimple>
      <w:r w:rsidR="00DB0836">
        <w:t>.</w:t>
      </w:r>
      <w:fldSimple w:instr=" SEQ Figure \* ARABIC \s 1 " w:fldLock="1">
        <w:r w:rsidR="00DB0836">
          <w:rPr>
            <w:noProof/>
          </w:rPr>
          <w:t>8</w:t>
        </w:r>
      </w:fldSimple>
      <w:r>
        <w:t>. 5-level FCC phase leg</w:t>
      </w:r>
      <w:r w:rsidRPr="00DC1F8F">
        <w:t xml:space="preserve"> </w:t>
      </w:r>
      <w:r>
        <w:t>for 1 MW converter (24 kV dc link, 13.8 kV line-line ac).</w:t>
      </w:r>
      <w:bookmarkEnd w:id="616"/>
      <w:bookmarkEnd w:id="617"/>
    </w:p>
    <w:p w14:paraId="38E7734B" w14:textId="6E7A499D" w:rsidR="00514142" w:rsidRDefault="00514142" w:rsidP="00514142">
      <w:r w:rsidRPr="00F4636B">
        <w:rPr>
          <w:b/>
          <w:bCs/>
        </w:rPr>
        <w:lastRenderedPageBreak/>
        <w:t>Figure 7.9</w:t>
      </w:r>
      <w:r w:rsidRPr="00E435B0">
        <w:t xml:space="preserve"> illustrates the complete experimental setup. On the left side, the phase leg input is connected to the DC link capacitor, while on the right side, the output is linked to the RC loads. Positioned centrally within the setup, the oscilloscope is placed at a </w:t>
      </w:r>
      <w:r>
        <w:t xml:space="preserve">distance of 0.5 m </w:t>
      </w:r>
      <w:r w:rsidRPr="00E435B0">
        <w:t>from the high-voltage power stage to minimize interference. The controller is located in the far back corner, isolated from the main power components to reduce noise interference.</w:t>
      </w:r>
    </w:p>
    <w:p w14:paraId="223EDA31" w14:textId="77777777" w:rsidR="00514142" w:rsidRPr="00AF37B0" w:rsidRDefault="00514142" w:rsidP="00DE4298">
      <w:pPr>
        <w:pStyle w:val="Heading2"/>
      </w:pPr>
      <w:bookmarkStart w:id="618" w:name="_Toc197936658"/>
      <w:bookmarkStart w:id="619" w:name="_Toc198802472"/>
      <w:r>
        <w:t>Device overvoltage protection</w:t>
      </w:r>
      <w:bookmarkEnd w:id="618"/>
      <w:bookmarkEnd w:id="619"/>
    </w:p>
    <w:p w14:paraId="60454A63" w14:textId="77777777" w:rsidR="00514142" w:rsidRDefault="00514142" w:rsidP="00514142">
      <w:r>
        <w:t>The device overvoltage protection (OVP) calculates the voltage difference between adjacent stages from flying capacitor voltage sensor measurements. To evaluate the performance, feedback signals from four stages of flying capacitor voltage were continuously monitored by an oscilloscope.</w:t>
      </w:r>
    </w:p>
    <w:p w14:paraId="1CB225AC" w14:textId="77777777" w:rsidR="00FB1A38" w:rsidRDefault="00FB1A38" w:rsidP="00FB1A38">
      <w:r>
        <w:t xml:space="preserve">However, during testing, an unexpected issue arose: the OVP was triggered prematurely at a DC voltage of 12 kV, despite the threshold set at 16 kV. As illustrated in </w:t>
      </w:r>
      <w:r w:rsidRPr="00F4636B">
        <w:rPr>
          <w:b/>
          <w:bCs/>
        </w:rPr>
        <w:t>Figure 7.10</w:t>
      </w:r>
      <w:r>
        <w:t xml:space="preserve">, all feedback signals experienced significant interference, which led to incorrect triggering of the OVP. </w:t>
      </w:r>
    </w:p>
    <w:p w14:paraId="795BF512" w14:textId="77777777" w:rsidR="00FB1A38" w:rsidRDefault="00FB1A38" w:rsidP="00FB1A38">
      <w:r>
        <w:t>In addition to the compromised feedback signals, the gate signals for the first-stage power modules, D4 and D5, were also affected. This indicates a broader issue, possibly stemming from EMI, ground loops, or noise coupling between different system components. The disruption of gate signals can have severe consequences of improper switching behavior and even device failure. Given these observations, a thorough investigation is necessary to identify the root cause of the interference and premature OVP activation.</w:t>
      </w:r>
    </w:p>
    <w:p w14:paraId="708A164B" w14:textId="77777777" w:rsidR="00FB1A38" w:rsidRPr="00D5146B" w:rsidRDefault="00FB1A38" w:rsidP="00FB1A38">
      <w:pPr>
        <w:pStyle w:val="Downtext"/>
        <w:spacing w:before="0"/>
      </w:pPr>
      <w:r w:rsidRPr="00AC22F0">
        <w:t xml:space="preserve">Despite the measures implemented in </w:t>
      </w:r>
      <w:r>
        <w:t xml:space="preserve">chapter 6 </w:t>
      </w:r>
      <w:r w:rsidRPr="00AC22F0">
        <w:t xml:space="preserve">to enhance the shielding of the controller cabinet </w:t>
      </w:r>
      <w:r>
        <w:t>in</w:t>
      </w:r>
      <w:r w:rsidRPr="00AC22F0">
        <w:t xml:space="preserve"> 8-level flying capacitor converter (FCC), these issues persisted </w:t>
      </w:r>
      <w:r>
        <w:t xml:space="preserve">in </w:t>
      </w:r>
      <w:r w:rsidRPr="00AC22F0">
        <w:t xml:space="preserve">the 5-level FCC. This is likely due to higher dv/dt values since each device operates at </w:t>
      </w:r>
      <w:r>
        <w:t>3</w:t>
      </w:r>
      <w:r w:rsidRPr="00AC22F0">
        <w:t xml:space="preserve"> kV when the DC link voltage is 12 kV </w:t>
      </w:r>
      <w:r>
        <w:t xml:space="preserve">in </w:t>
      </w:r>
      <w:r w:rsidRPr="00AC22F0">
        <w:t xml:space="preserve">5-level FCC, compared to 1.5 kV </w:t>
      </w:r>
      <w:r>
        <w:t xml:space="preserve">in </w:t>
      </w:r>
      <w:r w:rsidRPr="00AC22F0">
        <w:t>8-level FCC.</w:t>
      </w:r>
    </w:p>
    <w:p w14:paraId="7C862EC8" w14:textId="77777777" w:rsidR="00FB1A38" w:rsidRPr="00D136A7" w:rsidRDefault="00FB1A38" w:rsidP="00FB1A38">
      <w:pPr>
        <w:pStyle w:val="Heading3"/>
      </w:pPr>
      <w:bookmarkStart w:id="620" w:name="_Toc197936659"/>
      <w:bookmarkStart w:id="621" w:name="_Toc198802473"/>
      <w:r>
        <w:t>Voltage sensor</w:t>
      </w:r>
      <w:bookmarkEnd w:id="620"/>
      <w:bookmarkEnd w:id="621"/>
    </w:p>
    <w:p w14:paraId="42BDB275" w14:textId="77777777" w:rsidR="00FB1A38" w:rsidRDefault="00FB1A38" w:rsidP="00FB1A38">
      <w:r>
        <w:t>To improve the accuracy of the flying capacitor (FC) voltage sensors, several modifications were implemented in the sensor design.</w:t>
      </w:r>
    </w:p>
    <w:p w14:paraId="481EB7F6" w14:textId="334A3BA5" w:rsidR="00FB1A38" w:rsidRDefault="00FB1A38" w:rsidP="00FB1A38">
      <w:r>
        <w:t xml:space="preserve">One of the key adjustments is to increase the RC filter capacitor. Initially, the capacitance was increased from 47 pF to 680 pF, and later further increased to 2.2 nF to improve noise filtering. Additionally, the impedance of the voltage sensor divider for the first stage was reduced from 10MΩ/10kΩ to 5MΩ/5kΩ in an effort to mitigate voltage spikes induced by CM current. </w:t>
      </w:r>
    </w:p>
    <w:p w14:paraId="2286744A" w14:textId="77777777" w:rsidR="00EB237F" w:rsidRDefault="00A47ACD" w:rsidP="00EB237F">
      <w:pPr>
        <w:keepNext/>
        <w:ind w:firstLine="0"/>
      </w:pPr>
      <w:r>
        <w:rPr>
          <w:noProof/>
        </w:rPr>
        <w:lastRenderedPageBreak/>
        <w:drawing>
          <wp:inline distT="0" distB="0" distL="0" distR="0" wp14:anchorId="5306E7D7" wp14:editId="0BED712D">
            <wp:extent cx="5897434" cy="4423215"/>
            <wp:effectExtent l="0" t="0" r="8255" b="0"/>
            <wp:docPr id="231601191" name="Picture 84" descr="A room with many electronic equip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01191" name="Picture 84" descr="A room with many electronic equipment&#10;&#10;AI-generated content may be incorrect."/>
                    <pic:cNvPicPr>
                      <a:picLocks noChangeAspect="1" noChangeArrowheads="1"/>
                    </pic:cNvPicPr>
                  </pic:nvPicPr>
                  <pic:blipFill>
                    <a:blip r:embed="rId139" cstate="email">
                      <a:extLst>
                        <a:ext uri="{28A0092B-C50C-407E-A947-70E740481C1C}">
                          <a14:useLocalDpi xmlns:a14="http://schemas.microsoft.com/office/drawing/2010/main"/>
                        </a:ext>
                      </a:extLst>
                    </a:blip>
                    <a:srcRect/>
                    <a:stretch>
                      <a:fillRect/>
                    </a:stretch>
                  </pic:blipFill>
                  <pic:spPr bwMode="auto">
                    <a:xfrm>
                      <a:off x="0" y="0"/>
                      <a:ext cx="5910726" cy="4433184"/>
                    </a:xfrm>
                    <a:prstGeom prst="rect">
                      <a:avLst/>
                    </a:prstGeom>
                    <a:noFill/>
                  </pic:spPr>
                </pic:pic>
              </a:graphicData>
            </a:graphic>
          </wp:inline>
        </w:drawing>
      </w:r>
    </w:p>
    <w:p w14:paraId="2FA4F3B6" w14:textId="50227E62" w:rsidR="00A47ACD" w:rsidRDefault="00EB237F" w:rsidP="00B93B90">
      <w:pPr>
        <w:pStyle w:val="Caption"/>
        <w:framePr w:wrap="around"/>
        <w:rPr>
          <w:rFonts w:eastAsiaTheme="minorEastAsia"/>
        </w:rPr>
      </w:pPr>
      <w:bookmarkStart w:id="622" w:name="_Toc198285691"/>
      <w:bookmarkStart w:id="623" w:name="_Toc198802766"/>
      <w:r w:rsidRPr="000F0D5F">
        <w:t xml:space="preserve">Figure </w:t>
      </w:r>
      <w:r w:rsidR="00DB0836">
        <w:fldChar w:fldCharType="begin" w:fldLock="1"/>
      </w:r>
      <w:r w:rsidR="00DB0836">
        <w:instrText xml:space="preserve"> STYLEREF 1 \s </w:instrText>
      </w:r>
      <w:r w:rsidR="00DB0836">
        <w:fldChar w:fldCharType="separate"/>
      </w:r>
      <w:r w:rsidR="00DB0836">
        <w:t>7</w:t>
      </w:r>
      <w:r w:rsidR="00DB0836">
        <w:fldChar w:fldCharType="end"/>
      </w:r>
      <w:r w:rsidR="00DB0836">
        <w:t>.</w:t>
      </w:r>
      <w:r w:rsidR="00DB0836">
        <w:fldChar w:fldCharType="begin" w:fldLock="1"/>
      </w:r>
      <w:r w:rsidR="00DB0836">
        <w:instrText xml:space="preserve"> SEQ Figure \* ARABIC \s 1 </w:instrText>
      </w:r>
      <w:r w:rsidR="00DB0836">
        <w:fldChar w:fldCharType="separate"/>
      </w:r>
      <w:r w:rsidR="00DB0836">
        <w:t>9</w:t>
      </w:r>
      <w:r w:rsidR="00DB0836">
        <w:fldChar w:fldCharType="end"/>
      </w:r>
      <w:r w:rsidRPr="000F0D5F">
        <w:t>. 5-level FCC test setup.</w:t>
      </w:r>
      <w:bookmarkEnd w:id="622"/>
      <w:bookmarkEnd w:id="623"/>
    </w:p>
    <w:p w14:paraId="78C12900" w14:textId="77777777" w:rsidR="002E032A" w:rsidRDefault="002E032A" w:rsidP="00A47ACD"/>
    <w:p w14:paraId="5ABC7BAD" w14:textId="77777777" w:rsidR="002E032A" w:rsidRDefault="002E032A" w:rsidP="00A47ACD"/>
    <w:p w14:paraId="65CB3752" w14:textId="77777777" w:rsidR="002E032A" w:rsidRDefault="002E032A" w:rsidP="00A47ACD"/>
    <w:p w14:paraId="05F4055D" w14:textId="77777777" w:rsidR="00CC6092" w:rsidRDefault="00CC6092" w:rsidP="00A47ACD"/>
    <w:p w14:paraId="6D7FDC71" w14:textId="3960BFB1" w:rsidR="00A47ACD" w:rsidRDefault="00A47ACD" w:rsidP="00F4636B">
      <w:pPr>
        <w:ind w:firstLine="0"/>
        <w:jc w:val="center"/>
      </w:pPr>
      <w:r>
        <w:rPr>
          <w:noProof/>
        </w:rPr>
        <w:lastRenderedPageBreak/>
        <w:drawing>
          <wp:inline distT="0" distB="0" distL="0" distR="0" wp14:anchorId="4FA6C2D7" wp14:editId="6E2F42DD">
            <wp:extent cx="4916245" cy="3687184"/>
            <wp:effectExtent l="0" t="0" r="0" b="8890"/>
            <wp:docPr id="157988850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screenshot of a computer&#10;&#10;AI-generated content may be incorrect."/>
                    <pic:cNvPicPr>
                      <a:picLocks noChangeAspect="1" noChangeArrowheads="1"/>
                    </pic:cNvPicPr>
                  </pic:nvPicPr>
                  <pic:blipFill>
                    <a:blip r:embed="rId140" cstate="email">
                      <a:extLst>
                        <a:ext uri="{28A0092B-C50C-407E-A947-70E740481C1C}">
                          <a14:useLocalDpi xmlns:a14="http://schemas.microsoft.com/office/drawing/2010/main"/>
                        </a:ext>
                      </a:extLst>
                    </a:blip>
                    <a:srcRect/>
                    <a:stretch>
                      <a:fillRect/>
                    </a:stretch>
                  </pic:blipFill>
                  <pic:spPr bwMode="auto">
                    <a:xfrm>
                      <a:off x="0" y="0"/>
                      <a:ext cx="4939574" cy="3704681"/>
                    </a:xfrm>
                    <a:prstGeom prst="rect">
                      <a:avLst/>
                    </a:prstGeom>
                    <a:noFill/>
                    <a:ln>
                      <a:noFill/>
                    </a:ln>
                  </pic:spPr>
                </pic:pic>
              </a:graphicData>
            </a:graphic>
          </wp:inline>
        </w:drawing>
      </w:r>
    </w:p>
    <w:p w14:paraId="75E32FA8" w14:textId="1CABA1F3" w:rsidR="00CC6092" w:rsidRDefault="00A47ACD" w:rsidP="00F4636B">
      <w:pPr>
        <w:ind w:firstLine="0"/>
      </w:pPr>
      <w:bookmarkStart w:id="624" w:name="_Toc198285692"/>
      <w:bookmarkStart w:id="625" w:name="_Toc198802767"/>
      <w:r>
        <w:t xml:space="preserve">Figure </w:t>
      </w:r>
      <w:fldSimple w:instr=" STYLEREF 1 \s " w:fldLock="1">
        <w:r w:rsidR="00DB0836">
          <w:rPr>
            <w:noProof/>
          </w:rPr>
          <w:t>7</w:t>
        </w:r>
      </w:fldSimple>
      <w:r w:rsidR="00DB0836">
        <w:t>.</w:t>
      </w:r>
      <w:fldSimple w:instr=" SEQ Figure \* ARABIC \s 1 " w:fldLock="1">
        <w:r w:rsidR="00DB0836">
          <w:rPr>
            <w:noProof/>
          </w:rPr>
          <w:t>10</w:t>
        </w:r>
      </w:fldSimple>
      <w:r>
        <w:t>. Voltage sensor feedback signal D0-D3 all interrupted.</w:t>
      </w:r>
      <w:bookmarkEnd w:id="624"/>
      <w:bookmarkEnd w:id="625"/>
    </w:p>
    <w:p w14:paraId="2027AA9C" w14:textId="77777777" w:rsidR="00FB1A38" w:rsidRDefault="00FB1A38" w:rsidP="00FB1A38">
      <w:pPr>
        <w:ind w:firstLine="0"/>
      </w:pPr>
    </w:p>
    <w:p w14:paraId="344FCD7D" w14:textId="267569F5" w:rsidR="00FB1A38" w:rsidRDefault="00FB1A38" w:rsidP="00FB1A38">
      <w:pPr>
        <w:ind w:firstLine="0"/>
      </w:pPr>
      <w:r>
        <w:t>However, it introduced an unintended consequence: the reduced impedance slowed down the voltage balancing process during start up. This occurred because the impedance of the voltage sensor divider became comparable to that of the precharge resistors, thereby interfering with the</w:t>
      </w:r>
    </w:p>
    <w:p w14:paraId="566F0B94" w14:textId="41DEEC9A" w:rsidR="00825B71" w:rsidRDefault="00825B71" w:rsidP="00FB1A38">
      <w:pPr>
        <w:ind w:firstLine="0"/>
      </w:pPr>
      <w:r>
        <w:t xml:space="preserve">expected </w:t>
      </w:r>
      <w:r w:rsidR="00AD0FD1">
        <w:t xml:space="preserve">voltage </w:t>
      </w:r>
      <w:r>
        <w:t xml:space="preserve">distribution. To resolve this issue, the impedance values </w:t>
      </w:r>
      <w:r w:rsidR="007C31B0">
        <w:t xml:space="preserve">of the voltage sensor divider </w:t>
      </w:r>
      <w:r>
        <w:t>were ultimately reverted to their original configuration</w:t>
      </w:r>
      <w:r w:rsidR="007C1688">
        <w:t xml:space="preserve"> (10MΩ/10kΩ)</w:t>
      </w:r>
      <w:r>
        <w:t>.</w:t>
      </w:r>
    </w:p>
    <w:p w14:paraId="36059327" w14:textId="363FDA07" w:rsidR="00825B71" w:rsidRDefault="00825B71" w:rsidP="00825B71">
      <w:r>
        <w:t>Beyond component-level modifications, multiple adjustments were made to the physical placement of the voltage sensor to minimize noise interference. Initially, the sensor was relocated from the decoupling capacitor board to the top of the FC capacitor to reduce the impact of a nearby dv/dt node, which was suspected of introducing unwanted interference. However, noise-related issues persisted. Further analysis indicated that the large pulse current flowing through the FC capacitor was likely contributing to the problem. Consequently, the sensor was repositioned once again—this time, back to the top of the decoupling capacitor board but placed to maintain a safe distance from both the dv/dt nodes and the di/dt effects of the FC capacitor. This final adjustment led to a significant reduction in noise, improving measurement accuracy</w:t>
      </w:r>
      <w:r w:rsidR="00AA4A29">
        <w:t>.</w:t>
      </w:r>
    </w:p>
    <w:p w14:paraId="29D7404B" w14:textId="5E553C52" w:rsidR="00AA4A29" w:rsidRPr="00AC22F0" w:rsidRDefault="00825B71" w:rsidP="00AA4A29">
      <w:r>
        <w:lastRenderedPageBreak/>
        <w:t xml:space="preserve">To further enhance shielding and minimize EMI, additional precautions were taken. Specifically, the controller cabinet door was fully closed to ensure proper enclosure shielding, preventing external noise from affecting the sensitive control circuitry. With these combined improvements, the system demonstrated substantial stability, allowing the converter to be successfully tested up to a DC link voltage of 14 kV without inadvertently triggering </w:t>
      </w:r>
      <w:r w:rsidR="00AA4A29">
        <w:t>OVP.</w:t>
      </w:r>
    </w:p>
    <w:p w14:paraId="7B0A2B55" w14:textId="5D361555" w:rsidR="00D136A7" w:rsidRDefault="00D136A7" w:rsidP="00CD45ED">
      <w:pPr>
        <w:pStyle w:val="Heading3"/>
      </w:pPr>
      <w:bookmarkStart w:id="626" w:name="_Toc197936660"/>
      <w:bookmarkStart w:id="627" w:name="_Toc198802474"/>
      <w:r>
        <w:t>Device drain source voltage</w:t>
      </w:r>
      <w:bookmarkEnd w:id="626"/>
      <w:bookmarkEnd w:id="627"/>
    </w:p>
    <w:p w14:paraId="01C7A15D" w14:textId="38BB62BF" w:rsidR="00E66C09" w:rsidRDefault="004D308F" w:rsidP="0078346D">
      <w:r w:rsidRPr="004D308F">
        <w:t xml:space="preserve">The OVP of the 4th stage device </w:t>
      </w:r>
      <w:r w:rsidR="00DC0211" w:rsidRPr="004D308F">
        <w:t>was falsely</w:t>
      </w:r>
      <w:r w:rsidRPr="004D308F">
        <w:t xml:space="preserve"> </w:t>
      </w:r>
      <w:r w:rsidR="00975FCA">
        <w:t xml:space="preserve">triggered </w:t>
      </w:r>
      <w:r w:rsidRPr="004D308F">
        <w:t>when the DC voltage ranged from 16 kV to 18 kV. To verify if this was a genuine overvoltage issue, we employed a differential probe to measure the drain-source voltage of the device at the 4th stage. Initially, the device's drain-source voltage is governed by the precharge resistors, with the upper and lower devices at the same stage each bearing half of the operating voltage</w:t>
      </w:r>
      <w:r w:rsidR="00757173">
        <w:rPr>
          <w:rFonts w:hint="eastAsia"/>
          <w:lang w:eastAsia="zh-CN"/>
        </w:rPr>
        <w:t xml:space="preserve"> at 1.5 kV</w:t>
      </w:r>
      <w:r w:rsidRPr="004D308F">
        <w:t>. Upon activation of the gate signal, the drain-source voltage transitions to the full operating voltage as the load current circulates through the device, charging and discharging the flying capacitors.</w:t>
      </w:r>
      <w:r w:rsidR="00825B71">
        <w:t xml:space="preserve"> </w:t>
      </w:r>
      <w:r w:rsidRPr="004D308F">
        <w:t xml:space="preserve">As indicated in the measurements, </w:t>
      </w:r>
      <w:r w:rsidR="000E25EB">
        <w:t xml:space="preserve">the maximum voltage is 3.28 kV, </w:t>
      </w:r>
      <w:r w:rsidRPr="004D308F">
        <w:t xml:space="preserve">no overvoltage beyond the threshold </w:t>
      </w:r>
      <w:r w:rsidR="000E25EB">
        <w:t>3.9 kV</w:t>
      </w:r>
      <w:r w:rsidR="008C3A2A">
        <w:t xml:space="preserve"> </w:t>
      </w:r>
      <w:r w:rsidR="000E25EB">
        <w:t xml:space="preserve">(130% of rated voltage) </w:t>
      </w:r>
      <w:r w:rsidRPr="004D308F">
        <w:t>was detected</w:t>
      </w:r>
      <w:r w:rsidR="000E25EB">
        <w:t xml:space="preserve"> at 12 kV dc link voltage as sh</w:t>
      </w:r>
      <w:r w:rsidR="00825B71">
        <w:t>ow</w:t>
      </w:r>
      <w:r w:rsidR="00825571">
        <w:t>n</w:t>
      </w:r>
      <w:r w:rsidR="00825B71">
        <w:t xml:space="preserve"> in </w:t>
      </w:r>
      <w:r w:rsidR="00825B71" w:rsidRPr="007A56B2">
        <w:rPr>
          <w:b/>
          <w:bCs/>
        </w:rPr>
        <w:fldChar w:fldCharType="begin" w:fldLock="1"/>
      </w:r>
      <w:r w:rsidR="00825B71" w:rsidRPr="007A56B2">
        <w:rPr>
          <w:b/>
          <w:bCs/>
        </w:rPr>
        <w:instrText xml:space="preserve"> REF _Ref192856709 \h  \* MERGEFORMAT </w:instrText>
      </w:r>
      <w:r w:rsidR="00825B71" w:rsidRPr="007A56B2">
        <w:rPr>
          <w:b/>
          <w:bCs/>
        </w:rPr>
      </w:r>
      <w:r w:rsidR="00825B71" w:rsidRPr="007A56B2">
        <w:rPr>
          <w:b/>
          <w:bCs/>
        </w:rPr>
        <w:fldChar w:fldCharType="separate"/>
      </w:r>
      <w:r w:rsidR="00D92B7B" w:rsidRPr="007A56B2">
        <w:rPr>
          <w:b/>
          <w:bCs/>
        </w:rPr>
        <w:fldChar w:fldCharType="begin" w:fldLock="1"/>
      </w:r>
      <w:r w:rsidR="00D92B7B" w:rsidRPr="007A56B2">
        <w:rPr>
          <w:b/>
          <w:bCs/>
        </w:rPr>
        <w:instrText xml:space="preserve"> REF _Ref194916167 \h </w:instrText>
      </w:r>
      <w:r w:rsidR="007A56B2" w:rsidRPr="007A56B2">
        <w:rPr>
          <w:b/>
          <w:bCs/>
        </w:rPr>
        <w:instrText xml:space="preserve"> \* MERGEFORMAT </w:instrText>
      </w:r>
      <w:r w:rsidR="00D92B7B" w:rsidRPr="007A56B2">
        <w:rPr>
          <w:b/>
          <w:bCs/>
        </w:rPr>
      </w:r>
      <w:r w:rsidR="00D92B7B" w:rsidRPr="007A56B2">
        <w:rPr>
          <w:b/>
          <w:bCs/>
        </w:rPr>
        <w:fldChar w:fldCharType="separate"/>
      </w:r>
      <w:r w:rsidR="00D92B7B" w:rsidRPr="007A56B2">
        <w:rPr>
          <w:b/>
          <w:bCs/>
        </w:rPr>
        <w:t xml:space="preserve">Figure </w:t>
      </w:r>
      <w:r w:rsidR="00D92B7B" w:rsidRPr="007A56B2">
        <w:rPr>
          <w:b/>
          <w:bCs/>
          <w:noProof/>
        </w:rPr>
        <w:t>7</w:t>
      </w:r>
      <w:r w:rsidR="00D92B7B" w:rsidRPr="007A56B2">
        <w:rPr>
          <w:b/>
          <w:bCs/>
        </w:rPr>
        <w:t>.</w:t>
      </w:r>
      <w:r w:rsidR="00D92B7B" w:rsidRPr="007A56B2">
        <w:rPr>
          <w:b/>
          <w:bCs/>
          <w:noProof/>
        </w:rPr>
        <w:t>11</w:t>
      </w:r>
      <w:r w:rsidR="00D92B7B" w:rsidRPr="007A56B2">
        <w:rPr>
          <w:b/>
          <w:bCs/>
        </w:rPr>
        <w:fldChar w:fldCharType="end"/>
      </w:r>
      <w:r w:rsidR="00FD7F11" w:rsidRPr="007A56B2">
        <w:rPr>
          <w:b/>
          <w:bCs/>
        </w:rPr>
        <w:t>.</w:t>
      </w:r>
      <w:r w:rsidR="00825B71" w:rsidRPr="007A56B2">
        <w:rPr>
          <w:b/>
          <w:bCs/>
        </w:rPr>
        <w:fldChar w:fldCharType="end"/>
      </w:r>
    </w:p>
    <w:p w14:paraId="2A0AE701" w14:textId="77777777" w:rsidR="00FF4819" w:rsidRPr="00F4636B" w:rsidRDefault="00FF4819" w:rsidP="00FF4819">
      <w:pPr>
        <w:pStyle w:val="Heading3"/>
      </w:pPr>
      <w:bookmarkStart w:id="628" w:name="_Toc197936661"/>
      <w:bookmarkStart w:id="629" w:name="_Toc198802475"/>
      <w:r w:rsidRPr="007C26EF">
        <w:t>Flying capacitor voltage</w:t>
      </w:r>
      <w:bookmarkEnd w:id="628"/>
      <w:bookmarkEnd w:id="629"/>
      <w:r w:rsidRPr="007C26EF">
        <w:t xml:space="preserve"> </w:t>
      </w:r>
    </w:p>
    <w:p w14:paraId="0D1284DF" w14:textId="1C62D015" w:rsidR="00FD3830" w:rsidRDefault="00FF4819" w:rsidP="00DB7BB3">
      <w:r>
        <w:t>To investigate whether the flying capacitor (FC) voltage ripple was responsible for triggering the OVP mechanism, measurements of the FC voltage at the third stage were obtained. The</w:t>
      </w:r>
      <w:r>
        <w:rPr>
          <w:rFonts w:hint="eastAsia"/>
          <w:lang w:eastAsia="zh-CN"/>
        </w:rPr>
        <w:t xml:space="preserve"> </w:t>
      </w:r>
      <w:r>
        <w:t>fourth stage was excluded from the measurements, as it remains stable in parallel with the DC link voltage and is therefore unlikely to contribute to the issue.</w:t>
      </w:r>
    </w:p>
    <w:p w14:paraId="6FEE164D" w14:textId="77777777" w:rsidR="00FB1A38" w:rsidRDefault="00FB1A38" w:rsidP="00FB1A38">
      <w:pPr>
        <w:pStyle w:val="Downtext"/>
        <w:spacing w:before="0"/>
      </w:pPr>
      <w:r>
        <w:t xml:space="preserve">As illustrated in </w:t>
      </w:r>
      <w:r w:rsidRPr="00F4636B">
        <w:rPr>
          <w:b/>
          <w:bCs/>
        </w:rPr>
        <w:t>Figure 7.12</w:t>
      </w:r>
      <w:r>
        <w:t>, the measured FC voltage ripple at the third stage was 160 V. This ripple consists of both a low-frequency 60 Hz component and a high-frequency component from device switching events. Given that the operating voltage at this stage is 7.5 kV, the observed ripple accounts for 2% of the total voltage. Since the OVP threshold is set at 130% of the nominal voltage, it is unlikely that this level of ripple could have triggered a genuine overvoltage event.</w:t>
      </w:r>
      <w:r>
        <w:rPr>
          <w:rFonts w:hint="eastAsia"/>
        </w:rPr>
        <w:t xml:space="preserve"> </w:t>
      </w:r>
      <w:r w:rsidRPr="001113C5">
        <w:t xml:space="preserve">Suspecting that EMI may have disrupted the sensing or control signals, the gate signals of the power devices were analyzed. </w:t>
      </w:r>
    </w:p>
    <w:p w14:paraId="1BDA791E" w14:textId="77777777" w:rsidR="00FB1A38" w:rsidRDefault="00FB1A38" w:rsidP="00FB1A38">
      <w:pPr>
        <w:pStyle w:val="Heading3"/>
      </w:pPr>
      <w:bookmarkStart w:id="630" w:name="_Toc198802476"/>
      <w:r>
        <w:t>Gate signal spikes</w:t>
      </w:r>
      <w:bookmarkEnd w:id="630"/>
    </w:p>
    <w:p w14:paraId="2765322A" w14:textId="6C96B6B4" w:rsidR="00FB1A38" w:rsidRDefault="00FB1A38" w:rsidP="00FB1A38">
      <w:r>
        <w:t xml:space="preserve">During the investigation, random voltage spikes were observed in the gate signals, as shown in </w:t>
      </w:r>
      <w:r w:rsidRPr="007A56B2">
        <w:rPr>
          <w:b/>
          <w:bCs/>
        </w:rPr>
        <w:t>Figure 7.13</w:t>
      </w:r>
      <w:r>
        <w:t xml:space="preserve">. Given that the controller already incorporates a minimum PWM signal bypass </w:t>
      </w:r>
    </w:p>
    <w:p w14:paraId="43460301" w14:textId="77777777" w:rsidR="00FB1A38" w:rsidRDefault="00FB1A38" w:rsidP="00DB7BB3"/>
    <w:p w14:paraId="17D977D4" w14:textId="2A7396AE" w:rsidR="00D66C97" w:rsidRDefault="00DB47D4" w:rsidP="00742100">
      <w:pPr>
        <w:ind w:firstLine="0"/>
        <w:jc w:val="center"/>
      </w:pPr>
      <w:r>
        <w:rPr>
          <w:noProof/>
        </w:rPr>
        <w:lastRenderedPageBreak/>
        <w:drawing>
          <wp:inline distT="0" distB="0" distL="0" distR="0" wp14:anchorId="25AA0053" wp14:editId="7D8DD96E">
            <wp:extent cx="5950112" cy="3327004"/>
            <wp:effectExtent l="0" t="0" r="0" b="6985"/>
            <wp:docPr id="6428882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1" cstate="email">
                      <a:extLst>
                        <a:ext uri="{28A0092B-C50C-407E-A947-70E740481C1C}">
                          <a14:useLocalDpi xmlns:a14="http://schemas.microsoft.com/office/drawing/2010/main"/>
                        </a:ext>
                      </a:extLst>
                    </a:blip>
                    <a:srcRect/>
                    <a:stretch>
                      <a:fillRect/>
                    </a:stretch>
                  </pic:blipFill>
                  <pic:spPr bwMode="auto">
                    <a:xfrm>
                      <a:off x="0" y="0"/>
                      <a:ext cx="5969867" cy="3338050"/>
                    </a:xfrm>
                    <a:prstGeom prst="rect">
                      <a:avLst/>
                    </a:prstGeom>
                    <a:noFill/>
                  </pic:spPr>
                </pic:pic>
              </a:graphicData>
            </a:graphic>
          </wp:inline>
        </w:drawing>
      </w:r>
    </w:p>
    <w:p w14:paraId="17F645EF" w14:textId="5C0887CD" w:rsidR="00F513BB" w:rsidRDefault="00D66C97" w:rsidP="00FB1A38">
      <w:pPr>
        <w:spacing w:line="240" w:lineRule="auto"/>
        <w:ind w:firstLine="0"/>
        <w:rPr>
          <w:lang w:eastAsia="zh-CN"/>
        </w:rPr>
      </w:pPr>
      <w:bookmarkStart w:id="631" w:name="_Ref194916167"/>
      <w:bookmarkStart w:id="632" w:name="_Toc198285693"/>
      <w:bookmarkStart w:id="633" w:name="_Toc198802768"/>
      <w:r>
        <w:t xml:space="preserve">Figure </w:t>
      </w:r>
      <w:fldSimple w:instr=" STYLEREF 1 \s " w:fldLock="1">
        <w:r w:rsidR="00DB0836">
          <w:rPr>
            <w:noProof/>
          </w:rPr>
          <w:t>7</w:t>
        </w:r>
      </w:fldSimple>
      <w:r w:rsidR="00DB0836">
        <w:t>.</w:t>
      </w:r>
      <w:fldSimple w:instr=" SEQ Figure \* ARABIC \s 1 " w:fldLock="1">
        <w:r w:rsidR="00DB0836">
          <w:rPr>
            <w:noProof/>
          </w:rPr>
          <w:t>11</w:t>
        </w:r>
      </w:fldSimple>
      <w:bookmarkEnd w:id="631"/>
      <w:r>
        <w:t>. Waveforms</w:t>
      </w:r>
      <w:r w:rsidR="00B25569">
        <w:t xml:space="preserve"> in a 5-level FCC</w:t>
      </w:r>
      <w:r w:rsidR="00BC3E05">
        <w:rPr>
          <w:rFonts w:hint="eastAsia"/>
          <w:lang w:eastAsia="zh-CN"/>
        </w:rPr>
        <w:t xml:space="preserve"> </w:t>
      </w:r>
      <w:r w:rsidR="00E03FA2">
        <w:rPr>
          <w:lang w:eastAsia="zh-CN"/>
        </w:rPr>
        <w:t xml:space="preserve">at </w:t>
      </w:r>
      <w:r w:rsidR="00E03FA2">
        <w:t>12 kV dc link voltage</w:t>
      </w:r>
      <w:r w:rsidR="00E03FA2">
        <w:rPr>
          <w:rFonts w:hint="eastAsia"/>
          <w:lang w:eastAsia="zh-CN"/>
        </w:rPr>
        <w:t xml:space="preserve"> </w:t>
      </w:r>
      <w:r w:rsidR="00BC3E05">
        <w:rPr>
          <w:rFonts w:hint="eastAsia"/>
          <w:lang w:eastAsia="zh-CN"/>
        </w:rPr>
        <w:t>illustrat</w:t>
      </w:r>
      <w:r w:rsidR="00724B58">
        <w:rPr>
          <w:rFonts w:hint="eastAsia"/>
          <w:lang w:eastAsia="zh-CN"/>
        </w:rPr>
        <w:t>ing the tran</w:t>
      </w:r>
      <w:r w:rsidR="00300B85">
        <w:rPr>
          <w:lang w:eastAsia="zh-CN"/>
        </w:rPr>
        <w:t>sition</w:t>
      </w:r>
      <w:r w:rsidR="00724B58">
        <w:rPr>
          <w:rFonts w:hint="eastAsia"/>
          <w:lang w:eastAsia="zh-CN"/>
        </w:rPr>
        <w:t xml:space="preserve"> from voltage balancing stage to gate signal activation</w:t>
      </w:r>
      <w:r w:rsidR="00E03FA2">
        <w:rPr>
          <w:lang w:eastAsia="zh-CN"/>
        </w:rPr>
        <w:t>.</w:t>
      </w:r>
      <w:bookmarkEnd w:id="632"/>
      <w:bookmarkEnd w:id="633"/>
      <w:r w:rsidR="00724B58">
        <w:rPr>
          <w:rFonts w:hint="eastAsia"/>
          <w:lang w:eastAsia="zh-CN"/>
        </w:rPr>
        <w:t xml:space="preserve"> </w:t>
      </w:r>
    </w:p>
    <w:p w14:paraId="2AA2A2BF" w14:textId="77777777" w:rsidR="00FB1A38" w:rsidRDefault="00FB1A38" w:rsidP="00FB1A38">
      <w:pPr>
        <w:spacing w:line="240" w:lineRule="auto"/>
        <w:ind w:firstLine="0"/>
        <w:rPr>
          <w:lang w:eastAsia="zh-CN"/>
        </w:rPr>
      </w:pPr>
    </w:p>
    <w:p w14:paraId="69AB4D2B" w14:textId="6D740C01" w:rsidR="00D66C97" w:rsidRDefault="00D66C97" w:rsidP="00A438D1">
      <w:pPr>
        <w:ind w:firstLine="0"/>
        <w:jc w:val="center"/>
      </w:pPr>
      <w:r w:rsidRPr="00414161">
        <w:rPr>
          <w:noProof/>
        </w:rPr>
        <w:drawing>
          <wp:inline distT="0" distB="0" distL="0" distR="0" wp14:anchorId="17FD65CC" wp14:editId="67031D74">
            <wp:extent cx="5347335" cy="3256547"/>
            <wp:effectExtent l="0" t="0" r="5715" b="1270"/>
            <wp:docPr id="2113731046" name="Picture 8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screenshot of a computer&#10;&#10;AI-generated content may be incorrect."/>
                    <pic:cNvPicPr>
                      <a:picLocks noChangeAspect="1" noChangeArrowheads="1"/>
                    </pic:cNvPicPr>
                  </pic:nvPicPr>
                  <pic:blipFill>
                    <a:blip r:embed="rId142" cstate="email">
                      <a:extLst>
                        <a:ext uri="{28A0092B-C50C-407E-A947-70E740481C1C}">
                          <a14:useLocalDpi xmlns:a14="http://schemas.microsoft.com/office/drawing/2010/main"/>
                        </a:ext>
                      </a:extLst>
                    </a:blip>
                    <a:srcRect/>
                    <a:stretch>
                      <a:fillRect/>
                    </a:stretch>
                  </pic:blipFill>
                  <pic:spPr bwMode="auto">
                    <a:xfrm>
                      <a:off x="0" y="0"/>
                      <a:ext cx="5347335" cy="3256547"/>
                    </a:xfrm>
                    <a:prstGeom prst="rect">
                      <a:avLst/>
                    </a:prstGeom>
                    <a:noFill/>
                    <a:ln>
                      <a:noFill/>
                    </a:ln>
                  </pic:spPr>
                </pic:pic>
              </a:graphicData>
            </a:graphic>
          </wp:inline>
        </w:drawing>
      </w:r>
    </w:p>
    <w:p w14:paraId="65502054" w14:textId="6BDCB982" w:rsidR="00D66C97" w:rsidRDefault="00D66C97" w:rsidP="00F4636B">
      <w:pPr>
        <w:ind w:firstLine="0"/>
      </w:pPr>
      <w:bookmarkStart w:id="634" w:name="_Toc198285694"/>
      <w:bookmarkStart w:id="635" w:name="_Toc198802769"/>
      <w:r>
        <w:t xml:space="preserve">Figure </w:t>
      </w:r>
      <w:fldSimple w:instr=" STYLEREF 1 \s " w:fldLock="1">
        <w:r w:rsidR="00DB0836">
          <w:rPr>
            <w:noProof/>
          </w:rPr>
          <w:t>7</w:t>
        </w:r>
      </w:fldSimple>
      <w:r w:rsidR="00DB0836">
        <w:t>.</w:t>
      </w:r>
      <w:fldSimple w:instr=" SEQ Figure \* ARABIC \s 1 " w:fldLock="1">
        <w:r w:rsidR="00DB0836">
          <w:rPr>
            <w:noProof/>
          </w:rPr>
          <w:t>12</w:t>
        </w:r>
      </w:fldSimple>
      <w:r>
        <w:t>. 3</w:t>
      </w:r>
      <w:r w:rsidRPr="008C3A2A">
        <w:rPr>
          <w:vertAlign w:val="superscript"/>
        </w:rPr>
        <w:t>rd</w:t>
      </w:r>
      <w:r>
        <w:t xml:space="preserve"> stage flying capacitor voltage ripple at 10 kV dc link voltage.</w:t>
      </w:r>
      <w:bookmarkEnd w:id="634"/>
      <w:bookmarkEnd w:id="635"/>
    </w:p>
    <w:p w14:paraId="4162DAC3" w14:textId="77777777" w:rsidR="00A438D1" w:rsidRDefault="00A438D1" w:rsidP="00F4636B">
      <w:pPr>
        <w:ind w:firstLine="0"/>
      </w:pPr>
    </w:p>
    <w:p w14:paraId="2DA53C6F" w14:textId="13ED0622" w:rsidR="00D66C97" w:rsidRDefault="00D526E2" w:rsidP="00D526E2">
      <w:pPr>
        <w:ind w:firstLine="0"/>
        <w:jc w:val="center"/>
      </w:pPr>
      <w:r>
        <w:rPr>
          <w:noProof/>
        </w:rPr>
        <w:lastRenderedPageBreak/>
        <w:drawing>
          <wp:inline distT="0" distB="0" distL="0" distR="0" wp14:anchorId="00CD9A56" wp14:editId="179FC2DC">
            <wp:extent cx="5956000" cy="2971800"/>
            <wp:effectExtent l="0" t="0" r="6985" b="0"/>
            <wp:docPr id="115947830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0" y="0"/>
                      <a:ext cx="5980118" cy="2983834"/>
                    </a:xfrm>
                    <a:prstGeom prst="rect">
                      <a:avLst/>
                    </a:prstGeom>
                    <a:noFill/>
                  </pic:spPr>
                </pic:pic>
              </a:graphicData>
            </a:graphic>
          </wp:inline>
        </w:drawing>
      </w:r>
    </w:p>
    <w:p w14:paraId="1B26B006" w14:textId="524BB9AC" w:rsidR="00DA57D0" w:rsidRDefault="00D66C97" w:rsidP="00B450F4">
      <w:pPr>
        <w:ind w:firstLine="0"/>
      </w:pPr>
      <w:bookmarkStart w:id="636" w:name="_Ref194916182"/>
      <w:bookmarkStart w:id="637" w:name="_Toc198285695"/>
      <w:bookmarkStart w:id="638" w:name="_Toc198802770"/>
      <w:r>
        <w:t xml:space="preserve">Figure </w:t>
      </w:r>
      <w:fldSimple w:instr=" STYLEREF 1 \s " w:fldLock="1">
        <w:r w:rsidR="00DB0836">
          <w:rPr>
            <w:noProof/>
          </w:rPr>
          <w:t>7</w:t>
        </w:r>
      </w:fldSimple>
      <w:r w:rsidR="00DB0836">
        <w:t>.</w:t>
      </w:r>
      <w:fldSimple w:instr=" SEQ Figure \* ARABIC \s 1 " w:fldLock="1">
        <w:r w:rsidR="00DB0836">
          <w:rPr>
            <w:noProof/>
          </w:rPr>
          <w:t>13</w:t>
        </w:r>
      </w:fldSimple>
      <w:bookmarkEnd w:id="636"/>
      <w:r>
        <w:t>. Gate PWM signal spikes at 20 kV dc voltage.</w:t>
      </w:r>
      <w:bookmarkEnd w:id="637"/>
      <w:bookmarkEnd w:id="638"/>
      <w:r w:rsidR="007C26EF" w:rsidDel="007C26EF">
        <w:t xml:space="preserve"> </w:t>
      </w:r>
    </w:p>
    <w:p w14:paraId="1ECE7D05" w14:textId="77777777" w:rsidR="00FF4819" w:rsidRDefault="00FF4819">
      <w:pPr>
        <w:ind w:firstLine="0"/>
      </w:pPr>
      <w:r>
        <w:br w:type="page"/>
      </w:r>
    </w:p>
    <w:p w14:paraId="0ADD8472" w14:textId="6F2EACED" w:rsidR="00FB1A38" w:rsidRDefault="00FB1A38" w:rsidP="00FB1A38">
      <w:pPr>
        <w:ind w:firstLine="0"/>
      </w:pPr>
      <w:r>
        <w:lastRenderedPageBreak/>
        <w:t>function to filter out unintended transients, these voltage spikes are likely attributable to noise rather than actual switching anomalies.</w:t>
      </w:r>
    </w:p>
    <w:p w14:paraId="4B777355" w14:textId="3C4A564C" w:rsidR="000A2DFD" w:rsidRDefault="00FF4819" w:rsidP="000A2DFD">
      <w:r>
        <w:t>Considering the potential impact of EMI on signal integrity, multiple mitigation strategies were explored, and the corresponding observations were documented.</w:t>
      </w:r>
      <w:r>
        <w:rPr>
          <w:rFonts w:hint="eastAsia"/>
          <w:lang w:eastAsia="zh-CN"/>
        </w:rPr>
        <w:t xml:space="preserve"> </w:t>
      </w:r>
      <w:r w:rsidR="000A2DFD">
        <w:t>As a first step, the converter’s sidewalls were grounded. Subsequently, the APS input ground was connected to the cabinet ground to shorten the CM current path. By providing a more direct route for these currents, noise circulating within the system was minimized.</w:t>
      </w:r>
    </w:p>
    <w:p w14:paraId="40906D9A" w14:textId="766FB76B" w:rsidR="000A2DFD" w:rsidRDefault="000A2DFD" w:rsidP="000A2DFD">
      <w:r>
        <w:t xml:space="preserve">The same uninterruptible power supply (UPS) was then used for both the oscilloscope and the controller to ensure operation under identical electrical conditions, thereby reducing the likelihood of induced noise. Additionally, the controller was relocated farther from the converter to </w:t>
      </w:r>
      <w:r w:rsidR="006E31BD">
        <w:t xml:space="preserve">mitigate </w:t>
      </w:r>
      <w:r>
        <w:t>inductive and capacitive coupling effects between the converter and the controller.</w:t>
      </w:r>
    </w:p>
    <w:p w14:paraId="0F43C004" w14:textId="352A1BB1" w:rsidR="00FB1A38" w:rsidRDefault="000A2DFD" w:rsidP="00FB1A38">
      <w:pPr>
        <w:pStyle w:val="Uptext"/>
        <w:spacing w:after="0"/>
      </w:pPr>
      <w:r>
        <w:t xml:space="preserve">Through the implementation of these methods, the noise issue was effectively mitigated. As shown in </w:t>
      </w:r>
      <w:r w:rsidRPr="008A6244">
        <w:rPr>
          <w:b/>
          <w:bCs/>
        </w:rPr>
        <w:t>Figure 7.1</w:t>
      </w:r>
      <w:r w:rsidR="00A232C8">
        <w:rPr>
          <w:rFonts w:hint="eastAsia"/>
          <w:b/>
          <w:bCs/>
        </w:rPr>
        <w:t>4</w:t>
      </w:r>
      <w:r>
        <w:t>, the gate signals became much cleaner, exhibiting no observable spikes, thus validating the effectiveness of the mitigation strategies. The DC-link voltage was subsequently increased to 22 kV without encountering premature OVP activation or gate signal anomalies</w:t>
      </w:r>
    </w:p>
    <w:p w14:paraId="07E3833B" w14:textId="77777777" w:rsidR="00FB1A38" w:rsidRDefault="00FB1A38" w:rsidP="00FB1A38">
      <w:r>
        <w:t>At DC voltages exceeding 22 kV, OVP for the third-stage device was unexpectedly triggered. Further investigation revealed that the second-stage voltage sensor output was severely disrupted, remaining constantly high. This indicated signal corruption caused by EMI.</w:t>
      </w:r>
    </w:p>
    <w:p w14:paraId="3E2E1732" w14:textId="77777777" w:rsidR="00FB1A38" w:rsidRDefault="00FB1A38" w:rsidP="00FB1A38">
      <w:pPr>
        <w:ind w:firstLine="0"/>
      </w:pPr>
      <w:r>
        <w:t xml:space="preserve">To address this problem, the sensor’s RC filter capacitance was increased from 2.2 nF to 4.7 nF to improve noise filtering. However, this adjustment did not resolve the issue. </w:t>
      </w:r>
    </w:p>
    <w:p w14:paraId="093CABD0" w14:textId="77777777" w:rsidR="00FB1A38" w:rsidRDefault="00FB1A38" w:rsidP="00FB1A38">
      <w:r w:rsidRPr="00DA57D0">
        <w:t>As shown in</w:t>
      </w:r>
      <w:r>
        <w:rPr>
          <w:b/>
          <w:bCs/>
        </w:rPr>
        <w:t xml:space="preserve"> </w:t>
      </w:r>
      <w:r>
        <w:rPr>
          <w:b/>
          <w:bCs/>
        </w:rPr>
        <w:fldChar w:fldCharType="begin" w:fldLock="1"/>
      </w:r>
      <w:r>
        <w:rPr>
          <w:b/>
          <w:bCs/>
        </w:rPr>
        <w:instrText xml:space="preserve"> REF _Ref196557501 \h  \* MERGEFORMAT </w:instrText>
      </w:r>
      <w:r>
        <w:rPr>
          <w:b/>
          <w:bCs/>
        </w:rPr>
      </w:r>
      <w:r>
        <w:rPr>
          <w:b/>
          <w:bCs/>
        </w:rPr>
        <w:fldChar w:fldCharType="separate"/>
      </w:r>
      <w:r w:rsidRPr="007A56B2">
        <w:rPr>
          <w:b/>
          <w:bCs/>
        </w:rPr>
        <w:t xml:space="preserve">Figure </w:t>
      </w:r>
      <w:r w:rsidRPr="007A56B2">
        <w:rPr>
          <w:b/>
          <w:bCs/>
          <w:noProof/>
        </w:rPr>
        <w:t>7</w:t>
      </w:r>
      <w:r w:rsidRPr="007A56B2">
        <w:rPr>
          <w:b/>
          <w:bCs/>
        </w:rPr>
        <w:t>.</w:t>
      </w:r>
      <w:r w:rsidRPr="007A56B2">
        <w:rPr>
          <w:b/>
          <w:bCs/>
          <w:noProof/>
        </w:rPr>
        <w:t>15</w:t>
      </w:r>
      <w:r>
        <w:rPr>
          <w:b/>
          <w:bCs/>
        </w:rPr>
        <w:fldChar w:fldCharType="end"/>
      </w:r>
      <w:r>
        <w:t xml:space="preserve">, </w:t>
      </w:r>
      <w:r>
        <w:rPr>
          <w:rFonts w:hint="eastAsia"/>
        </w:rPr>
        <w:t>s</w:t>
      </w:r>
      <w:r w:rsidRPr="006E4BDC">
        <w:t>hielding is achieved by wrapping copper foil around the voltage sensor power supply and ICs, which is then grounded to the voltage sensor ground</w:t>
      </w:r>
      <w:r>
        <w:rPr>
          <w:rFonts w:hint="eastAsia"/>
        </w:rPr>
        <w:t xml:space="preserve">. This </w:t>
      </w:r>
      <w:r w:rsidRPr="00DA57D0">
        <w:t>proved highly effective in mitigating interference, stabilizing the sensor’s output, and preventing false OVP activation.</w:t>
      </w:r>
    </w:p>
    <w:p w14:paraId="471B9302" w14:textId="77980B73" w:rsidR="00FB1A38" w:rsidRDefault="00FB1A38" w:rsidP="00FB1A38">
      <w:pPr>
        <w:pStyle w:val="Uptext"/>
        <w:spacing w:after="0"/>
      </w:pPr>
      <w:r w:rsidRPr="00DA57D0">
        <w:t xml:space="preserve"> </w:t>
      </w:r>
      <w:r w:rsidRPr="00982EF2">
        <w:t xml:space="preserve">Following the resolution of the interference problem, </w:t>
      </w:r>
      <w:r w:rsidRPr="00997CC1">
        <w:t>the converter was operated at its full DC link voltage of 24 kV. Under these conditions, the system reached a maximum AC load current of 50 A, a peak AC voltage of 10.86 kV, and delivered a total apparent power of 271.5 kVA</w:t>
      </w:r>
      <w:r w:rsidRPr="00982EF2">
        <w:t xml:space="preserve">, as shown in </w:t>
      </w:r>
      <w:r w:rsidRPr="0078530B">
        <w:rPr>
          <w:b/>
          <w:bCs/>
        </w:rPr>
        <w:t>Figure 7.16</w:t>
      </w:r>
      <w:r w:rsidRPr="00982EF2">
        <w:t>. Under these conditions, the output staircase voltage demonstrated voltage balancing across all four stages of flying capacitors. Furthermore, the output current displayed a sinusoidal waveform, with minimal distortion, which validates the</w:t>
      </w:r>
    </w:p>
    <w:p w14:paraId="1074B39B" w14:textId="4BA13F19" w:rsidR="00D66C97" w:rsidRDefault="00D66C97" w:rsidP="00F4636B">
      <w:pPr>
        <w:ind w:firstLine="0"/>
        <w:jc w:val="center"/>
      </w:pPr>
      <w:r w:rsidRPr="003A19D3">
        <w:rPr>
          <w:noProof/>
        </w:rPr>
        <w:lastRenderedPageBreak/>
        <w:drawing>
          <wp:inline distT="0" distB="0" distL="0" distR="0" wp14:anchorId="03FE825E" wp14:editId="06D272E1">
            <wp:extent cx="4952143" cy="3714107"/>
            <wp:effectExtent l="0" t="0" r="1270" b="1270"/>
            <wp:docPr id="1395761724" name="Picture 85"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screen shot of a computer&#10;&#10;AI-generated content may be incorrect."/>
                    <pic:cNvPicPr>
                      <a:picLocks noChangeAspect="1" noChangeArrowheads="1"/>
                    </pic:cNvPicPr>
                  </pic:nvPicPr>
                  <pic:blipFill>
                    <a:blip r:embed="rId144" cstate="email">
                      <a:extLst>
                        <a:ext uri="{28A0092B-C50C-407E-A947-70E740481C1C}">
                          <a14:useLocalDpi xmlns:a14="http://schemas.microsoft.com/office/drawing/2010/main"/>
                        </a:ext>
                      </a:extLst>
                    </a:blip>
                    <a:srcRect/>
                    <a:stretch>
                      <a:fillRect/>
                    </a:stretch>
                  </pic:blipFill>
                  <pic:spPr bwMode="auto">
                    <a:xfrm>
                      <a:off x="0" y="0"/>
                      <a:ext cx="4990772" cy="3743079"/>
                    </a:xfrm>
                    <a:prstGeom prst="rect">
                      <a:avLst/>
                    </a:prstGeom>
                    <a:noFill/>
                    <a:ln>
                      <a:noFill/>
                    </a:ln>
                  </pic:spPr>
                </pic:pic>
              </a:graphicData>
            </a:graphic>
          </wp:inline>
        </w:drawing>
      </w:r>
    </w:p>
    <w:p w14:paraId="0B584D1B" w14:textId="775E9F17" w:rsidR="008A44D9" w:rsidRDefault="00D66C97" w:rsidP="00F4636B">
      <w:pPr>
        <w:ind w:firstLine="0"/>
      </w:pPr>
      <w:bookmarkStart w:id="639" w:name="_Ref194916195"/>
      <w:bookmarkStart w:id="640" w:name="_Toc198285696"/>
      <w:bookmarkStart w:id="641" w:name="_Toc198802771"/>
      <w:r>
        <w:t xml:space="preserve">Figure </w:t>
      </w:r>
      <w:fldSimple w:instr=" STYLEREF 1 \s " w:fldLock="1">
        <w:r w:rsidR="00DB0836">
          <w:rPr>
            <w:noProof/>
          </w:rPr>
          <w:t>7</w:t>
        </w:r>
      </w:fldSimple>
      <w:r w:rsidR="00DB0836">
        <w:t>.</w:t>
      </w:r>
      <w:fldSimple w:instr=" SEQ Figure \* ARABIC \s 1 " w:fldLock="1">
        <w:r w:rsidR="00DB0836">
          <w:rPr>
            <w:noProof/>
          </w:rPr>
          <w:t>14</w:t>
        </w:r>
      </w:fldSimple>
      <w:bookmarkEnd w:id="639"/>
      <w:r>
        <w:t>. Gate PWM signals are clean at 22 kV after measures implemented.</w:t>
      </w:r>
      <w:bookmarkEnd w:id="640"/>
      <w:bookmarkEnd w:id="641"/>
    </w:p>
    <w:p w14:paraId="626DB4B2" w14:textId="6D59476D" w:rsidR="00D66C97" w:rsidRDefault="002A29F5" w:rsidP="00FB1A38">
      <w:pPr>
        <w:pStyle w:val="Uptext"/>
        <w:spacing w:after="0"/>
      </w:pPr>
      <w:r w:rsidRPr="00982EF2">
        <w:t>.</w:t>
      </w:r>
    </w:p>
    <w:p w14:paraId="13C52B8A" w14:textId="6DBEE932" w:rsidR="00D66C97" w:rsidRDefault="00542597" w:rsidP="00F4636B">
      <w:pPr>
        <w:ind w:firstLine="0"/>
        <w:jc w:val="center"/>
      </w:pPr>
      <w:r>
        <w:rPr>
          <w:noProof/>
        </w:rPr>
        <w:drawing>
          <wp:inline distT="0" distB="0" distL="0" distR="0" wp14:anchorId="1C1967D7" wp14:editId="696D6864">
            <wp:extent cx="3550024" cy="2663380"/>
            <wp:effectExtent l="0" t="0" r="0" b="3810"/>
            <wp:docPr id="106546120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5" cstate="email">
                      <a:extLst>
                        <a:ext uri="{28A0092B-C50C-407E-A947-70E740481C1C}">
                          <a14:useLocalDpi xmlns:a14="http://schemas.microsoft.com/office/drawing/2010/main"/>
                        </a:ext>
                      </a:extLst>
                    </a:blip>
                    <a:srcRect/>
                    <a:stretch>
                      <a:fillRect/>
                    </a:stretch>
                  </pic:blipFill>
                  <pic:spPr bwMode="auto">
                    <a:xfrm>
                      <a:off x="0" y="0"/>
                      <a:ext cx="3579874" cy="2685775"/>
                    </a:xfrm>
                    <a:prstGeom prst="rect">
                      <a:avLst/>
                    </a:prstGeom>
                    <a:noFill/>
                  </pic:spPr>
                </pic:pic>
              </a:graphicData>
            </a:graphic>
          </wp:inline>
        </w:drawing>
      </w:r>
    </w:p>
    <w:p w14:paraId="556942AF" w14:textId="6F54333D" w:rsidR="00D66C97" w:rsidRDefault="00D66C97" w:rsidP="00D66C97">
      <w:pPr>
        <w:ind w:firstLine="0"/>
      </w:pPr>
      <w:bookmarkStart w:id="642" w:name="_Ref196557501"/>
      <w:bookmarkStart w:id="643" w:name="_Toc198285697"/>
      <w:bookmarkStart w:id="644" w:name="_Toc198802772"/>
      <w:r>
        <w:t xml:space="preserve">Figure </w:t>
      </w:r>
      <w:fldSimple w:instr=" STYLEREF 1 \s " w:fldLock="1">
        <w:r w:rsidR="00DB0836">
          <w:rPr>
            <w:noProof/>
          </w:rPr>
          <w:t>7</w:t>
        </w:r>
      </w:fldSimple>
      <w:r w:rsidR="00DB0836">
        <w:t>.</w:t>
      </w:r>
      <w:fldSimple w:instr=" SEQ Figure \* ARABIC \s 1 " w:fldLock="1">
        <w:r w:rsidR="00DB0836">
          <w:rPr>
            <w:noProof/>
          </w:rPr>
          <w:t>15</w:t>
        </w:r>
      </w:fldSimple>
      <w:bookmarkEnd w:id="642"/>
      <w:r>
        <w:t>. 2</w:t>
      </w:r>
      <w:r w:rsidRPr="00C005FF">
        <w:rPr>
          <w:vertAlign w:val="superscript"/>
        </w:rPr>
        <w:t>nd</w:t>
      </w:r>
      <w:r>
        <w:t xml:space="preserve"> stage voltage sensor is shielded.</w:t>
      </w:r>
      <w:bookmarkEnd w:id="643"/>
      <w:bookmarkEnd w:id="644"/>
    </w:p>
    <w:p w14:paraId="54917464" w14:textId="48B77DE0" w:rsidR="00982EF2" w:rsidRDefault="002A29F5" w:rsidP="002A29F5">
      <w:pPr>
        <w:ind w:firstLine="0"/>
        <w:jc w:val="center"/>
      </w:pPr>
      <w:r>
        <w:rPr>
          <w:noProof/>
        </w:rPr>
        <w:lastRenderedPageBreak/>
        <w:drawing>
          <wp:inline distT="0" distB="0" distL="0" distR="0" wp14:anchorId="4264D62A" wp14:editId="3178D04B">
            <wp:extent cx="4448433" cy="2087241"/>
            <wp:effectExtent l="0" t="0" r="0" b="8890"/>
            <wp:docPr id="192389210" name="Picture 13"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9210" name="Picture 13" descr="A screenshot of a computer screen&#10;&#10;AI-generated content may be incorrect."/>
                    <pic:cNvPicPr>
                      <a:picLocks noChangeAspect="1" noChangeArrowheads="1"/>
                    </pic:cNvPicPr>
                  </pic:nvPicPr>
                  <pic:blipFill>
                    <a:blip r:embed="rId146" cstate="email">
                      <a:extLst>
                        <a:ext uri="{28A0092B-C50C-407E-A947-70E740481C1C}">
                          <a14:useLocalDpi xmlns:a14="http://schemas.microsoft.com/office/drawing/2010/main"/>
                        </a:ext>
                      </a:extLst>
                    </a:blip>
                    <a:srcRect/>
                    <a:stretch>
                      <a:fillRect/>
                    </a:stretch>
                  </pic:blipFill>
                  <pic:spPr bwMode="auto">
                    <a:xfrm>
                      <a:off x="0" y="0"/>
                      <a:ext cx="4495141" cy="2109157"/>
                    </a:xfrm>
                    <a:prstGeom prst="rect">
                      <a:avLst/>
                    </a:prstGeom>
                    <a:noFill/>
                  </pic:spPr>
                </pic:pic>
              </a:graphicData>
            </a:graphic>
          </wp:inline>
        </w:drawing>
      </w:r>
    </w:p>
    <w:p w14:paraId="657C1A45" w14:textId="54625021" w:rsidR="002A29F5" w:rsidRDefault="002A29F5" w:rsidP="00FB1A38">
      <w:pPr>
        <w:spacing w:line="240" w:lineRule="auto"/>
        <w:ind w:firstLine="0"/>
      </w:pPr>
      <w:bookmarkStart w:id="645" w:name="_Toc198802773"/>
      <w:r>
        <w:t xml:space="preserve">Figure </w:t>
      </w:r>
      <w:fldSimple w:instr=" STYLEREF 1 \s " w:fldLock="1">
        <w:r w:rsidR="00DB0836">
          <w:rPr>
            <w:noProof/>
          </w:rPr>
          <w:t>7</w:t>
        </w:r>
      </w:fldSimple>
      <w:r w:rsidR="00DB0836">
        <w:t>.</w:t>
      </w:r>
      <w:fldSimple w:instr=" SEQ Figure \* ARABIC \s 1 " w:fldLock="1">
        <w:r w:rsidR="00DB0836">
          <w:rPr>
            <w:noProof/>
          </w:rPr>
          <w:t>16</w:t>
        </w:r>
      </w:fldSimple>
      <w:r>
        <w:t>.</w:t>
      </w:r>
      <w:r w:rsidRPr="00C005FF">
        <w:t xml:space="preserve"> </w:t>
      </w:r>
      <w:r>
        <w:t>Waveforms at 24 kV dc link voltage from top to bottom: output PWM voltage (5kV/div), DC+ voltage (5kV/div), DC- voltage (5kV/div), output current (50A/div).</w:t>
      </w:r>
      <w:bookmarkEnd w:id="645"/>
    </w:p>
    <w:p w14:paraId="5AB6888F" w14:textId="77777777" w:rsidR="00FB1A38" w:rsidRDefault="00FB1A38" w:rsidP="00FB1A38">
      <w:pPr>
        <w:ind w:firstLine="0"/>
      </w:pPr>
    </w:p>
    <w:p w14:paraId="0A06EC0D" w14:textId="2838E385" w:rsidR="00FB1A38" w:rsidRDefault="00FB1A38" w:rsidP="00FB1A38">
      <w:pPr>
        <w:ind w:firstLine="0"/>
      </w:pPr>
      <w:r w:rsidRPr="00982EF2">
        <w:t>inductor design. These results demonstrate the effectiveness of the converter design in terms of component selection, switching loop optimization, insulation design and EMI resilience</w:t>
      </w:r>
    </w:p>
    <w:p w14:paraId="03A247E7" w14:textId="455B2292" w:rsidR="00C005FF" w:rsidRDefault="00D82745" w:rsidP="00FB1A38">
      <w:pPr>
        <w:pStyle w:val="Heading2"/>
      </w:pPr>
      <w:bookmarkStart w:id="646" w:name="_Toc197936663"/>
      <w:bookmarkStart w:id="647" w:name="_Toc198802477"/>
      <w:bookmarkEnd w:id="613"/>
      <w:r>
        <w:t>Summary</w:t>
      </w:r>
      <w:bookmarkEnd w:id="646"/>
      <w:bookmarkEnd w:id="647"/>
    </w:p>
    <w:p w14:paraId="4ECF57DA" w14:textId="7F77EF11" w:rsidR="005972AE" w:rsidRDefault="005972AE" w:rsidP="00FB1A38">
      <w:r>
        <w:t xml:space="preserve">This chapter discussed significant </w:t>
      </w:r>
      <w:r w:rsidR="00CF4DC8">
        <w:t>advances</w:t>
      </w:r>
      <w:r>
        <w:t xml:space="preserve"> in the development of a new power module</w:t>
      </w:r>
      <w:r w:rsidR="002847C2">
        <w:t xml:space="preserve"> and i</w:t>
      </w:r>
      <w:r w:rsidR="00E7555A">
        <w:t>t</w:t>
      </w:r>
      <w:r w:rsidR="00C02579">
        <w:t>s</w:t>
      </w:r>
      <w:r w:rsidR="002847C2">
        <w:t xml:space="preserve"> implementation in a 5-level </w:t>
      </w:r>
      <w:r w:rsidR="000D3EB2">
        <w:t>1</w:t>
      </w:r>
      <w:r w:rsidR="005A13A8">
        <w:rPr>
          <w:rFonts w:hint="eastAsia"/>
          <w:lang w:eastAsia="zh-CN"/>
        </w:rPr>
        <w:t xml:space="preserve"> </w:t>
      </w:r>
      <w:r w:rsidR="000D3EB2">
        <w:t xml:space="preserve">MW </w:t>
      </w:r>
      <w:r w:rsidR="002847C2">
        <w:t>FCC converte</w:t>
      </w:r>
      <w:r w:rsidR="00991919">
        <w:rPr>
          <w:rFonts w:hint="eastAsia"/>
          <w:lang w:eastAsia="zh-CN"/>
        </w:rPr>
        <w:t>r</w:t>
      </w:r>
      <w:r>
        <w:t>.</w:t>
      </w:r>
    </w:p>
    <w:p w14:paraId="02F67CB0" w14:textId="77777777" w:rsidR="001B73B6" w:rsidRPr="001B73B6" w:rsidRDefault="001B73B6" w:rsidP="00FB1A38">
      <w:pPr>
        <w:pStyle w:val="ListParagraph"/>
        <w:numPr>
          <w:ilvl w:val="0"/>
          <w:numId w:val="19"/>
        </w:numPr>
        <w:spacing w:after="0"/>
      </w:pPr>
      <w:r w:rsidRPr="001B73B6">
        <w:t xml:space="preserve">At the converter level, a new small-profile ceramic decoupling capacitor was introduced to reduce both the physical size and loop inductance. </w:t>
      </w:r>
    </w:p>
    <w:p w14:paraId="5C6DB27F" w14:textId="77777777" w:rsidR="00CF4DC8" w:rsidRDefault="001B73B6" w:rsidP="00FB1A38">
      <w:pPr>
        <w:pStyle w:val="ListParagraph"/>
        <w:numPr>
          <w:ilvl w:val="0"/>
          <w:numId w:val="19"/>
        </w:numPr>
        <w:spacing w:after="0"/>
      </w:pPr>
      <w:r w:rsidRPr="001B73B6">
        <w:t>Investigated the cause of OVP mis-triggering by measuring the device drain source voltage and flying capacitor ripple voltage, which are within protection limit. Resolved OVP mis-triggering caused by EMI via sensor repositioning, shielding and increased input filter capacitance. Eliminated gate signal spikes caused by EMI via shielding and separating the power and control cabinets.</w:t>
      </w:r>
    </w:p>
    <w:p w14:paraId="10EB02A3" w14:textId="7092A827" w:rsidR="002A29F5" w:rsidRDefault="001B73B6" w:rsidP="00FB1A38">
      <w:pPr>
        <w:pStyle w:val="ListParagraph"/>
        <w:numPr>
          <w:ilvl w:val="0"/>
          <w:numId w:val="19"/>
        </w:numPr>
        <w:spacing w:after="0"/>
        <w:rPr>
          <w:noProof/>
        </w:rPr>
      </w:pPr>
      <w:r w:rsidRPr="001B73B6">
        <w:t xml:space="preserve">Validated insulation and system operation through full converter testing at </w:t>
      </w:r>
      <w:r w:rsidR="002A29F5">
        <w:rPr>
          <w:rFonts w:hint="eastAsia"/>
          <w:lang w:eastAsia="zh-CN"/>
        </w:rPr>
        <w:t xml:space="preserve">DC voltage </w:t>
      </w:r>
      <w:r w:rsidRPr="001B73B6">
        <w:t>2</w:t>
      </w:r>
      <w:r w:rsidR="002478E2">
        <w:t>4</w:t>
      </w:r>
      <w:r w:rsidRPr="001B73B6">
        <w:t xml:space="preserve"> kV, </w:t>
      </w:r>
      <w:r w:rsidR="002A29F5">
        <w:rPr>
          <w:rFonts w:hint="eastAsia"/>
          <w:lang w:eastAsia="zh-CN"/>
        </w:rPr>
        <w:t xml:space="preserve">AC maximum current </w:t>
      </w:r>
      <w:r w:rsidRPr="001B73B6">
        <w:t>50 A.</w:t>
      </w:r>
      <w:r w:rsidR="00007467" w:rsidRPr="00007467">
        <w:rPr>
          <w:noProof/>
        </w:rPr>
        <w:t xml:space="preserve"> </w:t>
      </w:r>
    </w:p>
    <w:p w14:paraId="5CC17438" w14:textId="77777777" w:rsidR="002A29F5" w:rsidRDefault="002A29F5">
      <w:pPr>
        <w:ind w:firstLine="0"/>
        <w:rPr>
          <w:noProof/>
        </w:rPr>
      </w:pPr>
      <w:r>
        <w:rPr>
          <w:noProof/>
        </w:rPr>
        <w:br w:type="page"/>
      </w:r>
    </w:p>
    <w:p w14:paraId="5046F9FC" w14:textId="1078ADB9" w:rsidR="00680EB4" w:rsidRDefault="00AE3249" w:rsidP="00FB1A38">
      <w:pPr>
        <w:pStyle w:val="Heading1"/>
        <w:spacing w:before="0" w:after="0"/>
      </w:pPr>
      <w:bookmarkStart w:id="648" w:name="_Toc197936664"/>
      <w:bookmarkStart w:id="649" w:name="_Toc198802478"/>
      <w:r>
        <w:lastRenderedPageBreak/>
        <w:t>Conclusion</w:t>
      </w:r>
      <w:r w:rsidR="00CD7E49">
        <w:t>s</w:t>
      </w:r>
      <w:r>
        <w:t xml:space="preserve"> and Future Work</w:t>
      </w:r>
      <w:bookmarkEnd w:id="648"/>
      <w:bookmarkEnd w:id="649"/>
    </w:p>
    <w:p w14:paraId="495F15B1" w14:textId="77777777" w:rsidR="00D208F9" w:rsidRDefault="00D208F9" w:rsidP="00FB1A38">
      <w:pPr>
        <w:pStyle w:val="Heading2"/>
      </w:pPr>
      <w:bookmarkStart w:id="650" w:name="_Toc197936665"/>
      <w:bookmarkStart w:id="651" w:name="_Toc198802479"/>
      <w:r>
        <w:t>Summary</w:t>
      </w:r>
      <w:bookmarkEnd w:id="650"/>
      <w:bookmarkEnd w:id="651"/>
    </w:p>
    <w:p w14:paraId="65AEA40C" w14:textId="5E243E8D" w:rsidR="00842E8B" w:rsidRPr="00A563BF" w:rsidRDefault="00842E8B" w:rsidP="00FB1A38">
      <w:pPr>
        <w:rPr>
          <w:lang w:eastAsia="zh-CN"/>
        </w:rPr>
      </w:pPr>
      <w:r w:rsidRPr="00A563BF">
        <w:rPr>
          <w:lang w:eastAsia="zh-CN"/>
        </w:rPr>
        <w:t>In the preceding chapters, the application of 10 kV SiC MOSFETs in a 13.8 kV multilevel converter was investigated, with particular focus on insulation design, EMI resilience, thermal management, and comprehensive converter-level testing.</w:t>
      </w:r>
    </w:p>
    <w:p w14:paraId="77D83ACB" w14:textId="7D68D28B" w:rsidR="00842E8B" w:rsidRPr="00A563BF" w:rsidRDefault="00842E8B" w:rsidP="00FB1A38">
      <w:pPr>
        <w:rPr>
          <w:lang w:eastAsia="zh-CN"/>
        </w:rPr>
      </w:pPr>
      <w:r w:rsidRPr="00A563BF">
        <w:rPr>
          <w:lang w:eastAsia="zh-CN"/>
        </w:rPr>
        <w:t>Chapter 3 explores the influence of magnetic core geometry on the reduction of interwinding capacitance, providing practical design guidelines aimed at mitigating interference induced by CM currents. A series LLC-based APS is designed with optimized insulation to enhance high-voltage isolation performance. The impact of output fault conditions is examined by analyzing voltage deviation when one of the four APS outputs fails, and corresponding protection strategies are evaluated for both the primary and secondary sides. For the flybuck APS topology, startup instability and erroneous shutdowns encountered during converter operation are also addressed.</w:t>
      </w:r>
    </w:p>
    <w:p w14:paraId="3D54872A" w14:textId="05575E29" w:rsidR="00842E8B" w:rsidRPr="00A563BF" w:rsidRDefault="00842E8B" w:rsidP="00FB1A38">
      <w:pPr>
        <w:rPr>
          <w:lang w:eastAsia="zh-CN"/>
        </w:rPr>
      </w:pPr>
      <w:r w:rsidRPr="00A563BF">
        <w:rPr>
          <w:lang w:eastAsia="zh-CN"/>
        </w:rPr>
        <w:t>Chapter 4 presents the thermal characterization of a 10 kV SiC power module across a range of operating temperatures. TSEPs are extracted from turn-on transients and conduction phases. It is observed that turn-off characteristics are largely temperature-independent and therefore unsuitable as TSEPs. The influence of gate resistance, load current, and parasitic elements on the accuracy of TSEP measurements is analyzed to enable reliable calibration under different test conditions. Based on the identified TSEPs, an over-temperature protection circuit is proposed, utilizing turn-on di/dt as the sensing parameter.</w:t>
      </w:r>
    </w:p>
    <w:p w14:paraId="6ED23530" w14:textId="3236D20F" w:rsidR="00842E8B" w:rsidRPr="00A563BF" w:rsidRDefault="00842E8B" w:rsidP="00FB1A38">
      <w:pPr>
        <w:rPr>
          <w:lang w:eastAsia="zh-CN"/>
        </w:rPr>
      </w:pPr>
      <w:r w:rsidRPr="00A563BF">
        <w:rPr>
          <w:lang w:eastAsia="zh-CN"/>
        </w:rPr>
        <w:t xml:space="preserve">Chapter 5 addresses the thermal management strategies of the converter. For liquid cooling, factors such as coolant type, flow rate, thermal performance, and cold plate </w:t>
      </w:r>
      <w:r w:rsidR="00A563BF" w:rsidRPr="00A563BF">
        <w:rPr>
          <w:lang w:eastAsia="zh-CN"/>
        </w:rPr>
        <w:t xml:space="preserve">connection </w:t>
      </w:r>
      <w:r w:rsidRPr="00A563BF">
        <w:rPr>
          <w:lang w:eastAsia="zh-CN"/>
        </w:rPr>
        <w:t>are considered. For air cooling, attention is given to maintaining adequate clearance and creepage distances to prevent electrical breakdown, and several air duct configurations are evaluated to ensure uniform airflow distribution. Both cooling approaches are validated through continuous power testing of an individual power module.</w:t>
      </w:r>
    </w:p>
    <w:p w14:paraId="114F77F7" w14:textId="77777777" w:rsidR="00842E8B" w:rsidRPr="00A563BF" w:rsidRDefault="00842E8B" w:rsidP="00FB1A38">
      <w:pPr>
        <w:rPr>
          <w:lang w:eastAsia="zh-CN"/>
        </w:rPr>
      </w:pPr>
      <w:r w:rsidRPr="00A563BF">
        <w:rPr>
          <w:lang w:eastAsia="zh-CN"/>
        </w:rPr>
        <w:t>Chapter 6 details the design and integration of the power stage, including key passive components, sensors, and the mechanical layout of the FCC converter. In addition, the chapter outlines the converter testing procedures with respect to insulation integrity, protection mechanisms, and full-power operational validation.</w:t>
      </w:r>
    </w:p>
    <w:p w14:paraId="30B9E638" w14:textId="06336B6F" w:rsidR="00842E8B" w:rsidRDefault="00842E8B" w:rsidP="00FB1A38">
      <w:pPr>
        <w:rPr>
          <w:lang w:eastAsia="zh-CN"/>
        </w:rPr>
      </w:pPr>
      <w:r w:rsidRPr="00A563BF">
        <w:rPr>
          <w:lang w:eastAsia="zh-CN"/>
        </w:rPr>
        <w:t xml:space="preserve">Chapter 7 focuses on troubleshooting and resolving the </w:t>
      </w:r>
      <w:r w:rsidR="00A563BF" w:rsidRPr="00A563BF">
        <w:rPr>
          <w:lang w:eastAsia="zh-CN"/>
        </w:rPr>
        <w:t xml:space="preserve">OVP </w:t>
      </w:r>
      <w:r w:rsidRPr="00A563BF">
        <w:rPr>
          <w:lang w:eastAsia="zh-CN"/>
        </w:rPr>
        <w:t xml:space="preserve">mis-triggering issue. Through a combination of sensor repositioning, improved shielding, and increased input filter capacitance, </w:t>
      </w:r>
      <w:r w:rsidRPr="00A563BF">
        <w:rPr>
          <w:lang w:eastAsia="zh-CN"/>
        </w:rPr>
        <w:lastRenderedPageBreak/>
        <w:t>the false triggering was effectively eliminated. Furthermore, gate signal disturbances were mitigated through enhanced shielding of both the power converter and the control cabinet. As a result, the converter achieved its full-rated performance of 2</w:t>
      </w:r>
      <w:r w:rsidR="002478E2">
        <w:rPr>
          <w:lang w:eastAsia="zh-CN"/>
        </w:rPr>
        <w:t>4</w:t>
      </w:r>
      <w:r w:rsidRPr="00A563BF">
        <w:rPr>
          <w:lang w:eastAsia="zh-CN"/>
        </w:rPr>
        <w:t xml:space="preserve"> kV and 50 A.</w:t>
      </w:r>
    </w:p>
    <w:p w14:paraId="2C7FF29B" w14:textId="790E233E" w:rsidR="00716F10" w:rsidRDefault="00716F10" w:rsidP="00DE4298">
      <w:pPr>
        <w:pStyle w:val="Heading2"/>
      </w:pPr>
      <w:bookmarkStart w:id="652" w:name="_Toc197936666"/>
      <w:bookmarkStart w:id="653" w:name="_Toc198802480"/>
      <w:r>
        <w:t>Contributions</w:t>
      </w:r>
      <w:bookmarkEnd w:id="652"/>
      <w:bookmarkEnd w:id="653"/>
    </w:p>
    <w:p w14:paraId="77755699" w14:textId="58AF692B" w:rsidR="00914DED" w:rsidRDefault="00914DED" w:rsidP="00B650E7">
      <w:pPr>
        <w:rPr>
          <w:lang w:eastAsia="zh-CN"/>
        </w:rPr>
      </w:pPr>
      <w:r>
        <w:rPr>
          <w:lang w:eastAsia="zh-CN"/>
        </w:rPr>
        <w:t>This dissertation presents several original contributions to the field of MV power converter design, specifically in the areas of APS protection, TSEP selection, thermal management</w:t>
      </w:r>
      <w:r w:rsidR="00DF6AF5">
        <w:rPr>
          <w:lang w:eastAsia="zh-CN"/>
        </w:rPr>
        <w:t>, testing procedure</w:t>
      </w:r>
      <w:r w:rsidR="00DD33E0">
        <w:rPr>
          <w:lang w:eastAsia="zh-CN"/>
        </w:rPr>
        <w:t>,</w:t>
      </w:r>
      <w:r w:rsidR="00CF34FA">
        <w:rPr>
          <w:lang w:eastAsia="zh-CN"/>
        </w:rPr>
        <w:t xml:space="preserve"> and decoupling capacitor selection</w:t>
      </w:r>
      <w:r>
        <w:rPr>
          <w:lang w:eastAsia="zh-CN"/>
        </w:rPr>
        <w:t xml:space="preserve"> of MV systems. The key contributions are summarized as follows:</w:t>
      </w:r>
    </w:p>
    <w:p w14:paraId="639F9D59" w14:textId="3C3B606D" w:rsidR="00914DED" w:rsidRDefault="00914DED" w:rsidP="00686301">
      <w:pPr>
        <w:pStyle w:val="ListParagraph"/>
        <w:rPr>
          <w:lang w:eastAsia="zh-CN"/>
        </w:rPr>
      </w:pPr>
      <w:r>
        <w:rPr>
          <w:lang w:eastAsia="zh-CN"/>
        </w:rPr>
        <w:t>Development of a series LLC-based APS with integrated secondary-side protection capable of isolating both output open-circuit and short-circuit faults. This design enhances the robustness and reliability of the power supply under fault conditions.</w:t>
      </w:r>
    </w:p>
    <w:p w14:paraId="08E69F2D" w14:textId="3F1E619D" w:rsidR="00914DED" w:rsidRDefault="00914DED" w:rsidP="00686301">
      <w:pPr>
        <w:pStyle w:val="ListParagraph"/>
        <w:rPr>
          <w:lang w:eastAsia="zh-CN"/>
        </w:rPr>
      </w:pPr>
      <w:r>
        <w:rPr>
          <w:lang w:eastAsia="zh-CN"/>
        </w:rPr>
        <w:t>Extraction and evaluation of TSEPs from a 10 kV SiC MOSFET power module, including a detailed analysis of temperature sensitivity, linearity, and the influence of gate resistance, load current, and parasitic parameters. This contributes to more accurate device monitoring and thermal diagnostics.</w:t>
      </w:r>
    </w:p>
    <w:p w14:paraId="37E53864" w14:textId="0A1F459A" w:rsidR="00914DED" w:rsidRDefault="00914DED" w:rsidP="00686301">
      <w:pPr>
        <w:pStyle w:val="ListParagraph"/>
        <w:rPr>
          <w:lang w:eastAsia="zh-CN"/>
        </w:rPr>
      </w:pPr>
      <w:r>
        <w:rPr>
          <w:lang w:eastAsia="zh-CN"/>
        </w:rPr>
        <w:t xml:space="preserve">Design and implementation of an over-temperature protection circuit that operates without the need for a microcontroller, relying instead on </w:t>
      </w:r>
      <w:r w:rsidR="000A0AD9">
        <w:rPr>
          <w:lang w:eastAsia="zh-CN"/>
        </w:rPr>
        <w:t>preset undervoltage threshold</w:t>
      </w:r>
      <w:r>
        <w:rPr>
          <w:lang w:eastAsia="zh-CN"/>
        </w:rPr>
        <w:t>. This approach simplifies the hardware while maintaining effective thermal protection.</w:t>
      </w:r>
    </w:p>
    <w:p w14:paraId="1AD625CE" w14:textId="20CF8998" w:rsidR="00524F30" w:rsidRDefault="00524F30" w:rsidP="00686301">
      <w:pPr>
        <w:pStyle w:val="ListParagraph"/>
        <w:rPr>
          <w:lang w:eastAsia="zh-CN"/>
        </w:rPr>
      </w:pPr>
      <w:r w:rsidRPr="00524F30">
        <w:rPr>
          <w:lang w:eastAsia="zh-CN"/>
        </w:rPr>
        <w:t>Developed a comprehensive testing procedure encompassing component-level validation, static voltage testing of the converter, protection function verification, and full power testing</w:t>
      </w:r>
    </w:p>
    <w:p w14:paraId="0B08E307" w14:textId="55BA2716" w:rsidR="00951166" w:rsidRDefault="00951166" w:rsidP="00686301">
      <w:pPr>
        <w:pStyle w:val="ListParagraph"/>
        <w:rPr>
          <w:lang w:eastAsia="zh-CN"/>
        </w:rPr>
      </w:pPr>
      <w:r w:rsidRPr="00951166">
        <w:rPr>
          <w:lang w:eastAsia="zh-CN"/>
        </w:rPr>
        <w:t>Implemented high-voltage multilayer ceramic capacitors (MLCCs) in place of traditional film capacitors, effectively reducing the converter’s size and loop inductance. The insulation performance was further enhanced by encapsulating the decoupling capacitors with silicone gel.</w:t>
      </w:r>
    </w:p>
    <w:p w14:paraId="2AE9706E" w14:textId="7A6A7BA6" w:rsidR="00B650E7" w:rsidRDefault="00914DED" w:rsidP="00686301">
      <w:pPr>
        <w:pStyle w:val="ListParagraph"/>
        <w:rPr>
          <w:lang w:eastAsia="zh-CN"/>
        </w:rPr>
      </w:pPr>
      <w:r>
        <w:rPr>
          <w:lang w:eastAsia="zh-CN"/>
        </w:rPr>
        <w:t xml:space="preserve">Development of a fully functional FCC converter demonstrating high insulation performance and EMI resilience under challenging </w:t>
      </w:r>
      <w:r w:rsidR="000A0AD9">
        <w:rPr>
          <w:lang w:eastAsia="zh-CN"/>
        </w:rPr>
        <w:t xml:space="preserve">operation </w:t>
      </w:r>
      <w:r>
        <w:rPr>
          <w:lang w:eastAsia="zh-CN"/>
        </w:rPr>
        <w:t>conditions of 2</w:t>
      </w:r>
      <w:r w:rsidR="002478E2">
        <w:rPr>
          <w:lang w:eastAsia="zh-CN"/>
        </w:rPr>
        <w:t>4</w:t>
      </w:r>
      <w:r>
        <w:rPr>
          <w:lang w:eastAsia="zh-CN"/>
        </w:rPr>
        <w:t xml:space="preserve"> kV </w:t>
      </w:r>
      <w:r w:rsidR="000A0AD9">
        <w:rPr>
          <w:lang w:eastAsia="zh-CN"/>
        </w:rPr>
        <w:t xml:space="preserve">dc voltage </w:t>
      </w:r>
      <w:r>
        <w:rPr>
          <w:lang w:eastAsia="zh-CN"/>
        </w:rPr>
        <w:t>and 100 V/ns</w:t>
      </w:r>
      <w:r w:rsidR="000A0AD9">
        <w:rPr>
          <w:lang w:eastAsia="zh-CN"/>
        </w:rPr>
        <w:t xml:space="preserve"> dv/dt</w:t>
      </w:r>
      <w:r>
        <w:rPr>
          <w:lang w:eastAsia="zh-CN"/>
        </w:rPr>
        <w:t>. The converter design integrates optimized insulation structures, effective shielding, and robust testing to meet high-voltage operational requirements.</w:t>
      </w:r>
    </w:p>
    <w:p w14:paraId="549FA962" w14:textId="18A7AF27" w:rsidR="00352FC1" w:rsidRDefault="00352FC1" w:rsidP="00DE4298">
      <w:pPr>
        <w:pStyle w:val="Heading2"/>
      </w:pPr>
      <w:bookmarkStart w:id="654" w:name="_Toc197936667"/>
      <w:bookmarkStart w:id="655" w:name="_Toc198802481"/>
      <w:r>
        <w:lastRenderedPageBreak/>
        <w:t xml:space="preserve">Future </w:t>
      </w:r>
      <w:r w:rsidR="00A11772">
        <w:t>Work</w:t>
      </w:r>
      <w:bookmarkEnd w:id="654"/>
      <w:bookmarkEnd w:id="655"/>
    </w:p>
    <w:p w14:paraId="641F0E7C" w14:textId="65D4C7B8" w:rsidR="008C5423" w:rsidRDefault="006C0DED" w:rsidP="006C0DED">
      <w:pPr>
        <w:rPr>
          <w:lang w:eastAsia="zh-CN"/>
        </w:rPr>
      </w:pPr>
      <w:r>
        <w:rPr>
          <w:lang w:eastAsia="zh-CN"/>
        </w:rPr>
        <w:t>S</w:t>
      </w:r>
      <w:r w:rsidR="008C5423">
        <w:rPr>
          <w:lang w:eastAsia="zh-CN"/>
        </w:rPr>
        <w:t>everal potential directions for future research emerge from the findings of this dissertation:</w:t>
      </w:r>
    </w:p>
    <w:p w14:paraId="1F62FF13" w14:textId="17A51ED0" w:rsidR="008C5423" w:rsidRDefault="008C5423" w:rsidP="00C866F2">
      <w:pPr>
        <w:pStyle w:val="ListParagraph"/>
        <w:numPr>
          <w:ilvl w:val="0"/>
          <w:numId w:val="13"/>
        </w:numPr>
        <w:rPr>
          <w:lang w:eastAsia="zh-CN"/>
        </w:rPr>
      </w:pPr>
      <w:r>
        <w:rPr>
          <w:lang w:eastAsia="zh-CN"/>
        </w:rPr>
        <w:t xml:space="preserve">Integration with Isolated Gate Driver ICs: In the current design, a non-isolated gate driver IC is employed, requiring the APS to withstand the full insulation voltage. By integrating the APS with an isolated gate driver IC, the insulation requirement on the APS can be significantly reduced, enabling a more compact design. Additionally, this integration would increase the design margin for interwinding capacitance, </w:t>
      </w:r>
      <w:r w:rsidR="00422C2F">
        <w:rPr>
          <w:lang w:eastAsia="zh-CN"/>
        </w:rPr>
        <w:t>because</w:t>
      </w:r>
      <w:r>
        <w:rPr>
          <w:lang w:eastAsia="zh-CN"/>
        </w:rPr>
        <w:t xml:space="preserve"> the total common-mode (CM) loop capacitance would be reduced due to the series connection with the gate driver’s isolation capacitance.</w:t>
      </w:r>
    </w:p>
    <w:p w14:paraId="3BC57F8E" w14:textId="1B6CA2D9" w:rsidR="008C5423" w:rsidRDefault="008C5423" w:rsidP="00C866F2">
      <w:pPr>
        <w:pStyle w:val="ListParagraph"/>
        <w:numPr>
          <w:ilvl w:val="0"/>
          <w:numId w:val="13"/>
        </w:numPr>
        <w:rPr>
          <w:lang w:eastAsia="zh-CN"/>
        </w:rPr>
      </w:pPr>
      <w:r>
        <w:rPr>
          <w:lang w:eastAsia="zh-CN"/>
        </w:rPr>
        <w:t>Monolithic Integration of APS and Gate Driver: With continued advancements in power electronics packaging technologies, future designs could integrate the APS and gate driver into a single package. This would not only reduce the overall component count but also improve system reliability and simplify mechanical integration.</w:t>
      </w:r>
    </w:p>
    <w:p w14:paraId="059BB701" w14:textId="07D71EA5" w:rsidR="008C5423" w:rsidRDefault="008C5423" w:rsidP="00C866F2">
      <w:pPr>
        <w:pStyle w:val="ListParagraph"/>
        <w:numPr>
          <w:ilvl w:val="0"/>
          <w:numId w:val="13"/>
        </w:numPr>
        <w:rPr>
          <w:lang w:eastAsia="zh-CN"/>
        </w:rPr>
      </w:pPr>
      <w:r>
        <w:rPr>
          <w:lang w:eastAsia="zh-CN"/>
        </w:rPr>
        <w:t>CM Propagation in Multilevel Converters: In multilevel converter architectures where multiple APS units share a common input power source, the CM current propagation paths become more complex. A detailed analysis of CM noise propagation under such conditions would help in understanding its impact on secondary-side circuits including gate drivers, APS units, and signal sensors.</w:t>
      </w:r>
    </w:p>
    <w:p w14:paraId="63A4C260" w14:textId="77777777" w:rsidR="006C0DED" w:rsidRDefault="008C5423" w:rsidP="00C866F2">
      <w:pPr>
        <w:pStyle w:val="ListParagraph"/>
        <w:numPr>
          <w:ilvl w:val="0"/>
          <w:numId w:val="13"/>
        </w:numPr>
        <w:rPr>
          <w:lang w:eastAsia="zh-CN"/>
        </w:rPr>
      </w:pPr>
      <w:r>
        <w:rPr>
          <w:lang w:eastAsia="zh-CN"/>
        </w:rPr>
        <w:t>TSEP Behavior in Multi-Die Power Modules: In this work, TSEP extraction is performed on a power module with six SiC dies connected in parallel. However, it remains unclear how the number of parallel dies influences the linearity and sensitivity of TSEP behavior. Further investigation is needed to understand the role of thermal coupling between dies and its effect on the reliability and accuracy of TSEP-based temperature monitoring.</w:t>
      </w:r>
    </w:p>
    <w:p w14:paraId="5187DD84" w14:textId="77777777" w:rsidR="003C5909" w:rsidRPr="00A11772" w:rsidRDefault="003C5909" w:rsidP="002E0201">
      <w:pPr>
        <w:rPr>
          <w:lang w:eastAsia="zh-CN"/>
        </w:rPr>
      </w:pPr>
    </w:p>
    <w:p w14:paraId="669F6719" w14:textId="20305D18" w:rsidR="00067851" w:rsidRPr="00716F10" w:rsidRDefault="00A41E72" w:rsidP="00A41E72">
      <w:pPr>
        <w:ind w:firstLine="0"/>
        <w:rPr>
          <w:lang w:eastAsia="zh-CN"/>
        </w:rPr>
      </w:pPr>
      <w:r>
        <w:rPr>
          <w:lang w:eastAsia="zh-CN"/>
        </w:rPr>
        <w:br w:type="page"/>
      </w:r>
    </w:p>
    <w:p w14:paraId="37076CFE" w14:textId="0AE606CB" w:rsidR="00236E6D" w:rsidRDefault="00E91931" w:rsidP="003D266C">
      <w:pPr>
        <w:pStyle w:val="Heading1"/>
        <w:numPr>
          <w:ilvl w:val="0"/>
          <w:numId w:val="0"/>
        </w:numPr>
        <w:ind w:left="432"/>
      </w:pPr>
      <w:bookmarkStart w:id="656" w:name="_Toc198802482"/>
      <w:r w:rsidRPr="00861E97">
        <w:lastRenderedPageBreak/>
        <w:t>References</w:t>
      </w:r>
      <w:bookmarkEnd w:id="656"/>
    </w:p>
    <w:p w14:paraId="120D975B" w14:textId="77777777" w:rsidR="00C126DB" w:rsidRDefault="00937DD8" w:rsidP="0047540E">
      <w:pPr>
        <w:pStyle w:val="Bibliography"/>
        <w:ind w:left="634" w:hanging="634"/>
      </w:pPr>
      <w:r>
        <w:fldChar w:fldCharType="begin" w:fldLock="1"/>
      </w:r>
      <w:r w:rsidR="00C126DB">
        <w:instrText xml:space="preserve"> ADDIN ZOTERO_BIBL {"uncited":[],"omitted":[],"custom":[]} CSL_BIBLIOGRAPHY </w:instrText>
      </w:r>
      <w:r>
        <w:fldChar w:fldCharType="separate"/>
      </w:r>
      <w:r w:rsidR="00C126DB">
        <w:t>[1]</w:t>
      </w:r>
      <w:r w:rsidR="00C126DB">
        <w:tab/>
        <w:t>“Benefits,” Glenn Research Center | NASA. Accessed: Jul. 04, 2024. [Online]. Available: https://www1.grc.nasa.gov/research-and-engineering/silicon-carbide-electronics-and-sensors/benefits/</w:t>
      </w:r>
    </w:p>
    <w:p w14:paraId="2E744B29" w14:textId="490EB035" w:rsidR="00C126DB" w:rsidRDefault="00C126DB" w:rsidP="0047540E">
      <w:pPr>
        <w:pStyle w:val="Bibliography"/>
        <w:ind w:left="634" w:hanging="634"/>
      </w:pPr>
      <w:r>
        <w:t>[2]</w:t>
      </w:r>
      <w:r>
        <w:tab/>
        <w:t xml:space="preserve">L. Zheng </w:t>
      </w:r>
      <w:r w:rsidRPr="00DB6EBF">
        <w:t>et al.</w:t>
      </w:r>
      <w:r>
        <w:t xml:space="preserve">, “Modular Universal Converter for MVDC Applications,” in </w:t>
      </w:r>
      <w:r w:rsidRPr="00DB6EBF">
        <w:t>2018 IEEE Energy Conversion Congress and Exposition (ECCE)</w:t>
      </w:r>
      <w:r>
        <w:t xml:space="preserve">, Sep. 2018, pp. 5544–5551. </w:t>
      </w:r>
      <w:r w:rsidR="007F6AF6">
        <w:t xml:space="preserve"> </w:t>
      </w:r>
      <w:r>
        <w:t>0.1109/ECCE.2018.8558291.</w:t>
      </w:r>
    </w:p>
    <w:p w14:paraId="3E743A36" w14:textId="77777777" w:rsidR="00C126DB" w:rsidRDefault="00C126DB" w:rsidP="00DB6EBF">
      <w:pPr>
        <w:pStyle w:val="Bibliography"/>
        <w:ind w:left="634" w:hanging="634"/>
      </w:pPr>
      <w:r>
        <w:t>[3]</w:t>
      </w:r>
      <w:r>
        <w:tab/>
        <w:t xml:space="preserve">W. Xu, Z. Guo, A. Vetrivelan, R. Yu, and A. Q. Huang, “Hardware Design of a 13.8-kV/3-MVA PV Plus Storage Solid-State Transformer (PVS-SST),” </w:t>
      </w:r>
      <w:r w:rsidRPr="00DB6EBF">
        <w:t>IEEE J. Emerg. Sel. Top. Power Electron.</w:t>
      </w:r>
      <w:r>
        <w:t>, vol. 10, no. 4, pp. 3571–3586, Aug. 2022, doi: 10.1109/JESTPE.2021.3082033.</w:t>
      </w:r>
    </w:p>
    <w:p w14:paraId="0BEA0D0D" w14:textId="77777777" w:rsidR="00C126DB" w:rsidRDefault="00C126DB" w:rsidP="0047540E">
      <w:pPr>
        <w:pStyle w:val="Bibliography"/>
        <w:ind w:left="634" w:hanging="634"/>
      </w:pPr>
      <w:r>
        <w:t>[4]</w:t>
      </w:r>
      <w:r>
        <w:tab/>
        <w:t xml:space="preserve">Z. An, X. Han, V. R. Chowdhury, J. Benzaquen, R. P. Kandula, and D. Divan, “A Tri-Port Current-Source Soft-Switching Medium-Voltage String Inverter for Large-Scale Solar-Plus-Storage Farms,” </w:t>
      </w:r>
      <w:r w:rsidRPr="00DB6EBF">
        <w:t>IEEE Trans. Power Electron.</w:t>
      </w:r>
      <w:r>
        <w:t>, vol. 37, no. 11, pp. 13808–13823, Nov. 2022, doi: 10.1109/TPEL.2022.3185006.</w:t>
      </w:r>
    </w:p>
    <w:p w14:paraId="2D0360A0" w14:textId="77777777" w:rsidR="00C126DB" w:rsidRDefault="00C126DB" w:rsidP="0047540E">
      <w:pPr>
        <w:pStyle w:val="Bibliography"/>
        <w:ind w:left="634" w:hanging="634"/>
      </w:pPr>
      <w:r>
        <w:t>[5]</w:t>
      </w:r>
      <w:r>
        <w:tab/>
        <w:t xml:space="preserve">A. Anurag, S. Acharya, S. Bhattacharya, T. R. Weatherford, and A. A. Parker, “A Gen-3 10-kV SiC MOSFET-Based Medium-Voltage Three-Phase Dual Active Bridge Converter Enabling a Mobile Utility Support Equipment Solid State Transformer,” </w:t>
      </w:r>
      <w:r w:rsidRPr="00DB6EBF">
        <w:t>IEEE J. Emerg. Sel. Top. Power Electron.</w:t>
      </w:r>
      <w:r>
        <w:t>, vol. 10, no. 2, pp. 1519–1536, Apr. 2022, doi: 10.1109/JESTPE.2021.3069810.</w:t>
      </w:r>
    </w:p>
    <w:p w14:paraId="759E96BD" w14:textId="77777777" w:rsidR="00C126DB" w:rsidRDefault="00C126DB" w:rsidP="0047540E">
      <w:pPr>
        <w:pStyle w:val="Bibliography"/>
        <w:ind w:left="634" w:hanging="634"/>
      </w:pPr>
      <w:r>
        <w:t>[6]</w:t>
      </w:r>
      <w:r>
        <w:tab/>
        <w:t xml:space="preserve">Z. Chen, H. S. Rizi, W. Xu, R. Yu, and A. Q. Huang, “Hardware Design of a 150kW/1500V All-SiC Grid-forming Photovoltaic Synchronous Generator (PVSG),” in </w:t>
      </w:r>
      <w:r w:rsidRPr="00DB6EBF">
        <w:t>2022 IEEE Applied Power Electronics Conference and Exposition (APEC)</w:t>
      </w:r>
      <w:r>
        <w:t>, Mar. 2022, pp. 1977–1984. doi: 10.1109/APEC43599.2022.9773550.</w:t>
      </w:r>
    </w:p>
    <w:p w14:paraId="6009CED6" w14:textId="77777777" w:rsidR="00C126DB" w:rsidRDefault="00C126DB" w:rsidP="0047540E">
      <w:pPr>
        <w:pStyle w:val="Bibliography"/>
        <w:ind w:left="634" w:hanging="634"/>
      </w:pPr>
      <w:r>
        <w:t>[7]</w:t>
      </w:r>
      <w:r>
        <w:tab/>
        <w:t xml:space="preserve">A. Agarwal, A. Anurag, N. Kolli, A. Kumar, and S. Bhattacharya, “Design considerations of 6.5kV enabled three-level and 10kV enabled two-level medium voltage SST,” in </w:t>
      </w:r>
      <w:r w:rsidRPr="00DB6EBF">
        <w:t>2021 IEEE Energy Conversion Congress and Exposition (ECCE)</w:t>
      </w:r>
      <w:r>
        <w:t>, Oct. 2021, pp. 282–289. doi: 10.1109/ECCE47101.2021.9595367.</w:t>
      </w:r>
    </w:p>
    <w:p w14:paraId="7350E372" w14:textId="77777777" w:rsidR="00C126DB" w:rsidRDefault="00C126DB" w:rsidP="0047540E">
      <w:pPr>
        <w:pStyle w:val="Bibliography"/>
        <w:ind w:left="634" w:hanging="634"/>
      </w:pPr>
      <w:r>
        <w:t>[8]</w:t>
      </w:r>
      <w:r>
        <w:tab/>
        <w:t>A. Anurag, “HV SiC MOSFET Enabled Solid State Transformers for Mobile Utility Support Equipment based Applications,” p. 262.</w:t>
      </w:r>
    </w:p>
    <w:p w14:paraId="0132885A" w14:textId="77777777" w:rsidR="00C126DB" w:rsidRDefault="00C126DB" w:rsidP="0047540E">
      <w:pPr>
        <w:pStyle w:val="Bibliography"/>
        <w:ind w:left="634" w:hanging="634"/>
      </w:pPr>
      <w:r>
        <w:lastRenderedPageBreak/>
        <w:t>[9]</w:t>
      </w:r>
      <w:r>
        <w:tab/>
        <w:t xml:space="preserve">A. Anurag, S. Acharya, N. Kolli, S. Bhattacharya, T. R. Weatherford, and A. A. Parker, “A Three-Phase Active-Front-End Converter System Enabled by 10-kV SiC MOSFETs Aimed at a Solid-State Transformer Application,” </w:t>
      </w:r>
      <w:r w:rsidRPr="00DB6EBF">
        <w:t>IEEE Trans. Power Electron.</w:t>
      </w:r>
      <w:r>
        <w:t>, vol. 37, no. 5, pp. 5606–5624, May 2022, doi: 10.1109/TPEL.2021.3131262.</w:t>
      </w:r>
    </w:p>
    <w:p w14:paraId="0AA58298" w14:textId="77777777" w:rsidR="00C126DB" w:rsidRDefault="00C126DB" w:rsidP="0047540E">
      <w:pPr>
        <w:pStyle w:val="Bibliography"/>
        <w:ind w:left="634" w:hanging="634"/>
      </w:pPr>
      <w:r>
        <w:t>[10]</w:t>
      </w:r>
      <w:r>
        <w:tab/>
        <w:t xml:space="preserve">S. Gulur, V. M. Iyer, and S. Bhattacharya, “Passive CM Filter Configuration for a Multi-Stage Grid-Tied Solid State Transformer,” </w:t>
      </w:r>
      <w:r w:rsidRPr="00DB6EBF">
        <w:t>IEEE J. Emerg. Sel. Top. Ind. Electron.</w:t>
      </w:r>
      <w:r>
        <w:t>, pp. 1–8, 2023, doi: 10.1109/JESTIE.2023.3268623.</w:t>
      </w:r>
    </w:p>
    <w:p w14:paraId="0A8FC6E8" w14:textId="501D0C80" w:rsidR="00C126DB" w:rsidRDefault="00C126DB" w:rsidP="0047540E">
      <w:pPr>
        <w:pStyle w:val="Bibliography"/>
        <w:ind w:left="634" w:hanging="634"/>
      </w:pPr>
      <w:r>
        <w:t>[11]</w:t>
      </w:r>
      <w:r>
        <w:tab/>
      </w:r>
      <w:r w:rsidR="00595ACB" w:rsidRPr="00595ACB">
        <w:t>Y. He, Y. Li, B. Zhou and F. Z. Peng, "Switching-Cycle-Based Startup for Grid-Connected Inverters," in IEEE Journal of Emerging and Selected Topics in Industrial Electronics, vol. 5, no. 3, pp. 950-961, July 2024, doi: 10.1109/JESTIE.2024.3365031.</w:t>
      </w:r>
    </w:p>
    <w:p w14:paraId="48CE6E69" w14:textId="77777777" w:rsidR="00C126DB" w:rsidRDefault="00C126DB" w:rsidP="0047540E">
      <w:pPr>
        <w:pStyle w:val="Bibliography"/>
        <w:ind w:left="634" w:hanging="634"/>
      </w:pPr>
      <w:r>
        <w:t>[12]</w:t>
      </w:r>
      <w:r>
        <w:tab/>
        <w:t xml:space="preserve">Y. He, Y. Li, Q. Yang, R. B. Gonzatti, A. Taylor, and F. Peng, “Grid-connected converter without Interfacing Filters: Principle, Analysis and Implementation,” in </w:t>
      </w:r>
      <w:r w:rsidRPr="00DB6EBF">
        <w:t>2020 IEEE Energy Conversion Congress and Exposition (ECCE)</w:t>
      </w:r>
      <w:r>
        <w:t>, Detroit, MI, USA: IEEE, Oct. 2020, pp. 4505–4511. doi: 10.1109/ECCE44975.2020.9235792.</w:t>
      </w:r>
    </w:p>
    <w:p w14:paraId="326E9636" w14:textId="77777777" w:rsidR="00C126DB" w:rsidRDefault="00C126DB" w:rsidP="0047540E">
      <w:pPr>
        <w:pStyle w:val="Bibliography"/>
        <w:ind w:left="634" w:hanging="634"/>
      </w:pPr>
      <w:r>
        <w:t>[13]</w:t>
      </w:r>
      <w:r>
        <w:tab/>
        <w:t xml:space="preserve">L. Zheng </w:t>
      </w:r>
      <w:r w:rsidRPr="00DB6EBF">
        <w:t>et al.</w:t>
      </w:r>
      <w:r>
        <w:t xml:space="preserve">, “SiC-Based 5-kV Universal Modular Soft-Switching Solid-State Transformer (M-S4T) for Medium-Voltage DC Microgrids and Distribution Grids,” </w:t>
      </w:r>
      <w:r w:rsidRPr="00DB6EBF">
        <w:t>IEEE Trans. Power Electron.</w:t>
      </w:r>
      <w:r>
        <w:t>, vol. 36, no. 10, pp. 11326–11343, Oct. 2021, doi: 10.1109/TPEL.2021.3066908.</w:t>
      </w:r>
    </w:p>
    <w:p w14:paraId="57857287" w14:textId="77777777" w:rsidR="00C126DB" w:rsidRDefault="00C126DB" w:rsidP="0047540E">
      <w:pPr>
        <w:pStyle w:val="Bibliography"/>
        <w:ind w:left="634" w:hanging="634"/>
      </w:pPr>
      <w:r>
        <w:t>[14]</w:t>
      </w:r>
      <w:r>
        <w:tab/>
        <w:t xml:space="preserve">R. Chen </w:t>
      </w:r>
      <w:r w:rsidRPr="00DB6EBF">
        <w:t>et al.</w:t>
      </w:r>
      <w:r>
        <w:t xml:space="preserve">, “10 kV SiC MOSFET Based Medium Voltage Power Conditioning System for Asynchronous Microgrids,” </w:t>
      </w:r>
      <w:r w:rsidRPr="00DB6EBF">
        <w:t>IEEE Access</w:t>
      </w:r>
      <w:r>
        <w:t>, vol. 10, pp. 73294–73308, 2022, doi: 10.1109/ACCESS.2022.3189003.</w:t>
      </w:r>
    </w:p>
    <w:p w14:paraId="358787E0" w14:textId="77777777" w:rsidR="00C126DB" w:rsidRDefault="00C126DB" w:rsidP="0047540E">
      <w:pPr>
        <w:pStyle w:val="Bibliography"/>
        <w:ind w:left="634" w:hanging="634"/>
      </w:pPr>
      <w:r>
        <w:t>[15]</w:t>
      </w:r>
      <w:r>
        <w:tab/>
        <w:t xml:space="preserve">C. Nie </w:t>
      </w:r>
      <w:r w:rsidRPr="00DB6EBF">
        <w:t>et al.</w:t>
      </w:r>
      <w:r>
        <w:t xml:space="preserve">, “A 13.8 kV, 100 kVA Multi-functional MMC-Based Asynchronous Microgrid Power Conditioning System with 10 kV SiC MOSFETs,” in </w:t>
      </w:r>
      <w:r w:rsidRPr="00DB6EBF">
        <w:t>2021 IEEE Applied Power Electronics Conference and Exposition (APEC)</w:t>
      </w:r>
      <w:r>
        <w:t>, Jun. 2021, pp. 2229–2236. doi: 10.1109/APEC42165.2021.9487381.</w:t>
      </w:r>
    </w:p>
    <w:p w14:paraId="2B746642" w14:textId="77777777" w:rsidR="00C126DB" w:rsidRDefault="00C126DB" w:rsidP="0047540E">
      <w:pPr>
        <w:pStyle w:val="Bibliography"/>
        <w:ind w:left="634" w:hanging="634"/>
      </w:pPr>
      <w:r>
        <w:t>[16]</w:t>
      </w:r>
      <w:r>
        <w:tab/>
        <w:t xml:space="preserve">D. Li </w:t>
      </w:r>
      <w:r w:rsidRPr="00DB6EBF">
        <w:t>et al.</w:t>
      </w:r>
      <w:r>
        <w:t xml:space="preserve">, “Grid Stability Enhancement by a High Voltage SiC MOSFET-Based Asynchronous Microgrid Power Conditioning System,” in </w:t>
      </w:r>
      <w:r w:rsidRPr="00DB6EBF">
        <w:t>2021 IEEE Applied Power Electronics Conference and Exposition (APEC)</w:t>
      </w:r>
      <w:r>
        <w:t>, Jun. 2021, pp. 111–118. doi: 10.1109/APEC42165.2021.9487223.</w:t>
      </w:r>
    </w:p>
    <w:p w14:paraId="2B83A933" w14:textId="77777777" w:rsidR="00C126DB" w:rsidRDefault="00C126DB" w:rsidP="0047540E">
      <w:pPr>
        <w:pStyle w:val="Bibliography"/>
        <w:ind w:left="634" w:hanging="634"/>
      </w:pPr>
      <w:r>
        <w:t>[17]</w:t>
      </w:r>
      <w:r>
        <w:tab/>
        <w:t xml:space="preserve">D. Li </w:t>
      </w:r>
      <w:r w:rsidRPr="00DB6EBF">
        <w:t>et al.</w:t>
      </w:r>
      <w:r>
        <w:t xml:space="preserve">, “Paralleling Operation of 10 kV SiC MOSFET-Based Modular Multi-Level Converters (MMCs) for Scalable Asynchronous Microgrid Power Conditioning System,” </w:t>
      </w:r>
      <w:r>
        <w:lastRenderedPageBreak/>
        <w:t xml:space="preserve">in </w:t>
      </w:r>
      <w:r w:rsidRPr="00DB6EBF">
        <w:t>2021 IEEE Applied Power Electronics Conference and Exposition (APEC)</w:t>
      </w:r>
      <w:r>
        <w:t>, Jun. 2021, pp. 1444–1450. doi: 10.1109/APEC42165.2021.9487255.</w:t>
      </w:r>
    </w:p>
    <w:p w14:paraId="74FEDE58" w14:textId="77777777" w:rsidR="00C126DB" w:rsidRDefault="00C126DB" w:rsidP="0047540E">
      <w:pPr>
        <w:pStyle w:val="Bibliography"/>
        <w:ind w:left="634" w:hanging="634"/>
      </w:pPr>
      <w:r>
        <w:t>[18]</w:t>
      </w:r>
      <w:r>
        <w:tab/>
        <w:t xml:space="preserve">D. Li, S. Ji, X. Huang, J. Palmer, F. Wang, and L. M. Tolbert, “Controller Development of an Asynchronous Microgrid Power Conditioning System (PCS) Converter Considering Grid Requirements,” in </w:t>
      </w:r>
      <w:r w:rsidRPr="00DB6EBF">
        <w:t>2020 IEEE Applied Power Electronics Conference and Exposition (APEC)</w:t>
      </w:r>
      <w:r>
        <w:t>, Mar. 2020, pp. 616–621. doi: 10.1109/APEC39645.2020.9124437.</w:t>
      </w:r>
    </w:p>
    <w:p w14:paraId="70A4C77C" w14:textId="77777777" w:rsidR="00C126DB" w:rsidRDefault="00C126DB" w:rsidP="0047540E">
      <w:pPr>
        <w:pStyle w:val="Bibliography"/>
        <w:ind w:left="634" w:hanging="634"/>
      </w:pPr>
      <w:r>
        <w:t>[19]</w:t>
      </w:r>
      <w:r>
        <w:tab/>
        <w:t xml:space="preserve">Z. Dong, R. Ren, and F. Wang, “Development of High-Power Bidirectional DC Solid-State Power Controller for Aircraft Applications,” </w:t>
      </w:r>
      <w:r w:rsidRPr="00DB6EBF">
        <w:t>IEEE J. Emerg. Sel. Top. Power Electron.</w:t>
      </w:r>
      <w:r>
        <w:t>, vol. 10, no. 5, pp. 5498–5508, Oct. 2022, doi: 10.1109/JESTPE.2021.3139903.</w:t>
      </w:r>
    </w:p>
    <w:p w14:paraId="7C85C113" w14:textId="77777777" w:rsidR="00C126DB" w:rsidRDefault="00C126DB" w:rsidP="0047540E">
      <w:pPr>
        <w:pStyle w:val="Bibliography"/>
        <w:ind w:left="634" w:hanging="634"/>
      </w:pPr>
      <w:r>
        <w:t>[20]</w:t>
      </w:r>
      <w:r>
        <w:tab/>
        <w:t xml:space="preserve">Z. Dong, R. Ren, W. Zhang, F. F. Wang, and L. M. Tolbert, “Instability Issue of Paralleled Dies in an SiC Power Module in Solid-State Circuit Breaker Applications,” </w:t>
      </w:r>
      <w:r w:rsidRPr="00DB6EBF">
        <w:t>IEEE Trans. Power Electron.</w:t>
      </w:r>
      <w:r>
        <w:t>, vol. 36, no. 10, pp. 11763–11773, Oct. 2021, doi: 10.1109/TPEL.2021.3068608.</w:t>
      </w:r>
    </w:p>
    <w:p w14:paraId="324CFECC" w14:textId="77777777" w:rsidR="00C126DB" w:rsidRDefault="00C126DB" w:rsidP="0047540E">
      <w:pPr>
        <w:pStyle w:val="Bibliography"/>
        <w:ind w:left="634" w:hanging="634"/>
      </w:pPr>
      <w:r>
        <w:t>[21]</w:t>
      </w:r>
      <w:r>
        <w:tab/>
        <w:t xml:space="preserve">Z. Dong </w:t>
      </w:r>
      <w:r w:rsidRPr="00DB6EBF">
        <w:t>et al.</w:t>
      </w:r>
      <w:r>
        <w:t xml:space="preserve">, “A Current Limiting Strategy for WBG-Based Solid-State Circuit Breakers With Series-Connected Switching Cells,” </w:t>
      </w:r>
      <w:r w:rsidRPr="00DB6EBF">
        <w:t>IEEE Trans. Power Electron.</w:t>
      </w:r>
      <w:r>
        <w:t>, vol. 37, no. 12, pp. 14062–14066, Dec. 2022, doi: 10.1109/TPEL.2022.3199162.</w:t>
      </w:r>
    </w:p>
    <w:p w14:paraId="4ED7AC8E" w14:textId="77777777" w:rsidR="00C126DB" w:rsidRDefault="00C126DB" w:rsidP="0047540E">
      <w:pPr>
        <w:pStyle w:val="Bibliography"/>
        <w:ind w:left="634" w:hanging="634"/>
      </w:pPr>
      <w:r>
        <w:t>[22]</w:t>
      </w:r>
      <w:r>
        <w:tab/>
        <w:t xml:space="preserve">Y. He </w:t>
      </w:r>
      <w:r w:rsidRPr="00DB6EBF">
        <w:t>et al.</w:t>
      </w:r>
      <w:r>
        <w:t xml:space="preserve">, “Control Development and Fault Current Commutation Test for the EDISON Hybrid Circuit Breaker,” </w:t>
      </w:r>
      <w:r w:rsidRPr="00DB6EBF">
        <w:t>IEEE Trans. Power Electron.</w:t>
      </w:r>
      <w:r>
        <w:t>, vol. 38, no. 7, pp. 8851–8865, Jul. 2023, doi: 10.1109/TPEL.2023.3262605.</w:t>
      </w:r>
    </w:p>
    <w:p w14:paraId="43039243" w14:textId="77777777" w:rsidR="00C126DB" w:rsidRDefault="00C126DB" w:rsidP="0047540E">
      <w:pPr>
        <w:pStyle w:val="Bibliography"/>
        <w:ind w:left="634" w:hanging="634"/>
      </w:pPr>
      <w:r>
        <w:t>[23]</w:t>
      </w:r>
      <w:r>
        <w:tab/>
        <w:t xml:space="preserve">X. Han, L. Zheng, R. P. Kandula, K. Kandasamy, D. Divan, and M. Saeedifard, “Characterization of 3.3-kV Reverse-Blocking SiC Modules for Use in Current-Source Zero-Voltage-Switching Converters,” </w:t>
      </w:r>
      <w:r w:rsidRPr="00DB6EBF">
        <w:t>IEEE Trans. Power Electron.</w:t>
      </w:r>
      <w:r>
        <w:t>, vol. 36, no. 1, pp. 876–887, Jan. 2021, doi: 10.1109/TPEL.2020.2999878.</w:t>
      </w:r>
    </w:p>
    <w:p w14:paraId="7B0EE389" w14:textId="77777777" w:rsidR="00C126DB" w:rsidRDefault="00C126DB" w:rsidP="0047540E">
      <w:pPr>
        <w:pStyle w:val="Bibliography"/>
        <w:ind w:left="634" w:hanging="634"/>
      </w:pPr>
      <w:r>
        <w:t>[24]</w:t>
      </w:r>
      <w:r>
        <w:tab/>
        <w:t xml:space="preserve">J. Wang, R. Burgos, D. Boroyevich, and Z. Liu, “Design and Testing of 1 kV H-bridge Power Electronics Building Block Based on 1.7 kV SiC MOSFET Module,” in </w:t>
      </w:r>
      <w:r w:rsidRPr="00DB6EBF">
        <w:t>2018 International Power Electronics Conference (IPEC-Niigata 2018 -ECCE Asia)</w:t>
      </w:r>
      <w:r>
        <w:t>, May 2018, pp. 3749–3756. doi: 10.23919/IPEC.2018.8507368.</w:t>
      </w:r>
    </w:p>
    <w:p w14:paraId="053BFEC0" w14:textId="77777777" w:rsidR="00C126DB" w:rsidRDefault="00C126DB" w:rsidP="0047540E">
      <w:pPr>
        <w:pStyle w:val="Bibliography"/>
        <w:ind w:left="634" w:hanging="634"/>
      </w:pPr>
      <w:r>
        <w:t>[25]</w:t>
      </w:r>
      <w:r>
        <w:tab/>
        <w:t xml:space="preserve">Z. Zhang, C. Liu, M. Wang, Y. Si, Y. Liu, and Q. Lei, “High-Efficiency High-Power-Density CLLC Resonant Converter With Low-Stray-Capacitance and Well-Heat-Dissipated Planar Transformer for EV On-Board Charger,” </w:t>
      </w:r>
      <w:r w:rsidRPr="00DB6EBF">
        <w:t>IEEE Trans. Power Electron.</w:t>
      </w:r>
      <w:r>
        <w:t>, vol. 35, no. 10, pp. 10831–10851, Oct. 2020, doi: 10.1109/TPEL.2020.2980313.</w:t>
      </w:r>
    </w:p>
    <w:p w14:paraId="69A8C884" w14:textId="639C9CEA" w:rsidR="00C126DB" w:rsidRDefault="00C126DB" w:rsidP="0047540E">
      <w:pPr>
        <w:pStyle w:val="Bibliography"/>
        <w:ind w:left="634" w:hanging="634"/>
      </w:pPr>
      <w:r>
        <w:lastRenderedPageBreak/>
        <w:t>[26]</w:t>
      </w:r>
      <w:r>
        <w:tab/>
      </w:r>
      <w:r w:rsidR="007B08F0" w:rsidRPr="007B08F0">
        <w:t xml:space="preserve">J. Hu et al., "Design and Qualification of a 100-kW Three-Phase SiC-Based Generator Rectifier Unit Rated for 50 000-Ft Altitude," in IEEE Journal of Emerging and Selected Topics in Power Electronics, vol. 11, no. 2, pp. 1865-1878, April 2023, doi: 10.1109/JESTPE.2022.3223415. </w:t>
      </w:r>
    </w:p>
    <w:p w14:paraId="0B2155B6" w14:textId="77777777" w:rsidR="00C126DB" w:rsidRDefault="00C126DB" w:rsidP="0047540E">
      <w:pPr>
        <w:pStyle w:val="Bibliography"/>
        <w:ind w:left="634" w:hanging="634"/>
      </w:pPr>
      <w:r>
        <w:t>[27]</w:t>
      </w:r>
      <w:r>
        <w:tab/>
        <w:t xml:space="preserve">S. Ji </w:t>
      </w:r>
      <w:r w:rsidRPr="00DB6EBF">
        <w:t>et al.</w:t>
      </w:r>
      <w:r>
        <w:t xml:space="preserve">, “Medium Voltage (13.8 kV) Transformer-less Grid-Connected DC/AC Converter Design and Demonstration Using 10 kV SiC MOSFETs,” in </w:t>
      </w:r>
      <w:r w:rsidRPr="00DB6EBF">
        <w:t>2019 IEEE Energy Conversion Congress and Exposition (ECCE)</w:t>
      </w:r>
      <w:r>
        <w:t>, Baltimore, MD, USA: IEEE, Sep. 2019, pp. 1953–1959. doi: 10.1109/ECCE.2019.8912882.</w:t>
      </w:r>
    </w:p>
    <w:p w14:paraId="18E1CDDC" w14:textId="77777777" w:rsidR="00C126DB" w:rsidRDefault="00C126DB" w:rsidP="0047540E">
      <w:pPr>
        <w:pStyle w:val="Bibliography"/>
        <w:ind w:left="634" w:hanging="634"/>
      </w:pPr>
      <w:r>
        <w:t>[28]</w:t>
      </w:r>
      <w:r>
        <w:tab/>
        <w:t xml:space="preserve">N. Kolli </w:t>
      </w:r>
      <w:r w:rsidRPr="00DB6EBF">
        <w:t>et al.</w:t>
      </w:r>
      <w:r>
        <w:t xml:space="preserve">, “Design Considerations of Three Phase Active Front End Converter for 13.8 kV Asynchronous Microgrid Power Conditioning System enabled by Series Connection of Gen-3 10 kV SiC MOSFETs,” in </w:t>
      </w:r>
      <w:r w:rsidRPr="00DB6EBF">
        <w:t>2021 IEEE Energy Conversion Congress and Exposition (ECCE)</w:t>
      </w:r>
      <w:r>
        <w:t>, Oct. 2021, pp. 1211–1218. doi: 10.1109/ECCE47101.2021.9594975.</w:t>
      </w:r>
    </w:p>
    <w:p w14:paraId="29A320E1" w14:textId="77777777" w:rsidR="00C126DB" w:rsidRDefault="00C126DB" w:rsidP="0047540E">
      <w:pPr>
        <w:pStyle w:val="Bibliography"/>
        <w:ind w:left="634" w:hanging="634"/>
      </w:pPr>
      <w:r>
        <w:t>[29]</w:t>
      </w:r>
      <w:r>
        <w:tab/>
        <w:t xml:space="preserve">C.-C. Liu </w:t>
      </w:r>
      <w:r w:rsidRPr="00DB6EBF">
        <w:t>et al.</w:t>
      </w:r>
      <w:r>
        <w:t xml:space="preserve">, “Microgrid Building Blocks: Concept and Feasibility,” </w:t>
      </w:r>
      <w:r w:rsidRPr="00DB6EBF">
        <w:t>IEEE Open Access J. Power Energy</w:t>
      </w:r>
      <w:r>
        <w:t>, vol. 10, pp. 463–476, 2023, doi: 10.1109/OAJPE.2023.3282188.</w:t>
      </w:r>
    </w:p>
    <w:p w14:paraId="723114CD" w14:textId="77777777" w:rsidR="00C126DB" w:rsidRDefault="00C126DB" w:rsidP="0047540E">
      <w:pPr>
        <w:pStyle w:val="Bibliography"/>
        <w:ind w:left="634" w:hanging="634"/>
      </w:pPr>
      <w:r>
        <w:t>[30]</w:t>
      </w:r>
      <w:r>
        <w:tab/>
        <w:t xml:space="preserve">S. Mocevic </w:t>
      </w:r>
      <w:r w:rsidRPr="00DB6EBF">
        <w:t>et al.</w:t>
      </w:r>
      <w:r>
        <w:t xml:space="preserve">, “Design of a 10 kV SiC MOSFET-based high-density, high-efficiency, modular medium-voltage power converter,” </w:t>
      </w:r>
      <w:r w:rsidRPr="00DB6EBF">
        <w:t>iEnergy</w:t>
      </w:r>
      <w:r>
        <w:t>, vol. 1, no. 1, pp. 100–113, Mar. 2022, doi: 10.23919/IEN.2022.0001.</w:t>
      </w:r>
    </w:p>
    <w:p w14:paraId="5FF7FE19" w14:textId="77777777" w:rsidR="00C126DB" w:rsidRDefault="00C126DB" w:rsidP="0047540E">
      <w:pPr>
        <w:pStyle w:val="Bibliography"/>
        <w:ind w:left="634" w:hanging="634"/>
      </w:pPr>
      <w:r>
        <w:t>[31]</w:t>
      </w:r>
      <w:r>
        <w:tab/>
        <w:t xml:space="preserve">S. Mocevic </w:t>
      </w:r>
      <w:r w:rsidRPr="00DB6EBF">
        <w:t>et al.</w:t>
      </w:r>
      <w:r>
        <w:t xml:space="preserve">, “High Power Density 10 kV SiC MOSFET-Based Modular, Scalable Converter for Medium Voltage Applications,” in </w:t>
      </w:r>
      <w:r w:rsidRPr="00DB6EBF">
        <w:t>2022 IEEE Applied Power Electronics Conference and Exposition (APEC)</w:t>
      </w:r>
      <w:r>
        <w:t>, Mar. 2022, pp. 422–429. doi: 10.1109/APEC43599.2022.9773720.</w:t>
      </w:r>
    </w:p>
    <w:p w14:paraId="47DBE836" w14:textId="77777777" w:rsidR="00C126DB" w:rsidRDefault="00C126DB" w:rsidP="0047540E">
      <w:pPr>
        <w:pStyle w:val="Bibliography"/>
        <w:ind w:left="634" w:hanging="634"/>
      </w:pPr>
      <w:r>
        <w:t>[32]</w:t>
      </w:r>
      <w:r>
        <w:tab/>
        <w:t xml:space="preserve">S. Mocevic </w:t>
      </w:r>
      <w:r w:rsidRPr="00DB6EBF">
        <w:t>et al.</w:t>
      </w:r>
      <w:r>
        <w:t xml:space="preserve">, “Power Cell Design and Assessment Methodology Based on a High-Current 10-kV SiC MOSFET Half-Bridge Module,” </w:t>
      </w:r>
      <w:r w:rsidRPr="00DB6EBF">
        <w:t>IEEE J. Emerg. Sel. Top. Power Electron.</w:t>
      </w:r>
      <w:r>
        <w:t>, vol. 9, no. 4, pp. 3916–3935, Aug. 2021, doi: 10.1109/JESTPE.2020.2995386.</w:t>
      </w:r>
    </w:p>
    <w:p w14:paraId="5A68455E" w14:textId="77777777" w:rsidR="00C126DB" w:rsidRDefault="00C126DB" w:rsidP="0047540E">
      <w:pPr>
        <w:pStyle w:val="Bibliography"/>
        <w:ind w:left="634" w:hanging="634"/>
      </w:pPr>
      <w:r>
        <w:t>[33]</w:t>
      </w:r>
      <w:r>
        <w:tab/>
        <w:t xml:space="preserve">W. Chen, K. Zhuang, and X. Ruan, “A Input-Series- and Output-Parallel-Connected Inverter System for High-Input-Voltage Applications,” </w:t>
      </w:r>
      <w:r w:rsidRPr="00DB6EBF">
        <w:t>IEEE Trans. Power Electron.</w:t>
      </w:r>
      <w:r>
        <w:t>, vol. 24, no. 9, pp. 2127–2137, Sep. 2009, doi: 10.1109/TPEL.2009.2019578.</w:t>
      </w:r>
    </w:p>
    <w:p w14:paraId="6D3A1A9C" w14:textId="77777777" w:rsidR="00C126DB" w:rsidRDefault="00C126DB" w:rsidP="0047540E">
      <w:pPr>
        <w:pStyle w:val="Bibliography"/>
        <w:ind w:left="634" w:hanging="634"/>
      </w:pPr>
      <w:r>
        <w:t>[34]</w:t>
      </w:r>
      <w:r>
        <w:tab/>
        <w:t xml:space="preserve">P. J. Grbovic, “Master/Slave Control of Input-Series- and Output-Parallel-Connected Converters: Concept for Low-Cost High-Voltage Auxiliary Power Supplies,” </w:t>
      </w:r>
      <w:r w:rsidRPr="00DB6EBF">
        <w:t xml:space="preserve">IEEE Trans. </w:t>
      </w:r>
      <w:r w:rsidRPr="00DB6EBF">
        <w:lastRenderedPageBreak/>
        <w:t>Power Electron.</w:t>
      </w:r>
      <w:r>
        <w:t>, vol. 24, no. 2, pp. 316–328, Feb. 2009, doi: 10.1109/TPEL.2008.2006975.</w:t>
      </w:r>
    </w:p>
    <w:p w14:paraId="691BCF5A" w14:textId="77777777" w:rsidR="00C126DB" w:rsidRDefault="00C126DB" w:rsidP="0047540E">
      <w:pPr>
        <w:pStyle w:val="Bibliography"/>
        <w:ind w:left="634" w:hanging="634"/>
      </w:pPr>
      <w:r>
        <w:t>[35]</w:t>
      </w:r>
      <w:r>
        <w:tab/>
        <w:t xml:space="preserve">W. Chen, G. Wang, X. Ruan, W. Jiang, and W. Gu, “Wireless Input-Voltage-Sharing Control Strategy for Input-Series Output-Parallel (ISOP) System Based on Positive Output-Voltage Gradient Method,” </w:t>
      </w:r>
      <w:r w:rsidRPr="00DB6EBF">
        <w:t>IEEE Trans. Ind. Electron.</w:t>
      </w:r>
      <w:r>
        <w:t>, vol. 61, no. 11, pp. 6022–6030, Nov. 2014, doi: 10.1109/TIE.2014.2308147.</w:t>
      </w:r>
    </w:p>
    <w:p w14:paraId="6AEE931F" w14:textId="77777777" w:rsidR="00C126DB" w:rsidRDefault="00C126DB" w:rsidP="0047540E">
      <w:pPr>
        <w:pStyle w:val="Bibliography"/>
        <w:ind w:left="634" w:hanging="634"/>
      </w:pPr>
      <w:r>
        <w:t>[36]</w:t>
      </w:r>
      <w:r>
        <w:tab/>
        <w:t xml:space="preserve">T. Meng, Y. Song, Z. Wang, H. Ben, and C. Li, “Investigation and Implementation of an Input-Series Auxiliary Power Supply Scheme for High-Input-Voltage Low-Power Applications,” </w:t>
      </w:r>
      <w:r w:rsidRPr="00DB6EBF">
        <w:t>IEEE Trans. Power Electron.</w:t>
      </w:r>
      <w:r>
        <w:t>, vol. 33, no. 1, pp. 437–447, Jan. 2018, doi: 10.1109/TPEL.2017.2669211.</w:t>
      </w:r>
    </w:p>
    <w:p w14:paraId="5D8F0DE3" w14:textId="77777777" w:rsidR="00C126DB" w:rsidRDefault="00C126DB" w:rsidP="0047540E">
      <w:pPr>
        <w:pStyle w:val="Bibliography"/>
        <w:ind w:left="634" w:hanging="634"/>
      </w:pPr>
      <w:r>
        <w:t>[37]</w:t>
      </w:r>
      <w:r>
        <w:tab/>
        <w:t xml:space="preserve">T. Meng, H. Ben, Y. Song, and C. Li, “Analysis and Suppression of the Circulating Current Influence in the Input-Series Auxiliary Power Supply for High-Input-Voltage Applications,” </w:t>
      </w:r>
      <w:r w:rsidRPr="00DB6EBF">
        <w:t>IEEE Trans. Power Electron.</w:t>
      </w:r>
      <w:r>
        <w:t>, vol. 34, no. 7, pp. 6533–6543, Jul. 2019, doi: 10.1109/TPEL.2018.2876299.</w:t>
      </w:r>
    </w:p>
    <w:p w14:paraId="5414A098" w14:textId="77777777" w:rsidR="00C126DB" w:rsidRDefault="00C126DB" w:rsidP="0047540E">
      <w:pPr>
        <w:pStyle w:val="Bibliography"/>
        <w:ind w:left="634" w:hanging="634"/>
      </w:pPr>
      <w:r>
        <w:t>[38]</w:t>
      </w:r>
      <w:r>
        <w:tab/>
        <w:t xml:space="preserve">R. Torrico-Bascop and N. Barbi, “A double ZVS-PWM active-clamping forward converter: analysis, design, and experimentation,” </w:t>
      </w:r>
      <w:r w:rsidRPr="00DB6EBF">
        <w:t>IEEE Trans. Power Electron.</w:t>
      </w:r>
      <w:r>
        <w:t>, vol. 16, no. 6, pp. 745–751, Nov. 2001, doi: 10.1109/63.974372.</w:t>
      </w:r>
    </w:p>
    <w:p w14:paraId="3661CCF9" w14:textId="77777777" w:rsidR="00C126DB" w:rsidRDefault="00C126DB" w:rsidP="0047540E">
      <w:pPr>
        <w:pStyle w:val="Bibliography"/>
        <w:ind w:left="634" w:hanging="634"/>
      </w:pPr>
      <w:r>
        <w:t>[39]</w:t>
      </w:r>
      <w:r>
        <w:tab/>
        <w:t xml:space="preserve">T. Meng, C. Li, H. Ben, and J. Zhao, “An Input-Series Flyback Auxiliary Power Supply Scheme Based on Transformer-Integration for High-Input Voltage Applications,” </w:t>
      </w:r>
      <w:r w:rsidRPr="00DB6EBF">
        <w:t>IEEE Trans. Power Electron.</w:t>
      </w:r>
      <w:r>
        <w:t>, vol. 31, no. 9, pp. 6383–6393, Sep. 2016, doi: 10.1109/TPEL.2015.2505322.</w:t>
      </w:r>
    </w:p>
    <w:p w14:paraId="6101398E" w14:textId="77777777" w:rsidR="00C126DB" w:rsidRDefault="00C126DB" w:rsidP="0047540E">
      <w:pPr>
        <w:pStyle w:val="Bibliography"/>
        <w:ind w:left="634" w:hanging="634"/>
      </w:pPr>
      <w:r>
        <w:t>[40]</w:t>
      </w:r>
      <w:r>
        <w:tab/>
        <w:t xml:space="preserve">Qingcong Hu and R. Zane, “LED Driver Circuit with Series-Input-Connected Converter Cells Operating in Continuous Conduction Mode,” </w:t>
      </w:r>
      <w:r w:rsidRPr="00DB6EBF">
        <w:t>IEEE Trans. Power Electron.</w:t>
      </w:r>
      <w:r>
        <w:t>, vol. 25, no. 3, pp. 574–582, Mar. 2010, doi: 10.1109/TPEL.2009.2029337.</w:t>
      </w:r>
    </w:p>
    <w:p w14:paraId="0709F945" w14:textId="77777777" w:rsidR="00C126DB" w:rsidRDefault="00C126DB" w:rsidP="0047540E">
      <w:pPr>
        <w:pStyle w:val="Bibliography"/>
        <w:ind w:left="634" w:hanging="634"/>
      </w:pPr>
      <w:r>
        <w:t>[41]</w:t>
      </w:r>
      <w:r>
        <w:tab/>
        <w:t xml:space="preserve">S. Xiong, S.-C. Wong, S.-C. Tan, and C. K. Tse, “A Family of Exponential Step-Down Switched-Capacitor Converters and Their Applications in Two-Stage Converters,” </w:t>
      </w:r>
      <w:r w:rsidRPr="00DB6EBF">
        <w:t>IEEE Trans. Power Electron.</w:t>
      </w:r>
      <w:r>
        <w:t>, vol. 29, no. 4, pp. 1870–1880, Apr. 2014, doi: 10.1109/TPEL.2013.2270290.</w:t>
      </w:r>
    </w:p>
    <w:p w14:paraId="24AC8923" w14:textId="77777777" w:rsidR="00C126DB" w:rsidRDefault="00C126DB" w:rsidP="00DB6EBF">
      <w:pPr>
        <w:pStyle w:val="Bibliography"/>
        <w:ind w:left="634" w:hanging="634"/>
      </w:pPr>
      <w:r>
        <w:t>[42]</w:t>
      </w:r>
      <w:r>
        <w:tab/>
        <w:t xml:space="preserve">G. Gateau, M. Fadel, P. Maussion, R. Bensaid, and T. A. Meynard, “Multicell converters: active control and observation of flying-capacitor voltages,” </w:t>
      </w:r>
      <w:r w:rsidRPr="00DB6EBF">
        <w:t>IEEE Trans. Ind. Electron.</w:t>
      </w:r>
      <w:r>
        <w:t>, vol. 49, no. 5, pp. 998–1008, Oct. 2002, doi: 10.1109/TIE.2002.803200.</w:t>
      </w:r>
    </w:p>
    <w:p w14:paraId="0A15B89E" w14:textId="77777777" w:rsidR="00C126DB" w:rsidRDefault="00C126DB" w:rsidP="00DB6EBF">
      <w:pPr>
        <w:pStyle w:val="Bibliography"/>
        <w:ind w:left="634" w:hanging="634"/>
      </w:pPr>
      <w:r>
        <w:lastRenderedPageBreak/>
        <w:t>[43]</w:t>
      </w:r>
      <w:r>
        <w:tab/>
        <w:t xml:space="preserve">J. Won, G. Jalali, X. Liang, C. Zhang, S. Srdic, and S. M. Lukic, “Auxiliary Power Supply for Medium-Voltage Power Converters: Topology and Control,” </w:t>
      </w:r>
      <w:r w:rsidRPr="00DB6EBF">
        <w:t>IEEE Trans. Ind. Appl.</w:t>
      </w:r>
      <w:r>
        <w:t>, vol. 55, no. 4, pp. 4145–4156, Jul. 2019, doi: 10.1109/TIA.2019.2915511.</w:t>
      </w:r>
    </w:p>
    <w:p w14:paraId="7E584203" w14:textId="77777777" w:rsidR="00C126DB" w:rsidRDefault="00C126DB" w:rsidP="00DB6EBF">
      <w:pPr>
        <w:pStyle w:val="Bibliography"/>
        <w:ind w:left="634" w:hanging="634"/>
      </w:pPr>
      <w:r>
        <w:t>[44]</w:t>
      </w:r>
      <w:r>
        <w:tab/>
        <w:t xml:space="preserve">M. Chen, K. K. Afridi, S. Chakraborty, and D. J. Perreault, “Multitrack Power Conversion Architecture,” </w:t>
      </w:r>
      <w:r w:rsidRPr="00DB6EBF">
        <w:t>IEEE Trans. Power Electron.</w:t>
      </w:r>
      <w:r>
        <w:t>, vol. 32, no. 1, pp. 325–340, Jan. 2017, doi: 10.1109/TPEL.2016.2526973.</w:t>
      </w:r>
    </w:p>
    <w:p w14:paraId="1AE96B46" w14:textId="370AE174" w:rsidR="00C126DB" w:rsidRDefault="00C126DB" w:rsidP="00DB6EBF">
      <w:pPr>
        <w:pStyle w:val="Bibliography"/>
        <w:ind w:left="634" w:hanging="634"/>
      </w:pPr>
      <w:r>
        <w:t>[45]</w:t>
      </w:r>
      <w:r>
        <w:tab/>
        <w:t xml:space="preserve">M. Kasper, D. Bortis, and J. W. Kolar, “Novel high voltage conversion ratio </w:t>
      </w:r>
      <w:r w:rsidR="00561E70">
        <w:t xml:space="preserve">" Rainstick " </w:t>
      </w:r>
      <w:r>
        <w:t xml:space="preserve">DC/DC converters,” in </w:t>
      </w:r>
      <w:r w:rsidRPr="00DB6EBF">
        <w:t>2013 IEEE Energy Conversion Congress and Exposition</w:t>
      </w:r>
      <w:r>
        <w:t>, Denver, CO, USA: IEEE, Sep. 2013, pp. 789–796. doi: 10.1109/ECCE.2013.6646783.</w:t>
      </w:r>
    </w:p>
    <w:p w14:paraId="07C50B6A" w14:textId="77777777" w:rsidR="00C126DB" w:rsidRDefault="00C126DB" w:rsidP="00DB6EBF">
      <w:pPr>
        <w:pStyle w:val="Bibliography"/>
        <w:ind w:left="634" w:hanging="634"/>
      </w:pPr>
      <w:r>
        <w:t>[46]</w:t>
      </w:r>
      <w:r>
        <w:tab/>
        <w:t xml:space="preserve">M. Uno and A. Kukita, “PWM Switched Capacitor Converter With Switched-Capacitor-Inductor Cell for Adjustable High Step-Down Voltage Conversion,” </w:t>
      </w:r>
      <w:r w:rsidRPr="00DB6EBF">
        <w:t>IEEE Trans. Power Electron.</w:t>
      </w:r>
      <w:r>
        <w:t>, vol. 34, no. 1, pp. 425–437, Jan. 2019, doi: 10.1109/TPEL.2018.2822344.</w:t>
      </w:r>
    </w:p>
    <w:p w14:paraId="2D5390B7" w14:textId="77777777" w:rsidR="00C126DB" w:rsidRDefault="00C126DB" w:rsidP="00DB6EBF">
      <w:pPr>
        <w:pStyle w:val="Bibliography"/>
        <w:ind w:left="634" w:hanging="634"/>
      </w:pPr>
      <w:r>
        <w:t>[47]</w:t>
      </w:r>
      <w:r>
        <w:tab/>
        <w:t xml:space="preserve">Z. Zhang </w:t>
      </w:r>
      <w:r w:rsidRPr="00DB6EBF">
        <w:t>et al.</w:t>
      </w:r>
      <w:r>
        <w:t xml:space="preserve">, “High precision gate signal timing control based active voltage balancing scheme for series-connected fast switching field-effect transistors,” in </w:t>
      </w:r>
      <w:r w:rsidRPr="00DB6EBF">
        <w:t>2018 IEEE Applied Power Electronics Conference and Exposition (APEC)</w:t>
      </w:r>
      <w:r>
        <w:t>, San Antonio, TX: IEEE, Mar. 2018, pp. 925–930. doi: 10.1109/APEC.2018.8341125.</w:t>
      </w:r>
    </w:p>
    <w:p w14:paraId="79E38096" w14:textId="77777777" w:rsidR="00C126DB" w:rsidRDefault="00C126DB" w:rsidP="00DB6EBF">
      <w:pPr>
        <w:pStyle w:val="Bibliography"/>
        <w:ind w:left="634" w:hanging="634"/>
      </w:pPr>
      <w:r>
        <w:t>[48]</w:t>
      </w:r>
      <w:r>
        <w:tab/>
        <w:t xml:space="preserve">T. Wang, H. Lin, and S. Liu, “An Active Voltage Balancing Control Based on Adjusting Driving Signal Time Delay for Series-Connected SiC MOSFETs,” </w:t>
      </w:r>
      <w:r w:rsidRPr="00DB6EBF">
        <w:t>IEEE J. Emerg. Sel. Top. Power Electron.</w:t>
      </w:r>
      <w:r>
        <w:t>, vol. 8, no. 1, pp. 454–464, Mar. 2020, doi: 10.1109/JESTPE.2019.2944164.</w:t>
      </w:r>
    </w:p>
    <w:p w14:paraId="27C8FEF8" w14:textId="77777777" w:rsidR="00C126DB" w:rsidRDefault="00C126DB" w:rsidP="00DB6EBF">
      <w:pPr>
        <w:pStyle w:val="Bibliography"/>
        <w:ind w:left="634" w:hanging="634"/>
      </w:pPr>
      <w:r>
        <w:t>[49]</w:t>
      </w:r>
      <w:r>
        <w:tab/>
        <w:t xml:space="preserve">P. J. Grbovic, “High-Voltage Auxiliary Power Supply Using Series-Connected MOSFETs and Floating Self-Driving Technique,” </w:t>
      </w:r>
      <w:r w:rsidRPr="00DB6EBF">
        <w:t>IEEE Trans. Ind. Electron.</w:t>
      </w:r>
      <w:r>
        <w:t>, vol. 56, no. 5, pp. 1446–1455, May 2009, doi: 10.1109/TIE.2009.2012418.</w:t>
      </w:r>
    </w:p>
    <w:p w14:paraId="64EA28F6" w14:textId="77777777" w:rsidR="00C126DB" w:rsidRDefault="00C126DB" w:rsidP="00DB6EBF">
      <w:pPr>
        <w:pStyle w:val="Bibliography"/>
        <w:ind w:left="634" w:hanging="634"/>
      </w:pPr>
      <w:r>
        <w:t>[50]</w:t>
      </w:r>
      <w:r>
        <w:tab/>
        <w:t xml:space="preserve">F. Zhang, X. Yang, Y. Ren, L. Feng, W. Chen, and Y. Pei, “A Hybrid Active Gate Drive for Switching Loss Reduction and Voltage Balancing of Series-Connected IGBTs,” </w:t>
      </w:r>
      <w:r w:rsidRPr="00DB6EBF">
        <w:t>IEEE Trans. Power Electron.</w:t>
      </w:r>
      <w:r>
        <w:t>, vol. 32, no. 10, pp. 7469–7481, Oct. 2017, doi: 10.1109/TPEL.2016.2633658.</w:t>
      </w:r>
    </w:p>
    <w:p w14:paraId="06326067" w14:textId="77777777" w:rsidR="00C126DB" w:rsidRDefault="00C126DB" w:rsidP="00DB6EBF">
      <w:pPr>
        <w:pStyle w:val="Bibliography"/>
        <w:ind w:left="634" w:hanging="634"/>
      </w:pPr>
      <w:r>
        <w:t>[51]</w:t>
      </w:r>
      <w:r>
        <w:tab/>
        <w:t xml:space="preserve">S. Ji, T. Lu, Z. Zhao, H. Yu, and L. Yuan, “Series-Connected HV-IGBTs Using Active Voltage Balancing Control With Status Feedback Circuit,” </w:t>
      </w:r>
      <w:r w:rsidRPr="00DB6EBF">
        <w:t>IEEE Trans. Power Electron.</w:t>
      </w:r>
      <w:r>
        <w:t>, vol. 30, no. 8, pp. 4165–4174, Aug. 2015, doi: 10.1109/TPEL.2014.2360189.</w:t>
      </w:r>
    </w:p>
    <w:p w14:paraId="55A90CA2" w14:textId="77777777" w:rsidR="00C126DB" w:rsidRDefault="00C126DB" w:rsidP="00DB6EBF">
      <w:pPr>
        <w:pStyle w:val="Bibliography"/>
        <w:ind w:left="634" w:hanging="634"/>
      </w:pPr>
      <w:r>
        <w:lastRenderedPageBreak/>
        <w:t>[52]</w:t>
      </w:r>
      <w:r>
        <w:tab/>
        <w:t xml:space="preserve">V. U. Pawaskar and G. Gohil, “Closed Loop dv/dt Control for Equal Voltage Sharing Between Series Connected SiC MOSFETs,” in </w:t>
      </w:r>
      <w:r w:rsidRPr="00DB6EBF">
        <w:t>2019 IEEE Energy Conversion Congress and Exposition (ECCE)</w:t>
      </w:r>
      <w:r>
        <w:t>, Baltimore, MD, USA: IEEE, Sep. 2019, pp. 3303–3310. doi: 10.1109/ECCE.2019.8913123.</w:t>
      </w:r>
    </w:p>
    <w:p w14:paraId="51568C0D" w14:textId="77777777" w:rsidR="00C126DB" w:rsidRDefault="00C126DB" w:rsidP="00DB6EBF">
      <w:pPr>
        <w:pStyle w:val="Bibliography"/>
        <w:ind w:left="634" w:hanging="634"/>
      </w:pPr>
      <w:r>
        <w:t>[53]</w:t>
      </w:r>
      <w:r>
        <w:tab/>
        <w:t xml:space="preserve">F. Zhang, Y. Ren, X. Yang, W. Chen, and L. Wang, “A High Input Voltage Auxiliary Power Supply Utilizing Automatic Balanced MOSFET Stack,” </w:t>
      </w:r>
      <w:r w:rsidRPr="00DB6EBF">
        <w:t>IEEE Trans. Ind. Electron.</w:t>
      </w:r>
      <w:r>
        <w:t>, vol. 68, no. 11, pp. 10654–10665, Nov. 2021, doi: 10.1109/TIE.2020.3038097.</w:t>
      </w:r>
    </w:p>
    <w:p w14:paraId="0047A977" w14:textId="77777777" w:rsidR="00C126DB" w:rsidRDefault="00C126DB" w:rsidP="00DB6EBF">
      <w:pPr>
        <w:pStyle w:val="Bibliography"/>
        <w:ind w:left="634" w:hanging="634"/>
      </w:pPr>
      <w:r>
        <w:t>[54]</w:t>
      </w:r>
      <w:r>
        <w:tab/>
        <w:t xml:space="preserve">N. Yan, K. Sun, B. Fan, D. Dong, R. Burgos, and D. Boroyevich, “Scalable Auxiliary Power Supply System for SiC-based Modular Medium Voltage Converters,” in </w:t>
      </w:r>
      <w:r w:rsidRPr="00DB6EBF">
        <w:t>2023 IEEE Applied Power Electronics Conference and Exposition (APEC)</w:t>
      </w:r>
      <w:r>
        <w:t>, Mar. 2023, pp. 2333–2339. doi: 10.1109/APEC43580.2023.10131325.</w:t>
      </w:r>
    </w:p>
    <w:p w14:paraId="583CEC6E" w14:textId="77777777" w:rsidR="00C126DB" w:rsidRDefault="00C126DB" w:rsidP="00DB6EBF">
      <w:pPr>
        <w:pStyle w:val="Bibliography"/>
        <w:ind w:left="634" w:hanging="634"/>
      </w:pPr>
      <w:r>
        <w:t>[55]</w:t>
      </w:r>
      <w:r>
        <w:tab/>
        <w:t xml:space="preserve">K. Sun, N. Yan, X. Lin, R. Burgos, and D. Boroyevich, “A Scalable Self-Powered Balancing Circuit for High-Step-Down-Ratio Auxiliary Power Supply,” </w:t>
      </w:r>
      <w:r w:rsidRPr="00DB6EBF">
        <w:t>IEEE Trans. Power Electron.</w:t>
      </w:r>
      <w:r>
        <w:t>, vol. 39, no. 1, pp. 236–244, Jan. 2024, doi: 10.1109/TPEL.2023.3321583.</w:t>
      </w:r>
    </w:p>
    <w:p w14:paraId="34472CA0" w14:textId="77777777" w:rsidR="00C126DB" w:rsidRDefault="00C126DB" w:rsidP="00DB6EBF">
      <w:pPr>
        <w:pStyle w:val="Bibliography"/>
        <w:ind w:left="634" w:hanging="634"/>
      </w:pPr>
      <w:r>
        <w:t>[56]</w:t>
      </w:r>
      <w:r>
        <w:tab/>
        <w:t xml:space="preserve">L. Zhang </w:t>
      </w:r>
      <w:r w:rsidRPr="00DB6EBF">
        <w:t>et al.</w:t>
      </w:r>
      <w:r>
        <w:t xml:space="preserve">, “Design Considerations for High-Voltage Insulated Gate Drive Power Supply for 10-kV SiC MOSFET Applied in Medium-Voltage Converter,” </w:t>
      </w:r>
      <w:r w:rsidRPr="00DB6EBF">
        <w:t>IEEE Trans. Ind. Electron.</w:t>
      </w:r>
      <w:r>
        <w:t>, vol. 68, no. 7, pp. 5712–5724, Jul. 2021, doi: 10.1109/TIE.2020.3000131.</w:t>
      </w:r>
    </w:p>
    <w:p w14:paraId="2987D73C" w14:textId="55D085F4" w:rsidR="00C126DB" w:rsidRDefault="00C126DB" w:rsidP="00DB6EBF">
      <w:pPr>
        <w:pStyle w:val="Bibliography"/>
        <w:ind w:left="634" w:hanging="634"/>
      </w:pPr>
      <w:r>
        <w:t>[57]</w:t>
      </w:r>
      <w:r>
        <w:tab/>
      </w:r>
      <w:r w:rsidR="00140056" w:rsidRPr="00140056">
        <w:t xml:space="preserve">H. Li, Z. Gao and F. Wang, "Medium-Voltage Isolated Auxiliary Power Supply Design for High Insulation Capability, Ultra-Low Coupling Capacitance, and Small Size," in IEEE Transactions on Power Electronics, vol. 38, no. 6, pp. 7226-7240, June 2023, doi: 10.1109/TPEL.2023.3244855. </w:t>
      </w:r>
    </w:p>
    <w:p w14:paraId="5B58DBDB" w14:textId="77777777" w:rsidR="00C126DB" w:rsidRDefault="00C126DB" w:rsidP="00DB6EBF">
      <w:pPr>
        <w:pStyle w:val="Bibliography"/>
        <w:ind w:left="634" w:hanging="634"/>
      </w:pPr>
      <w:r>
        <w:t>[58]</w:t>
      </w:r>
      <w:r>
        <w:tab/>
        <w:t xml:space="preserve">A. Christe, M. Petkovic, I. Polanco, M. Utvic, and D. Dujic, “Auxiliary submodule power supply for a medium voltage modular multilevel converter,” </w:t>
      </w:r>
      <w:r w:rsidRPr="00DB6EBF">
        <w:t>CPSS Trans. Power Electron. Appl.</w:t>
      </w:r>
      <w:r>
        <w:t>, vol. 4, no. 3, pp. 204–218, Sep. 2019, doi: 10.24295/CPSSTPEA.2019.00020.</w:t>
      </w:r>
    </w:p>
    <w:p w14:paraId="7AF75033" w14:textId="77777777" w:rsidR="00C126DB" w:rsidRDefault="00C126DB" w:rsidP="00DB6EBF">
      <w:pPr>
        <w:pStyle w:val="Bibliography"/>
        <w:ind w:left="634" w:hanging="634"/>
      </w:pPr>
      <w:r>
        <w:t>[59]</w:t>
      </w:r>
      <w:r>
        <w:tab/>
        <w:t xml:space="preserve">G. Rizzoli, L. Zarri, J. Wang, Z. Shen, R. Burgos, and D. Boroyevich, “Design of a two-switch flyback power supply using 1.7 kV SiC devices for ultra-wide input-voltage range applications,” in </w:t>
      </w:r>
      <w:r w:rsidRPr="00DB6EBF">
        <w:t>2016 IEEE Energy Conversion Congress and Exposition (ECCE)</w:t>
      </w:r>
      <w:r>
        <w:t>, Sep. 2016, pp. 1–5. doi: 10.1109/ECCE.2016.7855028.</w:t>
      </w:r>
    </w:p>
    <w:p w14:paraId="7CCCA717" w14:textId="77777777" w:rsidR="00C126DB" w:rsidRDefault="00C126DB" w:rsidP="00DB6EBF">
      <w:pPr>
        <w:pStyle w:val="Bibliography"/>
        <w:ind w:left="634" w:hanging="634"/>
      </w:pPr>
      <w:r>
        <w:lastRenderedPageBreak/>
        <w:t>[60]</w:t>
      </w:r>
      <w:r>
        <w:tab/>
        <w:t xml:space="preserve">O. S. Senturk, T. Maerki, P. Steimer, and S. McLaughlin, “High voltage cell power supply for modular multilevel converters,” in </w:t>
      </w:r>
      <w:r w:rsidRPr="00DB6EBF">
        <w:t>2014 IEEE Energy Conversion Congress and Exposition (ECCE)</w:t>
      </w:r>
      <w:r>
        <w:t>, Sep. 2014, pp. 4416–4420. doi: 10.1109/ECCE.2014.6953725.</w:t>
      </w:r>
    </w:p>
    <w:p w14:paraId="52331338" w14:textId="77777777" w:rsidR="00C126DB" w:rsidRDefault="00C126DB" w:rsidP="00DB6EBF">
      <w:pPr>
        <w:pStyle w:val="Bibliography"/>
        <w:ind w:left="634" w:hanging="634"/>
      </w:pPr>
      <w:r>
        <w:t>[61]</w:t>
      </w:r>
      <w:r>
        <w:tab/>
        <w:t xml:space="preserve">Z. Guo and H. Li, “A MHz-Pulse-Transformer Isolated Gate Driver With Signal-Power Integrated Transmission for Medium-Voltage SiC MOSFETs,” </w:t>
      </w:r>
      <w:r w:rsidRPr="00DB6EBF">
        <w:t>IEEE Trans. Power Electron.</w:t>
      </w:r>
      <w:r>
        <w:t>, vol. 37, no. 8, pp. 9415–9427, Aug. 2022, doi: 10.1109/TPEL.2022.3158145.</w:t>
      </w:r>
    </w:p>
    <w:p w14:paraId="0C751A8C" w14:textId="77777777" w:rsidR="00C126DB" w:rsidRDefault="00C126DB" w:rsidP="00DB6EBF">
      <w:pPr>
        <w:pStyle w:val="Bibliography"/>
        <w:ind w:left="634" w:hanging="634"/>
      </w:pPr>
      <w:r>
        <w:t>[62]</w:t>
      </w:r>
      <w:r>
        <w:tab/>
        <w:t xml:space="preserve">N. Yan, D. Dong, and R. Burgos, “A Multichannel High-Frequency Current Link Based Isolated Auxiliary Power Supply for Medium-Voltage Applications,” </w:t>
      </w:r>
      <w:r w:rsidRPr="00DB6EBF">
        <w:t>IEEE Trans. Power Electron.</w:t>
      </w:r>
      <w:r>
        <w:t>, vol. 37, no. 1, pp. 674–686, Jan. 2022, doi: 10.1109/TPEL.2021.3102055.</w:t>
      </w:r>
    </w:p>
    <w:p w14:paraId="0388201D" w14:textId="77777777" w:rsidR="00C126DB" w:rsidRDefault="00C126DB" w:rsidP="00DB6EBF">
      <w:pPr>
        <w:pStyle w:val="Bibliography"/>
        <w:ind w:left="634" w:hanging="634"/>
      </w:pPr>
      <w:r>
        <w:t>[63]</w:t>
      </w:r>
      <w:r>
        <w:tab/>
        <w:t xml:space="preserve">B. Zhou, Z. He, Z. Li, K. Chen, A. Luo, and L. Wang, “High frequency current-fed isolated auxiliary power supply for medium-voltage converter,” </w:t>
      </w:r>
      <w:r w:rsidRPr="00DB6EBF">
        <w:t>CPSS Trans. Power Electron. Appl.</w:t>
      </w:r>
      <w:r>
        <w:t>, vol. PP, no. 99, pp. 1–12, 2023, doi: 10.24295/CPSSTPEA.2023.00031.</w:t>
      </w:r>
    </w:p>
    <w:p w14:paraId="1844B54E" w14:textId="77777777" w:rsidR="00C126DB" w:rsidRDefault="00C126DB" w:rsidP="00DB6EBF">
      <w:pPr>
        <w:pStyle w:val="Bibliography"/>
        <w:ind w:left="634" w:hanging="634"/>
      </w:pPr>
      <w:r>
        <w:t>[64]</w:t>
      </w:r>
      <w:r>
        <w:tab/>
        <w:t xml:space="preserve">V.-T. Nguyen, V. U. Pawaskar, and G. Gohil, “Isolated Gate Driver for Medium-Voltage SiC Power Devices Using High-Frequency Wireless Power Transfer for a Small Coupling Capacitance,” </w:t>
      </w:r>
      <w:r w:rsidRPr="00DB6EBF">
        <w:t>IEEE Trans. Ind. Electron.</w:t>
      </w:r>
      <w:r>
        <w:t>, vol. 68, no. 11, pp. 10992–11001, Nov. 2021, doi: 10.1109/TIE.2020.3038095.</w:t>
      </w:r>
    </w:p>
    <w:p w14:paraId="1EEC30BA" w14:textId="77777777" w:rsidR="00C126DB" w:rsidRDefault="00C126DB" w:rsidP="00DB6EBF">
      <w:pPr>
        <w:pStyle w:val="Bibliography"/>
        <w:ind w:left="634" w:hanging="634"/>
      </w:pPr>
      <w:r>
        <w:t>[65]</w:t>
      </w:r>
      <w:r>
        <w:tab/>
        <w:t xml:space="preserve">X. Zhang </w:t>
      </w:r>
      <w:r w:rsidRPr="00DB6EBF">
        <w:t>et al.</w:t>
      </w:r>
      <w:r>
        <w:t xml:space="preserve">, “A Gate Drive With Power Over Fiber-Based Isolated Power Supply and Comprehensive Protection Functions for 15-kV SiC MOSFET,” </w:t>
      </w:r>
      <w:r w:rsidRPr="00DB6EBF">
        <w:t>IEEE J. Emerg. Sel. Top. Power Electron.</w:t>
      </w:r>
      <w:r>
        <w:t>, vol. 4, no. 3, pp. 946–955, Sep. 2016, doi: 10.1109/JESTPE.2016.2586107.</w:t>
      </w:r>
    </w:p>
    <w:p w14:paraId="66161CAB" w14:textId="77777777" w:rsidR="00C126DB" w:rsidRDefault="00C126DB" w:rsidP="00DB6EBF">
      <w:pPr>
        <w:pStyle w:val="Bibliography"/>
        <w:ind w:left="634" w:hanging="634"/>
      </w:pPr>
      <w:r>
        <w:t>[66]</w:t>
      </w:r>
      <w:r>
        <w:tab/>
        <w:t xml:space="preserve">S. Sen, L. Zhang, X. Feng, and A. Q. Huang, “High Isolation Auxiliary Power Supply for Medium-Voltage Power Electronics Building Block,” in </w:t>
      </w:r>
      <w:r w:rsidRPr="00DB6EBF">
        <w:t>2020 IEEE Applied Power Electronics Conference and Exposition (APEC)</w:t>
      </w:r>
      <w:r>
        <w:t>, New Orleans, LA, USA: IEEE, Mar. 2020, pp. 2249–2253. doi: 10.1109/APEC39645.2020.9124543.</w:t>
      </w:r>
    </w:p>
    <w:p w14:paraId="7956C8CC" w14:textId="77777777" w:rsidR="00C126DB" w:rsidRDefault="00C126DB" w:rsidP="00DB6EBF">
      <w:pPr>
        <w:pStyle w:val="Bibliography"/>
        <w:ind w:left="634" w:hanging="634"/>
      </w:pPr>
      <w:r>
        <w:t>[67]</w:t>
      </w:r>
      <w:r>
        <w:tab/>
        <w:t xml:space="preserve">N. Yan, Q. Chen, D. Dong, and R. Burgos, “Design of Insulation System in High-Frequency Auxiliary Power Supply for Medium Voltage Applications,” in </w:t>
      </w:r>
      <w:r w:rsidRPr="00DB6EBF">
        <w:t>2020 IEEE Energy Conversion Congress and Exposition (ECCE)</w:t>
      </w:r>
      <w:r>
        <w:t>, Detroit, MI, USA: IEEE, Oct. 2020, pp. 3492–3499. doi: 10.1109/ECCE44975.2020.9235743.</w:t>
      </w:r>
    </w:p>
    <w:p w14:paraId="116243E8" w14:textId="77777777" w:rsidR="00C126DB" w:rsidRDefault="00C126DB" w:rsidP="00DB6EBF">
      <w:pPr>
        <w:pStyle w:val="Bibliography"/>
        <w:ind w:left="634" w:hanging="634"/>
      </w:pPr>
      <w:r>
        <w:t>[68]</w:t>
      </w:r>
      <w:r>
        <w:tab/>
        <w:t xml:space="preserve">S. Srdic, F. Teng, and S. Lukic, “High-isolation Low-coupling-capacitance Standalone Gate Drive Power Supply for SiC-based Medium-Voltage Power Electronic Systems,” in </w:t>
      </w:r>
      <w:r w:rsidRPr="00DB6EBF">
        <w:lastRenderedPageBreak/>
        <w:t>2019 IEEE Energy Conversion Congress and Exposition (ECCE)</w:t>
      </w:r>
      <w:r>
        <w:t>, Baltimore, MD, USA: IEEE, Sep. 2019, pp. 3287–3291. doi: 10.1109/ECCE.2019.8912766.</w:t>
      </w:r>
    </w:p>
    <w:p w14:paraId="01D3D042" w14:textId="31F22C7A" w:rsidR="00C126DB" w:rsidRDefault="00C126DB" w:rsidP="00DB6EBF">
      <w:pPr>
        <w:pStyle w:val="Bibliography"/>
        <w:ind w:left="634" w:hanging="634"/>
      </w:pPr>
      <w:r>
        <w:t>[69]</w:t>
      </w:r>
      <w:r>
        <w:tab/>
      </w:r>
      <w:r w:rsidR="004A1924" w:rsidRPr="004A1924">
        <w:t>D. Rothmund, D. Bortis and J. W. Kolar, "Highly compact isolated gate driver with ultrafast overcurrent protection for 10 kV SiC MOSFETs," in CPSS Transactions on Power Electronics and Applications, vol. 3, no. 4, pp. 278-291, Dec. 2018, doi: 10.24295/CPSSTPEA.2018.00028.</w:t>
      </w:r>
    </w:p>
    <w:p w14:paraId="35E93790" w14:textId="1F91BC3A" w:rsidR="00C126DB" w:rsidRDefault="00C126DB" w:rsidP="00DB6EBF">
      <w:pPr>
        <w:pStyle w:val="Bibliography"/>
        <w:ind w:left="634" w:hanging="634"/>
      </w:pPr>
      <w:r>
        <w:t>[70]</w:t>
      </w:r>
      <w:r>
        <w:tab/>
      </w:r>
      <w:r w:rsidR="000F7E33" w:rsidRPr="000F7E33">
        <w:t>J. Liu, L. Ravi, R. Burgos, S. C. Schmalz, A. Schroedermeier and D. Dong, "Compact MV-Insulated MHz Transformer-Coupled Gate Driver With Staged Turn-Off Scheme for Series-Connected Power Devices in DC Circuit Breaker Applications," in IEEE Journal of Emerging and Selected Topics in Power Electronics, vol. 11, no. 2, pp. 1627-1638, April 2023, doi: 10.1109/JESTPE.2022.3227278</w:t>
      </w:r>
      <w:r w:rsidR="001A76A6">
        <w:t>.</w:t>
      </w:r>
    </w:p>
    <w:p w14:paraId="4F056302" w14:textId="77777777" w:rsidR="00C126DB" w:rsidRDefault="00C126DB" w:rsidP="00DB6EBF">
      <w:pPr>
        <w:pStyle w:val="Bibliography"/>
        <w:ind w:left="634" w:hanging="634"/>
      </w:pPr>
      <w:r>
        <w:t>[71]</w:t>
      </w:r>
      <w:r>
        <w:tab/>
        <w:t xml:space="preserve">K. Sun, Y. Xu, J. Wang, R. Burgos, and D. Boroyevich, “Insulation Design of Wireless Auxiliary Power Supply for Medium Voltage Converters,” </w:t>
      </w:r>
      <w:r w:rsidRPr="00DB6EBF">
        <w:t>IEEE J. Emerg. Sel. Top. Power Electron.</w:t>
      </w:r>
      <w:r>
        <w:t>, vol. 9, no. 4, pp. 4200–4211, Aug. 2021, doi: 10.1109/JESTPE.2020.3011075.</w:t>
      </w:r>
    </w:p>
    <w:p w14:paraId="1CB43073" w14:textId="77777777" w:rsidR="00C126DB" w:rsidRDefault="00C126DB" w:rsidP="00DB6EBF">
      <w:pPr>
        <w:pStyle w:val="Bibliography"/>
        <w:ind w:left="634" w:hanging="634"/>
      </w:pPr>
      <w:r>
        <w:t>[72]</w:t>
      </w:r>
      <w:r>
        <w:tab/>
        <w:t xml:space="preserve">M. Ishigaki, S. Fafard, D. P. Masson, M. M. Wilkins, C. E. Valdivia, and K. Hinzer, “A new optically-isolated power converter for 12 V gate drive power supplies applied to high voltage and high speed switching devices,” in </w:t>
      </w:r>
      <w:r w:rsidRPr="00DB6EBF">
        <w:t>2017 IEEE Applied Power Electronics Conference and Exposition (APEC)</w:t>
      </w:r>
      <w:r>
        <w:t>, Tampa, FL, USA: IEEE, Mar. 2017, pp. 2312–2316. doi: 10.1109/APEC.2017.7931022.</w:t>
      </w:r>
    </w:p>
    <w:p w14:paraId="47B374C2" w14:textId="4C6387E4" w:rsidR="00C126DB" w:rsidRDefault="00C126DB" w:rsidP="00DB6EBF">
      <w:pPr>
        <w:pStyle w:val="Bibliography"/>
        <w:ind w:left="634" w:hanging="634"/>
      </w:pPr>
      <w:r>
        <w:t>[73]</w:t>
      </w:r>
      <w:r>
        <w:tab/>
        <w:t xml:space="preserve">X. Liu </w:t>
      </w:r>
      <w:r w:rsidRPr="00DB6EBF">
        <w:t>et al.</w:t>
      </w:r>
      <w:r>
        <w:t xml:space="preserve">, “A Compact Auxiliary Power Supply Design for a Medium Frequency Solid State Transformer,” </w:t>
      </w:r>
      <w:r w:rsidRPr="00DB6EBF">
        <w:t>IEEE Trans. Transp. Electrification</w:t>
      </w:r>
      <w:r>
        <w:t xml:space="preserve">, </w:t>
      </w:r>
      <w:r w:rsidR="009C0A80" w:rsidRPr="009C0A80">
        <w:t>vol. 9, no. 1, pp. 1443-1457, March 2023</w:t>
      </w:r>
      <w:r w:rsidR="00127EC4">
        <w:t xml:space="preserve">, </w:t>
      </w:r>
      <w:r>
        <w:t>doi: 10.1109/TTE.2022.3201574.</w:t>
      </w:r>
    </w:p>
    <w:p w14:paraId="4A930D2B" w14:textId="77777777" w:rsidR="00C126DB" w:rsidRDefault="00C126DB" w:rsidP="00DB6EBF">
      <w:pPr>
        <w:pStyle w:val="Bibliography"/>
        <w:ind w:left="634" w:hanging="634"/>
      </w:pPr>
      <w:r>
        <w:t>[74]</w:t>
      </w:r>
      <w:r>
        <w:tab/>
        <w:t xml:space="preserve">Z. Guo, A. Q. Huang, R. E. Hebner, G. C. Montanari, and X. Feng, “Characterization of Partial Discharges in High-Frequency Transformer Under PWM Pulses,” </w:t>
      </w:r>
      <w:r w:rsidRPr="00DB6EBF">
        <w:t>IEEE Trans. Power Electron.</w:t>
      </w:r>
      <w:r>
        <w:t>, vol. 37, no. 9, pp. 11199–11208, Sep. 2022, doi: 10.1109/TPEL.2022.3169747.</w:t>
      </w:r>
    </w:p>
    <w:p w14:paraId="066D0A88" w14:textId="77777777" w:rsidR="00C126DB" w:rsidRDefault="00C126DB" w:rsidP="00DB6EBF">
      <w:pPr>
        <w:pStyle w:val="Bibliography"/>
        <w:ind w:left="634" w:hanging="634"/>
      </w:pPr>
      <w:r>
        <w:t>[75]</w:t>
      </w:r>
      <w:r>
        <w:tab/>
        <w:t xml:space="preserve">J. Wang, S. Mocevic, R. Burgos, and D. Boroyevich, “High-Scalability Enhanced Gate Drivers for SiC MOSFET Modules With Transient Immunity Beyond 100 V/ns,” </w:t>
      </w:r>
      <w:r w:rsidRPr="00DB6EBF">
        <w:t>IEEE Trans. Power Electron.</w:t>
      </w:r>
      <w:r>
        <w:t>, vol. 35, no. 10, pp. 10180–10199, Oct. 2020, doi: 10.1109/TPEL.2020.2980564.</w:t>
      </w:r>
    </w:p>
    <w:p w14:paraId="2039CA11" w14:textId="77777777" w:rsidR="00C126DB" w:rsidRDefault="00C126DB" w:rsidP="00DB6EBF">
      <w:pPr>
        <w:pStyle w:val="Bibliography"/>
        <w:ind w:left="634" w:hanging="634"/>
      </w:pPr>
      <w:r>
        <w:lastRenderedPageBreak/>
        <w:t>[76]</w:t>
      </w:r>
      <w:r>
        <w:tab/>
        <w:t xml:space="preserve">H. Song, I. Cvetkovic, R. Zhang, C. DiMarino, and D. Boroyevich, “Gate Driver Switching Noise Propagation Study for Medium Voltage SiC-based Power Electronics Building Blocks,” in </w:t>
      </w:r>
      <w:r w:rsidRPr="00DB6EBF">
        <w:t>2022 IEEE Energy Conversion Congress and Exposition (ECCE)</w:t>
      </w:r>
      <w:r>
        <w:t>, Oct. 2022, pp. 1–8. doi: 10.1109/ECCE50734.2022.9948024.</w:t>
      </w:r>
    </w:p>
    <w:p w14:paraId="6409ACAA" w14:textId="6C6C949E" w:rsidR="00C126DB" w:rsidRDefault="00C126DB" w:rsidP="00DB6EBF">
      <w:pPr>
        <w:pStyle w:val="Bibliography"/>
        <w:ind w:left="634" w:hanging="634"/>
      </w:pPr>
      <w:r>
        <w:t>[77]</w:t>
      </w:r>
      <w:r>
        <w:tab/>
        <w:t xml:space="preserve">T. Sun, X. Pei, Y. Shan, J. Pei, and D. Jiang, “Submodule Switching-State Based EMI Modeling and Mixed-mode EMI Phenomenon in MMC,” </w:t>
      </w:r>
      <w:r w:rsidRPr="00DB6EBF">
        <w:t>IEEE Trans. Power Electron.</w:t>
      </w:r>
      <w:r>
        <w:t xml:space="preserve">, </w:t>
      </w:r>
      <w:r w:rsidR="00B4409F" w:rsidRPr="00B4409F">
        <w:t xml:space="preserve">vol. 38, no. 2, pp. 1831-1843, Feb. 2023, </w:t>
      </w:r>
      <w:r>
        <w:t>doi: 10.1109/TPEL.2022.3214990.</w:t>
      </w:r>
    </w:p>
    <w:p w14:paraId="6231E254" w14:textId="77777777" w:rsidR="00C126DB" w:rsidRDefault="00C126DB" w:rsidP="00DB6EBF">
      <w:pPr>
        <w:pStyle w:val="Bibliography"/>
        <w:ind w:left="634" w:hanging="634"/>
      </w:pPr>
      <w:r>
        <w:t>[78]</w:t>
      </w:r>
      <w:r>
        <w:tab/>
        <w:t xml:space="preserve">B. Sun, R. Burgos, and D. Boroyevich, “Ultralow Input–Output Capacitance PCB-Embedded Dual-Output Gate-Drive Power Supply for 650 V GaN-Based Half-Bridges,” </w:t>
      </w:r>
      <w:r w:rsidRPr="00DB6EBF">
        <w:t>IEEE Trans. Power Electron.</w:t>
      </w:r>
      <w:r>
        <w:t>, vol. 34, no. 2, pp. 1382–1393, Feb. 2019, doi: 10.1109/TPEL.2018.2828384.</w:t>
      </w:r>
    </w:p>
    <w:p w14:paraId="2EC491EC" w14:textId="77777777" w:rsidR="00C126DB" w:rsidRDefault="00C126DB" w:rsidP="00DB6EBF">
      <w:pPr>
        <w:pStyle w:val="Bibliography"/>
        <w:ind w:left="634" w:hanging="634"/>
      </w:pPr>
      <w:r>
        <w:t>[79]</w:t>
      </w:r>
      <w:r>
        <w:tab/>
        <w:t xml:space="preserve">J. Hu, J. Wang, R. Burgos, B. Wen, and D. Boroyevich, “High-Density Current-Transformer-Based Gate-Drive Power Supply With Reinforced Isolation for 10-kV SiC MOSFET Modules,” </w:t>
      </w:r>
      <w:r w:rsidRPr="00DB6EBF">
        <w:t>IEEE J. Emerg. Sel. Top. Power Electron.</w:t>
      </w:r>
      <w:r>
        <w:t>, vol. 8, no. 3, pp. 2217–2226, Sep. 2020, doi: 10.1109/JESTPE.2019.2943742.</w:t>
      </w:r>
    </w:p>
    <w:p w14:paraId="461EE9AB" w14:textId="77777777" w:rsidR="00C126DB" w:rsidRDefault="00C126DB" w:rsidP="00DB6EBF">
      <w:pPr>
        <w:pStyle w:val="Bibliography"/>
        <w:ind w:left="634" w:hanging="634"/>
      </w:pPr>
      <w:r>
        <w:t>[80]</w:t>
      </w:r>
      <w:r>
        <w:tab/>
        <w:t xml:space="preserve">D. Peftitsis, M. Antivachis, and J. Biela, “Auxiliary power supply for medium-voltage modular multilevel converters,” in </w:t>
      </w:r>
      <w:r w:rsidRPr="00DB6EBF">
        <w:t>2015 17th European Conference on Power Electronics and Applications (EPE’15 ECCE-Europe)</w:t>
      </w:r>
      <w:r>
        <w:t>, Geneva: IEEE, Sep. 2015, pp. 1–11. doi: 10.1109/EPE.2015.7309388.</w:t>
      </w:r>
    </w:p>
    <w:p w14:paraId="2AF72448" w14:textId="77777777" w:rsidR="00C126DB" w:rsidRDefault="00C126DB" w:rsidP="00DB6EBF">
      <w:pPr>
        <w:pStyle w:val="Bibliography"/>
        <w:ind w:left="634" w:hanging="634"/>
      </w:pPr>
      <w:r>
        <w:t>[81]</w:t>
      </w:r>
      <w:r>
        <w:tab/>
        <w:t xml:space="preserve">J. Gottschlich, M. Schafer, M. Neubert, and R. W. De Doncker, “A galvanically isolated gate driver with low coupling capacitance for medium voltage SiC MOSFETs,” in </w:t>
      </w:r>
      <w:r w:rsidRPr="00DB6EBF">
        <w:t>2016 18th European Conference on Power Electronics and Applications (EPE’16 ECCE Europe)</w:t>
      </w:r>
      <w:r>
        <w:t>, Karlsruhe: IEEE, Sep. 2016, pp. 1–8. doi: 10.1109/EPE.2016.7695608.</w:t>
      </w:r>
    </w:p>
    <w:p w14:paraId="6637ABDB" w14:textId="77777777" w:rsidR="00C126DB" w:rsidRDefault="00C126DB" w:rsidP="00DB6EBF">
      <w:pPr>
        <w:pStyle w:val="Bibliography"/>
        <w:ind w:left="634" w:hanging="634"/>
      </w:pPr>
      <w:r>
        <w:t>[82]</w:t>
      </w:r>
      <w:r>
        <w:tab/>
        <w:t>Y. Yang and P. Zhang, “</w:t>
      </w:r>
      <w:r w:rsidRPr="00DB6EBF">
        <w:t>In Situ</w:t>
      </w:r>
      <w:r>
        <w:t xml:space="preserve"> Insulated Gate Bipolar Transistor Junction Temperature Estimation Method via a Bond Wire Degradation Independent Parameter Turn-OFF </w:t>
      </w:r>
      <w:r w:rsidRPr="00DB6EBF">
        <w:t>V</w:t>
      </w:r>
      <w:r>
        <w:t xml:space="preserve"> </w:t>
      </w:r>
      <w:r w:rsidRPr="00DB6EBF">
        <w:t>ce</w:t>
      </w:r>
      <w:r>
        <w:t xml:space="preserve"> Overshoot,” </w:t>
      </w:r>
      <w:r w:rsidRPr="00DB6EBF">
        <w:t>IEEE Trans. Ind. Electron.</w:t>
      </w:r>
      <w:r>
        <w:t>, vol. 68, no. 10, pp. 10118–10129, Oct. 2021, doi: 10.1109/TIE.2020.3022526.</w:t>
      </w:r>
    </w:p>
    <w:p w14:paraId="00C8D843" w14:textId="77777777" w:rsidR="00C126DB" w:rsidRDefault="00C126DB" w:rsidP="00DB6EBF">
      <w:pPr>
        <w:pStyle w:val="Bibliography"/>
        <w:ind w:left="634" w:hanging="634"/>
      </w:pPr>
      <w:r>
        <w:t>[83]</w:t>
      </w:r>
      <w:r>
        <w:tab/>
        <w:t xml:space="preserve">U.-M. Choi, F. Blaabjerg, S. Jørgensen, S. Munk-Nielsen, and B. Rannestad, “Reliability Improvement of Power Converters by Means of Condition Monitoring of IGBT Modules,” </w:t>
      </w:r>
      <w:r w:rsidRPr="00DB6EBF">
        <w:t>IEEE Trans. Power Electron.</w:t>
      </w:r>
      <w:r>
        <w:t>, vol. 32, no. 10, pp. 7990–7997, Oct. 2017, doi: 10.1109/TPEL.2016.2633578.</w:t>
      </w:r>
    </w:p>
    <w:p w14:paraId="341D44CD" w14:textId="77777777" w:rsidR="00C126DB" w:rsidRDefault="00C126DB" w:rsidP="00DB6EBF">
      <w:pPr>
        <w:pStyle w:val="Bibliography"/>
        <w:ind w:left="634" w:hanging="634"/>
      </w:pPr>
      <w:r>
        <w:lastRenderedPageBreak/>
        <w:t>[84]</w:t>
      </w:r>
      <w:r>
        <w:tab/>
        <w:t xml:space="preserve">Y. Chen </w:t>
      </w:r>
      <w:r w:rsidRPr="00DB6EBF">
        <w:t>et al.</w:t>
      </w:r>
      <w:r>
        <w:t xml:space="preserve">, “A thermo-sensitive electrical parameter with maximum dIC/dt during turn-off for high power Trench/Field-Stop IGBT modules,” in </w:t>
      </w:r>
      <w:r w:rsidRPr="00DB6EBF">
        <w:t>2016 IEEE Applied Power Electronics Conference and Exposition (APEC)</w:t>
      </w:r>
      <w:r>
        <w:t>, Long Beach, CA, USA: IEEE, Mar. 2016, pp. 499–504. doi: 10.1109/APEC.2016.7467918.</w:t>
      </w:r>
    </w:p>
    <w:p w14:paraId="61E54ABB" w14:textId="77777777" w:rsidR="00C126DB" w:rsidRDefault="00C126DB" w:rsidP="00DB6EBF">
      <w:pPr>
        <w:pStyle w:val="Bibliography"/>
        <w:ind w:left="634" w:hanging="634"/>
      </w:pPr>
      <w:r>
        <w:t>[85]</w:t>
      </w:r>
      <w:r>
        <w:tab/>
        <w:t xml:space="preserve">Y. Yang and P. Zhang, “A Novel Converter-Level IGBT Junction Temperature Estimation Method Based on the Bus Voltage Ringing,” </w:t>
      </w:r>
      <w:r w:rsidRPr="00DB6EBF">
        <w:t>IEEE Trans. Power Electron.</w:t>
      </w:r>
      <w:r>
        <w:t>, vol. 37, no. 4, pp. 4553–4563, Apr. 2022, doi: 10.1109/TPEL.2021.3119700.</w:t>
      </w:r>
    </w:p>
    <w:p w14:paraId="3470E09B" w14:textId="77777777" w:rsidR="00C126DB" w:rsidRDefault="00C126DB" w:rsidP="00DB6EBF">
      <w:pPr>
        <w:pStyle w:val="Bibliography"/>
        <w:ind w:left="634" w:hanging="634"/>
      </w:pPr>
      <w:r>
        <w:t>[86]</w:t>
      </w:r>
      <w:r>
        <w:tab/>
        <w:t xml:space="preserve">A. Griffo, J. Wang, K. Colombage, and T. Kamel, “Real-Time Measurement of Temperature Sensitive Electrical Parameters in SiC Power MOSFETs,” </w:t>
      </w:r>
      <w:r w:rsidRPr="00DB6EBF">
        <w:t>IEEE Trans. Ind. Electron.</w:t>
      </w:r>
      <w:r>
        <w:t>, vol. 65, no. 3, pp. 2663–2671, Mar. 2018, doi: 10.1109/TIE.2017.2739687.</w:t>
      </w:r>
    </w:p>
    <w:p w14:paraId="6965756B" w14:textId="77777777" w:rsidR="00C126DB" w:rsidRDefault="00C126DB" w:rsidP="00DB6EBF">
      <w:pPr>
        <w:pStyle w:val="Bibliography"/>
        <w:ind w:left="634" w:hanging="634"/>
      </w:pPr>
      <w:r>
        <w:t>[87]</w:t>
      </w:r>
      <w:r>
        <w:tab/>
        <w:t xml:space="preserve">L. Qiao, F. Wang, J. Dyer, and Z. Zhang, “Online Junction Temperature Monitoring for SiC MOSFETs Using Turn-On Delay Time,” in </w:t>
      </w:r>
      <w:r w:rsidRPr="00DB6EBF">
        <w:t>2020 IEEE Applied Power Electronics Conference and Exposition (APEC)</w:t>
      </w:r>
      <w:r>
        <w:t>, New Orleans, LA, USA: IEEE, Mar. 2020, pp. 1526–1531. doi: 10.1109/APEC39645.2020.9124345.</w:t>
      </w:r>
    </w:p>
    <w:p w14:paraId="74568546" w14:textId="77777777" w:rsidR="00C126DB" w:rsidRDefault="00C126DB" w:rsidP="00DB6EBF">
      <w:pPr>
        <w:pStyle w:val="Bibliography"/>
        <w:ind w:left="634" w:hanging="634"/>
      </w:pPr>
      <w:r>
        <w:t>[88]</w:t>
      </w:r>
      <w:r>
        <w:tab/>
        <w:t xml:space="preserve">C. DiMarino, Z. Chen, M. Danilovic, D. Boroyevich, R. Burgos, and P. Mattavelli, “High-temperature characterization and comparison of 1.2 kV SiC power MOSFETs,” in </w:t>
      </w:r>
      <w:r w:rsidRPr="00DB6EBF">
        <w:t>2013 IEEE Energy Conversion Congress and Exposition</w:t>
      </w:r>
      <w:r>
        <w:t>, Denver, CO, USA: IEEE, Sep. 2013, pp. 3235–3242. doi: 10.1109/ECCE.2013.6647125.</w:t>
      </w:r>
    </w:p>
    <w:p w14:paraId="3643D4DA" w14:textId="77777777" w:rsidR="00C126DB" w:rsidRDefault="00C126DB" w:rsidP="00DB6EBF">
      <w:pPr>
        <w:pStyle w:val="Bibliography"/>
        <w:ind w:left="634" w:hanging="634"/>
      </w:pPr>
      <w:r>
        <w:t>[89]</w:t>
      </w:r>
      <w:r>
        <w:tab/>
        <w:t xml:space="preserve">Y. Zhang, H. Wang, Z. Wang, Y. Yang, and F. Blaabjerg, “Simplified Thermal Modeling for IGBT Modules With Periodic Power Loss Profiles in Modular Multilevel Converters,” </w:t>
      </w:r>
      <w:r w:rsidRPr="00DB6EBF">
        <w:t>IEEE Trans. Ind. Electron.</w:t>
      </w:r>
      <w:r>
        <w:t>, vol. 66, no. 3, pp. 2323–2332, Mar. 2019, doi: 10.1109/TIE.2018.2823664.</w:t>
      </w:r>
    </w:p>
    <w:p w14:paraId="634983F0" w14:textId="77777777" w:rsidR="00C126DB" w:rsidRDefault="00C126DB" w:rsidP="00DB6EBF">
      <w:pPr>
        <w:pStyle w:val="Bibliography"/>
        <w:ind w:left="634" w:hanging="634"/>
      </w:pPr>
      <w:r>
        <w:t>[90]</w:t>
      </w:r>
      <w:r>
        <w:tab/>
        <w:t xml:space="preserve">B. Wang </w:t>
      </w:r>
      <w:r w:rsidRPr="00DB6EBF">
        <w:t>et al.</w:t>
      </w:r>
      <w:r>
        <w:t xml:space="preserve">, “Air-Cooling System Optimization for IGBT Modules in MMC Using Embedded O-Shaped Heat Pipes,” </w:t>
      </w:r>
      <w:r w:rsidRPr="00DB6EBF">
        <w:t>IEEE J. Emerg. Sel. Top. Power Electron.</w:t>
      </w:r>
      <w:r>
        <w:t>, vol. 9, no. 4, pp. 3992–4003, Aug. 2021, doi: 10.1109/JESTPE.2021.3054918.</w:t>
      </w:r>
    </w:p>
    <w:p w14:paraId="165778BD" w14:textId="0E07A120" w:rsidR="00C126DB" w:rsidRDefault="00C126DB" w:rsidP="00DB6EBF">
      <w:pPr>
        <w:pStyle w:val="Bibliography"/>
        <w:ind w:left="634" w:hanging="634"/>
      </w:pPr>
      <w:r>
        <w:t>[91]</w:t>
      </w:r>
      <w:r>
        <w:tab/>
      </w:r>
      <w:r w:rsidR="00184314" w:rsidRPr="00184314">
        <w:t xml:space="preserve">B. Wang et al., "An Evaluation on Thermal Performance Improvements for SiC Power Module Integrated With Vapor Chamber in MMC," in IEEE Journal of Emerging and Selected Topics in Power Electronics, vol. 10, no. 5, pp. 5214-5225, Oct. 2022, doi: 10.1109/JESTPE.2021.3138744. </w:t>
      </w:r>
    </w:p>
    <w:p w14:paraId="34BFA960" w14:textId="77777777" w:rsidR="00C126DB" w:rsidRDefault="00C126DB" w:rsidP="00DB6EBF">
      <w:pPr>
        <w:pStyle w:val="Bibliography"/>
        <w:ind w:left="634" w:hanging="634"/>
      </w:pPr>
      <w:r>
        <w:t>[92]</w:t>
      </w:r>
      <w:r>
        <w:tab/>
        <w:t xml:space="preserve">M. Ngo, Y. Cao, K. Nguyen, D. Dong, and R. Burgos, “Computational Fluid Dynamic Analysis and Design of an Air Duct Cooling System for 18 kW, 500 kHz Planar </w:t>
      </w:r>
      <w:r>
        <w:lastRenderedPageBreak/>
        <w:t xml:space="preserve">Transformers,” in </w:t>
      </w:r>
      <w:r w:rsidRPr="00DB6EBF">
        <w:t>2021 IEEE Applied Power Electronics Conference and Exposition (APEC)</w:t>
      </w:r>
      <w:r>
        <w:t>, Jun. 2021, pp. 1496–1504. doi: 10.1109/APEC42165.2021.9487172.</w:t>
      </w:r>
    </w:p>
    <w:p w14:paraId="37D1A2FD" w14:textId="77777777" w:rsidR="00C126DB" w:rsidRDefault="00C126DB" w:rsidP="00DB6EBF">
      <w:pPr>
        <w:pStyle w:val="Bibliography"/>
        <w:ind w:left="634" w:hanging="634"/>
      </w:pPr>
      <w:r>
        <w:t>[93]</w:t>
      </w:r>
      <w:r>
        <w:tab/>
        <w:t xml:space="preserve">Z. Guo, C. Chen, R. Yu, and A. Q. Huang, “A High Power 200kW Medium Frequency Transformer With Improved Thermal Management,” in </w:t>
      </w:r>
      <w:r w:rsidRPr="00DB6EBF">
        <w:t>2023 IEEE Energy Conversion Congress and Exposition (ECCE)</w:t>
      </w:r>
      <w:r>
        <w:t>, Nashville, TN, USA: IEEE, Oct. 2023, pp. 5587–5591. doi: 10.1109/ECCE53617.2023.10362391.</w:t>
      </w:r>
    </w:p>
    <w:p w14:paraId="006698F5" w14:textId="77777777" w:rsidR="00C126DB" w:rsidRDefault="00C126DB" w:rsidP="00DB6EBF">
      <w:pPr>
        <w:pStyle w:val="Bibliography"/>
        <w:ind w:left="634" w:hanging="634"/>
      </w:pPr>
      <w:r>
        <w:t>[94]</w:t>
      </w:r>
      <w:r>
        <w:tab/>
        <w:t xml:space="preserve">Y. Ruan, Y. Cao, D. Dong, and Q. Li, “A High-efficiency Modular Air-Cooling Method for PCB Winding with the Additive Manufacturing,” in </w:t>
      </w:r>
      <w:r w:rsidRPr="00DB6EBF">
        <w:t>2023 IEEE Applied Power Electronics Conference and Exposition (APEC)</w:t>
      </w:r>
      <w:r>
        <w:t>, Orlando, FL, USA: IEEE, Mar. 2023, pp. 449–455. doi: 10.1109/APEC43580.2023.10131470.</w:t>
      </w:r>
    </w:p>
    <w:p w14:paraId="7B06A8B2" w14:textId="77777777" w:rsidR="00C126DB" w:rsidRDefault="00C126DB" w:rsidP="00DB6EBF">
      <w:pPr>
        <w:pStyle w:val="Bibliography"/>
        <w:ind w:left="634" w:hanging="634"/>
      </w:pPr>
      <w:r>
        <w:t>[95]</w:t>
      </w:r>
      <w:r>
        <w:tab/>
        <w:t xml:space="preserve">S. Madhusoodhanan, K. Mainali, A. Tripathi, A. Kadavelugu, D. Patel, and S. Bhattacharya, “Thermal design considerations for medium voltage power converters with 15 kV SiC IGBTs,” in </w:t>
      </w:r>
      <w:r w:rsidRPr="00DB6EBF">
        <w:t>2015 IEEE 6th International Symposium on Power Electronics for Distributed Generation Systems (PEDG)</w:t>
      </w:r>
      <w:r>
        <w:t>, Jun. 2015, pp. 1–8. doi: 10.1109/PEDG.2015.7223105.</w:t>
      </w:r>
    </w:p>
    <w:p w14:paraId="4982AF9F" w14:textId="77777777" w:rsidR="00C126DB" w:rsidRDefault="00C126DB" w:rsidP="00DB6EBF">
      <w:pPr>
        <w:pStyle w:val="Bibliography"/>
        <w:ind w:left="634" w:hanging="634"/>
      </w:pPr>
      <w:r>
        <w:t>[96]</w:t>
      </w:r>
      <w:r>
        <w:tab/>
        <w:t xml:space="preserve">A. Anurag, S. Acharya, S. Bhattacharya, and T. R. Weatherford, “Thermal Performance and Reliability Analysis of a Medium-Voltage Three-Phase Inverter Considering the Influence of High $dv/dt$ on Parasitic Filter Elements,” </w:t>
      </w:r>
      <w:r w:rsidRPr="00DB6EBF">
        <w:t>IEEE J. Emerg. Sel. Top. Power Electron.</w:t>
      </w:r>
      <w:r>
        <w:t>, vol. 8, no. 1, pp. 486–494, Mar. 2020, doi: 10.1109/JESTPE.2019.2952570.</w:t>
      </w:r>
    </w:p>
    <w:p w14:paraId="359851D6" w14:textId="77777777" w:rsidR="00C126DB" w:rsidRDefault="00C126DB" w:rsidP="00DB6EBF">
      <w:pPr>
        <w:pStyle w:val="Bibliography"/>
        <w:ind w:left="634" w:hanging="634"/>
      </w:pPr>
      <w:r>
        <w:t>[97]</w:t>
      </w:r>
      <w:r>
        <w:tab/>
        <w:t xml:space="preserve">S. G. Kandlikar and C. N. Hayner, “Liquid Cooled Cold Plates for Industrial High-Power Electronic Devices—Thermal Design and Manufacturing Considerations,” </w:t>
      </w:r>
      <w:r w:rsidRPr="00DB6EBF">
        <w:t>Heat Transf. Eng.</w:t>
      </w:r>
      <w:r>
        <w:t>, vol. 30, no. 12, pp. 918–930, Oct. 2009, doi: 10.1080/01457630902837343.</w:t>
      </w:r>
    </w:p>
    <w:p w14:paraId="2F8847E0" w14:textId="0D671EF5" w:rsidR="00C126DB" w:rsidRDefault="00C126DB" w:rsidP="00DB6EBF">
      <w:pPr>
        <w:pStyle w:val="Bibliography"/>
        <w:ind w:left="634" w:hanging="634"/>
      </w:pPr>
      <w:r>
        <w:t>[98]</w:t>
      </w:r>
      <w:r>
        <w:tab/>
      </w:r>
      <w:r w:rsidR="005B1641" w:rsidRPr="005B1641">
        <w:t>C. -W. Chang et al., "Thermal Consideration and Design for a 200-kW SiC-Based High-Density Three-Phase Inverter in More Electric Aircraft," in IEEE Journal of Emerging and Selected Topics in Power Electronics, vol. 11, no. 6, pp. 5910-5929, Dec. 2023, doi: 10.1109/JESTPE.2023.3308854.</w:t>
      </w:r>
    </w:p>
    <w:p w14:paraId="1A3A1AA5" w14:textId="77777777" w:rsidR="00C126DB" w:rsidRDefault="00C126DB" w:rsidP="00DB6EBF">
      <w:pPr>
        <w:pStyle w:val="Bibliography"/>
        <w:ind w:left="634" w:hanging="634"/>
      </w:pPr>
      <w:r>
        <w:t>[99]</w:t>
      </w:r>
      <w:r>
        <w:tab/>
        <w:t>“Common Coolant Types and their Uses in Liquid Cooling Systems | The World Leader in Thermal Management Solutions.” Accessed: Jan. 06, 2024. [Online]. Available: https://lairdthermal.com/thermal-technical-library/application-notes/common-coolant-types-and-their-uses-liquid-cooling-systems</w:t>
      </w:r>
    </w:p>
    <w:p w14:paraId="421CDD3F" w14:textId="77777777" w:rsidR="00C126DB" w:rsidRDefault="00C126DB" w:rsidP="00DB6EBF">
      <w:pPr>
        <w:pStyle w:val="Bibliography"/>
        <w:ind w:left="634" w:hanging="634"/>
      </w:pPr>
      <w:r>
        <w:lastRenderedPageBreak/>
        <w:t>[100]</w:t>
      </w:r>
      <w:r>
        <w:tab/>
        <w:t>M. Marrone, “WHAT IS A CHILLER &amp; HOW DOES IT WORK? | INDUSTRIAL CHILLER WORKING PRINCIPLE,” Cold Shot Chillers. Accessed: Jan. 07, 2024. [Online]. Available: https://waterchillers.com/blog/how-does-a-chiller-work/</w:t>
      </w:r>
    </w:p>
    <w:p w14:paraId="6860814B" w14:textId="77777777" w:rsidR="00C126DB" w:rsidRDefault="00C126DB" w:rsidP="00DB6EBF">
      <w:pPr>
        <w:pStyle w:val="Bibliography"/>
        <w:ind w:left="634" w:hanging="634"/>
      </w:pPr>
      <w:r>
        <w:t>[101]</w:t>
      </w:r>
      <w:r>
        <w:tab/>
        <w:t>“Chillers,” Boyd | Trusted Innovation. Accessed: Jan. 08, 2024. [Online]. Available: https://www.boydcorp.com/thermal/liquid-cooling-systems/chillers.html</w:t>
      </w:r>
    </w:p>
    <w:p w14:paraId="594CF80E" w14:textId="77777777" w:rsidR="00C126DB" w:rsidRDefault="00C126DB" w:rsidP="00DB6EBF">
      <w:pPr>
        <w:pStyle w:val="Bibliography"/>
        <w:ind w:left="634" w:hanging="634"/>
      </w:pPr>
      <w:r>
        <w:t>[102]</w:t>
      </w:r>
      <w:r>
        <w:tab/>
        <w:t>B. Blog, “Selecting a Recirculating Chiller &amp; Cooling Capacity Factors,” Boyd | Trusted Innovation. Accessed: Jan. 08, 2024. [Online]. Available: https://www.boydcorp.com/blog/selecting-recirculating-chillers.html</w:t>
      </w:r>
    </w:p>
    <w:p w14:paraId="78D51ACE" w14:textId="77777777" w:rsidR="00C126DB" w:rsidRDefault="00C126DB" w:rsidP="00DB6EBF">
      <w:pPr>
        <w:pStyle w:val="Bibliography"/>
        <w:ind w:left="634" w:hanging="634"/>
      </w:pPr>
      <w:r>
        <w:t>[103]</w:t>
      </w:r>
      <w:r>
        <w:tab/>
        <w:t>D. N. P. Group, “The Basics of Heat Pipes – Their History, Principle, and Varieties explained | Colomn | Solutions/Products/Services | DNP Dai Nippon Printing,” Dai Nippon Printing Co., Ltd. Accessed: Jan. 07, 2024. [Online]. Available: https://www.global.dnp/biz/column/detail/10162360_4117.html</w:t>
      </w:r>
    </w:p>
    <w:p w14:paraId="22725C5B" w14:textId="77777777" w:rsidR="00C126DB" w:rsidRDefault="00C126DB" w:rsidP="00DB6EBF">
      <w:pPr>
        <w:pStyle w:val="Bibliography"/>
        <w:ind w:left="634" w:hanging="634"/>
      </w:pPr>
      <w:r>
        <w:t>[104]</w:t>
      </w:r>
      <w:r>
        <w:tab/>
        <w:t>“HiK Plates/ Heat Pipe Assemblies,” 1-ACT. Accessed: Jan. 07, 2024. [Online]. Available: https://www.1-act.com/thermal-solutions/passive/heat-pipes/hik-plates/</w:t>
      </w:r>
    </w:p>
    <w:p w14:paraId="184DCAEE" w14:textId="77777777" w:rsidR="00C126DB" w:rsidRDefault="00C126DB" w:rsidP="00DB6EBF">
      <w:pPr>
        <w:pStyle w:val="Bibliography"/>
        <w:ind w:left="634" w:hanging="634"/>
      </w:pPr>
      <w:r>
        <w:t>[105]</w:t>
      </w:r>
      <w:r>
        <w:tab/>
        <w:t>“Heat Pipes,” Boyd | Trusted Innovation. Accessed: Jul. 04, 2024. [Online]. Available: https://www.boydcorp.com/thermal/two-phase-cooling/heat-pipe-assemblies.html</w:t>
      </w:r>
    </w:p>
    <w:p w14:paraId="7B6EC4F4" w14:textId="77777777" w:rsidR="00C126DB" w:rsidRDefault="00C126DB" w:rsidP="00DB6EBF">
      <w:pPr>
        <w:pStyle w:val="Bibliography"/>
        <w:ind w:left="634" w:hanging="634"/>
      </w:pPr>
      <w:r>
        <w:t>[106]</w:t>
      </w:r>
      <w:r>
        <w:tab/>
        <w:t>“Heat Pipes 101,” 1-ACT. Accessed: Jan. 07, 2024. [Online]. Available: https://www.1-act.com/thermal-solutions/passive/heat-pipes/heat-pipes-101/</w:t>
      </w:r>
    </w:p>
    <w:p w14:paraId="6386C331" w14:textId="77777777" w:rsidR="00C126DB" w:rsidRDefault="00C126DB" w:rsidP="00DB6EBF">
      <w:pPr>
        <w:pStyle w:val="Bibliography"/>
        <w:ind w:left="634" w:hanging="634"/>
      </w:pPr>
      <w:r>
        <w:t>[107]</w:t>
      </w:r>
      <w:r>
        <w:tab/>
        <w:t>B. Blog, “Heat Pipes versus Vapor Chambers: What’s the Difference?,” Boyd | Trusted Innovation. Accessed: Jan. 07, 2024. [Online]. Available: https://www.boydcorp.com/blog/heat-pipes-versus-vapor-chambers.html</w:t>
      </w:r>
    </w:p>
    <w:p w14:paraId="43FB2710" w14:textId="77777777" w:rsidR="00C126DB" w:rsidRDefault="00C126DB" w:rsidP="00DB6EBF">
      <w:pPr>
        <w:pStyle w:val="Bibliography"/>
        <w:ind w:left="634" w:hanging="634"/>
      </w:pPr>
      <w:r>
        <w:t>[108]</w:t>
      </w:r>
      <w:r>
        <w:tab/>
        <w:t>“Two Phase Thermal Solution Guide,” Boyd | Trusted Innovation. Accessed: Jan. 07, 2024. [Online]. Available: https://www.boydcorp.com/about-boyd/resources/technical-papers-and-guides/two-phase-thermal-solution-guide.html</w:t>
      </w:r>
    </w:p>
    <w:p w14:paraId="151658BF" w14:textId="77777777" w:rsidR="00C126DB" w:rsidRDefault="00C126DB" w:rsidP="00DB6EBF">
      <w:pPr>
        <w:pStyle w:val="Bibliography"/>
        <w:ind w:left="634" w:hanging="634"/>
      </w:pPr>
      <w:r>
        <w:t>[109]</w:t>
      </w:r>
      <w:r>
        <w:tab/>
        <w:t>B. Blog, “What Is a Thermosiphon?,” Boyd | Trusted Innovation. Accessed: Jan. 07, 2024. [Online]. Available: https://www.boydcorp.com/blog/what-is-a-thermosiphon.html</w:t>
      </w:r>
    </w:p>
    <w:p w14:paraId="15575940" w14:textId="77777777" w:rsidR="00C126DB" w:rsidRDefault="00C126DB" w:rsidP="00DB6EBF">
      <w:pPr>
        <w:pStyle w:val="Bibliography"/>
        <w:ind w:left="634" w:hanging="634"/>
      </w:pPr>
      <w:r>
        <w:t>[110]</w:t>
      </w:r>
      <w:r>
        <w:tab/>
        <w:t>B. Blog, “Thermosiphons vs Heat Pipes,” Boyd | Trusted Innovation. Accessed: Jan. 07, 2024. [Online]. Available: https://www.boydcorp.com/blog/thermosiphons-vs-heat-pipes.html</w:t>
      </w:r>
    </w:p>
    <w:p w14:paraId="5307B920" w14:textId="77777777" w:rsidR="00C126DB" w:rsidRDefault="00C126DB" w:rsidP="00DB6EBF">
      <w:pPr>
        <w:pStyle w:val="Bibliography"/>
        <w:ind w:left="634" w:hanging="634"/>
      </w:pPr>
      <w:r>
        <w:t>[111]</w:t>
      </w:r>
      <w:r>
        <w:tab/>
        <w:t>“Heat Sinks,” Boyd | Trusted Innovation. Accessed: Jul. 04, 2024. [Online]. Available: https://www.boydcorp.com/thermal/air-cooling/heat-sinks.html</w:t>
      </w:r>
    </w:p>
    <w:p w14:paraId="6A55E866" w14:textId="77777777" w:rsidR="00C126DB" w:rsidRDefault="00C126DB" w:rsidP="00DB6EBF">
      <w:pPr>
        <w:pStyle w:val="Bibliography"/>
        <w:ind w:left="634" w:hanging="634"/>
      </w:pPr>
      <w:r>
        <w:lastRenderedPageBreak/>
        <w:t>[112]</w:t>
      </w:r>
      <w:r>
        <w:tab/>
        <w:t>“Axial Fans,” Boyd | Trusted Innovation. Accessed: Jan. 08, 2024. [Online]. Available: https://www.boydcorp.com/thermal/air-cooling/axial-fans.html</w:t>
      </w:r>
    </w:p>
    <w:p w14:paraId="7CC180D8" w14:textId="77777777" w:rsidR="00C126DB" w:rsidRDefault="00C126DB" w:rsidP="00DB6EBF">
      <w:pPr>
        <w:pStyle w:val="Bibliography"/>
        <w:ind w:left="634" w:hanging="634"/>
      </w:pPr>
      <w:r>
        <w:t>[113]</w:t>
      </w:r>
      <w:r>
        <w:tab/>
        <w:t>B. Blog, “We’re a Big Fan of Forced Convection,” Boyd | Trusted Innovation. Accessed: Jan. 08, 2024. [Online]. Available: https://www.boydcorp.com/blog/forced-convection.html</w:t>
      </w:r>
    </w:p>
    <w:p w14:paraId="2678DEF9" w14:textId="77777777" w:rsidR="00C126DB" w:rsidRDefault="00C126DB" w:rsidP="00DB6EBF">
      <w:pPr>
        <w:pStyle w:val="Bibliography"/>
        <w:ind w:left="634" w:hanging="634"/>
      </w:pPr>
      <w:r>
        <w:t>[114]</w:t>
      </w:r>
      <w:r>
        <w:tab/>
        <w:t xml:space="preserve">Y. Xu </w:t>
      </w:r>
      <w:r w:rsidRPr="00DB6EBF">
        <w:t>et al.</w:t>
      </w:r>
      <w:r>
        <w:t xml:space="preserve">, “High Power Density Medium-Voltage Converter Integration via Electric Field Management,” </w:t>
      </w:r>
      <w:r w:rsidRPr="00DB6EBF">
        <w:t>IEEE J. Emerg. Sel. Top. Power Electron.</w:t>
      </w:r>
      <w:r>
        <w:t>, vol. 10, no. 1, pp. 895–905, Feb. 2022, doi: 10.1109/JESTPE.2021.3107343.</w:t>
      </w:r>
    </w:p>
    <w:p w14:paraId="060EBDB8" w14:textId="5FEEEDCE" w:rsidR="00C126DB" w:rsidRDefault="00C126DB" w:rsidP="00DB6EBF">
      <w:pPr>
        <w:pStyle w:val="Bibliography"/>
        <w:ind w:left="634" w:hanging="634"/>
      </w:pPr>
      <w:r>
        <w:t>[115]</w:t>
      </w:r>
      <w:r>
        <w:tab/>
      </w:r>
      <w:r w:rsidR="00C47273" w:rsidRPr="00C47273">
        <w:t>H. Li, Z. Gao and F. Wang, "Design and Demonstration of an 850 V dc to 13.8 kV ac 100 kW Three-phase Four-wire Power Conditioning System Converter Using 10 kV SiC MOSFETs," 2023 IEEE Applied Power Electronics Conference and Exposition (APEC), Orlando, FL, USA, 2023, pp. 989-994, doi: 10.1109/APEC43580.2023.10131291.</w:t>
      </w:r>
      <w:r>
        <w:t xml:space="preserve"> </w:t>
      </w:r>
    </w:p>
    <w:p w14:paraId="7E90E55A" w14:textId="77777777" w:rsidR="00C126DB" w:rsidRDefault="00C126DB" w:rsidP="00DB6EBF">
      <w:pPr>
        <w:pStyle w:val="Bibliography"/>
        <w:ind w:left="634" w:hanging="634"/>
      </w:pPr>
      <w:r>
        <w:t>[116]</w:t>
      </w:r>
      <w:r>
        <w:tab/>
        <w:t xml:space="preserve">C. Gammeter, F. Krismer, and J. W. Kolar, “Weight Optimization of a Cooling System Composed of Fan and Extruded-Fin Heat Sink,” </w:t>
      </w:r>
      <w:r w:rsidRPr="00DB6EBF">
        <w:t>IEEE Trans. Ind. Appl.</w:t>
      </w:r>
      <w:r>
        <w:t>, vol. 51, no. 1, pp. 509–520, Jan. 2015, doi: 10.1109/TIA.2014.2336977.</w:t>
      </w:r>
    </w:p>
    <w:p w14:paraId="17BB9FAA" w14:textId="77777777" w:rsidR="00C126DB" w:rsidRDefault="00C126DB" w:rsidP="00DB6EBF">
      <w:pPr>
        <w:pStyle w:val="Bibliography"/>
        <w:ind w:left="634" w:hanging="634"/>
      </w:pPr>
      <w:r>
        <w:t>[117]</w:t>
      </w:r>
      <w:r>
        <w:tab/>
        <w:t xml:space="preserve">S. A. Assadi </w:t>
      </w:r>
      <w:r w:rsidRPr="00DB6EBF">
        <w:t>et al.</w:t>
      </w:r>
      <w:r>
        <w:t xml:space="preserve">, “Electro-Thermal Co-design of a High-Density Power-Stage for a Reconfigurable-Battery-Assisted Electric-Vehicle Fast-Charger using Multi-Physics Co-simulation and Topology Optimization,” in </w:t>
      </w:r>
      <w:r w:rsidRPr="00DB6EBF">
        <w:t>2023 IEEE Applied Power Electronics Conference and Exposition (APEC)</w:t>
      </w:r>
      <w:r>
        <w:t>, Orlando, FL, USA: IEEE, Mar. 2023, pp. 1808–1815. doi: 10.1109/APEC43580.2023.10131627.</w:t>
      </w:r>
    </w:p>
    <w:p w14:paraId="13E8FAE0" w14:textId="77777777" w:rsidR="00C126DB" w:rsidRDefault="00C126DB" w:rsidP="00DB6EBF">
      <w:pPr>
        <w:pStyle w:val="Bibliography"/>
        <w:ind w:left="634" w:hanging="634"/>
      </w:pPr>
      <w:r>
        <w:t>[118]</w:t>
      </w:r>
      <w:r>
        <w:tab/>
        <w:t xml:space="preserve">Y. Zhang, H. Wang, Z. Wang, and F. Blaabjerg, “System-Level Thermal Modeling of a Modular Multilevel Converter,” in </w:t>
      </w:r>
      <w:r w:rsidRPr="00DB6EBF">
        <w:t>2020 IEEE Applied Power Electronics Conference and Exposition (APEC)</w:t>
      </w:r>
      <w:r>
        <w:t>, Mar. 2020, pp. 2766–2771. doi: 10.1109/APEC39645.2020.9124434.</w:t>
      </w:r>
    </w:p>
    <w:p w14:paraId="6BED2D1A" w14:textId="77777777" w:rsidR="00C126DB" w:rsidRDefault="00C126DB" w:rsidP="00DB6EBF">
      <w:pPr>
        <w:pStyle w:val="Bibliography"/>
        <w:ind w:left="634" w:hanging="634"/>
      </w:pPr>
      <w:r>
        <w:t>[119]</w:t>
      </w:r>
      <w:r>
        <w:tab/>
        <w:t xml:space="preserve">H. Li </w:t>
      </w:r>
      <w:r w:rsidRPr="00DB6EBF">
        <w:t>et al.</w:t>
      </w:r>
      <w:r>
        <w:t xml:space="preserve">, “Hardware design of a 1.7 kV SiC MOSFET based MMC for medium voltage motor drives,” in </w:t>
      </w:r>
      <w:r w:rsidRPr="00DB6EBF">
        <w:t>2018 IEEE Applied Power Electronics Conference and Exposition (APEC)</w:t>
      </w:r>
      <w:r>
        <w:t>, Mar. 2018, pp. 1649–1655. doi: 10.1109/APEC.2018.8341238.</w:t>
      </w:r>
    </w:p>
    <w:p w14:paraId="04E83476" w14:textId="77777777" w:rsidR="00C126DB" w:rsidRDefault="00C126DB" w:rsidP="00DB6EBF">
      <w:pPr>
        <w:pStyle w:val="Bibliography"/>
        <w:ind w:left="634" w:hanging="634"/>
      </w:pPr>
      <w:r>
        <w:t>[120]</w:t>
      </w:r>
      <w:r>
        <w:tab/>
        <w:t xml:space="preserve">Y. P. Frei and D. Dujic, “Thermal Design of a Medium Voltage Modular Multilevel Converter Cell,” in </w:t>
      </w:r>
      <w:r w:rsidRPr="00DB6EBF">
        <w:t>2023 25th European Conference on Power Electronics and Applications (EPE’23 ECCE Europe)</w:t>
      </w:r>
      <w:r>
        <w:t>, Aalborg, Denmark: IEEE, Sep. 2023, p. P.1-P.8. doi: 10.23919/EPE23ECCEEurope58414.2023.10264448.</w:t>
      </w:r>
    </w:p>
    <w:p w14:paraId="5B3149A3" w14:textId="77777777" w:rsidR="00C126DB" w:rsidRDefault="00C126DB" w:rsidP="00DB6EBF">
      <w:pPr>
        <w:pStyle w:val="Bibliography"/>
        <w:ind w:left="634" w:hanging="634"/>
      </w:pPr>
      <w:r>
        <w:lastRenderedPageBreak/>
        <w:t>[121]</w:t>
      </w:r>
      <w:r>
        <w:tab/>
        <w:t xml:space="preserve">X. Feng </w:t>
      </w:r>
      <w:r w:rsidRPr="00DB6EBF">
        <w:t>et al.</w:t>
      </w:r>
      <w:r>
        <w:t xml:space="preserve">, “Multiscale electrothermal design of a modular multilevel converter for grid-tied applications,” in </w:t>
      </w:r>
      <w:r w:rsidRPr="00DB6EBF">
        <w:t>2021 IEEE Energy Conversion Congress and Exposition (ECCE)</w:t>
      </w:r>
      <w:r>
        <w:t>, Oct. 2021, pp. 5657–5664. doi: 10.1109/ECCE47101.2021.9595660.</w:t>
      </w:r>
    </w:p>
    <w:p w14:paraId="0CE2E9F4" w14:textId="77777777" w:rsidR="00C126DB" w:rsidRDefault="00C126DB" w:rsidP="00DB6EBF">
      <w:pPr>
        <w:pStyle w:val="Bibliography"/>
        <w:ind w:left="634" w:hanging="634"/>
      </w:pPr>
      <w:r>
        <w:t>[122]</w:t>
      </w:r>
      <w:r>
        <w:tab/>
        <w:t xml:space="preserve">M. Lin, R. Chen, D. Li, L. M. Tolbert, F. Wang, and H. Bai, “Design and Testing of a 6.5 kV Submodule Based on a 10 kV SiC Power Module,” in </w:t>
      </w:r>
      <w:r w:rsidRPr="00DB6EBF">
        <w:t>2023 IEEE Energy Conversion Congress and Exposition (ECCE)</w:t>
      </w:r>
      <w:r>
        <w:t>, Nashville, TN, USA: IEEE, Oct. 2023, pp. 5794–5800. doi: 10.1109/ECCE53617.2023.10362471.</w:t>
      </w:r>
    </w:p>
    <w:p w14:paraId="7835F327" w14:textId="77777777" w:rsidR="00C126DB" w:rsidRDefault="00C126DB" w:rsidP="00DB6EBF">
      <w:pPr>
        <w:pStyle w:val="Bibliography"/>
        <w:ind w:left="634" w:hanging="634"/>
      </w:pPr>
      <w:r>
        <w:t>[123]</w:t>
      </w:r>
      <w:r>
        <w:tab/>
        <w:t xml:space="preserve">M. Lin, L. M. Tolbert, and B. Rowden, “Protection Scheme Analysis of LLC Series Connected Auxiliary Power Supply for HV SiC Grid-Connected Inverters,” in </w:t>
      </w:r>
      <w:r w:rsidRPr="00DB6EBF">
        <w:t>2024 IEEE Energy Conversion Congress and Exposition (ECCE)</w:t>
      </w:r>
      <w:r>
        <w:t>, Oct. 2024, pp. 6822–6826. doi: 10.1109/ECCE55643.2024.10860777.</w:t>
      </w:r>
    </w:p>
    <w:p w14:paraId="48BE243E" w14:textId="77777777" w:rsidR="00C126DB" w:rsidRDefault="00C126DB" w:rsidP="00DB6EBF">
      <w:pPr>
        <w:pStyle w:val="Bibliography"/>
        <w:ind w:left="634" w:hanging="634"/>
      </w:pPr>
      <w:r>
        <w:t>[124]</w:t>
      </w:r>
      <w:r>
        <w:tab/>
        <w:t xml:space="preserve">R. Chen </w:t>
      </w:r>
      <w:r w:rsidRPr="00DB6EBF">
        <w:t>et al.</w:t>
      </w:r>
      <w:r>
        <w:t xml:space="preserve">, “Design of 10 kV SiC MOSFET Power Module Based MW-level Modular Multilevel Converter Phase-leg,” in </w:t>
      </w:r>
      <w:r w:rsidRPr="00DB6EBF">
        <w:t>2024 IEEE Applied Power Electronics Conference and Exposition (APEC)</w:t>
      </w:r>
      <w:r>
        <w:t>, Long Beach, CA, USA: IEEE, Feb. 2024, pp. 1087–1094. doi: 10.1109/APEC48139.2024.10509400.</w:t>
      </w:r>
    </w:p>
    <w:p w14:paraId="418128C7" w14:textId="77777777" w:rsidR="00C126DB" w:rsidRDefault="00C126DB" w:rsidP="00DB6EBF">
      <w:pPr>
        <w:pStyle w:val="Bibliography"/>
        <w:ind w:left="634" w:hanging="634"/>
      </w:pPr>
      <w:r>
        <w:t>[125]</w:t>
      </w:r>
      <w:r>
        <w:tab/>
        <w:t xml:space="preserve">M. Lin, R. Chen, D. Li, L. M. Tolbert, F. Wang, and H. Bai, “Temperature Sensitive Electrical Parameters Selection for 10 kV SiC Power Module,” in </w:t>
      </w:r>
      <w:r w:rsidRPr="00DB6EBF">
        <w:t>2023 IEEE Energy Conversion Congress and Exposition (ECCE)</w:t>
      </w:r>
      <w:r>
        <w:t>, Nashville, TN, USA: IEEE, Oct. 2023, pp. 5525–5530. doi: 10.1109/ECCE53617.2023.10362474.</w:t>
      </w:r>
    </w:p>
    <w:p w14:paraId="1306345C" w14:textId="77777777" w:rsidR="00C126DB" w:rsidRDefault="00C126DB" w:rsidP="00DB6EBF">
      <w:pPr>
        <w:pStyle w:val="Bibliography"/>
        <w:ind w:left="634" w:hanging="634"/>
      </w:pPr>
      <w:r>
        <w:t>[126]</w:t>
      </w:r>
      <w:r>
        <w:tab/>
        <w:t xml:space="preserve">L. Zhang </w:t>
      </w:r>
      <w:r w:rsidRPr="00DB6EBF">
        <w:t>et al.</w:t>
      </w:r>
      <w:r>
        <w:t xml:space="preserve">, “Design Considerations for High-Voltage Insulated Gate Drive Power Supply for 10-kV SiC MOSFET Applied in Medium-Voltage Converter,” </w:t>
      </w:r>
      <w:r w:rsidRPr="00DB6EBF">
        <w:t>IEEE Trans. Ind. Electron.</w:t>
      </w:r>
      <w:r>
        <w:t>, vol. 68, no. 7, pp. 5712–5724, Jul. 2021, doi: 10.1109/TIE.2020.3000131.</w:t>
      </w:r>
    </w:p>
    <w:p w14:paraId="70136DA2" w14:textId="77777777" w:rsidR="00C126DB" w:rsidRDefault="00C126DB" w:rsidP="00DB6EBF">
      <w:pPr>
        <w:pStyle w:val="Bibliography"/>
        <w:ind w:left="634" w:hanging="634"/>
      </w:pPr>
      <w:r>
        <w:t>[127]</w:t>
      </w:r>
      <w:r>
        <w:tab/>
        <w:t xml:space="preserve">R. Chen, M. Lin, X. Huang, F. Wang, and L. M. Tolbert, “An Improved Turn-on Switching Transient Model of 10 kV SiC MOSFET,” in </w:t>
      </w:r>
      <w:r w:rsidRPr="00DB6EBF">
        <w:t>2022 IEEE Applied Power Electronics Conference and Exposition (APEC)</w:t>
      </w:r>
      <w:r>
        <w:t>, Mar. 2022, pp. 1–8. doi: 10.1109/APEC43599.2022.9773432.</w:t>
      </w:r>
    </w:p>
    <w:p w14:paraId="3461D33E" w14:textId="77777777" w:rsidR="00C126DB" w:rsidRDefault="00C126DB" w:rsidP="00DB6EBF">
      <w:pPr>
        <w:pStyle w:val="Bibliography"/>
        <w:ind w:left="634" w:hanging="634"/>
      </w:pPr>
      <w:r>
        <w:t>[128]</w:t>
      </w:r>
      <w:r>
        <w:tab/>
        <w:t xml:space="preserve">D. Johannesson, M. Nawaz, and K. Ilves, “Assessment of 10 kV, 100 A Silicon Carbide </w:t>
      </w:r>
      <w:r w:rsidRPr="00DB6EBF">
        <w:t>mosfet</w:t>
      </w:r>
      <w:r>
        <w:t xml:space="preserve"> Power Modules,” </w:t>
      </w:r>
      <w:r w:rsidRPr="00DB6EBF">
        <w:t>IEEE Trans. Power Electron.</w:t>
      </w:r>
      <w:r>
        <w:t>, vol. 33, no. 6, pp. 5215–5225, Jun. 2018, doi: 10.1109/TPEL.2017.2728723.</w:t>
      </w:r>
    </w:p>
    <w:p w14:paraId="27F1C0E0" w14:textId="77777777" w:rsidR="00C126DB" w:rsidRDefault="00C126DB" w:rsidP="00DB6EBF">
      <w:pPr>
        <w:pStyle w:val="Bibliography"/>
        <w:ind w:left="634" w:hanging="634"/>
      </w:pPr>
      <w:r>
        <w:t>[129]</w:t>
      </w:r>
      <w:r>
        <w:tab/>
        <w:t xml:space="preserve">Z. Guo, H. Li, F. Z. Peng, M. Steurer, and K. J. Olejniczak, “Gate Driver Development and Stray Inductance Extraction of 10 kV SiC MOSFET Module for a Switched-Capacitor </w:t>
      </w:r>
      <w:r>
        <w:lastRenderedPageBreak/>
        <w:t xml:space="preserve">MMC Application,” in </w:t>
      </w:r>
      <w:r w:rsidRPr="00DB6EBF">
        <w:t>2022 IEEE Applied Power Electronics Conference and Exposition (APEC)</w:t>
      </w:r>
      <w:r>
        <w:t>, Mar. 2022, pp. 1387–1393. doi: 10.1109/APEC43599.2022.9773466.</w:t>
      </w:r>
    </w:p>
    <w:p w14:paraId="00811291" w14:textId="7990F7C6" w:rsidR="00C126DB" w:rsidRDefault="00C126DB" w:rsidP="00DB6EBF">
      <w:pPr>
        <w:pStyle w:val="Bibliography"/>
        <w:ind w:left="634" w:hanging="634"/>
      </w:pPr>
      <w:r>
        <w:t>[130]</w:t>
      </w:r>
      <w:r>
        <w:tab/>
      </w:r>
      <w:r w:rsidR="007B6193" w:rsidRPr="007B6193">
        <w:t>M. Lin, R. Chen, D. Li, L. M. Tolbert, F. Wang and H. Bai, "Design of a Cooling System in a Medium Voltage MMC," 2024 IEEE Applied Power Electronics Conference and Exposition (APEC), Long Beach, CA, USA, 2024, pp. 3041-3046, doi: 10.1109/APEC48139.2024.10509483.</w:t>
      </w:r>
    </w:p>
    <w:p w14:paraId="72B1F933" w14:textId="1F5921DC" w:rsidR="008936DD" w:rsidRDefault="00C126DB" w:rsidP="00DB6EBF">
      <w:pPr>
        <w:pStyle w:val="Bibliography"/>
        <w:ind w:left="634" w:hanging="634"/>
      </w:pPr>
      <w:r>
        <w:t>[131]</w:t>
      </w:r>
      <w:r>
        <w:tab/>
        <w:t xml:space="preserve">X. Lin </w:t>
      </w:r>
      <w:r w:rsidRPr="00DB6EBF">
        <w:t>et al.</w:t>
      </w:r>
      <w:r>
        <w:t>, “Design and Testing of a 13.8 kV/ 1.1MVA 3-Phase 5-Level Flying Capacitor Converter with 10 kV SiC MOSFETs”.</w:t>
      </w:r>
    </w:p>
    <w:p w14:paraId="3974AE65" w14:textId="77777777" w:rsidR="008936DD" w:rsidRDefault="008936DD">
      <w:pPr>
        <w:ind w:firstLine="0"/>
      </w:pPr>
      <w:r>
        <w:br w:type="page"/>
      </w:r>
    </w:p>
    <w:p w14:paraId="04A74044" w14:textId="15663406" w:rsidR="00C126DB" w:rsidRDefault="008936DD" w:rsidP="003D266C">
      <w:pPr>
        <w:pStyle w:val="TOCHeading"/>
        <w:rPr>
          <w:lang w:eastAsia="zh-CN"/>
        </w:rPr>
      </w:pPr>
      <w:r>
        <w:rPr>
          <w:rFonts w:hint="eastAsia"/>
          <w:lang w:eastAsia="zh-CN"/>
        </w:rPr>
        <w:lastRenderedPageBreak/>
        <w:t>Vita</w:t>
      </w:r>
    </w:p>
    <w:p w14:paraId="30E7D8D8" w14:textId="48A619D7" w:rsidR="008936DD" w:rsidRPr="008936DD" w:rsidRDefault="00693683" w:rsidP="00693683">
      <w:pPr>
        <w:rPr>
          <w:lang w:eastAsia="zh-CN"/>
        </w:rPr>
      </w:pPr>
      <w:r>
        <w:rPr>
          <w:rFonts w:hint="eastAsia"/>
          <w:lang w:eastAsia="zh-CN"/>
        </w:rPr>
        <w:t xml:space="preserve">Min Lin </w:t>
      </w:r>
      <w:r w:rsidR="003F6813">
        <w:rPr>
          <w:rFonts w:hint="eastAsia"/>
          <w:lang w:eastAsia="zh-CN"/>
        </w:rPr>
        <w:t>is from Fuzhou</w:t>
      </w:r>
      <w:r w:rsidR="0032044C">
        <w:rPr>
          <w:rFonts w:hint="eastAsia"/>
          <w:lang w:eastAsia="zh-CN"/>
        </w:rPr>
        <w:t xml:space="preserve">, Fujian province in China. </w:t>
      </w:r>
      <w:r w:rsidR="00B8378A" w:rsidRPr="00B8378A">
        <w:rPr>
          <w:lang w:eastAsia="zh-CN"/>
        </w:rPr>
        <w:t xml:space="preserve">She received her B.S. in electrical engineering from the North China Electric Power University, China, in </w:t>
      </w:r>
      <w:r w:rsidR="00B8378A">
        <w:rPr>
          <w:rFonts w:hint="eastAsia"/>
          <w:lang w:eastAsia="zh-CN"/>
        </w:rPr>
        <w:t>June</w:t>
      </w:r>
      <w:r w:rsidR="00603B4F">
        <w:rPr>
          <w:rFonts w:hint="eastAsia"/>
          <w:lang w:eastAsia="zh-CN"/>
        </w:rPr>
        <w:t xml:space="preserve"> </w:t>
      </w:r>
      <w:r w:rsidR="00B8378A" w:rsidRPr="00B8378A">
        <w:rPr>
          <w:lang w:eastAsia="zh-CN"/>
        </w:rPr>
        <w:t>2019</w:t>
      </w:r>
      <w:r w:rsidR="00B8378A">
        <w:rPr>
          <w:rFonts w:hint="eastAsia"/>
          <w:lang w:eastAsia="zh-CN"/>
        </w:rPr>
        <w:t xml:space="preserve">. She </w:t>
      </w:r>
      <w:r w:rsidR="00BE71A5" w:rsidRPr="00F1773F">
        <w:t>joined Professor</w:t>
      </w:r>
      <w:r w:rsidR="00BE71A5">
        <w:rPr>
          <w:rFonts w:hint="eastAsia"/>
          <w:lang w:eastAsia="zh-CN"/>
        </w:rPr>
        <w:t xml:space="preserve"> Leon M. Tolbert</w:t>
      </w:r>
      <w:r w:rsidR="00BE71A5" w:rsidRPr="00F1773F">
        <w:t>’s group at the University of Tennessee at</w:t>
      </w:r>
      <w:r w:rsidR="00BE71A5">
        <w:t xml:space="preserve"> </w:t>
      </w:r>
      <w:r w:rsidR="00BE71A5" w:rsidRPr="00F1773F">
        <w:t xml:space="preserve">Knoxville in </w:t>
      </w:r>
      <w:r w:rsidR="0036328A">
        <w:rPr>
          <w:rFonts w:hint="eastAsia"/>
          <w:lang w:eastAsia="zh-CN"/>
        </w:rPr>
        <w:t>August</w:t>
      </w:r>
      <w:r w:rsidR="00BE71A5" w:rsidRPr="00F1773F">
        <w:t xml:space="preserve"> 201</w:t>
      </w:r>
      <w:r w:rsidR="00BE71A5">
        <w:t>9</w:t>
      </w:r>
      <w:r w:rsidR="00BE71A5" w:rsidRPr="00F1773F">
        <w:t xml:space="preserve"> to pursue a Ph.D. degree in Electrical Engineering.</w:t>
      </w:r>
      <w:r w:rsidR="0036328A">
        <w:rPr>
          <w:rFonts w:hint="eastAsia"/>
          <w:lang w:eastAsia="zh-CN"/>
        </w:rPr>
        <w:t xml:space="preserve"> Her research interests include application of 10 kV SiC MOSFET in </w:t>
      </w:r>
      <w:r w:rsidR="000B1A16">
        <w:rPr>
          <w:rFonts w:hint="eastAsia"/>
          <w:lang w:eastAsia="zh-CN"/>
        </w:rPr>
        <w:t>medium voltage converter, auxiliary power supplies and cooling system design.</w:t>
      </w:r>
    </w:p>
    <w:p w14:paraId="7B5B01C3" w14:textId="37B80481" w:rsidR="00937DD8" w:rsidRDefault="00937DD8" w:rsidP="00DB6EBF">
      <w:pPr>
        <w:pStyle w:val="Bibliography"/>
        <w:ind w:left="634" w:hanging="634"/>
      </w:pPr>
      <w:r>
        <w:fldChar w:fldCharType="end"/>
      </w:r>
    </w:p>
    <w:p w14:paraId="507C657F" w14:textId="77777777" w:rsidR="0098147A" w:rsidRDefault="0098147A" w:rsidP="0098147A">
      <w:pPr>
        <w:ind w:left="547" w:hanging="547"/>
      </w:pPr>
    </w:p>
    <w:p w14:paraId="414EEFBB" w14:textId="77777777" w:rsidR="0098147A" w:rsidRDefault="0098147A" w:rsidP="0098147A">
      <w:pPr>
        <w:ind w:left="547" w:hanging="547"/>
      </w:pPr>
    </w:p>
    <w:p w14:paraId="1B42B0BC" w14:textId="0C4FB58C" w:rsidR="0098147A" w:rsidRPr="001868F5" w:rsidRDefault="0098147A" w:rsidP="0098147A">
      <w:pPr>
        <w:ind w:left="547" w:hanging="547"/>
      </w:pPr>
    </w:p>
    <w:sectPr w:rsidR="0098147A" w:rsidRPr="001868F5" w:rsidSect="00A10FB0">
      <w:pgSz w:w="12240" w:h="15840" w:code="1"/>
      <w:pgMar w:top="1440" w:right="1440" w:bottom="1440" w:left="144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AB09D" w14:textId="77777777" w:rsidR="00851EC3" w:rsidRDefault="00851EC3">
      <w:r>
        <w:separator/>
      </w:r>
    </w:p>
  </w:endnote>
  <w:endnote w:type="continuationSeparator" w:id="0">
    <w:p w14:paraId="6AA2B025" w14:textId="77777777" w:rsidR="00851EC3" w:rsidRDefault="00851EC3">
      <w:r>
        <w:continuationSeparator/>
      </w:r>
    </w:p>
  </w:endnote>
  <w:endnote w:type="continuationNotice" w:id="1">
    <w:p w14:paraId="5259525A" w14:textId="77777777" w:rsidR="00851EC3" w:rsidRDefault="00851EC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Helvetica">
    <w:panose1 w:val="020B0604020202020204"/>
    <w:charset w:val="00"/>
    <w:family w:val="auto"/>
    <w:pitch w:val="variable"/>
    <w:sig w:usb0="E00002FF" w:usb1="5000785B" w:usb2="00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IPPN M+ Gulliver">
    <w:altName w:val="Cambria"/>
    <w:charset w:val="00"/>
    <w:family w:val="roman"/>
    <w:pitch w:val="default"/>
    <w:sig w:usb0="00000003" w:usb1="00000000" w:usb2="00000000" w:usb3="00000000" w:csb0="00000001" w:csb1="00000000"/>
  </w:font>
  <w:font w:name="MTSYN">
    <w:altName w:val="Arial Unicode MS"/>
    <w:charset w:val="00"/>
    <w:family w:val="roman"/>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571287"/>
      <w:docPartObj>
        <w:docPartGallery w:val="Page Numbers (Bottom of Page)"/>
        <w:docPartUnique/>
      </w:docPartObj>
    </w:sdtPr>
    <w:sdtEndPr>
      <w:rPr>
        <w:noProof/>
      </w:rPr>
    </w:sdtEndPr>
    <w:sdtContent>
      <w:p w14:paraId="7C781AC9" w14:textId="77777777" w:rsidR="00776349" w:rsidRDefault="007763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C77F50" w14:textId="77777777" w:rsidR="00776349" w:rsidRDefault="007763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420E5" w14:textId="77777777" w:rsidR="00851EC3" w:rsidRDefault="00851EC3">
      <w:r>
        <w:separator/>
      </w:r>
    </w:p>
  </w:footnote>
  <w:footnote w:type="continuationSeparator" w:id="0">
    <w:p w14:paraId="353D8572" w14:textId="77777777" w:rsidR="00851EC3" w:rsidRDefault="00851EC3">
      <w:r>
        <w:continuationSeparator/>
      </w:r>
    </w:p>
  </w:footnote>
  <w:footnote w:type="continuationNotice" w:id="1">
    <w:p w14:paraId="59B27200" w14:textId="77777777" w:rsidR="00851EC3" w:rsidRDefault="00851EC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1A0"/>
    <w:multiLevelType w:val="multilevel"/>
    <w:tmpl w:val="2946D3CC"/>
    <w:name w:val="Table322342"/>
    <w:lvl w:ilvl="0">
      <w:start w:val="1"/>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407065"/>
    <w:multiLevelType w:val="hybridMultilevel"/>
    <w:tmpl w:val="4A4EEF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A6730A2"/>
    <w:multiLevelType w:val="hybridMultilevel"/>
    <w:tmpl w:val="D3F6F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8482816"/>
    <w:multiLevelType w:val="hybridMultilevel"/>
    <w:tmpl w:val="64F6B96A"/>
    <w:lvl w:ilvl="0" w:tplc="8AF8C6A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14435F"/>
    <w:multiLevelType w:val="multilevel"/>
    <w:tmpl w:val="448E7F6E"/>
    <w:lvl w:ilvl="0">
      <w:start w:val="1"/>
      <w:numFmt w:val="decimal"/>
      <w:pStyle w:val="Heading1"/>
      <w:lvlText w:val="Chapter %1"/>
      <w:lvlJc w:val="left"/>
      <w:pPr>
        <w:ind w:left="432" w:hanging="432"/>
      </w:pPr>
      <w:rPr>
        <w:rFonts w:hint="default"/>
      </w:rPr>
    </w:lvl>
    <w:lvl w:ilvl="1">
      <w:start w:val="1"/>
      <w:numFmt w:val="decimal"/>
      <w:pStyle w:val="Heading2"/>
      <w:lvlText w:val="%1.%2"/>
      <w:lvlJc w:val="left"/>
      <w:pPr>
        <w:ind w:left="718" w:hanging="576"/>
      </w:pPr>
    </w:lvl>
    <w:lvl w:ilvl="2">
      <w:start w:val="1"/>
      <w:numFmt w:val="decimal"/>
      <w:pStyle w:val="Heading3"/>
      <w:lvlText w:val="%1.%2.%3"/>
      <w:lvlJc w:val="left"/>
      <w:pPr>
        <w:ind w:left="1429"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9564032"/>
    <w:multiLevelType w:val="hybridMultilevel"/>
    <w:tmpl w:val="0F36E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4" w15:restartNumberingAfterBreak="0">
    <w:nsid w:val="1A392C3F"/>
    <w:multiLevelType w:val="hybridMultilevel"/>
    <w:tmpl w:val="687AA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0440B3E"/>
    <w:multiLevelType w:val="multilevel"/>
    <w:tmpl w:val="D93C67B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26FE1FCF"/>
    <w:multiLevelType w:val="hybridMultilevel"/>
    <w:tmpl w:val="33826962"/>
    <w:lvl w:ilvl="0" w:tplc="A2947960">
      <w:start w:val="1"/>
      <w:numFmt w:val="decimal"/>
      <w:pStyle w:val="footnote"/>
      <w:lvlText w:val="%1 "/>
      <w:lvlJc w:val="left"/>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27907622"/>
    <w:multiLevelType w:val="hybridMultilevel"/>
    <w:tmpl w:val="8214B2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A877D64"/>
    <w:multiLevelType w:val="singleLevel"/>
    <w:tmpl w:val="0ABC1EA8"/>
    <w:lvl w:ilvl="0">
      <w:start w:val="1"/>
      <w:numFmt w:val="decimal"/>
      <w:pStyle w:val="Reference2"/>
      <w:lvlText w:val="[%1]"/>
      <w:lvlJc w:val="left"/>
      <w:pPr>
        <w:tabs>
          <w:tab w:val="num" w:pos="360"/>
        </w:tabs>
        <w:ind w:left="360" w:hanging="360"/>
      </w:pPr>
      <w:rPr>
        <w:rFonts w:hint="default"/>
        <w:color w:val="auto"/>
        <w:sz w:val="24"/>
        <w:szCs w:val="22"/>
      </w:rPr>
    </w:lvl>
  </w:abstractNum>
  <w:abstractNum w:abstractNumId="25" w15:restartNumberingAfterBreak="0">
    <w:nsid w:val="44604766"/>
    <w:multiLevelType w:val="multilevel"/>
    <w:tmpl w:val="C84CC298"/>
    <w:lvl w:ilvl="0">
      <w:start w:val="1"/>
      <w:numFmt w:val="decimal"/>
      <w:pStyle w:val="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80B1D7C"/>
    <w:multiLevelType w:val="hybridMultilevel"/>
    <w:tmpl w:val="B0D66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BCD41A3"/>
    <w:multiLevelType w:val="multilevel"/>
    <w:tmpl w:val="25323FE2"/>
    <w:name w:val="Table3223"/>
    <w:lvl w:ilvl="0">
      <w:start w:val="1"/>
      <w:numFmt w:val="decimal"/>
      <w:lvlText w:val="Chapter %1"/>
      <w:lvlJc w:val="left"/>
      <w:pPr>
        <w:ind w:left="360" w:hanging="36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29"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5D55575A"/>
    <w:multiLevelType w:val="hybridMultilevel"/>
    <w:tmpl w:val="CB8439CA"/>
    <w:name w:val="Table322332"/>
    <w:lvl w:ilvl="0" w:tplc="4E1A8E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5"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4724788"/>
    <w:multiLevelType w:val="multilevel"/>
    <w:tmpl w:val="58726544"/>
    <w:name w:val="Table3223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6F3E5CCE"/>
    <w:multiLevelType w:val="hybridMultilevel"/>
    <w:tmpl w:val="2454F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70675915">
    <w:abstractNumId w:val="1"/>
  </w:num>
  <w:num w:numId="2" w16cid:durableId="428550496">
    <w:abstractNumId w:val="4"/>
  </w:num>
  <w:num w:numId="3" w16cid:durableId="971330063">
    <w:abstractNumId w:val="25"/>
  </w:num>
  <w:num w:numId="4" w16cid:durableId="329061149">
    <w:abstractNumId w:val="24"/>
  </w:num>
  <w:num w:numId="5" w16cid:durableId="226188014">
    <w:abstractNumId w:val="29"/>
  </w:num>
  <w:num w:numId="6" w16cid:durableId="274680682">
    <w:abstractNumId w:val="19"/>
  </w:num>
  <w:num w:numId="7" w16cid:durableId="2046982032">
    <w:abstractNumId w:val="34"/>
  </w:num>
  <w:num w:numId="8" w16cid:durableId="1160580745">
    <w:abstractNumId w:val="13"/>
  </w:num>
  <w:num w:numId="9" w16cid:durableId="695496597">
    <w:abstractNumId w:val="28"/>
  </w:num>
  <w:num w:numId="10" w16cid:durableId="1831173936">
    <w:abstractNumId w:val="17"/>
  </w:num>
  <w:num w:numId="11" w16cid:durableId="929005265">
    <w:abstractNumId w:val="10"/>
  </w:num>
  <w:num w:numId="12" w16cid:durableId="1316103592">
    <w:abstractNumId w:val="26"/>
  </w:num>
  <w:num w:numId="13" w16cid:durableId="974067085">
    <w:abstractNumId w:val="38"/>
  </w:num>
  <w:num w:numId="14" w16cid:durableId="236011917">
    <w:abstractNumId w:val="5"/>
  </w:num>
  <w:num w:numId="15" w16cid:durableId="112945259">
    <w:abstractNumId w:val="18"/>
  </w:num>
  <w:num w:numId="16" w16cid:durableId="727994757">
    <w:abstractNumId w:val="14"/>
  </w:num>
  <w:num w:numId="17" w16cid:durableId="1361935198">
    <w:abstractNumId w:val="11"/>
  </w:num>
  <w:num w:numId="18" w16cid:durableId="1239511848">
    <w:abstractNumId w:val="9"/>
  </w:num>
  <w:num w:numId="19" w16cid:durableId="291398909">
    <w:abstractNumId w:val="6"/>
  </w:num>
  <w:num w:numId="20" w16cid:durableId="1050424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7432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8563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08770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952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7266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1448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41085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89646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91534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3110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41505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2550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78473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6"/>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3MLIwNjEzsDC0NDFX0lEKTi0uzszPAykwsawFAIofSQUtAAAA"/>
    <w:docVar w:name="FLIR_DOCUMENT_ID" w:val="b6d04984-1fdf-4aba-abfe-481d3b414443"/>
  </w:docVars>
  <w:rsids>
    <w:rsidRoot w:val="009D2AA9"/>
    <w:rsid w:val="00000709"/>
    <w:rsid w:val="0000076E"/>
    <w:rsid w:val="0000119D"/>
    <w:rsid w:val="000011DF"/>
    <w:rsid w:val="00001746"/>
    <w:rsid w:val="0000188C"/>
    <w:rsid w:val="00001B72"/>
    <w:rsid w:val="000023A5"/>
    <w:rsid w:val="00002ACC"/>
    <w:rsid w:val="00002CD4"/>
    <w:rsid w:val="00003B00"/>
    <w:rsid w:val="00003D62"/>
    <w:rsid w:val="00005CF1"/>
    <w:rsid w:val="000065EE"/>
    <w:rsid w:val="000073E5"/>
    <w:rsid w:val="00007467"/>
    <w:rsid w:val="0000791B"/>
    <w:rsid w:val="00007AAC"/>
    <w:rsid w:val="000100CF"/>
    <w:rsid w:val="0001017A"/>
    <w:rsid w:val="00011021"/>
    <w:rsid w:val="0001161C"/>
    <w:rsid w:val="00011883"/>
    <w:rsid w:val="00011E4B"/>
    <w:rsid w:val="000122A3"/>
    <w:rsid w:val="00012601"/>
    <w:rsid w:val="00012A02"/>
    <w:rsid w:val="00013090"/>
    <w:rsid w:val="00013116"/>
    <w:rsid w:val="000133ED"/>
    <w:rsid w:val="00013AD7"/>
    <w:rsid w:val="00013C79"/>
    <w:rsid w:val="00013E8B"/>
    <w:rsid w:val="00014A3E"/>
    <w:rsid w:val="00014F57"/>
    <w:rsid w:val="000158BF"/>
    <w:rsid w:val="00015EB1"/>
    <w:rsid w:val="000161EF"/>
    <w:rsid w:val="000166A9"/>
    <w:rsid w:val="0001688C"/>
    <w:rsid w:val="00016A37"/>
    <w:rsid w:val="0001706E"/>
    <w:rsid w:val="00017552"/>
    <w:rsid w:val="00017A06"/>
    <w:rsid w:val="00017B36"/>
    <w:rsid w:val="000200BC"/>
    <w:rsid w:val="0002037F"/>
    <w:rsid w:val="000205C4"/>
    <w:rsid w:val="00020D82"/>
    <w:rsid w:val="00020F9A"/>
    <w:rsid w:val="000219F9"/>
    <w:rsid w:val="00021CF2"/>
    <w:rsid w:val="00021FC9"/>
    <w:rsid w:val="00022034"/>
    <w:rsid w:val="0002214F"/>
    <w:rsid w:val="0002228D"/>
    <w:rsid w:val="000228A6"/>
    <w:rsid w:val="00022F71"/>
    <w:rsid w:val="00023068"/>
    <w:rsid w:val="00023FBE"/>
    <w:rsid w:val="00024A6E"/>
    <w:rsid w:val="00024A7F"/>
    <w:rsid w:val="00024BE7"/>
    <w:rsid w:val="00025001"/>
    <w:rsid w:val="00025953"/>
    <w:rsid w:val="00025B85"/>
    <w:rsid w:val="00025FDE"/>
    <w:rsid w:val="000260E0"/>
    <w:rsid w:val="000265E0"/>
    <w:rsid w:val="000266FB"/>
    <w:rsid w:val="00026EB0"/>
    <w:rsid w:val="00026FE1"/>
    <w:rsid w:val="000271E6"/>
    <w:rsid w:val="00027AF4"/>
    <w:rsid w:val="00027BEC"/>
    <w:rsid w:val="00027CBE"/>
    <w:rsid w:val="00027D99"/>
    <w:rsid w:val="000300A8"/>
    <w:rsid w:val="0003094E"/>
    <w:rsid w:val="00030DC2"/>
    <w:rsid w:val="0003119C"/>
    <w:rsid w:val="00031953"/>
    <w:rsid w:val="00032057"/>
    <w:rsid w:val="000323D5"/>
    <w:rsid w:val="000324BE"/>
    <w:rsid w:val="00032577"/>
    <w:rsid w:val="000326D4"/>
    <w:rsid w:val="00032B1C"/>
    <w:rsid w:val="00032D7F"/>
    <w:rsid w:val="00032DD8"/>
    <w:rsid w:val="000331AB"/>
    <w:rsid w:val="00033A09"/>
    <w:rsid w:val="00033C05"/>
    <w:rsid w:val="000341BB"/>
    <w:rsid w:val="0003452A"/>
    <w:rsid w:val="00034593"/>
    <w:rsid w:val="00034A68"/>
    <w:rsid w:val="00034AAE"/>
    <w:rsid w:val="00034D75"/>
    <w:rsid w:val="00034FBB"/>
    <w:rsid w:val="00035267"/>
    <w:rsid w:val="0003531A"/>
    <w:rsid w:val="0003548E"/>
    <w:rsid w:val="000358FD"/>
    <w:rsid w:val="0003593D"/>
    <w:rsid w:val="000369FD"/>
    <w:rsid w:val="000370B1"/>
    <w:rsid w:val="0003729C"/>
    <w:rsid w:val="00037711"/>
    <w:rsid w:val="00037BDF"/>
    <w:rsid w:val="00040512"/>
    <w:rsid w:val="000406B4"/>
    <w:rsid w:val="00040D67"/>
    <w:rsid w:val="00041459"/>
    <w:rsid w:val="000415F2"/>
    <w:rsid w:val="0004161B"/>
    <w:rsid w:val="00041B7D"/>
    <w:rsid w:val="00041EF6"/>
    <w:rsid w:val="0004265C"/>
    <w:rsid w:val="00042C3D"/>
    <w:rsid w:val="00043404"/>
    <w:rsid w:val="00043761"/>
    <w:rsid w:val="000437B2"/>
    <w:rsid w:val="00043A4C"/>
    <w:rsid w:val="00043D0D"/>
    <w:rsid w:val="0004551D"/>
    <w:rsid w:val="00045613"/>
    <w:rsid w:val="00045AE5"/>
    <w:rsid w:val="00045DC9"/>
    <w:rsid w:val="00046003"/>
    <w:rsid w:val="0004697D"/>
    <w:rsid w:val="000475D4"/>
    <w:rsid w:val="000476E9"/>
    <w:rsid w:val="00047804"/>
    <w:rsid w:val="00047984"/>
    <w:rsid w:val="000509B6"/>
    <w:rsid w:val="00050C42"/>
    <w:rsid w:val="000513DF"/>
    <w:rsid w:val="00052DA0"/>
    <w:rsid w:val="00052E5E"/>
    <w:rsid w:val="00053201"/>
    <w:rsid w:val="0005367F"/>
    <w:rsid w:val="00053744"/>
    <w:rsid w:val="00055852"/>
    <w:rsid w:val="000558F4"/>
    <w:rsid w:val="00056831"/>
    <w:rsid w:val="00057004"/>
    <w:rsid w:val="000573C6"/>
    <w:rsid w:val="000612A0"/>
    <w:rsid w:val="0006136F"/>
    <w:rsid w:val="0006152D"/>
    <w:rsid w:val="000618A8"/>
    <w:rsid w:val="00061C4F"/>
    <w:rsid w:val="0006203A"/>
    <w:rsid w:val="00062116"/>
    <w:rsid w:val="000622ED"/>
    <w:rsid w:val="000623A2"/>
    <w:rsid w:val="0006385C"/>
    <w:rsid w:val="000639BA"/>
    <w:rsid w:val="00063F35"/>
    <w:rsid w:val="00064350"/>
    <w:rsid w:val="00064618"/>
    <w:rsid w:val="00064766"/>
    <w:rsid w:val="000647ED"/>
    <w:rsid w:val="00064BCB"/>
    <w:rsid w:val="00064D4F"/>
    <w:rsid w:val="000650F7"/>
    <w:rsid w:val="000657D4"/>
    <w:rsid w:val="000666C5"/>
    <w:rsid w:val="00066B48"/>
    <w:rsid w:val="0006752F"/>
    <w:rsid w:val="00067851"/>
    <w:rsid w:val="00067B60"/>
    <w:rsid w:val="00067DCB"/>
    <w:rsid w:val="00067EAD"/>
    <w:rsid w:val="000707DD"/>
    <w:rsid w:val="0007080F"/>
    <w:rsid w:val="000709ED"/>
    <w:rsid w:val="00071795"/>
    <w:rsid w:val="000719DA"/>
    <w:rsid w:val="00071FB8"/>
    <w:rsid w:val="000721D1"/>
    <w:rsid w:val="00072870"/>
    <w:rsid w:val="000735E5"/>
    <w:rsid w:val="0007395E"/>
    <w:rsid w:val="00073A32"/>
    <w:rsid w:val="00073AA8"/>
    <w:rsid w:val="00073B12"/>
    <w:rsid w:val="00074019"/>
    <w:rsid w:val="000740A5"/>
    <w:rsid w:val="00074292"/>
    <w:rsid w:val="00074DA3"/>
    <w:rsid w:val="00074EE8"/>
    <w:rsid w:val="00075518"/>
    <w:rsid w:val="00076A95"/>
    <w:rsid w:val="00076C1C"/>
    <w:rsid w:val="00077D31"/>
    <w:rsid w:val="00080814"/>
    <w:rsid w:val="00080BD4"/>
    <w:rsid w:val="00080D24"/>
    <w:rsid w:val="00080EDD"/>
    <w:rsid w:val="0008104C"/>
    <w:rsid w:val="00081B2B"/>
    <w:rsid w:val="000830F0"/>
    <w:rsid w:val="00083E61"/>
    <w:rsid w:val="00084CFB"/>
    <w:rsid w:val="0008504C"/>
    <w:rsid w:val="00085F39"/>
    <w:rsid w:val="0008695D"/>
    <w:rsid w:val="00087309"/>
    <w:rsid w:val="000873FF"/>
    <w:rsid w:val="00087934"/>
    <w:rsid w:val="00090A2C"/>
    <w:rsid w:val="00090C78"/>
    <w:rsid w:val="000911BA"/>
    <w:rsid w:val="00092303"/>
    <w:rsid w:val="000923CD"/>
    <w:rsid w:val="000924E4"/>
    <w:rsid w:val="00092B43"/>
    <w:rsid w:val="0009363A"/>
    <w:rsid w:val="00093830"/>
    <w:rsid w:val="00093C85"/>
    <w:rsid w:val="00093EDB"/>
    <w:rsid w:val="00094909"/>
    <w:rsid w:val="00094C10"/>
    <w:rsid w:val="00094CC1"/>
    <w:rsid w:val="000957C1"/>
    <w:rsid w:val="00096760"/>
    <w:rsid w:val="00096763"/>
    <w:rsid w:val="00096ED9"/>
    <w:rsid w:val="00096F28"/>
    <w:rsid w:val="000A0AD9"/>
    <w:rsid w:val="000A0C92"/>
    <w:rsid w:val="000A19EC"/>
    <w:rsid w:val="000A1AD8"/>
    <w:rsid w:val="000A1BF3"/>
    <w:rsid w:val="000A202A"/>
    <w:rsid w:val="000A2618"/>
    <w:rsid w:val="000A26E9"/>
    <w:rsid w:val="000A2DFD"/>
    <w:rsid w:val="000A2F61"/>
    <w:rsid w:val="000A314E"/>
    <w:rsid w:val="000A3A3B"/>
    <w:rsid w:val="000A46C6"/>
    <w:rsid w:val="000A4A6D"/>
    <w:rsid w:val="000A57B5"/>
    <w:rsid w:val="000A5C45"/>
    <w:rsid w:val="000A5E2B"/>
    <w:rsid w:val="000A5E7A"/>
    <w:rsid w:val="000A65B0"/>
    <w:rsid w:val="000A6E27"/>
    <w:rsid w:val="000A6E7A"/>
    <w:rsid w:val="000A758B"/>
    <w:rsid w:val="000B068B"/>
    <w:rsid w:val="000B0A40"/>
    <w:rsid w:val="000B1A16"/>
    <w:rsid w:val="000B22EB"/>
    <w:rsid w:val="000B23BB"/>
    <w:rsid w:val="000B27CA"/>
    <w:rsid w:val="000B2AC2"/>
    <w:rsid w:val="000B4779"/>
    <w:rsid w:val="000B4E2E"/>
    <w:rsid w:val="000B54C3"/>
    <w:rsid w:val="000B5900"/>
    <w:rsid w:val="000B5C42"/>
    <w:rsid w:val="000B5D9B"/>
    <w:rsid w:val="000B6109"/>
    <w:rsid w:val="000B61A0"/>
    <w:rsid w:val="000B6BDE"/>
    <w:rsid w:val="000B6CEF"/>
    <w:rsid w:val="000B7555"/>
    <w:rsid w:val="000C0FCF"/>
    <w:rsid w:val="000C10F2"/>
    <w:rsid w:val="000C27C2"/>
    <w:rsid w:val="000C2893"/>
    <w:rsid w:val="000C2A0B"/>
    <w:rsid w:val="000C2D2A"/>
    <w:rsid w:val="000C30C5"/>
    <w:rsid w:val="000C3127"/>
    <w:rsid w:val="000C356C"/>
    <w:rsid w:val="000C3B33"/>
    <w:rsid w:val="000C466B"/>
    <w:rsid w:val="000C475B"/>
    <w:rsid w:val="000C483E"/>
    <w:rsid w:val="000C520D"/>
    <w:rsid w:val="000C598E"/>
    <w:rsid w:val="000C6968"/>
    <w:rsid w:val="000C6A07"/>
    <w:rsid w:val="000C6AB3"/>
    <w:rsid w:val="000C6B3B"/>
    <w:rsid w:val="000C789A"/>
    <w:rsid w:val="000C7DBB"/>
    <w:rsid w:val="000D0381"/>
    <w:rsid w:val="000D04C4"/>
    <w:rsid w:val="000D079A"/>
    <w:rsid w:val="000D0C1D"/>
    <w:rsid w:val="000D141F"/>
    <w:rsid w:val="000D17AE"/>
    <w:rsid w:val="000D184A"/>
    <w:rsid w:val="000D1ED7"/>
    <w:rsid w:val="000D1F18"/>
    <w:rsid w:val="000D2061"/>
    <w:rsid w:val="000D242E"/>
    <w:rsid w:val="000D2CF6"/>
    <w:rsid w:val="000D3EB2"/>
    <w:rsid w:val="000D3EC9"/>
    <w:rsid w:val="000D4128"/>
    <w:rsid w:val="000D458C"/>
    <w:rsid w:val="000D5FC5"/>
    <w:rsid w:val="000D62DC"/>
    <w:rsid w:val="000D7598"/>
    <w:rsid w:val="000D775B"/>
    <w:rsid w:val="000D7BA4"/>
    <w:rsid w:val="000D7E24"/>
    <w:rsid w:val="000D7E4F"/>
    <w:rsid w:val="000E027B"/>
    <w:rsid w:val="000E0694"/>
    <w:rsid w:val="000E106B"/>
    <w:rsid w:val="000E1253"/>
    <w:rsid w:val="000E1E3D"/>
    <w:rsid w:val="000E24C5"/>
    <w:rsid w:val="000E25EB"/>
    <w:rsid w:val="000E2618"/>
    <w:rsid w:val="000E2C4D"/>
    <w:rsid w:val="000E2D5C"/>
    <w:rsid w:val="000E33C1"/>
    <w:rsid w:val="000E3475"/>
    <w:rsid w:val="000E3556"/>
    <w:rsid w:val="000E36B3"/>
    <w:rsid w:val="000E36FB"/>
    <w:rsid w:val="000E3D46"/>
    <w:rsid w:val="000E3DA3"/>
    <w:rsid w:val="000E3FDF"/>
    <w:rsid w:val="000E46B7"/>
    <w:rsid w:val="000E4776"/>
    <w:rsid w:val="000E5257"/>
    <w:rsid w:val="000E55AA"/>
    <w:rsid w:val="000E58DA"/>
    <w:rsid w:val="000E657C"/>
    <w:rsid w:val="000E66E3"/>
    <w:rsid w:val="000E6B3C"/>
    <w:rsid w:val="000E6B6D"/>
    <w:rsid w:val="000E718C"/>
    <w:rsid w:val="000E75BA"/>
    <w:rsid w:val="000F04E0"/>
    <w:rsid w:val="000F0586"/>
    <w:rsid w:val="000F07E9"/>
    <w:rsid w:val="000F0D5F"/>
    <w:rsid w:val="000F11D5"/>
    <w:rsid w:val="000F1856"/>
    <w:rsid w:val="000F1A47"/>
    <w:rsid w:val="000F235D"/>
    <w:rsid w:val="000F2364"/>
    <w:rsid w:val="000F3BA1"/>
    <w:rsid w:val="000F404B"/>
    <w:rsid w:val="000F491A"/>
    <w:rsid w:val="000F4AF5"/>
    <w:rsid w:val="000F5307"/>
    <w:rsid w:val="000F5484"/>
    <w:rsid w:val="000F6551"/>
    <w:rsid w:val="000F6785"/>
    <w:rsid w:val="000F6B8A"/>
    <w:rsid w:val="000F7104"/>
    <w:rsid w:val="000F76B6"/>
    <w:rsid w:val="000F7E29"/>
    <w:rsid w:val="000F7E33"/>
    <w:rsid w:val="000F7EC7"/>
    <w:rsid w:val="001006F0"/>
    <w:rsid w:val="00101A15"/>
    <w:rsid w:val="00101C2A"/>
    <w:rsid w:val="00101CCC"/>
    <w:rsid w:val="00101E0F"/>
    <w:rsid w:val="0010217F"/>
    <w:rsid w:val="00102B28"/>
    <w:rsid w:val="00102B52"/>
    <w:rsid w:val="00102B7F"/>
    <w:rsid w:val="00102C7C"/>
    <w:rsid w:val="001042BF"/>
    <w:rsid w:val="00104C6C"/>
    <w:rsid w:val="001050E6"/>
    <w:rsid w:val="00105465"/>
    <w:rsid w:val="00105A02"/>
    <w:rsid w:val="00105AC7"/>
    <w:rsid w:val="00105AE9"/>
    <w:rsid w:val="00105BC7"/>
    <w:rsid w:val="001060E1"/>
    <w:rsid w:val="001063EA"/>
    <w:rsid w:val="00106E7B"/>
    <w:rsid w:val="00106FE1"/>
    <w:rsid w:val="001070CD"/>
    <w:rsid w:val="00107691"/>
    <w:rsid w:val="0010779F"/>
    <w:rsid w:val="001100C0"/>
    <w:rsid w:val="001108AF"/>
    <w:rsid w:val="00110CD3"/>
    <w:rsid w:val="00110D03"/>
    <w:rsid w:val="001113C5"/>
    <w:rsid w:val="00111978"/>
    <w:rsid w:val="0011205A"/>
    <w:rsid w:val="00112BB5"/>
    <w:rsid w:val="00112F00"/>
    <w:rsid w:val="00113002"/>
    <w:rsid w:val="0011325F"/>
    <w:rsid w:val="0011435C"/>
    <w:rsid w:val="001148EE"/>
    <w:rsid w:val="00114AAF"/>
    <w:rsid w:val="00114B3B"/>
    <w:rsid w:val="00115138"/>
    <w:rsid w:val="001159B7"/>
    <w:rsid w:val="001166D9"/>
    <w:rsid w:val="0011698A"/>
    <w:rsid w:val="00116B89"/>
    <w:rsid w:val="00116E16"/>
    <w:rsid w:val="00120079"/>
    <w:rsid w:val="001200D2"/>
    <w:rsid w:val="00120A26"/>
    <w:rsid w:val="00120B48"/>
    <w:rsid w:val="00120D73"/>
    <w:rsid w:val="0012101C"/>
    <w:rsid w:val="001215B9"/>
    <w:rsid w:val="0012169F"/>
    <w:rsid w:val="00121732"/>
    <w:rsid w:val="00121DBF"/>
    <w:rsid w:val="00121EF9"/>
    <w:rsid w:val="001222B5"/>
    <w:rsid w:val="0012232C"/>
    <w:rsid w:val="00122B0F"/>
    <w:rsid w:val="00123000"/>
    <w:rsid w:val="0012310B"/>
    <w:rsid w:val="00123441"/>
    <w:rsid w:val="0012392B"/>
    <w:rsid w:val="00124649"/>
    <w:rsid w:val="00125279"/>
    <w:rsid w:val="00125D65"/>
    <w:rsid w:val="00126455"/>
    <w:rsid w:val="00126C9D"/>
    <w:rsid w:val="00127295"/>
    <w:rsid w:val="00127573"/>
    <w:rsid w:val="00127630"/>
    <w:rsid w:val="00127EC4"/>
    <w:rsid w:val="00130850"/>
    <w:rsid w:val="00130B53"/>
    <w:rsid w:val="00130CF2"/>
    <w:rsid w:val="0013151D"/>
    <w:rsid w:val="00131935"/>
    <w:rsid w:val="00132936"/>
    <w:rsid w:val="00132BC7"/>
    <w:rsid w:val="00132CD8"/>
    <w:rsid w:val="00133062"/>
    <w:rsid w:val="00133232"/>
    <w:rsid w:val="0013338B"/>
    <w:rsid w:val="00133788"/>
    <w:rsid w:val="001346CC"/>
    <w:rsid w:val="00134C05"/>
    <w:rsid w:val="00134E44"/>
    <w:rsid w:val="00134EFD"/>
    <w:rsid w:val="00135478"/>
    <w:rsid w:val="0013579B"/>
    <w:rsid w:val="001360EC"/>
    <w:rsid w:val="001362CF"/>
    <w:rsid w:val="001364D3"/>
    <w:rsid w:val="00136C8C"/>
    <w:rsid w:val="00137079"/>
    <w:rsid w:val="00137163"/>
    <w:rsid w:val="00137541"/>
    <w:rsid w:val="0013766B"/>
    <w:rsid w:val="00137AEE"/>
    <w:rsid w:val="00137EEF"/>
    <w:rsid w:val="00140056"/>
    <w:rsid w:val="00140132"/>
    <w:rsid w:val="001401C4"/>
    <w:rsid w:val="00141E23"/>
    <w:rsid w:val="0014291E"/>
    <w:rsid w:val="00142A42"/>
    <w:rsid w:val="00143192"/>
    <w:rsid w:val="001437C7"/>
    <w:rsid w:val="00143D58"/>
    <w:rsid w:val="001440CB"/>
    <w:rsid w:val="00144447"/>
    <w:rsid w:val="00144536"/>
    <w:rsid w:val="001446C0"/>
    <w:rsid w:val="00145B26"/>
    <w:rsid w:val="00146BEF"/>
    <w:rsid w:val="00147534"/>
    <w:rsid w:val="001477C7"/>
    <w:rsid w:val="0014784D"/>
    <w:rsid w:val="00147A68"/>
    <w:rsid w:val="00150C06"/>
    <w:rsid w:val="0015162E"/>
    <w:rsid w:val="00152276"/>
    <w:rsid w:val="001529E0"/>
    <w:rsid w:val="00152C77"/>
    <w:rsid w:val="001535CA"/>
    <w:rsid w:val="001539F5"/>
    <w:rsid w:val="00153BE9"/>
    <w:rsid w:val="00154177"/>
    <w:rsid w:val="001548DD"/>
    <w:rsid w:val="00154C94"/>
    <w:rsid w:val="00154CEE"/>
    <w:rsid w:val="00155043"/>
    <w:rsid w:val="00155F26"/>
    <w:rsid w:val="001561C4"/>
    <w:rsid w:val="00156E3D"/>
    <w:rsid w:val="00156E4B"/>
    <w:rsid w:val="0015778F"/>
    <w:rsid w:val="00160964"/>
    <w:rsid w:val="00160A25"/>
    <w:rsid w:val="00160AB7"/>
    <w:rsid w:val="001616F2"/>
    <w:rsid w:val="00162797"/>
    <w:rsid w:val="00162C14"/>
    <w:rsid w:val="00163095"/>
    <w:rsid w:val="00163346"/>
    <w:rsid w:val="001633C0"/>
    <w:rsid w:val="0016393B"/>
    <w:rsid w:val="00163B1D"/>
    <w:rsid w:val="00163B64"/>
    <w:rsid w:val="00164B84"/>
    <w:rsid w:val="00165024"/>
    <w:rsid w:val="00165029"/>
    <w:rsid w:val="0016553C"/>
    <w:rsid w:val="00165D89"/>
    <w:rsid w:val="00165D98"/>
    <w:rsid w:val="00165F6B"/>
    <w:rsid w:val="00166359"/>
    <w:rsid w:val="001669A7"/>
    <w:rsid w:val="001677A4"/>
    <w:rsid w:val="00167AE3"/>
    <w:rsid w:val="00170ACF"/>
    <w:rsid w:val="00170BA9"/>
    <w:rsid w:val="00170C6B"/>
    <w:rsid w:val="00170F35"/>
    <w:rsid w:val="001717FE"/>
    <w:rsid w:val="001723BF"/>
    <w:rsid w:val="00172AA3"/>
    <w:rsid w:val="00173751"/>
    <w:rsid w:val="0017424E"/>
    <w:rsid w:val="00174315"/>
    <w:rsid w:val="00174489"/>
    <w:rsid w:val="00174CE2"/>
    <w:rsid w:val="0017642A"/>
    <w:rsid w:val="00176E37"/>
    <w:rsid w:val="00177240"/>
    <w:rsid w:val="001779FE"/>
    <w:rsid w:val="00177D09"/>
    <w:rsid w:val="00180234"/>
    <w:rsid w:val="00180848"/>
    <w:rsid w:val="00180D36"/>
    <w:rsid w:val="00180E0B"/>
    <w:rsid w:val="00180E36"/>
    <w:rsid w:val="00181193"/>
    <w:rsid w:val="00181299"/>
    <w:rsid w:val="00181A12"/>
    <w:rsid w:val="00181A73"/>
    <w:rsid w:val="00182035"/>
    <w:rsid w:val="001820E5"/>
    <w:rsid w:val="00182349"/>
    <w:rsid w:val="00182B67"/>
    <w:rsid w:val="001830B6"/>
    <w:rsid w:val="00183296"/>
    <w:rsid w:val="0018361E"/>
    <w:rsid w:val="001840C1"/>
    <w:rsid w:val="00184314"/>
    <w:rsid w:val="001844A7"/>
    <w:rsid w:val="001854FB"/>
    <w:rsid w:val="0018550C"/>
    <w:rsid w:val="001855CB"/>
    <w:rsid w:val="00185915"/>
    <w:rsid w:val="00186355"/>
    <w:rsid w:val="0018649F"/>
    <w:rsid w:val="001864D3"/>
    <w:rsid w:val="00186503"/>
    <w:rsid w:val="001868F5"/>
    <w:rsid w:val="00186E95"/>
    <w:rsid w:val="00190799"/>
    <w:rsid w:val="001916DF"/>
    <w:rsid w:val="00191AAE"/>
    <w:rsid w:val="00191B07"/>
    <w:rsid w:val="00191DD7"/>
    <w:rsid w:val="0019220C"/>
    <w:rsid w:val="00192B3E"/>
    <w:rsid w:val="00192B46"/>
    <w:rsid w:val="00192E3B"/>
    <w:rsid w:val="00193642"/>
    <w:rsid w:val="0019507C"/>
    <w:rsid w:val="00195817"/>
    <w:rsid w:val="00195C45"/>
    <w:rsid w:val="00196BCD"/>
    <w:rsid w:val="001973BB"/>
    <w:rsid w:val="0019742A"/>
    <w:rsid w:val="0019751C"/>
    <w:rsid w:val="00197653"/>
    <w:rsid w:val="0019766A"/>
    <w:rsid w:val="001A04B4"/>
    <w:rsid w:val="001A0D20"/>
    <w:rsid w:val="001A1C75"/>
    <w:rsid w:val="001A25CB"/>
    <w:rsid w:val="001A2A9C"/>
    <w:rsid w:val="001A2C1E"/>
    <w:rsid w:val="001A3074"/>
    <w:rsid w:val="001A31A0"/>
    <w:rsid w:val="001A3AB7"/>
    <w:rsid w:val="001A3ABA"/>
    <w:rsid w:val="001A470D"/>
    <w:rsid w:val="001A59D2"/>
    <w:rsid w:val="001A5C0E"/>
    <w:rsid w:val="001A624A"/>
    <w:rsid w:val="001A6253"/>
    <w:rsid w:val="001A6770"/>
    <w:rsid w:val="001A76A6"/>
    <w:rsid w:val="001A7BFA"/>
    <w:rsid w:val="001A7CED"/>
    <w:rsid w:val="001B024C"/>
    <w:rsid w:val="001B0DF2"/>
    <w:rsid w:val="001B1008"/>
    <w:rsid w:val="001B1083"/>
    <w:rsid w:val="001B132E"/>
    <w:rsid w:val="001B14A7"/>
    <w:rsid w:val="001B14EF"/>
    <w:rsid w:val="001B153A"/>
    <w:rsid w:val="001B1B40"/>
    <w:rsid w:val="001B21FD"/>
    <w:rsid w:val="001B3A7E"/>
    <w:rsid w:val="001B49C8"/>
    <w:rsid w:val="001B4DC7"/>
    <w:rsid w:val="001B4EAB"/>
    <w:rsid w:val="001B50D8"/>
    <w:rsid w:val="001B540B"/>
    <w:rsid w:val="001B6246"/>
    <w:rsid w:val="001B6617"/>
    <w:rsid w:val="001B6D47"/>
    <w:rsid w:val="001B73B6"/>
    <w:rsid w:val="001B7896"/>
    <w:rsid w:val="001B7D5E"/>
    <w:rsid w:val="001B7FD9"/>
    <w:rsid w:val="001C0130"/>
    <w:rsid w:val="001C02DB"/>
    <w:rsid w:val="001C0664"/>
    <w:rsid w:val="001C0BF2"/>
    <w:rsid w:val="001C0DBE"/>
    <w:rsid w:val="001C0FD4"/>
    <w:rsid w:val="001C10EE"/>
    <w:rsid w:val="001C1356"/>
    <w:rsid w:val="001C214C"/>
    <w:rsid w:val="001C23AF"/>
    <w:rsid w:val="001C23C5"/>
    <w:rsid w:val="001C2490"/>
    <w:rsid w:val="001C2510"/>
    <w:rsid w:val="001C2BE8"/>
    <w:rsid w:val="001C39F6"/>
    <w:rsid w:val="001C4021"/>
    <w:rsid w:val="001C4564"/>
    <w:rsid w:val="001C66FE"/>
    <w:rsid w:val="001C6F25"/>
    <w:rsid w:val="001D04A4"/>
    <w:rsid w:val="001D099F"/>
    <w:rsid w:val="001D1A84"/>
    <w:rsid w:val="001D1EAE"/>
    <w:rsid w:val="001D23BE"/>
    <w:rsid w:val="001D24CD"/>
    <w:rsid w:val="001D2DBD"/>
    <w:rsid w:val="001D318C"/>
    <w:rsid w:val="001D31B8"/>
    <w:rsid w:val="001D35F6"/>
    <w:rsid w:val="001D37EB"/>
    <w:rsid w:val="001D480E"/>
    <w:rsid w:val="001D481C"/>
    <w:rsid w:val="001D4908"/>
    <w:rsid w:val="001D4C75"/>
    <w:rsid w:val="001D5D35"/>
    <w:rsid w:val="001D6024"/>
    <w:rsid w:val="001D62A0"/>
    <w:rsid w:val="001D6904"/>
    <w:rsid w:val="001D6AC1"/>
    <w:rsid w:val="001D6D17"/>
    <w:rsid w:val="001D6DDE"/>
    <w:rsid w:val="001D72D0"/>
    <w:rsid w:val="001D753A"/>
    <w:rsid w:val="001D7755"/>
    <w:rsid w:val="001D78BA"/>
    <w:rsid w:val="001D7962"/>
    <w:rsid w:val="001E0661"/>
    <w:rsid w:val="001E0B7B"/>
    <w:rsid w:val="001E123D"/>
    <w:rsid w:val="001E1A67"/>
    <w:rsid w:val="001E215B"/>
    <w:rsid w:val="001E2C28"/>
    <w:rsid w:val="001E2C6F"/>
    <w:rsid w:val="001E3151"/>
    <w:rsid w:val="001E3248"/>
    <w:rsid w:val="001E3745"/>
    <w:rsid w:val="001E3E39"/>
    <w:rsid w:val="001E3E9B"/>
    <w:rsid w:val="001E40B4"/>
    <w:rsid w:val="001E4A85"/>
    <w:rsid w:val="001E4C89"/>
    <w:rsid w:val="001E5026"/>
    <w:rsid w:val="001E57E8"/>
    <w:rsid w:val="001E5E4D"/>
    <w:rsid w:val="001E6156"/>
    <w:rsid w:val="001E65E8"/>
    <w:rsid w:val="001E6D65"/>
    <w:rsid w:val="001E718C"/>
    <w:rsid w:val="001E768E"/>
    <w:rsid w:val="001E7FFC"/>
    <w:rsid w:val="001F0B0E"/>
    <w:rsid w:val="001F0EF8"/>
    <w:rsid w:val="001F1774"/>
    <w:rsid w:val="001F2935"/>
    <w:rsid w:val="001F3327"/>
    <w:rsid w:val="001F3CDD"/>
    <w:rsid w:val="001F4236"/>
    <w:rsid w:val="001F4414"/>
    <w:rsid w:val="001F4C39"/>
    <w:rsid w:val="001F50CB"/>
    <w:rsid w:val="001F522F"/>
    <w:rsid w:val="001F56E5"/>
    <w:rsid w:val="001F57E7"/>
    <w:rsid w:val="001F5DE0"/>
    <w:rsid w:val="001F69E7"/>
    <w:rsid w:val="001F6B11"/>
    <w:rsid w:val="001F78E3"/>
    <w:rsid w:val="001F7937"/>
    <w:rsid w:val="001F7E58"/>
    <w:rsid w:val="0020014B"/>
    <w:rsid w:val="002001B5"/>
    <w:rsid w:val="00201F53"/>
    <w:rsid w:val="0020225C"/>
    <w:rsid w:val="00202412"/>
    <w:rsid w:val="00202525"/>
    <w:rsid w:val="0020297D"/>
    <w:rsid w:val="00203069"/>
    <w:rsid w:val="0020396B"/>
    <w:rsid w:val="002039D6"/>
    <w:rsid w:val="00203CD7"/>
    <w:rsid w:val="002056EB"/>
    <w:rsid w:val="00205ADA"/>
    <w:rsid w:val="00205C41"/>
    <w:rsid w:val="00206090"/>
    <w:rsid w:val="002060BD"/>
    <w:rsid w:val="0020646A"/>
    <w:rsid w:val="002064D7"/>
    <w:rsid w:val="0020679C"/>
    <w:rsid w:val="00206AAC"/>
    <w:rsid w:val="00206D27"/>
    <w:rsid w:val="00206DE8"/>
    <w:rsid w:val="00206FB9"/>
    <w:rsid w:val="00207219"/>
    <w:rsid w:val="00207393"/>
    <w:rsid w:val="00207A86"/>
    <w:rsid w:val="00207AA6"/>
    <w:rsid w:val="00207D38"/>
    <w:rsid w:val="00210662"/>
    <w:rsid w:val="002108F4"/>
    <w:rsid w:val="00210A58"/>
    <w:rsid w:val="00210A6B"/>
    <w:rsid w:val="00210F49"/>
    <w:rsid w:val="00211108"/>
    <w:rsid w:val="002121BC"/>
    <w:rsid w:val="002128C7"/>
    <w:rsid w:val="00212C9E"/>
    <w:rsid w:val="00212FFF"/>
    <w:rsid w:val="002130FF"/>
    <w:rsid w:val="002133FF"/>
    <w:rsid w:val="00215024"/>
    <w:rsid w:val="0021549A"/>
    <w:rsid w:val="002156FB"/>
    <w:rsid w:val="0021582D"/>
    <w:rsid w:val="00215F22"/>
    <w:rsid w:val="00215F9A"/>
    <w:rsid w:val="00216293"/>
    <w:rsid w:val="002162A6"/>
    <w:rsid w:val="00217031"/>
    <w:rsid w:val="00217B8B"/>
    <w:rsid w:val="00217CCB"/>
    <w:rsid w:val="00220F85"/>
    <w:rsid w:val="0022123E"/>
    <w:rsid w:val="00221292"/>
    <w:rsid w:val="002212F9"/>
    <w:rsid w:val="00221651"/>
    <w:rsid w:val="0022212A"/>
    <w:rsid w:val="00222CA1"/>
    <w:rsid w:val="00222F3C"/>
    <w:rsid w:val="00223986"/>
    <w:rsid w:val="00223B72"/>
    <w:rsid w:val="002245C6"/>
    <w:rsid w:val="002251C9"/>
    <w:rsid w:val="00225349"/>
    <w:rsid w:val="002256DE"/>
    <w:rsid w:val="00225C49"/>
    <w:rsid w:val="002265D9"/>
    <w:rsid w:val="002266E8"/>
    <w:rsid w:val="00226935"/>
    <w:rsid w:val="002269CA"/>
    <w:rsid w:val="00226C61"/>
    <w:rsid w:val="002270B1"/>
    <w:rsid w:val="00227652"/>
    <w:rsid w:val="0022765C"/>
    <w:rsid w:val="00227880"/>
    <w:rsid w:val="00227936"/>
    <w:rsid w:val="00227ABC"/>
    <w:rsid w:val="00230965"/>
    <w:rsid w:val="00230BBB"/>
    <w:rsid w:val="002317FD"/>
    <w:rsid w:val="002322FA"/>
    <w:rsid w:val="0023312E"/>
    <w:rsid w:val="00233BAE"/>
    <w:rsid w:val="00234A0F"/>
    <w:rsid w:val="00234A75"/>
    <w:rsid w:val="00234C6A"/>
    <w:rsid w:val="0023503E"/>
    <w:rsid w:val="002351D7"/>
    <w:rsid w:val="0023569D"/>
    <w:rsid w:val="002358C1"/>
    <w:rsid w:val="002359C2"/>
    <w:rsid w:val="00235F54"/>
    <w:rsid w:val="00235FFB"/>
    <w:rsid w:val="002363E6"/>
    <w:rsid w:val="002363EA"/>
    <w:rsid w:val="0023649E"/>
    <w:rsid w:val="00236E6D"/>
    <w:rsid w:val="0024025B"/>
    <w:rsid w:val="00240A64"/>
    <w:rsid w:val="00240B69"/>
    <w:rsid w:val="00240F2C"/>
    <w:rsid w:val="00241364"/>
    <w:rsid w:val="00241B0B"/>
    <w:rsid w:val="00241CF7"/>
    <w:rsid w:val="002429E5"/>
    <w:rsid w:val="00242C4F"/>
    <w:rsid w:val="0024319F"/>
    <w:rsid w:val="0024385F"/>
    <w:rsid w:val="00243977"/>
    <w:rsid w:val="00244FC4"/>
    <w:rsid w:val="00244FCB"/>
    <w:rsid w:val="00245010"/>
    <w:rsid w:val="0024520F"/>
    <w:rsid w:val="00245C40"/>
    <w:rsid w:val="00245F03"/>
    <w:rsid w:val="00246758"/>
    <w:rsid w:val="00246E40"/>
    <w:rsid w:val="00247072"/>
    <w:rsid w:val="002472D6"/>
    <w:rsid w:val="002474FA"/>
    <w:rsid w:val="002478E2"/>
    <w:rsid w:val="00250169"/>
    <w:rsid w:val="002501D3"/>
    <w:rsid w:val="002503B9"/>
    <w:rsid w:val="002508FA"/>
    <w:rsid w:val="00250AB5"/>
    <w:rsid w:val="00250F46"/>
    <w:rsid w:val="00250FB1"/>
    <w:rsid w:val="0025106C"/>
    <w:rsid w:val="00251D24"/>
    <w:rsid w:val="00252059"/>
    <w:rsid w:val="00252593"/>
    <w:rsid w:val="00252895"/>
    <w:rsid w:val="0025325C"/>
    <w:rsid w:val="00253EAA"/>
    <w:rsid w:val="00254687"/>
    <w:rsid w:val="00254EA3"/>
    <w:rsid w:val="00255013"/>
    <w:rsid w:val="00255272"/>
    <w:rsid w:val="002553D1"/>
    <w:rsid w:val="0025551E"/>
    <w:rsid w:val="00255885"/>
    <w:rsid w:val="00255BBB"/>
    <w:rsid w:val="002562AB"/>
    <w:rsid w:val="002562EB"/>
    <w:rsid w:val="00257C3C"/>
    <w:rsid w:val="002603B1"/>
    <w:rsid w:val="002603E5"/>
    <w:rsid w:val="00260D54"/>
    <w:rsid w:val="00260FB0"/>
    <w:rsid w:val="00260FEE"/>
    <w:rsid w:val="0026112C"/>
    <w:rsid w:val="0026151E"/>
    <w:rsid w:val="00261BA0"/>
    <w:rsid w:val="00261C29"/>
    <w:rsid w:val="00261FAD"/>
    <w:rsid w:val="00261FB3"/>
    <w:rsid w:val="002624C0"/>
    <w:rsid w:val="00262F5C"/>
    <w:rsid w:val="00264055"/>
    <w:rsid w:val="002642B3"/>
    <w:rsid w:val="00264699"/>
    <w:rsid w:val="0026486A"/>
    <w:rsid w:val="00265190"/>
    <w:rsid w:val="00265325"/>
    <w:rsid w:val="0026548B"/>
    <w:rsid w:val="002663EF"/>
    <w:rsid w:val="0026672A"/>
    <w:rsid w:val="0026759D"/>
    <w:rsid w:val="0026785A"/>
    <w:rsid w:val="00267E7B"/>
    <w:rsid w:val="0027010B"/>
    <w:rsid w:val="0027061B"/>
    <w:rsid w:val="00270691"/>
    <w:rsid w:val="00271174"/>
    <w:rsid w:val="002721C2"/>
    <w:rsid w:val="00273488"/>
    <w:rsid w:val="00273504"/>
    <w:rsid w:val="00273531"/>
    <w:rsid w:val="0027397A"/>
    <w:rsid w:val="00274809"/>
    <w:rsid w:val="00274D57"/>
    <w:rsid w:val="00274EEB"/>
    <w:rsid w:val="00275223"/>
    <w:rsid w:val="002752E6"/>
    <w:rsid w:val="00275DDD"/>
    <w:rsid w:val="00276568"/>
    <w:rsid w:val="0027656A"/>
    <w:rsid w:val="00276B34"/>
    <w:rsid w:val="0027701B"/>
    <w:rsid w:val="0027764C"/>
    <w:rsid w:val="00277962"/>
    <w:rsid w:val="0028007C"/>
    <w:rsid w:val="0028025B"/>
    <w:rsid w:val="002802BE"/>
    <w:rsid w:val="002806E8"/>
    <w:rsid w:val="00280CEF"/>
    <w:rsid w:val="00280F57"/>
    <w:rsid w:val="0028120B"/>
    <w:rsid w:val="002819C5"/>
    <w:rsid w:val="002824B5"/>
    <w:rsid w:val="00283191"/>
    <w:rsid w:val="002831B0"/>
    <w:rsid w:val="0028325D"/>
    <w:rsid w:val="00283C36"/>
    <w:rsid w:val="00283D9A"/>
    <w:rsid w:val="00284365"/>
    <w:rsid w:val="002847C2"/>
    <w:rsid w:val="00284C01"/>
    <w:rsid w:val="00284DE9"/>
    <w:rsid w:val="00284FAE"/>
    <w:rsid w:val="0028502A"/>
    <w:rsid w:val="00285254"/>
    <w:rsid w:val="002862C3"/>
    <w:rsid w:val="002869A8"/>
    <w:rsid w:val="0028757A"/>
    <w:rsid w:val="002901EA"/>
    <w:rsid w:val="002904C6"/>
    <w:rsid w:val="002909B3"/>
    <w:rsid w:val="002915E9"/>
    <w:rsid w:val="00291E3D"/>
    <w:rsid w:val="00292737"/>
    <w:rsid w:val="00293803"/>
    <w:rsid w:val="00293DB8"/>
    <w:rsid w:val="00294759"/>
    <w:rsid w:val="002947EC"/>
    <w:rsid w:val="002948CB"/>
    <w:rsid w:val="00295725"/>
    <w:rsid w:val="00295C29"/>
    <w:rsid w:val="00296A6F"/>
    <w:rsid w:val="00296D41"/>
    <w:rsid w:val="00296FFB"/>
    <w:rsid w:val="0029724B"/>
    <w:rsid w:val="002973EB"/>
    <w:rsid w:val="002A06A0"/>
    <w:rsid w:val="002A0731"/>
    <w:rsid w:val="002A1D85"/>
    <w:rsid w:val="002A29F5"/>
    <w:rsid w:val="002A2B82"/>
    <w:rsid w:val="002A2BA1"/>
    <w:rsid w:val="002A3310"/>
    <w:rsid w:val="002A3CB1"/>
    <w:rsid w:val="002A3E6A"/>
    <w:rsid w:val="002A4C8B"/>
    <w:rsid w:val="002A52BC"/>
    <w:rsid w:val="002A5973"/>
    <w:rsid w:val="002A59F5"/>
    <w:rsid w:val="002A5EAC"/>
    <w:rsid w:val="002A624A"/>
    <w:rsid w:val="002A6E3A"/>
    <w:rsid w:val="002A74B0"/>
    <w:rsid w:val="002A78E0"/>
    <w:rsid w:val="002A7DD4"/>
    <w:rsid w:val="002B02D7"/>
    <w:rsid w:val="002B069A"/>
    <w:rsid w:val="002B1169"/>
    <w:rsid w:val="002B12CD"/>
    <w:rsid w:val="002B142D"/>
    <w:rsid w:val="002B15EC"/>
    <w:rsid w:val="002B19D1"/>
    <w:rsid w:val="002B2148"/>
    <w:rsid w:val="002B21A2"/>
    <w:rsid w:val="002B44C8"/>
    <w:rsid w:val="002B5175"/>
    <w:rsid w:val="002B5440"/>
    <w:rsid w:val="002B5B3F"/>
    <w:rsid w:val="002B6146"/>
    <w:rsid w:val="002B6743"/>
    <w:rsid w:val="002B6A0B"/>
    <w:rsid w:val="002B6BC9"/>
    <w:rsid w:val="002B6BD0"/>
    <w:rsid w:val="002B7D4E"/>
    <w:rsid w:val="002C0062"/>
    <w:rsid w:val="002C08AB"/>
    <w:rsid w:val="002C0B9E"/>
    <w:rsid w:val="002C0CCF"/>
    <w:rsid w:val="002C1554"/>
    <w:rsid w:val="002C20FB"/>
    <w:rsid w:val="002C2383"/>
    <w:rsid w:val="002C2607"/>
    <w:rsid w:val="002C264F"/>
    <w:rsid w:val="002C29B3"/>
    <w:rsid w:val="002C3267"/>
    <w:rsid w:val="002C32A3"/>
    <w:rsid w:val="002C34A8"/>
    <w:rsid w:val="002C4132"/>
    <w:rsid w:val="002C4AE6"/>
    <w:rsid w:val="002C4C03"/>
    <w:rsid w:val="002C59A8"/>
    <w:rsid w:val="002C6450"/>
    <w:rsid w:val="002C65D4"/>
    <w:rsid w:val="002C6BAD"/>
    <w:rsid w:val="002C7428"/>
    <w:rsid w:val="002C7A08"/>
    <w:rsid w:val="002D01AB"/>
    <w:rsid w:val="002D080C"/>
    <w:rsid w:val="002D1278"/>
    <w:rsid w:val="002D1FE4"/>
    <w:rsid w:val="002D2217"/>
    <w:rsid w:val="002D2445"/>
    <w:rsid w:val="002D2559"/>
    <w:rsid w:val="002D2C75"/>
    <w:rsid w:val="002D377E"/>
    <w:rsid w:val="002D4652"/>
    <w:rsid w:val="002D470F"/>
    <w:rsid w:val="002D5112"/>
    <w:rsid w:val="002D5953"/>
    <w:rsid w:val="002D674A"/>
    <w:rsid w:val="002D6D3A"/>
    <w:rsid w:val="002D6F24"/>
    <w:rsid w:val="002D709C"/>
    <w:rsid w:val="002D73A1"/>
    <w:rsid w:val="002D7593"/>
    <w:rsid w:val="002D75A0"/>
    <w:rsid w:val="002D7E0E"/>
    <w:rsid w:val="002E0201"/>
    <w:rsid w:val="002E023A"/>
    <w:rsid w:val="002E032A"/>
    <w:rsid w:val="002E04A3"/>
    <w:rsid w:val="002E07B5"/>
    <w:rsid w:val="002E1F16"/>
    <w:rsid w:val="002E2492"/>
    <w:rsid w:val="002E2657"/>
    <w:rsid w:val="002E3502"/>
    <w:rsid w:val="002E3F89"/>
    <w:rsid w:val="002E40F1"/>
    <w:rsid w:val="002E4434"/>
    <w:rsid w:val="002E47C8"/>
    <w:rsid w:val="002E4897"/>
    <w:rsid w:val="002E4A13"/>
    <w:rsid w:val="002E4AE3"/>
    <w:rsid w:val="002E4E5F"/>
    <w:rsid w:val="002E4F4B"/>
    <w:rsid w:val="002E50AE"/>
    <w:rsid w:val="002E596C"/>
    <w:rsid w:val="002E5D31"/>
    <w:rsid w:val="002E60D2"/>
    <w:rsid w:val="002E64FA"/>
    <w:rsid w:val="002E6BF7"/>
    <w:rsid w:val="002E7080"/>
    <w:rsid w:val="002E75AE"/>
    <w:rsid w:val="002E7B57"/>
    <w:rsid w:val="002E7D33"/>
    <w:rsid w:val="002F0468"/>
    <w:rsid w:val="002F0674"/>
    <w:rsid w:val="002F090F"/>
    <w:rsid w:val="002F1222"/>
    <w:rsid w:val="002F15D8"/>
    <w:rsid w:val="002F1B97"/>
    <w:rsid w:val="002F1E00"/>
    <w:rsid w:val="002F254A"/>
    <w:rsid w:val="002F2A92"/>
    <w:rsid w:val="002F2F06"/>
    <w:rsid w:val="002F316E"/>
    <w:rsid w:val="002F3349"/>
    <w:rsid w:val="002F35F4"/>
    <w:rsid w:val="002F3878"/>
    <w:rsid w:val="002F4515"/>
    <w:rsid w:val="002F4546"/>
    <w:rsid w:val="002F4AB1"/>
    <w:rsid w:val="002F4D00"/>
    <w:rsid w:val="002F4E63"/>
    <w:rsid w:val="002F547F"/>
    <w:rsid w:val="002F5F9A"/>
    <w:rsid w:val="002F74DA"/>
    <w:rsid w:val="002F77CF"/>
    <w:rsid w:val="0030037A"/>
    <w:rsid w:val="003006C5"/>
    <w:rsid w:val="003006F8"/>
    <w:rsid w:val="00300B85"/>
    <w:rsid w:val="00301D48"/>
    <w:rsid w:val="00301EF3"/>
    <w:rsid w:val="003027E6"/>
    <w:rsid w:val="00302DC8"/>
    <w:rsid w:val="00303295"/>
    <w:rsid w:val="0030330F"/>
    <w:rsid w:val="00304370"/>
    <w:rsid w:val="003044B7"/>
    <w:rsid w:val="00304ABD"/>
    <w:rsid w:val="00304BD0"/>
    <w:rsid w:val="00304DB7"/>
    <w:rsid w:val="00304E4C"/>
    <w:rsid w:val="00305D8A"/>
    <w:rsid w:val="00305EDB"/>
    <w:rsid w:val="0030619C"/>
    <w:rsid w:val="003065E6"/>
    <w:rsid w:val="00307888"/>
    <w:rsid w:val="003078D7"/>
    <w:rsid w:val="00307D77"/>
    <w:rsid w:val="00307FCF"/>
    <w:rsid w:val="0031002C"/>
    <w:rsid w:val="0031023F"/>
    <w:rsid w:val="003105C9"/>
    <w:rsid w:val="00310627"/>
    <w:rsid w:val="00310ABE"/>
    <w:rsid w:val="00311290"/>
    <w:rsid w:val="00311562"/>
    <w:rsid w:val="00311F1A"/>
    <w:rsid w:val="00311FA5"/>
    <w:rsid w:val="0031203A"/>
    <w:rsid w:val="00312046"/>
    <w:rsid w:val="0031254E"/>
    <w:rsid w:val="00312AE5"/>
    <w:rsid w:val="00312C03"/>
    <w:rsid w:val="00312C6E"/>
    <w:rsid w:val="00312D21"/>
    <w:rsid w:val="00312D48"/>
    <w:rsid w:val="00313495"/>
    <w:rsid w:val="0031355E"/>
    <w:rsid w:val="00313E9E"/>
    <w:rsid w:val="00313FF1"/>
    <w:rsid w:val="00314121"/>
    <w:rsid w:val="003142FC"/>
    <w:rsid w:val="003144FF"/>
    <w:rsid w:val="00314AA8"/>
    <w:rsid w:val="00314AE1"/>
    <w:rsid w:val="003150D5"/>
    <w:rsid w:val="0031546C"/>
    <w:rsid w:val="0031562B"/>
    <w:rsid w:val="00315A3D"/>
    <w:rsid w:val="003166B5"/>
    <w:rsid w:val="003166EF"/>
    <w:rsid w:val="00316D66"/>
    <w:rsid w:val="00316E6A"/>
    <w:rsid w:val="00317377"/>
    <w:rsid w:val="00317C0D"/>
    <w:rsid w:val="0032044C"/>
    <w:rsid w:val="00320AB8"/>
    <w:rsid w:val="00320DED"/>
    <w:rsid w:val="00320F78"/>
    <w:rsid w:val="00321283"/>
    <w:rsid w:val="00323B92"/>
    <w:rsid w:val="00324D15"/>
    <w:rsid w:val="00324E3A"/>
    <w:rsid w:val="0032516B"/>
    <w:rsid w:val="00325E33"/>
    <w:rsid w:val="0032634C"/>
    <w:rsid w:val="003265FD"/>
    <w:rsid w:val="0032674D"/>
    <w:rsid w:val="00327772"/>
    <w:rsid w:val="00327E84"/>
    <w:rsid w:val="00327F3D"/>
    <w:rsid w:val="00330C90"/>
    <w:rsid w:val="00331DB1"/>
    <w:rsid w:val="00331EA3"/>
    <w:rsid w:val="00331EDF"/>
    <w:rsid w:val="00331FAA"/>
    <w:rsid w:val="00332868"/>
    <w:rsid w:val="00332A36"/>
    <w:rsid w:val="00332AF2"/>
    <w:rsid w:val="003333C7"/>
    <w:rsid w:val="003335A7"/>
    <w:rsid w:val="003335E1"/>
    <w:rsid w:val="00333993"/>
    <w:rsid w:val="00333A7F"/>
    <w:rsid w:val="00334386"/>
    <w:rsid w:val="003347E7"/>
    <w:rsid w:val="00334F15"/>
    <w:rsid w:val="00335470"/>
    <w:rsid w:val="00336068"/>
    <w:rsid w:val="003372FE"/>
    <w:rsid w:val="00337837"/>
    <w:rsid w:val="00340E13"/>
    <w:rsid w:val="00340ECC"/>
    <w:rsid w:val="00341544"/>
    <w:rsid w:val="00341952"/>
    <w:rsid w:val="00342816"/>
    <w:rsid w:val="00342DB2"/>
    <w:rsid w:val="00342ECD"/>
    <w:rsid w:val="00343A5E"/>
    <w:rsid w:val="00343DBA"/>
    <w:rsid w:val="00343E9C"/>
    <w:rsid w:val="0034400F"/>
    <w:rsid w:val="0034416C"/>
    <w:rsid w:val="003446E2"/>
    <w:rsid w:val="0034564F"/>
    <w:rsid w:val="003473BA"/>
    <w:rsid w:val="0034750B"/>
    <w:rsid w:val="00347BD3"/>
    <w:rsid w:val="00347CFD"/>
    <w:rsid w:val="003502F0"/>
    <w:rsid w:val="003506BE"/>
    <w:rsid w:val="0035082B"/>
    <w:rsid w:val="00350CD8"/>
    <w:rsid w:val="00350EC0"/>
    <w:rsid w:val="00351644"/>
    <w:rsid w:val="00351940"/>
    <w:rsid w:val="00351DE5"/>
    <w:rsid w:val="00351F1A"/>
    <w:rsid w:val="00352988"/>
    <w:rsid w:val="00352FC1"/>
    <w:rsid w:val="00353740"/>
    <w:rsid w:val="00353D36"/>
    <w:rsid w:val="00354696"/>
    <w:rsid w:val="003549DC"/>
    <w:rsid w:val="00354D3F"/>
    <w:rsid w:val="00355437"/>
    <w:rsid w:val="00355568"/>
    <w:rsid w:val="00355A0F"/>
    <w:rsid w:val="00356313"/>
    <w:rsid w:val="00356691"/>
    <w:rsid w:val="0035670D"/>
    <w:rsid w:val="00356A55"/>
    <w:rsid w:val="00356BA7"/>
    <w:rsid w:val="00356FEC"/>
    <w:rsid w:val="00357119"/>
    <w:rsid w:val="0035768F"/>
    <w:rsid w:val="00357CB9"/>
    <w:rsid w:val="00360AAD"/>
    <w:rsid w:val="00360CC8"/>
    <w:rsid w:val="003612A7"/>
    <w:rsid w:val="00361497"/>
    <w:rsid w:val="00361523"/>
    <w:rsid w:val="00362BCF"/>
    <w:rsid w:val="0036328A"/>
    <w:rsid w:val="00363BA8"/>
    <w:rsid w:val="00363D42"/>
    <w:rsid w:val="003640A9"/>
    <w:rsid w:val="003643C2"/>
    <w:rsid w:val="003648FE"/>
    <w:rsid w:val="00364F92"/>
    <w:rsid w:val="00364F9D"/>
    <w:rsid w:val="00365695"/>
    <w:rsid w:val="00365961"/>
    <w:rsid w:val="00365C72"/>
    <w:rsid w:val="00365D0B"/>
    <w:rsid w:val="00366105"/>
    <w:rsid w:val="00366668"/>
    <w:rsid w:val="00366867"/>
    <w:rsid w:val="00366D02"/>
    <w:rsid w:val="003677E0"/>
    <w:rsid w:val="003678FD"/>
    <w:rsid w:val="00367C7A"/>
    <w:rsid w:val="003705AF"/>
    <w:rsid w:val="0037066E"/>
    <w:rsid w:val="003707D8"/>
    <w:rsid w:val="00370850"/>
    <w:rsid w:val="00370984"/>
    <w:rsid w:val="00372447"/>
    <w:rsid w:val="003729BD"/>
    <w:rsid w:val="00372E86"/>
    <w:rsid w:val="00372EEB"/>
    <w:rsid w:val="003733B6"/>
    <w:rsid w:val="00373700"/>
    <w:rsid w:val="003738C9"/>
    <w:rsid w:val="003744BB"/>
    <w:rsid w:val="00374ADC"/>
    <w:rsid w:val="00374B77"/>
    <w:rsid w:val="003756AD"/>
    <w:rsid w:val="00376010"/>
    <w:rsid w:val="0037660A"/>
    <w:rsid w:val="003769A7"/>
    <w:rsid w:val="00376BFA"/>
    <w:rsid w:val="00376C65"/>
    <w:rsid w:val="00376FD2"/>
    <w:rsid w:val="00377BB3"/>
    <w:rsid w:val="0038041D"/>
    <w:rsid w:val="003809E7"/>
    <w:rsid w:val="00380CD0"/>
    <w:rsid w:val="00380FB6"/>
    <w:rsid w:val="00381082"/>
    <w:rsid w:val="0038177C"/>
    <w:rsid w:val="0038248E"/>
    <w:rsid w:val="003826CA"/>
    <w:rsid w:val="00382A16"/>
    <w:rsid w:val="00382A21"/>
    <w:rsid w:val="003834C4"/>
    <w:rsid w:val="0038359C"/>
    <w:rsid w:val="003836EB"/>
    <w:rsid w:val="00383821"/>
    <w:rsid w:val="00383D55"/>
    <w:rsid w:val="003852F4"/>
    <w:rsid w:val="00385622"/>
    <w:rsid w:val="0038633D"/>
    <w:rsid w:val="0038661F"/>
    <w:rsid w:val="003867A1"/>
    <w:rsid w:val="00387024"/>
    <w:rsid w:val="00387F73"/>
    <w:rsid w:val="00390D29"/>
    <w:rsid w:val="0039199E"/>
    <w:rsid w:val="0039365D"/>
    <w:rsid w:val="00393D15"/>
    <w:rsid w:val="00394577"/>
    <w:rsid w:val="003956A5"/>
    <w:rsid w:val="00396034"/>
    <w:rsid w:val="003963D3"/>
    <w:rsid w:val="0039640C"/>
    <w:rsid w:val="00396A23"/>
    <w:rsid w:val="00396B95"/>
    <w:rsid w:val="00397471"/>
    <w:rsid w:val="003A0E22"/>
    <w:rsid w:val="003A19D3"/>
    <w:rsid w:val="003A1AA0"/>
    <w:rsid w:val="003A1CD5"/>
    <w:rsid w:val="003A2211"/>
    <w:rsid w:val="003A295B"/>
    <w:rsid w:val="003A2B78"/>
    <w:rsid w:val="003A35C1"/>
    <w:rsid w:val="003A3644"/>
    <w:rsid w:val="003A36CF"/>
    <w:rsid w:val="003A4018"/>
    <w:rsid w:val="003A4C9C"/>
    <w:rsid w:val="003A5885"/>
    <w:rsid w:val="003A5931"/>
    <w:rsid w:val="003A5B1C"/>
    <w:rsid w:val="003A629E"/>
    <w:rsid w:val="003A705B"/>
    <w:rsid w:val="003A7C53"/>
    <w:rsid w:val="003B0DE5"/>
    <w:rsid w:val="003B1078"/>
    <w:rsid w:val="003B1686"/>
    <w:rsid w:val="003B18BA"/>
    <w:rsid w:val="003B1B2E"/>
    <w:rsid w:val="003B267D"/>
    <w:rsid w:val="003B2A33"/>
    <w:rsid w:val="003B2E13"/>
    <w:rsid w:val="003B35E8"/>
    <w:rsid w:val="003B3C44"/>
    <w:rsid w:val="003B3E7D"/>
    <w:rsid w:val="003B429C"/>
    <w:rsid w:val="003B4535"/>
    <w:rsid w:val="003B48B4"/>
    <w:rsid w:val="003B5209"/>
    <w:rsid w:val="003B59D4"/>
    <w:rsid w:val="003B5EE0"/>
    <w:rsid w:val="003B7064"/>
    <w:rsid w:val="003B71C2"/>
    <w:rsid w:val="003B7247"/>
    <w:rsid w:val="003B7996"/>
    <w:rsid w:val="003C040F"/>
    <w:rsid w:val="003C097C"/>
    <w:rsid w:val="003C0A2B"/>
    <w:rsid w:val="003C0F53"/>
    <w:rsid w:val="003C1575"/>
    <w:rsid w:val="003C177A"/>
    <w:rsid w:val="003C1801"/>
    <w:rsid w:val="003C20C9"/>
    <w:rsid w:val="003C22C2"/>
    <w:rsid w:val="003C2ADF"/>
    <w:rsid w:val="003C2FE0"/>
    <w:rsid w:val="003C3664"/>
    <w:rsid w:val="003C3EEC"/>
    <w:rsid w:val="003C44ED"/>
    <w:rsid w:val="003C49B8"/>
    <w:rsid w:val="003C503B"/>
    <w:rsid w:val="003C5909"/>
    <w:rsid w:val="003C7A7D"/>
    <w:rsid w:val="003C7DAB"/>
    <w:rsid w:val="003C7DEF"/>
    <w:rsid w:val="003D022C"/>
    <w:rsid w:val="003D044D"/>
    <w:rsid w:val="003D07F7"/>
    <w:rsid w:val="003D0CA4"/>
    <w:rsid w:val="003D1360"/>
    <w:rsid w:val="003D1745"/>
    <w:rsid w:val="003D2313"/>
    <w:rsid w:val="003D2501"/>
    <w:rsid w:val="003D266C"/>
    <w:rsid w:val="003D33E5"/>
    <w:rsid w:val="003D3677"/>
    <w:rsid w:val="003D3C74"/>
    <w:rsid w:val="003D3E4E"/>
    <w:rsid w:val="003D3F7A"/>
    <w:rsid w:val="003D455B"/>
    <w:rsid w:val="003D4983"/>
    <w:rsid w:val="003D499F"/>
    <w:rsid w:val="003D5117"/>
    <w:rsid w:val="003D5275"/>
    <w:rsid w:val="003D5575"/>
    <w:rsid w:val="003D55AE"/>
    <w:rsid w:val="003D5662"/>
    <w:rsid w:val="003D5A4D"/>
    <w:rsid w:val="003D62EC"/>
    <w:rsid w:val="003D63DF"/>
    <w:rsid w:val="003D6ECC"/>
    <w:rsid w:val="003D70DD"/>
    <w:rsid w:val="003D737F"/>
    <w:rsid w:val="003D7B20"/>
    <w:rsid w:val="003D7C39"/>
    <w:rsid w:val="003D7CD1"/>
    <w:rsid w:val="003E0058"/>
    <w:rsid w:val="003E120C"/>
    <w:rsid w:val="003E1AFA"/>
    <w:rsid w:val="003E2944"/>
    <w:rsid w:val="003E2B27"/>
    <w:rsid w:val="003E30DC"/>
    <w:rsid w:val="003E3576"/>
    <w:rsid w:val="003E36CB"/>
    <w:rsid w:val="003E3CAD"/>
    <w:rsid w:val="003E427D"/>
    <w:rsid w:val="003E4750"/>
    <w:rsid w:val="003E48D4"/>
    <w:rsid w:val="003E4AC5"/>
    <w:rsid w:val="003E5B1A"/>
    <w:rsid w:val="003E5EA7"/>
    <w:rsid w:val="003E5F64"/>
    <w:rsid w:val="003E658F"/>
    <w:rsid w:val="003E7475"/>
    <w:rsid w:val="003E75DB"/>
    <w:rsid w:val="003E792F"/>
    <w:rsid w:val="003E7BF1"/>
    <w:rsid w:val="003F0120"/>
    <w:rsid w:val="003F0712"/>
    <w:rsid w:val="003F1B2D"/>
    <w:rsid w:val="003F2B7B"/>
    <w:rsid w:val="003F3325"/>
    <w:rsid w:val="003F34F5"/>
    <w:rsid w:val="003F41D2"/>
    <w:rsid w:val="003F49C3"/>
    <w:rsid w:val="003F5001"/>
    <w:rsid w:val="003F54DC"/>
    <w:rsid w:val="003F6168"/>
    <w:rsid w:val="003F621A"/>
    <w:rsid w:val="003F6805"/>
    <w:rsid w:val="003F6813"/>
    <w:rsid w:val="003F6A80"/>
    <w:rsid w:val="003F6B23"/>
    <w:rsid w:val="003F72FF"/>
    <w:rsid w:val="003F7474"/>
    <w:rsid w:val="003F7FED"/>
    <w:rsid w:val="00400AF9"/>
    <w:rsid w:val="00400E20"/>
    <w:rsid w:val="0040102B"/>
    <w:rsid w:val="0040111A"/>
    <w:rsid w:val="004013CA"/>
    <w:rsid w:val="00401892"/>
    <w:rsid w:val="00401D3D"/>
    <w:rsid w:val="00401E78"/>
    <w:rsid w:val="00403553"/>
    <w:rsid w:val="0040422C"/>
    <w:rsid w:val="0040460C"/>
    <w:rsid w:val="00404616"/>
    <w:rsid w:val="00404723"/>
    <w:rsid w:val="004048FA"/>
    <w:rsid w:val="00404FFA"/>
    <w:rsid w:val="004051A6"/>
    <w:rsid w:val="00405742"/>
    <w:rsid w:val="00405804"/>
    <w:rsid w:val="0040590F"/>
    <w:rsid w:val="00405B17"/>
    <w:rsid w:val="00405CEC"/>
    <w:rsid w:val="0040688F"/>
    <w:rsid w:val="00406B37"/>
    <w:rsid w:val="00407127"/>
    <w:rsid w:val="004075A4"/>
    <w:rsid w:val="00407B6A"/>
    <w:rsid w:val="00407F14"/>
    <w:rsid w:val="0041043E"/>
    <w:rsid w:val="00412690"/>
    <w:rsid w:val="00413269"/>
    <w:rsid w:val="004132E0"/>
    <w:rsid w:val="00413AF5"/>
    <w:rsid w:val="00413D57"/>
    <w:rsid w:val="00414161"/>
    <w:rsid w:val="00414400"/>
    <w:rsid w:val="004146F4"/>
    <w:rsid w:val="00414C05"/>
    <w:rsid w:val="0041673C"/>
    <w:rsid w:val="00416AB4"/>
    <w:rsid w:val="00416C75"/>
    <w:rsid w:val="00417084"/>
    <w:rsid w:val="00417422"/>
    <w:rsid w:val="0041775E"/>
    <w:rsid w:val="00420189"/>
    <w:rsid w:val="0042088F"/>
    <w:rsid w:val="00420910"/>
    <w:rsid w:val="0042158A"/>
    <w:rsid w:val="00421CD4"/>
    <w:rsid w:val="00421EB0"/>
    <w:rsid w:val="00422023"/>
    <w:rsid w:val="00422230"/>
    <w:rsid w:val="00422C2F"/>
    <w:rsid w:val="0042324A"/>
    <w:rsid w:val="00423A97"/>
    <w:rsid w:val="0042482B"/>
    <w:rsid w:val="0042552E"/>
    <w:rsid w:val="00426CAD"/>
    <w:rsid w:val="00426EF4"/>
    <w:rsid w:val="00426F92"/>
    <w:rsid w:val="00427438"/>
    <w:rsid w:val="00427790"/>
    <w:rsid w:val="00427833"/>
    <w:rsid w:val="00430307"/>
    <w:rsid w:val="0043093D"/>
    <w:rsid w:val="00430D85"/>
    <w:rsid w:val="0043106E"/>
    <w:rsid w:val="0043135C"/>
    <w:rsid w:val="00431DE2"/>
    <w:rsid w:val="00431E09"/>
    <w:rsid w:val="004323DD"/>
    <w:rsid w:val="00432625"/>
    <w:rsid w:val="00432AA6"/>
    <w:rsid w:val="00432C60"/>
    <w:rsid w:val="0043362C"/>
    <w:rsid w:val="00433E54"/>
    <w:rsid w:val="00433F16"/>
    <w:rsid w:val="00434376"/>
    <w:rsid w:val="0043646D"/>
    <w:rsid w:val="00436607"/>
    <w:rsid w:val="004366BB"/>
    <w:rsid w:val="00436AE4"/>
    <w:rsid w:val="00437519"/>
    <w:rsid w:val="00440AE3"/>
    <w:rsid w:val="004411A8"/>
    <w:rsid w:val="0044196E"/>
    <w:rsid w:val="00441D97"/>
    <w:rsid w:val="00441ED6"/>
    <w:rsid w:val="00442280"/>
    <w:rsid w:val="004428A4"/>
    <w:rsid w:val="0044300B"/>
    <w:rsid w:val="00443333"/>
    <w:rsid w:val="00443643"/>
    <w:rsid w:val="004437C9"/>
    <w:rsid w:val="00443DD1"/>
    <w:rsid w:val="00443F35"/>
    <w:rsid w:val="00444294"/>
    <w:rsid w:val="004443DC"/>
    <w:rsid w:val="00444852"/>
    <w:rsid w:val="00444B9F"/>
    <w:rsid w:val="0044507E"/>
    <w:rsid w:val="00446159"/>
    <w:rsid w:val="00446275"/>
    <w:rsid w:val="00446FCF"/>
    <w:rsid w:val="004474B3"/>
    <w:rsid w:val="0044796F"/>
    <w:rsid w:val="00450090"/>
    <w:rsid w:val="00450A9C"/>
    <w:rsid w:val="00450D6C"/>
    <w:rsid w:val="00450F7A"/>
    <w:rsid w:val="00451BBF"/>
    <w:rsid w:val="00451C04"/>
    <w:rsid w:val="00452023"/>
    <w:rsid w:val="00452F42"/>
    <w:rsid w:val="004530B5"/>
    <w:rsid w:val="004531FC"/>
    <w:rsid w:val="004535A9"/>
    <w:rsid w:val="00453B6F"/>
    <w:rsid w:val="00454D1D"/>
    <w:rsid w:val="00454EA3"/>
    <w:rsid w:val="00454EB0"/>
    <w:rsid w:val="00455175"/>
    <w:rsid w:val="00455CED"/>
    <w:rsid w:val="00455D7E"/>
    <w:rsid w:val="00455FB7"/>
    <w:rsid w:val="00456544"/>
    <w:rsid w:val="00456546"/>
    <w:rsid w:val="004575BB"/>
    <w:rsid w:val="00457931"/>
    <w:rsid w:val="00460199"/>
    <w:rsid w:val="004604E3"/>
    <w:rsid w:val="00460DD9"/>
    <w:rsid w:val="00460EFE"/>
    <w:rsid w:val="00461214"/>
    <w:rsid w:val="00461ED9"/>
    <w:rsid w:val="004622A4"/>
    <w:rsid w:val="00462325"/>
    <w:rsid w:val="004623D6"/>
    <w:rsid w:val="00462D77"/>
    <w:rsid w:val="00462F1A"/>
    <w:rsid w:val="00463295"/>
    <w:rsid w:val="00463444"/>
    <w:rsid w:val="00463782"/>
    <w:rsid w:val="00463C86"/>
    <w:rsid w:val="00463D70"/>
    <w:rsid w:val="00464A0D"/>
    <w:rsid w:val="00464C12"/>
    <w:rsid w:val="0046505C"/>
    <w:rsid w:val="004653EB"/>
    <w:rsid w:val="00466C01"/>
    <w:rsid w:val="00466C34"/>
    <w:rsid w:val="00466E17"/>
    <w:rsid w:val="0046707E"/>
    <w:rsid w:val="00467A9C"/>
    <w:rsid w:val="0047068C"/>
    <w:rsid w:val="0047147F"/>
    <w:rsid w:val="00472916"/>
    <w:rsid w:val="00472CEF"/>
    <w:rsid w:val="00472F50"/>
    <w:rsid w:val="0047410C"/>
    <w:rsid w:val="00474210"/>
    <w:rsid w:val="00474C0C"/>
    <w:rsid w:val="00474FA1"/>
    <w:rsid w:val="0047540E"/>
    <w:rsid w:val="004754B1"/>
    <w:rsid w:val="0047559B"/>
    <w:rsid w:val="00475E5B"/>
    <w:rsid w:val="00475F4C"/>
    <w:rsid w:val="00476087"/>
    <w:rsid w:val="00476AB3"/>
    <w:rsid w:val="00476B5C"/>
    <w:rsid w:val="0047707C"/>
    <w:rsid w:val="00477686"/>
    <w:rsid w:val="00477EA5"/>
    <w:rsid w:val="00477EB8"/>
    <w:rsid w:val="00480A77"/>
    <w:rsid w:val="00480B96"/>
    <w:rsid w:val="004820C6"/>
    <w:rsid w:val="00482856"/>
    <w:rsid w:val="00482C6D"/>
    <w:rsid w:val="0048303E"/>
    <w:rsid w:val="00483CBF"/>
    <w:rsid w:val="004848C7"/>
    <w:rsid w:val="00484EEC"/>
    <w:rsid w:val="00484F88"/>
    <w:rsid w:val="004855CF"/>
    <w:rsid w:val="00485781"/>
    <w:rsid w:val="00485B1D"/>
    <w:rsid w:val="0048654B"/>
    <w:rsid w:val="00486DAF"/>
    <w:rsid w:val="00487BFD"/>
    <w:rsid w:val="0049025B"/>
    <w:rsid w:val="00490431"/>
    <w:rsid w:val="00490B78"/>
    <w:rsid w:val="00490C53"/>
    <w:rsid w:val="0049175D"/>
    <w:rsid w:val="004918B8"/>
    <w:rsid w:val="004920F6"/>
    <w:rsid w:val="0049288D"/>
    <w:rsid w:val="00492ABF"/>
    <w:rsid w:val="00492E12"/>
    <w:rsid w:val="00492F40"/>
    <w:rsid w:val="004932C3"/>
    <w:rsid w:val="004936E4"/>
    <w:rsid w:val="0049396B"/>
    <w:rsid w:val="004939B8"/>
    <w:rsid w:val="00493F4F"/>
    <w:rsid w:val="004942E4"/>
    <w:rsid w:val="00494946"/>
    <w:rsid w:val="004949B5"/>
    <w:rsid w:val="00494E1B"/>
    <w:rsid w:val="004959C8"/>
    <w:rsid w:val="00495E45"/>
    <w:rsid w:val="00496828"/>
    <w:rsid w:val="0049730E"/>
    <w:rsid w:val="00497495"/>
    <w:rsid w:val="00497950"/>
    <w:rsid w:val="00497A5C"/>
    <w:rsid w:val="004A0131"/>
    <w:rsid w:val="004A0A45"/>
    <w:rsid w:val="004A11D3"/>
    <w:rsid w:val="004A1303"/>
    <w:rsid w:val="004A1924"/>
    <w:rsid w:val="004A1B3F"/>
    <w:rsid w:val="004A1BC4"/>
    <w:rsid w:val="004A1CCB"/>
    <w:rsid w:val="004A1D1D"/>
    <w:rsid w:val="004A2432"/>
    <w:rsid w:val="004A2A3A"/>
    <w:rsid w:val="004A2B65"/>
    <w:rsid w:val="004A2B6F"/>
    <w:rsid w:val="004A2FB1"/>
    <w:rsid w:val="004A3C19"/>
    <w:rsid w:val="004A40B8"/>
    <w:rsid w:val="004A40E9"/>
    <w:rsid w:val="004A43E1"/>
    <w:rsid w:val="004A4ADA"/>
    <w:rsid w:val="004A4F9F"/>
    <w:rsid w:val="004A5192"/>
    <w:rsid w:val="004A57AC"/>
    <w:rsid w:val="004A6022"/>
    <w:rsid w:val="004A621B"/>
    <w:rsid w:val="004A67E8"/>
    <w:rsid w:val="004A7B5E"/>
    <w:rsid w:val="004B08F2"/>
    <w:rsid w:val="004B0982"/>
    <w:rsid w:val="004B0B05"/>
    <w:rsid w:val="004B1586"/>
    <w:rsid w:val="004B15D6"/>
    <w:rsid w:val="004B176F"/>
    <w:rsid w:val="004B18C1"/>
    <w:rsid w:val="004B277A"/>
    <w:rsid w:val="004B2A1D"/>
    <w:rsid w:val="004B2B13"/>
    <w:rsid w:val="004B456B"/>
    <w:rsid w:val="004B4E36"/>
    <w:rsid w:val="004B51D9"/>
    <w:rsid w:val="004B5808"/>
    <w:rsid w:val="004B6813"/>
    <w:rsid w:val="004B6CF4"/>
    <w:rsid w:val="004B72DC"/>
    <w:rsid w:val="004B731E"/>
    <w:rsid w:val="004B764D"/>
    <w:rsid w:val="004C00F4"/>
    <w:rsid w:val="004C0548"/>
    <w:rsid w:val="004C06F7"/>
    <w:rsid w:val="004C0700"/>
    <w:rsid w:val="004C12D4"/>
    <w:rsid w:val="004C1871"/>
    <w:rsid w:val="004C21E1"/>
    <w:rsid w:val="004C2806"/>
    <w:rsid w:val="004C2FB6"/>
    <w:rsid w:val="004C3167"/>
    <w:rsid w:val="004C3989"/>
    <w:rsid w:val="004C39E5"/>
    <w:rsid w:val="004C3BCB"/>
    <w:rsid w:val="004C3D65"/>
    <w:rsid w:val="004C4499"/>
    <w:rsid w:val="004C531F"/>
    <w:rsid w:val="004C53FA"/>
    <w:rsid w:val="004C5782"/>
    <w:rsid w:val="004C58D0"/>
    <w:rsid w:val="004C5EA8"/>
    <w:rsid w:val="004C5F61"/>
    <w:rsid w:val="004C603E"/>
    <w:rsid w:val="004C6446"/>
    <w:rsid w:val="004C64FF"/>
    <w:rsid w:val="004C67B8"/>
    <w:rsid w:val="004C77FF"/>
    <w:rsid w:val="004C7A08"/>
    <w:rsid w:val="004D05F5"/>
    <w:rsid w:val="004D0FB5"/>
    <w:rsid w:val="004D11D5"/>
    <w:rsid w:val="004D14F6"/>
    <w:rsid w:val="004D1536"/>
    <w:rsid w:val="004D1679"/>
    <w:rsid w:val="004D1852"/>
    <w:rsid w:val="004D308F"/>
    <w:rsid w:val="004D3A27"/>
    <w:rsid w:val="004D3C43"/>
    <w:rsid w:val="004D4868"/>
    <w:rsid w:val="004D4A00"/>
    <w:rsid w:val="004D4B1B"/>
    <w:rsid w:val="004D5222"/>
    <w:rsid w:val="004D523D"/>
    <w:rsid w:val="004D5802"/>
    <w:rsid w:val="004D5849"/>
    <w:rsid w:val="004D6472"/>
    <w:rsid w:val="004D64B4"/>
    <w:rsid w:val="004D6A00"/>
    <w:rsid w:val="004D7089"/>
    <w:rsid w:val="004D7374"/>
    <w:rsid w:val="004D777F"/>
    <w:rsid w:val="004D7E96"/>
    <w:rsid w:val="004E01D7"/>
    <w:rsid w:val="004E055E"/>
    <w:rsid w:val="004E09A6"/>
    <w:rsid w:val="004E2125"/>
    <w:rsid w:val="004E2B87"/>
    <w:rsid w:val="004E2C89"/>
    <w:rsid w:val="004E3B65"/>
    <w:rsid w:val="004E41A0"/>
    <w:rsid w:val="004E485C"/>
    <w:rsid w:val="004E4923"/>
    <w:rsid w:val="004E4DA3"/>
    <w:rsid w:val="004E4DE7"/>
    <w:rsid w:val="004E501D"/>
    <w:rsid w:val="004E5326"/>
    <w:rsid w:val="004E5A9A"/>
    <w:rsid w:val="004E6086"/>
    <w:rsid w:val="004E6180"/>
    <w:rsid w:val="004E6378"/>
    <w:rsid w:val="004E64D5"/>
    <w:rsid w:val="004E65BE"/>
    <w:rsid w:val="004E6892"/>
    <w:rsid w:val="004E7AF9"/>
    <w:rsid w:val="004E7DF3"/>
    <w:rsid w:val="004F00EB"/>
    <w:rsid w:val="004F08CE"/>
    <w:rsid w:val="004F16D4"/>
    <w:rsid w:val="004F1865"/>
    <w:rsid w:val="004F30A5"/>
    <w:rsid w:val="004F30E9"/>
    <w:rsid w:val="004F374B"/>
    <w:rsid w:val="004F3DF5"/>
    <w:rsid w:val="004F3EC7"/>
    <w:rsid w:val="004F44AF"/>
    <w:rsid w:val="004F44F8"/>
    <w:rsid w:val="004F4C76"/>
    <w:rsid w:val="004F4E4A"/>
    <w:rsid w:val="004F56D6"/>
    <w:rsid w:val="004F584D"/>
    <w:rsid w:val="004F5897"/>
    <w:rsid w:val="004F5A78"/>
    <w:rsid w:val="004F6288"/>
    <w:rsid w:val="004F6590"/>
    <w:rsid w:val="004F71A4"/>
    <w:rsid w:val="004F71CE"/>
    <w:rsid w:val="004F7471"/>
    <w:rsid w:val="004F7AED"/>
    <w:rsid w:val="004F7C5A"/>
    <w:rsid w:val="004F7C96"/>
    <w:rsid w:val="005002CE"/>
    <w:rsid w:val="005005F2"/>
    <w:rsid w:val="00501CC4"/>
    <w:rsid w:val="005033A3"/>
    <w:rsid w:val="00503BEF"/>
    <w:rsid w:val="00503D11"/>
    <w:rsid w:val="00503F33"/>
    <w:rsid w:val="00504319"/>
    <w:rsid w:val="00504B24"/>
    <w:rsid w:val="00504B9E"/>
    <w:rsid w:val="00504E7B"/>
    <w:rsid w:val="00505578"/>
    <w:rsid w:val="005057F9"/>
    <w:rsid w:val="00505834"/>
    <w:rsid w:val="00505B2A"/>
    <w:rsid w:val="00505FBD"/>
    <w:rsid w:val="00506099"/>
    <w:rsid w:val="0050693D"/>
    <w:rsid w:val="00507365"/>
    <w:rsid w:val="00507AB3"/>
    <w:rsid w:val="00507B9A"/>
    <w:rsid w:val="00510C79"/>
    <w:rsid w:val="0051105E"/>
    <w:rsid w:val="00511E64"/>
    <w:rsid w:val="0051269B"/>
    <w:rsid w:val="005128B5"/>
    <w:rsid w:val="00512945"/>
    <w:rsid w:val="00513BB6"/>
    <w:rsid w:val="00513C04"/>
    <w:rsid w:val="00514142"/>
    <w:rsid w:val="00514321"/>
    <w:rsid w:val="0051476E"/>
    <w:rsid w:val="005149AB"/>
    <w:rsid w:val="00514FA2"/>
    <w:rsid w:val="00515100"/>
    <w:rsid w:val="00515730"/>
    <w:rsid w:val="00515949"/>
    <w:rsid w:val="00515E96"/>
    <w:rsid w:val="00516153"/>
    <w:rsid w:val="00516274"/>
    <w:rsid w:val="005162D5"/>
    <w:rsid w:val="00516A51"/>
    <w:rsid w:val="00516EDF"/>
    <w:rsid w:val="005174C9"/>
    <w:rsid w:val="00517651"/>
    <w:rsid w:val="00520975"/>
    <w:rsid w:val="00520B40"/>
    <w:rsid w:val="00520C9C"/>
    <w:rsid w:val="005212A7"/>
    <w:rsid w:val="005219E7"/>
    <w:rsid w:val="005227EB"/>
    <w:rsid w:val="00522887"/>
    <w:rsid w:val="00522A11"/>
    <w:rsid w:val="00522B0A"/>
    <w:rsid w:val="005230F0"/>
    <w:rsid w:val="00523638"/>
    <w:rsid w:val="00523B91"/>
    <w:rsid w:val="005245A3"/>
    <w:rsid w:val="00524753"/>
    <w:rsid w:val="00524D61"/>
    <w:rsid w:val="00524F30"/>
    <w:rsid w:val="0052547B"/>
    <w:rsid w:val="00525C49"/>
    <w:rsid w:val="00525EBD"/>
    <w:rsid w:val="005262C6"/>
    <w:rsid w:val="005266AF"/>
    <w:rsid w:val="00526D6F"/>
    <w:rsid w:val="0052768B"/>
    <w:rsid w:val="005276AF"/>
    <w:rsid w:val="0052787F"/>
    <w:rsid w:val="005278EE"/>
    <w:rsid w:val="00527FDD"/>
    <w:rsid w:val="005305F6"/>
    <w:rsid w:val="00530BA3"/>
    <w:rsid w:val="00531277"/>
    <w:rsid w:val="00531359"/>
    <w:rsid w:val="00531369"/>
    <w:rsid w:val="005316CD"/>
    <w:rsid w:val="005316EC"/>
    <w:rsid w:val="00531751"/>
    <w:rsid w:val="005317D1"/>
    <w:rsid w:val="00531DBC"/>
    <w:rsid w:val="00532C53"/>
    <w:rsid w:val="00533488"/>
    <w:rsid w:val="00533810"/>
    <w:rsid w:val="00533C7D"/>
    <w:rsid w:val="00534D0A"/>
    <w:rsid w:val="0053597C"/>
    <w:rsid w:val="00535F22"/>
    <w:rsid w:val="0053642B"/>
    <w:rsid w:val="00536A30"/>
    <w:rsid w:val="005372CE"/>
    <w:rsid w:val="00537AD5"/>
    <w:rsid w:val="005400D2"/>
    <w:rsid w:val="005412E9"/>
    <w:rsid w:val="00541EB5"/>
    <w:rsid w:val="00542597"/>
    <w:rsid w:val="00542C65"/>
    <w:rsid w:val="00543458"/>
    <w:rsid w:val="0054390A"/>
    <w:rsid w:val="005441B6"/>
    <w:rsid w:val="00544220"/>
    <w:rsid w:val="0054424B"/>
    <w:rsid w:val="00544734"/>
    <w:rsid w:val="00544B5D"/>
    <w:rsid w:val="00544D96"/>
    <w:rsid w:val="00545446"/>
    <w:rsid w:val="005460F8"/>
    <w:rsid w:val="0054610E"/>
    <w:rsid w:val="00550E79"/>
    <w:rsid w:val="00551477"/>
    <w:rsid w:val="00551B08"/>
    <w:rsid w:val="00552517"/>
    <w:rsid w:val="00553D48"/>
    <w:rsid w:val="00554BDE"/>
    <w:rsid w:val="0055588A"/>
    <w:rsid w:val="00555A18"/>
    <w:rsid w:val="00556209"/>
    <w:rsid w:val="00556A31"/>
    <w:rsid w:val="00557590"/>
    <w:rsid w:val="005600DB"/>
    <w:rsid w:val="005605E5"/>
    <w:rsid w:val="00560604"/>
    <w:rsid w:val="00560F87"/>
    <w:rsid w:val="00561E70"/>
    <w:rsid w:val="00561F4D"/>
    <w:rsid w:val="00562373"/>
    <w:rsid w:val="00562EB1"/>
    <w:rsid w:val="00562FCD"/>
    <w:rsid w:val="005632D6"/>
    <w:rsid w:val="00563611"/>
    <w:rsid w:val="005639F1"/>
    <w:rsid w:val="00563E29"/>
    <w:rsid w:val="0056489B"/>
    <w:rsid w:val="00564AE9"/>
    <w:rsid w:val="00564CCE"/>
    <w:rsid w:val="00564D15"/>
    <w:rsid w:val="005652E3"/>
    <w:rsid w:val="00565743"/>
    <w:rsid w:val="005658B5"/>
    <w:rsid w:val="00565926"/>
    <w:rsid w:val="005662DB"/>
    <w:rsid w:val="0056642F"/>
    <w:rsid w:val="0056654C"/>
    <w:rsid w:val="0056665E"/>
    <w:rsid w:val="0056684F"/>
    <w:rsid w:val="00567CF7"/>
    <w:rsid w:val="005704D2"/>
    <w:rsid w:val="005712D8"/>
    <w:rsid w:val="0057195F"/>
    <w:rsid w:val="00571B6E"/>
    <w:rsid w:val="00572725"/>
    <w:rsid w:val="00572892"/>
    <w:rsid w:val="0057307A"/>
    <w:rsid w:val="00573830"/>
    <w:rsid w:val="00573890"/>
    <w:rsid w:val="00573B7F"/>
    <w:rsid w:val="00574136"/>
    <w:rsid w:val="0057444F"/>
    <w:rsid w:val="00574755"/>
    <w:rsid w:val="00574B3E"/>
    <w:rsid w:val="00575E5F"/>
    <w:rsid w:val="00576231"/>
    <w:rsid w:val="00576405"/>
    <w:rsid w:val="00576FE0"/>
    <w:rsid w:val="00577321"/>
    <w:rsid w:val="005801CB"/>
    <w:rsid w:val="005807CC"/>
    <w:rsid w:val="005809D0"/>
    <w:rsid w:val="00581600"/>
    <w:rsid w:val="0058249A"/>
    <w:rsid w:val="005824C1"/>
    <w:rsid w:val="0058281F"/>
    <w:rsid w:val="005829D8"/>
    <w:rsid w:val="00582CBE"/>
    <w:rsid w:val="005834EF"/>
    <w:rsid w:val="00583B29"/>
    <w:rsid w:val="00583C94"/>
    <w:rsid w:val="00584743"/>
    <w:rsid w:val="005858C1"/>
    <w:rsid w:val="005859AD"/>
    <w:rsid w:val="00585BC7"/>
    <w:rsid w:val="00585F28"/>
    <w:rsid w:val="00586BF0"/>
    <w:rsid w:val="00587780"/>
    <w:rsid w:val="00587C5E"/>
    <w:rsid w:val="0059038D"/>
    <w:rsid w:val="005905AC"/>
    <w:rsid w:val="005916BC"/>
    <w:rsid w:val="00591E7B"/>
    <w:rsid w:val="005920C3"/>
    <w:rsid w:val="00593272"/>
    <w:rsid w:val="005933CD"/>
    <w:rsid w:val="00593A8F"/>
    <w:rsid w:val="00593C99"/>
    <w:rsid w:val="00593CBB"/>
    <w:rsid w:val="00594139"/>
    <w:rsid w:val="00595021"/>
    <w:rsid w:val="005952FF"/>
    <w:rsid w:val="00595ACB"/>
    <w:rsid w:val="00595DD5"/>
    <w:rsid w:val="0059612E"/>
    <w:rsid w:val="0059634C"/>
    <w:rsid w:val="005972AE"/>
    <w:rsid w:val="00597780"/>
    <w:rsid w:val="00597C21"/>
    <w:rsid w:val="00597D3F"/>
    <w:rsid w:val="005A02C0"/>
    <w:rsid w:val="005A0B1B"/>
    <w:rsid w:val="005A0D31"/>
    <w:rsid w:val="005A0EB0"/>
    <w:rsid w:val="005A13A8"/>
    <w:rsid w:val="005A168E"/>
    <w:rsid w:val="005A1A52"/>
    <w:rsid w:val="005A1BAA"/>
    <w:rsid w:val="005A1FA8"/>
    <w:rsid w:val="005A1FF5"/>
    <w:rsid w:val="005A219B"/>
    <w:rsid w:val="005A2240"/>
    <w:rsid w:val="005A287F"/>
    <w:rsid w:val="005A2DE1"/>
    <w:rsid w:val="005A2E54"/>
    <w:rsid w:val="005A3154"/>
    <w:rsid w:val="005A344D"/>
    <w:rsid w:val="005A4440"/>
    <w:rsid w:val="005A49E3"/>
    <w:rsid w:val="005A4CA4"/>
    <w:rsid w:val="005A5071"/>
    <w:rsid w:val="005A51D0"/>
    <w:rsid w:val="005A51F1"/>
    <w:rsid w:val="005A5299"/>
    <w:rsid w:val="005A5BA5"/>
    <w:rsid w:val="005A65E8"/>
    <w:rsid w:val="005A7CBF"/>
    <w:rsid w:val="005A7CC5"/>
    <w:rsid w:val="005A7E2C"/>
    <w:rsid w:val="005B0171"/>
    <w:rsid w:val="005B0233"/>
    <w:rsid w:val="005B074B"/>
    <w:rsid w:val="005B0FB3"/>
    <w:rsid w:val="005B12F0"/>
    <w:rsid w:val="005B1641"/>
    <w:rsid w:val="005B23D4"/>
    <w:rsid w:val="005B249A"/>
    <w:rsid w:val="005B2504"/>
    <w:rsid w:val="005B2614"/>
    <w:rsid w:val="005B2F41"/>
    <w:rsid w:val="005B31EF"/>
    <w:rsid w:val="005B360D"/>
    <w:rsid w:val="005B3695"/>
    <w:rsid w:val="005B4628"/>
    <w:rsid w:val="005B481A"/>
    <w:rsid w:val="005B4956"/>
    <w:rsid w:val="005B4C8B"/>
    <w:rsid w:val="005B577D"/>
    <w:rsid w:val="005B640F"/>
    <w:rsid w:val="005B6741"/>
    <w:rsid w:val="005B700D"/>
    <w:rsid w:val="005B70DB"/>
    <w:rsid w:val="005B717D"/>
    <w:rsid w:val="005B7737"/>
    <w:rsid w:val="005B79E9"/>
    <w:rsid w:val="005C0616"/>
    <w:rsid w:val="005C0931"/>
    <w:rsid w:val="005C0F80"/>
    <w:rsid w:val="005C165A"/>
    <w:rsid w:val="005C17E4"/>
    <w:rsid w:val="005C19C9"/>
    <w:rsid w:val="005C24FB"/>
    <w:rsid w:val="005C2BC0"/>
    <w:rsid w:val="005C2F86"/>
    <w:rsid w:val="005C321B"/>
    <w:rsid w:val="005C3860"/>
    <w:rsid w:val="005C4C20"/>
    <w:rsid w:val="005C4D60"/>
    <w:rsid w:val="005C52FF"/>
    <w:rsid w:val="005C5BA0"/>
    <w:rsid w:val="005C5DE4"/>
    <w:rsid w:val="005C6098"/>
    <w:rsid w:val="005C6C06"/>
    <w:rsid w:val="005C6C4D"/>
    <w:rsid w:val="005C6CD3"/>
    <w:rsid w:val="005C7559"/>
    <w:rsid w:val="005C76A4"/>
    <w:rsid w:val="005C7CF4"/>
    <w:rsid w:val="005C7D4B"/>
    <w:rsid w:val="005C7FCC"/>
    <w:rsid w:val="005D0009"/>
    <w:rsid w:val="005D0068"/>
    <w:rsid w:val="005D0CBD"/>
    <w:rsid w:val="005D1962"/>
    <w:rsid w:val="005D19CC"/>
    <w:rsid w:val="005D226A"/>
    <w:rsid w:val="005D2A2C"/>
    <w:rsid w:val="005D2BDC"/>
    <w:rsid w:val="005D30A0"/>
    <w:rsid w:val="005D3B9A"/>
    <w:rsid w:val="005D3F33"/>
    <w:rsid w:val="005D41FC"/>
    <w:rsid w:val="005D450A"/>
    <w:rsid w:val="005D45C0"/>
    <w:rsid w:val="005D525B"/>
    <w:rsid w:val="005D5987"/>
    <w:rsid w:val="005D6E3A"/>
    <w:rsid w:val="005D709F"/>
    <w:rsid w:val="005D7B6B"/>
    <w:rsid w:val="005D7DF2"/>
    <w:rsid w:val="005E0034"/>
    <w:rsid w:val="005E0538"/>
    <w:rsid w:val="005E060A"/>
    <w:rsid w:val="005E061A"/>
    <w:rsid w:val="005E1402"/>
    <w:rsid w:val="005E1B98"/>
    <w:rsid w:val="005E21B8"/>
    <w:rsid w:val="005E2F1E"/>
    <w:rsid w:val="005E2F97"/>
    <w:rsid w:val="005E3A81"/>
    <w:rsid w:val="005E3B66"/>
    <w:rsid w:val="005E3D3E"/>
    <w:rsid w:val="005E43A1"/>
    <w:rsid w:val="005E4912"/>
    <w:rsid w:val="005E4AD1"/>
    <w:rsid w:val="005E5E1E"/>
    <w:rsid w:val="005E65C0"/>
    <w:rsid w:val="005E65D9"/>
    <w:rsid w:val="005E6E08"/>
    <w:rsid w:val="005E6F1F"/>
    <w:rsid w:val="005E7517"/>
    <w:rsid w:val="005E7938"/>
    <w:rsid w:val="005F039C"/>
    <w:rsid w:val="005F03F9"/>
    <w:rsid w:val="005F0712"/>
    <w:rsid w:val="005F19BC"/>
    <w:rsid w:val="005F1DC9"/>
    <w:rsid w:val="005F2A44"/>
    <w:rsid w:val="005F2B0B"/>
    <w:rsid w:val="005F32BB"/>
    <w:rsid w:val="005F421E"/>
    <w:rsid w:val="005F44D1"/>
    <w:rsid w:val="005F5693"/>
    <w:rsid w:val="005F5702"/>
    <w:rsid w:val="005F6D20"/>
    <w:rsid w:val="005F7241"/>
    <w:rsid w:val="005F7800"/>
    <w:rsid w:val="00600233"/>
    <w:rsid w:val="00600C0E"/>
    <w:rsid w:val="00600C7A"/>
    <w:rsid w:val="00600E07"/>
    <w:rsid w:val="00601347"/>
    <w:rsid w:val="006014A4"/>
    <w:rsid w:val="00601B83"/>
    <w:rsid w:val="006021BB"/>
    <w:rsid w:val="0060220E"/>
    <w:rsid w:val="00602A71"/>
    <w:rsid w:val="00602C00"/>
    <w:rsid w:val="006037E9"/>
    <w:rsid w:val="00603968"/>
    <w:rsid w:val="00603B4F"/>
    <w:rsid w:val="00604137"/>
    <w:rsid w:val="006051D3"/>
    <w:rsid w:val="00605B39"/>
    <w:rsid w:val="00605BA9"/>
    <w:rsid w:val="00605C40"/>
    <w:rsid w:val="00606124"/>
    <w:rsid w:val="006075A0"/>
    <w:rsid w:val="00607753"/>
    <w:rsid w:val="00607B3B"/>
    <w:rsid w:val="00607D36"/>
    <w:rsid w:val="00607DE7"/>
    <w:rsid w:val="00610EED"/>
    <w:rsid w:val="006110B0"/>
    <w:rsid w:val="006110CA"/>
    <w:rsid w:val="006114CA"/>
    <w:rsid w:val="00611C7F"/>
    <w:rsid w:val="00612307"/>
    <w:rsid w:val="00612696"/>
    <w:rsid w:val="00612D1C"/>
    <w:rsid w:val="006135AF"/>
    <w:rsid w:val="00615498"/>
    <w:rsid w:val="00615F66"/>
    <w:rsid w:val="00616254"/>
    <w:rsid w:val="00616B8B"/>
    <w:rsid w:val="00616FE8"/>
    <w:rsid w:val="00617111"/>
    <w:rsid w:val="00617A45"/>
    <w:rsid w:val="00620002"/>
    <w:rsid w:val="006209DD"/>
    <w:rsid w:val="00620B52"/>
    <w:rsid w:val="00620F14"/>
    <w:rsid w:val="00621040"/>
    <w:rsid w:val="00621129"/>
    <w:rsid w:val="00621275"/>
    <w:rsid w:val="0062154D"/>
    <w:rsid w:val="00622204"/>
    <w:rsid w:val="00622488"/>
    <w:rsid w:val="00622519"/>
    <w:rsid w:val="0062282B"/>
    <w:rsid w:val="00622B5F"/>
    <w:rsid w:val="00622F3A"/>
    <w:rsid w:val="006235B2"/>
    <w:rsid w:val="00623F49"/>
    <w:rsid w:val="006242D3"/>
    <w:rsid w:val="006244FB"/>
    <w:rsid w:val="00624778"/>
    <w:rsid w:val="006248CA"/>
    <w:rsid w:val="00624AFD"/>
    <w:rsid w:val="00624C66"/>
    <w:rsid w:val="006255D2"/>
    <w:rsid w:val="0062613C"/>
    <w:rsid w:val="0062630C"/>
    <w:rsid w:val="00626A7B"/>
    <w:rsid w:val="00626E7D"/>
    <w:rsid w:val="00627054"/>
    <w:rsid w:val="0062764B"/>
    <w:rsid w:val="00630233"/>
    <w:rsid w:val="00630CB1"/>
    <w:rsid w:val="00630FA4"/>
    <w:rsid w:val="006316E9"/>
    <w:rsid w:val="00631D2B"/>
    <w:rsid w:val="00631EE3"/>
    <w:rsid w:val="00632358"/>
    <w:rsid w:val="0063242D"/>
    <w:rsid w:val="006330F1"/>
    <w:rsid w:val="006333FC"/>
    <w:rsid w:val="00633916"/>
    <w:rsid w:val="00634B79"/>
    <w:rsid w:val="00634DEB"/>
    <w:rsid w:val="006358D0"/>
    <w:rsid w:val="00635D8F"/>
    <w:rsid w:val="00635FE3"/>
    <w:rsid w:val="006360ED"/>
    <w:rsid w:val="00636167"/>
    <w:rsid w:val="006362E7"/>
    <w:rsid w:val="00636477"/>
    <w:rsid w:val="0063648C"/>
    <w:rsid w:val="00636840"/>
    <w:rsid w:val="00637D1A"/>
    <w:rsid w:val="00640090"/>
    <w:rsid w:val="00640982"/>
    <w:rsid w:val="00640C72"/>
    <w:rsid w:val="00640DBE"/>
    <w:rsid w:val="006415FF"/>
    <w:rsid w:val="00641942"/>
    <w:rsid w:val="00641979"/>
    <w:rsid w:val="006419EC"/>
    <w:rsid w:val="00641D2B"/>
    <w:rsid w:val="00642138"/>
    <w:rsid w:val="006427E7"/>
    <w:rsid w:val="00642F10"/>
    <w:rsid w:val="00642FF0"/>
    <w:rsid w:val="00643331"/>
    <w:rsid w:val="006439B4"/>
    <w:rsid w:val="00644430"/>
    <w:rsid w:val="00646585"/>
    <w:rsid w:val="0064661F"/>
    <w:rsid w:val="00647B07"/>
    <w:rsid w:val="00647DA3"/>
    <w:rsid w:val="006511B3"/>
    <w:rsid w:val="006511C8"/>
    <w:rsid w:val="0065123B"/>
    <w:rsid w:val="00651314"/>
    <w:rsid w:val="00651417"/>
    <w:rsid w:val="00651A95"/>
    <w:rsid w:val="00651C76"/>
    <w:rsid w:val="006520A1"/>
    <w:rsid w:val="0065276B"/>
    <w:rsid w:val="00653694"/>
    <w:rsid w:val="00653C35"/>
    <w:rsid w:val="00654839"/>
    <w:rsid w:val="00654AEC"/>
    <w:rsid w:val="00654FF9"/>
    <w:rsid w:val="00655AE2"/>
    <w:rsid w:val="0065658B"/>
    <w:rsid w:val="0065685D"/>
    <w:rsid w:val="00657173"/>
    <w:rsid w:val="00657269"/>
    <w:rsid w:val="00657DB6"/>
    <w:rsid w:val="00660280"/>
    <w:rsid w:val="0066127E"/>
    <w:rsid w:val="0066153B"/>
    <w:rsid w:val="00661899"/>
    <w:rsid w:val="00661A7A"/>
    <w:rsid w:val="00661FEC"/>
    <w:rsid w:val="00662D3E"/>
    <w:rsid w:val="00663998"/>
    <w:rsid w:val="00663E7D"/>
    <w:rsid w:val="0066514C"/>
    <w:rsid w:val="00665630"/>
    <w:rsid w:val="00665C7E"/>
    <w:rsid w:val="00666269"/>
    <w:rsid w:val="00666587"/>
    <w:rsid w:val="0066691C"/>
    <w:rsid w:val="006700BD"/>
    <w:rsid w:val="00670E3E"/>
    <w:rsid w:val="00670F63"/>
    <w:rsid w:val="00671254"/>
    <w:rsid w:val="0067175C"/>
    <w:rsid w:val="006728CD"/>
    <w:rsid w:val="00672DDD"/>
    <w:rsid w:val="00672E2B"/>
    <w:rsid w:val="006739EA"/>
    <w:rsid w:val="006740A6"/>
    <w:rsid w:val="006742D2"/>
    <w:rsid w:val="0067453E"/>
    <w:rsid w:val="00674657"/>
    <w:rsid w:val="006746D0"/>
    <w:rsid w:val="00674B1A"/>
    <w:rsid w:val="0067511A"/>
    <w:rsid w:val="0067513D"/>
    <w:rsid w:val="0067554E"/>
    <w:rsid w:val="006760E5"/>
    <w:rsid w:val="00676C91"/>
    <w:rsid w:val="00677C43"/>
    <w:rsid w:val="00680067"/>
    <w:rsid w:val="00680469"/>
    <w:rsid w:val="00680AB7"/>
    <w:rsid w:val="00680B1C"/>
    <w:rsid w:val="00680DDF"/>
    <w:rsid w:val="00680EB4"/>
    <w:rsid w:val="00681160"/>
    <w:rsid w:val="00681312"/>
    <w:rsid w:val="00681664"/>
    <w:rsid w:val="00681D5B"/>
    <w:rsid w:val="00681EE5"/>
    <w:rsid w:val="00682156"/>
    <w:rsid w:val="006828A0"/>
    <w:rsid w:val="00682CDA"/>
    <w:rsid w:val="00682D3F"/>
    <w:rsid w:val="006833FE"/>
    <w:rsid w:val="0068377D"/>
    <w:rsid w:val="0068399A"/>
    <w:rsid w:val="00683DAA"/>
    <w:rsid w:val="00683F5B"/>
    <w:rsid w:val="00685146"/>
    <w:rsid w:val="00685508"/>
    <w:rsid w:val="0068575A"/>
    <w:rsid w:val="00685836"/>
    <w:rsid w:val="00685CBB"/>
    <w:rsid w:val="00686301"/>
    <w:rsid w:val="006865C4"/>
    <w:rsid w:val="0068668B"/>
    <w:rsid w:val="00686D5E"/>
    <w:rsid w:val="006877C0"/>
    <w:rsid w:val="00687825"/>
    <w:rsid w:val="0068792E"/>
    <w:rsid w:val="00687C9D"/>
    <w:rsid w:val="00687E00"/>
    <w:rsid w:val="00690B77"/>
    <w:rsid w:val="00690CEB"/>
    <w:rsid w:val="006915FC"/>
    <w:rsid w:val="0069196E"/>
    <w:rsid w:val="00691CD9"/>
    <w:rsid w:val="00691F27"/>
    <w:rsid w:val="00692050"/>
    <w:rsid w:val="006924EF"/>
    <w:rsid w:val="006926D0"/>
    <w:rsid w:val="00692DE5"/>
    <w:rsid w:val="006930EC"/>
    <w:rsid w:val="00693294"/>
    <w:rsid w:val="0069329E"/>
    <w:rsid w:val="006932A5"/>
    <w:rsid w:val="00693334"/>
    <w:rsid w:val="0069350D"/>
    <w:rsid w:val="00693683"/>
    <w:rsid w:val="00693DB4"/>
    <w:rsid w:val="00693E5E"/>
    <w:rsid w:val="006948FA"/>
    <w:rsid w:val="00694A1E"/>
    <w:rsid w:val="00694F21"/>
    <w:rsid w:val="00694F79"/>
    <w:rsid w:val="006950AC"/>
    <w:rsid w:val="006965B3"/>
    <w:rsid w:val="00696888"/>
    <w:rsid w:val="00696ED1"/>
    <w:rsid w:val="006976FF"/>
    <w:rsid w:val="00697910"/>
    <w:rsid w:val="00697B42"/>
    <w:rsid w:val="006A009B"/>
    <w:rsid w:val="006A05FC"/>
    <w:rsid w:val="006A064F"/>
    <w:rsid w:val="006A0B70"/>
    <w:rsid w:val="006A0D70"/>
    <w:rsid w:val="006A0DDA"/>
    <w:rsid w:val="006A1005"/>
    <w:rsid w:val="006A10CC"/>
    <w:rsid w:val="006A15D5"/>
    <w:rsid w:val="006A18E0"/>
    <w:rsid w:val="006A21C8"/>
    <w:rsid w:val="006A2A03"/>
    <w:rsid w:val="006A2EFB"/>
    <w:rsid w:val="006A2F42"/>
    <w:rsid w:val="006A347B"/>
    <w:rsid w:val="006A3A33"/>
    <w:rsid w:val="006A459C"/>
    <w:rsid w:val="006A4D6A"/>
    <w:rsid w:val="006A4E19"/>
    <w:rsid w:val="006A53D8"/>
    <w:rsid w:val="006A587F"/>
    <w:rsid w:val="006A60DA"/>
    <w:rsid w:val="006A6610"/>
    <w:rsid w:val="006A6B67"/>
    <w:rsid w:val="006A6BDA"/>
    <w:rsid w:val="006A6F87"/>
    <w:rsid w:val="006A71AE"/>
    <w:rsid w:val="006A76F6"/>
    <w:rsid w:val="006A7D4F"/>
    <w:rsid w:val="006A7E4B"/>
    <w:rsid w:val="006B0701"/>
    <w:rsid w:val="006B0C40"/>
    <w:rsid w:val="006B113A"/>
    <w:rsid w:val="006B11D5"/>
    <w:rsid w:val="006B1519"/>
    <w:rsid w:val="006B1AF1"/>
    <w:rsid w:val="006B2A10"/>
    <w:rsid w:val="006B2F40"/>
    <w:rsid w:val="006B2FF6"/>
    <w:rsid w:val="006B35FE"/>
    <w:rsid w:val="006B3B49"/>
    <w:rsid w:val="006B3C3C"/>
    <w:rsid w:val="006B3F62"/>
    <w:rsid w:val="006B416C"/>
    <w:rsid w:val="006B4462"/>
    <w:rsid w:val="006B4639"/>
    <w:rsid w:val="006B46A4"/>
    <w:rsid w:val="006B4AAC"/>
    <w:rsid w:val="006B4B3B"/>
    <w:rsid w:val="006B4D70"/>
    <w:rsid w:val="006B4EBA"/>
    <w:rsid w:val="006B575B"/>
    <w:rsid w:val="006B6372"/>
    <w:rsid w:val="006B7440"/>
    <w:rsid w:val="006B79F9"/>
    <w:rsid w:val="006C004A"/>
    <w:rsid w:val="006C0161"/>
    <w:rsid w:val="006C0401"/>
    <w:rsid w:val="006C0632"/>
    <w:rsid w:val="006C068E"/>
    <w:rsid w:val="006C0DED"/>
    <w:rsid w:val="006C0E47"/>
    <w:rsid w:val="006C1CC0"/>
    <w:rsid w:val="006C1F78"/>
    <w:rsid w:val="006C2542"/>
    <w:rsid w:val="006C25C6"/>
    <w:rsid w:val="006C265E"/>
    <w:rsid w:val="006C2AE8"/>
    <w:rsid w:val="006C2E50"/>
    <w:rsid w:val="006C357F"/>
    <w:rsid w:val="006C36E9"/>
    <w:rsid w:val="006C3D93"/>
    <w:rsid w:val="006C4000"/>
    <w:rsid w:val="006C4514"/>
    <w:rsid w:val="006C4C87"/>
    <w:rsid w:val="006C4D18"/>
    <w:rsid w:val="006C535B"/>
    <w:rsid w:val="006C5831"/>
    <w:rsid w:val="006C5B43"/>
    <w:rsid w:val="006C63FD"/>
    <w:rsid w:val="006C75D4"/>
    <w:rsid w:val="006C75F1"/>
    <w:rsid w:val="006C7C7B"/>
    <w:rsid w:val="006C7C82"/>
    <w:rsid w:val="006D0D50"/>
    <w:rsid w:val="006D0E6F"/>
    <w:rsid w:val="006D0E7D"/>
    <w:rsid w:val="006D1381"/>
    <w:rsid w:val="006D1787"/>
    <w:rsid w:val="006D1BD8"/>
    <w:rsid w:val="006D25C8"/>
    <w:rsid w:val="006D2CC6"/>
    <w:rsid w:val="006D32BD"/>
    <w:rsid w:val="006D373B"/>
    <w:rsid w:val="006D3AE8"/>
    <w:rsid w:val="006D4097"/>
    <w:rsid w:val="006D4178"/>
    <w:rsid w:val="006D474B"/>
    <w:rsid w:val="006D4D4E"/>
    <w:rsid w:val="006D4D8B"/>
    <w:rsid w:val="006D4DA7"/>
    <w:rsid w:val="006D50C2"/>
    <w:rsid w:val="006D53CE"/>
    <w:rsid w:val="006D547A"/>
    <w:rsid w:val="006D5504"/>
    <w:rsid w:val="006D569A"/>
    <w:rsid w:val="006D5BFE"/>
    <w:rsid w:val="006D5E88"/>
    <w:rsid w:val="006D60C7"/>
    <w:rsid w:val="006D6453"/>
    <w:rsid w:val="006D651F"/>
    <w:rsid w:val="006D6B87"/>
    <w:rsid w:val="006D6F16"/>
    <w:rsid w:val="006E0348"/>
    <w:rsid w:val="006E036F"/>
    <w:rsid w:val="006E0A87"/>
    <w:rsid w:val="006E11A4"/>
    <w:rsid w:val="006E1459"/>
    <w:rsid w:val="006E1647"/>
    <w:rsid w:val="006E17C3"/>
    <w:rsid w:val="006E1E6D"/>
    <w:rsid w:val="006E1F07"/>
    <w:rsid w:val="006E1FA9"/>
    <w:rsid w:val="006E1FCF"/>
    <w:rsid w:val="006E2167"/>
    <w:rsid w:val="006E2B87"/>
    <w:rsid w:val="006E31BD"/>
    <w:rsid w:val="006E372A"/>
    <w:rsid w:val="006E3BED"/>
    <w:rsid w:val="006E4BDC"/>
    <w:rsid w:val="006E4BDD"/>
    <w:rsid w:val="006E4CCD"/>
    <w:rsid w:val="006E547F"/>
    <w:rsid w:val="006E56E8"/>
    <w:rsid w:val="006E579B"/>
    <w:rsid w:val="006E5B40"/>
    <w:rsid w:val="006E5B9A"/>
    <w:rsid w:val="006E6296"/>
    <w:rsid w:val="006E6E69"/>
    <w:rsid w:val="006F053C"/>
    <w:rsid w:val="006F0909"/>
    <w:rsid w:val="006F12E3"/>
    <w:rsid w:val="006F1366"/>
    <w:rsid w:val="006F1464"/>
    <w:rsid w:val="006F14D2"/>
    <w:rsid w:val="006F30E3"/>
    <w:rsid w:val="006F3DD0"/>
    <w:rsid w:val="006F49BB"/>
    <w:rsid w:val="006F4D92"/>
    <w:rsid w:val="006F51DC"/>
    <w:rsid w:val="006F523F"/>
    <w:rsid w:val="006F6C53"/>
    <w:rsid w:val="006F75AA"/>
    <w:rsid w:val="007003CC"/>
    <w:rsid w:val="007016F4"/>
    <w:rsid w:val="007023FD"/>
    <w:rsid w:val="0070298B"/>
    <w:rsid w:val="00702B2D"/>
    <w:rsid w:val="00702B31"/>
    <w:rsid w:val="00703AF0"/>
    <w:rsid w:val="007040C3"/>
    <w:rsid w:val="00704212"/>
    <w:rsid w:val="00704555"/>
    <w:rsid w:val="00704DB2"/>
    <w:rsid w:val="00705943"/>
    <w:rsid w:val="00706189"/>
    <w:rsid w:val="007062F5"/>
    <w:rsid w:val="007064DE"/>
    <w:rsid w:val="007068F2"/>
    <w:rsid w:val="00706AFE"/>
    <w:rsid w:val="00706D9E"/>
    <w:rsid w:val="00706EEB"/>
    <w:rsid w:val="007077FE"/>
    <w:rsid w:val="00707B34"/>
    <w:rsid w:val="00707FE3"/>
    <w:rsid w:val="00710566"/>
    <w:rsid w:val="0071056B"/>
    <w:rsid w:val="007107EF"/>
    <w:rsid w:val="00711200"/>
    <w:rsid w:val="00712BE1"/>
    <w:rsid w:val="00713419"/>
    <w:rsid w:val="00713F10"/>
    <w:rsid w:val="00714A7B"/>
    <w:rsid w:val="00715001"/>
    <w:rsid w:val="00715285"/>
    <w:rsid w:val="00715FEC"/>
    <w:rsid w:val="007166AD"/>
    <w:rsid w:val="00716A73"/>
    <w:rsid w:val="00716F10"/>
    <w:rsid w:val="007174E4"/>
    <w:rsid w:val="0071754C"/>
    <w:rsid w:val="0071766B"/>
    <w:rsid w:val="00717A4A"/>
    <w:rsid w:val="00720090"/>
    <w:rsid w:val="00720AE7"/>
    <w:rsid w:val="00720F5E"/>
    <w:rsid w:val="00721255"/>
    <w:rsid w:val="00721405"/>
    <w:rsid w:val="00721593"/>
    <w:rsid w:val="0072180D"/>
    <w:rsid w:val="00721E34"/>
    <w:rsid w:val="00721FCC"/>
    <w:rsid w:val="00722668"/>
    <w:rsid w:val="0072284A"/>
    <w:rsid w:val="00722986"/>
    <w:rsid w:val="00723327"/>
    <w:rsid w:val="0072397F"/>
    <w:rsid w:val="00724150"/>
    <w:rsid w:val="007249C6"/>
    <w:rsid w:val="00724B58"/>
    <w:rsid w:val="00724DA1"/>
    <w:rsid w:val="0072511F"/>
    <w:rsid w:val="00725D79"/>
    <w:rsid w:val="00726733"/>
    <w:rsid w:val="00727023"/>
    <w:rsid w:val="00727469"/>
    <w:rsid w:val="007274CD"/>
    <w:rsid w:val="00727922"/>
    <w:rsid w:val="0073109C"/>
    <w:rsid w:val="0073130C"/>
    <w:rsid w:val="0073167C"/>
    <w:rsid w:val="00731818"/>
    <w:rsid w:val="00731922"/>
    <w:rsid w:val="00731ACB"/>
    <w:rsid w:val="00731E93"/>
    <w:rsid w:val="00732016"/>
    <w:rsid w:val="007323EA"/>
    <w:rsid w:val="00732994"/>
    <w:rsid w:val="00732C23"/>
    <w:rsid w:val="007334BA"/>
    <w:rsid w:val="00733B15"/>
    <w:rsid w:val="00733CC3"/>
    <w:rsid w:val="00733E33"/>
    <w:rsid w:val="00734BBC"/>
    <w:rsid w:val="00734CD2"/>
    <w:rsid w:val="007351D3"/>
    <w:rsid w:val="0073598C"/>
    <w:rsid w:val="00735B69"/>
    <w:rsid w:val="007368AD"/>
    <w:rsid w:val="00736D46"/>
    <w:rsid w:val="00736F0C"/>
    <w:rsid w:val="007378B2"/>
    <w:rsid w:val="00737F54"/>
    <w:rsid w:val="007402C0"/>
    <w:rsid w:val="0074133D"/>
    <w:rsid w:val="007418E9"/>
    <w:rsid w:val="00741FD4"/>
    <w:rsid w:val="00742100"/>
    <w:rsid w:val="007421A9"/>
    <w:rsid w:val="0074293C"/>
    <w:rsid w:val="00742BD6"/>
    <w:rsid w:val="00742BF1"/>
    <w:rsid w:val="00743696"/>
    <w:rsid w:val="007437D8"/>
    <w:rsid w:val="00743B78"/>
    <w:rsid w:val="0074448B"/>
    <w:rsid w:val="00744FFA"/>
    <w:rsid w:val="0074527D"/>
    <w:rsid w:val="007460F6"/>
    <w:rsid w:val="00746C8C"/>
    <w:rsid w:val="00746E9B"/>
    <w:rsid w:val="00750217"/>
    <w:rsid w:val="0075053A"/>
    <w:rsid w:val="00750836"/>
    <w:rsid w:val="007509F2"/>
    <w:rsid w:val="00750D3C"/>
    <w:rsid w:val="0075196D"/>
    <w:rsid w:val="00751A07"/>
    <w:rsid w:val="00752171"/>
    <w:rsid w:val="0075244F"/>
    <w:rsid w:val="00752684"/>
    <w:rsid w:val="00753037"/>
    <w:rsid w:val="007536F9"/>
    <w:rsid w:val="00753A6E"/>
    <w:rsid w:val="00753C02"/>
    <w:rsid w:val="00753EAD"/>
    <w:rsid w:val="00753F29"/>
    <w:rsid w:val="0075447E"/>
    <w:rsid w:val="007546B0"/>
    <w:rsid w:val="00754C3A"/>
    <w:rsid w:val="0075558C"/>
    <w:rsid w:val="0075598F"/>
    <w:rsid w:val="00757173"/>
    <w:rsid w:val="007601A5"/>
    <w:rsid w:val="007607F7"/>
    <w:rsid w:val="00760EA0"/>
    <w:rsid w:val="00761136"/>
    <w:rsid w:val="00761EFA"/>
    <w:rsid w:val="00761F20"/>
    <w:rsid w:val="007622AC"/>
    <w:rsid w:val="00762A88"/>
    <w:rsid w:val="00763257"/>
    <w:rsid w:val="00763A6A"/>
    <w:rsid w:val="0076412B"/>
    <w:rsid w:val="0076476A"/>
    <w:rsid w:val="00764873"/>
    <w:rsid w:val="007658D2"/>
    <w:rsid w:val="00765AD9"/>
    <w:rsid w:val="00766245"/>
    <w:rsid w:val="00766293"/>
    <w:rsid w:val="00766771"/>
    <w:rsid w:val="00766BD4"/>
    <w:rsid w:val="0076744D"/>
    <w:rsid w:val="00770119"/>
    <w:rsid w:val="00770306"/>
    <w:rsid w:val="00770AEC"/>
    <w:rsid w:val="007727EC"/>
    <w:rsid w:val="00772BDE"/>
    <w:rsid w:val="00772D96"/>
    <w:rsid w:val="0077345A"/>
    <w:rsid w:val="007734BB"/>
    <w:rsid w:val="007735E0"/>
    <w:rsid w:val="00774275"/>
    <w:rsid w:val="00774A5D"/>
    <w:rsid w:val="00774D75"/>
    <w:rsid w:val="00775024"/>
    <w:rsid w:val="007751AA"/>
    <w:rsid w:val="0077535B"/>
    <w:rsid w:val="007758D9"/>
    <w:rsid w:val="00776349"/>
    <w:rsid w:val="00776C87"/>
    <w:rsid w:val="00777091"/>
    <w:rsid w:val="00777160"/>
    <w:rsid w:val="00777771"/>
    <w:rsid w:val="007778DD"/>
    <w:rsid w:val="00777C8F"/>
    <w:rsid w:val="00780395"/>
    <w:rsid w:val="0078074A"/>
    <w:rsid w:val="00780803"/>
    <w:rsid w:val="00780F81"/>
    <w:rsid w:val="00782246"/>
    <w:rsid w:val="00782277"/>
    <w:rsid w:val="00782C3C"/>
    <w:rsid w:val="00782E77"/>
    <w:rsid w:val="00783160"/>
    <w:rsid w:val="0078346D"/>
    <w:rsid w:val="00784416"/>
    <w:rsid w:val="00784570"/>
    <w:rsid w:val="00784CE4"/>
    <w:rsid w:val="00784FE6"/>
    <w:rsid w:val="0078530B"/>
    <w:rsid w:val="007854DD"/>
    <w:rsid w:val="00785579"/>
    <w:rsid w:val="007855AA"/>
    <w:rsid w:val="00785D86"/>
    <w:rsid w:val="007866C0"/>
    <w:rsid w:val="0078736A"/>
    <w:rsid w:val="007873C8"/>
    <w:rsid w:val="007876AD"/>
    <w:rsid w:val="0078797A"/>
    <w:rsid w:val="00787A9F"/>
    <w:rsid w:val="00790B1D"/>
    <w:rsid w:val="00790B6C"/>
    <w:rsid w:val="00790C24"/>
    <w:rsid w:val="00790E35"/>
    <w:rsid w:val="0079210D"/>
    <w:rsid w:val="00792393"/>
    <w:rsid w:val="00792644"/>
    <w:rsid w:val="00793A59"/>
    <w:rsid w:val="00794BC2"/>
    <w:rsid w:val="00794ECC"/>
    <w:rsid w:val="00795D03"/>
    <w:rsid w:val="007961A6"/>
    <w:rsid w:val="00796210"/>
    <w:rsid w:val="00796693"/>
    <w:rsid w:val="007966AF"/>
    <w:rsid w:val="00796B55"/>
    <w:rsid w:val="00796D0E"/>
    <w:rsid w:val="00796FE2"/>
    <w:rsid w:val="00796FE3"/>
    <w:rsid w:val="007972EC"/>
    <w:rsid w:val="007973A3"/>
    <w:rsid w:val="00797752"/>
    <w:rsid w:val="007977C0"/>
    <w:rsid w:val="00797932"/>
    <w:rsid w:val="007A0342"/>
    <w:rsid w:val="007A06FA"/>
    <w:rsid w:val="007A1135"/>
    <w:rsid w:val="007A22D9"/>
    <w:rsid w:val="007A2B03"/>
    <w:rsid w:val="007A2B57"/>
    <w:rsid w:val="007A2BE1"/>
    <w:rsid w:val="007A2D56"/>
    <w:rsid w:val="007A329D"/>
    <w:rsid w:val="007A4A5B"/>
    <w:rsid w:val="007A4DBB"/>
    <w:rsid w:val="007A56B2"/>
    <w:rsid w:val="007A5DDC"/>
    <w:rsid w:val="007A6119"/>
    <w:rsid w:val="007A6663"/>
    <w:rsid w:val="007A6DAA"/>
    <w:rsid w:val="007B039E"/>
    <w:rsid w:val="007B08F0"/>
    <w:rsid w:val="007B08F8"/>
    <w:rsid w:val="007B0CC2"/>
    <w:rsid w:val="007B1502"/>
    <w:rsid w:val="007B1E50"/>
    <w:rsid w:val="007B22CC"/>
    <w:rsid w:val="007B26CC"/>
    <w:rsid w:val="007B2F4E"/>
    <w:rsid w:val="007B397A"/>
    <w:rsid w:val="007B4978"/>
    <w:rsid w:val="007B4A04"/>
    <w:rsid w:val="007B5D8F"/>
    <w:rsid w:val="007B60CD"/>
    <w:rsid w:val="007B6193"/>
    <w:rsid w:val="007B65B3"/>
    <w:rsid w:val="007B6A1E"/>
    <w:rsid w:val="007B738A"/>
    <w:rsid w:val="007B7ED4"/>
    <w:rsid w:val="007B7FC9"/>
    <w:rsid w:val="007C01C6"/>
    <w:rsid w:val="007C08BB"/>
    <w:rsid w:val="007C09A5"/>
    <w:rsid w:val="007C1688"/>
    <w:rsid w:val="007C178E"/>
    <w:rsid w:val="007C2273"/>
    <w:rsid w:val="007C26EF"/>
    <w:rsid w:val="007C2C0B"/>
    <w:rsid w:val="007C31B0"/>
    <w:rsid w:val="007C33BB"/>
    <w:rsid w:val="007C4A57"/>
    <w:rsid w:val="007C4C4A"/>
    <w:rsid w:val="007C4CA7"/>
    <w:rsid w:val="007C4CBE"/>
    <w:rsid w:val="007C50E4"/>
    <w:rsid w:val="007C54B6"/>
    <w:rsid w:val="007C5B2C"/>
    <w:rsid w:val="007C5E34"/>
    <w:rsid w:val="007C6906"/>
    <w:rsid w:val="007C6CC9"/>
    <w:rsid w:val="007C71B9"/>
    <w:rsid w:val="007C71BC"/>
    <w:rsid w:val="007C7591"/>
    <w:rsid w:val="007C78FC"/>
    <w:rsid w:val="007D02D7"/>
    <w:rsid w:val="007D059D"/>
    <w:rsid w:val="007D11FE"/>
    <w:rsid w:val="007D12DB"/>
    <w:rsid w:val="007D1338"/>
    <w:rsid w:val="007D1A29"/>
    <w:rsid w:val="007D2322"/>
    <w:rsid w:val="007D237D"/>
    <w:rsid w:val="007D28F9"/>
    <w:rsid w:val="007D29DA"/>
    <w:rsid w:val="007D2EEB"/>
    <w:rsid w:val="007D3931"/>
    <w:rsid w:val="007D3C46"/>
    <w:rsid w:val="007D3C50"/>
    <w:rsid w:val="007D419F"/>
    <w:rsid w:val="007D538B"/>
    <w:rsid w:val="007D547E"/>
    <w:rsid w:val="007D5651"/>
    <w:rsid w:val="007D5A1C"/>
    <w:rsid w:val="007D5B54"/>
    <w:rsid w:val="007D5C77"/>
    <w:rsid w:val="007D5CD5"/>
    <w:rsid w:val="007D609C"/>
    <w:rsid w:val="007D64D2"/>
    <w:rsid w:val="007D68FB"/>
    <w:rsid w:val="007D6C87"/>
    <w:rsid w:val="007D6DBB"/>
    <w:rsid w:val="007E0096"/>
    <w:rsid w:val="007E0CC4"/>
    <w:rsid w:val="007E13F3"/>
    <w:rsid w:val="007E1661"/>
    <w:rsid w:val="007E17B8"/>
    <w:rsid w:val="007E17C2"/>
    <w:rsid w:val="007E1BDF"/>
    <w:rsid w:val="007E2AB5"/>
    <w:rsid w:val="007E2C4F"/>
    <w:rsid w:val="007E2D83"/>
    <w:rsid w:val="007E3174"/>
    <w:rsid w:val="007E3503"/>
    <w:rsid w:val="007E3E9B"/>
    <w:rsid w:val="007E404A"/>
    <w:rsid w:val="007E4575"/>
    <w:rsid w:val="007E49EE"/>
    <w:rsid w:val="007E5A32"/>
    <w:rsid w:val="007E5CDD"/>
    <w:rsid w:val="007E6562"/>
    <w:rsid w:val="007E6688"/>
    <w:rsid w:val="007E729A"/>
    <w:rsid w:val="007E7575"/>
    <w:rsid w:val="007E7C54"/>
    <w:rsid w:val="007F0A4F"/>
    <w:rsid w:val="007F0BC9"/>
    <w:rsid w:val="007F0DB5"/>
    <w:rsid w:val="007F1049"/>
    <w:rsid w:val="007F121E"/>
    <w:rsid w:val="007F154F"/>
    <w:rsid w:val="007F1858"/>
    <w:rsid w:val="007F20B5"/>
    <w:rsid w:val="007F2F1E"/>
    <w:rsid w:val="007F3EC1"/>
    <w:rsid w:val="007F4951"/>
    <w:rsid w:val="007F5A14"/>
    <w:rsid w:val="007F5D28"/>
    <w:rsid w:val="007F6AE9"/>
    <w:rsid w:val="007F6AF6"/>
    <w:rsid w:val="007F7731"/>
    <w:rsid w:val="007F7A82"/>
    <w:rsid w:val="0080059A"/>
    <w:rsid w:val="00800ACF"/>
    <w:rsid w:val="008019DC"/>
    <w:rsid w:val="00801D3E"/>
    <w:rsid w:val="00801E76"/>
    <w:rsid w:val="00802A86"/>
    <w:rsid w:val="008031D5"/>
    <w:rsid w:val="00803550"/>
    <w:rsid w:val="00803E5D"/>
    <w:rsid w:val="00803F25"/>
    <w:rsid w:val="00804135"/>
    <w:rsid w:val="00804E1E"/>
    <w:rsid w:val="0080622E"/>
    <w:rsid w:val="0080709F"/>
    <w:rsid w:val="00807591"/>
    <w:rsid w:val="00807AE3"/>
    <w:rsid w:val="008102D9"/>
    <w:rsid w:val="00810E41"/>
    <w:rsid w:val="00811F14"/>
    <w:rsid w:val="00812463"/>
    <w:rsid w:val="00812533"/>
    <w:rsid w:val="00812967"/>
    <w:rsid w:val="00812E60"/>
    <w:rsid w:val="00812FFE"/>
    <w:rsid w:val="008139DD"/>
    <w:rsid w:val="00813CA6"/>
    <w:rsid w:val="00814241"/>
    <w:rsid w:val="00814A41"/>
    <w:rsid w:val="0081516E"/>
    <w:rsid w:val="00815469"/>
    <w:rsid w:val="008156FF"/>
    <w:rsid w:val="0081699B"/>
    <w:rsid w:val="00816A60"/>
    <w:rsid w:val="00817909"/>
    <w:rsid w:val="00817C94"/>
    <w:rsid w:val="00817FCA"/>
    <w:rsid w:val="008201A6"/>
    <w:rsid w:val="00820E85"/>
    <w:rsid w:val="00820F21"/>
    <w:rsid w:val="008211F3"/>
    <w:rsid w:val="008212EB"/>
    <w:rsid w:val="00821A49"/>
    <w:rsid w:val="00822085"/>
    <w:rsid w:val="00822209"/>
    <w:rsid w:val="0082241D"/>
    <w:rsid w:val="00824128"/>
    <w:rsid w:val="008249C5"/>
    <w:rsid w:val="00824E7C"/>
    <w:rsid w:val="00824F2F"/>
    <w:rsid w:val="00825571"/>
    <w:rsid w:val="00825B71"/>
    <w:rsid w:val="00826415"/>
    <w:rsid w:val="00826BF9"/>
    <w:rsid w:val="00826D54"/>
    <w:rsid w:val="008277C9"/>
    <w:rsid w:val="008302E5"/>
    <w:rsid w:val="00830826"/>
    <w:rsid w:val="00830AE6"/>
    <w:rsid w:val="00832141"/>
    <w:rsid w:val="008330C3"/>
    <w:rsid w:val="0083336B"/>
    <w:rsid w:val="00833C18"/>
    <w:rsid w:val="00834A64"/>
    <w:rsid w:val="00834CBF"/>
    <w:rsid w:val="00835099"/>
    <w:rsid w:val="008353CD"/>
    <w:rsid w:val="00835C9B"/>
    <w:rsid w:val="00836A89"/>
    <w:rsid w:val="00836BFE"/>
    <w:rsid w:val="00836F89"/>
    <w:rsid w:val="008377BA"/>
    <w:rsid w:val="00837999"/>
    <w:rsid w:val="00837C8F"/>
    <w:rsid w:val="00837D74"/>
    <w:rsid w:val="008401F9"/>
    <w:rsid w:val="0084040E"/>
    <w:rsid w:val="0084047E"/>
    <w:rsid w:val="008405CD"/>
    <w:rsid w:val="008406A8"/>
    <w:rsid w:val="00840E2D"/>
    <w:rsid w:val="00840ED4"/>
    <w:rsid w:val="00841181"/>
    <w:rsid w:val="0084149E"/>
    <w:rsid w:val="00841B40"/>
    <w:rsid w:val="00841CB3"/>
    <w:rsid w:val="008427EB"/>
    <w:rsid w:val="00842A1A"/>
    <w:rsid w:val="00842AF7"/>
    <w:rsid w:val="00842B57"/>
    <w:rsid w:val="00842E8B"/>
    <w:rsid w:val="00842F48"/>
    <w:rsid w:val="00844C63"/>
    <w:rsid w:val="00844CEC"/>
    <w:rsid w:val="0084503D"/>
    <w:rsid w:val="00845745"/>
    <w:rsid w:val="0084577D"/>
    <w:rsid w:val="0084587B"/>
    <w:rsid w:val="0084591C"/>
    <w:rsid w:val="00845BE7"/>
    <w:rsid w:val="00845E47"/>
    <w:rsid w:val="008460CD"/>
    <w:rsid w:val="00846459"/>
    <w:rsid w:val="008465CB"/>
    <w:rsid w:val="00847495"/>
    <w:rsid w:val="00847980"/>
    <w:rsid w:val="008502AA"/>
    <w:rsid w:val="0085076B"/>
    <w:rsid w:val="00850B14"/>
    <w:rsid w:val="00850BB9"/>
    <w:rsid w:val="008515AF"/>
    <w:rsid w:val="008516C0"/>
    <w:rsid w:val="00851ADF"/>
    <w:rsid w:val="00851EA8"/>
    <w:rsid w:val="00851EC3"/>
    <w:rsid w:val="008521DC"/>
    <w:rsid w:val="00852266"/>
    <w:rsid w:val="00852606"/>
    <w:rsid w:val="00852CDF"/>
    <w:rsid w:val="00853807"/>
    <w:rsid w:val="00853981"/>
    <w:rsid w:val="00853C3C"/>
    <w:rsid w:val="00854127"/>
    <w:rsid w:val="008548DF"/>
    <w:rsid w:val="0085515A"/>
    <w:rsid w:val="00855168"/>
    <w:rsid w:val="00855602"/>
    <w:rsid w:val="00855D00"/>
    <w:rsid w:val="00855FB2"/>
    <w:rsid w:val="0085663A"/>
    <w:rsid w:val="00856B45"/>
    <w:rsid w:val="008570C7"/>
    <w:rsid w:val="00857975"/>
    <w:rsid w:val="00857AA5"/>
    <w:rsid w:val="00860041"/>
    <w:rsid w:val="008601DE"/>
    <w:rsid w:val="0086198E"/>
    <w:rsid w:val="00861B82"/>
    <w:rsid w:val="00861CAB"/>
    <w:rsid w:val="00861E97"/>
    <w:rsid w:val="00862721"/>
    <w:rsid w:val="00862E24"/>
    <w:rsid w:val="00862E7F"/>
    <w:rsid w:val="0086314A"/>
    <w:rsid w:val="00863160"/>
    <w:rsid w:val="00863435"/>
    <w:rsid w:val="008634BA"/>
    <w:rsid w:val="008637AE"/>
    <w:rsid w:val="00863F08"/>
    <w:rsid w:val="008643D1"/>
    <w:rsid w:val="008645DB"/>
    <w:rsid w:val="008646B1"/>
    <w:rsid w:val="0086470C"/>
    <w:rsid w:val="00864776"/>
    <w:rsid w:val="00864E6D"/>
    <w:rsid w:val="00864F98"/>
    <w:rsid w:val="00865F72"/>
    <w:rsid w:val="00866323"/>
    <w:rsid w:val="00866542"/>
    <w:rsid w:val="00866BAF"/>
    <w:rsid w:val="008673C1"/>
    <w:rsid w:val="0086752E"/>
    <w:rsid w:val="00870764"/>
    <w:rsid w:val="008708CF"/>
    <w:rsid w:val="00870A83"/>
    <w:rsid w:val="00870BC6"/>
    <w:rsid w:val="00870BE4"/>
    <w:rsid w:val="008710EF"/>
    <w:rsid w:val="008716AA"/>
    <w:rsid w:val="0087212C"/>
    <w:rsid w:val="00872827"/>
    <w:rsid w:val="00872B50"/>
    <w:rsid w:val="00872D0B"/>
    <w:rsid w:val="00872EDA"/>
    <w:rsid w:val="00873098"/>
    <w:rsid w:val="008730A5"/>
    <w:rsid w:val="0087349A"/>
    <w:rsid w:val="00873916"/>
    <w:rsid w:val="00873D53"/>
    <w:rsid w:val="008741F6"/>
    <w:rsid w:val="0087479D"/>
    <w:rsid w:val="008749C6"/>
    <w:rsid w:val="00874D47"/>
    <w:rsid w:val="0087582D"/>
    <w:rsid w:val="0087590D"/>
    <w:rsid w:val="00875B26"/>
    <w:rsid w:val="00875C90"/>
    <w:rsid w:val="00875C9E"/>
    <w:rsid w:val="00876267"/>
    <w:rsid w:val="008764E1"/>
    <w:rsid w:val="0087677E"/>
    <w:rsid w:val="00876BDD"/>
    <w:rsid w:val="008771A0"/>
    <w:rsid w:val="00877412"/>
    <w:rsid w:val="00877578"/>
    <w:rsid w:val="00877715"/>
    <w:rsid w:val="008801D4"/>
    <w:rsid w:val="00881010"/>
    <w:rsid w:val="00881163"/>
    <w:rsid w:val="00882117"/>
    <w:rsid w:val="00882254"/>
    <w:rsid w:val="00882312"/>
    <w:rsid w:val="0088272D"/>
    <w:rsid w:val="00882875"/>
    <w:rsid w:val="00882E4B"/>
    <w:rsid w:val="00882EE3"/>
    <w:rsid w:val="008836A7"/>
    <w:rsid w:val="00883751"/>
    <w:rsid w:val="008838E8"/>
    <w:rsid w:val="0088464F"/>
    <w:rsid w:val="00884658"/>
    <w:rsid w:val="008847A3"/>
    <w:rsid w:val="00885CF1"/>
    <w:rsid w:val="00885F1D"/>
    <w:rsid w:val="008860C2"/>
    <w:rsid w:val="00886199"/>
    <w:rsid w:val="008865B6"/>
    <w:rsid w:val="00887468"/>
    <w:rsid w:val="00887AC1"/>
    <w:rsid w:val="00891167"/>
    <w:rsid w:val="008912CB"/>
    <w:rsid w:val="00892119"/>
    <w:rsid w:val="00892160"/>
    <w:rsid w:val="0089244D"/>
    <w:rsid w:val="00892EAB"/>
    <w:rsid w:val="00893151"/>
    <w:rsid w:val="008936DD"/>
    <w:rsid w:val="00893922"/>
    <w:rsid w:val="0089397E"/>
    <w:rsid w:val="00894366"/>
    <w:rsid w:val="00894BD1"/>
    <w:rsid w:val="00894C59"/>
    <w:rsid w:val="0089502D"/>
    <w:rsid w:val="00895196"/>
    <w:rsid w:val="008954DA"/>
    <w:rsid w:val="00895DF4"/>
    <w:rsid w:val="008965A1"/>
    <w:rsid w:val="008968F4"/>
    <w:rsid w:val="00896AFA"/>
    <w:rsid w:val="00897FC1"/>
    <w:rsid w:val="008A0168"/>
    <w:rsid w:val="008A07C4"/>
    <w:rsid w:val="008A135B"/>
    <w:rsid w:val="008A158C"/>
    <w:rsid w:val="008A17A9"/>
    <w:rsid w:val="008A1888"/>
    <w:rsid w:val="008A1CAB"/>
    <w:rsid w:val="008A26C7"/>
    <w:rsid w:val="008A2EFE"/>
    <w:rsid w:val="008A44D9"/>
    <w:rsid w:val="008A45B2"/>
    <w:rsid w:val="008A46A8"/>
    <w:rsid w:val="008A4E30"/>
    <w:rsid w:val="008A4E63"/>
    <w:rsid w:val="008A5064"/>
    <w:rsid w:val="008A5874"/>
    <w:rsid w:val="008A5955"/>
    <w:rsid w:val="008A6244"/>
    <w:rsid w:val="008A65E0"/>
    <w:rsid w:val="008A6678"/>
    <w:rsid w:val="008A6955"/>
    <w:rsid w:val="008A69A1"/>
    <w:rsid w:val="008A6B7D"/>
    <w:rsid w:val="008A754D"/>
    <w:rsid w:val="008A76E7"/>
    <w:rsid w:val="008B044D"/>
    <w:rsid w:val="008B15EA"/>
    <w:rsid w:val="008B1A4D"/>
    <w:rsid w:val="008B1CE8"/>
    <w:rsid w:val="008B1DDA"/>
    <w:rsid w:val="008B1FA3"/>
    <w:rsid w:val="008B21FC"/>
    <w:rsid w:val="008B3AB1"/>
    <w:rsid w:val="008B3C3A"/>
    <w:rsid w:val="008B4CFF"/>
    <w:rsid w:val="008B6B29"/>
    <w:rsid w:val="008B7170"/>
    <w:rsid w:val="008B7278"/>
    <w:rsid w:val="008B7396"/>
    <w:rsid w:val="008C0D1A"/>
    <w:rsid w:val="008C0D9F"/>
    <w:rsid w:val="008C126A"/>
    <w:rsid w:val="008C12F9"/>
    <w:rsid w:val="008C1458"/>
    <w:rsid w:val="008C1E1C"/>
    <w:rsid w:val="008C1F6D"/>
    <w:rsid w:val="008C24E6"/>
    <w:rsid w:val="008C2DE6"/>
    <w:rsid w:val="008C3722"/>
    <w:rsid w:val="008C3A2A"/>
    <w:rsid w:val="008C3C3F"/>
    <w:rsid w:val="008C475B"/>
    <w:rsid w:val="008C4827"/>
    <w:rsid w:val="008C50A2"/>
    <w:rsid w:val="008C51DB"/>
    <w:rsid w:val="008C5423"/>
    <w:rsid w:val="008C5523"/>
    <w:rsid w:val="008C57C4"/>
    <w:rsid w:val="008C5ADC"/>
    <w:rsid w:val="008C5AED"/>
    <w:rsid w:val="008C6A01"/>
    <w:rsid w:val="008C6CB3"/>
    <w:rsid w:val="008C6DED"/>
    <w:rsid w:val="008C72AA"/>
    <w:rsid w:val="008C746B"/>
    <w:rsid w:val="008C74E1"/>
    <w:rsid w:val="008D05E2"/>
    <w:rsid w:val="008D0759"/>
    <w:rsid w:val="008D0C0D"/>
    <w:rsid w:val="008D16B2"/>
    <w:rsid w:val="008D17D2"/>
    <w:rsid w:val="008D2B06"/>
    <w:rsid w:val="008D2F01"/>
    <w:rsid w:val="008D2F1D"/>
    <w:rsid w:val="008D311C"/>
    <w:rsid w:val="008D3B2D"/>
    <w:rsid w:val="008D457E"/>
    <w:rsid w:val="008D4694"/>
    <w:rsid w:val="008D4C9B"/>
    <w:rsid w:val="008D50AC"/>
    <w:rsid w:val="008D589C"/>
    <w:rsid w:val="008D67C0"/>
    <w:rsid w:val="008D68EC"/>
    <w:rsid w:val="008D6E55"/>
    <w:rsid w:val="008D7047"/>
    <w:rsid w:val="008D7ACB"/>
    <w:rsid w:val="008E04FF"/>
    <w:rsid w:val="008E0B2C"/>
    <w:rsid w:val="008E0BC0"/>
    <w:rsid w:val="008E0EF3"/>
    <w:rsid w:val="008E1094"/>
    <w:rsid w:val="008E1E54"/>
    <w:rsid w:val="008E235B"/>
    <w:rsid w:val="008E27F6"/>
    <w:rsid w:val="008E2F17"/>
    <w:rsid w:val="008E3439"/>
    <w:rsid w:val="008E39AB"/>
    <w:rsid w:val="008E3C1A"/>
    <w:rsid w:val="008E487A"/>
    <w:rsid w:val="008E55D3"/>
    <w:rsid w:val="008E5770"/>
    <w:rsid w:val="008E5993"/>
    <w:rsid w:val="008E6301"/>
    <w:rsid w:val="008E63C6"/>
    <w:rsid w:val="008E65AF"/>
    <w:rsid w:val="008E6E37"/>
    <w:rsid w:val="008E7085"/>
    <w:rsid w:val="008E77EF"/>
    <w:rsid w:val="008E78F7"/>
    <w:rsid w:val="008E8549"/>
    <w:rsid w:val="008F0725"/>
    <w:rsid w:val="008F07B3"/>
    <w:rsid w:val="008F1037"/>
    <w:rsid w:val="008F1182"/>
    <w:rsid w:val="008F1F14"/>
    <w:rsid w:val="008F2206"/>
    <w:rsid w:val="008F2A6C"/>
    <w:rsid w:val="008F2B7D"/>
    <w:rsid w:val="008F316A"/>
    <w:rsid w:val="008F3389"/>
    <w:rsid w:val="008F3976"/>
    <w:rsid w:val="008F3E64"/>
    <w:rsid w:val="008F49BC"/>
    <w:rsid w:val="008F51BF"/>
    <w:rsid w:val="008F5549"/>
    <w:rsid w:val="008F55C3"/>
    <w:rsid w:val="008F5883"/>
    <w:rsid w:val="008F60C3"/>
    <w:rsid w:val="008F6653"/>
    <w:rsid w:val="008F7B52"/>
    <w:rsid w:val="008F7D27"/>
    <w:rsid w:val="008F7E0E"/>
    <w:rsid w:val="009004C1"/>
    <w:rsid w:val="0090054D"/>
    <w:rsid w:val="00900AF4"/>
    <w:rsid w:val="00900C61"/>
    <w:rsid w:val="00900DD3"/>
    <w:rsid w:val="00900F28"/>
    <w:rsid w:val="009012D5"/>
    <w:rsid w:val="009014C9"/>
    <w:rsid w:val="009014D3"/>
    <w:rsid w:val="00901602"/>
    <w:rsid w:val="00901BD0"/>
    <w:rsid w:val="00901D07"/>
    <w:rsid w:val="00902086"/>
    <w:rsid w:val="00902854"/>
    <w:rsid w:val="00902EDD"/>
    <w:rsid w:val="0090302C"/>
    <w:rsid w:val="0090336B"/>
    <w:rsid w:val="009038D2"/>
    <w:rsid w:val="00904596"/>
    <w:rsid w:val="00904981"/>
    <w:rsid w:val="009061C4"/>
    <w:rsid w:val="009062C8"/>
    <w:rsid w:val="00906A56"/>
    <w:rsid w:val="00906C77"/>
    <w:rsid w:val="00906DEC"/>
    <w:rsid w:val="00907324"/>
    <w:rsid w:val="00907382"/>
    <w:rsid w:val="00907880"/>
    <w:rsid w:val="00907940"/>
    <w:rsid w:val="00910041"/>
    <w:rsid w:val="00910132"/>
    <w:rsid w:val="00910B3D"/>
    <w:rsid w:val="00911473"/>
    <w:rsid w:val="00911ACD"/>
    <w:rsid w:val="009124AF"/>
    <w:rsid w:val="009125E9"/>
    <w:rsid w:val="0091352A"/>
    <w:rsid w:val="00913A78"/>
    <w:rsid w:val="00913EBB"/>
    <w:rsid w:val="009141F1"/>
    <w:rsid w:val="00914256"/>
    <w:rsid w:val="009149A8"/>
    <w:rsid w:val="00914D6A"/>
    <w:rsid w:val="00914DED"/>
    <w:rsid w:val="00915328"/>
    <w:rsid w:val="0091551B"/>
    <w:rsid w:val="0091567C"/>
    <w:rsid w:val="00915EC2"/>
    <w:rsid w:val="00915FA8"/>
    <w:rsid w:val="00916185"/>
    <w:rsid w:val="009163C3"/>
    <w:rsid w:val="00916ABC"/>
    <w:rsid w:val="009170EE"/>
    <w:rsid w:val="00917E7A"/>
    <w:rsid w:val="00920C36"/>
    <w:rsid w:val="00920DCD"/>
    <w:rsid w:val="00920E75"/>
    <w:rsid w:val="00921367"/>
    <w:rsid w:val="009219D8"/>
    <w:rsid w:val="00922197"/>
    <w:rsid w:val="009221F5"/>
    <w:rsid w:val="009224F5"/>
    <w:rsid w:val="00922EE2"/>
    <w:rsid w:val="00922FB7"/>
    <w:rsid w:val="009230C0"/>
    <w:rsid w:val="00923DFB"/>
    <w:rsid w:val="009240BD"/>
    <w:rsid w:val="0092440F"/>
    <w:rsid w:val="00924700"/>
    <w:rsid w:val="00924B68"/>
    <w:rsid w:val="00924F6A"/>
    <w:rsid w:val="009251FF"/>
    <w:rsid w:val="009254D6"/>
    <w:rsid w:val="00925573"/>
    <w:rsid w:val="00925878"/>
    <w:rsid w:val="009258CE"/>
    <w:rsid w:val="00925F65"/>
    <w:rsid w:val="009260E7"/>
    <w:rsid w:val="0092669B"/>
    <w:rsid w:val="00927771"/>
    <w:rsid w:val="0093009F"/>
    <w:rsid w:val="0093075D"/>
    <w:rsid w:val="0093097D"/>
    <w:rsid w:val="00931505"/>
    <w:rsid w:val="0093163E"/>
    <w:rsid w:val="00932832"/>
    <w:rsid w:val="0093285C"/>
    <w:rsid w:val="00932BDF"/>
    <w:rsid w:val="00932C1A"/>
    <w:rsid w:val="00932F9A"/>
    <w:rsid w:val="009337BD"/>
    <w:rsid w:val="00933E06"/>
    <w:rsid w:val="009350DE"/>
    <w:rsid w:val="00935CFF"/>
    <w:rsid w:val="00936436"/>
    <w:rsid w:val="009376C1"/>
    <w:rsid w:val="00937DD8"/>
    <w:rsid w:val="00940793"/>
    <w:rsid w:val="00941264"/>
    <w:rsid w:val="00941D1D"/>
    <w:rsid w:val="009422A1"/>
    <w:rsid w:val="009426C6"/>
    <w:rsid w:val="009428F7"/>
    <w:rsid w:val="00942C87"/>
    <w:rsid w:val="0094445F"/>
    <w:rsid w:val="00946306"/>
    <w:rsid w:val="0094721A"/>
    <w:rsid w:val="009472B3"/>
    <w:rsid w:val="00947B3A"/>
    <w:rsid w:val="00947D59"/>
    <w:rsid w:val="00950D68"/>
    <w:rsid w:val="00950EB7"/>
    <w:rsid w:val="00951166"/>
    <w:rsid w:val="00951FFB"/>
    <w:rsid w:val="00952134"/>
    <w:rsid w:val="00953EA4"/>
    <w:rsid w:val="00954260"/>
    <w:rsid w:val="00955814"/>
    <w:rsid w:val="00955AC8"/>
    <w:rsid w:val="00955C1B"/>
    <w:rsid w:val="00955D19"/>
    <w:rsid w:val="009563D4"/>
    <w:rsid w:val="00956B76"/>
    <w:rsid w:val="00957064"/>
    <w:rsid w:val="0095716E"/>
    <w:rsid w:val="0095718B"/>
    <w:rsid w:val="00960607"/>
    <w:rsid w:val="00960643"/>
    <w:rsid w:val="009607AF"/>
    <w:rsid w:val="00960821"/>
    <w:rsid w:val="00960CAE"/>
    <w:rsid w:val="00960DF2"/>
    <w:rsid w:val="0096129B"/>
    <w:rsid w:val="009621F5"/>
    <w:rsid w:val="00962459"/>
    <w:rsid w:val="00962DED"/>
    <w:rsid w:val="0096304B"/>
    <w:rsid w:val="00963BF0"/>
    <w:rsid w:val="00963EC4"/>
    <w:rsid w:val="009644B2"/>
    <w:rsid w:val="00964DFF"/>
    <w:rsid w:val="00965631"/>
    <w:rsid w:val="00965FBD"/>
    <w:rsid w:val="00965FF0"/>
    <w:rsid w:val="00966293"/>
    <w:rsid w:val="00966BAC"/>
    <w:rsid w:val="0096744C"/>
    <w:rsid w:val="00967C9A"/>
    <w:rsid w:val="00970093"/>
    <w:rsid w:val="009705FA"/>
    <w:rsid w:val="00970E41"/>
    <w:rsid w:val="00971AF8"/>
    <w:rsid w:val="00971C1D"/>
    <w:rsid w:val="00971EE2"/>
    <w:rsid w:val="00971F77"/>
    <w:rsid w:val="0097212C"/>
    <w:rsid w:val="0097231B"/>
    <w:rsid w:val="009723C1"/>
    <w:rsid w:val="009725B6"/>
    <w:rsid w:val="00972946"/>
    <w:rsid w:val="00972A6C"/>
    <w:rsid w:val="00972DDC"/>
    <w:rsid w:val="00973406"/>
    <w:rsid w:val="0097372F"/>
    <w:rsid w:val="00973CCC"/>
    <w:rsid w:val="009743F9"/>
    <w:rsid w:val="0097489E"/>
    <w:rsid w:val="00974C6F"/>
    <w:rsid w:val="00974D4A"/>
    <w:rsid w:val="009753B9"/>
    <w:rsid w:val="009757EC"/>
    <w:rsid w:val="00975948"/>
    <w:rsid w:val="00975C6F"/>
    <w:rsid w:val="00975C7A"/>
    <w:rsid w:val="00975DC1"/>
    <w:rsid w:val="00975EC1"/>
    <w:rsid w:val="00975FCA"/>
    <w:rsid w:val="0097649D"/>
    <w:rsid w:val="00976596"/>
    <w:rsid w:val="00976E1D"/>
    <w:rsid w:val="009777D4"/>
    <w:rsid w:val="00977AE5"/>
    <w:rsid w:val="00977B7E"/>
    <w:rsid w:val="0098057B"/>
    <w:rsid w:val="0098060C"/>
    <w:rsid w:val="00980891"/>
    <w:rsid w:val="0098096A"/>
    <w:rsid w:val="00980A22"/>
    <w:rsid w:val="00980F5F"/>
    <w:rsid w:val="0098147A"/>
    <w:rsid w:val="009817E9"/>
    <w:rsid w:val="00982B5E"/>
    <w:rsid w:val="00982B68"/>
    <w:rsid w:val="00982E91"/>
    <w:rsid w:val="00982EF2"/>
    <w:rsid w:val="00983226"/>
    <w:rsid w:val="00983322"/>
    <w:rsid w:val="00983423"/>
    <w:rsid w:val="009839B8"/>
    <w:rsid w:val="00983A12"/>
    <w:rsid w:val="00984046"/>
    <w:rsid w:val="00984087"/>
    <w:rsid w:val="00984314"/>
    <w:rsid w:val="0098448C"/>
    <w:rsid w:val="009849A1"/>
    <w:rsid w:val="00984A2C"/>
    <w:rsid w:val="00984A58"/>
    <w:rsid w:val="00984E3F"/>
    <w:rsid w:val="00985484"/>
    <w:rsid w:val="009855A9"/>
    <w:rsid w:val="00985A7F"/>
    <w:rsid w:val="00986CB5"/>
    <w:rsid w:val="009873C5"/>
    <w:rsid w:val="009873CE"/>
    <w:rsid w:val="009877B7"/>
    <w:rsid w:val="00987F39"/>
    <w:rsid w:val="0099058F"/>
    <w:rsid w:val="00991919"/>
    <w:rsid w:val="00991C34"/>
    <w:rsid w:val="00992F67"/>
    <w:rsid w:val="00993629"/>
    <w:rsid w:val="009944DE"/>
    <w:rsid w:val="009946A4"/>
    <w:rsid w:val="00994C9C"/>
    <w:rsid w:val="0099520F"/>
    <w:rsid w:val="009952F7"/>
    <w:rsid w:val="0099531F"/>
    <w:rsid w:val="0099586D"/>
    <w:rsid w:val="00995B98"/>
    <w:rsid w:val="00996F53"/>
    <w:rsid w:val="009974BE"/>
    <w:rsid w:val="00997651"/>
    <w:rsid w:val="00997669"/>
    <w:rsid w:val="00997CC1"/>
    <w:rsid w:val="00997F5F"/>
    <w:rsid w:val="009A0237"/>
    <w:rsid w:val="009A0779"/>
    <w:rsid w:val="009A1184"/>
    <w:rsid w:val="009A1B92"/>
    <w:rsid w:val="009A1E19"/>
    <w:rsid w:val="009A21A0"/>
    <w:rsid w:val="009A265B"/>
    <w:rsid w:val="009A2ABE"/>
    <w:rsid w:val="009A34EE"/>
    <w:rsid w:val="009A4017"/>
    <w:rsid w:val="009A4E68"/>
    <w:rsid w:val="009A57B7"/>
    <w:rsid w:val="009A5B15"/>
    <w:rsid w:val="009A6041"/>
    <w:rsid w:val="009A650B"/>
    <w:rsid w:val="009A6A2F"/>
    <w:rsid w:val="009A6DA1"/>
    <w:rsid w:val="009A6EB5"/>
    <w:rsid w:val="009A7360"/>
    <w:rsid w:val="009A73B3"/>
    <w:rsid w:val="009A7677"/>
    <w:rsid w:val="009A77C9"/>
    <w:rsid w:val="009A7B75"/>
    <w:rsid w:val="009B0416"/>
    <w:rsid w:val="009B12A5"/>
    <w:rsid w:val="009B1C85"/>
    <w:rsid w:val="009B22FA"/>
    <w:rsid w:val="009B2700"/>
    <w:rsid w:val="009B2AC1"/>
    <w:rsid w:val="009B303F"/>
    <w:rsid w:val="009B3114"/>
    <w:rsid w:val="009B3300"/>
    <w:rsid w:val="009B3734"/>
    <w:rsid w:val="009B382A"/>
    <w:rsid w:val="009B47A6"/>
    <w:rsid w:val="009B489B"/>
    <w:rsid w:val="009B53A7"/>
    <w:rsid w:val="009B5877"/>
    <w:rsid w:val="009B61E1"/>
    <w:rsid w:val="009B6323"/>
    <w:rsid w:val="009B6F39"/>
    <w:rsid w:val="009B724C"/>
    <w:rsid w:val="009B7633"/>
    <w:rsid w:val="009B78A5"/>
    <w:rsid w:val="009B7FCB"/>
    <w:rsid w:val="009C0A80"/>
    <w:rsid w:val="009C0B6E"/>
    <w:rsid w:val="009C1314"/>
    <w:rsid w:val="009C1FA0"/>
    <w:rsid w:val="009C2A88"/>
    <w:rsid w:val="009C2AA5"/>
    <w:rsid w:val="009C2E7B"/>
    <w:rsid w:val="009C4155"/>
    <w:rsid w:val="009C41FB"/>
    <w:rsid w:val="009C4D0F"/>
    <w:rsid w:val="009C62F6"/>
    <w:rsid w:val="009C6B10"/>
    <w:rsid w:val="009C6D5D"/>
    <w:rsid w:val="009C6E4B"/>
    <w:rsid w:val="009C755C"/>
    <w:rsid w:val="009C7607"/>
    <w:rsid w:val="009C7636"/>
    <w:rsid w:val="009C780F"/>
    <w:rsid w:val="009C789B"/>
    <w:rsid w:val="009C7980"/>
    <w:rsid w:val="009D00F2"/>
    <w:rsid w:val="009D08B1"/>
    <w:rsid w:val="009D147C"/>
    <w:rsid w:val="009D14CD"/>
    <w:rsid w:val="009D1A88"/>
    <w:rsid w:val="009D2408"/>
    <w:rsid w:val="009D250E"/>
    <w:rsid w:val="009D2AA9"/>
    <w:rsid w:val="009D2C86"/>
    <w:rsid w:val="009D2E5A"/>
    <w:rsid w:val="009D30C0"/>
    <w:rsid w:val="009D3B41"/>
    <w:rsid w:val="009D3D28"/>
    <w:rsid w:val="009D3FF0"/>
    <w:rsid w:val="009D463F"/>
    <w:rsid w:val="009D4AC2"/>
    <w:rsid w:val="009D4E54"/>
    <w:rsid w:val="009D5360"/>
    <w:rsid w:val="009D5654"/>
    <w:rsid w:val="009D5D30"/>
    <w:rsid w:val="009D6551"/>
    <w:rsid w:val="009D6C94"/>
    <w:rsid w:val="009D7996"/>
    <w:rsid w:val="009D7AA1"/>
    <w:rsid w:val="009E090C"/>
    <w:rsid w:val="009E0CAF"/>
    <w:rsid w:val="009E0CE3"/>
    <w:rsid w:val="009E1133"/>
    <w:rsid w:val="009E15D5"/>
    <w:rsid w:val="009E16C0"/>
    <w:rsid w:val="009E17B6"/>
    <w:rsid w:val="009E26E9"/>
    <w:rsid w:val="009E291F"/>
    <w:rsid w:val="009E35FE"/>
    <w:rsid w:val="009E3814"/>
    <w:rsid w:val="009E3A39"/>
    <w:rsid w:val="009E3B5A"/>
    <w:rsid w:val="009E41C7"/>
    <w:rsid w:val="009E4DA4"/>
    <w:rsid w:val="009E4F4C"/>
    <w:rsid w:val="009E51BB"/>
    <w:rsid w:val="009E56F9"/>
    <w:rsid w:val="009E5775"/>
    <w:rsid w:val="009E5DB2"/>
    <w:rsid w:val="009E6A7A"/>
    <w:rsid w:val="009E6F42"/>
    <w:rsid w:val="009E79A6"/>
    <w:rsid w:val="009E7A43"/>
    <w:rsid w:val="009E7A77"/>
    <w:rsid w:val="009E7BAB"/>
    <w:rsid w:val="009E7E58"/>
    <w:rsid w:val="009F023A"/>
    <w:rsid w:val="009F0C4D"/>
    <w:rsid w:val="009F14A6"/>
    <w:rsid w:val="009F1CEF"/>
    <w:rsid w:val="009F21EA"/>
    <w:rsid w:val="009F28F9"/>
    <w:rsid w:val="009F2987"/>
    <w:rsid w:val="009F30BA"/>
    <w:rsid w:val="009F43CC"/>
    <w:rsid w:val="009F4E8B"/>
    <w:rsid w:val="009F5016"/>
    <w:rsid w:val="009F516D"/>
    <w:rsid w:val="009F5D30"/>
    <w:rsid w:val="009F68D2"/>
    <w:rsid w:val="009F6A40"/>
    <w:rsid w:val="009F6C60"/>
    <w:rsid w:val="009F6CC3"/>
    <w:rsid w:val="009F6DB4"/>
    <w:rsid w:val="009F6E14"/>
    <w:rsid w:val="009F72EB"/>
    <w:rsid w:val="009F752E"/>
    <w:rsid w:val="00A002D2"/>
    <w:rsid w:val="00A007D9"/>
    <w:rsid w:val="00A00BFB"/>
    <w:rsid w:val="00A00DE2"/>
    <w:rsid w:val="00A00E28"/>
    <w:rsid w:val="00A01337"/>
    <w:rsid w:val="00A0157E"/>
    <w:rsid w:val="00A0212A"/>
    <w:rsid w:val="00A0219B"/>
    <w:rsid w:val="00A03391"/>
    <w:rsid w:val="00A03A16"/>
    <w:rsid w:val="00A03DDC"/>
    <w:rsid w:val="00A046F4"/>
    <w:rsid w:val="00A04702"/>
    <w:rsid w:val="00A054F4"/>
    <w:rsid w:val="00A05CFD"/>
    <w:rsid w:val="00A05DE0"/>
    <w:rsid w:val="00A1005E"/>
    <w:rsid w:val="00A10591"/>
    <w:rsid w:val="00A1094B"/>
    <w:rsid w:val="00A10E3B"/>
    <w:rsid w:val="00A10FB0"/>
    <w:rsid w:val="00A11772"/>
    <w:rsid w:val="00A11957"/>
    <w:rsid w:val="00A119B7"/>
    <w:rsid w:val="00A130D7"/>
    <w:rsid w:val="00A131AB"/>
    <w:rsid w:val="00A13F88"/>
    <w:rsid w:val="00A144AE"/>
    <w:rsid w:val="00A15386"/>
    <w:rsid w:val="00A154C1"/>
    <w:rsid w:val="00A15B44"/>
    <w:rsid w:val="00A15B4C"/>
    <w:rsid w:val="00A15ED7"/>
    <w:rsid w:val="00A1613F"/>
    <w:rsid w:val="00A16291"/>
    <w:rsid w:val="00A16D85"/>
    <w:rsid w:val="00A1761B"/>
    <w:rsid w:val="00A1776E"/>
    <w:rsid w:val="00A208C8"/>
    <w:rsid w:val="00A2097B"/>
    <w:rsid w:val="00A20B9E"/>
    <w:rsid w:val="00A20EBE"/>
    <w:rsid w:val="00A21322"/>
    <w:rsid w:val="00A21597"/>
    <w:rsid w:val="00A216F1"/>
    <w:rsid w:val="00A21B94"/>
    <w:rsid w:val="00A22101"/>
    <w:rsid w:val="00A22440"/>
    <w:rsid w:val="00A22815"/>
    <w:rsid w:val="00A229D9"/>
    <w:rsid w:val="00A22F30"/>
    <w:rsid w:val="00A23169"/>
    <w:rsid w:val="00A232C8"/>
    <w:rsid w:val="00A23788"/>
    <w:rsid w:val="00A23B68"/>
    <w:rsid w:val="00A23D4C"/>
    <w:rsid w:val="00A24060"/>
    <w:rsid w:val="00A24441"/>
    <w:rsid w:val="00A24BFC"/>
    <w:rsid w:val="00A24F86"/>
    <w:rsid w:val="00A25062"/>
    <w:rsid w:val="00A25353"/>
    <w:rsid w:val="00A257A4"/>
    <w:rsid w:val="00A25836"/>
    <w:rsid w:val="00A26AEB"/>
    <w:rsid w:val="00A26CB3"/>
    <w:rsid w:val="00A270A7"/>
    <w:rsid w:val="00A270C6"/>
    <w:rsid w:val="00A27D05"/>
    <w:rsid w:val="00A30192"/>
    <w:rsid w:val="00A31980"/>
    <w:rsid w:val="00A32231"/>
    <w:rsid w:val="00A32663"/>
    <w:rsid w:val="00A3298F"/>
    <w:rsid w:val="00A331AB"/>
    <w:rsid w:val="00A33765"/>
    <w:rsid w:val="00A338AA"/>
    <w:rsid w:val="00A33E33"/>
    <w:rsid w:val="00A34081"/>
    <w:rsid w:val="00A34603"/>
    <w:rsid w:val="00A346FE"/>
    <w:rsid w:val="00A34A98"/>
    <w:rsid w:val="00A34ABE"/>
    <w:rsid w:val="00A34F5F"/>
    <w:rsid w:val="00A34FA3"/>
    <w:rsid w:val="00A358FC"/>
    <w:rsid w:val="00A361C5"/>
    <w:rsid w:val="00A36301"/>
    <w:rsid w:val="00A36B1B"/>
    <w:rsid w:val="00A3712E"/>
    <w:rsid w:val="00A379EC"/>
    <w:rsid w:val="00A37AED"/>
    <w:rsid w:val="00A37C54"/>
    <w:rsid w:val="00A37CE2"/>
    <w:rsid w:val="00A41044"/>
    <w:rsid w:val="00A410F5"/>
    <w:rsid w:val="00A41DAA"/>
    <w:rsid w:val="00A41E72"/>
    <w:rsid w:val="00A42964"/>
    <w:rsid w:val="00A438D1"/>
    <w:rsid w:val="00A43C4F"/>
    <w:rsid w:val="00A43D74"/>
    <w:rsid w:val="00A43EC2"/>
    <w:rsid w:val="00A43F8D"/>
    <w:rsid w:val="00A4404F"/>
    <w:rsid w:val="00A44F30"/>
    <w:rsid w:val="00A450A1"/>
    <w:rsid w:val="00A4529E"/>
    <w:rsid w:val="00A457F1"/>
    <w:rsid w:val="00A45ECD"/>
    <w:rsid w:val="00A45F88"/>
    <w:rsid w:val="00A46238"/>
    <w:rsid w:val="00A463BC"/>
    <w:rsid w:val="00A46A68"/>
    <w:rsid w:val="00A46C60"/>
    <w:rsid w:val="00A474E3"/>
    <w:rsid w:val="00A47850"/>
    <w:rsid w:val="00A4792A"/>
    <w:rsid w:val="00A4799E"/>
    <w:rsid w:val="00A47ACD"/>
    <w:rsid w:val="00A47D9B"/>
    <w:rsid w:val="00A47EB9"/>
    <w:rsid w:val="00A50844"/>
    <w:rsid w:val="00A50A67"/>
    <w:rsid w:val="00A50D1D"/>
    <w:rsid w:val="00A50EE9"/>
    <w:rsid w:val="00A50F3A"/>
    <w:rsid w:val="00A5138F"/>
    <w:rsid w:val="00A514AD"/>
    <w:rsid w:val="00A5188E"/>
    <w:rsid w:val="00A51C1B"/>
    <w:rsid w:val="00A52828"/>
    <w:rsid w:val="00A52A8B"/>
    <w:rsid w:val="00A52E77"/>
    <w:rsid w:val="00A5310B"/>
    <w:rsid w:val="00A53D4D"/>
    <w:rsid w:val="00A54839"/>
    <w:rsid w:val="00A54906"/>
    <w:rsid w:val="00A54CEA"/>
    <w:rsid w:val="00A5518B"/>
    <w:rsid w:val="00A553AC"/>
    <w:rsid w:val="00A563BF"/>
    <w:rsid w:val="00A563D9"/>
    <w:rsid w:val="00A56959"/>
    <w:rsid w:val="00A56B44"/>
    <w:rsid w:val="00A60360"/>
    <w:rsid w:val="00A605A0"/>
    <w:rsid w:val="00A605DE"/>
    <w:rsid w:val="00A60990"/>
    <w:rsid w:val="00A61B8F"/>
    <w:rsid w:val="00A61DB0"/>
    <w:rsid w:val="00A623EA"/>
    <w:rsid w:val="00A62BA7"/>
    <w:rsid w:val="00A635F0"/>
    <w:rsid w:val="00A642AB"/>
    <w:rsid w:val="00A64718"/>
    <w:rsid w:val="00A64724"/>
    <w:rsid w:val="00A64783"/>
    <w:rsid w:val="00A648CE"/>
    <w:rsid w:val="00A65EB5"/>
    <w:rsid w:val="00A65FC2"/>
    <w:rsid w:val="00A66E77"/>
    <w:rsid w:val="00A66EF8"/>
    <w:rsid w:val="00A67636"/>
    <w:rsid w:val="00A6795B"/>
    <w:rsid w:val="00A67F31"/>
    <w:rsid w:val="00A70204"/>
    <w:rsid w:val="00A7057E"/>
    <w:rsid w:val="00A70BB1"/>
    <w:rsid w:val="00A70FA8"/>
    <w:rsid w:val="00A71361"/>
    <w:rsid w:val="00A71A59"/>
    <w:rsid w:val="00A73C2D"/>
    <w:rsid w:val="00A740B4"/>
    <w:rsid w:val="00A743FA"/>
    <w:rsid w:val="00A74EB3"/>
    <w:rsid w:val="00A75013"/>
    <w:rsid w:val="00A751A4"/>
    <w:rsid w:val="00A7577F"/>
    <w:rsid w:val="00A758B4"/>
    <w:rsid w:val="00A76A8E"/>
    <w:rsid w:val="00A7723E"/>
    <w:rsid w:val="00A776D9"/>
    <w:rsid w:val="00A77834"/>
    <w:rsid w:val="00A808C5"/>
    <w:rsid w:val="00A80A3F"/>
    <w:rsid w:val="00A80CC6"/>
    <w:rsid w:val="00A8127E"/>
    <w:rsid w:val="00A8171B"/>
    <w:rsid w:val="00A81D1B"/>
    <w:rsid w:val="00A81E2D"/>
    <w:rsid w:val="00A8274F"/>
    <w:rsid w:val="00A827DD"/>
    <w:rsid w:val="00A8302B"/>
    <w:rsid w:val="00A83A21"/>
    <w:rsid w:val="00A83A83"/>
    <w:rsid w:val="00A84303"/>
    <w:rsid w:val="00A84772"/>
    <w:rsid w:val="00A84C4B"/>
    <w:rsid w:val="00A85444"/>
    <w:rsid w:val="00A854C8"/>
    <w:rsid w:val="00A856DA"/>
    <w:rsid w:val="00A85744"/>
    <w:rsid w:val="00A86D16"/>
    <w:rsid w:val="00A86F48"/>
    <w:rsid w:val="00A87812"/>
    <w:rsid w:val="00A87BD0"/>
    <w:rsid w:val="00A900D4"/>
    <w:rsid w:val="00A900DB"/>
    <w:rsid w:val="00A90209"/>
    <w:rsid w:val="00A902E6"/>
    <w:rsid w:val="00A9041A"/>
    <w:rsid w:val="00A906ED"/>
    <w:rsid w:val="00A90A82"/>
    <w:rsid w:val="00A91626"/>
    <w:rsid w:val="00A9184C"/>
    <w:rsid w:val="00A91AC3"/>
    <w:rsid w:val="00A91B54"/>
    <w:rsid w:val="00A91C38"/>
    <w:rsid w:val="00A925CC"/>
    <w:rsid w:val="00A925F5"/>
    <w:rsid w:val="00A926F1"/>
    <w:rsid w:val="00A92E99"/>
    <w:rsid w:val="00A93191"/>
    <w:rsid w:val="00A93377"/>
    <w:rsid w:val="00A93C69"/>
    <w:rsid w:val="00A94018"/>
    <w:rsid w:val="00A941B5"/>
    <w:rsid w:val="00A941D7"/>
    <w:rsid w:val="00A9582B"/>
    <w:rsid w:val="00A95B12"/>
    <w:rsid w:val="00A95E6C"/>
    <w:rsid w:val="00A96730"/>
    <w:rsid w:val="00A96A1F"/>
    <w:rsid w:val="00A96BC2"/>
    <w:rsid w:val="00A978C3"/>
    <w:rsid w:val="00A97AB9"/>
    <w:rsid w:val="00AA029F"/>
    <w:rsid w:val="00AA02D5"/>
    <w:rsid w:val="00AA04EF"/>
    <w:rsid w:val="00AA0665"/>
    <w:rsid w:val="00AA07D9"/>
    <w:rsid w:val="00AA1EE7"/>
    <w:rsid w:val="00AA1F84"/>
    <w:rsid w:val="00AA1FE6"/>
    <w:rsid w:val="00AA2487"/>
    <w:rsid w:val="00AA27B7"/>
    <w:rsid w:val="00AA2925"/>
    <w:rsid w:val="00AA2E9E"/>
    <w:rsid w:val="00AA460D"/>
    <w:rsid w:val="00AA46E2"/>
    <w:rsid w:val="00AA4A29"/>
    <w:rsid w:val="00AA4B59"/>
    <w:rsid w:val="00AA6F3C"/>
    <w:rsid w:val="00AA717A"/>
    <w:rsid w:val="00AA74D2"/>
    <w:rsid w:val="00AB07CE"/>
    <w:rsid w:val="00AB0805"/>
    <w:rsid w:val="00AB0934"/>
    <w:rsid w:val="00AB09C8"/>
    <w:rsid w:val="00AB0AD1"/>
    <w:rsid w:val="00AB1028"/>
    <w:rsid w:val="00AB13AE"/>
    <w:rsid w:val="00AB14A5"/>
    <w:rsid w:val="00AB283D"/>
    <w:rsid w:val="00AB2E73"/>
    <w:rsid w:val="00AB32A9"/>
    <w:rsid w:val="00AB4482"/>
    <w:rsid w:val="00AB5518"/>
    <w:rsid w:val="00AB55E6"/>
    <w:rsid w:val="00AB5931"/>
    <w:rsid w:val="00AB5999"/>
    <w:rsid w:val="00AB5C75"/>
    <w:rsid w:val="00AB5FFB"/>
    <w:rsid w:val="00AC0B33"/>
    <w:rsid w:val="00AC0CD5"/>
    <w:rsid w:val="00AC169C"/>
    <w:rsid w:val="00AC16AE"/>
    <w:rsid w:val="00AC1B0B"/>
    <w:rsid w:val="00AC21EB"/>
    <w:rsid w:val="00AC22F0"/>
    <w:rsid w:val="00AC23C5"/>
    <w:rsid w:val="00AC2F4A"/>
    <w:rsid w:val="00AC33FE"/>
    <w:rsid w:val="00AC35D6"/>
    <w:rsid w:val="00AC3611"/>
    <w:rsid w:val="00AC3E22"/>
    <w:rsid w:val="00AC4558"/>
    <w:rsid w:val="00AC5E5D"/>
    <w:rsid w:val="00AC5EF6"/>
    <w:rsid w:val="00AC62FF"/>
    <w:rsid w:val="00AC6557"/>
    <w:rsid w:val="00AC6987"/>
    <w:rsid w:val="00AC6A0C"/>
    <w:rsid w:val="00AC725E"/>
    <w:rsid w:val="00AC74FE"/>
    <w:rsid w:val="00AC776D"/>
    <w:rsid w:val="00AD0949"/>
    <w:rsid w:val="00AD0A33"/>
    <w:rsid w:val="00AD0A4C"/>
    <w:rsid w:val="00AD0D82"/>
    <w:rsid w:val="00AD0FD1"/>
    <w:rsid w:val="00AD190E"/>
    <w:rsid w:val="00AD19EB"/>
    <w:rsid w:val="00AD216C"/>
    <w:rsid w:val="00AD2491"/>
    <w:rsid w:val="00AD2793"/>
    <w:rsid w:val="00AD35F0"/>
    <w:rsid w:val="00AD37F9"/>
    <w:rsid w:val="00AD4213"/>
    <w:rsid w:val="00AD4408"/>
    <w:rsid w:val="00AD452E"/>
    <w:rsid w:val="00AD5453"/>
    <w:rsid w:val="00AD54B8"/>
    <w:rsid w:val="00AD5C21"/>
    <w:rsid w:val="00AD5D6B"/>
    <w:rsid w:val="00AD6871"/>
    <w:rsid w:val="00AD6C74"/>
    <w:rsid w:val="00AD6F28"/>
    <w:rsid w:val="00AD7795"/>
    <w:rsid w:val="00AD7BE0"/>
    <w:rsid w:val="00AD7EC6"/>
    <w:rsid w:val="00AE0982"/>
    <w:rsid w:val="00AE0B0C"/>
    <w:rsid w:val="00AE125E"/>
    <w:rsid w:val="00AE14F3"/>
    <w:rsid w:val="00AE154D"/>
    <w:rsid w:val="00AE17BD"/>
    <w:rsid w:val="00AE19DD"/>
    <w:rsid w:val="00AE1CDB"/>
    <w:rsid w:val="00AE1EDF"/>
    <w:rsid w:val="00AE20CD"/>
    <w:rsid w:val="00AE2128"/>
    <w:rsid w:val="00AE2EB6"/>
    <w:rsid w:val="00AE3249"/>
    <w:rsid w:val="00AE3C2C"/>
    <w:rsid w:val="00AE3D1A"/>
    <w:rsid w:val="00AE54C4"/>
    <w:rsid w:val="00AE59FB"/>
    <w:rsid w:val="00AE6960"/>
    <w:rsid w:val="00AE6F19"/>
    <w:rsid w:val="00AE7062"/>
    <w:rsid w:val="00AE70F3"/>
    <w:rsid w:val="00AE73C2"/>
    <w:rsid w:val="00AE77BE"/>
    <w:rsid w:val="00AF126C"/>
    <w:rsid w:val="00AF168C"/>
    <w:rsid w:val="00AF1F0C"/>
    <w:rsid w:val="00AF2078"/>
    <w:rsid w:val="00AF22FA"/>
    <w:rsid w:val="00AF2362"/>
    <w:rsid w:val="00AF34CD"/>
    <w:rsid w:val="00AF3535"/>
    <w:rsid w:val="00AF36AE"/>
    <w:rsid w:val="00AF36F0"/>
    <w:rsid w:val="00AF37B0"/>
    <w:rsid w:val="00AF40F0"/>
    <w:rsid w:val="00AF4BDC"/>
    <w:rsid w:val="00AF4E31"/>
    <w:rsid w:val="00AF60EF"/>
    <w:rsid w:val="00AF67F6"/>
    <w:rsid w:val="00AF69E7"/>
    <w:rsid w:val="00AF74AD"/>
    <w:rsid w:val="00AF77A3"/>
    <w:rsid w:val="00AF7827"/>
    <w:rsid w:val="00B00CDD"/>
    <w:rsid w:val="00B00F86"/>
    <w:rsid w:val="00B02534"/>
    <w:rsid w:val="00B03FE0"/>
    <w:rsid w:val="00B04039"/>
    <w:rsid w:val="00B04104"/>
    <w:rsid w:val="00B042AE"/>
    <w:rsid w:val="00B0454B"/>
    <w:rsid w:val="00B0470D"/>
    <w:rsid w:val="00B04EAB"/>
    <w:rsid w:val="00B04EB2"/>
    <w:rsid w:val="00B04FC9"/>
    <w:rsid w:val="00B0580C"/>
    <w:rsid w:val="00B05B83"/>
    <w:rsid w:val="00B060A1"/>
    <w:rsid w:val="00B067B0"/>
    <w:rsid w:val="00B07524"/>
    <w:rsid w:val="00B07EE5"/>
    <w:rsid w:val="00B07F1C"/>
    <w:rsid w:val="00B10594"/>
    <w:rsid w:val="00B106C7"/>
    <w:rsid w:val="00B10B09"/>
    <w:rsid w:val="00B113E7"/>
    <w:rsid w:val="00B115A6"/>
    <w:rsid w:val="00B11808"/>
    <w:rsid w:val="00B11C3E"/>
    <w:rsid w:val="00B11DA3"/>
    <w:rsid w:val="00B12E3B"/>
    <w:rsid w:val="00B131C0"/>
    <w:rsid w:val="00B132C4"/>
    <w:rsid w:val="00B13B96"/>
    <w:rsid w:val="00B13DF3"/>
    <w:rsid w:val="00B13FC7"/>
    <w:rsid w:val="00B140A0"/>
    <w:rsid w:val="00B14301"/>
    <w:rsid w:val="00B14BC4"/>
    <w:rsid w:val="00B15137"/>
    <w:rsid w:val="00B152E7"/>
    <w:rsid w:val="00B15599"/>
    <w:rsid w:val="00B15F59"/>
    <w:rsid w:val="00B16F95"/>
    <w:rsid w:val="00B1732C"/>
    <w:rsid w:val="00B173E6"/>
    <w:rsid w:val="00B20349"/>
    <w:rsid w:val="00B203ED"/>
    <w:rsid w:val="00B20AEC"/>
    <w:rsid w:val="00B21683"/>
    <w:rsid w:val="00B21684"/>
    <w:rsid w:val="00B216EC"/>
    <w:rsid w:val="00B217AD"/>
    <w:rsid w:val="00B2188E"/>
    <w:rsid w:val="00B21DC7"/>
    <w:rsid w:val="00B22874"/>
    <w:rsid w:val="00B231AF"/>
    <w:rsid w:val="00B232D2"/>
    <w:rsid w:val="00B23D52"/>
    <w:rsid w:val="00B253E5"/>
    <w:rsid w:val="00B25569"/>
    <w:rsid w:val="00B25AB7"/>
    <w:rsid w:val="00B25B93"/>
    <w:rsid w:val="00B26542"/>
    <w:rsid w:val="00B26B3F"/>
    <w:rsid w:val="00B273EB"/>
    <w:rsid w:val="00B27E77"/>
    <w:rsid w:val="00B304FE"/>
    <w:rsid w:val="00B30A98"/>
    <w:rsid w:val="00B30D8A"/>
    <w:rsid w:val="00B30E44"/>
    <w:rsid w:val="00B31388"/>
    <w:rsid w:val="00B314DD"/>
    <w:rsid w:val="00B317B2"/>
    <w:rsid w:val="00B31D2B"/>
    <w:rsid w:val="00B31D46"/>
    <w:rsid w:val="00B31D9B"/>
    <w:rsid w:val="00B3272F"/>
    <w:rsid w:val="00B328EE"/>
    <w:rsid w:val="00B32A8F"/>
    <w:rsid w:val="00B32B8A"/>
    <w:rsid w:val="00B32E79"/>
    <w:rsid w:val="00B33A81"/>
    <w:rsid w:val="00B34D4F"/>
    <w:rsid w:val="00B3542B"/>
    <w:rsid w:val="00B3572F"/>
    <w:rsid w:val="00B35937"/>
    <w:rsid w:val="00B359AF"/>
    <w:rsid w:val="00B35B7C"/>
    <w:rsid w:val="00B35B9C"/>
    <w:rsid w:val="00B3622B"/>
    <w:rsid w:val="00B36421"/>
    <w:rsid w:val="00B372EA"/>
    <w:rsid w:val="00B37600"/>
    <w:rsid w:val="00B37626"/>
    <w:rsid w:val="00B378A8"/>
    <w:rsid w:val="00B37FA8"/>
    <w:rsid w:val="00B41536"/>
    <w:rsid w:val="00B42200"/>
    <w:rsid w:val="00B42549"/>
    <w:rsid w:val="00B4276D"/>
    <w:rsid w:val="00B42FA8"/>
    <w:rsid w:val="00B4314F"/>
    <w:rsid w:val="00B4353B"/>
    <w:rsid w:val="00B43E8A"/>
    <w:rsid w:val="00B4409F"/>
    <w:rsid w:val="00B446F7"/>
    <w:rsid w:val="00B44A8D"/>
    <w:rsid w:val="00B44B41"/>
    <w:rsid w:val="00B44C27"/>
    <w:rsid w:val="00B450F4"/>
    <w:rsid w:val="00B45840"/>
    <w:rsid w:val="00B45C69"/>
    <w:rsid w:val="00B46C0B"/>
    <w:rsid w:val="00B46C14"/>
    <w:rsid w:val="00B47670"/>
    <w:rsid w:val="00B500E7"/>
    <w:rsid w:val="00B50447"/>
    <w:rsid w:val="00B5057D"/>
    <w:rsid w:val="00B505C4"/>
    <w:rsid w:val="00B50910"/>
    <w:rsid w:val="00B52621"/>
    <w:rsid w:val="00B527B6"/>
    <w:rsid w:val="00B528DA"/>
    <w:rsid w:val="00B53AD8"/>
    <w:rsid w:val="00B53C15"/>
    <w:rsid w:val="00B54471"/>
    <w:rsid w:val="00B54634"/>
    <w:rsid w:val="00B54B08"/>
    <w:rsid w:val="00B54CAF"/>
    <w:rsid w:val="00B550D6"/>
    <w:rsid w:val="00B5542F"/>
    <w:rsid w:val="00B55783"/>
    <w:rsid w:val="00B56287"/>
    <w:rsid w:val="00B56365"/>
    <w:rsid w:val="00B56AF4"/>
    <w:rsid w:val="00B60631"/>
    <w:rsid w:val="00B60A34"/>
    <w:rsid w:val="00B6125E"/>
    <w:rsid w:val="00B613D0"/>
    <w:rsid w:val="00B61706"/>
    <w:rsid w:val="00B61747"/>
    <w:rsid w:val="00B61E50"/>
    <w:rsid w:val="00B628B1"/>
    <w:rsid w:val="00B63385"/>
    <w:rsid w:val="00B637A4"/>
    <w:rsid w:val="00B63C41"/>
    <w:rsid w:val="00B64970"/>
    <w:rsid w:val="00B64C42"/>
    <w:rsid w:val="00B650E7"/>
    <w:rsid w:val="00B65980"/>
    <w:rsid w:val="00B66122"/>
    <w:rsid w:val="00B66713"/>
    <w:rsid w:val="00B66847"/>
    <w:rsid w:val="00B670B2"/>
    <w:rsid w:val="00B67709"/>
    <w:rsid w:val="00B67BEB"/>
    <w:rsid w:val="00B67F8F"/>
    <w:rsid w:val="00B7049D"/>
    <w:rsid w:val="00B704C1"/>
    <w:rsid w:val="00B70B31"/>
    <w:rsid w:val="00B7196E"/>
    <w:rsid w:val="00B720AB"/>
    <w:rsid w:val="00B720D6"/>
    <w:rsid w:val="00B722CD"/>
    <w:rsid w:val="00B7377D"/>
    <w:rsid w:val="00B740E9"/>
    <w:rsid w:val="00B74B69"/>
    <w:rsid w:val="00B74CEC"/>
    <w:rsid w:val="00B754DD"/>
    <w:rsid w:val="00B75928"/>
    <w:rsid w:val="00B75AC5"/>
    <w:rsid w:val="00B75B98"/>
    <w:rsid w:val="00B76E7C"/>
    <w:rsid w:val="00B77AA4"/>
    <w:rsid w:val="00B77C91"/>
    <w:rsid w:val="00B77D5F"/>
    <w:rsid w:val="00B77EE4"/>
    <w:rsid w:val="00B80055"/>
    <w:rsid w:val="00B80108"/>
    <w:rsid w:val="00B803F3"/>
    <w:rsid w:val="00B815C9"/>
    <w:rsid w:val="00B816C4"/>
    <w:rsid w:val="00B816E0"/>
    <w:rsid w:val="00B8378A"/>
    <w:rsid w:val="00B8483B"/>
    <w:rsid w:val="00B84CE3"/>
    <w:rsid w:val="00B84D1D"/>
    <w:rsid w:val="00B86071"/>
    <w:rsid w:val="00B86EDB"/>
    <w:rsid w:val="00B87D28"/>
    <w:rsid w:val="00B87E51"/>
    <w:rsid w:val="00B90095"/>
    <w:rsid w:val="00B9088C"/>
    <w:rsid w:val="00B91112"/>
    <w:rsid w:val="00B91654"/>
    <w:rsid w:val="00B91670"/>
    <w:rsid w:val="00B91713"/>
    <w:rsid w:val="00B919AC"/>
    <w:rsid w:val="00B91E2D"/>
    <w:rsid w:val="00B9234F"/>
    <w:rsid w:val="00B93838"/>
    <w:rsid w:val="00B9391F"/>
    <w:rsid w:val="00B93B90"/>
    <w:rsid w:val="00B9461C"/>
    <w:rsid w:val="00B955BD"/>
    <w:rsid w:val="00B95675"/>
    <w:rsid w:val="00B958A4"/>
    <w:rsid w:val="00B96912"/>
    <w:rsid w:val="00B9736A"/>
    <w:rsid w:val="00B97A11"/>
    <w:rsid w:val="00B97E3D"/>
    <w:rsid w:val="00B97E96"/>
    <w:rsid w:val="00BA0EE3"/>
    <w:rsid w:val="00BA0EF7"/>
    <w:rsid w:val="00BA145E"/>
    <w:rsid w:val="00BA1820"/>
    <w:rsid w:val="00BA185A"/>
    <w:rsid w:val="00BA2B9F"/>
    <w:rsid w:val="00BA30F3"/>
    <w:rsid w:val="00BA3288"/>
    <w:rsid w:val="00BA33A5"/>
    <w:rsid w:val="00BA3E0D"/>
    <w:rsid w:val="00BA42E9"/>
    <w:rsid w:val="00BA5182"/>
    <w:rsid w:val="00BA51AB"/>
    <w:rsid w:val="00BA63CE"/>
    <w:rsid w:val="00BA6A5D"/>
    <w:rsid w:val="00BA71A5"/>
    <w:rsid w:val="00BA790D"/>
    <w:rsid w:val="00BB0BB3"/>
    <w:rsid w:val="00BB16E2"/>
    <w:rsid w:val="00BB1CE0"/>
    <w:rsid w:val="00BB215E"/>
    <w:rsid w:val="00BB2236"/>
    <w:rsid w:val="00BB2367"/>
    <w:rsid w:val="00BB2811"/>
    <w:rsid w:val="00BB2B0B"/>
    <w:rsid w:val="00BB2D3C"/>
    <w:rsid w:val="00BB3856"/>
    <w:rsid w:val="00BB413E"/>
    <w:rsid w:val="00BB4155"/>
    <w:rsid w:val="00BB42F7"/>
    <w:rsid w:val="00BB4863"/>
    <w:rsid w:val="00BB4987"/>
    <w:rsid w:val="00BB4FA1"/>
    <w:rsid w:val="00BB63DF"/>
    <w:rsid w:val="00BB76DC"/>
    <w:rsid w:val="00BB786B"/>
    <w:rsid w:val="00BC00C4"/>
    <w:rsid w:val="00BC01E3"/>
    <w:rsid w:val="00BC03F4"/>
    <w:rsid w:val="00BC0F2A"/>
    <w:rsid w:val="00BC1346"/>
    <w:rsid w:val="00BC19F0"/>
    <w:rsid w:val="00BC248B"/>
    <w:rsid w:val="00BC25D9"/>
    <w:rsid w:val="00BC268F"/>
    <w:rsid w:val="00BC28BF"/>
    <w:rsid w:val="00BC2AB2"/>
    <w:rsid w:val="00BC32C9"/>
    <w:rsid w:val="00BC35F8"/>
    <w:rsid w:val="00BC3951"/>
    <w:rsid w:val="00BC3E05"/>
    <w:rsid w:val="00BC3F69"/>
    <w:rsid w:val="00BC4BF5"/>
    <w:rsid w:val="00BC5751"/>
    <w:rsid w:val="00BC58F7"/>
    <w:rsid w:val="00BC5E29"/>
    <w:rsid w:val="00BC6399"/>
    <w:rsid w:val="00BC6516"/>
    <w:rsid w:val="00BC6DC4"/>
    <w:rsid w:val="00BC6E28"/>
    <w:rsid w:val="00BC76E4"/>
    <w:rsid w:val="00BC7CA0"/>
    <w:rsid w:val="00BD0735"/>
    <w:rsid w:val="00BD0BF0"/>
    <w:rsid w:val="00BD0BF8"/>
    <w:rsid w:val="00BD0CCE"/>
    <w:rsid w:val="00BD0DBC"/>
    <w:rsid w:val="00BD0E68"/>
    <w:rsid w:val="00BD0EFE"/>
    <w:rsid w:val="00BD126D"/>
    <w:rsid w:val="00BD1872"/>
    <w:rsid w:val="00BD1A45"/>
    <w:rsid w:val="00BD1B15"/>
    <w:rsid w:val="00BD2291"/>
    <w:rsid w:val="00BD2A41"/>
    <w:rsid w:val="00BD2D19"/>
    <w:rsid w:val="00BD2D7F"/>
    <w:rsid w:val="00BD327B"/>
    <w:rsid w:val="00BD32E1"/>
    <w:rsid w:val="00BD3522"/>
    <w:rsid w:val="00BD43E6"/>
    <w:rsid w:val="00BD4CAF"/>
    <w:rsid w:val="00BD50CE"/>
    <w:rsid w:val="00BD537E"/>
    <w:rsid w:val="00BD5883"/>
    <w:rsid w:val="00BD5934"/>
    <w:rsid w:val="00BD5EB6"/>
    <w:rsid w:val="00BD64FF"/>
    <w:rsid w:val="00BD6CA0"/>
    <w:rsid w:val="00BD6E06"/>
    <w:rsid w:val="00BD7473"/>
    <w:rsid w:val="00BD78E1"/>
    <w:rsid w:val="00BE05E6"/>
    <w:rsid w:val="00BE0876"/>
    <w:rsid w:val="00BE12D2"/>
    <w:rsid w:val="00BE1387"/>
    <w:rsid w:val="00BE162E"/>
    <w:rsid w:val="00BE216B"/>
    <w:rsid w:val="00BE25C4"/>
    <w:rsid w:val="00BE2FF9"/>
    <w:rsid w:val="00BE3786"/>
    <w:rsid w:val="00BE3D4C"/>
    <w:rsid w:val="00BE4BBB"/>
    <w:rsid w:val="00BE71A5"/>
    <w:rsid w:val="00BE7E27"/>
    <w:rsid w:val="00BF021B"/>
    <w:rsid w:val="00BF0A22"/>
    <w:rsid w:val="00BF11BC"/>
    <w:rsid w:val="00BF1AEE"/>
    <w:rsid w:val="00BF1B9E"/>
    <w:rsid w:val="00BF204F"/>
    <w:rsid w:val="00BF2168"/>
    <w:rsid w:val="00BF2C39"/>
    <w:rsid w:val="00BF2D8D"/>
    <w:rsid w:val="00BF4052"/>
    <w:rsid w:val="00BF455E"/>
    <w:rsid w:val="00BF467F"/>
    <w:rsid w:val="00BF49B2"/>
    <w:rsid w:val="00BF559C"/>
    <w:rsid w:val="00BF562E"/>
    <w:rsid w:val="00BF5AFD"/>
    <w:rsid w:val="00BF5B4F"/>
    <w:rsid w:val="00BF5D29"/>
    <w:rsid w:val="00BF5DAB"/>
    <w:rsid w:val="00BF5F4E"/>
    <w:rsid w:val="00BF5F55"/>
    <w:rsid w:val="00BF69B8"/>
    <w:rsid w:val="00BF7DE5"/>
    <w:rsid w:val="00BF7F0F"/>
    <w:rsid w:val="00C0017E"/>
    <w:rsid w:val="00C005FF"/>
    <w:rsid w:val="00C00A9E"/>
    <w:rsid w:val="00C01841"/>
    <w:rsid w:val="00C01B4E"/>
    <w:rsid w:val="00C01BF7"/>
    <w:rsid w:val="00C02579"/>
    <w:rsid w:val="00C025AF"/>
    <w:rsid w:val="00C02D04"/>
    <w:rsid w:val="00C0363E"/>
    <w:rsid w:val="00C04567"/>
    <w:rsid w:val="00C0472C"/>
    <w:rsid w:val="00C04A92"/>
    <w:rsid w:val="00C04AA5"/>
    <w:rsid w:val="00C04C0F"/>
    <w:rsid w:val="00C05818"/>
    <w:rsid w:val="00C067FC"/>
    <w:rsid w:val="00C06D60"/>
    <w:rsid w:val="00C07100"/>
    <w:rsid w:val="00C0799A"/>
    <w:rsid w:val="00C07C5E"/>
    <w:rsid w:val="00C10049"/>
    <w:rsid w:val="00C10243"/>
    <w:rsid w:val="00C1077A"/>
    <w:rsid w:val="00C11182"/>
    <w:rsid w:val="00C11B9C"/>
    <w:rsid w:val="00C11D0D"/>
    <w:rsid w:val="00C12028"/>
    <w:rsid w:val="00C126DB"/>
    <w:rsid w:val="00C1542B"/>
    <w:rsid w:val="00C15A8A"/>
    <w:rsid w:val="00C16E37"/>
    <w:rsid w:val="00C17021"/>
    <w:rsid w:val="00C171C7"/>
    <w:rsid w:val="00C17A09"/>
    <w:rsid w:val="00C2011E"/>
    <w:rsid w:val="00C209A8"/>
    <w:rsid w:val="00C214FA"/>
    <w:rsid w:val="00C216F0"/>
    <w:rsid w:val="00C21881"/>
    <w:rsid w:val="00C21B24"/>
    <w:rsid w:val="00C21D6F"/>
    <w:rsid w:val="00C21FDD"/>
    <w:rsid w:val="00C22096"/>
    <w:rsid w:val="00C22333"/>
    <w:rsid w:val="00C226BF"/>
    <w:rsid w:val="00C22E07"/>
    <w:rsid w:val="00C238B3"/>
    <w:rsid w:val="00C238EF"/>
    <w:rsid w:val="00C243F0"/>
    <w:rsid w:val="00C24657"/>
    <w:rsid w:val="00C248F2"/>
    <w:rsid w:val="00C249F2"/>
    <w:rsid w:val="00C24FA3"/>
    <w:rsid w:val="00C2561B"/>
    <w:rsid w:val="00C25908"/>
    <w:rsid w:val="00C25AC2"/>
    <w:rsid w:val="00C2602D"/>
    <w:rsid w:val="00C260EC"/>
    <w:rsid w:val="00C271DD"/>
    <w:rsid w:val="00C27BB9"/>
    <w:rsid w:val="00C30A59"/>
    <w:rsid w:val="00C3102C"/>
    <w:rsid w:val="00C317E4"/>
    <w:rsid w:val="00C317E9"/>
    <w:rsid w:val="00C3204D"/>
    <w:rsid w:val="00C322E4"/>
    <w:rsid w:val="00C324B9"/>
    <w:rsid w:val="00C324F0"/>
    <w:rsid w:val="00C34145"/>
    <w:rsid w:val="00C34C08"/>
    <w:rsid w:val="00C34FAD"/>
    <w:rsid w:val="00C35491"/>
    <w:rsid w:val="00C36363"/>
    <w:rsid w:val="00C36966"/>
    <w:rsid w:val="00C36E4C"/>
    <w:rsid w:val="00C40A13"/>
    <w:rsid w:val="00C40BA4"/>
    <w:rsid w:val="00C4113D"/>
    <w:rsid w:val="00C41216"/>
    <w:rsid w:val="00C41881"/>
    <w:rsid w:val="00C42166"/>
    <w:rsid w:val="00C435CD"/>
    <w:rsid w:val="00C4386C"/>
    <w:rsid w:val="00C44013"/>
    <w:rsid w:val="00C450EF"/>
    <w:rsid w:val="00C45529"/>
    <w:rsid w:val="00C469B0"/>
    <w:rsid w:val="00C46EDC"/>
    <w:rsid w:val="00C47273"/>
    <w:rsid w:val="00C47544"/>
    <w:rsid w:val="00C47744"/>
    <w:rsid w:val="00C50817"/>
    <w:rsid w:val="00C509C3"/>
    <w:rsid w:val="00C50A17"/>
    <w:rsid w:val="00C50DD6"/>
    <w:rsid w:val="00C5113F"/>
    <w:rsid w:val="00C5193A"/>
    <w:rsid w:val="00C51CF0"/>
    <w:rsid w:val="00C52060"/>
    <w:rsid w:val="00C52345"/>
    <w:rsid w:val="00C5285D"/>
    <w:rsid w:val="00C536C5"/>
    <w:rsid w:val="00C537E6"/>
    <w:rsid w:val="00C53AD4"/>
    <w:rsid w:val="00C53E2B"/>
    <w:rsid w:val="00C53F3E"/>
    <w:rsid w:val="00C545E4"/>
    <w:rsid w:val="00C546BC"/>
    <w:rsid w:val="00C5537F"/>
    <w:rsid w:val="00C5597E"/>
    <w:rsid w:val="00C55E6C"/>
    <w:rsid w:val="00C55FA1"/>
    <w:rsid w:val="00C56EA9"/>
    <w:rsid w:val="00C56F62"/>
    <w:rsid w:val="00C57264"/>
    <w:rsid w:val="00C57FCA"/>
    <w:rsid w:val="00C60E9E"/>
    <w:rsid w:val="00C615C2"/>
    <w:rsid w:val="00C61B34"/>
    <w:rsid w:val="00C62DD6"/>
    <w:rsid w:val="00C62ECC"/>
    <w:rsid w:val="00C62F7F"/>
    <w:rsid w:val="00C63754"/>
    <w:rsid w:val="00C63925"/>
    <w:rsid w:val="00C64069"/>
    <w:rsid w:val="00C643A9"/>
    <w:rsid w:val="00C643ED"/>
    <w:rsid w:val="00C65186"/>
    <w:rsid w:val="00C652D1"/>
    <w:rsid w:val="00C6538F"/>
    <w:rsid w:val="00C65F19"/>
    <w:rsid w:val="00C6737F"/>
    <w:rsid w:val="00C674E5"/>
    <w:rsid w:val="00C703B7"/>
    <w:rsid w:val="00C70B73"/>
    <w:rsid w:val="00C70DA7"/>
    <w:rsid w:val="00C70EAE"/>
    <w:rsid w:val="00C70FC8"/>
    <w:rsid w:val="00C70FCA"/>
    <w:rsid w:val="00C71703"/>
    <w:rsid w:val="00C727D9"/>
    <w:rsid w:val="00C72D1A"/>
    <w:rsid w:val="00C72D98"/>
    <w:rsid w:val="00C73864"/>
    <w:rsid w:val="00C73CF9"/>
    <w:rsid w:val="00C74418"/>
    <w:rsid w:val="00C744C0"/>
    <w:rsid w:val="00C74DE5"/>
    <w:rsid w:val="00C7528E"/>
    <w:rsid w:val="00C757BC"/>
    <w:rsid w:val="00C75B01"/>
    <w:rsid w:val="00C75EF4"/>
    <w:rsid w:val="00C76482"/>
    <w:rsid w:val="00C76C2D"/>
    <w:rsid w:val="00C76FF6"/>
    <w:rsid w:val="00C770FF"/>
    <w:rsid w:val="00C77154"/>
    <w:rsid w:val="00C801DE"/>
    <w:rsid w:val="00C814C0"/>
    <w:rsid w:val="00C81C04"/>
    <w:rsid w:val="00C83609"/>
    <w:rsid w:val="00C8367E"/>
    <w:rsid w:val="00C83A10"/>
    <w:rsid w:val="00C83B65"/>
    <w:rsid w:val="00C83F47"/>
    <w:rsid w:val="00C84424"/>
    <w:rsid w:val="00C84563"/>
    <w:rsid w:val="00C84BA4"/>
    <w:rsid w:val="00C85421"/>
    <w:rsid w:val="00C85EEE"/>
    <w:rsid w:val="00C8632A"/>
    <w:rsid w:val="00C86523"/>
    <w:rsid w:val="00C866F2"/>
    <w:rsid w:val="00C86B22"/>
    <w:rsid w:val="00C86CC9"/>
    <w:rsid w:val="00C87039"/>
    <w:rsid w:val="00C8742A"/>
    <w:rsid w:val="00C9018A"/>
    <w:rsid w:val="00C90BBB"/>
    <w:rsid w:val="00C90C38"/>
    <w:rsid w:val="00C90D04"/>
    <w:rsid w:val="00C91FEF"/>
    <w:rsid w:val="00C92137"/>
    <w:rsid w:val="00C92647"/>
    <w:rsid w:val="00C93042"/>
    <w:rsid w:val="00C9340F"/>
    <w:rsid w:val="00C936C5"/>
    <w:rsid w:val="00C943B9"/>
    <w:rsid w:val="00C94633"/>
    <w:rsid w:val="00C9489E"/>
    <w:rsid w:val="00C94E69"/>
    <w:rsid w:val="00C94F52"/>
    <w:rsid w:val="00C9504A"/>
    <w:rsid w:val="00C95378"/>
    <w:rsid w:val="00C95581"/>
    <w:rsid w:val="00C958CC"/>
    <w:rsid w:val="00C95DFB"/>
    <w:rsid w:val="00C95ECB"/>
    <w:rsid w:val="00C95EE6"/>
    <w:rsid w:val="00C965D6"/>
    <w:rsid w:val="00C96A21"/>
    <w:rsid w:val="00C96BBE"/>
    <w:rsid w:val="00C96CB5"/>
    <w:rsid w:val="00C972B0"/>
    <w:rsid w:val="00C977AF"/>
    <w:rsid w:val="00C97A58"/>
    <w:rsid w:val="00CA09FB"/>
    <w:rsid w:val="00CA0CB1"/>
    <w:rsid w:val="00CA0E55"/>
    <w:rsid w:val="00CA1ECC"/>
    <w:rsid w:val="00CA2578"/>
    <w:rsid w:val="00CA317B"/>
    <w:rsid w:val="00CA31C0"/>
    <w:rsid w:val="00CA3B91"/>
    <w:rsid w:val="00CA422D"/>
    <w:rsid w:val="00CA4627"/>
    <w:rsid w:val="00CA4636"/>
    <w:rsid w:val="00CA55E7"/>
    <w:rsid w:val="00CA59C7"/>
    <w:rsid w:val="00CA5C9F"/>
    <w:rsid w:val="00CA69CC"/>
    <w:rsid w:val="00CB02AD"/>
    <w:rsid w:val="00CB0ABB"/>
    <w:rsid w:val="00CB0CDE"/>
    <w:rsid w:val="00CB1414"/>
    <w:rsid w:val="00CB19C6"/>
    <w:rsid w:val="00CB2093"/>
    <w:rsid w:val="00CB2ADC"/>
    <w:rsid w:val="00CB2BE4"/>
    <w:rsid w:val="00CB3CF4"/>
    <w:rsid w:val="00CB3EEE"/>
    <w:rsid w:val="00CB4649"/>
    <w:rsid w:val="00CB4981"/>
    <w:rsid w:val="00CB4D74"/>
    <w:rsid w:val="00CB5229"/>
    <w:rsid w:val="00CB52A8"/>
    <w:rsid w:val="00CB545D"/>
    <w:rsid w:val="00CB54A3"/>
    <w:rsid w:val="00CB5A1B"/>
    <w:rsid w:val="00CB5F86"/>
    <w:rsid w:val="00CB64BD"/>
    <w:rsid w:val="00CB6632"/>
    <w:rsid w:val="00CB77EA"/>
    <w:rsid w:val="00CC020B"/>
    <w:rsid w:val="00CC09B3"/>
    <w:rsid w:val="00CC163C"/>
    <w:rsid w:val="00CC18F0"/>
    <w:rsid w:val="00CC1ACC"/>
    <w:rsid w:val="00CC1B19"/>
    <w:rsid w:val="00CC27C3"/>
    <w:rsid w:val="00CC2898"/>
    <w:rsid w:val="00CC2C06"/>
    <w:rsid w:val="00CC3441"/>
    <w:rsid w:val="00CC4A3F"/>
    <w:rsid w:val="00CC4D9A"/>
    <w:rsid w:val="00CC4DFF"/>
    <w:rsid w:val="00CC53B3"/>
    <w:rsid w:val="00CC55D1"/>
    <w:rsid w:val="00CC6092"/>
    <w:rsid w:val="00CC64F5"/>
    <w:rsid w:val="00CC665D"/>
    <w:rsid w:val="00CC68F7"/>
    <w:rsid w:val="00CC728E"/>
    <w:rsid w:val="00CC76E3"/>
    <w:rsid w:val="00CD02A1"/>
    <w:rsid w:val="00CD0A57"/>
    <w:rsid w:val="00CD0BD7"/>
    <w:rsid w:val="00CD11C6"/>
    <w:rsid w:val="00CD128F"/>
    <w:rsid w:val="00CD1FD8"/>
    <w:rsid w:val="00CD20B8"/>
    <w:rsid w:val="00CD29B1"/>
    <w:rsid w:val="00CD2E8A"/>
    <w:rsid w:val="00CD2EAA"/>
    <w:rsid w:val="00CD312B"/>
    <w:rsid w:val="00CD399F"/>
    <w:rsid w:val="00CD45ED"/>
    <w:rsid w:val="00CD4902"/>
    <w:rsid w:val="00CD49F9"/>
    <w:rsid w:val="00CD4D1D"/>
    <w:rsid w:val="00CD50B5"/>
    <w:rsid w:val="00CD5350"/>
    <w:rsid w:val="00CD57A8"/>
    <w:rsid w:val="00CD68FF"/>
    <w:rsid w:val="00CD73A9"/>
    <w:rsid w:val="00CD75B0"/>
    <w:rsid w:val="00CD7B8C"/>
    <w:rsid w:val="00CD7E20"/>
    <w:rsid w:val="00CD7E49"/>
    <w:rsid w:val="00CD7F45"/>
    <w:rsid w:val="00CE02E9"/>
    <w:rsid w:val="00CE05C1"/>
    <w:rsid w:val="00CE1B16"/>
    <w:rsid w:val="00CE2233"/>
    <w:rsid w:val="00CE2373"/>
    <w:rsid w:val="00CE27B1"/>
    <w:rsid w:val="00CE3079"/>
    <w:rsid w:val="00CE30A2"/>
    <w:rsid w:val="00CE3141"/>
    <w:rsid w:val="00CE3398"/>
    <w:rsid w:val="00CE35C8"/>
    <w:rsid w:val="00CE411A"/>
    <w:rsid w:val="00CE418C"/>
    <w:rsid w:val="00CE4233"/>
    <w:rsid w:val="00CE42EF"/>
    <w:rsid w:val="00CE4636"/>
    <w:rsid w:val="00CE516F"/>
    <w:rsid w:val="00CE61D0"/>
    <w:rsid w:val="00CE7469"/>
    <w:rsid w:val="00CF04BF"/>
    <w:rsid w:val="00CF0799"/>
    <w:rsid w:val="00CF0BBE"/>
    <w:rsid w:val="00CF0DDB"/>
    <w:rsid w:val="00CF16C9"/>
    <w:rsid w:val="00CF1C21"/>
    <w:rsid w:val="00CF1DA7"/>
    <w:rsid w:val="00CF2846"/>
    <w:rsid w:val="00CF2DA4"/>
    <w:rsid w:val="00CF34FA"/>
    <w:rsid w:val="00CF4877"/>
    <w:rsid w:val="00CF4B1E"/>
    <w:rsid w:val="00CF4DC8"/>
    <w:rsid w:val="00CF4F5D"/>
    <w:rsid w:val="00CF6099"/>
    <w:rsid w:val="00CF64EA"/>
    <w:rsid w:val="00CF6AEF"/>
    <w:rsid w:val="00CF6F0A"/>
    <w:rsid w:val="00CF74E0"/>
    <w:rsid w:val="00D00D7A"/>
    <w:rsid w:val="00D00E84"/>
    <w:rsid w:val="00D0103E"/>
    <w:rsid w:val="00D0110F"/>
    <w:rsid w:val="00D0134F"/>
    <w:rsid w:val="00D0232C"/>
    <w:rsid w:val="00D0261A"/>
    <w:rsid w:val="00D02A34"/>
    <w:rsid w:val="00D02B25"/>
    <w:rsid w:val="00D02C5D"/>
    <w:rsid w:val="00D032F0"/>
    <w:rsid w:val="00D039E8"/>
    <w:rsid w:val="00D04C4C"/>
    <w:rsid w:val="00D050BD"/>
    <w:rsid w:val="00D060B9"/>
    <w:rsid w:val="00D06E73"/>
    <w:rsid w:val="00D06F12"/>
    <w:rsid w:val="00D06FDB"/>
    <w:rsid w:val="00D073B7"/>
    <w:rsid w:val="00D07662"/>
    <w:rsid w:val="00D101DD"/>
    <w:rsid w:val="00D10904"/>
    <w:rsid w:val="00D10C88"/>
    <w:rsid w:val="00D10D84"/>
    <w:rsid w:val="00D10E8A"/>
    <w:rsid w:val="00D11EC8"/>
    <w:rsid w:val="00D12866"/>
    <w:rsid w:val="00D12D23"/>
    <w:rsid w:val="00D136A7"/>
    <w:rsid w:val="00D155EB"/>
    <w:rsid w:val="00D15602"/>
    <w:rsid w:val="00D15B47"/>
    <w:rsid w:val="00D15DBB"/>
    <w:rsid w:val="00D17477"/>
    <w:rsid w:val="00D177E2"/>
    <w:rsid w:val="00D17B7C"/>
    <w:rsid w:val="00D17EEA"/>
    <w:rsid w:val="00D208F9"/>
    <w:rsid w:val="00D21070"/>
    <w:rsid w:val="00D21BAA"/>
    <w:rsid w:val="00D21EF3"/>
    <w:rsid w:val="00D22186"/>
    <w:rsid w:val="00D222F2"/>
    <w:rsid w:val="00D24C40"/>
    <w:rsid w:val="00D24D05"/>
    <w:rsid w:val="00D2533A"/>
    <w:rsid w:val="00D25AB1"/>
    <w:rsid w:val="00D25ADD"/>
    <w:rsid w:val="00D25B07"/>
    <w:rsid w:val="00D2625C"/>
    <w:rsid w:val="00D267D8"/>
    <w:rsid w:val="00D278AE"/>
    <w:rsid w:val="00D27AA0"/>
    <w:rsid w:val="00D27B51"/>
    <w:rsid w:val="00D27CE4"/>
    <w:rsid w:val="00D27EFA"/>
    <w:rsid w:val="00D3099C"/>
    <w:rsid w:val="00D31530"/>
    <w:rsid w:val="00D316B1"/>
    <w:rsid w:val="00D31F96"/>
    <w:rsid w:val="00D321BD"/>
    <w:rsid w:val="00D327A9"/>
    <w:rsid w:val="00D32897"/>
    <w:rsid w:val="00D33056"/>
    <w:rsid w:val="00D331C5"/>
    <w:rsid w:val="00D3383E"/>
    <w:rsid w:val="00D33A7A"/>
    <w:rsid w:val="00D34A80"/>
    <w:rsid w:val="00D357C9"/>
    <w:rsid w:val="00D35BC7"/>
    <w:rsid w:val="00D35C82"/>
    <w:rsid w:val="00D370EE"/>
    <w:rsid w:val="00D376CF"/>
    <w:rsid w:val="00D40544"/>
    <w:rsid w:val="00D4139F"/>
    <w:rsid w:val="00D4239B"/>
    <w:rsid w:val="00D42989"/>
    <w:rsid w:val="00D429FB"/>
    <w:rsid w:val="00D4494D"/>
    <w:rsid w:val="00D44F43"/>
    <w:rsid w:val="00D45EFA"/>
    <w:rsid w:val="00D46234"/>
    <w:rsid w:val="00D462FD"/>
    <w:rsid w:val="00D46790"/>
    <w:rsid w:val="00D46938"/>
    <w:rsid w:val="00D46B99"/>
    <w:rsid w:val="00D473B7"/>
    <w:rsid w:val="00D474CA"/>
    <w:rsid w:val="00D47791"/>
    <w:rsid w:val="00D5019A"/>
    <w:rsid w:val="00D50D7E"/>
    <w:rsid w:val="00D5146B"/>
    <w:rsid w:val="00D51496"/>
    <w:rsid w:val="00D51BA3"/>
    <w:rsid w:val="00D51ECD"/>
    <w:rsid w:val="00D51EEF"/>
    <w:rsid w:val="00D523BC"/>
    <w:rsid w:val="00D526E2"/>
    <w:rsid w:val="00D52CD9"/>
    <w:rsid w:val="00D5362C"/>
    <w:rsid w:val="00D5395A"/>
    <w:rsid w:val="00D5436B"/>
    <w:rsid w:val="00D543C2"/>
    <w:rsid w:val="00D5453F"/>
    <w:rsid w:val="00D546EA"/>
    <w:rsid w:val="00D54A9F"/>
    <w:rsid w:val="00D54B4E"/>
    <w:rsid w:val="00D555CF"/>
    <w:rsid w:val="00D5573B"/>
    <w:rsid w:val="00D55E8B"/>
    <w:rsid w:val="00D55E8F"/>
    <w:rsid w:val="00D56076"/>
    <w:rsid w:val="00D5663A"/>
    <w:rsid w:val="00D5675A"/>
    <w:rsid w:val="00D5722F"/>
    <w:rsid w:val="00D6033B"/>
    <w:rsid w:val="00D6162F"/>
    <w:rsid w:val="00D62B6F"/>
    <w:rsid w:val="00D63102"/>
    <w:rsid w:val="00D63364"/>
    <w:rsid w:val="00D6386E"/>
    <w:rsid w:val="00D63C39"/>
    <w:rsid w:val="00D63E3A"/>
    <w:rsid w:val="00D63E70"/>
    <w:rsid w:val="00D64416"/>
    <w:rsid w:val="00D66115"/>
    <w:rsid w:val="00D66751"/>
    <w:rsid w:val="00D66887"/>
    <w:rsid w:val="00D66C97"/>
    <w:rsid w:val="00D673CF"/>
    <w:rsid w:val="00D67489"/>
    <w:rsid w:val="00D67F41"/>
    <w:rsid w:val="00D70037"/>
    <w:rsid w:val="00D70F22"/>
    <w:rsid w:val="00D7102A"/>
    <w:rsid w:val="00D71098"/>
    <w:rsid w:val="00D71C5E"/>
    <w:rsid w:val="00D71DE1"/>
    <w:rsid w:val="00D72570"/>
    <w:rsid w:val="00D72610"/>
    <w:rsid w:val="00D72B0C"/>
    <w:rsid w:val="00D72CA1"/>
    <w:rsid w:val="00D72CBA"/>
    <w:rsid w:val="00D73402"/>
    <w:rsid w:val="00D7398C"/>
    <w:rsid w:val="00D7399C"/>
    <w:rsid w:val="00D73E3D"/>
    <w:rsid w:val="00D73F9C"/>
    <w:rsid w:val="00D7417C"/>
    <w:rsid w:val="00D741FF"/>
    <w:rsid w:val="00D74530"/>
    <w:rsid w:val="00D74D06"/>
    <w:rsid w:val="00D75191"/>
    <w:rsid w:val="00D7531E"/>
    <w:rsid w:val="00D75F81"/>
    <w:rsid w:val="00D7686D"/>
    <w:rsid w:val="00D768BB"/>
    <w:rsid w:val="00D77623"/>
    <w:rsid w:val="00D80449"/>
    <w:rsid w:val="00D8055D"/>
    <w:rsid w:val="00D805DE"/>
    <w:rsid w:val="00D80CF3"/>
    <w:rsid w:val="00D80D6A"/>
    <w:rsid w:val="00D81B0C"/>
    <w:rsid w:val="00D82745"/>
    <w:rsid w:val="00D828F2"/>
    <w:rsid w:val="00D829A9"/>
    <w:rsid w:val="00D832EA"/>
    <w:rsid w:val="00D835B3"/>
    <w:rsid w:val="00D83816"/>
    <w:rsid w:val="00D83B30"/>
    <w:rsid w:val="00D83BF1"/>
    <w:rsid w:val="00D83FAF"/>
    <w:rsid w:val="00D84239"/>
    <w:rsid w:val="00D84436"/>
    <w:rsid w:val="00D8447B"/>
    <w:rsid w:val="00D84AD3"/>
    <w:rsid w:val="00D84C2B"/>
    <w:rsid w:val="00D84DD7"/>
    <w:rsid w:val="00D84FBF"/>
    <w:rsid w:val="00D850B2"/>
    <w:rsid w:val="00D86158"/>
    <w:rsid w:val="00D864A2"/>
    <w:rsid w:val="00D866E2"/>
    <w:rsid w:val="00D86B95"/>
    <w:rsid w:val="00D875DA"/>
    <w:rsid w:val="00D87762"/>
    <w:rsid w:val="00D87835"/>
    <w:rsid w:val="00D90043"/>
    <w:rsid w:val="00D90B46"/>
    <w:rsid w:val="00D90E60"/>
    <w:rsid w:val="00D91384"/>
    <w:rsid w:val="00D91764"/>
    <w:rsid w:val="00D91B1D"/>
    <w:rsid w:val="00D91C27"/>
    <w:rsid w:val="00D91FCA"/>
    <w:rsid w:val="00D92127"/>
    <w:rsid w:val="00D92277"/>
    <w:rsid w:val="00D9245F"/>
    <w:rsid w:val="00D92B7B"/>
    <w:rsid w:val="00D92F96"/>
    <w:rsid w:val="00D936F4"/>
    <w:rsid w:val="00D93A5C"/>
    <w:rsid w:val="00D9456A"/>
    <w:rsid w:val="00D951E0"/>
    <w:rsid w:val="00D97B9D"/>
    <w:rsid w:val="00D97C61"/>
    <w:rsid w:val="00D97C74"/>
    <w:rsid w:val="00D97E02"/>
    <w:rsid w:val="00DA04FF"/>
    <w:rsid w:val="00DA06C9"/>
    <w:rsid w:val="00DA088A"/>
    <w:rsid w:val="00DA0967"/>
    <w:rsid w:val="00DA09A8"/>
    <w:rsid w:val="00DA11F7"/>
    <w:rsid w:val="00DA11FF"/>
    <w:rsid w:val="00DA16CA"/>
    <w:rsid w:val="00DA1839"/>
    <w:rsid w:val="00DA193B"/>
    <w:rsid w:val="00DA1F01"/>
    <w:rsid w:val="00DA2044"/>
    <w:rsid w:val="00DA22DC"/>
    <w:rsid w:val="00DA313C"/>
    <w:rsid w:val="00DA33D2"/>
    <w:rsid w:val="00DA3D5F"/>
    <w:rsid w:val="00DA4301"/>
    <w:rsid w:val="00DA43B3"/>
    <w:rsid w:val="00DA57D0"/>
    <w:rsid w:val="00DA60EC"/>
    <w:rsid w:val="00DA65FF"/>
    <w:rsid w:val="00DA6705"/>
    <w:rsid w:val="00DA6CB0"/>
    <w:rsid w:val="00DA7195"/>
    <w:rsid w:val="00DA7817"/>
    <w:rsid w:val="00DA7D21"/>
    <w:rsid w:val="00DA7EFE"/>
    <w:rsid w:val="00DA7FBD"/>
    <w:rsid w:val="00DB055D"/>
    <w:rsid w:val="00DB0836"/>
    <w:rsid w:val="00DB085F"/>
    <w:rsid w:val="00DB0985"/>
    <w:rsid w:val="00DB09B5"/>
    <w:rsid w:val="00DB0DCF"/>
    <w:rsid w:val="00DB1CBA"/>
    <w:rsid w:val="00DB3049"/>
    <w:rsid w:val="00DB3340"/>
    <w:rsid w:val="00DB34FE"/>
    <w:rsid w:val="00DB3827"/>
    <w:rsid w:val="00DB3CF8"/>
    <w:rsid w:val="00DB47D4"/>
    <w:rsid w:val="00DB529A"/>
    <w:rsid w:val="00DB557D"/>
    <w:rsid w:val="00DB55DB"/>
    <w:rsid w:val="00DB5BB8"/>
    <w:rsid w:val="00DB6165"/>
    <w:rsid w:val="00DB650D"/>
    <w:rsid w:val="00DB66FC"/>
    <w:rsid w:val="00DB6EBF"/>
    <w:rsid w:val="00DB70FF"/>
    <w:rsid w:val="00DB713D"/>
    <w:rsid w:val="00DB7BB3"/>
    <w:rsid w:val="00DB7EA4"/>
    <w:rsid w:val="00DC0211"/>
    <w:rsid w:val="00DC0634"/>
    <w:rsid w:val="00DC06CC"/>
    <w:rsid w:val="00DC0B92"/>
    <w:rsid w:val="00DC0D9D"/>
    <w:rsid w:val="00DC1334"/>
    <w:rsid w:val="00DC163E"/>
    <w:rsid w:val="00DC1F8F"/>
    <w:rsid w:val="00DC25D3"/>
    <w:rsid w:val="00DC2816"/>
    <w:rsid w:val="00DC2D90"/>
    <w:rsid w:val="00DC325E"/>
    <w:rsid w:val="00DC3F93"/>
    <w:rsid w:val="00DC437B"/>
    <w:rsid w:val="00DC4518"/>
    <w:rsid w:val="00DC468E"/>
    <w:rsid w:val="00DC4ECF"/>
    <w:rsid w:val="00DC504D"/>
    <w:rsid w:val="00DC56AF"/>
    <w:rsid w:val="00DC5925"/>
    <w:rsid w:val="00DC5A3C"/>
    <w:rsid w:val="00DC5D30"/>
    <w:rsid w:val="00DC60FA"/>
    <w:rsid w:val="00DC6D53"/>
    <w:rsid w:val="00DC737F"/>
    <w:rsid w:val="00DC74B0"/>
    <w:rsid w:val="00DC7A1F"/>
    <w:rsid w:val="00DC7CDA"/>
    <w:rsid w:val="00DD01C7"/>
    <w:rsid w:val="00DD05C9"/>
    <w:rsid w:val="00DD0786"/>
    <w:rsid w:val="00DD07D4"/>
    <w:rsid w:val="00DD0FA1"/>
    <w:rsid w:val="00DD10AA"/>
    <w:rsid w:val="00DD10BE"/>
    <w:rsid w:val="00DD2BD8"/>
    <w:rsid w:val="00DD2EFC"/>
    <w:rsid w:val="00DD2FDC"/>
    <w:rsid w:val="00DD31B0"/>
    <w:rsid w:val="00DD3362"/>
    <w:rsid w:val="00DD33E0"/>
    <w:rsid w:val="00DD3632"/>
    <w:rsid w:val="00DD4396"/>
    <w:rsid w:val="00DD45E4"/>
    <w:rsid w:val="00DD4B19"/>
    <w:rsid w:val="00DD5BBE"/>
    <w:rsid w:val="00DD6D47"/>
    <w:rsid w:val="00DD722A"/>
    <w:rsid w:val="00DD796C"/>
    <w:rsid w:val="00DD798D"/>
    <w:rsid w:val="00DE0310"/>
    <w:rsid w:val="00DE052D"/>
    <w:rsid w:val="00DE1543"/>
    <w:rsid w:val="00DE21BA"/>
    <w:rsid w:val="00DE23AF"/>
    <w:rsid w:val="00DE259D"/>
    <w:rsid w:val="00DE2D6D"/>
    <w:rsid w:val="00DE2E9C"/>
    <w:rsid w:val="00DE30C5"/>
    <w:rsid w:val="00DE32DD"/>
    <w:rsid w:val="00DE3ED7"/>
    <w:rsid w:val="00DE4298"/>
    <w:rsid w:val="00DE4AB8"/>
    <w:rsid w:val="00DE4AEB"/>
    <w:rsid w:val="00DE4BB5"/>
    <w:rsid w:val="00DE4D0B"/>
    <w:rsid w:val="00DE5031"/>
    <w:rsid w:val="00DE5263"/>
    <w:rsid w:val="00DE5BEE"/>
    <w:rsid w:val="00DE5CC4"/>
    <w:rsid w:val="00DE6451"/>
    <w:rsid w:val="00DE65AB"/>
    <w:rsid w:val="00DE65E8"/>
    <w:rsid w:val="00DE6DA7"/>
    <w:rsid w:val="00DE7462"/>
    <w:rsid w:val="00DE7746"/>
    <w:rsid w:val="00DE7D76"/>
    <w:rsid w:val="00DE7F55"/>
    <w:rsid w:val="00DF10AD"/>
    <w:rsid w:val="00DF1559"/>
    <w:rsid w:val="00DF1973"/>
    <w:rsid w:val="00DF2302"/>
    <w:rsid w:val="00DF230D"/>
    <w:rsid w:val="00DF25C2"/>
    <w:rsid w:val="00DF27D1"/>
    <w:rsid w:val="00DF2E6B"/>
    <w:rsid w:val="00DF33F7"/>
    <w:rsid w:val="00DF3428"/>
    <w:rsid w:val="00DF3B9A"/>
    <w:rsid w:val="00DF3F10"/>
    <w:rsid w:val="00DF3F96"/>
    <w:rsid w:val="00DF405E"/>
    <w:rsid w:val="00DF4073"/>
    <w:rsid w:val="00DF4877"/>
    <w:rsid w:val="00DF4934"/>
    <w:rsid w:val="00DF4D17"/>
    <w:rsid w:val="00DF4DE7"/>
    <w:rsid w:val="00DF5C3C"/>
    <w:rsid w:val="00DF5DB4"/>
    <w:rsid w:val="00DF5F78"/>
    <w:rsid w:val="00DF6264"/>
    <w:rsid w:val="00DF6AF5"/>
    <w:rsid w:val="00DF6F93"/>
    <w:rsid w:val="00DF7792"/>
    <w:rsid w:val="00DF7EB4"/>
    <w:rsid w:val="00E00E7D"/>
    <w:rsid w:val="00E00FE5"/>
    <w:rsid w:val="00E0106B"/>
    <w:rsid w:val="00E012D0"/>
    <w:rsid w:val="00E01714"/>
    <w:rsid w:val="00E0179A"/>
    <w:rsid w:val="00E019ED"/>
    <w:rsid w:val="00E02855"/>
    <w:rsid w:val="00E036B6"/>
    <w:rsid w:val="00E03947"/>
    <w:rsid w:val="00E03FA2"/>
    <w:rsid w:val="00E048B5"/>
    <w:rsid w:val="00E049BA"/>
    <w:rsid w:val="00E04EED"/>
    <w:rsid w:val="00E04FD4"/>
    <w:rsid w:val="00E05318"/>
    <w:rsid w:val="00E0536A"/>
    <w:rsid w:val="00E054CC"/>
    <w:rsid w:val="00E055C2"/>
    <w:rsid w:val="00E06DE4"/>
    <w:rsid w:val="00E072BD"/>
    <w:rsid w:val="00E073D8"/>
    <w:rsid w:val="00E07F9C"/>
    <w:rsid w:val="00E100FF"/>
    <w:rsid w:val="00E10128"/>
    <w:rsid w:val="00E11089"/>
    <w:rsid w:val="00E117C2"/>
    <w:rsid w:val="00E118DD"/>
    <w:rsid w:val="00E11B54"/>
    <w:rsid w:val="00E11CDF"/>
    <w:rsid w:val="00E11F40"/>
    <w:rsid w:val="00E1222E"/>
    <w:rsid w:val="00E1240B"/>
    <w:rsid w:val="00E12794"/>
    <w:rsid w:val="00E128B5"/>
    <w:rsid w:val="00E12923"/>
    <w:rsid w:val="00E12A5C"/>
    <w:rsid w:val="00E12D92"/>
    <w:rsid w:val="00E139BF"/>
    <w:rsid w:val="00E14305"/>
    <w:rsid w:val="00E14AC0"/>
    <w:rsid w:val="00E1547D"/>
    <w:rsid w:val="00E15939"/>
    <w:rsid w:val="00E16A20"/>
    <w:rsid w:val="00E17598"/>
    <w:rsid w:val="00E205F0"/>
    <w:rsid w:val="00E20E41"/>
    <w:rsid w:val="00E22543"/>
    <w:rsid w:val="00E22B35"/>
    <w:rsid w:val="00E2301A"/>
    <w:rsid w:val="00E231B6"/>
    <w:rsid w:val="00E236E7"/>
    <w:rsid w:val="00E240C1"/>
    <w:rsid w:val="00E25432"/>
    <w:rsid w:val="00E257F1"/>
    <w:rsid w:val="00E25BCF"/>
    <w:rsid w:val="00E26852"/>
    <w:rsid w:val="00E26CC7"/>
    <w:rsid w:val="00E270D1"/>
    <w:rsid w:val="00E270F9"/>
    <w:rsid w:val="00E27E50"/>
    <w:rsid w:val="00E27FEE"/>
    <w:rsid w:val="00E303DF"/>
    <w:rsid w:val="00E3074F"/>
    <w:rsid w:val="00E31027"/>
    <w:rsid w:val="00E311D8"/>
    <w:rsid w:val="00E31577"/>
    <w:rsid w:val="00E3183D"/>
    <w:rsid w:val="00E31C73"/>
    <w:rsid w:val="00E32086"/>
    <w:rsid w:val="00E3235D"/>
    <w:rsid w:val="00E328BF"/>
    <w:rsid w:val="00E337A5"/>
    <w:rsid w:val="00E33BC2"/>
    <w:rsid w:val="00E3459B"/>
    <w:rsid w:val="00E346BB"/>
    <w:rsid w:val="00E34D3E"/>
    <w:rsid w:val="00E35089"/>
    <w:rsid w:val="00E35C38"/>
    <w:rsid w:val="00E35E7A"/>
    <w:rsid w:val="00E365B5"/>
    <w:rsid w:val="00E366B4"/>
    <w:rsid w:val="00E36B1F"/>
    <w:rsid w:val="00E3727C"/>
    <w:rsid w:val="00E372CE"/>
    <w:rsid w:val="00E3769F"/>
    <w:rsid w:val="00E37754"/>
    <w:rsid w:val="00E40411"/>
    <w:rsid w:val="00E41298"/>
    <w:rsid w:val="00E412F1"/>
    <w:rsid w:val="00E416FB"/>
    <w:rsid w:val="00E41726"/>
    <w:rsid w:val="00E41C28"/>
    <w:rsid w:val="00E41FBA"/>
    <w:rsid w:val="00E42204"/>
    <w:rsid w:val="00E422E2"/>
    <w:rsid w:val="00E42758"/>
    <w:rsid w:val="00E4294A"/>
    <w:rsid w:val="00E429A7"/>
    <w:rsid w:val="00E42A55"/>
    <w:rsid w:val="00E42E1E"/>
    <w:rsid w:val="00E43273"/>
    <w:rsid w:val="00E43583"/>
    <w:rsid w:val="00E435B0"/>
    <w:rsid w:val="00E43DDB"/>
    <w:rsid w:val="00E44076"/>
    <w:rsid w:val="00E444CA"/>
    <w:rsid w:val="00E453FC"/>
    <w:rsid w:val="00E45624"/>
    <w:rsid w:val="00E4576E"/>
    <w:rsid w:val="00E462DE"/>
    <w:rsid w:val="00E462F4"/>
    <w:rsid w:val="00E46E34"/>
    <w:rsid w:val="00E47B45"/>
    <w:rsid w:val="00E47BE3"/>
    <w:rsid w:val="00E50C8B"/>
    <w:rsid w:val="00E511AC"/>
    <w:rsid w:val="00E5216C"/>
    <w:rsid w:val="00E52398"/>
    <w:rsid w:val="00E52AC8"/>
    <w:rsid w:val="00E53205"/>
    <w:rsid w:val="00E54422"/>
    <w:rsid w:val="00E54A01"/>
    <w:rsid w:val="00E54E11"/>
    <w:rsid w:val="00E54E42"/>
    <w:rsid w:val="00E54EF6"/>
    <w:rsid w:val="00E55A3B"/>
    <w:rsid w:val="00E55B37"/>
    <w:rsid w:val="00E55C2A"/>
    <w:rsid w:val="00E56C25"/>
    <w:rsid w:val="00E56C27"/>
    <w:rsid w:val="00E56FEF"/>
    <w:rsid w:val="00E57454"/>
    <w:rsid w:val="00E5782F"/>
    <w:rsid w:val="00E57A90"/>
    <w:rsid w:val="00E57F28"/>
    <w:rsid w:val="00E57FA1"/>
    <w:rsid w:val="00E607C2"/>
    <w:rsid w:val="00E608C4"/>
    <w:rsid w:val="00E60C59"/>
    <w:rsid w:val="00E610D1"/>
    <w:rsid w:val="00E61252"/>
    <w:rsid w:val="00E61306"/>
    <w:rsid w:val="00E61F28"/>
    <w:rsid w:val="00E61FD9"/>
    <w:rsid w:val="00E622D6"/>
    <w:rsid w:val="00E626F9"/>
    <w:rsid w:val="00E62AC9"/>
    <w:rsid w:val="00E6382B"/>
    <w:rsid w:val="00E638DC"/>
    <w:rsid w:val="00E63D76"/>
    <w:rsid w:val="00E63FDD"/>
    <w:rsid w:val="00E64244"/>
    <w:rsid w:val="00E642B4"/>
    <w:rsid w:val="00E64554"/>
    <w:rsid w:val="00E64D15"/>
    <w:rsid w:val="00E64DBA"/>
    <w:rsid w:val="00E654A8"/>
    <w:rsid w:val="00E6599B"/>
    <w:rsid w:val="00E65D69"/>
    <w:rsid w:val="00E6600E"/>
    <w:rsid w:val="00E6693F"/>
    <w:rsid w:val="00E66A17"/>
    <w:rsid w:val="00E66C09"/>
    <w:rsid w:val="00E66EC2"/>
    <w:rsid w:val="00E670A1"/>
    <w:rsid w:val="00E67E2E"/>
    <w:rsid w:val="00E7005F"/>
    <w:rsid w:val="00E70518"/>
    <w:rsid w:val="00E70F4A"/>
    <w:rsid w:val="00E71320"/>
    <w:rsid w:val="00E71B7D"/>
    <w:rsid w:val="00E7349A"/>
    <w:rsid w:val="00E73759"/>
    <w:rsid w:val="00E7379C"/>
    <w:rsid w:val="00E737EB"/>
    <w:rsid w:val="00E745AF"/>
    <w:rsid w:val="00E7555A"/>
    <w:rsid w:val="00E75FA1"/>
    <w:rsid w:val="00E768A6"/>
    <w:rsid w:val="00E76C6E"/>
    <w:rsid w:val="00E76F74"/>
    <w:rsid w:val="00E76F7B"/>
    <w:rsid w:val="00E77245"/>
    <w:rsid w:val="00E77316"/>
    <w:rsid w:val="00E80944"/>
    <w:rsid w:val="00E80A25"/>
    <w:rsid w:val="00E810DD"/>
    <w:rsid w:val="00E829B4"/>
    <w:rsid w:val="00E83E01"/>
    <w:rsid w:val="00E84563"/>
    <w:rsid w:val="00E847F9"/>
    <w:rsid w:val="00E847FD"/>
    <w:rsid w:val="00E84809"/>
    <w:rsid w:val="00E84B27"/>
    <w:rsid w:val="00E84DC8"/>
    <w:rsid w:val="00E84E58"/>
    <w:rsid w:val="00E856A1"/>
    <w:rsid w:val="00E8658A"/>
    <w:rsid w:val="00E86C5B"/>
    <w:rsid w:val="00E87059"/>
    <w:rsid w:val="00E8720C"/>
    <w:rsid w:val="00E8728D"/>
    <w:rsid w:val="00E8733C"/>
    <w:rsid w:val="00E87EC0"/>
    <w:rsid w:val="00E903DD"/>
    <w:rsid w:val="00E9068B"/>
    <w:rsid w:val="00E90C2B"/>
    <w:rsid w:val="00E91931"/>
    <w:rsid w:val="00E92545"/>
    <w:rsid w:val="00E92B5C"/>
    <w:rsid w:val="00E92F31"/>
    <w:rsid w:val="00E93463"/>
    <w:rsid w:val="00E934A6"/>
    <w:rsid w:val="00E938A0"/>
    <w:rsid w:val="00E94131"/>
    <w:rsid w:val="00E95123"/>
    <w:rsid w:val="00E95671"/>
    <w:rsid w:val="00E95A0A"/>
    <w:rsid w:val="00E95E22"/>
    <w:rsid w:val="00E95E60"/>
    <w:rsid w:val="00E95F96"/>
    <w:rsid w:val="00E97497"/>
    <w:rsid w:val="00E97FDB"/>
    <w:rsid w:val="00EA0285"/>
    <w:rsid w:val="00EA06AF"/>
    <w:rsid w:val="00EA1732"/>
    <w:rsid w:val="00EA1D5C"/>
    <w:rsid w:val="00EA3258"/>
    <w:rsid w:val="00EA325E"/>
    <w:rsid w:val="00EA3395"/>
    <w:rsid w:val="00EA3649"/>
    <w:rsid w:val="00EA3DA0"/>
    <w:rsid w:val="00EA449A"/>
    <w:rsid w:val="00EA4761"/>
    <w:rsid w:val="00EA5199"/>
    <w:rsid w:val="00EA5479"/>
    <w:rsid w:val="00EA5589"/>
    <w:rsid w:val="00EA561A"/>
    <w:rsid w:val="00EA59C9"/>
    <w:rsid w:val="00EA5D28"/>
    <w:rsid w:val="00EA621A"/>
    <w:rsid w:val="00EA65D8"/>
    <w:rsid w:val="00EA6AB5"/>
    <w:rsid w:val="00EA6E2D"/>
    <w:rsid w:val="00EA73F8"/>
    <w:rsid w:val="00EA7851"/>
    <w:rsid w:val="00EA7CC3"/>
    <w:rsid w:val="00EB05D6"/>
    <w:rsid w:val="00EB0BB3"/>
    <w:rsid w:val="00EB0CEA"/>
    <w:rsid w:val="00EB0D4D"/>
    <w:rsid w:val="00EB237F"/>
    <w:rsid w:val="00EB2BBC"/>
    <w:rsid w:val="00EB2F26"/>
    <w:rsid w:val="00EB3300"/>
    <w:rsid w:val="00EB3360"/>
    <w:rsid w:val="00EB34A8"/>
    <w:rsid w:val="00EB3C40"/>
    <w:rsid w:val="00EB4008"/>
    <w:rsid w:val="00EB4FBB"/>
    <w:rsid w:val="00EB5268"/>
    <w:rsid w:val="00EB5714"/>
    <w:rsid w:val="00EB5C29"/>
    <w:rsid w:val="00EB6418"/>
    <w:rsid w:val="00EB6EB6"/>
    <w:rsid w:val="00EB71C9"/>
    <w:rsid w:val="00EB77D7"/>
    <w:rsid w:val="00EB7B0A"/>
    <w:rsid w:val="00EB7E43"/>
    <w:rsid w:val="00EC0CB9"/>
    <w:rsid w:val="00EC0FA6"/>
    <w:rsid w:val="00EC102A"/>
    <w:rsid w:val="00EC1DB9"/>
    <w:rsid w:val="00EC248D"/>
    <w:rsid w:val="00EC25C6"/>
    <w:rsid w:val="00EC3806"/>
    <w:rsid w:val="00EC4191"/>
    <w:rsid w:val="00EC4344"/>
    <w:rsid w:val="00EC4E6F"/>
    <w:rsid w:val="00EC500A"/>
    <w:rsid w:val="00EC5163"/>
    <w:rsid w:val="00EC555E"/>
    <w:rsid w:val="00EC65B6"/>
    <w:rsid w:val="00EC689B"/>
    <w:rsid w:val="00EC692E"/>
    <w:rsid w:val="00EC6D4C"/>
    <w:rsid w:val="00EC71B6"/>
    <w:rsid w:val="00EC7B43"/>
    <w:rsid w:val="00EC7DE9"/>
    <w:rsid w:val="00ED07D3"/>
    <w:rsid w:val="00ED0F4D"/>
    <w:rsid w:val="00ED0FCB"/>
    <w:rsid w:val="00ED2989"/>
    <w:rsid w:val="00ED2A47"/>
    <w:rsid w:val="00ED2D50"/>
    <w:rsid w:val="00ED345A"/>
    <w:rsid w:val="00ED441A"/>
    <w:rsid w:val="00ED490F"/>
    <w:rsid w:val="00ED4932"/>
    <w:rsid w:val="00ED6AA1"/>
    <w:rsid w:val="00ED6D69"/>
    <w:rsid w:val="00ED6FD9"/>
    <w:rsid w:val="00ED7A05"/>
    <w:rsid w:val="00ED7DFB"/>
    <w:rsid w:val="00EE09FD"/>
    <w:rsid w:val="00EE1240"/>
    <w:rsid w:val="00EE127C"/>
    <w:rsid w:val="00EE1312"/>
    <w:rsid w:val="00EE1491"/>
    <w:rsid w:val="00EE1A9F"/>
    <w:rsid w:val="00EE1B5C"/>
    <w:rsid w:val="00EE2317"/>
    <w:rsid w:val="00EE277E"/>
    <w:rsid w:val="00EE334C"/>
    <w:rsid w:val="00EE3888"/>
    <w:rsid w:val="00EE3CCF"/>
    <w:rsid w:val="00EE3E44"/>
    <w:rsid w:val="00EE3F25"/>
    <w:rsid w:val="00EE47DC"/>
    <w:rsid w:val="00EE492B"/>
    <w:rsid w:val="00EE49E4"/>
    <w:rsid w:val="00EE4EBA"/>
    <w:rsid w:val="00EE4F85"/>
    <w:rsid w:val="00EE5940"/>
    <w:rsid w:val="00EE6CA5"/>
    <w:rsid w:val="00EE6FE3"/>
    <w:rsid w:val="00EE7186"/>
    <w:rsid w:val="00EE7639"/>
    <w:rsid w:val="00EE7DB2"/>
    <w:rsid w:val="00EF00C1"/>
    <w:rsid w:val="00EF0626"/>
    <w:rsid w:val="00EF0796"/>
    <w:rsid w:val="00EF0C71"/>
    <w:rsid w:val="00EF1083"/>
    <w:rsid w:val="00EF11A4"/>
    <w:rsid w:val="00EF166B"/>
    <w:rsid w:val="00EF1D4B"/>
    <w:rsid w:val="00EF24EA"/>
    <w:rsid w:val="00EF2597"/>
    <w:rsid w:val="00EF2828"/>
    <w:rsid w:val="00EF50B0"/>
    <w:rsid w:val="00EF5270"/>
    <w:rsid w:val="00EF550C"/>
    <w:rsid w:val="00EF5F4E"/>
    <w:rsid w:val="00EF64DC"/>
    <w:rsid w:val="00EF65D7"/>
    <w:rsid w:val="00EF6A9E"/>
    <w:rsid w:val="00EF76AE"/>
    <w:rsid w:val="00EF7AAE"/>
    <w:rsid w:val="00F00087"/>
    <w:rsid w:val="00F00232"/>
    <w:rsid w:val="00F00344"/>
    <w:rsid w:val="00F00C06"/>
    <w:rsid w:val="00F00E14"/>
    <w:rsid w:val="00F01091"/>
    <w:rsid w:val="00F01880"/>
    <w:rsid w:val="00F019A8"/>
    <w:rsid w:val="00F02153"/>
    <w:rsid w:val="00F02BF8"/>
    <w:rsid w:val="00F0303F"/>
    <w:rsid w:val="00F037D7"/>
    <w:rsid w:val="00F04235"/>
    <w:rsid w:val="00F0490D"/>
    <w:rsid w:val="00F04E91"/>
    <w:rsid w:val="00F04EF4"/>
    <w:rsid w:val="00F04FA8"/>
    <w:rsid w:val="00F058DF"/>
    <w:rsid w:val="00F0597C"/>
    <w:rsid w:val="00F0619A"/>
    <w:rsid w:val="00F06DC8"/>
    <w:rsid w:val="00F06F96"/>
    <w:rsid w:val="00F0766E"/>
    <w:rsid w:val="00F076BD"/>
    <w:rsid w:val="00F077FC"/>
    <w:rsid w:val="00F10175"/>
    <w:rsid w:val="00F10215"/>
    <w:rsid w:val="00F10297"/>
    <w:rsid w:val="00F10320"/>
    <w:rsid w:val="00F105A5"/>
    <w:rsid w:val="00F10C4F"/>
    <w:rsid w:val="00F10F12"/>
    <w:rsid w:val="00F10F45"/>
    <w:rsid w:val="00F113FD"/>
    <w:rsid w:val="00F12554"/>
    <w:rsid w:val="00F12A10"/>
    <w:rsid w:val="00F12B80"/>
    <w:rsid w:val="00F13963"/>
    <w:rsid w:val="00F13F44"/>
    <w:rsid w:val="00F1450D"/>
    <w:rsid w:val="00F14E10"/>
    <w:rsid w:val="00F14FC9"/>
    <w:rsid w:val="00F15675"/>
    <w:rsid w:val="00F156EB"/>
    <w:rsid w:val="00F15737"/>
    <w:rsid w:val="00F16024"/>
    <w:rsid w:val="00F168D2"/>
    <w:rsid w:val="00F16B74"/>
    <w:rsid w:val="00F1773F"/>
    <w:rsid w:val="00F17FDB"/>
    <w:rsid w:val="00F2062E"/>
    <w:rsid w:val="00F20660"/>
    <w:rsid w:val="00F20931"/>
    <w:rsid w:val="00F211C5"/>
    <w:rsid w:val="00F21250"/>
    <w:rsid w:val="00F2179C"/>
    <w:rsid w:val="00F217F5"/>
    <w:rsid w:val="00F21A2E"/>
    <w:rsid w:val="00F222C2"/>
    <w:rsid w:val="00F223A8"/>
    <w:rsid w:val="00F22B2D"/>
    <w:rsid w:val="00F22E8B"/>
    <w:rsid w:val="00F2354C"/>
    <w:rsid w:val="00F23906"/>
    <w:rsid w:val="00F2398D"/>
    <w:rsid w:val="00F25657"/>
    <w:rsid w:val="00F25B7B"/>
    <w:rsid w:val="00F25C44"/>
    <w:rsid w:val="00F26E35"/>
    <w:rsid w:val="00F26EE6"/>
    <w:rsid w:val="00F2776C"/>
    <w:rsid w:val="00F27BC6"/>
    <w:rsid w:val="00F30CA5"/>
    <w:rsid w:val="00F30CD5"/>
    <w:rsid w:val="00F30F23"/>
    <w:rsid w:val="00F31063"/>
    <w:rsid w:val="00F3136A"/>
    <w:rsid w:val="00F31384"/>
    <w:rsid w:val="00F31CED"/>
    <w:rsid w:val="00F32281"/>
    <w:rsid w:val="00F329FD"/>
    <w:rsid w:val="00F32C2B"/>
    <w:rsid w:val="00F32D7B"/>
    <w:rsid w:val="00F32FCC"/>
    <w:rsid w:val="00F33820"/>
    <w:rsid w:val="00F33DF2"/>
    <w:rsid w:val="00F34476"/>
    <w:rsid w:val="00F348AF"/>
    <w:rsid w:val="00F34CC2"/>
    <w:rsid w:val="00F35170"/>
    <w:rsid w:val="00F352BE"/>
    <w:rsid w:val="00F35EC7"/>
    <w:rsid w:val="00F35FD1"/>
    <w:rsid w:val="00F360C6"/>
    <w:rsid w:val="00F36952"/>
    <w:rsid w:val="00F36B7E"/>
    <w:rsid w:val="00F36BDC"/>
    <w:rsid w:val="00F36CDE"/>
    <w:rsid w:val="00F375B1"/>
    <w:rsid w:val="00F377AA"/>
    <w:rsid w:val="00F37BF4"/>
    <w:rsid w:val="00F37EFA"/>
    <w:rsid w:val="00F40224"/>
    <w:rsid w:val="00F405E4"/>
    <w:rsid w:val="00F4075F"/>
    <w:rsid w:val="00F407A2"/>
    <w:rsid w:val="00F415FB"/>
    <w:rsid w:val="00F416B2"/>
    <w:rsid w:val="00F41748"/>
    <w:rsid w:val="00F41C71"/>
    <w:rsid w:val="00F424E2"/>
    <w:rsid w:val="00F4314D"/>
    <w:rsid w:val="00F43507"/>
    <w:rsid w:val="00F43BA9"/>
    <w:rsid w:val="00F43BE0"/>
    <w:rsid w:val="00F43D21"/>
    <w:rsid w:val="00F44928"/>
    <w:rsid w:val="00F44C26"/>
    <w:rsid w:val="00F44D7C"/>
    <w:rsid w:val="00F45BC8"/>
    <w:rsid w:val="00F4636B"/>
    <w:rsid w:val="00F46A3F"/>
    <w:rsid w:val="00F46B85"/>
    <w:rsid w:val="00F46FB2"/>
    <w:rsid w:val="00F47556"/>
    <w:rsid w:val="00F4760B"/>
    <w:rsid w:val="00F47D58"/>
    <w:rsid w:val="00F50A38"/>
    <w:rsid w:val="00F50AFC"/>
    <w:rsid w:val="00F510FD"/>
    <w:rsid w:val="00F513BB"/>
    <w:rsid w:val="00F514FF"/>
    <w:rsid w:val="00F5283B"/>
    <w:rsid w:val="00F5288E"/>
    <w:rsid w:val="00F52A64"/>
    <w:rsid w:val="00F52F50"/>
    <w:rsid w:val="00F52FED"/>
    <w:rsid w:val="00F53463"/>
    <w:rsid w:val="00F54192"/>
    <w:rsid w:val="00F554A2"/>
    <w:rsid w:val="00F55B74"/>
    <w:rsid w:val="00F5646A"/>
    <w:rsid w:val="00F5661C"/>
    <w:rsid w:val="00F57046"/>
    <w:rsid w:val="00F57FE2"/>
    <w:rsid w:val="00F60082"/>
    <w:rsid w:val="00F60155"/>
    <w:rsid w:val="00F606A5"/>
    <w:rsid w:val="00F61BC5"/>
    <w:rsid w:val="00F61C80"/>
    <w:rsid w:val="00F61FAA"/>
    <w:rsid w:val="00F61FD9"/>
    <w:rsid w:val="00F629F6"/>
    <w:rsid w:val="00F634A3"/>
    <w:rsid w:val="00F63DFE"/>
    <w:rsid w:val="00F64FE6"/>
    <w:rsid w:val="00F6595A"/>
    <w:rsid w:val="00F66CFF"/>
    <w:rsid w:val="00F67102"/>
    <w:rsid w:val="00F671AF"/>
    <w:rsid w:val="00F677D8"/>
    <w:rsid w:val="00F67956"/>
    <w:rsid w:val="00F6798C"/>
    <w:rsid w:val="00F67A95"/>
    <w:rsid w:val="00F70626"/>
    <w:rsid w:val="00F709F1"/>
    <w:rsid w:val="00F710F9"/>
    <w:rsid w:val="00F7163A"/>
    <w:rsid w:val="00F71B14"/>
    <w:rsid w:val="00F71D69"/>
    <w:rsid w:val="00F724F1"/>
    <w:rsid w:val="00F732AB"/>
    <w:rsid w:val="00F7395B"/>
    <w:rsid w:val="00F73A22"/>
    <w:rsid w:val="00F73EE7"/>
    <w:rsid w:val="00F74B12"/>
    <w:rsid w:val="00F75740"/>
    <w:rsid w:val="00F75EDC"/>
    <w:rsid w:val="00F7620F"/>
    <w:rsid w:val="00F7696C"/>
    <w:rsid w:val="00F76B97"/>
    <w:rsid w:val="00F779B8"/>
    <w:rsid w:val="00F779D9"/>
    <w:rsid w:val="00F77CCC"/>
    <w:rsid w:val="00F80324"/>
    <w:rsid w:val="00F805DF"/>
    <w:rsid w:val="00F806AA"/>
    <w:rsid w:val="00F80A26"/>
    <w:rsid w:val="00F80A2D"/>
    <w:rsid w:val="00F80F7C"/>
    <w:rsid w:val="00F81B22"/>
    <w:rsid w:val="00F81CD8"/>
    <w:rsid w:val="00F81F8A"/>
    <w:rsid w:val="00F821DC"/>
    <w:rsid w:val="00F823CB"/>
    <w:rsid w:val="00F82E33"/>
    <w:rsid w:val="00F82E65"/>
    <w:rsid w:val="00F8342B"/>
    <w:rsid w:val="00F83986"/>
    <w:rsid w:val="00F83A5F"/>
    <w:rsid w:val="00F843C8"/>
    <w:rsid w:val="00F8462C"/>
    <w:rsid w:val="00F849D9"/>
    <w:rsid w:val="00F85581"/>
    <w:rsid w:val="00F85AE8"/>
    <w:rsid w:val="00F85BB2"/>
    <w:rsid w:val="00F863AE"/>
    <w:rsid w:val="00F86F4F"/>
    <w:rsid w:val="00F87F40"/>
    <w:rsid w:val="00F90156"/>
    <w:rsid w:val="00F902FD"/>
    <w:rsid w:val="00F90760"/>
    <w:rsid w:val="00F912A9"/>
    <w:rsid w:val="00F9168F"/>
    <w:rsid w:val="00F91942"/>
    <w:rsid w:val="00F91FD7"/>
    <w:rsid w:val="00F9220B"/>
    <w:rsid w:val="00F924B0"/>
    <w:rsid w:val="00F93005"/>
    <w:rsid w:val="00F93E82"/>
    <w:rsid w:val="00F9480E"/>
    <w:rsid w:val="00F94D5E"/>
    <w:rsid w:val="00F95934"/>
    <w:rsid w:val="00F95A2A"/>
    <w:rsid w:val="00F9661C"/>
    <w:rsid w:val="00F96ADB"/>
    <w:rsid w:val="00F9702E"/>
    <w:rsid w:val="00F974FA"/>
    <w:rsid w:val="00F97666"/>
    <w:rsid w:val="00F9773E"/>
    <w:rsid w:val="00F978D5"/>
    <w:rsid w:val="00F97A3A"/>
    <w:rsid w:val="00F97D8C"/>
    <w:rsid w:val="00FA0AD0"/>
    <w:rsid w:val="00FA0AE4"/>
    <w:rsid w:val="00FA1F5A"/>
    <w:rsid w:val="00FA3271"/>
    <w:rsid w:val="00FA345A"/>
    <w:rsid w:val="00FA349D"/>
    <w:rsid w:val="00FA379D"/>
    <w:rsid w:val="00FA399F"/>
    <w:rsid w:val="00FA3A8A"/>
    <w:rsid w:val="00FA46CA"/>
    <w:rsid w:val="00FA4915"/>
    <w:rsid w:val="00FA4B8A"/>
    <w:rsid w:val="00FA4BB6"/>
    <w:rsid w:val="00FA4FC0"/>
    <w:rsid w:val="00FA5087"/>
    <w:rsid w:val="00FA53A3"/>
    <w:rsid w:val="00FA5E26"/>
    <w:rsid w:val="00FA5FBA"/>
    <w:rsid w:val="00FA6512"/>
    <w:rsid w:val="00FA65B9"/>
    <w:rsid w:val="00FA6668"/>
    <w:rsid w:val="00FA6D8B"/>
    <w:rsid w:val="00FA7504"/>
    <w:rsid w:val="00FA7820"/>
    <w:rsid w:val="00FB0252"/>
    <w:rsid w:val="00FB0612"/>
    <w:rsid w:val="00FB09A7"/>
    <w:rsid w:val="00FB1245"/>
    <w:rsid w:val="00FB1569"/>
    <w:rsid w:val="00FB1A38"/>
    <w:rsid w:val="00FB20CD"/>
    <w:rsid w:val="00FB2BC2"/>
    <w:rsid w:val="00FB2DF5"/>
    <w:rsid w:val="00FB2F61"/>
    <w:rsid w:val="00FB3319"/>
    <w:rsid w:val="00FB3720"/>
    <w:rsid w:val="00FB3E6B"/>
    <w:rsid w:val="00FB3EF0"/>
    <w:rsid w:val="00FB4498"/>
    <w:rsid w:val="00FB47D6"/>
    <w:rsid w:val="00FB4D8A"/>
    <w:rsid w:val="00FB4DBA"/>
    <w:rsid w:val="00FB523E"/>
    <w:rsid w:val="00FB5EDD"/>
    <w:rsid w:val="00FB6541"/>
    <w:rsid w:val="00FB667E"/>
    <w:rsid w:val="00FB6E27"/>
    <w:rsid w:val="00FB7B81"/>
    <w:rsid w:val="00FB7E10"/>
    <w:rsid w:val="00FC091A"/>
    <w:rsid w:val="00FC0C37"/>
    <w:rsid w:val="00FC1699"/>
    <w:rsid w:val="00FC199E"/>
    <w:rsid w:val="00FC1DB4"/>
    <w:rsid w:val="00FC2169"/>
    <w:rsid w:val="00FC315F"/>
    <w:rsid w:val="00FC34CA"/>
    <w:rsid w:val="00FC45C1"/>
    <w:rsid w:val="00FC4687"/>
    <w:rsid w:val="00FC4F98"/>
    <w:rsid w:val="00FC50ED"/>
    <w:rsid w:val="00FC5369"/>
    <w:rsid w:val="00FC6164"/>
    <w:rsid w:val="00FC6E79"/>
    <w:rsid w:val="00FC73ED"/>
    <w:rsid w:val="00FD05C8"/>
    <w:rsid w:val="00FD09BB"/>
    <w:rsid w:val="00FD10FA"/>
    <w:rsid w:val="00FD1428"/>
    <w:rsid w:val="00FD17B0"/>
    <w:rsid w:val="00FD1DA7"/>
    <w:rsid w:val="00FD25DB"/>
    <w:rsid w:val="00FD2715"/>
    <w:rsid w:val="00FD2CBB"/>
    <w:rsid w:val="00FD2D65"/>
    <w:rsid w:val="00FD2FD2"/>
    <w:rsid w:val="00FD32C3"/>
    <w:rsid w:val="00FD3830"/>
    <w:rsid w:val="00FD4415"/>
    <w:rsid w:val="00FD4BCB"/>
    <w:rsid w:val="00FD5032"/>
    <w:rsid w:val="00FD5082"/>
    <w:rsid w:val="00FD5874"/>
    <w:rsid w:val="00FD590A"/>
    <w:rsid w:val="00FD6C4B"/>
    <w:rsid w:val="00FD6F8D"/>
    <w:rsid w:val="00FD72C5"/>
    <w:rsid w:val="00FD7F11"/>
    <w:rsid w:val="00FE0889"/>
    <w:rsid w:val="00FE11BB"/>
    <w:rsid w:val="00FE1745"/>
    <w:rsid w:val="00FE1B59"/>
    <w:rsid w:val="00FE27CD"/>
    <w:rsid w:val="00FE2B21"/>
    <w:rsid w:val="00FE2B9B"/>
    <w:rsid w:val="00FE3F10"/>
    <w:rsid w:val="00FE4453"/>
    <w:rsid w:val="00FE552D"/>
    <w:rsid w:val="00FE6040"/>
    <w:rsid w:val="00FE60DA"/>
    <w:rsid w:val="00FE621A"/>
    <w:rsid w:val="00FE6C5A"/>
    <w:rsid w:val="00FE6CB1"/>
    <w:rsid w:val="00FE6F22"/>
    <w:rsid w:val="00FE7D88"/>
    <w:rsid w:val="00FF0072"/>
    <w:rsid w:val="00FF0328"/>
    <w:rsid w:val="00FF0354"/>
    <w:rsid w:val="00FF0817"/>
    <w:rsid w:val="00FF0E5D"/>
    <w:rsid w:val="00FF134D"/>
    <w:rsid w:val="00FF195C"/>
    <w:rsid w:val="00FF19AD"/>
    <w:rsid w:val="00FF260E"/>
    <w:rsid w:val="00FF2883"/>
    <w:rsid w:val="00FF2A91"/>
    <w:rsid w:val="00FF3545"/>
    <w:rsid w:val="00FF3837"/>
    <w:rsid w:val="00FF3A71"/>
    <w:rsid w:val="00FF3CE0"/>
    <w:rsid w:val="00FF44CB"/>
    <w:rsid w:val="00FF450D"/>
    <w:rsid w:val="00FF4819"/>
    <w:rsid w:val="00FF5269"/>
    <w:rsid w:val="00FF57EB"/>
    <w:rsid w:val="00FF60C7"/>
    <w:rsid w:val="00FF6573"/>
    <w:rsid w:val="00FF6741"/>
    <w:rsid w:val="00FF67EC"/>
    <w:rsid w:val="00FF77B7"/>
    <w:rsid w:val="019860FE"/>
    <w:rsid w:val="021CD7EF"/>
    <w:rsid w:val="023DA06C"/>
    <w:rsid w:val="0248E3CC"/>
    <w:rsid w:val="027B965E"/>
    <w:rsid w:val="02BA1865"/>
    <w:rsid w:val="0359C0FB"/>
    <w:rsid w:val="035C08F1"/>
    <w:rsid w:val="0482A663"/>
    <w:rsid w:val="04F68342"/>
    <w:rsid w:val="0577A4F5"/>
    <w:rsid w:val="06663575"/>
    <w:rsid w:val="06AA3E16"/>
    <w:rsid w:val="06D087CB"/>
    <w:rsid w:val="0704A5F8"/>
    <w:rsid w:val="0730467D"/>
    <w:rsid w:val="0736EC4C"/>
    <w:rsid w:val="079FCD78"/>
    <w:rsid w:val="07AE9CDB"/>
    <w:rsid w:val="07C2578B"/>
    <w:rsid w:val="080D1FAE"/>
    <w:rsid w:val="0A35E45D"/>
    <w:rsid w:val="0A55691F"/>
    <w:rsid w:val="0AD9DB74"/>
    <w:rsid w:val="0AFAF534"/>
    <w:rsid w:val="0B08827A"/>
    <w:rsid w:val="0B285CE9"/>
    <w:rsid w:val="0B406024"/>
    <w:rsid w:val="0B5B858C"/>
    <w:rsid w:val="0B68A931"/>
    <w:rsid w:val="0B71683E"/>
    <w:rsid w:val="0BD917CC"/>
    <w:rsid w:val="0BFA35DA"/>
    <w:rsid w:val="0CC80606"/>
    <w:rsid w:val="0D5B298B"/>
    <w:rsid w:val="0D6E1710"/>
    <w:rsid w:val="0D888328"/>
    <w:rsid w:val="0D97A31E"/>
    <w:rsid w:val="0DA58DD7"/>
    <w:rsid w:val="0DBAA846"/>
    <w:rsid w:val="0DD150FF"/>
    <w:rsid w:val="0EA825D9"/>
    <w:rsid w:val="0EB5F753"/>
    <w:rsid w:val="101E58B0"/>
    <w:rsid w:val="10D1853A"/>
    <w:rsid w:val="10E0F7E1"/>
    <w:rsid w:val="118FDC85"/>
    <w:rsid w:val="11F769FD"/>
    <w:rsid w:val="1220366B"/>
    <w:rsid w:val="123D9CC5"/>
    <w:rsid w:val="12716A5A"/>
    <w:rsid w:val="12779C73"/>
    <w:rsid w:val="12C36DA2"/>
    <w:rsid w:val="13851C6C"/>
    <w:rsid w:val="138CAEDF"/>
    <w:rsid w:val="13BA6992"/>
    <w:rsid w:val="140A91F8"/>
    <w:rsid w:val="146BC675"/>
    <w:rsid w:val="14B4C070"/>
    <w:rsid w:val="14DEFF84"/>
    <w:rsid w:val="1548E524"/>
    <w:rsid w:val="15AF7D39"/>
    <w:rsid w:val="15B749FA"/>
    <w:rsid w:val="15C40B52"/>
    <w:rsid w:val="16B97ACC"/>
    <w:rsid w:val="17AD9ABF"/>
    <w:rsid w:val="182B2FB5"/>
    <w:rsid w:val="18327647"/>
    <w:rsid w:val="1875331E"/>
    <w:rsid w:val="19514BC0"/>
    <w:rsid w:val="19CE6CB6"/>
    <w:rsid w:val="1A1240A4"/>
    <w:rsid w:val="1A25E3A9"/>
    <w:rsid w:val="1ABA19DC"/>
    <w:rsid w:val="1B447D9A"/>
    <w:rsid w:val="1C7F471E"/>
    <w:rsid w:val="1CBAB624"/>
    <w:rsid w:val="1D152D1B"/>
    <w:rsid w:val="1D47CCEE"/>
    <w:rsid w:val="1D4E590A"/>
    <w:rsid w:val="1E863F24"/>
    <w:rsid w:val="1EEE0A68"/>
    <w:rsid w:val="1FEC183F"/>
    <w:rsid w:val="219C8F09"/>
    <w:rsid w:val="2212B65E"/>
    <w:rsid w:val="227CB9C6"/>
    <w:rsid w:val="22851916"/>
    <w:rsid w:val="22C90C65"/>
    <w:rsid w:val="23200AC6"/>
    <w:rsid w:val="233A0860"/>
    <w:rsid w:val="23446385"/>
    <w:rsid w:val="239D579F"/>
    <w:rsid w:val="246D35D3"/>
    <w:rsid w:val="24AC4E77"/>
    <w:rsid w:val="25008390"/>
    <w:rsid w:val="2553280B"/>
    <w:rsid w:val="256AE790"/>
    <w:rsid w:val="25A51E3E"/>
    <w:rsid w:val="25E81716"/>
    <w:rsid w:val="2644ADE7"/>
    <w:rsid w:val="26E20527"/>
    <w:rsid w:val="26EDD591"/>
    <w:rsid w:val="2733EA27"/>
    <w:rsid w:val="27410D94"/>
    <w:rsid w:val="2886D8F1"/>
    <w:rsid w:val="2A4AF407"/>
    <w:rsid w:val="2AFA52E6"/>
    <w:rsid w:val="2B2F8085"/>
    <w:rsid w:val="2B551774"/>
    <w:rsid w:val="2B9A8F17"/>
    <w:rsid w:val="2D604B32"/>
    <w:rsid w:val="2D9CA348"/>
    <w:rsid w:val="2E0D4BE5"/>
    <w:rsid w:val="2E31B9F4"/>
    <w:rsid w:val="2E530535"/>
    <w:rsid w:val="2E60207D"/>
    <w:rsid w:val="2E6346D3"/>
    <w:rsid w:val="2EE4C803"/>
    <w:rsid w:val="2FED5E26"/>
    <w:rsid w:val="3113ECB3"/>
    <w:rsid w:val="3145F0C1"/>
    <w:rsid w:val="3189A242"/>
    <w:rsid w:val="31AE6F1D"/>
    <w:rsid w:val="3279B330"/>
    <w:rsid w:val="3397928D"/>
    <w:rsid w:val="341D1B6C"/>
    <w:rsid w:val="348F698E"/>
    <w:rsid w:val="3558414B"/>
    <w:rsid w:val="35B6E78F"/>
    <w:rsid w:val="360E5CEF"/>
    <w:rsid w:val="367AEFFE"/>
    <w:rsid w:val="368987D8"/>
    <w:rsid w:val="36B0910D"/>
    <w:rsid w:val="36F6EDDB"/>
    <w:rsid w:val="37A3FA83"/>
    <w:rsid w:val="37DCB286"/>
    <w:rsid w:val="38F2EE5D"/>
    <w:rsid w:val="390ADDC2"/>
    <w:rsid w:val="399AB45A"/>
    <w:rsid w:val="39EB50DD"/>
    <w:rsid w:val="3B39DDBB"/>
    <w:rsid w:val="3B5DADD3"/>
    <w:rsid w:val="3CE31F05"/>
    <w:rsid w:val="3CF2910F"/>
    <w:rsid w:val="3D100DE5"/>
    <w:rsid w:val="3D4FC4A9"/>
    <w:rsid w:val="3DA37EE1"/>
    <w:rsid w:val="3DF3C7E4"/>
    <w:rsid w:val="3E3C3BCB"/>
    <w:rsid w:val="3ED33991"/>
    <w:rsid w:val="3F24FBEE"/>
    <w:rsid w:val="3F39B79A"/>
    <w:rsid w:val="3F7DC055"/>
    <w:rsid w:val="40143722"/>
    <w:rsid w:val="40818A93"/>
    <w:rsid w:val="408D707C"/>
    <w:rsid w:val="40E0DE2B"/>
    <w:rsid w:val="4102768C"/>
    <w:rsid w:val="4194D182"/>
    <w:rsid w:val="4276C992"/>
    <w:rsid w:val="4287A621"/>
    <w:rsid w:val="429E7D14"/>
    <w:rsid w:val="42EE298B"/>
    <w:rsid w:val="434E3765"/>
    <w:rsid w:val="4391F0A2"/>
    <w:rsid w:val="4429FA4B"/>
    <w:rsid w:val="451E7A36"/>
    <w:rsid w:val="454BEA4A"/>
    <w:rsid w:val="45791EF5"/>
    <w:rsid w:val="45F3AC71"/>
    <w:rsid w:val="462511E1"/>
    <w:rsid w:val="4680E86C"/>
    <w:rsid w:val="469C3FCC"/>
    <w:rsid w:val="47C0FCF9"/>
    <w:rsid w:val="4810E32A"/>
    <w:rsid w:val="48A15566"/>
    <w:rsid w:val="49A08B05"/>
    <w:rsid w:val="49B65363"/>
    <w:rsid w:val="4A2696A6"/>
    <w:rsid w:val="4A372E78"/>
    <w:rsid w:val="4A48F559"/>
    <w:rsid w:val="4A840637"/>
    <w:rsid w:val="4A94D988"/>
    <w:rsid w:val="4AE0A269"/>
    <w:rsid w:val="4B5551A1"/>
    <w:rsid w:val="4BCE0C55"/>
    <w:rsid w:val="4C593906"/>
    <w:rsid w:val="4C5C1CC8"/>
    <w:rsid w:val="4C9CC11C"/>
    <w:rsid w:val="4CB7E599"/>
    <w:rsid w:val="4D16A512"/>
    <w:rsid w:val="4D58C408"/>
    <w:rsid w:val="4D7A9DDA"/>
    <w:rsid w:val="4E2CB5F1"/>
    <w:rsid w:val="4EB18A18"/>
    <w:rsid w:val="4FB77CB0"/>
    <w:rsid w:val="4FBE72AE"/>
    <w:rsid w:val="4FF06B06"/>
    <w:rsid w:val="501E4AF2"/>
    <w:rsid w:val="50878CA8"/>
    <w:rsid w:val="50C6FCFB"/>
    <w:rsid w:val="510334DA"/>
    <w:rsid w:val="513C153A"/>
    <w:rsid w:val="51B7F07F"/>
    <w:rsid w:val="53010F09"/>
    <w:rsid w:val="53182949"/>
    <w:rsid w:val="532B6C2C"/>
    <w:rsid w:val="5376B57F"/>
    <w:rsid w:val="554D8EA1"/>
    <w:rsid w:val="55CE2F0F"/>
    <w:rsid w:val="55F36E55"/>
    <w:rsid w:val="567FA949"/>
    <w:rsid w:val="57411D06"/>
    <w:rsid w:val="5786B2AF"/>
    <w:rsid w:val="57D57704"/>
    <w:rsid w:val="57E09B89"/>
    <w:rsid w:val="5866603C"/>
    <w:rsid w:val="59F7986C"/>
    <w:rsid w:val="5A93017E"/>
    <w:rsid w:val="5BE7B4B6"/>
    <w:rsid w:val="5C04B91B"/>
    <w:rsid w:val="5C05273A"/>
    <w:rsid w:val="5C5C43A3"/>
    <w:rsid w:val="5CB28080"/>
    <w:rsid w:val="5D12CF48"/>
    <w:rsid w:val="5D7E9599"/>
    <w:rsid w:val="5DA5D046"/>
    <w:rsid w:val="5E538DC7"/>
    <w:rsid w:val="5E76F170"/>
    <w:rsid w:val="5FBD1EF9"/>
    <w:rsid w:val="5FC045F6"/>
    <w:rsid w:val="5FCB2E18"/>
    <w:rsid w:val="60033155"/>
    <w:rsid w:val="60914B00"/>
    <w:rsid w:val="60D359C7"/>
    <w:rsid w:val="6137202E"/>
    <w:rsid w:val="61A0BA2E"/>
    <w:rsid w:val="61E29D0F"/>
    <w:rsid w:val="61F7EBA1"/>
    <w:rsid w:val="621C2B7B"/>
    <w:rsid w:val="626B2889"/>
    <w:rsid w:val="62DD1F13"/>
    <w:rsid w:val="630001EF"/>
    <w:rsid w:val="6300BDB6"/>
    <w:rsid w:val="631037B3"/>
    <w:rsid w:val="631423AD"/>
    <w:rsid w:val="631C215A"/>
    <w:rsid w:val="638FAED7"/>
    <w:rsid w:val="63ECD1D6"/>
    <w:rsid w:val="64095A41"/>
    <w:rsid w:val="64147493"/>
    <w:rsid w:val="6444C1EE"/>
    <w:rsid w:val="644E48C3"/>
    <w:rsid w:val="645BEFAB"/>
    <w:rsid w:val="64E0D1CD"/>
    <w:rsid w:val="65367EA1"/>
    <w:rsid w:val="655FC0E3"/>
    <w:rsid w:val="65947611"/>
    <w:rsid w:val="65B45FFB"/>
    <w:rsid w:val="65CDB596"/>
    <w:rsid w:val="66057613"/>
    <w:rsid w:val="6657F568"/>
    <w:rsid w:val="66C0E68A"/>
    <w:rsid w:val="66D5D369"/>
    <w:rsid w:val="6720F646"/>
    <w:rsid w:val="6749C5FB"/>
    <w:rsid w:val="6753F479"/>
    <w:rsid w:val="67D8D9D4"/>
    <w:rsid w:val="6836C3AC"/>
    <w:rsid w:val="6899B482"/>
    <w:rsid w:val="69E63A18"/>
    <w:rsid w:val="69F1AAF0"/>
    <w:rsid w:val="69F52956"/>
    <w:rsid w:val="69FC66CE"/>
    <w:rsid w:val="6A9F196C"/>
    <w:rsid w:val="6B1E2B9C"/>
    <w:rsid w:val="6B993EFA"/>
    <w:rsid w:val="6C7AAE18"/>
    <w:rsid w:val="6D01DF40"/>
    <w:rsid w:val="6D3D0AA0"/>
    <w:rsid w:val="6D99621D"/>
    <w:rsid w:val="6DAF9706"/>
    <w:rsid w:val="6EF9620F"/>
    <w:rsid w:val="6F6BE41D"/>
    <w:rsid w:val="6F7AF837"/>
    <w:rsid w:val="7016A7EA"/>
    <w:rsid w:val="707D7368"/>
    <w:rsid w:val="707F5190"/>
    <w:rsid w:val="70BA1BAD"/>
    <w:rsid w:val="70F5D63D"/>
    <w:rsid w:val="70FD9149"/>
    <w:rsid w:val="72AB1AD6"/>
    <w:rsid w:val="72B92CCB"/>
    <w:rsid w:val="72D6A91E"/>
    <w:rsid w:val="72E1ABCE"/>
    <w:rsid w:val="72FE9715"/>
    <w:rsid w:val="730773D9"/>
    <w:rsid w:val="73117A8B"/>
    <w:rsid w:val="732B72A1"/>
    <w:rsid w:val="73421315"/>
    <w:rsid w:val="73AF53D2"/>
    <w:rsid w:val="73B9CA82"/>
    <w:rsid w:val="73E653BC"/>
    <w:rsid w:val="74790D28"/>
    <w:rsid w:val="74DC69A9"/>
    <w:rsid w:val="74E644BB"/>
    <w:rsid w:val="750D9D1E"/>
    <w:rsid w:val="75347936"/>
    <w:rsid w:val="75AFBC7D"/>
    <w:rsid w:val="75D7BFC0"/>
    <w:rsid w:val="75EBCC0D"/>
    <w:rsid w:val="75F3F8AB"/>
    <w:rsid w:val="7644FE1F"/>
    <w:rsid w:val="76878FC9"/>
    <w:rsid w:val="76ED0DFC"/>
    <w:rsid w:val="78995AA9"/>
    <w:rsid w:val="79A3DA16"/>
    <w:rsid w:val="79CEEBC2"/>
    <w:rsid w:val="7A5B1BF5"/>
    <w:rsid w:val="7A861FA4"/>
    <w:rsid w:val="7A933330"/>
    <w:rsid w:val="7AF885DA"/>
    <w:rsid w:val="7B175BE6"/>
    <w:rsid w:val="7B4D1388"/>
    <w:rsid w:val="7B586AD7"/>
    <w:rsid w:val="7BB6C68E"/>
    <w:rsid w:val="7C79E2F8"/>
    <w:rsid w:val="7C8E560A"/>
    <w:rsid w:val="7CE71B63"/>
    <w:rsid w:val="7CF463B9"/>
    <w:rsid w:val="7E389235"/>
    <w:rsid w:val="7E49CC0E"/>
    <w:rsid w:val="7E580A49"/>
    <w:rsid w:val="7EF51752"/>
    <w:rsid w:val="7F0D643F"/>
    <w:rsid w:val="7FE05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5E569"/>
  <w14:defaultImageDpi w14:val="32767"/>
  <w15:docId w15:val="{E37C7673-31BA-4451-A88C-18D8412D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sz w:val="24"/>
        <w:szCs w:val="24"/>
        <w:lang w:val="en-US" w:eastAsia="en-US" w:bidi="ar-SA"/>
      </w:rPr>
    </w:rPrDefault>
    <w:pPrDefault>
      <w:pPr>
        <w:spacing w:line="360"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4370"/>
    <w:pPr>
      <w:ind w:firstLine="288"/>
    </w:pPr>
  </w:style>
  <w:style w:type="paragraph" w:styleId="Heading1">
    <w:name w:val="heading 1"/>
    <w:basedOn w:val="Normal"/>
    <w:next w:val="Normal"/>
    <w:link w:val="Heading1Char"/>
    <w:autoRedefine/>
    <w:qFormat/>
    <w:rsid w:val="003D266C"/>
    <w:pPr>
      <w:numPr>
        <w:numId w:val="11"/>
      </w:numPr>
      <w:autoSpaceDE w:val="0"/>
      <w:autoSpaceDN w:val="0"/>
      <w:adjustRightInd w:val="0"/>
      <w:spacing w:before="120" w:after="120"/>
      <w:jc w:val="center"/>
      <w:outlineLvl w:val="0"/>
    </w:pPr>
    <w:rPr>
      <w:b/>
      <w:bCs/>
      <w:color w:val="000000" w:themeColor="text1"/>
    </w:rPr>
  </w:style>
  <w:style w:type="paragraph" w:styleId="Heading2">
    <w:name w:val="heading 2"/>
    <w:basedOn w:val="Normal"/>
    <w:next w:val="Normal"/>
    <w:link w:val="Heading2Char"/>
    <w:autoRedefine/>
    <w:qFormat/>
    <w:rsid w:val="00DE4298"/>
    <w:pPr>
      <w:keepNext/>
      <w:numPr>
        <w:ilvl w:val="1"/>
        <w:numId w:val="11"/>
      </w:numPr>
      <w:contextualSpacing/>
      <w:outlineLvl w:val="1"/>
    </w:pPr>
    <w:rPr>
      <w:rFonts w:cs="Times New Roman"/>
      <w:b/>
      <w:bCs/>
      <w:iCs/>
      <w:lang w:eastAsia="zh-CN"/>
    </w:rPr>
  </w:style>
  <w:style w:type="paragraph" w:styleId="Heading3">
    <w:name w:val="heading 3"/>
    <w:basedOn w:val="Normal"/>
    <w:next w:val="Normal"/>
    <w:link w:val="Heading3Char"/>
    <w:autoRedefine/>
    <w:qFormat/>
    <w:rsid w:val="00CD45ED"/>
    <w:pPr>
      <w:numPr>
        <w:ilvl w:val="2"/>
        <w:numId w:val="11"/>
      </w:numPr>
      <w:tabs>
        <w:tab w:val="left" w:pos="360"/>
      </w:tabs>
      <w:contextualSpacing/>
      <w:outlineLvl w:val="2"/>
    </w:pPr>
    <w:rPr>
      <w:rFonts w:cs="Times New Roman"/>
      <w:b/>
      <w:bCs/>
      <w:iCs/>
      <w:szCs w:val="36"/>
      <w:lang w:eastAsia="zh-CN"/>
    </w:rPr>
  </w:style>
  <w:style w:type="paragraph" w:styleId="Heading4">
    <w:name w:val="heading 4"/>
    <w:basedOn w:val="Normal"/>
    <w:next w:val="Normal"/>
    <w:link w:val="Heading4Char"/>
    <w:unhideWhenUsed/>
    <w:qFormat/>
    <w:rsid w:val="00DF2E6B"/>
    <w:pPr>
      <w:keepNext/>
      <w:keepLines/>
      <w:numPr>
        <w:ilvl w:val="3"/>
        <w:numId w:val="11"/>
      </w:numPr>
      <w:spacing w:before="40"/>
      <w:outlineLvl w:val="3"/>
    </w:pPr>
    <w:rPr>
      <w:rFonts w:eastAsiaTheme="majorEastAsia" w:cstheme="majorBidi"/>
      <w:b/>
      <w:iCs/>
    </w:rPr>
  </w:style>
  <w:style w:type="paragraph" w:styleId="Heading5">
    <w:name w:val="heading 5"/>
    <w:basedOn w:val="Normal"/>
    <w:next w:val="Normal"/>
    <w:link w:val="Heading5Char"/>
    <w:unhideWhenUsed/>
    <w:qFormat/>
    <w:rsid w:val="00977B7E"/>
    <w:pPr>
      <w:keepNext/>
      <w:keepLines/>
      <w:numPr>
        <w:ilvl w:val="4"/>
        <w:numId w:val="11"/>
      </w:numPr>
      <w:spacing w:before="40"/>
      <w:outlineLvl w:val="4"/>
    </w:pPr>
    <w:rPr>
      <w:rFonts w:eastAsiaTheme="majorEastAsia" w:cstheme="majorBidi"/>
    </w:rPr>
  </w:style>
  <w:style w:type="paragraph" w:styleId="Heading6">
    <w:name w:val="heading 6"/>
    <w:basedOn w:val="Normal"/>
    <w:next w:val="Normal"/>
    <w:link w:val="Heading6Char"/>
    <w:unhideWhenUsed/>
    <w:qFormat/>
    <w:rsid w:val="00C067FC"/>
    <w:pPr>
      <w:keepNext/>
      <w:keepLines/>
      <w:numPr>
        <w:ilvl w:val="5"/>
        <w:numId w:val="11"/>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nhideWhenUsed/>
    <w:qFormat/>
    <w:rsid w:val="00C067FC"/>
    <w:pPr>
      <w:keepNext/>
      <w:keepLines/>
      <w:numPr>
        <w:ilvl w:val="6"/>
        <w:numId w:val="11"/>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nhideWhenUsed/>
    <w:qFormat/>
    <w:rsid w:val="00C067FC"/>
    <w:pPr>
      <w:keepNext/>
      <w:keepLines/>
      <w:numPr>
        <w:ilvl w:val="7"/>
        <w:numId w:val="11"/>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nhideWhenUsed/>
    <w:qFormat/>
    <w:rsid w:val="00C067FC"/>
    <w:pPr>
      <w:keepNext/>
      <w:keepLines/>
      <w:numPr>
        <w:ilvl w:val="8"/>
        <w:numId w:val="11"/>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288"/>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288"/>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288"/>
    </w:pPr>
    <w:rPr>
      <w:noProof/>
      <w:sz w:val="18"/>
      <w:szCs w:val="18"/>
    </w:rPr>
  </w:style>
  <w:style w:type="table" w:styleId="TableGrid">
    <w:name w:val="Table Grid"/>
    <w:basedOn w:val="TableNormal"/>
    <w:qFormat/>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3D33E5"/>
    <w:rPr>
      <w:rFonts w:ascii="Times New Roman" w:hAnsi="Times New Roman"/>
      <w:b w:val="0"/>
      <w:i w:val="0"/>
      <w:color w:val="auto"/>
      <w:sz w:val="24"/>
      <w:u w:val="none"/>
    </w:rPr>
  </w:style>
  <w:style w:type="paragraph" w:styleId="TOC1">
    <w:name w:val="toc 1"/>
    <w:basedOn w:val="Normal"/>
    <w:next w:val="Normal"/>
    <w:autoRedefine/>
    <w:uiPriority w:val="39"/>
    <w:rsid w:val="0005367F"/>
    <w:pPr>
      <w:tabs>
        <w:tab w:val="right" w:leader="dot" w:pos="1440"/>
        <w:tab w:val="right" w:leader="dot" w:pos="9360"/>
      </w:tabs>
      <w:ind w:firstLine="0"/>
    </w:pPr>
    <w:rPr>
      <w:rFonts w:cs="Times New Roman"/>
      <w:b/>
      <w:bCs/>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C11B9C"/>
    <w:pPr>
      <w:tabs>
        <w:tab w:val="right" w:leader="dot" w:pos="9350"/>
      </w:tabs>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Heading1Char">
    <w:name w:val="Heading 1 Char"/>
    <w:link w:val="Heading1"/>
    <w:rsid w:val="003D266C"/>
    <w:rPr>
      <w:b/>
      <w:bCs/>
      <w:color w:val="000000" w:themeColor="text1"/>
    </w:rPr>
  </w:style>
  <w:style w:type="character" w:customStyle="1" w:styleId="StyleHeading1CenteredChar">
    <w:name w:val="Style Heading 1 + Centered Char"/>
    <w:link w:val="StyleHeading1Centered"/>
    <w:rsid w:val="003C1575"/>
    <w:rPr>
      <w:b/>
      <w:bCs/>
      <w:caps/>
      <w:color w:val="000000" w:themeColor="text1"/>
      <w:szCs w:val="28"/>
    </w:rPr>
  </w:style>
  <w:style w:type="paragraph" w:styleId="TOCHeading">
    <w:name w:val="TOC Heading"/>
    <w:basedOn w:val="Heading1"/>
    <w:next w:val="Normal"/>
    <w:autoRedefine/>
    <w:uiPriority w:val="39"/>
    <w:unhideWhenUsed/>
    <w:qFormat/>
    <w:rsid w:val="00680DDF"/>
    <w:pPr>
      <w:keepNext/>
      <w:keepLines/>
      <w:numPr>
        <w:numId w:val="0"/>
      </w:numPr>
      <w:autoSpaceDE/>
      <w:autoSpaceDN/>
      <w:adjustRightInd/>
      <w:spacing w:before="240"/>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link w:val="ListParagraphChar"/>
    <w:autoRedefine/>
    <w:uiPriority w:val="34"/>
    <w:qFormat/>
    <w:rsid w:val="00686301"/>
    <w:pPr>
      <w:numPr>
        <w:numId w:val="18"/>
      </w:numPr>
      <w:tabs>
        <w:tab w:val="left" w:pos="540"/>
      </w:tabs>
      <w:spacing w:after="60"/>
      <w:contextualSpacing/>
      <w:jc w:val="both"/>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link w:val="CaptionChar"/>
    <w:autoRedefine/>
    <w:unhideWhenUsed/>
    <w:qFormat/>
    <w:rsid w:val="00B93B90"/>
    <w:pPr>
      <w:keepNext/>
      <w:framePr w:hSpace="180" w:wrap="around" w:vAnchor="text" w:hAnchor="margin" w:y="25"/>
      <w:spacing w:line="240" w:lineRule="auto"/>
      <w:ind w:firstLine="0"/>
      <w:contextualSpacing/>
    </w:pPr>
    <w:rPr>
      <w:rFonts w:ascii="Times-Roman" w:eastAsia="Calibri" w:hAnsi="Times-Roman" w:cs="Times New Roman"/>
      <w:bCs/>
      <w:iCs/>
      <w:noProof/>
      <w:lang w:eastAsia="zh-CN"/>
    </w:rPr>
  </w:style>
  <w:style w:type="character" w:customStyle="1" w:styleId="ChapterChar">
    <w:name w:val="Chapter Char"/>
    <w:basedOn w:val="StyleHeading1CenteredChar"/>
    <w:link w:val="Chapter"/>
    <w:rsid w:val="00965FBD"/>
    <w:rPr>
      <w:b/>
      <w:bCs/>
      <w:caps w:val="0"/>
      <w:color w:val="000000" w:themeColor="text1"/>
      <w:szCs w:val="28"/>
    </w:rPr>
  </w:style>
  <w:style w:type="character" w:customStyle="1" w:styleId="Heading4Char">
    <w:name w:val="Heading 4 Char"/>
    <w:basedOn w:val="DefaultParagraphFont"/>
    <w:link w:val="Heading4"/>
    <w:rsid w:val="00DF2E6B"/>
    <w:rPr>
      <w:rFonts w:eastAsiaTheme="majorEastAsia" w:cstheme="majorBidi"/>
      <w:b/>
      <w:iCs/>
    </w:rPr>
  </w:style>
  <w:style w:type="character" w:customStyle="1" w:styleId="Heading5Char">
    <w:name w:val="Heading 5 Char"/>
    <w:basedOn w:val="DefaultParagraphFont"/>
    <w:link w:val="Heading5"/>
    <w:rsid w:val="00977B7E"/>
    <w:rPr>
      <w:rFonts w:eastAsiaTheme="majorEastAsia" w:cstheme="majorBidi"/>
    </w:rPr>
  </w:style>
  <w:style w:type="character" w:customStyle="1" w:styleId="Heading6Char">
    <w:name w:val="Heading 6 Char"/>
    <w:basedOn w:val="DefaultParagraphFont"/>
    <w:link w:val="Heading6"/>
    <w:rsid w:val="00C067FC"/>
    <w:rPr>
      <w:rFonts w:eastAsiaTheme="majorEastAsia" w:cstheme="majorBidi"/>
      <w:color w:val="243F60" w:themeColor="accent1" w:themeShade="7F"/>
    </w:rPr>
  </w:style>
  <w:style w:type="character" w:customStyle="1" w:styleId="Heading7Char">
    <w:name w:val="Heading 7 Char"/>
    <w:basedOn w:val="DefaultParagraphFont"/>
    <w:link w:val="Heading7"/>
    <w:rsid w:val="00C067FC"/>
    <w:rPr>
      <w:rFonts w:eastAsiaTheme="majorEastAsia" w:cstheme="majorBidi"/>
      <w:i/>
      <w:iCs/>
      <w:color w:val="243F60" w:themeColor="accent1" w:themeShade="7F"/>
    </w:rPr>
  </w:style>
  <w:style w:type="character" w:customStyle="1" w:styleId="Heading8Char">
    <w:name w:val="Heading 8 Char"/>
    <w:basedOn w:val="DefaultParagraphFont"/>
    <w:link w:val="Heading8"/>
    <w:rsid w:val="00C067FC"/>
    <w:rPr>
      <w:rFonts w:eastAsiaTheme="majorEastAsia" w:cstheme="majorBidi"/>
      <w:color w:val="272727" w:themeColor="text1" w:themeTint="D8"/>
      <w:sz w:val="21"/>
      <w:szCs w:val="21"/>
    </w:rPr>
  </w:style>
  <w:style w:type="character" w:customStyle="1" w:styleId="Heading9Char">
    <w:name w:val="Heading 9 Char"/>
    <w:basedOn w:val="DefaultParagraphFont"/>
    <w:link w:val="Heading9"/>
    <w:rsid w:val="00C067FC"/>
    <w:rPr>
      <w:rFonts w:eastAsiaTheme="majorEastAsia" w:cstheme="majorBidi"/>
      <w:i/>
      <w:iCs/>
      <w:color w:val="272727" w:themeColor="text1" w:themeTint="D8"/>
      <w:sz w:val="21"/>
      <w:szCs w:val="21"/>
    </w:rPr>
  </w:style>
  <w:style w:type="numbering" w:styleId="111111">
    <w:name w:val="Outline List 2"/>
    <w:basedOn w:val="NoList"/>
    <w:semiHidden/>
    <w:unhideWhenUsed/>
    <w:rsid w:val="00861CAB"/>
    <w:pPr>
      <w:numPr>
        <w:numId w:val="2"/>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A37CE2"/>
    <w:pPr>
      <w:numPr>
        <w:numId w:val="0"/>
      </w:numPr>
    </w:pPr>
    <w:rPr>
      <w:rFonts w:cs="Times New Roman"/>
      <w:bCs w:val="0"/>
      <w:szCs w:val="36"/>
    </w:rPr>
  </w:style>
  <w:style w:type="character" w:customStyle="1" w:styleId="fontstyle01">
    <w:name w:val="fontstyle01"/>
    <w:basedOn w:val="DefaultParagraphFont"/>
    <w:rsid w:val="00FE6F22"/>
    <w:rPr>
      <w:rFonts w:ascii="TimesNewRomanPSMT" w:hAnsi="TimesNewRomanPSMT" w:hint="default"/>
      <w:b w:val="0"/>
      <w:bCs w:val="0"/>
      <w:i w:val="0"/>
      <w:iCs w:val="0"/>
      <w:color w:val="000000"/>
      <w:sz w:val="32"/>
      <w:szCs w:val="32"/>
    </w:rPr>
  </w:style>
  <w:style w:type="paragraph" w:customStyle="1" w:styleId="Text">
    <w:name w:val="Text"/>
    <w:basedOn w:val="Normal"/>
    <w:link w:val="TextChar"/>
    <w:rsid w:val="00561F4D"/>
    <w:pPr>
      <w:widowControl w:val="0"/>
      <w:spacing w:line="252" w:lineRule="auto"/>
      <w:ind w:firstLine="202"/>
    </w:pPr>
    <w:rPr>
      <w:rFonts w:cs="Times New Roman"/>
      <w:sz w:val="20"/>
      <w:szCs w:val="20"/>
    </w:rPr>
  </w:style>
  <w:style w:type="character" w:customStyle="1" w:styleId="TextChar">
    <w:name w:val="Text Char"/>
    <w:basedOn w:val="DefaultParagraphFont"/>
    <w:link w:val="Text"/>
    <w:rsid w:val="00561F4D"/>
    <w:rPr>
      <w:rFonts w:eastAsia="SimSun" w:cs="Times New Roman"/>
      <w:sz w:val="20"/>
      <w:szCs w:val="20"/>
    </w:rPr>
  </w:style>
  <w:style w:type="paragraph" w:customStyle="1" w:styleId="References">
    <w:name w:val="References"/>
    <w:basedOn w:val="Normal"/>
    <w:link w:val="ReferencesChar"/>
    <w:rsid w:val="00A36B1B"/>
    <w:pPr>
      <w:numPr>
        <w:numId w:val="3"/>
      </w:numPr>
      <w:spacing w:line="240" w:lineRule="auto"/>
    </w:pPr>
    <w:rPr>
      <w:rFonts w:cs="Times New Roman"/>
      <w:sz w:val="16"/>
      <w:szCs w:val="16"/>
    </w:rPr>
  </w:style>
  <w:style w:type="paragraph" w:styleId="ListNumber">
    <w:name w:val="List Number"/>
    <w:basedOn w:val="Normal"/>
    <w:uiPriority w:val="99"/>
    <w:unhideWhenUsed/>
    <w:rsid w:val="00A36B1B"/>
    <w:pPr>
      <w:widowControl w:val="0"/>
      <w:tabs>
        <w:tab w:val="num" w:pos="360"/>
      </w:tabs>
      <w:spacing w:line="240" w:lineRule="auto"/>
      <w:ind w:left="360" w:hanging="360"/>
      <w:contextualSpacing/>
    </w:pPr>
    <w:rPr>
      <w:rFonts w:cstheme="minorBidi"/>
      <w:kern w:val="2"/>
      <w:sz w:val="22"/>
      <w:szCs w:val="22"/>
      <w:lang w:eastAsia="zh-CN"/>
    </w:rPr>
  </w:style>
  <w:style w:type="character" w:customStyle="1" w:styleId="fontstyle21">
    <w:name w:val="fontstyle21"/>
    <w:basedOn w:val="DefaultParagraphFont"/>
    <w:rsid w:val="00446275"/>
    <w:rPr>
      <w:rFonts w:ascii="Times New Roman" w:hAnsi="Times New Roman" w:cs="Times New Roman" w:hint="default"/>
      <w:b w:val="0"/>
      <w:bCs w:val="0"/>
      <w:i/>
      <w:iCs/>
      <w:color w:val="000000"/>
      <w:sz w:val="22"/>
      <w:szCs w:val="22"/>
    </w:rPr>
  </w:style>
  <w:style w:type="paragraph" w:customStyle="1" w:styleId="reference">
    <w:name w:val="reference"/>
    <w:basedOn w:val="References"/>
    <w:link w:val="referenceChar"/>
    <w:qFormat/>
    <w:rsid w:val="005B4956"/>
    <w:pPr>
      <w:numPr>
        <w:numId w:val="0"/>
      </w:numPr>
      <w:adjustRightInd w:val="0"/>
      <w:spacing w:line="360" w:lineRule="auto"/>
      <w:ind w:left="504" w:hanging="504"/>
    </w:pPr>
    <w:rPr>
      <w:sz w:val="22"/>
      <w:szCs w:val="22"/>
    </w:rPr>
  </w:style>
  <w:style w:type="character" w:customStyle="1" w:styleId="ReferencesChar">
    <w:name w:val="References Char"/>
    <w:basedOn w:val="DefaultParagraphFont"/>
    <w:link w:val="References"/>
    <w:rsid w:val="000513DF"/>
    <w:rPr>
      <w:rFonts w:cs="Times New Roman"/>
      <w:sz w:val="16"/>
      <w:szCs w:val="16"/>
    </w:rPr>
  </w:style>
  <w:style w:type="character" w:customStyle="1" w:styleId="referenceChar">
    <w:name w:val="reference Char"/>
    <w:basedOn w:val="ReferencesChar"/>
    <w:link w:val="reference"/>
    <w:rsid w:val="005B4956"/>
    <w:rPr>
      <w:rFonts w:eastAsia="SimSun" w:cs="Times New Roman"/>
      <w:sz w:val="22"/>
      <w:szCs w:val="22"/>
    </w:rPr>
  </w:style>
  <w:style w:type="paragraph" w:customStyle="1" w:styleId="Reference2">
    <w:name w:val="Reference2"/>
    <w:basedOn w:val="References"/>
    <w:link w:val="Reference2Char"/>
    <w:qFormat/>
    <w:rsid w:val="00780395"/>
    <w:pPr>
      <w:numPr>
        <w:numId w:val="4"/>
      </w:numPr>
      <w:spacing w:line="360" w:lineRule="auto"/>
    </w:pPr>
    <w:rPr>
      <w:sz w:val="24"/>
      <w:szCs w:val="24"/>
    </w:rPr>
  </w:style>
  <w:style w:type="character" w:customStyle="1" w:styleId="Heading2Char">
    <w:name w:val="Heading 2 Char"/>
    <w:link w:val="Heading2"/>
    <w:qFormat/>
    <w:rsid w:val="00DE4298"/>
    <w:rPr>
      <w:rFonts w:cs="Times New Roman"/>
      <w:b/>
      <w:bCs/>
      <w:iCs/>
      <w:lang w:eastAsia="zh-CN"/>
    </w:rPr>
  </w:style>
  <w:style w:type="character" w:customStyle="1" w:styleId="Reference2Char">
    <w:name w:val="Reference2 Char"/>
    <w:basedOn w:val="ReferencesChar"/>
    <w:link w:val="Reference2"/>
    <w:rsid w:val="00780395"/>
    <w:rPr>
      <w:rFonts w:cs="Times New Roman"/>
      <w:sz w:val="16"/>
      <w:szCs w:val="16"/>
    </w:rPr>
  </w:style>
  <w:style w:type="paragraph" w:customStyle="1" w:styleId="MTDisplayEquation">
    <w:name w:val="MTDisplayEquation"/>
    <w:basedOn w:val="Normal"/>
    <w:next w:val="Normal"/>
    <w:link w:val="MTDisplayEquationChar"/>
    <w:rsid w:val="000E36FB"/>
    <w:pPr>
      <w:widowControl w:val="0"/>
      <w:tabs>
        <w:tab w:val="center" w:pos="4520"/>
        <w:tab w:val="right" w:pos="9020"/>
      </w:tabs>
      <w:spacing w:line="240" w:lineRule="auto"/>
      <w:ind w:firstLine="0"/>
    </w:pPr>
    <w:rPr>
      <w:rFonts w:cs="Times New Roman"/>
      <w:kern w:val="2"/>
      <w:sz w:val="22"/>
      <w:lang w:val="en-CA" w:eastAsia="zh-CN"/>
    </w:rPr>
  </w:style>
  <w:style w:type="character" w:customStyle="1" w:styleId="MTDisplayEquationChar">
    <w:name w:val="MTDisplayEquation Char"/>
    <w:link w:val="MTDisplayEquation"/>
    <w:rsid w:val="000E36FB"/>
    <w:rPr>
      <w:rFonts w:cs="Times New Roman"/>
      <w:kern w:val="2"/>
      <w:sz w:val="22"/>
      <w:lang w:val="en-CA" w:eastAsia="zh-CN"/>
    </w:rPr>
  </w:style>
  <w:style w:type="character" w:customStyle="1" w:styleId="MTEquationSection">
    <w:name w:val="MTEquationSection"/>
    <w:basedOn w:val="DefaultParagraphFont"/>
    <w:rsid w:val="001C214C"/>
    <w:rPr>
      <w:vanish w:val="0"/>
      <w:color w:val="FF0000"/>
      <w:lang w:val="en-CA"/>
    </w:rPr>
  </w:style>
  <w:style w:type="character" w:customStyle="1" w:styleId="CaptionChar">
    <w:name w:val="Caption Char"/>
    <w:link w:val="Caption"/>
    <w:rsid w:val="00B93B90"/>
    <w:rPr>
      <w:rFonts w:ascii="Times-Roman" w:eastAsia="Calibri" w:hAnsi="Times-Roman" w:cs="Times New Roman"/>
      <w:bCs/>
      <w:iCs/>
      <w:noProof/>
      <w:lang w:eastAsia="zh-CN"/>
    </w:rPr>
  </w:style>
  <w:style w:type="paragraph" w:styleId="NormalWeb">
    <w:name w:val="Normal (Web)"/>
    <w:basedOn w:val="Normal"/>
    <w:uiPriority w:val="99"/>
    <w:unhideWhenUsed/>
    <w:rsid w:val="009163C3"/>
    <w:pPr>
      <w:spacing w:before="100" w:beforeAutospacing="1" w:after="100" w:afterAutospacing="1" w:line="240" w:lineRule="auto"/>
      <w:ind w:firstLine="0"/>
    </w:pPr>
    <w:rPr>
      <w:rFonts w:eastAsia="Times New Roman" w:cs="Times New Roman"/>
      <w:lang w:eastAsia="zh-CN"/>
    </w:rPr>
  </w:style>
  <w:style w:type="paragraph" w:customStyle="1" w:styleId="Els-1storder-head">
    <w:name w:val="Els-1storder-head"/>
    <w:next w:val="Normal"/>
    <w:rsid w:val="00163B64"/>
    <w:pPr>
      <w:keepNext/>
      <w:numPr>
        <w:numId w:val="5"/>
      </w:numPr>
      <w:suppressAutoHyphens/>
      <w:spacing w:before="240" w:after="240" w:line="240" w:lineRule="exact"/>
    </w:pPr>
    <w:rPr>
      <w:rFonts w:cs="Times New Roman"/>
      <w:b/>
      <w:sz w:val="20"/>
      <w:szCs w:val="20"/>
    </w:rPr>
  </w:style>
  <w:style w:type="paragraph" w:customStyle="1" w:styleId="Els-2ndorder-head">
    <w:name w:val="Els-2ndorder-head"/>
    <w:next w:val="Normal"/>
    <w:rsid w:val="00163B64"/>
    <w:pPr>
      <w:keepNext/>
      <w:numPr>
        <w:ilvl w:val="1"/>
        <w:numId w:val="5"/>
      </w:numPr>
      <w:suppressAutoHyphens/>
      <w:spacing w:before="240" w:after="240" w:line="240" w:lineRule="exact"/>
    </w:pPr>
    <w:rPr>
      <w:rFonts w:cs="Times New Roman"/>
      <w:i/>
      <w:sz w:val="20"/>
      <w:szCs w:val="20"/>
    </w:rPr>
  </w:style>
  <w:style w:type="paragraph" w:customStyle="1" w:styleId="Els-3rdorder-head">
    <w:name w:val="Els-3rdorder-head"/>
    <w:next w:val="Normal"/>
    <w:rsid w:val="00163B64"/>
    <w:pPr>
      <w:keepNext/>
      <w:numPr>
        <w:ilvl w:val="2"/>
        <w:numId w:val="5"/>
      </w:numPr>
      <w:suppressAutoHyphens/>
      <w:spacing w:before="240" w:line="240" w:lineRule="exact"/>
    </w:pPr>
    <w:rPr>
      <w:rFonts w:cs="Times New Roman"/>
      <w:i/>
      <w:sz w:val="20"/>
      <w:szCs w:val="20"/>
    </w:rPr>
  </w:style>
  <w:style w:type="paragraph" w:customStyle="1" w:styleId="Els-4thorder-head">
    <w:name w:val="Els-4thorder-head"/>
    <w:next w:val="Normal"/>
    <w:rsid w:val="00163B64"/>
    <w:pPr>
      <w:keepNext/>
      <w:numPr>
        <w:ilvl w:val="3"/>
        <w:numId w:val="5"/>
      </w:numPr>
      <w:suppressAutoHyphens/>
      <w:spacing w:before="240" w:line="240" w:lineRule="exact"/>
    </w:pPr>
    <w:rPr>
      <w:rFonts w:cs="Times New Roman"/>
      <w:i/>
      <w:sz w:val="20"/>
      <w:szCs w:val="20"/>
    </w:rPr>
  </w:style>
  <w:style w:type="paragraph" w:customStyle="1" w:styleId="Els-body-text">
    <w:name w:val="Els-body-text"/>
    <w:rsid w:val="00E93463"/>
    <w:pPr>
      <w:spacing w:line="240" w:lineRule="exact"/>
      <w:ind w:firstLine="238"/>
      <w:jc w:val="both"/>
    </w:pPr>
    <w:rPr>
      <w:rFonts w:cs="Times New Roman"/>
      <w:sz w:val="20"/>
      <w:szCs w:val="20"/>
    </w:rPr>
  </w:style>
  <w:style w:type="paragraph" w:customStyle="1" w:styleId="Els-Abstract-head">
    <w:name w:val="Els-Abstract-head"/>
    <w:next w:val="Normal"/>
    <w:rsid w:val="00E93463"/>
    <w:pPr>
      <w:keepNext/>
      <w:pBdr>
        <w:top w:val="single" w:sz="4" w:space="10" w:color="auto"/>
      </w:pBdr>
      <w:suppressAutoHyphens/>
      <w:spacing w:after="220" w:line="220" w:lineRule="exact"/>
    </w:pPr>
    <w:rPr>
      <w:rFonts w:cs="Times New Roman"/>
      <w:b/>
      <w:sz w:val="18"/>
      <w:szCs w:val="20"/>
    </w:rPr>
  </w:style>
  <w:style w:type="paragraph" w:customStyle="1" w:styleId="Els-Abstract-text">
    <w:name w:val="Els-Abstract-text"/>
    <w:next w:val="Normal"/>
    <w:rsid w:val="00E93463"/>
    <w:pPr>
      <w:spacing w:line="220" w:lineRule="exact"/>
      <w:jc w:val="both"/>
    </w:pPr>
    <w:rPr>
      <w:rFonts w:cs="Times New Roman"/>
      <w:sz w:val="18"/>
      <w:szCs w:val="20"/>
    </w:rPr>
  </w:style>
  <w:style w:type="paragraph" w:customStyle="1" w:styleId="Els-acknowledgement">
    <w:name w:val="Els-acknowledgement"/>
    <w:next w:val="Normal"/>
    <w:rsid w:val="00E93463"/>
    <w:pPr>
      <w:keepNext/>
      <w:spacing w:before="480" w:after="240" w:line="220" w:lineRule="exact"/>
    </w:pPr>
    <w:rPr>
      <w:rFonts w:cs="Times New Roman"/>
      <w:b/>
      <w:sz w:val="20"/>
      <w:szCs w:val="20"/>
    </w:rPr>
  </w:style>
  <w:style w:type="paragraph" w:customStyle="1" w:styleId="Els-aditional-article-history">
    <w:name w:val="Els-aditional-article-history"/>
    <w:basedOn w:val="Normal"/>
    <w:rsid w:val="00E93463"/>
    <w:pPr>
      <w:widowControl w:val="0"/>
      <w:spacing w:after="400" w:line="200" w:lineRule="exact"/>
      <w:ind w:firstLine="0"/>
      <w:jc w:val="center"/>
    </w:pPr>
    <w:rPr>
      <w:rFonts w:cs="Times New Roman"/>
      <w:b/>
      <w:noProof/>
      <w:sz w:val="16"/>
      <w:szCs w:val="20"/>
    </w:rPr>
  </w:style>
  <w:style w:type="paragraph" w:customStyle="1" w:styleId="Els-Affiliation">
    <w:name w:val="Els-Affiliation"/>
    <w:next w:val="Els-Abstract-head"/>
    <w:rsid w:val="00E93463"/>
    <w:pPr>
      <w:suppressAutoHyphens/>
      <w:spacing w:line="200" w:lineRule="exact"/>
      <w:jc w:val="center"/>
    </w:pPr>
    <w:rPr>
      <w:rFonts w:cs="Times New Roman"/>
      <w:i/>
      <w:noProof/>
      <w:sz w:val="16"/>
      <w:szCs w:val="20"/>
    </w:rPr>
  </w:style>
  <w:style w:type="paragraph" w:customStyle="1" w:styleId="Els-appendixhead">
    <w:name w:val="Els-appendixhead"/>
    <w:next w:val="Normal"/>
    <w:rsid w:val="00E93463"/>
    <w:pPr>
      <w:numPr>
        <w:numId w:val="6"/>
      </w:numPr>
      <w:spacing w:before="480" w:after="240" w:line="220" w:lineRule="exact"/>
    </w:pPr>
    <w:rPr>
      <w:rFonts w:cs="Times New Roman"/>
      <w:b/>
      <w:sz w:val="20"/>
      <w:szCs w:val="20"/>
    </w:rPr>
  </w:style>
  <w:style w:type="paragraph" w:customStyle="1" w:styleId="Els-appendixsubhead">
    <w:name w:val="Els-appendixsubhead"/>
    <w:next w:val="Normal"/>
    <w:rsid w:val="00E93463"/>
    <w:pPr>
      <w:numPr>
        <w:ilvl w:val="1"/>
        <w:numId w:val="7"/>
      </w:numPr>
      <w:spacing w:before="240" w:after="240" w:line="220" w:lineRule="exact"/>
    </w:pPr>
    <w:rPr>
      <w:rFonts w:cs="Times New Roman"/>
      <w:i/>
      <w:sz w:val="20"/>
      <w:szCs w:val="20"/>
    </w:rPr>
  </w:style>
  <w:style w:type="paragraph" w:customStyle="1" w:styleId="Els-Author">
    <w:name w:val="Els-Author"/>
    <w:next w:val="Normal"/>
    <w:rsid w:val="00E93463"/>
    <w:pPr>
      <w:keepNext/>
      <w:suppressAutoHyphens/>
      <w:spacing w:after="160" w:line="300" w:lineRule="exact"/>
      <w:jc w:val="center"/>
    </w:pPr>
    <w:rPr>
      <w:rFonts w:cs="Times New Roman"/>
      <w:noProof/>
      <w:sz w:val="26"/>
      <w:szCs w:val="20"/>
    </w:rPr>
  </w:style>
  <w:style w:type="paragraph" w:customStyle="1" w:styleId="Els-bulletlist">
    <w:name w:val="Els-bulletlist"/>
    <w:basedOn w:val="Els-body-text"/>
    <w:rsid w:val="00E93463"/>
    <w:pPr>
      <w:numPr>
        <w:numId w:val="8"/>
      </w:numPr>
      <w:tabs>
        <w:tab w:val="left" w:pos="240"/>
      </w:tabs>
      <w:jc w:val="left"/>
    </w:pPr>
  </w:style>
  <w:style w:type="paragraph" w:customStyle="1" w:styleId="Els-caption">
    <w:name w:val="Els-caption"/>
    <w:rsid w:val="00E93463"/>
    <w:pPr>
      <w:keepLines/>
      <w:spacing w:before="200" w:after="240" w:line="200" w:lineRule="exact"/>
    </w:pPr>
    <w:rPr>
      <w:rFonts w:cs="Times New Roman"/>
      <w:sz w:val="16"/>
      <w:szCs w:val="20"/>
    </w:rPr>
  </w:style>
  <w:style w:type="paragraph" w:customStyle="1" w:styleId="Els-chem-equation">
    <w:name w:val="Els-chem-equation"/>
    <w:next w:val="Els-body-text"/>
    <w:rsid w:val="00E93463"/>
    <w:pPr>
      <w:tabs>
        <w:tab w:val="right" w:pos="4320"/>
        <w:tab w:val="right" w:pos="9120"/>
      </w:tabs>
      <w:spacing w:before="120" w:after="120" w:line="220" w:lineRule="exact"/>
    </w:pPr>
    <w:rPr>
      <w:rFonts w:cs="Times New Roman"/>
      <w:noProof/>
      <w:sz w:val="18"/>
      <w:szCs w:val="20"/>
    </w:rPr>
  </w:style>
  <w:style w:type="paragraph" w:customStyle="1" w:styleId="Els-collaboration">
    <w:name w:val="Els-collaboration"/>
    <w:basedOn w:val="Els-Author"/>
    <w:rsid w:val="00E93463"/>
    <w:pPr>
      <w:jc w:val="right"/>
    </w:pPr>
  </w:style>
  <w:style w:type="paragraph" w:customStyle="1" w:styleId="Els-collaboration-affiliation">
    <w:name w:val="Els-collaboration-affiliation"/>
    <w:basedOn w:val="Els-collaboration"/>
    <w:rsid w:val="00E93463"/>
  </w:style>
  <w:style w:type="paragraph" w:customStyle="1" w:styleId="Els-presented-by">
    <w:name w:val="Els-presented-by"/>
    <w:rsid w:val="00E93463"/>
    <w:pPr>
      <w:spacing w:after="200"/>
      <w:jc w:val="center"/>
    </w:pPr>
    <w:rPr>
      <w:rFonts w:cs="Times New Roman"/>
      <w:b/>
      <w:sz w:val="16"/>
      <w:szCs w:val="20"/>
    </w:rPr>
  </w:style>
  <w:style w:type="paragraph" w:customStyle="1" w:styleId="Els-dedicated-to">
    <w:name w:val="Els-dedicated-to"/>
    <w:basedOn w:val="Els-presented-by"/>
    <w:rsid w:val="00E93463"/>
    <w:rPr>
      <w:b w:val="0"/>
    </w:rPr>
  </w:style>
  <w:style w:type="paragraph" w:customStyle="1" w:styleId="Els-equation">
    <w:name w:val="Els-equation"/>
    <w:next w:val="Normal"/>
    <w:rsid w:val="00E93463"/>
    <w:pPr>
      <w:widowControl w:val="0"/>
      <w:tabs>
        <w:tab w:val="right" w:pos="4320"/>
        <w:tab w:val="right" w:pos="9120"/>
      </w:tabs>
      <w:spacing w:before="240" w:after="240"/>
      <w:ind w:left="482"/>
    </w:pPr>
    <w:rPr>
      <w:rFonts w:cs="Times New Roman"/>
      <w:i/>
      <w:noProof/>
      <w:sz w:val="20"/>
      <w:szCs w:val="20"/>
    </w:rPr>
  </w:style>
  <w:style w:type="paragraph" w:customStyle="1" w:styleId="Els-footnote">
    <w:name w:val="Els-footnote"/>
    <w:rsid w:val="00E93463"/>
    <w:pPr>
      <w:keepLines/>
      <w:widowControl w:val="0"/>
      <w:spacing w:line="200" w:lineRule="exact"/>
      <w:ind w:firstLine="245"/>
      <w:jc w:val="both"/>
    </w:pPr>
    <w:rPr>
      <w:rFonts w:cs="Times New Roman"/>
      <w:sz w:val="16"/>
      <w:szCs w:val="20"/>
    </w:rPr>
  </w:style>
  <w:style w:type="paragraph" w:customStyle="1" w:styleId="Els-history">
    <w:name w:val="Els-history"/>
    <w:next w:val="Normal"/>
    <w:rsid w:val="00E93463"/>
    <w:pPr>
      <w:spacing w:before="120" w:after="400" w:line="200" w:lineRule="exact"/>
      <w:jc w:val="center"/>
    </w:pPr>
    <w:rPr>
      <w:rFonts w:cs="Times New Roman"/>
      <w:noProof/>
      <w:sz w:val="16"/>
      <w:szCs w:val="20"/>
    </w:rPr>
  </w:style>
  <w:style w:type="paragraph" w:customStyle="1" w:styleId="Els-journal-logo">
    <w:name w:val="Els-journal-logo"/>
    <w:rsid w:val="00E93463"/>
    <w:pPr>
      <w:pBdr>
        <w:top w:val="thinThickLargeGap" w:sz="12" w:space="0" w:color="auto"/>
        <w:bottom w:val="thickThinLargeGap" w:sz="12" w:space="0" w:color="auto"/>
      </w:pBdr>
    </w:pPr>
    <w:rPr>
      <w:rFonts w:ascii="Helvetica" w:hAnsi="Helvetica" w:cs="Times New Roman"/>
      <w:b/>
      <w:noProof/>
      <w:szCs w:val="20"/>
    </w:rPr>
  </w:style>
  <w:style w:type="paragraph" w:customStyle="1" w:styleId="Els-keywords">
    <w:name w:val="Els-keywords"/>
    <w:next w:val="Normal"/>
    <w:rsid w:val="00E93463"/>
    <w:pPr>
      <w:pBdr>
        <w:bottom w:val="single" w:sz="4" w:space="10" w:color="auto"/>
      </w:pBdr>
      <w:spacing w:after="200" w:line="200" w:lineRule="exact"/>
    </w:pPr>
    <w:rPr>
      <w:rFonts w:cs="Times New Roman"/>
      <w:noProof/>
      <w:sz w:val="16"/>
      <w:szCs w:val="20"/>
    </w:rPr>
  </w:style>
  <w:style w:type="paragraph" w:customStyle="1" w:styleId="Els-numlist">
    <w:name w:val="Els-numlist"/>
    <w:basedOn w:val="Els-body-text"/>
    <w:rsid w:val="00E93463"/>
    <w:pPr>
      <w:numPr>
        <w:numId w:val="9"/>
      </w:numPr>
      <w:tabs>
        <w:tab w:val="left" w:pos="240"/>
      </w:tabs>
      <w:jc w:val="left"/>
    </w:pPr>
  </w:style>
  <w:style w:type="paragraph" w:customStyle="1" w:styleId="Els-reference">
    <w:name w:val="Els-reference"/>
    <w:rsid w:val="00E93463"/>
    <w:pPr>
      <w:tabs>
        <w:tab w:val="left" w:pos="312"/>
      </w:tabs>
      <w:spacing w:line="200" w:lineRule="exact"/>
      <w:ind w:left="312" w:hanging="312"/>
    </w:pPr>
    <w:rPr>
      <w:rFonts w:cs="Times New Roman"/>
      <w:noProof/>
      <w:sz w:val="16"/>
      <w:szCs w:val="20"/>
    </w:rPr>
  </w:style>
  <w:style w:type="paragraph" w:customStyle="1" w:styleId="Els-reference-head">
    <w:name w:val="Els-reference-head"/>
    <w:next w:val="Els-reference"/>
    <w:rsid w:val="00E93463"/>
    <w:pPr>
      <w:keepNext/>
      <w:spacing w:before="480" w:after="200" w:line="220" w:lineRule="exact"/>
    </w:pPr>
    <w:rPr>
      <w:rFonts w:cs="Times New Roman"/>
      <w:b/>
      <w:sz w:val="20"/>
      <w:szCs w:val="20"/>
    </w:rPr>
  </w:style>
  <w:style w:type="paragraph" w:customStyle="1" w:styleId="Els-reprint-line">
    <w:name w:val="Els-reprint-line"/>
    <w:basedOn w:val="Normal"/>
    <w:rsid w:val="00E93463"/>
    <w:pPr>
      <w:widowControl w:val="0"/>
      <w:tabs>
        <w:tab w:val="left" w:pos="0"/>
        <w:tab w:val="center" w:pos="5443"/>
      </w:tabs>
      <w:spacing w:line="240" w:lineRule="auto"/>
      <w:ind w:firstLine="0"/>
      <w:jc w:val="center"/>
    </w:pPr>
    <w:rPr>
      <w:rFonts w:cs="Times New Roman"/>
      <w:sz w:val="16"/>
      <w:szCs w:val="20"/>
      <w:lang w:val="en-GB"/>
    </w:rPr>
  </w:style>
  <w:style w:type="paragraph" w:customStyle="1" w:styleId="Els-table-text">
    <w:name w:val="Els-table-text"/>
    <w:rsid w:val="00E93463"/>
    <w:pPr>
      <w:spacing w:after="80" w:line="200" w:lineRule="exact"/>
    </w:pPr>
    <w:rPr>
      <w:rFonts w:cs="Times New Roman"/>
      <w:sz w:val="16"/>
      <w:szCs w:val="20"/>
    </w:rPr>
  </w:style>
  <w:style w:type="paragraph" w:customStyle="1" w:styleId="Els-Title">
    <w:name w:val="Els-Title"/>
    <w:next w:val="Els-Author"/>
    <w:autoRedefine/>
    <w:rsid w:val="00E93463"/>
    <w:pPr>
      <w:suppressAutoHyphens/>
      <w:spacing w:after="240" w:line="400" w:lineRule="exact"/>
      <w:jc w:val="center"/>
    </w:pPr>
    <w:rPr>
      <w:rFonts w:cs="Times New Roman"/>
      <w:sz w:val="34"/>
      <w:szCs w:val="20"/>
    </w:rPr>
  </w:style>
  <w:style w:type="character" w:styleId="EndnoteReference">
    <w:name w:val="endnote reference"/>
    <w:semiHidden/>
    <w:rsid w:val="00E93463"/>
    <w:rPr>
      <w:vertAlign w:val="superscript"/>
    </w:rPr>
  </w:style>
  <w:style w:type="character" w:customStyle="1" w:styleId="HeaderChar">
    <w:name w:val="Header Char"/>
    <w:basedOn w:val="DefaultParagraphFont"/>
    <w:link w:val="Header"/>
    <w:rsid w:val="00E93463"/>
  </w:style>
  <w:style w:type="character" w:styleId="FootnoteReference">
    <w:name w:val="footnote reference"/>
    <w:semiHidden/>
    <w:rsid w:val="00E93463"/>
    <w:rPr>
      <w:vertAlign w:val="superscript"/>
    </w:rPr>
  </w:style>
  <w:style w:type="paragraph" w:styleId="FootnoteText">
    <w:name w:val="footnote text"/>
    <w:basedOn w:val="Normal"/>
    <w:link w:val="FootnoteTextChar"/>
    <w:semiHidden/>
    <w:rsid w:val="00E93463"/>
    <w:pPr>
      <w:widowControl w:val="0"/>
      <w:spacing w:line="240" w:lineRule="auto"/>
      <w:ind w:firstLine="0"/>
    </w:pPr>
    <w:rPr>
      <w:rFonts w:ascii="Univers" w:hAnsi="Univers" w:cs="Times New Roman"/>
      <w:sz w:val="20"/>
      <w:szCs w:val="20"/>
      <w:lang w:val="en-GB"/>
    </w:rPr>
  </w:style>
  <w:style w:type="character" w:customStyle="1" w:styleId="FootnoteTextChar">
    <w:name w:val="Footnote Text Char"/>
    <w:basedOn w:val="DefaultParagraphFont"/>
    <w:link w:val="FootnoteText"/>
    <w:semiHidden/>
    <w:rsid w:val="00E93463"/>
    <w:rPr>
      <w:rFonts w:ascii="Univers" w:hAnsi="Univers" w:cs="Times New Roman"/>
      <w:sz w:val="20"/>
      <w:szCs w:val="20"/>
      <w:lang w:val="en-GB"/>
    </w:rPr>
  </w:style>
  <w:style w:type="paragraph" w:styleId="PlainText">
    <w:name w:val="Plain Text"/>
    <w:basedOn w:val="Normal"/>
    <w:link w:val="PlainTextChar"/>
    <w:rsid w:val="00E93463"/>
    <w:pPr>
      <w:widowControl w:val="0"/>
      <w:spacing w:line="240" w:lineRule="auto"/>
      <w:ind w:firstLine="0"/>
    </w:pPr>
    <w:rPr>
      <w:rFonts w:ascii="Courier New" w:hAnsi="Courier New" w:cs="Courier New"/>
      <w:sz w:val="20"/>
      <w:szCs w:val="20"/>
    </w:rPr>
  </w:style>
  <w:style w:type="character" w:customStyle="1" w:styleId="PlainTextChar">
    <w:name w:val="Plain Text Char"/>
    <w:basedOn w:val="DefaultParagraphFont"/>
    <w:link w:val="PlainText"/>
    <w:rsid w:val="00E93463"/>
    <w:rPr>
      <w:rFonts w:ascii="Courier New" w:hAnsi="Courier New" w:cs="Courier New"/>
      <w:sz w:val="20"/>
      <w:szCs w:val="20"/>
    </w:rPr>
  </w:style>
  <w:style w:type="paragraph" w:customStyle="1" w:styleId="Els-5thorder-head">
    <w:name w:val="Els-5thorder-head"/>
    <w:next w:val="Els-body-text"/>
    <w:rsid w:val="00E93463"/>
    <w:pPr>
      <w:keepNext/>
      <w:suppressAutoHyphens/>
      <w:spacing w:line="240" w:lineRule="exact"/>
    </w:pPr>
    <w:rPr>
      <w:rFonts w:cs="Times New Roman"/>
      <w:i/>
      <w:sz w:val="20"/>
      <w:szCs w:val="20"/>
    </w:rPr>
  </w:style>
  <w:style w:type="paragraph" w:customStyle="1" w:styleId="Els-Abstract-Copyright">
    <w:name w:val="Els-Abstract-Copyright"/>
    <w:basedOn w:val="Els-Abstract-text"/>
    <w:rsid w:val="00E93463"/>
    <w:pPr>
      <w:spacing w:after="220"/>
    </w:pPr>
  </w:style>
  <w:style w:type="paragraph" w:customStyle="1" w:styleId="DocHead">
    <w:name w:val="DocHead"/>
    <w:rsid w:val="00E93463"/>
    <w:pPr>
      <w:spacing w:before="240" w:after="240"/>
      <w:jc w:val="center"/>
    </w:pPr>
    <w:rPr>
      <w:rFonts w:cs="Times New Roman"/>
      <w:szCs w:val="20"/>
    </w:rPr>
  </w:style>
  <w:style w:type="character" w:customStyle="1" w:styleId="Els-1storder-headChar">
    <w:name w:val="Els-1storder-head Char"/>
    <w:rsid w:val="00E93463"/>
    <w:rPr>
      <w:b/>
      <w:lang w:val="en-US" w:eastAsia="en-US" w:bidi="ar-SA"/>
    </w:rPr>
  </w:style>
  <w:style w:type="character" w:styleId="CommentReference">
    <w:name w:val="annotation reference"/>
    <w:unhideWhenUsed/>
    <w:rsid w:val="00E93463"/>
    <w:rPr>
      <w:sz w:val="16"/>
      <w:szCs w:val="16"/>
    </w:rPr>
  </w:style>
  <w:style w:type="paragraph" w:styleId="BalloonText">
    <w:name w:val="Balloon Text"/>
    <w:basedOn w:val="Normal"/>
    <w:link w:val="BalloonTextChar"/>
    <w:rsid w:val="00E93463"/>
    <w:pPr>
      <w:widowControl w:val="0"/>
      <w:spacing w:line="240" w:lineRule="auto"/>
      <w:ind w:firstLine="0"/>
    </w:pPr>
    <w:rPr>
      <w:rFonts w:ascii="Tahoma" w:hAnsi="Tahoma" w:cs="Tahoma"/>
      <w:sz w:val="16"/>
      <w:szCs w:val="16"/>
      <w:lang w:val="en-GB"/>
    </w:rPr>
  </w:style>
  <w:style w:type="character" w:customStyle="1" w:styleId="BalloonTextChar">
    <w:name w:val="Balloon Text Char"/>
    <w:basedOn w:val="DefaultParagraphFont"/>
    <w:link w:val="BalloonText"/>
    <w:rsid w:val="00E93463"/>
    <w:rPr>
      <w:rFonts w:ascii="Tahoma" w:hAnsi="Tahoma" w:cs="Tahoma"/>
      <w:sz w:val="16"/>
      <w:szCs w:val="16"/>
      <w:lang w:val="en-GB"/>
    </w:rPr>
  </w:style>
  <w:style w:type="paragraph" w:styleId="CommentText">
    <w:name w:val="annotation text"/>
    <w:basedOn w:val="Normal"/>
    <w:link w:val="CommentTextChar"/>
    <w:unhideWhenUsed/>
    <w:rsid w:val="00E93463"/>
    <w:pPr>
      <w:widowControl w:val="0"/>
      <w:spacing w:line="240" w:lineRule="auto"/>
      <w:ind w:firstLine="0"/>
    </w:pPr>
    <w:rPr>
      <w:rFonts w:cs="Times New Roman"/>
      <w:sz w:val="20"/>
      <w:szCs w:val="20"/>
      <w:lang w:val="en-GB"/>
    </w:rPr>
  </w:style>
  <w:style w:type="character" w:customStyle="1" w:styleId="CommentTextChar">
    <w:name w:val="Comment Text Char"/>
    <w:basedOn w:val="DefaultParagraphFont"/>
    <w:link w:val="CommentText"/>
    <w:rsid w:val="00E93463"/>
    <w:rPr>
      <w:rFonts w:cs="Times New Roman"/>
      <w:sz w:val="20"/>
      <w:szCs w:val="20"/>
      <w:lang w:val="en-GB"/>
    </w:rPr>
  </w:style>
  <w:style w:type="paragraph" w:styleId="CommentSubject">
    <w:name w:val="annotation subject"/>
    <w:basedOn w:val="CommentText"/>
    <w:next w:val="CommentText"/>
    <w:link w:val="CommentSubjectChar"/>
    <w:semiHidden/>
    <w:unhideWhenUsed/>
    <w:rsid w:val="00E93463"/>
    <w:rPr>
      <w:b/>
      <w:bCs/>
    </w:rPr>
  </w:style>
  <w:style w:type="character" w:customStyle="1" w:styleId="CommentSubjectChar">
    <w:name w:val="Comment Subject Char"/>
    <w:basedOn w:val="CommentTextChar"/>
    <w:link w:val="CommentSubject"/>
    <w:semiHidden/>
    <w:rsid w:val="00E93463"/>
    <w:rPr>
      <w:rFonts w:cs="Times New Roman"/>
      <w:b/>
      <w:bCs/>
      <w:sz w:val="20"/>
      <w:szCs w:val="20"/>
      <w:lang w:val="en-GB"/>
    </w:rPr>
  </w:style>
  <w:style w:type="paragraph" w:customStyle="1" w:styleId="ColorfulList-Accent11">
    <w:name w:val="Colorful List - Accent 11"/>
    <w:basedOn w:val="Normal"/>
    <w:qFormat/>
    <w:rsid w:val="00E93463"/>
    <w:pPr>
      <w:spacing w:line="240" w:lineRule="auto"/>
      <w:ind w:left="720" w:firstLine="0"/>
    </w:pPr>
    <w:rPr>
      <w:rFonts w:ascii="Arial" w:eastAsia="Batang" w:hAnsi="Arial" w:cs="Times New Roman"/>
      <w:sz w:val="22"/>
      <w:lang w:eastAsia="ko-KR"/>
    </w:rPr>
  </w:style>
  <w:style w:type="character" w:styleId="PlaceholderText">
    <w:name w:val="Placeholder Text"/>
    <w:basedOn w:val="DefaultParagraphFont"/>
    <w:uiPriority w:val="99"/>
    <w:semiHidden/>
    <w:rsid w:val="00E93463"/>
    <w:rPr>
      <w:color w:val="808080"/>
    </w:rPr>
  </w:style>
  <w:style w:type="character" w:customStyle="1" w:styleId="ListParagraphChar">
    <w:name w:val="List Paragraph Char"/>
    <w:basedOn w:val="DefaultParagraphFont"/>
    <w:link w:val="ListParagraph"/>
    <w:uiPriority w:val="34"/>
    <w:locked/>
    <w:rsid w:val="00686301"/>
  </w:style>
  <w:style w:type="paragraph" w:customStyle="1" w:styleId="Default">
    <w:name w:val="Default"/>
    <w:rsid w:val="00E93463"/>
    <w:pPr>
      <w:autoSpaceDE w:val="0"/>
      <w:autoSpaceDN w:val="0"/>
      <w:adjustRightInd w:val="0"/>
    </w:pPr>
    <w:rPr>
      <w:rFonts w:ascii="BIPPN M+ Gulliver" w:hAnsi="BIPPN M+ Gulliver" w:cs="BIPPN M+ Gulliver"/>
      <w:color w:val="000000"/>
      <w:lang w:eastAsia="en-IN"/>
    </w:rPr>
  </w:style>
  <w:style w:type="character" w:styleId="UnresolvedMention">
    <w:name w:val="Unresolved Mention"/>
    <w:basedOn w:val="DefaultParagraphFont"/>
    <w:uiPriority w:val="99"/>
    <w:semiHidden/>
    <w:unhideWhenUsed/>
    <w:rsid w:val="00E93463"/>
    <w:rPr>
      <w:color w:val="605E5C"/>
      <w:shd w:val="clear" w:color="auto" w:fill="E1DFDD"/>
    </w:rPr>
  </w:style>
  <w:style w:type="paragraph" w:customStyle="1" w:styleId="Abstract">
    <w:name w:val="Abstract"/>
    <w:basedOn w:val="Normal"/>
    <w:next w:val="Normal"/>
    <w:rsid w:val="00E93463"/>
    <w:pPr>
      <w:spacing w:before="20" w:line="240" w:lineRule="auto"/>
      <w:ind w:firstLine="240"/>
    </w:pPr>
    <w:rPr>
      <w:rFonts w:cs="Times New Roman"/>
      <w:b/>
      <w:sz w:val="18"/>
      <w:szCs w:val="20"/>
    </w:rPr>
  </w:style>
  <w:style w:type="paragraph" w:customStyle="1" w:styleId="Authors">
    <w:name w:val="Authors"/>
    <w:basedOn w:val="Normal"/>
    <w:next w:val="Normal"/>
    <w:rsid w:val="00E93463"/>
    <w:pPr>
      <w:framePr w:w="9072" w:hSpace="187" w:vSpace="187" w:wrap="notBeside" w:vAnchor="text" w:hAnchor="page" w:xAlign="center" w:y="1"/>
      <w:spacing w:after="320" w:line="240" w:lineRule="auto"/>
      <w:ind w:firstLine="0"/>
      <w:jc w:val="center"/>
    </w:pPr>
    <w:rPr>
      <w:rFonts w:cs="Times New Roman"/>
      <w:sz w:val="22"/>
      <w:szCs w:val="20"/>
    </w:rPr>
  </w:style>
  <w:style w:type="character" w:customStyle="1" w:styleId="MemberType">
    <w:name w:val="MemberType"/>
    <w:rsid w:val="00E93463"/>
    <w:rPr>
      <w:rFonts w:ascii="Times New Roman" w:hAnsi="Times New Roman"/>
      <w:i/>
      <w:sz w:val="22"/>
    </w:rPr>
  </w:style>
  <w:style w:type="character" w:customStyle="1" w:styleId="TitleChar">
    <w:name w:val="Title Char"/>
    <w:basedOn w:val="DefaultParagraphFont"/>
    <w:link w:val="Title"/>
    <w:rsid w:val="00E93463"/>
    <w:rPr>
      <w:sz w:val="28"/>
      <w:szCs w:val="28"/>
    </w:rPr>
  </w:style>
  <w:style w:type="paragraph" w:customStyle="1" w:styleId="IndexTerms">
    <w:name w:val="IndexTerms"/>
    <w:basedOn w:val="Normal"/>
    <w:next w:val="Normal"/>
    <w:rsid w:val="00E93463"/>
    <w:pPr>
      <w:spacing w:line="240" w:lineRule="auto"/>
      <w:ind w:firstLine="240"/>
    </w:pPr>
    <w:rPr>
      <w:rFonts w:cs="Times New Roman"/>
      <w:b/>
      <w:sz w:val="18"/>
      <w:szCs w:val="20"/>
    </w:rPr>
  </w:style>
  <w:style w:type="paragraph" w:customStyle="1" w:styleId="Theorem">
    <w:name w:val="Theorem"/>
    <w:basedOn w:val="Heading3"/>
    <w:rsid w:val="00E93463"/>
    <w:pPr>
      <w:numPr>
        <w:numId w:val="0"/>
      </w:numPr>
      <w:spacing w:line="240" w:lineRule="auto"/>
      <w:outlineLvl w:val="9"/>
    </w:pPr>
    <w:rPr>
      <w:b w:val="0"/>
      <w:bCs w:val="0"/>
      <w:i/>
      <w:iCs w:val="0"/>
      <w:sz w:val="20"/>
      <w:szCs w:val="20"/>
    </w:rPr>
  </w:style>
  <w:style w:type="paragraph" w:customStyle="1" w:styleId="Lemma">
    <w:name w:val="Lemma"/>
    <w:basedOn w:val="Heading3"/>
    <w:rsid w:val="00E93463"/>
    <w:pPr>
      <w:numPr>
        <w:numId w:val="0"/>
      </w:numPr>
      <w:spacing w:line="240" w:lineRule="auto"/>
      <w:outlineLvl w:val="9"/>
    </w:pPr>
    <w:rPr>
      <w:b w:val="0"/>
      <w:bCs w:val="0"/>
      <w:i/>
      <w:iCs w:val="0"/>
      <w:sz w:val="20"/>
      <w:szCs w:val="20"/>
    </w:rPr>
  </w:style>
  <w:style w:type="paragraph" w:customStyle="1" w:styleId="FigureCaption">
    <w:name w:val="Figure Caption"/>
    <w:basedOn w:val="Normal"/>
    <w:rsid w:val="00E93463"/>
    <w:pPr>
      <w:spacing w:line="240" w:lineRule="auto"/>
      <w:ind w:firstLine="0"/>
    </w:pPr>
    <w:rPr>
      <w:rFonts w:cs="Times New Roman"/>
      <w:sz w:val="16"/>
      <w:szCs w:val="20"/>
    </w:rPr>
  </w:style>
  <w:style w:type="paragraph" w:customStyle="1" w:styleId="TableTitle">
    <w:name w:val="Table Title"/>
    <w:basedOn w:val="Normal"/>
    <w:rsid w:val="00E93463"/>
    <w:pPr>
      <w:spacing w:line="240" w:lineRule="auto"/>
      <w:ind w:firstLine="0"/>
      <w:jc w:val="center"/>
    </w:pPr>
    <w:rPr>
      <w:rFonts w:cs="Times New Roman"/>
      <w:smallCaps/>
      <w:sz w:val="16"/>
      <w:szCs w:val="20"/>
    </w:rPr>
  </w:style>
  <w:style w:type="paragraph" w:customStyle="1" w:styleId="Biography">
    <w:name w:val="Biography"/>
    <w:basedOn w:val="PlainText"/>
    <w:rsid w:val="00E93463"/>
    <w:pPr>
      <w:widowControl/>
      <w:spacing w:before="240"/>
      <w:jc w:val="both"/>
    </w:pPr>
    <w:rPr>
      <w:rFonts w:ascii="Times New Roman" w:hAnsi="Times New Roman" w:cs="Times New Roman"/>
      <w:sz w:val="16"/>
    </w:rPr>
  </w:style>
  <w:style w:type="paragraph" w:customStyle="1" w:styleId="BiographyBody">
    <w:name w:val="Biography Body"/>
    <w:basedOn w:val="Biography"/>
    <w:rsid w:val="00E93463"/>
    <w:pPr>
      <w:spacing w:before="0"/>
      <w:ind w:firstLine="240"/>
    </w:pPr>
  </w:style>
  <w:style w:type="character" w:customStyle="1" w:styleId="BodyText2Char">
    <w:name w:val="Body Text 2 Char"/>
    <w:basedOn w:val="DefaultParagraphFont"/>
    <w:link w:val="BodyText2"/>
    <w:rsid w:val="00E93463"/>
    <w:rPr>
      <w:noProof/>
    </w:rPr>
  </w:style>
  <w:style w:type="paragraph" w:customStyle="1" w:styleId="Table">
    <w:name w:val="Table"/>
    <w:link w:val="TableChar"/>
    <w:qFormat/>
    <w:rsid w:val="00E93463"/>
    <w:pPr>
      <w:jc w:val="center"/>
    </w:pPr>
    <w:rPr>
      <w:rFonts w:eastAsia="Times New Roman" w:cstheme="minorBidi"/>
      <w:sz w:val="16"/>
      <w:szCs w:val="16"/>
    </w:rPr>
  </w:style>
  <w:style w:type="character" w:customStyle="1" w:styleId="TableChar">
    <w:name w:val="Table Char"/>
    <w:basedOn w:val="DefaultParagraphFont"/>
    <w:link w:val="Table"/>
    <w:rsid w:val="00E93463"/>
    <w:rPr>
      <w:rFonts w:eastAsia="Times New Roman" w:cstheme="minorBidi"/>
      <w:sz w:val="16"/>
      <w:szCs w:val="16"/>
    </w:rPr>
  </w:style>
  <w:style w:type="character" w:customStyle="1" w:styleId="fontstyle31">
    <w:name w:val="fontstyle31"/>
    <w:basedOn w:val="DefaultParagraphFont"/>
    <w:rsid w:val="00E93463"/>
    <w:rPr>
      <w:rFonts w:ascii="MTSYN" w:hAnsi="MTSYN" w:hint="default"/>
      <w:b w:val="0"/>
      <w:bCs w:val="0"/>
      <w:i w:val="0"/>
      <w:iCs w:val="0"/>
      <w:color w:val="000000"/>
      <w:sz w:val="16"/>
      <w:szCs w:val="16"/>
    </w:rPr>
  </w:style>
  <w:style w:type="paragraph" w:styleId="ListBullet">
    <w:name w:val="List Bullet"/>
    <w:basedOn w:val="Normal"/>
    <w:unhideWhenUsed/>
    <w:rsid w:val="00E93463"/>
    <w:pPr>
      <w:tabs>
        <w:tab w:val="num" w:pos="360"/>
      </w:tabs>
      <w:spacing w:line="240" w:lineRule="auto"/>
      <w:ind w:left="360" w:hanging="360"/>
      <w:contextualSpacing/>
    </w:pPr>
    <w:rPr>
      <w:rFonts w:cs="Times New Roman"/>
      <w:sz w:val="20"/>
      <w:szCs w:val="20"/>
    </w:rPr>
  </w:style>
  <w:style w:type="paragraph" w:styleId="Revision">
    <w:name w:val="Revision"/>
    <w:hidden/>
    <w:uiPriority w:val="99"/>
    <w:semiHidden/>
    <w:rsid w:val="00E93463"/>
    <w:rPr>
      <w:rFonts w:cs="Times New Roman"/>
      <w:sz w:val="20"/>
      <w:szCs w:val="20"/>
      <w:lang w:val="en-GB"/>
    </w:rPr>
  </w:style>
  <w:style w:type="paragraph" w:customStyle="1" w:styleId="ReferenceHead">
    <w:name w:val="Reference Head"/>
    <w:basedOn w:val="Heading1"/>
    <w:link w:val="ReferenceHeadChar"/>
    <w:rsid w:val="00BE2FF9"/>
    <w:pPr>
      <w:keepNext/>
      <w:numPr>
        <w:numId w:val="0"/>
      </w:numPr>
      <w:autoSpaceDE/>
      <w:autoSpaceDN/>
      <w:adjustRightInd/>
      <w:spacing w:before="240" w:after="80" w:line="240" w:lineRule="auto"/>
    </w:pPr>
    <w:rPr>
      <w:rFonts w:eastAsiaTheme="minorEastAsia" w:cs="Times New Roman"/>
      <w:b w:val="0"/>
      <w:bCs w:val="0"/>
      <w:smallCaps/>
      <w:color w:val="auto"/>
      <w:kern w:val="28"/>
      <w:sz w:val="20"/>
      <w:szCs w:val="20"/>
    </w:rPr>
  </w:style>
  <w:style w:type="character" w:customStyle="1" w:styleId="ReferenceHeadChar">
    <w:name w:val="Reference Head Char"/>
    <w:link w:val="ReferenceHead"/>
    <w:rsid w:val="00BE2FF9"/>
    <w:rPr>
      <w:rFonts w:eastAsiaTheme="minorEastAsia" w:cs="Times New Roman"/>
      <w:smallCaps/>
      <w:kern w:val="28"/>
      <w:sz w:val="20"/>
      <w:szCs w:val="20"/>
    </w:rPr>
  </w:style>
  <w:style w:type="paragraph" w:customStyle="1" w:styleId="Appendix">
    <w:name w:val="Appendix"/>
    <w:basedOn w:val="Normal"/>
    <w:link w:val="AppendixChar"/>
    <w:qFormat/>
    <w:rsid w:val="00C965D6"/>
    <w:pPr>
      <w:ind w:firstLine="0"/>
      <w:outlineLvl w:val="1"/>
    </w:pPr>
    <w:rPr>
      <w:b/>
      <w:sz w:val="28"/>
      <w:szCs w:val="28"/>
    </w:rPr>
  </w:style>
  <w:style w:type="character" w:customStyle="1" w:styleId="AppendixChar">
    <w:name w:val="Appendix Char"/>
    <w:basedOn w:val="DefaultParagraphFont"/>
    <w:link w:val="Appendix"/>
    <w:rsid w:val="00C965D6"/>
    <w:rPr>
      <w:b/>
      <w:sz w:val="28"/>
      <w:szCs w:val="28"/>
    </w:rPr>
  </w:style>
  <w:style w:type="character" w:customStyle="1" w:styleId="fontstyle11">
    <w:name w:val="fontstyle11"/>
    <w:basedOn w:val="DefaultParagraphFont"/>
    <w:rsid w:val="004428A4"/>
    <w:rPr>
      <w:rFonts w:ascii="TimesNewRomanPSMT" w:hAnsi="TimesNewRomanPSMT" w:hint="default"/>
      <w:b w:val="0"/>
      <w:bCs w:val="0"/>
      <w:i w:val="0"/>
      <w:iCs w:val="0"/>
      <w:color w:val="000000"/>
      <w:sz w:val="24"/>
      <w:szCs w:val="24"/>
    </w:rPr>
  </w:style>
  <w:style w:type="paragraph" w:styleId="Bibliography">
    <w:name w:val="Bibliography"/>
    <w:basedOn w:val="Normal"/>
    <w:next w:val="Normal"/>
    <w:uiPriority w:val="37"/>
    <w:unhideWhenUsed/>
    <w:rsid w:val="00937DD8"/>
  </w:style>
  <w:style w:type="table" w:customStyle="1" w:styleId="TableGrid1">
    <w:name w:val="Table Grid1"/>
    <w:basedOn w:val="TableNormal"/>
    <w:next w:val="TableGrid"/>
    <w:rsid w:val="00014F57"/>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14F57"/>
    <w:pPr>
      <w:widowControl w:val="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22204"/>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22204"/>
    <w:rPr>
      <w:rFonts w:ascii="Calibri" w:eastAsia="Calibri" w:hAnsi="Calibri"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3">
    <w:name w:val="Head 3"/>
    <w:basedOn w:val="Normal"/>
    <w:link w:val="Head3Char"/>
    <w:qFormat/>
    <w:rsid w:val="00E055C2"/>
    <w:pPr>
      <w:spacing w:before="120" w:after="120" w:line="240" w:lineRule="auto"/>
    </w:pPr>
    <w:rPr>
      <w:rFonts w:eastAsia="Calibri" w:cs="Times New Roman"/>
      <w:i/>
      <w:sz w:val="20"/>
      <w:szCs w:val="22"/>
    </w:rPr>
  </w:style>
  <w:style w:type="character" w:customStyle="1" w:styleId="Head3Char">
    <w:name w:val="Head 3 Char"/>
    <w:basedOn w:val="DefaultParagraphFont"/>
    <w:link w:val="Head3"/>
    <w:rsid w:val="00E055C2"/>
    <w:rPr>
      <w:rFonts w:eastAsia="Calibri" w:cs="Times New Roman"/>
      <w:i/>
      <w:sz w:val="20"/>
      <w:szCs w:val="22"/>
    </w:rPr>
  </w:style>
  <w:style w:type="table" w:customStyle="1" w:styleId="TableGrid4">
    <w:name w:val="Table Grid4"/>
    <w:basedOn w:val="TableNormal"/>
    <w:next w:val="TableGrid"/>
    <w:uiPriority w:val="59"/>
    <w:rsid w:val="00E055C2"/>
    <w:rPr>
      <w:rFonts w:ascii="Calibri" w:eastAsia="Calibri" w:hAnsi="Calibri"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770306"/>
    <w:rPr>
      <w:rFonts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rsid w:val="00770306"/>
    <w:pPr>
      <w:framePr w:hSpace="187" w:vSpace="187" w:wrap="notBeside" w:vAnchor="text" w:hAnchor="page" w:x="6121" w:y="577"/>
      <w:numPr>
        <w:numId w:val="10"/>
      </w:numPr>
      <w:spacing w:after="40"/>
    </w:pPr>
    <w:rPr>
      <w:rFonts w:cs="Times New Roman"/>
      <w:sz w:val="16"/>
      <w:szCs w:val="16"/>
    </w:rPr>
  </w:style>
  <w:style w:type="table" w:customStyle="1" w:styleId="TableGrid6">
    <w:name w:val="Table Grid6"/>
    <w:basedOn w:val="TableNormal"/>
    <w:next w:val="TableGrid"/>
    <w:rsid w:val="007751AA"/>
    <w:rPr>
      <w:rFonts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7751AA"/>
    <w:rPr>
      <w:rFonts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01347"/>
    <w:rPr>
      <w:rFonts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255885"/>
    <w:pPr>
      <w:widowControl w:val="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B75AC5"/>
    <w:pPr>
      <w:widowControl w:val="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7066E"/>
    <w:rPr>
      <w:rFonts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04161B"/>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205C41"/>
    <w:rPr>
      <w:rFonts w:ascii="Aptos" w:eastAsia="DengXian" w:hAnsi="Aptos" w:cs="Times New Roman"/>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3"/>
    <w:link w:val="Style1Char"/>
    <w:qFormat/>
    <w:rsid w:val="003705AF"/>
    <w:pPr>
      <w:spacing w:before="720"/>
    </w:pPr>
  </w:style>
  <w:style w:type="character" w:customStyle="1" w:styleId="Heading3Char">
    <w:name w:val="Heading 3 Char"/>
    <w:basedOn w:val="DefaultParagraphFont"/>
    <w:link w:val="Heading3"/>
    <w:rsid w:val="00CD45ED"/>
    <w:rPr>
      <w:rFonts w:cs="Times New Roman"/>
      <w:b/>
      <w:bCs/>
      <w:iCs/>
      <w:szCs w:val="36"/>
      <w:lang w:eastAsia="zh-CN"/>
    </w:rPr>
  </w:style>
  <w:style w:type="character" w:customStyle="1" w:styleId="Style1Char">
    <w:name w:val="Style1 Char"/>
    <w:basedOn w:val="Heading3Char"/>
    <w:link w:val="Style1"/>
    <w:rsid w:val="003705AF"/>
    <w:rPr>
      <w:rFonts w:cs="Times New Roman"/>
      <w:b/>
      <w:bCs/>
      <w:iCs/>
      <w:szCs w:val="36"/>
      <w:lang w:eastAsia="zh-CN"/>
    </w:rPr>
  </w:style>
  <w:style w:type="paragraph" w:customStyle="1" w:styleId="Style2">
    <w:name w:val="Style2"/>
    <w:basedOn w:val="Heading2"/>
    <w:link w:val="Style2Char"/>
    <w:qFormat/>
    <w:rsid w:val="004C3167"/>
    <w:pPr>
      <w:spacing w:before="720"/>
    </w:pPr>
  </w:style>
  <w:style w:type="character" w:customStyle="1" w:styleId="Style2Char">
    <w:name w:val="Style2 Char"/>
    <w:basedOn w:val="Heading2Char"/>
    <w:link w:val="Style2"/>
    <w:rsid w:val="004C3167"/>
    <w:rPr>
      <w:rFonts w:cs="Times New Roman"/>
      <w:b/>
      <w:bCs/>
      <w:iCs/>
      <w:lang w:eastAsia="zh-CN"/>
    </w:rPr>
  </w:style>
  <w:style w:type="paragraph" w:customStyle="1" w:styleId="Style3">
    <w:name w:val="Style3"/>
    <w:basedOn w:val="Heading4"/>
    <w:link w:val="Style3Char"/>
    <w:qFormat/>
    <w:rsid w:val="00B91654"/>
    <w:pPr>
      <w:ind w:left="720" w:hanging="684"/>
      <w:jc w:val="both"/>
    </w:pPr>
  </w:style>
  <w:style w:type="character" w:customStyle="1" w:styleId="Style3Char">
    <w:name w:val="Style3 Char"/>
    <w:basedOn w:val="Heading4Char"/>
    <w:link w:val="Style3"/>
    <w:rsid w:val="00B91654"/>
    <w:rPr>
      <w:rFonts w:eastAsiaTheme="majorEastAsia" w:cstheme="majorBidi"/>
      <w:b/>
      <w:iCs/>
    </w:rPr>
  </w:style>
  <w:style w:type="paragraph" w:customStyle="1" w:styleId="Uptext">
    <w:name w:val="Uptext"/>
    <w:basedOn w:val="Normal"/>
    <w:link w:val="UptextChar"/>
    <w:qFormat/>
    <w:rsid w:val="00A8127E"/>
    <w:pPr>
      <w:spacing w:after="720"/>
    </w:pPr>
    <w:rPr>
      <w:lang w:eastAsia="zh-CN"/>
    </w:rPr>
  </w:style>
  <w:style w:type="character" w:customStyle="1" w:styleId="UptextChar">
    <w:name w:val="Uptext Char"/>
    <w:basedOn w:val="DefaultParagraphFont"/>
    <w:link w:val="Uptext"/>
    <w:rsid w:val="00A8127E"/>
    <w:rPr>
      <w:lang w:eastAsia="zh-CN"/>
    </w:rPr>
  </w:style>
  <w:style w:type="paragraph" w:customStyle="1" w:styleId="Downtext">
    <w:name w:val="Downtext"/>
    <w:basedOn w:val="Normal"/>
    <w:link w:val="DowntextChar"/>
    <w:qFormat/>
    <w:rsid w:val="00B13B96"/>
    <w:pPr>
      <w:spacing w:before="720"/>
    </w:pPr>
    <w:rPr>
      <w:lang w:eastAsia="zh-CN"/>
    </w:rPr>
  </w:style>
  <w:style w:type="character" w:customStyle="1" w:styleId="DowntextChar">
    <w:name w:val="Downtext Char"/>
    <w:basedOn w:val="DefaultParagraphFont"/>
    <w:link w:val="Downtext"/>
    <w:rsid w:val="00B13B96"/>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4727">
      <w:bodyDiv w:val="1"/>
      <w:marLeft w:val="0"/>
      <w:marRight w:val="0"/>
      <w:marTop w:val="0"/>
      <w:marBottom w:val="0"/>
      <w:divBdr>
        <w:top w:val="none" w:sz="0" w:space="0" w:color="auto"/>
        <w:left w:val="none" w:sz="0" w:space="0" w:color="auto"/>
        <w:bottom w:val="none" w:sz="0" w:space="0" w:color="auto"/>
        <w:right w:val="none" w:sz="0" w:space="0" w:color="auto"/>
      </w:divBdr>
    </w:div>
    <w:div w:id="39020544">
      <w:bodyDiv w:val="1"/>
      <w:marLeft w:val="0"/>
      <w:marRight w:val="0"/>
      <w:marTop w:val="0"/>
      <w:marBottom w:val="0"/>
      <w:divBdr>
        <w:top w:val="none" w:sz="0" w:space="0" w:color="auto"/>
        <w:left w:val="none" w:sz="0" w:space="0" w:color="auto"/>
        <w:bottom w:val="none" w:sz="0" w:space="0" w:color="auto"/>
        <w:right w:val="none" w:sz="0" w:space="0" w:color="auto"/>
      </w:divBdr>
    </w:div>
    <w:div w:id="42605656">
      <w:bodyDiv w:val="1"/>
      <w:marLeft w:val="0"/>
      <w:marRight w:val="0"/>
      <w:marTop w:val="0"/>
      <w:marBottom w:val="0"/>
      <w:divBdr>
        <w:top w:val="none" w:sz="0" w:space="0" w:color="auto"/>
        <w:left w:val="none" w:sz="0" w:space="0" w:color="auto"/>
        <w:bottom w:val="none" w:sz="0" w:space="0" w:color="auto"/>
        <w:right w:val="none" w:sz="0" w:space="0" w:color="auto"/>
      </w:divBdr>
    </w:div>
    <w:div w:id="53284419">
      <w:bodyDiv w:val="1"/>
      <w:marLeft w:val="0"/>
      <w:marRight w:val="0"/>
      <w:marTop w:val="0"/>
      <w:marBottom w:val="0"/>
      <w:divBdr>
        <w:top w:val="none" w:sz="0" w:space="0" w:color="auto"/>
        <w:left w:val="none" w:sz="0" w:space="0" w:color="auto"/>
        <w:bottom w:val="none" w:sz="0" w:space="0" w:color="auto"/>
        <w:right w:val="none" w:sz="0" w:space="0" w:color="auto"/>
      </w:divBdr>
    </w:div>
    <w:div w:id="62602454">
      <w:bodyDiv w:val="1"/>
      <w:marLeft w:val="0"/>
      <w:marRight w:val="0"/>
      <w:marTop w:val="0"/>
      <w:marBottom w:val="0"/>
      <w:divBdr>
        <w:top w:val="none" w:sz="0" w:space="0" w:color="auto"/>
        <w:left w:val="none" w:sz="0" w:space="0" w:color="auto"/>
        <w:bottom w:val="none" w:sz="0" w:space="0" w:color="auto"/>
        <w:right w:val="none" w:sz="0" w:space="0" w:color="auto"/>
      </w:divBdr>
      <w:divsChild>
        <w:div w:id="562907873">
          <w:marLeft w:val="0"/>
          <w:marRight w:val="0"/>
          <w:marTop w:val="0"/>
          <w:marBottom w:val="0"/>
          <w:divBdr>
            <w:top w:val="single" w:sz="2" w:space="0" w:color="E3E3E3"/>
            <w:left w:val="single" w:sz="2" w:space="0" w:color="E3E3E3"/>
            <w:bottom w:val="single" w:sz="2" w:space="0" w:color="E3E3E3"/>
            <w:right w:val="single" w:sz="2" w:space="0" w:color="E3E3E3"/>
          </w:divBdr>
          <w:divsChild>
            <w:div w:id="1720006410">
              <w:marLeft w:val="0"/>
              <w:marRight w:val="0"/>
              <w:marTop w:val="0"/>
              <w:marBottom w:val="0"/>
              <w:divBdr>
                <w:top w:val="single" w:sz="2" w:space="0" w:color="E3E3E3"/>
                <w:left w:val="single" w:sz="2" w:space="0" w:color="E3E3E3"/>
                <w:bottom w:val="single" w:sz="2" w:space="0" w:color="E3E3E3"/>
                <w:right w:val="single" w:sz="2" w:space="0" w:color="E3E3E3"/>
              </w:divBdr>
              <w:divsChild>
                <w:div w:id="1391033749">
                  <w:marLeft w:val="0"/>
                  <w:marRight w:val="0"/>
                  <w:marTop w:val="0"/>
                  <w:marBottom w:val="0"/>
                  <w:divBdr>
                    <w:top w:val="single" w:sz="2" w:space="0" w:color="E3E3E3"/>
                    <w:left w:val="single" w:sz="2" w:space="0" w:color="E3E3E3"/>
                    <w:bottom w:val="single" w:sz="2" w:space="0" w:color="E3E3E3"/>
                    <w:right w:val="single" w:sz="2" w:space="0" w:color="E3E3E3"/>
                  </w:divBdr>
                  <w:divsChild>
                    <w:div w:id="2021007291">
                      <w:marLeft w:val="0"/>
                      <w:marRight w:val="0"/>
                      <w:marTop w:val="0"/>
                      <w:marBottom w:val="0"/>
                      <w:divBdr>
                        <w:top w:val="single" w:sz="2" w:space="0" w:color="E3E3E3"/>
                        <w:left w:val="single" w:sz="2" w:space="0" w:color="E3E3E3"/>
                        <w:bottom w:val="single" w:sz="2" w:space="0" w:color="E3E3E3"/>
                        <w:right w:val="single" w:sz="2" w:space="0" w:color="E3E3E3"/>
                      </w:divBdr>
                      <w:divsChild>
                        <w:div w:id="12897493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99829420">
          <w:marLeft w:val="0"/>
          <w:marRight w:val="0"/>
          <w:marTop w:val="0"/>
          <w:marBottom w:val="0"/>
          <w:divBdr>
            <w:top w:val="single" w:sz="2" w:space="0" w:color="E3E3E3"/>
            <w:left w:val="single" w:sz="2" w:space="0" w:color="E3E3E3"/>
            <w:bottom w:val="single" w:sz="2" w:space="0" w:color="E3E3E3"/>
            <w:right w:val="single" w:sz="2" w:space="0" w:color="E3E3E3"/>
          </w:divBdr>
          <w:divsChild>
            <w:div w:id="642390772">
              <w:marLeft w:val="0"/>
              <w:marRight w:val="0"/>
              <w:marTop w:val="0"/>
              <w:marBottom w:val="0"/>
              <w:divBdr>
                <w:top w:val="single" w:sz="2" w:space="0" w:color="E3E3E3"/>
                <w:left w:val="single" w:sz="2" w:space="0" w:color="E3E3E3"/>
                <w:bottom w:val="single" w:sz="2" w:space="0" w:color="E3E3E3"/>
                <w:right w:val="single" w:sz="2" w:space="0" w:color="E3E3E3"/>
              </w:divBdr>
            </w:div>
            <w:div w:id="1485506193">
              <w:marLeft w:val="0"/>
              <w:marRight w:val="0"/>
              <w:marTop w:val="0"/>
              <w:marBottom w:val="0"/>
              <w:divBdr>
                <w:top w:val="single" w:sz="2" w:space="0" w:color="E3E3E3"/>
                <w:left w:val="single" w:sz="2" w:space="0" w:color="E3E3E3"/>
                <w:bottom w:val="single" w:sz="2" w:space="0" w:color="E3E3E3"/>
                <w:right w:val="single" w:sz="2" w:space="0" w:color="E3E3E3"/>
              </w:divBdr>
              <w:divsChild>
                <w:div w:id="923225182">
                  <w:marLeft w:val="0"/>
                  <w:marRight w:val="0"/>
                  <w:marTop w:val="0"/>
                  <w:marBottom w:val="0"/>
                  <w:divBdr>
                    <w:top w:val="single" w:sz="2" w:space="0" w:color="E3E3E3"/>
                    <w:left w:val="single" w:sz="2" w:space="0" w:color="E3E3E3"/>
                    <w:bottom w:val="single" w:sz="2" w:space="0" w:color="E3E3E3"/>
                    <w:right w:val="single" w:sz="2" w:space="0" w:color="E3E3E3"/>
                  </w:divBdr>
                  <w:divsChild>
                    <w:div w:id="1094545514">
                      <w:marLeft w:val="0"/>
                      <w:marRight w:val="0"/>
                      <w:marTop w:val="0"/>
                      <w:marBottom w:val="0"/>
                      <w:divBdr>
                        <w:top w:val="single" w:sz="2" w:space="0" w:color="E3E3E3"/>
                        <w:left w:val="single" w:sz="2" w:space="0" w:color="E3E3E3"/>
                        <w:bottom w:val="single" w:sz="2" w:space="0" w:color="E3E3E3"/>
                        <w:right w:val="single" w:sz="2" w:space="0" w:color="E3E3E3"/>
                      </w:divBdr>
                      <w:divsChild>
                        <w:div w:id="1228872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66542803">
      <w:bodyDiv w:val="1"/>
      <w:marLeft w:val="0"/>
      <w:marRight w:val="0"/>
      <w:marTop w:val="0"/>
      <w:marBottom w:val="0"/>
      <w:divBdr>
        <w:top w:val="none" w:sz="0" w:space="0" w:color="auto"/>
        <w:left w:val="none" w:sz="0" w:space="0" w:color="auto"/>
        <w:bottom w:val="none" w:sz="0" w:space="0" w:color="auto"/>
        <w:right w:val="none" w:sz="0" w:space="0" w:color="auto"/>
      </w:divBdr>
    </w:div>
    <w:div w:id="133059620">
      <w:bodyDiv w:val="1"/>
      <w:marLeft w:val="0"/>
      <w:marRight w:val="0"/>
      <w:marTop w:val="0"/>
      <w:marBottom w:val="0"/>
      <w:divBdr>
        <w:top w:val="none" w:sz="0" w:space="0" w:color="auto"/>
        <w:left w:val="none" w:sz="0" w:space="0" w:color="auto"/>
        <w:bottom w:val="none" w:sz="0" w:space="0" w:color="auto"/>
        <w:right w:val="none" w:sz="0" w:space="0" w:color="auto"/>
      </w:divBdr>
    </w:div>
    <w:div w:id="153302678">
      <w:bodyDiv w:val="1"/>
      <w:marLeft w:val="0"/>
      <w:marRight w:val="0"/>
      <w:marTop w:val="0"/>
      <w:marBottom w:val="0"/>
      <w:divBdr>
        <w:top w:val="none" w:sz="0" w:space="0" w:color="auto"/>
        <w:left w:val="none" w:sz="0" w:space="0" w:color="auto"/>
        <w:bottom w:val="none" w:sz="0" w:space="0" w:color="auto"/>
        <w:right w:val="none" w:sz="0" w:space="0" w:color="auto"/>
      </w:divBdr>
    </w:div>
    <w:div w:id="208492453">
      <w:bodyDiv w:val="1"/>
      <w:marLeft w:val="0"/>
      <w:marRight w:val="0"/>
      <w:marTop w:val="0"/>
      <w:marBottom w:val="0"/>
      <w:divBdr>
        <w:top w:val="none" w:sz="0" w:space="0" w:color="auto"/>
        <w:left w:val="none" w:sz="0" w:space="0" w:color="auto"/>
        <w:bottom w:val="none" w:sz="0" w:space="0" w:color="auto"/>
        <w:right w:val="none" w:sz="0" w:space="0" w:color="auto"/>
      </w:divBdr>
    </w:div>
    <w:div w:id="228075767">
      <w:bodyDiv w:val="1"/>
      <w:marLeft w:val="0"/>
      <w:marRight w:val="0"/>
      <w:marTop w:val="0"/>
      <w:marBottom w:val="0"/>
      <w:divBdr>
        <w:top w:val="none" w:sz="0" w:space="0" w:color="auto"/>
        <w:left w:val="none" w:sz="0" w:space="0" w:color="auto"/>
        <w:bottom w:val="none" w:sz="0" w:space="0" w:color="auto"/>
        <w:right w:val="none" w:sz="0" w:space="0" w:color="auto"/>
      </w:divBdr>
    </w:div>
    <w:div w:id="236980146">
      <w:bodyDiv w:val="1"/>
      <w:marLeft w:val="0"/>
      <w:marRight w:val="0"/>
      <w:marTop w:val="0"/>
      <w:marBottom w:val="0"/>
      <w:divBdr>
        <w:top w:val="none" w:sz="0" w:space="0" w:color="auto"/>
        <w:left w:val="none" w:sz="0" w:space="0" w:color="auto"/>
        <w:bottom w:val="none" w:sz="0" w:space="0" w:color="auto"/>
        <w:right w:val="none" w:sz="0" w:space="0" w:color="auto"/>
      </w:divBdr>
    </w:div>
    <w:div w:id="247814278">
      <w:bodyDiv w:val="1"/>
      <w:marLeft w:val="0"/>
      <w:marRight w:val="0"/>
      <w:marTop w:val="0"/>
      <w:marBottom w:val="0"/>
      <w:divBdr>
        <w:top w:val="none" w:sz="0" w:space="0" w:color="auto"/>
        <w:left w:val="none" w:sz="0" w:space="0" w:color="auto"/>
        <w:bottom w:val="none" w:sz="0" w:space="0" w:color="auto"/>
        <w:right w:val="none" w:sz="0" w:space="0" w:color="auto"/>
      </w:divBdr>
    </w:div>
    <w:div w:id="254480789">
      <w:bodyDiv w:val="1"/>
      <w:marLeft w:val="0"/>
      <w:marRight w:val="0"/>
      <w:marTop w:val="0"/>
      <w:marBottom w:val="0"/>
      <w:divBdr>
        <w:top w:val="none" w:sz="0" w:space="0" w:color="auto"/>
        <w:left w:val="none" w:sz="0" w:space="0" w:color="auto"/>
        <w:bottom w:val="none" w:sz="0" w:space="0" w:color="auto"/>
        <w:right w:val="none" w:sz="0" w:space="0" w:color="auto"/>
      </w:divBdr>
    </w:div>
    <w:div w:id="255676427">
      <w:bodyDiv w:val="1"/>
      <w:marLeft w:val="0"/>
      <w:marRight w:val="0"/>
      <w:marTop w:val="0"/>
      <w:marBottom w:val="0"/>
      <w:divBdr>
        <w:top w:val="none" w:sz="0" w:space="0" w:color="auto"/>
        <w:left w:val="none" w:sz="0" w:space="0" w:color="auto"/>
        <w:bottom w:val="none" w:sz="0" w:space="0" w:color="auto"/>
        <w:right w:val="none" w:sz="0" w:space="0" w:color="auto"/>
      </w:divBdr>
    </w:div>
    <w:div w:id="261960562">
      <w:bodyDiv w:val="1"/>
      <w:marLeft w:val="0"/>
      <w:marRight w:val="0"/>
      <w:marTop w:val="0"/>
      <w:marBottom w:val="0"/>
      <w:divBdr>
        <w:top w:val="none" w:sz="0" w:space="0" w:color="auto"/>
        <w:left w:val="none" w:sz="0" w:space="0" w:color="auto"/>
        <w:bottom w:val="none" w:sz="0" w:space="0" w:color="auto"/>
        <w:right w:val="none" w:sz="0" w:space="0" w:color="auto"/>
      </w:divBdr>
    </w:div>
    <w:div w:id="262225082">
      <w:bodyDiv w:val="1"/>
      <w:marLeft w:val="0"/>
      <w:marRight w:val="0"/>
      <w:marTop w:val="0"/>
      <w:marBottom w:val="0"/>
      <w:divBdr>
        <w:top w:val="none" w:sz="0" w:space="0" w:color="auto"/>
        <w:left w:val="none" w:sz="0" w:space="0" w:color="auto"/>
        <w:bottom w:val="none" w:sz="0" w:space="0" w:color="auto"/>
        <w:right w:val="none" w:sz="0" w:space="0" w:color="auto"/>
      </w:divBdr>
      <w:divsChild>
        <w:div w:id="1076364575">
          <w:marLeft w:val="0"/>
          <w:marRight w:val="0"/>
          <w:marTop w:val="0"/>
          <w:marBottom w:val="0"/>
          <w:divBdr>
            <w:top w:val="none" w:sz="0" w:space="0" w:color="auto"/>
            <w:left w:val="none" w:sz="0" w:space="0" w:color="auto"/>
            <w:bottom w:val="none" w:sz="0" w:space="0" w:color="auto"/>
            <w:right w:val="none" w:sz="0" w:space="0" w:color="auto"/>
          </w:divBdr>
        </w:div>
        <w:div w:id="1391611742">
          <w:marLeft w:val="0"/>
          <w:marRight w:val="0"/>
          <w:marTop w:val="0"/>
          <w:marBottom w:val="0"/>
          <w:divBdr>
            <w:top w:val="single" w:sz="2" w:space="0" w:color="E3E3E3"/>
            <w:left w:val="single" w:sz="2" w:space="0" w:color="E3E3E3"/>
            <w:bottom w:val="single" w:sz="2" w:space="0" w:color="E3E3E3"/>
            <w:right w:val="single" w:sz="2" w:space="0" w:color="E3E3E3"/>
          </w:divBdr>
          <w:divsChild>
            <w:div w:id="606238227">
              <w:marLeft w:val="0"/>
              <w:marRight w:val="0"/>
              <w:marTop w:val="0"/>
              <w:marBottom w:val="0"/>
              <w:divBdr>
                <w:top w:val="single" w:sz="2" w:space="0" w:color="E3E3E3"/>
                <w:left w:val="single" w:sz="2" w:space="0" w:color="E3E3E3"/>
                <w:bottom w:val="single" w:sz="2" w:space="0" w:color="E3E3E3"/>
                <w:right w:val="single" w:sz="2" w:space="0" w:color="E3E3E3"/>
              </w:divBdr>
              <w:divsChild>
                <w:div w:id="1922371429">
                  <w:marLeft w:val="0"/>
                  <w:marRight w:val="0"/>
                  <w:marTop w:val="0"/>
                  <w:marBottom w:val="0"/>
                  <w:divBdr>
                    <w:top w:val="single" w:sz="2" w:space="0" w:color="E3E3E3"/>
                    <w:left w:val="single" w:sz="2" w:space="0" w:color="E3E3E3"/>
                    <w:bottom w:val="single" w:sz="2" w:space="0" w:color="E3E3E3"/>
                    <w:right w:val="single" w:sz="2" w:space="0" w:color="E3E3E3"/>
                  </w:divBdr>
                  <w:divsChild>
                    <w:div w:id="985402952">
                      <w:marLeft w:val="0"/>
                      <w:marRight w:val="0"/>
                      <w:marTop w:val="0"/>
                      <w:marBottom w:val="0"/>
                      <w:divBdr>
                        <w:top w:val="single" w:sz="2" w:space="0" w:color="E3E3E3"/>
                        <w:left w:val="single" w:sz="2" w:space="0" w:color="E3E3E3"/>
                        <w:bottom w:val="single" w:sz="2" w:space="0" w:color="E3E3E3"/>
                        <w:right w:val="single" w:sz="2" w:space="0" w:color="E3E3E3"/>
                      </w:divBdr>
                      <w:divsChild>
                        <w:div w:id="1304702100">
                          <w:marLeft w:val="0"/>
                          <w:marRight w:val="0"/>
                          <w:marTop w:val="0"/>
                          <w:marBottom w:val="0"/>
                          <w:divBdr>
                            <w:top w:val="single" w:sz="2" w:space="0" w:color="E3E3E3"/>
                            <w:left w:val="single" w:sz="2" w:space="0" w:color="E3E3E3"/>
                            <w:bottom w:val="single" w:sz="2" w:space="0" w:color="E3E3E3"/>
                            <w:right w:val="single" w:sz="2" w:space="0" w:color="E3E3E3"/>
                          </w:divBdr>
                          <w:divsChild>
                            <w:div w:id="596639889">
                              <w:marLeft w:val="0"/>
                              <w:marRight w:val="0"/>
                              <w:marTop w:val="0"/>
                              <w:marBottom w:val="0"/>
                              <w:divBdr>
                                <w:top w:val="single" w:sz="2" w:space="0" w:color="E3E3E3"/>
                                <w:left w:val="single" w:sz="2" w:space="0" w:color="E3E3E3"/>
                                <w:bottom w:val="single" w:sz="2" w:space="0" w:color="E3E3E3"/>
                                <w:right w:val="single" w:sz="2" w:space="0" w:color="E3E3E3"/>
                              </w:divBdr>
                              <w:divsChild>
                                <w:div w:id="1016231668">
                                  <w:marLeft w:val="0"/>
                                  <w:marRight w:val="0"/>
                                  <w:marTop w:val="100"/>
                                  <w:marBottom w:val="100"/>
                                  <w:divBdr>
                                    <w:top w:val="single" w:sz="2" w:space="0" w:color="E3E3E3"/>
                                    <w:left w:val="single" w:sz="2" w:space="0" w:color="E3E3E3"/>
                                    <w:bottom w:val="single" w:sz="2" w:space="0" w:color="E3E3E3"/>
                                    <w:right w:val="single" w:sz="2" w:space="0" w:color="E3E3E3"/>
                                  </w:divBdr>
                                  <w:divsChild>
                                    <w:div w:id="1790322776">
                                      <w:marLeft w:val="0"/>
                                      <w:marRight w:val="0"/>
                                      <w:marTop w:val="0"/>
                                      <w:marBottom w:val="0"/>
                                      <w:divBdr>
                                        <w:top w:val="single" w:sz="2" w:space="0" w:color="E3E3E3"/>
                                        <w:left w:val="single" w:sz="2" w:space="0" w:color="E3E3E3"/>
                                        <w:bottom w:val="single" w:sz="2" w:space="0" w:color="E3E3E3"/>
                                        <w:right w:val="single" w:sz="2" w:space="0" w:color="E3E3E3"/>
                                      </w:divBdr>
                                      <w:divsChild>
                                        <w:div w:id="1922331048">
                                          <w:marLeft w:val="0"/>
                                          <w:marRight w:val="0"/>
                                          <w:marTop w:val="0"/>
                                          <w:marBottom w:val="0"/>
                                          <w:divBdr>
                                            <w:top w:val="single" w:sz="2" w:space="0" w:color="E3E3E3"/>
                                            <w:left w:val="single" w:sz="2" w:space="0" w:color="E3E3E3"/>
                                            <w:bottom w:val="single" w:sz="2" w:space="0" w:color="E3E3E3"/>
                                            <w:right w:val="single" w:sz="2" w:space="0" w:color="E3E3E3"/>
                                          </w:divBdr>
                                          <w:divsChild>
                                            <w:div w:id="426582552">
                                              <w:marLeft w:val="0"/>
                                              <w:marRight w:val="0"/>
                                              <w:marTop w:val="0"/>
                                              <w:marBottom w:val="0"/>
                                              <w:divBdr>
                                                <w:top w:val="single" w:sz="2" w:space="0" w:color="E3E3E3"/>
                                                <w:left w:val="single" w:sz="2" w:space="0" w:color="E3E3E3"/>
                                                <w:bottom w:val="single" w:sz="2" w:space="0" w:color="E3E3E3"/>
                                                <w:right w:val="single" w:sz="2" w:space="0" w:color="E3E3E3"/>
                                              </w:divBdr>
                                              <w:divsChild>
                                                <w:div w:id="1651010735">
                                                  <w:marLeft w:val="0"/>
                                                  <w:marRight w:val="0"/>
                                                  <w:marTop w:val="0"/>
                                                  <w:marBottom w:val="0"/>
                                                  <w:divBdr>
                                                    <w:top w:val="single" w:sz="2" w:space="0" w:color="E3E3E3"/>
                                                    <w:left w:val="single" w:sz="2" w:space="0" w:color="E3E3E3"/>
                                                    <w:bottom w:val="single" w:sz="2" w:space="0" w:color="E3E3E3"/>
                                                    <w:right w:val="single" w:sz="2" w:space="0" w:color="E3E3E3"/>
                                                  </w:divBdr>
                                                  <w:divsChild>
                                                    <w:div w:id="664238608">
                                                      <w:marLeft w:val="0"/>
                                                      <w:marRight w:val="0"/>
                                                      <w:marTop w:val="0"/>
                                                      <w:marBottom w:val="0"/>
                                                      <w:divBdr>
                                                        <w:top w:val="single" w:sz="2" w:space="0" w:color="E3E3E3"/>
                                                        <w:left w:val="single" w:sz="2" w:space="0" w:color="E3E3E3"/>
                                                        <w:bottom w:val="single" w:sz="2" w:space="0" w:color="E3E3E3"/>
                                                        <w:right w:val="single" w:sz="2" w:space="0" w:color="E3E3E3"/>
                                                      </w:divBdr>
                                                      <w:divsChild>
                                                        <w:div w:id="173049086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274748278">
      <w:bodyDiv w:val="1"/>
      <w:marLeft w:val="0"/>
      <w:marRight w:val="0"/>
      <w:marTop w:val="0"/>
      <w:marBottom w:val="0"/>
      <w:divBdr>
        <w:top w:val="none" w:sz="0" w:space="0" w:color="auto"/>
        <w:left w:val="none" w:sz="0" w:space="0" w:color="auto"/>
        <w:bottom w:val="none" w:sz="0" w:space="0" w:color="auto"/>
        <w:right w:val="none" w:sz="0" w:space="0" w:color="auto"/>
      </w:divBdr>
    </w:div>
    <w:div w:id="287052304">
      <w:bodyDiv w:val="1"/>
      <w:marLeft w:val="0"/>
      <w:marRight w:val="0"/>
      <w:marTop w:val="0"/>
      <w:marBottom w:val="0"/>
      <w:divBdr>
        <w:top w:val="none" w:sz="0" w:space="0" w:color="auto"/>
        <w:left w:val="none" w:sz="0" w:space="0" w:color="auto"/>
        <w:bottom w:val="none" w:sz="0" w:space="0" w:color="auto"/>
        <w:right w:val="none" w:sz="0" w:space="0" w:color="auto"/>
      </w:divBdr>
    </w:div>
    <w:div w:id="287711666">
      <w:bodyDiv w:val="1"/>
      <w:marLeft w:val="0"/>
      <w:marRight w:val="0"/>
      <w:marTop w:val="0"/>
      <w:marBottom w:val="0"/>
      <w:divBdr>
        <w:top w:val="none" w:sz="0" w:space="0" w:color="auto"/>
        <w:left w:val="none" w:sz="0" w:space="0" w:color="auto"/>
        <w:bottom w:val="none" w:sz="0" w:space="0" w:color="auto"/>
        <w:right w:val="none" w:sz="0" w:space="0" w:color="auto"/>
      </w:divBdr>
    </w:div>
    <w:div w:id="305621208">
      <w:bodyDiv w:val="1"/>
      <w:marLeft w:val="0"/>
      <w:marRight w:val="0"/>
      <w:marTop w:val="0"/>
      <w:marBottom w:val="0"/>
      <w:divBdr>
        <w:top w:val="none" w:sz="0" w:space="0" w:color="auto"/>
        <w:left w:val="none" w:sz="0" w:space="0" w:color="auto"/>
        <w:bottom w:val="none" w:sz="0" w:space="0" w:color="auto"/>
        <w:right w:val="none" w:sz="0" w:space="0" w:color="auto"/>
      </w:divBdr>
    </w:div>
    <w:div w:id="307129695">
      <w:bodyDiv w:val="1"/>
      <w:marLeft w:val="0"/>
      <w:marRight w:val="0"/>
      <w:marTop w:val="0"/>
      <w:marBottom w:val="0"/>
      <w:divBdr>
        <w:top w:val="none" w:sz="0" w:space="0" w:color="auto"/>
        <w:left w:val="none" w:sz="0" w:space="0" w:color="auto"/>
        <w:bottom w:val="none" w:sz="0" w:space="0" w:color="auto"/>
        <w:right w:val="none" w:sz="0" w:space="0" w:color="auto"/>
      </w:divBdr>
    </w:div>
    <w:div w:id="328944150">
      <w:bodyDiv w:val="1"/>
      <w:marLeft w:val="0"/>
      <w:marRight w:val="0"/>
      <w:marTop w:val="0"/>
      <w:marBottom w:val="0"/>
      <w:divBdr>
        <w:top w:val="none" w:sz="0" w:space="0" w:color="auto"/>
        <w:left w:val="none" w:sz="0" w:space="0" w:color="auto"/>
        <w:bottom w:val="none" w:sz="0" w:space="0" w:color="auto"/>
        <w:right w:val="none" w:sz="0" w:space="0" w:color="auto"/>
      </w:divBdr>
    </w:div>
    <w:div w:id="340937201">
      <w:bodyDiv w:val="1"/>
      <w:marLeft w:val="0"/>
      <w:marRight w:val="0"/>
      <w:marTop w:val="0"/>
      <w:marBottom w:val="0"/>
      <w:divBdr>
        <w:top w:val="none" w:sz="0" w:space="0" w:color="auto"/>
        <w:left w:val="none" w:sz="0" w:space="0" w:color="auto"/>
        <w:bottom w:val="none" w:sz="0" w:space="0" w:color="auto"/>
        <w:right w:val="none" w:sz="0" w:space="0" w:color="auto"/>
      </w:divBdr>
      <w:divsChild>
        <w:div w:id="1329752332">
          <w:marLeft w:val="0"/>
          <w:marRight w:val="0"/>
          <w:marTop w:val="0"/>
          <w:marBottom w:val="0"/>
          <w:divBdr>
            <w:top w:val="none" w:sz="0" w:space="0" w:color="auto"/>
            <w:left w:val="none" w:sz="0" w:space="0" w:color="auto"/>
            <w:bottom w:val="none" w:sz="0" w:space="0" w:color="auto"/>
            <w:right w:val="none" w:sz="0" w:space="0" w:color="auto"/>
          </w:divBdr>
        </w:div>
      </w:divsChild>
    </w:div>
    <w:div w:id="341788086">
      <w:bodyDiv w:val="1"/>
      <w:marLeft w:val="0"/>
      <w:marRight w:val="0"/>
      <w:marTop w:val="0"/>
      <w:marBottom w:val="0"/>
      <w:divBdr>
        <w:top w:val="none" w:sz="0" w:space="0" w:color="auto"/>
        <w:left w:val="none" w:sz="0" w:space="0" w:color="auto"/>
        <w:bottom w:val="none" w:sz="0" w:space="0" w:color="auto"/>
        <w:right w:val="none" w:sz="0" w:space="0" w:color="auto"/>
      </w:divBdr>
    </w:div>
    <w:div w:id="354379858">
      <w:bodyDiv w:val="1"/>
      <w:marLeft w:val="0"/>
      <w:marRight w:val="0"/>
      <w:marTop w:val="0"/>
      <w:marBottom w:val="0"/>
      <w:divBdr>
        <w:top w:val="none" w:sz="0" w:space="0" w:color="auto"/>
        <w:left w:val="none" w:sz="0" w:space="0" w:color="auto"/>
        <w:bottom w:val="none" w:sz="0" w:space="0" w:color="auto"/>
        <w:right w:val="none" w:sz="0" w:space="0" w:color="auto"/>
      </w:divBdr>
    </w:div>
    <w:div w:id="371273166">
      <w:bodyDiv w:val="1"/>
      <w:marLeft w:val="0"/>
      <w:marRight w:val="0"/>
      <w:marTop w:val="0"/>
      <w:marBottom w:val="0"/>
      <w:divBdr>
        <w:top w:val="none" w:sz="0" w:space="0" w:color="auto"/>
        <w:left w:val="none" w:sz="0" w:space="0" w:color="auto"/>
        <w:bottom w:val="none" w:sz="0" w:space="0" w:color="auto"/>
        <w:right w:val="none" w:sz="0" w:space="0" w:color="auto"/>
      </w:divBdr>
    </w:div>
    <w:div w:id="376856251">
      <w:bodyDiv w:val="1"/>
      <w:marLeft w:val="0"/>
      <w:marRight w:val="0"/>
      <w:marTop w:val="0"/>
      <w:marBottom w:val="0"/>
      <w:divBdr>
        <w:top w:val="none" w:sz="0" w:space="0" w:color="auto"/>
        <w:left w:val="none" w:sz="0" w:space="0" w:color="auto"/>
        <w:bottom w:val="none" w:sz="0" w:space="0" w:color="auto"/>
        <w:right w:val="none" w:sz="0" w:space="0" w:color="auto"/>
      </w:divBdr>
    </w:div>
    <w:div w:id="376899805">
      <w:bodyDiv w:val="1"/>
      <w:marLeft w:val="0"/>
      <w:marRight w:val="0"/>
      <w:marTop w:val="0"/>
      <w:marBottom w:val="0"/>
      <w:divBdr>
        <w:top w:val="none" w:sz="0" w:space="0" w:color="auto"/>
        <w:left w:val="none" w:sz="0" w:space="0" w:color="auto"/>
        <w:bottom w:val="none" w:sz="0" w:space="0" w:color="auto"/>
        <w:right w:val="none" w:sz="0" w:space="0" w:color="auto"/>
      </w:divBdr>
    </w:div>
    <w:div w:id="394087400">
      <w:bodyDiv w:val="1"/>
      <w:marLeft w:val="0"/>
      <w:marRight w:val="0"/>
      <w:marTop w:val="0"/>
      <w:marBottom w:val="0"/>
      <w:divBdr>
        <w:top w:val="none" w:sz="0" w:space="0" w:color="auto"/>
        <w:left w:val="none" w:sz="0" w:space="0" w:color="auto"/>
        <w:bottom w:val="none" w:sz="0" w:space="0" w:color="auto"/>
        <w:right w:val="none" w:sz="0" w:space="0" w:color="auto"/>
      </w:divBdr>
    </w:div>
    <w:div w:id="410737298">
      <w:bodyDiv w:val="1"/>
      <w:marLeft w:val="0"/>
      <w:marRight w:val="0"/>
      <w:marTop w:val="0"/>
      <w:marBottom w:val="0"/>
      <w:divBdr>
        <w:top w:val="none" w:sz="0" w:space="0" w:color="auto"/>
        <w:left w:val="none" w:sz="0" w:space="0" w:color="auto"/>
        <w:bottom w:val="none" w:sz="0" w:space="0" w:color="auto"/>
        <w:right w:val="none" w:sz="0" w:space="0" w:color="auto"/>
      </w:divBdr>
    </w:div>
    <w:div w:id="440420653">
      <w:bodyDiv w:val="1"/>
      <w:marLeft w:val="0"/>
      <w:marRight w:val="0"/>
      <w:marTop w:val="0"/>
      <w:marBottom w:val="0"/>
      <w:divBdr>
        <w:top w:val="none" w:sz="0" w:space="0" w:color="auto"/>
        <w:left w:val="none" w:sz="0" w:space="0" w:color="auto"/>
        <w:bottom w:val="none" w:sz="0" w:space="0" w:color="auto"/>
        <w:right w:val="none" w:sz="0" w:space="0" w:color="auto"/>
      </w:divBdr>
    </w:div>
    <w:div w:id="443891884">
      <w:bodyDiv w:val="1"/>
      <w:marLeft w:val="0"/>
      <w:marRight w:val="0"/>
      <w:marTop w:val="0"/>
      <w:marBottom w:val="0"/>
      <w:divBdr>
        <w:top w:val="none" w:sz="0" w:space="0" w:color="auto"/>
        <w:left w:val="none" w:sz="0" w:space="0" w:color="auto"/>
        <w:bottom w:val="none" w:sz="0" w:space="0" w:color="auto"/>
        <w:right w:val="none" w:sz="0" w:space="0" w:color="auto"/>
      </w:divBdr>
    </w:div>
    <w:div w:id="452750927">
      <w:bodyDiv w:val="1"/>
      <w:marLeft w:val="0"/>
      <w:marRight w:val="0"/>
      <w:marTop w:val="0"/>
      <w:marBottom w:val="0"/>
      <w:divBdr>
        <w:top w:val="none" w:sz="0" w:space="0" w:color="auto"/>
        <w:left w:val="none" w:sz="0" w:space="0" w:color="auto"/>
        <w:bottom w:val="none" w:sz="0" w:space="0" w:color="auto"/>
        <w:right w:val="none" w:sz="0" w:space="0" w:color="auto"/>
      </w:divBdr>
    </w:div>
    <w:div w:id="522134675">
      <w:bodyDiv w:val="1"/>
      <w:marLeft w:val="0"/>
      <w:marRight w:val="0"/>
      <w:marTop w:val="0"/>
      <w:marBottom w:val="0"/>
      <w:divBdr>
        <w:top w:val="none" w:sz="0" w:space="0" w:color="auto"/>
        <w:left w:val="none" w:sz="0" w:space="0" w:color="auto"/>
        <w:bottom w:val="none" w:sz="0" w:space="0" w:color="auto"/>
        <w:right w:val="none" w:sz="0" w:space="0" w:color="auto"/>
      </w:divBdr>
    </w:div>
    <w:div w:id="525483573">
      <w:bodyDiv w:val="1"/>
      <w:marLeft w:val="0"/>
      <w:marRight w:val="0"/>
      <w:marTop w:val="0"/>
      <w:marBottom w:val="0"/>
      <w:divBdr>
        <w:top w:val="none" w:sz="0" w:space="0" w:color="auto"/>
        <w:left w:val="none" w:sz="0" w:space="0" w:color="auto"/>
        <w:bottom w:val="none" w:sz="0" w:space="0" w:color="auto"/>
        <w:right w:val="none" w:sz="0" w:space="0" w:color="auto"/>
      </w:divBdr>
    </w:div>
    <w:div w:id="528834346">
      <w:bodyDiv w:val="1"/>
      <w:marLeft w:val="0"/>
      <w:marRight w:val="0"/>
      <w:marTop w:val="0"/>
      <w:marBottom w:val="0"/>
      <w:divBdr>
        <w:top w:val="none" w:sz="0" w:space="0" w:color="auto"/>
        <w:left w:val="none" w:sz="0" w:space="0" w:color="auto"/>
        <w:bottom w:val="none" w:sz="0" w:space="0" w:color="auto"/>
        <w:right w:val="none" w:sz="0" w:space="0" w:color="auto"/>
      </w:divBdr>
    </w:div>
    <w:div w:id="536626209">
      <w:bodyDiv w:val="1"/>
      <w:marLeft w:val="0"/>
      <w:marRight w:val="0"/>
      <w:marTop w:val="0"/>
      <w:marBottom w:val="0"/>
      <w:divBdr>
        <w:top w:val="none" w:sz="0" w:space="0" w:color="auto"/>
        <w:left w:val="none" w:sz="0" w:space="0" w:color="auto"/>
        <w:bottom w:val="none" w:sz="0" w:space="0" w:color="auto"/>
        <w:right w:val="none" w:sz="0" w:space="0" w:color="auto"/>
      </w:divBdr>
    </w:div>
    <w:div w:id="552666588">
      <w:bodyDiv w:val="1"/>
      <w:marLeft w:val="0"/>
      <w:marRight w:val="0"/>
      <w:marTop w:val="0"/>
      <w:marBottom w:val="0"/>
      <w:divBdr>
        <w:top w:val="none" w:sz="0" w:space="0" w:color="auto"/>
        <w:left w:val="none" w:sz="0" w:space="0" w:color="auto"/>
        <w:bottom w:val="none" w:sz="0" w:space="0" w:color="auto"/>
        <w:right w:val="none" w:sz="0" w:space="0" w:color="auto"/>
      </w:divBdr>
    </w:div>
    <w:div w:id="557395878">
      <w:bodyDiv w:val="1"/>
      <w:marLeft w:val="0"/>
      <w:marRight w:val="0"/>
      <w:marTop w:val="0"/>
      <w:marBottom w:val="0"/>
      <w:divBdr>
        <w:top w:val="none" w:sz="0" w:space="0" w:color="auto"/>
        <w:left w:val="none" w:sz="0" w:space="0" w:color="auto"/>
        <w:bottom w:val="none" w:sz="0" w:space="0" w:color="auto"/>
        <w:right w:val="none" w:sz="0" w:space="0" w:color="auto"/>
      </w:divBdr>
    </w:div>
    <w:div w:id="560213951">
      <w:bodyDiv w:val="1"/>
      <w:marLeft w:val="0"/>
      <w:marRight w:val="0"/>
      <w:marTop w:val="0"/>
      <w:marBottom w:val="0"/>
      <w:divBdr>
        <w:top w:val="none" w:sz="0" w:space="0" w:color="auto"/>
        <w:left w:val="none" w:sz="0" w:space="0" w:color="auto"/>
        <w:bottom w:val="none" w:sz="0" w:space="0" w:color="auto"/>
        <w:right w:val="none" w:sz="0" w:space="0" w:color="auto"/>
      </w:divBdr>
      <w:divsChild>
        <w:div w:id="925387533">
          <w:marLeft w:val="0"/>
          <w:marRight w:val="0"/>
          <w:marTop w:val="0"/>
          <w:marBottom w:val="0"/>
          <w:divBdr>
            <w:top w:val="single" w:sz="2" w:space="0" w:color="E3E3E3"/>
            <w:left w:val="single" w:sz="2" w:space="0" w:color="E3E3E3"/>
            <w:bottom w:val="single" w:sz="2" w:space="0" w:color="E3E3E3"/>
            <w:right w:val="single" w:sz="2" w:space="0" w:color="E3E3E3"/>
          </w:divBdr>
          <w:divsChild>
            <w:div w:id="1921283095">
              <w:marLeft w:val="0"/>
              <w:marRight w:val="0"/>
              <w:marTop w:val="0"/>
              <w:marBottom w:val="0"/>
              <w:divBdr>
                <w:top w:val="single" w:sz="2" w:space="0" w:color="E3E3E3"/>
                <w:left w:val="single" w:sz="2" w:space="0" w:color="E3E3E3"/>
                <w:bottom w:val="single" w:sz="2" w:space="0" w:color="E3E3E3"/>
                <w:right w:val="single" w:sz="2" w:space="0" w:color="E3E3E3"/>
              </w:divBdr>
              <w:divsChild>
                <w:div w:id="1445270809">
                  <w:marLeft w:val="0"/>
                  <w:marRight w:val="0"/>
                  <w:marTop w:val="0"/>
                  <w:marBottom w:val="0"/>
                  <w:divBdr>
                    <w:top w:val="single" w:sz="2" w:space="0" w:color="E3E3E3"/>
                    <w:left w:val="single" w:sz="2" w:space="0" w:color="E3E3E3"/>
                    <w:bottom w:val="single" w:sz="2" w:space="0" w:color="E3E3E3"/>
                    <w:right w:val="single" w:sz="2" w:space="0" w:color="E3E3E3"/>
                  </w:divBdr>
                  <w:divsChild>
                    <w:div w:id="160629682">
                      <w:marLeft w:val="0"/>
                      <w:marRight w:val="0"/>
                      <w:marTop w:val="0"/>
                      <w:marBottom w:val="0"/>
                      <w:divBdr>
                        <w:top w:val="single" w:sz="2" w:space="0" w:color="E3E3E3"/>
                        <w:left w:val="single" w:sz="2" w:space="0" w:color="E3E3E3"/>
                        <w:bottom w:val="single" w:sz="2" w:space="0" w:color="E3E3E3"/>
                        <w:right w:val="single" w:sz="2" w:space="0" w:color="E3E3E3"/>
                      </w:divBdr>
                      <w:divsChild>
                        <w:div w:id="1221329670">
                          <w:marLeft w:val="0"/>
                          <w:marRight w:val="0"/>
                          <w:marTop w:val="0"/>
                          <w:marBottom w:val="0"/>
                          <w:divBdr>
                            <w:top w:val="single" w:sz="2" w:space="0" w:color="E3E3E3"/>
                            <w:left w:val="single" w:sz="2" w:space="0" w:color="E3E3E3"/>
                            <w:bottom w:val="single" w:sz="2" w:space="0" w:color="E3E3E3"/>
                            <w:right w:val="single" w:sz="2" w:space="0" w:color="E3E3E3"/>
                          </w:divBdr>
                          <w:divsChild>
                            <w:div w:id="1126655332">
                              <w:marLeft w:val="0"/>
                              <w:marRight w:val="0"/>
                              <w:marTop w:val="0"/>
                              <w:marBottom w:val="0"/>
                              <w:divBdr>
                                <w:top w:val="single" w:sz="2" w:space="0" w:color="E3E3E3"/>
                                <w:left w:val="single" w:sz="2" w:space="0" w:color="E3E3E3"/>
                                <w:bottom w:val="single" w:sz="2" w:space="0" w:color="E3E3E3"/>
                                <w:right w:val="single" w:sz="2" w:space="0" w:color="E3E3E3"/>
                              </w:divBdr>
                              <w:divsChild>
                                <w:div w:id="942222634">
                                  <w:marLeft w:val="0"/>
                                  <w:marRight w:val="0"/>
                                  <w:marTop w:val="100"/>
                                  <w:marBottom w:val="100"/>
                                  <w:divBdr>
                                    <w:top w:val="single" w:sz="2" w:space="0" w:color="E3E3E3"/>
                                    <w:left w:val="single" w:sz="2" w:space="0" w:color="E3E3E3"/>
                                    <w:bottom w:val="single" w:sz="2" w:space="0" w:color="E3E3E3"/>
                                    <w:right w:val="single" w:sz="2" w:space="0" w:color="E3E3E3"/>
                                  </w:divBdr>
                                  <w:divsChild>
                                    <w:div w:id="401951290">
                                      <w:marLeft w:val="0"/>
                                      <w:marRight w:val="0"/>
                                      <w:marTop w:val="0"/>
                                      <w:marBottom w:val="0"/>
                                      <w:divBdr>
                                        <w:top w:val="single" w:sz="2" w:space="0" w:color="E3E3E3"/>
                                        <w:left w:val="single" w:sz="2" w:space="0" w:color="E3E3E3"/>
                                        <w:bottom w:val="single" w:sz="2" w:space="0" w:color="E3E3E3"/>
                                        <w:right w:val="single" w:sz="2" w:space="0" w:color="E3E3E3"/>
                                      </w:divBdr>
                                      <w:divsChild>
                                        <w:div w:id="1769037037">
                                          <w:marLeft w:val="0"/>
                                          <w:marRight w:val="0"/>
                                          <w:marTop w:val="0"/>
                                          <w:marBottom w:val="0"/>
                                          <w:divBdr>
                                            <w:top w:val="single" w:sz="2" w:space="0" w:color="E3E3E3"/>
                                            <w:left w:val="single" w:sz="2" w:space="0" w:color="E3E3E3"/>
                                            <w:bottom w:val="single" w:sz="2" w:space="0" w:color="E3E3E3"/>
                                            <w:right w:val="single" w:sz="2" w:space="0" w:color="E3E3E3"/>
                                          </w:divBdr>
                                          <w:divsChild>
                                            <w:div w:id="1576210312">
                                              <w:marLeft w:val="0"/>
                                              <w:marRight w:val="0"/>
                                              <w:marTop w:val="0"/>
                                              <w:marBottom w:val="0"/>
                                              <w:divBdr>
                                                <w:top w:val="single" w:sz="2" w:space="0" w:color="E3E3E3"/>
                                                <w:left w:val="single" w:sz="2" w:space="0" w:color="E3E3E3"/>
                                                <w:bottom w:val="single" w:sz="2" w:space="0" w:color="E3E3E3"/>
                                                <w:right w:val="single" w:sz="2" w:space="0" w:color="E3E3E3"/>
                                              </w:divBdr>
                                              <w:divsChild>
                                                <w:div w:id="435952561">
                                                  <w:marLeft w:val="0"/>
                                                  <w:marRight w:val="0"/>
                                                  <w:marTop w:val="0"/>
                                                  <w:marBottom w:val="0"/>
                                                  <w:divBdr>
                                                    <w:top w:val="single" w:sz="2" w:space="0" w:color="E3E3E3"/>
                                                    <w:left w:val="single" w:sz="2" w:space="0" w:color="E3E3E3"/>
                                                    <w:bottom w:val="single" w:sz="2" w:space="0" w:color="E3E3E3"/>
                                                    <w:right w:val="single" w:sz="2" w:space="0" w:color="E3E3E3"/>
                                                  </w:divBdr>
                                                  <w:divsChild>
                                                    <w:div w:id="578903601">
                                                      <w:marLeft w:val="0"/>
                                                      <w:marRight w:val="0"/>
                                                      <w:marTop w:val="0"/>
                                                      <w:marBottom w:val="0"/>
                                                      <w:divBdr>
                                                        <w:top w:val="single" w:sz="2" w:space="0" w:color="E3E3E3"/>
                                                        <w:left w:val="single" w:sz="2" w:space="0" w:color="E3E3E3"/>
                                                        <w:bottom w:val="single" w:sz="2" w:space="0" w:color="E3E3E3"/>
                                                        <w:right w:val="single" w:sz="2" w:space="0" w:color="E3E3E3"/>
                                                      </w:divBdr>
                                                      <w:divsChild>
                                                        <w:div w:id="16757634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17490020">
          <w:marLeft w:val="0"/>
          <w:marRight w:val="0"/>
          <w:marTop w:val="0"/>
          <w:marBottom w:val="0"/>
          <w:divBdr>
            <w:top w:val="none" w:sz="0" w:space="0" w:color="auto"/>
            <w:left w:val="none" w:sz="0" w:space="0" w:color="auto"/>
            <w:bottom w:val="none" w:sz="0" w:space="0" w:color="auto"/>
            <w:right w:val="none" w:sz="0" w:space="0" w:color="auto"/>
          </w:divBdr>
        </w:div>
      </w:divsChild>
    </w:div>
    <w:div w:id="565453245">
      <w:bodyDiv w:val="1"/>
      <w:marLeft w:val="0"/>
      <w:marRight w:val="0"/>
      <w:marTop w:val="0"/>
      <w:marBottom w:val="0"/>
      <w:divBdr>
        <w:top w:val="none" w:sz="0" w:space="0" w:color="auto"/>
        <w:left w:val="none" w:sz="0" w:space="0" w:color="auto"/>
        <w:bottom w:val="none" w:sz="0" w:space="0" w:color="auto"/>
        <w:right w:val="none" w:sz="0" w:space="0" w:color="auto"/>
      </w:divBdr>
    </w:div>
    <w:div w:id="578948715">
      <w:bodyDiv w:val="1"/>
      <w:marLeft w:val="0"/>
      <w:marRight w:val="0"/>
      <w:marTop w:val="0"/>
      <w:marBottom w:val="0"/>
      <w:divBdr>
        <w:top w:val="none" w:sz="0" w:space="0" w:color="auto"/>
        <w:left w:val="none" w:sz="0" w:space="0" w:color="auto"/>
        <w:bottom w:val="none" w:sz="0" w:space="0" w:color="auto"/>
        <w:right w:val="none" w:sz="0" w:space="0" w:color="auto"/>
      </w:divBdr>
    </w:div>
    <w:div w:id="582301977">
      <w:bodyDiv w:val="1"/>
      <w:marLeft w:val="0"/>
      <w:marRight w:val="0"/>
      <w:marTop w:val="0"/>
      <w:marBottom w:val="0"/>
      <w:divBdr>
        <w:top w:val="none" w:sz="0" w:space="0" w:color="auto"/>
        <w:left w:val="none" w:sz="0" w:space="0" w:color="auto"/>
        <w:bottom w:val="none" w:sz="0" w:space="0" w:color="auto"/>
        <w:right w:val="none" w:sz="0" w:space="0" w:color="auto"/>
      </w:divBdr>
    </w:div>
    <w:div w:id="597175871">
      <w:bodyDiv w:val="1"/>
      <w:marLeft w:val="0"/>
      <w:marRight w:val="0"/>
      <w:marTop w:val="0"/>
      <w:marBottom w:val="0"/>
      <w:divBdr>
        <w:top w:val="none" w:sz="0" w:space="0" w:color="auto"/>
        <w:left w:val="none" w:sz="0" w:space="0" w:color="auto"/>
        <w:bottom w:val="none" w:sz="0" w:space="0" w:color="auto"/>
        <w:right w:val="none" w:sz="0" w:space="0" w:color="auto"/>
      </w:divBdr>
    </w:div>
    <w:div w:id="614679825">
      <w:bodyDiv w:val="1"/>
      <w:marLeft w:val="0"/>
      <w:marRight w:val="0"/>
      <w:marTop w:val="0"/>
      <w:marBottom w:val="0"/>
      <w:divBdr>
        <w:top w:val="none" w:sz="0" w:space="0" w:color="auto"/>
        <w:left w:val="none" w:sz="0" w:space="0" w:color="auto"/>
        <w:bottom w:val="none" w:sz="0" w:space="0" w:color="auto"/>
        <w:right w:val="none" w:sz="0" w:space="0" w:color="auto"/>
      </w:divBdr>
    </w:div>
    <w:div w:id="615334260">
      <w:bodyDiv w:val="1"/>
      <w:marLeft w:val="0"/>
      <w:marRight w:val="0"/>
      <w:marTop w:val="0"/>
      <w:marBottom w:val="0"/>
      <w:divBdr>
        <w:top w:val="none" w:sz="0" w:space="0" w:color="auto"/>
        <w:left w:val="none" w:sz="0" w:space="0" w:color="auto"/>
        <w:bottom w:val="none" w:sz="0" w:space="0" w:color="auto"/>
        <w:right w:val="none" w:sz="0" w:space="0" w:color="auto"/>
      </w:divBdr>
    </w:div>
    <w:div w:id="621225591">
      <w:bodyDiv w:val="1"/>
      <w:marLeft w:val="0"/>
      <w:marRight w:val="0"/>
      <w:marTop w:val="0"/>
      <w:marBottom w:val="0"/>
      <w:divBdr>
        <w:top w:val="none" w:sz="0" w:space="0" w:color="auto"/>
        <w:left w:val="none" w:sz="0" w:space="0" w:color="auto"/>
        <w:bottom w:val="none" w:sz="0" w:space="0" w:color="auto"/>
        <w:right w:val="none" w:sz="0" w:space="0" w:color="auto"/>
      </w:divBdr>
    </w:div>
    <w:div w:id="624046739">
      <w:bodyDiv w:val="1"/>
      <w:marLeft w:val="0"/>
      <w:marRight w:val="0"/>
      <w:marTop w:val="0"/>
      <w:marBottom w:val="0"/>
      <w:divBdr>
        <w:top w:val="none" w:sz="0" w:space="0" w:color="auto"/>
        <w:left w:val="none" w:sz="0" w:space="0" w:color="auto"/>
        <w:bottom w:val="none" w:sz="0" w:space="0" w:color="auto"/>
        <w:right w:val="none" w:sz="0" w:space="0" w:color="auto"/>
      </w:divBdr>
    </w:div>
    <w:div w:id="63749483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3700313">
      <w:bodyDiv w:val="1"/>
      <w:marLeft w:val="0"/>
      <w:marRight w:val="0"/>
      <w:marTop w:val="0"/>
      <w:marBottom w:val="0"/>
      <w:divBdr>
        <w:top w:val="none" w:sz="0" w:space="0" w:color="auto"/>
        <w:left w:val="none" w:sz="0" w:space="0" w:color="auto"/>
        <w:bottom w:val="none" w:sz="0" w:space="0" w:color="auto"/>
        <w:right w:val="none" w:sz="0" w:space="0" w:color="auto"/>
      </w:divBdr>
    </w:div>
    <w:div w:id="673924621">
      <w:bodyDiv w:val="1"/>
      <w:marLeft w:val="0"/>
      <w:marRight w:val="0"/>
      <w:marTop w:val="0"/>
      <w:marBottom w:val="0"/>
      <w:divBdr>
        <w:top w:val="none" w:sz="0" w:space="0" w:color="auto"/>
        <w:left w:val="none" w:sz="0" w:space="0" w:color="auto"/>
        <w:bottom w:val="none" w:sz="0" w:space="0" w:color="auto"/>
        <w:right w:val="none" w:sz="0" w:space="0" w:color="auto"/>
      </w:divBdr>
    </w:div>
    <w:div w:id="675618775">
      <w:bodyDiv w:val="1"/>
      <w:marLeft w:val="0"/>
      <w:marRight w:val="0"/>
      <w:marTop w:val="0"/>
      <w:marBottom w:val="0"/>
      <w:divBdr>
        <w:top w:val="none" w:sz="0" w:space="0" w:color="auto"/>
        <w:left w:val="none" w:sz="0" w:space="0" w:color="auto"/>
        <w:bottom w:val="none" w:sz="0" w:space="0" w:color="auto"/>
        <w:right w:val="none" w:sz="0" w:space="0" w:color="auto"/>
      </w:divBdr>
    </w:div>
    <w:div w:id="681124031">
      <w:bodyDiv w:val="1"/>
      <w:marLeft w:val="0"/>
      <w:marRight w:val="0"/>
      <w:marTop w:val="0"/>
      <w:marBottom w:val="0"/>
      <w:divBdr>
        <w:top w:val="none" w:sz="0" w:space="0" w:color="auto"/>
        <w:left w:val="none" w:sz="0" w:space="0" w:color="auto"/>
        <w:bottom w:val="none" w:sz="0" w:space="0" w:color="auto"/>
        <w:right w:val="none" w:sz="0" w:space="0" w:color="auto"/>
      </w:divBdr>
    </w:div>
    <w:div w:id="703869208">
      <w:bodyDiv w:val="1"/>
      <w:marLeft w:val="0"/>
      <w:marRight w:val="0"/>
      <w:marTop w:val="0"/>
      <w:marBottom w:val="0"/>
      <w:divBdr>
        <w:top w:val="none" w:sz="0" w:space="0" w:color="auto"/>
        <w:left w:val="none" w:sz="0" w:space="0" w:color="auto"/>
        <w:bottom w:val="none" w:sz="0" w:space="0" w:color="auto"/>
        <w:right w:val="none" w:sz="0" w:space="0" w:color="auto"/>
      </w:divBdr>
    </w:div>
    <w:div w:id="705299242">
      <w:bodyDiv w:val="1"/>
      <w:marLeft w:val="0"/>
      <w:marRight w:val="0"/>
      <w:marTop w:val="0"/>
      <w:marBottom w:val="0"/>
      <w:divBdr>
        <w:top w:val="none" w:sz="0" w:space="0" w:color="auto"/>
        <w:left w:val="none" w:sz="0" w:space="0" w:color="auto"/>
        <w:bottom w:val="none" w:sz="0" w:space="0" w:color="auto"/>
        <w:right w:val="none" w:sz="0" w:space="0" w:color="auto"/>
      </w:divBdr>
    </w:div>
    <w:div w:id="713116786">
      <w:bodyDiv w:val="1"/>
      <w:marLeft w:val="0"/>
      <w:marRight w:val="0"/>
      <w:marTop w:val="0"/>
      <w:marBottom w:val="0"/>
      <w:divBdr>
        <w:top w:val="none" w:sz="0" w:space="0" w:color="auto"/>
        <w:left w:val="none" w:sz="0" w:space="0" w:color="auto"/>
        <w:bottom w:val="none" w:sz="0" w:space="0" w:color="auto"/>
        <w:right w:val="none" w:sz="0" w:space="0" w:color="auto"/>
      </w:divBdr>
    </w:div>
    <w:div w:id="732971059">
      <w:bodyDiv w:val="1"/>
      <w:marLeft w:val="0"/>
      <w:marRight w:val="0"/>
      <w:marTop w:val="0"/>
      <w:marBottom w:val="0"/>
      <w:divBdr>
        <w:top w:val="none" w:sz="0" w:space="0" w:color="auto"/>
        <w:left w:val="none" w:sz="0" w:space="0" w:color="auto"/>
        <w:bottom w:val="none" w:sz="0" w:space="0" w:color="auto"/>
        <w:right w:val="none" w:sz="0" w:space="0" w:color="auto"/>
      </w:divBdr>
      <w:divsChild>
        <w:div w:id="1105343448">
          <w:marLeft w:val="0"/>
          <w:marRight w:val="0"/>
          <w:marTop w:val="0"/>
          <w:marBottom w:val="0"/>
          <w:divBdr>
            <w:top w:val="single" w:sz="2" w:space="0" w:color="E3E3E3"/>
            <w:left w:val="single" w:sz="2" w:space="0" w:color="E3E3E3"/>
            <w:bottom w:val="single" w:sz="2" w:space="0" w:color="E3E3E3"/>
            <w:right w:val="single" w:sz="2" w:space="0" w:color="E3E3E3"/>
          </w:divBdr>
          <w:divsChild>
            <w:div w:id="1961914541">
              <w:marLeft w:val="0"/>
              <w:marRight w:val="0"/>
              <w:marTop w:val="100"/>
              <w:marBottom w:val="100"/>
              <w:divBdr>
                <w:top w:val="single" w:sz="2" w:space="0" w:color="E3E3E3"/>
                <w:left w:val="single" w:sz="2" w:space="0" w:color="E3E3E3"/>
                <w:bottom w:val="single" w:sz="2" w:space="0" w:color="E3E3E3"/>
                <w:right w:val="single" w:sz="2" w:space="0" w:color="E3E3E3"/>
              </w:divBdr>
              <w:divsChild>
                <w:div w:id="1680236884">
                  <w:marLeft w:val="0"/>
                  <w:marRight w:val="0"/>
                  <w:marTop w:val="0"/>
                  <w:marBottom w:val="0"/>
                  <w:divBdr>
                    <w:top w:val="single" w:sz="2" w:space="0" w:color="E3E3E3"/>
                    <w:left w:val="single" w:sz="2" w:space="0" w:color="E3E3E3"/>
                    <w:bottom w:val="single" w:sz="2" w:space="0" w:color="E3E3E3"/>
                    <w:right w:val="single" w:sz="2" w:space="0" w:color="E3E3E3"/>
                  </w:divBdr>
                  <w:divsChild>
                    <w:div w:id="1506019815">
                      <w:marLeft w:val="0"/>
                      <w:marRight w:val="0"/>
                      <w:marTop w:val="0"/>
                      <w:marBottom w:val="0"/>
                      <w:divBdr>
                        <w:top w:val="single" w:sz="2" w:space="0" w:color="E3E3E3"/>
                        <w:left w:val="single" w:sz="2" w:space="0" w:color="E3E3E3"/>
                        <w:bottom w:val="single" w:sz="2" w:space="0" w:color="E3E3E3"/>
                        <w:right w:val="single" w:sz="2" w:space="0" w:color="E3E3E3"/>
                      </w:divBdr>
                      <w:divsChild>
                        <w:div w:id="116072546">
                          <w:marLeft w:val="0"/>
                          <w:marRight w:val="0"/>
                          <w:marTop w:val="0"/>
                          <w:marBottom w:val="0"/>
                          <w:divBdr>
                            <w:top w:val="single" w:sz="2" w:space="0" w:color="E3E3E3"/>
                            <w:left w:val="single" w:sz="2" w:space="0" w:color="E3E3E3"/>
                            <w:bottom w:val="single" w:sz="2" w:space="0" w:color="E3E3E3"/>
                            <w:right w:val="single" w:sz="2" w:space="0" w:color="E3E3E3"/>
                          </w:divBdr>
                          <w:divsChild>
                            <w:div w:id="252587628">
                              <w:marLeft w:val="0"/>
                              <w:marRight w:val="0"/>
                              <w:marTop w:val="0"/>
                              <w:marBottom w:val="0"/>
                              <w:divBdr>
                                <w:top w:val="single" w:sz="2" w:space="0" w:color="E3E3E3"/>
                                <w:left w:val="single" w:sz="2" w:space="0" w:color="E3E3E3"/>
                                <w:bottom w:val="single" w:sz="2" w:space="0" w:color="E3E3E3"/>
                                <w:right w:val="single" w:sz="2" w:space="0" w:color="E3E3E3"/>
                              </w:divBdr>
                              <w:divsChild>
                                <w:div w:id="974532595">
                                  <w:marLeft w:val="0"/>
                                  <w:marRight w:val="0"/>
                                  <w:marTop w:val="0"/>
                                  <w:marBottom w:val="0"/>
                                  <w:divBdr>
                                    <w:top w:val="single" w:sz="2" w:space="0" w:color="E3E3E3"/>
                                    <w:left w:val="single" w:sz="2" w:space="0" w:color="E3E3E3"/>
                                    <w:bottom w:val="single" w:sz="2" w:space="0" w:color="E3E3E3"/>
                                    <w:right w:val="single" w:sz="2" w:space="0" w:color="E3E3E3"/>
                                  </w:divBdr>
                                  <w:divsChild>
                                    <w:div w:id="2529810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45959818">
      <w:bodyDiv w:val="1"/>
      <w:marLeft w:val="0"/>
      <w:marRight w:val="0"/>
      <w:marTop w:val="0"/>
      <w:marBottom w:val="0"/>
      <w:divBdr>
        <w:top w:val="none" w:sz="0" w:space="0" w:color="auto"/>
        <w:left w:val="none" w:sz="0" w:space="0" w:color="auto"/>
        <w:bottom w:val="none" w:sz="0" w:space="0" w:color="auto"/>
        <w:right w:val="none" w:sz="0" w:space="0" w:color="auto"/>
      </w:divBdr>
    </w:div>
    <w:div w:id="793208081">
      <w:bodyDiv w:val="1"/>
      <w:marLeft w:val="0"/>
      <w:marRight w:val="0"/>
      <w:marTop w:val="0"/>
      <w:marBottom w:val="0"/>
      <w:divBdr>
        <w:top w:val="none" w:sz="0" w:space="0" w:color="auto"/>
        <w:left w:val="none" w:sz="0" w:space="0" w:color="auto"/>
        <w:bottom w:val="none" w:sz="0" w:space="0" w:color="auto"/>
        <w:right w:val="none" w:sz="0" w:space="0" w:color="auto"/>
      </w:divBdr>
    </w:div>
    <w:div w:id="808202709">
      <w:bodyDiv w:val="1"/>
      <w:marLeft w:val="0"/>
      <w:marRight w:val="0"/>
      <w:marTop w:val="0"/>
      <w:marBottom w:val="0"/>
      <w:divBdr>
        <w:top w:val="none" w:sz="0" w:space="0" w:color="auto"/>
        <w:left w:val="none" w:sz="0" w:space="0" w:color="auto"/>
        <w:bottom w:val="none" w:sz="0" w:space="0" w:color="auto"/>
        <w:right w:val="none" w:sz="0" w:space="0" w:color="auto"/>
      </w:divBdr>
    </w:div>
    <w:div w:id="816652580">
      <w:bodyDiv w:val="1"/>
      <w:marLeft w:val="0"/>
      <w:marRight w:val="0"/>
      <w:marTop w:val="0"/>
      <w:marBottom w:val="0"/>
      <w:divBdr>
        <w:top w:val="none" w:sz="0" w:space="0" w:color="auto"/>
        <w:left w:val="none" w:sz="0" w:space="0" w:color="auto"/>
        <w:bottom w:val="none" w:sz="0" w:space="0" w:color="auto"/>
        <w:right w:val="none" w:sz="0" w:space="0" w:color="auto"/>
      </w:divBdr>
    </w:div>
    <w:div w:id="817383825">
      <w:bodyDiv w:val="1"/>
      <w:marLeft w:val="0"/>
      <w:marRight w:val="0"/>
      <w:marTop w:val="0"/>
      <w:marBottom w:val="0"/>
      <w:divBdr>
        <w:top w:val="none" w:sz="0" w:space="0" w:color="auto"/>
        <w:left w:val="none" w:sz="0" w:space="0" w:color="auto"/>
        <w:bottom w:val="none" w:sz="0" w:space="0" w:color="auto"/>
        <w:right w:val="none" w:sz="0" w:space="0" w:color="auto"/>
      </w:divBdr>
    </w:div>
    <w:div w:id="844713780">
      <w:bodyDiv w:val="1"/>
      <w:marLeft w:val="0"/>
      <w:marRight w:val="0"/>
      <w:marTop w:val="0"/>
      <w:marBottom w:val="0"/>
      <w:divBdr>
        <w:top w:val="none" w:sz="0" w:space="0" w:color="auto"/>
        <w:left w:val="none" w:sz="0" w:space="0" w:color="auto"/>
        <w:bottom w:val="none" w:sz="0" w:space="0" w:color="auto"/>
        <w:right w:val="none" w:sz="0" w:space="0" w:color="auto"/>
      </w:divBdr>
    </w:div>
    <w:div w:id="844977913">
      <w:bodyDiv w:val="1"/>
      <w:marLeft w:val="0"/>
      <w:marRight w:val="0"/>
      <w:marTop w:val="0"/>
      <w:marBottom w:val="0"/>
      <w:divBdr>
        <w:top w:val="none" w:sz="0" w:space="0" w:color="auto"/>
        <w:left w:val="none" w:sz="0" w:space="0" w:color="auto"/>
        <w:bottom w:val="none" w:sz="0" w:space="0" w:color="auto"/>
        <w:right w:val="none" w:sz="0" w:space="0" w:color="auto"/>
      </w:divBdr>
    </w:div>
    <w:div w:id="852105811">
      <w:bodyDiv w:val="1"/>
      <w:marLeft w:val="0"/>
      <w:marRight w:val="0"/>
      <w:marTop w:val="0"/>
      <w:marBottom w:val="0"/>
      <w:divBdr>
        <w:top w:val="none" w:sz="0" w:space="0" w:color="auto"/>
        <w:left w:val="none" w:sz="0" w:space="0" w:color="auto"/>
        <w:bottom w:val="none" w:sz="0" w:space="0" w:color="auto"/>
        <w:right w:val="none" w:sz="0" w:space="0" w:color="auto"/>
      </w:divBdr>
      <w:divsChild>
        <w:div w:id="991177762">
          <w:marLeft w:val="0"/>
          <w:marRight w:val="0"/>
          <w:marTop w:val="0"/>
          <w:marBottom w:val="0"/>
          <w:divBdr>
            <w:top w:val="none" w:sz="0" w:space="0" w:color="auto"/>
            <w:left w:val="none" w:sz="0" w:space="0" w:color="auto"/>
            <w:bottom w:val="none" w:sz="0" w:space="0" w:color="auto"/>
            <w:right w:val="none" w:sz="0" w:space="0" w:color="auto"/>
          </w:divBdr>
        </w:div>
        <w:div w:id="1687630138">
          <w:marLeft w:val="0"/>
          <w:marRight w:val="0"/>
          <w:marTop w:val="0"/>
          <w:marBottom w:val="0"/>
          <w:divBdr>
            <w:top w:val="single" w:sz="2" w:space="0" w:color="E3E3E3"/>
            <w:left w:val="single" w:sz="2" w:space="0" w:color="E3E3E3"/>
            <w:bottom w:val="single" w:sz="2" w:space="0" w:color="E3E3E3"/>
            <w:right w:val="single" w:sz="2" w:space="0" w:color="E3E3E3"/>
          </w:divBdr>
          <w:divsChild>
            <w:div w:id="1847984341">
              <w:marLeft w:val="0"/>
              <w:marRight w:val="0"/>
              <w:marTop w:val="0"/>
              <w:marBottom w:val="0"/>
              <w:divBdr>
                <w:top w:val="single" w:sz="2" w:space="0" w:color="E3E3E3"/>
                <w:left w:val="single" w:sz="2" w:space="0" w:color="E3E3E3"/>
                <w:bottom w:val="single" w:sz="2" w:space="0" w:color="E3E3E3"/>
                <w:right w:val="single" w:sz="2" w:space="0" w:color="E3E3E3"/>
              </w:divBdr>
              <w:divsChild>
                <w:div w:id="400953745">
                  <w:marLeft w:val="0"/>
                  <w:marRight w:val="0"/>
                  <w:marTop w:val="0"/>
                  <w:marBottom w:val="0"/>
                  <w:divBdr>
                    <w:top w:val="single" w:sz="2" w:space="0" w:color="E3E3E3"/>
                    <w:left w:val="single" w:sz="2" w:space="0" w:color="E3E3E3"/>
                    <w:bottom w:val="single" w:sz="2" w:space="0" w:color="E3E3E3"/>
                    <w:right w:val="single" w:sz="2" w:space="0" w:color="E3E3E3"/>
                  </w:divBdr>
                  <w:divsChild>
                    <w:div w:id="1466892882">
                      <w:marLeft w:val="0"/>
                      <w:marRight w:val="0"/>
                      <w:marTop w:val="0"/>
                      <w:marBottom w:val="0"/>
                      <w:divBdr>
                        <w:top w:val="single" w:sz="2" w:space="0" w:color="E3E3E3"/>
                        <w:left w:val="single" w:sz="2" w:space="0" w:color="E3E3E3"/>
                        <w:bottom w:val="single" w:sz="2" w:space="0" w:color="E3E3E3"/>
                        <w:right w:val="single" w:sz="2" w:space="0" w:color="E3E3E3"/>
                      </w:divBdr>
                      <w:divsChild>
                        <w:div w:id="624508975">
                          <w:marLeft w:val="0"/>
                          <w:marRight w:val="0"/>
                          <w:marTop w:val="0"/>
                          <w:marBottom w:val="0"/>
                          <w:divBdr>
                            <w:top w:val="single" w:sz="2" w:space="0" w:color="E3E3E3"/>
                            <w:left w:val="single" w:sz="2" w:space="0" w:color="E3E3E3"/>
                            <w:bottom w:val="single" w:sz="2" w:space="0" w:color="E3E3E3"/>
                            <w:right w:val="single" w:sz="2" w:space="0" w:color="E3E3E3"/>
                          </w:divBdr>
                          <w:divsChild>
                            <w:div w:id="1617716892">
                              <w:marLeft w:val="0"/>
                              <w:marRight w:val="0"/>
                              <w:marTop w:val="0"/>
                              <w:marBottom w:val="0"/>
                              <w:divBdr>
                                <w:top w:val="single" w:sz="2" w:space="0" w:color="E3E3E3"/>
                                <w:left w:val="single" w:sz="2" w:space="0" w:color="E3E3E3"/>
                                <w:bottom w:val="single" w:sz="2" w:space="0" w:color="E3E3E3"/>
                                <w:right w:val="single" w:sz="2" w:space="0" w:color="E3E3E3"/>
                              </w:divBdr>
                              <w:divsChild>
                                <w:div w:id="1421174807">
                                  <w:marLeft w:val="0"/>
                                  <w:marRight w:val="0"/>
                                  <w:marTop w:val="100"/>
                                  <w:marBottom w:val="100"/>
                                  <w:divBdr>
                                    <w:top w:val="single" w:sz="2" w:space="0" w:color="E3E3E3"/>
                                    <w:left w:val="single" w:sz="2" w:space="0" w:color="E3E3E3"/>
                                    <w:bottom w:val="single" w:sz="2" w:space="0" w:color="E3E3E3"/>
                                    <w:right w:val="single" w:sz="2" w:space="0" w:color="E3E3E3"/>
                                  </w:divBdr>
                                  <w:divsChild>
                                    <w:div w:id="1701779553">
                                      <w:marLeft w:val="0"/>
                                      <w:marRight w:val="0"/>
                                      <w:marTop w:val="0"/>
                                      <w:marBottom w:val="0"/>
                                      <w:divBdr>
                                        <w:top w:val="single" w:sz="2" w:space="0" w:color="E3E3E3"/>
                                        <w:left w:val="single" w:sz="2" w:space="0" w:color="E3E3E3"/>
                                        <w:bottom w:val="single" w:sz="2" w:space="0" w:color="E3E3E3"/>
                                        <w:right w:val="single" w:sz="2" w:space="0" w:color="E3E3E3"/>
                                      </w:divBdr>
                                      <w:divsChild>
                                        <w:div w:id="1184977178">
                                          <w:marLeft w:val="0"/>
                                          <w:marRight w:val="0"/>
                                          <w:marTop w:val="0"/>
                                          <w:marBottom w:val="0"/>
                                          <w:divBdr>
                                            <w:top w:val="single" w:sz="2" w:space="0" w:color="E3E3E3"/>
                                            <w:left w:val="single" w:sz="2" w:space="0" w:color="E3E3E3"/>
                                            <w:bottom w:val="single" w:sz="2" w:space="0" w:color="E3E3E3"/>
                                            <w:right w:val="single" w:sz="2" w:space="0" w:color="E3E3E3"/>
                                          </w:divBdr>
                                          <w:divsChild>
                                            <w:div w:id="263534301">
                                              <w:marLeft w:val="0"/>
                                              <w:marRight w:val="0"/>
                                              <w:marTop w:val="0"/>
                                              <w:marBottom w:val="0"/>
                                              <w:divBdr>
                                                <w:top w:val="single" w:sz="2" w:space="0" w:color="E3E3E3"/>
                                                <w:left w:val="single" w:sz="2" w:space="0" w:color="E3E3E3"/>
                                                <w:bottom w:val="single" w:sz="2" w:space="0" w:color="E3E3E3"/>
                                                <w:right w:val="single" w:sz="2" w:space="0" w:color="E3E3E3"/>
                                              </w:divBdr>
                                              <w:divsChild>
                                                <w:div w:id="1182669563">
                                                  <w:marLeft w:val="0"/>
                                                  <w:marRight w:val="0"/>
                                                  <w:marTop w:val="0"/>
                                                  <w:marBottom w:val="0"/>
                                                  <w:divBdr>
                                                    <w:top w:val="single" w:sz="2" w:space="0" w:color="E3E3E3"/>
                                                    <w:left w:val="single" w:sz="2" w:space="0" w:color="E3E3E3"/>
                                                    <w:bottom w:val="single" w:sz="2" w:space="0" w:color="E3E3E3"/>
                                                    <w:right w:val="single" w:sz="2" w:space="0" w:color="E3E3E3"/>
                                                  </w:divBdr>
                                                  <w:divsChild>
                                                    <w:div w:id="2030599399">
                                                      <w:marLeft w:val="0"/>
                                                      <w:marRight w:val="0"/>
                                                      <w:marTop w:val="0"/>
                                                      <w:marBottom w:val="0"/>
                                                      <w:divBdr>
                                                        <w:top w:val="single" w:sz="2" w:space="0" w:color="E3E3E3"/>
                                                        <w:left w:val="single" w:sz="2" w:space="0" w:color="E3E3E3"/>
                                                        <w:bottom w:val="single" w:sz="2" w:space="0" w:color="E3E3E3"/>
                                                        <w:right w:val="single" w:sz="2" w:space="0" w:color="E3E3E3"/>
                                                      </w:divBdr>
                                                      <w:divsChild>
                                                        <w:div w:id="6393859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874122835">
      <w:bodyDiv w:val="1"/>
      <w:marLeft w:val="0"/>
      <w:marRight w:val="0"/>
      <w:marTop w:val="0"/>
      <w:marBottom w:val="0"/>
      <w:divBdr>
        <w:top w:val="none" w:sz="0" w:space="0" w:color="auto"/>
        <w:left w:val="none" w:sz="0" w:space="0" w:color="auto"/>
        <w:bottom w:val="none" w:sz="0" w:space="0" w:color="auto"/>
        <w:right w:val="none" w:sz="0" w:space="0" w:color="auto"/>
      </w:divBdr>
    </w:div>
    <w:div w:id="892694981">
      <w:bodyDiv w:val="1"/>
      <w:marLeft w:val="0"/>
      <w:marRight w:val="0"/>
      <w:marTop w:val="0"/>
      <w:marBottom w:val="0"/>
      <w:divBdr>
        <w:top w:val="none" w:sz="0" w:space="0" w:color="auto"/>
        <w:left w:val="none" w:sz="0" w:space="0" w:color="auto"/>
        <w:bottom w:val="none" w:sz="0" w:space="0" w:color="auto"/>
        <w:right w:val="none" w:sz="0" w:space="0" w:color="auto"/>
      </w:divBdr>
    </w:div>
    <w:div w:id="900746829">
      <w:bodyDiv w:val="1"/>
      <w:marLeft w:val="0"/>
      <w:marRight w:val="0"/>
      <w:marTop w:val="0"/>
      <w:marBottom w:val="0"/>
      <w:divBdr>
        <w:top w:val="none" w:sz="0" w:space="0" w:color="auto"/>
        <w:left w:val="none" w:sz="0" w:space="0" w:color="auto"/>
        <w:bottom w:val="none" w:sz="0" w:space="0" w:color="auto"/>
        <w:right w:val="none" w:sz="0" w:space="0" w:color="auto"/>
      </w:divBdr>
    </w:div>
    <w:div w:id="917636862">
      <w:bodyDiv w:val="1"/>
      <w:marLeft w:val="0"/>
      <w:marRight w:val="0"/>
      <w:marTop w:val="0"/>
      <w:marBottom w:val="0"/>
      <w:divBdr>
        <w:top w:val="none" w:sz="0" w:space="0" w:color="auto"/>
        <w:left w:val="none" w:sz="0" w:space="0" w:color="auto"/>
        <w:bottom w:val="none" w:sz="0" w:space="0" w:color="auto"/>
        <w:right w:val="none" w:sz="0" w:space="0" w:color="auto"/>
      </w:divBdr>
    </w:div>
    <w:div w:id="938219632">
      <w:bodyDiv w:val="1"/>
      <w:marLeft w:val="0"/>
      <w:marRight w:val="0"/>
      <w:marTop w:val="0"/>
      <w:marBottom w:val="0"/>
      <w:divBdr>
        <w:top w:val="none" w:sz="0" w:space="0" w:color="auto"/>
        <w:left w:val="none" w:sz="0" w:space="0" w:color="auto"/>
        <w:bottom w:val="none" w:sz="0" w:space="0" w:color="auto"/>
        <w:right w:val="none" w:sz="0" w:space="0" w:color="auto"/>
      </w:divBdr>
    </w:div>
    <w:div w:id="947858745">
      <w:bodyDiv w:val="1"/>
      <w:marLeft w:val="0"/>
      <w:marRight w:val="0"/>
      <w:marTop w:val="0"/>
      <w:marBottom w:val="0"/>
      <w:divBdr>
        <w:top w:val="none" w:sz="0" w:space="0" w:color="auto"/>
        <w:left w:val="none" w:sz="0" w:space="0" w:color="auto"/>
        <w:bottom w:val="none" w:sz="0" w:space="0" w:color="auto"/>
        <w:right w:val="none" w:sz="0" w:space="0" w:color="auto"/>
      </w:divBdr>
    </w:div>
    <w:div w:id="1019434279">
      <w:bodyDiv w:val="1"/>
      <w:marLeft w:val="0"/>
      <w:marRight w:val="0"/>
      <w:marTop w:val="0"/>
      <w:marBottom w:val="0"/>
      <w:divBdr>
        <w:top w:val="none" w:sz="0" w:space="0" w:color="auto"/>
        <w:left w:val="none" w:sz="0" w:space="0" w:color="auto"/>
        <w:bottom w:val="none" w:sz="0" w:space="0" w:color="auto"/>
        <w:right w:val="none" w:sz="0" w:space="0" w:color="auto"/>
      </w:divBdr>
    </w:div>
    <w:div w:id="1036275668">
      <w:bodyDiv w:val="1"/>
      <w:marLeft w:val="0"/>
      <w:marRight w:val="0"/>
      <w:marTop w:val="0"/>
      <w:marBottom w:val="0"/>
      <w:divBdr>
        <w:top w:val="none" w:sz="0" w:space="0" w:color="auto"/>
        <w:left w:val="none" w:sz="0" w:space="0" w:color="auto"/>
        <w:bottom w:val="none" w:sz="0" w:space="0" w:color="auto"/>
        <w:right w:val="none" w:sz="0" w:space="0" w:color="auto"/>
      </w:divBdr>
    </w:div>
    <w:div w:id="1037655223">
      <w:bodyDiv w:val="1"/>
      <w:marLeft w:val="0"/>
      <w:marRight w:val="0"/>
      <w:marTop w:val="0"/>
      <w:marBottom w:val="0"/>
      <w:divBdr>
        <w:top w:val="none" w:sz="0" w:space="0" w:color="auto"/>
        <w:left w:val="none" w:sz="0" w:space="0" w:color="auto"/>
        <w:bottom w:val="none" w:sz="0" w:space="0" w:color="auto"/>
        <w:right w:val="none" w:sz="0" w:space="0" w:color="auto"/>
      </w:divBdr>
    </w:div>
    <w:div w:id="1051422118">
      <w:bodyDiv w:val="1"/>
      <w:marLeft w:val="0"/>
      <w:marRight w:val="0"/>
      <w:marTop w:val="0"/>
      <w:marBottom w:val="0"/>
      <w:divBdr>
        <w:top w:val="none" w:sz="0" w:space="0" w:color="auto"/>
        <w:left w:val="none" w:sz="0" w:space="0" w:color="auto"/>
        <w:bottom w:val="none" w:sz="0" w:space="0" w:color="auto"/>
        <w:right w:val="none" w:sz="0" w:space="0" w:color="auto"/>
      </w:divBdr>
    </w:div>
    <w:div w:id="1079671037">
      <w:bodyDiv w:val="1"/>
      <w:marLeft w:val="0"/>
      <w:marRight w:val="0"/>
      <w:marTop w:val="0"/>
      <w:marBottom w:val="0"/>
      <w:divBdr>
        <w:top w:val="none" w:sz="0" w:space="0" w:color="auto"/>
        <w:left w:val="none" w:sz="0" w:space="0" w:color="auto"/>
        <w:bottom w:val="none" w:sz="0" w:space="0" w:color="auto"/>
        <w:right w:val="none" w:sz="0" w:space="0" w:color="auto"/>
      </w:divBdr>
    </w:div>
    <w:div w:id="1108692897">
      <w:bodyDiv w:val="1"/>
      <w:marLeft w:val="0"/>
      <w:marRight w:val="0"/>
      <w:marTop w:val="0"/>
      <w:marBottom w:val="0"/>
      <w:divBdr>
        <w:top w:val="none" w:sz="0" w:space="0" w:color="auto"/>
        <w:left w:val="none" w:sz="0" w:space="0" w:color="auto"/>
        <w:bottom w:val="none" w:sz="0" w:space="0" w:color="auto"/>
        <w:right w:val="none" w:sz="0" w:space="0" w:color="auto"/>
      </w:divBdr>
    </w:div>
    <w:div w:id="1139499007">
      <w:bodyDiv w:val="1"/>
      <w:marLeft w:val="0"/>
      <w:marRight w:val="0"/>
      <w:marTop w:val="0"/>
      <w:marBottom w:val="0"/>
      <w:divBdr>
        <w:top w:val="none" w:sz="0" w:space="0" w:color="auto"/>
        <w:left w:val="none" w:sz="0" w:space="0" w:color="auto"/>
        <w:bottom w:val="none" w:sz="0" w:space="0" w:color="auto"/>
        <w:right w:val="none" w:sz="0" w:space="0" w:color="auto"/>
      </w:divBdr>
    </w:div>
    <w:div w:id="1145270454">
      <w:bodyDiv w:val="1"/>
      <w:marLeft w:val="0"/>
      <w:marRight w:val="0"/>
      <w:marTop w:val="0"/>
      <w:marBottom w:val="0"/>
      <w:divBdr>
        <w:top w:val="none" w:sz="0" w:space="0" w:color="auto"/>
        <w:left w:val="none" w:sz="0" w:space="0" w:color="auto"/>
        <w:bottom w:val="none" w:sz="0" w:space="0" w:color="auto"/>
        <w:right w:val="none" w:sz="0" w:space="0" w:color="auto"/>
      </w:divBdr>
    </w:div>
    <w:div w:id="1148280333">
      <w:bodyDiv w:val="1"/>
      <w:marLeft w:val="0"/>
      <w:marRight w:val="0"/>
      <w:marTop w:val="0"/>
      <w:marBottom w:val="0"/>
      <w:divBdr>
        <w:top w:val="none" w:sz="0" w:space="0" w:color="auto"/>
        <w:left w:val="none" w:sz="0" w:space="0" w:color="auto"/>
        <w:bottom w:val="none" w:sz="0" w:space="0" w:color="auto"/>
        <w:right w:val="none" w:sz="0" w:space="0" w:color="auto"/>
      </w:divBdr>
    </w:div>
    <w:div w:id="1155299205">
      <w:bodyDiv w:val="1"/>
      <w:marLeft w:val="0"/>
      <w:marRight w:val="0"/>
      <w:marTop w:val="0"/>
      <w:marBottom w:val="0"/>
      <w:divBdr>
        <w:top w:val="none" w:sz="0" w:space="0" w:color="auto"/>
        <w:left w:val="none" w:sz="0" w:space="0" w:color="auto"/>
        <w:bottom w:val="none" w:sz="0" w:space="0" w:color="auto"/>
        <w:right w:val="none" w:sz="0" w:space="0" w:color="auto"/>
      </w:divBdr>
    </w:div>
    <w:div w:id="1167282769">
      <w:bodyDiv w:val="1"/>
      <w:marLeft w:val="0"/>
      <w:marRight w:val="0"/>
      <w:marTop w:val="0"/>
      <w:marBottom w:val="0"/>
      <w:divBdr>
        <w:top w:val="none" w:sz="0" w:space="0" w:color="auto"/>
        <w:left w:val="none" w:sz="0" w:space="0" w:color="auto"/>
        <w:bottom w:val="none" w:sz="0" w:space="0" w:color="auto"/>
        <w:right w:val="none" w:sz="0" w:space="0" w:color="auto"/>
      </w:divBdr>
    </w:div>
    <w:div w:id="1168711335">
      <w:bodyDiv w:val="1"/>
      <w:marLeft w:val="0"/>
      <w:marRight w:val="0"/>
      <w:marTop w:val="0"/>
      <w:marBottom w:val="0"/>
      <w:divBdr>
        <w:top w:val="none" w:sz="0" w:space="0" w:color="auto"/>
        <w:left w:val="none" w:sz="0" w:space="0" w:color="auto"/>
        <w:bottom w:val="none" w:sz="0" w:space="0" w:color="auto"/>
        <w:right w:val="none" w:sz="0" w:space="0" w:color="auto"/>
      </w:divBdr>
    </w:div>
    <w:div w:id="1187520658">
      <w:bodyDiv w:val="1"/>
      <w:marLeft w:val="0"/>
      <w:marRight w:val="0"/>
      <w:marTop w:val="0"/>
      <w:marBottom w:val="0"/>
      <w:divBdr>
        <w:top w:val="none" w:sz="0" w:space="0" w:color="auto"/>
        <w:left w:val="none" w:sz="0" w:space="0" w:color="auto"/>
        <w:bottom w:val="none" w:sz="0" w:space="0" w:color="auto"/>
        <w:right w:val="none" w:sz="0" w:space="0" w:color="auto"/>
      </w:divBdr>
    </w:div>
    <w:div w:id="1187864320">
      <w:bodyDiv w:val="1"/>
      <w:marLeft w:val="0"/>
      <w:marRight w:val="0"/>
      <w:marTop w:val="0"/>
      <w:marBottom w:val="0"/>
      <w:divBdr>
        <w:top w:val="none" w:sz="0" w:space="0" w:color="auto"/>
        <w:left w:val="none" w:sz="0" w:space="0" w:color="auto"/>
        <w:bottom w:val="none" w:sz="0" w:space="0" w:color="auto"/>
        <w:right w:val="none" w:sz="0" w:space="0" w:color="auto"/>
      </w:divBdr>
      <w:divsChild>
        <w:div w:id="1148480405">
          <w:marLeft w:val="0"/>
          <w:marRight w:val="0"/>
          <w:marTop w:val="0"/>
          <w:marBottom w:val="0"/>
          <w:divBdr>
            <w:top w:val="single" w:sz="2" w:space="0" w:color="D9D9E3"/>
            <w:left w:val="single" w:sz="2" w:space="0" w:color="D9D9E3"/>
            <w:bottom w:val="single" w:sz="2" w:space="0" w:color="D9D9E3"/>
            <w:right w:val="single" w:sz="2" w:space="0" w:color="D9D9E3"/>
          </w:divBdr>
          <w:divsChild>
            <w:div w:id="363792823">
              <w:marLeft w:val="0"/>
              <w:marRight w:val="0"/>
              <w:marTop w:val="0"/>
              <w:marBottom w:val="0"/>
              <w:divBdr>
                <w:top w:val="single" w:sz="2" w:space="0" w:color="D9D9E3"/>
                <w:left w:val="single" w:sz="2" w:space="0" w:color="D9D9E3"/>
                <w:bottom w:val="single" w:sz="2" w:space="0" w:color="D9D9E3"/>
                <w:right w:val="single" w:sz="2" w:space="0" w:color="D9D9E3"/>
              </w:divBdr>
              <w:divsChild>
                <w:div w:id="1191838377">
                  <w:marLeft w:val="0"/>
                  <w:marRight w:val="0"/>
                  <w:marTop w:val="0"/>
                  <w:marBottom w:val="0"/>
                  <w:divBdr>
                    <w:top w:val="single" w:sz="2" w:space="0" w:color="D9D9E3"/>
                    <w:left w:val="single" w:sz="2" w:space="0" w:color="D9D9E3"/>
                    <w:bottom w:val="single" w:sz="2" w:space="0" w:color="D9D9E3"/>
                    <w:right w:val="single" w:sz="2" w:space="0" w:color="D9D9E3"/>
                  </w:divBdr>
                  <w:divsChild>
                    <w:div w:id="674723313">
                      <w:marLeft w:val="0"/>
                      <w:marRight w:val="0"/>
                      <w:marTop w:val="0"/>
                      <w:marBottom w:val="0"/>
                      <w:divBdr>
                        <w:top w:val="single" w:sz="2" w:space="0" w:color="D9D9E3"/>
                        <w:left w:val="single" w:sz="2" w:space="0" w:color="D9D9E3"/>
                        <w:bottom w:val="single" w:sz="2" w:space="0" w:color="D9D9E3"/>
                        <w:right w:val="single" w:sz="2" w:space="0" w:color="D9D9E3"/>
                      </w:divBdr>
                      <w:divsChild>
                        <w:div w:id="678120017">
                          <w:marLeft w:val="0"/>
                          <w:marRight w:val="0"/>
                          <w:marTop w:val="0"/>
                          <w:marBottom w:val="0"/>
                          <w:divBdr>
                            <w:top w:val="single" w:sz="2" w:space="0" w:color="D9D9E3"/>
                            <w:left w:val="single" w:sz="2" w:space="0" w:color="D9D9E3"/>
                            <w:bottom w:val="single" w:sz="2" w:space="0" w:color="D9D9E3"/>
                            <w:right w:val="single" w:sz="2" w:space="0" w:color="D9D9E3"/>
                          </w:divBdr>
                          <w:divsChild>
                            <w:div w:id="1229926708">
                              <w:marLeft w:val="0"/>
                              <w:marRight w:val="0"/>
                              <w:marTop w:val="100"/>
                              <w:marBottom w:val="100"/>
                              <w:divBdr>
                                <w:top w:val="single" w:sz="2" w:space="0" w:color="D9D9E3"/>
                                <w:left w:val="single" w:sz="2" w:space="0" w:color="D9D9E3"/>
                                <w:bottom w:val="single" w:sz="2" w:space="0" w:color="D9D9E3"/>
                                <w:right w:val="single" w:sz="2" w:space="0" w:color="D9D9E3"/>
                              </w:divBdr>
                              <w:divsChild>
                                <w:div w:id="1432123142">
                                  <w:marLeft w:val="0"/>
                                  <w:marRight w:val="0"/>
                                  <w:marTop w:val="0"/>
                                  <w:marBottom w:val="0"/>
                                  <w:divBdr>
                                    <w:top w:val="single" w:sz="2" w:space="0" w:color="D9D9E3"/>
                                    <w:left w:val="single" w:sz="2" w:space="0" w:color="D9D9E3"/>
                                    <w:bottom w:val="single" w:sz="2" w:space="0" w:color="D9D9E3"/>
                                    <w:right w:val="single" w:sz="2" w:space="0" w:color="D9D9E3"/>
                                  </w:divBdr>
                                  <w:divsChild>
                                    <w:div w:id="771586112">
                                      <w:marLeft w:val="0"/>
                                      <w:marRight w:val="0"/>
                                      <w:marTop w:val="0"/>
                                      <w:marBottom w:val="0"/>
                                      <w:divBdr>
                                        <w:top w:val="single" w:sz="2" w:space="0" w:color="D9D9E3"/>
                                        <w:left w:val="single" w:sz="2" w:space="0" w:color="D9D9E3"/>
                                        <w:bottom w:val="single" w:sz="2" w:space="0" w:color="D9D9E3"/>
                                        <w:right w:val="single" w:sz="2" w:space="0" w:color="D9D9E3"/>
                                      </w:divBdr>
                                      <w:divsChild>
                                        <w:div w:id="529994140">
                                          <w:marLeft w:val="0"/>
                                          <w:marRight w:val="0"/>
                                          <w:marTop w:val="0"/>
                                          <w:marBottom w:val="0"/>
                                          <w:divBdr>
                                            <w:top w:val="single" w:sz="2" w:space="0" w:color="D9D9E3"/>
                                            <w:left w:val="single" w:sz="2" w:space="0" w:color="D9D9E3"/>
                                            <w:bottom w:val="single" w:sz="2" w:space="0" w:color="D9D9E3"/>
                                            <w:right w:val="single" w:sz="2" w:space="0" w:color="D9D9E3"/>
                                          </w:divBdr>
                                          <w:divsChild>
                                            <w:div w:id="1495533032">
                                              <w:marLeft w:val="0"/>
                                              <w:marRight w:val="0"/>
                                              <w:marTop w:val="0"/>
                                              <w:marBottom w:val="0"/>
                                              <w:divBdr>
                                                <w:top w:val="single" w:sz="2" w:space="0" w:color="D9D9E3"/>
                                                <w:left w:val="single" w:sz="2" w:space="0" w:color="D9D9E3"/>
                                                <w:bottom w:val="single" w:sz="2" w:space="0" w:color="D9D9E3"/>
                                                <w:right w:val="single" w:sz="2" w:space="0" w:color="D9D9E3"/>
                                              </w:divBdr>
                                              <w:divsChild>
                                                <w:div w:id="2104765198">
                                                  <w:marLeft w:val="0"/>
                                                  <w:marRight w:val="0"/>
                                                  <w:marTop w:val="0"/>
                                                  <w:marBottom w:val="0"/>
                                                  <w:divBdr>
                                                    <w:top w:val="single" w:sz="2" w:space="0" w:color="D9D9E3"/>
                                                    <w:left w:val="single" w:sz="2" w:space="0" w:color="D9D9E3"/>
                                                    <w:bottom w:val="single" w:sz="2" w:space="0" w:color="D9D9E3"/>
                                                    <w:right w:val="single" w:sz="2" w:space="0" w:color="D9D9E3"/>
                                                  </w:divBdr>
                                                  <w:divsChild>
                                                    <w:div w:id="13407673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07584790">
          <w:marLeft w:val="0"/>
          <w:marRight w:val="0"/>
          <w:marTop w:val="0"/>
          <w:marBottom w:val="0"/>
          <w:divBdr>
            <w:top w:val="none" w:sz="0" w:space="0" w:color="auto"/>
            <w:left w:val="none" w:sz="0" w:space="0" w:color="auto"/>
            <w:bottom w:val="none" w:sz="0" w:space="0" w:color="auto"/>
            <w:right w:val="none" w:sz="0" w:space="0" w:color="auto"/>
          </w:divBdr>
        </w:div>
      </w:divsChild>
    </w:div>
    <w:div w:id="1225533093">
      <w:bodyDiv w:val="1"/>
      <w:marLeft w:val="0"/>
      <w:marRight w:val="0"/>
      <w:marTop w:val="0"/>
      <w:marBottom w:val="0"/>
      <w:divBdr>
        <w:top w:val="none" w:sz="0" w:space="0" w:color="auto"/>
        <w:left w:val="none" w:sz="0" w:space="0" w:color="auto"/>
        <w:bottom w:val="none" w:sz="0" w:space="0" w:color="auto"/>
        <w:right w:val="none" w:sz="0" w:space="0" w:color="auto"/>
      </w:divBdr>
    </w:div>
    <w:div w:id="1228685987">
      <w:bodyDiv w:val="1"/>
      <w:marLeft w:val="0"/>
      <w:marRight w:val="0"/>
      <w:marTop w:val="0"/>
      <w:marBottom w:val="0"/>
      <w:divBdr>
        <w:top w:val="none" w:sz="0" w:space="0" w:color="auto"/>
        <w:left w:val="none" w:sz="0" w:space="0" w:color="auto"/>
        <w:bottom w:val="none" w:sz="0" w:space="0" w:color="auto"/>
        <w:right w:val="none" w:sz="0" w:space="0" w:color="auto"/>
      </w:divBdr>
    </w:div>
    <w:div w:id="1253078451">
      <w:bodyDiv w:val="1"/>
      <w:marLeft w:val="0"/>
      <w:marRight w:val="0"/>
      <w:marTop w:val="0"/>
      <w:marBottom w:val="0"/>
      <w:divBdr>
        <w:top w:val="none" w:sz="0" w:space="0" w:color="auto"/>
        <w:left w:val="none" w:sz="0" w:space="0" w:color="auto"/>
        <w:bottom w:val="none" w:sz="0" w:space="0" w:color="auto"/>
        <w:right w:val="none" w:sz="0" w:space="0" w:color="auto"/>
      </w:divBdr>
      <w:divsChild>
        <w:div w:id="996029286">
          <w:marLeft w:val="0"/>
          <w:marRight w:val="0"/>
          <w:marTop w:val="0"/>
          <w:marBottom w:val="0"/>
          <w:divBdr>
            <w:top w:val="single" w:sz="2" w:space="0" w:color="E3E3E3"/>
            <w:left w:val="single" w:sz="2" w:space="0" w:color="E3E3E3"/>
            <w:bottom w:val="single" w:sz="2" w:space="0" w:color="E3E3E3"/>
            <w:right w:val="single" w:sz="2" w:space="0" w:color="E3E3E3"/>
          </w:divBdr>
          <w:divsChild>
            <w:div w:id="50807324">
              <w:marLeft w:val="0"/>
              <w:marRight w:val="0"/>
              <w:marTop w:val="0"/>
              <w:marBottom w:val="0"/>
              <w:divBdr>
                <w:top w:val="single" w:sz="2" w:space="0" w:color="E3E3E3"/>
                <w:left w:val="single" w:sz="2" w:space="0" w:color="E3E3E3"/>
                <w:bottom w:val="single" w:sz="2" w:space="0" w:color="E3E3E3"/>
                <w:right w:val="single" w:sz="2" w:space="0" w:color="E3E3E3"/>
              </w:divBdr>
              <w:divsChild>
                <w:div w:id="907768843">
                  <w:marLeft w:val="0"/>
                  <w:marRight w:val="0"/>
                  <w:marTop w:val="0"/>
                  <w:marBottom w:val="0"/>
                  <w:divBdr>
                    <w:top w:val="single" w:sz="2" w:space="0" w:color="E3E3E3"/>
                    <w:left w:val="single" w:sz="2" w:space="0" w:color="E3E3E3"/>
                    <w:bottom w:val="single" w:sz="2" w:space="0" w:color="E3E3E3"/>
                    <w:right w:val="single" w:sz="2" w:space="0" w:color="E3E3E3"/>
                  </w:divBdr>
                  <w:divsChild>
                    <w:div w:id="856429037">
                      <w:marLeft w:val="0"/>
                      <w:marRight w:val="0"/>
                      <w:marTop w:val="0"/>
                      <w:marBottom w:val="0"/>
                      <w:divBdr>
                        <w:top w:val="single" w:sz="2" w:space="0" w:color="E3E3E3"/>
                        <w:left w:val="single" w:sz="2" w:space="0" w:color="E3E3E3"/>
                        <w:bottom w:val="single" w:sz="2" w:space="0" w:color="E3E3E3"/>
                        <w:right w:val="single" w:sz="2" w:space="0" w:color="E3E3E3"/>
                      </w:divBdr>
                      <w:divsChild>
                        <w:div w:id="819735997">
                          <w:marLeft w:val="0"/>
                          <w:marRight w:val="0"/>
                          <w:marTop w:val="0"/>
                          <w:marBottom w:val="0"/>
                          <w:divBdr>
                            <w:top w:val="single" w:sz="2" w:space="0" w:color="E3E3E3"/>
                            <w:left w:val="single" w:sz="2" w:space="0" w:color="E3E3E3"/>
                            <w:bottom w:val="single" w:sz="2" w:space="0" w:color="E3E3E3"/>
                            <w:right w:val="single" w:sz="2" w:space="0" w:color="E3E3E3"/>
                          </w:divBdr>
                          <w:divsChild>
                            <w:div w:id="723993466">
                              <w:marLeft w:val="0"/>
                              <w:marRight w:val="0"/>
                              <w:marTop w:val="0"/>
                              <w:marBottom w:val="0"/>
                              <w:divBdr>
                                <w:top w:val="single" w:sz="2" w:space="0" w:color="E3E3E3"/>
                                <w:left w:val="single" w:sz="2" w:space="0" w:color="E3E3E3"/>
                                <w:bottom w:val="single" w:sz="2" w:space="0" w:color="E3E3E3"/>
                                <w:right w:val="single" w:sz="2" w:space="0" w:color="E3E3E3"/>
                              </w:divBdr>
                              <w:divsChild>
                                <w:div w:id="1843469255">
                                  <w:marLeft w:val="0"/>
                                  <w:marRight w:val="0"/>
                                  <w:marTop w:val="100"/>
                                  <w:marBottom w:val="100"/>
                                  <w:divBdr>
                                    <w:top w:val="single" w:sz="2" w:space="0" w:color="E3E3E3"/>
                                    <w:left w:val="single" w:sz="2" w:space="0" w:color="E3E3E3"/>
                                    <w:bottom w:val="single" w:sz="2" w:space="0" w:color="E3E3E3"/>
                                    <w:right w:val="single" w:sz="2" w:space="0" w:color="E3E3E3"/>
                                  </w:divBdr>
                                  <w:divsChild>
                                    <w:div w:id="563226066">
                                      <w:marLeft w:val="0"/>
                                      <w:marRight w:val="0"/>
                                      <w:marTop w:val="0"/>
                                      <w:marBottom w:val="0"/>
                                      <w:divBdr>
                                        <w:top w:val="single" w:sz="2" w:space="0" w:color="E3E3E3"/>
                                        <w:left w:val="single" w:sz="2" w:space="0" w:color="E3E3E3"/>
                                        <w:bottom w:val="single" w:sz="2" w:space="0" w:color="E3E3E3"/>
                                        <w:right w:val="single" w:sz="2" w:space="0" w:color="E3E3E3"/>
                                      </w:divBdr>
                                      <w:divsChild>
                                        <w:div w:id="560554082">
                                          <w:marLeft w:val="0"/>
                                          <w:marRight w:val="0"/>
                                          <w:marTop w:val="0"/>
                                          <w:marBottom w:val="0"/>
                                          <w:divBdr>
                                            <w:top w:val="single" w:sz="2" w:space="0" w:color="E3E3E3"/>
                                            <w:left w:val="single" w:sz="2" w:space="0" w:color="E3E3E3"/>
                                            <w:bottom w:val="single" w:sz="2" w:space="0" w:color="E3E3E3"/>
                                            <w:right w:val="single" w:sz="2" w:space="0" w:color="E3E3E3"/>
                                          </w:divBdr>
                                          <w:divsChild>
                                            <w:div w:id="1273784238">
                                              <w:marLeft w:val="0"/>
                                              <w:marRight w:val="0"/>
                                              <w:marTop w:val="0"/>
                                              <w:marBottom w:val="0"/>
                                              <w:divBdr>
                                                <w:top w:val="single" w:sz="2" w:space="0" w:color="E3E3E3"/>
                                                <w:left w:val="single" w:sz="2" w:space="0" w:color="E3E3E3"/>
                                                <w:bottom w:val="single" w:sz="2" w:space="0" w:color="E3E3E3"/>
                                                <w:right w:val="single" w:sz="2" w:space="0" w:color="E3E3E3"/>
                                              </w:divBdr>
                                              <w:divsChild>
                                                <w:div w:id="1189831425">
                                                  <w:marLeft w:val="0"/>
                                                  <w:marRight w:val="0"/>
                                                  <w:marTop w:val="0"/>
                                                  <w:marBottom w:val="0"/>
                                                  <w:divBdr>
                                                    <w:top w:val="single" w:sz="2" w:space="0" w:color="E3E3E3"/>
                                                    <w:left w:val="single" w:sz="2" w:space="0" w:color="E3E3E3"/>
                                                    <w:bottom w:val="single" w:sz="2" w:space="0" w:color="E3E3E3"/>
                                                    <w:right w:val="single" w:sz="2" w:space="0" w:color="E3E3E3"/>
                                                  </w:divBdr>
                                                  <w:divsChild>
                                                    <w:div w:id="398480905">
                                                      <w:marLeft w:val="0"/>
                                                      <w:marRight w:val="0"/>
                                                      <w:marTop w:val="0"/>
                                                      <w:marBottom w:val="0"/>
                                                      <w:divBdr>
                                                        <w:top w:val="single" w:sz="2" w:space="0" w:color="E3E3E3"/>
                                                        <w:left w:val="single" w:sz="2" w:space="0" w:color="E3E3E3"/>
                                                        <w:bottom w:val="single" w:sz="2" w:space="0" w:color="E3E3E3"/>
                                                        <w:right w:val="single" w:sz="2" w:space="0" w:color="E3E3E3"/>
                                                      </w:divBdr>
                                                      <w:divsChild>
                                                        <w:div w:id="15121842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75589762">
          <w:marLeft w:val="0"/>
          <w:marRight w:val="0"/>
          <w:marTop w:val="0"/>
          <w:marBottom w:val="0"/>
          <w:divBdr>
            <w:top w:val="none" w:sz="0" w:space="0" w:color="auto"/>
            <w:left w:val="none" w:sz="0" w:space="0" w:color="auto"/>
            <w:bottom w:val="none" w:sz="0" w:space="0" w:color="auto"/>
            <w:right w:val="none" w:sz="0" w:space="0" w:color="auto"/>
          </w:divBdr>
        </w:div>
      </w:divsChild>
    </w:div>
    <w:div w:id="1278372263">
      <w:bodyDiv w:val="1"/>
      <w:marLeft w:val="0"/>
      <w:marRight w:val="0"/>
      <w:marTop w:val="0"/>
      <w:marBottom w:val="0"/>
      <w:divBdr>
        <w:top w:val="none" w:sz="0" w:space="0" w:color="auto"/>
        <w:left w:val="none" w:sz="0" w:space="0" w:color="auto"/>
        <w:bottom w:val="none" w:sz="0" w:space="0" w:color="auto"/>
        <w:right w:val="none" w:sz="0" w:space="0" w:color="auto"/>
      </w:divBdr>
    </w:div>
    <w:div w:id="1278416694">
      <w:bodyDiv w:val="1"/>
      <w:marLeft w:val="0"/>
      <w:marRight w:val="0"/>
      <w:marTop w:val="0"/>
      <w:marBottom w:val="0"/>
      <w:divBdr>
        <w:top w:val="none" w:sz="0" w:space="0" w:color="auto"/>
        <w:left w:val="none" w:sz="0" w:space="0" w:color="auto"/>
        <w:bottom w:val="none" w:sz="0" w:space="0" w:color="auto"/>
        <w:right w:val="none" w:sz="0" w:space="0" w:color="auto"/>
      </w:divBdr>
    </w:div>
    <w:div w:id="1303390777">
      <w:bodyDiv w:val="1"/>
      <w:marLeft w:val="0"/>
      <w:marRight w:val="0"/>
      <w:marTop w:val="0"/>
      <w:marBottom w:val="0"/>
      <w:divBdr>
        <w:top w:val="none" w:sz="0" w:space="0" w:color="auto"/>
        <w:left w:val="none" w:sz="0" w:space="0" w:color="auto"/>
        <w:bottom w:val="none" w:sz="0" w:space="0" w:color="auto"/>
        <w:right w:val="none" w:sz="0" w:space="0" w:color="auto"/>
      </w:divBdr>
    </w:div>
    <w:div w:id="1308898273">
      <w:bodyDiv w:val="1"/>
      <w:marLeft w:val="0"/>
      <w:marRight w:val="0"/>
      <w:marTop w:val="0"/>
      <w:marBottom w:val="0"/>
      <w:divBdr>
        <w:top w:val="none" w:sz="0" w:space="0" w:color="auto"/>
        <w:left w:val="none" w:sz="0" w:space="0" w:color="auto"/>
        <w:bottom w:val="none" w:sz="0" w:space="0" w:color="auto"/>
        <w:right w:val="none" w:sz="0" w:space="0" w:color="auto"/>
      </w:divBdr>
    </w:div>
    <w:div w:id="1309939966">
      <w:bodyDiv w:val="1"/>
      <w:marLeft w:val="0"/>
      <w:marRight w:val="0"/>
      <w:marTop w:val="0"/>
      <w:marBottom w:val="0"/>
      <w:divBdr>
        <w:top w:val="none" w:sz="0" w:space="0" w:color="auto"/>
        <w:left w:val="none" w:sz="0" w:space="0" w:color="auto"/>
        <w:bottom w:val="none" w:sz="0" w:space="0" w:color="auto"/>
        <w:right w:val="none" w:sz="0" w:space="0" w:color="auto"/>
      </w:divBdr>
    </w:div>
    <w:div w:id="1320617165">
      <w:bodyDiv w:val="1"/>
      <w:marLeft w:val="0"/>
      <w:marRight w:val="0"/>
      <w:marTop w:val="0"/>
      <w:marBottom w:val="0"/>
      <w:divBdr>
        <w:top w:val="none" w:sz="0" w:space="0" w:color="auto"/>
        <w:left w:val="none" w:sz="0" w:space="0" w:color="auto"/>
        <w:bottom w:val="none" w:sz="0" w:space="0" w:color="auto"/>
        <w:right w:val="none" w:sz="0" w:space="0" w:color="auto"/>
      </w:divBdr>
    </w:div>
    <w:div w:id="1321273342">
      <w:bodyDiv w:val="1"/>
      <w:marLeft w:val="0"/>
      <w:marRight w:val="0"/>
      <w:marTop w:val="0"/>
      <w:marBottom w:val="0"/>
      <w:divBdr>
        <w:top w:val="none" w:sz="0" w:space="0" w:color="auto"/>
        <w:left w:val="none" w:sz="0" w:space="0" w:color="auto"/>
        <w:bottom w:val="none" w:sz="0" w:space="0" w:color="auto"/>
        <w:right w:val="none" w:sz="0" w:space="0" w:color="auto"/>
      </w:divBdr>
    </w:div>
    <w:div w:id="1322155113">
      <w:bodyDiv w:val="1"/>
      <w:marLeft w:val="0"/>
      <w:marRight w:val="0"/>
      <w:marTop w:val="0"/>
      <w:marBottom w:val="0"/>
      <w:divBdr>
        <w:top w:val="none" w:sz="0" w:space="0" w:color="auto"/>
        <w:left w:val="none" w:sz="0" w:space="0" w:color="auto"/>
        <w:bottom w:val="none" w:sz="0" w:space="0" w:color="auto"/>
        <w:right w:val="none" w:sz="0" w:space="0" w:color="auto"/>
      </w:divBdr>
    </w:div>
    <w:div w:id="1323269587">
      <w:bodyDiv w:val="1"/>
      <w:marLeft w:val="0"/>
      <w:marRight w:val="0"/>
      <w:marTop w:val="0"/>
      <w:marBottom w:val="0"/>
      <w:divBdr>
        <w:top w:val="none" w:sz="0" w:space="0" w:color="auto"/>
        <w:left w:val="none" w:sz="0" w:space="0" w:color="auto"/>
        <w:bottom w:val="none" w:sz="0" w:space="0" w:color="auto"/>
        <w:right w:val="none" w:sz="0" w:space="0" w:color="auto"/>
      </w:divBdr>
    </w:div>
    <w:div w:id="1340161855">
      <w:bodyDiv w:val="1"/>
      <w:marLeft w:val="0"/>
      <w:marRight w:val="0"/>
      <w:marTop w:val="0"/>
      <w:marBottom w:val="0"/>
      <w:divBdr>
        <w:top w:val="none" w:sz="0" w:space="0" w:color="auto"/>
        <w:left w:val="none" w:sz="0" w:space="0" w:color="auto"/>
        <w:bottom w:val="none" w:sz="0" w:space="0" w:color="auto"/>
        <w:right w:val="none" w:sz="0" w:space="0" w:color="auto"/>
      </w:divBdr>
    </w:div>
    <w:div w:id="1351034008">
      <w:bodyDiv w:val="1"/>
      <w:marLeft w:val="0"/>
      <w:marRight w:val="0"/>
      <w:marTop w:val="0"/>
      <w:marBottom w:val="0"/>
      <w:divBdr>
        <w:top w:val="none" w:sz="0" w:space="0" w:color="auto"/>
        <w:left w:val="none" w:sz="0" w:space="0" w:color="auto"/>
        <w:bottom w:val="none" w:sz="0" w:space="0" w:color="auto"/>
        <w:right w:val="none" w:sz="0" w:space="0" w:color="auto"/>
      </w:divBdr>
    </w:div>
    <w:div w:id="1375547036">
      <w:bodyDiv w:val="1"/>
      <w:marLeft w:val="0"/>
      <w:marRight w:val="0"/>
      <w:marTop w:val="0"/>
      <w:marBottom w:val="0"/>
      <w:divBdr>
        <w:top w:val="none" w:sz="0" w:space="0" w:color="auto"/>
        <w:left w:val="none" w:sz="0" w:space="0" w:color="auto"/>
        <w:bottom w:val="none" w:sz="0" w:space="0" w:color="auto"/>
        <w:right w:val="none" w:sz="0" w:space="0" w:color="auto"/>
      </w:divBdr>
    </w:div>
    <w:div w:id="1379088324">
      <w:bodyDiv w:val="1"/>
      <w:marLeft w:val="0"/>
      <w:marRight w:val="0"/>
      <w:marTop w:val="0"/>
      <w:marBottom w:val="0"/>
      <w:divBdr>
        <w:top w:val="none" w:sz="0" w:space="0" w:color="auto"/>
        <w:left w:val="none" w:sz="0" w:space="0" w:color="auto"/>
        <w:bottom w:val="none" w:sz="0" w:space="0" w:color="auto"/>
        <w:right w:val="none" w:sz="0" w:space="0" w:color="auto"/>
      </w:divBdr>
      <w:divsChild>
        <w:div w:id="1202286942">
          <w:marLeft w:val="0"/>
          <w:marRight w:val="0"/>
          <w:marTop w:val="0"/>
          <w:marBottom w:val="0"/>
          <w:divBdr>
            <w:top w:val="single" w:sz="2" w:space="0" w:color="E3E3E3"/>
            <w:left w:val="single" w:sz="2" w:space="0" w:color="E3E3E3"/>
            <w:bottom w:val="single" w:sz="2" w:space="0" w:color="E3E3E3"/>
            <w:right w:val="single" w:sz="2" w:space="0" w:color="E3E3E3"/>
          </w:divBdr>
          <w:divsChild>
            <w:div w:id="954798507">
              <w:marLeft w:val="0"/>
              <w:marRight w:val="0"/>
              <w:marTop w:val="0"/>
              <w:marBottom w:val="0"/>
              <w:divBdr>
                <w:top w:val="single" w:sz="2" w:space="0" w:color="E3E3E3"/>
                <w:left w:val="single" w:sz="2" w:space="0" w:color="E3E3E3"/>
                <w:bottom w:val="single" w:sz="2" w:space="0" w:color="E3E3E3"/>
                <w:right w:val="single" w:sz="2" w:space="0" w:color="E3E3E3"/>
              </w:divBdr>
              <w:divsChild>
                <w:div w:id="819154557">
                  <w:marLeft w:val="0"/>
                  <w:marRight w:val="0"/>
                  <w:marTop w:val="0"/>
                  <w:marBottom w:val="0"/>
                  <w:divBdr>
                    <w:top w:val="single" w:sz="2" w:space="0" w:color="E3E3E3"/>
                    <w:left w:val="single" w:sz="2" w:space="0" w:color="E3E3E3"/>
                    <w:bottom w:val="single" w:sz="2" w:space="0" w:color="E3E3E3"/>
                    <w:right w:val="single" w:sz="2" w:space="0" w:color="E3E3E3"/>
                  </w:divBdr>
                  <w:divsChild>
                    <w:div w:id="769620238">
                      <w:marLeft w:val="0"/>
                      <w:marRight w:val="0"/>
                      <w:marTop w:val="0"/>
                      <w:marBottom w:val="0"/>
                      <w:divBdr>
                        <w:top w:val="single" w:sz="2" w:space="0" w:color="E3E3E3"/>
                        <w:left w:val="single" w:sz="2" w:space="0" w:color="E3E3E3"/>
                        <w:bottom w:val="single" w:sz="2" w:space="0" w:color="E3E3E3"/>
                        <w:right w:val="single" w:sz="2" w:space="0" w:color="E3E3E3"/>
                      </w:divBdr>
                      <w:divsChild>
                        <w:div w:id="1894580902">
                          <w:marLeft w:val="0"/>
                          <w:marRight w:val="0"/>
                          <w:marTop w:val="0"/>
                          <w:marBottom w:val="0"/>
                          <w:divBdr>
                            <w:top w:val="single" w:sz="2" w:space="0" w:color="E3E3E3"/>
                            <w:left w:val="single" w:sz="2" w:space="0" w:color="E3E3E3"/>
                            <w:bottom w:val="single" w:sz="2" w:space="0" w:color="E3E3E3"/>
                            <w:right w:val="single" w:sz="2" w:space="0" w:color="E3E3E3"/>
                          </w:divBdr>
                          <w:divsChild>
                            <w:div w:id="539440545">
                              <w:marLeft w:val="0"/>
                              <w:marRight w:val="0"/>
                              <w:marTop w:val="0"/>
                              <w:marBottom w:val="0"/>
                              <w:divBdr>
                                <w:top w:val="single" w:sz="2" w:space="0" w:color="E3E3E3"/>
                                <w:left w:val="single" w:sz="2" w:space="0" w:color="E3E3E3"/>
                                <w:bottom w:val="single" w:sz="2" w:space="0" w:color="E3E3E3"/>
                                <w:right w:val="single" w:sz="2" w:space="0" w:color="E3E3E3"/>
                              </w:divBdr>
                              <w:divsChild>
                                <w:div w:id="859317084">
                                  <w:marLeft w:val="0"/>
                                  <w:marRight w:val="0"/>
                                  <w:marTop w:val="100"/>
                                  <w:marBottom w:val="100"/>
                                  <w:divBdr>
                                    <w:top w:val="single" w:sz="2" w:space="0" w:color="E3E3E3"/>
                                    <w:left w:val="single" w:sz="2" w:space="0" w:color="E3E3E3"/>
                                    <w:bottom w:val="single" w:sz="2" w:space="0" w:color="E3E3E3"/>
                                    <w:right w:val="single" w:sz="2" w:space="0" w:color="E3E3E3"/>
                                  </w:divBdr>
                                  <w:divsChild>
                                    <w:div w:id="1287084823">
                                      <w:marLeft w:val="0"/>
                                      <w:marRight w:val="0"/>
                                      <w:marTop w:val="0"/>
                                      <w:marBottom w:val="0"/>
                                      <w:divBdr>
                                        <w:top w:val="single" w:sz="2" w:space="0" w:color="E3E3E3"/>
                                        <w:left w:val="single" w:sz="2" w:space="0" w:color="E3E3E3"/>
                                        <w:bottom w:val="single" w:sz="2" w:space="0" w:color="E3E3E3"/>
                                        <w:right w:val="single" w:sz="2" w:space="0" w:color="E3E3E3"/>
                                      </w:divBdr>
                                      <w:divsChild>
                                        <w:div w:id="1387297189">
                                          <w:marLeft w:val="0"/>
                                          <w:marRight w:val="0"/>
                                          <w:marTop w:val="0"/>
                                          <w:marBottom w:val="0"/>
                                          <w:divBdr>
                                            <w:top w:val="single" w:sz="2" w:space="0" w:color="E3E3E3"/>
                                            <w:left w:val="single" w:sz="2" w:space="0" w:color="E3E3E3"/>
                                            <w:bottom w:val="single" w:sz="2" w:space="0" w:color="E3E3E3"/>
                                            <w:right w:val="single" w:sz="2" w:space="0" w:color="E3E3E3"/>
                                          </w:divBdr>
                                          <w:divsChild>
                                            <w:div w:id="2091926625">
                                              <w:marLeft w:val="0"/>
                                              <w:marRight w:val="0"/>
                                              <w:marTop w:val="0"/>
                                              <w:marBottom w:val="0"/>
                                              <w:divBdr>
                                                <w:top w:val="single" w:sz="2" w:space="0" w:color="E3E3E3"/>
                                                <w:left w:val="single" w:sz="2" w:space="0" w:color="E3E3E3"/>
                                                <w:bottom w:val="single" w:sz="2" w:space="0" w:color="E3E3E3"/>
                                                <w:right w:val="single" w:sz="2" w:space="0" w:color="E3E3E3"/>
                                              </w:divBdr>
                                              <w:divsChild>
                                                <w:div w:id="79370779">
                                                  <w:marLeft w:val="0"/>
                                                  <w:marRight w:val="0"/>
                                                  <w:marTop w:val="0"/>
                                                  <w:marBottom w:val="0"/>
                                                  <w:divBdr>
                                                    <w:top w:val="single" w:sz="2" w:space="0" w:color="E3E3E3"/>
                                                    <w:left w:val="single" w:sz="2" w:space="0" w:color="E3E3E3"/>
                                                    <w:bottom w:val="single" w:sz="2" w:space="0" w:color="E3E3E3"/>
                                                    <w:right w:val="single" w:sz="2" w:space="0" w:color="E3E3E3"/>
                                                  </w:divBdr>
                                                  <w:divsChild>
                                                    <w:div w:id="502746608">
                                                      <w:marLeft w:val="0"/>
                                                      <w:marRight w:val="0"/>
                                                      <w:marTop w:val="0"/>
                                                      <w:marBottom w:val="0"/>
                                                      <w:divBdr>
                                                        <w:top w:val="single" w:sz="2" w:space="0" w:color="E3E3E3"/>
                                                        <w:left w:val="single" w:sz="2" w:space="0" w:color="E3E3E3"/>
                                                        <w:bottom w:val="single" w:sz="2" w:space="0" w:color="E3E3E3"/>
                                                        <w:right w:val="single" w:sz="2" w:space="0" w:color="E3E3E3"/>
                                                      </w:divBdr>
                                                      <w:divsChild>
                                                        <w:div w:id="1158301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92045135">
          <w:marLeft w:val="0"/>
          <w:marRight w:val="0"/>
          <w:marTop w:val="0"/>
          <w:marBottom w:val="0"/>
          <w:divBdr>
            <w:top w:val="none" w:sz="0" w:space="0" w:color="auto"/>
            <w:left w:val="none" w:sz="0" w:space="0" w:color="auto"/>
            <w:bottom w:val="none" w:sz="0" w:space="0" w:color="auto"/>
            <w:right w:val="none" w:sz="0" w:space="0" w:color="auto"/>
          </w:divBdr>
        </w:div>
      </w:divsChild>
    </w:div>
    <w:div w:id="1389379720">
      <w:bodyDiv w:val="1"/>
      <w:marLeft w:val="0"/>
      <w:marRight w:val="0"/>
      <w:marTop w:val="0"/>
      <w:marBottom w:val="0"/>
      <w:divBdr>
        <w:top w:val="none" w:sz="0" w:space="0" w:color="auto"/>
        <w:left w:val="none" w:sz="0" w:space="0" w:color="auto"/>
        <w:bottom w:val="none" w:sz="0" w:space="0" w:color="auto"/>
        <w:right w:val="none" w:sz="0" w:space="0" w:color="auto"/>
      </w:divBdr>
    </w:div>
    <w:div w:id="1416589464">
      <w:bodyDiv w:val="1"/>
      <w:marLeft w:val="0"/>
      <w:marRight w:val="0"/>
      <w:marTop w:val="0"/>
      <w:marBottom w:val="0"/>
      <w:divBdr>
        <w:top w:val="none" w:sz="0" w:space="0" w:color="auto"/>
        <w:left w:val="none" w:sz="0" w:space="0" w:color="auto"/>
        <w:bottom w:val="none" w:sz="0" w:space="0" w:color="auto"/>
        <w:right w:val="none" w:sz="0" w:space="0" w:color="auto"/>
      </w:divBdr>
    </w:div>
    <w:div w:id="1430849278">
      <w:bodyDiv w:val="1"/>
      <w:marLeft w:val="0"/>
      <w:marRight w:val="0"/>
      <w:marTop w:val="0"/>
      <w:marBottom w:val="0"/>
      <w:divBdr>
        <w:top w:val="none" w:sz="0" w:space="0" w:color="auto"/>
        <w:left w:val="none" w:sz="0" w:space="0" w:color="auto"/>
        <w:bottom w:val="none" w:sz="0" w:space="0" w:color="auto"/>
        <w:right w:val="none" w:sz="0" w:space="0" w:color="auto"/>
      </w:divBdr>
    </w:div>
    <w:div w:id="1456630783">
      <w:bodyDiv w:val="1"/>
      <w:marLeft w:val="0"/>
      <w:marRight w:val="0"/>
      <w:marTop w:val="0"/>
      <w:marBottom w:val="0"/>
      <w:divBdr>
        <w:top w:val="none" w:sz="0" w:space="0" w:color="auto"/>
        <w:left w:val="none" w:sz="0" w:space="0" w:color="auto"/>
        <w:bottom w:val="none" w:sz="0" w:space="0" w:color="auto"/>
        <w:right w:val="none" w:sz="0" w:space="0" w:color="auto"/>
      </w:divBdr>
    </w:div>
    <w:div w:id="1536577304">
      <w:bodyDiv w:val="1"/>
      <w:marLeft w:val="0"/>
      <w:marRight w:val="0"/>
      <w:marTop w:val="0"/>
      <w:marBottom w:val="0"/>
      <w:divBdr>
        <w:top w:val="none" w:sz="0" w:space="0" w:color="auto"/>
        <w:left w:val="none" w:sz="0" w:space="0" w:color="auto"/>
        <w:bottom w:val="none" w:sz="0" w:space="0" w:color="auto"/>
        <w:right w:val="none" w:sz="0" w:space="0" w:color="auto"/>
      </w:divBdr>
    </w:div>
    <w:div w:id="1561481694">
      <w:bodyDiv w:val="1"/>
      <w:marLeft w:val="0"/>
      <w:marRight w:val="0"/>
      <w:marTop w:val="0"/>
      <w:marBottom w:val="0"/>
      <w:divBdr>
        <w:top w:val="none" w:sz="0" w:space="0" w:color="auto"/>
        <w:left w:val="none" w:sz="0" w:space="0" w:color="auto"/>
        <w:bottom w:val="none" w:sz="0" w:space="0" w:color="auto"/>
        <w:right w:val="none" w:sz="0" w:space="0" w:color="auto"/>
      </w:divBdr>
    </w:div>
    <w:div w:id="1573395215">
      <w:bodyDiv w:val="1"/>
      <w:marLeft w:val="0"/>
      <w:marRight w:val="0"/>
      <w:marTop w:val="0"/>
      <w:marBottom w:val="0"/>
      <w:divBdr>
        <w:top w:val="none" w:sz="0" w:space="0" w:color="auto"/>
        <w:left w:val="none" w:sz="0" w:space="0" w:color="auto"/>
        <w:bottom w:val="none" w:sz="0" w:space="0" w:color="auto"/>
        <w:right w:val="none" w:sz="0" w:space="0" w:color="auto"/>
      </w:divBdr>
    </w:div>
    <w:div w:id="1588659643">
      <w:bodyDiv w:val="1"/>
      <w:marLeft w:val="0"/>
      <w:marRight w:val="0"/>
      <w:marTop w:val="0"/>
      <w:marBottom w:val="0"/>
      <w:divBdr>
        <w:top w:val="none" w:sz="0" w:space="0" w:color="auto"/>
        <w:left w:val="none" w:sz="0" w:space="0" w:color="auto"/>
        <w:bottom w:val="none" w:sz="0" w:space="0" w:color="auto"/>
        <w:right w:val="none" w:sz="0" w:space="0" w:color="auto"/>
      </w:divBdr>
    </w:div>
    <w:div w:id="1595548401">
      <w:bodyDiv w:val="1"/>
      <w:marLeft w:val="0"/>
      <w:marRight w:val="0"/>
      <w:marTop w:val="0"/>
      <w:marBottom w:val="0"/>
      <w:divBdr>
        <w:top w:val="none" w:sz="0" w:space="0" w:color="auto"/>
        <w:left w:val="none" w:sz="0" w:space="0" w:color="auto"/>
        <w:bottom w:val="none" w:sz="0" w:space="0" w:color="auto"/>
        <w:right w:val="none" w:sz="0" w:space="0" w:color="auto"/>
      </w:divBdr>
    </w:div>
    <w:div w:id="1598831502">
      <w:bodyDiv w:val="1"/>
      <w:marLeft w:val="0"/>
      <w:marRight w:val="0"/>
      <w:marTop w:val="0"/>
      <w:marBottom w:val="0"/>
      <w:divBdr>
        <w:top w:val="none" w:sz="0" w:space="0" w:color="auto"/>
        <w:left w:val="none" w:sz="0" w:space="0" w:color="auto"/>
        <w:bottom w:val="none" w:sz="0" w:space="0" w:color="auto"/>
        <w:right w:val="none" w:sz="0" w:space="0" w:color="auto"/>
      </w:divBdr>
    </w:div>
    <w:div w:id="1607931919">
      <w:bodyDiv w:val="1"/>
      <w:marLeft w:val="0"/>
      <w:marRight w:val="0"/>
      <w:marTop w:val="0"/>
      <w:marBottom w:val="0"/>
      <w:divBdr>
        <w:top w:val="none" w:sz="0" w:space="0" w:color="auto"/>
        <w:left w:val="none" w:sz="0" w:space="0" w:color="auto"/>
        <w:bottom w:val="none" w:sz="0" w:space="0" w:color="auto"/>
        <w:right w:val="none" w:sz="0" w:space="0" w:color="auto"/>
      </w:divBdr>
    </w:div>
    <w:div w:id="1619333255">
      <w:bodyDiv w:val="1"/>
      <w:marLeft w:val="0"/>
      <w:marRight w:val="0"/>
      <w:marTop w:val="0"/>
      <w:marBottom w:val="0"/>
      <w:divBdr>
        <w:top w:val="none" w:sz="0" w:space="0" w:color="auto"/>
        <w:left w:val="none" w:sz="0" w:space="0" w:color="auto"/>
        <w:bottom w:val="none" w:sz="0" w:space="0" w:color="auto"/>
        <w:right w:val="none" w:sz="0" w:space="0" w:color="auto"/>
      </w:divBdr>
    </w:div>
    <w:div w:id="1640725817">
      <w:bodyDiv w:val="1"/>
      <w:marLeft w:val="0"/>
      <w:marRight w:val="0"/>
      <w:marTop w:val="0"/>
      <w:marBottom w:val="0"/>
      <w:divBdr>
        <w:top w:val="none" w:sz="0" w:space="0" w:color="auto"/>
        <w:left w:val="none" w:sz="0" w:space="0" w:color="auto"/>
        <w:bottom w:val="none" w:sz="0" w:space="0" w:color="auto"/>
        <w:right w:val="none" w:sz="0" w:space="0" w:color="auto"/>
      </w:divBdr>
    </w:div>
    <w:div w:id="1640839413">
      <w:bodyDiv w:val="1"/>
      <w:marLeft w:val="0"/>
      <w:marRight w:val="0"/>
      <w:marTop w:val="0"/>
      <w:marBottom w:val="0"/>
      <w:divBdr>
        <w:top w:val="none" w:sz="0" w:space="0" w:color="auto"/>
        <w:left w:val="none" w:sz="0" w:space="0" w:color="auto"/>
        <w:bottom w:val="none" w:sz="0" w:space="0" w:color="auto"/>
        <w:right w:val="none" w:sz="0" w:space="0" w:color="auto"/>
      </w:divBdr>
    </w:div>
    <w:div w:id="1643269695">
      <w:bodyDiv w:val="1"/>
      <w:marLeft w:val="0"/>
      <w:marRight w:val="0"/>
      <w:marTop w:val="0"/>
      <w:marBottom w:val="0"/>
      <w:divBdr>
        <w:top w:val="none" w:sz="0" w:space="0" w:color="auto"/>
        <w:left w:val="none" w:sz="0" w:space="0" w:color="auto"/>
        <w:bottom w:val="none" w:sz="0" w:space="0" w:color="auto"/>
        <w:right w:val="none" w:sz="0" w:space="0" w:color="auto"/>
      </w:divBdr>
    </w:div>
    <w:div w:id="1654874099">
      <w:bodyDiv w:val="1"/>
      <w:marLeft w:val="0"/>
      <w:marRight w:val="0"/>
      <w:marTop w:val="0"/>
      <w:marBottom w:val="0"/>
      <w:divBdr>
        <w:top w:val="none" w:sz="0" w:space="0" w:color="auto"/>
        <w:left w:val="none" w:sz="0" w:space="0" w:color="auto"/>
        <w:bottom w:val="none" w:sz="0" w:space="0" w:color="auto"/>
        <w:right w:val="none" w:sz="0" w:space="0" w:color="auto"/>
      </w:divBdr>
    </w:div>
    <w:div w:id="1659453175">
      <w:bodyDiv w:val="1"/>
      <w:marLeft w:val="0"/>
      <w:marRight w:val="0"/>
      <w:marTop w:val="0"/>
      <w:marBottom w:val="0"/>
      <w:divBdr>
        <w:top w:val="none" w:sz="0" w:space="0" w:color="auto"/>
        <w:left w:val="none" w:sz="0" w:space="0" w:color="auto"/>
        <w:bottom w:val="none" w:sz="0" w:space="0" w:color="auto"/>
        <w:right w:val="none" w:sz="0" w:space="0" w:color="auto"/>
      </w:divBdr>
    </w:div>
    <w:div w:id="1667516175">
      <w:bodyDiv w:val="1"/>
      <w:marLeft w:val="0"/>
      <w:marRight w:val="0"/>
      <w:marTop w:val="0"/>
      <w:marBottom w:val="0"/>
      <w:divBdr>
        <w:top w:val="none" w:sz="0" w:space="0" w:color="auto"/>
        <w:left w:val="none" w:sz="0" w:space="0" w:color="auto"/>
        <w:bottom w:val="none" w:sz="0" w:space="0" w:color="auto"/>
        <w:right w:val="none" w:sz="0" w:space="0" w:color="auto"/>
      </w:divBdr>
    </w:div>
    <w:div w:id="1677801402">
      <w:bodyDiv w:val="1"/>
      <w:marLeft w:val="0"/>
      <w:marRight w:val="0"/>
      <w:marTop w:val="0"/>
      <w:marBottom w:val="0"/>
      <w:divBdr>
        <w:top w:val="none" w:sz="0" w:space="0" w:color="auto"/>
        <w:left w:val="none" w:sz="0" w:space="0" w:color="auto"/>
        <w:bottom w:val="none" w:sz="0" w:space="0" w:color="auto"/>
        <w:right w:val="none" w:sz="0" w:space="0" w:color="auto"/>
      </w:divBdr>
    </w:div>
    <w:div w:id="1678845386">
      <w:bodyDiv w:val="1"/>
      <w:marLeft w:val="0"/>
      <w:marRight w:val="0"/>
      <w:marTop w:val="0"/>
      <w:marBottom w:val="0"/>
      <w:divBdr>
        <w:top w:val="none" w:sz="0" w:space="0" w:color="auto"/>
        <w:left w:val="none" w:sz="0" w:space="0" w:color="auto"/>
        <w:bottom w:val="none" w:sz="0" w:space="0" w:color="auto"/>
        <w:right w:val="none" w:sz="0" w:space="0" w:color="auto"/>
      </w:divBdr>
    </w:div>
    <w:div w:id="1682975891">
      <w:bodyDiv w:val="1"/>
      <w:marLeft w:val="0"/>
      <w:marRight w:val="0"/>
      <w:marTop w:val="0"/>
      <w:marBottom w:val="0"/>
      <w:divBdr>
        <w:top w:val="none" w:sz="0" w:space="0" w:color="auto"/>
        <w:left w:val="none" w:sz="0" w:space="0" w:color="auto"/>
        <w:bottom w:val="none" w:sz="0" w:space="0" w:color="auto"/>
        <w:right w:val="none" w:sz="0" w:space="0" w:color="auto"/>
      </w:divBdr>
    </w:div>
    <w:div w:id="1699577781">
      <w:bodyDiv w:val="1"/>
      <w:marLeft w:val="0"/>
      <w:marRight w:val="0"/>
      <w:marTop w:val="0"/>
      <w:marBottom w:val="0"/>
      <w:divBdr>
        <w:top w:val="none" w:sz="0" w:space="0" w:color="auto"/>
        <w:left w:val="none" w:sz="0" w:space="0" w:color="auto"/>
        <w:bottom w:val="none" w:sz="0" w:space="0" w:color="auto"/>
        <w:right w:val="none" w:sz="0" w:space="0" w:color="auto"/>
      </w:divBdr>
    </w:div>
    <w:div w:id="1707679581">
      <w:bodyDiv w:val="1"/>
      <w:marLeft w:val="0"/>
      <w:marRight w:val="0"/>
      <w:marTop w:val="0"/>
      <w:marBottom w:val="0"/>
      <w:divBdr>
        <w:top w:val="none" w:sz="0" w:space="0" w:color="auto"/>
        <w:left w:val="none" w:sz="0" w:space="0" w:color="auto"/>
        <w:bottom w:val="none" w:sz="0" w:space="0" w:color="auto"/>
        <w:right w:val="none" w:sz="0" w:space="0" w:color="auto"/>
      </w:divBdr>
    </w:div>
    <w:div w:id="1715041616">
      <w:bodyDiv w:val="1"/>
      <w:marLeft w:val="0"/>
      <w:marRight w:val="0"/>
      <w:marTop w:val="0"/>
      <w:marBottom w:val="0"/>
      <w:divBdr>
        <w:top w:val="none" w:sz="0" w:space="0" w:color="auto"/>
        <w:left w:val="none" w:sz="0" w:space="0" w:color="auto"/>
        <w:bottom w:val="none" w:sz="0" w:space="0" w:color="auto"/>
        <w:right w:val="none" w:sz="0" w:space="0" w:color="auto"/>
      </w:divBdr>
    </w:div>
    <w:div w:id="1716418827">
      <w:bodyDiv w:val="1"/>
      <w:marLeft w:val="0"/>
      <w:marRight w:val="0"/>
      <w:marTop w:val="0"/>
      <w:marBottom w:val="0"/>
      <w:divBdr>
        <w:top w:val="none" w:sz="0" w:space="0" w:color="auto"/>
        <w:left w:val="none" w:sz="0" w:space="0" w:color="auto"/>
        <w:bottom w:val="none" w:sz="0" w:space="0" w:color="auto"/>
        <w:right w:val="none" w:sz="0" w:space="0" w:color="auto"/>
      </w:divBdr>
    </w:div>
    <w:div w:id="1725785655">
      <w:bodyDiv w:val="1"/>
      <w:marLeft w:val="0"/>
      <w:marRight w:val="0"/>
      <w:marTop w:val="0"/>
      <w:marBottom w:val="0"/>
      <w:divBdr>
        <w:top w:val="none" w:sz="0" w:space="0" w:color="auto"/>
        <w:left w:val="none" w:sz="0" w:space="0" w:color="auto"/>
        <w:bottom w:val="none" w:sz="0" w:space="0" w:color="auto"/>
        <w:right w:val="none" w:sz="0" w:space="0" w:color="auto"/>
      </w:divBdr>
    </w:div>
    <w:div w:id="1785997025">
      <w:bodyDiv w:val="1"/>
      <w:marLeft w:val="0"/>
      <w:marRight w:val="0"/>
      <w:marTop w:val="0"/>
      <w:marBottom w:val="0"/>
      <w:divBdr>
        <w:top w:val="none" w:sz="0" w:space="0" w:color="auto"/>
        <w:left w:val="none" w:sz="0" w:space="0" w:color="auto"/>
        <w:bottom w:val="none" w:sz="0" w:space="0" w:color="auto"/>
        <w:right w:val="none" w:sz="0" w:space="0" w:color="auto"/>
      </w:divBdr>
    </w:div>
    <w:div w:id="1798524661">
      <w:bodyDiv w:val="1"/>
      <w:marLeft w:val="0"/>
      <w:marRight w:val="0"/>
      <w:marTop w:val="0"/>
      <w:marBottom w:val="0"/>
      <w:divBdr>
        <w:top w:val="none" w:sz="0" w:space="0" w:color="auto"/>
        <w:left w:val="none" w:sz="0" w:space="0" w:color="auto"/>
        <w:bottom w:val="none" w:sz="0" w:space="0" w:color="auto"/>
        <w:right w:val="none" w:sz="0" w:space="0" w:color="auto"/>
      </w:divBdr>
    </w:div>
    <w:div w:id="1799494250">
      <w:bodyDiv w:val="1"/>
      <w:marLeft w:val="0"/>
      <w:marRight w:val="0"/>
      <w:marTop w:val="0"/>
      <w:marBottom w:val="0"/>
      <w:divBdr>
        <w:top w:val="none" w:sz="0" w:space="0" w:color="auto"/>
        <w:left w:val="none" w:sz="0" w:space="0" w:color="auto"/>
        <w:bottom w:val="none" w:sz="0" w:space="0" w:color="auto"/>
        <w:right w:val="none" w:sz="0" w:space="0" w:color="auto"/>
      </w:divBdr>
    </w:div>
    <w:div w:id="1859730075">
      <w:bodyDiv w:val="1"/>
      <w:marLeft w:val="0"/>
      <w:marRight w:val="0"/>
      <w:marTop w:val="0"/>
      <w:marBottom w:val="0"/>
      <w:divBdr>
        <w:top w:val="none" w:sz="0" w:space="0" w:color="auto"/>
        <w:left w:val="none" w:sz="0" w:space="0" w:color="auto"/>
        <w:bottom w:val="none" w:sz="0" w:space="0" w:color="auto"/>
        <w:right w:val="none" w:sz="0" w:space="0" w:color="auto"/>
      </w:divBdr>
    </w:div>
    <w:div w:id="1870029051">
      <w:bodyDiv w:val="1"/>
      <w:marLeft w:val="0"/>
      <w:marRight w:val="0"/>
      <w:marTop w:val="0"/>
      <w:marBottom w:val="0"/>
      <w:divBdr>
        <w:top w:val="none" w:sz="0" w:space="0" w:color="auto"/>
        <w:left w:val="none" w:sz="0" w:space="0" w:color="auto"/>
        <w:bottom w:val="none" w:sz="0" w:space="0" w:color="auto"/>
        <w:right w:val="none" w:sz="0" w:space="0" w:color="auto"/>
      </w:divBdr>
    </w:div>
    <w:div w:id="1874074769">
      <w:bodyDiv w:val="1"/>
      <w:marLeft w:val="0"/>
      <w:marRight w:val="0"/>
      <w:marTop w:val="0"/>
      <w:marBottom w:val="0"/>
      <w:divBdr>
        <w:top w:val="none" w:sz="0" w:space="0" w:color="auto"/>
        <w:left w:val="none" w:sz="0" w:space="0" w:color="auto"/>
        <w:bottom w:val="none" w:sz="0" w:space="0" w:color="auto"/>
        <w:right w:val="none" w:sz="0" w:space="0" w:color="auto"/>
      </w:divBdr>
    </w:div>
    <w:div w:id="1878542591">
      <w:bodyDiv w:val="1"/>
      <w:marLeft w:val="0"/>
      <w:marRight w:val="0"/>
      <w:marTop w:val="0"/>
      <w:marBottom w:val="0"/>
      <w:divBdr>
        <w:top w:val="none" w:sz="0" w:space="0" w:color="auto"/>
        <w:left w:val="none" w:sz="0" w:space="0" w:color="auto"/>
        <w:bottom w:val="none" w:sz="0" w:space="0" w:color="auto"/>
        <w:right w:val="none" w:sz="0" w:space="0" w:color="auto"/>
      </w:divBdr>
    </w:div>
    <w:div w:id="1884705782">
      <w:bodyDiv w:val="1"/>
      <w:marLeft w:val="0"/>
      <w:marRight w:val="0"/>
      <w:marTop w:val="0"/>
      <w:marBottom w:val="0"/>
      <w:divBdr>
        <w:top w:val="none" w:sz="0" w:space="0" w:color="auto"/>
        <w:left w:val="none" w:sz="0" w:space="0" w:color="auto"/>
        <w:bottom w:val="none" w:sz="0" w:space="0" w:color="auto"/>
        <w:right w:val="none" w:sz="0" w:space="0" w:color="auto"/>
      </w:divBdr>
    </w:div>
    <w:div w:id="1897163120">
      <w:bodyDiv w:val="1"/>
      <w:marLeft w:val="0"/>
      <w:marRight w:val="0"/>
      <w:marTop w:val="0"/>
      <w:marBottom w:val="0"/>
      <w:divBdr>
        <w:top w:val="none" w:sz="0" w:space="0" w:color="auto"/>
        <w:left w:val="none" w:sz="0" w:space="0" w:color="auto"/>
        <w:bottom w:val="none" w:sz="0" w:space="0" w:color="auto"/>
        <w:right w:val="none" w:sz="0" w:space="0" w:color="auto"/>
      </w:divBdr>
    </w:div>
    <w:div w:id="1897621402">
      <w:bodyDiv w:val="1"/>
      <w:marLeft w:val="0"/>
      <w:marRight w:val="0"/>
      <w:marTop w:val="0"/>
      <w:marBottom w:val="0"/>
      <w:divBdr>
        <w:top w:val="none" w:sz="0" w:space="0" w:color="auto"/>
        <w:left w:val="none" w:sz="0" w:space="0" w:color="auto"/>
        <w:bottom w:val="none" w:sz="0" w:space="0" w:color="auto"/>
        <w:right w:val="none" w:sz="0" w:space="0" w:color="auto"/>
      </w:divBdr>
    </w:div>
    <w:div w:id="1899433194">
      <w:bodyDiv w:val="1"/>
      <w:marLeft w:val="0"/>
      <w:marRight w:val="0"/>
      <w:marTop w:val="0"/>
      <w:marBottom w:val="0"/>
      <w:divBdr>
        <w:top w:val="none" w:sz="0" w:space="0" w:color="auto"/>
        <w:left w:val="none" w:sz="0" w:space="0" w:color="auto"/>
        <w:bottom w:val="none" w:sz="0" w:space="0" w:color="auto"/>
        <w:right w:val="none" w:sz="0" w:space="0" w:color="auto"/>
      </w:divBdr>
    </w:div>
    <w:div w:id="1948612562">
      <w:bodyDiv w:val="1"/>
      <w:marLeft w:val="0"/>
      <w:marRight w:val="0"/>
      <w:marTop w:val="0"/>
      <w:marBottom w:val="0"/>
      <w:divBdr>
        <w:top w:val="none" w:sz="0" w:space="0" w:color="auto"/>
        <w:left w:val="none" w:sz="0" w:space="0" w:color="auto"/>
        <w:bottom w:val="none" w:sz="0" w:space="0" w:color="auto"/>
        <w:right w:val="none" w:sz="0" w:space="0" w:color="auto"/>
      </w:divBdr>
    </w:div>
    <w:div w:id="1994064164">
      <w:bodyDiv w:val="1"/>
      <w:marLeft w:val="0"/>
      <w:marRight w:val="0"/>
      <w:marTop w:val="0"/>
      <w:marBottom w:val="0"/>
      <w:divBdr>
        <w:top w:val="none" w:sz="0" w:space="0" w:color="auto"/>
        <w:left w:val="none" w:sz="0" w:space="0" w:color="auto"/>
        <w:bottom w:val="none" w:sz="0" w:space="0" w:color="auto"/>
        <w:right w:val="none" w:sz="0" w:space="0" w:color="auto"/>
      </w:divBdr>
    </w:div>
    <w:div w:id="2020960984">
      <w:bodyDiv w:val="1"/>
      <w:marLeft w:val="0"/>
      <w:marRight w:val="0"/>
      <w:marTop w:val="0"/>
      <w:marBottom w:val="0"/>
      <w:divBdr>
        <w:top w:val="none" w:sz="0" w:space="0" w:color="auto"/>
        <w:left w:val="none" w:sz="0" w:space="0" w:color="auto"/>
        <w:bottom w:val="none" w:sz="0" w:space="0" w:color="auto"/>
        <w:right w:val="none" w:sz="0" w:space="0" w:color="auto"/>
      </w:divBdr>
    </w:div>
    <w:div w:id="2028286547">
      <w:bodyDiv w:val="1"/>
      <w:marLeft w:val="0"/>
      <w:marRight w:val="0"/>
      <w:marTop w:val="0"/>
      <w:marBottom w:val="0"/>
      <w:divBdr>
        <w:top w:val="none" w:sz="0" w:space="0" w:color="auto"/>
        <w:left w:val="none" w:sz="0" w:space="0" w:color="auto"/>
        <w:bottom w:val="none" w:sz="0" w:space="0" w:color="auto"/>
        <w:right w:val="none" w:sz="0" w:space="0" w:color="auto"/>
      </w:divBdr>
      <w:divsChild>
        <w:div w:id="279999994">
          <w:marLeft w:val="0"/>
          <w:marRight w:val="0"/>
          <w:marTop w:val="0"/>
          <w:marBottom w:val="0"/>
          <w:divBdr>
            <w:top w:val="single" w:sz="2" w:space="0" w:color="E3E3E3"/>
            <w:left w:val="single" w:sz="2" w:space="0" w:color="E3E3E3"/>
            <w:bottom w:val="single" w:sz="2" w:space="0" w:color="E3E3E3"/>
            <w:right w:val="single" w:sz="2" w:space="0" w:color="E3E3E3"/>
          </w:divBdr>
          <w:divsChild>
            <w:div w:id="819542324">
              <w:marLeft w:val="0"/>
              <w:marRight w:val="0"/>
              <w:marTop w:val="0"/>
              <w:marBottom w:val="0"/>
              <w:divBdr>
                <w:top w:val="single" w:sz="2" w:space="0" w:color="E3E3E3"/>
                <w:left w:val="single" w:sz="2" w:space="0" w:color="E3E3E3"/>
                <w:bottom w:val="single" w:sz="2" w:space="0" w:color="E3E3E3"/>
                <w:right w:val="single" w:sz="2" w:space="0" w:color="E3E3E3"/>
              </w:divBdr>
              <w:divsChild>
                <w:div w:id="528570168">
                  <w:marLeft w:val="0"/>
                  <w:marRight w:val="0"/>
                  <w:marTop w:val="0"/>
                  <w:marBottom w:val="0"/>
                  <w:divBdr>
                    <w:top w:val="single" w:sz="2" w:space="0" w:color="E3E3E3"/>
                    <w:left w:val="single" w:sz="2" w:space="0" w:color="E3E3E3"/>
                    <w:bottom w:val="single" w:sz="2" w:space="0" w:color="E3E3E3"/>
                    <w:right w:val="single" w:sz="2" w:space="0" w:color="E3E3E3"/>
                  </w:divBdr>
                  <w:divsChild>
                    <w:div w:id="1928420746">
                      <w:marLeft w:val="0"/>
                      <w:marRight w:val="0"/>
                      <w:marTop w:val="0"/>
                      <w:marBottom w:val="0"/>
                      <w:divBdr>
                        <w:top w:val="single" w:sz="2" w:space="0" w:color="E3E3E3"/>
                        <w:left w:val="single" w:sz="2" w:space="0" w:color="E3E3E3"/>
                        <w:bottom w:val="single" w:sz="2" w:space="0" w:color="E3E3E3"/>
                        <w:right w:val="single" w:sz="2" w:space="0" w:color="E3E3E3"/>
                      </w:divBdr>
                      <w:divsChild>
                        <w:div w:id="870385674">
                          <w:marLeft w:val="0"/>
                          <w:marRight w:val="0"/>
                          <w:marTop w:val="0"/>
                          <w:marBottom w:val="0"/>
                          <w:divBdr>
                            <w:top w:val="single" w:sz="2" w:space="0" w:color="E3E3E3"/>
                            <w:left w:val="single" w:sz="2" w:space="0" w:color="E3E3E3"/>
                            <w:bottom w:val="single" w:sz="2" w:space="0" w:color="E3E3E3"/>
                            <w:right w:val="single" w:sz="2" w:space="0" w:color="E3E3E3"/>
                          </w:divBdr>
                          <w:divsChild>
                            <w:div w:id="767848957">
                              <w:marLeft w:val="0"/>
                              <w:marRight w:val="0"/>
                              <w:marTop w:val="0"/>
                              <w:marBottom w:val="0"/>
                              <w:divBdr>
                                <w:top w:val="single" w:sz="2" w:space="0" w:color="E3E3E3"/>
                                <w:left w:val="single" w:sz="2" w:space="0" w:color="E3E3E3"/>
                                <w:bottom w:val="single" w:sz="2" w:space="0" w:color="E3E3E3"/>
                                <w:right w:val="single" w:sz="2" w:space="0" w:color="E3E3E3"/>
                              </w:divBdr>
                              <w:divsChild>
                                <w:div w:id="783156402">
                                  <w:marLeft w:val="0"/>
                                  <w:marRight w:val="0"/>
                                  <w:marTop w:val="100"/>
                                  <w:marBottom w:val="100"/>
                                  <w:divBdr>
                                    <w:top w:val="single" w:sz="2" w:space="0" w:color="E3E3E3"/>
                                    <w:left w:val="single" w:sz="2" w:space="0" w:color="E3E3E3"/>
                                    <w:bottom w:val="single" w:sz="2" w:space="0" w:color="E3E3E3"/>
                                    <w:right w:val="single" w:sz="2" w:space="0" w:color="E3E3E3"/>
                                  </w:divBdr>
                                  <w:divsChild>
                                    <w:div w:id="286736813">
                                      <w:marLeft w:val="0"/>
                                      <w:marRight w:val="0"/>
                                      <w:marTop w:val="0"/>
                                      <w:marBottom w:val="0"/>
                                      <w:divBdr>
                                        <w:top w:val="single" w:sz="2" w:space="0" w:color="E3E3E3"/>
                                        <w:left w:val="single" w:sz="2" w:space="0" w:color="E3E3E3"/>
                                        <w:bottom w:val="single" w:sz="2" w:space="0" w:color="E3E3E3"/>
                                        <w:right w:val="single" w:sz="2" w:space="0" w:color="E3E3E3"/>
                                      </w:divBdr>
                                      <w:divsChild>
                                        <w:div w:id="919943296">
                                          <w:marLeft w:val="0"/>
                                          <w:marRight w:val="0"/>
                                          <w:marTop w:val="0"/>
                                          <w:marBottom w:val="0"/>
                                          <w:divBdr>
                                            <w:top w:val="single" w:sz="2" w:space="0" w:color="E3E3E3"/>
                                            <w:left w:val="single" w:sz="2" w:space="0" w:color="E3E3E3"/>
                                            <w:bottom w:val="single" w:sz="2" w:space="0" w:color="E3E3E3"/>
                                            <w:right w:val="single" w:sz="2" w:space="0" w:color="E3E3E3"/>
                                          </w:divBdr>
                                          <w:divsChild>
                                            <w:div w:id="1414622948">
                                              <w:marLeft w:val="0"/>
                                              <w:marRight w:val="0"/>
                                              <w:marTop w:val="0"/>
                                              <w:marBottom w:val="0"/>
                                              <w:divBdr>
                                                <w:top w:val="single" w:sz="2" w:space="0" w:color="E3E3E3"/>
                                                <w:left w:val="single" w:sz="2" w:space="0" w:color="E3E3E3"/>
                                                <w:bottom w:val="single" w:sz="2" w:space="0" w:color="E3E3E3"/>
                                                <w:right w:val="single" w:sz="2" w:space="0" w:color="E3E3E3"/>
                                              </w:divBdr>
                                              <w:divsChild>
                                                <w:div w:id="956106861">
                                                  <w:marLeft w:val="0"/>
                                                  <w:marRight w:val="0"/>
                                                  <w:marTop w:val="0"/>
                                                  <w:marBottom w:val="0"/>
                                                  <w:divBdr>
                                                    <w:top w:val="single" w:sz="2" w:space="0" w:color="E3E3E3"/>
                                                    <w:left w:val="single" w:sz="2" w:space="0" w:color="E3E3E3"/>
                                                    <w:bottom w:val="single" w:sz="2" w:space="0" w:color="E3E3E3"/>
                                                    <w:right w:val="single" w:sz="2" w:space="0" w:color="E3E3E3"/>
                                                  </w:divBdr>
                                                  <w:divsChild>
                                                    <w:div w:id="1543980575">
                                                      <w:marLeft w:val="0"/>
                                                      <w:marRight w:val="0"/>
                                                      <w:marTop w:val="0"/>
                                                      <w:marBottom w:val="0"/>
                                                      <w:divBdr>
                                                        <w:top w:val="single" w:sz="2" w:space="0" w:color="E3E3E3"/>
                                                        <w:left w:val="single" w:sz="2" w:space="0" w:color="E3E3E3"/>
                                                        <w:bottom w:val="single" w:sz="2" w:space="0" w:color="E3E3E3"/>
                                                        <w:right w:val="single" w:sz="2" w:space="0" w:color="E3E3E3"/>
                                                      </w:divBdr>
                                                      <w:divsChild>
                                                        <w:div w:id="9638488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7492023">
          <w:marLeft w:val="0"/>
          <w:marRight w:val="0"/>
          <w:marTop w:val="0"/>
          <w:marBottom w:val="0"/>
          <w:divBdr>
            <w:top w:val="none" w:sz="0" w:space="0" w:color="auto"/>
            <w:left w:val="none" w:sz="0" w:space="0" w:color="auto"/>
            <w:bottom w:val="none" w:sz="0" w:space="0" w:color="auto"/>
            <w:right w:val="none" w:sz="0" w:space="0" w:color="auto"/>
          </w:divBdr>
        </w:div>
      </w:divsChild>
    </w:div>
    <w:div w:id="2029914621">
      <w:bodyDiv w:val="1"/>
      <w:marLeft w:val="0"/>
      <w:marRight w:val="0"/>
      <w:marTop w:val="0"/>
      <w:marBottom w:val="0"/>
      <w:divBdr>
        <w:top w:val="none" w:sz="0" w:space="0" w:color="auto"/>
        <w:left w:val="none" w:sz="0" w:space="0" w:color="auto"/>
        <w:bottom w:val="none" w:sz="0" w:space="0" w:color="auto"/>
        <w:right w:val="none" w:sz="0" w:space="0" w:color="auto"/>
      </w:divBdr>
    </w:div>
    <w:div w:id="2045712756">
      <w:bodyDiv w:val="1"/>
      <w:marLeft w:val="0"/>
      <w:marRight w:val="0"/>
      <w:marTop w:val="0"/>
      <w:marBottom w:val="0"/>
      <w:divBdr>
        <w:top w:val="none" w:sz="0" w:space="0" w:color="auto"/>
        <w:left w:val="none" w:sz="0" w:space="0" w:color="auto"/>
        <w:bottom w:val="none" w:sz="0" w:space="0" w:color="auto"/>
        <w:right w:val="none" w:sz="0" w:space="0" w:color="auto"/>
      </w:divBdr>
    </w:div>
    <w:div w:id="2046637024">
      <w:bodyDiv w:val="1"/>
      <w:marLeft w:val="0"/>
      <w:marRight w:val="0"/>
      <w:marTop w:val="0"/>
      <w:marBottom w:val="0"/>
      <w:divBdr>
        <w:top w:val="none" w:sz="0" w:space="0" w:color="auto"/>
        <w:left w:val="none" w:sz="0" w:space="0" w:color="auto"/>
        <w:bottom w:val="none" w:sz="0" w:space="0" w:color="auto"/>
        <w:right w:val="none" w:sz="0" w:space="0" w:color="auto"/>
      </w:divBdr>
    </w:div>
    <w:div w:id="2087411849">
      <w:bodyDiv w:val="1"/>
      <w:marLeft w:val="0"/>
      <w:marRight w:val="0"/>
      <w:marTop w:val="0"/>
      <w:marBottom w:val="0"/>
      <w:divBdr>
        <w:top w:val="none" w:sz="0" w:space="0" w:color="auto"/>
        <w:left w:val="none" w:sz="0" w:space="0" w:color="auto"/>
        <w:bottom w:val="none" w:sz="0" w:space="0" w:color="auto"/>
        <w:right w:val="none" w:sz="0" w:space="0" w:color="auto"/>
      </w:divBdr>
    </w:div>
    <w:div w:id="2108453891">
      <w:bodyDiv w:val="1"/>
      <w:marLeft w:val="0"/>
      <w:marRight w:val="0"/>
      <w:marTop w:val="0"/>
      <w:marBottom w:val="0"/>
      <w:divBdr>
        <w:top w:val="none" w:sz="0" w:space="0" w:color="auto"/>
        <w:left w:val="none" w:sz="0" w:space="0" w:color="auto"/>
        <w:bottom w:val="none" w:sz="0" w:space="0" w:color="auto"/>
        <w:right w:val="none" w:sz="0" w:space="0" w:color="auto"/>
      </w:divBdr>
    </w:div>
    <w:div w:id="2120683148">
      <w:bodyDiv w:val="1"/>
      <w:marLeft w:val="0"/>
      <w:marRight w:val="0"/>
      <w:marTop w:val="0"/>
      <w:marBottom w:val="0"/>
      <w:divBdr>
        <w:top w:val="none" w:sz="0" w:space="0" w:color="auto"/>
        <w:left w:val="none" w:sz="0" w:space="0" w:color="auto"/>
        <w:bottom w:val="none" w:sz="0" w:space="0" w:color="auto"/>
        <w:right w:val="none" w:sz="0" w:space="0" w:color="auto"/>
      </w:divBdr>
    </w:div>
    <w:div w:id="2122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5.png"/><Relationship Id="rId84" Type="http://schemas.openxmlformats.org/officeDocument/2006/relationships/image" Target="media/image76.png"/><Relationship Id="rId138" Type="http://schemas.openxmlformats.org/officeDocument/2006/relationships/image" Target="media/image130.png"/><Relationship Id="rId107" Type="http://schemas.openxmlformats.org/officeDocument/2006/relationships/image" Target="media/image99.png"/><Relationship Id="rId11" Type="http://schemas.openxmlformats.org/officeDocument/2006/relationships/image" Target="media/image4.png"/><Relationship Id="rId32" Type="http://schemas.openxmlformats.org/officeDocument/2006/relationships/image" Target="media/image24.png"/><Relationship Id="rId53" Type="http://schemas.openxmlformats.org/officeDocument/2006/relationships/image" Target="media/image45.png"/><Relationship Id="rId74" Type="http://schemas.openxmlformats.org/officeDocument/2006/relationships/image" Target="media/image66.png"/><Relationship Id="rId128" Type="http://schemas.openxmlformats.org/officeDocument/2006/relationships/image" Target="media/image120.pn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4.png"/><Relationship Id="rId27" Type="http://schemas.openxmlformats.org/officeDocument/2006/relationships/image" Target="media/image19.jpe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jpeg"/><Relationship Id="rId118" Type="http://schemas.openxmlformats.org/officeDocument/2006/relationships/image" Target="media/image110.png"/><Relationship Id="rId134" Type="http://schemas.openxmlformats.org/officeDocument/2006/relationships/image" Target="media/image126.png"/><Relationship Id="rId139" Type="http://schemas.openxmlformats.org/officeDocument/2006/relationships/image" Target="media/image131.png"/><Relationship Id="rId80" Type="http://schemas.openxmlformats.org/officeDocument/2006/relationships/image" Target="media/image72.png"/><Relationship Id="rId85" Type="http://schemas.openxmlformats.org/officeDocument/2006/relationships/image" Target="media/image77.png"/><Relationship Id="rId12" Type="http://schemas.openxmlformats.org/officeDocument/2006/relationships/footer" Target="footer1.xml"/><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08" Type="http://schemas.openxmlformats.org/officeDocument/2006/relationships/image" Target="media/image100.png"/><Relationship Id="rId124" Type="http://schemas.openxmlformats.org/officeDocument/2006/relationships/image" Target="media/image116.png"/><Relationship Id="rId129" Type="http://schemas.openxmlformats.org/officeDocument/2006/relationships/image" Target="media/image121.jpe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40" Type="http://schemas.openxmlformats.org/officeDocument/2006/relationships/image" Target="media/image132.jpeg"/><Relationship Id="rId145" Type="http://schemas.openxmlformats.org/officeDocument/2006/relationships/image" Target="media/image13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jpeg"/><Relationship Id="rId49" Type="http://schemas.openxmlformats.org/officeDocument/2006/relationships/image" Target="media/image41.png"/><Relationship Id="rId114" Type="http://schemas.openxmlformats.org/officeDocument/2006/relationships/image" Target="media/image106.emf"/><Relationship Id="rId119" Type="http://schemas.openxmlformats.org/officeDocument/2006/relationships/image" Target="media/image111.png"/><Relationship Id="rId44" Type="http://schemas.openxmlformats.org/officeDocument/2006/relationships/image" Target="media/image36.png"/><Relationship Id="rId60" Type="http://schemas.openxmlformats.org/officeDocument/2006/relationships/image" Target="media/image52.png"/><Relationship Id="rId65" Type="http://schemas.openxmlformats.org/officeDocument/2006/relationships/image" Target="media/image57.png"/><Relationship Id="rId81" Type="http://schemas.openxmlformats.org/officeDocument/2006/relationships/image" Target="media/image73.png"/><Relationship Id="rId86" Type="http://schemas.openxmlformats.org/officeDocument/2006/relationships/image" Target="media/image78.png"/><Relationship Id="rId130" Type="http://schemas.openxmlformats.org/officeDocument/2006/relationships/image" Target="media/image122.emf"/><Relationship Id="rId135" Type="http://schemas.openxmlformats.org/officeDocument/2006/relationships/image" Target="media/image127.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png"/><Relationship Id="rId125" Type="http://schemas.openxmlformats.org/officeDocument/2006/relationships/image" Target="media/image117.png"/><Relationship Id="rId141" Type="http://schemas.openxmlformats.org/officeDocument/2006/relationships/image" Target="media/image133.png"/><Relationship Id="rId146" Type="http://schemas.openxmlformats.org/officeDocument/2006/relationships/image" Target="media/image138.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emf"/><Relationship Id="rId131" Type="http://schemas.openxmlformats.org/officeDocument/2006/relationships/image" Target="media/image123.png"/><Relationship Id="rId136" Type="http://schemas.openxmlformats.org/officeDocument/2006/relationships/image" Target="media/image128.pn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3.jpeg"/><Relationship Id="rId142" Type="http://schemas.openxmlformats.org/officeDocument/2006/relationships/image" Target="media/image134.jpe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image" Target="media/image108.emf"/><Relationship Id="rId137" Type="http://schemas.openxmlformats.org/officeDocument/2006/relationships/image" Target="media/image129.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106" Type="http://schemas.openxmlformats.org/officeDocument/2006/relationships/image" Target="media/image98.png"/><Relationship Id="rId127" Type="http://schemas.openxmlformats.org/officeDocument/2006/relationships/image" Target="media/image119.png"/><Relationship Id="rId10" Type="http://schemas.openxmlformats.org/officeDocument/2006/relationships/image" Target="media/image3.png"/><Relationship Id="rId31" Type="http://schemas.openxmlformats.org/officeDocument/2006/relationships/image" Target="media/image23.jpeg"/><Relationship Id="rId52" Type="http://schemas.openxmlformats.org/officeDocument/2006/relationships/image" Target="media/image44.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8.jpe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6" Type="http://schemas.openxmlformats.org/officeDocument/2006/relationships/image" Target="media/image8.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1EC28-F8E8-419D-9282-01D65B133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1295</TotalTime>
  <Pages>209</Pages>
  <Words>81787</Words>
  <Characters>466186</Characters>
  <Application>Microsoft Office Word</Application>
  <DocSecurity>0</DocSecurity>
  <Lines>3884</Lines>
  <Paragraphs>1093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546880</CharactersWithSpaces>
  <SharedDoc>false</SharedDoc>
  <HLinks>
    <vt:vector size="1404" baseType="variant">
      <vt:variant>
        <vt:i4>2031674</vt:i4>
      </vt:variant>
      <vt:variant>
        <vt:i4>1403</vt:i4>
      </vt:variant>
      <vt:variant>
        <vt:i4>0</vt:i4>
      </vt:variant>
      <vt:variant>
        <vt:i4>5</vt:i4>
      </vt:variant>
      <vt:variant>
        <vt:lpwstr/>
      </vt:variant>
      <vt:variant>
        <vt:lpwstr>_Toc191889207</vt:lpwstr>
      </vt:variant>
      <vt:variant>
        <vt:i4>2031674</vt:i4>
      </vt:variant>
      <vt:variant>
        <vt:i4>1397</vt:i4>
      </vt:variant>
      <vt:variant>
        <vt:i4>0</vt:i4>
      </vt:variant>
      <vt:variant>
        <vt:i4>5</vt:i4>
      </vt:variant>
      <vt:variant>
        <vt:lpwstr/>
      </vt:variant>
      <vt:variant>
        <vt:lpwstr>_Toc191889206</vt:lpwstr>
      </vt:variant>
      <vt:variant>
        <vt:i4>2031674</vt:i4>
      </vt:variant>
      <vt:variant>
        <vt:i4>1391</vt:i4>
      </vt:variant>
      <vt:variant>
        <vt:i4>0</vt:i4>
      </vt:variant>
      <vt:variant>
        <vt:i4>5</vt:i4>
      </vt:variant>
      <vt:variant>
        <vt:lpwstr/>
      </vt:variant>
      <vt:variant>
        <vt:lpwstr>_Toc191889205</vt:lpwstr>
      </vt:variant>
      <vt:variant>
        <vt:i4>2031674</vt:i4>
      </vt:variant>
      <vt:variant>
        <vt:i4>1385</vt:i4>
      </vt:variant>
      <vt:variant>
        <vt:i4>0</vt:i4>
      </vt:variant>
      <vt:variant>
        <vt:i4>5</vt:i4>
      </vt:variant>
      <vt:variant>
        <vt:lpwstr/>
      </vt:variant>
      <vt:variant>
        <vt:lpwstr>_Toc191889204</vt:lpwstr>
      </vt:variant>
      <vt:variant>
        <vt:i4>2031674</vt:i4>
      </vt:variant>
      <vt:variant>
        <vt:i4>1379</vt:i4>
      </vt:variant>
      <vt:variant>
        <vt:i4>0</vt:i4>
      </vt:variant>
      <vt:variant>
        <vt:i4>5</vt:i4>
      </vt:variant>
      <vt:variant>
        <vt:lpwstr/>
      </vt:variant>
      <vt:variant>
        <vt:lpwstr>_Toc191889203</vt:lpwstr>
      </vt:variant>
      <vt:variant>
        <vt:i4>2031674</vt:i4>
      </vt:variant>
      <vt:variant>
        <vt:i4>1373</vt:i4>
      </vt:variant>
      <vt:variant>
        <vt:i4>0</vt:i4>
      </vt:variant>
      <vt:variant>
        <vt:i4>5</vt:i4>
      </vt:variant>
      <vt:variant>
        <vt:lpwstr/>
      </vt:variant>
      <vt:variant>
        <vt:lpwstr>_Toc191889202</vt:lpwstr>
      </vt:variant>
      <vt:variant>
        <vt:i4>2031674</vt:i4>
      </vt:variant>
      <vt:variant>
        <vt:i4>1367</vt:i4>
      </vt:variant>
      <vt:variant>
        <vt:i4>0</vt:i4>
      </vt:variant>
      <vt:variant>
        <vt:i4>5</vt:i4>
      </vt:variant>
      <vt:variant>
        <vt:lpwstr/>
      </vt:variant>
      <vt:variant>
        <vt:lpwstr>_Toc191889201</vt:lpwstr>
      </vt:variant>
      <vt:variant>
        <vt:i4>2031674</vt:i4>
      </vt:variant>
      <vt:variant>
        <vt:i4>1361</vt:i4>
      </vt:variant>
      <vt:variant>
        <vt:i4>0</vt:i4>
      </vt:variant>
      <vt:variant>
        <vt:i4>5</vt:i4>
      </vt:variant>
      <vt:variant>
        <vt:lpwstr/>
      </vt:variant>
      <vt:variant>
        <vt:lpwstr>_Toc191889200</vt:lpwstr>
      </vt:variant>
      <vt:variant>
        <vt:i4>1441849</vt:i4>
      </vt:variant>
      <vt:variant>
        <vt:i4>1355</vt:i4>
      </vt:variant>
      <vt:variant>
        <vt:i4>0</vt:i4>
      </vt:variant>
      <vt:variant>
        <vt:i4>5</vt:i4>
      </vt:variant>
      <vt:variant>
        <vt:lpwstr/>
      </vt:variant>
      <vt:variant>
        <vt:lpwstr>_Toc191889199</vt:lpwstr>
      </vt:variant>
      <vt:variant>
        <vt:i4>1441849</vt:i4>
      </vt:variant>
      <vt:variant>
        <vt:i4>1349</vt:i4>
      </vt:variant>
      <vt:variant>
        <vt:i4>0</vt:i4>
      </vt:variant>
      <vt:variant>
        <vt:i4>5</vt:i4>
      </vt:variant>
      <vt:variant>
        <vt:lpwstr/>
      </vt:variant>
      <vt:variant>
        <vt:lpwstr>_Toc191889198</vt:lpwstr>
      </vt:variant>
      <vt:variant>
        <vt:i4>1441849</vt:i4>
      </vt:variant>
      <vt:variant>
        <vt:i4>1343</vt:i4>
      </vt:variant>
      <vt:variant>
        <vt:i4>0</vt:i4>
      </vt:variant>
      <vt:variant>
        <vt:i4>5</vt:i4>
      </vt:variant>
      <vt:variant>
        <vt:lpwstr/>
      </vt:variant>
      <vt:variant>
        <vt:lpwstr>_Toc191889197</vt:lpwstr>
      </vt:variant>
      <vt:variant>
        <vt:i4>1441849</vt:i4>
      </vt:variant>
      <vt:variant>
        <vt:i4>1337</vt:i4>
      </vt:variant>
      <vt:variant>
        <vt:i4>0</vt:i4>
      </vt:variant>
      <vt:variant>
        <vt:i4>5</vt:i4>
      </vt:variant>
      <vt:variant>
        <vt:lpwstr/>
      </vt:variant>
      <vt:variant>
        <vt:lpwstr>_Toc191889196</vt:lpwstr>
      </vt:variant>
      <vt:variant>
        <vt:i4>1441849</vt:i4>
      </vt:variant>
      <vt:variant>
        <vt:i4>1331</vt:i4>
      </vt:variant>
      <vt:variant>
        <vt:i4>0</vt:i4>
      </vt:variant>
      <vt:variant>
        <vt:i4>5</vt:i4>
      </vt:variant>
      <vt:variant>
        <vt:lpwstr/>
      </vt:variant>
      <vt:variant>
        <vt:lpwstr>_Toc191889195</vt:lpwstr>
      </vt:variant>
      <vt:variant>
        <vt:i4>1441849</vt:i4>
      </vt:variant>
      <vt:variant>
        <vt:i4>1325</vt:i4>
      </vt:variant>
      <vt:variant>
        <vt:i4>0</vt:i4>
      </vt:variant>
      <vt:variant>
        <vt:i4>5</vt:i4>
      </vt:variant>
      <vt:variant>
        <vt:lpwstr/>
      </vt:variant>
      <vt:variant>
        <vt:lpwstr>_Toc191889194</vt:lpwstr>
      </vt:variant>
      <vt:variant>
        <vt:i4>1441849</vt:i4>
      </vt:variant>
      <vt:variant>
        <vt:i4>1319</vt:i4>
      </vt:variant>
      <vt:variant>
        <vt:i4>0</vt:i4>
      </vt:variant>
      <vt:variant>
        <vt:i4>5</vt:i4>
      </vt:variant>
      <vt:variant>
        <vt:lpwstr/>
      </vt:variant>
      <vt:variant>
        <vt:lpwstr>_Toc191889193</vt:lpwstr>
      </vt:variant>
      <vt:variant>
        <vt:i4>1441849</vt:i4>
      </vt:variant>
      <vt:variant>
        <vt:i4>1313</vt:i4>
      </vt:variant>
      <vt:variant>
        <vt:i4>0</vt:i4>
      </vt:variant>
      <vt:variant>
        <vt:i4>5</vt:i4>
      </vt:variant>
      <vt:variant>
        <vt:lpwstr/>
      </vt:variant>
      <vt:variant>
        <vt:lpwstr>_Toc191889192</vt:lpwstr>
      </vt:variant>
      <vt:variant>
        <vt:i4>1441849</vt:i4>
      </vt:variant>
      <vt:variant>
        <vt:i4>1307</vt:i4>
      </vt:variant>
      <vt:variant>
        <vt:i4>0</vt:i4>
      </vt:variant>
      <vt:variant>
        <vt:i4>5</vt:i4>
      </vt:variant>
      <vt:variant>
        <vt:lpwstr/>
      </vt:variant>
      <vt:variant>
        <vt:lpwstr>_Toc191889191</vt:lpwstr>
      </vt:variant>
      <vt:variant>
        <vt:i4>1441849</vt:i4>
      </vt:variant>
      <vt:variant>
        <vt:i4>1301</vt:i4>
      </vt:variant>
      <vt:variant>
        <vt:i4>0</vt:i4>
      </vt:variant>
      <vt:variant>
        <vt:i4>5</vt:i4>
      </vt:variant>
      <vt:variant>
        <vt:lpwstr/>
      </vt:variant>
      <vt:variant>
        <vt:lpwstr>_Toc191889190</vt:lpwstr>
      </vt:variant>
      <vt:variant>
        <vt:i4>1507385</vt:i4>
      </vt:variant>
      <vt:variant>
        <vt:i4>1295</vt:i4>
      </vt:variant>
      <vt:variant>
        <vt:i4>0</vt:i4>
      </vt:variant>
      <vt:variant>
        <vt:i4>5</vt:i4>
      </vt:variant>
      <vt:variant>
        <vt:lpwstr/>
      </vt:variant>
      <vt:variant>
        <vt:lpwstr>_Toc191889189</vt:lpwstr>
      </vt:variant>
      <vt:variant>
        <vt:i4>1507385</vt:i4>
      </vt:variant>
      <vt:variant>
        <vt:i4>1289</vt:i4>
      </vt:variant>
      <vt:variant>
        <vt:i4>0</vt:i4>
      </vt:variant>
      <vt:variant>
        <vt:i4>5</vt:i4>
      </vt:variant>
      <vt:variant>
        <vt:lpwstr/>
      </vt:variant>
      <vt:variant>
        <vt:lpwstr>_Toc191889188</vt:lpwstr>
      </vt:variant>
      <vt:variant>
        <vt:i4>1507385</vt:i4>
      </vt:variant>
      <vt:variant>
        <vt:i4>1283</vt:i4>
      </vt:variant>
      <vt:variant>
        <vt:i4>0</vt:i4>
      </vt:variant>
      <vt:variant>
        <vt:i4>5</vt:i4>
      </vt:variant>
      <vt:variant>
        <vt:lpwstr/>
      </vt:variant>
      <vt:variant>
        <vt:lpwstr>_Toc191889187</vt:lpwstr>
      </vt:variant>
      <vt:variant>
        <vt:i4>1507385</vt:i4>
      </vt:variant>
      <vt:variant>
        <vt:i4>1277</vt:i4>
      </vt:variant>
      <vt:variant>
        <vt:i4>0</vt:i4>
      </vt:variant>
      <vt:variant>
        <vt:i4>5</vt:i4>
      </vt:variant>
      <vt:variant>
        <vt:lpwstr/>
      </vt:variant>
      <vt:variant>
        <vt:lpwstr>_Toc191889186</vt:lpwstr>
      </vt:variant>
      <vt:variant>
        <vt:i4>1507385</vt:i4>
      </vt:variant>
      <vt:variant>
        <vt:i4>1271</vt:i4>
      </vt:variant>
      <vt:variant>
        <vt:i4>0</vt:i4>
      </vt:variant>
      <vt:variant>
        <vt:i4>5</vt:i4>
      </vt:variant>
      <vt:variant>
        <vt:lpwstr/>
      </vt:variant>
      <vt:variant>
        <vt:lpwstr>_Toc191889185</vt:lpwstr>
      </vt:variant>
      <vt:variant>
        <vt:i4>1507385</vt:i4>
      </vt:variant>
      <vt:variant>
        <vt:i4>1265</vt:i4>
      </vt:variant>
      <vt:variant>
        <vt:i4>0</vt:i4>
      </vt:variant>
      <vt:variant>
        <vt:i4>5</vt:i4>
      </vt:variant>
      <vt:variant>
        <vt:lpwstr/>
      </vt:variant>
      <vt:variant>
        <vt:lpwstr>_Toc191889184</vt:lpwstr>
      </vt:variant>
      <vt:variant>
        <vt:i4>1507385</vt:i4>
      </vt:variant>
      <vt:variant>
        <vt:i4>1259</vt:i4>
      </vt:variant>
      <vt:variant>
        <vt:i4>0</vt:i4>
      </vt:variant>
      <vt:variant>
        <vt:i4>5</vt:i4>
      </vt:variant>
      <vt:variant>
        <vt:lpwstr/>
      </vt:variant>
      <vt:variant>
        <vt:lpwstr>_Toc191889183</vt:lpwstr>
      </vt:variant>
      <vt:variant>
        <vt:i4>1507385</vt:i4>
      </vt:variant>
      <vt:variant>
        <vt:i4>1253</vt:i4>
      </vt:variant>
      <vt:variant>
        <vt:i4>0</vt:i4>
      </vt:variant>
      <vt:variant>
        <vt:i4>5</vt:i4>
      </vt:variant>
      <vt:variant>
        <vt:lpwstr/>
      </vt:variant>
      <vt:variant>
        <vt:lpwstr>_Toc191889182</vt:lpwstr>
      </vt:variant>
      <vt:variant>
        <vt:i4>1507385</vt:i4>
      </vt:variant>
      <vt:variant>
        <vt:i4>1247</vt:i4>
      </vt:variant>
      <vt:variant>
        <vt:i4>0</vt:i4>
      </vt:variant>
      <vt:variant>
        <vt:i4>5</vt:i4>
      </vt:variant>
      <vt:variant>
        <vt:lpwstr/>
      </vt:variant>
      <vt:variant>
        <vt:lpwstr>_Toc191889181</vt:lpwstr>
      </vt:variant>
      <vt:variant>
        <vt:i4>1507385</vt:i4>
      </vt:variant>
      <vt:variant>
        <vt:i4>1241</vt:i4>
      </vt:variant>
      <vt:variant>
        <vt:i4>0</vt:i4>
      </vt:variant>
      <vt:variant>
        <vt:i4>5</vt:i4>
      </vt:variant>
      <vt:variant>
        <vt:lpwstr/>
      </vt:variant>
      <vt:variant>
        <vt:lpwstr>_Toc191889180</vt:lpwstr>
      </vt:variant>
      <vt:variant>
        <vt:i4>1572921</vt:i4>
      </vt:variant>
      <vt:variant>
        <vt:i4>1235</vt:i4>
      </vt:variant>
      <vt:variant>
        <vt:i4>0</vt:i4>
      </vt:variant>
      <vt:variant>
        <vt:i4>5</vt:i4>
      </vt:variant>
      <vt:variant>
        <vt:lpwstr/>
      </vt:variant>
      <vt:variant>
        <vt:lpwstr>_Toc191889179</vt:lpwstr>
      </vt:variant>
      <vt:variant>
        <vt:i4>1572921</vt:i4>
      </vt:variant>
      <vt:variant>
        <vt:i4>1229</vt:i4>
      </vt:variant>
      <vt:variant>
        <vt:i4>0</vt:i4>
      </vt:variant>
      <vt:variant>
        <vt:i4>5</vt:i4>
      </vt:variant>
      <vt:variant>
        <vt:lpwstr/>
      </vt:variant>
      <vt:variant>
        <vt:lpwstr>_Toc191889178</vt:lpwstr>
      </vt:variant>
      <vt:variant>
        <vt:i4>1572921</vt:i4>
      </vt:variant>
      <vt:variant>
        <vt:i4>1223</vt:i4>
      </vt:variant>
      <vt:variant>
        <vt:i4>0</vt:i4>
      </vt:variant>
      <vt:variant>
        <vt:i4>5</vt:i4>
      </vt:variant>
      <vt:variant>
        <vt:lpwstr/>
      </vt:variant>
      <vt:variant>
        <vt:lpwstr>_Toc191889177</vt:lpwstr>
      </vt:variant>
      <vt:variant>
        <vt:i4>1572921</vt:i4>
      </vt:variant>
      <vt:variant>
        <vt:i4>1217</vt:i4>
      </vt:variant>
      <vt:variant>
        <vt:i4>0</vt:i4>
      </vt:variant>
      <vt:variant>
        <vt:i4>5</vt:i4>
      </vt:variant>
      <vt:variant>
        <vt:lpwstr/>
      </vt:variant>
      <vt:variant>
        <vt:lpwstr>_Toc191889176</vt:lpwstr>
      </vt:variant>
      <vt:variant>
        <vt:i4>1572921</vt:i4>
      </vt:variant>
      <vt:variant>
        <vt:i4>1211</vt:i4>
      </vt:variant>
      <vt:variant>
        <vt:i4>0</vt:i4>
      </vt:variant>
      <vt:variant>
        <vt:i4>5</vt:i4>
      </vt:variant>
      <vt:variant>
        <vt:lpwstr/>
      </vt:variant>
      <vt:variant>
        <vt:lpwstr>_Toc191889175</vt:lpwstr>
      </vt:variant>
      <vt:variant>
        <vt:i4>1572921</vt:i4>
      </vt:variant>
      <vt:variant>
        <vt:i4>1205</vt:i4>
      </vt:variant>
      <vt:variant>
        <vt:i4>0</vt:i4>
      </vt:variant>
      <vt:variant>
        <vt:i4>5</vt:i4>
      </vt:variant>
      <vt:variant>
        <vt:lpwstr/>
      </vt:variant>
      <vt:variant>
        <vt:lpwstr>_Toc191889174</vt:lpwstr>
      </vt:variant>
      <vt:variant>
        <vt:i4>1572921</vt:i4>
      </vt:variant>
      <vt:variant>
        <vt:i4>1199</vt:i4>
      </vt:variant>
      <vt:variant>
        <vt:i4>0</vt:i4>
      </vt:variant>
      <vt:variant>
        <vt:i4>5</vt:i4>
      </vt:variant>
      <vt:variant>
        <vt:lpwstr/>
      </vt:variant>
      <vt:variant>
        <vt:lpwstr>_Toc191889173</vt:lpwstr>
      </vt:variant>
      <vt:variant>
        <vt:i4>1572921</vt:i4>
      </vt:variant>
      <vt:variant>
        <vt:i4>1193</vt:i4>
      </vt:variant>
      <vt:variant>
        <vt:i4>0</vt:i4>
      </vt:variant>
      <vt:variant>
        <vt:i4>5</vt:i4>
      </vt:variant>
      <vt:variant>
        <vt:lpwstr/>
      </vt:variant>
      <vt:variant>
        <vt:lpwstr>_Toc191889172</vt:lpwstr>
      </vt:variant>
      <vt:variant>
        <vt:i4>1572921</vt:i4>
      </vt:variant>
      <vt:variant>
        <vt:i4>1187</vt:i4>
      </vt:variant>
      <vt:variant>
        <vt:i4>0</vt:i4>
      </vt:variant>
      <vt:variant>
        <vt:i4>5</vt:i4>
      </vt:variant>
      <vt:variant>
        <vt:lpwstr/>
      </vt:variant>
      <vt:variant>
        <vt:lpwstr>_Toc191889171</vt:lpwstr>
      </vt:variant>
      <vt:variant>
        <vt:i4>1572921</vt:i4>
      </vt:variant>
      <vt:variant>
        <vt:i4>1181</vt:i4>
      </vt:variant>
      <vt:variant>
        <vt:i4>0</vt:i4>
      </vt:variant>
      <vt:variant>
        <vt:i4>5</vt:i4>
      </vt:variant>
      <vt:variant>
        <vt:lpwstr/>
      </vt:variant>
      <vt:variant>
        <vt:lpwstr>_Toc191889170</vt:lpwstr>
      </vt:variant>
      <vt:variant>
        <vt:i4>1638457</vt:i4>
      </vt:variant>
      <vt:variant>
        <vt:i4>1175</vt:i4>
      </vt:variant>
      <vt:variant>
        <vt:i4>0</vt:i4>
      </vt:variant>
      <vt:variant>
        <vt:i4>5</vt:i4>
      </vt:variant>
      <vt:variant>
        <vt:lpwstr/>
      </vt:variant>
      <vt:variant>
        <vt:lpwstr>_Toc191889169</vt:lpwstr>
      </vt:variant>
      <vt:variant>
        <vt:i4>1638457</vt:i4>
      </vt:variant>
      <vt:variant>
        <vt:i4>1169</vt:i4>
      </vt:variant>
      <vt:variant>
        <vt:i4>0</vt:i4>
      </vt:variant>
      <vt:variant>
        <vt:i4>5</vt:i4>
      </vt:variant>
      <vt:variant>
        <vt:lpwstr/>
      </vt:variant>
      <vt:variant>
        <vt:lpwstr>_Toc191889168</vt:lpwstr>
      </vt:variant>
      <vt:variant>
        <vt:i4>1638457</vt:i4>
      </vt:variant>
      <vt:variant>
        <vt:i4>1163</vt:i4>
      </vt:variant>
      <vt:variant>
        <vt:i4>0</vt:i4>
      </vt:variant>
      <vt:variant>
        <vt:i4>5</vt:i4>
      </vt:variant>
      <vt:variant>
        <vt:lpwstr/>
      </vt:variant>
      <vt:variant>
        <vt:lpwstr>_Toc191889167</vt:lpwstr>
      </vt:variant>
      <vt:variant>
        <vt:i4>1638457</vt:i4>
      </vt:variant>
      <vt:variant>
        <vt:i4>1157</vt:i4>
      </vt:variant>
      <vt:variant>
        <vt:i4>0</vt:i4>
      </vt:variant>
      <vt:variant>
        <vt:i4>5</vt:i4>
      </vt:variant>
      <vt:variant>
        <vt:lpwstr/>
      </vt:variant>
      <vt:variant>
        <vt:lpwstr>_Toc191889166</vt:lpwstr>
      </vt:variant>
      <vt:variant>
        <vt:i4>1638457</vt:i4>
      </vt:variant>
      <vt:variant>
        <vt:i4>1151</vt:i4>
      </vt:variant>
      <vt:variant>
        <vt:i4>0</vt:i4>
      </vt:variant>
      <vt:variant>
        <vt:i4>5</vt:i4>
      </vt:variant>
      <vt:variant>
        <vt:lpwstr/>
      </vt:variant>
      <vt:variant>
        <vt:lpwstr>_Toc191889165</vt:lpwstr>
      </vt:variant>
      <vt:variant>
        <vt:i4>1638457</vt:i4>
      </vt:variant>
      <vt:variant>
        <vt:i4>1145</vt:i4>
      </vt:variant>
      <vt:variant>
        <vt:i4>0</vt:i4>
      </vt:variant>
      <vt:variant>
        <vt:i4>5</vt:i4>
      </vt:variant>
      <vt:variant>
        <vt:lpwstr/>
      </vt:variant>
      <vt:variant>
        <vt:lpwstr>_Toc191889164</vt:lpwstr>
      </vt:variant>
      <vt:variant>
        <vt:i4>1638457</vt:i4>
      </vt:variant>
      <vt:variant>
        <vt:i4>1139</vt:i4>
      </vt:variant>
      <vt:variant>
        <vt:i4>0</vt:i4>
      </vt:variant>
      <vt:variant>
        <vt:i4>5</vt:i4>
      </vt:variant>
      <vt:variant>
        <vt:lpwstr/>
      </vt:variant>
      <vt:variant>
        <vt:lpwstr>_Toc191889163</vt:lpwstr>
      </vt:variant>
      <vt:variant>
        <vt:i4>1638457</vt:i4>
      </vt:variant>
      <vt:variant>
        <vt:i4>1133</vt:i4>
      </vt:variant>
      <vt:variant>
        <vt:i4>0</vt:i4>
      </vt:variant>
      <vt:variant>
        <vt:i4>5</vt:i4>
      </vt:variant>
      <vt:variant>
        <vt:lpwstr/>
      </vt:variant>
      <vt:variant>
        <vt:lpwstr>_Toc191889162</vt:lpwstr>
      </vt:variant>
      <vt:variant>
        <vt:i4>1638457</vt:i4>
      </vt:variant>
      <vt:variant>
        <vt:i4>1127</vt:i4>
      </vt:variant>
      <vt:variant>
        <vt:i4>0</vt:i4>
      </vt:variant>
      <vt:variant>
        <vt:i4>5</vt:i4>
      </vt:variant>
      <vt:variant>
        <vt:lpwstr/>
      </vt:variant>
      <vt:variant>
        <vt:lpwstr>_Toc191889161</vt:lpwstr>
      </vt:variant>
      <vt:variant>
        <vt:i4>1638457</vt:i4>
      </vt:variant>
      <vt:variant>
        <vt:i4>1121</vt:i4>
      </vt:variant>
      <vt:variant>
        <vt:i4>0</vt:i4>
      </vt:variant>
      <vt:variant>
        <vt:i4>5</vt:i4>
      </vt:variant>
      <vt:variant>
        <vt:lpwstr/>
      </vt:variant>
      <vt:variant>
        <vt:lpwstr>_Toc191889160</vt:lpwstr>
      </vt:variant>
      <vt:variant>
        <vt:i4>1703993</vt:i4>
      </vt:variant>
      <vt:variant>
        <vt:i4>1115</vt:i4>
      </vt:variant>
      <vt:variant>
        <vt:i4>0</vt:i4>
      </vt:variant>
      <vt:variant>
        <vt:i4>5</vt:i4>
      </vt:variant>
      <vt:variant>
        <vt:lpwstr/>
      </vt:variant>
      <vt:variant>
        <vt:lpwstr>_Toc191889159</vt:lpwstr>
      </vt:variant>
      <vt:variant>
        <vt:i4>1703993</vt:i4>
      </vt:variant>
      <vt:variant>
        <vt:i4>1109</vt:i4>
      </vt:variant>
      <vt:variant>
        <vt:i4>0</vt:i4>
      </vt:variant>
      <vt:variant>
        <vt:i4>5</vt:i4>
      </vt:variant>
      <vt:variant>
        <vt:lpwstr/>
      </vt:variant>
      <vt:variant>
        <vt:lpwstr>_Toc191889158</vt:lpwstr>
      </vt:variant>
      <vt:variant>
        <vt:i4>1703993</vt:i4>
      </vt:variant>
      <vt:variant>
        <vt:i4>1103</vt:i4>
      </vt:variant>
      <vt:variant>
        <vt:i4>0</vt:i4>
      </vt:variant>
      <vt:variant>
        <vt:i4>5</vt:i4>
      </vt:variant>
      <vt:variant>
        <vt:lpwstr/>
      </vt:variant>
      <vt:variant>
        <vt:lpwstr>_Toc191889157</vt:lpwstr>
      </vt:variant>
      <vt:variant>
        <vt:i4>1703993</vt:i4>
      </vt:variant>
      <vt:variant>
        <vt:i4>1097</vt:i4>
      </vt:variant>
      <vt:variant>
        <vt:i4>0</vt:i4>
      </vt:variant>
      <vt:variant>
        <vt:i4>5</vt:i4>
      </vt:variant>
      <vt:variant>
        <vt:lpwstr/>
      </vt:variant>
      <vt:variant>
        <vt:lpwstr>_Toc191889156</vt:lpwstr>
      </vt:variant>
      <vt:variant>
        <vt:i4>1703993</vt:i4>
      </vt:variant>
      <vt:variant>
        <vt:i4>1091</vt:i4>
      </vt:variant>
      <vt:variant>
        <vt:i4>0</vt:i4>
      </vt:variant>
      <vt:variant>
        <vt:i4>5</vt:i4>
      </vt:variant>
      <vt:variant>
        <vt:lpwstr/>
      </vt:variant>
      <vt:variant>
        <vt:lpwstr>_Toc191889155</vt:lpwstr>
      </vt:variant>
      <vt:variant>
        <vt:i4>1703993</vt:i4>
      </vt:variant>
      <vt:variant>
        <vt:i4>1085</vt:i4>
      </vt:variant>
      <vt:variant>
        <vt:i4>0</vt:i4>
      </vt:variant>
      <vt:variant>
        <vt:i4>5</vt:i4>
      </vt:variant>
      <vt:variant>
        <vt:lpwstr/>
      </vt:variant>
      <vt:variant>
        <vt:lpwstr>_Toc191889154</vt:lpwstr>
      </vt:variant>
      <vt:variant>
        <vt:i4>1703993</vt:i4>
      </vt:variant>
      <vt:variant>
        <vt:i4>1079</vt:i4>
      </vt:variant>
      <vt:variant>
        <vt:i4>0</vt:i4>
      </vt:variant>
      <vt:variant>
        <vt:i4>5</vt:i4>
      </vt:variant>
      <vt:variant>
        <vt:lpwstr/>
      </vt:variant>
      <vt:variant>
        <vt:lpwstr>_Toc191889153</vt:lpwstr>
      </vt:variant>
      <vt:variant>
        <vt:i4>1703993</vt:i4>
      </vt:variant>
      <vt:variant>
        <vt:i4>1073</vt:i4>
      </vt:variant>
      <vt:variant>
        <vt:i4>0</vt:i4>
      </vt:variant>
      <vt:variant>
        <vt:i4>5</vt:i4>
      </vt:variant>
      <vt:variant>
        <vt:lpwstr/>
      </vt:variant>
      <vt:variant>
        <vt:lpwstr>_Toc191889152</vt:lpwstr>
      </vt:variant>
      <vt:variant>
        <vt:i4>1703993</vt:i4>
      </vt:variant>
      <vt:variant>
        <vt:i4>1067</vt:i4>
      </vt:variant>
      <vt:variant>
        <vt:i4>0</vt:i4>
      </vt:variant>
      <vt:variant>
        <vt:i4>5</vt:i4>
      </vt:variant>
      <vt:variant>
        <vt:lpwstr/>
      </vt:variant>
      <vt:variant>
        <vt:lpwstr>_Toc191889151</vt:lpwstr>
      </vt:variant>
      <vt:variant>
        <vt:i4>1703993</vt:i4>
      </vt:variant>
      <vt:variant>
        <vt:i4>1061</vt:i4>
      </vt:variant>
      <vt:variant>
        <vt:i4>0</vt:i4>
      </vt:variant>
      <vt:variant>
        <vt:i4>5</vt:i4>
      </vt:variant>
      <vt:variant>
        <vt:lpwstr/>
      </vt:variant>
      <vt:variant>
        <vt:lpwstr>_Toc191889150</vt:lpwstr>
      </vt:variant>
      <vt:variant>
        <vt:i4>1769529</vt:i4>
      </vt:variant>
      <vt:variant>
        <vt:i4>1055</vt:i4>
      </vt:variant>
      <vt:variant>
        <vt:i4>0</vt:i4>
      </vt:variant>
      <vt:variant>
        <vt:i4>5</vt:i4>
      </vt:variant>
      <vt:variant>
        <vt:lpwstr/>
      </vt:variant>
      <vt:variant>
        <vt:lpwstr>_Toc191889149</vt:lpwstr>
      </vt:variant>
      <vt:variant>
        <vt:i4>1769529</vt:i4>
      </vt:variant>
      <vt:variant>
        <vt:i4>1049</vt:i4>
      </vt:variant>
      <vt:variant>
        <vt:i4>0</vt:i4>
      </vt:variant>
      <vt:variant>
        <vt:i4>5</vt:i4>
      </vt:variant>
      <vt:variant>
        <vt:lpwstr/>
      </vt:variant>
      <vt:variant>
        <vt:lpwstr>_Toc191889148</vt:lpwstr>
      </vt:variant>
      <vt:variant>
        <vt:i4>1769529</vt:i4>
      </vt:variant>
      <vt:variant>
        <vt:i4>1043</vt:i4>
      </vt:variant>
      <vt:variant>
        <vt:i4>0</vt:i4>
      </vt:variant>
      <vt:variant>
        <vt:i4>5</vt:i4>
      </vt:variant>
      <vt:variant>
        <vt:lpwstr/>
      </vt:variant>
      <vt:variant>
        <vt:lpwstr>_Toc191889147</vt:lpwstr>
      </vt:variant>
      <vt:variant>
        <vt:i4>1769529</vt:i4>
      </vt:variant>
      <vt:variant>
        <vt:i4>1037</vt:i4>
      </vt:variant>
      <vt:variant>
        <vt:i4>0</vt:i4>
      </vt:variant>
      <vt:variant>
        <vt:i4>5</vt:i4>
      </vt:variant>
      <vt:variant>
        <vt:lpwstr/>
      </vt:variant>
      <vt:variant>
        <vt:lpwstr>_Toc191889146</vt:lpwstr>
      </vt:variant>
      <vt:variant>
        <vt:i4>1769529</vt:i4>
      </vt:variant>
      <vt:variant>
        <vt:i4>1031</vt:i4>
      </vt:variant>
      <vt:variant>
        <vt:i4>0</vt:i4>
      </vt:variant>
      <vt:variant>
        <vt:i4>5</vt:i4>
      </vt:variant>
      <vt:variant>
        <vt:lpwstr/>
      </vt:variant>
      <vt:variant>
        <vt:lpwstr>_Toc191889145</vt:lpwstr>
      </vt:variant>
      <vt:variant>
        <vt:i4>1769529</vt:i4>
      </vt:variant>
      <vt:variant>
        <vt:i4>1025</vt:i4>
      </vt:variant>
      <vt:variant>
        <vt:i4>0</vt:i4>
      </vt:variant>
      <vt:variant>
        <vt:i4>5</vt:i4>
      </vt:variant>
      <vt:variant>
        <vt:lpwstr/>
      </vt:variant>
      <vt:variant>
        <vt:lpwstr>_Toc191889144</vt:lpwstr>
      </vt:variant>
      <vt:variant>
        <vt:i4>1769529</vt:i4>
      </vt:variant>
      <vt:variant>
        <vt:i4>1019</vt:i4>
      </vt:variant>
      <vt:variant>
        <vt:i4>0</vt:i4>
      </vt:variant>
      <vt:variant>
        <vt:i4>5</vt:i4>
      </vt:variant>
      <vt:variant>
        <vt:lpwstr/>
      </vt:variant>
      <vt:variant>
        <vt:lpwstr>_Toc191889143</vt:lpwstr>
      </vt:variant>
      <vt:variant>
        <vt:i4>1769529</vt:i4>
      </vt:variant>
      <vt:variant>
        <vt:i4>1013</vt:i4>
      </vt:variant>
      <vt:variant>
        <vt:i4>0</vt:i4>
      </vt:variant>
      <vt:variant>
        <vt:i4>5</vt:i4>
      </vt:variant>
      <vt:variant>
        <vt:lpwstr/>
      </vt:variant>
      <vt:variant>
        <vt:lpwstr>_Toc191889142</vt:lpwstr>
      </vt:variant>
      <vt:variant>
        <vt:i4>1769529</vt:i4>
      </vt:variant>
      <vt:variant>
        <vt:i4>1007</vt:i4>
      </vt:variant>
      <vt:variant>
        <vt:i4>0</vt:i4>
      </vt:variant>
      <vt:variant>
        <vt:i4>5</vt:i4>
      </vt:variant>
      <vt:variant>
        <vt:lpwstr/>
      </vt:variant>
      <vt:variant>
        <vt:lpwstr>_Toc191889141</vt:lpwstr>
      </vt:variant>
      <vt:variant>
        <vt:i4>1769529</vt:i4>
      </vt:variant>
      <vt:variant>
        <vt:i4>1001</vt:i4>
      </vt:variant>
      <vt:variant>
        <vt:i4>0</vt:i4>
      </vt:variant>
      <vt:variant>
        <vt:i4>5</vt:i4>
      </vt:variant>
      <vt:variant>
        <vt:lpwstr/>
      </vt:variant>
      <vt:variant>
        <vt:lpwstr>_Toc191889140</vt:lpwstr>
      </vt:variant>
      <vt:variant>
        <vt:i4>1835065</vt:i4>
      </vt:variant>
      <vt:variant>
        <vt:i4>995</vt:i4>
      </vt:variant>
      <vt:variant>
        <vt:i4>0</vt:i4>
      </vt:variant>
      <vt:variant>
        <vt:i4>5</vt:i4>
      </vt:variant>
      <vt:variant>
        <vt:lpwstr/>
      </vt:variant>
      <vt:variant>
        <vt:lpwstr>_Toc191889139</vt:lpwstr>
      </vt:variant>
      <vt:variant>
        <vt:i4>1835065</vt:i4>
      </vt:variant>
      <vt:variant>
        <vt:i4>989</vt:i4>
      </vt:variant>
      <vt:variant>
        <vt:i4>0</vt:i4>
      </vt:variant>
      <vt:variant>
        <vt:i4>5</vt:i4>
      </vt:variant>
      <vt:variant>
        <vt:lpwstr/>
      </vt:variant>
      <vt:variant>
        <vt:lpwstr>_Toc191889138</vt:lpwstr>
      </vt:variant>
      <vt:variant>
        <vt:i4>1835065</vt:i4>
      </vt:variant>
      <vt:variant>
        <vt:i4>983</vt:i4>
      </vt:variant>
      <vt:variant>
        <vt:i4>0</vt:i4>
      </vt:variant>
      <vt:variant>
        <vt:i4>5</vt:i4>
      </vt:variant>
      <vt:variant>
        <vt:lpwstr/>
      </vt:variant>
      <vt:variant>
        <vt:lpwstr>_Toc191889137</vt:lpwstr>
      </vt:variant>
      <vt:variant>
        <vt:i4>1835065</vt:i4>
      </vt:variant>
      <vt:variant>
        <vt:i4>977</vt:i4>
      </vt:variant>
      <vt:variant>
        <vt:i4>0</vt:i4>
      </vt:variant>
      <vt:variant>
        <vt:i4>5</vt:i4>
      </vt:variant>
      <vt:variant>
        <vt:lpwstr/>
      </vt:variant>
      <vt:variant>
        <vt:lpwstr>_Toc191889136</vt:lpwstr>
      </vt:variant>
      <vt:variant>
        <vt:i4>1835065</vt:i4>
      </vt:variant>
      <vt:variant>
        <vt:i4>971</vt:i4>
      </vt:variant>
      <vt:variant>
        <vt:i4>0</vt:i4>
      </vt:variant>
      <vt:variant>
        <vt:i4>5</vt:i4>
      </vt:variant>
      <vt:variant>
        <vt:lpwstr/>
      </vt:variant>
      <vt:variant>
        <vt:lpwstr>_Toc191889135</vt:lpwstr>
      </vt:variant>
      <vt:variant>
        <vt:i4>1835065</vt:i4>
      </vt:variant>
      <vt:variant>
        <vt:i4>965</vt:i4>
      </vt:variant>
      <vt:variant>
        <vt:i4>0</vt:i4>
      </vt:variant>
      <vt:variant>
        <vt:i4>5</vt:i4>
      </vt:variant>
      <vt:variant>
        <vt:lpwstr/>
      </vt:variant>
      <vt:variant>
        <vt:lpwstr>_Toc191889134</vt:lpwstr>
      </vt:variant>
      <vt:variant>
        <vt:i4>1835065</vt:i4>
      </vt:variant>
      <vt:variant>
        <vt:i4>959</vt:i4>
      </vt:variant>
      <vt:variant>
        <vt:i4>0</vt:i4>
      </vt:variant>
      <vt:variant>
        <vt:i4>5</vt:i4>
      </vt:variant>
      <vt:variant>
        <vt:lpwstr/>
      </vt:variant>
      <vt:variant>
        <vt:lpwstr>_Toc191889133</vt:lpwstr>
      </vt:variant>
      <vt:variant>
        <vt:i4>1835065</vt:i4>
      </vt:variant>
      <vt:variant>
        <vt:i4>953</vt:i4>
      </vt:variant>
      <vt:variant>
        <vt:i4>0</vt:i4>
      </vt:variant>
      <vt:variant>
        <vt:i4>5</vt:i4>
      </vt:variant>
      <vt:variant>
        <vt:lpwstr/>
      </vt:variant>
      <vt:variant>
        <vt:lpwstr>_Toc191889132</vt:lpwstr>
      </vt:variant>
      <vt:variant>
        <vt:i4>1835065</vt:i4>
      </vt:variant>
      <vt:variant>
        <vt:i4>947</vt:i4>
      </vt:variant>
      <vt:variant>
        <vt:i4>0</vt:i4>
      </vt:variant>
      <vt:variant>
        <vt:i4>5</vt:i4>
      </vt:variant>
      <vt:variant>
        <vt:lpwstr/>
      </vt:variant>
      <vt:variant>
        <vt:lpwstr>_Toc191889131</vt:lpwstr>
      </vt:variant>
      <vt:variant>
        <vt:i4>1835065</vt:i4>
      </vt:variant>
      <vt:variant>
        <vt:i4>941</vt:i4>
      </vt:variant>
      <vt:variant>
        <vt:i4>0</vt:i4>
      </vt:variant>
      <vt:variant>
        <vt:i4>5</vt:i4>
      </vt:variant>
      <vt:variant>
        <vt:lpwstr/>
      </vt:variant>
      <vt:variant>
        <vt:lpwstr>_Toc191889130</vt:lpwstr>
      </vt:variant>
      <vt:variant>
        <vt:i4>1900601</vt:i4>
      </vt:variant>
      <vt:variant>
        <vt:i4>935</vt:i4>
      </vt:variant>
      <vt:variant>
        <vt:i4>0</vt:i4>
      </vt:variant>
      <vt:variant>
        <vt:i4>5</vt:i4>
      </vt:variant>
      <vt:variant>
        <vt:lpwstr/>
      </vt:variant>
      <vt:variant>
        <vt:lpwstr>_Toc191889129</vt:lpwstr>
      </vt:variant>
      <vt:variant>
        <vt:i4>1900601</vt:i4>
      </vt:variant>
      <vt:variant>
        <vt:i4>929</vt:i4>
      </vt:variant>
      <vt:variant>
        <vt:i4>0</vt:i4>
      </vt:variant>
      <vt:variant>
        <vt:i4>5</vt:i4>
      </vt:variant>
      <vt:variant>
        <vt:lpwstr/>
      </vt:variant>
      <vt:variant>
        <vt:lpwstr>_Toc191889128</vt:lpwstr>
      </vt:variant>
      <vt:variant>
        <vt:i4>1900601</vt:i4>
      </vt:variant>
      <vt:variant>
        <vt:i4>923</vt:i4>
      </vt:variant>
      <vt:variant>
        <vt:i4>0</vt:i4>
      </vt:variant>
      <vt:variant>
        <vt:i4>5</vt:i4>
      </vt:variant>
      <vt:variant>
        <vt:lpwstr/>
      </vt:variant>
      <vt:variant>
        <vt:lpwstr>_Toc191889127</vt:lpwstr>
      </vt:variant>
      <vt:variant>
        <vt:i4>1900601</vt:i4>
      </vt:variant>
      <vt:variant>
        <vt:i4>917</vt:i4>
      </vt:variant>
      <vt:variant>
        <vt:i4>0</vt:i4>
      </vt:variant>
      <vt:variant>
        <vt:i4>5</vt:i4>
      </vt:variant>
      <vt:variant>
        <vt:lpwstr/>
      </vt:variant>
      <vt:variant>
        <vt:lpwstr>_Toc191889126</vt:lpwstr>
      </vt:variant>
      <vt:variant>
        <vt:i4>1900601</vt:i4>
      </vt:variant>
      <vt:variant>
        <vt:i4>911</vt:i4>
      </vt:variant>
      <vt:variant>
        <vt:i4>0</vt:i4>
      </vt:variant>
      <vt:variant>
        <vt:i4>5</vt:i4>
      </vt:variant>
      <vt:variant>
        <vt:lpwstr/>
      </vt:variant>
      <vt:variant>
        <vt:lpwstr>_Toc191889125</vt:lpwstr>
      </vt:variant>
      <vt:variant>
        <vt:i4>1900601</vt:i4>
      </vt:variant>
      <vt:variant>
        <vt:i4>905</vt:i4>
      </vt:variant>
      <vt:variant>
        <vt:i4>0</vt:i4>
      </vt:variant>
      <vt:variant>
        <vt:i4>5</vt:i4>
      </vt:variant>
      <vt:variant>
        <vt:lpwstr/>
      </vt:variant>
      <vt:variant>
        <vt:lpwstr>_Toc191889124</vt:lpwstr>
      </vt:variant>
      <vt:variant>
        <vt:i4>1900601</vt:i4>
      </vt:variant>
      <vt:variant>
        <vt:i4>899</vt:i4>
      </vt:variant>
      <vt:variant>
        <vt:i4>0</vt:i4>
      </vt:variant>
      <vt:variant>
        <vt:i4>5</vt:i4>
      </vt:variant>
      <vt:variant>
        <vt:lpwstr/>
      </vt:variant>
      <vt:variant>
        <vt:lpwstr>_Toc191889123</vt:lpwstr>
      </vt:variant>
      <vt:variant>
        <vt:i4>1900601</vt:i4>
      </vt:variant>
      <vt:variant>
        <vt:i4>893</vt:i4>
      </vt:variant>
      <vt:variant>
        <vt:i4>0</vt:i4>
      </vt:variant>
      <vt:variant>
        <vt:i4>5</vt:i4>
      </vt:variant>
      <vt:variant>
        <vt:lpwstr/>
      </vt:variant>
      <vt:variant>
        <vt:lpwstr>_Toc191889122</vt:lpwstr>
      </vt:variant>
      <vt:variant>
        <vt:i4>1900601</vt:i4>
      </vt:variant>
      <vt:variant>
        <vt:i4>887</vt:i4>
      </vt:variant>
      <vt:variant>
        <vt:i4>0</vt:i4>
      </vt:variant>
      <vt:variant>
        <vt:i4>5</vt:i4>
      </vt:variant>
      <vt:variant>
        <vt:lpwstr/>
      </vt:variant>
      <vt:variant>
        <vt:lpwstr>_Toc191889121</vt:lpwstr>
      </vt:variant>
      <vt:variant>
        <vt:i4>1900601</vt:i4>
      </vt:variant>
      <vt:variant>
        <vt:i4>881</vt:i4>
      </vt:variant>
      <vt:variant>
        <vt:i4>0</vt:i4>
      </vt:variant>
      <vt:variant>
        <vt:i4>5</vt:i4>
      </vt:variant>
      <vt:variant>
        <vt:lpwstr/>
      </vt:variant>
      <vt:variant>
        <vt:lpwstr>_Toc191889120</vt:lpwstr>
      </vt:variant>
      <vt:variant>
        <vt:i4>1966137</vt:i4>
      </vt:variant>
      <vt:variant>
        <vt:i4>875</vt:i4>
      </vt:variant>
      <vt:variant>
        <vt:i4>0</vt:i4>
      </vt:variant>
      <vt:variant>
        <vt:i4>5</vt:i4>
      </vt:variant>
      <vt:variant>
        <vt:lpwstr/>
      </vt:variant>
      <vt:variant>
        <vt:lpwstr>_Toc191889119</vt:lpwstr>
      </vt:variant>
      <vt:variant>
        <vt:i4>1966137</vt:i4>
      </vt:variant>
      <vt:variant>
        <vt:i4>869</vt:i4>
      </vt:variant>
      <vt:variant>
        <vt:i4>0</vt:i4>
      </vt:variant>
      <vt:variant>
        <vt:i4>5</vt:i4>
      </vt:variant>
      <vt:variant>
        <vt:lpwstr/>
      </vt:variant>
      <vt:variant>
        <vt:lpwstr>_Toc191889118</vt:lpwstr>
      </vt:variant>
      <vt:variant>
        <vt:i4>1966137</vt:i4>
      </vt:variant>
      <vt:variant>
        <vt:i4>863</vt:i4>
      </vt:variant>
      <vt:variant>
        <vt:i4>0</vt:i4>
      </vt:variant>
      <vt:variant>
        <vt:i4>5</vt:i4>
      </vt:variant>
      <vt:variant>
        <vt:lpwstr/>
      </vt:variant>
      <vt:variant>
        <vt:lpwstr>_Toc191889117</vt:lpwstr>
      </vt:variant>
      <vt:variant>
        <vt:i4>1966137</vt:i4>
      </vt:variant>
      <vt:variant>
        <vt:i4>857</vt:i4>
      </vt:variant>
      <vt:variant>
        <vt:i4>0</vt:i4>
      </vt:variant>
      <vt:variant>
        <vt:i4>5</vt:i4>
      </vt:variant>
      <vt:variant>
        <vt:lpwstr/>
      </vt:variant>
      <vt:variant>
        <vt:lpwstr>_Toc191889116</vt:lpwstr>
      </vt:variant>
      <vt:variant>
        <vt:i4>1966137</vt:i4>
      </vt:variant>
      <vt:variant>
        <vt:i4>851</vt:i4>
      </vt:variant>
      <vt:variant>
        <vt:i4>0</vt:i4>
      </vt:variant>
      <vt:variant>
        <vt:i4>5</vt:i4>
      </vt:variant>
      <vt:variant>
        <vt:lpwstr/>
      </vt:variant>
      <vt:variant>
        <vt:lpwstr>_Toc191889115</vt:lpwstr>
      </vt:variant>
      <vt:variant>
        <vt:i4>1966137</vt:i4>
      </vt:variant>
      <vt:variant>
        <vt:i4>845</vt:i4>
      </vt:variant>
      <vt:variant>
        <vt:i4>0</vt:i4>
      </vt:variant>
      <vt:variant>
        <vt:i4>5</vt:i4>
      </vt:variant>
      <vt:variant>
        <vt:lpwstr/>
      </vt:variant>
      <vt:variant>
        <vt:lpwstr>_Toc191889114</vt:lpwstr>
      </vt:variant>
      <vt:variant>
        <vt:i4>1966137</vt:i4>
      </vt:variant>
      <vt:variant>
        <vt:i4>839</vt:i4>
      </vt:variant>
      <vt:variant>
        <vt:i4>0</vt:i4>
      </vt:variant>
      <vt:variant>
        <vt:i4>5</vt:i4>
      </vt:variant>
      <vt:variant>
        <vt:lpwstr/>
      </vt:variant>
      <vt:variant>
        <vt:lpwstr>_Toc191889113</vt:lpwstr>
      </vt:variant>
      <vt:variant>
        <vt:i4>1966137</vt:i4>
      </vt:variant>
      <vt:variant>
        <vt:i4>833</vt:i4>
      </vt:variant>
      <vt:variant>
        <vt:i4>0</vt:i4>
      </vt:variant>
      <vt:variant>
        <vt:i4>5</vt:i4>
      </vt:variant>
      <vt:variant>
        <vt:lpwstr/>
      </vt:variant>
      <vt:variant>
        <vt:lpwstr>_Toc191889112</vt:lpwstr>
      </vt:variant>
      <vt:variant>
        <vt:i4>1966137</vt:i4>
      </vt:variant>
      <vt:variant>
        <vt:i4>827</vt:i4>
      </vt:variant>
      <vt:variant>
        <vt:i4>0</vt:i4>
      </vt:variant>
      <vt:variant>
        <vt:i4>5</vt:i4>
      </vt:variant>
      <vt:variant>
        <vt:lpwstr/>
      </vt:variant>
      <vt:variant>
        <vt:lpwstr>_Toc191889111</vt:lpwstr>
      </vt:variant>
      <vt:variant>
        <vt:i4>1966137</vt:i4>
      </vt:variant>
      <vt:variant>
        <vt:i4>821</vt:i4>
      </vt:variant>
      <vt:variant>
        <vt:i4>0</vt:i4>
      </vt:variant>
      <vt:variant>
        <vt:i4>5</vt:i4>
      </vt:variant>
      <vt:variant>
        <vt:lpwstr/>
      </vt:variant>
      <vt:variant>
        <vt:lpwstr>_Toc191889110</vt:lpwstr>
      </vt:variant>
      <vt:variant>
        <vt:i4>2031673</vt:i4>
      </vt:variant>
      <vt:variant>
        <vt:i4>815</vt:i4>
      </vt:variant>
      <vt:variant>
        <vt:i4>0</vt:i4>
      </vt:variant>
      <vt:variant>
        <vt:i4>5</vt:i4>
      </vt:variant>
      <vt:variant>
        <vt:lpwstr/>
      </vt:variant>
      <vt:variant>
        <vt:lpwstr>_Toc191889109</vt:lpwstr>
      </vt:variant>
      <vt:variant>
        <vt:i4>2031673</vt:i4>
      </vt:variant>
      <vt:variant>
        <vt:i4>809</vt:i4>
      </vt:variant>
      <vt:variant>
        <vt:i4>0</vt:i4>
      </vt:variant>
      <vt:variant>
        <vt:i4>5</vt:i4>
      </vt:variant>
      <vt:variant>
        <vt:lpwstr/>
      </vt:variant>
      <vt:variant>
        <vt:lpwstr>_Toc191889108</vt:lpwstr>
      </vt:variant>
      <vt:variant>
        <vt:i4>2031673</vt:i4>
      </vt:variant>
      <vt:variant>
        <vt:i4>803</vt:i4>
      </vt:variant>
      <vt:variant>
        <vt:i4>0</vt:i4>
      </vt:variant>
      <vt:variant>
        <vt:i4>5</vt:i4>
      </vt:variant>
      <vt:variant>
        <vt:lpwstr/>
      </vt:variant>
      <vt:variant>
        <vt:lpwstr>_Toc191889107</vt:lpwstr>
      </vt:variant>
      <vt:variant>
        <vt:i4>2031673</vt:i4>
      </vt:variant>
      <vt:variant>
        <vt:i4>797</vt:i4>
      </vt:variant>
      <vt:variant>
        <vt:i4>0</vt:i4>
      </vt:variant>
      <vt:variant>
        <vt:i4>5</vt:i4>
      </vt:variant>
      <vt:variant>
        <vt:lpwstr/>
      </vt:variant>
      <vt:variant>
        <vt:lpwstr>_Toc191889106</vt:lpwstr>
      </vt:variant>
      <vt:variant>
        <vt:i4>2031673</vt:i4>
      </vt:variant>
      <vt:variant>
        <vt:i4>791</vt:i4>
      </vt:variant>
      <vt:variant>
        <vt:i4>0</vt:i4>
      </vt:variant>
      <vt:variant>
        <vt:i4>5</vt:i4>
      </vt:variant>
      <vt:variant>
        <vt:lpwstr/>
      </vt:variant>
      <vt:variant>
        <vt:lpwstr>_Toc191889105</vt:lpwstr>
      </vt:variant>
      <vt:variant>
        <vt:i4>2031673</vt:i4>
      </vt:variant>
      <vt:variant>
        <vt:i4>785</vt:i4>
      </vt:variant>
      <vt:variant>
        <vt:i4>0</vt:i4>
      </vt:variant>
      <vt:variant>
        <vt:i4>5</vt:i4>
      </vt:variant>
      <vt:variant>
        <vt:lpwstr/>
      </vt:variant>
      <vt:variant>
        <vt:lpwstr>_Toc191889104</vt:lpwstr>
      </vt:variant>
      <vt:variant>
        <vt:i4>2031673</vt:i4>
      </vt:variant>
      <vt:variant>
        <vt:i4>779</vt:i4>
      </vt:variant>
      <vt:variant>
        <vt:i4>0</vt:i4>
      </vt:variant>
      <vt:variant>
        <vt:i4>5</vt:i4>
      </vt:variant>
      <vt:variant>
        <vt:lpwstr/>
      </vt:variant>
      <vt:variant>
        <vt:lpwstr>_Toc191889103</vt:lpwstr>
      </vt:variant>
      <vt:variant>
        <vt:i4>2031673</vt:i4>
      </vt:variant>
      <vt:variant>
        <vt:i4>773</vt:i4>
      </vt:variant>
      <vt:variant>
        <vt:i4>0</vt:i4>
      </vt:variant>
      <vt:variant>
        <vt:i4>5</vt:i4>
      </vt:variant>
      <vt:variant>
        <vt:lpwstr/>
      </vt:variant>
      <vt:variant>
        <vt:lpwstr>_Toc191889102</vt:lpwstr>
      </vt:variant>
      <vt:variant>
        <vt:i4>2031673</vt:i4>
      </vt:variant>
      <vt:variant>
        <vt:i4>767</vt:i4>
      </vt:variant>
      <vt:variant>
        <vt:i4>0</vt:i4>
      </vt:variant>
      <vt:variant>
        <vt:i4>5</vt:i4>
      </vt:variant>
      <vt:variant>
        <vt:lpwstr/>
      </vt:variant>
      <vt:variant>
        <vt:lpwstr>_Toc191889101</vt:lpwstr>
      </vt:variant>
      <vt:variant>
        <vt:i4>2031673</vt:i4>
      </vt:variant>
      <vt:variant>
        <vt:i4>761</vt:i4>
      </vt:variant>
      <vt:variant>
        <vt:i4>0</vt:i4>
      </vt:variant>
      <vt:variant>
        <vt:i4>5</vt:i4>
      </vt:variant>
      <vt:variant>
        <vt:lpwstr/>
      </vt:variant>
      <vt:variant>
        <vt:lpwstr>_Toc191889100</vt:lpwstr>
      </vt:variant>
      <vt:variant>
        <vt:i4>1441848</vt:i4>
      </vt:variant>
      <vt:variant>
        <vt:i4>752</vt:i4>
      </vt:variant>
      <vt:variant>
        <vt:i4>0</vt:i4>
      </vt:variant>
      <vt:variant>
        <vt:i4>5</vt:i4>
      </vt:variant>
      <vt:variant>
        <vt:lpwstr/>
      </vt:variant>
      <vt:variant>
        <vt:lpwstr>_Toc191889099</vt:lpwstr>
      </vt:variant>
      <vt:variant>
        <vt:i4>1441848</vt:i4>
      </vt:variant>
      <vt:variant>
        <vt:i4>746</vt:i4>
      </vt:variant>
      <vt:variant>
        <vt:i4>0</vt:i4>
      </vt:variant>
      <vt:variant>
        <vt:i4>5</vt:i4>
      </vt:variant>
      <vt:variant>
        <vt:lpwstr/>
      </vt:variant>
      <vt:variant>
        <vt:lpwstr>_Toc191889098</vt:lpwstr>
      </vt:variant>
      <vt:variant>
        <vt:i4>1441848</vt:i4>
      </vt:variant>
      <vt:variant>
        <vt:i4>740</vt:i4>
      </vt:variant>
      <vt:variant>
        <vt:i4>0</vt:i4>
      </vt:variant>
      <vt:variant>
        <vt:i4>5</vt:i4>
      </vt:variant>
      <vt:variant>
        <vt:lpwstr/>
      </vt:variant>
      <vt:variant>
        <vt:lpwstr>_Toc191889097</vt:lpwstr>
      </vt:variant>
      <vt:variant>
        <vt:i4>1441848</vt:i4>
      </vt:variant>
      <vt:variant>
        <vt:i4>734</vt:i4>
      </vt:variant>
      <vt:variant>
        <vt:i4>0</vt:i4>
      </vt:variant>
      <vt:variant>
        <vt:i4>5</vt:i4>
      </vt:variant>
      <vt:variant>
        <vt:lpwstr/>
      </vt:variant>
      <vt:variant>
        <vt:lpwstr>_Toc191889096</vt:lpwstr>
      </vt:variant>
      <vt:variant>
        <vt:i4>1441848</vt:i4>
      </vt:variant>
      <vt:variant>
        <vt:i4>728</vt:i4>
      </vt:variant>
      <vt:variant>
        <vt:i4>0</vt:i4>
      </vt:variant>
      <vt:variant>
        <vt:i4>5</vt:i4>
      </vt:variant>
      <vt:variant>
        <vt:lpwstr/>
      </vt:variant>
      <vt:variant>
        <vt:lpwstr>_Toc191889095</vt:lpwstr>
      </vt:variant>
      <vt:variant>
        <vt:i4>1441848</vt:i4>
      </vt:variant>
      <vt:variant>
        <vt:i4>722</vt:i4>
      </vt:variant>
      <vt:variant>
        <vt:i4>0</vt:i4>
      </vt:variant>
      <vt:variant>
        <vt:i4>5</vt:i4>
      </vt:variant>
      <vt:variant>
        <vt:lpwstr/>
      </vt:variant>
      <vt:variant>
        <vt:lpwstr>_Toc191889094</vt:lpwstr>
      </vt:variant>
      <vt:variant>
        <vt:i4>1441848</vt:i4>
      </vt:variant>
      <vt:variant>
        <vt:i4>716</vt:i4>
      </vt:variant>
      <vt:variant>
        <vt:i4>0</vt:i4>
      </vt:variant>
      <vt:variant>
        <vt:i4>5</vt:i4>
      </vt:variant>
      <vt:variant>
        <vt:lpwstr/>
      </vt:variant>
      <vt:variant>
        <vt:lpwstr>_Toc191889093</vt:lpwstr>
      </vt:variant>
      <vt:variant>
        <vt:i4>1441848</vt:i4>
      </vt:variant>
      <vt:variant>
        <vt:i4>710</vt:i4>
      </vt:variant>
      <vt:variant>
        <vt:i4>0</vt:i4>
      </vt:variant>
      <vt:variant>
        <vt:i4>5</vt:i4>
      </vt:variant>
      <vt:variant>
        <vt:lpwstr/>
      </vt:variant>
      <vt:variant>
        <vt:lpwstr>_Toc191889092</vt:lpwstr>
      </vt:variant>
      <vt:variant>
        <vt:i4>1441848</vt:i4>
      </vt:variant>
      <vt:variant>
        <vt:i4>704</vt:i4>
      </vt:variant>
      <vt:variant>
        <vt:i4>0</vt:i4>
      </vt:variant>
      <vt:variant>
        <vt:i4>5</vt:i4>
      </vt:variant>
      <vt:variant>
        <vt:lpwstr/>
      </vt:variant>
      <vt:variant>
        <vt:lpwstr>_Toc191889091</vt:lpwstr>
      </vt:variant>
      <vt:variant>
        <vt:i4>1441848</vt:i4>
      </vt:variant>
      <vt:variant>
        <vt:i4>698</vt:i4>
      </vt:variant>
      <vt:variant>
        <vt:i4>0</vt:i4>
      </vt:variant>
      <vt:variant>
        <vt:i4>5</vt:i4>
      </vt:variant>
      <vt:variant>
        <vt:lpwstr/>
      </vt:variant>
      <vt:variant>
        <vt:lpwstr>_Toc191889090</vt:lpwstr>
      </vt:variant>
      <vt:variant>
        <vt:i4>1507384</vt:i4>
      </vt:variant>
      <vt:variant>
        <vt:i4>692</vt:i4>
      </vt:variant>
      <vt:variant>
        <vt:i4>0</vt:i4>
      </vt:variant>
      <vt:variant>
        <vt:i4>5</vt:i4>
      </vt:variant>
      <vt:variant>
        <vt:lpwstr/>
      </vt:variant>
      <vt:variant>
        <vt:lpwstr>_Toc191889089</vt:lpwstr>
      </vt:variant>
      <vt:variant>
        <vt:i4>1507384</vt:i4>
      </vt:variant>
      <vt:variant>
        <vt:i4>686</vt:i4>
      </vt:variant>
      <vt:variant>
        <vt:i4>0</vt:i4>
      </vt:variant>
      <vt:variant>
        <vt:i4>5</vt:i4>
      </vt:variant>
      <vt:variant>
        <vt:lpwstr/>
      </vt:variant>
      <vt:variant>
        <vt:lpwstr>_Toc191889088</vt:lpwstr>
      </vt:variant>
      <vt:variant>
        <vt:i4>1507384</vt:i4>
      </vt:variant>
      <vt:variant>
        <vt:i4>680</vt:i4>
      </vt:variant>
      <vt:variant>
        <vt:i4>0</vt:i4>
      </vt:variant>
      <vt:variant>
        <vt:i4>5</vt:i4>
      </vt:variant>
      <vt:variant>
        <vt:lpwstr/>
      </vt:variant>
      <vt:variant>
        <vt:lpwstr>_Toc191889087</vt:lpwstr>
      </vt:variant>
      <vt:variant>
        <vt:i4>1507384</vt:i4>
      </vt:variant>
      <vt:variant>
        <vt:i4>674</vt:i4>
      </vt:variant>
      <vt:variant>
        <vt:i4>0</vt:i4>
      </vt:variant>
      <vt:variant>
        <vt:i4>5</vt:i4>
      </vt:variant>
      <vt:variant>
        <vt:lpwstr/>
      </vt:variant>
      <vt:variant>
        <vt:lpwstr>_Toc191889086</vt:lpwstr>
      </vt:variant>
      <vt:variant>
        <vt:i4>1507384</vt:i4>
      </vt:variant>
      <vt:variant>
        <vt:i4>668</vt:i4>
      </vt:variant>
      <vt:variant>
        <vt:i4>0</vt:i4>
      </vt:variant>
      <vt:variant>
        <vt:i4>5</vt:i4>
      </vt:variant>
      <vt:variant>
        <vt:lpwstr/>
      </vt:variant>
      <vt:variant>
        <vt:lpwstr>_Toc191889085</vt:lpwstr>
      </vt:variant>
      <vt:variant>
        <vt:i4>1507384</vt:i4>
      </vt:variant>
      <vt:variant>
        <vt:i4>662</vt:i4>
      </vt:variant>
      <vt:variant>
        <vt:i4>0</vt:i4>
      </vt:variant>
      <vt:variant>
        <vt:i4>5</vt:i4>
      </vt:variant>
      <vt:variant>
        <vt:lpwstr/>
      </vt:variant>
      <vt:variant>
        <vt:lpwstr>_Toc191889084</vt:lpwstr>
      </vt:variant>
      <vt:variant>
        <vt:i4>1507384</vt:i4>
      </vt:variant>
      <vt:variant>
        <vt:i4>656</vt:i4>
      </vt:variant>
      <vt:variant>
        <vt:i4>0</vt:i4>
      </vt:variant>
      <vt:variant>
        <vt:i4>5</vt:i4>
      </vt:variant>
      <vt:variant>
        <vt:lpwstr/>
      </vt:variant>
      <vt:variant>
        <vt:lpwstr>_Toc191889083</vt:lpwstr>
      </vt:variant>
      <vt:variant>
        <vt:i4>1507384</vt:i4>
      </vt:variant>
      <vt:variant>
        <vt:i4>650</vt:i4>
      </vt:variant>
      <vt:variant>
        <vt:i4>0</vt:i4>
      </vt:variant>
      <vt:variant>
        <vt:i4>5</vt:i4>
      </vt:variant>
      <vt:variant>
        <vt:lpwstr/>
      </vt:variant>
      <vt:variant>
        <vt:lpwstr>_Toc191889082</vt:lpwstr>
      </vt:variant>
      <vt:variant>
        <vt:i4>1507384</vt:i4>
      </vt:variant>
      <vt:variant>
        <vt:i4>644</vt:i4>
      </vt:variant>
      <vt:variant>
        <vt:i4>0</vt:i4>
      </vt:variant>
      <vt:variant>
        <vt:i4>5</vt:i4>
      </vt:variant>
      <vt:variant>
        <vt:lpwstr/>
      </vt:variant>
      <vt:variant>
        <vt:lpwstr>_Toc191889081</vt:lpwstr>
      </vt:variant>
      <vt:variant>
        <vt:i4>1507384</vt:i4>
      </vt:variant>
      <vt:variant>
        <vt:i4>638</vt:i4>
      </vt:variant>
      <vt:variant>
        <vt:i4>0</vt:i4>
      </vt:variant>
      <vt:variant>
        <vt:i4>5</vt:i4>
      </vt:variant>
      <vt:variant>
        <vt:lpwstr/>
      </vt:variant>
      <vt:variant>
        <vt:lpwstr>_Toc191889080</vt:lpwstr>
      </vt:variant>
      <vt:variant>
        <vt:i4>1572920</vt:i4>
      </vt:variant>
      <vt:variant>
        <vt:i4>632</vt:i4>
      </vt:variant>
      <vt:variant>
        <vt:i4>0</vt:i4>
      </vt:variant>
      <vt:variant>
        <vt:i4>5</vt:i4>
      </vt:variant>
      <vt:variant>
        <vt:lpwstr/>
      </vt:variant>
      <vt:variant>
        <vt:lpwstr>_Toc191889079</vt:lpwstr>
      </vt:variant>
      <vt:variant>
        <vt:i4>1572920</vt:i4>
      </vt:variant>
      <vt:variant>
        <vt:i4>626</vt:i4>
      </vt:variant>
      <vt:variant>
        <vt:i4>0</vt:i4>
      </vt:variant>
      <vt:variant>
        <vt:i4>5</vt:i4>
      </vt:variant>
      <vt:variant>
        <vt:lpwstr/>
      </vt:variant>
      <vt:variant>
        <vt:lpwstr>_Toc191889078</vt:lpwstr>
      </vt:variant>
      <vt:variant>
        <vt:i4>1572920</vt:i4>
      </vt:variant>
      <vt:variant>
        <vt:i4>620</vt:i4>
      </vt:variant>
      <vt:variant>
        <vt:i4>0</vt:i4>
      </vt:variant>
      <vt:variant>
        <vt:i4>5</vt:i4>
      </vt:variant>
      <vt:variant>
        <vt:lpwstr/>
      </vt:variant>
      <vt:variant>
        <vt:lpwstr>_Toc191889077</vt:lpwstr>
      </vt:variant>
      <vt:variant>
        <vt:i4>1572920</vt:i4>
      </vt:variant>
      <vt:variant>
        <vt:i4>614</vt:i4>
      </vt:variant>
      <vt:variant>
        <vt:i4>0</vt:i4>
      </vt:variant>
      <vt:variant>
        <vt:i4>5</vt:i4>
      </vt:variant>
      <vt:variant>
        <vt:lpwstr/>
      </vt:variant>
      <vt:variant>
        <vt:lpwstr>_Toc191889076</vt:lpwstr>
      </vt:variant>
      <vt:variant>
        <vt:i4>1572920</vt:i4>
      </vt:variant>
      <vt:variant>
        <vt:i4>608</vt:i4>
      </vt:variant>
      <vt:variant>
        <vt:i4>0</vt:i4>
      </vt:variant>
      <vt:variant>
        <vt:i4>5</vt:i4>
      </vt:variant>
      <vt:variant>
        <vt:lpwstr/>
      </vt:variant>
      <vt:variant>
        <vt:lpwstr>_Toc191889075</vt:lpwstr>
      </vt:variant>
      <vt:variant>
        <vt:i4>1572920</vt:i4>
      </vt:variant>
      <vt:variant>
        <vt:i4>602</vt:i4>
      </vt:variant>
      <vt:variant>
        <vt:i4>0</vt:i4>
      </vt:variant>
      <vt:variant>
        <vt:i4>5</vt:i4>
      </vt:variant>
      <vt:variant>
        <vt:lpwstr/>
      </vt:variant>
      <vt:variant>
        <vt:lpwstr>_Toc191889074</vt:lpwstr>
      </vt:variant>
      <vt:variant>
        <vt:i4>1572920</vt:i4>
      </vt:variant>
      <vt:variant>
        <vt:i4>596</vt:i4>
      </vt:variant>
      <vt:variant>
        <vt:i4>0</vt:i4>
      </vt:variant>
      <vt:variant>
        <vt:i4>5</vt:i4>
      </vt:variant>
      <vt:variant>
        <vt:lpwstr/>
      </vt:variant>
      <vt:variant>
        <vt:lpwstr>_Toc191889073</vt:lpwstr>
      </vt:variant>
      <vt:variant>
        <vt:i4>1572920</vt:i4>
      </vt:variant>
      <vt:variant>
        <vt:i4>590</vt:i4>
      </vt:variant>
      <vt:variant>
        <vt:i4>0</vt:i4>
      </vt:variant>
      <vt:variant>
        <vt:i4>5</vt:i4>
      </vt:variant>
      <vt:variant>
        <vt:lpwstr/>
      </vt:variant>
      <vt:variant>
        <vt:lpwstr>_Toc191889072</vt:lpwstr>
      </vt:variant>
      <vt:variant>
        <vt:i4>1572920</vt:i4>
      </vt:variant>
      <vt:variant>
        <vt:i4>584</vt:i4>
      </vt:variant>
      <vt:variant>
        <vt:i4>0</vt:i4>
      </vt:variant>
      <vt:variant>
        <vt:i4>5</vt:i4>
      </vt:variant>
      <vt:variant>
        <vt:lpwstr/>
      </vt:variant>
      <vt:variant>
        <vt:lpwstr>_Toc191889071</vt:lpwstr>
      </vt:variant>
      <vt:variant>
        <vt:i4>1572920</vt:i4>
      </vt:variant>
      <vt:variant>
        <vt:i4>578</vt:i4>
      </vt:variant>
      <vt:variant>
        <vt:i4>0</vt:i4>
      </vt:variant>
      <vt:variant>
        <vt:i4>5</vt:i4>
      </vt:variant>
      <vt:variant>
        <vt:lpwstr/>
      </vt:variant>
      <vt:variant>
        <vt:lpwstr>_Toc191889070</vt:lpwstr>
      </vt:variant>
      <vt:variant>
        <vt:i4>1638456</vt:i4>
      </vt:variant>
      <vt:variant>
        <vt:i4>572</vt:i4>
      </vt:variant>
      <vt:variant>
        <vt:i4>0</vt:i4>
      </vt:variant>
      <vt:variant>
        <vt:i4>5</vt:i4>
      </vt:variant>
      <vt:variant>
        <vt:lpwstr/>
      </vt:variant>
      <vt:variant>
        <vt:lpwstr>_Toc191889069</vt:lpwstr>
      </vt:variant>
      <vt:variant>
        <vt:i4>1048629</vt:i4>
      </vt:variant>
      <vt:variant>
        <vt:i4>566</vt:i4>
      </vt:variant>
      <vt:variant>
        <vt:i4>0</vt:i4>
      </vt:variant>
      <vt:variant>
        <vt:i4>5</vt:i4>
      </vt:variant>
      <vt:variant>
        <vt:lpwstr/>
      </vt:variant>
      <vt:variant>
        <vt:lpwstr>_Toc194169667</vt:lpwstr>
      </vt:variant>
      <vt:variant>
        <vt:i4>1048629</vt:i4>
      </vt:variant>
      <vt:variant>
        <vt:i4>560</vt:i4>
      </vt:variant>
      <vt:variant>
        <vt:i4>0</vt:i4>
      </vt:variant>
      <vt:variant>
        <vt:i4>5</vt:i4>
      </vt:variant>
      <vt:variant>
        <vt:lpwstr/>
      </vt:variant>
      <vt:variant>
        <vt:lpwstr>_Toc194169666</vt:lpwstr>
      </vt:variant>
      <vt:variant>
        <vt:i4>1048629</vt:i4>
      </vt:variant>
      <vt:variant>
        <vt:i4>554</vt:i4>
      </vt:variant>
      <vt:variant>
        <vt:i4>0</vt:i4>
      </vt:variant>
      <vt:variant>
        <vt:i4>5</vt:i4>
      </vt:variant>
      <vt:variant>
        <vt:lpwstr/>
      </vt:variant>
      <vt:variant>
        <vt:lpwstr>_Toc194169665</vt:lpwstr>
      </vt:variant>
      <vt:variant>
        <vt:i4>1048629</vt:i4>
      </vt:variant>
      <vt:variant>
        <vt:i4>548</vt:i4>
      </vt:variant>
      <vt:variant>
        <vt:i4>0</vt:i4>
      </vt:variant>
      <vt:variant>
        <vt:i4>5</vt:i4>
      </vt:variant>
      <vt:variant>
        <vt:lpwstr/>
      </vt:variant>
      <vt:variant>
        <vt:lpwstr>_Toc194169664</vt:lpwstr>
      </vt:variant>
      <vt:variant>
        <vt:i4>1048629</vt:i4>
      </vt:variant>
      <vt:variant>
        <vt:i4>542</vt:i4>
      </vt:variant>
      <vt:variant>
        <vt:i4>0</vt:i4>
      </vt:variant>
      <vt:variant>
        <vt:i4>5</vt:i4>
      </vt:variant>
      <vt:variant>
        <vt:lpwstr/>
      </vt:variant>
      <vt:variant>
        <vt:lpwstr>_Toc194169663</vt:lpwstr>
      </vt:variant>
      <vt:variant>
        <vt:i4>1048629</vt:i4>
      </vt:variant>
      <vt:variant>
        <vt:i4>536</vt:i4>
      </vt:variant>
      <vt:variant>
        <vt:i4>0</vt:i4>
      </vt:variant>
      <vt:variant>
        <vt:i4>5</vt:i4>
      </vt:variant>
      <vt:variant>
        <vt:lpwstr/>
      </vt:variant>
      <vt:variant>
        <vt:lpwstr>_Toc194169662</vt:lpwstr>
      </vt:variant>
      <vt:variant>
        <vt:i4>1048629</vt:i4>
      </vt:variant>
      <vt:variant>
        <vt:i4>530</vt:i4>
      </vt:variant>
      <vt:variant>
        <vt:i4>0</vt:i4>
      </vt:variant>
      <vt:variant>
        <vt:i4>5</vt:i4>
      </vt:variant>
      <vt:variant>
        <vt:lpwstr/>
      </vt:variant>
      <vt:variant>
        <vt:lpwstr>_Toc194169661</vt:lpwstr>
      </vt:variant>
      <vt:variant>
        <vt:i4>1245237</vt:i4>
      </vt:variant>
      <vt:variant>
        <vt:i4>524</vt:i4>
      </vt:variant>
      <vt:variant>
        <vt:i4>0</vt:i4>
      </vt:variant>
      <vt:variant>
        <vt:i4>5</vt:i4>
      </vt:variant>
      <vt:variant>
        <vt:lpwstr/>
      </vt:variant>
      <vt:variant>
        <vt:lpwstr>_Toc194169658</vt:lpwstr>
      </vt:variant>
      <vt:variant>
        <vt:i4>1245237</vt:i4>
      </vt:variant>
      <vt:variant>
        <vt:i4>518</vt:i4>
      </vt:variant>
      <vt:variant>
        <vt:i4>0</vt:i4>
      </vt:variant>
      <vt:variant>
        <vt:i4>5</vt:i4>
      </vt:variant>
      <vt:variant>
        <vt:lpwstr/>
      </vt:variant>
      <vt:variant>
        <vt:lpwstr>_Toc194169657</vt:lpwstr>
      </vt:variant>
      <vt:variant>
        <vt:i4>1245237</vt:i4>
      </vt:variant>
      <vt:variant>
        <vt:i4>512</vt:i4>
      </vt:variant>
      <vt:variant>
        <vt:i4>0</vt:i4>
      </vt:variant>
      <vt:variant>
        <vt:i4>5</vt:i4>
      </vt:variant>
      <vt:variant>
        <vt:lpwstr/>
      </vt:variant>
      <vt:variant>
        <vt:lpwstr>_Toc194169656</vt:lpwstr>
      </vt:variant>
      <vt:variant>
        <vt:i4>1245237</vt:i4>
      </vt:variant>
      <vt:variant>
        <vt:i4>506</vt:i4>
      </vt:variant>
      <vt:variant>
        <vt:i4>0</vt:i4>
      </vt:variant>
      <vt:variant>
        <vt:i4>5</vt:i4>
      </vt:variant>
      <vt:variant>
        <vt:lpwstr/>
      </vt:variant>
      <vt:variant>
        <vt:lpwstr>_Toc194169655</vt:lpwstr>
      </vt:variant>
      <vt:variant>
        <vt:i4>1245237</vt:i4>
      </vt:variant>
      <vt:variant>
        <vt:i4>500</vt:i4>
      </vt:variant>
      <vt:variant>
        <vt:i4>0</vt:i4>
      </vt:variant>
      <vt:variant>
        <vt:i4>5</vt:i4>
      </vt:variant>
      <vt:variant>
        <vt:lpwstr/>
      </vt:variant>
      <vt:variant>
        <vt:lpwstr>_Toc194169654</vt:lpwstr>
      </vt:variant>
      <vt:variant>
        <vt:i4>1245237</vt:i4>
      </vt:variant>
      <vt:variant>
        <vt:i4>494</vt:i4>
      </vt:variant>
      <vt:variant>
        <vt:i4>0</vt:i4>
      </vt:variant>
      <vt:variant>
        <vt:i4>5</vt:i4>
      </vt:variant>
      <vt:variant>
        <vt:lpwstr/>
      </vt:variant>
      <vt:variant>
        <vt:lpwstr>_Toc194169653</vt:lpwstr>
      </vt:variant>
      <vt:variant>
        <vt:i4>1245237</vt:i4>
      </vt:variant>
      <vt:variant>
        <vt:i4>488</vt:i4>
      </vt:variant>
      <vt:variant>
        <vt:i4>0</vt:i4>
      </vt:variant>
      <vt:variant>
        <vt:i4>5</vt:i4>
      </vt:variant>
      <vt:variant>
        <vt:lpwstr/>
      </vt:variant>
      <vt:variant>
        <vt:lpwstr>_Toc194169652</vt:lpwstr>
      </vt:variant>
      <vt:variant>
        <vt:i4>1245237</vt:i4>
      </vt:variant>
      <vt:variant>
        <vt:i4>482</vt:i4>
      </vt:variant>
      <vt:variant>
        <vt:i4>0</vt:i4>
      </vt:variant>
      <vt:variant>
        <vt:i4>5</vt:i4>
      </vt:variant>
      <vt:variant>
        <vt:lpwstr/>
      </vt:variant>
      <vt:variant>
        <vt:lpwstr>_Toc194169651</vt:lpwstr>
      </vt:variant>
      <vt:variant>
        <vt:i4>1245237</vt:i4>
      </vt:variant>
      <vt:variant>
        <vt:i4>476</vt:i4>
      </vt:variant>
      <vt:variant>
        <vt:i4>0</vt:i4>
      </vt:variant>
      <vt:variant>
        <vt:i4>5</vt:i4>
      </vt:variant>
      <vt:variant>
        <vt:lpwstr/>
      </vt:variant>
      <vt:variant>
        <vt:lpwstr>_Toc194169650</vt:lpwstr>
      </vt:variant>
      <vt:variant>
        <vt:i4>1179701</vt:i4>
      </vt:variant>
      <vt:variant>
        <vt:i4>470</vt:i4>
      </vt:variant>
      <vt:variant>
        <vt:i4>0</vt:i4>
      </vt:variant>
      <vt:variant>
        <vt:i4>5</vt:i4>
      </vt:variant>
      <vt:variant>
        <vt:lpwstr/>
      </vt:variant>
      <vt:variant>
        <vt:lpwstr>_Toc194169649</vt:lpwstr>
      </vt:variant>
      <vt:variant>
        <vt:i4>1179701</vt:i4>
      </vt:variant>
      <vt:variant>
        <vt:i4>464</vt:i4>
      </vt:variant>
      <vt:variant>
        <vt:i4>0</vt:i4>
      </vt:variant>
      <vt:variant>
        <vt:i4>5</vt:i4>
      </vt:variant>
      <vt:variant>
        <vt:lpwstr/>
      </vt:variant>
      <vt:variant>
        <vt:lpwstr>_Toc194169648</vt:lpwstr>
      </vt:variant>
      <vt:variant>
        <vt:i4>1179701</vt:i4>
      </vt:variant>
      <vt:variant>
        <vt:i4>458</vt:i4>
      </vt:variant>
      <vt:variant>
        <vt:i4>0</vt:i4>
      </vt:variant>
      <vt:variant>
        <vt:i4>5</vt:i4>
      </vt:variant>
      <vt:variant>
        <vt:lpwstr/>
      </vt:variant>
      <vt:variant>
        <vt:lpwstr>_Toc194169647</vt:lpwstr>
      </vt:variant>
      <vt:variant>
        <vt:i4>1179701</vt:i4>
      </vt:variant>
      <vt:variant>
        <vt:i4>452</vt:i4>
      </vt:variant>
      <vt:variant>
        <vt:i4>0</vt:i4>
      </vt:variant>
      <vt:variant>
        <vt:i4>5</vt:i4>
      </vt:variant>
      <vt:variant>
        <vt:lpwstr/>
      </vt:variant>
      <vt:variant>
        <vt:lpwstr>_Toc194169646</vt:lpwstr>
      </vt:variant>
      <vt:variant>
        <vt:i4>1179701</vt:i4>
      </vt:variant>
      <vt:variant>
        <vt:i4>446</vt:i4>
      </vt:variant>
      <vt:variant>
        <vt:i4>0</vt:i4>
      </vt:variant>
      <vt:variant>
        <vt:i4>5</vt:i4>
      </vt:variant>
      <vt:variant>
        <vt:lpwstr/>
      </vt:variant>
      <vt:variant>
        <vt:lpwstr>_Toc194169645</vt:lpwstr>
      </vt:variant>
      <vt:variant>
        <vt:i4>1179701</vt:i4>
      </vt:variant>
      <vt:variant>
        <vt:i4>440</vt:i4>
      </vt:variant>
      <vt:variant>
        <vt:i4>0</vt:i4>
      </vt:variant>
      <vt:variant>
        <vt:i4>5</vt:i4>
      </vt:variant>
      <vt:variant>
        <vt:lpwstr/>
      </vt:variant>
      <vt:variant>
        <vt:lpwstr>_Toc194169644</vt:lpwstr>
      </vt:variant>
      <vt:variant>
        <vt:i4>1179701</vt:i4>
      </vt:variant>
      <vt:variant>
        <vt:i4>434</vt:i4>
      </vt:variant>
      <vt:variant>
        <vt:i4>0</vt:i4>
      </vt:variant>
      <vt:variant>
        <vt:i4>5</vt:i4>
      </vt:variant>
      <vt:variant>
        <vt:lpwstr/>
      </vt:variant>
      <vt:variant>
        <vt:lpwstr>_Toc194169643</vt:lpwstr>
      </vt:variant>
      <vt:variant>
        <vt:i4>1179701</vt:i4>
      </vt:variant>
      <vt:variant>
        <vt:i4>428</vt:i4>
      </vt:variant>
      <vt:variant>
        <vt:i4>0</vt:i4>
      </vt:variant>
      <vt:variant>
        <vt:i4>5</vt:i4>
      </vt:variant>
      <vt:variant>
        <vt:lpwstr/>
      </vt:variant>
      <vt:variant>
        <vt:lpwstr>_Toc194169642</vt:lpwstr>
      </vt:variant>
      <vt:variant>
        <vt:i4>1179701</vt:i4>
      </vt:variant>
      <vt:variant>
        <vt:i4>422</vt:i4>
      </vt:variant>
      <vt:variant>
        <vt:i4>0</vt:i4>
      </vt:variant>
      <vt:variant>
        <vt:i4>5</vt:i4>
      </vt:variant>
      <vt:variant>
        <vt:lpwstr/>
      </vt:variant>
      <vt:variant>
        <vt:lpwstr>_Toc194169641</vt:lpwstr>
      </vt:variant>
      <vt:variant>
        <vt:i4>1179701</vt:i4>
      </vt:variant>
      <vt:variant>
        <vt:i4>416</vt:i4>
      </vt:variant>
      <vt:variant>
        <vt:i4>0</vt:i4>
      </vt:variant>
      <vt:variant>
        <vt:i4>5</vt:i4>
      </vt:variant>
      <vt:variant>
        <vt:lpwstr/>
      </vt:variant>
      <vt:variant>
        <vt:lpwstr>_Toc194169640</vt:lpwstr>
      </vt:variant>
      <vt:variant>
        <vt:i4>1376309</vt:i4>
      </vt:variant>
      <vt:variant>
        <vt:i4>410</vt:i4>
      </vt:variant>
      <vt:variant>
        <vt:i4>0</vt:i4>
      </vt:variant>
      <vt:variant>
        <vt:i4>5</vt:i4>
      </vt:variant>
      <vt:variant>
        <vt:lpwstr/>
      </vt:variant>
      <vt:variant>
        <vt:lpwstr>_Toc194169639</vt:lpwstr>
      </vt:variant>
      <vt:variant>
        <vt:i4>1376309</vt:i4>
      </vt:variant>
      <vt:variant>
        <vt:i4>404</vt:i4>
      </vt:variant>
      <vt:variant>
        <vt:i4>0</vt:i4>
      </vt:variant>
      <vt:variant>
        <vt:i4>5</vt:i4>
      </vt:variant>
      <vt:variant>
        <vt:lpwstr/>
      </vt:variant>
      <vt:variant>
        <vt:lpwstr>_Toc194169638</vt:lpwstr>
      </vt:variant>
      <vt:variant>
        <vt:i4>1376309</vt:i4>
      </vt:variant>
      <vt:variant>
        <vt:i4>398</vt:i4>
      </vt:variant>
      <vt:variant>
        <vt:i4>0</vt:i4>
      </vt:variant>
      <vt:variant>
        <vt:i4>5</vt:i4>
      </vt:variant>
      <vt:variant>
        <vt:lpwstr/>
      </vt:variant>
      <vt:variant>
        <vt:lpwstr>_Toc194169637</vt:lpwstr>
      </vt:variant>
      <vt:variant>
        <vt:i4>1376309</vt:i4>
      </vt:variant>
      <vt:variant>
        <vt:i4>392</vt:i4>
      </vt:variant>
      <vt:variant>
        <vt:i4>0</vt:i4>
      </vt:variant>
      <vt:variant>
        <vt:i4>5</vt:i4>
      </vt:variant>
      <vt:variant>
        <vt:lpwstr/>
      </vt:variant>
      <vt:variant>
        <vt:lpwstr>_Toc194169635</vt:lpwstr>
      </vt:variant>
      <vt:variant>
        <vt:i4>1376309</vt:i4>
      </vt:variant>
      <vt:variant>
        <vt:i4>386</vt:i4>
      </vt:variant>
      <vt:variant>
        <vt:i4>0</vt:i4>
      </vt:variant>
      <vt:variant>
        <vt:i4>5</vt:i4>
      </vt:variant>
      <vt:variant>
        <vt:lpwstr/>
      </vt:variant>
      <vt:variant>
        <vt:lpwstr>_Toc194169634</vt:lpwstr>
      </vt:variant>
      <vt:variant>
        <vt:i4>1376309</vt:i4>
      </vt:variant>
      <vt:variant>
        <vt:i4>380</vt:i4>
      </vt:variant>
      <vt:variant>
        <vt:i4>0</vt:i4>
      </vt:variant>
      <vt:variant>
        <vt:i4>5</vt:i4>
      </vt:variant>
      <vt:variant>
        <vt:lpwstr/>
      </vt:variant>
      <vt:variant>
        <vt:lpwstr>_Toc194169633</vt:lpwstr>
      </vt:variant>
      <vt:variant>
        <vt:i4>1376309</vt:i4>
      </vt:variant>
      <vt:variant>
        <vt:i4>374</vt:i4>
      </vt:variant>
      <vt:variant>
        <vt:i4>0</vt:i4>
      </vt:variant>
      <vt:variant>
        <vt:i4>5</vt:i4>
      </vt:variant>
      <vt:variant>
        <vt:lpwstr/>
      </vt:variant>
      <vt:variant>
        <vt:lpwstr>_Toc194169632</vt:lpwstr>
      </vt:variant>
      <vt:variant>
        <vt:i4>1376309</vt:i4>
      </vt:variant>
      <vt:variant>
        <vt:i4>368</vt:i4>
      </vt:variant>
      <vt:variant>
        <vt:i4>0</vt:i4>
      </vt:variant>
      <vt:variant>
        <vt:i4>5</vt:i4>
      </vt:variant>
      <vt:variant>
        <vt:lpwstr/>
      </vt:variant>
      <vt:variant>
        <vt:lpwstr>_Toc194169631</vt:lpwstr>
      </vt:variant>
      <vt:variant>
        <vt:i4>1376309</vt:i4>
      </vt:variant>
      <vt:variant>
        <vt:i4>362</vt:i4>
      </vt:variant>
      <vt:variant>
        <vt:i4>0</vt:i4>
      </vt:variant>
      <vt:variant>
        <vt:i4>5</vt:i4>
      </vt:variant>
      <vt:variant>
        <vt:lpwstr/>
      </vt:variant>
      <vt:variant>
        <vt:lpwstr>_Toc194169630</vt:lpwstr>
      </vt:variant>
      <vt:variant>
        <vt:i4>1310773</vt:i4>
      </vt:variant>
      <vt:variant>
        <vt:i4>356</vt:i4>
      </vt:variant>
      <vt:variant>
        <vt:i4>0</vt:i4>
      </vt:variant>
      <vt:variant>
        <vt:i4>5</vt:i4>
      </vt:variant>
      <vt:variant>
        <vt:lpwstr/>
      </vt:variant>
      <vt:variant>
        <vt:lpwstr>_Toc194169629</vt:lpwstr>
      </vt:variant>
      <vt:variant>
        <vt:i4>1310773</vt:i4>
      </vt:variant>
      <vt:variant>
        <vt:i4>350</vt:i4>
      </vt:variant>
      <vt:variant>
        <vt:i4>0</vt:i4>
      </vt:variant>
      <vt:variant>
        <vt:i4>5</vt:i4>
      </vt:variant>
      <vt:variant>
        <vt:lpwstr/>
      </vt:variant>
      <vt:variant>
        <vt:lpwstr>_Toc194169628</vt:lpwstr>
      </vt:variant>
      <vt:variant>
        <vt:i4>1310773</vt:i4>
      </vt:variant>
      <vt:variant>
        <vt:i4>344</vt:i4>
      </vt:variant>
      <vt:variant>
        <vt:i4>0</vt:i4>
      </vt:variant>
      <vt:variant>
        <vt:i4>5</vt:i4>
      </vt:variant>
      <vt:variant>
        <vt:lpwstr/>
      </vt:variant>
      <vt:variant>
        <vt:lpwstr>_Toc194169627</vt:lpwstr>
      </vt:variant>
      <vt:variant>
        <vt:i4>1310773</vt:i4>
      </vt:variant>
      <vt:variant>
        <vt:i4>338</vt:i4>
      </vt:variant>
      <vt:variant>
        <vt:i4>0</vt:i4>
      </vt:variant>
      <vt:variant>
        <vt:i4>5</vt:i4>
      </vt:variant>
      <vt:variant>
        <vt:lpwstr/>
      </vt:variant>
      <vt:variant>
        <vt:lpwstr>_Toc194169626</vt:lpwstr>
      </vt:variant>
      <vt:variant>
        <vt:i4>1310773</vt:i4>
      </vt:variant>
      <vt:variant>
        <vt:i4>332</vt:i4>
      </vt:variant>
      <vt:variant>
        <vt:i4>0</vt:i4>
      </vt:variant>
      <vt:variant>
        <vt:i4>5</vt:i4>
      </vt:variant>
      <vt:variant>
        <vt:lpwstr/>
      </vt:variant>
      <vt:variant>
        <vt:lpwstr>_Toc194169625</vt:lpwstr>
      </vt:variant>
      <vt:variant>
        <vt:i4>1310773</vt:i4>
      </vt:variant>
      <vt:variant>
        <vt:i4>326</vt:i4>
      </vt:variant>
      <vt:variant>
        <vt:i4>0</vt:i4>
      </vt:variant>
      <vt:variant>
        <vt:i4>5</vt:i4>
      </vt:variant>
      <vt:variant>
        <vt:lpwstr/>
      </vt:variant>
      <vt:variant>
        <vt:lpwstr>_Toc194169624</vt:lpwstr>
      </vt:variant>
      <vt:variant>
        <vt:i4>1310773</vt:i4>
      </vt:variant>
      <vt:variant>
        <vt:i4>320</vt:i4>
      </vt:variant>
      <vt:variant>
        <vt:i4>0</vt:i4>
      </vt:variant>
      <vt:variant>
        <vt:i4>5</vt:i4>
      </vt:variant>
      <vt:variant>
        <vt:lpwstr/>
      </vt:variant>
      <vt:variant>
        <vt:lpwstr>_Toc194169623</vt:lpwstr>
      </vt:variant>
      <vt:variant>
        <vt:i4>1310773</vt:i4>
      </vt:variant>
      <vt:variant>
        <vt:i4>314</vt:i4>
      </vt:variant>
      <vt:variant>
        <vt:i4>0</vt:i4>
      </vt:variant>
      <vt:variant>
        <vt:i4>5</vt:i4>
      </vt:variant>
      <vt:variant>
        <vt:lpwstr/>
      </vt:variant>
      <vt:variant>
        <vt:lpwstr>_Toc194169622</vt:lpwstr>
      </vt:variant>
      <vt:variant>
        <vt:i4>1310773</vt:i4>
      </vt:variant>
      <vt:variant>
        <vt:i4>308</vt:i4>
      </vt:variant>
      <vt:variant>
        <vt:i4>0</vt:i4>
      </vt:variant>
      <vt:variant>
        <vt:i4>5</vt:i4>
      </vt:variant>
      <vt:variant>
        <vt:lpwstr/>
      </vt:variant>
      <vt:variant>
        <vt:lpwstr>_Toc194169621</vt:lpwstr>
      </vt:variant>
      <vt:variant>
        <vt:i4>1310773</vt:i4>
      </vt:variant>
      <vt:variant>
        <vt:i4>302</vt:i4>
      </vt:variant>
      <vt:variant>
        <vt:i4>0</vt:i4>
      </vt:variant>
      <vt:variant>
        <vt:i4>5</vt:i4>
      </vt:variant>
      <vt:variant>
        <vt:lpwstr/>
      </vt:variant>
      <vt:variant>
        <vt:lpwstr>_Toc194169620</vt:lpwstr>
      </vt:variant>
      <vt:variant>
        <vt:i4>1507381</vt:i4>
      </vt:variant>
      <vt:variant>
        <vt:i4>296</vt:i4>
      </vt:variant>
      <vt:variant>
        <vt:i4>0</vt:i4>
      </vt:variant>
      <vt:variant>
        <vt:i4>5</vt:i4>
      </vt:variant>
      <vt:variant>
        <vt:lpwstr/>
      </vt:variant>
      <vt:variant>
        <vt:lpwstr>_Toc194169619</vt:lpwstr>
      </vt:variant>
      <vt:variant>
        <vt:i4>1507381</vt:i4>
      </vt:variant>
      <vt:variant>
        <vt:i4>290</vt:i4>
      </vt:variant>
      <vt:variant>
        <vt:i4>0</vt:i4>
      </vt:variant>
      <vt:variant>
        <vt:i4>5</vt:i4>
      </vt:variant>
      <vt:variant>
        <vt:lpwstr/>
      </vt:variant>
      <vt:variant>
        <vt:lpwstr>_Toc194169618</vt:lpwstr>
      </vt:variant>
      <vt:variant>
        <vt:i4>1507381</vt:i4>
      </vt:variant>
      <vt:variant>
        <vt:i4>284</vt:i4>
      </vt:variant>
      <vt:variant>
        <vt:i4>0</vt:i4>
      </vt:variant>
      <vt:variant>
        <vt:i4>5</vt:i4>
      </vt:variant>
      <vt:variant>
        <vt:lpwstr/>
      </vt:variant>
      <vt:variant>
        <vt:lpwstr>_Toc194169617</vt:lpwstr>
      </vt:variant>
      <vt:variant>
        <vt:i4>1507381</vt:i4>
      </vt:variant>
      <vt:variant>
        <vt:i4>278</vt:i4>
      </vt:variant>
      <vt:variant>
        <vt:i4>0</vt:i4>
      </vt:variant>
      <vt:variant>
        <vt:i4>5</vt:i4>
      </vt:variant>
      <vt:variant>
        <vt:lpwstr/>
      </vt:variant>
      <vt:variant>
        <vt:lpwstr>_Toc194169616</vt:lpwstr>
      </vt:variant>
      <vt:variant>
        <vt:i4>1507381</vt:i4>
      </vt:variant>
      <vt:variant>
        <vt:i4>272</vt:i4>
      </vt:variant>
      <vt:variant>
        <vt:i4>0</vt:i4>
      </vt:variant>
      <vt:variant>
        <vt:i4>5</vt:i4>
      </vt:variant>
      <vt:variant>
        <vt:lpwstr/>
      </vt:variant>
      <vt:variant>
        <vt:lpwstr>_Toc194169615</vt:lpwstr>
      </vt:variant>
      <vt:variant>
        <vt:i4>1507381</vt:i4>
      </vt:variant>
      <vt:variant>
        <vt:i4>266</vt:i4>
      </vt:variant>
      <vt:variant>
        <vt:i4>0</vt:i4>
      </vt:variant>
      <vt:variant>
        <vt:i4>5</vt:i4>
      </vt:variant>
      <vt:variant>
        <vt:lpwstr/>
      </vt:variant>
      <vt:variant>
        <vt:lpwstr>_Toc194169614</vt:lpwstr>
      </vt:variant>
      <vt:variant>
        <vt:i4>1507381</vt:i4>
      </vt:variant>
      <vt:variant>
        <vt:i4>260</vt:i4>
      </vt:variant>
      <vt:variant>
        <vt:i4>0</vt:i4>
      </vt:variant>
      <vt:variant>
        <vt:i4>5</vt:i4>
      </vt:variant>
      <vt:variant>
        <vt:lpwstr/>
      </vt:variant>
      <vt:variant>
        <vt:lpwstr>_Toc194169613</vt:lpwstr>
      </vt:variant>
      <vt:variant>
        <vt:i4>1507381</vt:i4>
      </vt:variant>
      <vt:variant>
        <vt:i4>254</vt:i4>
      </vt:variant>
      <vt:variant>
        <vt:i4>0</vt:i4>
      </vt:variant>
      <vt:variant>
        <vt:i4>5</vt:i4>
      </vt:variant>
      <vt:variant>
        <vt:lpwstr/>
      </vt:variant>
      <vt:variant>
        <vt:lpwstr>_Toc194169612</vt:lpwstr>
      </vt:variant>
      <vt:variant>
        <vt:i4>1507381</vt:i4>
      </vt:variant>
      <vt:variant>
        <vt:i4>248</vt:i4>
      </vt:variant>
      <vt:variant>
        <vt:i4>0</vt:i4>
      </vt:variant>
      <vt:variant>
        <vt:i4>5</vt:i4>
      </vt:variant>
      <vt:variant>
        <vt:lpwstr/>
      </vt:variant>
      <vt:variant>
        <vt:lpwstr>_Toc194169611</vt:lpwstr>
      </vt:variant>
      <vt:variant>
        <vt:i4>1507381</vt:i4>
      </vt:variant>
      <vt:variant>
        <vt:i4>242</vt:i4>
      </vt:variant>
      <vt:variant>
        <vt:i4>0</vt:i4>
      </vt:variant>
      <vt:variant>
        <vt:i4>5</vt:i4>
      </vt:variant>
      <vt:variant>
        <vt:lpwstr/>
      </vt:variant>
      <vt:variant>
        <vt:lpwstr>_Toc194169610</vt:lpwstr>
      </vt:variant>
      <vt:variant>
        <vt:i4>1441845</vt:i4>
      </vt:variant>
      <vt:variant>
        <vt:i4>236</vt:i4>
      </vt:variant>
      <vt:variant>
        <vt:i4>0</vt:i4>
      </vt:variant>
      <vt:variant>
        <vt:i4>5</vt:i4>
      </vt:variant>
      <vt:variant>
        <vt:lpwstr/>
      </vt:variant>
      <vt:variant>
        <vt:lpwstr>_Toc194169609</vt:lpwstr>
      </vt:variant>
      <vt:variant>
        <vt:i4>1441845</vt:i4>
      </vt:variant>
      <vt:variant>
        <vt:i4>230</vt:i4>
      </vt:variant>
      <vt:variant>
        <vt:i4>0</vt:i4>
      </vt:variant>
      <vt:variant>
        <vt:i4>5</vt:i4>
      </vt:variant>
      <vt:variant>
        <vt:lpwstr/>
      </vt:variant>
      <vt:variant>
        <vt:lpwstr>_Toc194169608</vt:lpwstr>
      </vt:variant>
      <vt:variant>
        <vt:i4>1441845</vt:i4>
      </vt:variant>
      <vt:variant>
        <vt:i4>224</vt:i4>
      </vt:variant>
      <vt:variant>
        <vt:i4>0</vt:i4>
      </vt:variant>
      <vt:variant>
        <vt:i4>5</vt:i4>
      </vt:variant>
      <vt:variant>
        <vt:lpwstr/>
      </vt:variant>
      <vt:variant>
        <vt:lpwstr>_Toc194169607</vt:lpwstr>
      </vt:variant>
      <vt:variant>
        <vt:i4>1441845</vt:i4>
      </vt:variant>
      <vt:variant>
        <vt:i4>218</vt:i4>
      </vt:variant>
      <vt:variant>
        <vt:i4>0</vt:i4>
      </vt:variant>
      <vt:variant>
        <vt:i4>5</vt:i4>
      </vt:variant>
      <vt:variant>
        <vt:lpwstr/>
      </vt:variant>
      <vt:variant>
        <vt:lpwstr>_Toc194169606</vt:lpwstr>
      </vt:variant>
      <vt:variant>
        <vt:i4>1441845</vt:i4>
      </vt:variant>
      <vt:variant>
        <vt:i4>212</vt:i4>
      </vt:variant>
      <vt:variant>
        <vt:i4>0</vt:i4>
      </vt:variant>
      <vt:variant>
        <vt:i4>5</vt:i4>
      </vt:variant>
      <vt:variant>
        <vt:lpwstr/>
      </vt:variant>
      <vt:variant>
        <vt:lpwstr>_Toc194169605</vt:lpwstr>
      </vt:variant>
      <vt:variant>
        <vt:i4>1441845</vt:i4>
      </vt:variant>
      <vt:variant>
        <vt:i4>206</vt:i4>
      </vt:variant>
      <vt:variant>
        <vt:i4>0</vt:i4>
      </vt:variant>
      <vt:variant>
        <vt:i4>5</vt:i4>
      </vt:variant>
      <vt:variant>
        <vt:lpwstr/>
      </vt:variant>
      <vt:variant>
        <vt:lpwstr>_Toc194169604</vt:lpwstr>
      </vt:variant>
      <vt:variant>
        <vt:i4>1441845</vt:i4>
      </vt:variant>
      <vt:variant>
        <vt:i4>200</vt:i4>
      </vt:variant>
      <vt:variant>
        <vt:i4>0</vt:i4>
      </vt:variant>
      <vt:variant>
        <vt:i4>5</vt:i4>
      </vt:variant>
      <vt:variant>
        <vt:lpwstr/>
      </vt:variant>
      <vt:variant>
        <vt:lpwstr>_Toc194169603</vt:lpwstr>
      </vt:variant>
      <vt:variant>
        <vt:i4>1441845</vt:i4>
      </vt:variant>
      <vt:variant>
        <vt:i4>194</vt:i4>
      </vt:variant>
      <vt:variant>
        <vt:i4>0</vt:i4>
      </vt:variant>
      <vt:variant>
        <vt:i4>5</vt:i4>
      </vt:variant>
      <vt:variant>
        <vt:lpwstr/>
      </vt:variant>
      <vt:variant>
        <vt:lpwstr>_Toc194169602</vt:lpwstr>
      </vt:variant>
      <vt:variant>
        <vt:i4>1441845</vt:i4>
      </vt:variant>
      <vt:variant>
        <vt:i4>188</vt:i4>
      </vt:variant>
      <vt:variant>
        <vt:i4>0</vt:i4>
      </vt:variant>
      <vt:variant>
        <vt:i4>5</vt:i4>
      </vt:variant>
      <vt:variant>
        <vt:lpwstr/>
      </vt:variant>
      <vt:variant>
        <vt:lpwstr>_Toc194169601</vt:lpwstr>
      </vt:variant>
      <vt:variant>
        <vt:i4>1441845</vt:i4>
      </vt:variant>
      <vt:variant>
        <vt:i4>182</vt:i4>
      </vt:variant>
      <vt:variant>
        <vt:i4>0</vt:i4>
      </vt:variant>
      <vt:variant>
        <vt:i4>5</vt:i4>
      </vt:variant>
      <vt:variant>
        <vt:lpwstr/>
      </vt:variant>
      <vt:variant>
        <vt:lpwstr>_Toc194169600</vt:lpwstr>
      </vt:variant>
      <vt:variant>
        <vt:i4>2031670</vt:i4>
      </vt:variant>
      <vt:variant>
        <vt:i4>176</vt:i4>
      </vt:variant>
      <vt:variant>
        <vt:i4>0</vt:i4>
      </vt:variant>
      <vt:variant>
        <vt:i4>5</vt:i4>
      </vt:variant>
      <vt:variant>
        <vt:lpwstr/>
      </vt:variant>
      <vt:variant>
        <vt:lpwstr>_Toc194169599</vt:lpwstr>
      </vt:variant>
      <vt:variant>
        <vt:i4>2031670</vt:i4>
      </vt:variant>
      <vt:variant>
        <vt:i4>170</vt:i4>
      </vt:variant>
      <vt:variant>
        <vt:i4>0</vt:i4>
      </vt:variant>
      <vt:variant>
        <vt:i4>5</vt:i4>
      </vt:variant>
      <vt:variant>
        <vt:lpwstr/>
      </vt:variant>
      <vt:variant>
        <vt:lpwstr>_Toc194169598</vt:lpwstr>
      </vt:variant>
      <vt:variant>
        <vt:i4>2031670</vt:i4>
      </vt:variant>
      <vt:variant>
        <vt:i4>164</vt:i4>
      </vt:variant>
      <vt:variant>
        <vt:i4>0</vt:i4>
      </vt:variant>
      <vt:variant>
        <vt:i4>5</vt:i4>
      </vt:variant>
      <vt:variant>
        <vt:lpwstr/>
      </vt:variant>
      <vt:variant>
        <vt:lpwstr>_Toc194169597</vt:lpwstr>
      </vt:variant>
      <vt:variant>
        <vt:i4>2031670</vt:i4>
      </vt:variant>
      <vt:variant>
        <vt:i4>158</vt:i4>
      </vt:variant>
      <vt:variant>
        <vt:i4>0</vt:i4>
      </vt:variant>
      <vt:variant>
        <vt:i4>5</vt:i4>
      </vt:variant>
      <vt:variant>
        <vt:lpwstr/>
      </vt:variant>
      <vt:variant>
        <vt:lpwstr>_Toc194169596</vt:lpwstr>
      </vt:variant>
      <vt:variant>
        <vt:i4>2031670</vt:i4>
      </vt:variant>
      <vt:variant>
        <vt:i4>152</vt:i4>
      </vt:variant>
      <vt:variant>
        <vt:i4>0</vt:i4>
      </vt:variant>
      <vt:variant>
        <vt:i4>5</vt:i4>
      </vt:variant>
      <vt:variant>
        <vt:lpwstr/>
      </vt:variant>
      <vt:variant>
        <vt:lpwstr>_Toc194169595</vt:lpwstr>
      </vt:variant>
      <vt:variant>
        <vt:i4>2031670</vt:i4>
      </vt:variant>
      <vt:variant>
        <vt:i4>146</vt:i4>
      </vt:variant>
      <vt:variant>
        <vt:i4>0</vt:i4>
      </vt:variant>
      <vt:variant>
        <vt:i4>5</vt:i4>
      </vt:variant>
      <vt:variant>
        <vt:lpwstr/>
      </vt:variant>
      <vt:variant>
        <vt:lpwstr>_Toc194169594</vt:lpwstr>
      </vt:variant>
      <vt:variant>
        <vt:i4>2031670</vt:i4>
      </vt:variant>
      <vt:variant>
        <vt:i4>140</vt:i4>
      </vt:variant>
      <vt:variant>
        <vt:i4>0</vt:i4>
      </vt:variant>
      <vt:variant>
        <vt:i4>5</vt:i4>
      </vt:variant>
      <vt:variant>
        <vt:lpwstr/>
      </vt:variant>
      <vt:variant>
        <vt:lpwstr>_Toc194169593</vt:lpwstr>
      </vt:variant>
      <vt:variant>
        <vt:i4>2031670</vt:i4>
      </vt:variant>
      <vt:variant>
        <vt:i4>134</vt:i4>
      </vt:variant>
      <vt:variant>
        <vt:i4>0</vt:i4>
      </vt:variant>
      <vt:variant>
        <vt:i4>5</vt:i4>
      </vt:variant>
      <vt:variant>
        <vt:lpwstr/>
      </vt:variant>
      <vt:variant>
        <vt:lpwstr>_Toc194169592</vt:lpwstr>
      </vt:variant>
      <vt:variant>
        <vt:i4>2031670</vt:i4>
      </vt:variant>
      <vt:variant>
        <vt:i4>128</vt:i4>
      </vt:variant>
      <vt:variant>
        <vt:i4>0</vt:i4>
      </vt:variant>
      <vt:variant>
        <vt:i4>5</vt:i4>
      </vt:variant>
      <vt:variant>
        <vt:lpwstr/>
      </vt:variant>
      <vt:variant>
        <vt:lpwstr>_Toc194169591</vt:lpwstr>
      </vt:variant>
      <vt:variant>
        <vt:i4>2031670</vt:i4>
      </vt:variant>
      <vt:variant>
        <vt:i4>122</vt:i4>
      </vt:variant>
      <vt:variant>
        <vt:i4>0</vt:i4>
      </vt:variant>
      <vt:variant>
        <vt:i4>5</vt:i4>
      </vt:variant>
      <vt:variant>
        <vt:lpwstr/>
      </vt:variant>
      <vt:variant>
        <vt:lpwstr>_Toc194169590</vt:lpwstr>
      </vt:variant>
      <vt:variant>
        <vt:i4>1966134</vt:i4>
      </vt:variant>
      <vt:variant>
        <vt:i4>116</vt:i4>
      </vt:variant>
      <vt:variant>
        <vt:i4>0</vt:i4>
      </vt:variant>
      <vt:variant>
        <vt:i4>5</vt:i4>
      </vt:variant>
      <vt:variant>
        <vt:lpwstr/>
      </vt:variant>
      <vt:variant>
        <vt:lpwstr>_Toc194169589</vt:lpwstr>
      </vt:variant>
      <vt:variant>
        <vt:i4>1966134</vt:i4>
      </vt:variant>
      <vt:variant>
        <vt:i4>110</vt:i4>
      </vt:variant>
      <vt:variant>
        <vt:i4>0</vt:i4>
      </vt:variant>
      <vt:variant>
        <vt:i4>5</vt:i4>
      </vt:variant>
      <vt:variant>
        <vt:lpwstr/>
      </vt:variant>
      <vt:variant>
        <vt:lpwstr>_Toc194169588</vt:lpwstr>
      </vt:variant>
      <vt:variant>
        <vt:i4>1966134</vt:i4>
      </vt:variant>
      <vt:variant>
        <vt:i4>104</vt:i4>
      </vt:variant>
      <vt:variant>
        <vt:i4>0</vt:i4>
      </vt:variant>
      <vt:variant>
        <vt:i4>5</vt:i4>
      </vt:variant>
      <vt:variant>
        <vt:lpwstr/>
      </vt:variant>
      <vt:variant>
        <vt:lpwstr>_Toc194169587</vt:lpwstr>
      </vt:variant>
      <vt:variant>
        <vt:i4>1966134</vt:i4>
      </vt:variant>
      <vt:variant>
        <vt:i4>98</vt:i4>
      </vt:variant>
      <vt:variant>
        <vt:i4>0</vt:i4>
      </vt:variant>
      <vt:variant>
        <vt:i4>5</vt:i4>
      </vt:variant>
      <vt:variant>
        <vt:lpwstr/>
      </vt:variant>
      <vt:variant>
        <vt:lpwstr>_Toc194169586</vt:lpwstr>
      </vt:variant>
      <vt:variant>
        <vt:i4>1966134</vt:i4>
      </vt:variant>
      <vt:variant>
        <vt:i4>92</vt:i4>
      </vt:variant>
      <vt:variant>
        <vt:i4>0</vt:i4>
      </vt:variant>
      <vt:variant>
        <vt:i4>5</vt:i4>
      </vt:variant>
      <vt:variant>
        <vt:lpwstr/>
      </vt:variant>
      <vt:variant>
        <vt:lpwstr>_Toc194169585</vt:lpwstr>
      </vt:variant>
      <vt:variant>
        <vt:i4>1966134</vt:i4>
      </vt:variant>
      <vt:variant>
        <vt:i4>86</vt:i4>
      </vt:variant>
      <vt:variant>
        <vt:i4>0</vt:i4>
      </vt:variant>
      <vt:variant>
        <vt:i4>5</vt:i4>
      </vt:variant>
      <vt:variant>
        <vt:lpwstr/>
      </vt:variant>
      <vt:variant>
        <vt:lpwstr>_Toc194169584</vt:lpwstr>
      </vt:variant>
      <vt:variant>
        <vt:i4>1966134</vt:i4>
      </vt:variant>
      <vt:variant>
        <vt:i4>80</vt:i4>
      </vt:variant>
      <vt:variant>
        <vt:i4>0</vt:i4>
      </vt:variant>
      <vt:variant>
        <vt:i4>5</vt:i4>
      </vt:variant>
      <vt:variant>
        <vt:lpwstr/>
      </vt:variant>
      <vt:variant>
        <vt:lpwstr>_Toc194169583</vt:lpwstr>
      </vt:variant>
      <vt:variant>
        <vt:i4>1966134</vt:i4>
      </vt:variant>
      <vt:variant>
        <vt:i4>74</vt:i4>
      </vt:variant>
      <vt:variant>
        <vt:i4>0</vt:i4>
      </vt:variant>
      <vt:variant>
        <vt:i4>5</vt:i4>
      </vt:variant>
      <vt:variant>
        <vt:lpwstr/>
      </vt:variant>
      <vt:variant>
        <vt:lpwstr>_Toc194169582</vt:lpwstr>
      </vt:variant>
      <vt:variant>
        <vt:i4>1966134</vt:i4>
      </vt:variant>
      <vt:variant>
        <vt:i4>68</vt:i4>
      </vt:variant>
      <vt:variant>
        <vt:i4>0</vt:i4>
      </vt:variant>
      <vt:variant>
        <vt:i4>5</vt:i4>
      </vt:variant>
      <vt:variant>
        <vt:lpwstr/>
      </vt:variant>
      <vt:variant>
        <vt:lpwstr>_Toc194169581</vt:lpwstr>
      </vt:variant>
      <vt:variant>
        <vt:i4>1966134</vt:i4>
      </vt:variant>
      <vt:variant>
        <vt:i4>62</vt:i4>
      </vt:variant>
      <vt:variant>
        <vt:i4>0</vt:i4>
      </vt:variant>
      <vt:variant>
        <vt:i4>5</vt:i4>
      </vt:variant>
      <vt:variant>
        <vt:lpwstr/>
      </vt:variant>
      <vt:variant>
        <vt:lpwstr>_Toc194169580</vt:lpwstr>
      </vt:variant>
      <vt:variant>
        <vt:i4>1114166</vt:i4>
      </vt:variant>
      <vt:variant>
        <vt:i4>56</vt:i4>
      </vt:variant>
      <vt:variant>
        <vt:i4>0</vt:i4>
      </vt:variant>
      <vt:variant>
        <vt:i4>5</vt:i4>
      </vt:variant>
      <vt:variant>
        <vt:lpwstr/>
      </vt:variant>
      <vt:variant>
        <vt:lpwstr>_Toc194169579</vt:lpwstr>
      </vt:variant>
      <vt:variant>
        <vt:i4>1114166</vt:i4>
      </vt:variant>
      <vt:variant>
        <vt:i4>50</vt:i4>
      </vt:variant>
      <vt:variant>
        <vt:i4>0</vt:i4>
      </vt:variant>
      <vt:variant>
        <vt:i4>5</vt:i4>
      </vt:variant>
      <vt:variant>
        <vt:lpwstr/>
      </vt:variant>
      <vt:variant>
        <vt:lpwstr>_Toc194169578</vt:lpwstr>
      </vt:variant>
      <vt:variant>
        <vt:i4>1114166</vt:i4>
      </vt:variant>
      <vt:variant>
        <vt:i4>44</vt:i4>
      </vt:variant>
      <vt:variant>
        <vt:i4>0</vt:i4>
      </vt:variant>
      <vt:variant>
        <vt:i4>5</vt:i4>
      </vt:variant>
      <vt:variant>
        <vt:lpwstr/>
      </vt:variant>
      <vt:variant>
        <vt:lpwstr>_Toc194169577</vt:lpwstr>
      </vt:variant>
      <vt:variant>
        <vt:i4>1114166</vt:i4>
      </vt:variant>
      <vt:variant>
        <vt:i4>38</vt:i4>
      </vt:variant>
      <vt:variant>
        <vt:i4>0</vt:i4>
      </vt:variant>
      <vt:variant>
        <vt:i4>5</vt:i4>
      </vt:variant>
      <vt:variant>
        <vt:lpwstr/>
      </vt:variant>
      <vt:variant>
        <vt:lpwstr>_Toc194169576</vt:lpwstr>
      </vt:variant>
      <vt:variant>
        <vt:i4>1114166</vt:i4>
      </vt:variant>
      <vt:variant>
        <vt:i4>32</vt:i4>
      </vt:variant>
      <vt:variant>
        <vt:i4>0</vt:i4>
      </vt:variant>
      <vt:variant>
        <vt:i4>5</vt:i4>
      </vt:variant>
      <vt:variant>
        <vt:lpwstr/>
      </vt:variant>
      <vt:variant>
        <vt:lpwstr>_Toc194169575</vt:lpwstr>
      </vt:variant>
      <vt:variant>
        <vt:i4>1114166</vt:i4>
      </vt:variant>
      <vt:variant>
        <vt:i4>26</vt:i4>
      </vt:variant>
      <vt:variant>
        <vt:i4>0</vt:i4>
      </vt:variant>
      <vt:variant>
        <vt:i4>5</vt:i4>
      </vt:variant>
      <vt:variant>
        <vt:lpwstr/>
      </vt:variant>
      <vt:variant>
        <vt:lpwstr>_Toc194169574</vt:lpwstr>
      </vt:variant>
      <vt:variant>
        <vt:i4>1114166</vt:i4>
      </vt:variant>
      <vt:variant>
        <vt:i4>20</vt:i4>
      </vt:variant>
      <vt:variant>
        <vt:i4>0</vt:i4>
      </vt:variant>
      <vt:variant>
        <vt:i4>5</vt:i4>
      </vt:variant>
      <vt:variant>
        <vt:lpwstr/>
      </vt:variant>
      <vt:variant>
        <vt:lpwstr>_Toc194169573</vt:lpwstr>
      </vt:variant>
      <vt:variant>
        <vt:i4>1114166</vt:i4>
      </vt:variant>
      <vt:variant>
        <vt:i4>14</vt:i4>
      </vt:variant>
      <vt:variant>
        <vt:i4>0</vt:i4>
      </vt:variant>
      <vt:variant>
        <vt:i4>5</vt:i4>
      </vt:variant>
      <vt:variant>
        <vt:lpwstr/>
      </vt:variant>
      <vt:variant>
        <vt:lpwstr>_Toc194169572</vt:lpwstr>
      </vt:variant>
      <vt:variant>
        <vt:i4>1114166</vt:i4>
      </vt:variant>
      <vt:variant>
        <vt:i4>8</vt:i4>
      </vt:variant>
      <vt:variant>
        <vt:i4>0</vt:i4>
      </vt:variant>
      <vt:variant>
        <vt:i4>5</vt:i4>
      </vt:variant>
      <vt:variant>
        <vt:lpwstr/>
      </vt:variant>
      <vt:variant>
        <vt:lpwstr>_Toc194169571</vt:lpwstr>
      </vt:variant>
      <vt:variant>
        <vt:i4>1114166</vt:i4>
      </vt:variant>
      <vt:variant>
        <vt:i4>2</vt:i4>
      </vt:variant>
      <vt:variant>
        <vt:i4>0</vt:i4>
      </vt:variant>
      <vt:variant>
        <vt:i4>5</vt:i4>
      </vt:variant>
      <vt:variant>
        <vt:lpwstr/>
      </vt:variant>
      <vt:variant>
        <vt:lpwstr>_Toc194169570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dc:description/>
  <cp:lastModifiedBy>Sherman, Abby</cp:lastModifiedBy>
  <cp:revision>145</cp:revision>
  <cp:lastPrinted>2025-05-21T21:31:00Z</cp:lastPrinted>
  <dcterms:created xsi:type="dcterms:W3CDTF">2025-05-20T20:52:00Z</dcterms:created>
  <dcterms:modified xsi:type="dcterms:W3CDTF">2025-05-22T14:37:00Z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23bee80dec93785857b74cceecb385c83e64c888ffa069c8afd9d2196d12cb83</vt:lpwstr>
  </property>
  <property fmtid="{D5CDD505-2E9C-101B-9397-08002B2CF9AE}" pid="3" name="MTEquationSection">
    <vt:lpwstr>1</vt:lpwstr>
  </property>
  <property fmtid="{D5CDD505-2E9C-101B-9397-08002B2CF9AE}" pid="4" name="MTEquationNumber2">
    <vt:lpwstr>(#C1.#E1)</vt:lpwstr>
  </property>
  <property fmtid="{D5CDD505-2E9C-101B-9397-08002B2CF9AE}" pid="5" name="MTWinEqns">
    <vt:bool>true</vt:bool>
  </property>
  <property fmtid="{D5CDD505-2E9C-101B-9397-08002B2CF9AE}" pid="6" name="ZOTERO_PREF_1">
    <vt:lpwstr>&lt;data data-version="3" zotero-version="6.0.36"&gt;&lt;session id="xDw8huVj"/&gt;&lt;style id="http://www.zotero.org/styles/ieee" locale="en-US" hasBibliography="1" bibliographyStyleHasBeenSet="1"/&gt;&lt;prefs&gt;&lt;pref name="fieldType" value="Field"/&gt;&lt;pref name="automaticJour</vt:lpwstr>
  </property>
  <property fmtid="{D5CDD505-2E9C-101B-9397-08002B2CF9AE}" pid="7" name="ZOTERO_PREF_2">
    <vt:lpwstr>nalAbbreviations" value="true"/&gt;&lt;pref name="delayCitationUpdates" value="true"/&gt;&lt;pref name="dontAskDelayCitationUpdates" value="true"/&gt;&lt;/prefs&gt;&lt;/data&gt;</vt:lpwstr>
  </property>
</Properties>
</file>