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7264E" w14:textId="77777777" w:rsidR="00916A52" w:rsidRPr="007E054D" w:rsidRDefault="00916A52" w:rsidP="006F07D9">
      <w:pPr>
        <w:spacing w:after="0"/>
        <w:jc w:val="center"/>
        <w:rPr>
          <w:rFonts w:ascii="Times New Roman" w:hAnsi="Times New Roman" w:cs="Times New Roman"/>
          <w:b/>
          <w:bCs/>
          <w:sz w:val="28"/>
          <w:szCs w:val="28"/>
        </w:rPr>
      </w:pPr>
      <w:r w:rsidRPr="007E054D">
        <w:rPr>
          <w:rFonts w:ascii="Times New Roman" w:hAnsi="Times New Roman" w:cs="Times New Roman"/>
          <w:b/>
          <w:bCs/>
          <w:sz w:val="28"/>
          <w:szCs w:val="28"/>
        </w:rPr>
        <w:t>Group Level Anti-Predator Behaviors in a Warming World</w:t>
      </w:r>
    </w:p>
    <w:p w14:paraId="0C71F71E" w14:textId="77777777" w:rsidR="00BC0088" w:rsidRPr="007E054D" w:rsidRDefault="00BC0088" w:rsidP="006F07D9">
      <w:pPr>
        <w:spacing w:after="0"/>
        <w:jc w:val="center"/>
        <w:rPr>
          <w:rFonts w:ascii="Times New Roman" w:hAnsi="Times New Roman" w:cs="Times New Roman"/>
          <w:b/>
          <w:bCs/>
          <w:sz w:val="28"/>
          <w:szCs w:val="28"/>
        </w:rPr>
      </w:pPr>
    </w:p>
    <w:p w14:paraId="31D12423" w14:textId="77777777" w:rsidR="00BC0088" w:rsidRDefault="00BC0088" w:rsidP="006F07D9">
      <w:pPr>
        <w:spacing w:after="0"/>
        <w:jc w:val="center"/>
        <w:rPr>
          <w:rFonts w:ascii="Times New Roman" w:hAnsi="Times New Roman" w:cs="Times New Roman"/>
          <w:b/>
          <w:bCs/>
          <w:sz w:val="28"/>
          <w:szCs w:val="28"/>
        </w:rPr>
      </w:pPr>
    </w:p>
    <w:p w14:paraId="3B734170" w14:textId="77777777" w:rsidR="00DD1E7D" w:rsidRDefault="00DD1E7D" w:rsidP="006F07D9">
      <w:pPr>
        <w:spacing w:after="0"/>
        <w:jc w:val="center"/>
        <w:rPr>
          <w:rFonts w:ascii="Times New Roman" w:hAnsi="Times New Roman" w:cs="Times New Roman"/>
          <w:b/>
          <w:bCs/>
          <w:sz w:val="28"/>
          <w:szCs w:val="28"/>
        </w:rPr>
      </w:pPr>
    </w:p>
    <w:p w14:paraId="08588BC0" w14:textId="77777777" w:rsidR="00DD1E7D" w:rsidRDefault="00DD1E7D" w:rsidP="006F07D9">
      <w:pPr>
        <w:spacing w:after="0"/>
        <w:jc w:val="center"/>
        <w:rPr>
          <w:rFonts w:ascii="Times New Roman" w:hAnsi="Times New Roman" w:cs="Times New Roman"/>
          <w:b/>
          <w:bCs/>
          <w:sz w:val="28"/>
          <w:szCs w:val="28"/>
        </w:rPr>
      </w:pPr>
    </w:p>
    <w:p w14:paraId="57FCED9F" w14:textId="77777777" w:rsidR="006F07D9" w:rsidRDefault="006F07D9" w:rsidP="006F07D9">
      <w:pPr>
        <w:spacing w:after="0"/>
        <w:jc w:val="center"/>
        <w:rPr>
          <w:rFonts w:ascii="Times New Roman" w:hAnsi="Times New Roman" w:cs="Times New Roman"/>
          <w:b/>
          <w:bCs/>
          <w:sz w:val="28"/>
          <w:szCs w:val="28"/>
        </w:rPr>
      </w:pPr>
    </w:p>
    <w:p w14:paraId="1770CD09" w14:textId="77777777" w:rsidR="006F07D9" w:rsidRDefault="006F07D9" w:rsidP="006F07D9">
      <w:pPr>
        <w:spacing w:after="0"/>
        <w:jc w:val="center"/>
        <w:rPr>
          <w:rFonts w:ascii="Times New Roman" w:hAnsi="Times New Roman" w:cs="Times New Roman"/>
          <w:b/>
          <w:bCs/>
          <w:sz w:val="28"/>
          <w:szCs w:val="28"/>
        </w:rPr>
      </w:pPr>
    </w:p>
    <w:p w14:paraId="7E3C0CC8" w14:textId="77777777" w:rsidR="006F07D9" w:rsidRDefault="006F07D9" w:rsidP="006F07D9">
      <w:pPr>
        <w:spacing w:after="0"/>
        <w:jc w:val="center"/>
        <w:rPr>
          <w:rFonts w:ascii="Times New Roman" w:hAnsi="Times New Roman" w:cs="Times New Roman"/>
          <w:b/>
          <w:bCs/>
          <w:sz w:val="28"/>
          <w:szCs w:val="28"/>
        </w:rPr>
      </w:pPr>
    </w:p>
    <w:p w14:paraId="4198424A" w14:textId="77777777" w:rsidR="006F07D9" w:rsidRDefault="006F07D9" w:rsidP="006F07D9">
      <w:pPr>
        <w:spacing w:after="0"/>
        <w:jc w:val="center"/>
        <w:rPr>
          <w:rFonts w:ascii="Times New Roman" w:hAnsi="Times New Roman" w:cs="Times New Roman"/>
          <w:b/>
          <w:bCs/>
          <w:sz w:val="28"/>
          <w:szCs w:val="28"/>
        </w:rPr>
      </w:pPr>
    </w:p>
    <w:p w14:paraId="261FBFA2" w14:textId="77777777" w:rsidR="006F07D9" w:rsidRDefault="006F07D9" w:rsidP="006F07D9">
      <w:pPr>
        <w:spacing w:after="0"/>
        <w:jc w:val="center"/>
        <w:rPr>
          <w:rFonts w:ascii="Times New Roman" w:hAnsi="Times New Roman" w:cs="Times New Roman"/>
          <w:b/>
          <w:bCs/>
          <w:sz w:val="28"/>
          <w:szCs w:val="28"/>
        </w:rPr>
      </w:pPr>
    </w:p>
    <w:p w14:paraId="039E38D8" w14:textId="77777777" w:rsidR="006F07D9" w:rsidRDefault="006F07D9" w:rsidP="006F07D9">
      <w:pPr>
        <w:spacing w:after="0"/>
        <w:jc w:val="center"/>
        <w:rPr>
          <w:rFonts w:ascii="Times New Roman" w:hAnsi="Times New Roman" w:cs="Times New Roman"/>
          <w:b/>
          <w:bCs/>
          <w:sz w:val="28"/>
          <w:szCs w:val="28"/>
        </w:rPr>
      </w:pPr>
    </w:p>
    <w:p w14:paraId="0209F814" w14:textId="77777777" w:rsidR="006F07D9" w:rsidRPr="007E054D" w:rsidRDefault="006F07D9" w:rsidP="006F07D9">
      <w:pPr>
        <w:spacing w:after="0"/>
        <w:jc w:val="center"/>
        <w:rPr>
          <w:rFonts w:ascii="Times New Roman" w:hAnsi="Times New Roman" w:cs="Times New Roman"/>
          <w:b/>
          <w:bCs/>
          <w:sz w:val="28"/>
          <w:szCs w:val="28"/>
        </w:rPr>
      </w:pPr>
    </w:p>
    <w:p w14:paraId="7D7D6E51" w14:textId="77777777" w:rsidR="00BC0088" w:rsidRPr="007E054D" w:rsidRDefault="00BC0088" w:rsidP="006F07D9">
      <w:pPr>
        <w:spacing w:after="0"/>
        <w:jc w:val="center"/>
        <w:rPr>
          <w:rFonts w:ascii="Times New Roman" w:hAnsi="Times New Roman" w:cs="Times New Roman"/>
          <w:b/>
          <w:bCs/>
          <w:sz w:val="28"/>
          <w:szCs w:val="28"/>
        </w:rPr>
      </w:pPr>
    </w:p>
    <w:p w14:paraId="5FD701EE" w14:textId="77777777" w:rsidR="00BC0088" w:rsidRPr="007E054D" w:rsidRDefault="00BC0088" w:rsidP="006F07D9">
      <w:pPr>
        <w:spacing w:after="0"/>
        <w:jc w:val="center"/>
        <w:rPr>
          <w:rFonts w:ascii="Times New Roman" w:hAnsi="Times New Roman" w:cs="Times New Roman"/>
          <w:b/>
          <w:bCs/>
          <w:sz w:val="28"/>
          <w:szCs w:val="28"/>
        </w:rPr>
      </w:pPr>
    </w:p>
    <w:p w14:paraId="6B27A9C5" w14:textId="77777777" w:rsidR="00BC0088" w:rsidRPr="007E054D" w:rsidRDefault="00BC0088" w:rsidP="006F07D9">
      <w:pPr>
        <w:spacing w:after="0"/>
        <w:jc w:val="center"/>
        <w:rPr>
          <w:rFonts w:ascii="Times New Roman" w:hAnsi="Times New Roman" w:cs="Times New Roman"/>
          <w:b/>
          <w:bCs/>
          <w:sz w:val="28"/>
          <w:szCs w:val="28"/>
        </w:rPr>
      </w:pPr>
    </w:p>
    <w:p w14:paraId="4829D16C" w14:textId="77777777" w:rsidR="00BC0088" w:rsidRPr="007E054D" w:rsidRDefault="00BC0088" w:rsidP="006F07D9">
      <w:pPr>
        <w:spacing w:after="0"/>
        <w:jc w:val="center"/>
        <w:rPr>
          <w:rFonts w:ascii="Times New Roman" w:hAnsi="Times New Roman" w:cs="Times New Roman"/>
          <w:b/>
          <w:bCs/>
          <w:sz w:val="28"/>
          <w:szCs w:val="28"/>
        </w:rPr>
      </w:pPr>
    </w:p>
    <w:p w14:paraId="165AD5E9" w14:textId="77777777" w:rsidR="00BC0088" w:rsidRPr="007E054D" w:rsidRDefault="00BC0088" w:rsidP="006F07D9">
      <w:pPr>
        <w:spacing w:after="0"/>
        <w:jc w:val="center"/>
        <w:rPr>
          <w:rFonts w:ascii="Times New Roman" w:hAnsi="Times New Roman" w:cs="Times New Roman"/>
          <w:b/>
          <w:bCs/>
          <w:sz w:val="28"/>
          <w:szCs w:val="28"/>
        </w:rPr>
      </w:pPr>
      <w:r w:rsidRPr="007E054D">
        <w:rPr>
          <w:rFonts w:ascii="Times New Roman" w:hAnsi="Times New Roman" w:cs="Times New Roman"/>
          <w:b/>
          <w:bCs/>
          <w:sz w:val="28"/>
          <w:szCs w:val="28"/>
        </w:rPr>
        <w:t>A Thesis Presented for the</w:t>
      </w:r>
    </w:p>
    <w:p w14:paraId="2310DF38" w14:textId="77777777" w:rsidR="00F413B0" w:rsidRPr="007E054D" w:rsidRDefault="00F413B0" w:rsidP="006F07D9">
      <w:pPr>
        <w:spacing w:after="0"/>
        <w:jc w:val="center"/>
        <w:rPr>
          <w:rFonts w:ascii="Times New Roman" w:hAnsi="Times New Roman" w:cs="Times New Roman"/>
          <w:b/>
          <w:bCs/>
          <w:sz w:val="28"/>
          <w:szCs w:val="28"/>
        </w:rPr>
      </w:pPr>
      <w:r w:rsidRPr="007E054D">
        <w:rPr>
          <w:rFonts w:ascii="Times New Roman" w:hAnsi="Times New Roman" w:cs="Times New Roman"/>
          <w:b/>
          <w:bCs/>
          <w:sz w:val="28"/>
          <w:szCs w:val="28"/>
        </w:rPr>
        <w:t>Bachelor of Science</w:t>
      </w:r>
    </w:p>
    <w:p w14:paraId="24C3B2EE" w14:textId="77777777" w:rsidR="00F413B0" w:rsidRPr="007E054D" w:rsidRDefault="00F413B0" w:rsidP="006F07D9">
      <w:pPr>
        <w:spacing w:after="0"/>
        <w:jc w:val="center"/>
        <w:rPr>
          <w:rFonts w:ascii="Times New Roman" w:hAnsi="Times New Roman" w:cs="Times New Roman"/>
          <w:b/>
          <w:bCs/>
          <w:sz w:val="28"/>
          <w:szCs w:val="28"/>
        </w:rPr>
      </w:pPr>
      <w:r w:rsidRPr="007E054D">
        <w:rPr>
          <w:rFonts w:ascii="Times New Roman" w:hAnsi="Times New Roman" w:cs="Times New Roman"/>
          <w:b/>
          <w:bCs/>
          <w:sz w:val="28"/>
          <w:szCs w:val="28"/>
        </w:rPr>
        <w:t>Degree</w:t>
      </w:r>
    </w:p>
    <w:p w14:paraId="1729C4A7" w14:textId="77777777" w:rsidR="007E054D" w:rsidRDefault="00F413B0" w:rsidP="006F07D9">
      <w:pPr>
        <w:spacing w:after="0"/>
        <w:jc w:val="center"/>
        <w:rPr>
          <w:rFonts w:ascii="Times New Roman" w:hAnsi="Times New Roman" w:cs="Times New Roman"/>
          <w:b/>
          <w:bCs/>
          <w:sz w:val="28"/>
          <w:szCs w:val="28"/>
        </w:rPr>
      </w:pPr>
      <w:r w:rsidRPr="007E054D">
        <w:rPr>
          <w:rFonts w:ascii="Times New Roman" w:hAnsi="Times New Roman" w:cs="Times New Roman"/>
          <w:b/>
          <w:bCs/>
          <w:sz w:val="28"/>
          <w:szCs w:val="28"/>
        </w:rPr>
        <w:t>The University of Tennessee, Knoxville</w:t>
      </w:r>
    </w:p>
    <w:p w14:paraId="075DF7AC" w14:textId="77777777" w:rsidR="007E054D" w:rsidRDefault="007E054D" w:rsidP="006F07D9">
      <w:pPr>
        <w:spacing w:after="0"/>
        <w:jc w:val="center"/>
        <w:rPr>
          <w:rFonts w:ascii="Times New Roman" w:hAnsi="Times New Roman" w:cs="Times New Roman"/>
          <w:b/>
          <w:bCs/>
          <w:sz w:val="28"/>
          <w:szCs w:val="28"/>
        </w:rPr>
      </w:pPr>
    </w:p>
    <w:p w14:paraId="1FB68DDE" w14:textId="77777777" w:rsidR="007E054D" w:rsidRDefault="007E054D" w:rsidP="006F07D9">
      <w:pPr>
        <w:spacing w:after="0"/>
        <w:jc w:val="center"/>
        <w:rPr>
          <w:rFonts w:ascii="Times New Roman" w:hAnsi="Times New Roman" w:cs="Times New Roman"/>
          <w:b/>
          <w:bCs/>
          <w:sz w:val="28"/>
          <w:szCs w:val="28"/>
        </w:rPr>
      </w:pPr>
    </w:p>
    <w:p w14:paraId="50971901" w14:textId="77777777" w:rsidR="007E054D" w:rsidRDefault="007E054D" w:rsidP="006F07D9">
      <w:pPr>
        <w:spacing w:after="0"/>
        <w:jc w:val="center"/>
        <w:rPr>
          <w:rFonts w:ascii="Times New Roman" w:hAnsi="Times New Roman" w:cs="Times New Roman"/>
          <w:b/>
          <w:bCs/>
          <w:sz w:val="28"/>
          <w:szCs w:val="28"/>
        </w:rPr>
      </w:pPr>
    </w:p>
    <w:p w14:paraId="58AE7482" w14:textId="77777777" w:rsidR="007E054D" w:rsidRDefault="007E054D" w:rsidP="006F07D9">
      <w:pPr>
        <w:spacing w:after="0"/>
        <w:jc w:val="center"/>
        <w:rPr>
          <w:rFonts w:ascii="Times New Roman" w:hAnsi="Times New Roman" w:cs="Times New Roman"/>
          <w:b/>
          <w:bCs/>
          <w:sz w:val="28"/>
          <w:szCs w:val="28"/>
        </w:rPr>
      </w:pPr>
    </w:p>
    <w:p w14:paraId="1EC0434A" w14:textId="77777777" w:rsidR="006F07D9" w:rsidRDefault="006F07D9" w:rsidP="006F07D9">
      <w:pPr>
        <w:spacing w:after="0"/>
        <w:jc w:val="center"/>
        <w:rPr>
          <w:rFonts w:ascii="Times New Roman" w:hAnsi="Times New Roman" w:cs="Times New Roman"/>
          <w:b/>
          <w:bCs/>
          <w:sz w:val="28"/>
          <w:szCs w:val="28"/>
        </w:rPr>
      </w:pPr>
    </w:p>
    <w:p w14:paraId="3DBB33CF" w14:textId="77777777" w:rsidR="007E054D" w:rsidRDefault="007E054D" w:rsidP="006F07D9">
      <w:pPr>
        <w:spacing w:after="0"/>
        <w:jc w:val="center"/>
        <w:rPr>
          <w:rFonts w:ascii="Times New Roman" w:hAnsi="Times New Roman" w:cs="Times New Roman"/>
          <w:b/>
          <w:bCs/>
          <w:sz w:val="28"/>
          <w:szCs w:val="28"/>
        </w:rPr>
      </w:pPr>
    </w:p>
    <w:p w14:paraId="65E1EF02" w14:textId="77777777" w:rsidR="006F07D9" w:rsidRDefault="006F07D9" w:rsidP="006F07D9">
      <w:pPr>
        <w:spacing w:after="0"/>
        <w:jc w:val="center"/>
        <w:rPr>
          <w:rFonts w:ascii="Times New Roman" w:hAnsi="Times New Roman" w:cs="Times New Roman"/>
          <w:b/>
          <w:bCs/>
          <w:sz w:val="28"/>
          <w:szCs w:val="28"/>
        </w:rPr>
      </w:pPr>
    </w:p>
    <w:p w14:paraId="01B246D7" w14:textId="77777777" w:rsidR="006F07D9" w:rsidRDefault="006F07D9" w:rsidP="006F07D9">
      <w:pPr>
        <w:spacing w:after="0"/>
        <w:jc w:val="center"/>
        <w:rPr>
          <w:rFonts w:ascii="Times New Roman" w:hAnsi="Times New Roman" w:cs="Times New Roman"/>
          <w:b/>
          <w:bCs/>
          <w:sz w:val="28"/>
          <w:szCs w:val="28"/>
        </w:rPr>
      </w:pPr>
    </w:p>
    <w:p w14:paraId="51CC9D00" w14:textId="77777777" w:rsidR="006F07D9" w:rsidRDefault="006F07D9" w:rsidP="006F07D9">
      <w:pPr>
        <w:spacing w:after="0"/>
        <w:jc w:val="center"/>
        <w:rPr>
          <w:rFonts w:ascii="Times New Roman" w:hAnsi="Times New Roman" w:cs="Times New Roman"/>
          <w:b/>
          <w:bCs/>
          <w:sz w:val="28"/>
          <w:szCs w:val="28"/>
        </w:rPr>
      </w:pPr>
    </w:p>
    <w:p w14:paraId="45FF885C" w14:textId="77777777" w:rsidR="006F07D9" w:rsidRDefault="006F07D9" w:rsidP="006F07D9">
      <w:pPr>
        <w:spacing w:after="0"/>
        <w:jc w:val="center"/>
        <w:rPr>
          <w:rFonts w:ascii="Times New Roman" w:hAnsi="Times New Roman" w:cs="Times New Roman"/>
          <w:b/>
          <w:bCs/>
          <w:sz w:val="28"/>
          <w:szCs w:val="28"/>
        </w:rPr>
      </w:pPr>
    </w:p>
    <w:p w14:paraId="37EB1199" w14:textId="77777777" w:rsidR="007E054D" w:rsidRDefault="007E054D" w:rsidP="006F07D9">
      <w:pPr>
        <w:spacing w:after="0"/>
        <w:jc w:val="center"/>
        <w:rPr>
          <w:rFonts w:ascii="Times New Roman" w:hAnsi="Times New Roman" w:cs="Times New Roman"/>
          <w:b/>
          <w:bCs/>
          <w:sz w:val="28"/>
          <w:szCs w:val="28"/>
        </w:rPr>
      </w:pPr>
    </w:p>
    <w:p w14:paraId="66793F49" w14:textId="77777777" w:rsidR="007E054D" w:rsidRDefault="007E054D" w:rsidP="006F07D9">
      <w:pPr>
        <w:spacing w:after="0"/>
        <w:jc w:val="center"/>
        <w:rPr>
          <w:rFonts w:ascii="Times New Roman" w:hAnsi="Times New Roman" w:cs="Times New Roman"/>
          <w:b/>
          <w:bCs/>
          <w:sz w:val="28"/>
          <w:szCs w:val="28"/>
        </w:rPr>
      </w:pPr>
    </w:p>
    <w:p w14:paraId="79A07858" w14:textId="77777777" w:rsidR="007E054D" w:rsidRDefault="007E054D" w:rsidP="006F07D9">
      <w:pPr>
        <w:spacing w:after="0"/>
        <w:jc w:val="center"/>
        <w:rPr>
          <w:rFonts w:ascii="Times New Roman" w:hAnsi="Times New Roman" w:cs="Times New Roman"/>
          <w:b/>
          <w:bCs/>
          <w:sz w:val="28"/>
          <w:szCs w:val="28"/>
        </w:rPr>
      </w:pPr>
    </w:p>
    <w:p w14:paraId="529E3C26" w14:textId="77777777" w:rsidR="007E054D" w:rsidRDefault="007E054D" w:rsidP="006F07D9">
      <w:pPr>
        <w:spacing w:after="0"/>
        <w:jc w:val="center"/>
        <w:rPr>
          <w:rFonts w:ascii="Times New Roman" w:hAnsi="Times New Roman" w:cs="Times New Roman"/>
          <w:b/>
          <w:bCs/>
          <w:sz w:val="28"/>
          <w:szCs w:val="28"/>
        </w:rPr>
      </w:pPr>
    </w:p>
    <w:p w14:paraId="28602BD8" w14:textId="77777777" w:rsidR="007E054D" w:rsidRDefault="007E054D" w:rsidP="006F07D9">
      <w:pPr>
        <w:spacing w:after="0"/>
        <w:jc w:val="center"/>
        <w:rPr>
          <w:rFonts w:ascii="Times New Roman" w:hAnsi="Times New Roman" w:cs="Times New Roman"/>
          <w:b/>
          <w:bCs/>
          <w:sz w:val="28"/>
          <w:szCs w:val="28"/>
        </w:rPr>
      </w:pPr>
    </w:p>
    <w:p w14:paraId="048C5DFA" w14:textId="77777777" w:rsidR="007E054D" w:rsidRDefault="007E054D" w:rsidP="006F07D9">
      <w:pPr>
        <w:spacing w:after="0"/>
        <w:jc w:val="center"/>
        <w:rPr>
          <w:rFonts w:ascii="Times New Roman" w:hAnsi="Times New Roman" w:cs="Times New Roman"/>
          <w:b/>
          <w:bCs/>
          <w:sz w:val="28"/>
          <w:szCs w:val="28"/>
        </w:rPr>
      </w:pPr>
      <w:r>
        <w:rPr>
          <w:rFonts w:ascii="Times New Roman" w:hAnsi="Times New Roman" w:cs="Times New Roman"/>
          <w:b/>
          <w:bCs/>
          <w:sz w:val="28"/>
          <w:szCs w:val="28"/>
        </w:rPr>
        <w:t>Lillian M. Para</w:t>
      </w:r>
    </w:p>
    <w:p w14:paraId="44367386" w14:textId="4A6FE35E" w:rsidR="007771E5" w:rsidRDefault="007E054D" w:rsidP="006F07D9">
      <w:pPr>
        <w:spacing w:after="0"/>
        <w:jc w:val="center"/>
        <w:rPr>
          <w:rFonts w:ascii="Times New Roman" w:hAnsi="Times New Roman" w:cs="Times New Roman"/>
          <w:b/>
          <w:bCs/>
          <w:sz w:val="32"/>
          <w:szCs w:val="32"/>
        </w:rPr>
      </w:pPr>
      <w:r>
        <w:rPr>
          <w:rFonts w:ascii="Times New Roman" w:hAnsi="Times New Roman" w:cs="Times New Roman"/>
          <w:b/>
          <w:bCs/>
          <w:sz w:val="28"/>
          <w:szCs w:val="28"/>
        </w:rPr>
        <w:t>December 2024</w:t>
      </w:r>
      <w:r w:rsidR="007771E5">
        <w:rPr>
          <w:rFonts w:ascii="Times New Roman" w:hAnsi="Times New Roman" w:cs="Times New Roman"/>
          <w:b/>
          <w:bCs/>
          <w:sz w:val="32"/>
          <w:szCs w:val="32"/>
        </w:rPr>
        <w:br w:type="page"/>
      </w:r>
    </w:p>
    <w:p w14:paraId="79BB77C5" w14:textId="1B7DCD37" w:rsidR="006F05B6" w:rsidRPr="007A3BA2" w:rsidRDefault="003A66EF" w:rsidP="006F05B6">
      <w:pPr>
        <w:rPr>
          <w:rFonts w:ascii="Times New Roman" w:hAnsi="Times New Roman" w:cs="Times New Roman"/>
          <w:b/>
          <w:bCs/>
          <w:sz w:val="32"/>
          <w:szCs w:val="32"/>
        </w:rPr>
      </w:pPr>
      <w:r w:rsidRPr="007A3BA2">
        <w:rPr>
          <w:rFonts w:ascii="Times New Roman" w:hAnsi="Times New Roman" w:cs="Times New Roman"/>
          <w:b/>
          <w:bCs/>
          <w:sz w:val="32"/>
          <w:szCs w:val="32"/>
        </w:rPr>
        <w:lastRenderedPageBreak/>
        <w:t xml:space="preserve">Group Level </w:t>
      </w:r>
      <w:r w:rsidR="001E6918" w:rsidRPr="007A3BA2">
        <w:rPr>
          <w:rFonts w:ascii="Times New Roman" w:hAnsi="Times New Roman" w:cs="Times New Roman"/>
          <w:b/>
          <w:bCs/>
          <w:sz w:val="32"/>
          <w:szCs w:val="32"/>
        </w:rPr>
        <w:t xml:space="preserve">Anti-Predator Behaviors </w:t>
      </w:r>
      <w:r w:rsidR="00E01971" w:rsidRPr="007A3BA2">
        <w:rPr>
          <w:rFonts w:ascii="Times New Roman" w:hAnsi="Times New Roman" w:cs="Times New Roman"/>
          <w:b/>
          <w:bCs/>
          <w:sz w:val="32"/>
          <w:szCs w:val="32"/>
        </w:rPr>
        <w:t>in a Warming World</w:t>
      </w:r>
    </w:p>
    <w:p w14:paraId="27EEBADA" w14:textId="1851E636" w:rsidR="006F05B6" w:rsidRPr="007A3BA2" w:rsidRDefault="00E3162F" w:rsidP="009C6CBF">
      <w:pPr>
        <w:spacing w:after="0"/>
        <w:rPr>
          <w:rFonts w:ascii="Times New Roman" w:hAnsi="Times New Roman" w:cs="Times New Roman"/>
          <w:sz w:val="24"/>
          <w:szCs w:val="24"/>
        </w:rPr>
      </w:pPr>
      <w:r w:rsidRPr="007A3BA2">
        <w:rPr>
          <w:rFonts w:ascii="Times New Roman" w:hAnsi="Times New Roman" w:cs="Times New Roman"/>
          <w:sz w:val="24"/>
          <w:szCs w:val="24"/>
        </w:rPr>
        <w:t>Lillian M. Para</w:t>
      </w:r>
      <w:r w:rsidR="009C6CBF" w:rsidRPr="007A3BA2">
        <w:rPr>
          <w:rFonts w:ascii="Times New Roman" w:hAnsi="Times New Roman" w:cs="Times New Roman"/>
          <w:sz w:val="24"/>
          <w:szCs w:val="24"/>
          <w:vertAlign w:val="superscript"/>
        </w:rPr>
        <w:t>1</w:t>
      </w:r>
      <w:r w:rsidRPr="007A3BA2">
        <w:rPr>
          <w:rFonts w:ascii="Times New Roman" w:hAnsi="Times New Roman" w:cs="Times New Roman"/>
          <w:sz w:val="24"/>
          <w:szCs w:val="24"/>
        </w:rPr>
        <w:t>, Maëlle Lefeuvre</w:t>
      </w:r>
      <w:r w:rsidR="009C6CBF" w:rsidRPr="007A3BA2">
        <w:rPr>
          <w:rFonts w:ascii="Times New Roman" w:hAnsi="Times New Roman" w:cs="Times New Roman"/>
          <w:sz w:val="24"/>
          <w:szCs w:val="24"/>
          <w:vertAlign w:val="superscript"/>
        </w:rPr>
        <w:t>2</w:t>
      </w:r>
      <w:r w:rsidRPr="007A3BA2">
        <w:rPr>
          <w:rFonts w:ascii="Times New Roman" w:hAnsi="Times New Roman" w:cs="Times New Roman"/>
          <w:sz w:val="24"/>
          <w:szCs w:val="24"/>
        </w:rPr>
        <w:t xml:space="preserve">, </w:t>
      </w:r>
      <w:r w:rsidR="00761E13" w:rsidRPr="007A3BA2">
        <w:rPr>
          <w:rFonts w:ascii="Times New Roman" w:hAnsi="Times New Roman" w:cs="Times New Roman"/>
          <w:sz w:val="24"/>
          <w:szCs w:val="24"/>
        </w:rPr>
        <w:t xml:space="preserve">and </w:t>
      </w:r>
      <w:r w:rsidRPr="007A3BA2">
        <w:rPr>
          <w:rFonts w:ascii="Times New Roman" w:hAnsi="Times New Roman" w:cs="Times New Roman"/>
          <w:sz w:val="24"/>
          <w:szCs w:val="24"/>
        </w:rPr>
        <w:t>Elizabeth P. Derryberry</w:t>
      </w:r>
      <w:r w:rsidR="009C6CBF" w:rsidRPr="007A3BA2">
        <w:rPr>
          <w:rFonts w:ascii="Times New Roman" w:hAnsi="Times New Roman" w:cs="Times New Roman"/>
          <w:sz w:val="24"/>
          <w:szCs w:val="24"/>
          <w:vertAlign w:val="superscript"/>
        </w:rPr>
        <w:t>1</w:t>
      </w:r>
    </w:p>
    <w:p w14:paraId="747296EC" w14:textId="1F4E135F" w:rsidR="00E3162F" w:rsidRPr="007A3BA2" w:rsidRDefault="009C6CBF" w:rsidP="009C6CBF">
      <w:pPr>
        <w:spacing w:after="0"/>
        <w:rPr>
          <w:rFonts w:ascii="Times New Roman" w:hAnsi="Times New Roman" w:cs="Times New Roman"/>
          <w:sz w:val="24"/>
          <w:szCs w:val="24"/>
        </w:rPr>
      </w:pPr>
      <w:r w:rsidRPr="007A3BA2">
        <w:rPr>
          <w:rFonts w:ascii="Times New Roman" w:hAnsi="Times New Roman" w:cs="Times New Roman"/>
          <w:sz w:val="24"/>
          <w:szCs w:val="24"/>
          <w:vertAlign w:val="superscript"/>
        </w:rPr>
        <w:t>1</w:t>
      </w:r>
      <w:r w:rsidR="00761E13" w:rsidRPr="007A3BA2">
        <w:rPr>
          <w:rFonts w:ascii="Times New Roman" w:hAnsi="Times New Roman" w:cs="Times New Roman"/>
          <w:sz w:val="24"/>
          <w:szCs w:val="24"/>
        </w:rPr>
        <w:t xml:space="preserve">Department of Ecology and Evolutionary Biology, </w:t>
      </w:r>
      <w:r w:rsidRPr="007A3BA2">
        <w:rPr>
          <w:rFonts w:ascii="Times New Roman" w:hAnsi="Times New Roman" w:cs="Times New Roman"/>
          <w:sz w:val="24"/>
          <w:szCs w:val="24"/>
        </w:rPr>
        <w:t xml:space="preserve">University of Tennessee, Knoxville, </w:t>
      </w:r>
      <w:r w:rsidR="00761E13" w:rsidRPr="007A3BA2">
        <w:rPr>
          <w:rFonts w:ascii="Times New Roman" w:hAnsi="Times New Roman" w:cs="Times New Roman"/>
          <w:sz w:val="24"/>
          <w:szCs w:val="24"/>
        </w:rPr>
        <w:t>USA</w:t>
      </w:r>
    </w:p>
    <w:p w14:paraId="253531DA" w14:textId="4F0C20AB" w:rsidR="009C6CBF" w:rsidRPr="007A3BA2" w:rsidRDefault="009C6CBF" w:rsidP="009C6CBF">
      <w:pPr>
        <w:spacing w:after="0"/>
        <w:rPr>
          <w:rFonts w:ascii="Times New Roman" w:hAnsi="Times New Roman" w:cs="Times New Roman"/>
          <w:sz w:val="24"/>
          <w:szCs w:val="24"/>
        </w:rPr>
      </w:pPr>
      <w:r w:rsidRPr="007A3BA2">
        <w:rPr>
          <w:rFonts w:ascii="Times New Roman" w:hAnsi="Times New Roman" w:cs="Times New Roman"/>
          <w:sz w:val="24"/>
          <w:szCs w:val="24"/>
          <w:vertAlign w:val="superscript"/>
        </w:rPr>
        <w:t>2</w:t>
      </w:r>
      <w:r w:rsidR="00F2510F" w:rsidRPr="007A3BA2">
        <w:rPr>
          <w:rFonts w:ascii="Times New Roman" w:hAnsi="Times New Roman" w:cs="Times New Roman"/>
          <w:sz w:val="24"/>
          <w:szCs w:val="24"/>
        </w:rPr>
        <w:t>Institute of Environmental Sciences, J</w:t>
      </w:r>
      <w:r w:rsidRPr="007A3BA2">
        <w:rPr>
          <w:rFonts w:ascii="Times New Roman" w:hAnsi="Times New Roman" w:cs="Times New Roman"/>
          <w:sz w:val="24"/>
          <w:szCs w:val="24"/>
        </w:rPr>
        <w:t>agiellonian University, Poland</w:t>
      </w:r>
    </w:p>
    <w:p w14:paraId="2B0B25D3" w14:textId="77777777" w:rsidR="00A36327" w:rsidRPr="007A3BA2" w:rsidRDefault="00A36327" w:rsidP="006F05B6">
      <w:pPr>
        <w:rPr>
          <w:rFonts w:ascii="Times New Roman" w:hAnsi="Times New Roman" w:cs="Times New Roman"/>
          <w:b/>
          <w:bCs/>
          <w:sz w:val="28"/>
          <w:szCs w:val="28"/>
        </w:rPr>
      </w:pPr>
    </w:p>
    <w:p w14:paraId="0C830175" w14:textId="77777777"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t>Abstract</w:t>
      </w:r>
    </w:p>
    <w:p w14:paraId="18DBAB31" w14:textId="136F57AA" w:rsidR="006F05B6" w:rsidRPr="00E531AC" w:rsidRDefault="00C07D4C" w:rsidP="006F05B6">
      <w:pPr>
        <w:rPr>
          <w:rFonts w:ascii="Times New Roman" w:hAnsi="Times New Roman" w:cs="Times New Roman"/>
          <w:b/>
          <w:bCs/>
          <w:sz w:val="24"/>
          <w:szCs w:val="24"/>
        </w:rPr>
      </w:pPr>
      <w:r w:rsidRPr="00E531AC">
        <w:rPr>
          <w:rFonts w:ascii="Times New Roman" w:hAnsi="Times New Roman" w:cs="Times New Roman"/>
          <w:sz w:val="24"/>
          <w:szCs w:val="24"/>
        </w:rPr>
        <w:t>As global temperatures rise, many species must adjust their behaviors to mitigate fitness consequences. Tree swallows (</w:t>
      </w:r>
      <w:r w:rsidRPr="00E531AC">
        <w:rPr>
          <w:rFonts w:ascii="Times New Roman" w:hAnsi="Times New Roman" w:cs="Times New Roman"/>
          <w:i/>
          <w:iCs/>
          <w:sz w:val="24"/>
          <w:szCs w:val="24"/>
        </w:rPr>
        <w:t>Tachycineta bicolor</w:t>
      </w:r>
      <w:r w:rsidRPr="00E531AC">
        <w:rPr>
          <w:rFonts w:ascii="Times New Roman" w:hAnsi="Times New Roman" w:cs="Times New Roman"/>
          <w:sz w:val="24"/>
          <w:szCs w:val="24"/>
        </w:rPr>
        <w:t xml:space="preserve">), known for their aggressive anti-predator behaviors, serve as a model to investigate how environmental stressors like temperature influence defensive strategies. This study examined the effects of air temperature on mobbing behaviors and vocalizations in adult tree swallows during nest defense. Using a repeated-measures design, simulated predator experiments were conducted on 50 nest boxes, comparing responses on cooler and warmer days. </w:t>
      </w:r>
      <w:r w:rsidR="00E41941" w:rsidRPr="00E531AC">
        <w:rPr>
          <w:rFonts w:ascii="Times New Roman" w:hAnsi="Times New Roman" w:cs="Times New Roman"/>
          <w:sz w:val="24"/>
          <w:szCs w:val="24"/>
        </w:rPr>
        <w:t>L</w:t>
      </w:r>
      <w:r w:rsidRPr="00E531AC">
        <w:rPr>
          <w:rFonts w:ascii="Times New Roman" w:hAnsi="Times New Roman" w:cs="Times New Roman"/>
          <w:sz w:val="24"/>
          <w:szCs w:val="24"/>
        </w:rPr>
        <w:t>ower intensity approaches declined significantly on warmer days, while higher intensity dives remained consistent, suggesting a potential shift toward more energetically efficient defensive strategies.</w:t>
      </w:r>
      <w:r w:rsidR="002C7C7C" w:rsidRPr="00E531AC">
        <w:rPr>
          <w:rFonts w:ascii="Times New Roman" w:hAnsi="Times New Roman" w:cs="Times New Roman"/>
          <w:sz w:val="24"/>
          <w:szCs w:val="24"/>
        </w:rPr>
        <w:t xml:space="preserve"> Additionally, vocalization rates declined significantly on warmer days</w:t>
      </w:r>
      <w:r w:rsidR="004C5D2B" w:rsidRPr="00E531AC">
        <w:rPr>
          <w:rFonts w:ascii="Times New Roman" w:hAnsi="Times New Roman" w:cs="Times New Roman"/>
          <w:sz w:val="24"/>
          <w:szCs w:val="24"/>
        </w:rPr>
        <w:t xml:space="preserve">, suggesting </w:t>
      </w:r>
      <w:r w:rsidR="0005536B" w:rsidRPr="00E531AC">
        <w:rPr>
          <w:rFonts w:ascii="Times New Roman" w:hAnsi="Times New Roman" w:cs="Times New Roman"/>
          <w:sz w:val="24"/>
          <w:szCs w:val="24"/>
        </w:rPr>
        <w:t xml:space="preserve">a </w:t>
      </w:r>
      <w:r w:rsidR="00CA7ECB" w:rsidRPr="00E531AC">
        <w:rPr>
          <w:rFonts w:ascii="Times New Roman" w:hAnsi="Times New Roman" w:cs="Times New Roman"/>
          <w:sz w:val="24"/>
          <w:szCs w:val="24"/>
        </w:rPr>
        <w:t>need for energy conservation.</w:t>
      </w:r>
      <w:r w:rsidRPr="00E531AC">
        <w:rPr>
          <w:rFonts w:ascii="Times New Roman" w:hAnsi="Times New Roman" w:cs="Times New Roman"/>
          <w:sz w:val="24"/>
          <w:szCs w:val="24"/>
        </w:rPr>
        <w:t xml:space="preserve"> These findings highlight the nuanced effects of temperature on complex behaviors, emphasizing the importance of breaking down behaviors into their individual components to better evaluate how organisms adjust their behavioral responses to environmental stressors like rising temperatures.</w:t>
      </w:r>
    </w:p>
    <w:p w14:paraId="3E43276E" w14:textId="5321B20E" w:rsidR="006F05B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 xml:space="preserve">Keywords: </w:t>
      </w:r>
      <w:r w:rsidR="00761E13" w:rsidRPr="00E531AC">
        <w:rPr>
          <w:rFonts w:ascii="Times New Roman" w:hAnsi="Times New Roman" w:cs="Times New Roman"/>
          <w:sz w:val="24"/>
          <w:szCs w:val="24"/>
        </w:rPr>
        <w:t>Cavity-nesting</w:t>
      </w:r>
      <w:r w:rsidRPr="00E531AC">
        <w:rPr>
          <w:rFonts w:ascii="Times New Roman" w:hAnsi="Times New Roman" w:cs="Times New Roman"/>
          <w:sz w:val="24"/>
          <w:szCs w:val="24"/>
        </w:rPr>
        <w:t xml:space="preserve">, </w:t>
      </w:r>
      <w:r w:rsidR="00B2696D" w:rsidRPr="00E531AC">
        <w:rPr>
          <w:rFonts w:ascii="Times New Roman" w:hAnsi="Times New Roman" w:cs="Times New Roman"/>
          <w:sz w:val="24"/>
          <w:szCs w:val="24"/>
        </w:rPr>
        <w:t>Climate change, Temperature</w:t>
      </w:r>
      <w:r w:rsidRPr="00E531AC">
        <w:rPr>
          <w:rFonts w:ascii="Times New Roman" w:hAnsi="Times New Roman" w:cs="Times New Roman"/>
          <w:sz w:val="24"/>
          <w:szCs w:val="24"/>
        </w:rPr>
        <w:t>, Nest defense, Mobbing, Alarm call</w:t>
      </w:r>
      <w:r w:rsidR="00487D7E" w:rsidRPr="00E531AC">
        <w:rPr>
          <w:rFonts w:ascii="Times New Roman" w:hAnsi="Times New Roman" w:cs="Times New Roman"/>
          <w:sz w:val="24"/>
          <w:szCs w:val="24"/>
        </w:rPr>
        <w:t>s</w:t>
      </w:r>
    </w:p>
    <w:p w14:paraId="4E7C2F68" w14:textId="77777777" w:rsidR="00761E13" w:rsidRPr="007A3BA2" w:rsidRDefault="00761E13" w:rsidP="006F05B6">
      <w:pPr>
        <w:rPr>
          <w:rFonts w:ascii="Times New Roman" w:hAnsi="Times New Roman" w:cs="Times New Roman"/>
          <w:b/>
          <w:bCs/>
          <w:sz w:val="28"/>
          <w:szCs w:val="28"/>
        </w:rPr>
      </w:pPr>
    </w:p>
    <w:p w14:paraId="314C7C61" w14:textId="36434A0A"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t>Introduction</w:t>
      </w:r>
    </w:p>
    <w:p w14:paraId="5E4C71C6" w14:textId="38CE807F" w:rsidR="006F05B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 xml:space="preserve">As global temperatures rise and heatwaves become </w:t>
      </w:r>
      <w:r w:rsidR="00C07D4C" w:rsidRPr="00E531AC">
        <w:rPr>
          <w:rFonts w:ascii="Times New Roman" w:hAnsi="Times New Roman" w:cs="Times New Roman"/>
          <w:sz w:val="24"/>
          <w:szCs w:val="24"/>
        </w:rPr>
        <w:t xml:space="preserve">increasingly </w:t>
      </w:r>
      <w:r w:rsidRPr="00E531AC">
        <w:rPr>
          <w:rFonts w:ascii="Times New Roman" w:hAnsi="Times New Roman" w:cs="Times New Roman"/>
          <w:sz w:val="24"/>
          <w:szCs w:val="24"/>
        </w:rPr>
        <w:t xml:space="preserve">frequent and intense, many animal populations face significant threats (IPCC, 2021). </w:t>
      </w:r>
      <w:r w:rsidR="007E6137" w:rsidRPr="00E531AC">
        <w:rPr>
          <w:rFonts w:ascii="Times New Roman" w:hAnsi="Times New Roman" w:cs="Times New Roman"/>
          <w:sz w:val="24"/>
          <w:szCs w:val="24"/>
        </w:rPr>
        <w:t>T</w:t>
      </w:r>
      <w:r w:rsidR="00E462F9" w:rsidRPr="00E531AC">
        <w:rPr>
          <w:rFonts w:ascii="Times New Roman" w:hAnsi="Times New Roman" w:cs="Times New Roman"/>
          <w:sz w:val="24"/>
          <w:szCs w:val="24"/>
        </w:rPr>
        <w:t>o cope with</w:t>
      </w:r>
      <w:r w:rsidRPr="00E531AC">
        <w:rPr>
          <w:rFonts w:ascii="Times New Roman" w:hAnsi="Times New Roman" w:cs="Times New Roman"/>
          <w:sz w:val="24"/>
          <w:szCs w:val="24"/>
        </w:rPr>
        <w:t xml:space="preserve"> these changes, </w:t>
      </w:r>
      <w:r w:rsidR="00E462F9" w:rsidRPr="00E531AC">
        <w:rPr>
          <w:rFonts w:ascii="Times New Roman" w:hAnsi="Times New Roman" w:cs="Times New Roman"/>
          <w:sz w:val="24"/>
          <w:szCs w:val="24"/>
        </w:rPr>
        <w:t xml:space="preserve">individuals of some species move to new locations, resulting in shifts in </w:t>
      </w:r>
      <w:r w:rsidRPr="00E531AC">
        <w:rPr>
          <w:rFonts w:ascii="Times New Roman" w:hAnsi="Times New Roman" w:cs="Times New Roman"/>
          <w:sz w:val="24"/>
          <w:szCs w:val="24"/>
        </w:rPr>
        <w:t>species</w:t>
      </w:r>
      <w:r w:rsidR="00E462F9" w:rsidRPr="00E531AC">
        <w:rPr>
          <w:rFonts w:ascii="Times New Roman" w:hAnsi="Times New Roman" w:cs="Times New Roman"/>
          <w:sz w:val="24"/>
          <w:szCs w:val="24"/>
        </w:rPr>
        <w:t>’</w:t>
      </w:r>
      <w:r w:rsidRPr="00E531AC">
        <w:rPr>
          <w:rFonts w:ascii="Times New Roman" w:hAnsi="Times New Roman" w:cs="Times New Roman"/>
          <w:sz w:val="24"/>
          <w:szCs w:val="24"/>
        </w:rPr>
        <w:t xml:space="preserve"> geographic </w:t>
      </w:r>
      <w:r w:rsidR="00E462F9" w:rsidRPr="00E531AC">
        <w:rPr>
          <w:rFonts w:ascii="Times New Roman" w:hAnsi="Times New Roman" w:cs="Times New Roman"/>
          <w:sz w:val="24"/>
          <w:szCs w:val="24"/>
        </w:rPr>
        <w:t xml:space="preserve">ranges </w:t>
      </w:r>
      <w:r w:rsidRPr="00E531AC">
        <w:rPr>
          <w:rFonts w:ascii="Times New Roman" w:hAnsi="Times New Roman" w:cs="Times New Roman"/>
          <w:sz w:val="24"/>
          <w:szCs w:val="24"/>
        </w:rPr>
        <w:t xml:space="preserve">toward higher latitudes and elevations </w:t>
      </w:r>
      <w:r w:rsidR="00FC146C" w:rsidRPr="00E531AC">
        <w:rPr>
          <w:rFonts w:ascii="Times New Roman" w:hAnsi="Times New Roman" w:cs="Times New Roman"/>
          <w:sz w:val="24"/>
          <w:szCs w:val="24"/>
        </w:rPr>
        <w:fldChar w:fldCharType="begin"/>
      </w:r>
      <w:r w:rsidR="00FC146C" w:rsidRPr="00E531AC">
        <w:rPr>
          <w:rFonts w:ascii="Times New Roman" w:hAnsi="Times New Roman" w:cs="Times New Roman"/>
          <w:sz w:val="24"/>
          <w:szCs w:val="24"/>
        </w:rPr>
        <w:instrText xml:space="preserve"> ADDIN ZOTERO_ITEM CSL_CITATION {"citationID":"93XfXQVA","properties":{"formattedCitation":"(Chen et al., 2011; Hickling et al., 2006; Wilson et al., 2007)","plainCitation":"(Chen et al., 2011; Hickling et al., 2006; Wilson et al., 2007)","noteIndex":0},"citationItems":[{"id":193,"uris":["http://zotero.org/users/local/umMeFoLn/items/RGGFFTGC"],"itemData":{"id":193,"type":"article-journal","abstract":"The distributions of many terrestrial organisms are currently shifting in latitude or elevation in response to changing climate. Using a meta-analysis, we estimated that the distributions of species have recently shifted to higher elevations at a median rate of 11.0 meters per decade, and to higher latitudes at a median rate of 16.9 kilometers per decade. These rates are approximately two and three times faster than previously reported. The distances moved by species are greatest in studies showing the highest levels of warming, with average latitudinal shifts being generally sufficient to track temperature changes. However, individual species vary greatly in their rates of change, suggesting that the range shift of each species depends on multiple internal species traits and external drivers of change. Rapid average shifts derive from a wide diversity of responses by individual species.","container-title":"Science","DOI":"10.1126/science.1206432","issue":"6045","note":"publisher: American Association for the Advancement of Science","page":"1024-1026","source":"science.org (Atypon)","title":"Rapid Range Shifts of Species Associated with High Levels of Climate Warming","volume":"333","author":[{"family":"Chen","given":"I-Ching"},{"family":"Hill","given":"Jane K."},{"family":"Ohlemüller","given":"Ralf"},{"family":"Roy","given":"David B."},{"family":"Thomas","given":"Chris D."}],"issued":{"date-parts":[["2011",8,19]]}}},{"id":190,"uris":["http://zotero.org/users/local/umMeFoLn/items/ADTEEBBW"],"itemData":{"id":190,"type":"article-journal","abstract":"Evidence is accumulating of shifts in species' distributions during recent climate warming. However, most of this information comes predominantly from studies of a relatively small selection of taxa (i.e., plants, birds and butterflies), which may not be representative of biodiversity as a whole. Using data from less well-studied groups, we show that a wide variety of vertebrate and invertebrate species have moved northwards and uphill in Britain over approximately 25 years, mirroring, and in some cases exceeding, the responses of better-known groups.","container-title":"Global Change Biology","DOI":"10.1111/j.1365-2486.2006.01116.x","ISSN":"1365-2486","issue":"3","language":"en","note":"_eprint: https://onlinelibrary.wiley.com/doi/pdf/10.1111/j.1365-2486.2006.01116.x","page":"450-455","source":"Wiley Online Library","title":"The distributions of a wide range of taxonomic groups are expanding polewards","volume":"12","author":[{"family":"Hickling","given":"Rachael"},{"family":"Roy","given":"David B."},{"family":"Hill","given":"Jane K."},{"family":"Fox","given":"Richard"},{"family":"Thomas","given":"Chris D."}],"issued":{"date-parts":[["2006"]]}}},{"id":187,"uris":["http://zotero.org/users/local/umMeFoLn/items/DA5VCQAL"],"itemData":{"id":187,"type":"article-journal","abstract":"The geographic ranges of many species have shifted polewards and uphill in elevation associated with climate warming, leading to increases in species richness at high latitudes and elevations. However, few studies have addressed community-level responses to climate change across the entire elevational gradients of mountain ranges, or at warm lower latitudes where ecological diversity is expected to decline. Here, we show uphill shifts in butterfly species richness and composition in the Sierra de Guadarrama (central Spain) between 1967–1973 and 2004–2005. Butterfly communities with comparable species compositions shifted uphill by 293 m (± SE 26), consistent with an upward shift of approximately 225 m in mean annual isotherms. Species richness had a humped relationship with elevation, but declined between surveys, particularly at low elevations. Changes to species richness and composition primarily reflect the loss from lower elevations of species whose regional distributions are restricted to the mountains. The few colonizations by specialist low-elevation species failed to compensate for the loss of high-elevation species, because there are few low-elevation species in the region and the habitat requirements of some of these prevent them from colonizing the mountain range. As a result, we estimated a net decline in species richness in approximately 90% of the region, and increasing community domination by widespread species. The results suggest that climate warming, combined with habitat loss and other drivers of biological change, could lead to significant losses in ecological diversity in mountains and other regions where species encounter their lower latitudinal-range margins.","container-title":"Global Change Biology","DOI":"10.1111/j.1365-2486.2007.01418.x","ISSN":"1365-2486","issue":"9","language":"en","note":"_eprint: https://onlinelibrary.wiley.com/doi/pdf/10.1111/j.1365-2486.2007.01418.x","page":"1873-1887","source":"Wiley Online Library","title":"An elevational shift in butterfly species richness and composition accompanying recent climate change","volume":"13","author":[{"family":"Wilson","given":"Robert J."},{"family":"Gutiérrez","given":"David"},{"family":"Gutiérrez","given":"Javier"},{"family":"Monserrat","given":"Víctor J."}],"issued":{"date-parts":[["2007"]]}}}],"schema":"https://github.com/citation-style-language/schema/raw/master/csl-citation.json"} </w:instrText>
      </w:r>
      <w:r w:rsidR="00FC146C" w:rsidRPr="00E531AC">
        <w:rPr>
          <w:rFonts w:ascii="Times New Roman" w:hAnsi="Times New Roman" w:cs="Times New Roman"/>
          <w:sz w:val="24"/>
          <w:szCs w:val="24"/>
        </w:rPr>
        <w:fldChar w:fldCharType="separate"/>
      </w:r>
      <w:r w:rsidR="00FC146C" w:rsidRPr="00E531AC">
        <w:rPr>
          <w:rFonts w:ascii="Times New Roman" w:hAnsi="Times New Roman" w:cs="Times New Roman"/>
          <w:sz w:val="24"/>
          <w:szCs w:val="24"/>
        </w:rPr>
        <w:t>(Chen et al., 2011; Hickling et al., 2006; Wilson et al., 2007)</w:t>
      </w:r>
      <w:r w:rsidR="00FC146C" w:rsidRPr="00E531AC">
        <w:rPr>
          <w:rFonts w:ascii="Times New Roman" w:hAnsi="Times New Roman" w:cs="Times New Roman"/>
          <w:sz w:val="24"/>
          <w:szCs w:val="24"/>
        </w:rPr>
        <w:fldChar w:fldCharType="end"/>
      </w:r>
      <w:r w:rsidR="00FC146C" w:rsidRPr="00E531AC">
        <w:rPr>
          <w:rFonts w:ascii="Times New Roman" w:hAnsi="Times New Roman" w:cs="Times New Roman"/>
          <w:sz w:val="24"/>
          <w:szCs w:val="24"/>
        </w:rPr>
        <w:t>.</w:t>
      </w:r>
      <w:r w:rsidRPr="00E531AC">
        <w:rPr>
          <w:rFonts w:ascii="Times New Roman" w:hAnsi="Times New Roman" w:cs="Times New Roman"/>
          <w:sz w:val="24"/>
          <w:szCs w:val="24"/>
        </w:rPr>
        <w:t xml:space="preserve"> However, not all species can </w:t>
      </w:r>
      <w:r w:rsidR="00E462F9" w:rsidRPr="00E531AC">
        <w:rPr>
          <w:rFonts w:ascii="Times New Roman" w:hAnsi="Times New Roman" w:cs="Times New Roman"/>
          <w:sz w:val="24"/>
          <w:szCs w:val="24"/>
        </w:rPr>
        <w:t xml:space="preserve">shift </w:t>
      </w:r>
      <w:r w:rsidRPr="00E531AC">
        <w:rPr>
          <w:rFonts w:ascii="Times New Roman" w:hAnsi="Times New Roman" w:cs="Times New Roman"/>
          <w:sz w:val="24"/>
          <w:szCs w:val="24"/>
        </w:rPr>
        <w:t>their ranges quickly enough</w:t>
      </w:r>
      <w:r w:rsidR="00E462F9" w:rsidRPr="00E531AC">
        <w:rPr>
          <w:rFonts w:ascii="Times New Roman" w:hAnsi="Times New Roman" w:cs="Times New Roman"/>
          <w:sz w:val="24"/>
          <w:szCs w:val="24"/>
        </w:rPr>
        <w:t>, as their movement is limited by</w:t>
      </w:r>
      <w:r w:rsidRPr="00E531AC">
        <w:rPr>
          <w:rFonts w:ascii="Times New Roman" w:hAnsi="Times New Roman" w:cs="Times New Roman"/>
          <w:sz w:val="24"/>
          <w:szCs w:val="24"/>
        </w:rPr>
        <w:t xml:space="preserve"> dispersal capabilities </w:t>
      </w:r>
      <w:r w:rsidR="00E462F9" w:rsidRPr="00E531AC">
        <w:rPr>
          <w:rFonts w:ascii="Times New Roman" w:hAnsi="Times New Roman" w:cs="Times New Roman"/>
          <w:sz w:val="24"/>
          <w:szCs w:val="24"/>
        </w:rPr>
        <w:t>and other constraints</w:t>
      </w:r>
      <w:r w:rsidRPr="00E531AC">
        <w:rPr>
          <w:rFonts w:ascii="Times New Roman" w:hAnsi="Times New Roman" w:cs="Times New Roman"/>
          <w:sz w:val="24"/>
          <w:szCs w:val="24"/>
        </w:rPr>
        <w:t xml:space="preserve"> </w:t>
      </w:r>
      <w:r w:rsidR="00C85EA7" w:rsidRPr="00E531AC">
        <w:rPr>
          <w:rFonts w:ascii="Times New Roman" w:hAnsi="Times New Roman" w:cs="Times New Roman"/>
          <w:sz w:val="24"/>
          <w:szCs w:val="24"/>
        </w:rPr>
        <w:fldChar w:fldCharType="begin"/>
      </w:r>
      <w:r w:rsidR="00C85EA7" w:rsidRPr="00E531AC">
        <w:rPr>
          <w:rFonts w:ascii="Times New Roman" w:hAnsi="Times New Roman" w:cs="Times New Roman"/>
          <w:sz w:val="24"/>
          <w:szCs w:val="24"/>
        </w:rPr>
        <w:instrText xml:space="preserve"> ADDIN ZOTERO_ITEM CSL_CITATION {"citationID":"Z2nhYelU","properties":{"formattedCitation":"(Schloss et al., 2012)","plainCitation":"(Schloss et al., 2012)","noteIndex":0},"citationItems":[{"id":209,"uris":["http://zotero.org/users/local/umMeFoLn/items/9A2EVSRW"],"itemData":{"id":209,"type":"article-journal","abstract":"As they have in response to past climatic changes, many species will shift their distributions in response to modern climate change. However, due to the unprecedented rapidity of projected climatic changes, some species may not be able to move their ranges fast enough to track shifts in suitable climates and associated habitats. Here, we investigate the ability of 493 mammals to keep pace with projected climatic changes in the Western Hemisphere. We modeled the velocities at which species will likely need to move to keep pace with projected changes in suitable climates. We compared these velocities with the velocities at which species are able to move as a function of dispersal distances and dispersal frequencies. Across the Western Hemisphere, on average, 9.2% of mammals at a given location will likely be unable to keep pace with climate change. In some places, up to 39% of mammals may be unable to track shifts in suitable climates. Eighty-seven percent of mammalian species are expected to experience reductions in range size and 20% of these range reductions will likely be due to limited dispersal abilities as opposed to reductions in the area of suitable climate. Because climate change will likely outpace the response capacity of many mammals, mammalian vulnerability to climate change may be more extensive than previously anticipated.","container-title":"Proceedings of the National Academy of Sciences","DOI":"10.1073/pnas.1116791109","issue":"22","note":"publisher: Proceedings of the National Academy of Sciences","page":"8606-8611","source":"pnas.org (Atypon)","title":"Dispersal will limit ability of mammals to track climate change in the Western Hemisphere","volume":"109","author":[{"family":"Schloss","given":"Carrie A."},{"family":"Nuñez","given":"Tristan A."},{"family":"Lawler","given":"Joshua J."}],"issued":{"date-parts":[["2012",5,29]]}}}],"schema":"https://github.com/citation-style-language/schema/raw/master/csl-citation.json"} </w:instrText>
      </w:r>
      <w:r w:rsidR="00C85EA7" w:rsidRPr="00E531AC">
        <w:rPr>
          <w:rFonts w:ascii="Times New Roman" w:hAnsi="Times New Roman" w:cs="Times New Roman"/>
          <w:sz w:val="24"/>
          <w:szCs w:val="24"/>
        </w:rPr>
        <w:fldChar w:fldCharType="separate"/>
      </w:r>
      <w:r w:rsidR="00C85EA7" w:rsidRPr="00E531AC">
        <w:rPr>
          <w:rFonts w:ascii="Times New Roman" w:hAnsi="Times New Roman" w:cs="Times New Roman"/>
          <w:sz w:val="24"/>
          <w:szCs w:val="24"/>
        </w:rPr>
        <w:t>(Schloss et al., 2012)</w:t>
      </w:r>
      <w:r w:rsidR="00C85EA7" w:rsidRPr="00E531AC">
        <w:rPr>
          <w:rFonts w:ascii="Times New Roman" w:hAnsi="Times New Roman" w:cs="Times New Roman"/>
          <w:sz w:val="24"/>
          <w:szCs w:val="24"/>
        </w:rPr>
        <w:fldChar w:fldCharType="end"/>
      </w:r>
      <w:r w:rsidR="00D75D9F" w:rsidRPr="00E531AC">
        <w:rPr>
          <w:rFonts w:ascii="Times New Roman" w:hAnsi="Times New Roman" w:cs="Times New Roman"/>
          <w:sz w:val="24"/>
          <w:szCs w:val="24"/>
        </w:rPr>
        <w:t>.</w:t>
      </w:r>
      <w:r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B</w:t>
      </w:r>
      <w:r w:rsidR="00232ECC" w:rsidRPr="00E531AC">
        <w:rPr>
          <w:rFonts w:ascii="Times New Roman" w:hAnsi="Times New Roman" w:cs="Times New Roman"/>
          <w:sz w:val="24"/>
          <w:szCs w:val="24"/>
        </w:rPr>
        <w:t>ehavior</w:t>
      </w:r>
      <w:r w:rsidR="00BF15D9"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 xml:space="preserve">often </w:t>
      </w:r>
      <w:r w:rsidR="00BF15D9" w:rsidRPr="00E531AC">
        <w:rPr>
          <w:rFonts w:ascii="Times New Roman" w:hAnsi="Times New Roman" w:cs="Times New Roman"/>
          <w:sz w:val="24"/>
          <w:szCs w:val="24"/>
        </w:rPr>
        <w:t xml:space="preserve">the first line of defense against </w:t>
      </w:r>
      <w:r w:rsidR="00E462F9" w:rsidRPr="00E531AC">
        <w:rPr>
          <w:rFonts w:ascii="Times New Roman" w:hAnsi="Times New Roman" w:cs="Times New Roman"/>
          <w:sz w:val="24"/>
          <w:szCs w:val="24"/>
        </w:rPr>
        <w:t xml:space="preserve">thermal stress </w:t>
      </w:r>
      <w:r w:rsidR="004A547B" w:rsidRPr="00E531AC">
        <w:rPr>
          <w:rFonts w:ascii="Times New Roman" w:hAnsi="Times New Roman" w:cs="Times New Roman"/>
          <w:sz w:val="24"/>
          <w:szCs w:val="24"/>
        </w:rPr>
        <w:fldChar w:fldCharType="begin"/>
      </w:r>
      <w:r w:rsidR="0087784B" w:rsidRPr="00E531AC">
        <w:rPr>
          <w:rFonts w:ascii="Times New Roman" w:hAnsi="Times New Roman" w:cs="Times New Roman"/>
          <w:sz w:val="24"/>
          <w:szCs w:val="24"/>
        </w:rPr>
        <w:instrText xml:space="preserve"> ADDIN ZOTERO_ITEM CSL_CITATION {"citationID":"zjoWLOD6","properties":{"formattedCitation":"(Huey et al., 2012; Mu\\uc0\\u241{}oz, 2022)","plainCitation":"(Huey et al., 2012; Muñoz, 2022)","noteIndex":0},"citationItems":[{"id":273,"uris":["http://zotero.org/users/local/umMeFoLn/items/6YXA7XJX"],"itemData":{"id":273,"type":"article-journal","abstract":"A recently developed integrative framework proposes that the vulnerability of a species\nto environmental change depends on the species' exposure and sensitivity to environmental change, its resilience to perturbations and its potential to adapt to ...","archive_location":"world","container-title":"Philosophical Transactions of the Royal Society B: Biological Sciences","DOI":"10.1098/rstb.2012.0005","language":"EN","license":"This journal is © 2012 The Royal Society","note":"publisher: The Royal Society","source":"royalsocietypublishing.org","title":"Predicting organismal vulnerability to climate warming: roles of behaviour, physiology and adaptation","title-short":"Predicting organismal vulnerability to climate warming","URL":"https://royalsocietypublishing.org/doi/10.1098/rstb.2012.0005","author":[{"family":"Huey","given":"Raymond B."},{"family":"Kearney","given":"Michael R."},{"family":"Krockenberger","given":"Andrew"},{"family":"Holtum","given":"Joseph A. M."},{"family":"Jess","given":"Mellissa"},{"family":"Williams","given":"Stephen E."}],"accessed":{"date-parts":[["2024",11,21]]},"issued":{"date-parts":[["2012",6,19]]}}},{"id":276,"uris":["http://zotero.org/users/local/umMeFoLn/items/LZAY9QPY"],"itemData":{"id":276,"type":"article-journal","abstract":"Behavior is one of the major architects of evolution: by behaviorally modifying how they interact with their environments, organisms can influence natural selection, amplifying it in some cases and dampening it in others. In one of the earliest issues of Evolution, Charles Bogert proposed that regulatory behaviors (namely thermoregulation) shield organisms from selection and limit physiological evolution. Here, I trace the history surrounding the origin of this concept (now known as the “Bogert effect” or “behavioral inertia”), and its implications for physiological and evolutionary research throughout the 20th century. A key follow-up study in the early 21st century galvanized renewed interest in Bogert's classic ideas, and established a focus on slowdowns in the rate of evolution in response to regulatory behaviors. I illustrate recent progress on the Bogert effect in evolutionary research, and discuss the ecological variables that predict whether and how strongly the phenomenon unfolds. Based on these discoveries, I provide hypotheses for the Bogert effect across several scales: patterns of trait evolution within and among groups of species, spatial effects on the phenomenon, and its importance for speciation. I also discuss the inherent link between behavioral inertia and behavioral drive through an empirical case study linking the phenomena. Modern comparative approaches can help put the macroevolutionary implications of behavioral buffering to the test: I describe progress to date, and areas ripe for future investigation. Despite many advances, bridging microevolutionary processes with macroevolutionary patterns remains a persistent gap in our understanding of the Bogert effect, leaving wide open many avenues for deeper exploration.","container-title":"Evolution","DOI":"10.1111/evo.14388","ISSN":"0014-3820","issue":"s1","journalAbbreviation":"Evolution","page":"49-66","source":"Silverchair","title":"The Bogert effect, a factor in evolution","volume":"76","author":[{"family":"Muñoz","given":"Martha M."}],"issued":{"date-parts":[["2022",2,1]]}}}],"schema":"https://github.com/citation-style-language/schema/raw/master/csl-citation.json"} </w:instrText>
      </w:r>
      <w:r w:rsidR="004A547B" w:rsidRPr="00E531AC">
        <w:rPr>
          <w:rFonts w:ascii="Times New Roman" w:hAnsi="Times New Roman" w:cs="Times New Roman"/>
          <w:sz w:val="24"/>
          <w:szCs w:val="24"/>
        </w:rPr>
        <w:fldChar w:fldCharType="separate"/>
      </w:r>
      <w:r w:rsidR="004A547B" w:rsidRPr="00E531AC">
        <w:rPr>
          <w:rFonts w:ascii="Times New Roman" w:hAnsi="Times New Roman" w:cs="Times New Roman"/>
          <w:kern w:val="0"/>
          <w:sz w:val="24"/>
          <w:szCs w:val="24"/>
        </w:rPr>
        <w:t>(Huey et al., 2012; Muñoz, 2022)</w:t>
      </w:r>
      <w:r w:rsidR="004A547B" w:rsidRPr="00E531AC">
        <w:rPr>
          <w:rFonts w:ascii="Times New Roman" w:hAnsi="Times New Roman" w:cs="Times New Roman"/>
          <w:sz w:val="24"/>
          <w:szCs w:val="24"/>
        </w:rPr>
        <w:fldChar w:fldCharType="end"/>
      </w:r>
      <w:r w:rsidR="00BF15D9"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can</w:t>
      </w:r>
      <w:r w:rsidR="00BF15D9" w:rsidRPr="00E531AC">
        <w:rPr>
          <w:rFonts w:ascii="Times New Roman" w:hAnsi="Times New Roman" w:cs="Times New Roman"/>
          <w:sz w:val="24"/>
          <w:szCs w:val="24"/>
        </w:rPr>
        <w:t xml:space="preserve"> buffer some effects</w:t>
      </w:r>
      <w:r w:rsidR="00E462F9" w:rsidRPr="00E531AC">
        <w:rPr>
          <w:rFonts w:ascii="Times New Roman" w:hAnsi="Times New Roman" w:cs="Times New Roman"/>
          <w:sz w:val="24"/>
          <w:szCs w:val="24"/>
        </w:rPr>
        <w:t xml:space="preserve"> of rising temperatures</w:t>
      </w:r>
      <w:r w:rsidR="00C52E46"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 xml:space="preserve">but these strategies </w:t>
      </w:r>
      <w:r w:rsidR="00C52E46" w:rsidRPr="00E531AC">
        <w:rPr>
          <w:rFonts w:ascii="Times New Roman" w:hAnsi="Times New Roman" w:cs="Times New Roman"/>
          <w:sz w:val="24"/>
          <w:szCs w:val="24"/>
        </w:rPr>
        <w:t>have limit</w:t>
      </w:r>
      <w:r w:rsidR="00E462F9" w:rsidRPr="00E531AC">
        <w:rPr>
          <w:rFonts w:ascii="Times New Roman" w:hAnsi="Times New Roman" w:cs="Times New Roman"/>
          <w:sz w:val="24"/>
          <w:szCs w:val="24"/>
        </w:rPr>
        <w:t>s</w:t>
      </w:r>
      <w:r w:rsidR="00C52E46" w:rsidRPr="00E531AC">
        <w:rPr>
          <w:rFonts w:ascii="Times New Roman" w:hAnsi="Times New Roman" w:cs="Times New Roman"/>
          <w:sz w:val="24"/>
          <w:szCs w:val="24"/>
        </w:rPr>
        <w:t xml:space="preserve"> </w:t>
      </w:r>
      <w:r w:rsidR="008946D8" w:rsidRPr="00E531AC">
        <w:rPr>
          <w:rFonts w:ascii="Times New Roman" w:hAnsi="Times New Roman" w:cs="Times New Roman"/>
          <w:sz w:val="24"/>
          <w:szCs w:val="24"/>
        </w:rPr>
        <w:t xml:space="preserve">and </w:t>
      </w:r>
      <w:r w:rsidR="00E462F9" w:rsidRPr="00E531AC">
        <w:rPr>
          <w:rFonts w:ascii="Times New Roman" w:hAnsi="Times New Roman" w:cs="Times New Roman"/>
          <w:sz w:val="24"/>
          <w:szCs w:val="24"/>
        </w:rPr>
        <w:t>may fail under extreme conditions</w:t>
      </w:r>
      <w:r w:rsidR="008946D8"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 xml:space="preserve">Consequently, </w:t>
      </w:r>
      <w:r w:rsidR="00F333E3" w:rsidRPr="00E531AC">
        <w:rPr>
          <w:rFonts w:ascii="Times New Roman" w:hAnsi="Times New Roman" w:cs="Times New Roman"/>
          <w:sz w:val="24"/>
          <w:szCs w:val="24"/>
        </w:rPr>
        <w:t xml:space="preserve">rising temperatures </w:t>
      </w:r>
      <w:r w:rsidRPr="00E531AC">
        <w:rPr>
          <w:rFonts w:ascii="Times New Roman" w:hAnsi="Times New Roman" w:cs="Times New Roman"/>
          <w:sz w:val="24"/>
          <w:szCs w:val="24"/>
        </w:rPr>
        <w:t xml:space="preserve">can </w:t>
      </w:r>
      <w:r w:rsidR="00E462F9" w:rsidRPr="00E531AC">
        <w:rPr>
          <w:rFonts w:ascii="Times New Roman" w:hAnsi="Times New Roman" w:cs="Times New Roman"/>
          <w:sz w:val="24"/>
          <w:szCs w:val="24"/>
        </w:rPr>
        <w:t>negatively impact critical</w:t>
      </w:r>
      <w:r w:rsidRPr="00E531AC">
        <w:rPr>
          <w:rFonts w:ascii="Times New Roman" w:hAnsi="Times New Roman" w:cs="Times New Roman"/>
          <w:sz w:val="24"/>
          <w:szCs w:val="24"/>
        </w:rPr>
        <w:t xml:space="preserve"> behaviors</w:t>
      </w:r>
      <w:r w:rsidR="00F333E3"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such as</w:t>
      </w:r>
      <w:r w:rsidRPr="00E531AC">
        <w:rPr>
          <w:rFonts w:ascii="Times New Roman" w:hAnsi="Times New Roman" w:cs="Times New Roman"/>
          <w:sz w:val="24"/>
          <w:szCs w:val="24"/>
        </w:rPr>
        <w:t xml:space="preserve"> cognition </w:t>
      </w:r>
      <w:r w:rsidR="00D75D9F" w:rsidRPr="00E531AC">
        <w:rPr>
          <w:rFonts w:ascii="Times New Roman" w:hAnsi="Times New Roman" w:cs="Times New Roman"/>
          <w:sz w:val="24"/>
          <w:szCs w:val="24"/>
        </w:rPr>
        <w:fldChar w:fldCharType="begin"/>
      </w:r>
      <w:r w:rsidR="00D75D9F" w:rsidRPr="00E531AC">
        <w:rPr>
          <w:rFonts w:ascii="Times New Roman" w:hAnsi="Times New Roman" w:cs="Times New Roman"/>
          <w:sz w:val="24"/>
          <w:szCs w:val="24"/>
        </w:rPr>
        <w:instrText xml:space="preserve"> ADDIN ZOTERO_ITEM CSL_CITATION {"citationID":"EbGvhixT","properties":{"formattedCitation":"(Conradie et al., 2019; Soravia et al., 2023)","plainCitation":"(Conradie et al., 2019; Soravia et al., 2023)","noteIndex":0},"citationItems":[{"id":171,"uris":["http://zotero.org/users/local/umMeFoLn/items/56WHL23Y"],"itemData":{"id":171,"type":"article-journal","abstract":"Birds inhabiting hot, arid regions are among the terrestrial organisms most vulnerable to climate change. The potential for increasingly frequent and intense heat waves to cause lethal dehydration and hyperthermia is well documented, but the consequences of sublethal fitness costs associated with chronic exposure to sustained hot weather remain unclear. Using data for species occurring in southern Africa’s Kalahari Desert, we mapped exposure to acute lethal risks and chronic sublethal fitness costs under past, present, and future climates. For inactive birds in shaded microsites, the risks of lethal dehydration and hyperthermia will remain low during the 21st century. In contrast, exposure to conditions associated with chronic, sublethal costs related to progressive body mass loss, reduced nestling growth rates, or increased breeding failure will expand dramatically. For example, by the 2080s the region will experience 10–20 consecutive days per year on which Southern Pied Babblers (Turdoides bicolor) will lose </w:instrText>
      </w:r>
      <w:r w:rsidR="00D75D9F" w:rsidRPr="00E531AC">
        <w:rPr>
          <w:rFonts w:ascii="Cambria Math" w:hAnsi="Cambria Math" w:cs="Cambria Math"/>
          <w:sz w:val="24"/>
          <w:szCs w:val="24"/>
        </w:rPr>
        <w:instrText>∼</w:instrText>
      </w:r>
      <w:r w:rsidR="00D75D9F" w:rsidRPr="00E531AC">
        <w:rPr>
          <w:rFonts w:ascii="Times New Roman" w:hAnsi="Times New Roman" w:cs="Times New Roman"/>
          <w:sz w:val="24"/>
          <w:szCs w:val="24"/>
        </w:rPr>
        <w:instrText xml:space="preserve">4% of body mass per day, conditions under which this species’ persistence will be extremely unlikely. Similarly, exposure to air temperature maxima associated with delayed fledging, reduced fledgling size, and breeding failure will increase several-fold in Southern Yellow-billed Hornbills (Tockus leucomelas) and Southern Fiscals (Lanius collaris). Our analysis reveals that sublethal costs of chronic heat exposure are likely to drive large declines in avian diversity in the southern African arid zone by the end of the century.","container-title":"Proceedings of the National Academy of Sciences","DOI":"10.1073/pnas.1821312116","issue":"28","note":"publisher: Proceedings of the National Academy of Sciences","page":"14065-14070","source":"pnas.org (Atypon)","title":"Chronic, sublethal effects of high temperatures will cause severe declines in southern African arid-zone birds during the 21st century","volume":"116","author":[{"family":"Conradie","given":"Shannon R."},{"family":"Woodborne","given":"Stephan M."},{"family":"Cunningham","given":"Susan J."},{"family":"McKechnie","given":"Andrew E."}],"issued":{"date-parts":[["2019",7,9]]}}},{"id":169,"uris":["http://zotero.org/users/local/umMeFoLn/items/9C3PU6ZJ"],"itemData":{"id":169,"type":"article-journal","abstract":"Global temperatures are increasing rapidly. While considerable research is accumulating regarding the lethal and sublethal effects of heat on wildlife, its potential impact on animal cognition has received limited attention. Here, we tested wild southern pied babblers (Turdoides bicolor) on three cognitive tasks (associative learning, reversal learning and inhibitory control) under naturally occurring heat stress and non-heat stress conditions. We determined whether cognitive performance was explained by temperature, heat dissipation behaviours, individual and social attributes, or proxies of motivation. We found that temperature, but not heat dissipation behaviours, predicted variation in associative learning performance. Individuals required on average twice as many trials to learn an association when the maximum temperature during testing exceeded 38°C compared with moderate temperatures. Higher temperatures during testing were also associated with reduced inhibitory control performance, but only in females. By contrast, we found no temperature-related decline in performance in the reversal learning task, albeit individuals reached learning criterion in only 14 reversal learning tests. Our findings provide novel evidence of temperature-mediated cognitive impairment in a wild animal and indicate that its occurrence depends on the cognitive trait examined and individual sex.","container-title":"Proceedings of the Royal Society B: Biological Sciences","DOI":"10.1098/rspb.2023.1077","issue":"2011","note":"publisher: Royal Society","page":"20231077","source":"royalsocietypublishing.org (Atypon)","title":"High temperatures are associated with reduced cognitive performance in wild southern pied babblers","volume":"290","author":[{"family":"Soravia","given":"Camilla"},{"family":"Ashton","given":"Benjamin J."},{"family":"Thornton","given":"Alex"},{"family":"Ridley","given":"Amanda R."}],"issued":{"date-parts":[["2023",11,22]]}}}],"schema":"https://github.com/citation-style-language/schema/raw/master/csl-citation.json"} </w:instrText>
      </w:r>
      <w:r w:rsidR="00D75D9F" w:rsidRPr="00E531AC">
        <w:rPr>
          <w:rFonts w:ascii="Times New Roman" w:hAnsi="Times New Roman" w:cs="Times New Roman"/>
          <w:sz w:val="24"/>
          <w:szCs w:val="24"/>
        </w:rPr>
        <w:fldChar w:fldCharType="separate"/>
      </w:r>
      <w:r w:rsidR="00D75D9F" w:rsidRPr="00E531AC">
        <w:rPr>
          <w:rFonts w:ascii="Times New Roman" w:hAnsi="Times New Roman" w:cs="Times New Roman"/>
          <w:sz w:val="24"/>
          <w:szCs w:val="24"/>
        </w:rPr>
        <w:t>(Conradie et al., 2019; Soravia et al., 2023)</w:t>
      </w:r>
      <w:r w:rsidR="00D75D9F" w:rsidRPr="00E531AC">
        <w:rPr>
          <w:rFonts w:ascii="Times New Roman" w:hAnsi="Times New Roman" w:cs="Times New Roman"/>
          <w:sz w:val="24"/>
          <w:szCs w:val="24"/>
        </w:rPr>
        <w:fldChar w:fldCharType="end"/>
      </w:r>
      <w:r w:rsidR="00C07D4C" w:rsidRPr="00E531AC">
        <w:rPr>
          <w:rFonts w:ascii="Times New Roman" w:hAnsi="Times New Roman" w:cs="Times New Roman"/>
          <w:sz w:val="24"/>
          <w:szCs w:val="24"/>
        </w:rPr>
        <w:t>,</w:t>
      </w:r>
      <w:r w:rsidRPr="00E531AC">
        <w:rPr>
          <w:rFonts w:ascii="Times New Roman" w:hAnsi="Times New Roman" w:cs="Times New Roman"/>
          <w:sz w:val="24"/>
          <w:szCs w:val="24"/>
        </w:rPr>
        <w:t xml:space="preserve"> mate selection </w:t>
      </w:r>
      <w:r w:rsidR="00D75D9F" w:rsidRPr="00E531AC">
        <w:rPr>
          <w:rFonts w:ascii="Times New Roman" w:hAnsi="Times New Roman" w:cs="Times New Roman"/>
          <w:sz w:val="24"/>
          <w:szCs w:val="24"/>
        </w:rPr>
        <w:fldChar w:fldCharType="begin"/>
      </w:r>
      <w:r w:rsidR="00D75D9F" w:rsidRPr="00E531AC">
        <w:rPr>
          <w:rFonts w:ascii="Times New Roman" w:hAnsi="Times New Roman" w:cs="Times New Roman"/>
          <w:sz w:val="24"/>
          <w:szCs w:val="24"/>
        </w:rPr>
        <w:instrText xml:space="preserve"> ADDIN ZOTERO_ITEM CSL_CITATION {"citationID":"H732ixHH","properties":{"formattedCitation":"(Leith et al., 2021)","plainCitation":"(Leith et al., 2021)","noteIndex":0},"citationItems":[{"id":211,"uris":["http://zotero.org/users/local/umMeFoLn/items/VG7UID7C"],"itemData":{"id":211,"type":"article-journal","abstract":"Temperature shapes the processes and outcomes of behaviors that occur throughout the progression of insect and arachnid mating interactions and reproduction. Here, we highlight how temperature impacts precopulatory activity levels, competition among rivals, communication with potential mates, and the relative costs and benefits of mating. We review how both the prevailing temperature conditions during reproductive activity and the temperatures experienced early in life influence mating-related behavior. To effectively predict the consequences of global warming for insect and arachnid mating behavior, we advocate for future work that universally integrates a function-valued approach to measuring thermal sensitivity. A function-valued approach will be especially useful for understanding how fine-scale temperature variation shapes current and future selection on mating interactions.","collection-title":"Pests and resistance * Behavioural ecology","container-title":"Current Opinion in Insect Science","DOI":"10.1016/j.cois.2021.03.005","ISSN":"2214-5745","journalAbbreviation":"Current Opinion in Insect Science","page":"106-114","source":"ScienceDirect","title":"Temperature impacts all behavioral interactions during insect and arachnid reproduction","volume":"45","author":[{"family":"Leith","given":"Noah T"},{"family":"Macchiano","given":"Anthony"},{"family":"Moore","given":"Michael P"},{"family":"Fowler-Finn","given":"Kasey D"}],"issued":{"date-parts":[["2021",6,1]]}}}],"schema":"https://github.com/citation-style-language/schema/raw/master/csl-citation.json"} </w:instrText>
      </w:r>
      <w:r w:rsidR="00D75D9F" w:rsidRPr="00E531AC">
        <w:rPr>
          <w:rFonts w:ascii="Times New Roman" w:hAnsi="Times New Roman" w:cs="Times New Roman"/>
          <w:sz w:val="24"/>
          <w:szCs w:val="24"/>
        </w:rPr>
        <w:fldChar w:fldCharType="separate"/>
      </w:r>
      <w:r w:rsidR="00D75D9F" w:rsidRPr="00E531AC">
        <w:rPr>
          <w:rFonts w:ascii="Times New Roman" w:hAnsi="Times New Roman" w:cs="Times New Roman"/>
          <w:sz w:val="24"/>
          <w:szCs w:val="24"/>
        </w:rPr>
        <w:t>(Leith et al., 2021)</w:t>
      </w:r>
      <w:r w:rsidR="00D75D9F" w:rsidRPr="00E531AC">
        <w:rPr>
          <w:rFonts w:ascii="Times New Roman" w:hAnsi="Times New Roman" w:cs="Times New Roman"/>
          <w:sz w:val="24"/>
          <w:szCs w:val="24"/>
        </w:rPr>
        <w:fldChar w:fldCharType="end"/>
      </w:r>
      <w:r w:rsidR="00027785"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and parental care </w:t>
      </w:r>
      <w:r w:rsidR="00027785" w:rsidRPr="00E531AC">
        <w:rPr>
          <w:rFonts w:ascii="Times New Roman" w:hAnsi="Times New Roman" w:cs="Times New Roman"/>
          <w:sz w:val="24"/>
          <w:szCs w:val="24"/>
        </w:rPr>
        <w:fldChar w:fldCharType="begin"/>
      </w:r>
      <w:r w:rsidR="00027785" w:rsidRPr="00E531AC">
        <w:rPr>
          <w:rFonts w:ascii="Times New Roman" w:hAnsi="Times New Roman" w:cs="Times New Roman"/>
          <w:sz w:val="24"/>
          <w:szCs w:val="24"/>
        </w:rPr>
        <w:instrText xml:space="preserve"> ADDIN ZOTERO_ITEM CSL_CITATION {"citationID":"7xu0W0D9","properties":{"formattedCitation":"(Vincze et al., 2017)","plainCitation":"(Vincze et al., 2017)","noteIndex":0},"citationItems":[{"id":212,"uris":["http://zotero.org/users/local/umMeFoLn/items/ACAQHXHD"],"itemData":{"id":212,"type":"article-journal","abstract":"Aim Parental care improves the survival of offspring and therefore has a major impact on reproductive success. It is increasingly recognized that coordinated biparental care is necessary to ensure the survival of offspring in hostile environments, but little is known about the influence of environmental fluctuations on parental cooperation. Assessing the impacts of environmental stochasticity, however, is essential for understanding how populations will respond to climate change and the associated increasing frequencies of extreme weather events. Here we investigate the influence of environmental stochasticity on biparental incubation in a cosmopolitan ground-nesting avian genus. Location Global. Methods We assembled data on biparental care in 36 plover populations (Charadrius spp.) from six continents, collected between 1981 and 2012. Using a space-for-time approach we investigate how average temperature, temperature stochasticity (i.e. year-to-year variation) and seasonal temperature variation during the breeding season influence parental cooperation during incubation. Results We show that both average ambient temperature and its fluctuations influence parental cooperation during incubation. Male care relative to female care increases with both mean ambient temperature and temperature stochasticity. Local climatic conditions explain within-species population differences in parental cooperation, probably reflecting phenotypic plasticity of behaviour. Main conclusions The degree of flexibility in parental cooperation is likely to mediate the impacts of climate change on the demography and reproductive behaviour of wild animal populations.","container-title":"Global Ecology and Biogeography","DOI":"10.1111/geb.12540","ISSN":"1466-8238","issue":"3","language":"en","license":"© 2016 John Wiley &amp; Sons Ltd","note":"_eprint: https://onlinelibrary.wiley.com/doi/pdf/10.1111/geb.12540","page":"347-358","source":"Wiley Online Library","title":"Parental cooperation in a changing climate: fluctuating environments predict shifts in care division","title-short":"Parental cooperation in a changing climate","volume":"26","author":[{"family":"Vincze","given":"Orsolya"},{"family":"Kosztolányi","given":"András"},{"family":"Barta","given":"Zoltán"},{"family":"Küpper","given":"Clemens"},{"family":"Alrashidi","given":"Monif"},{"family":"Amat","given":"Juan A."},{"family":"Argüelles Ticó","given":"Araceli"},{"family":"Burns","given":"Fiona"},{"family":"Cavitt","given":"John"},{"family":"Conway","given":"Warren C."},{"family":"Cruz-López","given":"Medardo"},{"family":"Desucre-Medrano","given":"Atahualpa Eduardo"},{"family":"Remedios","given":"Natalie","non-dropping-particle":"dos"},{"family":"Figuerola","given":"Jordi"},{"family":"Galindo-Espinosa","given":"Daniel"},{"family":"García-Peña","given":"Gabriel E."},{"family":"Gómez Del Angel","given":"Salvador"},{"family":"Gratto-Trevor","given":"Cheri"},{"family":"Jönsson","given":"Paul"},{"family":"Lloyd","given":"Penn"},{"family":"Montalvo","given":"Tomás"},{"family":"Parra","given":"Jorge Enrique"},{"family":"Pruner","given":"Raya"},{"family":"Que","given":"Pinjia"},{"family":"Liu","given":"Yang"},{"family":"Saalfeld","given":"Sarah T."},{"family":"Schulz","given":"Rainer"},{"family":"Serra","given":"Lorenzo"},{"family":"St Clair","given":"James J. H."},{"family":"Stenzel","given":"Lynne E."},{"family":"Weston","given":"Michael A."},{"family":"Yasué","given":"Maï"},{"family":"Zefania","given":"Sama"},{"family":"Székely","given":"Tamás"}],"issued":{"date-parts":[["2017"]]}}}],"schema":"https://github.com/citation-style-language/schema/raw/master/csl-citation.json"} </w:instrText>
      </w:r>
      <w:r w:rsidR="00027785" w:rsidRPr="00E531AC">
        <w:rPr>
          <w:rFonts w:ascii="Times New Roman" w:hAnsi="Times New Roman" w:cs="Times New Roman"/>
          <w:sz w:val="24"/>
          <w:szCs w:val="24"/>
        </w:rPr>
        <w:fldChar w:fldCharType="separate"/>
      </w:r>
      <w:r w:rsidR="00027785" w:rsidRPr="00E531AC">
        <w:rPr>
          <w:rFonts w:ascii="Times New Roman" w:hAnsi="Times New Roman" w:cs="Times New Roman"/>
          <w:sz w:val="24"/>
          <w:szCs w:val="24"/>
        </w:rPr>
        <w:t>(Vincze et al., 2017)</w:t>
      </w:r>
      <w:r w:rsidR="00027785" w:rsidRPr="00E531AC">
        <w:rPr>
          <w:rFonts w:ascii="Times New Roman" w:hAnsi="Times New Roman" w:cs="Times New Roman"/>
          <w:sz w:val="24"/>
          <w:szCs w:val="24"/>
        </w:rPr>
        <w:fldChar w:fldCharType="end"/>
      </w:r>
      <w:r w:rsidR="00C50CFC" w:rsidRPr="00E531AC">
        <w:rPr>
          <w:rFonts w:ascii="Times New Roman" w:hAnsi="Times New Roman" w:cs="Times New Roman"/>
          <w:sz w:val="24"/>
          <w:szCs w:val="24"/>
        </w:rPr>
        <w:t>,</w:t>
      </w:r>
      <w:r w:rsidRPr="00E531AC">
        <w:rPr>
          <w:rFonts w:ascii="Times New Roman" w:hAnsi="Times New Roman" w:cs="Times New Roman"/>
          <w:sz w:val="24"/>
          <w:szCs w:val="24"/>
        </w:rPr>
        <w:t xml:space="preserve"> all of which are </w:t>
      </w:r>
      <w:r w:rsidR="00E462F9" w:rsidRPr="00E531AC">
        <w:rPr>
          <w:rFonts w:ascii="Times New Roman" w:hAnsi="Times New Roman" w:cs="Times New Roman"/>
          <w:sz w:val="24"/>
          <w:szCs w:val="24"/>
        </w:rPr>
        <w:t xml:space="preserve">vital </w:t>
      </w:r>
      <w:r w:rsidRPr="00E531AC">
        <w:rPr>
          <w:rFonts w:ascii="Times New Roman" w:hAnsi="Times New Roman" w:cs="Times New Roman"/>
          <w:sz w:val="24"/>
          <w:szCs w:val="24"/>
        </w:rPr>
        <w:t>to fitness. Understanding how</w:t>
      </w:r>
      <w:r w:rsidR="00E462F9" w:rsidRPr="00E531AC">
        <w:rPr>
          <w:rFonts w:ascii="Times New Roman" w:hAnsi="Times New Roman" w:cs="Times New Roman"/>
          <w:sz w:val="24"/>
          <w:szCs w:val="24"/>
        </w:rPr>
        <w:t xml:space="preserve"> temperature influences </w:t>
      </w:r>
      <w:r w:rsidRPr="00E531AC">
        <w:rPr>
          <w:rFonts w:ascii="Times New Roman" w:hAnsi="Times New Roman" w:cs="Times New Roman"/>
          <w:sz w:val="24"/>
          <w:szCs w:val="24"/>
        </w:rPr>
        <w:t xml:space="preserve">behavior is </w:t>
      </w:r>
      <w:r w:rsidR="00E462F9" w:rsidRPr="00E531AC">
        <w:rPr>
          <w:rFonts w:ascii="Times New Roman" w:hAnsi="Times New Roman" w:cs="Times New Roman"/>
          <w:sz w:val="24"/>
          <w:szCs w:val="24"/>
        </w:rPr>
        <w:t xml:space="preserve">therefore </w:t>
      </w:r>
      <w:r w:rsidRPr="00E531AC">
        <w:rPr>
          <w:rFonts w:ascii="Times New Roman" w:hAnsi="Times New Roman" w:cs="Times New Roman"/>
          <w:sz w:val="24"/>
          <w:szCs w:val="24"/>
        </w:rPr>
        <w:t>essential</w:t>
      </w:r>
      <w:r w:rsidR="00E462F9" w:rsidRPr="00E531AC">
        <w:rPr>
          <w:rFonts w:ascii="Times New Roman" w:hAnsi="Times New Roman" w:cs="Times New Roman"/>
          <w:sz w:val="24"/>
          <w:szCs w:val="24"/>
        </w:rPr>
        <w:t xml:space="preserve"> for</w:t>
      </w:r>
      <w:r w:rsidRPr="00E531AC">
        <w:rPr>
          <w:rFonts w:ascii="Times New Roman" w:hAnsi="Times New Roman" w:cs="Times New Roman"/>
          <w:sz w:val="24"/>
          <w:szCs w:val="24"/>
        </w:rPr>
        <w:t xml:space="preserve"> </w:t>
      </w:r>
      <w:r w:rsidR="00E462F9" w:rsidRPr="00E531AC">
        <w:rPr>
          <w:rFonts w:ascii="Times New Roman" w:hAnsi="Times New Roman" w:cs="Times New Roman"/>
          <w:sz w:val="24"/>
          <w:szCs w:val="24"/>
        </w:rPr>
        <w:t>predicting</w:t>
      </w:r>
      <w:r w:rsidRPr="00E531AC">
        <w:rPr>
          <w:rFonts w:ascii="Times New Roman" w:hAnsi="Times New Roman" w:cs="Times New Roman"/>
          <w:sz w:val="24"/>
          <w:szCs w:val="24"/>
        </w:rPr>
        <w:t xml:space="preserve"> </w:t>
      </w:r>
      <w:r w:rsidR="003E1511" w:rsidRPr="00E531AC">
        <w:rPr>
          <w:rFonts w:ascii="Times New Roman" w:hAnsi="Times New Roman" w:cs="Times New Roman"/>
          <w:sz w:val="24"/>
          <w:szCs w:val="24"/>
        </w:rPr>
        <w:t xml:space="preserve">the </w:t>
      </w:r>
      <w:r w:rsidRPr="00E531AC">
        <w:rPr>
          <w:rFonts w:ascii="Times New Roman" w:hAnsi="Times New Roman" w:cs="Times New Roman"/>
          <w:sz w:val="24"/>
          <w:szCs w:val="24"/>
        </w:rPr>
        <w:t>consequences</w:t>
      </w:r>
      <w:r w:rsidR="00E462F9" w:rsidRPr="00E531AC">
        <w:rPr>
          <w:rFonts w:ascii="Times New Roman" w:hAnsi="Times New Roman" w:cs="Times New Roman"/>
          <w:sz w:val="24"/>
          <w:szCs w:val="24"/>
        </w:rPr>
        <w:t xml:space="preserve"> of climate change for species persistence</w:t>
      </w:r>
      <w:r w:rsidRPr="00E531AC">
        <w:rPr>
          <w:rFonts w:ascii="Times New Roman" w:hAnsi="Times New Roman" w:cs="Times New Roman"/>
          <w:sz w:val="24"/>
          <w:szCs w:val="24"/>
        </w:rPr>
        <w:t>.</w:t>
      </w:r>
    </w:p>
    <w:p w14:paraId="35B59F48" w14:textId="41BDB176" w:rsidR="006F05B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 xml:space="preserve">Anti-predator behaviors, particularly mobbing, are one class of behaviors that could be impacted by rising temperatures. Anti-predator behaviors are critical for defending resources, such as food and offspring, </w:t>
      </w:r>
      <w:r w:rsidR="0015712D" w:rsidRPr="00E531AC">
        <w:rPr>
          <w:rFonts w:ascii="Times New Roman" w:hAnsi="Times New Roman" w:cs="Times New Roman"/>
          <w:sz w:val="24"/>
          <w:szCs w:val="24"/>
        </w:rPr>
        <w:t xml:space="preserve">with </w:t>
      </w:r>
      <w:r w:rsidRPr="00E531AC">
        <w:rPr>
          <w:rFonts w:ascii="Times New Roman" w:hAnsi="Times New Roman" w:cs="Times New Roman"/>
          <w:sz w:val="24"/>
          <w:szCs w:val="24"/>
        </w:rPr>
        <w:t>the intensity of these behaviors directly influenc</w:t>
      </w:r>
      <w:r w:rsidR="0015712D" w:rsidRPr="00E531AC">
        <w:rPr>
          <w:rFonts w:ascii="Times New Roman" w:hAnsi="Times New Roman" w:cs="Times New Roman"/>
          <w:sz w:val="24"/>
          <w:szCs w:val="24"/>
        </w:rPr>
        <w:t>ing</w:t>
      </w:r>
      <w:r w:rsidRPr="00E531AC">
        <w:rPr>
          <w:rFonts w:ascii="Times New Roman" w:hAnsi="Times New Roman" w:cs="Times New Roman"/>
          <w:sz w:val="24"/>
          <w:szCs w:val="24"/>
        </w:rPr>
        <w:t xml:space="preserve"> fitness outcomes </w:t>
      </w:r>
      <w:r w:rsidR="00C50CFC" w:rsidRPr="00E531AC">
        <w:rPr>
          <w:rFonts w:ascii="Times New Roman" w:hAnsi="Times New Roman" w:cs="Times New Roman"/>
          <w:sz w:val="24"/>
          <w:szCs w:val="24"/>
        </w:rPr>
        <w:fldChar w:fldCharType="begin"/>
      </w:r>
      <w:r w:rsidR="00C50CFC" w:rsidRPr="00E531AC">
        <w:rPr>
          <w:rFonts w:ascii="Times New Roman" w:hAnsi="Times New Roman" w:cs="Times New Roman"/>
          <w:sz w:val="24"/>
          <w:szCs w:val="24"/>
        </w:rPr>
        <w:instrText xml:space="preserve"> ADDIN ZOTERO_ITEM CSL_CITATION {"citationID":"85534hy2","properties":{"formattedCitation":"(Lima, 2009; Teunissen et al., 2020)","plainCitation":"(Lima, 2009; Teunissen et al., 2020)","noteIndex":0},"citationItems":[{"id":229,"uris":["http://zotero.org/users/local/umMeFoLn/items/UJV6GBRF"],"itemData":{"id":229,"type":"article-journal","abstract":"A growing body of work suggests that breeding birds have a significant capacity to assess and respond, over ecological time, to changes in the risk of predation to both themselves and their eggs or nestlings. This review investigates the nature of this flexibility in the face of predation from both behavioural and reproductive perspectives, and also explores several directions for future research. Most available work addresses different aspects of nest predation. A substantial change in breeding location is perhaps the best documented response to nest predation, but such changes are not always observed and not necessarily the best strategy. Changes in nesting microhabitat (to more concealed locations) following predation are known to occur. Surprisingly little work addresses the proactive avoidance of areas with many nest predators, but such avoidance is probably widespread. Individual birds could conceivably adopt anti-predator strategies based on the nest predators actually present in an area, but such effects have yet to be demonstrated. In fact, the ways in which birds assess the risk of nest predation is unclear. Nest defence in birds has historically received much attention, but little is known about how it interacts with other aspects of decision-making by parents. Other studies concentrate on predation risk to adults. Some findings suggest that risk to adults themselves influences territory location, especially relative to raptor nests. An almost completely unexplored area concerns the sorts of social protection from predators that might exist during the breeding season. Flocking typical of the non-breeding season appears unusual while breeding, but a mated pair may sometimes act as a “flock of two”. Opportunistic heterospecific sociality may exist, with heterospecific protector species associations more prevalent than currently appreciated. The dynamics of singing during the breeding season may also respond to variation in predation risk, but empirical research on this subject is limited. Furthermore, a few theoretical and empirical studies suggest that changes in predation risk also influence the behaviour of lekking males. The major influence of predators on avian life histories is undoubtedly expressed at a broad phylogenetic scale, but several studies hint at much flexibility on an ecological time scale. Some species may forgo breeding completely if the risk of nest predation is too high, and a few studies document smaller clutch sizes in response to an increase in nest predation. Recent evidence suggests that a female may produce smaller eggs rather than smaller clutches following an increase in nest predation risk. Such an increase may also influence decisions about intraspecific brood parasitism. There are no clear examples of changes in clutch/egg size with changes in risk experienced by adults, but parental responses to predators have clear consequences for offspring fitness. Changes in risk to adults may also influence body mass changes across the breeding season, although research here is sparse. The topics highlighted herein are all in need more empirical attention, and more experimental field work whenever feasible.","container-title":"Biological Reviews","DOI":"10.1111/j.1469-185X.2009.00085.x","ISSN":"1469-185X","issue":"3","language":"en","license":"© 2009 The Author Journal compilation © 2009 Cambridge Philosophical Society","note":"_eprint: https://onlinelibrary.wiley.com/doi/pdf/10.1111/j.1469-185X.2009.00085.x","page":"485-513","source":"Wiley Online Library","title":"Predators and the breeding bird: behavioral and reproductive flexibility under the risk of predation","title-short":"Predators and the breeding bird","volume":"84","author":[{"family":"Lima","given":"Steven L."}],"issued":{"date-parts":[["2009"]]}}},{"id":236,"uris":["http://zotero.org/users/local/umMeFoLn/items/PCQD8PAH"],"itemData":{"id":236,"type":"article-journal","abstract":"Predation is a major cause of mortality and nest failure in birds. Cooperative predator defense can enhance nest success and adult survival but, because it is inherently risky, dynamic risk assessment theory predicts that individuals modify defense behavior according to the risk posed by the predator. Parental investment theory, on the other hand, predicts that reproductive payoffs (brood value) determine investment in nest defense. We propose that, in cooperative breeders, fitness benefits deriving from the survival of other group members may additionally influence defense behavior (social group benefits theory). We tested predictions of these theories in the cooperatively breeding purple-crowned fairy-wren, Malurus coronatus, where brood value is higher for breeders, but social group benefits more important for helpers. We recorded experimentally induced individual defense behaviors in response to predator models presented near nests, representing differing levels of threat to nests and adults. As predicted, 1) individuals engaged in less risky defenses when encountering a more dangerous predator (dynamic risk assessment theory); 2) individuals defended older broods more often, and breeders defended more than helpers (parental investment theory); and 3) helpers were more likely to respond to a predator of adults (social group benefits theory). Our findings highlight that predator defense in cooperative breeders is complex, shaped by the combination of immediate risk and multiple benefits.","container-title":"Behavioral Ecology","DOI":"10.1093/beheco/araa012","ISSN":"1045-2249","issue":"3","journalAbbreviation":"Behavioral Ecology","page":"761-771","source":"Silverchair","title":"Predator defense is shaped by risk, brood value and social group benefits in a cooperative breeder","volume":"31","author":[{"family":"Teunissen","given":"Niki"},{"family":"Kingma","given":"Sjouke A"},{"family":"Peters","given":"Anne"}],"issued":{"date-parts":[["2020",6,19]]}}}],"schema":"https://github.com/citation-style-language/schema/raw/master/csl-citation.json"} </w:instrText>
      </w:r>
      <w:r w:rsidR="00C50CFC" w:rsidRPr="00E531AC">
        <w:rPr>
          <w:rFonts w:ascii="Times New Roman" w:hAnsi="Times New Roman" w:cs="Times New Roman"/>
          <w:sz w:val="24"/>
          <w:szCs w:val="24"/>
        </w:rPr>
        <w:fldChar w:fldCharType="separate"/>
      </w:r>
      <w:r w:rsidR="00C50CFC" w:rsidRPr="00E531AC">
        <w:rPr>
          <w:rFonts w:ascii="Times New Roman" w:hAnsi="Times New Roman" w:cs="Times New Roman"/>
          <w:sz w:val="24"/>
          <w:szCs w:val="24"/>
        </w:rPr>
        <w:t xml:space="preserve">(Lima, </w:t>
      </w:r>
      <w:r w:rsidR="00C50CFC" w:rsidRPr="00E531AC">
        <w:rPr>
          <w:rFonts w:ascii="Times New Roman" w:hAnsi="Times New Roman" w:cs="Times New Roman"/>
          <w:sz w:val="24"/>
          <w:szCs w:val="24"/>
        </w:rPr>
        <w:lastRenderedPageBreak/>
        <w:t>2009; Teunissen et al., 2020)</w:t>
      </w:r>
      <w:r w:rsidR="00C50CFC" w:rsidRPr="00E531AC">
        <w:rPr>
          <w:rFonts w:ascii="Times New Roman" w:hAnsi="Times New Roman" w:cs="Times New Roman"/>
          <w:sz w:val="24"/>
          <w:szCs w:val="24"/>
        </w:rPr>
        <w:fldChar w:fldCharType="end"/>
      </w:r>
      <w:r w:rsidRPr="00E531AC">
        <w:rPr>
          <w:rFonts w:ascii="Times New Roman" w:hAnsi="Times New Roman" w:cs="Times New Roman"/>
          <w:sz w:val="24"/>
          <w:szCs w:val="24"/>
        </w:rPr>
        <w:t xml:space="preserve">. Mobbing, an extreme form of anti-predator behavior, involves </w:t>
      </w:r>
      <w:r w:rsidR="00726788" w:rsidRPr="00E531AC">
        <w:rPr>
          <w:rFonts w:ascii="Times New Roman" w:hAnsi="Times New Roman" w:cs="Times New Roman"/>
          <w:sz w:val="24"/>
          <w:szCs w:val="24"/>
        </w:rPr>
        <w:t>groups</w:t>
      </w:r>
      <w:r w:rsidRPr="00E531AC">
        <w:rPr>
          <w:rFonts w:ascii="Times New Roman" w:hAnsi="Times New Roman" w:cs="Times New Roman"/>
          <w:sz w:val="24"/>
          <w:szCs w:val="24"/>
        </w:rPr>
        <w:t xml:space="preserve"> </w:t>
      </w:r>
      <w:r w:rsidR="00726788" w:rsidRPr="00E531AC">
        <w:rPr>
          <w:rFonts w:ascii="Times New Roman" w:hAnsi="Times New Roman" w:cs="Times New Roman"/>
          <w:sz w:val="24"/>
          <w:szCs w:val="24"/>
        </w:rPr>
        <w:t xml:space="preserve">of individuals </w:t>
      </w:r>
      <w:r w:rsidR="0015712D" w:rsidRPr="00E531AC">
        <w:rPr>
          <w:rFonts w:ascii="Times New Roman" w:hAnsi="Times New Roman" w:cs="Times New Roman"/>
          <w:sz w:val="24"/>
          <w:szCs w:val="24"/>
        </w:rPr>
        <w:t xml:space="preserve">actively </w:t>
      </w:r>
      <w:r w:rsidRPr="00E531AC">
        <w:rPr>
          <w:rFonts w:ascii="Times New Roman" w:hAnsi="Times New Roman" w:cs="Times New Roman"/>
          <w:sz w:val="24"/>
          <w:szCs w:val="24"/>
        </w:rPr>
        <w:t xml:space="preserve">approaching and harassing a predator to drive it away </w:t>
      </w:r>
      <w:r w:rsidR="00FF6644" w:rsidRPr="00E531AC">
        <w:rPr>
          <w:rFonts w:ascii="Times New Roman" w:hAnsi="Times New Roman" w:cs="Times New Roman"/>
          <w:sz w:val="24"/>
          <w:szCs w:val="24"/>
        </w:rPr>
        <w:fldChar w:fldCharType="begin"/>
      </w:r>
      <w:r w:rsidR="00FF6644" w:rsidRPr="00E531AC">
        <w:rPr>
          <w:rFonts w:ascii="Times New Roman" w:hAnsi="Times New Roman" w:cs="Times New Roman"/>
          <w:sz w:val="24"/>
          <w:szCs w:val="24"/>
        </w:rPr>
        <w:instrText xml:space="preserve"> ADDIN ZOTERO_ITEM CSL_CITATION {"citationID":"z0InDd53","properties":{"formattedCitation":"(Flasskamp, 1994)","plainCitation":"(Flasskamp, 1994)","noteIndex":0},"citationItems":[{"id":162,"uris":["http://zotero.org/users/local/umMeFoLn/items/NZQXSSMN"],"itemData":{"id":162,"type":"article-journal","abstract":"This paper presents the first experimental study of the effects of mobbing on predators. Two captive little owls Athene noctua and a tawny owl Strix aluco, having stabilized activity patterns and roosting sites, were singly confronted with one or two mobbing blackbirds Turdus merula. The little owls showed marked stress (gular fluttering, panting and panic flights), abandoned chosen roosts and remained unsettled for several days. A permanent alternative roost was chosen after one mobbing encounter, other encounters resulted in several days of ‘floating’ before returning to the original sites. One little owl used ‘camouflage’ by ‘freezing’ during repeated harassments, the other tended to retaliate if mobbing was close and weak. The tawny owl seemed to ignore the rather weak blackbird mobbing, but abandoned its roost for up to 36 h when mobbed by larger numbers of woodland birds at close range. It is concluded that mobbing causes profound distress, especially in small, vulnerable predators like the little owl and forces it to change its daytime roost. If abandoning the area is not possible, time and energy are expended in increased vigilance as a protection against further mobbing attacks. Thus there is strong support for the ‘Move on’ hypothesis. Results also support the ‘Perception advertisement’ hypothesis, implying that the detected hunter deliberately forfeits the surprise element. Which effect prevails depends on predator evaluation of the signals involved.","container-title":"Ethology","DOI":"10.1111/j.1439-0310.1994.tb01020.x","ISSN":"1439-0310","issue":"4","language":"en","license":"1994 Blackwell Verlag GmbH","note":"_eprint: https://onlinelibrary.wiley.com/doi/pdf/10.1111/j.1439-0310.1994.tb01020.x","page":"322-333","source":"Wiley Online Library","title":"The Adaptive Significance of Avian Mobbing V. An Experimental Test of the ‘Move On’ Hypothesis","volume":"96","author":[{"family":"Flasskamp","given":"A."}],"issued":{"date-parts":[["1994"]]}}}],"schema":"https://github.com/citation-style-language/schema/raw/master/csl-citation.json"} </w:instrText>
      </w:r>
      <w:r w:rsidR="00FF6644" w:rsidRPr="00E531AC">
        <w:rPr>
          <w:rFonts w:ascii="Times New Roman" w:hAnsi="Times New Roman" w:cs="Times New Roman"/>
          <w:sz w:val="24"/>
          <w:szCs w:val="24"/>
        </w:rPr>
        <w:fldChar w:fldCharType="separate"/>
      </w:r>
      <w:r w:rsidR="00FF6644" w:rsidRPr="00E531AC">
        <w:rPr>
          <w:rFonts w:ascii="Times New Roman" w:hAnsi="Times New Roman" w:cs="Times New Roman"/>
          <w:sz w:val="24"/>
          <w:szCs w:val="24"/>
        </w:rPr>
        <w:t>(Flasskamp, 1994)</w:t>
      </w:r>
      <w:r w:rsidR="00FF6644" w:rsidRPr="00E531AC">
        <w:rPr>
          <w:rFonts w:ascii="Times New Roman" w:hAnsi="Times New Roman" w:cs="Times New Roman"/>
          <w:sz w:val="24"/>
          <w:szCs w:val="24"/>
        </w:rPr>
        <w:fldChar w:fldCharType="end"/>
      </w:r>
      <w:r w:rsidRPr="00E531AC">
        <w:rPr>
          <w:rFonts w:ascii="Times New Roman" w:hAnsi="Times New Roman" w:cs="Times New Roman"/>
          <w:sz w:val="24"/>
          <w:szCs w:val="24"/>
        </w:rPr>
        <w:t xml:space="preserve">. </w:t>
      </w:r>
      <w:r w:rsidR="0015712D" w:rsidRPr="00E531AC">
        <w:rPr>
          <w:rFonts w:ascii="Times New Roman" w:hAnsi="Times New Roman" w:cs="Times New Roman"/>
          <w:sz w:val="24"/>
          <w:szCs w:val="24"/>
        </w:rPr>
        <w:t>Beyond</w:t>
      </w:r>
      <w:r w:rsidRPr="00E531AC">
        <w:rPr>
          <w:rFonts w:ascii="Times New Roman" w:hAnsi="Times New Roman" w:cs="Times New Roman"/>
          <w:sz w:val="24"/>
          <w:szCs w:val="24"/>
        </w:rPr>
        <w:t xml:space="preserve"> deterring predators, mobbing </w:t>
      </w:r>
      <w:r w:rsidR="0015712D" w:rsidRPr="00E531AC">
        <w:rPr>
          <w:rFonts w:ascii="Times New Roman" w:hAnsi="Times New Roman" w:cs="Times New Roman"/>
          <w:sz w:val="24"/>
          <w:szCs w:val="24"/>
        </w:rPr>
        <w:t xml:space="preserve">also serves to communicate information </w:t>
      </w:r>
      <w:r w:rsidRPr="00E531AC">
        <w:rPr>
          <w:rFonts w:ascii="Times New Roman" w:hAnsi="Times New Roman" w:cs="Times New Roman"/>
          <w:sz w:val="24"/>
          <w:szCs w:val="24"/>
        </w:rPr>
        <w:t xml:space="preserve">about </w:t>
      </w:r>
      <w:r w:rsidR="003E1511" w:rsidRPr="00E531AC">
        <w:rPr>
          <w:rFonts w:ascii="Times New Roman" w:hAnsi="Times New Roman" w:cs="Times New Roman"/>
          <w:sz w:val="24"/>
          <w:szCs w:val="24"/>
        </w:rPr>
        <w:t xml:space="preserve">the </w:t>
      </w:r>
      <w:r w:rsidRPr="00E531AC">
        <w:rPr>
          <w:rFonts w:ascii="Times New Roman" w:hAnsi="Times New Roman" w:cs="Times New Roman"/>
          <w:sz w:val="24"/>
          <w:szCs w:val="24"/>
        </w:rPr>
        <w:t>predator</w:t>
      </w:r>
      <w:r w:rsidR="0015712D" w:rsidRPr="00E531AC">
        <w:rPr>
          <w:rFonts w:ascii="Times New Roman" w:hAnsi="Times New Roman" w:cs="Times New Roman"/>
          <w:sz w:val="24"/>
          <w:szCs w:val="24"/>
        </w:rPr>
        <w:t>’s</w:t>
      </w:r>
      <w:r w:rsidRPr="00E531AC">
        <w:rPr>
          <w:rFonts w:ascii="Times New Roman" w:hAnsi="Times New Roman" w:cs="Times New Roman"/>
          <w:sz w:val="24"/>
          <w:szCs w:val="24"/>
        </w:rPr>
        <w:t xml:space="preserve"> type and risk level</w:t>
      </w:r>
      <w:r w:rsidR="0015712D" w:rsidRPr="00E531AC">
        <w:rPr>
          <w:rFonts w:ascii="Times New Roman" w:hAnsi="Times New Roman" w:cs="Times New Roman"/>
          <w:sz w:val="24"/>
          <w:szCs w:val="24"/>
        </w:rPr>
        <w:t xml:space="preserve"> to nearby individuals</w:t>
      </w:r>
      <w:r w:rsidRPr="00E531AC">
        <w:rPr>
          <w:rFonts w:ascii="Times New Roman" w:hAnsi="Times New Roman" w:cs="Times New Roman"/>
          <w:sz w:val="24"/>
          <w:szCs w:val="24"/>
        </w:rPr>
        <w:t xml:space="preserve"> </w:t>
      </w:r>
      <w:r w:rsidR="00FF6644" w:rsidRPr="00E531AC">
        <w:rPr>
          <w:rFonts w:ascii="Times New Roman" w:hAnsi="Times New Roman" w:cs="Times New Roman"/>
          <w:sz w:val="24"/>
          <w:szCs w:val="24"/>
        </w:rPr>
        <w:fldChar w:fldCharType="begin"/>
      </w:r>
      <w:r w:rsidR="00FF6644" w:rsidRPr="00E531AC">
        <w:rPr>
          <w:rFonts w:ascii="Times New Roman" w:hAnsi="Times New Roman" w:cs="Times New Roman"/>
          <w:sz w:val="24"/>
          <w:szCs w:val="24"/>
        </w:rPr>
        <w:instrText xml:space="preserve"> ADDIN ZOTERO_ITEM CSL_CITATION {"citationID":"vxarwIDb","properties":{"formattedCitation":"(Graw &amp; Manser, 2007; Griesser, 2009; Templeton et al., 2005)","plainCitation":"(Graw &amp; Manser, 2007; Griesser, 2009; Templeton et al., 2005)","noteIndex":0},"citationItems":[{"id":217,"uris":["http://zotero.org/users/local/umMeFoLn/items/TCERHWR2"],"itemData":{"id":217,"type":"article-journal","abstract":"To show context appropriate antipredator behaviour, animals require information about a predator's motivation to hunt, and consequently the level of danger to which they are exposed at any given moment. In addition to deterring a predator, mobbing behaviour, in which animals approach a potential predator, might also provide information useful in predation risk assessment. Here we present the results of an experimental study on meerkats, Suricata suricatta, which showed mobbing behaviour in a variety of predator contexts. Groups were presented with a number of predators of varying threat levels, and with nonthreatening animals. Responses to these stimuli by the different individuals in the groups, and vigilance behaviour before and after each presentation, were compared. Meerkats seemed to use mobbing not only to deter predators, but also to gather information about potential threats and adjust their behaviour accordingly. In particular, mobbing of nondangerous animals indicates the role of this behaviour in contexts other than just directed towards predators. Differences between age categories suggest that mobbing changes with experience, and may allow young to learn about predators by observing adults. We conclude that mobbing has a broader function beyond predator deterrence, and facilitates situational risk assessment on which subsequent decisions may be based.","container-title":"Animal Behaviour","DOI":"10.1016/j.anbehav.2006.11.021","ISSN":"0003-3472","issue":"3","journalAbbreviation":"Animal Behaviour","page":"507-517","source":"ScienceDirect","title":"The function of mobbing in cooperative meerkats","volume":"74","author":[{"family":"Graw","given":"Beke"},{"family":"Manser","given":"Marta B."}],"issued":{"date-parts":[["2007",9,1]]}}},{"id":215,"uris":["http://zotero.org/users/local/umMeFoLn/items/VJ5MWY2D"],"itemData":{"id":215,"type":"article-journal","abstract":"Many prey species gather together to approach and harass their predators despite the associated risks. While mobbing, prey usually utter calls and previous experiments have demonstrated that mobbing calls can convey information about risk to conspecifics. However, the risk posed by predators also differs between predator categories. The ability to communicate predator category would be adaptive because it would allow other mobbers to adjust their risk taking. I tested this idea in Siberian jays Perisoreus infaustus, a group-living bird species, by exposing jay groups to mounts of three hawk and three owl species of varying risks. Groups immediately approached to mob the mount and uttered up to 14 different call types. Jays gave more calls when mobbing a more dangerous predator and when in the presence of kin. Five call types were predator-category-specific and jays uttered two hawk-specific and three owl-specific call types. Thus, this is one of the first studies to demonstrate that mobbing calls can simultaneously encode information about both predator category and the risk posed by a predator. Since antipredator calls of Siberian jays are known to specifically aim at reducing the risk to relatives, kin-based sociality could be an important factor in facilitating the evolution of predator-category-specific mobbing calls.","container-title":"Proceedings of the Royal Society B: Biological Sciences","DOI":"10.1098/rspb.2009.0551","issue":"1669","note":"publisher: Royal Society","page":"2887-2892","source":"royalsocietypublishing.org (Atypon)","title":"Mobbing calls signal predator category in a kin group-living bird species","volume":"276","author":[{"family":"Griesser","given":"Michael"}],"issued":{"date-parts":[["2009",5,27]]}}},{"id":53,"uris":["http://zotero.org/users/local/umMeFoLn/items/8J5LEVIN"],"itemData":{"id":53,"type":"article-journal","abstract":"Many animals produce alarm signals when they detect a potential predator, but we still know little about the information contained in these signals. Using presentations of 15 species of live predators, we show that acoustic features of the mobbing calls of black-capped chickadees (Poecile atricapilla) vary with the size of the predator. Companion playback experiments revealed that chickadees detect this information and that the intensity of mobbing behavior is related to the size and threat of the potential predator. This study demonstrates an unsuspected level of complexity and sophistication in avian alarm calls.","container-title":"Science","ISSN":"0036-8075","issue":"5730","note":"publisher: American Association for the Advancement of Science","page":"1934-1937","source":"JSTOR","title":"Allometry of Alarm Calls: Black-Capped Chickadees Encode Information about Predator Size","title-short":"Allometry of Alarm Calls","volume":"308","author":[{"family":"Templeton","given":"Christopher N."},{"family":"Greene","given":"Erick"},{"family":"Davis","given":"Kate"}],"issued":{"date-parts":[["2005"]]}}}],"schema":"https://github.com/citation-style-language/schema/raw/master/csl-citation.json"} </w:instrText>
      </w:r>
      <w:r w:rsidR="00FF6644" w:rsidRPr="00E531AC">
        <w:rPr>
          <w:rFonts w:ascii="Times New Roman" w:hAnsi="Times New Roman" w:cs="Times New Roman"/>
          <w:sz w:val="24"/>
          <w:szCs w:val="24"/>
        </w:rPr>
        <w:fldChar w:fldCharType="separate"/>
      </w:r>
      <w:r w:rsidR="00FF6644" w:rsidRPr="00E531AC">
        <w:rPr>
          <w:rFonts w:ascii="Times New Roman" w:hAnsi="Times New Roman" w:cs="Times New Roman"/>
          <w:sz w:val="24"/>
          <w:szCs w:val="24"/>
        </w:rPr>
        <w:t>(Graw &amp; Manser, 2007; Griesser, 2009; Templeton et al., 2005)</w:t>
      </w:r>
      <w:r w:rsidR="00FF6644" w:rsidRPr="00E531AC">
        <w:rPr>
          <w:rFonts w:ascii="Times New Roman" w:hAnsi="Times New Roman" w:cs="Times New Roman"/>
          <w:sz w:val="24"/>
          <w:szCs w:val="24"/>
        </w:rPr>
        <w:fldChar w:fldCharType="end"/>
      </w:r>
      <w:r w:rsidR="00CB7000"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The costs and benefits of mobbing vary depending on </w:t>
      </w:r>
      <w:r w:rsidR="0015712D" w:rsidRPr="00E531AC">
        <w:rPr>
          <w:rFonts w:ascii="Times New Roman" w:hAnsi="Times New Roman" w:cs="Times New Roman"/>
          <w:sz w:val="24"/>
          <w:szCs w:val="24"/>
        </w:rPr>
        <w:t xml:space="preserve">factors such as </w:t>
      </w:r>
      <w:r w:rsidR="003E1511" w:rsidRPr="00E531AC">
        <w:rPr>
          <w:rFonts w:ascii="Times New Roman" w:hAnsi="Times New Roman" w:cs="Times New Roman"/>
          <w:sz w:val="24"/>
          <w:szCs w:val="24"/>
        </w:rPr>
        <w:t xml:space="preserve">the </w:t>
      </w:r>
      <w:r w:rsidRPr="00E531AC">
        <w:rPr>
          <w:rFonts w:ascii="Times New Roman" w:hAnsi="Times New Roman" w:cs="Times New Roman"/>
          <w:sz w:val="24"/>
          <w:szCs w:val="24"/>
        </w:rPr>
        <w:t>number of participants, predator type, and environmental conditions</w:t>
      </w:r>
      <w:r w:rsidR="0015712D" w:rsidRPr="00E531AC">
        <w:rPr>
          <w:rFonts w:ascii="Times New Roman" w:hAnsi="Times New Roman" w:cs="Times New Roman"/>
          <w:sz w:val="24"/>
          <w:szCs w:val="24"/>
        </w:rPr>
        <w:t xml:space="preserve">. Despite its importance, little research has investigated </w:t>
      </w:r>
      <w:r w:rsidRPr="00E531AC">
        <w:rPr>
          <w:rFonts w:ascii="Times New Roman" w:hAnsi="Times New Roman" w:cs="Times New Roman"/>
          <w:sz w:val="24"/>
          <w:szCs w:val="24"/>
        </w:rPr>
        <w:t xml:space="preserve">how temperature </w:t>
      </w:r>
      <w:r w:rsidR="0015712D" w:rsidRPr="00E531AC">
        <w:rPr>
          <w:rFonts w:ascii="Times New Roman" w:hAnsi="Times New Roman" w:cs="Times New Roman"/>
          <w:sz w:val="24"/>
          <w:szCs w:val="24"/>
        </w:rPr>
        <w:t xml:space="preserve">might influence the intensity or occurrence of </w:t>
      </w:r>
      <w:r w:rsidRPr="00E531AC">
        <w:rPr>
          <w:rFonts w:ascii="Times New Roman" w:hAnsi="Times New Roman" w:cs="Times New Roman"/>
          <w:sz w:val="24"/>
          <w:szCs w:val="24"/>
        </w:rPr>
        <w:t xml:space="preserve">mobbing </w:t>
      </w:r>
      <w:r w:rsidR="0015712D" w:rsidRPr="00E531AC">
        <w:rPr>
          <w:rFonts w:ascii="Times New Roman" w:hAnsi="Times New Roman" w:cs="Times New Roman"/>
          <w:sz w:val="24"/>
          <w:szCs w:val="24"/>
        </w:rPr>
        <w:t xml:space="preserve">behavior </w:t>
      </w:r>
      <w:r w:rsidR="00CB7000" w:rsidRPr="00E531AC">
        <w:rPr>
          <w:rFonts w:ascii="Times New Roman" w:hAnsi="Times New Roman" w:cs="Times New Roman"/>
          <w:sz w:val="24"/>
          <w:szCs w:val="24"/>
        </w:rPr>
        <w:fldChar w:fldCharType="begin"/>
      </w:r>
      <w:r w:rsidR="00AD4C36" w:rsidRPr="00E531AC">
        <w:rPr>
          <w:rFonts w:ascii="Times New Roman" w:hAnsi="Times New Roman" w:cs="Times New Roman"/>
          <w:sz w:val="24"/>
          <w:szCs w:val="24"/>
        </w:rPr>
        <w:instrText xml:space="preserve"> ADDIN ZOTERO_ITEM CSL_CITATION {"citationID":"rPHpOw19","properties":{"formattedCitation":"(Abolins-Abols &amp; Ketterson, 2017; Dugatkin &amp; Godin, 1992; Dutour et al., 2016)","plainCitation":"(Abolins-Abols &amp; Ketterson, 2017; Dugatkin &amp; Godin, 1992; Dutour et al., 2016)","noteIndex":0},"citationItems":[{"id":255,"uris":["http://zotero.org/users/local/umMeFoLn/items/PH6SDALL"],"itemData":{"id":255,"type":"article-journal","abstract":"During mobbing, individuals approach predators with the apparent aim of reducing the risk of predation. The intensity of mobbing may depend on the costs and benefits of this behavior, which likely vary among individuals and between different social contexts. We studied whether Dark-eyed junco male mobbing behavior is related to social environment, individual condition, and age during experimentally induced mobbing events. Based on risk-taking theory, we predicted that individuals with high residual reproductive value—younger individuals and those in better condition—would show weaker mobbing behavior. We also expected to see weaker mobbing when the total number of individuals in the mobbing assemblage was small. All subjects were caught to assess condition and age. Focal males were then attracted to simulated mobbing events using heterospecific alarm calls. Social environment did not explain individual variation in mobbing behavior in focal juncos. Community-wise, the relationship between the closest approach and group size was not significantly different from chance. Junco males in better condition approached the predator less closely and were less likely to give alarm calls. Age did not explain variation in mobbing. Both the mean approach and probability of giving alarm calls by junco males were repeatable, in contrast to the size and composition of mobbing assemblages in junco territories, which were inconsistent. Our results show that variation in mobbing can be linked to individual state, which likely affects the costs and benefits of mobbing.","container-title":"Ethology","DOI":"10.1111/eth.12625","ISSN":"1439-0310","issue":"8","language":"en","note":"_eprint: https://onlinelibrary.wiley.com/doi/pdf/10.1111/eth.12625","page":"495-502","source":"Wiley Online Library","title":"Condition explains individual variation in mobbing behavior","volume":"123","author":[{"family":"Abolins-Abols","given":"Mikus"},{"family":"Ketterson","given":"Ellen D."}],"issued":{"date-parts":[["2017"]]}}},{"id":241,"uris":["http://zotero.org/users/local/umMeFoLn/items/ATR9JCEN"],"itemData":{"id":241,"type":"article-journal","abstract":"When faced with the presence of a predator, many species of prey initially approach rather than retreat from such a potential threat. Although seemingly paradoxical, this type of approach behaviour has been noted in a wide variety of taxa. We adopt a cost - benefit perspective on the question of why prey approach potential predators, and aim to outline what is known about the putative costs and benefits of such behaviour. We identify five major types of costs associated with approach behaviour: (i) increased risk of mortality to the approacher, (ii) increased risk of mortality to relatives of the approacher, (iii) lost opportunity costs associated with approaching a predator, (iv) energetic costs of approach, and (v) potential costs of the approacher being 'exploited' by other group members. Benefits of approach behaviour are categorized as (i) acquiring information about the nature of the potential threat, (ii) informing others of the potential threat, (iii) deterring predator attack, and (iv) advertising one's quality to mates. After reviewing putative costs and benefits, we present a game theory model of prey approaching potential predators. Based on the costs and benefits of approach behaviour and group size, the model predicts the equilibrial frequency of 'approachers' and 'non-approachers' and the (relative) mean approach distance (as a function of group size). To date, much of the work on prey approaching predators is either anecdotal or non-experimental. We hope that the review of the costs and benefits of approaching predators presented here, in conjunction with our game theory model, will help provide direction for future studies of this interesting, but understudied, behavioural phenomenon.","container-title":"Annales Zoologici Fennici","ISSN":"0003-455X","issue":"4","note":"publisher: Finnish Zoological and Botanical Publishing Board","page":"233-252","source":"JSTOR","title":"Prey approaching predators: a cost-benefit perspective","title-short":"Prey approaching predators","volume":"29","author":[{"family":"Dugatkin","given":"Lee Alan"},{"family":"Godin","given":"Jean-Guy J."}],"issued":{"date-parts":[["1992"]]}}},{"id":220,"uris":["http://zotero.org/users/local/umMeFoLn/items/28QBV4NW"],"itemData":{"id":220,"type":"article-journal","abstract":"Animals possess various antipredator behaviours to reduce their risk of predation. Whereas most prey make considerable effort to avoid their predators, sometimes individuals approach and mob predators as a group. Among the types of predators that elicit mobbing, raptors such as hawks and owls are one of the more consistent targets. We conducted playback experiments to investigate the strength of mobbing behaviour according to the perceived risk associated with either predator dangerousness or local predation pressure. We first determined whether mobbing is specific to dangerous predators or more broadly directed at predatory species. We experimentally investigated whether prey can discriminate the level of dangerousness of two owl species. Our results indicate that prey adjusted the strength of their mobbing behaviour according to the perceived risk: passerine birds mobbed the Eurasian pygmy owl, Glaucidium passerinum (i.e. a dangerous predator) but not the boreal owl, Aegolius funereus (i.e. a far less dangerous species). Second, we compared mobbing behaviour in similar habitats differing in predation pressure (with or without pygmy owls). Working on identical bird communities, we revealed that mobbing varied in relation to the local presence of the predator. Where the pygmy owl was absent, calls of this dangerous predator failed to elicit mobbing among passerine birds although they responded strongly to a playback of a mobbing chorus. This study provides experimental evidence that intense predation increases the expression of cooperative mobbing in passerine birds.","container-title":"Animal Behaviour","DOI":"10.1016/j.anbehav.2016.06.024","ISSN":"0003-3472","journalAbbreviation":"Animal Behaviour","page":"119-124","source":"ScienceDirect","title":"Mobbing behaviour varies according to predator dangerousness and occurrence","volume":"119","author":[{"family":"Dutour","given":"Mylène"},{"family":"Lena","given":"Jean-Paul"},{"family":"Lengagne","given":"Thierry"}],"issued":{"date-parts":[["2016",9,1]]}}}],"schema":"https://github.com/citation-style-language/schema/raw/master/csl-citation.json"} </w:instrText>
      </w:r>
      <w:r w:rsidR="00CB7000" w:rsidRPr="00E531AC">
        <w:rPr>
          <w:rFonts w:ascii="Times New Roman" w:hAnsi="Times New Roman" w:cs="Times New Roman"/>
          <w:sz w:val="24"/>
          <w:szCs w:val="24"/>
        </w:rPr>
        <w:fldChar w:fldCharType="separate"/>
      </w:r>
      <w:r w:rsidR="00AD4C36" w:rsidRPr="00E531AC">
        <w:rPr>
          <w:rFonts w:ascii="Times New Roman" w:hAnsi="Times New Roman" w:cs="Times New Roman"/>
          <w:sz w:val="24"/>
          <w:szCs w:val="24"/>
        </w:rPr>
        <w:t>(Abolins-Abols &amp; Ketterson, 2017; Dugatkin &amp; Godin, 1992; Dutour et al., 2016)</w:t>
      </w:r>
      <w:r w:rsidR="00CB7000" w:rsidRPr="00E531AC">
        <w:rPr>
          <w:rFonts w:ascii="Times New Roman" w:hAnsi="Times New Roman" w:cs="Times New Roman"/>
          <w:sz w:val="24"/>
          <w:szCs w:val="24"/>
        </w:rPr>
        <w:fldChar w:fldCharType="end"/>
      </w:r>
      <w:r w:rsidR="00AD4C36" w:rsidRPr="00E531AC">
        <w:rPr>
          <w:rFonts w:ascii="Times New Roman" w:hAnsi="Times New Roman" w:cs="Times New Roman"/>
          <w:sz w:val="24"/>
          <w:szCs w:val="24"/>
        </w:rPr>
        <w:t>.</w:t>
      </w:r>
      <w:r w:rsidRPr="00E531AC">
        <w:rPr>
          <w:rFonts w:ascii="Times New Roman" w:hAnsi="Times New Roman" w:cs="Times New Roman"/>
          <w:sz w:val="24"/>
          <w:szCs w:val="24"/>
        </w:rPr>
        <w:t xml:space="preserve"> This gap in knowledge highlights the need for research on how environmental factors</w:t>
      </w:r>
      <w:r w:rsidR="0015712D" w:rsidRPr="00E531AC">
        <w:rPr>
          <w:rFonts w:ascii="Times New Roman" w:hAnsi="Times New Roman" w:cs="Times New Roman"/>
          <w:sz w:val="24"/>
          <w:szCs w:val="24"/>
        </w:rPr>
        <w:t>, such as</w:t>
      </w:r>
      <w:r w:rsidRPr="00E531AC">
        <w:rPr>
          <w:rFonts w:ascii="Times New Roman" w:hAnsi="Times New Roman" w:cs="Times New Roman"/>
          <w:sz w:val="24"/>
          <w:szCs w:val="24"/>
        </w:rPr>
        <w:t xml:space="preserve"> temperature</w:t>
      </w:r>
      <w:r w:rsidR="0015712D" w:rsidRPr="00E531AC">
        <w:rPr>
          <w:rFonts w:ascii="Times New Roman" w:hAnsi="Times New Roman" w:cs="Times New Roman"/>
          <w:sz w:val="24"/>
          <w:szCs w:val="24"/>
        </w:rPr>
        <w:t>,</w:t>
      </w:r>
      <w:r w:rsidRPr="00E531AC">
        <w:rPr>
          <w:rFonts w:ascii="Times New Roman" w:hAnsi="Times New Roman" w:cs="Times New Roman"/>
          <w:sz w:val="24"/>
          <w:szCs w:val="24"/>
        </w:rPr>
        <w:t xml:space="preserve"> modulate </w:t>
      </w:r>
      <w:r w:rsidR="0015712D" w:rsidRPr="00E531AC">
        <w:rPr>
          <w:rFonts w:ascii="Times New Roman" w:hAnsi="Times New Roman" w:cs="Times New Roman"/>
          <w:sz w:val="24"/>
          <w:szCs w:val="24"/>
        </w:rPr>
        <w:t xml:space="preserve">mobbing and other anti-predator </w:t>
      </w:r>
      <w:r w:rsidRPr="00E531AC">
        <w:rPr>
          <w:rFonts w:ascii="Times New Roman" w:hAnsi="Times New Roman" w:cs="Times New Roman"/>
          <w:sz w:val="24"/>
          <w:szCs w:val="24"/>
        </w:rPr>
        <w:t xml:space="preserve">behaviors. </w:t>
      </w:r>
    </w:p>
    <w:p w14:paraId="42417C41" w14:textId="279E8BD8" w:rsidR="0015712D"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Tree swallows (</w:t>
      </w:r>
      <w:r w:rsidRPr="00E531AC">
        <w:rPr>
          <w:rFonts w:ascii="Times New Roman" w:hAnsi="Times New Roman" w:cs="Times New Roman"/>
          <w:i/>
          <w:iCs/>
          <w:sz w:val="24"/>
          <w:szCs w:val="24"/>
        </w:rPr>
        <w:t>Tachycineta bicolor</w:t>
      </w:r>
      <w:r w:rsidRPr="00E531AC">
        <w:rPr>
          <w:rFonts w:ascii="Times New Roman" w:hAnsi="Times New Roman" w:cs="Times New Roman"/>
          <w:sz w:val="24"/>
          <w:szCs w:val="24"/>
        </w:rPr>
        <w:t xml:space="preserve">) serve as a useful model to investigate how temperature affects mobbing behavior. Unlike </w:t>
      </w:r>
      <w:r w:rsidR="0015712D" w:rsidRPr="00E531AC">
        <w:rPr>
          <w:rFonts w:ascii="Times New Roman" w:hAnsi="Times New Roman" w:cs="Times New Roman"/>
          <w:sz w:val="24"/>
          <w:szCs w:val="24"/>
        </w:rPr>
        <w:t>most</w:t>
      </w:r>
      <w:r w:rsidRPr="00E531AC">
        <w:rPr>
          <w:rFonts w:ascii="Times New Roman" w:hAnsi="Times New Roman" w:cs="Times New Roman"/>
          <w:sz w:val="24"/>
          <w:szCs w:val="24"/>
        </w:rPr>
        <w:t xml:space="preserve"> bird species that are shifting their ranges north</w:t>
      </w:r>
      <w:r w:rsidR="0015712D" w:rsidRPr="00E531AC">
        <w:rPr>
          <w:rFonts w:ascii="Times New Roman" w:hAnsi="Times New Roman" w:cs="Times New Roman"/>
          <w:sz w:val="24"/>
          <w:szCs w:val="24"/>
        </w:rPr>
        <w:t>ward in response to warming climates</w:t>
      </w:r>
      <w:r w:rsidRPr="00E531AC">
        <w:rPr>
          <w:rFonts w:ascii="Times New Roman" w:hAnsi="Times New Roman" w:cs="Times New Roman"/>
          <w:sz w:val="24"/>
          <w:szCs w:val="24"/>
        </w:rPr>
        <w:t xml:space="preserve"> </w:t>
      </w:r>
      <w:r w:rsidR="00487755" w:rsidRPr="00E531AC">
        <w:rPr>
          <w:rFonts w:ascii="Times New Roman" w:hAnsi="Times New Roman" w:cs="Times New Roman"/>
          <w:sz w:val="24"/>
          <w:szCs w:val="24"/>
        </w:rPr>
        <w:fldChar w:fldCharType="begin"/>
      </w:r>
      <w:r w:rsidR="0087784B" w:rsidRPr="00E531AC">
        <w:rPr>
          <w:rFonts w:ascii="Times New Roman" w:hAnsi="Times New Roman" w:cs="Times New Roman"/>
          <w:sz w:val="24"/>
          <w:szCs w:val="24"/>
        </w:rPr>
        <w:instrText xml:space="preserve"> ADDIN ZOTERO_ITEM CSL_CITATION {"citationID":"MwKU6ssk","properties":{"formattedCitation":"(Niven et al., n.d.)","plainCitation":"(Niven et al., n.d.)","dontUpdate":true,"noteIndex":0},"citationItems":[{"id":259,"uris":["http://zotero.org/users/local/umMeFoLn/items/VMSN3FI8"],"itemData":{"id":259,"type":"article-journal","abstract":"We used Christmas Bird Count data to investigate recent changes in the latitudinal center of abundance of North American birds. Among the 305 bird species in our study, there was a strong northward shift over the past 40 years. Of the 305 species, 208 (68.2 percent) shifted north. Wetland birds, forest birds, shrub birds, and generalists all had a majority of the species shifting northward, but grassland birds did not. These results and others are correlated with the warmer January weather experienced in the contiguous 48 United States over the past 40 years. There is no evidence that the species moving north are currently suffering population declines related to those moves, but if winters continue to warm, bird habitats and food supplies may not be able to track the warmer weather as effectively as many birds can.","language":"en","source":"Zotero","title":"Northward Shifts in Early Winter Abundance","author":[{"family":"Niven","given":"Daniel K"},{"family":"Butcher","given":"Gregory S"},{"family":"Bancroft","given":"G Thomas"}]}}],"schema":"https://github.com/citation-style-language/schema/raw/master/csl-citation.json"} </w:instrText>
      </w:r>
      <w:r w:rsidR="00487755" w:rsidRPr="00E531AC">
        <w:rPr>
          <w:rFonts w:ascii="Times New Roman" w:hAnsi="Times New Roman" w:cs="Times New Roman"/>
          <w:sz w:val="24"/>
          <w:szCs w:val="24"/>
        </w:rPr>
        <w:fldChar w:fldCharType="separate"/>
      </w:r>
      <w:r w:rsidR="00487755" w:rsidRPr="00E531AC">
        <w:rPr>
          <w:rFonts w:ascii="Times New Roman" w:hAnsi="Times New Roman" w:cs="Times New Roman"/>
          <w:sz w:val="24"/>
          <w:szCs w:val="24"/>
        </w:rPr>
        <w:t xml:space="preserve">(Niven et al., </w:t>
      </w:r>
      <w:r w:rsidR="00E0669A" w:rsidRPr="00E531AC">
        <w:rPr>
          <w:rFonts w:ascii="Times New Roman" w:hAnsi="Times New Roman" w:cs="Times New Roman"/>
          <w:sz w:val="24"/>
          <w:szCs w:val="24"/>
        </w:rPr>
        <w:t>2009</w:t>
      </w:r>
      <w:r w:rsidR="00487755" w:rsidRPr="00E531AC">
        <w:rPr>
          <w:rFonts w:ascii="Times New Roman" w:hAnsi="Times New Roman" w:cs="Times New Roman"/>
          <w:sz w:val="24"/>
          <w:szCs w:val="24"/>
        </w:rPr>
        <w:t>)</w:t>
      </w:r>
      <w:r w:rsidR="00487755" w:rsidRPr="00E531AC">
        <w:rPr>
          <w:rFonts w:ascii="Times New Roman" w:hAnsi="Times New Roman" w:cs="Times New Roman"/>
          <w:sz w:val="24"/>
          <w:szCs w:val="24"/>
        </w:rPr>
        <w:fldChar w:fldCharType="end"/>
      </w:r>
      <w:r w:rsidRPr="00E531AC">
        <w:rPr>
          <w:rFonts w:ascii="Times New Roman" w:hAnsi="Times New Roman" w:cs="Times New Roman"/>
          <w:sz w:val="24"/>
          <w:szCs w:val="24"/>
        </w:rPr>
        <w:t xml:space="preserve">, tree swallows are expanding south into warmer </w:t>
      </w:r>
      <w:r w:rsidR="0015712D" w:rsidRPr="00E531AC">
        <w:rPr>
          <w:rFonts w:ascii="Times New Roman" w:hAnsi="Times New Roman" w:cs="Times New Roman"/>
          <w:sz w:val="24"/>
          <w:szCs w:val="24"/>
        </w:rPr>
        <w:t xml:space="preserve">regions </w:t>
      </w:r>
      <w:r w:rsidR="001179F4" w:rsidRPr="00E531AC">
        <w:rPr>
          <w:rFonts w:ascii="Times New Roman" w:hAnsi="Times New Roman" w:cs="Times New Roman"/>
          <w:sz w:val="24"/>
          <w:szCs w:val="24"/>
        </w:rPr>
        <w:fldChar w:fldCharType="begin"/>
      </w:r>
      <w:r w:rsidR="001179F4" w:rsidRPr="00E531AC">
        <w:rPr>
          <w:rFonts w:ascii="Times New Roman" w:hAnsi="Times New Roman" w:cs="Times New Roman"/>
          <w:sz w:val="24"/>
          <w:szCs w:val="24"/>
        </w:rPr>
        <w:instrText xml:space="preserve"> ADDIN ZOTERO_ITEM CSL_CITATION {"citationID":"sTkPmQhh","properties":{"formattedCitation":"(Siefferman et al., 2023; Wright et al., 2019)","plainCitation":"(Siefferman et al., 2023; Wright et al., 2019)","noteIndex":0},"citationItems":[{"id":263,"uris":["http://zotero.org/users/local/umMeFoLn/items/MFLW9HKX"],"itemData":{"id":263,"type":"article-journal","abstract":"Ecogeographic rules describe spatial patterns in biological trait variation and shed light on the drivers of such variation. In animals, a consensus is emerging that ‘pioneering’ traits may facilitate range shifts via a set of bold, aggressive and stress-resilient traits. Many of these same traits are associated with more northern latitudes, and most range shifts in the northern hemisphere indicate northward movement. As a consequence, it is unclear whether pioneering traits are simply corollaries of existing latitudinal variation, or whether they override other well-trodden latitudinal patterning as a unique ecogeographic rule of phenotypic variation. The tree swallow Tachycineta bicolor is a songbird undergoing a southward range shift in the eastern United States, in direct opposition of the poleward movement seen in most other native species' range shifts. Because this organic range shift countervails the typical direction of movement, this case study provides for unique ecological insights on organisms and their ability to thrive in our changing world. We sampled female birds across seven populations, quantifying behavioural, physiological and morphological traits. We also used GIS and field data to quantify a core set of ecological factors with strong ties to these traits as well as female performance. Females at more southern expansion sites displayed higher maternal aggression, higher baseline corticosterone and more pronounced elevation of corticosterone following a standardized stressor, contrary to otherwise largely conserved latitudinal patterning in these traits. Microhabitat variation explained some quantitative phenotypic variation, but the expansion and historic ranges did not differ in openness, distance to water or breeding density. This countervailing range shift therefore suggests that pioneering traits are not simply corollaries of existing latitudinal variation, but rather, they may override other well-trodden latitudinal patterning as a unique ecogeographic rule of phenotypic variation.","container-title":"Journal of Animal Ecology","DOI":"10.1111/1365-2656.13907","ISSN":"1365-2656","issue":"6","language":"en","note":"_eprint: https://onlinelibrary.wiley.com/doi/pdf/10.1111/1365-2656.13907","page":"1149-1160","source":"Wiley Online Library","title":"Decoupling pioneering traits from latitudinal patterns in a north American bird experiencing a southward range shift","volume":"92","author":[{"family":"Siefferman","given":"Lynn"},{"family":"Bentz","given":"Alexandra B."},{"family":"Rosvall","given":"Kimberly A."}],"issued":{"date-parts":[["2023"]]}}},{"id":260,"uris":["http://zotero.org/users/local/umMeFoLn/items/Q2GIV6XF"],"itemData":{"id":260,"type":"article-journal","abstract":"Since first confirmation of nesting in 1987, there has been a steady southward expansion of breeding Tachycineta bicolor (Tree Swallow) in Alabama. Using 220 breeding season occurrence records, we performed a breakpoint analysis to quantify the breeding expansion rate of Tree Swallows in the state. Between 1988 and 2013, our models indicated Tree Swallows expanded </w:instrText>
      </w:r>
      <w:r w:rsidR="001179F4" w:rsidRPr="00E531AC">
        <w:rPr>
          <w:rFonts w:ascii="Cambria Math" w:hAnsi="Cambria Math" w:cs="Cambria Math"/>
          <w:sz w:val="24"/>
          <w:szCs w:val="24"/>
        </w:rPr>
        <w:instrText>∼</w:instrText>
      </w:r>
      <w:r w:rsidR="001179F4" w:rsidRPr="00E531AC">
        <w:rPr>
          <w:rFonts w:ascii="Times New Roman" w:hAnsi="Times New Roman" w:cs="Times New Roman"/>
          <w:sz w:val="24"/>
          <w:szCs w:val="24"/>
        </w:rPr>
        <w:instrText xml:space="preserve">130 km south at a mean rate of 5.2 km/year. Possible drivers of this southward expansion include increased artificial nest box availability, aerial insect declines in more northern historic ranges, changing climate, and altered land-management practices. Our findings indicate Tree Swallows are following a similar southward breeding expansion pattern to that exhibited by Hirundo rustica (Barn Swallow) and Petrochelidon pyrrhonota (Cliff Swallow) in recent decades.","container-title":"Southeastern Naturalist","DOI":"10.1656/058.018.0404","ISSN":"1528-7092, 1938-5412","issue":"4","journalAbbreviation":"sena","note":"publisher: Eagle Hill Institute","page":"548-554","source":"bioone.org","title":"Southward Breeding Expansion of Tree Swallows in Alabama","volume":"18","author":[{"family":"Wright","given":"Hannah C."},{"family":"Price","given":"John W."},{"family":"Trent","given":"John A."},{"family":"Soehren","given":"Eric C."},{"family":"Rush","given":"Scott A."}],"issued":{"date-parts":[["2019",11]]}}}],"schema":"https://github.com/citation-style-language/schema/raw/master/csl-citation.json"} </w:instrText>
      </w:r>
      <w:r w:rsidR="001179F4" w:rsidRPr="00E531AC">
        <w:rPr>
          <w:rFonts w:ascii="Times New Roman" w:hAnsi="Times New Roman" w:cs="Times New Roman"/>
          <w:sz w:val="24"/>
          <w:szCs w:val="24"/>
        </w:rPr>
        <w:fldChar w:fldCharType="separate"/>
      </w:r>
      <w:r w:rsidR="001179F4" w:rsidRPr="00E531AC">
        <w:rPr>
          <w:rFonts w:ascii="Times New Roman" w:hAnsi="Times New Roman" w:cs="Times New Roman"/>
          <w:sz w:val="24"/>
          <w:szCs w:val="24"/>
        </w:rPr>
        <w:t>(Siefferman et al., 2023; Wright et al., 2019)</w:t>
      </w:r>
      <w:r w:rsidR="001179F4" w:rsidRPr="00E531AC">
        <w:rPr>
          <w:rFonts w:ascii="Times New Roman" w:hAnsi="Times New Roman" w:cs="Times New Roman"/>
          <w:sz w:val="24"/>
          <w:szCs w:val="24"/>
        </w:rPr>
        <w:fldChar w:fldCharType="end"/>
      </w:r>
      <w:r w:rsidR="0015712D" w:rsidRPr="00E531AC">
        <w:rPr>
          <w:rFonts w:ascii="Times New Roman" w:hAnsi="Times New Roman" w:cs="Times New Roman"/>
          <w:sz w:val="24"/>
          <w:szCs w:val="24"/>
        </w:rPr>
        <w:t xml:space="preserve">. This southward movement suggests that tree swallows may possess traits or behaviors that enable them to cope successfully with higher temperatures. </w:t>
      </w:r>
      <w:r w:rsidRPr="00E531AC">
        <w:rPr>
          <w:rFonts w:ascii="Times New Roman" w:hAnsi="Times New Roman" w:cs="Times New Roman"/>
          <w:sz w:val="24"/>
          <w:szCs w:val="24"/>
        </w:rPr>
        <w:t xml:space="preserve">Previous research has shown that adult tree swallows </w:t>
      </w:r>
      <w:r w:rsidR="0015712D" w:rsidRPr="00E531AC">
        <w:rPr>
          <w:rFonts w:ascii="Times New Roman" w:hAnsi="Times New Roman" w:cs="Times New Roman"/>
          <w:sz w:val="24"/>
          <w:szCs w:val="24"/>
        </w:rPr>
        <w:t>modify several</w:t>
      </w:r>
      <w:r w:rsidRPr="00E531AC">
        <w:rPr>
          <w:rFonts w:ascii="Times New Roman" w:hAnsi="Times New Roman" w:cs="Times New Roman"/>
          <w:sz w:val="24"/>
          <w:szCs w:val="24"/>
        </w:rPr>
        <w:t xml:space="preserve"> behaviors in response to temperature changes, </w:t>
      </w:r>
      <w:r w:rsidR="0015712D" w:rsidRPr="00E531AC">
        <w:rPr>
          <w:rFonts w:ascii="Times New Roman" w:hAnsi="Times New Roman" w:cs="Times New Roman"/>
          <w:sz w:val="24"/>
          <w:szCs w:val="24"/>
        </w:rPr>
        <w:t>including</w:t>
      </w:r>
      <w:r w:rsidRPr="00E531AC">
        <w:rPr>
          <w:rFonts w:ascii="Times New Roman" w:hAnsi="Times New Roman" w:cs="Times New Roman"/>
          <w:sz w:val="24"/>
          <w:szCs w:val="24"/>
        </w:rPr>
        <w:t xml:space="preserve"> advancing clutch initiation </w:t>
      </w:r>
      <w:r w:rsidR="0015712D" w:rsidRPr="00E531AC">
        <w:rPr>
          <w:rFonts w:ascii="Times New Roman" w:hAnsi="Times New Roman" w:cs="Times New Roman"/>
          <w:sz w:val="24"/>
          <w:szCs w:val="24"/>
        </w:rPr>
        <w:t xml:space="preserve">in </w:t>
      </w:r>
      <w:r w:rsidRPr="00E531AC">
        <w:rPr>
          <w:rFonts w:ascii="Times New Roman" w:hAnsi="Times New Roman" w:cs="Times New Roman"/>
          <w:sz w:val="24"/>
          <w:szCs w:val="24"/>
        </w:rPr>
        <w:t>warm</w:t>
      </w:r>
      <w:r w:rsidR="0015712D" w:rsidRPr="00E531AC">
        <w:rPr>
          <w:rFonts w:ascii="Times New Roman" w:hAnsi="Times New Roman" w:cs="Times New Roman"/>
          <w:sz w:val="24"/>
          <w:szCs w:val="24"/>
        </w:rPr>
        <w:t>er</w:t>
      </w:r>
      <w:r w:rsidRPr="00E531AC">
        <w:rPr>
          <w:rFonts w:ascii="Times New Roman" w:hAnsi="Times New Roman" w:cs="Times New Roman"/>
          <w:sz w:val="24"/>
          <w:szCs w:val="24"/>
        </w:rPr>
        <w:t xml:space="preserve"> springs </w:t>
      </w:r>
      <w:r w:rsidR="00E41916" w:rsidRPr="00E531AC">
        <w:rPr>
          <w:rFonts w:ascii="Times New Roman" w:hAnsi="Times New Roman" w:cs="Times New Roman"/>
          <w:sz w:val="24"/>
          <w:szCs w:val="24"/>
        </w:rPr>
        <w:fldChar w:fldCharType="begin"/>
      </w:r>
      <w:r w:rsidR="00E41916" w:rsidRPr="00E531AC">
        <w:rPr>
          <w:rFonts w:ascii="Times New Roman" w:hAnsi="Times New Roman" w:cs="Times New Roman"/>
          <w:sz w:val="24"/>
          <w:szCs w:val="24"/>
        </w:rPr>
        <w:instrText xml:space="preserve"> ADDIN ZOTERO_ITEM CSL_CITATION {"citationID":"6VZCQYVI","properties":{"formattedCitation":"(Ardia et al., 2006; Shipley et al., 2020; Zipf, 2021)","plainCitation":"(Ardia et al., 2006; Shipley et al., 2020; Zipf, 2021)","noteIndex":0},"citationItems":[{"id":183,"uris":["http://zotero.org/users/local/umMeFoLn/items/PIQ7KU5E"],"itemData":{"id":183,"type":"article-journal","abstract":"The onset of incubation varies in birds, with many species beginning incubation prior to clutch completion. Here we examine whether early onset is more likely to occur during high temperatures, a critical prediction of the egg-viability hypothesis, which suggest that birds begin incubation prior to clutch completion in order to maintain egg-viability. We examined onset of incubation in tree swallows Tachycineta bicolor at two locations at the extremes of their breeding range, Alaska and Tennessee. A majority of individuals (68%) began incubation prior to clutch completion. While females in Tennessee were more likely to begin incubation early, there was no difference between sites when differences in temperatures inside nestboxes were controlled in analyses. Rather, early onset of incubation was predicted by the proportion of daily temperatures above physiological zero during laying, a critical prediction of the egg viability hypothesis. Both warm weather and early onset led to shorter incubation periods and increased levels of hatching asynchrony. We found no effect of timing of nesting, female body condition index or clutch size on the probability of beginning incubation prior to clutch completion. Our results are consistent with the egg viability hypothesis, not consistent with a threshold clutch size rule, and do not support the hurry-up hypothesis, that individuals breeding later in the season would begin incubation early to reduce the time spent nesting. Overall, our results suggest that broad scale geographic differences in incubation behaviour may be explained by individual-level responses to environmental conditions.","container-title":"Journal of Avian Biology","DOI":"10.1111/j.0908-8857.2006.03747.x","ISSN":"1600-048X","issue":"2","language":"en","note":"_eprint: https://onlinelibrary.wiley.com/doi/pdf/10.1111/j.0908-8857.2006.03747.x","page":"137-142","source":"Wiley Online Library","title":"Warm temperatures lead to early onset of incubation, shorter incubation periods and greater hatching asynchrony in tree swallows Tachycineta bicolor at the extremes of their range","volume":"37","author":[{"family":"Ardia","given":"Daniel R."},{"family":"Cooper","given":"Caren B."},{"family":"Dhondt","given":"André A."}],"issued":{"date-parts":[["2006"]]}}},{"id":179,"uris":["http://zotero.org/users/local/umMeFoLn/items/WF72EZZP"],"itemData":{"id":179,"type":"article-journal","abstract":"In response to a warming planet with earlier springs, migratory animals are adjusting the timing of essential life stages. Although these adjustments may be essential for keeping pace with resource phenology, they may prove insufficient, as evidenced by population declines in many species. However, even when species can match the tempo of climate change, other consequences may emerge when exposed to novel conditions earlier in the year. Here, using three long-term datasets on bird reproduction, daily insect availability, and weather, we investigated the complex mechanisms affecting reproductive success in an aerial insectivore, the tree swallow (Tachycineta bicolor). By examining breeding records over nearly half a century, we discovered that tree swallows have continuously advanced their egg laying by </w:instrText>
      </w:r>
      <w:r w:rsidR="00E41916" w:rsidRPr="00E531AC">
        <w:rPr>
          <w:rFonts w:ascii="Cambria Math" w:hAnsi="Cambria Math" w:cs="Cambria Math"/>
          <w:sz w:val="24"/>
          <w:szCs w:val="24"/>
        </w:rPr>
        <w:instrText>∼</w:instrText>
      </w:r>
      <w:r w:rsidR="00E41916" w:rsidRPr="00E531AC">
        <w:rPr>
          <w:rFonts w:ascii="Times New Roman" w:hAnsi="Times New Roman" w:cs="Times New Roman"/>
          <w:sz w:val="24"/>
          <w:szCs w:val="24"/>
        </w:rPr>
        <w:instrText xml:space="preserve">3 d per decade. However, earlier-hatching offspring are now exposed to inclement weather events twice as often as they were in the 1970s. Our long-term daily insect biomass dataset shows no long-term trends over 25 y but precipitous drops in flying insect numbers on days with low ambient temperatures. Insect availability has a considerable impact on chick survival: Even a single inclement weather event can reduce offspring survival by &gt;50%. Our results highlight the multifaceted threats that climate change poses on migrating species. The decoupling between cold snap occurrence and generally warming spring temperatures can affect reproductive success and threaten long-term persistence of populations. Understanding the exact mechanisms that endanger aerial insectivores is especially timely because this guild is experiencing the steepest and most widespread declines across North America and Europe.","container-title":"Proceedings of the National Academy of Sciences","DOI":"10.1073/pnas.2009864117","issue":"41","note":"publisher: Proceedings of the National Academy of Sciences","page":"25590-25594","source":"pnas.org (Atypon)","title":"Birds advancing lay dates with warming springs face greater risk of chick mortality","volume":"117","author":[{"family":"Shipley","given":"J. Ryan"},{"family":"Twining","given":"Cornelia W."},{"family":"Taff","given":"Conor C."},{"family":"Vitousek","given":"Maren N."},{"family":"Flack","given":"Andrea"},{"family":"Winkler","given":"David W."}],"issued":{"date-parts":[["2020",10,13]]}}},{"id":181,"uris":["http://zotero.org/users/local/umMeFoLn/items/KNG6BKH7"],"itemData":{"id":181,"type":"thesis","abstract":"Human-driven climate, habitat, and land use changes often co-occur in ecological communities. We must consider the multiple components of global change acting on individual species and assemblages to document biological responses to environmental change and determine the mechanisms underlying these responses. Here, I examine climate, habitat, and land management impacts on a model aerial insectivore, the Tree Swallow (Tachycineta bicolor), and its insect prey. Both groups are undergoing population decline and phenological shifts in many parts of the world; however, the magnitude and mechanisms of these shifts are not well understood. I first document the impacts of temperature and precipitation on fall flight times of 20 butterfly species with varied life histories in Massachusetts. I find many butterfly species are flying later into the fall now than they were over 20 years ago; however, the response of butterflies to fall climate is complex and often mediated by life history characteristics, like number of broods per season. I then examine the effects of climate, habitat, and insect prey abundance on Tree Swallow reproduction to determine if anthropogenic changes in the breeding habitat result in declines in reproductive performance that contribute to population decline. I find that climate and foraging habitat impact egg laying phenology, clutch size, hatching success and fledging success of Tree Swallows. For example, reproductive phenology is delayed in rainy springs and fledging success is increased in nests with open water in their foraging radius. However, I find no evidence to indicate a change in insect abundance or anthropogenic changes, including climate and land management, are driving decreases in reproductive success of Tree Swallows over time. Lastly, I examine the effects of artificial nest management on Tree Swallow reproduction across Mass Audubon conservation areas. I find habitat, density, and predation of artificial nests to be strong and often overlooked determinants of Tree Swallows reproductive performance; for example, fledging is increased in nests placed in open habitat, far from forests and developed areas. This work provides novel evidence for the impacts of local-scale nest habitat and management on Massachusetts Tree Swallows, a threatened population of aerial insectivores.","event-place":"United States -- Massachusetts","genre":"Ph.D.","language":"English","license":"Database copyright ProQuest LLC; ProQuest does not claim copyright in the individual underlying works.","note":"ISBN: 9798516927706","number-of-pages":"173","publisher":"Boston University","publisher-place":"United States -- Massachusetts","source":"ProQuest","title":"Effects of Climate, Habitat, and Conservation Management on an Aerial Insectivore, the Tree Swallow, and Its Insect Prey in Massachusetts, USA","URL":"https://www.proquest.com/docview/2552113021/abstract/F3DDFAD0DE44299PQ/1","author":[{"family":"Zipf","given":"Lucy"}],"accessed":{"date-parts":[["2024",9,25]]},"issued":{"date-parts":[["2021"]]}}}],"schema":"https://github.com/citation-style-language/schema/raw/master/csl-citation.json"} </w:instrText>
      </w:r>
      <w:r w:rsidR="00E41916" w:rsidRPr="00E531AC">
        <w:rPr>
          <w:rFonts w:ascii="Times New Roman" w:hAnsi="Times New Roman" w:cs="Times New Roman"/>
          <w:sz w:val="24"/>
          <w:szCs w:val="24"/>
        </w:rPr>
        <w:fldChar w:fldCharType="separate"/>
      </w:r>
      <w:r w:rsidR="00E41916" w:rsidRPr="00E531AC">
        <w:rPr>
          <w:rFonts w:ascii="Times New Roman" w:hAnsi="Times New Roman" w:cs="Times New Roman"/>
          <w:sz w:val="24"/>
          <w:szCs w:val="24"/>
        </w:rPr>
        <w:t>(Ardia et al., 2006; Shipley et al., 2020; Zipf, 2021)</w:t>
      </w:r>
      <w:r w:rsidR="00E41916" w:rsidRPr="00E531AC">
        <w:rPr>
          <w:rFonts w:ascii="Times New Roman" w:hAnsi="Times New Roman" w:cs="Times New Roman"/>
          <w:sz w:val="24"/>
          <w:szCs w:val="24"/>
        </w:rPr>
        <w:fldChar w:fldCharType="end"/>
      </w:r>
      <w:r w:rsidR="00E41916" w:rsidRPr="00E531AC">
        <w:rPr>
          <w:rFonts w:ascii="Times New Roman" w:hAnsi="Times New Roman" w:cs="Times New Roman"/>
          <w:sz w:val="24"/>
          <w:szCs w:val="24"/>
        </w:rPr>
        <w:t>,</w:t>
      </w:r>
      <w:r w:rsidRPr="00E531AC">
        <w:rPr>
          <w:rFonts w:ascii="Times New Roman" w:hAnsi="Times New Roman" w:cs="Times New Roman"/>
          <w:sz w:val="24"/>
          <w:szCs w:val="24"/>
        </w:rPr>
        <w:t xml:space="preserve"> increasing incubation time in warm, dry conditions (Coe et al., 2015), and reducing foraging rates in high heat </w:t>
      </w:r>
      <w:r w:rsidR="00E41916" w:rsidRPr="00E531AC">
        <w:rPr>
          <w:rFonts w:ascii="Times New Roman" w:hAnsi="Times New Roman" w:cs="Times New Roman"/>
          <w:sz w:val="24"/>
          <w:szCs w:val="24"/>
        </w:rPr>
        <w:fldChar w:fldCharType="begin"/>
      </w:r>
      <w:r w:rsidR="00E41916" w:rsidRPr="00E531AC">
        <w:rPr>
          <w:rFonts w:ascii="Times New Roman" w:hAnsi="Times New Roman" w:cs="Times New Roman"/>
          <w:sz w:val="24"/>
          <w:szCs w:val="24"/>
        </w:rPr>
        <w:instrText xml:space="preserve"> ADDIN ZOTERO_ITEM CSL_CITATION {"citationID":"ESF1BZj8","properties":{"formattedCitation":"(Tapper et al., 2020)","plainCitation":"(Tapper et al., 2020)","noteIndex":0},"citationItems":[{"id":12,"uris":["http://zotero.org/users/local/umMeFoLn/items/PSJPJUAG"],"itemData":{"id":12,"type":"article-journal","abstract":"Climatic warming is predicted to increase the frequency of extreme weather events, which may reduce an individual's capacity for sustained activity because of thermal limits. We tested whether the risk of overheating may limit parental provisioning of an aerial insectivorous bird in population decline. For many seasonally breeding birds, parents are thought to operate close to an energetic ceiling during the 2–3 week chick-rearing period. The factors determining the ceiling remain unknown, although it may be set by an individual's capacity to dissipate body heat (the heat dissipation limitation hypothesis). Over two breeding seasons we experimentally trimmed the ventral feathers of female tree swallows (Tachycineta bicolor) to provide a thermal window. We then monitored maternal and paternal provisioning rates, nestling growth rates and fledging success. We found the effect of our experimental treatment was context dependent. Females with an enhanced capacity to dissipate heat fed their nestlings at higher rates than controls when conditions were hot, but the reverse was true under cool conditions. Control females and their mates both reduced foraging under hot conditions. In contrast, male partners of trimmed females maintained a constant feeding rate across temperatures, suggesting attempts to match the feeding rate of their partners. On average, nestlings of trimmed females were heavier than controls, but did not have a higher probability of fledging. We suggest that removal of a thermal constraint allowed females to increase provisioning rates, but additionally provided nestlings with a thermal advantage via increased heat transfer during maternal brooding. Our data provide support for the heat dissipation limitation hypothesis and suggest that depending on temperature, heat dissipation capacity can influence reproductive success in aerial insectivores.","container-title":"Journal of Experimental Biology","DOI":"10.1242/jeb.222232","ISSN":"0022-0949","issue":"10","journalAbbreviation":"Journal of Experimental Biology","page":"jeb222232","source":"Silverchair","title":"Heat dissipation capacity influences reproductive performance in an aerial insectivore","volume":"223","author":[{"family":"Tapper","given":"Simon"},{"family":"Nocera","given":"Joseph J."},{"family":"Burness","given":"Gary"}],"issued":{"date-parts":[["2020",5,22]]}}}],"schema":"https://github.com/citation-style-language/schema/raw/master/csl-citation.json"} </w:instrText>
      </w:r>
      <w:r w:rsidR="00E41916" w:rsidRPr="00E531AC">
        <w:rPr>
          <w:rFonts w:ascii="Times New Roman" w:hAnsi="Times New Roman" w:cs="Times New Roman"/>
          <w:sz w:val="24"/>
          <w:szCs w:val="24"/>
        </w:rPr>
        <w:fldChar w:fldCharType="separate"/>
      </w:r>
      <w:r w:rsidR="00E41916" w:rsidRPr="00E531AC">
        <w:rPr>
          <w:rFonts w:ascii="Times New Roman" w:hAnsi="Times New Roman" w:cs="Times New Roman"/>
          <w:sz w:val="24"/>
          <w:szCs w:val="24"/>
        </w:rPr>
        <w:t>(Tapper et al., 2020)</w:t>
      </w:r>
      <w:r w:rsidR="00E41916" w:rsidRPr="00E531AC">
        <w:rPr>
          <w:rFonts w:ascii="Times New Roman" w:hAnsi="Times New Roman" w:cs="Times New Roman"/>
          <w:sz w:val="24"/>
          <w:szCs w:val="24"/>
        </w:rPr>
        <w:fldChar w:fldCharType="end"/>
      </w:r>
      <w:r w:rsidR="00944241" w:rsidRPr="00E531AC">
        <w:rPr>
          <w:rFonts w:ascii="Times New Roman" w:hAnsi="Times New Roman" w:cs="Times New Roman"/>
          <w:sz w:val="24"/>
          <w:szCs w:val="24"/>
        </w:rPr>
        <w:t>.</w:t>
      </w:r>
      <w:r w:rsidRPr="00E531AC">
        <w:rPr>
          <w:rFonts w:ascii="Times New Roman" w:hAnsi="Times New Roman" w:cs="Times New Roman"/>
          <w:sz w:val="24"/>
          <w:szCs w:val="24"/>
        </w:rPr>
        <w:t xml:space="preserve"> However, some behaviors, such as nest feathering </w:t>
      </w:r>
      <w:r w:rsidR="00E80A88" w:rsidRPr="00E531AC">
        <w:rPr>
          <w:rFonts w:ascii="Times New Roman" w:hAnsi="Times New Roman" w:cs="Times New Roman"/>
          <w:sz w:val="24"/>
          <w:szCs w:val="24"/>
        </w:rPr>
        <w:fldChar w:fldCharType="begin"/>
      </w:r>
      <w:r w:rsidR="00E80A88" w:rsidRPr="00E531AC">
        <w:rPr>
          <w:rFonts w:ascii="Times New Roman" w:hAnsi="Times New Roman" w:cs="Times New Roman"/>
          <w:sz w:val="24"/>
          <w:szCs w:val="24"/>
        </w:rPr>
        <w:instrText xml:space="preserve"> ADDIN ZOTERO_ITEM CSL_CITATION {"citationID":"iZlpvNvQ","properties":{"formattedCitation":"(Holland &amp; Shutler, 2018)","plainCitation":"(Holland &amp; Shutler, 2018)","noteIndex":0},"citationItems":[{"id":265,"uris":["http://zotero.org/users/local/umMeFoLn/items/2GK6PBVL"],"itemData":{"id":265,"type":"article-journal","abstract":"Among many functions, bird nests protect eggs, developing young, and incubating adults from inclement weather. In Tree Swallows (Tachycineta bicolor), prior to and while females are incubating, males compete with rivals for feathers that they use to line nests. The thermal benefits hypothesis proposes that males add feathers to improve heat retention of nests. We tested this hypothesis on Tree Swallows nesting near Wolfville, Nova Scotia, Canada in 2013, 2014, and 2015, and in St. Denis, Saskatchewan in 2013. In 2013, at both locations we experimentally heated nests. After young had fledged, we counted and measured feathers in each nest. The hypothesis was not supported. The only significant result was that St. Denis (52.2°N) had fewer feathers than the Annapolis Valley (45.1°N) site, which is contrary to expectation. Our findings challenge the prevailing hypothesis for why male Tree Swallows feather nests.","container-title":"Journal of Ornithology","DOI":"10.1007/s10336-018-1568-6","ISSN":"2193-7206","issue":"4","journalAbbreviation":"J Ornithol","language":"en","page":"991-998","source":"Springer Link","title":"Nest feathering responses by Tree Swallows (Tachycineta bicolor) to experimental warming","volume":"159","author":[{"family":"Holland","given":"Erika R."},{"family":"Shutler","given":"Dave"}],"issued":{"date-parts":[["2018",10,1]]}}}],"schema":"https://github.com/citation-style-language/schema/raw/master/csl-citation.json"} </w:instrText>
      </w:r>
      <w:r w:rsidR="00E80A88" w:rsidRPr="00E531AC">
        <w:rPr>
          <w:rFonts w:ascii="Times New Roman" w:hAnsi="Times New Roman" w:cs="Times New Roman"/>
          <w:sz w:val="24"/>
          <w:szCs w:val="24"/>
        </w:rPr>
        <w:fldChar w:fldCharType="separate"/>
      </w:r>
      <w:r w:rsidR="00E80A88" w:rsidRPr="00E531AC">
        <w:rPr>
          <w:rFonts w:ascii="Times New Roman" w:hAnsi="Times New Roman" w:cs="Times New Roman"/>
          <w:sz w:val="24"/>
          <w:szCs w:val="24"/>
        </w:rPr>
        <w:t>(Holland &amp; Shutler, 2018)</w:t>
      </w:r>
      <w:r w:rsidR="00E80A88" w:rsidRPr="00E531AC">
        <w:rPr>
          <w:rFonts w:ascii="Times New Roman" w:hAnsi="Times New Roman" w:cs="Times New Roman"/>
          <w:sz w:val="24"/>
          <w:szCs w:val="24"/>
        </w:rPr>
        <w:fldChar w:fldCharType="end"/>
      </w:r>
      <w:r w:rsidRPr="00E531AC">
        <w:rPr>
          <w:rFonts w:ascii="Times New Roman" w:hAnsi="Times New Roman" w:cs="Times New Roman"/>
          <w:sz w:val="24"/>
          <w:szCs w:val="24"/>
        </w:rPr>
        <w:t xml:space="preserve"> and first egg date </w:t>
      </w:r>
      <w:r w:rsidR="00A33A82" w:rsidRPr="00E531AC">
        <w:rPr>
          <w:rFonts w:ascii="Times New Roman" w:hAnsi="Times New Roman" w:cs="Times New Roman"/>
          <w:sz w:val="24"/>
          <w:szCs w:val="24"/>
        </w:rPr>
        <w:fldChar w:fldCharType="begin"/>
      </w:r>
      <w:r w:rsidR="0087784B" w:rsidRPr="00E531AC">
        <w:rPr>
          <w:rFonts w:ascii="Times New Roman" w:hAnsi="Times New Roman" w:cs="Times New Roman"/>
          <w:sz w:val="24"/>
          <w:szCs w:val="24"/>
        </w:rPr>
        <w:instrText xml:space="preserve"> ADDIN ZOTERO_ITEM CSL_CITATION {"citationID":"rc0vEHdr","properties":{"formattedCitation":"(Sockman &amp; Courter, 2018)","plainCitation":"(Sockman &amp; Courter, 2018)","dontUpdate":true,"noteIndex":0},"citationItems":[{"id":267,"uris":["http://zotero.org/users/local/umMeFoLn/items/GAN3GUVL"],"itemData":{"id":267,"type":"article-journal","abstract":"Avian nesting behavior has been correlated with environmental variables and many birds appear to be breeding earlier in response to warming spring temperatures. A primary concern associated with changes in nesting phenology is the potential for ecological asynchrony, whereby avian lifecycle events become out of sync with food resources, potentially leading to avian population declines and decreased opportunities for some birds to suppress pests in agroecosystems. Studies assessing changes in nesting phenology have been conducted at multiple scales and, in many cases, regional assessments allow researchers to pinpoint particular climate variables that impact first egg dates. The objective of this study is to assess the impacts of temperature, precipitation, and growing degree-days (GDD) on first egg dates of Eastern Bluebirds (Sialia sialis) and Tree Swallows (Tachycineta bicolor) across a latitudinal gradient in Ohio. In total we assessed 6535 nesting records submitted through the Cornell Lab of Ornithology's NestWatch Project from 2000-2015. Eastern Bluebirds and Tree Swallows generally nested earlier in areas of lower latitude, although bluebirds in southwest Ohio nested later than birds in central Ohio. Eastern Bluebird first egg dates were earlier in warmer spring (P &lt; 0.001) and both Eastern Bluebird and Tree Swallow first egg dates were later in wetter springs (P &lt; 0.001). Spring temperature did not impact the first egg dates of Tree Swallows (P = 0.89). Tree Swallows first egg dates coincided with greater GDD accumulations than first egg dates of Eastern Bluebirds, and both overlapped key control windows for common insect pests in Ohio. Given climate change predictions in this region in the next century, our results suggest temperature-related first-egg-date advancements may be moderated by nesting delays associated with increased precipitation. Our results also demonstrate a mechanism for using GDD to identify overlaps between the nesting dates of birds and important pest emergence windows in Ohio, which could inform efforts to biologically suppress insect pests.","container-title":"The American Midland Naturalist","DOI":"10.1674/0003-0031-180.2.207","ISSN":"0003-0031, 1938-4238","issue":"2","journalAbbreviation":"amid","note":"publisher: University of Notre Dame","page":"207-215","source":"bioone.org","title":"The Impacts of Temperature, Precipitation, and Growing Degree-Days on First Egg Dates of Eastern Bluebird (Sialia sialis) and Tree Swallow (Tachycineta bicolor) in Ohio","volume":"180","author":[{"family":"Sockman","given":"Jesse"},{"family":"Courter","given":"Jason"}],"issued":{"date-parts":[["2018",10]]}}}],"schema":"https://github.com/citation-style-language/schema/raw/master/csl-citation.json"} </w:instrText>
      </w:r>
      <w:r w:rsidR="00A33A82" w:rsidRPr="00E531AC">
        <w:rPr>
          <w:rFonts w:ascii="Times New Roman" w:hAnsi="Times New Roman" w:cs="Times New Roman"/>
          <w:sz w:val="24"/>
          <w:szCs w:val="24"/>
        </w:rPr>
        <w:fldChar w:fldCharType="separate"/>
      </w:r>
      <w:r w:rsidR="00A33A82" w:rsidRPr="00E531AC">
        <w:rPr>
          <w:rFonts w:ascii="Times New Roman" w:hAnsi="Times New Roman" w:cs="Times New Roman"/>
          <w:sz w:val="24"/>
          <w:szCs w:val="24"/>
        </w:rPr>
        <w:t>(FED; Sockman &amp; Courter, 2018)</w:t>
      </w:r>
      <w:r w:rsidR="00A33A82" w:rsidRPr="00E531AC">
        <w:rPr>
          <w:rFonts w:ascii="Times New Roman" w:hAnsi="Times New Roman" w:cs="Times New Roman"/>
          <w:sz w:val="24"/>
          <w:szCs w:val="24"/>
        </w:rPr>
        <w:fldChar w:fldCharType="end"/>
      </w:r>
      <w:r w:rsidR="00A33A82" w:rsidRPr="00E531AC">
        <w:rPr>
          <w:rFonts w:ascii="Times New Roman" w:hAnsi="Times New Roman" w:cs="Times New Roman"/>
          <w:sz w:val="24"/>
          <w:szCs w:val="24"/>
        </w:rPr>
        <w:t>,</w:t>
      </w:r>
      <w:r w:rsidRPr="00E531AC">
        <w:rPr>
          <w:rFonts w:ascii="Times New Roman" w:hAnsi="Times New Roman" w:cs="Times New Roman"/>
          <w:sz w:val="24"/>
          <w:szCs w:val="24"/>
        </w:rPr>
        <w:t xml:space="preserve"> </w:t>
      </w:r>
      <w:r w:rsidR="0015712D" w:rsidRPr="00E531AC">
        <w:rPr>
          <w:rFonts w:ascii="Times New Roman" w:hAnsi="Times New Roman" w:cs="Times New Roman"/>
          <w:sz w:val="24"/>
          <w:szCs w:val="24"/>
        </w:rPr>
        <w:t xml:space="preserve">appear to be </w:t>
      </w:r>
      <w:r w:rsidRPr="00E531AC">
        <w:rPr>
          <w:rFonts w:ascii="Times New Roman" w:hAnsi="Times New Roman" w:cs="Times New Roman"/>
          <w:sz w:val="24"/>
          <w:szCs w:val="24"/>
        </w:rPr>
        <w:t xml:space="preserve">unaffected by temperature. </w:t>
      </w:r>
    </w:p>
    <w:p w14:paraId="13AC6BA5" w14:textId="00F35800" w:rsidR="006F05B6" w:rsidRPr="00E531AC" w:rsidRDefault="0015712D" w:rsidP="006F05B6">
      <w:pPr>
        <w:rPr>
          <w:rFonts w:ascii="Times New Roman" w:hAnsi="Times New Roman" w:cs="Times New Roman"/>
          <w:sz w:val="24"/>
          <w:szCs w:val="24"/>
        </w:rPr>
      </w:pPr>
      <w:r w:rsidRPr="00E531AC">
        <w:rPr>
          <w:rFonts w:ascii="Times New Roman" w:hAnsi="Times New Roman" w:cs="Times New Roman"/>
          <w:sz w:val="24"/>
          <w:szCs w:val="24"/>
        </w:rPr>
        <w:t xml:space="preserve">Despite extensive documentation of mobbing and other aggressive behaviors in tree swallows, the role of </w:t>
      </w:r>
      <w:r w:rsidR="008B5AF4" w:rsidRPr="00E531AC">
        <w:rPr>
          <w:rFonts w:ascii="Times New Roman" w:hAnsi="Times New Roman" w:cs="Times New Roman"/>
          <w:sz w:val="24"/>
          <w:szCs w:val="24"/>
        </w:rPr>
        <w:t>individual components</w:t>
      </w:r>
      <w:r w:rsidRPr="00E531AC">
        <w:rPr>
          <w:rFonts w:ascii="Times New Roman" w:hAnsi="Times New Roman" w:cs="Times New Roman"/>
          <w:sz w:val="24"/>
          <w:szCs w:val="24"/>
        </w:rPr>
        <w:t xml:space="preserve"> of mobbing behavior—particularly movement behaviors—remains largely unexplored or</w:t>
      </w:r>
      <w:r w:rsidR="008B5AF4" w:rsidRPr="00E531AC">
        <w:rPr>
          <w:rFonts w:ascii="Times New Roman" w:hAnsi="Times New Roman" w:cs="Times New Roman"/>
          <w:sz w:val="24"/>
          <w:szCs w:val="24"/>
        </w:rPr>
        <w:t xml:space="preserve"> even defined </w:t>
      </w:r>
      <w:r w:rsidR="00ED602B" w:rsidRPr="00E531AC">
        <w:rPr>
          <w:rFonts w:ascii="Times New Roman" w:hAnsi="Times New Roman" w:cs="Times New Roman"/>
          <w:sz w:val="24"/>
          <w:szCs w:val="24"/>
        </w:rPr>
        <w:fldChar w:fldCharType="begin"/>
      </w:r>
      <w:r w:rsidR="00ED602B" w:rsidRPr="00E531AC">
        <w:rPr>
          <w:rFonts w:ascii="Times New Roman" w:hAnsi="Times New Roman" w:cs="Times New Roman"/>
          <w:sz w:val="24"/>
          <w:szCs w:val="24"/>
        </w:rPr>
        <w:instrText xml:space="preserve"> ADDIN ZOTERO_ITEM CSL_CITATION {"citationID":"J9mj02bg","properties":{"formattedCitation":"(George et al., 2022, 2024; Winkler, 1992)","plainCitation":"(George et al., 2022, 2024; Winkler, 1992)","noteIndex":0},"citationItems":[{"id":269,"uris":["http://zotero.org/users/local/umMeFoLn/items/V5YMRUPU"],"itemData":{"id":269,"type":"article-journal","abstract":"Competitive interactions often occur in series; therefore animals may respond to social challenges in ways that prepare them for success in future conflict. Changes in the production of the steroid hormone testosterone (T) are thought to mediate phenotypic responses to competition, but research over the past few decades has yielded mixed results, leading to several potential explanations as to why T does not always elevate following a social challenge. Here, we measured T levels in tree swallows (Tachycineta bicolor), a system in which females compete for limited nesting cavities and female aggression is at least partially mediated by T. We experimentally induced social challenges in two ways: (1) using decoys to simulate territorial intrusions and (2) removing subsets of nesting cavities to increase competition among displaced and territory-holding females. Critically, these experiments occurred pre-laying, when females are physiologically capable of rapidly increasing circulating T levels. However, despite marked aggression in both experiments, T did not elevate following real or simulated social challenges, and in some cases, socially challenged females had lower T levels than controls. Likewise, the degree of aggression was negatively correlated with T levels following a simulated territorial intrusion. Though not in line with the idea that social challenges prompt T elevation in preparation for future challenges, these patterns nevertheless connect T to territorial aggression in females. Coupled with past work showing that T promotes aggression, these results suggest that T may act rapidly to allow animals to adaptively respond to the urgent demands of a competitive event.","container-title":"Behavioral Ecology","DOI":"10.1093/beheco/arab129","ISSN":"1465-7279","issue":"1","journalAbbreviation":"Behavioral Ecology","page":"233-244","source":"Silverchair","title":"Testing hormonal responses to real and simulated social challenges in a competitive female bird","volume":"33","author":[{"family":"George","given":"Elizabeth M"},{"family":"Wolf","given":"Sarah E"},{"family":"Bentz","given":"Alexandra B"},{"family":"Rosvall","given":"Kimberly A"}],"issued":{"date-parts":[["2022",1,1]]}}},{"id":268,"uris":["http://zotero.org/users/local/umMeFoLn/items/AK4RC5BD"],"itemData":{"id":268,"type":"article-journal","abstract":"In seasonally breeding animals, the costs and benefits of territorial aggression should vary over time; however, little work thus far has directly examined the scope and adaptive value of individual-level plasticity in aggression across breeding stages. We explore these issues using the tree swallow (Tachycineta bicolor), a single-brooded bird species in which females compete for limited nesting sites. We measured aggressiveness in nearly 100 females within 3 different stages: (1) shortly after territory-establishment, (2) during incubation, and (3) while caring for young chicks. Based on the timing, direction, and magnitude of behavioral changes between stages, we used k-means clustering to categorize each female’s behavior into a “plasticity type.” We then tested whether plasticity type and stage-specific aggression varied with key performance metrics. About 40% of females decreased aggressiveness across consecutive breeding stages to some degree, consistent with population-level patterns. 33% of females exhibited comparatively little plasticity, with moderate to low levels of aggression in all stages. Finally, 27% of females displayed steep decreases and then increases in aggression between stages; females exhibiting this pattern had significantly lower body mass while parenting, they tended to hatch fewer eggs, and they had the lowest observed overwinter survival rates. Other patterns of among-stage changes in aggressiveness were not associated with performance. These results reveal substantial among-individual variation in behavioral plasticity, which may reflect diverse solutions to trade-offs between current reproduction and future survival.When costs and benefits of a behavior vary temporally, how do individuals differ in behavioral plasticity, and does this variation matter for selection? Using female tree swallows, we measured aggressiveness of nest defense during territorial establishment, incubation, and provisioning. By means of clustering analyses, we identified four main patterns of how individual aggressiveness changed across breeding stages. Females exhibiting one particular pattern (high stage-to-stage plasticity) exhibited poorer performance, whereas other patterns of behavioral plasticity performed equally well.","container-title":"Behavioral Ecology","DOI":"10.1093/beheco/arae042","ISSN":"1465-7279","issue":"4","journalAbbreviation":"Behavioral Ecology","page":"arae042","source":"Silverchair","title":"Scope and adaptive value of modulating aggression over breeding stages in a competitive female bird","volume":"35","author":[{"family":"George","given":"Elizabeth M"},{"family":"Weber","given":"Abigail M"},{"family":"Rosvall","given":"Kimberly A"}],"issued":{"date-parts":[["2024",7,1]]}}},{"id":197,"uris":["http://zotero.org/users/local/umMeFoLn/items/DQQQK69H"],"itemData":{"id":197,"type":"article-journal","abstract":"In a three-year experimental study of parental defensebehavior in Tree Swallows (Tachycinetabicolor),I presentedlive ferrets and rat snakesto parentsin the vicinity of 113 nestson the 13th and 14th day after chick-hatching.Sexof the defendingparent and the identity of the predator being defended againstwere the most significantdeterminants of variation in the 13 aspectsof parental defensebehavior measured.Males defendedmore aggressivelythan did females. This may be a correlate of strongerterritorial behavior in this sex, rather than a strategicresponseto differing relatednessto the brood. Ferrets were defendedagainstmore stronglythan were snakes.This may be a responseto greaterefficacy of defensebehavior againstferrets. Attendance measuresof the male and female parent at the nest are highly correlated, whereas intensity measuresare much less so. Even those intensity measuresthat are significantlypositively correlatedhave distributionswith many pairs in which one parent does considerabledefenseand the other doesnone. I suggesthat parentsaremonitoring eachother in the presenceof the predatorand refrainingfrom defense to get their mates to defend actively. On the basisof observationsof defenseagainstmany species,I suggesthat defensehas three functions in Tree Swallows:Intimidation of small nest-sitecompetitors, “moving on,” and distraction of larger nest predators.There is evidence that variation in both the costsand benefitsof defenseare important in affectingits intensity. Despite the largenumber of potential determinantsexamined, a largeproportion of the variance in parental defense behavior remained unexplained. This large residual variation may be either an adaptation to avoid predator localization of the nest or enhance distraction, or a result of relatively low selectivepressuresor low frequenciesof encounter betweenpredatorsand swallows.","container-title":"The Condor","DOI":"10.2307/1369222","ISSN":"00105422, 1938-5129","issue":"2","journalAbbreviation":"The Condor","language":"en","page":"502-520","source":"DOI.org (Crossref)","title":"Causes and Consequences of Variation in Parental Defense Behavior by Tree Swallows","volume":"94","author":[{"family":"Winkler","given":"David W."}],"issued":{"date-parts":[["1992",5]]}}}],"schema":"https://github.com/citation-style-language/schema/raw/master/csl-citation.json"} </w:instrText>
      </w:r>
      <w:r w:rsidR="00ED602B" w:rsidRPr="00E531AC">
        <w:rPr>
          <w:rFonts w:ascii="Times New Roman" w:hAnsi="Times New Roman" w:cs="Times New Roman"/>
          <w:sz w:val="24"/>
          <w:szCs w:val="24"/>
        </w:rPr>
        <w:fldChar w:fldCharType="separate"/>
      </w:r>
      <w:r w:rsidR="00ED602B" w:rsidRPr="00E531AC">
        <w:rPr>
          <w:rFonts w:ascii="Times New Roman" w:hAnsi="Times New Roman" w:cs="Times New Roman"/>
          <w:sz w:val="24"/>
          <w:szCs w:val="24"/>
        </w:rPr>
        <w:t>(George et al., 2022, 2024; Winkler, 1992)</w:t>
      </w:r>
      <w:r w:rsidR="00ED602B" w:rsidRPr="00E531AC">
        <w:rPr>
          <w:rFonts w:ascii="Times New Roman" w:hAnsi="Times New Roman" w:cs="Times New Roman"/>
          <w:sz w:val="24"/>
          <w:szCs w:val="24"/>
        </w:rPr>
        <w:fldChar w:fldCharType="end"/>
      </w:r>
      <w:r w:rsidR="00D524BC" w:rsidRPr="00E531AC">
        <w:rPr>
          <w:rFonts w:ascii="Times New Roman" w:hAnsi="Times New Roman" w:cs="Times New Roman"/>
          <w:sz w:val="24"/>
          <w:szCs w:val="24"/>
        </w:rPr>
        <w:t>.</w:t>
      </w:r>
      <w:r w:rsidR="008B5AF4"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These components are critical to understanding how the intensity and nature of mobbing might shift with environmental conditions. </w:t>
      </w:r>
      <w:r w:rsidR="006F05B6" w:rsidRPr="00E531AC">
        <w:rPr>
          <w:rFonts w:ascii="Times New Roman" w:hAnsi="Times New Roman" w:cs="Times New Roman"/>
          <w:sz w:val="24"/>
          <w:szCs w:val="24"/>
        </w:rPr>
        <w:t xml:space="preserve">Whether mobbing, </w:t>
      </w:r>
      <w:r w:rsidRPr="00E531AC">
        <w:rPr>
          <w:rFonts w:ascii="Times New Roman" w:hAnsi="Times New Roman" w:cs="Times New Roman"/>
          <w:sz w:val="24"/>
          <w:szCs w:val="24"/>
        </w:rPr>
        <w:t xml:space="preserve">a key strategy in nest defense </w:t>
      </w:r>
      <w:r w:rsidR="006F05B6" w:rsidRPr="00E531AC">
        <w:rPr>
          <w:rFonts w:ascii="Times New Roman" w:hAnsi="Times New Roman" w:cs="Times New Roman"/>
          <w:sz w:val="24"/>
          <w:szCs w:val="24"/>
        </w:rPr>
        <w:t xml:space="preserve">(Robertson et al., 1992; Winkler, 1992; Winkler, 1994; Leighton, 2004), is influenced by temperature remains an open question. </w:t>
      </w:r>
      <w:r w:rsidR="00F2510F" w:rsidRPr="00E531AC">
        <w:rPr>
          <w:rFonts w:ascii="Times New Roman" w:hAnsi="Times New Roman" w:cs="Times New Roman"/>
          <w:sz w:val="24"/>
          <w:szCs w:val="24"/>
        </w:rPr>
        <w:t>Furthermore</w:t>
      </w:r>
      <w:r w:rsidR="00834B01" w:rsidRPr="00E531AC">
        <w:rPr>
          <w:rFonts w:ascii="Times New Roman" w:hAnsi="Times New Roman" w:cs="Times New Roman"/>
          <w:sz w:val="24"/>
          <w:szCs w:val="24"/>
        </w:rPr>
        <w:t xml:space="preserve">, the thermal sensitivity of </w:t>
      </w:r>
      <w:r w:rsidR="00666180" w:rsidRPr="00E531AC">
        <w:rPr>
          <w:rFonts w:ascii="Times New Roman" w:hAnsi="Times New Roman" w:cs="Times New Roman"/>
          <w:sz w:val="24"/>
          <w:szCs w:val="24"/>
        </w:rPr>
        <w:t xml:space="preserve">specific </w:t>
      </w:r>
      <w:r w:rsidR="00834B01" w:rsidRPr="00E531AC">
        <w:rPr>
          <w:rFonts w:ascii="Times New Roman" w:hAnsi="Times New Roman" w:cs="Times New Roman"/>
          <w:sz w:val="24"/>
          <w:szCs w:val="24"/>
        </w:rPr>
        <w:t>components of mobbing</w:t>
      </w:r>
      <w:r w:rsidR="00666180" w:rsidRPr="00E531AC">
        <w:rPr>
          <w:rFonts w:ascii="Times New Roman" w:hAnsi="Times New Roman" w:cs="Times New Roman"/>
          <w:sz w:val="24"/>
          <w:szCs w:val="24"/>
        </w:rPr>
        <w:t>, such as flight patterns and vocalizations, has yet to be investigated</w:t>
      </w:r>
      <w:r w:rsidR="00834B01" w:rsidRPr="00E531AC">
        <w:rPr>
          <w:rFonts w:ascii="Times New Roman" w:hAnsi="Times New Roman" w:cs="Times New Roman"/>
          <w:sz w:val="24"/>
          <w:szCs w:val="24"/>
        </w:rPr>
        <w:t>.</w:t>
      </w:r>
    </w:p>
    <w:p w14:paraId="003087E3" w14:textId="58DBC9B7" w:rsidR="00CC3A92"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 xml:space="preserve">Here, we examine how temperature affects mobbing behaviors in adult tree swallows. </w:t>
      </w:r>
      <w:r w:rsidR="00666180" w:rsidRPr="00E531AC">
        <w:rPr>
          <w:rFonts w:ascii="Times New Roman" w:hAnsi="Times New Roman" w:cs="Times New Roman"/>
          <w:sz w:val="24"/>
          <w:szCs w:val="24"/>
        </w:rPr>
        <w:t>Using a repeated-measures design, w</w:t>
      </w:r>
      <w:r w:rsidRPr="00E531AC">
        <w:rPr>
          <w:rFonts w:ascii="Times New Roman" w:hAnsi="Times New Roman" w:cs="Times New Roman"/>
          <w:sz w:val="24"/>
          <w:szCs w:val="24"/>
        </w:rPr>
        <w:t xml:space="preserve">e </w:t>
      </w:r>
      <w:r w:rsidR="00666180" w:rsidRPr="00E531AC">
        <w:rPr>
          <w:rFonts w:ascii="Times New Roman" w:hAnsi="Times New Roman" w:cs="Times New Roman"/>
          <w:sz w:val="24"/>
          <w:szCs w:val="24"/>
        </w:rPr>
        <w:t>exposed</w:t>
      </w:r>
      <w:r w:rsidRPr="00E531AC">
        <w:rPr>
          <w:rFonts w:ascii="Times New Roman" w:hAnsi="Times New Roman" w:cs="Times New Roman"/>
          <w:sz w:val="24"/>
          <w:szCs w:val="24"/>
        </w:rPr>
        <w:t xml:space="preserve"> nest boxes to a simulated predator</w:t>
      </w:r>
      <w:r w:rsidR="00666180" w:rsidRPr="00E531AC">
        <w:rPr>
          <w:rFonts w:ascii="Times New Roman" w:hAnsi="Times New Roman" w:cs="Times New Roman"/>
          <w:sz w:val="24"/>
          <w:szCs w:val="24"/>
        </w:rPr>
        <w:t xml:space="preserve"> on two occasions within a week, </w:t>
      </w:r>
      <w:r w:rsidRPr="00E531AC">
        <w:rPr>
          <w:rFonts w:ascii="Times New Roman" w:hAnsi="Times New Roman" w:cs="Times New Roman"/>
          <w:sz w:val="24"/>
          <w:szCs w:val="24"/>
        </w:rPr>
        <w:t>recording</w:t>
      </w:r>
      <w:r w:rsidR="00666180" w:rsidRPr="00E531AC">
        <w:rPr>
          <w:rFonts w:ascii="Times New Roman" w:hAnsi="Times New Roman" w:cs="Times New Roman"/>
          <w:sz w:val="24"/>
          <w:szCs w:val="24"/>
        </w:rPr>
        <w:t xml:space="preserve"> both</w:t>
      </w:r>
      <w:r w:rsidRPr="00E531AC">
        <w:rPr>
          <w:rFonts w:ascii="Times New Roman" w:hAnsi="Times New Roman" w:cs="Times New Roman"/>
          <w:sz w:val="24"/>
          <w:szCs w:val="24"/>
        </w:rPr>
        <w:t xml:space="preserve"> </w:t>
      </w:r>
      <w:r w:rsidR="00666180" w:rsidRPr="00E531AC">
        <w:rPr>
          <w:rFonts w:ascii="Times New Roman" w:hAnsi="Times New Roman" w:cs="Times New Roman"/>
          <w:sz w:val="24"/>
          <w:szCs w:val="24"/>
        </w:rPr>
        <w:t xml:space="preserve">movement </w:t>
      </w:r>
      <w:r w:rsidRPr="00E531AC">
        <w:rPr>
          <w:rFonts w:ascii="Times New Roman" w:hAnsi="Times New Roman" w:cs="Times New Roman"/>
          <w:sz w:val="24"/>
          <w:szCs w:val="24"/>
        </w:rPr>
        <w:t xml:space="preserve">behaviors and </w:t>
      </w:r>
      <w:r w:rsidR="00666180" w:rsidRPr="00E531AC">
        <w:rPr>
          <w:rFonts w:ascii="Times New Roman" w:hAnsi="Times New Roman" w:cs="Times New Roman"/>
          <w:sz w:val="24"/>
          <w:szCs w:val="24"/>
        </w:rPr>
        <w:t xml:space="preserve">vocalizations </w:t>
      </w:r>
      <w:r w:rsidRPr="00E531AC">
        <w:rPr>
          <w:rFonts w:ascii="Times New Roman" w:hAnsi="Times New Roman" w:cs="Times New Roman"/>
          <w:sz w:val="24"/>
          <w:szCs w:val="24"/>
        </w:rPr>
        <w:t xml:space="preserve">directed at the predator. We hypothesized that higher air temperatures would </w:t>
      </w:r>
      <w:r w:rsidR="00666180" w:rsidRPr="00E531AC">
        <w:rPr>
          <w:rFonts w:ascii="Times New Roman" w:hAnsi="Times New Roman" w:cs="Times New Roman"/>
          <w:sz w:val="24"/>
          <w:szCs w:val="24"/>
        </w:rPr>
        <w:t>lead to changes</w:t>
      </w:r>
      <w:r w:rsidRPr="00E531AC">
        <w:rPr>
          <w:rFonts w:ascii="Times New Roman" w:hAnsi="Times New Roman" w:cs="Times New Roman"/>
          <w:sz w:val="24"/>
          <w:szCs w:val="24"/>
        </w:rPr>
        <w:t xml:space="preserve"> in defensive activity and </w:t>
      </w:r>
      <w:r w:rsidR="00666180" w:rsidRPr="00E531AC">
        <w:rPr>
          <w:rFonts w:ascii="Times New Roman" w:hAnsi="Times New Roman" w:cs="Times New Roman"/>
          <w:sz w:val="24"/>
          <w:szCs w:val="24"/>
        </w:rPr>
        <w:t xml:space="preserve">vocalizations </w:t>
      </w:r>
      <w:r w:rsidRPr="00E531AC">
        <w:rPr>
          <w:rFonts w:ascii="Times New Roman" w:hAnsi="Times New Roman" w:cs="Times New Roman"/>
          <w:sz w:val="24"/>
          <w:szCs w:val="24"/>
        </w:rPr>
        <w:t>due to thermoregulatory costs. Specifically, we predicted that (1) mobbing intensity would decrease on hot</w:t>
      </w:r>
      <w:r w:rsidR="00666180" w:rsidRPr="00E531AC">
        <w:rPr>
          <w:rFonts w:ascii="Times New Roman" w:hAnsi="Times New Roman" w:cs="Times New Roman"/>
          <w:sz w:val="24"/>
          <w:szCs w:val="24"/>
        </w:rPr>
        <w:t>ter</w:t>
      </w:r>
      <w:r w:rsidRPr="00E531AC">
        <w:rPr>
          <w:rFonts w:ascii="Times New Roman" w:hAnsi="Times New Roman" w:cs="Times New Roman"/>
          <w:sz w:val="24"/>
          <w:szCs w:val="24"/>
        </w:rPr>
        <w:t xml:space="preserve"> days compared to cooler days for the same nest box, and (2) defensive activity and </w:t>
      </w:r>
      <w:r w:rsidR="00666180" w:rsidRPr="00E531AC">
        <w:rPr>
          <w:rFonts w:ascii="Times New Roman" w:hAnsi="Times New Roman" w:cs="Times New Roman"/>
          <w:sz w:val="24"/>
          <w:szCs w:val="24"/>
        </w:rPr>
        <w:t xml:space="preserve">vocalizations </w:t>
      </w:r>
      <w:r w:rsidRPr="00E531AC">
        <w:rPr>
          <w:rFonts w:ascii="Times New Roman" w:hAnsi="Times New Roman" w:cs="Times New Roman"/>
          <w:sz w:val="24"/>
          <w:szCs w:val="24"/>
        </w:rPr>
        <w:t xml:space="preserve">would decline as air temperatures </w:t>
      </w:r>
      <w:r w:rsidR="00666180" w:rsidRPr="00E531AC">
        <w:rPr>
          <w:rFonts w:ascii="Times New Roman" w:hAnsi="Times New Roman" w:cs="Times New Roman"/>
          <w:sz w:val="24"/>
          <w:szCs w:val="24"/>
        </w:rPr>
        <w:t>increased over</w:t>
      </w:r>
      <w:r w:rsidRPr="00E531AC">
        <w:rPr>
          <w:rFonts w:ascii="Times New Roman" w:hAnsi="Times New Roman" w:cs="Times New Roman"/>
          <w:sz w:val="24"/>
          <w:szCs w:val="24"/>
        </w:rPr>
        <w:t xml:space="preserve"> the breeding season. </w:t>
      </w:r>
      <w:r w:rsidR="00666180" w:rsidRPr="00E531AC">
        <w:rPr>
          <w:rFonts w:ascii="Times New Roman" w:hAnsi="Times New Roman" w:cs="Times New Roman"/>
          <w:sz w:val="24"/>
          <w:szCs w:val="24"/>
        </w:rPr>
        <w:t>By examining these predictions, t</w:t>
      </w:r>
      <w:r w:rsidRPr="00E531AC">
        <w:rPr>
          <w:rFonts w:ascii="Times New Roman" w:hAnsi="Times New Roman" w:cs="Times New Roman"/>
          <w:sz w:val="24"/>
          <w:szCs w:val="24"/>
        </w:rPr>
        <w:t xml:space="preserve">his research </w:t>
      </w:r>
      <w:r w:rsidR="00666180" w:rsidRPr="00E531AC">
        <w:rPr>
          <w:rFonts w:ascii="Times New Roman" w:hAnsi="Times New Roman" w:cs="Times New Roman"/>
          <w:sz w:val="24"/>
          <w:szCs w:val="24"/>
        </w:rPr>
        <w:t>aims to reveal</w:t>
      </w:r>
      <w:r w:rsidRPr="00E531AC">
        <w:rPr>
          <w:rFonts w:ascii="Times New Roman" w:hAnsi="Times New Roman" w:cs="Times New Roman"/>
          <w:sz w:val="24"/>
          <w:szCs w:val="24"/>
        </w:rPr>
        <w:t xml:space="preserve"> how rising temperatures </w:t>
      </w:r>
      <w:r w:rsidR="00666180" w:rsidRPr="00E531AC">
        <w:rPr>
          <w:rFonts w:ascii="Times New Roman" w:hAnsi="Times New Roman" w:cs="Times New Roman"/>
          <w:sz w:val="24"/>
          <w:szCs w:val="24"/>
        </w:rPr>
        <w:t>influence</w:t>
      </w:r>
      <w:r w:rsidRPr="00E531AC">
        <w:rPr>
          <w:rFonts w:ascii="Times New Roman" w:hAnsi="Times New Roman" w:cs="Times New Roman"/>
          <w:sz w:val="24"/>
          <w:szCs w:val="24"/>
        </w:rPr>
        <w:t xml:space="preserve"> interspecific interactions</w:t>
      </w:r>
      <w:r w:rsidR="00666180" w:rsidRPr="00E531AC">
        <w:rPr>
          <w:rFonts w:ascii="Times New Roman" w:hAnsi="Times New Roman" w:cs="Times New Roman"/>
          <w:sz w:val="24"/>
          <w:szCs w:val="24"/>
        </w:rPr>
        <w:t>, offering insights into the potential</w:t>
      </w:r>
      <w:r w:rsidRPr="00E531AC">
        <w:rPr>
          <w:rFonts w:ascii="Times New Roman" w:hAnsi="Times New Roman" w:cs="Times New Roman"/>
          <w:sz w:val="24"/>
          <w:szCs w:val="24"/>
        </w:rPr>
        <w:t xml:space="preserve"> fitness </w:t>
      </w:r>
      <w:r w:rsidR="00666180" w:rsidRPr="00E531AC">
        <w:rPr>
          <w:rFonts w:ascii="Times New Roman" w:hAnsi="Times New Roman" w:cs="Times New Roman"/>
          <w:sz w:val="24"/>
          <w:szCs w:val="24"/>
        </w:rPr>
        <w:t xml:space="preserve">consequences </w:t>
      </w:r>
      <w:r w:rsidRPr="00E531AC">
        <w:rPr>
          <w:rFonts w:ascii="Times New Roman" w:hAnsi="Times New Roman" w:cs="Times New Roman"/>
          <w:sz w:val="24"/>
          <w:szCs w:val="24"/>
        </w:rPr>
        <w:t xml:space="preserve">for species in </w:t>
      </w:r>
      <w:r w:rsidR="00666180" w:rsidRPr="00E531AC">
        <w:rPr>
          <w:rFonts w:ascii="Times New Roman" w:hAnsi="Times New Roman" w:cs="Times New Roman"/>
          <w:sz w:val="24"/>
          <w:szCs w:val="24"/>
        </w:rPr>
        <w:t>a warming world</w:t>
      </w:r>
      <w:r w:rsidRPr="00E531AC">
        <w:rPr>
          <w:rFonts w:ascii="Times New Roman" w:hAnsi="Times New Roman" w:cs="Times New Roman"/>
          <w:sz w:val="24"/>
          <w:szCs w:val="24"/>
        </w:rPr>
        <w:t>.</w:t>
      </w:r>
    </w:p>
    <w:p w14:paraId="2A5DA171" w14:textId="77777777" w:rsidR="00D75FB2" w:rsidRPr="007A3BA2" w:rsidRDefault="00D75FB2" w:rsidP="006F05B6">
      <w:pPr>
        <w:rPr>
          <w:rFonts w:ascii="Times New Roman" w:hAnsi="Times New Roman" w:cs="Times New Roman"/>
          <w:b/>
          <w:bCs/>
          <w:sz w:val="28"/>
          <w:szCs w:val="28"/>
        </w:rPr>
      </w:pPr>
    </w:p>
    <w:p w14:paraId="188A5350" w14:textId="60D9CAE2"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lastRenderedPageBreak/>
        <w:t>Methods</w:t>
      </w:r>
    </w:p>
    <w:p w14:paraId="0DAAE328" w14:textId="77777777" w:rsidR="006F05B6" w:rsidRPr="00100853" w:rsidRDefault="006F05B6" w:rsidP="006F05B6">
      <w:pPr>
        <w:rPr>
          <w:rFonts w:ascii="Times New Roman" w:hAnsi="Times New Roman" w:cs="Times New Roman"/>
          <w:b/>
          <w:bCs/>
          <w:i/>
          <w:iCs/>
          <w:sz w:val="24"/>
          <w:szCs w:val="24"/>
        </w:rPr>
      </w:pPr>
      <w:r w:rsidRPr="00100853">
        <w:rPr>
          <w:rFonts w:ascii="Times New Roman" w:hAnsi="Times New Roman" w:cs="Times New Roman"/>
          <w:b/>
          <w:bCs/>
          <w:i/>
          <w:iCs/>
          <w:sz w:val="24"/>
          <w:szCs w:val="24"/>
        </w:rPr>
        <w:t>Study System</w:t>
      </w:r>
    </w:p>
    <w:p w14:paraId="6FD926C2" w14:textId="2941F0E0" w:rsidR="006F05B6" w:rsidRPr="00E531AC" w:rsidRDefault="006F05B6" w:rsidP="006F05B6">
      <w:pPr>
        <w:rPr>
          <w:rFonts w:ascii="Times New Roman" w:hAnsi="Times New Roman" w:cs="Times New Roman"/>
          <w:b/>
          <w:bCs/>
          <w:sz w:val="24"/>
          <w:szCs w:val="24"/>
        </w:rPr>
      </w:pPr>
      <w:r w:rsidRPr="00E531AC">
        <w:rPr>
          <w:rFonts w:ascii="Times New Roman" w:hAnsi="Times New Roman" w:cs="Times New Roman"/>
          <w:sz w:val="24"/>
          <w:szCs w:val="24"/>
        </w:rPr>
        <w:t>Tree swallows are a</w:t>
      </w:r>
      <w:r w:rsidR="00A70E96" w:rsidRPr="00E531AC">
        <w:rPr>
          <w:rFonts w:ascii="Times New Roman" w:hAnsi="Times New Roman" w:cs="Times New Roman"/>
          <w:sz w:val="24"/>
          <w:szCs w:val="24"/>
        </w:rPr>
        <w:t>n</w:t>
      </w:r>
      <w:r w:rsidRPr="00E531AC">
        <w:rPr>
          <w:rFonts w:ascii="Times New Roman" w:hAnsi="Times New Roman" w:cs="Times New Roman"/>
          <w:sz w:val="24"/>
          <w:szCs w:val="24"/>
        </w:rPr>
        <w:t xml:space="preserve"> obligate secondary cavity</w:t>
      </w:r>
      <w:r w:rsidR="00A70E96" w:rsidRPr="00E531AC">
        <w:rPr>
          <w:rFonts w:ascii="Times New Roman" w:hAnsi="Times New Roman" w:cs="Times New Roman"/>
          <w:sz w:val="24"/>
          <w:szCs w:val="24"/>
        </w:rPr>
        <w:t>-</w:t>
      </w:r>
      <w:r w:rsidRPr="00E531AC">
        <w:rPr>
          <w:rFonts w:ascii="Times New Roman" w:hAnsi="Times New Roman" w:cs="Times New Roman"/>
          <w:sz w:val="24"/>
          <w:szCs w:val="24"/>
        </w:rPr>
        <w:t xml:space="preserve">nesting species known for their synchronous breeding and mobbing </w:t>
      </w:r>
      <w:r w:rsidR="00D06158" w:rsidRPr="00E531AC">
        <w:rPr>
          <w:rFonts w:ascii="Times New Roman" w:hAnsi="Times New Roman" w:cs="Times New Roman"/>
          <w:sz w:val="24"/>
          <w:szCs w:val="24"/>
        </w:rPr>
        <w:t xml:space="preserve">behaviors </w:t>
      </w:r>
      <w:r w:rsidR="007356C3" w:rsidRPr="00E531AC">
        <w:rPr>
          <w:rFonts w:ascii="Times New Roman" w:hAnsi="Times New Roman" w:cs="Times New Roman"/>
          <w:sz w:val="24"/>
          <w:szCs w:val="24"/>
        </w:rPr>
        <w:fldChar w:fldCharType="begin"/>
      </w:r>
      <w:r w:rsidR="007356C3" w:rsidRPr="00E531AC">
        <w:rPr>
          <w:rFonts w:ascii="Times New Roman" w:hAnsi="Times New Roman" w:cs="Times New Roman"/>
          <w:sz w:val="24"/>
          <w:szCs w:val="24"/>
        </w:rPr>
        <w:instrText xml:space="preserve"> ADDIN ZOTERO_ITEM CSL_CITATION {"citationID":"9xm13USm","properties":{"formattedCitation":"(Lessard et al., 2014)","plainCitation":"(Lessard et al., 2014)","noteIndex":0},"citationItems":[{"id":301,"uris":["http://zotero.org/users/local/umMeFoLn/items/J969X5LS"],"itemData":{"id":301,"type":"article-journal","abstract":"Evaluating the contribution of individual and environmental determinants of reproductive success is essential to improve our understanding of sexual selection. In socially monogamous bird species with high rates of extrapair paternity, traits or environmental contexts affecting the number of within-pair young (WPY) produced by males can differ from those affecting the number of extrapair young fathered (EPY). Here, we use a 4-year dataset collected in contrasted environments to assess the factors affecting male reproductive success in tree swallows (Tachycineta bicolor), a species showing high levels of extrapair paternity. Our analyses revealed that the number of WPY was higher under better environmental conditions, while the number of EPY was mainly related to male characteristics. Males nesting in more intensive agricultural areas had fewer WPY produced and a lower reproductive success. Also, males breeding earlier in the season had more WPY. The presence of parasites reduced males’ reproductive success, mainly by reducing the number of EPY. The influence of male phenotype varied according to population density: Tarsus length variation had a greater effect on reproductive success at low population density than at high density, while wing length was also positively related to the number of EPY, more so at high than at low density. Altogether, our results suggest a complex interplay between individual and environmental determinants of reproductive success and imply that sexual selection dynamics varies depending on environmental contexts.","container-title":"Behavioral Ecology and Sociobiology","DOI":"10.1007/s00265-014-1686-y","ISSN":"1432-0762","issue":"5","journalAbbreviation":"Behav Ecol Sociobiol","language":"en","page":"733-742","source":"Springer Link","title":"Individual and environmental determinants of reproductive success in male tree swallow (Tachycineta bicolor)","volume":"68","author":[{"family":"Lessard","given":"Andréanne"},{"family":"Bourret","given":"Audrey"},{"family":"Bélisle","given":"Marc"},{"family":"Pelletier","given":"Fanie"},{"family":"Garant","given":"Dany"}],"issued":{"date-parts":[["2014",5,1]]}}}],"schema":"https://github.com/citation-style-language/schema/raw/master/csl-citation.json"} </w:instrText>
      </w:r>
      <w:r w:rsidR="007356C3" w:rsidRPr="00E531AC">
        <w:rPr>
          <w:rFonts w:ascii="Times New Roman" w:hAnsi="Times New Roman" w:cs="Times New Roman"/>
          <w:sz w:val="24"/>
          <w:szCs w:val="24"/>
        </w:rPr>
        <w:fldChar w:fldCharType="separate"/>
      </w:r>
      <w:r w:rsidR="007356C3" w:rsidRPr="00E531AC">
        <w:rPr>
          <w:rFonts w:ascii="Times New Roman" w:hAnsi="Times New Roman" w:cs="Times New Roman"/>
          <w:sz w:val="24"/>
          <w:szCs w:val="24"/>
        </w:rPr>
        <w:t>(Lessard et al., 2014)</w:t>
      </w:r>
      <w:r w:rsidR="007356C3" w:rsidRPr="00E531AC">
        <w:rPr>
          <w:rFonts w:ascii="Times New Roman" w:hAnsi="Times New Roman" w:cs="Times New Roman"/>
          <w:sz w:val="24"/>
          <w:szCs w:val="24"/>
        </w:rPr>
        <w:fldChar w:fldCharType="end"/>
      </w:r>
      <w:r w:rsidRPr="00E531AC">
        <w:rPr>
          <w:rFonts w:ascii="Times New Roman" w:hAnsi="Times New Roman" w:cs="Times New Roman"/>
          <w:sz w:val="24"/>
          <w:szCs w:val="24"/>
        </w:rPr>
        <w:t>. Tree swallows will defend not only their nest but also neighboring nests from predator</w:t>
      </w:r>
      <w:r w:rsidR="00A70E96" w:rsidRPr="00E531AC">
        <w:rPr>
          <w:rFonts w:ascii="Times New Roman" w:hAnsi="Times New Roman" w:cs="Times New Roman"/>
          <w:sz w:val="24"/>
          <w:szCs w:val="24"/>
        </w:rPr>
        <w:t>s</w:t>
      </w:r>
      <w:r w:rsidRPr="00E531AC">
        <w:rPr>
          <w:rFonts w:ascii="Times New Roman" w:hAnsi="Times New Roman" w:cs="Times New Roman"/>
          <w:sz w:val="24"/>
          <w:szCs w:val="24"/>
        </w:rPr>
        <w:t xml:space="preserve"> (Winkler, 1994</w:t>
      </w:r>
      <w:r w:rsidR="000744E7" w:rsidRPr="00E531AC">
        <w:rPr>
          <w:rFonts w:ascii="Times New Roman" w:hAnsi="Times New Roman" w:cs="Times New Roman"/>
          <w:sz w:val="24"/>
          <w:szCs w:val="24"/>
        </w:rPr>
        <w:t>; Leighton, 2004</w:t>
      </w:r>
      <w:r w:rsidRPr="00E531AC">
        <w:rPr>
          <w:rFonts w:ascii="Times New Roman" w:hAnsi="Times New Roman" w:cs="Times New Roman"/>
          <w:sz w:val="24"/>
          <w:szCs w:val="24"/>
        </w:rPr>
        <w:t xml:space="preserve">), a behavior with potential fitness consequences </w:t>
      </w:r>
      <w:r w:rsidR="008C0729" w:rsidRPr="00E531AC">
        <w:rPr>
          <w:rFonts w:ascii="Times New Roman" w:hAnsi="Times New Roman" w:cs="Times New Roman"/>
          <w:sz w:val="24"/>
          <w:szCs w:val="24"/>
        </w:rPr>
        <w:fldChar w:fldCharType="begin"/>
      </w:r>
      <w:r w:rsidR="008C0729" w:rsidRPr="00E531AC">
        <w:rPr>
          <w:rFonts w:ascii="Times New Roman" w:hAnsi="Times New Roman" w:cs="Times New Roman"/>
          <w:sz w:val="24"/>
          <w:szCs w:val="24"/>
        </w:rPr>
        <w:instrText xml:space="preserve"> ADDIN ZOTERO_ITEM CSL_CITATION {"citationID":"nbaOMSLg","properties":{"formattedCitation":"(B\\uc0\\u275{}rzi\\uc0\\u326{}\\uc0\\u353{} et al., 2010; Lima, 2009)","plainCitation":"(Bērziņš et al., 2010; Lima, 2009)","noteIndex":0},"citationItems":[{"id":233,"uris":["http://zotero.org/users/local/umMeFoLn/items/KTTQD5DE"],"itemData":{"id":233,"type":"article-journal","abstract":"Individuals’ behavioral responses to predator stimuli may be constrained due to the needs of courtship and reproductive behavior. We tested whether alarm and mobbing behavior in response to predator stimuli was dependent on changes in reproductive behavior in chaffinches (Fringilla coelebs). Male chaffinches may suffer cuckoldry if they become separated from their mates during the fertile period, as would happen in cases of mobbing a predator. After the fertile period has ended, however, as their eggs and subsequent young become increasingly valuable, male chaffinches should devote more effort toward mobbing. We found that the time spent near the female and copulation rates was higher during the preincubation fertile period compared with the incubation period. However, the intensity of mobbing responses to a stuffed avian predator was higher during the incubation period. Furthermore, an experiment that manipulated calling behavior related to mobbing intensity showed that rates of extrapair copulations were higher in treatments of higher intensity mobbing. Taken together, these results indicate that during the breeding season, male chaffinches only engage in antipredator mobbing behavior after the fertile period has ended for their female mate. These data point to an important trade-off between current reproductive effort and antipredator responses.","container-title":"Behavioral Ecology","DOI":"10.1093/beheco/arq104","ISSN":"1045-2249","issue":"5","journalAbbreviation":"Behavioral Ecology","page":"1054-1060","source":"Silverchair","title":"Mobbing as a trade-off between safety and reproduction in a songbird","volume":"21","author":[{"family":"Bērziņš","given":"Arnis"},{"family":"Krama","given":"Tatjana"},{"family":"Krams","given":"Indrikis"},{"family":"Freeberg","given":"Todd M."},{"family":"Kivleniece","given":"Inese"},{"family":"Kullberg","given":"Cecilia"},{"family":"Rantala","given":"Markus J."}],"issued":{"date-parts":[["2010",9,1]]}}},{"id":229,"uris":["http://zotero.org/users/local/umMeFoLn/items/UJV6GBRF"],"itemData":{"id":229,"type":"article-journal","abstract":"A growing body of work suggests that breeding birds have a significant capacity to assess and respond, over ecological time, to changes in the risk of predation to both themselves and their eggs or nestlings. This review investigates the nature of this flexibility in the face of predation from both behavioural and reproductive perspectives, and also explores several directions for future research. Most available work addresses different aspects of nest predation. A substantial change in breeding location is perhaps the best documented response to nest predation, but such changes are not always observed and not necessarily the best strategy. Changes in nesting microhabitat (to more concealed locations) following predation are known to occur. Surprisingly little work addresses the proactive avoidance of areas with many nest predators, but such avoidance is probably widespread. Individual birds could conceivably adopt anti-predator strategies based on the nest predators actually present in an area, but such effects have yet to be demonstrated. In fact, the ways in which birds assess the risk of nest predation is unclear. Nest defence in birds has historically received much attention, but little is known about how it interacts with other aspects of decision-making by parents. Other studies concentrate on predation risk to adults. Some findings suggest that risk to adults themselves influences territory location, especially relative to raptor nests. An almost completely unexplored area concerns the sorts of social protection from predators that might exist during the breeding season. Flocking typical of the non-breeding season appears unusual while breeding, but a mated pair may sometimes act as a “flock of two”. Opportunistic heterospecific sociality may exist, with heterospecific protector species associations more prevalent than currently appreciated. The dynamics of singing during the breeding season may also respond to variation in predation risk, but empirical research on this subject is limited. Furthermore, a few theoretical and empirical studies suggest that changes in predation risk also influence the behaviour of lekking males. The major influence of predators on avian life histories is undoubtedly expressed at a broad phylogenetic scale, but several studies hint at much flexibility on an ecological time scale. Some species may forgo breeding completely if the risk of nest predation is too high, and a few studies document smaller clutch sizes in response to an increase in nest predation. Recent evidence suggests that a female may produce smaller eggs rather than smaller clutches following an increase in nest predation risk. Such an increase may also influence decisions about intraspecific brood parasitism. There are no clear examples of changes in clutch/egg size with changes in risk experienced by adults, but parental responses to predators have clear consequences for offspring fitness. Changes in risk to adults may also influence body mass changes across the breeding season, although research here is sparse. The topics highlighted herein are all in need more empirical attention, and more experimental field work whenever feasible.","container-title":"Biological Reviews","DOI":"10.1111/j.1469-185X.2009.00085.x","ISSN":"1469-185X","issue":"3","language":"en","license":"© 2009 The Author Journal compilation © 2009 Cambridge Philosophical Society","note":"_eprint: https://onlinelibrary.wiley.com/doi/pdf/10.1111/j.1469-185X.2009.00085.x","page":"485-513","source":"Wiley Online Library","title":"Predators and the breeding bird: behavioral and reproductive flexibility under the risk of predation","title-short":"Predators and the breeding bird","volume":"84","author":[{"family":"Lima","given":"Steven L."}],"issued":{"date-parts":[["2009"]]}}}],"schema":"https://github.com/citation-style-language/schema/raw/master/csl-citation.json"} </w:instrText>
      </w:r>
      <w:r w:rsidR="008C0729" w:rsidRPr="00E531AC">
        <w:rPr>
          <w:rFonts w:ascii="Times New Roman" w:hAnsi="Times New Roman" w:cs="Times New Roman"/>
          <w:sz w:val="24"/>
          <w:szCs w:val="24"/>
        </w:rPr>
        <w:fldChar w:fldCharType="separate"/>
      </w:r>
      <w:r w:rsidR="008C0729" w:rsidRPr="00E531AC">
        <w:rPr>
          <w:rFonts w:ascii="Times New Roman" w:hAnsi="Times New Roman" w:cs="Times New Roman"/>
          <w:kern w:val="0"/>
          <w:sz w:val="24"/>
          <w:szCs w:val="24"/>
        </w:rPr>
        <w:t>(Bērziņš et al., 2010; Lima, 2009)</w:t>
      </w:r>
      <w:r w:rsidR="008C0729" w:rsidRPr="00E531AC">
        <w:rPr>
          <w:rFonts w:ascii="Times New Roman" w:hAnsi="Times New Roman" w:cs="Times New Roman"/>
          <w:sz w:val="24"/>
          <w:szCs w:val="24"/>
        </w:rPr>
        <w:fldChar w:fldCharType="end"/>
      </w:r>
      <w:r w:rsidR="00901EDC" w:rsidRPr="00E531AC">
        <w:rPr>
          <w:rFonts w:ascii="Times New Roman" w:hAnsi="Times New Roman" w:cs="Times New Roman"/>
          <w:sz w:val="24"/>
          <w:szCs w:val="24"/>
        </w:rPr>
        <w:t>.</w:t>
      </w:r>
      <w:r w:rsidRPr="00E531AC">
        <w:rPr>
          <w:rFonts w:ascii="Times New Roman" w:hAnsi="Times New Roman" w:cs="Times New Roman"/>
          <w:sz w:val="24"/>
          <w:szCs w:val="24"/>
        </w:rPr>
        <w:t xml:space="preserve"> The</w:t>
      </w:r>
      <w:r w:rsidR="00A70E96" w:rsidRPr="00E531AC">
        <w:rPr>
          <w:rFonts w:ascii="Times New Roman" w:hAnsi="Times New Roman" w:cs="Times New Roman"/>
          <w:sz w:val="24"/>
          <w:szCs w:val="24"/>
        </w:rPr>
        <w:t>ir</w:t>
      </w:r>
      <w:r w:rsidRPr="00E531AC">
        <w:rPr>
          <w:rFonts w:ascii="Times New Roman" w:hAnsi="Times New Roman" w:cs="Times New Roman"/>
          <w:sz w:val="24"/>
          <w:szCs w:val="24"/>
        </w:rPr>
        <w:t xml:space="preserve"> ready </w:t>
      </w:r>
      <w:r w:rsidR="00A70E96" w:rsidRPr="00E531AC">
        <w:rPr>
          <w:rFonts w:ascii="Times New Roman" w:hAnsi="Times New Roman" w:cs="Times New Roman"/>
          <w:sz w:val="24"/>
          <w:szCs w:val="24"/>
        </w:rPr>
        <w:t xml:space="preserve">use of standardized </w:t>
      </w:r>
      <w:r w:rsidRPr="00E531AC">
        <w:rPr>
          <w:rFonts w:ascii="Times New Roman" w:hAnsi="Times New Roman" w:cs="Times New Roman"/>
          <w:sz w:val="24"/>
          <w:szCs w:val="24"/>
        </w:rPr>
        <w:t>nest</w:t>
      </w:r>
      <w:r w:rsidR="00A70E96" w:rsidRPr="00E531AC">
        <w:rPr>
          <w:rFonts w:ascii="Times New Roman" w:hAnsi="Times New Roman" w:cs="Times New Roman"/>
          <w:sz w:val="24"/>
          <w:szCs w:val="24"/>
        </w:rPr>
        <w:t xml:space="preserve"> boxes</w:t>
      </w:r>
      <w:r w:rsidRPr="00E531AC">
        <w:rPr>
          <w:rFonts w:ascii="Times New Roman" w:hAnsi="Times New Roman" w:cs="Times New Roman"/>
          <w:sz w:val="24"/>
          <w:szCs w:val="24"/>
        </w:rPr>
        <w:t xml:space="preserve"> mak</w:t>
      </w:r>
      <w:r w:rsidR="00A70E96" w:rsidRPr="00E531AC">
        <w:rPr>
          <w:rFonts w:ascii="Times New Roman" w:hAnsi="Times New Roman" w:cs="Times New Roman"/>
          <w:sz w:val="24"/>
          <w:szCs w:val="24"/>
        </w:rPr>
        <w:t>es</w:t>
      </w:r>
      <w:r w:rsidRPr="00E531AC">
        <w:rPr>
          <w:rFonts w:ascii="Times New Roman" w:hAnsi="Times New Roman" w:cs="Times New Roman"/>
          <w:sz w:val="24"/>
          <w:szCs w:val="24"/>
        </w:rPr>
        <w:t xml:space="preserve"> them ideal for experimentation</w:t>
      </w:r>
      <w:r w:rsidR="001C693A" w:rsidRPr="00E531AC">
        <w:rPr>
          <w:rFonts w:ascii="Times New Roman" w:hAnsi="Times New Roman" w:cs="Times New Roman"/>
          <w:sz w:val="24"/>
          <w:szCs w:val="24"/>
        </w:rPr>
        <w:t xml:space="preserve"> </w:t>
      </w:r>
      <w:r w:rsidR="001C693A" w:rsidRPr="00E531AC">
        <w:rPr>
          <w:rFonts w:ascii="Times New Roman" w:hAnsi="Times New Roman" w:cs="Times New Roman"/>
          <w:sz w:val="24"/>
          <w:szCs w:val="24"/>
        </w:rPr>
        <w:fldChar w:fldCharType="begin"/>
      </w:r>
      <w:r w:rsidR="001C693A" w:rsidRPr="00E531AC">
        <w:rPr>
          <w:rFonts w:ascii="Times New Roman" w:hAnsi="Times New Roman" w:cs="Times New Roman"/>
          <w:sz w:val="24"/>
          <w:szCs w:val="24"/>
        </w:rPr>
        <w:instrText xml:space="preserve"> ADDIN ZOTERO_ITEM CSL_CITATION {"citationID":"XN5cT14S","properties":{"formattedCitation":"(Male et al., 2006)","plainCitation":"(Male et al., 2006)","noteIndex":0},"citationItems":[{"id":279,"uris":["http://zotero.org/users/local/umMeFoLn/items/KSPXSXGH"],"itemData":{"id":279,"type":"article-journal","abstract":"In territorial species, increased density is often linked to an increase in aggressive interactions, which may result in trade-offs between competitive behavior and nest construction. We examined the impact of nesting in areas of high-density versus low-density nest boxes on conspecific interactions and nest-building effort in a population of Tree Swallows (Tachycineta bicolor). We also examined whether expected differences in behavior related to variation in nest quality and reproductive success in high-density and low-density areas. No differences in either nest-building behavior or reproductive success were observed between areas of high-density and low-density boxes, but there was a tendency of more frequent behavioral interactions at high density. Similarly, there was a significant difference between pairs defending single nest boxes and those defending multiple nest boxes in the number of interactions with conspecifics. These results suggest that although there may be more competition with conspecifics for Tree Swallows nesting at high density, this does not appear to affect either nest quality or reproductive success.","container-title":"Journal of Field Ornithology","DOI":"10.1111/j.1557-9263.2006.00006.x","ISSN":"1557-9263","issue":"1","language":"en","note":"_eprint: https://onlinelibrary.wiley.com/doi/pdf/10.1111/j.1557-9263.2006.00006.x","page":"61-66","source":"Wiley Online Library","title":"Effects of nest-box density on the behavior of Tree Swallows during nest building","volume":"77","author":[{"family":"Male","given":"Sean K."},{"family":"Jones","given":"Jason"},{"family":"Robertson","given":"Raleigh J."}],"issued":{"date-parts":[["2006"]]}}}],"schema":"https://github.com/citation-style-language/schema/raw/master/csl-citation.json"} </w:instrText>
      </w:r>
      <w:r w:rsidR="001C693A" w:rsidRPr="00E531AC">
        <w:rPr>
          <w:rFonts w:ascii="Times New Roman" w:hAnsi="Times New Roman" w:cs="Times New Roman"/>
          <w:sz w:val="24"/>
          <w:szCs w:val="24"/>
        </w:rPr>
        <w:fldChar w:fldCharType="separate"/>
      </w:r>
      <w:r w:rsidR="001C693A" w:rsidRPr="00E531AC">
        <w:rPr>
          <w:rFonts w:ascii="Times New Roman" w:hAnsi="Times New Roman" w:cs="Times New Roman"/>
          <w:sz w:val="24"/>
          <w:szCs w:val="24"/>
        </w:rPr>
        <w:t>(Male et al., 2006)</w:t>
      </w:r>
      <w:r w:rsidR="001C693A" w:rsidRPr="00E531AC">
        <w:rPr>
          <w:rFonts w:ascii="Times New Roman" w:hAnsi="Times New Roman" w:cs="Times New Roman"/>
          <w:sz w:val="24"/>
          <w:szCs w:val="24"/>
        </w:rPr>
        <w:fldChar w:fldCharType="end"/>
      </w:r>
      <w:r w:rsidRPr="00E531AC">
        <w:rPr>
          <w:rFonts w:ascii="Times New Roman" w:hAnsi="Times New Roman" w:cs="Times New Roman"/>
          <w:sz w:val="24"/>
          <w:szCs w:val="24"/>
        </w:rPr>
        <w:t xml:space="preserve">. </w:t>
      </w:r>
      <w:r w:rsidR="00A70E96" w:rsidRPr="00E531AC">
        <w:rPr>
          <w:rFonts w:ascii="Times New Roman" w:hAnsi="Times New Roman" w:cs="Times New Roman"/>
          <w:sz w:val="24"/>
          <w:szCs w:val="24"/>
        </w:rPr>
        <w:t xml:space="preserve">This system </w:t>
      </w:r>
      <w:proofErr w:type="gramStart"/>
      <w:r w:rsidR="00A70E96" w:rsidRPr="00E531AC">
        <w:rPr>
          <w:rFonts w:ascii="Times New Roman" w:hAnsi="Times New Roman" w:cs="Times New Roman"/>
          <w:sz w:val="24"/>
          <w:szCs w:val="24"/>
        </w:rPr>
        <w:t>allows for</w:t>
      </w:r>
      <w:proofErr w:type="gramEnd"/>
      <w:r w:rsidR="00A70E96" w:rsidRPr="00E531AC">
        <w:rPr>
          <w:rFonts w:ascii="Times New Roman" w:hAnsi="Times New Roman" w:cs="Times New Roman"/>
          <w:sz w:val="24"/>
          <w:szCs w:val="24"/>
        </w:rPr>
        <w:t xml:space="preserve"> observations of how mobbing behavior varies with environmental factors such as temperature.</w:t>
      </w:r>
    </w:p>
    <w:p w14:paraId="78B0C746" w14:textId="77777777" w:rsidR="006F05B6" w:rsidRPr="00100853" w:rsidRDefault="006F05B6" w:rsidP="006F05B6">
      <w:pPr>
        <w:rPr>
          <w:rFonts w:ascii="Times New Roman" w:hAnsi="Times New Roman" w:cs="Times New Roman"/>
          <w:b/>
          <w:bCs/>
          <w:i/>
          <w:iCs/>
          <w:sz w:val="24"/>
          <w:szCs w:val="24"/>
        </w:rPr>
      </w:pPr>
      <w:r w:rsidRPr="00100853">
        <w:rPr>
          <w:rFonts w:ascii="Times New Roman" w:hAnsi="Times New Roman" w:cs="Times New Roman"/>
          <w:b/>
          <w:bCs/>
          <w:i/>
          <w:iCs/>
          <w:sz w:val="24"/>
          <w:szCs w:val="24"/>
        </w:rPr>
        <w:t>General Methods</w:t>
      </w:r>
    </w:p>
    <w:p w14:paraId="30D9D0BA" w14:textId="5F9E9A42" w:rsidR="006F05B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This study was conducted during the 2023 breeding season, from May to July, at the East Tennessee AgResearch and Educational Center (ETREC) Plant Sciences Unit in east</w:t>
      </w:r>
      <w:r w:rsidR="00A70E96" w:rsidRPr="00E531AC">
        <w:rPr>
          <w:rFonts w:ascii="Times New Roman" w:hAnsi="Times New Roman" w:cs="Times New Roman"/>
          <w:sz w:val="24"/>
          <w:szCs w:val="24"/>
        </w:rPr>
        <w:t>ern</w:t>
      </w:r>
      <w:r w:rsidRPr="00E531AC">
        <w:rPr>
          <w:rFonts w:ascii="Times New Roman" w:hAnsi="Times New Roman" w:cs="Times New Roman"/>
          <w:sz w:val="24"/>
          <w:szCs w:val="24"/>
        </w:rPr>
        <w:t xml:space="preserve"> Tennessee (35° 53’ N, 83° 57’ W). The site is </w:t>
      </w:r>
      <w:r w:rsidR="004F3F1E" w:rsidRPr="00E531AC">
        <w:rPr>
          <w:rFonts w:ascii="Times New Roman" w:hAnsi="Times New Roman" w:cs="Times New Roman"/>
          <w:sz w:val="24"/>
          <w:szCs w:val="24"/>
        </w:rPr>
        <w:t xml:space="preserve">approximately </w:t>
      </w:r>
      <w:r w:rsidR="00797011" w:rsidRPr="00E531AC">
        <w:rPr>
          <w:rFonts w:ascii="Times New Roman" w:hAnsi="Times New Roman" w:cs="Times New Roman"/>
          <w:sz w:val="24"/>
          <w:szCs w:val="24"/>
        </w:rPr>
        <w:t>212</w:t>
      </w:r>
      <w:r w:rsidR="004F3F1E" w:rsidRPr="00E531AC">
        <w:rPr>
          <w:rFonts w:ascii="Times New Roman" w:hAnsi="Times New Roman" w:cs="Times New Roman"/>
          <w:sz w:val="24"/>
          <w:szCs w:val="24"/>
        </w:rPr>
        <w:t xml:space="preserve"> square acres</w:t>
      </w:r>
      <w:r w:rsidR="00A70E96" w:rsidRPr="00E531AC">
        <w:rPr>
          <w:rFonts w:ascii="Times New Roman" w:hAnsi="Times New Roman" w:cs="Times New Roman"/>
          <w:sz w:val="24"/>
          <w:szCs w:val="24"/>
        </w:rPr>
        <w:t xml:space="preserve"> and</w:t>
      </w:r>
      <w:r w:rsidR="004F3F1E" w:rsidRPr="00E531AC">
        <w:rPr>
          <w:rFonts w:ascii="Times New Roman" w:hAnsi="Times New Roman" w:cs="Times New Roman"/>
          <w:sz w:val="24"/>
          <w:szCs w:val="24"/>
        </w:rPr>
        <w:t xml:space="preserve"> </w:t>
      </w:r>
      <w:r w:rsidR="00A70E96" w:rsidRPr="00E531AC">
        <w:rPr>
          <w:rFonts w:ascii="Times New Roman" w:hAnsi="Times New Roman" w:cs="Times New Roman"/>
          <w:sz w:val="24"/>
          <w:szCs w:val="24"/>
        </w:rPr>
        <w:t xml:space="preserve">consists </w:t>
      </w:r>
      <w:r w:rsidRPr="00E531AC">
        <w:rPr>
          <w:rFonts w:ascii="Times New Roman" w:hAnsi="Times New Roman" w:cs="Times New Roman"/>
          <w:sz w:val="24"/>
          <w:szCs w:val="24"/>
        </w:rPr>
        <w:t>of open agricultural land interspersed with deciduous forest, bo</w:t>
      </w:r>
      <w:r w:rsidR="003E1511" w:rsidRPr="00E531AC">
        <w:rPr>
          <w:rFonts w:ascii="Times New Roman" w:hAnsi="Times New Roman" w:cs="Times New Roman"/>
          <w:sz w:val="24"/>
          <w:szCs w:val="24"/>
        </w:rPr>
        <w:t>rder</w:t>
      </w:r>
      <w:r w:rsidRPr="00E531AC">
        <w:rPr>
          <w:rFonts w:ascii="Times New Roman" w:hAnsi="Times New Roman" w:cs="Times New Roman"/>
          <w:sz w:val="24"/>
          <w:szCs w:val="24"/>
        </w:rPr>
        <w:t xml:space="preserve">ing the Tennessee River. A total of 99 nest boxes were installed </w:t>
      </w:r>
      <w:r w:rsidR="00A70E96" w:rsidRPr="00E531AC">
        <w:rPr>
          <w:rFonts w:ascii="Times New Roman" w:hAnsi="Times New Roman" w:cs="Times New Roman"/>
          <w:sz w:val="24"/>
          <w:szCs w:val="24"/>
        </w:rPr>
        <w:t>across five areas with different habitat conditions</w:t>
      </w:r>
      <w:r w:rsidR="002E1424" w:rsidRPr="00E531AC">
        <w:rPr>
          <w:rFonts w:ascii="Times New Roman" w:hAnsi="Times New Roman" w:cs="Times New Roman"/>
          <w:sz w:val="24"/>
          <w:szCs w:val="24"/>
        </w:rPr>
        <w:t xml:space="preserve">: Weather Station (WS), </w:t>
      </w:r>
      <w:r w:rsidR="0070656C" w:rsidRPr="00E531AC">
        <w:rPr>
          <w:rFonts w:ascii="Times New Roman" w:hAnsi="Times New Roman" w:cs="Times New Roman"/>
          <w:sz w:val="24"/>
          <w:szCs w:val="24"/>
        </w:rPr>
        <w:t>open grassland; Lower Hill (LH), open grassland; Upper Hill (UH)</w:t>
      </w:r>
      <w:r w:rsidR="00425816" w:rsidRPr="00E531AC">
        <w:rPr>
          <w:rFonts w:ascii="Times New Roman" w:hAnsi="Times New Roman" w:cs="Times New Roman"/>
          <w:sz w:val="24"/>
          <w:szCs w:val="24"/>
        </w:rPr>
        <w:t>,</w:t>
      </w:r>
      <w:r w:rsidR="0070656C" w:rsidRPr="00E531AC">
        <w:rPr>
          <w:rFonts w:ascii="Times New Roman" w:hAnsi="Times New Roman" w:cs="Times New Roman"/>
          <w:sz w:val="24"/>
          <w:szCs w:val="24"/>
        </w:rPr>
        <w:t xml:space="preserve"> open grassland exposed to </w:t>
      </w:r>
      <w:r w:rsidR="00A70E96" w:rsidRPr="00E531AC">
        <w:rPr>
          <w:rFonts w:ascii="Times New Roman" w:hAnsi="Times New Roman" w:cs="Times New Roman"/>
          <w:sz w:val="24"/>
          <w:szCs w:val="24"/>
        </w:rPr>
        <w:t xml:space="preserve">more </w:t>
      </w:r>
      <w:r w:rsidR="0070656C" w:rsidRPr="00E531AC">
        <w:rPr>
          <w:rFonts w:ascii="Times New Roman" w:hAnsi="Times New Roman" w:cs="Times New Roman"/>
          <w:sz w:val="24"/>
          <w:szCs w:val="24"/>
        </w:rPr>
        <w:t>wind</w:t>
      </w:r>
      <w:r w:rsidR="00425816" w:rsidRPr="00E531AC">
        <w:rPr>
          <w:rFonts w:ascii="Times New Roman" w:hAnsi="Times New Roman" w:cs="Times New Roman"/>
          <w:sz w:val="24"/>
          <w:szCs w:val="24"/>
        </w:rPr>
        <w:t xml:space="preserve">; River Edge (RE), </w:t>
      </w:r>
      <w:r w:rsidR="00A70E96" w:rsidRPr="00E531AC">
        <w:rPr>
          <w:rFonts w:ascii="Times New Roman" w:hAnsi="Times New Roman" w:cs="Times New Roman"/>
          <w:sz w:val="24"/>
          <w:szCs w:val="24"/>
        </w:rPr>
        <w:t>open grassland along the river edge</w:t>
      </w:r>
      <w:r w:rsidR="008B3FC3" w:rsidRPr="00E531AC">
        <w:rPr>
          <w:rFonts w:ascii="Times New Roman" w:hAnsi="Times New Roman" w:cs="Times New Roman"/>
          <w:sz w:val="24"/>
          <w:szCs w:val="24"/>
        </w:rPr>
        <w:t>; River Point (RP); mixed grassland and deciduous forest.</w:t>
      </w:r>
      <w:r w:rsidR="00A70E96" w:rsidRPr="00E531AC">
        <w:rPr>
          <w:rFonts w:ascii="Times New Roman" w:hAnsi="Times New Roman" w:cs="Times New Roman"/>
          <w:sz w:val="24"/>
          <w:szCs w:val="24"/>
        </w:rPr>
        <w:t xml:space="preserve"> Each box was equipped with predator deterrents to minimize predation risks unrelated to the study.</w:t>
      </w:r>
    </w:p>
    <w:p w14:paraId="325B34FE" w14:textId="62E24504" w:rsidR="003306C7"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 xml:space="preserve">Nest boxes were checked every two days during the breeding season to determine the first egg day (FED) and clutch size, assuming one egg is laid per day </w:t>
      </w:r>
      <w:r w:rsidR="00901EDC" w:rsidRPr="00E531AC">
        <w:rPr>
          <w:rFonts w:ascii="Times New Roman" w:hAnsi="Times New Roman" w:cs="Times New Roman"/>
          <w:sz w:val="24"/>
          <w:szCs w:val="24"/>
        </w:rPr>
        <w:fldChar w:fldCharType="begin"/>
      </w:r>
      <w:r w:rsidR="00901EDC" w:rsidRPr="00E531AC">
        <w:rPr>
          <w:rFonts w:ascii="Times New Roman" w:hAnsi="Times New Roman" w:cs="Times New Roman"/>
          <w:sz w:val="24"/>
          <w:szCs w:val="24"/>
        </w:rPr>
        <w:instrText xml:space="preserve"> ADDIN ZOTERO_ITEM CSL_CITATION {"citationID":"zuv9BPOr","properties":{"formattedCitation":"(Dunn &amp; Winkler, 1999; Winkler &amp; Allen, 1996)","plainCitation":"(Dunn &amp; Winkler, 1999; Winkler &amp; Allen, 1996)","noteIndex":0},"citationItems":[{"id":246,"uris":["http://zotero.org/users/local/umMeFoLn/items/TQFNCSI2"],"itemData":{"id":246,"type":"article-journal","container-title":"Proceedings of the Royal Society of London. Series B: Biological Sciences","DOI":"10.1098/rspb.1999.0950","ISSN":"0962-8452, 1471-2954","issue":"1437","journalAbbreviation":"Proc. R. Soc. Lond. B","language":"en","page":"2487-2490","source":"DOI.org (Crossref)","title":"Climate change has affected the breeding date of tree swallows throughout North America","volume":"266","author":[{"family":"Dunn","given":"Peter O"},{"family":"Winkler","given":"David W"}],"issued":{"date-parts":[["1999",12,22]]}}},{"id":248,"uris":["http://zotero.org/users/local/umMeFoLn/items/DGIFDRWG"],"itemData":{"id":248,"type":"article-journal","abstract":"The seasonal decline in clutch size has been explained as being due to either: (1) a constraining effect of female condition on both laying date and clutch size; or (2) a seasonal decline in the prospects of chick recruitment, leading to a strategic decrease in clutch size with laying date. In an effort to shed light on this area of disagreement, we analyzed the physiological condition (as measured by body mass, breast muscle thickness, and fat stores) and body size (as measured by wing and head lengths) of 184 female Tree Swallows (Tachycineta bicolor) nesting near Ithaca, New York in 1993, 1994, and 1995, and related their condition to their laying date and clutch size. Through multiple regressions, we found that female age and wing length were the only significant predictors of laying date and that female age and laying date were the only significant predictors of clutch size. Thus, when the effects of laying date were held constant, there was no detectable effect of condition on clutch size in this species. This result is inconsistent with the constraining-condition hypothesis, and it suggests that the seasonal decline of clutch size in Tree Swallows is most appropriately seen as a strategic adjustment by the female to varying prospects for her offspring. The lack of evolution in laying date in at least the Tree Swallow remains a paradox.","container-title":"Ecology","DOI":"10.2307/2265512","ISSN":"0012-9658","issue":"3","note":"publisher: Ecological Society of America","page":"922-932","source":"JSTOR","title":"The Seasonal Decline in Tree Swallow Clutch Size: Physiological Constraint or Strategic Adjustment?","title-short":"The Seasonal Decline in Tree Swallow Clutch Size","volume":"77","author":[{"family":"Winkler","given":"David W."},{"family":"Allen","given":"Paul E."}],"issued":{"date-parts":[["1996"]]}}}],"schema":"https://github.com/citation-style-language/schema/raw/master/csl-citation.json"} </w:instrText>
      </w:r>
      <w:r w:rsidR="00901EDC" w:rsidRPr="00E531AC">
        <w:rPr>
          <w:rFonts w:ascii="Times New Roman" w:hAnsi="Times New Roman" w:cs="Times New Roman"/>
          <w:sz w:val="24"/>
          <w:szCs w:val="24"/>
        </w:rPr>
        <w:fldChar w:fldCharType="separate"/>
      </w:r>
      <w:r w:rsidR="00901EDC" w:rsidRPr="00E531AC">
        <w:rPr>
          <w:rFonts w:ascii="Times New Roman" w:hAnsi="Times New Roman" w:cs="Times New Roman"/>
          <w:sz w:val="24"/>
          <w:szCs w:val="24"/>
        </w:rPr>
        <w:t>(Dunn &amp; Winkler, 1999; Winkler &amp; Allen, 1996)</w:t>
      </w:r>
      <w:r w:rsidR="00901EDC" w:rsidRPr="00E531AC">
        <w:rPr>
          <w:rFonts w:ascii="Times New Roman" w:hAnsi="Times New Roman" w:cs="Times New Roman"/>
          <w:sz w:val="24"/>
          <w:szCs w:val="24"/>
        </w:rPr>
        <w:fldChar w:fldCharType="end"/>
      </w:r>
      <w:r w:rsidR="00475060"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Experiments were conducted within </w:t>
      </w:r>
      <w:r w:rsidR="00A70E96" w:rsidRPr="00E531AC">
        <w:rPr>
          <w:rFonts w:ascii="Times New Roman" w:hAnsi="Times New Roman" w:cs="Times New Roman"/>
          <w:sz w:val="24"/>
          <w:szCs w:val="24"/>
        </w:rPr>
        <w:t>one</w:t>
      </w:r>
      <w:r w:rsidRPr="00E531AC">
        <w:rPr>
          <w:rFonts w:ascii="Times New Roman" w:hAnsi="Times New Roman" w:cs="Times New Roman"/>
          <w:sz w:val="24"/>
          <w:szCs w:val="24"/>
        </w:rPr>
        <w:t xml:space="preserve"> week of clutch completion, using a repeated-measures design. Each nest box was tested twice—once on a warmer day and once on a comparatively cooler day</w:t>
      </w:r>
      <w:r w:rsidR="00A70E96" w:rsidRPr="00E531AC">
        <w:rPr>
          <w:rFonts w:ascii="Times New Roman" w:hAnsi="Times New Roman" w:cs="Times New Roman"/>
          <w:sz w:val="24"/>
          <w:szCs w:val="24"/>
        </w:rPr>
        <w:t xml:space="preserve"> within the same week but</w:t>
      </w:r>
      <w:r w:rsidRPr="00E531AC">
        <w:rPr>
          <w:rFonts w:ascii="Times New Roman" w:hAnsi="Times New Roman" w:cs="Times New Roman"/>
          <w:sz w:val="24"/>
          <w:szCs w:val="24"/>
        </w:rPr>
        <w:t xml:space="preserve"> separated by at least one day. </w:t>
      </w:r>
      <w:r w:rsidR="00A70E96" w:rsidRPr="00E531AC">
        <w:rPr>
          <w:rFonts w:ascii="Times New Roman" w:hAnsi="Times New Roman" w:cs="Times New Roman"/>
          <w:sz w:val="24"/>
          <w:szCs w:val="24"/>
        </w:rPr>
        <w:t>E</w:t>
      </w:r>
      <w:r w:rsidRPr="00E531AC">
        <w:rPr>
          <w:rFonts w:ascii="Times New Roman" w:hAnsi="Times New Roman" w:cs="Times New Roman"/>
          <w:sz w:val="24"/>
          <w:szCs w:val="24"/>
        </w:rPr>
        <w:t>xperiment</w:t>
      </w:r>
      <w:r w:rsidR="00A70E96" w:rsidRPr="00E531AC">
        <w:rPr>
          <w:rFonts w:ascii="Times New Roman" w:hAnsi="Times New Roman" w:cs="Times New Roman"/>
          <w:sz w:val="24"/>
          <w:szCs w:val="24"/>
        </w:rPr>
        <w:t>s were completed</w:t>
      </w:r>
      <w:r w:rsidRPr="00E531AC">
        <w:rPr>
          <w:rFonts w:ascii="Times New Roman" w:hAnsi="Times New Roman" w:cs="Times New Roman"/>
          <w:sz w:val="24"/>
          <w:szCs w:val="24"/>
        </w:rPr>
        <w:t xml:space="preserve"> on 50 nest boxes, resulting in 100 trials. Trials </w:t>
      </w:r>
      <w:r w:rsidR="00A70E96" w:rsidRPr="00E531AC">
        <w:rPr>
          <w:rFonts w:ascii="Times New Roman" w:hAnsi="Times New Roman" w:cs="Times New Roman"/>
          <w:sz w:val="24"/>
          <w:szCs w:val="24"/>
        </w:rPr>
        <w:t>occurred</w:t>
      </w:r>
      <w:r w:rsidRPr="00E531AC">
        <w:rPr>
          <w:rFonts w:ascii="Times New Roman" w:hAnsi="Times New Roman" w:cs="Times New Roman"/>
          <w:sz w:val="24"/>
          <w:szCs w:val="24"/>
        </w:rPr>
        <w:t xml:space="preserve"> between 10:00 and 12:00 h, with a 15-minute buffer on either side. </w:t>
      </w:r>
      <w:r w:rsidR="003306C7" w:rsidRPr="00E531AC">
        <w:rPr>
          <w:rFonts w:ascii="Times New Roman" w:hAnsi="Times New Roman" w:cs="Times New Roman"/>
          <w:sz w:val="24"/>
          <w:szCs w:val="24"/>
        </w:rPr>
        <w:t>At the end of the experiment, females were captured to confirm their age, identity, and nesting status. No experiments resulted in nest abandonment.</w:t>
      </w:r>
    </w:p>
    <w:p w14:paraId="2F2932A2" w14:textId="673211AA" w:rsidR="006F05B6" w:rsidRPr="00E531AC" w:rsidRDefault="003306C7" w:rsidP="006F05B6">
      <w:pPr>
        <w:rPr>
          <w:rFonts w:ascii="Times New Roman" w:hAnsi="Times New Roman" w:cs="Times New Roman"/>
          <w:sz w:val="24"/>
          <w:szCs w:val="24"/>
        </w:rPr>
      </w:pPr>
      <w:r w:rsidRPr="00E531AC">
        <w:rPr>
          <w:rFonts w:ascii="Times New Roman" w:hAnsi="Times New Roman" w:cs="Times New Roman"/>
          <w:sz w:val="24"/>
          <w:szCs w:val="24"/>
        </w:rPr>
        <w:t>Temperature data were obtained from the on-site</w:t>
      </w:r>
      <w:r w:rsidR="00D750BE" w:rsidRPr="00E531AC">
        <w:rPr>
          <w:rFonts w:ascii="Times New Roman" w:hAnsi="Times New Roman" w:cs="Times New Roman"/>
          <w:sz w:val="24"/>
          <w:szCs w:val="24"/>
        </w:rPr>
        <w:t xml:space="preserve"> NOAA</w:t>
      </w:r>
      <w:r w:rsidRPr="00E531AC">
        <w:rPr>
          <w:rFonts w:ascii="Times New Roman" w:hAnsi="Times New Roman" w:cs="Times New Roman"/>
          <w:sz w:val="24"/>
          <w:szCs w:val="24"/>
        </w:rPr>
        <w:t xml:space="preserve"> weather station. </w:t>
      </w:r>
      <w:r w:rsidR="006F05B6" w:rsidRPr="00E531AC">
        <w:rPr>
          <w:rFonts w:ascii="Times New Roman" w:hAnsi="Times New Roman" w:cs="Times New Roman"/>
          <w:sz w:val="24"/>
          <w:szCs w:val="24"/>
        </w:rPr>
        <w:t xml:space="preserve">Air temperatures during trials ranged from 18°C to 26°C, with higher temperatures generally occurring later in the breeding season. </w:t>
      </w:r>
      <w:r w:rsidR="00066BC1" w:rsidRPr="00E531AC">
        <w:rPr>
          <w:rFonts w:ascii="Times New Roman" w:hAnsi="Times New Roman" w:cs="Times New Roman"/>
          <w:sz w:val="24"/>
          <w:szCs w:val="24"/>
        </w:rPr>
        <w:t xml:space="preserve">Trials were not run on </w:t>
      </w:r>
      <w:r w:rsidR="006D73ED" w:rsidRPr="00E531AC">
        <w:rPr>
          <w:rFonts w:ascii="Times New Roman" w:hAnsi="Times New Roman" w:cs="Times New Roman"/>
          <w:sz w:val="24"/>
          <w:szCs w:val="24"/>
        </w:rPr>
        <w:t>rainy days.</w:t>
      </w:r>
    </w:p>
    <w:p w14:paraId="372AF68E" w14:textId="77777777" w:rsidR="006F05B6" w:rsidRPr="00100853" w:rsidRDefault="006F05B6" w:rsidP="006F05B6">
      <w:pPr>
        <w:rPr>
          <w:rFonts w:ascii="Times New Roman" w:hAnsi="Times New Roman" w:cs="Times New Roman"/>
          <w:b/>
          <w:bCs/>
          <w:i/>
          <w:iCs/>
          <w:sz w:val="24"/>
          <w:szCs w:val="24"/>
        </w:rPr>
      </w:pPr>
      <w:r w:rsidRPr="00100853">
        <w:rPr>
          <w:rFonts w:ascii="Times New Roman" w:hAnsi="Times New Roman" w:cs="Times New Roman"/>
          <w:b/>
          <w:bCs/>
          <w:i/>
          <w:iCs/>
          <w:sz w:val="24"/>
          <w:szCs w:val="24"/>
        </w:rPr>
        <w:t>Experimental Design and Behavioral Data Collection</w:t>
      </w:r>
    </w:p>
    <w:p w14:paraId="06417504" w14:textId="541D3542" w:rsidR="006F05B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To simulate a predator threat, we used a crow decoy</w:t>
      </w:r>
      <w:r w:rsidR="003306C7" w:rsidRPr="00E531AC">
        <w:rPr>
          <w:rFonts w:ascii="Times New Roman" w:hAnsi="Times New Roman" w:cs="Times New Roman"/>
          <w:sz w:val="24"/>
          <w:szCs w:val="24"/>
        </w:rPr>
        <w:t xml:space="preserve">, which is ecologically relevant as a natural predator of tree swallows. </w:t>
      </w:r>
      <w:r w:rsidRPr="00E531AC">
        <w:rPr>
          <w:rFonts w:ascii="Times New Roman" w:hAnsi="Times New Roman" w:cs="Times New Roman"/>
          <w:sz w:val="24"/>
          <w:szCs w:val="24"/>
        </w:rPr>
        <w:t>American crows (</w:t>
      </w:r>
      <w:r w:rsidRPr="00E531AC">
        <w:rPr>
          <w:rFonts w:ascii="Times New Roman" w:hAnsi="Times New Roman" w:cs="Times New Roman"/>
          <w:i/>
          <w:iCs/>
          <w:sz w:val="24"/>
          <w:szCs w:val="24"/>
        </w:rPr>
        <w:t>Corvus brachyrhynchos</w:t>
      </w:r>
      <w:r w:rsidRPr="00E531AC">
        <w:rPr>
          <w:rFonts w:ascii="Times New Roman" w:hAnsi="Times New Roman" w:cs="Times New Roman"/>
          <w:sz w:val="24"/>
          <w:szCs w:val="24"/>
        </w:rPr>
        <w:t xml:space="preserve">) typically prey on </w:t>
      </w:r>
      <w:r w:rsidR="003306C7" w:rsidRPr="00E531AC">
        <w:rPr>
          <w:rFonts w:ascii="Times New Roman" w:hAnsi="Times New Roman" w:cs="Times New Roman"/>
          <w:sz w:val="24"/>
          <w:szCs w:val="24"/>
        </w:rPr>
        <w:t xml:space="preserve">tree swallow </w:t>
      </w:r>
      <w:r w:rsidRPr="00E531AC">
        <w:rPr>
          <w:rFonts w:ascii="Times New Roman" w:hAnsi="Times New Roman" w:cs="Times New Roman"/>
          <w:sz w:val="24"/>
          <w:szCs w:val="24"/>
        </w:rPr>
        <w:t xml:space="preserve">eggs during incubation </w:t>
      </w:r>
      <w:r w:rsidR="005D5824" w:rsidRPr="00E531AC">
        <w:rPr>
          <w:rFonts w:ascii="Times New Roman" w:hAnsi="Times New Roman" w:cs="Times New Roman"/>
          <w:sz w:val="24"/>
          <w:szCs w:val="24"/>
        </w:rPr>
        <w:fldChar w:fldCharType="begin"/>
      </w:r>
      <w:r w:rsidR="005D5824" w:rsidRPr="00E531AC">
        <w:rPr>
          <w:rFonts w:ascii="Times New Roman" w:hAnsi="Times New Roman" w:cs="Times New Roman"/>
          <w:sz w:val="24"/>
          <w:szCs w:val="24"/>
        </w:rPr>
        <w:instrText xml:space="preserve"> ADDIN ZOTERO_ITEM CSL_CITATION {"citationID":"jqxj2dac","properties":{"formattedCitation":"(Chalfoun et al., 2002; Haskell et al., 2001)","plainCitation":"(Chalfoun et al., 2002; Haskell et al., 2001)","noteIndex":0},"citationItems":[{"id":243,"uris":["http://zotero.org/users/local/umMeFoLn/items/BPFVEJ7W"],"itemData":{"id":243,"type":"article-journal","abstract":"Abstract: Population declines of many avian species are often attributed to increased rates of nest predation in fragmented landscapes, yet mechanisms underlying these effects have rarely been examined. We reviewed the literature to determine the extent to which hypotheses about nest predators and fragmentation have been invoked and compared this to the number of direct tests of predators with respect to habitat edge, patch size, or landscape type. We also conducted a meta-analysis of tested predator effects to evaluate whether predator responses—numerical, functional, or species richness—to fragmentation depend on spatial scale (edge, patch, or landscape), landscape type, geographic region, or predator taxa. We found 120 papers containing hypotheses about nest predators and fragmentation, but only 31 with hypothesis tests. Most tests were of a single predator species or guild, whereas most cited hypotheses generalized across broader taxonomic groups. Results of predator tests were variable, but some general patterns were evident. Predator effects, including increased abundance, activity, or species richness in edges, small patches, or certain landscapes, were more prevalent (1) in tests conducted at the landscape scale than at the local scale, ( 2) in agricultural landscapes than in predominantly forested landscapes, (3) in certain biogeographic regions, and (4) for avian predators than for mammalian predators. Local-scale (edge and patch) effects were most common when the land surrounding patches was agricultural and when tests were conducted within agricultural landscapes. The response of nest predators to fragmentation is complex, taxon-specific, and context-dependent. Conservation efforts for declining avian species may therefore need to be customized according to the nest-predator species primarily responsible for local nest mortality and the nature of the landscape mosaic.","container-title":"Conservation Biology","DOI":"10.1046/j.1523-1739.2002.00308.x","ISSN":"1523-1739","issue":"2","language":"en","note":"_eprint: https://onlinelibrary.wiley.com/doi/pdf/10.1046/j.1523-1739.2002.00308.x","page":"306-318","source":"Wiley Online Library","title":"Nest Predators and Fragmentation: a Review and Meta-Analysis","title-short":"Nest Predators and Fragmentation","volume":"16","author":[{"family":"Chalfoun","given":"Anna D."},{"family":"Thompson III","given":"Frank R."},{"family":"Ratnaswamy","given":"Mary J."}],"issued":{"date-parts":[["2002"]]}}},{"id":41,"uris":["http://zotero.org/users/local/umMeFoLn/items/VKWAACVZ"],"itemData":{"id":41,"type":"chapter","abstract":"We used infra-red triggered cameras, point counts, footprint monitors, and artificial nests baited with quail eggs to investigate the abundance of potential nest predators at 75 sites spread across a gradient of housing density in Franklin County, Tennessee. The total number of predators detected at each site showed a shallow positive rise with increasing housing density. Blue Jays (Cyanocitta cristata), domestic cats (Catus silvestris), raccoons (Procyon lotor), and opossums (Didelphis marsupialis) all increased in abundance, American Crows (Corvus brachyrhynchos) decreased in abundance, and the abundance of domestic dogs (Canis familiaris) was not related to housing density. Thus, in our study area, urbanization may increase populations of some nest predators, but not of others. The probability of predation on artificial nests containing a quail egg did not change with housing density, and quail egg predation was correlated only with the presence of raccoons and American Crows. These data suggest that quail eggs may not be an appropriate method for studying rates of predation on eggs or nestlings in urban settings, but may be helpful for assessing the abundance of American Crows and raccoons. More information is needed about how changes in the abundance of predators translates into changes in rates of predation on bird nests, and for studies of how urbanization affects populations of nest predators in regions other than North America and Europe. We also outline two parallel studies of economics and policy that may provide ways to connect conservation biology with changes in land-use planning.","container-title":"Avian Ecology and Conservation in an Urbanizing World","event-place":"Boston, MA","ISBN":"978-1-4615-1531-9","language":"en","note":"DOI: 10.1007/978-1-4615-1531-9_11","page":"243-258","publisher":"Springer US","publisher-place":"Boston, MA","source":"Springer Link","title":"Nest predator abundance and urbanization","URL":"https://doi.org/10.1007/978-1-4615-1531-9_11","author":[{"family":"Haskell","given":"David G."},{"family":"Knupp","given":"A. M."},{"family":"Schneider","given":"M. C."}],"editor":[{"family":"Marzluff","given":"John M."},{"family":"Bowman","given":"Reed"},{"family":"Donnelly","given":"Roarke"}],"accessed":{"date-parts":[["2024",3,18]]},"issued":{"date-parts":[["2001"]]}}}],"schema":"https://github.com/citation-style-language/schema/raw/master/csl-citation.json"} </w:instrText>
      </w:r>
      <w:r w:rsidR="005D5824" w:rsidRPr="00E531AC">
        <w:rPr>
          <w:rFonts w:ascii="Times New Roman" w:hAnsi="Times New Roman" w:cs="Times New Roman"/>
          <w:sz w:val="24"/>
          <w:szCs w:val="24"/>
        </w:rPr>
        <w:fldChar w:fldCharType="separate"/>
      </w:r>
      <w:r w:rsidR="005D5824" w:rsidRPr="00E531AC">
        <w:rPr>
          <w:rFonts w:ascii="Times New Roman" w:hAnsi="Times New Roman" w:cs="Times New Roman"/>
          <w:sz w:val="24"/>
          <w:szCs w:val="24"/>
        </w:rPr>
        <w:t>(Chalfoun et al., 2002; Haskell et al., 2001)</w:t>
      </w:r>
      <w:r w:rsidR="005D5824" w:rsidRPr="00E531AC">
        <w:rPr>
          <w:rFonts w:ascii="Times New Roman" w:hAnsi="Times New Roman" w:cs="Times New Roman"/>
          <w:sz w:val="24"/>
          <w:szCs w:val="24"/>
        </w:rPr>
        <w:fldChar w:fldCharType="end"/>
      </w:r>
      <w:r w:rsidR="003306C7" w:rsidRPr="00E531AC">
        <w:rPr>
          <w:rFonts w:ascii="Times New Roman" w:hAnsi="Times New Roman" w:cs="Times New Roman"/>
          <w:sz w:val="24"/>
          <w:szCs w:val="24"/>
        </w:rPr>
        <w:t>, and were regularly observed near nest boxes at this site</w:t>
      </w:r>
      <w:r w:rsidR="005D5824" w:rsidRPr="00E531AC">
        <w:rPr>
          <w:rFonts w:ascii="Times New Roman" w:hAnsi="Times New Roman" w:cs="Times New Roman"/>
          <w:sz w:val="24"/>
          <w:szCs w:val="24"/>
        </w:rPr>
        <w:t xml:space="preserve">. </w:t>
      </w:r>
    </w:p>
    <w:p w14:paraId="1832BC40" w14:textId="57DDFD9D" w:rsidR="006F05B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Behavioral data collection</w:t>
      </w:r>
      <w:r w:rsidR="005D5824" w:rsidRPr="00E531AC">
        <w:rPr>
          <w:rFonts w:ascii="Times New Roman" w:hAnsi="Times New Roman" w:cs="Times New Roman"/>
          <w:sz w:val="24"/>
          <w:szCs w:val="24"/>
        </w:rPr>
        <w:t xml:space="preserve"> </w:t>
      </w:r>
      <w:r w:rsidRPr="00E531AC">
        <w:rPr>
          <w:rFonts w:ascii="Times New Roman" w:hAnsi="Times New Roman" w:cs="Times New Roman"/>
          <w:sz w:val="24"/>
          <w:szCs w:val="24"/>
        </w:rPr>
        <w:t>focused on two</w:t>
      </w:r>
      <w:r w:rsidR="00B677A3" w:rsidRPr="00E531AC">
        <w:rPr>
          <w:rFonts w:ascii="Times New Roman" w:hAnsi="Times New Roman" w:cs="Times New Roman"/>
          <w:sz w:val="24"/>
          <w:szCs w:val="24"/>
        </w:rPr>
        <w:t xml:space="preserve"> aspects</w:t>
      </w:r>
      <w:r w:rsidR="003306C7" w:rsidRPr="00E531AC">
        <w:rPr>
          <w:rFonts w:ascii="Times New Roman" w:hAnsi="Times New Roman" w:cs="Times New Roman"/>
          <w:sz w:val="24"/>
          <w:szCs w:val="24"/>
        </w:rPr>
        <w:t xml:space="preserve"> of mobbing</w:t>
      </w:r>
      <w:r w:rsidRPr="00E531AC">
        <w:rPr>
          <w:rFonts w:ascii="Times New Roman" w:hAnsi="Times New Roman" w:cs="Times New Roman"/>
          <w:sz w:val="24"/>
          <w:szCs w:val="24"/>
        </w:rPr>
        <w:t xml:space="preserve">: </w:t>
      </w:r>
      <w:r w:rsidR="003306C7" w:rsidRPr="00E531AC">
        <w:rPr>
          <w:rFonts w:ascii="Times New Roman" w:hAnsi="Times New Roman" w:cs="Times New Roman"/>
          <w:sz w:val="24"/>
          <w:szCs w:val="24"/>
        </w:rPr>
        <w:t xml:space="preserve">movement </w:t>
      </w:r>
      <w:r w:rsidRPr="00E531AC">
        <w:rPr>
          <w:rFonts w:ascii="Times New Roman" w:hAnsi="Times New Roman" w:cs="Times New Roman"/>
          <w:sz w:val="24"/>
          <w:szCs w:val="24"/>
        </w:rPr>
        <w:t>behavior</w:t>
      </w:r>
      <w:r w:rsidR="003306C7" w:rsidRPr="00E531AC">
        <w:rPr>
          <w:rFonts w:ascii="Times New Roman" w:hAnsi="Times New Roman" w:cs="Times New Roman"/>
          <w:sz w:val="24"/>
          <w:szCs w:val="24"/>
        </w:rPr>
        <w:t>s</w:t>
      </w:r>
      <w:r w:rsidRPr="00E531AC">
        <w:rPr>
          <w:rFonts w:ascii="Times New Roman" w:hAnsi="Times New Roman" w:cs="Times New Roman"/>
          <w:sz w:val="24"/>
          <w:szCs w:val="24"/>
        </w:rPr>
        <w:t xml:space="preserve"> and vocalizations. </w:t>
      </w:r>
      <w:r w:rsidR="003306C7" w:rsidRPr="00E531AC">
        <w:rPr>
          <w:rFonts w:ascii="Times New Roman" w:hAnsi="Times New Roman" w:cs="Times New Roman"/>
          <w:sz w:val="24"/>
          <w:szCs w:val="24"/>
        </w:rPr>
        <w:t xml:space="preserve">Movement behaviors were described by the observer into a voice recorder on a </w:t>
      </w:r>
      <w:r w:rsidR="003306C7" w:rsidRPr="00E531AC">
        <w:rPr>
          <w:rFonts w:ascii="Times New Roman" w:hAnsi="Times New Roman" w:cs="Times New Roman"/>
          <w:sz w:val="24"/>
          <w:szCs w:val="24"/>
        </w:rPr>
        <w:lastRenderedPageBreak/>
        <w:t xml:space="preserve">mobile phone. </w:t>
      </w:r>
      <w:r w:rsidRPr="00E531AC">
        <w:rPr>
          <w:rFonts w:ascii="Times New Roman" w:hAnsi="Times New Roman" w:cs="Times New Roman"/>
          <w:sz w:val="24"/>
          <w:szCs w:val="24"/>
        </w:rPr>
        <w:t xml:space="preserve">Vocalizations were recorded using </w:t>
      </w:r>
      <w:r w:rsidR="0088088F" w:rsidRPr="00E531AC">
        <w:rPr>
          <w:rFonts w:ascii="Times New Roman" w:hAnsi="Times New Roman" w:cs="Times New Roman"/>
          <w:sz w:val="24"/>
          <w:szCs w:val="24"/>
        </w:rPr>
        <w:t>Sennheiser</w:t>
      </w:r>
      <w:r w:rsidR="00562A07" w:rsidRPr="00E531AC">
        <w:rPr>
          <w:rFonts w:ascii="Times New Roman" w:hAnsi="Times New Roman" w:cs="Times New Roman"/>
          <w:sz w:val="24"/>
          <w:szCs w:val="24"/>
        </w:rPr>
        <w:t xml:space="preserve"> </w:t>
      </w:r>
      <w:r w:rsidRPr="00E531AC">
        <w:rPr>
          <w:rFonts w:ascii="Times New Roman" w:hAnsi="Times New Roman" w:cs="Times New Roman"/>
          <w:sz w:val="24"/>
          <w:szCs w:val="24"/>
        </w:rPr>
        <w:t>microphone</w:t>
      </w:r>
      <w:r w:rsidR="00CE553E" w:rsidRPr="00E531AC">
        <w:rPr>
          <w:rFonts w:ascii="Times New Roman" w:hAnsi="Times New Roman" w:cs="Times New Roman"/>
          <w:sz w:val="24"/>
          <w:szCs w:val="24"/>
        </w:rPr>
        <w:t>s</w:t>
      </w:r>
      <w:r w:rsidR="00562A07" w:rsidRPr="00E531AC">
        <w:rPr>
          <w:rFonts w:ascii="Times New Roman" w:hAnsi="Times New Roman" w:cs="Times New Roman"/>
          <w:sz w:val="24"/>
          <w:szCs w:val="24"/>
        </w:rPr>
        <w:t xml:space="preserve"> and </w:t>
      </w:r>
      <w:r w:rsidR="0088088F" w:rsidRPr="00E531AC">
        <w:rPr>
          <w:rFonts w:ascii="Times New Roman" w:eastAsia="Times New Roman" w:hAnsi="Times New Roman" w:cs="Times New Roman"/>
          <w:sz w:val="24"/>
          <w:szCs w:val="24"/>
        </w:rPr>
        <w:t>Marantz PMD661MKII recorders</w:t>
      </w:r>
      <w:r w:rsidRPr="00E531AC">
        <w:rPr>
          <w:rFonts w:ascii="Times New Roman" w:hAnsi="Times New Roman" w:cs="Times New Roman"/>
          <w:sz w:val="24"/>
          <w:szCs w:val="24"/>
        </w:rPr>
        <w:t xml:space="preserve"> mounted on a tripod approximately three meters from the nest box. </w:t>
      </w:r>
    </w:p>
    <w:p w14:paraId="6D6C93A7" w14:textId="27BE8C72" w:rsidR="006F05B6" w:rsidRPr="00E531AC" w:rsidRDefault="00EE4496" w:rsidP="006F05B6">
      <w:pPr>
        <w:rPr>
          <w:rFonts w:ascii="Times New Roman" w:hAnsi="Times New Roman" w:cs="Times New Roman"/>
          <w:sz w:val="24"/>
          <w:szCs w:val="24"/>
        </w:rPr>
      </w:pPr>
      <w:r w:rsidRPr="00E531AC">
        <w:rPr>
          <w:rFonts w:ascii="Times New Roman" w:hAnsi="Times New Roman" w:cs="Times New Roman"/>
          <w:sz w:val="24"/>
          <w:szCs w:val="24"/>
        </w:rPr>
        <w:t>Trials</w:t>
      </w:r>
      <w:r w:rsidR="006F05B6" w:rsidRPr="00E531AC">
        <w:rPr>
          <w:rFonts w:ascii="Times New Roman" w:hAnsi="Times New Roman" w:cs="Times New Roman"/>
          <w:sz w:val="24"/>
          <w:szCs w:val="24"/>
        </w:rPr>
        <w:t xml:space="preserve"> began when the observer approached the nest box and flushed the female by clapping softly. The crow decoy was then installed atop the nest box using wire</w:t>
      </w:r>
      <w:r w:rsidRPr="00E531AC">
        <w:rPr>
          <w:rFonts w:ascii="Times New Roman" w:hAnsi="Times New Roman" w:cs="Times New Roman"/>
          <w:sz w:val="24"/>
          <w:szCs w:val="24"/>
        </w:rPr>
        <w:t>. T</w:t>
      </w:r>
      <w:r w:rsidR="006F05B6" w:rsidRPr="00E531AC">
        <w:rPr>
          <w:rFonts w:ascii="Times New Roman" w:hAnsi="Times New Roman" w:cs="Times New Roman"/>
          <w:sz w:val="24"/>
          <w:szCs w:val="24"/>
        </w:rPr>
        <w:t xml:space="preserve">he observer retreated to approximately 20 meters from the box, marking the start of the trial by saying “go” into the microphone. The latency for the first tree swallow to initiate defense (mobbing) was measured with a stopwatch. If a bird began defending during the installation, </w:t>
      </w:r>
      <w:r w:rsidRPr="00E531AC">
        <w:rPr>
          <w:rFonts w:ascii="Times New Roman" w:hAnsi="Times New Roman" w:cs="Times New Roman"/>
          <w:sz w:val="24"/>
          <w:szCs w:val="24"/>
        </w:rPr>
        <w:t xml:space="preserve">latency </w:t>
      </w:r>
      <w:r w:rsidR="006F05B6" w:rsidRPr="00E531AC">
        <w:rPr>
          <w:rFonts w:ascii="Times New Roman" w:hAnsi="Times New Roman" w:cs="Times New Roman"/>
          <w:sz w:val="24"/>
          <w:szCs w:val="24"/>
        </w:rPr>
        <w:t xml:space="preserve">time was recorded as zero. </w:t>
      </w:r>
    </w:p>
    <w:p w14:paraId="7969548B" w14:textId="15A31306" w:rsidR="006F05B6" w:rsidRPr="00E531AC" w:rsidRDefault="00EE4496" w:rsidP="006F05B6">
      <w:pPr>
        <w:rPr>
          <w:rFonts w:ascii="Times New Roman" w:hAnsi="Times New Roman" w:cs="Times New Roman"/>
          <w:sz w:val="24"/>
          <w:szCs w:val="24"/>
        </w:rPr>
      </w:pPr>
      <w:proofErr w:type="gramStart"/>
      <w:r w:rsidRPr="00E531AC">
        <w:rPr>
          <w:rFonts w:ascii="Times New Roman" w:hAnsi="Times New Roman" w:cs="Times New Roman"/>
          <w:sz w:val="24"/>
          <w:szCs w:val="24"/>
        </w:rPr>
        <w:t>Trials</w:t>
      </w:r>
      <w:proofErr w:type="gramEnd"/>
      <w:r w:rsidRPr="00E531AC">
        <w:rPr>
          <w:rFonts w:ascii="Times New Roman" w:hAnsi="Times New Roman" w:cs="Times New Roman"/>
          <w:sz w:val="24"/>
          <w:szCs w:val="24"/>
        </w:rPr>
        <w:t xml:space="preserve"> lasted</w:t>
      </w:r>
      <w:r w:rsidR="006F05B6" w:rsidRPr="00E531AC">
        <w:rPr>
          <w:rFonts w:ascii="Times New Roman" w:hAnsi="Times New Roman" w:cs="Times New Roman"/>
          <w:sz w:val="24"/>
          <w:szCs w:val="24"/>
        </w:rPr>
        <w:t xml:space="preserve"> five minutes. The number of birds involved was noted every 30 seconds. A</w:t>
      </w:r>
      <w:r w:rsidRPr="00E531AC">
        <w:rPr>
          <w:rFonts w:ascii="Times New Roman" w:hAnsi="Times New Roman" w:cs="Times New Roman"/>
          <w:sz w:val="24"/>
          <w:szCs w:val="24"/>
        </w:rPr>
        <w:t xml:space="preserve">t the end of the </w:t>
      </w:r>
      <w:r w:rsidR="006F05B6" w:rsidRPr="00E531AC">
        <w:rPr>
          <w:rFonts w:ascii="Times New Roman" w:hAnsi="Times New Roman" w:cs="Times New Roman"/>
          <w:sz w:val="24"/>
          <w:szCs w:val="24"/>
        </w:rPr>
        <w:t xml:space="preserve">trial, the observer approached the box, declared “stop” into the microphone, and removed the decoy and recording equipment. </w:t>
      </w:r>
      <w:r w:rsidRPr="00E531AC">
        <w:rPr>
          <w:rFonts w:ascii="Times New Roman" w:hAnsi="Times New Roman" w:cs="Times New Roman"/>
          <w:sz w:val="24"/>
          <w:szCs w:val="24"/>
        </w:rPr>
        <w:t xml:space="preserve">The observed again retreated 20m from the box and recorded the time </w:t>
      </w:r>
      <w:r w:rsidR="006F05B6" w:rsidRPr="00E531AC">
        <w:rPr>
          <w:rFonts w:ascii="Times New Roman" w:hAnsi="Times New Roman" w:cs="Times New Roman"/>
          <w:sz w:val="24"/>
          <w:szCs w:val="24"/>
        </w:rPr>
        <w:t xml:space="preserve">taken for the female to return and resume incubation, capped at 15 minutes. </w:t>
      </w:r>
    </w:p>
    <w:p w14:paraId="58DD4178" w14:textId="2C1D975C" w:rsidR="006F05B6" w:rsidRPr="00100853" w:rsidRDefault="00EE4496" w:rsidP="006F05B6">
      <w:pPr>
        <w:rPr>
          <w:rFonts w:ascii="Times New Roman" w:hAnsi="Times New Roman" w:cs="Times New Roman"/>
          <w:i/>
          <w:iCs/>
          <w:sz w:val="24"/>
          <w:szCs w:val="24"/>
        </w:rPr>
      </w:pPr>
      <w:r w:rsidRPr="00100853">
        <w:rPr>
          <w:rFonts w:ascii="Times New Roman" w:hAnsi="Times New Roman" w:cs="Times New Roman"/>
          <w:b/>
          <w:bCs/>
          <w:i/>
          <w:iCs/>
          <w:sz w:val="24"/>
          <w:szCs w:val="24"/>
        </w:rPr>
        <w:t xml:space="preserve">Movement </w:t>
      </w:r>
      <w:r w:rsidR="006F05B6" w:rsidRPr="00100853">
        <w:rPr>
          <w:rFonts w:ascii="Times New Roman" w:hAnsi="Times New Roman" w:cs="Times New Roman"/>
          <w:b/>
          <w:bCs/>
          <w:i/>
          <w:iCs/>
          <w:sz w:val="24"/>
          <w:szCs w:val="24"/>
        </w:rPr>
        <w:t>Behaviors</w:t>
      </w:r>
    </w:p>
    <w:p w14:paraId="3B2584DE" w14:textId="296A10C7" w:rsidR="006F05B6" w:rsidRPr="00E531AC" w:rsidRDefault="00EE4496" w:rsidP="006F05B6">
      <w:pPr>
        <w:rPr>
          <w:rFonts w:ascii="Times New Roman" w:hAnsi="Times New Roman" w:cs="Times New Roman"/>
          <w:sz w:val="24"/>
          <w:szCs w:val="24"/>
        </w:rPr>
      </w:pPr>
      <w:r w:rsidRPr="00E531AC">
        <w:rPr>
          <w:rFonts w:ascii="Times New Roman" w:hAnsi="Times New Roman" w:cs="Times New Roman"/>
          <w:sz w:val="24"/>
          <w:szCs w:val="24"/>
        </w:rPr>
        <w:t xml:space="preserve">Movement </w:t>
      </w:r>
      <w:r w:rsidR="006F05B6" w:rsidRPr="00E531AC">
        <w:rPr>
          <w:rFonts w:ascii="Times New Roman" w:hAnsi="Times New Roman" w:cs="Times New Roman"/>
          <w:sz w:val="24"/>
          <w:szCs w:val="24"/>
        </w:rPr>
        <w:t>behavior</w:t>
      </w:r>
      <w:r w:rsidRPr="00E531AC">
        <w:rPr>
          <w:rFonts w:ascii="Times New Roman" w:hAnsi="Times New Roman" w:cs="Times New Roman"/>
          <w:sz w:val="24"/>
          <w:szCs w:val="24"/>
        </w:rPr>
        <w:t>s</w:t>
      </w:r>
      <w:r w:rsidR="006F05B6" w:rsidRPr="00E531AC">
        <w:rPr>
          <w:rFonts w:ascii="Times New Roman" w:hAnsi="Times New Roman" w:cs="Times New Roman"/>
          <w:sz w:val="24"/>
          <w:szCs w:val="24"/>
        </w:rPr>
        <w:t xml:space="preserve"> were categorized into two primary types: diving and approaching. Diving was characterized by a V-shaped flight path, where the bird accelerated quickly towa</w:t>
      </w:r>
      <w:r w:rsidR="005A084B" w:rsidRPr="00E531AC">
        <w:rPr>
          <w:rFonts w:ascii="Times New Roman" w:hAnsi="Times New Roman" w:cs="Times New Roman"/>
          <w:sz w:val="24"/>
          <w:szCs w:val="24"/>
        </w:rPr>
        <w:t xml:space="preserve">rd the </w:t>
      </w:r>
      <w:r w:rsidR="006F05B6" w:rsidRPr="00E531AC">
        <w:rPr>
          <w:rFonts w:ascii="Times New Roman" w:hAnsi="Times New Roman" w:cs="Times New Roman"/>
          <w:sz w:val="24"/>
          <w:szCs w:val="24"/>
        </w:rPr>
        <w:t xml:space="preserve">decoy </w:t>
      </w:r>
      <w:r w:rsidR="00723303" w:rsidRPr="00E531AC">
        <w:rPr>
          <w:rFonts w:ascii="Times New Roman" w:hAnsi="Times New Roman" w:cs="Times New Roman"/>
          <w:sz w:val="24"/>
          <w:szCs w:val="24"/>
        </w:rPr>
        <w:t>with</w:t>
      </w:r>
      <w:r w:rsidRPr="00E531AC">
        <w:rPr>
          <w:rFonts w:ascii="Times New Roman" w:hAnsi="Times New Roman" w:cs="Times New Roman"/>
          <w:sz w:val="24"/>
          <w:szCs w:val="24"/>
        </w:rPr>
        <w:t>in</w:t>
      </w:r>
      <w:r w:rsidR="00723303" w:rsidRPr="00E531AC">
        <w:rPr>
          <w:rFonts w:ascii="Times New Roman" w:hAnsi="Times New Roman" w:cs="Times New Roman"/>
          <w:sz w:val="24"/>
          <w:szCs w:val="24"/>
        </w:rPr>
        <w:t xml:space="preserve"> 1 m, </w:t>
      </w:r>
      <w:r w:rsidR="006F05B6" w:rsidRPr="00E531AC">
        <w:rPr>
          <w:rFonts w:ascii="Times New Roman" w:hAnsi="Times New Roman" w:cs="Times New Roman"/>
          <w:sz w:val="24"/>
          <w:szCs w:val="24"/>
        </w:rPr>
        <w:t>before sharply veering away, often accompanied by a ticking vocalization</w:t>
      </w:r>
      <w:r w:rsidR="00251D5D" w:rsidRPr="00E531AC">
        <w:rPr>
          <w:rFonts w:ascii="Times New Roman" w:hAnsi="Times New Roman" w:cs="Times New Roman"/>
          <w:sz w:val="24"/>
          <w:szCs w:val="24"/>
        </w:rPr>
        <w:t xml:space="preserve"> </w:t>
      </w:r>
      <w:r w:rsidR="00B677A3" w:rsidRPr="00E531AC">
        <w:rPr>
          <w:rFonts w:ascii="Times New Roman" w:hAnsi="Times New Roman" w:cs="Times New Roman"/>
          <w:sz w:val="24"/>
          <w:szCs w:val="24"/>
        </w:rPr>
        <w:fldChar w:fldCharType="begin"/>
      </w:r>
      <w:r w:rsidR="00B677A3" w:rsidRPr="00E531AC">
        <w:rPr>
          <w:rFonts w:ascii="Times New Roman" w:hAnsi="Times New Roman" w:cs="Times New Roman"/>
          <w:sz w:val="24"/>
          <w:szCs w:val="24"/>
        </w:rPr>
        <w:instrText xml:space="preserve"> ADDIN ZOTERO_ITEM CSL_CITATION {"citationID":"JAXbDsdf","properties":{"formattedCitation":"(George et al., 2022, 2024; Winkler, 1992)","plainCitation":"(George et al., 2022, 2024; Winkler, 1992)","noteIndex":0},"citationItems":[{"id":269,"uris":["http://zotero.org/users/local/umMeFoLn/items/V5YMRUPU"],"itemData":{"id":269,"type":"article-journal","abstract":"Competitive interactions often occur in series; therefore animals may respond to social challenges in ways that prepare them for success in future conflict. Changes in the production of the steroid hormone testosterone (T) are thought to mediate phenotypic responses to competition, but research over the past few decades has yielded mixed results, leading to several potential explanations as to why T does not always elevate following a social challenge. Here, we measured T levels in tree swallows (Tachycineta bicolor), a system in which females compete for limited nesting cavities and female aggression is at least partially mediated by T. We experimentally induced social challenges in two ways: (1) using decoys to simulate territorial intrusions and (2) removing subsets of nesting cavities to increase competition among displaced and territory-holding females. Critically, these experiments occurred pre-laying, when females are physiologically capable of rapidly increasing circulating T levels. However, despite marked aggression in both experiments, T did not elevate following real or simulated social challenges, and in some cases, socially challenged females had lower T levels than controls. Likewise, the degree of aggression was negatively correlated with T levels following a simulated territorial intrusion. Though not in line with the idea that social challenges prompt T elevation in preparation for future challenges, these patterns nevertheless connect T to territorial aggression in females. Coupled with past work showing that T promotes aggression, these results suggest that T may act rapidly to allow animals to adaptively respond to the urgent demands of a competitive event.","container-title":"Behavioral Ecology","DOI":"10.1093/beheco/arab129","ISSN":"1465-7279","issue":"1","journalAbbreviation":"Behavioral Ecology","page":"233-244","source":"Silverchair","title":"Testing hormonal responses to real and simulated social challenges in a competitive female bird","volume":"33","author":[{"family":"George","given":"Elizabeth M"},{"family":"Wolf","given":"Sarah E"},{"family":"Bentz","given":"Alexandra B"},{"family":"Rosvall","given":"Kimberly A"}],"issued":{"date-parts":[["2022",1,1]]}}},{"id":268,"uris":["http://zotero.org/users/local/umMeFoLn/items/AK4RC5BD"],"itemData":{"id":268,"type":"article-journal","abstract":"In seasonally breeding animals, the costs and benefits of territorial aggression should vary over time; however, little work thus far has directly examined the scope and adaptive value of individual-level plasticity in aggression across breeding stages. We explore these issues using the tree swallow (Tachycineta bicolor), a single-brooded bird species in which females compete for limited nesting sites. We measured aggressiveness in nearly 100 females within 3 different stages: (1) shortly after territory-establishment, (2) during incubation, and (3) while caring for young chicks. Based on the timing, direction, and magnitude of behavioral changes between stages, we used k-means clustering to categorize each female’s behavior into a “plasticity type.” We then tested whether plasticity type and stage-specific aggression varied with key performance metrics. About 40% of females decreased aggressiveness across consecutive breeding stages to some degree, consistent with population-level patterns. 33% of females exhibited comparatively little plasticity, with moderate to low levels of aggression in all stages. Finally, 27% of females displayed steep decreases and then increases in aggression between stages; females exhibiting this pattern had significantly lower body mass while parenting, they tended to hatch fewer eggs, and they had the lowest observed overwinter survival rates. Other patterns of among-stage changes in aggressiveness were not associated with performance. These results reveal substantial among-individual variation in behavioral plasticity, which may reflect diverse solutions to trade-offs between current reproduction and future survival.When costs and benefits of a behavior vary temporally, how do individuals differ in behavioral plasticity, and does this variation matter for selection? Using female tree swallows, we measured aggressiveness of nest defense during territorial establishment, incubation, and provisioning. By means of clustering analyses, we identified four main patterns of how individual aggressiveness changed across breeding stages. Females exhibiting one particular pattern (high stage-to-stage plasticity) exhibited poorer performance, whereas other patterns of behavioral plasticity performed equally well.","container-title":"Behavioral Ecology","DOI":"10.1093/beheco/arae042","ISSN":"1465-7279","issue":"4","journalAbbreviation":"Behavioral Ecology","page":"arae042","source":"Silverchair","title":"Scope and adaptive value of modulating aggression over breeding stages in a competitive female bird","volume":"35","author":[{"family":"George","given":"Elizabeth M"},{"family":"Weber","given":"Abigail M"},{"family":"Rosvall","given":"Kimberly A"}],"issued":{"date-parts":[["2024",7,1]]}}},{"id":197,"uris":["http://zotero.org/users/local/umMeFoLn/items/DQQQK69H"],"itemData":{"id":197,"type":"article-journal","abstract":"In a three-year experimental study of parental defensebehavior in Tree Swallows (Tachycinetabicolor),I presentedlive ferrets and rat snakesto parentsin the vicinity of 113 nestson the 13th and 14th day after chick-hatching.Sexof the defendingparent and the identity of the predator being defended againstwere the most significantdeterminants of variation in the 13 aspectsof parental defensebehavior measured.Males defendedmore aggressivelythan did females. This may be a correlate of strongerterritorial behavior in this sex, rather than a strategicresponseto differing relatednessto the brood. Ferrets were defendedagainstmore stronglythan were snakes.This may be a responseto greaterefficacy of defensebehavior againstferrets. Attendance measuresof the male and female parent at the nest are highly correlated, whereas intensity measuresare much less so. Even those intensity measuresthat are significantlypositively correlatedhave distributionswith many pairs in which one parent does considerabledefenseand the other doesnone. I suggesthat parentsaremonitoring eachother in the presenceof the predatorand refrainingfrom defense to get their mates to defend actively. On the basisof observationsof defenseagainstmany species,I suggesthat defensehas three functions in Tree Swallows:Intimidation of small nest-sitecompetitors, “moving on,” and distraction of larger nest predators.There is evidence that variation in both the costsand benefitsof defenseare important in affectingits intensity. Despite the largenumber of potential determinantsexamined, a largeproportion of the variance in parental defense behavior remained unexplained. This large residual variation may be either an adaptation to avoid predator localization of the nest or enhance distraction, or a result of relatively low selectivepressuresor low frequenciesof encounter betweenpredatorsand swallows.","container-title":"The Condor","DOI":"10.2307/1369222","ISSN":"00105422, 1938-5129","issue":"2","journalAbbreviation":"The Condor","language":"en","page":"502-520","source":"DOI.org (Crossref)","title":"Causes and Consequences of Variation in Parental Defense Behavior by Tree Swallows","volume":"94","author":[{"family":"Winkler","given":"David W."}],"issued":{"date-parts":[["1992",5]]}}}],"schema":"https://github.com/citation-style-language/schema/raw/master/csl-citation.json"} </w:instrText>
      </w:r>
      <w:r w:rsidR="00B677A3" w:rsidRPr="00E531AC">
        <w:rPr>
          <w:rFonts w:ascii="Times New Roman" w:hAnsi="Times New Roman" w:cs="Times New Roman"/>
          <w:sz w:val="24"/>
          <w:szCs w:val="24"/>
        </w:rPr>
        <w:fldChar w:fldCharType="separate"/>
      </w:r>
      <w:r w:rsidR="00B677A3" w:rsidRPr="00E531AC">
        <w:rPr>
          <w:rFonts w:ascii="Times New Roman" w:hAnsi="Times New Roman" w:cs="Times New Roman"/>
          <w:sz w:val="24"/>
          <w:szCs w:val="24"/>
        </w:rPr>
        <w:t>(George et al., 2022, 2024; Winkler, 1992)</w:t>
      </w:r>
      <w:r w:rsidR="00B677A3" w:rsidRPr="00E531AC">
        <w:rPr>
          <w:rFonts w:ascii="Times New Roman" w:hAnsi="Times New Roman" w:cs="Times New Roman"/>
          <w:sz w:val="24"/>
          <w:szCs w:val="24"/>
        </w:rPr>
        <w:fldChar w:fldCharType="end"/>
      </w:r>
      <w:r w:rsidR="006F05B6" w:rsidRPr="00E531AC">
        <w:rPr>
          <w:rFonts w:ascii="Times New Roman" w:hAnsi="Times New Roman" w:cs="Times New Roman"/>
          <w:sz w:val="24"/>
          <w:szCs w:val="24"/>
        </w:rPr>
        <w:t xml:space="preserve">. Approaching </w:t>
      </w:r>
      <w:r w:rsidRPr="00E531AC">
        <w:rPr>
          <w:rFonts w:ascii="Times New Roman" w:hAnsi="Times New Roman" w:cs="Times New Roman"/>
          <w:sz w:val="24"/>
          <w:szCs w:val="24"/>
        </w:rPr>
        <w:t xml:space="preserve">was characterized by </w:t>
      </w:r>
      <w:r w:rsidR="006F05B6" w:rsidRPr="00E531AC">
        <w:rPr>
          <w:rFonts w:ascii="Times New Roman" w:hAnsi="Times New Roman" w:cs="Times New Roman"/>
          <w:sz w:val="24"/>
          <w:szCs w:val="24"/>
        </w:rPr>
        <w:t>a U-shaped or flatter flight path, with the bird flying toward the decoy more slowly</w:t>
      </w:r>
      <w:r w:rsidR="00547783"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but also </w:t>
      </w:r>
      <w:r w:rsidR="00547783" w:rsidRPr="00E531AC">
        <w:rPr>
          <w:rFonts w:ascii="Times New Roman" w:hAnsi="Times New Roman" w:cs="Times New Roman"/>
          <w:sz w:val="24"/>
          <w:szCs w:val="24"/>
        </w:rPr>
        <w:t>within 1 m</w:t>
      </w:r>
      <w:r w:rsidR="006F05B6" w:rsidRPr="00E531AC">
        <w:rPr>
          <w:rFonts w:ascii="Times New Roman" w:hAnsi="Times New Roman" w:cs="Times New Roman"/>
          <w:sz w:val="24"/>
          <w:szCs w:val="24"/>
        </w:rPr>
        <w:t xml:space="preserve"> </w:t>
      </w:r>
      <w:r w:rsidR="00B677A3" w:rsidRPr="00E531AC">
        <w:rPr>
          <w:rFonts w:ascii="Times New Roman" w:hAnsi="Times New Roman" w:cs="Times New Roman"/>
          <w:sz w:val="24"/>
          <w:szCs w:val="24"/>
        </w:rPr>
        <w:fldChar w:fldCharType="begin"/>
      </w:r>
      <w:r w:rsidR="00B677A3" w:rsidRPr="00E531AC">
        <w:rPr>
          <w:rFonts w:ascii="Times New Roman" w:hAnsi="Times New Roman" w:cs="Times New Roman"/>
          <w:sz w:val="24"/>
          <w:szCs w:val="24"/>
        </w:rPr>
        <w:instrText xml:space="preserve"> ADDIN ZOTERO_ITEM CSL_CITATION {"citationID":"c5RjSH8m","properties":{"formattedCitation":"(George et al., 2022, 2024)","plainCitation":"(George et al., 2022, 2024)","noteIndex":0},"citationItems":[{"id":269,"uris":["http://zotero.org/users/local/umMeFoLn/items/V5YMRUPU"],"itemData":{"id":269,"type":"article-journal","abstract":"Competitive interactions often occur in series; therefore animals may respond to social challenges in ways that prepare them for success in future conflict. Changes in the production of the steroid hormone testosterone (T) are thought to mediate phenotypic responses to competition, but research over the past few decades has yielded mixed results, leading to several potential explanations as to why T does not always elevate following a social challenge. Here, we measured T levels in tree swallows (Tachycineta bicolor), a system in which females compete for limited nesting cavities and female aggression is at least partially mediated by T. We experimentally induced social challenges in two ways: (1) using decoys to simulate territorial intrusions and (2) removing subsets of nesting cavities to increase competition among displaced and territory-holding females. Critically, these experiments occurred pre-laying, when females are physiologically capable of rapidly increasing circulating T levels. However, despite marked aggression in both experiments, T did not elevate following real or simulated social challenges, and in some cases, socially challenged females had lower T levels than controls. Likewise, the degree of aggression was negatively correlated with T levels following a simulated territorial intrusion. Though not in line with the idea that social challenges prompt T elevation in preparation for future challenges, these patterns nevertheless connect T to territorial aggression in females. Coupled with past work showing that T promotes aggression, these results suggest that T may act rapidly to allow animals to adaptively respond to the urgent demands of a competitive event.","container-title":"Behavioral Ecology","DOI":"10.1093/beheco/arab129","ISSN":"1465-7279","issue":"1","journalAbbreviation":"Behavioral Ecology","page":"233-244","source":"Silverchair","title":"Testing hormonal responses to real and simulated social challenges in a competitive female bird","volume":"33","author":[{"family":"George","given":"Elizabeth M"},{"family":"Wolf","given":"Sarah E"},{"family":"Bentz","given":"Alexandra B"},{"family":"Rosvall","given":"Kimberly A"}],"issued":{"date-parts":[["2022",1,1]]}}},{"id":268,"uris":["http://zotero.org/users/local/umMeFoLn/items/AK4RC5BD"],"itemData":{"id":268,"type":"article-journal","abstract":"In seasonally breeding animals, the costs and benefits of territorial aggression should vary over time; however, little work thus far has directly examined the scope and adaptive value of individual-level plasticity in aggression across breeding stages. We explore these issues using the tree swallow (Tachycineta bicolor), a single-brooded bird species in which females compete for limited nesting sites. We measured aggressiveness in nearly 100 females within 3 different stages: (1) shortly after territory-establishment, (2) during incubation, and (3) while caring for young chicks. Based on the timing, direction, and magnitude of behavioral changes between stages, we used k-means clustering to categorize each female’s behavior into a “plasticity type.” We then tested whether plasticity type and stage-specific aggression varied with key performance metrics. About 40% of females decreased aggressiveness across consecutive breeding stages to some degree, consistent with population-level patterns. 33% of females exhibited comparatively little plasticity, with moderate to low levels of aggression in all stages. Finally, 27% of females displayed steep decreases and then increases in aggression between stages; females exhibiting this pattern had significantly lower body mass while parenting, they tended to hatch fewer eggs, and they had the lowest observed overwinter survival rates. Other patterns of among-stage changes in aggressiveness were not associated with performance. These results reveal substantial among-individual variation in behavioral plasticity, which may reflect diverse solutions to trade-offs between current reproduction and future survival.When costs and benefits of a behavior vary temporally, how do individuals differ in behavioral plasticity, and does this variation matter for selection? Using female tree swallows, we measured aggressiveness of nest defense during territorial establishment, incubation, and provisioning. By means of clustering analyses, we identified four main patterns of how individual aggressiveness changed across breeding stages. Females exhibiting one particular pattern (high stage-to-stage plasticity) exhibited poorer performance, whereas other patterns of behavioral plasticity performed equally well.","container-title":"Behavioral Ecology","DOI":"10.1093/beheco/arae042","ISSN":"1465-7279","issue":"4","journalAbbreviation":"Behavioral Ecology","page":"arae042","source":"Silverchair","title":"Scope and adaptive value of modulating aggression over breeding stages in a competitive female bird","volume":"35","author":[{"family":"George","given":"Elizabeth M"},{"family":"Weber","given":"Abigail M"},{"family":"Rosvall","given":"Kimberly A"}],"issued":{"date-parts":[["2024",7,1]]}}}],"schema":"https://github.com/citation-style-language/schema/raw/master/csl-citation.json"} </w:instrText>
      </w:r>
      <w:r w:rsidR="00B677A3" w:rsidRPr="00E531AC">
        <w:rPr>
          <w:rFonts w:ascii="Times New Roman" w:hAnsi="Times New Roman" w:cs="Times New Roman"/>
          <w:sz w:val="24"/>
          <w:szCs w:val="24"/>
        </w:rPr>
        <w:fldChar w:fldCharType="separate"/>
      </w:r>
      <w:r w:rsidR="00B677A3" w:rsidRPr="00E531AC">
        <w:rPr>
          <w:rFonts w:ascii="Times New Roman" w:hAnsi="Times New Roman" w:cs="Times New Roman"/>
          <w:sz w:val="24"/>
          <w:szCs w:val="24"/>
        </w:rPr>
        <w:t>(George et al., 2022, 2024)</w:t>
      </w:r>
      <w:r w:rsidR="00B677A3" w:rsidRPr="00E531AC">
        <w:rPr>
          <w:rFonts w:ascii="Times New Roman" w:hAnsi="Times New Roman" w:cs="Times New Roman"/>
          <w:sz w:val="24"/>
          <w:szCs w:val="24"/>
        </w:rPr>
        <w:fldChar w:fldCharType="end"/>
      </w:r>
      <w:r w:rsidR="006F05B6" w:rsidRPr="00E531AC">
        <w:rPr>
          <w:rFonts w:ascii="Times New Roman" w:hAnsi="Times New Roman" w:cs="Times New Roman"/>
          <w:sz w:val="24"/>
          <w:szCs w:val="24"/>
        </w:rPr>
        <w:t xml:space="preserve">. </w:t>
      </w:r>
      <w:r w:rsidR="00AE3B7A" w:rsidRPr="00E531AC">
        <w:rPr>
          <w:rFonts w:ascii="Times New Roman" w:hAnsi="Times New Roman" w:cs="Times New Roman"/>
          <w:sz w:val="24"/>
          <w:szCs w:val="24"/>
        </w:rPr>
        <w:t>We also observe</w:t>
      </w:r>
      <w:r w:rsidR="000F0A6D" w:rsidRPr="00E531AC">
        <w:rPr>
          <w:rFonts w:ascii="Times New Roman" w:hAnsi="Times New Roman" w:cs="Times New Roman"/>
          <w:sz w:val="24"/>
          <w:szCs w:val="24"/>
        </w:rPr>
        <w:t>d</w:t>
      </w:r>
      <w:r w:rsidR="00AE3B7A" w:rsidRPr="00E531AC">
        <w:rPr>
          <w:rFonts w:ascii="Times New Roman" w:hAnsi="Times New Roman" w:cs="Times New Roman"/>
          <w:sz w:val="24"/>
          <w:szCs w:val="24"/>
        </w:rPr>
        <w:t xml:space="preserve"> and recorded other movement behaviors, including hovering and direct contact with the decoy. These other behaviors occurred</w:t>
      </w:r>
      <w:r w:rsidR="006F05B6" w:rsidRPr="00E531AC">
        <w:rPr>
          <w:rFonts w:ascii="Times New Roman" w:hAnsi="Times New Roman" w:cs="Times New Roman"/>
          <w:sz w:val="24"/>
          <w:szCs w:val="24"/>
        </w:rPr>
        <w:t xml:space="preserve"> too infrequent</w:t>
      </w:r>
      <w:r w:rsidRPr="00E531AC">
        <w:rPr>
          <w:rFonts w:ascii="Times New Roman" w:hAnsi="Times New Roman" w:cs="Times New Roman"/>
          <w:sz w:val="24"/>
          <w:szCs w:val="24"/>
        </w:rPr>
        <w:t>ly</w:t>
      </w:r>
      <w:r w:rsidR="006F05B6" w:rsidRPr="00E531AC">
        <w:rPr>
          <w:rFonts w:ascii="Times New Roman" w:hAnsi="Times New Roman" w:cs="Times New Roman"/>
          <w:sz w:val="24"/>
          <w:szCs w:val="24"/>
        </w:rPr>
        <w:t xml:space="preserve"> to analyze</w:t>
      </w:r>
      <w:r w:rsidR="00BA5017" w:rsidRPr="00E531AC">
        <w:rPr>
          <w:rFonts w:ascii="Times New Roman" w:hAnsi="Times New Roman" w:cs="Times New Roman"/>
          <w:sz w:val="24"/>
          <w:szCs w:val="24"/>
        </w:rPr>
        <w:t xml:space="preserve"> </w:t>
      </w:r>
      <w:r w:rsidRPr="00E531AC">
        <w:rPr>
          <w:rFonts w:ascii="Times New Roman" w:hAnsi="Times New Roman" w:cs="Times New Roman"/>
          <w:sz w:val="24"/>
          <w:szCs w:val="24"/>
        </w:rPr>
        <w:t>separately</w:t>
      </w:r>
      <w:r w:rsidR="006F05B6" w:rsidRPr="00E531AC">
        <w:rPr>
          <w:rFonts w:ascii="Times New Roman" w:hAnsi="Times New Roman" w:cs="Times New Roman"/>
          <w:sz w:val="24"/>
          <w:szCs w:val="24"/>
        </w:rPr>
        <w:t>.</w:t>
      </w:r>
    </w:p>
    <w:p w14:paraId="2966FE2F" w14:textId="77777777" w:rsidR="006F05B6" w:rsidRPr="00100853" w:rsidRDefault="006F05B6" w:rsidP="006F05B6">
      <w:pPr>
        <w:rPr>
          <w:rFonts w:ascii="Times New Roman" w:hAnsi="Times New Roman" w:cs="Times New Roman"/>
          <w:i/>
          <w:iCs/>
          <w:sz w:val="24"/>
          <w:szCs w:val="24"/>
        </w:rPr>
      </w:pPr>
      <w:r w:rsidRPr="00100853">
        <w:rPr>
          <w:rFonts w:ascii="Times New Roman" w:hAnsi="Times New Roman" w:cs="Times New Roman"/>
          <w:b/>
          <w:bCs/>
          <w:i/>
          <w:iCs/>
          <w:sz w:val="24"/>
          <w:szCs w:val="24"/>
        </w:rPr>
        <w:t>Vocalizations</w:t>
      </w:r>
    </w:p>
    <w:p w14:paraId="17A7F5FE" w14:textId="24291D01" w:rsidR="00CE6B36" w:rsidRPr="00E531AC" w:rsidRDefault="006F05B6" w:rsidP="006F05B6">
      <w:pPr>
        <w:rPr>
          <w:rFonts w:ascii="Times New Roman" w:hAnsi="Times New Roman" w:cs="Times New Roman"/>
          <w:sz w:val="24"/>
          <w:szCs w:val="24"/>
        </w:rPr>
      </w:pPr>
      <w:r w:rsidRPr="00E531AC">
        <w:rPr>
          <w:rFonts w:ascii="Times New Roman" w:hAnsi="Times New Roman" w:cs="Times New Roman"/>
          <w:sz w:val="24"/>
          <w:szCs w:val="24"/>
        </w:rPr>
        <w:t>Tree swallow vocalizations during mobbing consisted of three distinct call types: shrieks, ticks, and rasps</w:t>
      </w:r>
      <w:r w:rsidR="004E096F" w:rsidRPr="00E531AC">
        <w:rPr>
          <w:rFonts w:ascii="Times New Roman" w:hAnsi="Times New Roman" w:cs="Times New Roman"/>
          <w:sz w:val="24"/>
          <w:szCs w:val="24"/>
        </w:rPr>
        <w:t>, though the most frequent is shrieks.</w:t>
      </w:r>
      <w:r w:rsidRPr="00E531AC">
        <w:rPr>
          <w:rFonts w:ascii="Times New Roman" w:hAnsi="Times New Roman" w:cs="Times New Roman"/>
          <w:sz w:val="24"/>
          <w:szCs w:val="24"/>
        </w:rPr>
        <w:t xml:space="preserve"> </w:t>
      </w:r>
      <w:r w:rsidR="00DD4A14" w:rsidRPr="00E531AC">
        <w:rPr>
          <w:rFonts w:ascii="Times New Roman" w:hAnsi="Times New Roman" w:cs="Times New Roman"/>
          <w:sz w:val="24"/>
          <w:szCs w:val="24"/>
        </w:rPr>
        <w:t>Shrieks</w:t>
      </w:r>
      <w:r w:rsidR="00BE0F9B" w:rsidRPr="00E531AC">
        <w:rPr>
          <w:rFonts w:ascii="Times New Roman" w:hAnsi="Times New Roman" w:cs="Times New Roman"/>
          <w:sz w:val="24"/>
          <w:szCs w:val="24"/>
        </w:rPr>
        <w:t xml:space="preserve"> are short</w:t>
      </w:r>
      <w:r w:rsidR="00A81DEA" w:rsidRPr="00E531AC">
        <w:rPr>
          <w:rFonts w:ascii="Times New Roman" w:hAnsi="Times New Roman" w:cs="Times New Roman"/>
          <w:sz w:val="24"/>
          <w:szCs w:val="24"/>
        </w:rPr>
        <w:t>-</w:t>
      </w:r>
      <w:r w:rsidR="00BE0F9B" w:rsidRPr="00E531AC">
        <w:rPr>
          <w:rFonts w:ascii="Times New Roman" w:hAnsi="Times New Roman" w:cs="Times New Roman"/>
          <w:sz w:val="24"/>
          <w:szCs w:val="24"/>
        </w:rPr>
        <w:t xml:space="preserve">duration calls (approximately 0.1s) </w:t>
      </w:r>
      <w:r w:rsidR="00B50531" w:rsidRPr="00E531AC">
        <w:rPr>
          <w:rFonts w:ascii="Times New Roman" w:hAnsi="Times New Roman" w:cs="Times New Roman"/>
          <w:sz w:val="24"/>
          <w:szCs w:val="24"/>
        </w:rPr>
        <w:t xml:space="preserve">given at varied frequencies though typically at </w:t>
      </w:r>
      <w:r w:rsidR="00F4621F" w:rsidRPr="00E531AC">
        <w:rPr>
          <w:rFonts w:ascii="Times New Roman" w:hAnsi="Times New Roman" w:cs="Times New Roman"/>
          <w:sz w:val="24"/>
          <w:szCs w:val="24"/>
        </w:rPr>
        <w:t>4-6 kHz and often repeated in succession</w:t>
      </w:r>
      <w:r w:rsidR="00DD4A14" w:rsidRPr="00E531AC">
        <w:rPr>
          <w:rFonts w:ascii="Times New Roman" w:hAnsi="Times New Roman" w:cs="Times New Roman"/>
          <w:sz w:val="24"/>
          <w:szCs w:val="24"/>
        </w:rPr>
        <w:t xml:space="preserve"> </w:t>
      </w:r>
      <w:r w:rsidR="00F4621F" w:rsidRPr="00E531AC">
        <w:rPr>
          <w:rFonts w:ascii="Times New Roman" w:hAnsi="Times New Roman" w:cs="Times New Roman"/>
          <w:sz w:val="24"/>
          <w:szCs w:val="24"/>
        </w:rPr>
        <w:t>(</w:t>
      </w:r>
      <w:r w:rsidR="00CF1E47" w:rsidRPr="00E531AC">
        <w:rPr>
          <w:rFonts w:ascii="Times New Roman" w:hAnsi="Times New Roman" w:cs="Times New Roman"/>
          <w:sz w:val="24"/>
          <w:szCs w:val="24"/>
        </w:rPr>
        <w:t xml:space="preserve">alarm call, </w:t>
      </w:r>
      <w:r w:rsidR="00797121" w:rsidRPr="00E531AC">
        <w:rPr>
          <w:rFonts w:ascii="Times New Roman" w:hAnsi="Times New Roman" w:cs="Times New Roman"/>
          <w:sz w:val="24"/>
          <w:szCs w:val="24"/>
        </w:rPr>
        <w:t xml:space="preserve">Robertson et al., 1992; </w:t>
      </w:r>
      <w:r w:rsidR="00CF1E47" w:rsidRPr="00E531AC">
        <w:rPr>
          <w:rFonts w:ascii="Times New Roman" w:hAnsi="Times New Roman" w:cs="Times New Roman"/>
          <w:sz w:val="24"/>
          <w:szCs w:val="24"/>
        </w:rPr>
        <w:t xml:space="preserve">shriek call, </w:t>
      </w:r>
      <w:r w:rsidR="008667A5" w:rsidRPr="00E531AC">
        <w:rPr>
          <w:rFonts w:ascii="Times New Roman" w:hAnsi="Times New Roman" w:cs="Times New Roman"/>
          <w:sz w:val="24"/>
          <w:szCs w:val="24"/>
        </w:rPr>
        <w:t>Sharman et al., 1994)</w:t>
      </w:r>
      <w:r w:rsidR="000A045D" w:rsidRPr="00E531AC">
        <w:rPr>
          <w:rFonts w:ascii="Times New Roman" w:hAnsi="Times New Roman" w:cs="Times New Roman"/>
          <w:sz w:val="24"/>
          <w:szCs w:val="24"/>
        </w:rPr>
        <w:t>.</w:t>
      </w:r>
      <w:r w:rsidR="00CF1E47" w:rsidRPr="00E531AC">
        <w:rPr>
          <w:rFonts w:ascii="Times New Roman" w:hAnsi="Times New Roman" w:cs="Times New Roman"/>
          <w:sz w:val="24"/>
          <w:szCs w:val="24"/>
        </w:rPr>
        <w:t xml:space="preserve"> </w:t>
      </w:r>
      <w:proofErr w:type="gramStart"/>
      <w:r w:rsidR="001648A8" w:rsidRPr="00E531AC">
        <w:rPr>
          <w:rFonts w:ascii="Times New Roman" w:hAnsi="Times New Roman" w:cs="Times New Roman"/>
          <w:sz w:val="24"/>
          <w:szCs w:val="24"/>
        </w:rPr>
        <w:t>Shrieks</w:t>
      </w:r>
      <w:proofErr w:type="gramEnd"/>
      <w:r w:rsidR="001648A8" w:rsidRPr="00E531AC">
        <w:rPr>
          <w:rFonts w:ascii="Times New Roman" w:hAnsi="Times New Roman" w:cs="Times New Roman"/>
          <w:sz w:val="24"/>
          <w:szCs w:val="24"/>
        </w:rPr>
        <w:t xml:space="preserve"> </w:t>
      </w:r>
      <w:r w:rsidR="004543C7" w:rsidRPr="00E531AC">
        <w:rPr>
          <w:rFonts w:ascii="Times New Roman" w:hAnsi="Times New Roman" w:cs="Times New Roman"/>
          <w:sz w:val="24"/>
          <w:szCs w:val="24"/>
        </w:rPr>
        <w:t xml:space="preserve">warn and recruit </w:t>
      </w:r>
      <w:r w:rsidR="000720A8" w:rsidRPr="00E531AC">
        <w:rPr>
          <w:rFonts w:ascii="Times New Roman" w:hAnsi="Times New Roman" w:cs="Times New Roman"/>
          <w:sz w:val="24"/>
          <w:szCs w:val="24"/>
        </w:rPr>
        <w:t xml:space="preserve">individuals </w:t>
      </w:r>
      <w:r w:rsidR="00925B01" w:rsidRPr="00E531AC">
        <w:rPr>
          <w:rFonts w:ascii="Times New Roman" w:hAnsi="Times New Roman" w:cs="Times New Roman"/>
          <w:sz w:val="24"/>
          <w:szCs w:val="24"/>
        </w:rPr>
        <w:t xml:space="preserve">(to the mob) </w:t>
      </w:r>
      <w:r w:rsidR="000720A8" w:rsidRPr="00E531AC">
        <w:rPr>
          <w:rFonts w:ascii="Times New Roman" w:hAnsi="Times New Roman" w:cs="Times New Roman"/>
          <w:sz w:val="24"/>
          <w:szCs w:val="24"/>
        </w:rPr>
        <w:t xml:space="preserve">and are often given by parents of </w:t>
      </w:r>
      <w:r w:rsidR="004543C7" w:rsidRPr="00E531AC">
        <w:rPr>
          <w:rFonts w:ascii="Times New Roman" w:hAnsi="Times New Roman" w:cs="Times New Roman"/>
          <w:sz w:val="24"/>
          <w:szCs w:val="24"/>
        </w:rPr>
        <w:t xml:space="preserve">the </w:t>
      </w:r>
      <w:r w:rsidR="000720A8" w:rsidRPr="00E531AC">
        <w:rPr>
          <w:rFonts w:ascii="Times New Roman" w:hAnsi="Times New Roman" w:cs="Times New Roman"/>
          <w:sz w:val="24"/>
          <w:szCs w:val="24"/>
        </w:rPr>
        <w:t xml:space="preserve">threatened </w:t>
      </w:r>
      <w:r w:rsidR="00033E49" w:rsidRPr="00E531AC">
        <w:rPr>
          <w:rFonts w:ascii="Times New Roman" w:hAnsi="Times New Roman" w:cs="Times New Roman"/>
          <w:sz w:val="24"/>
          <w:szCs w:val="24"/>
        </w:rPr>
        <w:t>nest (</w:t>
      </w:r>
      <w:r w:rsidR="003E3397" w:rsidRPr="00E531AC">
        <w:rPr>
          <w:rFonts w:ascii="Times New Roman" w:hAnsi="Times New Roman" w:cs="Times New Roman"/>
          <w:sz w:val="24"/>
          <w:szCs w:val="24"/>
        </w:rPr>
        <w:t xml:space="preserve">Robertson et al., 1992; </w:t>
      </w:r>
      <w:r w:rsidR="006A5FD6" w:rsidRPr="00E531AC">
        <w:rPr>
          <w:rFonts w:ascii="Times New Roman" w:hAnsi="Times New Roman" w:cs="Times New Roman"/>
          <w:sz w:val="24"/>
          <w:szCs w:val="24"/>
        </w:rPr>
        <w:t>Philips et al., 2019</w:t>
      </w:r>
      <w:r w:rsidR="00DB5303" w:rsidRPr="00E531AC">
        <w:rPr>
          <w:rFonts w:ascii="Times New Roman" w:hAnsi="Times New Roman" w:cs="Times New Roman"/>
          <w:sz w:val="24"/>
          <w:szCs w:val="24"/>
        </w:rPr>
        <w:t>)</w:t>
      </w:r>
      <w:r w:rsidR="00B759BA" w:rsidRPr="00E531AC">
        <w:rPr>
          <w:rFonts w:ascii="Times New Roman" w:hAnsi="Times New Roman" w:cs="Times New Roman"/>
          <w:sz w:val="24"/>
          <w:szCs w:val="24"/>
        </w:rPr>
        <w:t>.</w:t>
      </w:r>
      <w:r w:rsidR="00DB5303" w:rsidRPr="00E531AC">
        <w:rPr>
          <w:rFonts w:ascii="Times New Roman" w:hAnsi="Times New Roman" w:cs="Times New Roman"/>
          <w:sz w:val="24"/>
          <w:szCs w:val="24"/>
        </w:rPr>
        <w:t xml:space="preserve"> </w:t>
      </w:r>
      <w:r w:rsidR="004543C7" w:rsidRPr="00E531AC">
        <w:rPr>
          <w:rFonts w:ascii="Times New Roman" w:hAnsi="Times New Roman" w:cs="Times New Roman"/>
          <w:sz w:val="24"/>
          <w:szCs w:val="24"/>
        </w:rPr>
        <w:t xml:space="preserve">Shrieks </w:t>
      </w:r>
      <w:r w:rsidR="00DB5303" w:rsidRPr="00E531AC">
        <w:rPr>
          <w:rFonts w:ascii="Times New Roman" w:hAnsi="Times New Roman" w:cs="Times New Roman"/>
          <w:sz w:val="24"/>
          <w:szCs w:val="24"/>
        </w:rPr>
        <w:t>may</w:t>
      </w:r>
      <w:r w:rsidR="00112754" w:rsidRPr="00E531AC">
        <w:rPr>
          <w:rFonts w:ascii="Times New Roman" w:hAnsi="Times New Roman" w:cs="Times New Roman"/>
          <w:sz w:val="24"/>
          <w:szCs w:val="24"/>
        </w:rPr>
        <w:t xml:space="preserve"> indicate to the predator that it has been noticed</w:t>
      </w:r>
      <w:r w:rsidR="006D5B3C" w:rsidRPr="00E531AC">
        <w:rPr>
          <w:rFonts w:ascii="Times New Roman" w:hAnsi="Times New Roman" w:cs="Times New Roman"/>
          <w:sz w:val="24"/>
          <w:szCs w:val="24"/>
        </w:rPr>
        <w:t xml:space="preserve"> </w:t>
      </w:r>
      <w:r w:rsidR="00F06302" w:rsidRPr="00E531AC">
        <w:rPr>
          <w:rFonts w:ascii="Times New Roman" w:hAnsi="Times New Roman" w:cs="Times New Roman"/>
          <w:sz w:val="24"/>
          <w:szCs w:val="24"/>
        </w:rPr>
        <w:t>(</w:t>
      </w:r>
      <w:r w:rsidR="00DF7FD2" w:rsidRPr="00E531AC">
        <w:rPr>
          <w:rFonts w:ascii="Times New Roman" w:hAnsi="Times New Roman" w:cs="Times New Roman"/>
          <w:sz w:val="24"/>
          <w:szCs w:val="24"/>
        </w:rPr>
        <w:t>Robertson et al., 1992</w:t>
      </w:r>
      <w:r w:rsidR="006D5B3C" w:rsidRPr="00E531AC">
        <w:rPr>
          <w:rFonts w:ascii="Times New Roman" w:hAnsi="Times New Roman" w:cs="Times New Roman"/>
          <w:sz w:val="24"/>
          <w:szCs w:val="24"/>
        </w:rPr>
        <w:t>).</w:t>
      </w:r>
      <w:r w:rsidR="00DF7FD2" w:rsidRPr="00E531AC">
        <w:rPr>
          <w:rFonts w:ascii="Times New Roman" w:hAnsi="Times New Roman" w:cs="Times New Roman"/>
          <w:sz w:val="24"/>
          <w:szCs w:val="24"/>
        </w:rPr>
        <w:t xml:space="preserve"> </w:t>
      </w:r>
    </w:p>
    <w:p w14:paraId="702141A5" w14:textId="77777777" w:rsidR="006F05B6" w:rsidRPr="00100853" w:rsidRDefault="006F05B6" w:rsidP="006F05B6">
      <w:pPr>
        <w:rPr>
          <w:rFonts w:ascii="Times New Roman" w:hAnsi="Times New Roman" w:cs="Times New Roman"/>
          <w:b/>
          <w:bCs/>
          <w:i/>
          <w:iCs/>
          <w:sz w:val="24"/>
          <w:szCs w:val="24"/>
        </w:rPr>
      </w:pPr>
      <w:r w:rsidRPr="00100853">
        <w:rPr>
          <w:rFonts w:ascii="Times New Roman" w:hAnsi="Times New Roman" w:cs="Times New Roman"/>
          <w:b/>
          <w:bCs/>
          <w:i/>
          <w:iCs/>
          <w:sz w:val="24"/>
          <w:szCs w:val="24"/>
        </w:rPr>
        <w:t>Statistical Analysis/Procedures</w:t>
      </w:r>
    </w:p>
    <w:p w14:paraId="055E147D" w14:textId="45AE4058" w:rsidR="004272F5" w:rsidRPr="00E531AC" w:rsidRDefault="004272F5" w:rsidP="006F05B6">
      <w:pPr>
        <w:rPr>
          <w:rFonts w:ascii="Times New Roman" w:hAnsi="Times New Roman" w:cs="Times New Roman"/>
          <w:sz w:val="24"/>
          <w:szCs w:val="24"/>
        </w:rPr>
      </w:pPr>
      <w:r w:rsidRPr="00E531AC">
        <w:rPr>
          <w:rFonts w:ascii="Times New Roman" w:hAnsi="Times New Roman" w:cs="Times New Roman"/>
          <w:sz w:val="24"/>
          <w:szCs w:val="24"/>
        </w:rPr>
        <w:t xml:space="preserve">We included 92 of the 100 </w:t>
      </w:r>
      <w:proofErr w:type="gramStart"/>
      <w:r w:rsidRPr="00E531AC">
        <w:rPr>
          <w:rFonts w:ascii="Times New Roman" w:hAnsi="Times New Roman" w:cs="Times New Roman"/>
          <w:sz w:val="24"/>
          <w:szCs w:val="24"/>
        </w:rPr>
        <w:t>completed</w:t>
      </w:r>
      <w:proofErr w:type="gramEnd"/>
      <w:r w:rsidRPr="00E531AC">
        <w:rPr>
          <w:rFonts w:ascii="Times New Roman" w:hAnsi="Times New Roman" w:cs="Times New Roman"/>
          <w:sz w:val="24"/>
          <w:szCs w:val="24"/>
        </w:rPr>
        <w:t xml:space="preserve"> trials in </w:t>
      </w:r>
      <w:r w:rsidR="00A81DEA" w:rsidRPr="00E531AC">
        <w:rPr>
          <w:rFonts w:ascii="Times New Roman" w:hAnsi="Times New Roman" w:cs="Times New Roman"/>
          <w:sz w:val="24"/>
          <w:szCs w:val="24"/>
        </w:rPr>
        <w:t xml:space="preserve">the </w:t>
      </w:r>
      <w:r w:rsidRPr="00E531AC">
        <w:rPr>
          <w:rFonts w:ascii="Times New Roman" w:hAnsi="Times New Roman" w:cs="Times New Roman"/>
          <w:sz w:val="24"/>
          <w:szCs w:val="24"/>
        </w:rPr>
        <w:t xml:space="preserve">final analyses. </w:t>
      </w:r>
      <w:r w:rsidR="009D33A2" w:rsidRPr="00E531AC">
        <w:rPr>
          <w:rFonts w:ascii="Times New Roman" w:hAnsi="Times New Roman" w:cs="Times New Roman"/>
          <w:sz w:val="24"/>
          <w:szCs w:val="24"/>
        </w:rPr>
        <w:t>E</w:t>
      </w:r>
      <w:r w:rsidRPr="00E531AC">
        <w:rPr>
          <w:rFonts w:ascii="Times New Roman" w:hAnsi="Times New Roman" w:cs="Times New Roman"/>
          <w:sz w:val="24"/>
          <w:szCs w:val="24"/>
        </w:rPr>
        <w:t>ight trials were excluded from analysis due to one or more of the following reasons: interference by nearby nesting Eastern bluebirds (</w:t>
      </w:r>
      <w:r w:rsidRPr="00E531AC">
        <w:rPr>
          <w:rFonts w:ascii="Times New Roman" w:hAnsi="Times New Roman" w:cs="Times New Roman"/>
          <w:i/>
          <w:iCs/>
          <w:sz w:val="24"/>
          <w:szCs w:val="24"/>
        </w:rPr>
        <w:t>Sialia sialis</w:t>
      </w:r>
      <w:r w:rsidRPr="00E531AC">
        <w:rPr>
          <w:rFonts w:ascii="Times New Roman" w:hAnsi="Times New Roman" w:cs="Times New Roman"/>
          <w:sz w:val="24"/>
          <w:szCs w:val="24"/>
        </w:rPr>
        <w:t xml:space="preserve">), the crow decoy falling off of the box during the trial, failed recordings, </w:t>
      </w:r>
      <w:proofErr w:type="gramStart"/>
      <w:r w:rsidRPr="00E531AC">
        <w:rPr>
          <w:rFonts w:ascii="Times New Roman" w:hAnsi="Times New Roman" w:cs="Times New Roman"/>
          <w:sz w:val="24"/>
          <w:szCs w:val="24"/>
        </w:rPr>
        <w:t>or</w:t>
      </w:r>
      <w:proofErr w:type="gramEnd"/>
      <w:r w:rsidRPr="00E531AC">
        <w:rPr>
          <w:rFonts w:ascii="Times New Roman" w:hAnsi="Times New Roman" w:cs="Times New Roman"/>
          <w:sz w:val="24"/>
          <w:szCs w:val="24"/>
        </w:rPr>
        <w:t xml:space="preserve"> other predator presence. </w:t>
      </w:r>
    </w:p>
    <w:p w14:paraId="44E3C618" w14:textId="18865D54" w:rsidR="00A46175" w:rsidRPr="00E531AC" w:rsidRDefault="00AE3B7A" w:rsidP="006F05B6">
      <w:pPr>
        <w:rPr>
          <w:rFonts w:ascii="Times New Roman" w:hAnsi="Times New Roman" w:cs="Times New Roman"/>
          <w:sz w:val="24"/>
          <w:szCs w:val="24"/>
        </w:rPr>
      </w:pPr>
      <w:r w:rsidRPr="00E531AC">
        <w:rPr>
          <w:rFonts w:ascii="Times New Roman" w:hAnsi="Times New Roman" w:cs="Times New Roman"/>
          <w:sz w:val="24"/>
          <w:szCs w:val="24"/>
        </w:rPr>
        <w:t xml:space="preserve">We accounted for mob size by calculating </w:t>
      </w:r>
      <w:r w:rsidR="006E5DFF" w:rsidRPr="00E531AC">
        <w:rPr>
          <w:rFonts w:ascii="Times New Roman" w:hAnsi="Times New Roman" w:cs="Times New Roman"/>
          <w:sz w:val="24"/>
          <w:szCs w:val="24"/>
        </w:rPr>
        <w:t xml:space="preserve">a metric termed </w:t>
      </w:r>
      <w:r w:rsidR="006B5EF8" w:rsidRPr="00E531AC">
        <w:rPr>
          <w:rFonts w:ascii="Times New Roman" w:hAnsi="Times New Roman" w:cs="Times New Roman"/>
          <w:sz w:val="24"/>
          <w:szCs w:val="24"/>
        </w:rPr>
        <w:t>“</w:t>
      </w:r>
      <w:r w:rsidR="009701C9" w:rsidRPr="00E531AC">
        <w:rPr>
          <w:rFonts w:ascii="Times New Roman" w:hAnsi="Times New Roman" w:cs="Times New Roman"/>
          <w:sz w:val="24"/>
          <w:szCs w:val="24"/>
        </w:rPr>
        <w:t>behaviors/mob</w:t>
      </w:r>
      <w:r w:rsidR="006B5EF8" w:rsidRPr="00E531AC">
        <w:rPr>
          <w:rFonts w:ascii="Times New Roman" w:hAnsi="Times New Roman" w:cs="Times New Roman"/>
          <w:sz w:val="24"/>
          <w:szCs w:val="24"/>
        </w:rPr>
        <w:t xml:space="preserve">”. </w:t>
      </w:r>
      <w:r w:rsidR="00AB6A30" w:rsidRPr="00E531AC">
        <w:rPr>
          <w:rFonts w:ascii="Times New Roman" w:hAnsi="Times New Roman" w:cs="Times New Roman"/>
          <w:sz w:val="24"/>
          <w:szCs w:val="24"/>
        </w:rPr>
        <w:t>The five-minute audio recording was binned in 30</w:t>
      </w:r>
      <w:r w:rsidR="00A81DEA" w:rsidRPr="00E531AC">
        <w:rPr>
          <w:rFonts w:ascii="Times New Roman" w:hAnsi="Times New Roman" w:cs="Times New Roman"/>
          <w:sz w:val="24"/>
          <w:szCs w:val="24"/>
        </w:rPr>
        <w:t>-</w:t>
      </w:r>
      <w:r w:rsidR="00AB6A30" w:rsidRPr="00E531AC">
        <w:rPr>
          <w:rFonts w:ascii="Times New Roman" w:hAnsi="Times New Roman" w:cs="Times New Roman"/>
          <w:sz w:val="24"/>
          <w:szCs w:val="24"/>
        </w:rPr>
        <w:t xml:space="preserve">second increments and </w:t>
      </w:r>
      <w:r w:rsidR="007D1A8E" w:rsidRPr="00E531AC">
        <w:rPr>
          <w:rFonts w:ascii="Times New Roman" w:hAnsi="Times New Roman" w:cs="Times New Roman"/>
          <w:sz w:val="24"/>
          <w:szCs w:val="24"/>
        </w:rPr>
        <w:t xml:space="preserve">the average number of birds active from the start and end of </w:t>
      </w:r>
      <w:r w:rsidR="00AB6A30" w:rsidRPr="00E531AC">
        <w:rPr>
          <w:rFonts w:ascii="Times New Roman" w:hAnsi="Times New Roman" w:cs="Times New Roman"/>
          <w:sz w:val="24"/>
          <w:szCs w:val="24"/>
        </w:rPr>
        <w:t>each</w:t>
      </w:r>
      <w:r w:rsidR="007D1A8E" w:rsidRPr="00E531AC">
        <w:rPr>
          <w:rFonts w:ascii="Times New Roman" w:hAnsi="Times New Roman" w:cs="Times New Roman"/>
          <w:sz w:val="24"/>
          <w:szCs w:val="24"/>
        </w:rPr>
        <w:t xml:space="preserve"> bin was taken. </w:t>
      </w:r>
      <w:r w:rsidRPr="00E531AC">
        <w:rPr>
          <w:rFonts w:ascii="Times New Roman" w:hAnsi="Times New Roman" w:cs="Times New Roman"/>
          <w:sz w:val="24"/>
          <w:szCs w:val="24"/>
        </w:rPr>
        <w:t xml:space="preserve">Since the number of birds active was not recorded at the start of a trial, </w:t>
      </w:r>
      <w:r w:rsidR="007D1A8E" w:rsidRPr="00E531AC">
        <w:rPr>
          <w:rFonts w:ascii="Times New Roman" w:hAnsi="Times New Roman" w:cs="Times New Roman"/>
          <w:sz w:val="24"/>
          <w:szCs w:val="24"/>
        </w:rPr>
        <w:t>the first bin</w:t>
      </w:r>
      <w:r w:rsidRPr="00E531AC">
        <w:rPr>
          <w:rFonts w:ascii="Times New Roman" w:hAnsi="Times New Roman" w:cs="Times New Roman"/>
          <w:sz w:val="24"/>
          <w:szCs w:val="24"/>
        </w:rPr>
        <w:t xml:space="preserve"> was assigned</w:t>
      </w:r>
      <w:r w:rsidR="004D019A" w:rsidRPr="00E531AC">
        <w:rPr>
          <w:rFonts w:ascii="Times New Roman" w:hAnsi="Times New Roman" w:cs="Times New Roman"/>
          <w:sz w:val="24"/>
          <w:szCs w:val="24"/>
        </w:rPr>
        <w:t xml:space="preserve"> a weight of </w:t>
      </w:r>
      <w:r w:rsidR="0019560A" w:rsidRPr="00E531AC">
        <w:rPr>
          <w:rFonts w:ascii="Times New Roman" w:hAnsi="Times New Roman" w:cs="Times New Roman"/>
          <w:sz w:val="24"/>
          <w:szCs w:val="24"/>
        </w:rPr>
        <w:t>0.5</w:t>
      </w:r>
      <w:r w:rsidRPr="00E531AC">
        <w:rPr>
          <w:rFonts w:ascii="Times New Roman" w:hAnsi="Times New Roman" w:cs="Times New Roman"/>
          <w:sz w:val="24"/>
          <w:szCs w:val="24"/>
        </w:rPr>
        <w:t>,</w:t>
      </w:r>
      <w:r w:rsidR="0019560A" w:rsidRPr="00E531AC">
        <w:rPr>
          <w:rFonts w:ascii="Times New Roman" w:hAnsi="Times New Roman" w:cs="Times New Roman"/>
          <w:sz w:val="24"/>
          <w:szCs w:val="24"/>
        </w:rPr>
        <w:t xml:space="preserve"> </w:t>
      </w:r>
      <w:r w:rsidR="00821F37" w:rsidRPr="00E531AC">
        <w:rPr>
          <w:rFonts w:ascii="Times New Roman" w:hAnsi="Times New Roman" w:cs="Times New Roman"/>
          <w:sz w:val="24"/>
          <w:szCs w:val="24"/>
        </w:rPr>
        <w:t xml:space="preserve">and the mob size was averaged by dividing the </w:t>
      </w:r>
      <w:r w:rsidR="00B31397" w:rsidRPr="00E531AC">
        <w:rPr>
          <w:rFonts w:ascii="Times New Roman" w:hAnsi="Times New Roman" w:cs="Times New Roman"/>
          <w:sz w:val="24"/>
          <w:szCs w:val="24"/>
        </w:rPr>
        <w:t>number of birds active at the end of the bin by 2</w:t>
      </w:r>
      <w:r w:rsidR="0019560A"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All bird active </w:t>
      </w:r>
      <w:r w:rsidR="0019560A" w:rsidRPr="00E531AC">
        <w:rPr>
          <w:rFonts w:ascii="Times New Roman" w:hAnsi="Times New Roman" w:cs="Times New Roman"/>
          <w:sz w:val="24"/>
          <w:szCs w:val="24"/>
        </w:rPr>
        <w:t xml:space="preserve">values were </w:t>
      </w:r>
      <w:r w:rsidR="0019560A" w:rsidRPr="00E531AC">
        <w:rPr>
          <w:rFonts w:ascii="Times New Roman" w:hAnsi="Times New Roman" w:cs="Times New Roman"/>
          <w:sz w:val="24"/>
          <w:szCs w:val="24"/>
        </w:rPr>
        <w:lastRenderedPageBreak/>
        <w:t>summed and divided by 9.5</w:t>
      </w:r>
      <w:r w:rsidRPr="00E531AC">
        <w:rPr>
          <w:rFonts w:ascii="Times New Roman" w:hAnsi="Times New Roman" w:cs="Times New Roman"/>
          <w:sz w:val="24"/>
          <w:szCs w:val="24"/>
        </w:rPr>
        <w:t xml:space="preserve"> to generate mob size</w:t>
      </w:r>
      <w:r w:rsidR="0019560A" w:rsidRPr="00E531AC">
        <w:rPr>
          <w:rFonts w:ascii="Times New Roman" w:hAnsi="Times New Roman" w:cs="Times New Roman"/>
          <w:sz w:val="24"/>
          <w:szCs w:val="24"/>
        </w:rPr>
        <w:t xml:space="preserve">. </w:t>
      </w:r>
      <w:r w:rsidR="001D6D89" w:rsidRPr="00E531AC">
        <w:rPr>
          <w:rFonts w:ascii="Times New Roman" w:hAnsi="Times New Roman" w:cs="Times New Roman"/>
          <w:sz w:val="24"/>
          <w:szCs w:val="24"/>
        </w:rPr>
        <w:t xml:space="preserve">The total number of behaviors </w:t>
      </w:r>
      <w:r w:rsidRPr="00E531AC">
        <w:rPr>
          <w:rFonts w:ascii="Times New Roman" w:hAnsi="Times New Roman" w:cs="Times New Roman"/>
          <w:sz w:val="24"/>
          <w:szCs w:val="24"/>
        </w:rPr>
        <w:t xml:space="preserve">(e.g., dives, approaches, hovers, direct contact) </w:t>
      </w:r>
      <w:r w:rsidR="001D6D89" w:rsidRPr="00E531AC">
        <w:rPr>
          <w:rFonts w:ascii="Times New Roman" w:hAnsi="Times New Roman" w:cs="Times New Roman"/>
          <w:sz w:val="24"/>
          <w:szCs w:val="24"/>
        </w:rPr>
        <w:t xml:space="preserve">was divided by </w:t>
      </w:r>
      <w:r w:rsidRPr="00E531AC">
        <w:rPr>
          <w:rFonts w:ascii="Times New Roman" w:hAnsi="Times New Roman" w:cs="Times New Roman"/>
          <w:sz w:val="24"/>
          <w:szCs w:val="24"/>
        </w:rPr>
        <w:t>mob size</w:t>
      </w:r>
      <w:r w:rsidR="001D6D89" w:rsidRPr="00E531AC">
        <w:rPr>
          <w:rFonts w:ascii="Times New Roman" w:hAnsi="Times New Roman" w:cs="Times New Roman"/>
          <w:sz w:val="24"/>
          <w:szCs w:val="24"/>
        </w:rPr>
        <w:t xml:space="preserve"> to </w:t>
      </w:r>
      <w:r w:rsidRPr="00E531AC">
        <w:rPr>
          <w:rFonts w:ascii="Times New Roman" w:hAnsi="Times New Roman" w:cs="Times New Roman"/>
          <w:sz w:val="24"/>
          <w:szCs w:val="24"/>
        </w:rPr>
        <w:t xml:space="preserve">yield </w:t>
      </w:r>
      <w:r w:rsidR="00193A3C" w:rsidRPr="00E531AC">
        <w:rPr>
          <w:rFonts w:ascii="Times New Roman" w:hAnsi="Times New Roman" w:cs="Times New Roman"/>
          <w:sz w:val="24"/>
          <w:szCs w:val="24"/>
        </w:rPr>
        <w:t>behaviors/mob</w:t>
      </w:r>
      <w:r w:rsidR="001D6D89" w:rsidRPr="00E531AC">
        <w:rPr>
          <w:rFonts w:ascii="Times New Roman" w:hAnsi="Times New Roman" w:cs="Times New Roman"/>
          <w:sz w:val="24"/>
          <w:szCs w:val="24"/>
        </w:rPr>
        <w:t>.</w:t>
      </w:r>
      <w:r w:rsidR="00BE64A2" w:rsidRPr="00E531AC">
        <w:rPr>
          <w:rFonts w:ascii="Times New Roman" w:hAnsi="Times New Roman" w:cs="Times New Roman"/>
          <w:sz w:val="24"/>
          <w:szCs w:val="24"/>
        </w:rPr>
        <w:t xml:space="preserve"> This process was repeated </w:t>
      </w:r>
      <w:r w:rsidRPr="00E531AC">
        <w:rPr>
          <w:rFonts w:ascii="Times New Roman" w:hAnsi="Times New Roman" w:cs="Times New Roman"/>
          <w:sz w:val="24"/>
          <w:szCs w:val="24"/>
        </w:rPr>
        <w:t xml:space="preserve">separately </w:t>
      </w:r>
      <w:r w:rsidR="00BE64A2" w:rsidRPr="00E531AC">
        <w:rPr>
          <w:rFonts w:ascii="Times New Roman" w:hAnsi="Times New Roman" w:cs="Times New Roman"/>
          <w:sz w:val="24"/>
          <w:szCs w:val="24"/>
        </w:rPr>
        <w:t>for the total number of dives and approaches.</w:t>
      </w:r>
    </w:p>
    <w:p w14:paraId="77A859A5" w14:textId="0F290EF4" w:rsidR="00CC4BB7" w:rsidRPr="00E531AC" w:rsidRDefault="000F4D90" w:rsidP="006F05B6">
      <w:pPr>
        <w:rPr>
          <w:rFonts w:ascii="Times New Roman" w:hAnsi="Times New Roman" w:cs="Times New Roman"/>
          <w:sz w:val="24"/>
          <w:szCs w:val="24"/>
        </w:rPr>
      </w:pPr>
      <w:r w:rsidRPr="00E531AC">
        <w:rPr>
          <w:rFonts w:ascii="Times New Roman" w:hAnsi="Times New Roman" w:cs="Times New Roman"/>
          <w:sz w:val="24"/>
          <w:szCs w:val="24"/>
        </w:rPr>
        <w:t xml:space="preserve">We counted the </w:t>
      </w:r>
      <w:r w:rsidR="00AE3B7A" w:rsidRPr="00E531AC">
        <w:rPr>
          <w:rFonts w:ascii="Times New Roman" w:hAnsi="Times New Roman" w:cs="Times New Roman"/>
          <w:sz w:val="24"/>
          <w:szCs w:val="24"/>
        </w:rPr>
        <w:t xml:space="preserve">total </w:t>
      </w:r>
      <w:r w:rsidRPr="00E531AC">
        <w:rPr>
          <w:rFonts w:ascii="Times New Roman" w:hAnsi="Times New Roman" w:cs="Times New Roman"/>
          <w:sz w:val="24"/>
          <w:szCs w:val="24"/>
        </w:rPr>
        <w:t xml:space="preserve">number of vocalizations </w:t>
      </w:r>
      <w:r w:rsidR="00AE3B7A" w:rsidRPr="00E531AC">
        <w:rPr>
          <w:rFonts w:ascii="Times New Roman" w:hAnsi="Times New Roman" w:cs="Times New Roman"/>
          <w:sz w:val="24"/>
          <w:szCs w:val="24"/>
        </w:rPr>
        <w:t xml:space="preserve">(shrieks) </w:t>
      </w:r>
      <w:r w:rsidRPr="00E531AC">
        <w:rPr>
          <w:rFonts w:ascii="Times New Roman" w:hAnsi="Times New Roman" w:cs="Times New Roman"/>
          <w:sz w:val="24"/>
          <w:szCs w:val="24"/>
        </w:rPr>
        <w:t>between start and end time and</w:t>
      </w:r>
      <w:r w:rsidR="002D5077" w:rsidRPr="00E531AC">
        <w:rPr>
          <w:rFonts w:ascii="Times New Roman" w:hAnsi="Times New Roman" w:cs="Times New Roman"/>
          <w:sz w:val="24"/>
          <w:szCs w:val="24"/>
        </w:rPr>
        <w:t xml:space="preserve"> then divided this value by the total number of </w:t>
      </w:r>
      <w:r w:rsidR="00AE3B7A" w:rsidRPr="00E531AC">
        <w:rPr>
          <w:rFonts w:ascii="Times New Roman" w:hAnsi="Times New Roman" w:cs="Times New Roman"/>
          <w:sz w:val="24"/>
          <w:szCs w:val="24"/>
        </w:rPr>
        <w:t xml:space="preserve">trial </w:t>
      </w:r>
      <w:r w:rsidR="002D5077" w:rsidRPr="00E531AC">
        <w:rPr>
          <w:rFonts w:ascii="Times New Roman" w:hAnsi="Times New Roman" w:cs="Times New Roman"/>
          <w:sz w:val="24"/>
          <w:szCs w:val="24"/>
        </w:rPr>
        <w:t>seconds</w:t>
      </w:r>
      <w:r w:rsidR="002500BF" w:rsidRPr="00E531AC">
        <w:rPr>
          <w:rFonts w:ascii="Times New Roman" w:hAnsi="Times New Roman" w:cs="Times New Roman"/>
          <w:sz w:val="24"/>
          <w:szCs w:val="24"/>
        </w:rPr>
        <w:t>.</w:t>
      </w:r>
      <w:r w:rsidR="00AE3B7A" w:rsidRPr="00E531AC">
        <w:rPr>
          <w:rFonts w:ascii="Times New Roman" w:hAnsi="Times New Roman" w:cs="Times New Roman"/>
          <w:sz w:val="24"/>
          <w:szCs w:val="24"/>
        </w:rPr>
        <w:t xml:space="preserve"> Vocalizations were given only by the social male of the nestbox and so did not need to be scaled by mob size.</w:t>
      </w:r>
    </w:p>
    <w:p w14:paraId="27CC7492" w14:textId="26BFDFCB" w:rsidR="006F05B6" w:rsidRPr="00E531AC" w:rsidRDefault="00C24D66" w:rsidP="004272F5">
      <w:pPr>
        <w:rPr>
          <w:rFonts w:ascii="Times New Roman" w:hAnsi="Times New Roman" w:cs="Times New Roman"/>
          <w:sz w:val="24"/>
          <w:szCs w:val="24"/>
        </w:rPr>
      </w:pPr>
      <w:r w:rsidRPr="00E531AC">
        <w:rPr>
          <w:rFonts w:ascii="Times New Roman" w:hAnsi="Times New Roman" w:cs="Times New Roman"/>
          <w:sz w:val="24"/>
          <w:szCs w:val="24"/>
        </w:rPr>
        <w:t xml:space="preserve">All </w:t>
      </w:r>
      <w:r w:rsidR="00F21269" w:rsidRPr="00E531AC">
        <w:rPr>
          <w:rFonts w:ascii="Times New Roman" w:hAnsi="Times New Roman" w:cs="Times New Roman"/>
          <w:sz w:val="24"/>
          <w:szCs w:val="24"/>
        </w:rPr>
        <w:t>statistical analys</w:t>
      </w:r>
      <w:r w:rsidRPr="00E531AC">
        <w:rPr>
          <w:rFonts w:ascii="Times New Roman" w:hAnsi="Times New Roman" w:cs="Times New Roman"/>
          <w:sz w:val="24"/>
          <w:szCs w:val="24"/>
        </w:rPr>
        <w:t>e</w:t>
      </w:r>
      <w:r w:rsidR="00F21269" w:rsidRPr="00E531AC">
        <w:rPr>
          <w:rFonts w:ascii="Times New Roman" w:hAnsi="Times New Roman" w:cs="Times New Roman"/>
          <w:sz w:val="24"/>
          <w:szCs w:val="24"/>
        </w:rPr>
        <w:t>s w</w:t>
      </w:r>
      <w:r w:rsidRPr="00E531AC">
        <w:rPr>
          <w:rFonts w:ascii="Times New Roman" w:hAnsi="Times New Roman" w:cs="Times New Roman"/>
          <w:sz w:val="24"/>
          <w:szCs w:val="24"/>
        </w:rPr>
        <w:t>ere</w:t>
      </w:r>
      <w:r w:rsidR="00F21269" w:rsidRPr="00E531AC">
        <w:rPr>
          <w:rFonts w:ascii="Times New Roman" w:hAnsi="Times New Roman" w:cs="Times New Roman"/>
          <w:sz w:val="24"/>
          <w:szCs w:val="24"/>
        </w:rPr>
        <w:t xml:space="preserve"> conducted in R</w:t>
      </w:r>
      <w:r w:rsidR="00AE3B7A" w:rsidRPr="00E531AC">
        <w:rPr>
          <w:rFonts w:ascii="Times New Roman" w:hAnsi="Times New Roman" w:cs="Times New Roman"/>
          <w:sz w:val="24"/>
          <w:szCs w:val="24"/>
        </w:rPr>
        <w:t xml:space="preserve"> (</w:t>
      </w:r>
      <w:r w:rsidR="005E077B" w:rsidRPr="00E531AC">
        <w:rPr>
          <w:rFonts w:ascii="Times New Roman" w:hAnsi="Times New Roman" w:cs="Times New Roman"/>
          <w:sz w:val="24"/>
          <w:szCs w:val="24"/>
        </w:rPr>
        <w:t>v</w:t>
      </w:r>
      <w:r w:rsidR="00677726" w:rsidRPr="00E531AC">
        <w:rPr>
          <w:rFonts w:ascii="Times New Roman" w:hAnsi="Times New Roman" w:cs="Times New Roman"/>
          <w:sz w:val="24"/>
          <w:szCs w:val="24"/>
        </w:rPr>
        <w:t>4.4.1</w:t>
      </w:r>
      <w:r w:rsidR="00CE4E94" w:rsidRPr="00E531AC">
        <w:rPr>
          <w:rFonts w:ascii="Times New Roman" w:hAnsi="Times New Roman" w:cs="Times New Roman"/>
          <w:sz w:val="24"/>
          <w:szCs w:val="24"/>
        </w:rPr>
        <w:t>;</w:t>
      </w:r>
      <w:r w:rsidR="00FF5C9C" w:rsidRPr="00E531AC">
        <w:rPr>
          <w:rFonts w:ascii="Times New Roman" w:hAnsi="Times New Roman" w:cs="Times New Roman"/>
          <w:sz w:val="24"/>
          <w:szCs w:val="24"/>
        </w:rPr>
        <w:t xml:space="preserve"> R Core Team, 2024)</w:t>
      </w:r>
      <w:r w:rsidR="00F21269" w:rsidRPr="00E531AC">
        <w:rPr>
          <w:rFonts w:ascii="Times New Roman" w:hAnsi="Times New Roman" w:cs="Times New Roman"/>
          <w:sz w:val="24"/>
          <w:szCs w:val="24"/>
        </w:rPr>
        <w:t>. W</w:t>
      </w:r>
      <w:r w:rsidR="00D909C0" w:rsidRPr="00E531AC">
        <w:rPr>
          <w:rFonts w:ascii="Times New Roman" w:hAnsi="Times New Roman" w:cs="Times New Roman"/>
          <w:sz w:val="24"/>
          <w:szCs w:val="24"/>
        </w:rPr>
        <w:t>e</w:t>
      </w:r>
      <w:r w:rsidRPr="00E531AC">
        <w:rPr>
          <w:rFonts w:ascii="Times New Roman" w:hAnsi="Times New Roman" w:cs="Times New Roman"/>
          <w:sz w:val="24"/>
          <w:szCs w:val="24"/>
        </w:rPr>
        <w:t xml:space="preserve"> ran model selection for</w:t>
      </w:r>
      <w:r w:rsidR="00D909C0" w:rsidRPr="00E531AC">
        <w:rPr>
          <w:rFonts w:ascii="Times New Roman" w:hAnsi="Times New Roman" w:cs="Times New Roman"/>
          <w:sz w:val="24"/>
          <w:szCs w:val="24"/>
        </w:rPr>
        <w:t xml:space="preserve"> </w:t>
      </w:r>
      <w:r w:rsidRPr="00E531AC">
        <w:rPr>
          <w:rFonts w:ascii="Times New Roman" w:hAnsi="Times New Roman" w:cs="Times New Roman"/>
          <w:sz w:val="24"/>
          <w:szCs w:val="24"/>
        </w:rPr>
        <w:t>each of the</w:t>
      </w:r>
      <w:r w:rsidR="00B32D98" w:rsidRPr="00E531AC">
        <w:rPr>
          <w:rFonts w:ascii="Times New Roman" w:hAnsi="Times New Roman" w:cs="Times New Roman"/>
          <w:sz w:val="24"/>
          <w:szCs w:val="24"/>
        </w:rPr>
        <w:t xml:space="preserve"> </w:t>
      </w:r>
      <w:r w:rsidR="00446B35" w:rsidRPr="00E531AC">
        <w:rPr>
          <w:rFonts w:ascii="Times New Roman" w:hAnsi="Times New Roman" w:cs="Times New Roman"/>
          <w:sz w:val="24"/>
          <w:szCs w:val="24"/>
        </w:rPr>
        <w:t xml:space="preserve">five </w:t>
      </w:r>
      <w:r w:rsidR="00B32D98" w:rsidRPr="00E531AC">
        <w:rPr>
          <w:rFonts w:ascii="Times New Roman" w:hAnsi="Times New Roman" w:cs="Times New Roman"/>
          <w:sz w:val="24"/>
          <w:szCs w:val="24"/>
        </w:rPr>
        <w:t xml:space="preserve">response variables: </w:t>
      </w:r>
      <w:r w:rsidR="0035346E" w:rsidRPr="00E531AC">
        <w:rPr>
          <w:rFonts w:ascii="Times New Roman" w:hAnsi="Times New Roman" w:cs="Times New Roman"/>
          <w:sz w:val="24"/>
          <w:szCs w:val="24"/>
        </w:rPr>
        <w:t>behaviors/mob,</w:t>
      </w:r>
      <w:r w:rsidR="00446B35" w:rsidRPr="00E531AC">
        <w:rPr>
          <w:rFonts w:ascii="Times New Roman" w:hAnsi="Times New Roman" w:cs="Times New Roman"/>
          <w:sz w:val="24"/>
          <w:szCs w:val="24"/>
        </w:rPr>
        <w:t xml:space="preserve"> dives/mob, approaches/mob,</w:t>
      </w:r>
      <w:r w:rsidR="00B32D98" w:rsidRPr="00E531AC">
        <w:rPr>
          <w:rFonts w:ascii="Times New Roman" w:hAnsi="Times New Roman" w:cs="Times New Roman"/>
          <w:sz w:val="24"/>
          <w:szCs w:val="24"/>
        </w:rPr>
        <w:t xml:space="preserve"> intensity, and </w:t>
      </w:r>
      <w:r w:rsidR="00AE3B7A" w:rsidRPr="00E531AC">
        <w:rPr>
          <w:rFonts w:ascii="Times New Roman" w:hAnsi="Times New Roman" w:cs="Times New Roman"/>
          <w:sz w:val="24"/>
          <w:szCs w:val="24"/>
        </w:rPr>
        <w:t xml:space="preserve">total </w:t>
      </w:r>
      <w:r w:rsidR="00B32D98" w:rsidRPr="00E531AC">
        <w:rPr>
          <w:rFonts w:ascii="Times New Roman" w:hAnsi="Times New Roman" w:cs="Times New Roman"/>
          <w:sz w:val="24"/>
          <w:szCs w:val="24"/>
        </w:rPr>
        <w:t>vocalizations</w:t>
      </w:r>
      <w:r w:rsidR="00DA2371" w:rsidRPr="00E531AC">
        <w:rPr>
          <w:rFonts w:ascii="Times New Roman" w:hAnsi="Times New Roman" w:cs="Times New Roman"/>
          <w:sz w:val="24"/>
          <w:szCs w:val="24"/>
        </w:rPr>
        <w:t xml:space="preserve"> (</w:t>
      </w:r>
      <w:r w:rsidR="00AA31A8" w:rsidRPr="00E531AC">
        <w:rPr>
          <w:rFonts w:ascii="Times New Roman" w:hAnsi="Times New Roman" w:cs="Times New Roman"/>
          <w:sz w:val="24"/>
          <w:szCs w:val="24"/>
        </w:rPr>
        <w:t>v</w:t>
      </w:r>
      <w:r w:rsidR="005E077B" w:rsidRPr="00E531AC">
        <w:rPr>
          <w:rFonts w:ascii="Times New Roman" w:hAnsi="Times New Roman" w:cs="Times New Roman"/>
          <w:sz w:val="24"/>
          <w:szCs w:val="24"/>
        </w:rPr>
        <w:t xml:space="preserve">1.48.4; </w:t>
      </w:r>
      <w:r w:rsidR="002B09D3" w:rsidRPr="00E531AC">
        <w:rPr>
          <w:rFonts w:ascii="Times New Roman" w:hAnsi="Times New Roman" w:cs="Times New Roman"/>
          <w:sz w:val="24"/>
          <w:szCs w:val="24"/>
        </w:rPr>
        <w:t>Barto</w:t>
      </w:r>
      <w:r w:rsidR="00AA31A8" w:rsidRPr="00E531AC">
        <w:rPr>
          <w:rFonts w:ascii="Times New Roman" w:hAnsi="Times New Roman" w:cs="Times New Roman"/>
          <w:sz w:val="24"/>
          <w:szCs w:val="24"/>
        </w:rPr>
        <w:t>ń</w:t>
      </w:r>
      <w:r w:rsidR="002B09D3" w:rsidRPr="00E531AC">
        <w:rPr>
          <w:rFonts w:ascii="Times New Roman" w:hAnsi="Times New Roman" w:cs="Times New Roman"/>
          <w:sz w:val="24"/>
          <w:szCs w:val="24"/>
        </w:rPr>
        <w:t>, 2024</w:t>
      </w:r>
      <w:r w:rsidR="000D473A" w:rsidRPr="00E531AC">
        <w:rPr>
          <w:rFonts w:ascii="Times New Roman" w:hAnsi="Times New Roman" w:cs="Times New Roman"/>
          <w:sz w:val="24"/>
          <w:szCs w:val="24"/>
        </w:rPr>
        <w:t xml:space="preserve">; </w:t>
      </w:r>
      <w:r w:rsidR="000D473A" w:rsidRPr="00E531AC">
        <w:rPr>
          <w:rFonts w:ascii="Times New Roman" w:hAnsi="Times New Roman" w:cs="Times New Roman"/>
          <w:sz w:val="24"/>
          <w:szCs w:val="24"/>
          <w:bdr w:val="none" w:sz="0" w:space="0" w:color="auto" w:frame="1"/>
          <w:shd w:val="clear" w:color="auto" w:fill="FFFFFF"/>
        </w:rPr>
        <w:t>Burnham and Anderson 2002</w:t>
      </w:r>
      <w:r w:rsidR="000D473A" w:rsidRPr="00E531AC">
        <w:rPr>
          <w:rFonts w:ascii="Times New Roman" w:hAnsi="Times New Roman" w:cs="Times New Roman"/>
          <w:sz w:val="24"/>
          <w:szCs w:val="24"/>
          <w:shd w:val="clear" w:color="auto" w:fill="FFFFFF"/>
        </w:rPr>
        <w:t>)</w:t>
      </w:r>
      <w:r w:rsidR="00AE3B7A" w:rsidRPr="00E531AC">
        <w:rPr>
          <w:rFonts w:ascii="Times New Roman" w:hAnsi="Times New Roman" w:cs="Times New Roman"/>
          <w:sz w:val="24"/>
          <w:szCs w:val="24"/>
        </w:rPr>
        <w:t xml:space="preserve">. Fixed effects considered included </w:t>
      </w:r>
      <w:r w:rsidR="003A7194" w:rsidRPr="00E531AC">
        <w:rPr>
          <w:rFonts w:ascii="Times New Roman" w:hAnsi="Times New Roman" w:cs="Times New Roman"/>
          <w:sz w:val="24"/>
          <w:szCs w:val="24"/>
        </w:rPr>
        <w:t xml:space="preserve">temperature (or treatment) </w:t>
      </w:r>
      <w:r w:rsidR="00D238D9" w:rsidRPr="00E531AC">
        <w:rPr>
          <w:rFonts w:ascii="Times New Roman" w:hAnsi="Times New Roman" w:cs="Times New Roman"/>
          <w:sz w:val="24"/>
          <w:szCs w:val="24"/>
        </w:rPr>
        <w:t>and area</w:t>
      </w:r>
      <w:r w:rsidR="00AE3B7A" w:rsidRPr="00E531AC">
        <w:rPr>
          <w:rFonts w:ascii="Times New Roman" w:hAnsi="Times New Roman" w:cs="Times New Roman"/>
          <w:sz w:val="24"/>
          <w:szCs w:val="24"/>
        </w:rPr>
        <w:t xml:space="preserve"> as well as a </w:t>
      </w:r>
      <w:r w:rsidR="00D238D9" w:rsidRPr="00E531AC">
        <w:rPr>
          <w:rFonts w:ascii="Times New Roman" w:hAnsi="Times New Roman" w:cs="Times New Roman"/>
          <w:sz w:val="24"/>
          <w:szCs w:val="24"/>
        </w:rPr>
        <w:t>random effect</w:t>
      </w:r>
      <w:r w:rsidR="00AE3B7A" w:rsidRPr="00E531AC">
        <w:rPr>
          <w:rFonts w:ascii="Times New Roman" w:hAnsi="Times New Roman" w:cs="Times New Roman"/>
          <w:sz w:val="24"/>
          <w:szCs w:val="24"/>
        </w:rPr>
        <w:t xml:space="preserve"> of nest</w:t>
      </w:r>
      <w:r w:rsidR="00D238D9" w:rsidRPr="00E531AC">
        <w:rPr>
          <w:rFonts w:ascii="Times New Roman" w:hAnsi="Times New Roman" w:cs="Times New Roman"/>
          <w:sz w:val="24"/>
          <w:szCs w:val="24"/>
        </w:rPr>
        <w:t xml:space="preserve"> box:</w:t>
      </w:r>
      <w:r w:rsidR="004D011E" w:rsidRPr="00E531AC">
        <w:rPr>
          <w:rFonts w:ascii="Times New Roman" w:hAnsi="Times New Roman" w:cs="Times New Roman"/>
          <w:sz w:val="24"/>
          <w:szCs w:val="24"/>
        </w:rPr>
        <w:t xml:space="preserve"> </w:t>
      </w:r>
      <w:r w:rsidR="004D011E" w:rsidRPr="00E531AC">
        <w:rPr>
          <w:rFonts w:ascii="Times New Roman" w:hAnsi="Times New Roman" w:cs="Times New Roman"/>
          <w:i/>
          <w:iCs/>
          <w:sz w:val="24"/>
          <w:szCs w:val="24"/>
        </w:rPr>
        <w:t>Behavior ~ temperature + area + (1|</w:t>
      </w:r>
      <w:r w:rsidR="00446B35" w:rsidRPr="00E531AC">
        <w:rPr>
          <w:rFonts w:ascii="Times New Roman" w:hAnsi="Times New Roman" w:cs="Times New Roman"/>
          <w:i/>
          <w:iCs/>
          <w:sz w:val="24"/>
          <w:szCs w:val="24"/>
        </w:rPr>
        <w:t>b</w:t>
      </w:r>
      <w:r w:rsidR="004D011E" w:rsidRPr="00E531AC">
        <w:rPr>
          <w:rFonts w:ascii="Times New Roman" w:hAnsi="Times New Roman" w:cs="Times New Roman"/>
          <w:i/>
          <w:iCs/>
          <w:sz w:val="24"/>
          <w:szCs w:val="24"/>
        </w:rPr>
        <w:t>ox)</w:t>
      </w:r>
      <w:r w:rsidR="004D011E" w:rsidRPr="00E531AC">
        <w:rPr>
          <w:rFonts w:ascii="Times New Roman" w:hAnsi="Times New Roman" w:cs="Times New Roman"/>
          <w:sz w:val="24"/>
          <w:szCs w:val="24"/>
        </w:rPr>
        <w:t>. We compared the AICs of the models with and without observer as a random effect</w:t>
      </w:r>
      <w:r w:rsidR="00385D52" w:rsidRPr="00E531AC">
        <w:rPr>
          <w:rFonts w:ascii="Times New Roman" w:hAnsi="Times New Roman" w:cs="Times New Roman"/>
          <w:sz w:val="24"/>
          <w:szCs w:val="24"/>
        </w:rPr>
        <w:t xml:space="preserve">; </w:t>
      </w:r>
      <w:r w:rsidR="004D011E" w:rsidRPr="00E531AC">
        <w:rPr>
          <w:rFonts w:ascii="Times New Roman" w:hAnsi="Times New Roman" w:cs="Times New Roman"/>
          <w:sz w:val="24"/>
          <w:szCs w:val="24"/>
        </w:rPr>
        <w:t xml:space="preserve">including observer </w:t>
      </w:r>
      <w:r w:rsidR="00385D52" w:rsidRPr="00E531AC">
        <w:rPr>
          <w:rFonts w:ascii="Times New Roman" w:hAnsi="Times New Roman" w:cs="Times New Roman"/>
          <w:sz w:val="24"/>
          <w:szCs w:val="24"/>
        </w:rPr>
        <w:t xml:space="preserve">did not improve </w:t>
      </w:r>
      <w:r w:rsidR="00494EB9" w:rsidRPr="00E531AC">
        <w:rPr>
          <w:rFonts w:ascii="Times New Roman" w:hAnsi="Times New Roman" w:cs="Times New Roman"/>
          <w:sz w:val="24"/>
          <w:szCs w:val="24"/>
        </w:rPr>
        <w:t xml:space="preserve">the </w:t>
      </w:r>
      <w:r w:rsidR="00385D52" w:rsidRPr="00E531AC">
        <w:rPr>
          <w:rFonts w:ascii="Times New Roman" w:hAnsi="Times New Roman" w:cs="Times New Roman"/>
          <w:sz w:val="24"/>
          <w:szCs w:val="24"/>
        </w:rPr>
        <w:t>models so we d</w:t>
      </w:r>
      <w:r w:rsidRPr="00E531AC">
        <w:rPr>
          <w:rFonts w:ascii="Times New Roman" w:hAnsi="Times New Roman" w:cs="Times New Roman"/>
          <w:sz w:val="24"/>
          <w:szCs w:val="24"/>
        </w:rPr>
        <w:t>id not include it</w:t>
      </w:r>
      <w:r w:rsidR="004D011E" w:rsidRPr="00E531AC">
        <w:rPr>
          <w:rFonts w:ascii="Times New Roman" w:hAnsi="Times New Roman" w:cs="Times New Roman"/>
          <w:sz w:val="24"/>
          <w:szCs w:val="24"/>
        </w:rPr>
        <w:t>.</w:t>
      </w:r>
      <w:r w:rsidR="00AD0C6A"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We examined the fixed effect of temperature as a categorical effect and as a continuous measure in separate models. Models were compared using </w:t>
      </w:r>
      <w:r w:rsidR="00494EB9" w:rsidRPr="00E531AC">
        <w:rPr>
          <w:rFonts w:ascii="Times New Roman" w:hAnsi="Times New Roman" w:cs="Times New Roman"/>
          <w:sz w:val="24"/>
          <w:szCs w:val="24"/>
        </w:rPr>
        <w:t xml:space="preserve">the </w:t>
      </w:r>
      <w:r w:rsidR="004272F5" w:rsidRPr="00E531AC">
        <w:rPr>
          <w:rFonts w:ascii="Times New Roman" w:hAnsi="Times New Roman" w:cs="Times New Roman"/>
          <w:sz w:val="24"/>
          <w:szCs w:val="24"/>
        </w:rPr>
        <w:t>Akaike Information Criterion corrected for small sample sizes (AICc) which weights the ability of the model to predict the observed data against the number of parameters</w:t>
      </w:r>
      <w:r w:rsidR="003B2FCB" w:rsidRPr="00E531AC">
        <w:rPr>
          <w:rFonts w:ascii="Times New Roman" w:hAnsi="Times New Roman" w:cs="Times New Roman"/>
          <w:sz w:val="24"/>
          <w:szCs w:val="24"/>
        </w:rPr>
        <w:t xml:space="preserve"> (</w:t>
      </w:r>
      <w:r w:rsidR="002D6F7B" w:rsidRPr="00E531AC">
        <w:rPr>
          <w:rFonts w:ascii="Times New Roman" w:hAnsi="Times New Roman" w:cs="Times New Roman"/>
          <w:sz w:val="24"/>
          <w:szCs w:val="24"/>
        </w:rPr>
        <w:t>Akaike, 19</w:t>
      </w:r>
      <w:r w:rsidR="00923AFA" w:rsidRPr="00E531AC">
        <w:rPr>
          <w:rFonts w:ascii="Times New Roman" w:hAnsi="Times New Roman" w:cs="Times New Roman"/>
          <w:sz w:val="24"/>
          <w:szCs w:val="24"/>
        </w:rPr>
        <w:t>73</w:t>
      </w:r>
      <w:r w:rsidR="002D6F7B" w:rsidRPr="00E531AC">
        <w:rPr>
          <w:rFonts w:ascii="Times New Roman" w:hAnsi="Times New Roman" w:cs="Times New Roman"/>
          <w:sz w:val="24"/>
          <w:szCs w:val="24"/>
        </w:rPr>
        <w:t>)</w:t>
      </w:r>
      <w:r w:rsidR="004272F5" w:rsidRPr="00E531AC">
        <w:rPr>
          <w:rFonts w:ascii="Times New Roman" w:hAnsi="Times New Roman" w:cs="Times New Roman"/>
          <w:sz w:val="24"/>
          <w:szCs w:val="24"/>
        </w:rPr>
        <w:t xml:space="preserve">. Models were averaged and </w:t>
      </w:r>
      <w:r w:rsidR="00494EB9" w:rsidRPr="00E531AC">
        <w:rPr>
          <w:rFonts w:ascii="Times New Roman" w:hAnsi="Times New Roman" w:cs="Times New Roman"/>
          <w:sz w:val="24"/>
          <w:szCs w:val="24"/>
        </w:rPr>
        <w:t xml:space="preserve">the </w:t>
      </w:r>
      <w:r w:rsidR="004272F5" w:rsidRPr="00E531AC">
        <w:rPr>
          <w:rFonts w:ascii="Times New Roman" w:hAnsi="Times New Roman" w:cs="Times New Roman"/>
          <w:sz w:val="24"/>
          <w:szCs w:val="24"/>
        </w:rPr>
        <w:t xml:space="preserve">significance of terms was evaluated using </w:t>
      </w:r>
      <w:r w:rsidR="00502FC0" w:rsidRPr="00E531AC">
        <w:rPr>
          <w:rFonts w:ascii="Times New Roman" w:hAnsi="Times New Roman" w:cs="Times New Roman"/>
          <w:sz w:val="24"/>
          <w:szCs w:val="24"/>
        </w:rPr>
        <w:t>an alpha of 0.05.</w:t>
      </w:r>
      <w:r w:rsidR="0065108B" w:rsidRPr="00E531AC">
        <w:rPr>
          <w:rFonts w:ascii="Times New Roman" w:hAnsi="Times New Roman" w:cs="Times New Roman"/>
          <w:sz w:val="24"/>
          <w:szCs w:val="24"/>
        </w:rPr>
        <w:t xml:space="preserve"> </w:t>
      </w:r>
      <w:r w:rsidR="004272F5" w:rsidRPr="00E531AC">
        <w:rPr>
          <w:rFonts w:ascii="Times New Roman" w:hAnsi="Times New Roman" w:cs="Times New Roman"/>
          <w:sz w:val="24"/>
          <w:szCs w:val="24"/>
        </w:rPr>
        <w:t>We report AICc values, term weights</w:t>
      </w:r>
      <w:r w:rsidR="008F5352" w:rsidRPr="00E531AC">
        <w:rPr>
          <w:rFonts w:ascii="Times New Roman" w:hAnsi="Times New Roman" w:cs="Times New Roman"/>
          <w:sz w:val="24"/>
          <w:szCs w:val="24"/>
        </w:rPr>
        <w:t>,</w:t>
      </w:r>
      <w:r w:rsidR="004272F5" w:rsidRPr="00E531AC">
        <w:rPr>
          <w:rFonts w:ascii="Times New Roman" w:hAnsi="Times New Roman" w:cs="Times New Roman"/>
          <w:sz w:val="24"/>
          <w:szCs w:val="24"/>
        </w:rPr>
        <w:t xml:space="preserve"> and significance</w:t>
      </w:r>
      <w:r w:rsidR="002D6F7B" w:rsidRPr="00E531AC">
        <w:rPr>
          <w:rFonts w:ascii="Times New Roman" w:hAnsi="Times New Roman" w:cs="Times New Roman"/>
          <w:sz w:val="24"/>
          <w:szCs w:val="24"/>
        </w:rPr>
        <w:t>.</w:t>
      </w:r>
    </w:p>
    <w:p w14:paraId="56C206E4" w14:textId="77777777" w:rsidR="006F05B6" w:rsidRPr="007A3BA2" w:rsidRDefault="006F05B6" w:rsidP="006F05B6">
      <w:pPr>
        <w:rPr>
          <w:rFonts w:ascii="Times New Roman" w:hAnsi="Times New Roman" w:cs="Times New Roman"/>
        </w:rPr>
      </w:pPr>
    </w:p>
    <w:p w14:paraId="6C8F3570" w14:textId="77777777"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t>Results</w:t>
      </w:r>
    </w:p>
    <w:p w14:paraId="593AAA8A" w14:textId="0B6F5B62" w:rsidR="0046595F" w:rsidRPr="00E531AC" w:rsidRDefault="0064785A" w:rsidP="006F05B6">
      <w:pPr>
        <w:rPr>
          <w:rFonts w:ascii="Times New Roman" w:hAnsi="Times New Roman" w:cs="Times New Roman"/>
          <w:color w:val="000000" w:themeColor="text1"/>
          <w:sz w:val="24"/>
          <w:szCs w:val="24"/>
        </w:rPr>
      </w:pPr>
      <w:r w:rsidRPr="00E531AC">
        <w:rPr>
          <w:rFonts w:ascii="Times New Roman" w:hAnsi="Times New Roman" w:cs="Times New Roman"/>
          <w:color w:val="000000" w:themeColor="text1"/>
          <w:sz w:val="24"/>
          <w:szCs w:val="24"/>
        </w:rPr>
        <w:t xml:space="preserve">We assessed the </w:t>
      </w:r>
      <w:r w:rsidR="000D4975" w:rsidRPr="00E531AC">
        <w:rPr>
          <w:rFonts w:ascii="Times New Roman" w:hAnsi="Times New Roman" w:cs="Times New Roman"/>
          <w:color w:val="000000" w:themeColor="text1"/>
          <w:sz w:val="24"/>
          <w:szCs w:val="24"/>
        </w:rPr>
        <w:t xml:space="preserve">effect of temperature on the behaviors </w:t>
      </w:r>
      <w:r w:rsidRPr="00E531AC">
        <w:rPr>
          <w:rFonts w:ascii="Times New Roman" w:hAnsi="Times New Roman" w:cs="Times New Roman"/>
          <w:color w:val="000000" w:themeColor="text1"/>
          <w:sz w:val="24"/>
          <w:szCs w:val="24"/>
        </w:rPr>
        <w:t xml:space="preserve">of tree swallows </w:t>
      </w:r>
      <w:r w:rsidR="000D4975" w:rsidRPr="00E531AC">
        <w:rPr>
          <w:rFonts w:ascii="Times New Roman" w:hAnsi="Times New Roman" w:cs="Times New Roman"/>
          <w:color w:val="000000" w:themeColor="text1"/>
          <w:sz w:val="24"/>
          <w:szCs w:val="24"/>
        </w:rPr>
        <w:t>in response</w:t>
      </w:r>
      <w:r w:rsidRPr="00E531AC">
        <w:rPr>
          <w:rFonts w:ascii="Times New Roman" w:hAnsi="Times New Roman" w:cs="Times New Roman"/>
          <w:color w:val="000000" w:themeColor="text1"/>
          <w:sz w:val="24"/>
          <w:szCs w:val="24"/>
        </w:rPr>
        <w:t xml:space="preserve"> </w:t>
      </w:r>
      <w:r w:rsidR="00494EB9" w:rsidRPr="00E531AC">
        <w:rPr>
          <w:rFonts w:ascii="Times New Roman" w:hAnsi="Times New Roman" w:cs="Times New Roman"/>
          <w:color w:val="000000" w:themeColor="text1"/>
          <w:sz w:val="24"/>
          <w:szCs w:val="24"/>
        </w:rPr>
        <w:t xml:space="preserve">to </w:t>
      </w:r>
      <w:r w:rsidR="000D4975" w:rsidRPr="00E531AC">
        <w:rPr>
          <w:rFonts w:ascii="Times New Roman" w:hAnsi="Times New Roman" w:cs="Times New Roman"/>
          <w:color w:val="000000" w:themeColor="text1"/>
          <w:sz w:val="24"/>
          <w:szCs w:val="24"/>
        </w:rPr>
        <w:t>a simulated nest predator. We found that b</w:t>
      </w:r>
      <w:r w:rsidR="00CE2D17" w:rsidRPr="00E531AC">
        <w:rPr>
          <w:rFonts w:ascii="Times New Roman" w:hAnsi="Times New Roman" w:cs="Times New Roman"/>
          <w:color w:val="000000" w:themeColor="text1"/>
          <w:sz w:val="24"/>
          <w:szCs w:val="24"/>
        </w:rPr>
        <w:t xml:space="preserve">irds approached a predator less often on warmer days when temperature was considered as a continuous variable but not as </w:t>
      </w:r>
      <w:r w:rsidR="00494EB9" w:rsidRPr="00E531AC">
        <w:rPr>
          <w:rFonts w:ascii="Times New Roman" w:hAnsi="Times New Roman" w:cs="Times New Roman"/>
          <w:color w:val="000000" w:themeColor="text1"/>
          <w:sz w:val="24"/>
          <w:szCs w:val="24"/>
        </w:rPr>
        <w:t xml:space="preserve">a </w:t>
      </w:r>
      <w:r w:rsidR="00CE2D17" w:rsidRPr="00E531AC">
        <w:rPr>
          <w:rFonts w:ascii="Times New Roman" w:hAnsi="Times New Roman" w:cs="Times New Roman"/>
          <w:color w:val="000000" w:themeColor="text1"/>
          <w:sz w:val="24"/>
          <w:szCs w:val="24"/>
        </w:rPr>
        <w:t>categorial variable (Table 1;</w:t>
      </w:r>
      <w:r w:rsidR="00DA02F1" w:rsidRPr="00E531AC">
        <w:rPr>
          <w:rFonts w:ascii="Times New Roman" w:hAnsi="Times New Roman" w:cs="Times New Roman"/>
          <w:color w:val="000000" w:themeColor="text1"/>
          <w:sz w:val="24"/>
          <w:szCs w:val="24"/>
        </w:rPr>
        <w:t xml:space="preserve"> conditional </w:t>
      </w:r>
      <w:r w:rsidR="005F778D" w:rsidRPr="00E531AC">
        <w:rPr>
          <w:rFonts w:ascii="Times New Roman" w:hAnsi="Times New Roman" w:cs="Times New Roman"/>
          <w:color w:val="000000" w:themeColor="text1"/>
          <w:sz w:val="24"/>
          <w:szCs w:val="24"/>
        </w:rPr>
        <w:t>ß</w:t>
      </w:r>
      <w:r w:rsidR="00DA02F1" w:rsidRPr="00E531AC">
        <w:rPr>
          <w:rFonts w:ascii="Times New Roman" w:hAnsi="Times New Roman" w:cs="Times New Roman"/>
          <w:color w:val="000000" w:themeColor="text1"/>
          <w:sz w:val="24"/>
          <w:szCs w:val="24"/>
        </w:rPr>
        <w:t xml:space="preserve"> =</w:t>
      </w:r>
      <w:r w:rsidR="00CE2D17" w:rsidRPr="00E531AC">
        <w:rPr>
          <w:rFonts w:ascii="Times New Roman" w:hAnsi="Times New Roman" w:cs="Times New Roman"/>
          <w:color w:val="000000" w:themeColor="text1"/>
          <w:sz w:val="24"/>
          <w:szCs w:val="24"/>
        </w:rPr>
        <w:t xml:space="preserve"> </w:t>
      </w:r>
      <w:r w:rsidR="00DA02F1" w:rsidRPr="00E531AC">
        <w:rPr>
          <w:rFonts w:ascii="Times New Roman" w:hAnsi="Times New Roman" w:cs="Times New Roman"/>
          <w:color w:val="000000" w:themeColor="text1"/>
          <w:sz w:val="24"/>
          <w:szCs w:val="24"/>
        </w:rPr>
        <w:t>-0.22, conditional p &lt; 0.02)</w:t>
      </w:r>
      <w:r w:rsidR="00CE2D17" w:rsidRPr="00E531AC">
        <w:rPr>
          <w:rFonts w:ascii="Times New Roman" w:hAnsi="Times New Roman" w:cs="Times New Roman"/>
          <w:color w:val="000000" w:themeColor="text1"/>
          <w:sz w:val="24"/>
          <w:szCs w:val="24"/>
        </w:rPr>
        <w:t>.</w:t>
      </w:r>
      <w:r w:rsidR="00DA02F1" w:rsidRPr="00E531AC">
        <w:rPr>
          <w:rFonts w:ascii="Times New Roman" w:hAnsi="Times New Roman" w:cs="Times New Roman"/>
          <w:color w:val="000000" w:themeColor="text1"/>
          <w:sz w:val="24"/>
          <w:szCs w:val="24"/>
        </w:rPr>
        <w:t xml:space="preserve"> Birds also produced fewer vocalizations on warmer days, when temperature was considered as a categorical but not as a continuous variable (Table 1; </w:t>
      </w:r>
      <w:r w:rsidR="005F778D" w:rsidRPr="00E531AC">
        <w:rPr>
          <w:rFonts w:ascii="Times New Roman" w:hAnsi="Times New Roman" w:cs="Times New Roman"/>
          <w:color w:val="000000" w:themeColor="text1"/>
          <w:sz w:val="24"/>
          <w:szCs w:val="24"/>
        </w:rPr>
        <w:t xml:space="preserve">conditional ß = -0.21; </w:t>
      </w:r>
      <w:r w:rsidR="00DA02F1" w:rsidRPr="00E531AC">
        <w:rPr>
          <w:rFonts w:ascii="Times New Roman" w:hAnsi="Times New Roman" w:cs="Times New Roman"/>
          <w:color w:val="000000" w:themeColor="text1"/>
          <w:sz w:val="24"/>
          <w:szCs w:val="24"/>
        </w:rPr>
        <w:t>conditional p &lt; 0.044).</w:t>
      </w:r>
      <w:r w:rsidR="00D01EA6" w:rsidRPr="00E531AC">
        <w:rPr>
          <w:rFonts w:ascii="Times New Roman" w:hAnsi="Times New Roman" w:cs="Times New Roman"/>
          <w:color w:val="000000" w:themeColor="text1"/>
          <w:sz w:val="24"/>
          <w:szCs w:val="24"/>
        </w:rPr>
        <w:t xml:space="preserve"> T</w:t>
      </w:r>
      <w:r w:rsidR="00DA02F1" w:rsidRPr="00E531AC">
        <w:rPr>
          <w:rFonts w:ascii="Times New Roman" w:hAnsi="Times New Roman" w:cs="Times New Roman"/>
          <w:color w:val="000000" w:themeColor="text1"/>
          <w:sz w:val="24"/>
          <w:szCs w:val="24"/>
        </w:rPr>
        <w:t>he null model was the top model for all other behaviors (Table 1). Model selection tables for all models considered are provided in Tables S1-S</w:t>
      </w:r>
      <w:r w:rsidR="00D01EA6" w:rsidRPr="00E531AC">
        <w:rPr>
          <w:rFonts w:ascii="Times New Roman" w:hAnsi="Times New Roman" w:cs="Times New Roman"/>
          <w:color w:val="000000" w:themeColor="text1"/>
          <w:sz w:val="24"/>
          <w:szCs w:val="24"/>
        </w:rPr>
        <w:t>10</w:t>
      </w:r>
      <w:r w:rsidR="00DA02F1" w:rsidRPr="00E531AC">
        <w:rPr>
          <w:rFonts w:ascii="Times New Roman" w:hAnsi="Times New Roman" w:cs="Times New Roman"/>
          <w:color w:val="000000" w:themeColor="text1"/>
          <w:sz w:val="24"/>
          <w:szCs w:val="24"/>
        </w:rPr>
        <w:t xml:space="preserve">. </w:t>
      </w:r>
    </w:p>
    <w:p w14:paraId="750503D8" w14:textId="797FD790" w:rsidR="006F05B6" w:rsidRPr="007A3BA2" w:rsidRDefault="006F05B6" w:rsidP="0046595F">
      <w:pPr>
        <w:jc w:val="center"/>
        <w:rPr>
          <w:rFonts w:ascii="Times New Roman" w:hAnsi="Times New Roman" w:cs="Times New Roman"/>
        </w:rPr>
      </w:pPr>
    </w:p>
    <w:p w14:paraId="5C716D0E" w14:textId="77777777"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t>Discussion</w:t>
      </w:r>
    </w:p>
    <w:p w14:paraId="1C006E3A" w14:textId="1B468FF3" w:rsidR="00D013BA" w:rsidRPr="00E531AC" w:rsidRDefault="0029151C" w:rsidP="006F05B6">
      <w:pPr>
        <w:rPr>
          <w:rFonts w:ascii="Times New Roman" w:hAnsi="Times New Roman" w:cs="Times New Roman"/>
          <w:sz w:val="24"/>
          <w:szCs w:val="24"/>
        </w:rPr>
      </w:pPr>
      <w:r w:rsidRPr="00E531AC">
        <w:rPr>
          <w:rFonts w:ascii="Times New Roman" w:hAnsi="Times New Roman" w:cs="Times New Roman"/>
          <w:sz w:val="24"/>
          <w:szCs w:val="24"/>
        </w:rPr>
        <w:t xml:space="preserve">We found </w:t>
      </w:r>
      <w:r w:rsidR="005B363C" w:rsidRPr="00E531AC">
        <w:rPr>
          <w:rFonts w:ascii="Times New Roman" w:hAnsi="Times New Roman" w:cs="Times New Roman"/>
          <w:sz w:val="24"/>
          <w:szCs w:val="24"/>
        </w:rPr>
        <w:t xml:space="preserve">partial </w:t>
      </w:r>
      <w:r w:rsidRPr="00E531AC">
        <w:rPr>
          <w:rFonts w:ascii="Times New Roman" w:hAnsi="Times New Roman" w:cs="Times New Roman"/>
          <w:sz w:val="24"/>
          <w:szCs w:val="24"/>
        </w:rPr>
        <w:t xml:space="preserve">support for </w:t>
      </w:r>
      <w:r w:rsidR="005B363C" w:rsidRPr="00E531AC">
        <w:rPr>
          <w:rFonts w:ascii="Times New Roman" w:hAnsi="Times New Roman" w:cs="Times New Roman"/>
          <w:sz w:val="24"/>
          <w:szCs w:val="24"/>
        </w:rPr>
        <w:t xml:space="preserve">the </w:t>
      </w:r>
      <w:r w:rsidRPr="00E531AC">
        <w:rPr>
          <w:rFonts w:ascii="Times New Roman" w:hAnsi="Times New Roman" w:cs="Times New Roman"/>
          <w:sz w:val="24"/>
          <w:szCs w:val="24"/>
        </w:rPr>
        <w:t xml:space="preserve">hypothesis that temperature </w:t>
      </w:r>
      <w:r w:rsidR="005B363C" w:rsidRPr="00E531AC">
        <w:rPr>
          <w:rFonts w:ascii="Times New Roman" w:hAnsi="Times New Roman" w:cs="Times New Roman"/>
          <w:sz w:val="24"/>
          <w:szCs w:val="24"/>
        </w:rPr>
        <w:t xml:space="preserve">influences anti-predator mobbing behavior in tree swallows. Higher temperatures were associated with a significant reduction in approaches—a lower-intensity mobbing behavior—while dives, a more aggressive and potentially more effective response, remained consistent (Figure 1). Vocalizations </w:t>
      </w:r>
      <w:r w:rsidR="00CA7ECB" w:rsidRPr="00E531AC">
        <w:rPr>
          <w:rFonts w:ascii="Times New Roman" w:hAnsi="Times New Roman" w:cs="Times New Roman"/>
          <w:sz w:val="24"/>
          <w:szCs w:val="24"/>
        </w:rPr>
        <w:t xml:space="preserve">also significantly decreased </w:t>
      </w:r>
      <w:r w:rsidR="00B07CA4" w:rsidRPr="00E531AC">
        <w:rPr>
          <w:rFonts w:ascii="Times New Roman" w:hAnsi="Times New Roman" w:cs="Times New Roman"/>
          <w:sz w:val="24"/>
          <w:szCs w:val="24"/>
        </w:rPr>
        <w:t>on hotter days</w:t>
      </w:r>
      <w:r w:rsidR="005B363C" w:rsidRPr="00E531AC">
        <w:rPr>
          <w:rFonts w:ascii="Times New Roman" w:hAnsi="Times New Roman" w:cs="Times New Roman"/>
          <w:sz w:val="24"/>
          <w:szCs w:val="24"/>
        </w:rPr>
        <w:t>,</w:t>
      </w:r>
      <w:r w:rsidR="00995D8E" w:rsidRPr="00E531AC">
        <w:rPr>
          <w:rFonts w:ascii="Times New Roman" w:hAnsi="Times New Roman" w:cs="Times New Roman"/>
          <w:sz w:val="24"/>
          <w:szCs w:val="24"/>
        </w:rPr>
        <w:t xml:space="preserve"> suggesting </w:t>
      </w:r>
      <w:r w:rsidR="00323F97" w:rsidRPr="00E531AC">
        <w:rPr>
          <w:rFonts w:ascii="Times New Roman" w:hAnsi="Times New Roman" w:cs="Times New Roman"/>
          <w:sz w:val="24"/>
          <w:szCs w:val="24"/>
        </w:rPr>
        <w:t xml:space="preserve">temperature </w:t>
      </w:r>
      <w:r w:rsidR="00CE6FA2" w:rsidRPr="00E531AC">
        <w:rPr>
          <w:rFonts w:ascii="Times New Roman" w:hAnsi="Times New Roman" w:cs="Times New Roman"/>
          <w:sz w:val="24"/>
          <w:szCs w:val="24"/>
        </w:rPr>
        <w:t>effects</w:t>
      </w:r>
      <w:r w:rsidR="00323F97" w:rsidRPr="00E531AC">
        <w:rPr>
          <w:rFonts w:ascii="Times New Roman" w:hAnsi="Times New Roman" w:cs="Times New Roman"/>
          <w:sz w:val="24"/>
          <w:szCs w:val="24"/>
        </w:rPr>
        <w:t xml:space="preserve"> on both </w:t>
      </w:r>
      <w:r w:rsidR="00CE6FA2" w:rsidRPr="00E531AC">
        <w:rPr>
          <w:rFonts w:ascii="Times New Roman" w:hAnsi="Times New Roman" w:cs="Times New Roman"/>
          <w:sz w:val="24"/>
          <w:szCs w:val="24"/>
        </w:rPr>
        <w:t>the mob and heavily invested parents</w:t>
      </w:r>
      <w:r w:rsidR="00D94366" w:rsidRPr="00E531AC">
        <w:rPr>
          <w:rFonts w:ascii="Times New Roman" w:hAnsi="Times New Roman" w:cs="Times New Roman"/>
          <w:sz w:val="24"/>
          <w:szCs w:val="24"/>
        </w:rPr>
        <w:t xml:space="preserve"> (Figure 2)</w:t>
      </w:r>
      <w:r w:rsidR="005B363C" w:rsidRPr="00E531AC">
        <w:rPr>
          <w:rFonts w:ascii="Times New Roman" w:hAnsi="Times New Roman" w:cs="Times New Roman"/>
          <w:sz w:val="24"/>
          <w:szCs w:val="24"/>
        </w:rPr>
        <w:t>. While mobbing behavior</w:t>
      </w:r>
      <w:r w:rsidR="00494EB9" w:rsidRPr="00E531AC">
        <w:rPr>
          <w:rFonts w:ascii="Times New Roman" w:hAnsi="Times New Roman" w:cs="Times New Roman"/>
          <w:sz w:val="24"/>
          <w:szCs w:val="24"/>
        </w:rPr>
        <w:t>, in general,</w:t>
      </w:r>
      <w:r w:rsidR="005B363C" w:rsidRPr="00E531AC">
        <w:rPr>
          <w:rFonts w:ascii="Times New Roman" w:hAnsi="Times New Roman" w:cs="Times New Roman"/>
          <w:sz w:val="24"/>
          <w:szCs w:val="24"/>
        </w:rPr>
        <w:t xml:space="preserve"> does not appear affected by temperature in this </w:t>
      </w:r>
      <w:r w:rsidR="00C85AAA" w:rsidRPr="00E531AC">
        <w:rPr>
          <w:rFonts w:ascii="Times New Roman" w:hAnsi="Times New Roman" w:cs="Times New Roman"/>
          <w:sz w:val="24"/>
          <w:szCs w:val="24"/>
        </w:rPr>
        <w:t xml:space="preserve">southern </w:t>
      </w:r>
      <w:r w:rsidR="005B363C" w:rsidRPr="00E531AC">
        <w:rPr>
          <w:rFonts w:ascii="Times New Roman" w:hAnsi="Times New Roman" w:cs="Times New Roman"/>
          <w:sz w:val="24"/>
          <w:szCs w:val="24"/>
        </w:rPr>
        <w:t xml:space="preserve">population of tree swallows, there is some indication </w:t>
      </w:r>
      <w:r w:rsidR="00C85AAA" w:rsidRPr="00E531AC">
        <w:rPr>
          <w:rFonts w:ascii="Times New Roman" w:hAnsi="Times New Roman" w:cs="Times New Roman"/>
          <w:sz w:val="24"/>
          <w:szCs w:val="24"/>
        </w:rPr>
        <w:t>of</w:t>
      </w:r>
      <w:r w:rsidR="005B363C" w:rsidRPr="00E531AC">
        <w:rPr>
          <w:rFonts w:ascii="Times New Roman" w:hAnsi="Times New Roman" w:cs="Times New Roman"/>
          <w:sz w:val="24"/>
          <w:szCs w:val="24"/>
        </w:rPr>
        <w:t xml:space="preserve"> subtle shifts in the components of mobbing behavior in response to temperature. </w:t>
      </w:r>
    </w:p>
    <w:p w14:paraId="5BB6A45E" w14:textId="61128DEF" w:rsidR="00F346A7" w:rsidRPr="00100853" w:rsidRDefault="00F346A7" w:rsidP="006F05B6">
      <w:pPr>
        <w:rPr>
          <w:rFonts w:ascii="Times New Roman" w:hAnsi="Times New Roman" w:cs="Times New Roman"/>
          <w:b/>
          <w:bCs/>
          <w:i/>
          <w:iCs/>
          <w:sz w:val="24"/>
          <w:szCs w:val="24"/>
        </w:rPr>
      </w:pPr>
      <w:r w:rsidRPr="00100853">
        <w:rPr>
          <w:rFonts w:ascii="Times New Roman" w:hAnsi="Times New Roman" w:cs="Times New Roman"/>
          <w:b/>
          <w:bCs/>
          <w:i/>
          <w:iCs/>
          <w:sz w:val="24"/>
          <w:szCs w:val="24"/>
        </w:rPr>
        <w:lastRenderedPageBreak/>
        <w:t>Mo</w:t>
      </w:r>
      <w:r w:rsidR="00C0329B" w:rsidRPr="00100853">
        <w:rPr>
          <w:rFonts w:ascii="Times New Roman" w:hAnsi="Times New Roman" w:cs="Times New Roman"/>
          <w:b/>
          <w:bCs/>
          <w:i/>
          <w:iCs/>
          <w:sz w:val="24"/>
          <w:szCs w:val="24"/>
        </w:rPr>
        <w:t xml:space="preserve">bbing is </w:t>
      </w:r>
      <w:r w:rsidR="00843C63" w:rsidRPr="00100853">
        <w:rPr>
          <w:rFonts w:ascii="Times New Roman" w:hAnsi="Times New Roman" w:cs="Times New Roman"/>
          <w:b/>
          <w:bCs/>
          <w:i/>
          <w:iCs/>
          <w:sz w:val="24"/>
          <w:szCs w:val="24"/>
        </w:rPr>
        <w:t>energetically costly</w:t>
      </w:r>
    </w:p>
    <w:p w14:paraId="221A1761" w14:textId="4590254C" w:rsidR="00F15904" w:rsidRPr="00E531AC" w:rsidRDefault="00704BCE" w:rsidP="00615C84">
      <w:pPr>
        <w:rPr>
          <w:rFonts w:ascii="Times New Roman" w:hAnsi="Times New Roman" w:cs="Times New Roman"/>
          <w:color w:val="FF0000"/>
          <w:sz w:val="24"/>
          <w:szCs w:val="24"/>
        </w:rPr>
      </w:pPr>
      <w:r w:rsidRPr="00E531AC">
        <w:rPr>
          <w:rFonts w:ascii="Times New Roman" w:hAnsi="Times New Roman" w:cs="Times New Roman"/>
          <w:sz w:val="24"/>
          <w:szCs w:val="24"/>
        </w:rPr>
        <w:t>We</w:t>
      </w:r>
      <w:r w:rsidR="00F15904"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saw both movement </w:t>
      </w:r>
      <w:r w:rsidR="0072571C" w:rsidRPr="00E531AC">
        <w:rPr>
          <w:rFonts w:ascii="Times New Roman" w:hAnsi="Times New Roman" w:cs="Times New Roman"/>
          <w:sz w:val="24"/>
          <w:szCs w:val="24"/>
        </w:rPr>
        <w:t xml:space="preserve">and </w:t>
      </w:r>
      <w:r w:rsidR="00AC753E" w:rsidRPr="00E531AC">
        <w:rPr>
          <w:rFonts w:ascii="Times New Roman" w:hAnsi="Times New Roman" w:cs="Times New Roman"/>
          <w:sz w:val="24"/>
          <w:szCs w:val="24"/>
        </w:rPr>
        <w:t xml:space="preserve">communication behaviors affected by temperature. </w:t>
      </w:r>
      <w:r w:rsidR="00B26B50" w:rsidRPr="00E531AC">
        <w:rPr>
          <w:rFonts w:ascii="Times New Roman" w:hAnsi="Times New Roman" w:cs="Times New Roman"/>
          <w:sz w:val="24"/>
          <w:szCs w:val="24"/>
        </w:rPr>
        <w:t xml:space="preserve">While the energetics of mobbing behaviors </w:t>
      </w:r>
      <w:r w:rsidR="00FB7261" w:rsidRPr="00E531AC">
        <w:rPr>
          <w:rFonts w:ascii="Times New Roman" w:hAnsi="Times New Roman" w:cs="Times New Roman"/>
          <w:sz w:val="24"/>
          <w:szCs w:val="24"/>
        </w:rPr>
        <w:t>remain</w:t>
      </w:r>
      <w:r w:rsidR="00B26B50" w:rsidRPr="00E531AC">
        <w:rPr>
          <w:rFonts w:ascii="Times New Roman" w:hAnsi="Times New Roman" w:cs="Times New Roman"/>
          <w:sz w:val="24"/>
          <w:szCs w:val="24"/>
        </w:rPr>
        <w:t xml:space="preserve"> unstudied</w:t>
      </w:r>
      <w:r w:rsidR="00D915BB" w:rsidRPr="00E531AC">
        <w:rPr>
          <w:rFonts w:ascii="Times New Roman" w:hAnsi="Times New Roman" w:cs="Times New Roman"/>
          <w:sz w:val="24"/>
          <w:szCs w:val="24"/>
        </w:rPr>
        <w:t xml:space="preserve"> </w:t>
      </w:r>
      <w:r w:rsidR="00D915BB" w:rsidRPr="00E531AC">
        <w:rPr>
          <w:rFonts w:ascii="Times New Roman" w:hAnsi="Times New Roman" w:cs="Times New Roman"/>
          <w:sz w:val="24"/>
          <w:szCs w:val="24"/>
        </w:rPr>
        <w:fldChar w:fldCharType="begin"/>
      </w:r>
      <w:r w:rsidR="00D915BB" w:rsidRPr="00E531AC">
        <w:rPr>
          <w:rFonts w:ascii="Times New Roman" w:hAnsi="Times New Roman" w:cs="Times New Roman"/>
          <w:sz w:val="24"/>
          <w:szCs w:val="24"/>
        </w:rPr>
        <w:instrText xml:space="preserve"> ADDIN ZOTERO_ITEM CSL_CITATION {"citationID":"0D8sOeFi","properties":{"formattedCitation":"(Carlson &amp; Griesser, 2022)","plainCitation":"(Carlson &amp; Griesser, 2022)","noteIndex":0},"citationItems":[{"id":164,"uris":["http://zotero.org/users/local/umMeFoLn/items/JAWAE59K"],"itemData":{"id":164,"type":"chapter","abstract":"Mobbing is an important anti-predator behavior where prey harass and attack a predator to lower the immediate and long-term risk posed by it, warn others, and communicate about the predator's threat. While this behavior has been of interest to humans since antiquity, and aspects of mobbing have been well researched for the past 50 years, we still know little about its ecology and the evolutionary pressures that gave rise to this widespread anti-predator behavior. In this review, we explore what mobbing is, how it is used, what its functions are thought to be, and its use as a proxy for cognition, before providing suggestions for specific future avenues of research to improve our understanding of the ecology and evolution of mobbing.","container-title":"Advances in the Study of Behavior","note":"DOI: 10.1016/bs.asb.2022.01.003","page":"1-41","publisher":"Academic Press","source":"ScienceDirect","title":"Chapter One - Mobbing in animals: A thorough review and proposed future directions","title-short":"Chapter One - Mobbing in animals","URL":"https://www.sciencedirect.com/science/article/pii/S0065345422000031","volume":"54","author":[{"family":"Carlson","given":"Nora V."},{"family":"Griesser","given":"Michael"}],"editor":[{"family":"Healy","given":"Susan"},{"family":"Podos","given":"Jeffrey"}],"accessed":{"date-parts":[["2024",9,18]]},"issued":{"date-parts":[["2022",1,1]]}}}],"schema":"https://github.com/citation-style-language/schema/raw/master/csl-citation.json"} </w:instrText>
      </w:r>
      <w:r w:rsidR="00D915BB" w:rsidRPr="00E531AC">
        <w:rPr>
          <w:rFonts w:ascii="Times New Roman" w:hAnsi="Times New Roman" w:cs="Times New Roman"/>
          <w:sz w:val="24"/>
          <w:szCs w:val="24"/>
        </w:rPr>
        <w:fldChar w:fldCharType="separate"/>
      </w:r>
      <w:r w:rsidR="00D915BB" w:rsidRPr="00E531AC">
        <w:rPr>
          <w:rFonts w:ascii="Times New Roman" w:hAnsi="Times New Roman" w:cs="Times New Roman"/>
          <w:sz w:val="24"/>
          <w:szCs w:val="24"/>
        </w:rPr>
        <w:t>(Carlson &amp; Griesser, 2022)</w:t>
      </w:r>
      <w:r w:rsidR="00D915BB" w:rsidRPr="00E531AC">
        <w:rPr>
          <w:rFonts w:ascii="Times New Roman" w:hAnsi="Times New Roman" w:cs="Times New Roman"/>
          <w:sz w:val="24"/>
          <w:szCs w:val="24"/>
        </w:rPr>
        <w:fldChar w:fldCharType="end"/>
      </w:r>
      <w:r w:rsidR="00B26B50" w:rsidRPr="00E531AC">
        <w:rPr>
          <w:rFonts w:ascii="Times New Roman" w:hAnsi="Times New Roman" w:cs="Times New Roman"/>
          <w:sz w:val="24"/>
          <w:szCs w:val="24"/>
        </w:rPr>
        <w:t xml:space="preserve">, movement </w:t>
      </w:r>
      <w:r w:rsidR="00423C13" w:rsidRPr="00E531AC">
        <w:rPr>
          <w:rFonts w:ascii="Times New Roman" w:hAnsi="Times New Roman" w:cs="Times New Roman"/>
          <w:sz w:val="24"/>
          <w:szCs w:val="24"/>
        </w:rPr>
        <w:t>and communication behaviors involved in mobbing</w:t>
      </w:r>
      <w:r w:rsidR="00FB7261" w:rsidRPr="00E531AC">
        <w:rPr>
          <w:rFonts w:ascii="Times New Roman" w:hAnsi="Times New Roman" w:cs="Times New Roman"/>
          <w:sz w:val="24"/>
          <w:szCs w:val="24"/>
        </w:rPr>
        <w:t>, such as flight,</w:t>
      </w:r>
      <w:r w:rsidR="00423C13" w:rsidRPr="00E531AC">
        <w:rPr>
          <w:rFonts w:ascii="Times New Roman" w:hAnsi="Times New Roman" w:cs="Times New Roman"/>
          <w:sz w:val="24"/>
          <w:szCs w:val="24"/>
        </w:rPr>
        <w:t xml:space="preserve"> have been shown to be energetically costly </w:t>
      </w:r>
      <w:r w:rsidR="00811C6C" w:rsidRPr="00E531AC">
        <w:rPr>
          <w:rFonts w:ascii="Times New Roman" w:hAnsi="Times New Roman" w:cs="Times New Roman"/>
          <w:sz w:val="24"/>
          <w:szCs w:val="24"/>
        </w:rPr>
        <w:fldChar w:fldCharType="begin"/>
      </w:r>
      <w:r w:rsidR="00811C6C" w:rsidRPr="00E531AC">
        <w:rPr>
          <w:rFonts w:ascii="Times New Roman" w:hAnsi="Times New Roman" w:cs="Times New Roman"/>
          <w:sz w:val="24"/>
          <w:szCs w:val="24"/>
        </w:rPr>
        <w:instrText xml:space="preserve"> ADDIN ZOTERO_ITEM CSL_CITATION {"citationID":"SPpMVO8t","properties":{"formattedCitation":"(Nudds &amp; Bryant, 2000; Stoddard &amp; Salazar, 2011)","plainCitation":"(Nudds &amp; Bryant, 2000; Stoddard &amp; Salazar, 2011)","noteIndex":0},"citationItems":[{"id":293,"uris":["http://zotero.org/users/local/umMeFoLn/items/VCSUTG3X"],"itemData":{"id":293,"type":"article-journal","abstract":"Many small birds perform short flights, for which take-offs, ascents and descents form a large component of the total flight time and which are characterised by low airspeeds. Using the doubly-labelled water technique, zebra finches Taeniopygia guttata engaging in repeated short flights were found to expend 13.65 kJ more than ‘non-flying’ controls, which equated to a flight expenditure of 27.8 times their basal metabolic rate. This is over three times the predicted flight expenditure derived from existing aerodynamic models. These data were used to determine a coefficient (0.11) for converting the mechanical power derived from aerodynamic models into metabolic power. An equation is presented, based on body mass, which can be used to predict the costs of short flights in ecological and behavioural studies of birds.","container-title":"Journal of Experimental Biology","DOI":"10.1242/jeb.203.10.1561","ISSN":"0022-0949","issue":"10","journalAbbreviation":"Journal of Experimental Biology","page":"1561-1572","source":"Silverchair","title":"The Energetic Cost of Short Flights in Birds","volume":"203","author":[{"family":"Nudds","given":"Robert L."},{"family":"Bryant","given":"David M."}],"issued":{"date-parts":[["2000",5,15]]}}},{"id":290,"uris":["http://zotero.org/users/local/umMeFoLn/items/R8NC9YUF"],"itemData":{"id":290,"type":"article-journal","abstract":"Communication signals may be energetically expensive or inexpensive to produce, depending on the function of the signal and the competitive nature of the communication system. Males of sexually selected species may produce high-energy advertisement signals, both to enhance detectability and to signal their size and body condition. Accordingly, the proportion of the energy budget allocated to signal production ranges from almost nothing for many signals to somewhere in excess of 50% for acoustic signals in short-lived sexually selected species. Recent data from gymnotiform electric fish reveal mechanisms that regulate energy allocated to sexual advertisement signals through dynamical remodeling of the excitable membranes in the electric organ. Further, males of the short-lived sexually selected species, Brachyhypopomus gauderio, trade off among different metabolic compartments, allocating energy to signal production while reducing energy used in other metabolic functions. Female B. gauderio, by contrast, do not trade off energy between signaling and other functions. To fuel energetically expensive signal production, we expect a continuum of strategies to be adopted by animals of different life history strategies. Future studies should explore the relation between life history and energy allocation trade-offs.","container-title":"Journal of Experimental Biology","DOI":"10.1242/jeb.047910","ISSN":"0022-0949","issue":"2","journalAbbreviation":"Journal of Experimental Biology","page":"200-205","source":"Silverchair","title":"Energetic cost of communication","volume":"214","author":[{"family":"Stoddard","given":"Philip K."},{"family":"Salazar","given":"Vielka L."}],"issued":{"date-parts":[["2011",1,15]]}}}],"schema":"https://github.com/citation-style-language/schema/raw/master/csl-citation.json"} </w:instrText>
      </w:r>
      <w:r w:rsidR="00811C6C" w:rsidRPr="00E531AC">
        <w:rPr>
          <w:rFonts w:ascii="Times New Roman" w:hAnsi="Times New Roman" w:cs="Times New Roman"/>
          <w:sz w:val="24"/>
          <w:szCs w:val="24"/>
        </w:rPr>
        <w:fldChar w:fldCharType="separate"/>
      </w:r>
      <w:r w:rsidR="00811C6C" w:rsidRPr="00E531AC">
        <w:rPr>
          <w:rFonts w:ascii="Times New Roman" w:hAnsi="Times New Roman" w:cs="Times New Roman"/>
          <w:sz w:val="24"/>
          <w:szCs w:val="24"/>
        </w:rPr>
        <w:t>(Nudds &amp; Bryant, 2000; Stoddard &amp; Salazar, 2011)</w:t>
      </w:r>
      <w:r w:rsidR="00811C6C" w:rsidRPr="00E531AC">
        <w:rPr>
          <w:rFonts w:ascii="Times New Roman" w:hAnsi="Times New Roman" w:cs="Times New Roman"/>
          <w:sz w:val="24"/>
          <w:szCs w:val="24"/>
        </w:rPr>
        <w:fldChar w:fldCharType="end"/>
      </w:r>
      <w:r w:rsidR="00E144A5" w:rsidRPr="00E531AC">
        <w:rPr>
          <w:rFonts w:ascii="Times New Roman" w:hAnsi="Times New Roman" w:cs="Times New Roman"/>
          <w:sz w:val="24"/>
          <w:szCs w:val="24"/>
        </w:rPr>
        <w:t>.</w:t>
      </w:r>
      <w:r w:rsidR="00D90CC0" w:rsidRPr="00E531AC">
        <w:rPr>
          <w:rFonts w:ascii="Times New Roman" w:hAnsi="Times New Roman" w:cs="Times New Roman"/>
          <w:sz w:val="24"/>
          <w:szCs w:val="24"/>
        </w:rPr>
        <w:t xml:space="preserve"> Increased </w:t>
      </w:r>
      <w:r w:rsidR="00E144A5" w:rsidRPr="00E531AC">
        <w:rPr>
          <w:rFonts w:ascii="Times New Roman" w:hAnsi="Times New Roman" w:cs="Times New Roman"/>
          <w:sz w:val="24"/>
          <w:szCs w:val="24"/>
        </w:rPr>
        <w:t>activity generally raises a bird’s heat load, and reducing flights is more likely to decrease thermal stress</w:t>
      </w:r>
      <w:r w:rsidR="00AC1923" w:rsidRPr="00E531AC">
        <w:rPr>
          <w:rFonts w:ascii="Times New Roman" w:hAnsi="Times New Roman" w:cs="Times New Roman"/>
          <w:sz w:val="24"/>
          <w:szCs w:val="24"/>
        </w:rPr>
        <w:t xml:space="preserve">. </w:t>
      </w:r>
      <w:r w:rsidR="00197BFF" w:rsidRPr="00E531AC">
        <w:rPr>
          <w:rFonts w:ascii="Times New Roman" w:hAnsi="Times New Roman" w:cs="Times New Roman"/>
          <w:sz w:val="24"/>
          <w:szCs w:val="24"/>
        </w:rPr>
        <w:t>Additionally, movement behaviors often require birds to leave shaded areas, exposing them to solar radiation. However, this explanation seems unlikely in our system, as most individuals were already active in open areas foraging before trials began.</w:t>
      </w:r>
      <w:r w:rsidR="00887016" w:rsidRPr="00E531AC">
        <w:rPr>
          <w:rFonts w:ascii="Times New Roman" w:hAnsi="Times New Roman" w:cs="Times New Roman"/>
          <w:sz w:val="24"/>
          <w:szCs w:val="24"/>
        </w:rPr>
        <w:t xml:space="preserve"> These findings suggest that the energetic demands of flight</w:t>
      </w:r>
      <w:r w:rsidR="002B16EE" w:rsidRPr="00E531AC">
        <w:rPr>
          <w:rFonts w:ascii="Times New Roman" w:hAnsi="Times New Roman" w:cs="Times New Roman"/>
          <w:sz w:val="24"/>
          <w:szCs w:val="24"/>
        </w:rPr>
        <w:t xml:space="preserve"> and vocalization</w:t>
      </w:r>
      <w:r w:rsidR="00887016" w:rsidRPr="00E531AC">
        <w:rPr>
          <w:rFonts w:ascii="Times New Roman" w:hAnsi="Times New Roman" w:cs="Times New Roman"/>
          <w:sz w:val="24"/>
          <w:szCs w:val="24"/>
        </w:rPr>
        <w:t>, rather than exposure to solar radiation, are the primary reason for the effect of</w:t>
      </w:r>
      <w:r w:rsidR="002B16EE" w:rsidRPr="00E531AC">
        <w:rPr>
          <w:rFonts w:ascii="Times New Roman" w:hAnsi="Times New Roman" w:cs="Times New Roman"/>
          <w:sz w:val="24"/>
          <w:szCs w:val="24"/>
        </w:rPr>
        <w:t xml:space="preserve"> temperature on both movement and communication behaviors.</w:t>
      </w:r>
      <w:r w:rsidR="00887016" w:rsidRPr="00E531AC">
        <w:rPr>
          <w:rFonts w:ascii="Times New Roman" w:hAnsi="Times New Roman" w:cs="Times New Roman"/>
          <w:sz w:val="24"/>
          <w:szCs w:val="24"/>
        </w:rPr>
        <w:t xml:space="preserve"> </w:t>
      </w:r>
    </w:p>
    <w:p w14:paraId="2F228FCB" w14:textId="693131AB" w:rsidR="00407443" w:rsidRPr="00E531AC" w:rsidRDefault="00772B64" w:rsidP="00615C84">
      <w:pPr>
        <w:rPr>
          <w:rFonts w:ascii="Times New Roman" w:hAnsi="Times New Roman" w:cs="Times New Roman"/>
          <w:sz w:val="24"/>
          <w:szCs w:val="24"/>
        </w:rPr>
      </w:pPr>
      <w:r w:rsidRPr="00E531AC">
        <w:rPr>
          <w:rFonts w:ascii="Times New Roman" w:hAnsi="Times New Roman" w:cs="Times New Roman"/>
          <w:sz w:val="24"/>
          <w:szCs w:val="24"/>
        </w:rPr>
        <w:t xml:space="preserve">The </w:t>
      </w:r>
      <w:r w:rsidR="00A32A25" w:rsidRPr="00E531AC">
        <w:rPr>
          <w:rFonts w:ascii="Times New Roman" w:hAnsi="Times New Roman" w:cs="Times New Roman"/>
          <w:sz w:val="24"/>
          <w:szCs w:val="24"/>
        </w:rPr>
        <w:t xml:space="preserve">effect of temperature on both movement and vocal behaviors may be explained by </w:t>
      </w:r>
      <w:r w:rsidR="00A94DFF" w:rsidRPr="00E531AC">
        <w:rPr>
          <w:rFonts w:ascii="Times New Roman" w:hAnsi="Times New Roman" w:cs="Times New Roman"/>
          <w:sz w:val="24"/>
          <w:szCs w:val="24"/>
        </w:rPr>
        <w:t xml:space="preserve">changes in how the mob collectively performs these behaviors. </w:t>
      </w:r>
      <w:r w:rsidRPr="00E531AC">
        <w:rPr>
          <w:rFonts w:ascii="Times New Roman" w:hAnsi="Times New Roman" w:cs="Times New Roman"/>
          <w:sz w:val="24"/>
          <w:szCs w:val="24"/>
        </w:rPr>
        <w:t xml:space="preserve">Movement behaviors reflect </w:t>
      </w:r>
      <w:r w:rsidR="00494EB9" w:rsidRPr="00E531AC">
        <w:rPr>
          <w:rFonts w:ascii="Times New Roman" w:hAnsi="Times New Roman" w:cs="Times New Roman"/>
          <w:sz w:val="24"/>
          <w:szCs w:val="24"/>
        </w:rPr>
        <w:t xml:space="preserve">the </w:t>
      </w:r>
      <w:r w:rsidRPr="00E531AC">
        <w:rPr>
          <w:rFonts w:ascii="Times New Roman" w:hAnsi="Times New Roman" w:cs="Times New Roman"/>
          <w:sz w:val="24"/>
          <w:szCs w:val="24"/>
        </w:rPr>
        <w:t xml:space="preserve">actions of the mob, which includes </w:t>
      </w:r>
      <w:r w:rsidR="00A94DFF" w:rsidRPr="00E531AC">
        <w:rPr>
          <w:rFonts w:ascii="Times New Roman" w:hAnsi="Times New Roman" w:cs="Times New Roman"/>
          <w:sz w:val="24"/>
          <w:szCs w:val="24"/>
        </w:rPr>
        <w:t xml:space="preserve">individuals drawn from the surrounding area toward the nest during mobbing events, </w:t>
      </w:r>
      <w:r w:rsidRPr="00E531AC">
        <w:rPr>
          <w:rFonts w:ascii="Times New Roman" w:hAnsi="Times New Roman" w:cs="Times New Roman"/>
          <w:sz w:val="24"/>
          <w:szCs w:val="24"/>
        </w:rPr>
        <w:t xml:space="preserve">whereas vocalizations are produced </w:t>
      </w:r>
      <w:r w:rsidR="00A94DFF" w:rsidRPr="00E531AC">
        <w:rPr>
          <w:rFonts w:ascii="Times New Roman" w:hAnsi="Times New Roman" w:cs="Times New Roman"/>
          <w:sz w:val="24"/>
          <w:szCs w:val="24"/>
        </w:rPr>
        <w:t xml:space="preserve">primarily </w:t>
      </w:r>
      <w:r w:rsidRPr="00E531AC">
        <w:rPr>
          <w:rFonts w:ascii="Times New Roman" w:hAnsi="Times New Roman" w:cs="Times New Roman"/>
          <w:sz w:val="24"/>
          <w:szCs w:val="24"/>
        </w:rPr>
        <w:t>by the parents</w:t>
      </w:r>
      <w:r w:rsidR="00A94DFF" w:rsidRPr="00E531AC">
        <w:rPr>
          <w:rFonts w:ascii="Times New Roman" w:hAnsi="Times New Roman" w:cs="Times New Roman"/>
          <w:sz w:val="24"/>
          <w:szCs w:val="24"/>
        </w:rPr>
        <w:t>. On warmer days, l</w:t>
      </w:r>
      <w:r w:rsidR="006972FF" w:rsidRPr="00E531AC">
        <w:rPr>
          <w:rFonts w:ascii="Times New Roman" w:hAnsi="Times New Roman" w:cs="Times New Roman"/>
          <w:sz w:val="24"/>
          <w:szCs w:val="24"/>
        </w:rPr>
        <w:t xml:space="preserve">ess-invested individuals </w:t>
      </w:r>
      <w:r w:rsidR="00A94DFF" w:rsidRPr="00E531AC">
        <w:rPr>
          <w:rFonts w:ascii="Times New Roman" w:hAnsi="Times New Roman" w:cs="Times New Roman"/>
          <w:sz w:val="24"/>
          <w:szCs w:val="24"/>
        </w:rPr>
        <w:t xml:space="preserve">within the mob </w:t>
      </w:r>
      <w:r w:rsidR="006972FF" w:rsidRPr="00E531AC">
        <w:rPr>
          <w:rFonts w:ascii="Times New Roman" w:hAnsi="Times New Roman" w:cs="Times New Roman"/>
          <w:sz w:val="24"/>
          <w:szCs w:val="24"/>
        </w:rPr>
        <w:t xml:space="preserve">may reduce their </w:t>
      </w:r>
      <w:r w:rsidR="00A94DFF" w:rsidRPr="00E531AC">
        <w:rPr>
          <w:rFonts w:ascii="Times New Roman" w:hAnsi="Times New Roman" w:cs="Times New Roman"/>
          <w:sz w:val="24"/>
          <w:szCs w:val="24"/>
        </w:rPr>
        <w:t xml:space="preserve">participation in </w:t>
      </w:r>
      <w:r w:rsidR="006972FF" w:rsidRPr="00E531AC">
        <w:rPr>
          <w:rFonts w:ascii="Times New Roman" w:hAnsi="Times New Roman" w:cs="Times New Roman"/>
          <w:sz w:val="24"/>
          <w:szCs w:val="24"/>
        </w:rPr>
        <w:t>energetically costly movement behaviors.</w:t>
      </w:r>
      <w:r w:rsidR="00A94DFF" w:rsidRPr="00E531AC">
        <w:rPr>
          <w:rFonts w:ascii="Times New Roman" w:hAnsi="Times New Roman" w:cs="Times New Roman"/>
          <w:sz w:val="24"/>
          <w:szCs w:val="24"/>
        </w:rPr>
        <w:t xml:space="preserve"> As a result,</w:t>
      </w:r>
      <w:r w:rsidR="009D5C4C" w:rsidRPr="00E531AC">
        <w:rPr>
          <w:rFonts w:ascii="Times New Roman" w:hAnsi="Times New Roman" w:cs="Times New Roman"/>
          <w:sz w:val="24"/>
          <w:szCs w:val="24"/>
        </w:rPr>
        <w:t xml:space="preserve"> parents,</w:t>
      </w:r>
      <w:r w:rsidR="00A94DFF" w:rsidRPr="00E531AC">
        <w:rPr>
          <w:rFonts w:ascii="Times New Roman" w:hAnsi="Times New Roman" w:cs="Times New Roman"/>
          <w:sz w:val="24"/>
          <w:szCs w:val="24"/>
        </w:rPr>
        <w:t xml:space="preserve"> who are more invested in nest defense, may take on a </w:t>
      </w:r>
      <w:r w:rsidR="00E31598" w:rsidRPr="00E531AC">
        <w:rPr>
          <w:rFonts w:ascii="Times New Roman" w:hAnsi="Times New Roman" w:cs="Times New Roman"/>
          <w:sz w:val="24"/>
          <w:szCs w:val="24"/>
        </w:rPr>
        <w:t xml:space="preserve">greater </w:t>
      </w:r>
      <w:r w:rsidR="00A94DFF" w:rsidRPr="00E531AC">
        <w:rPr>
          <w:rFonts w:ascii="Times New Roman" w:hAnsi="Times New Roman" w:cs="Times New Roman"/>
          <w:sz w:val="24"/>
          <w:szCs w:val="24"/>
        </w:rPr>
        <w:t xml:space="preserve">share of these </w:t>
      </w:r>
      <w:r w:rsidR="0061411A" w:rsidRPr="00E531AC">
        <w:rPr>
          <w:rFonts w:ascii="Times New Roman" w:hAnsi="Times New Roman" w:cs="Times New Roman"/>
          <w:sz w:val="24"/>
          <w:szCs w:val="24"/>
        </w:rPr>
        <w:t>movement behaviors</w:t>
      </w:r>
      <w:r w:rsidR="00A94DFF" w:rsidRPr="00E531AC">
        <w:rPr>
          <w:rFonts w:ascii="Times New Roman" w:hAnsi="Times New Roman" w:cs="Times New Roman"/>
          <w:sz w:val="24"/>
          <w:szCs w:val="24"/>
        </w:rPr>
        <w:t>, potentially leading to decreased vocal activity.</w:t>
      </w:r>
      <w:r w:rsidR="002F7B90" w:rsidRPr="00E531AC">
        <w:rPr>
          <w:rFonts w:ascii="Times New Roman" w:hAnsi="Times New Roman" w:cs="Times New Roman"/>
          <w:sz w:val="24"/>
          <w:szCs w:val="24"/>
        </w:rPr>
        <w:t xml:space="preserve"> </w:t>
      </w:r>
      <w:r w:rsidR="005048A5" w:rsidRPr="00E531AC">
        <w:rPr>
          <w:rFonts w:ascii="Times New Roman" w:hAnsi="Times New Roman" w:cs="Times New Roman"/>
          <w:sz w:val="24"/>
          <w:szCs w:val="24"/>
        </w:rPr>
        <w:t>W</w:t>
      </w:r>
      <w:r w:rsidR="00BD793C" w:rsidRPr="00E531AC">
        <w:rPr>
          <w:rFonts w:ascii="Times New Roman" w:hAnsi="Times New Roman" w:cs="Times New Roman"/>
          <w:sz w:val="24"/>
          <w:szCs w:val="24"/>
        </w:rPr>
        <w:t xml:space="preserve">hile movement behaviors may be </w:t>
      </w:r>
      <w:r w:rsidR="001F09D1" w:rsidRPr="00E531AC">
        <w:rPr>
          <w:rFonts w:ascii="Times New Roman" w:hAnsi="Times New Roman" w:cs="Times New Roman"/>
          <w:sz w:val="24"/>
          <w:szCs w:val="24"/>
        </w:rPr>
        <w:t xml:space="preserve">directly </w:t>
      </w:r>
      <w:r w:rsidR="00A94DFF" w:rsidRPr="00E531AC">
        <w:rPr>
          <w:rFonts w:ascii="Times New Roman" w:hAnsi="Times New Roman" w:cs="Times New Roman"/>
          <w:sz w:val="24"/>
          <w:szCs w:val="24"/>
        </w:rPr>
        <w:t xml:space="preserve">influenced </w:t>
      </w:r>
      <w:r w:rsidR="001F09D1" w:rsidRPr="00E531AC">
        <w:rPr>
          <w:rFonts w:ascii="Times New Roman" w:hAnsi="Times New Roman" w:cs="Times New Roman"/>
          <w:sz w:val="24"/>
          <w:szCs w:val="24"/>
        </w:rPr>
        <w:t xml:space="preserve">by temperature, </w:t>
      </w:r>
      <w:r w:rsidR="001F4523" w:rsidRPr="00E531AC">
        <w:rPr>
          <w:rFonts w:ascii="Times New Roman" w:hAnsi="Times New Roman" w:cs="Times New Roman"/>
          <w:sz w:val="24"/>
          <w:szCs w:val="24"/>
        </w:rPr>
        <w:t xml:space="preserve">communication behaviors may be indirectly affected </w:t>
      </w:r>
      <w:r w:rsidR="00A94DFF" w:rsidRPr="00E531AC">
        <w:rPr>
          <w:rFonts w:ascii="Times New Roman" w:hAnsi="Times New Roman" w:cs="Times New Roman"/>
          <w:sz w:val="24"/>
          <w:szCs w:val="24"/>
        </w:rPr>
        <w:t>as a consequence of these shifts in collective mob behavior</w:t>
      </w:r>
      <w:r w:rsidR="005048A5" w:rsidRPr="00E531AC">
        <w:rPr>
          <w:rFonts w:ascii="Times New Roman" w:hAnsi="Times New Roman" w:cs="Times New Roman"/>
          <w:sz w:val="24"/>
          <w:szCs w:val="24"/>
        </w:rPr>
        <w:t>.</w:t>
      </w:r>
      <w:r w:rsidR="00A94DFF" w:rsidRPr="00E531AC">
        <w:rPr>
          <w:rFonts w:ascii="Times New Roman" w:hAnsi="Times New Roman" w:cs="Times New Roman"/>
          <w:sz w:val="24"/>
          <w:szCs w:val="24"/>
        </w:rPr>
        <w:t xml:space="preserve"> Testing this idea further would require identifying specific individuals within the mob and their contributions to these behaviors. </w:t>
      </w:r>
    </w:p>
    <w:p w14:paraId="102F8E56" w14:textId="323F7BB1" w:rsidR="00615C84" w:rsidRPr="00100853" w:rsidRDefault="00615C84" w:rsidP="00615C84">
      <w:pPr>
        <w:rPr>
          <w:rFonts w:ascii="Times New Roman" w:hAnsi="Times New Roman" w:cs="Times New Roman"/>
          <w:b/>
          <w:bCs/>
          <w:i/>
          <w:iCs/>
          <w:sz w:val="24"/>
          <w:szCs w:val="24"/>
        </w:rPr>
      </w:pPr>
      <w:r w:rsidRPr="00100853">
        <w:rPr>
          <w:rFonts w:ascii="Times New Roman" w:hAnsi="Times New Roman" w:cs="Times New Roman"/>
          <w:b/>
          <w:bCs/>
          <w:i/>
          <w:iCs/>
          <w:sz w:val="24"/>
          <w:szCs w:val="24"/>
        </w:rPr>
        <w:t>Some but not all movement behaviors involved in mobbing are affected by temperature</w:t>
      </w:r>
    </w:p>
    <w:p w14:paraId="0D9AAD83" w14:textId="6147B82E" w:rsidR="007C2F87" w:rsidRPr="00E531AC" w:rsidRDefault="00615C84" w:rsidP="00615C84">
      <w:pPr>
        <w:rPr>
          <w:rFonts w:ascii="Times New Roman" w:hAnsi="Times New Roman" w:cs="Times New Roman"/>
          <w:sz w:val="24"/>
          <w:szCs w:val="24"/>
        </w:rPr>
      </w:pPr>
      <w:r w:rsidRPr="00E531AC">
        <w:rPr>
          <w:rFonts w:ascii="Times New Roman" w:hAnsi="Times New Roman" w:cs="Times New Roman"/>
          <w:sz w:val="24"/>
          <w:szCs w:val="24"/>
        </w:rPr>
        <w:t xml:space="preserve">We found that tree swallows appear to prioritize </w:t>
      </w:r>
      <w:r w:rsidR="001C7F99" w:rsidRPr="00E531AC">
        <w:rPr>
          <w:rFonts w:ascii="Times New Roman" w:hAnsi="Times New Roman" w:cs="Times New Roman"/>
          <w:sz w:val="24"/>
          <w:szCs w:val="24"/>
        </w:rPr>
        <w:t xml:space="preserve">and differentially invest in </w:t>
      </w:r>
      <w:r w:rsidRPr="00E531AC">
        <w:rPr>
          <w:rFonts w:ascii="Times New Roman" w:hAnsi="Times New Roman" w:cs="Times New Roman"/>
          <w:sz w:val="24"/>
          <w:szCs w:val="24"/>
        </w:rPr>
        <w:t xml:space="preserve">movement behaviors at higher temperatures. </w:t>
      </w:r>
      <w:r w:rsidR="007C2F87" w:rsidRPr="00E531AC">
        <w:rPr>
          <w:rFonts w:ascii="Times New Roman" w:hAnsi="Times New Roman" w:cs="Times New Roman"/>
          <w:sz w:val="24"/>
          <w:szCs w:val="24"/>
        </w:rPr>
        <w:t xml:space="preserve">Specifically, </w:t>
      </w:r>
      <w:r w:rsidR="001C7F99" w:rsidRPr="00E531AC">
        <w:rPr>
          <w:rFonts w:ascii="Times New Roman" w:hAnsi="Times New Roman" w:cs="Times New Roman"/>
          <w:sz w:val="24"/>
          <w:szCs w:val="24"/>
        </w:rPr>
        <w:t>d</w:t>
      </w:r>
      <w:r w:rsidRPr="00E531AC">
        <w:rPr>
          <w:rFonts w:ascii="Times New Roman" w:hAnsi="Times New Roman" w:cs="Times New Roman"/>
          <w:sz w:val="24"/>
          <w:szCs w:val="24"/>
        </w:rPr>
        <w:t xml:space="preserve">ives </w:t>
      </w:r>
      <w:r w:rsidR="007C2F87" w:rsidRPr="00E531AC">
        <w:rPr>
          <w:rFonts w:ascii="Times New Roman" w:hAnsi="Times New Roman" w:cs="Times New Roman"/>
          <w:sz w:val="24"/>
          <w:szCs w:val="24"/>
        </w:rPr>
        <w:t xml:space="preserve">seem to be a more </w:t>
      </w:r>
      <w:r w:rsidR="001C7F99" w:rsidRPr="00E531AC">
        <w:rPr>
          <w:rFonts w:ascii="Times New Roman" w:hAnsi="Times New Roman" w:cs="Times New Roman"/>
          <w:sz w:val="24"/>
          <w:szCs w:val="24"/>
        </w:rPr>
        <w:t xml:space="preserve">targeted and </w:t>
      </w:r>
      <w:r w:rsidRPr="00E531AC">
        <w:rPr>
          <w:rFonts w:ascii="Times New Roman" w:hAnsi="Times New Roman" w:cs="Times New Roman"/>
          <w:sz w:val="24"/>
          <w:szCs w:val="24"/>
        </w:rPr>
        <w:t>aggressive</w:t>
      </w:r>
      <w:r w:rsidR="001C7F99" w:rsidRPr="00E531AC">
        <w:rPr>
          <w:rFonts w:ascii="Times New Roman" w:hAnsi="Times New Roman" w:cs="Times New Roman"/>
          <w:sz w:val="24"/>
          <w:szCs w:val="24"/>
        </w:rPr>
        <w:t xml:space="preserve"> </w:t>
      </w:r>
      <w:r w:rsidR="007C2F87" w:rsidRPr="00E531AC">
        <w:rPr>
          <w:rFonts w:ascii="Times New Roman" w:hAnsi="Times New Roman" w:cs="Times New Roman"/>
          <w:sz w:val="24"/>
          <w:szCs w:val="24"/>
        </w:rPr>
        <w:t xml:space="preserve">response to nest predators compared to </w:t>
      </w:r>
      <w:r w:rsidRPr="00E531AC">
        <w:rPr>
          <w:rFonts w:ascii="Times New Roman" w:hAnsi="Times New Roman" w:cs="Times New Roman"/>
          <w:sz w:val="24"/>
          <w:szCs w:val="24"/>
        </w:rPr>
        <w:t>approaches</w:t>
      </w:r>
      <w:r w:rsidR="007C2F87" w:rsidRPr="00E531AC">
        <w:rPr>
          <w:rFonts w:ascii="Times New Roman" w:hAnsi="Times New Roman" w:cs="Times New Roman"/>
          <w:sz w:val="24"/>
          <w:szCs w:val="24"/>
        </w:rPr>
        <w:t xml:space="preserve">, due to their </w:t>
      </w:r>
      <w:r w:rsidR="001C7F99" w:rsidRPr="00E531AC">
        <w:rPr>
          <w:rFonts w:ascii="Times New Roman" w:hAnsi="Times New Roman" w:cs="Times New Roman"/>
          <w:sz w:val="24"/>
          <w:szCs w:val="24"/>
        </w:rPr>
        <w:t xml:space="preserve">increased </w:t>
      </w:r>
      <w:r w:rsidRPr="00E531AC">
        <w:rPr>
          <w:rFonts w:ascii="Times New Roman" w:hAnsi="Times New Roman" w:cs="Times New Roman"/>
          <w:sz w:val="24"/>
          <w:szCs w:val="24"/>
        </w:rPr>
        <w:t xml:space="preserve">speed and </w:t>
      </w:r>
      <w:r w:rsidR="001C7F99" w:rsidRPr="00E531AC">
        <w:rPr>
          <w:rFonts w:ascii="Times New Roman" w:hAnsi="Times New Roman" w:cs="Times New Roman"/>
          <w:sz w:val="24"/>
          <w:szCs w:val="24"/>
        </w:rPr>
        <w:t xml:space="preserve">accompanying </w:t>
      </w:r>
      <w:r w:rsidRPr="00E531AC">
        <w:rPr>
          <w:rFonts w:ascii="Times New Roman" w:hAnsi="Times New Roman" w:cs="Times New Roman"/>
          <w:sz w:val="24"/>
          <w:szCs w:val="24"/>
        </w:rPr>
        <w:t>ticking vocalizations.</w:t>
      </w:r>
      <w:r w:rsidR="001C7F99" w:rsidRPr="00E531AC">
        <w:rPr>
          <w:rFonts w:ascii="Times New Roman" w:hAnsi="Times New Roman" w:cs="Times New Roman"/>
          <w:sz w:val="24"/>
          <w:szCs w:val="24"/>
        </w:rPr>
        <w:t xml:space="preserve"> </w:t>
      </w:r>
      <w:r w:rsidR="007C2F87" w:rsidRPr="00E531AC">
        <w:rPr>
          <w:rFonts w:ascii="Times New Roman" w:hAnsi="Times New Roman" w:cs="Times New Roman"/>
          <w:sz w:val="24"/>
          <w:szCs w:val="24"/>
        </w:rPr>
        <w:t>On warmer days, m</w:t>
      </w:r>
      <w:r w:rsidR="001C7F99" w:rsidRPr="00E531AC">
        <w:rPr>
          <w:rFonts w:ascii="Times New Roman" w:hAnsi="Times New Roman" w:cs="Times New Roman"/>
          <w:sz w:val="24"/>
          <w:szCs w:val="24"/>
        </w:rPr>
        <w:t>obbing individuals appear to prioritize dives and invest less in approaches</w:t>
      </w:r>
      <w:r w:rsidR="007C2F87" w:rsidRPr="00E531AC">
        <w:rPr>
          <w:rFonts w:ascii="Times New Roman" w:hAnsi="Times New Roman" w:cs="Times New Roman"/>
          <w:sz w:val="24"/>
          <w:szCs w:val="24"/>
        </w:rPr>
        <w:t>, suggesting a shift toward the most effective behaviors under thermal stress</w:t>
      </w:r>
      <w:r w:rsidR="00847087" w:rsidRPr="00E531AC">
        <w:rPr>
          <w:rFonts w:ascii="Times New Roman" w:hAnsi="Times New Roman" w:cs="Times New Roman"/>
          <w:sz w:val="24"/>
          <w:szCs w:val="24"/>
        </w:rPr>
        <w:t xml:space="preserve"> (Figure 1)</w:t>
      </w:r>
      <w:r w:rsidR="001C7F99"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Previous studies in other taxa have shown that sharp, fast movements, such as displayed in dives, can have high energetic costs </w:t>
      </w:r>
      <w:r w:rsidRPr="00E531AC">
        <w:rPr>
          <w:rFonts w:ascii="Times New Roman" w:hAnsi="Times New Roman" w:cs="Times New Roman"/>
          <w:sz w:val="24"/>
          <w:szCs w:val="24"/>
        </w:rPr>
        <w:fldChar w:fldCharType="begin"/>
      </w:r>
      <w:r w:rsidR="0087784B" w:rsidRPr="00E531AC">
        <w:rPr>
          <w:rFonts w:ascii="Times New Roman" w:hAnsi="Times New Roman" w:cs="Times New Roman"/>
          <w:sz w:val="24"/>
          <w:szCs w:val="24"/>
        </w:rPr>
        <w:instrText xml:space="preserve"> ADDIN ZOTERO_ITEM CSL_CITATION {"citationID":"KH9NrbDE","properties":{"formattedCitation":"(Frith, 1990)","plainCitation":"(Frith, 1990)","noteIndex":0},"citationItems":[{"id":283,"uris":["http://zotero.org/users/local/umMeFoLn/items/I8MTR3QL"],"itemData":{"id":283,"type":"thesis","abstract":"Fast-starts are high powered events of short duration, used by fish for prey capture and escape from predation. Here, the energetic cost of fast-starts in escape and prey capture for a fast-start specialist, the northern pike, Esox lucius, are determined and physiological and beh","language":"eng","note":"DOI: 10.14288/1.0100459","publisher":"University of British Columbia","source":"open.library.ubc.ca","title":"Energetics of fast-starts in northern pike, Esox lucius","URL":"https://open.library.ubc.ca/soa/cIRcle/collections/ubctheses/831/items/1.0100459","author":[{"family":"Frith","given":"Harold Russ"}],"accessed":{"date-parts":[["2024",11,21]]},"issued":{"date-parts":[["1990"]]}}}],"schema":"https://github.com/citation-style-language/schema/raw/master/csl-citation.json"} </w:instrText>
      </w:r>
      <w:r w:rsidRPr="00E531AC">
        <w:rPr>
          <w:rFonts w:ascii="Times New Roman" w:hAnsi="Times New Roman" w:cs="Times New Roman"/>
          <w:sz w:val="24"/>
          <w:szCs w:val="24"/>
        </w:rPr>
        <w:fldChar w:fldCharType="separate"/>
      </w:r>
      <w:r w:rsidRPr="00E531AC">
        <w:rPr>
          <w:rFonts w:ascii="Times New Roman" w:hAnsi="Times New Roman" w:cs="Times New Roman"/>
          <w:sz w:val="24"/>
          <w:szCs w:val="24"/>
        </w:rPr>
        <w:t>(Frith, 1990)</w:t>
      </w:r>
      <w:r w:rsidRPr="00E531AC">
        <w:rPr>
          <w:rFonts w:ascii="Times New Roman" w:hAnsi="Times New Roman" w:cs="Times New Roman"/>
          <w:sz w:val="24"/>
          <w:szCs w:val="24"/>
        </w:rPr>
        <w:fldChar w:fldCharType="end"/>
      </w:r>
      <w:r w:rsidRPr="00E531AC">
        <w:rPr>
          <w:rFonts w:ascii="Times New Roman" w:hAnsi="Times New Roman" w:cs="Times New Roman"/>
          <w:sz w:val="24"/>
          <w:szCs w:val="24"/>
        </w:rPr>
        <w:t>.</w:t>
      </w:r>
      <w:r w:rsidR="007C2F87" w:rsidRPr="00E531AC">
        <w:rPr>
          <w:rFonts w:ascii="Times New Roman" w:hAnsi="Times New Roman" w:cs="Times New Roman"/>
          <w:sz w:val="24"/>
          <w:szCs w:val="24"/>
        </w:rPr>
        <w:t xml:space="preserve"> This raises questions about the consequences of this behavioral sift for tree swallows. For instance, while prioritizing dives may enhance predator deterrence, it remains unclear whether this strategy is truly more effective, particularly at higher temperatures, as our predator was a model decoy.</w:t>
      </w:r>
    </w:p>
    <w:p w14:paraId="0B742C92" w14:textId="220C1E9A" w:rsidR="00615C84" w:rsidRPr="00E531AC" w:rsidRDefault="00615C84" w:rsidP="00615C84">
      <w:pPr>
        <w:rPr>
          <w:rFonts w:ascii="Times New Roman" w:hAnsi="Times New Roman" w:cs="Times New Roman"/>
          <w:sz w:val="24"/>
          <w:szCs w:val="24"/>
        </w:rPr>
      </w:pPr>
      <w:r w:rsidRPr="00E531AC">
        <w:rPr>
          <w:rFonts w:ascii="Times New Roman" w:hAnsi="Times New Roman" w:cs="Times New Roman"/>
          <w:sz w:val="24"/>
          <w:szCs w:val="24"/>
        </w:rPr>
        <w:t>Th</w:t>
      </w:r>
      <w:r w:rsidR="00723A8F" w:rsidRPr="00E531AC">
        <w:rPr>
          <w:rFonts w:ascii="Times New Roman" w:hAnsi="Times New Roman" w:cs="Times New Roman"/>
          <w:sz w:val="24"/>
          <w:szCs w:val="24"/>
        </w:rPr>
        <w:t xml:space="preserve">e </w:t>
      </w:r>
      <w:r w:rsidR="00E303EA" w:rsidRPr="00E531AC">
        <w:rPr>
          <w:rFonts w:ascii="Times New Roman" w:hAnsi="Times New Roman" w:cs="Times New Roman"/>
          <w:sz w:val="24"/>
          <w:szCs w:val="24"/>
        </w:rPr>
        <w:t>effectiveness of anti-predator behaviors</w:t>
      </w:r>
      <w:r w:rsidRPr="00E531AC">
        <w:rPr>
          <w:rFonts w:ascii="Times New Roman" w:hAnsi="Times New Roman" w:cs="Times New Roman"/>
          <w:sz w:val="24"/>
          <w:szCs w:val="24"/>
        </w:rPr>
        <w:t xml:space="preserve"> could be </w:t>
      </w:r>
      <w:r w:rsidR="007C2F87" w:rsidRPr="00E531AC">
        <w:rPr>
          <w:rFonts w:ascii="Times New Roman" w:hAnsi="Times New Roman" w:cs="Times New Roman"/>
          <w:sz w:val="24"/>
          <w:szCs w:val="24"/>
        </w:rPr>
        <w:t>further investigated by examining</w:t>
      </w:r>
      <w:r w:rsidRPr="00E531AC">
        <w:rPr>
          <w:rFonts w:ascii="Times New Roman" w:hAnsi="Times New Roman" w:cs="Times New Roman"/>
          <w:sz w:val="24"/>
          <w:szCs w:val="24"/>
        </w:rPr>
        <w:t xml:space="preserve"> nest success. For example, are nests at higher temperatures more</w:t>
      </w:r>
      <w:r w:rsidR="007C2F87" w:rsidRPr="00E531AC">
        <w:rPr>
          <w:rFonts w:ascii="Times New Roman" w:hAnsi="Times New Roman" w:cs="Times New Roman"/>
          <w:sz w:val="24"/>
          <w:szCs w:val="24"/>
        </w:rPr>
        <w:t xml:space="preserve"> vulnerable to predation due to changes in nest defense behaviors</w:t>
      </w:r>
      <w:r w:rsidRPr="00E531AC">
        <w:rPr>
          <w:rFonts w:ascii="Times New Roman" w:hAnsi="Times New Roman" w:cs="Times New Roman"/>
          <w:sz w:val="24"/>
          <w:szCs w:val="24"/>
        </w:rPr>
        <w:t>?</w:t>
      </w:r>
      <w:r w:rsidR="007C2F87" w:rsidRPr="00E531AC">
        <w:rPr>
          <w:rFonts w:ascii="Times New Roman" w:hAnsi="Times New Roman" w:cs="Times New Roman"/>
          <w:sz w:val="24"/>
          <w:szCs w:val="24"/>
        </w:rPr>
        <w:t xml:space="preserve"> Or is the shift to fewer approaches not of consequence? Importantly, our results emphasize that analyzing </w:t>
      </w:r>
      <w:r w:rsidR="009E45EE" w:rsidRPr="00E531AC">
        <w:rPr>
          <w:rFonts w:ascii="Times New Roman" w:hAnsi="Times New Roman" w:cs="Times New Roman"/>
          <w:sz w:val="24"/>
          <w:szCs w:val="24"/>
        </w:rPr>
        <w:t xml:space="preserve">all aggressive behaviors in a single category, as done in some prior studies, would overlook </w:t>
      </w:r>
      <w:r w:rsidRPr="00E531AC">
        <w:rPr>
          <w:rFonts w:ascii="Times New Roman" w:hAnsi="Times New Roman" w:cs="Times New Roman"/>
          <w:sz w:val="24"/>
          <w:szCs w:val="24"/>
        </w:rPr>
        <w:t xml:space="preserve">these subtle </w:t>
      </w:r>
      <w:r w:rsidR="009E45EE" w:rsidRPr="00E531AC">
        <w:rPr>
          <w:rFonts w:ascii="Times New Roman" w:hAnsi="Times New Roman" w:cs="Times New Roman"/>
          <w:sz w:val="24"/>
          <w:szCs w:val="24"/>
        </w:rPr>
        <w:t xml:space="preserve">yet significant </w:t>
      </w:r>
      <w:r w:rsidRPr="00E531AC">
        <w:rPr>
          <w:rFonts w:ascii="Times New Roman" w:hAnsi="Times New Roman" w:cs="Times New Roman"/>
          <w:sz w:val="24"/>
          <w:szCs w:val="24"/>
        </w:rPr>
        <w:t>shifts in behavior</w:t>
      </w:r>
      <w:r w:rsidR="009E45EE" w:rsidRPr="00E531AC">
        <w:rPr>
          <w:rFonts w:ascii="Times New Roman" w:hAnsi="Times New Roman" w:cs="Times New Roman"/>
          <w:sz w:val="24"/>
          <w:szCs w:val="24"/>
        </w:rPr>
        <w:t xml:space="preserve">. Such nuances, when aggregated, could have meaningful </w:t>
      </w:r>
      <w:r w:rsidRPr="00E531AC">
        <w:rPr>
          <w:rFonts w:ascii="Times New Roman" w:hAnsi="Times New Roman" w:cs="Times New Roman"/>
          <w:sz w:val="24"/>
          <w:szCs w:val="24"/>
        </w:rPr>
        <w:t>consequences</w:t>
      </w:r>
      <w:r w:rsidR="009E45EE" w:rsidRPr="00E531AC">
        <w:rPr>
          <w:rFonts w:ascii="Times New Roman" w:hAnsi="Times New Roman" w:cs="Times New Roman"/>
          <w:sz w:val="24"/>
          <w:szCs w:val="24"/>
        </w:rPr>
        <w:t xml:space="preserve"> for predator deterrence and nest success</w:t>
      </w:r>
      <w:r w:rsidRPr="00E531AC">
        <w:rPr>
          <w:rFonts w:ascii="Times New Roman" w:hAnsi="Times New Roman" w:cs="Times New Roman"/>
          <w:sz w:val="24"/>
          <w:szCs w:val="24"/>
        </w:rPr>
        <w:t>.</w:t>
      </w:r>
      <w:r w:rsidR="00971FAE" w:rsidRPr="00E531AC">
        <w:rPr>
          <w:rFonts w:ascii="Times New Roman" w:hAnsi="Times New Roman" w:cs="Times New Roman"/>
          <w:sz w:val="24"/>
          <w:szCs w:val="24"/>
        </w:rPr>
        <w:t xml:space="preserve"> Altogether, the distinct effects of temperature on approaches and dives underscore the </w:t>
      </w:r>
      <w:r w:rsidR="00971FAE" w:rsidRPr="00E531AC">
        <w:rPr>
          <w:rFonts w:ascii="Times New Roman" w:hAnsi="Times New Roman" w:cs="Times New Roman"/>
          <w:sz w:val="24"/>
          <w:szCs w:val="24"/>
        </w:rPr>
        <w:lastRenderedPageBreak/>
        <w:t xml:space="preserve">importance of </w:t>
      </w:r>
      <w:r w:rsidR="009E45EE" w:rsidRPr="00E531AC">
        <w:rPr>
          <w:rFonts w:ascii="Times New Roman" w:hAnsi="Times New Roman" w:cs="Times New Roman"/>
          <w:sz w:val="24"/>
          <w:szCs w:val="24"/>
        </w:rPr>
        <w:t>dissecting complex behaviors into their individual components</w:t>
      </w:r>
      <w:r w:rsidR="00971FAE" w:rsidRPr="00E531AC">
        <w:rPr>
          <w:rFonts w:ascii="Times New Roman" w:hAnsi="Times New Roman" w:cs="Times New Roman"/>
          <w:sz w:val="24"/>
          <w:szCs w:val="24"/>
        </w:rPr>
        <w:t xml:space="preserve">, </w:t>
      </w:r>
      <w:r w:rsidR="009E45EE" w:rsidRPr="00E531AC">
        <w:rPr>
          <w:rFonts w:ascii="Times New Roman" w:hAnsi="Times New Roman" w:cs="Times New Roman"/>
          <w:sz w:val="24"/>
          <w:szCs w:val="24"/>
        </w:rPr>
        <w:t xml:space="preserve">as </w:t>
      </w:r>
      <w:r w:rsidR="00971FAE" w:rsidRPr="00E531AC">
        <w:rPr>
          <w:rFonts w:ascii="Times New Roman" w:hAnsi="Times New Roman" w:cs="Times New Roman"/>
          <w:sz w:val="24"/>
          <w:szCs w:val="24"/>
        </w:rPr>
        <w:t xml:space="preserve">each </w:t>
      </w:r>
      <w:r w:rsidR="009E45EE" w:rsidRPr="00E531AC">
        <w:rPr>
          <w:rFonts w:ascii="Times New Roman" w:hAnsi="Times New Roman" w:cs="Times New Roman"/>
          <w:sz w:val="24"/>
          <w:szCs w:val="24"/>
        </w:rPr>
        <w:t>may be subject to</w:t>
      </w:r>
      <w:r w:rsidR="00971FAE" w:rsidRPr="00E531AC">
        <w:rPr>
          <w:rFonts w:ascii="Times New Roman" w:hAnsi="Times New Roman" w:cs="Times New Roman"/>
          <w:sz w:val="24"/>
          <w:szCs w:val="24"/>
        </w:rPr>
        <w:t xml:space="preserve"> different constraints and trade-offs.</w:t>
      </w:r>
    </w:p>
    <w:p w14:paraId="2DD33190" w14:textId="060D28D5" w:rsidR="00595A2A" w:rsidRPr="00100853" w:rsidRDefault="000D09B8" w:rsidP="00615C84">
      <w:pPr>
        <w:rPr>
          <w:rFonts w:ascii="Times New Roman" w:hAnsi="Times New Roman" w:cs="Times New Roman"/>
          <w:b/>
          <w:bCs/>
          <w:sz w:val="24"/>
          <w:szCs w:val="24"/>
        </w:rPr>
      </w:pPr>
      <w:r w:rsidRPr="00100853">
        <w:rPr>
          <w:rFonts w:ascii="Times New Roman" w:hAnsi="Times New Roman" w:cs="Times New Roman"/>
          <w:b/>
          <w:bCs/>
          <w:i/>
          <w:iCs/>
          <w:sz w:val="24"/>
          <w:szCs w:val="24"/>
        </w:rPr>
        <w:t xml:space="preserve">Acoustic communication is affected </w:t>
      </w:r>
      <w:r w:rsidR="008038C2" w:rsidRPr="00100853">
        <w:rPr>
          <w:rFonts w:ascii="Times New Roman" w:hAnsi="Times New Roman" w:cs="Times New Roman"/>
          <w:b/>
          <w:bCs/>
          <w:i/>
          <w:iCs/>
          <w:sz w:val="24"/>
          <w:szCs w:val="24"/>
        </w:rPr>
        <w:t>by temperature</w:t>
      </w:r>
    </w:p>
    <w:p w14:paraId="63BEB27A" w14:textId="3ABC46D8" w:rsidR="00E427AB" w:rsidRPr="00E531AC" w:rsidRDefault="00F64B17" w:rsidP="00615C84">
      <w:pPr>
        <w:rPr>
          <w:rFonts w:ascii="Times New Roman" w:hAnsi="Times New Roman" w:cs="Times New Roman"/>
          <w:sz w:val="24"/>
          <w:szCs w:val="24"/>
        </w:rPr>
      </w:pPr>
      <w:r w:rsidRPr="00E531AC">
        <w:rPr>
          <w:rFonts w:ascii="Times New Roman" w:hAnsi="Times New Roman" w:cs="Times New Roman"/>
          <w:sz w:val="24"/>
          <w:szCs w:val="24"/>
        </w:rPr>
        <w:t>We found that tree swallows produced significantly more</w:t>
      </w:r>
      <w:r w:rsidR="00CA40B6" w:rsidRPr="00E531AC">
        <w:rPr>
          <w:rFonts w:ascii="Times New Roman" w:hAnsi="Times New Roman" w:cs="Times New Roman"/>
          <w:sz w:val="24"/>
          <w:szCs w:val="24"/>
        </w:rPr>
        <w:t xml:space="preserve"> shrieks </w:t>
      </w:r>
      <w:r w:rsidRPr="00E531AC">
        <w:rPr>
          <w:rFonts w:ascii="Times New Roman" w:hAnsi="Times New Roman" w:cs="Times New Roman"/>
          <w:sz w:val="24"/>
          <w:szCs w:val="24"/>
        </w:rPr>
        <w:t xml:space="preserve">on cold days than </w:t>
      </w:r>
      <w:r w:rsidR="00494EB9" w:rsidRPr="00E531AC">
        <w:rPr>
          <w:rFonts w:ascii="Times New Roman" w:hAnsi="Times New Roman" w:cs="Times New Roman"/>
          <w:sz w:val="24"/>
          <w:szCs w:val="24"/>
        </w:rPr>
        <w:t xml:space="preserve">on </w:t>
      </w:r>
      <w:r w:rsidRPr="00E531AC">
        <w:rPr>
          <w:rFonts w:ascii="Times New Roman" w:hAnsi="Times New Roman" w:cs="Times New Roman"/>
          <w:sz w:val="24"/>
          <w:szCs w:val="24"/>
        </w:rPr>
        <w:t>hot days</w:t>
      </w:r>
      <w:r w:rsidR="00D52214" w:rsidRPr="00E531AC">
        <w:rPr>
          <w:rFonts w:ascii="Times New Roman" w:hAnsi="Times New Roman" w:cs="Times New Roman"/>
          <w:sz w:val="24"/>
          <w:szCs w:val="24"/>
        </w:rPr>
        <w:t xml:space="preserve"> (Figure 2)</w:t>
      </w:r>
      <w:r w:rsidRPr="00E531AC">
        <w:rPr>
          <w:rFonts w:ascii="Times New Roman" w:hAnsi="Times New Roman" w:cs="Times New Roman"/>
          <w:sz w:val="24"/>
          <w:szCs w:val="24"/>
        </w:rPr>
        <w:t xml:space="preserve">. </w:t>
      </w:r>
      <w:r w:rsidR="00F229DE" w:rsidRPr="00E531AC">
        <w:rPr>
          <w:rFonts w:ascii="Times New Roman" w:hAnsi="Times New Roman" w:cs="Times New Roman"/>
          <w:sz w:val="24"/>
          <w:szCs w:val="24"/>
        </w:rPr>
        <w:t>This pattern</w:t>
      </w:r>
      <w:r w:rsidR="00F4374A" w:rsidRPr="00E531AC">
        <w:rPr>
          <w:rFonts w:ascii="Times New Roman" w:hAnsi="Times New Roman" w:cs="Times New Roman"/>
          <w:sz w:val="24"/>
          <w:szCs w:val="24"/>
        </w:rPr>
        <w:t xml:space="preserve"> has also</w:t>
      </w:r>
      <w:r w:rsidR="00F229DE" w:rsidRPr="00E531AC">
        <w:rPr>
          <w:rFonts w:ascii="Times New Roman" w:hAnsi="Times New Roman" w:cs="Times New Roman"/>
          <w:sz w:val="24"/>
          <w:szCs w:val="24"/>
        </w:rPr>
        <w:t xml:space="preserve"> </w:t>
      </w:r>
      <w:r w:rsidR="00494EB9" w:rsidRPr="00E531AC">
        <w:rPr>
          <w:rFonts w:ascii="Times New Roman" w:hAnsi="Times New Roman" w:cs="Times New Roman"/>
          <w:sz w:val="24"/>
          <w:szCs w:val="24"/>
        </w:rPr>
        <w:t xml:space="preserve">been </w:t>
      </w:r>
      <w:r w:rsidR="00F229DE" w:rsidRPr="00E531AC">
        <w:rPr>
          <w:rFonts w:ascii="Times New Roman" w:hAnsi="Times New Roman" w:cs="Times New Roman"/>
          <w:sz w:val="24"/>
          <w:szCs w:val="24"/>
        </w:rPr>
        <w:t xml:space="preserve">observed in other species </w:t>
      </w:r>
      <w:r w:rsidR="00CA40B6" w:rsidRPr="00E531AC">
        <w:rPr>
          <w:rFonts w:ascii="Times New Roman" w:hAnsi="Times New Roman" w:cs="Times New Roman"/>
          <w:sz w:val="24"/>
          <w:szCs w:val="24"/>
        </w:rPr>
        <w:fldChar w:fldCharType="begin"/>
      </w:r>
      <w:r w:rsidR="00CA40B6" w:rsidRPr="00E531AC">
        <w:rPr>
          <w:rFonts w:ascii="Times New Roman" w:hAnsi="Times New Roman" w:cs="Times New Roman"/>
          <w:sz w:val="24"/>
          <w:szCs w:val="24"/>
        </w:rPr>
        <w:instrText xml:space="preserve"> ADDIN ZOTERO_ITEM CSL_CITATION {"citationID":"cdALENvl","properties":{"formattedCitation":"(Cordonnier et al., 2023)","plainCitation":"(Cordonnier et al., 2023)","noteIndex":0},"citationItems":[{"id":25,"uris":["http://zotero.org/users/local/umMeFoLn/items/SBYH3WCI"],"itemData":{"id":25,"type":"article-journal","abstract":"Given the current pace of climate change, high temperature events will become increasingly frequent in many parts of the world. Predicting how high temperatures will impact the behavior of songbirds—highly sensitive to temperature change due to their tendency to be small in size, and to have high metabolic rates and diurnal habits—is therefore crucial and urgent. However, the behavioral impacts of high temperatures on acoustic communication in birds have rarely been studied. Responsiveness to antipredator signals is an important behavior to consider because failure to detect such signals could be lethal. We investigated whether, in great tits (Parus major), high temperatures would affect behavioral responses to playback of conspecific mobbing calls. We found a significant lag effect of temperature on how closely great tits would approach the playback speaker, with birds approaching less closely at higher temperatures. Further, we found that the emission of mobbing calls by great tits was affected by the current ambient temperature, with birds calling less at higher temperatures. The results suggest that at high temperatures, great tits change their tactic from active defense to less active response. High temperatures can thus induce behavioral shifts in great tits. In the current context of increasing average temperatures, such effect of temperature on response to vital indicators such as antipredator signals could impact survival when inducing greater risk of depredation.","container-title":"Behavioral Ecology and Sociobiology","DOI":"10.1007/s00265-023-03354-2","ISSN":"1432-0762","issue":"7","journalAbbreviation":"Behav Ecol Sociobiol","language":"en","page":"82","source":"Springer Link","title":"The impact of high temperatures on bird responses to alarm calls","volume":"77","author":[{"family":"Cordonnier","given":"Marion"},{"family":"Ridley","given":"Amanda R."},{"family":"Lengagne","given":"Thierry"},{"family":"Dutour","given":"Mylène"}],"issued":{"date-parts":[["2023",7,3]]}}}],"schema":"https://github.com/citation-style-language/schema/raw/master/csl-citation.json"} </w:instrText>
      </w:r>
      <w:r w:rsidR="00CA40B6" w:rsidRPr="00E531AC">
        <w:rPr>
          <w:rFonts w:ascii="Times New Roman" w:hAnsi="Times New Roman" w:cs="Times New Roman"/>
          <w:sz w:val="24"/>
          <w:szCs w:val="24"/>
        </w:rPr>
        <w:fldChar w:fldCharType="separate"/>
      </w:r>
      <w:r w:rsidR="00CA40B6" w:rsidRPr="00E531AC">
        <w:rPr>
          <w:rFonts w:ascii="Times New Roman" w:hAnsi="Times New Roman" w:cs="Times New Roman"/>
          <w:sz w:val="24"/>
          <w:szCs w:val="24"/>
        </w:rPr>
        <w:t>(Cordonnier et al., 2023)</w:t>
      </w:r>
      <w:r w:rsidR="00CA40B6" w:rsidRPr="00E531AC">
        <w:rPr>
          <w:rFonts w:ascii="Times New Roman" w:hAnsi="Times New Roman" w:cs="Times New Roman"/>
          <w:sz w:val="24"/>
          <w:szCs w:val="24"/>
        </w:rPr>
        <w:fldChar w:fldCharType="end"/>
      </w:r>
      <w:r w:rsidR="00CA40B6" w:rsidRPr="00E531AC">
        <w:rPr>
          <w:rFonts w:ascii="Times New Roman" w:hAnsi="Times New Roman" w:cs="Times New Roman"/>
          <w:sz w:val="24"/>
          <w:szCs w:val="24"/>
        </w:rPr>
        <w:t xml:space="preserve">. </w:t>
      </w:r>
      <w:r w:rsidR="00F229DE" w:rsidRPr="00E531AC">
        <w:rPr>
          <w:rFonts w:ascii="Times New Roman" w:hAnsi="Times New Roman" w:cs="Times New Roman"/>
          <w:sz w:val="24"/>
          <w:szCs w:val="24"/>
        </w:rPr>
        <w:t xml:space="preserve"> </w:t>
      </w:r>
      <w:r w:rsidR="00CA40B6" w:rsidRPr="00E531AC">
        <w:rPr>
          <w:rFonts w:ascii="Times New Roman" w:hAnsi="Times New Roman" w:cs="Times New Roman"/>
          <w:sz w:val="24"/>
          <w:szCs w:val="24"/>
        </w:rPr>
        <w:t xml:space="preserve">Producing </w:t>
      </w:r>
      <w:r w:rsidR="00F4374A" w:rsidRPr="00E531AC">
        <w:rPr>
          <w:rFonts w:ascii="Times New Roman" w:hAnsi="Times New Roman" w:cs="Times New Roman"/>
          <w:sz w:val="24"/>
          <w:szCs w:val="24"/>
        </w:rPr>
        <w:t xml:space="preserve">fewer vocalizations on hotter days </w:t>
      </w:r>
      <w:r w:rsidR="00615144" w:rsidRPr="00E531AC">
        <w:rPr>
          <w:rFonts w:ascii="Times New Roman" w:hAnsi="Times New Roman" w:cs="Times New Roman"/>
          <w:sz w:val="24"/>
          <w:szCs w:val="24"/>
        </w:rPr>
        <w:t xml:space="preserve">can allow for thermoregulatory behaviors </w:t>
      </w:r>
      <w:r w:rsidR="00031A50" w:rsidRPr="00E531AC">
        <w:rPr>
          <w:rFonts w:ascii="Times New Roman" w:hAnsi="Times New Roman" w:cs="Times New Roman"/>
          <w:sz w:val="24"/>
          <w:szCs w:val="24"/>
        </w:rPr>
        <w:fldChar w:fldCharType="begin"/>
      </w:r>
      <w:r w:rsidR="00031A50" w:rsidRPr="00E531AC">
        <w:rPr>
          <w:rFonts w:ascii="Times New Roman" w:hAnsi="Times New Roman" w:cs="Times New Roman"/>
          <w:sz w:val="24"/>
          <w:szCs w:val="24"/>
        </w:rPr>
        <w:instrText xml:space="preserve"> ADDIN ZOTERO_ITEM CSL_CITATION {"citationID":"BR6VhaHF","properties":{"formattedCitation":"(Luther &amp; Danner, 2016)","plainCitation":"(Luther &amp; Danner, 2016)","noteIndex":0},"citationItems":[{"id":285,"uris":["http://zotero.org/users/local/umMeFoLn/items/YTK7INLB"],"itemData":{"id":285,"type":"article-journal","abstract":"Temperature and water availability affect the survival, reproductive success, and behavior of all animals; thus, traits that influence thermoregulation and water balance should be under strong selection. Avian bills can dissipate excess body heat through convection and radiation. We hypothesized that in hot, dry locations, bill size would be selected for its value in thermoregulation: males with larger bills would shed excess heat more efficiently, allowing greater activity levels during thermally challenging periods of the breeding season. We predicted that thermoregulatory challenges would require Melospiza melodia atlantica, which breeds in hot, dry sand dunes, to trade off between behaviors associated with breeding (song output) and behaviors related to thermoregulation, and that in the hot environment occupied by our study population, males with larger bills would sing at higher rates. We captured, measured, and marked individual birds and then observed singing behavior, microclimate, and microhabitat use to assess thermoregulatory challenges. Ambient weather indicated thermally challenging conditions, and birds displayed thermoregulatory behaviors, including reducing their song rates at higher temperatures. Birds with larger bills sang at higher rates than birds with smaller bills, and males with the largest bills in the population sang almost twice as many songs per minute than birds with the smallest bills. These results are consistent with the hypothesis that climate influences selection on the bill as a thermoregulatory organ.","container-title":"The Auk","DOI":"10.1642/AUK-16-6.1","ISSN":"1938-4254","issue":"4","journalAbbreviation":"The Auk","page":"770-778","source":"Silverchair","title":"Males with larger bills sing at higher rates in a hot and dry environment","volume":"133","author":[{"family":"Luther","given":"David"},{"family":"Danner","given":"Ray"}],"issued":{"date-parts":[["2016",10,1]]}}}],"schema":"https://github.com/citation-style-language/schema/raw/master/csl-citation.json"} </w:instrText>
      </w:r>
      <w:r w:rsidR="00031A50" w:rsidRPr="00E531AC">
        <w:rPr>
          <w:rFonts w:ascii="Times New Roman" w:hAnsi="Times New Roman" w:cs="Times New Roman"/>
          <w:sz w:val="24"/>
          <w:szCs w:val="24"/>
        </w:rPr>
        <w:fldChar w:fldCharType="separate"/>
      </w:r>
      <w:r w:rsidR="00031A50" w:rsidRPr="00E531AC">
        <w:rPr>
          <w:rFonts w:ascii="Times New Roman" w:hAnsi="Times New Roman" w:cs="Times New Roman"/>
          <w:sz w:val="24"/>
          <w:szCs w:val="24"/>
        </w:rPr>
        <w:t>(Luther &amp; Danner, 2016)</w:t>
      </w:r>
      <w:r w:rsidR="00031A50" w:rsidRPr="00E531AC">
        <w:rPr>
          <w:rFonts w:ascii="Times New Roman" w:hAnsi="Times New Roman" w:cs="Times New Roman"/>
          <w:sz w:val="24"/>
          <w:szCs w:val="24"/>
        </w:rPr>
        <w:fldChar w:fldCharType="end"/>
      </w:r>
      <w:r w:rsidR="00615144" w:rsidRPr="00E531AC">
        <w:rPr>
          <w:rFonts w:ascii="Times New Roman" w:hAnsi="Times New Roman" w:cs="Times New Roman"/>
          <w:sz w:val="24"/>
          <w:szCs w:val="24"/>
        </w:rPr>
        <w:t xml:space="preserve"> and can conserve energy </w:t>
      </w:r>
      <w:r w:rsidR="00D06DF5" w:rsidRPr="00E531AC">
        <w:rPr>
          <w:rFonts w:ascii="Times New Roman" w:hAnsi="Times New Roman" w:cs="Times New Roman"/>
          <w:sz w:val="24"/>
          <w:szCs w:val="24"/>
        </w:rPr>
        <w:fldChar w:fldCharType="begin"/>
      </w:r>
      <w:r w:rsidR="00D06DF5" w:rsidRPr="00E531AC">
        <w:rPr>
          <w:rFonts w:ascii="Times New Roman" w:hAnsi="Times New Roman" w:cs="Times New Roman"/>
          <w:sz w:val="24"/>
          <w:szCs w:val="24"/>
        </w:rPr>
        <w:instrText xml:space="preserve"> ADDIN ZOTERO_ITEM CSL_CITATION {"citationID":"PICb1HkZ","properties":{"formattedCitation":"(Stoddard &amp; Salazar, 2011)","plainCitation":"(Stoddard &amp; Salazar, 2011)","noteIndex":0},"citationItems":[{"id":290,"uris":["http://zotero.org/users/local/umMeFoLn/items/R8NC9YUF"],"itemData":{"id":290,"type":"article-journal","abstract":"Communication signals may be energetically expensive or inexpensive to produce, depending on the function of the signal and the competitive nature of the communication system. Males of sexually selected species may produce high-energy advertisement signals, both to enhance detectability and to signal their size and body condition. Accordingly, the proportion of the energy budget allocated to signal production ranges from almost nothing for many signals to somewhere in excess of 50% for acoustic signals in short-lived sexually selected species. Recent data from gymnotiform electric fish reveal mechanisms that regulate energy allocated to sexual advertisement signals through dynamical remodeling of the excitable membranes in the electric organ. Further, males of the short-lived sexually selected species, Brachyhypopomus gauderio, trade off among different metabolic compartments, allocating energy to signal production while reducing energy used in other metabolic functions. Female B. gauderio, by contrast, do not trade off energy between signaling and other functions. To fuel energetically expensive signal production, we expect a continuum of strategies to be adopted by animals of different life history strategies. Future studies should explore the relation between life history and energy allocation trade-offs.","container-title":"Journal of Experimental Biology","DOI":"10.1242/jeb.047910","ISSN":"0022-0949","issue":"2","journalAbbreviation":"Journal of Experimental Biology","page":"200-205","source":"Silverchair","title":"Energetic cost of communication","volume":"214","author":[{"family":"Stoddard","given":"Philip K."},{"family":"Salazar","given":"Vielka L."}],"issued":{"date-parts":[["2011",1,15]]}}}],"schema":"https://github.com/citation-style-language/schema/raw/master/csl-citation.json"} </w:instrText>
      </w:r>
      <w:r w:rsidR="00D06DF5" w:rsidRPr="00E531AC">
        <w:rPr>
          <w:rFonts w:ascii="Times New Roman" w:hAnsi="Times New Roman" w:cs="Times New Roman"/>
          <w:sz w:val="24"/>
          <w:szCs w:val="24"/>
        </w:rPr>
        <w:fldChar w:fldCharType="separate"/>
      </w:r>
      <w:r w:rsidR="00D06DF5" w:rsidRPr="00E531AC">
        <w:rPr>
          <w:rFonts w:ascii="Times New Roman" w:hAnsi="Times New Roman" w:cs="Times New Roman"/>
          <w:sz w:val="24"/>
          <w:szCs w:val="24"/>
        </w:rPr>
        <w:t>(Stoddard &amp; Salazar, 2011)</w:t>
      </w:r>
      <w:r w:rsidR="00D06DF5" w:rsidRPr="00E531AC">
        <w:rPr>
          <w:rFonts w:ascii="Times New Roman" w:hAnsi="Times New Roman" w:cs="Times New Roman"/>
          <w:sz w:val="24"/>
          <w:szCs w:val="24"/>
        </w:rPr>
        <w:fldChar w:fldCharType="end"/>
      </w:r>
      <w:r w:rsidR="00F71E62" w:rsidRPr="00E531AC">
        <w:rPr>
          <w:rFonts w:ascii="Times New Roman" w:hAnsi="Times New Roman" w:cs="Times New Roman"/>
          <w:sz w:val="24"/>
          <w:szCs w:val="24"/>
        </w:rPr>
        <w:t>,</w:t>
      </w:r>
      <w:r w:rsidR="00657D32" w:rsidRPr="00E531AC">
        <w:rPr>
          <w:rFonts w:ascii="Times New Roman" w:hAnsi="Times New Roman" w:cs="Times New Roman"/>
          <w:sz w:val="24"/>
          <w:szCs w:val="24"/>
        </w:rPr>
        <w:t xml:space="preserve"> which could explain our trend. We would also expect that individuals may be able to recruit more </w:t>
      </w:r>
      <w:r w:rsidR="006F7753" w:rsidRPr="00E531AC">
        <w:rPr>
          <w:rFonts w:ascii="Times New Roman" w:hAnsi="Times New Roman" w:cs="Times New Roman"/>
          <w:sz w:val="24"/>
          <w:szCs w:val="24"/>
        </w:rPr>
        <w:t xml:space="preserve">on cold days than hot days due to increased vocalizations. However, we saw no difference </w:t>
      </w:r>
      <w:r w:rsidR="001E5505" w:rsidRPr="00E531AC">
        <w:rPr>
          <w:rFonts w:ascii="Times New Roman" w:hAnsi="Times New Roman" w:cs="Times New Roman"/>
          <w:sz w:val="24"/>
          <w:szCs w:val="24"/>
        </w:rPr>
        <w:t xml:space="preserve">in intensity across temperatures, suggesting that </w:t>
      </w:r>
      <w:r w:rsidR="00B62D1C" w:rsidRPr="00E531AC">
        <w:rPr>
          <w:rFonts w:ascii="Times New Roman" w:hAnsi="Times New Roman" w:cs="Times New Roman"/>
          <w:sz w:val="24"/>
          <w:szCs w:val="24"/>
        </w:rPr>
        <w:t>while shrieks may serve to recruit individuals to the mob, they may not be a good explainer of mob size.</w:t>
      </w:r>
      <w:r w:rsidR="009673EF" w:rsidRPr="00E531AC">
        <w:rPr>
          <w:rFonts w:ascii="Times New Roman" w:hAnsi="Times New Roman" w:cs="Times New Roman"/>
          <w:sz w:val="24"/>
          <w:szCs w:val="24"/>
        </w:rPr>
        <w:t xml:space="preserve"> </w:t>
      </w:r>
      <w:r w:rsidR="008625AC" w:rsidRPr="00E531AC">
        <w:rPr>
          <w:rFonts w:ascii="Times New Roman" w:hAnsi="Times New Roman" w:cs="Times New Roman"/>
          <w:sz w:val="24"/>
          <w:szCs w:val="24"/>
        </w:rPr>
        <w:t xml:space="preserve">The </w:t>
      </w:r>
      <w:r w:rsidR="003B7D1F" w:rsidRPr="00E531AC">
        <w:rPr>
          <w:rFonts w:ascii="Times New Roman" w:hAnsi="Times New Roman" w:cs="Times New Roman"/>
          <w:sz w:val="24"/>
          <w:szCs w:val="24"/>
        </w:rPr>
        <w:t xml:space="preserve">observed </w:t>
      </w:r>
      <w:r w:rsidR="000E275D" w:rsidRPr="00E531AC">
        <w:rPr>
          <w:rFonts w:ascii="Times New Roman" w:hAnsi="Times New Roman" w:cs="Times New Roman"/>
          <w:sz w:val="24"/>
          <w:szCs w:val="24"/>
        </w:rPr>
        <w:t>consistency in recruitment despite fewer calls could suggest other subtle shifts in vocalization behaviors not analyzed.</w:t>
      </w:r>
      <w:r w:rsidR="002619F2" w:rsidRPr="00E531AC">
        <w:rPr>
          <w:rFonts w:ascii="Times New Roman" w:hAnsi="Times New Roman" w:cs="Times New Roman"/>
          <w:sz w:val="24"/>
          <w:szCs w:val="24"/>
        </w:rPr>
        <w:t xml:space="preserve"> </w:t>
      </w:r>
      <w:r w:rsidR="000E275D" w:rsidRPr="00E531AC">
        <w:rPr>
          <w:rFonts w:ascii="Times New Roman" w:hAnsi="Times New Roman" w:cs="Times New Roman"/>
          <w:sz w:val="24"/>
          <w:szCs w:val="24"/>
        </w:rPr>
        <w:t>Decreased calls could also be to decrease predation risk.</w:t>
      </w:r>
      <w:r w:rsidR="000D1EFE" w:rsidRPr="00E531AC">
        <w:rPr>
          <w:rFonts w:ascii="Times New Roman" w:hAnsi="Times New Roman" w:cs="Times New Roman"/>
          <w:sz w:val="24"/>
          <w:szCs w:val="24"/>
        </w:rPr>
        <w:t xml:space="preserve"> Studies have found that longer</w:t>
      </w:r>
      <w:r w:rsidR="00494EB9" w:rsidRPr="00E531AC">
        <w:rPr>
          <w:rFonts w:ascii="Times New Roman" w:hAnsi="Times New Roman" w:cs="Times New Roman"/>
          <w:sz w:val="24"/>
          <w:szCs w:val="24"/>
        </w:rPr>
        <w:t>-</w:t>
      </w:r>
      <w:r w:rsidR="000D1EFE" w:rsidRPr="00E531AC">
        <w:rPr>
          <w:rFonts w:ascii="Times New Roman" w:hAnsi="Times New Roman" w:cs="Times New Roman"/>
          <w:sz w:val="24"/>
          <w:szCs w:val="24"/>
        </w:rPr>
        <w:t>la</w:t>
      </w:r>
      <w:r w:rsidR="007F2764" w:rsidRPr="00E531AC">
        <w:rPr>
          <w:rFonts w:ascii="Times New Roman" w:hAnsi="Times New Roman" w:cs="Times New Roman"/>
          <w:sz w:val="24"/>
          <w:szCs w:val="24"/>
        </w:rPr>
        <w:t>sting mobbing calls result in increased nest predation, suggesting long</w:t>
      </w:r>
      <w:r w:rsidR="00494EB9" w:rsidRPr="00E531AC">
        <w:rPr>
          <w:rFonts w:ascii="Times New Roman" w:hAnsi="Times New Roman" w:cs="Times New Roman"/>
          <w:sz w:val="24"/>
          <w:szCs w:val="24"/>
        </w:rPr>
        <w:t>-</w:t>
      </w:r>
      <w:r w:rsidR="007F2764" w:rsidRPr="00E531AC">
        <w:rPr>
          <w:rFonts w:ascii="Times New Roman" w:hAnsi="Times New Roman" w:cs="Times New Roman"/>
          <w:sz w:val="24"/>
          <w:szCs w:val="24"/>
        </w:rPr>
        <w:t xml:space="preserve">term consequences to mobbing </w:t>
      </w:r>
      <w:r w:rsidR="00E147A9" w:rsidRPr="00E531AC">
        <w:rPr>
          <w:rFonts w:ascii="Times New Roman" w:hAnsi="Times New Roman" w:cs="Times New Roman"/>
          <w:sz w:val="24"/>
          <w:szCs w:val="24"/>
        </w:rPr>
        <w:fldChar w:fldCharType="begin"/>
      </w:r>
      <w:r w:rsidR="00E147A9" w:rsidRPr="00E531AC">
        <w:rPr>
          <w:rFonts w:ascii="Times New Roman" w:hAnsi="Times New Roman" w:cs="Times New Roman"/>
          <w:sz w:val="24"/>
          <w:szCs w:val="24"/>
        </w:rPr>
        <w:instrText xml:space="preserve"> ADDIN ZOTERO_ITEM CSL_CITATION {"citationID":"H2jo3TYJ","properties":{"formattedCitation":"(Krama &amp; Krams, 2005; Krams et al., 2007)","plainCitation":"(Krama &amp; Krams, 2005; Krams et al., 2007)","noteIndex":0},"citationItems":[{"id":296,"uris":["http://zotero.org/users/local/umMeFoLn/items/J9XEGDHU"],"itemData":{"id":296,"type":"article-journal","abstract":"Mobbing signals advertise the location of a stalking predator to all prey in an area and recruit them into the inspection aggregation. Such behavior usually causes the predator to move to another area. However, mobbing calls could be eavesdropped by other predators. Because the predation cost of mobbing calls is poorly known, we investigated whether the vocalizations of the mobbing pied flycatcher, Ficedula hypoleuca, a small hole nesting passerine, increase the risk of nest predation. We used mobbing calls of pied flycatchers to examine if they could lure predators such as the marten, Martes martes. This predator usually hunts by night and may locate its mobbing prey while resting nearby during the day. Within each of 56 experimental plots, from the top of one nest-box we played back mobbing sounds of pied flycatchers, whereas blank tapes were played from the top of another nest-box. The trials with mobbing calls were carried out before sunset. We put pieces of recently abandoned nests of pied flycatchers and a quail, Coturnix coturnix, egg into each of the nest-boxes. Nest-boxes with playbacks of mobbing calls were depredated by martens significantly more than were nest-boxes with blank tapes. The results of the present study indicate that repeated conspicuous mobbing calls may carry a significant cost for birds during the breeding season.","container-title":"Behavioral Ecology","DOI":"10.1093/beheco/arh116","ISSN":"1045-2249","issue":"1","journalAbbreviation":"Behavioral Ecology","page":"37-40","source":"Silverchair","title":"Cost of mobbing call to breeding pied flycatcher, Ficedula hypoleuca","volume":"16","author":[{"family":"Krama","given":"Tatjana"},{"family":"Krams","given":"Indrikis"}],"issued":{"date-parts":[["2005",1,1]]}}},{"id":158,"uris":["http://zotero.org/users/local/umMeFoLn/items/YESMPJWU"],"itemData":{"id":158,"type":"article-journal","abstract":"Mobbing behavior may provide real benefits because mobbing prey individuals often cause a predator to leave the vicinity. However, mobbing calls of prey can attract acoustically oriented predators thus increasing nest predation. Therefore, a real value of mobbing as a type of adaptive behavior may depend on its duration. In this experimental study, we tested whether mobbing duration by the pied flycatcher Ficedula hypoleuca, a small hole-nesting passerine, increases the risk of nest predation. From the top of one nest-box within each of 78 experimental plots, we played back long calls of pied flycatchers, whereas recordings of short mobbing calls were played back from the top of another nearby nest-box. The nest-boxes were arranged in pairs, and each of them contained a quail Coturnix coturnix egg. Long-call nest-boxes were depredated by martens Martes martes significantly more often than short-call nest-boxes. This predator usually hunts by night and may eavesdrop on the calls of their mobbing prey while resting nearby during the day. The results of the present study show that long-lasting conspicuous mobbing calls may carry a significant cost for the breeding birds.","container-title":"Behavioral Ecology","DOI":"10.1093/beheco/arm079","ISSN":"1045-2249","issue":"6","journalAbbreviation":"Behavioral Ecology","page":"1082-1084","source":"Silverchair","title":"Long-lasting mobbing of the pied flycatcher increases the risk of nest predation","volume":"18","author":[{"family":"Krams","given":"Indrikis"},{"family":"Krama","given":"Tatjana"},{"family":"Igaune","given":"Kristine"},{"family":"Mänd","given":"Raivo"}],"issued":{"date-parts":[["2007",11,1]]}}}],"schema":"https://github.com/citation-style-language/schema/raw/master/csl-citation.json"} </w:instrText>
      </w:r>
      <w:r w:rsidR="00E147A9" w:rsidRPr="00E531AC">
        <w:rPr>
          <w:rFonts w:ascii="Times New Roman" w:hAnsi="Times New Roman" w:cs="Times New Roman"/>
          <w:sz w:val="24"/>
          <w:szCs w:val="24"/>
        </w:rPr>
        <w:fldChar w:fldCharType="separate"/>
      </w:r>
      <w:r w:rsidR="00E147A9" w:rsidRPr="00E531AC">
        <w:rPr>
          <w:rFonts w:ascii="Times New Roman" w:hAnsi="Times New Roman" w:cs="Times New Roman"/>
          <w:sz w:val="24"/>
          <w:szCs w:val="24"/>
        </w:rPr>
        <w:t>(Krama &amp; Krams, 2005; Krams et al., 2007)</w:t>
      </w:r>
      <w:r w:rsidR="00E147A9" w:rsidRPr="00E531AC">
        <w:rPr>
          <w:rFonts w:ascii="Times New Roman" w:hAnsi="Times New Roman" w:cs="Times New Roman"/>
          <w:sz w:val="24"/>
          <w:szCs w:val="24"/>
        </w:rPr>
        <w:fldChar w:fldCharType="end"/>
      </w:r>
      <w:r w:rsidR="007F2764" w:rsidRPr="00E531AC">
        <w:rPr>
          <w:rFonts w:ascii="Times New Roman" w:hAnsi="Times New Roman" w:cs="Times New Roman"/>
          <w:sz w:val="24"/>
          <w:szCs w:val="24"/>
        </w:rPr>
        <w:t>.</w:t>
      </w:r>
      <w:r w:rsidR="00565205" w:rsidRPr="00E531AC">
        <w:rPr>
          <w:rFonts w:ascii="Times New Roman" w:hAnsi="Times New Roman" w:cs="Times New Roman"/>
          <w:sz w:val="24"/>
          <w:szCs w:val="24"/>
        </w:rPr>
        <w:t xml:space="preserve"> It is possible that the combined heat stress and predator stress may be </w:t>
      </w:r>
      <w:r w:rsidR="00C73BE5" w:rsidRPr="00E531AC">
        <w:rPr>
          <w:rFonts w:ascii="Times New Roman" w:hAnsi="Times New Roman" w:cs="Times New Roman"/>
          <w:sz w:val="24"/>
          <w:szCs w:val="24"/>
        </w:rPr>
        <w:t xml:space="preserve">too costly to </w:t>
      </w:r>
      <w:r w:rsidR="007F2764" w:rsidRPr="00E531AC">
        <w:rPr>
          <w:rFonts w:ascii="Times New Roman" w:hAnsi="Times New Roman" w:cs="Times New Roman"/>
          <w:sz w:val="24"/>
          <w:szCs w:val="24"/>
        </w:rPr>
        <w:t>parents,</w:t>
      </w:r>
      <w:r w:rsidR="000D1EFE" w:rsidRPr="00E531AC">
        <w:rPr>
          <w:rFonts w:ascii="Times New Roman" w:hAnsi="Times New Roman" w:cs="Times New Roman"/>
          <w:sz w:val="24"/>
          <w:szCs w:val="24"/>
        </w:rPr>
        <w:t xml:space="preserve"> and they may shift their vocalizations to limit the latter.</w:t>
      </w:r>
      <w:r w:rsidR="007F2764" w:rsidRPr="00E531AC">
        <w:rPr>
          <w:rFonts w:ascii="Times New Roman" w:hAnsi="Times New Roman" w:cs="Times New Roman"/>
          <w:sz w:val="24"/>
          <w:szCs w:val="24"/>
        </w:rPr>
        <w:t xml:space="preserve"> </w:t>
      </w:r>
      <w:r w:rsidR="004B028B" w:rsidRPr="00E531AC">
        <w:rPr>
          <w:rFonts w:ascii="Times New Roman" w:hAnsi="Times New Roman" w:cs="Times New Roman"/>
          <w:sz w:val="24"/>
          <w:szCs w:val="24"/>
        </w:rPr>
        <w:t xml:space="preserve">Regardless of the mechanism, our results highlight the importance of </w:t>
      </w:r>
      <w:r w:rsidR="00DE11BB" w:rsidRPr="00E531AC">
        <w:rPr>
          <w:rFonts w:ascii="Times New Roman" w:hAnsi="Times New Roman" w:cs="Times New Roman"/>
          <w:sz w:val="24"/>
          <w:szCs w:val="24"/>
        </w:rPr>
        <w:t>short-term</w:t>
      </w:r>
      <w:r w:rsidR="00E5159E" w:rsidRPr="00E531AC">
        <w:rPr>
          <w:rFonts w:ascii="Times New Roman" w:hAnsi="Times New Roman" w:cs="Times New Roman"/>
          <w:sz w:val="24"/>
          <w:szCs w:val="24"/>
        </w:rPr>
        <w:t xml:space="preserve"> behavioral</w:t>
      </w:r>
      <w:r w:rsidR="00DE11BB" w:rsidRPr="00E531AC">
        <w:rPr>
          <w:rFonts w:ascii="Times New Roman" w:hAnsi="Times New Roman" w:cs="Times New Roman"/>
          <w:sz w:val="24"/>
          <w:szCs w:val="24"/>
        </w:rPr>
        <w:t xml:space="preserve"> plasticity </w:t>
      </w:r>
      <w:r w:rsidR="00083C5C" w:rsidRPr="00E531AC">
        <w:rPr>
          <w:rFonts w:ascii="Times New Roman" w:hAnsi="Times New Roman" w:cs="Times New Roman"/>
          <w:sz w:val="24"/>
          <w:szCs w:val="24"/>
        </w:rPr>
        <w:t>i</w:t>
      </w:r>
      <w:r w:rsidR="00DE11BB" w:rsidRPr="00E531AC">
        <w:rPr>
          <w:rFonts w:ascii="Times New Roman" w:hAnsi="Times New Roman" w:cs="Times New Roman"/>
          <w:sz w:val="24"/>
          <w:szCs w:val="24"/>
        </w:rPr>
        <w:t xml:space="preserve">n </w:t>
      </w:r>
      <w:r w:rsidR="000379D9" w:rsidRPr="00E531AC">
        <w:rPr>
          <w:rFonts w:ascii="Times New Roman" w:hAnsi="Times New Roman" w:cs="Times New Roman"/>
          <w:sz w:val="24"/>
          <w:szCs w:val="24"/>
        </w:rPr>
        <w:t>tolerating thermal stress long term.</w:t>
      </w:r>
    </w:p>
    <w:p w14:paraId="4163D815" w14:textId="1D67AA64" w:rsidR="00587C43" w:rsidRPr="00100853" w:rsidRDefault="00587C43" w:rsidP="006F05B6">
      <w:pPr>
        <w:rPr>
          <w:rFonts w:ascii="Times New Roman" w:hAnsi="Times New Roman" w:cs="Times New Roman"/>
          <w:b/>
          <w:bCs/>
          <w:i/>
          <w:iCs/>
          <w:sz w:val="24"/>
          <w:szCs w:val="24"/>
        </w:rPr>
      </w:pPr>
      <w:r w:rsidRPr="00100853">
        <w:rPr>
          <w:rFonts w:ascii="Times New Roman" w:hAnsi="Times New Roman" w:cs="Times New Roman"/>
          <w:b/>
          <w:bCs/>
          <w:i/>
          <w:iCs/>
          <w:sz w:val="24"/>
          <w:szCs w:val="24"/>
        </w:rPr>
        <w:t>Behavioral trade-offs and fitness consequences</w:t>
      </w:r>
    </w:p>
    <w:p w14:paraId="3D4E3E92" w14:textId="13770162" w:rsidR="003E7CD7" w:rsidRPr="00E531AC" w:rsidRDefault="00587C43" w:rsidP="006F05B6">
      <w:pPr>
        <w:rPr>
          <w:rFonts w:ascii="Times New Roman" w:hAnsi="Times New Roman" w:cs="Times New Roman"/>
          <w:sz w:val="24"/>
          <w:szCs w:val="24"/>
        </w:rPr>
      </w:pPr>
      <w:r w:rsidRPr="00E531AC">
        <w:rPr>
          <w:rFonts w:ascii="Times New Roman" w:hAnsi="Times New Roman" w:cs="Times New Roman"/>
          <w:sz w:val="24"/>
          <w:szCs w:val="24"/>
        </w:rPr>
        <w:t>Our findings suggest potential</w:t>
      </w:r>
      <w:r w:rsidR="0019556D" w:rsidRPr="00E531AC">
        <w:rPr>
          <w:rFonts w:ascii="Times New Roman" w:hAnsi="Times New Roman" w:cs="Times New Roman"/>
          <w:sz w:val="24"/>
          <w:szCs w:val="24"/>
        </w:rPr>
        <w:t xml:space="preserve"> fitness consequences underlying the</w:t>
      </w:r>
      <w:r w:rsidRPr="00E531AC">
        <w:rPr>
          <w:rFonts w:ascii="Times New Roman" w:hAnsi="Times New Roman" w:cs="Times New Roman"/>
          <w:sz w:val="24"/>
          <w:szCs w:val="24"/>
        </w:rPr>
        <w:t xml:space="preserve"> observed behavioral</w:t>
      </w:r>
      <w:r w:rsidR="0019556D" w:rsidRPr="00E531AC">
        <w:rPr>
          <w:rFonts w:ascii="Times New Roman" w:hAnsi="Times New Roman" w:cs="Times New Roman"/>
          <w:sz w:val="24"/>
          <w:szCs w:val="24"/>
        </w:rPr>
        <w:t xml:space="preserve"> trend</w:t>
      </w:r>
      <w:r w:rsidRPr="00E531AC">
        <w:rPr>
          <w:rFonts w:ascii="Times New Roman" w:hAnsi="Times New Roman" w:cs="Times New Roman"/>
          <w:sz w:val="24"/>
          <w:szCs w:val="24"/>
        </w:rPr>
        <w:t>s</w:t>
      </w:r>
      <w:r w:rsidR="0019556D" w:rsidRPr="00E531AC">
        <w:rPr>
          <w:rFonts w:ascii="Times New Roman" w:hAnsi="Times New Roman" w:cs="Times New Roman"/>
          <w:sz w:val="24"/>
          <w:szCs w:val="24"/>
        </w:rPr>
        <w:t xml:space="preserve">. </w:t>
      </w:r>
      <w:r w:rsidRPr="00E531AC">
        <w:rPr>
          <w:rFonts w:ascii="Times New Roman" w:hAnsi="Times New Roman" w:cs="Times New Roman"/>
          <w:sz w:val="24"/>
          <w:szCs w:val="24"/>
        </w:rPr>
        <w:t xml:space="preserve">Reduced nest defense vigor, such as fewer approaches, may allow </w:t>
      </w:r>
      <w:r w:rsidR="009E662E" w:rsidRPr="00E531AC">
        <w:rPr>
          <w:rFonts w:ascii="Times New Roman" w:hAnsi="Times New Roman" w:cs="Times New Roman"/>
          <w:sz w:val="24"/>
          <w:szCs w:val="24"/>
        </w:rPr>
        <w:t xml:space="preserve">predators </w:t>
      </w:r>
      <w:r w:rsidRPr="00E531AC">
        <w:rPr>
          <w:rFonts w:ascii="Times New Roman" w:hAnsi="Times New Roman" w:cs="Times New Roman"/>
          <w:sz w:val="24"/>
          <w:szCs w:val="24"/>
        </w:rPr>
        <w:t xml:space="preserve">greater opportunity to access eggs, increasing predation risk. However, tree swallows may </w:t>
      </w:r>
      <w:r w:rsidR="009E662E" w:rsidRPr="00E531AC">
        <w:rPr>
          <w:rFonts w:ascii="Times New Roman" w:hAnsi="Times New Roman" w:cs="Times New Roman"/>
          <w:sz w:val="24"/>
          <w:szCs w:val="24"/>
        </w:rPr>
        <w:t xml:space="preserve">adjust their </w:t>
      </w:r>
      <w:r w:rsidRPr="00E531AC">
        <w:rPr>
          <w:rFonts w:ascii="Times New Roman" w:hAnsi="Times New Roman" w:cs="Times New Roman"/>
          <w:sz w:val="24"/>
          <w:szCs w:val="24"/>
        </w:rPr>
        <w:t xml:space="preserve">defensive strategies to prioritize more </w:t>
      </w:r>
      <w:r w:rsidR="009E662E" w:rsidRPr="00E531AC">
        <w:rPr>
          <w:rFonts w:ascii="Times New Roman" w:hAnsi="Times New Roman" w:cs="Times New Roman"/>
          <w:sz w:val="24"/>
          <w:szCs w:val="24"/>
        </w:rPr>
        <w:t>effectiv</w:t>
      </w:r>
      <w:r w:rsidRPr="00E531AC">
        <w:rPr>
          <w:rFonts w:ascii="Times New Roman" w:hAnsi="Times New Roman" w:cs="Times New Roman"/>
          <w:sz w:val="24"/>
          <w:szCs w:val="24"/>
        </w:rPr>
        <w:t>e behaviors</w:t>
      </w:r>
      <w:r w:rsidR="009E662E" w:rsidRPr="00E531AC">
        <w:rPr>
          <w:rFonts w:ascii="Times New Roman" w:hAnsi="Times New Roman" w:cs="Times New Roman"/>
          <w:sz w:val="24"/>
          <w:szCs w:val="24"/>
        </w:rPr>
        <w:t>.</w:t>
      </w:r>
      <w:r w:rsidR="006832F6" w:rsidRPr="00E531AC">
        <w:rPr>
          <w:rFonts w:ascii="Times New Roman" w:hAnsi="Times New Roman" w:cs="Times New Roman"/>
          <w:sz w:val="24"/>
          <w:szCs w:val="24"/>
        </w:rPr>
        <w:t xml:space="preserve"> </w:t>
      </w:r>
      <w:r w:rsidR="007866D8" w:rsidRPr="00E531AC">
        <w:rPr>
          <w:rFonts w:ascii="Times New Roman" w:hAnsi="Times New Roman" w:cs="Times New Roman"/>
          <w:sz w:val="24"/>
          <w:szCs w:val="24"/>
        </w:rPr>
        <w:t xml:space="preserve">As </w:t>
      </w:r>
      <w:r w:rsidR="00047D31" w:rsidRPr="00E531AC">
        <w:rPr>
          <w:rFonts w:ascii="Times New Roman" w:hAnsi="Times New Roman" w:cs="Times New Roman"/>
          <w:sz w:val="24"/>
          <w:szCs w:val="24"/>
        </w:rPr>
        <w:t>such,</w:t>
      </w:r>
      <w:r w:rsidR="007866D8" w:rsidRPr="00E531AC">
        <w:rPr>
          <w:rFonts w:ascii="Times New Roman" w:hAnsi="Times New Roman" w:cs="Times New Roman"/>
          <w:sz w:val="24"/>
          <w:szCs w:val="24"/>
        </w:rPr>
        <w:t xml:space="preserve"> while there may be less </w:t>
      </w:r>
      <w:r w:rsidR="006832F6" w:rsidRPr="00E531AC">
        <w:rPr>
          <w:rFonts w:ascii="Times New Roman" w:hAnsi="Times New Roman" w:cs="Times New Roman"/>
          <w:sz w:val="24"/>
          <w:szCs w:val="24"/>
        </w:rPr>
        <w:t>variation in overall behavior</w:t>
      </w:r>
      <w:r w:rsidR="007768DC" w:rsidRPr="00E531AC">
        <w:rPr>
          <w:rFonts w:ascii="Times New Roman" w:hAnsi="Times New Roman" w:cs="Times New Roman"/>
          <w:sz w:val="24"/>
          <w:szCs w:val="24"/>
        </w:rPr>
        <w:t xml:space="preserve">, </w:t>
      </w:r>
      <w:r w:rsidR="00DE7281" w:rsidRPr="00E531AC">
        <w:rPr>
          <w:rFonts w:ascii="Times New Roman" w:hAnsi="Times New Roman" w:cs="Times New Roman"/>
          <w:sz w:val="24"/>
          <w:szCs w:val="24"/>
        </w:rPr>
        <w:t xml:space="preserve">the defensive response </w:t>
      </w:r>
      <w:r w:rsidR="007768DC" w:rsidRPr="00E531AC">
        <w:rPr>
          <w:rFonts w:ascii="Times New Roman" w:hAnsi="Times New Roman" w:cs="Times New Roman"/>
          <w:sz w:val="24"/>
          <w:szCs w:val="24"/>
        </w:rPr>
        <w:t xml:space="preserve">is more aggressive (dives </w:t>
      </w:r>
      <w:r w:rsidR="00F81B23" w:rsidRPr="00E531AC">
        <w:rPr>
          <w:rFonts w:ascii="Times New Roman" w:hAnsi="Times New Roman" w:cs="Times New Roman"/>
          <w:sz w:val="24"/>
          <w:szCs w:val="24"/>
        </w:rPr>
        <w:t xml:space="preserve">unlike approaches </w:t>
      </w:r>
      <w:r w:rsidR="007768DC" w:rsidRPr="00E531AC">
        <w:rPr>
          <w:rFonts w:ascii="Times New Roman" w:hAnsi="Times New Roman" w:cs="Times New Roman"/>
          <w:sz w:val="24"/>
          <w:szCs w:val="24"/>
        </w:rPr>
        <w:t>remain consistent even at higher temperatures)</w:t>
      </w:r>
      <w:r w:rsidR="007866D8" w:rsidRPr="00E531AC">
        <w:rPr>
          <w:rFonts w:ascii="Times New Roman" w:hAnsi="Times New Roman" w:cs="Times New Roman"/>
          <w:sz w:val="24"/>
          <w:szCs w:val="24"/>
        </w:rPr>
        <w:t xml:space="preserve">. </w:t>
      </w:r>
      <w:r w:rsidR="006832F6" w:rsidRPr="00E531AC">
        <w:rPr>
          <w:rFonts w:ascii="Times New Roman" w:hAnsi="Times New Roman" w:cs="Times New Roman"/>
          <w:sz w:val="24"/>
          <w:szCs w:val="24"/>
        </w:rPr>
        <w:t xml:space="preserve">This aligns with findings in other species, such as </w:t>
      </w:r>
      <w:r w:rsidR="006D1EF4" w:rsidRPr="00E531AC">
        <w:rPr>
          <w:rFonts w:ascii="Times New Roman" w:hAnsi="Times New Roman" w:cs="Times New Roman"/>
          <w:sz w:val="24"/>
          <w:szCs w:val="24"/>
        </w:rPr>
        <w:t>male moustached warblers</w:t>
      </w:r>
      <w:r w:rsidR="006832F6" w:rsidRPr="00E531AC">
        <w:rPr>
          <w:rFonts w:ascii="Times New Roman" w:hAnsi="Times New Roman" w:cs="Times New Roman"/>
          <w:sz w:val="24"/>
          <w:szCs w:val="24"/>
        </w:rPr>
        <w:t>, which</w:t>
      </w:r>
      <w:r w:rsidR="006D1EF4" w:rsidRPr="00E531AC">
        <w:rPr>
          <w:rFonts w:ascii="Times New Roman" w:hAnsi="Times New Roman" w:cs="Times New Roman"/>
          <w:sz w:val="24"/>
          <w:szCs w:val="24"/>
        </w:rPr>
        <w:t xml:space="preserve"> increased incubation</w:t>
      </w:r>
      <w:r w:rsidR="006832F6" w:rsidRPr="00E531AC">
        <w:rPr>
          <w:rFonts w:ascii="Times New Roman" w:hAnsi="Times New Roman" w:cs="Times New Roman"/>
          <w:sz w:val="24"/>
          <w:szCs w:val="24"/>
        </w:rPr>
        <w:t xml:space="preserve"> efforts</w:t>
      </w:r>
      <w:r w:rsidR="006D1EF4" w:rsidRPr="00E531AC">
        <w:rPr>
          <w:rFonts w:ascii="Times New Roman" w:hAnsi="Times New Roman" w:cs="Times New Roman"/>
          <w:sz w:val="24"/>
          <w:szCs w:val="24"/>
        </w:rPr>
        <w:t xml:space="preserve"> at higher temperatures </w:t>
      </w:r>
      <w:r w:rsidR="006832F6" w:rsidRPr="00E531AC">
        <w:rPr>
          <w:rFonts w:ascii="Times New Roman" w:hAnsi="Times New Roman" w:cs="Times New Roman"/>
          <w:sz w:val="24"/>
          <w:szCs w:val="24"/>
        </w:rPr>
        <w:t xml:space="preserve">to counteract elevated </w:t>
      </w:r>
      <w:r w:rsidR="006D1EF4" w:rsidRPr="00E531AC">
        <w:rPr>
          <w:rFonts w:ascii="Times New Roman" w:hAnsi="Times New Roman" w:cs="Times New Roman"/>
          <w:sz w:val="24"/>
          <w:szCs w:val="24"/>
        </w:rPr>
        <w:t>predation risk</w:t>
      </w:r>
      <w:r w:rsidR="006832F6" w:rsidRPr="00E531AC">
        <w:rPr>
          <w:rFonts w:ascii="Times New Roman" w:hAnsi="Times New Roman" w:cs="Times New Roman"/>
          <w:sz w:val="24"/>
          <w:szCs w:val="24"/>
        </w:rPr>
        <w:t xml:space="preserve"> (Kleindorfer and Hoi, 2010)</w:t>
      </w:r>
      <w:r w:rsidR="006D1EF4" w:rsidRPr="00E531AC">
        <w:rPr>
          <w:rFonts w:ascii="Times New Roman" w:hAnsi="Times New Roman" w:cs="Times New Roman"/>
          <w:sz w:val="24"/>
          <w:szCs w:val="24"/>
        </w:rPr>
        <w:t>.</w:t>
      </w:r>
      <w:r w:rsidR="006832F6" w:rsidRPr="00E531AC">
        <w:rPr>
          <w:rFonts w:ascii="Times New Roman" w:hAnsi="Times New Roman" w:cs="Times New Roman"/>
          <w:sz w:val="24"/>
          <w:szCs w:val="24"/>
        </w:rPr>
        <w:t xml:space="preserve"> </w:t>
      </w:r>
      <w:r w:rsidR="006D1EF4" w:rsidRPr="00E531AC">
        <w:rPr>
          <w:rFonts w:ascii="Times New Roman" w:hAnsi="Times New Roman" w:cs="Times New Roman"/>
          <w:sz w:val="24"/>
          <w:szCs w:val="24"/>
        </w:rPr>
        <w:t xml:space="preserve"> </w:t>
      </w:r>
      <w:r w:rsidR="003E7CD7" w:rsidRPr="00E531AC">
        <w:rPr>
          <w:rFonts w:ascii="Times New Roman" w:hAnsi="Times New Roman" w:cs="Times New Roman"/>
          <w:sz w:val="24"/>
          <w:szCs w:val="24"/>
        </w:rPr>
        <w:t xml:space="preserve">Behavioral buffering, such as maintaining or intensifying key defensive actions, may mitigate fitness costs associated with </w:t>
      </w:r>
      <w:r w:rsidR="006A63F9" w:rsidRPr="00E531AC">
        <w:rPr>
          <w:rFonts w:ascii="Times New Roman" w:hAnsi="Times New Roman" w:cs="Times New Roman"/>
          <w:sz w:val="24"/>
          <w:szCs w:val="24"/>
        </w:rPr>
        <w:t xml:space="preserve">rising temperatures. </w:t>
      </w:r>
    </w:p>
    <w:p w14:paraId="1D19941D" w14:textId="1414A8DB" w:rsidR="004A128D" w:rsidRPr="00E531AC" w:rsidRDefault="00A74AC5" w:rsidP="006F05B6">
      <w:pPr>
        <w:rPr>
          <w:rFonts w:ascii="Times New Roman" w:hAnsi="Times New Roman" w:cs="Times New Roman"/>
          <w:sz w:val="24"/>
          <w:szCs w:val="24"/>
        </w:rPr>
      </w:pPr>
      <w:r w:rsidRPr="00E531AC">
        <w:rPr>
          <w:rFonts w:ascii="Times New Roman" w:hAnsi="Times New Roman" w:cs="Times New Roman"/>
          <w:sz w:val="24"/>
          <w:szCs w:val="24"/>
        </w:rPr>
        <w:t xml:space="preserve">The use of behavioral buffering to combat fitness consequences of rising </w:t>
      </w:r>
      <w:r w:rsidR="00F8185C" w:rsidRPr="00E531AC">
        <w:rPr>
          <w:rFonts w:ascii="Times New Roman" w:hAnsi="Times New Roman" w:cs="Times New Roman"/>
          <w:sz w:val="24"/>
          <w:szCs w:val="24"/>
        </w:rPr>
        <w:t>temperatures</w:t>
      </w:r>
      <w:r w:rsidR="006A63F9" w:rsidRPr="00E531AC">
        <w:rPr>
          <w:rFonts w:ascii="Times New Roman" w:hAnsi="Times New Roman" w:cs="Times New Roman"/>
          <w:sz w:val="24"/>
          <w:szCs w:val="24"/>
        </w:rPr>
        <w:t xml:space="preserve"> </w:t>
      </w:r>
      <w:r w:rsidR="003E7CD7" w:rsidRPr="00E531AC">
        <w:rPr>
          <w:rFonts w:ascii="Times New Roman" w:hAnsi="Times New Roman" w:cs="Times New Roman"/>
          <w:sz w:val="24"/>
          <w:szCs w:val="24"/>
        </w:rPr>
        <w:t>is supported by</w:t>
      </w:r>
      <w:r w:rsidR="006A63F9" w:rsidRPr="00E531AC">
        <w:rPr>
          <w:rFonts w:ascii="Times New Roman" w:hAnsi="Times New Roman" w:cs="Times New Roman"/>
          <w:sz w:val="24"/>
          <w:szCs w:val="24"/>
        </w:rPr>
        <w:t xml:space="preserve"> studies </w:t>
      </w:r>
      <w:r w:rsidR="003E7CD7" w:rsidRPr="00E531AC">
        <w:rPr>
          <w:rFonts w:ascii="Times New Roman" w:hAnsi="Times New Roman" w:cs="Times New Roman"/>
          <w:sz w:val="24"/>
          <w:szCs w:val="24"/>
        </w:rPr>
        <w:t>indicating that heat dissipation can enhance critical activities, such as foraging, under thermal stress</w:t>
      </w:r>
      <w:r w:rsidR="00D14DC7" w:rsidRPr="00E531AC">
        <w:rPr>
          <w:rFonts w:ascii="Times New Roman" w:hAnsi="Times New Roman" w:cs="Times New Roman"/>
          <w:sz w:val="24"/>
          <w:szCs w:val="24"/>
        </w:rPr>
        <w:t xml:space="preserve"> </w:t>
      </w:r>
      <w:r w:rsidR="002F3ED2" w:rsidRPr="00E531AC">
        <w:rPr>
          <w:rFonts w:ascii="Times New Roman" w:hAnsi="Times New Roman" w:cs="Times New Roman"/>
          <w:sz w:val="24"/>
          <w:szCs w:val="24"/>
        </w:rPr>
        <w:fldChar w:fldCharType="begin"/>
      </w:r>
      <w:r w:rsidR="00D0284A" w:rsidRPr="00E531AC">
        <w:rPr>
          <w:rFonts w:ascii="Times New Roman" w:hAnsi="Times New Roman" w:cs="Times New Roman"/>
          <w:sz w:val="24"/>
          <w:szCs w:val="24"/>
        </w:rPr>
        <w:instrText xml:space="preserve"> ADDIN ZOTERO_ITEM CSL_CITATION {"citationID":"mKXSXcjp","properties":{"formattedCitation":"(Speakman &amp; Kr\\uc0\\u243{}l, 2010; Tapper et al., 2020)","plainCitation":"(Speakman &amp; Król, 2010; Tapper et al., 2020)","noteIndex":0},"citationItems":[{"id":298,"uris":["http://zotero.org/users/local/umMeFoLn/items/N66JYKU5"],"itemData":{"id":298,"type":"article-journal","abstract":"1. The role of energy in ecological processes has hitherto been considered primarily from the standpoint that energy supply is limited. That is, traditional resource-based ecological and evolutionary theories and the recent ‘metabolic theory of ecology’ (MTE) all assume that energetic constraints operate on the supply side of the energy balance equation. 2. For endothermic animals, we provide evidence suggesting that an upper boundary on total energy expenditure is imposed by the maximal capacity to dissipate body heat and therefore avoid the detrimental consequences of hyperthermia – the heat dissipation limit (HDL) theory. We contend that the HDL is a major constraint operating on the expenditure side of the energy balance equation, and that processes that generate heat compete and trade-off within a total boundary defined by heat dissipation capacity, rather than competing for limited energy supply. 3. The HDL theory predicts that daily energy expenditure should scale in relation to body mass (Mb) with an exponent of about 0·63. This contrasts the prediction of the MTE of an exponent of 0·75. 4. We compiled empirical data on field metabolic rate (FMR) measured by the doubly-labelled water method, and found that they scale to Mb with exponents of 0·647 in mammals and 0·658 in birds, not significantly different from the HDL prediction (P &gt; 0·05) but lower than predicted by the MTE (P &lt; 0·001). The same statistical result was obtained using phylogenetically independent contrasts analysis. Quantitative predictions of the model matched the empirical data for both mammals and birds. There was no indication of curvature in the relationship between Loge FMR and LogeMb. 5. Together, these data provide strong support for the HDL theory and allow us to reject the MTE, at least when applied to endothermic animals. 6. The HDL theory provides a novel conceptual framework that demands a reframing of our views of the interplay between energy and the environment in endothermic animals, and provides many new interpretations of ecological and evolutionary phenomena.","container-title":"Journal of Animal Ecology","DOI":"10.1111/j.1365-2656.2010.01689.x","ISSN":"1365-2656","issue":"4","language":"en","license":"© 2010 The Authors. Journal compilation © 2010 British Ecological Society","note":"_eprint: https://onlinelibrary.wiley.com/doi/pdf/10.1111/j.1365-2656.2010.01689.x","page":"726-746","source":"Wiley Online Library","title":"Maximal heat dissipation capacity and hyperthermia risk: neglected key factors in the ecology of endotherms","title-short":"Maximal heat dissipation capacity and hyperthermia risk","volume":"79","author":[{"family":"Speakman","given":"John R."},{"family":"Król","given":"Elżbieta"}],"issued":{"date-parts":[["2010"]]}}},{"id":12,"uris":["http://zotero.org/users/local/umMeFoLn/items/PSJPJUAG"],"itemData":{"id":12,"type":"article-journal","abstract":"Climatic warming is predicted to increase the frequency of extreme weather events, which may reduce an individual's capacity for sustained activity because of thermal limits. We tested whether the risk of overheating may limit parental provisioning of an aerial insectivorous bird in population decline. For many seasonally breeding birds, parents are thought to operate close to an energetic ceiling during the 2–3 week chick-rearing period. The factors determining the ceiling remain unknown, although it may be set by an individual's capacity to dissipate body heat (the heat dissipation limitation hypothesis). Over two breeding seasons we experimentally trimmed the ventral feathers of female tree swallows (Tachycineta bicolor) to provide a thermal window. We then monitored maternal and paternal provisioning rates, nestling growth rates and fledging success. We found the effect of our experimental treatment was context dependent. Females with an enhanced capacity to dissipate heat fed their nestlings at higher rates than controls when conditions were hot, but the reverse was true under cool conditions. Control females and their mates both reduced foraging under hot conditions. In contrast, male partners of trimmed females maintained a constant feeding rate across temperatures, suggesting attempts to match the feeding rate of their partners. On average, nestlings of trimmed females were heavier than controls, but did not have a higher probability of fledging. We suggest that removal of a thermal constraint allowed females to increase provisioning rates, but additionally provided nestlings with a thermal advantage via increased heat transfer during maternal brooding. Our data provide support for the heat dissipation limitation hypothesis and suggest that depending on temperature, heat dissipation capacity can influence reproductive success in aerial insectivores.","container-title":"Journal of Experimental Biology","DOI":"10.1242/jeb.222232","ISSN":"0022-0949","issue":"10","journalAbbreviation":"Journal of Experimental Biology","page":"jeb222232","source":"Silverchair","title":"Heat dissipation capacity influences reproductive performance in an aerial insectivore","volume":"223","author":[{"family":"Tapper","given":"Simon"},{"family":"Nocera","given":"Joseph J."},{"family":"Burness","given":"Gary"}],"issued":{"date-parts":[["2020",5,22]]}}}],"schema":"https://github.com/citation-style-language/schema/raw/master/csl-citation.json"} </w:instrText>
      </w:r>
      <w:r w:rsidR="002F3ED2" w:rsidRPr="00E531AC">
        <w:rPr>
          <w:rFonts w:ascii="Times New Roman" w:hAnsi="Times New Roman" w:cs="Times New Roman"/>
          <w:sz w:val="24"/>
          <w:szCs w:val="24"/>
        </w:rPr>
        <w:fldChar w:fldCharType="separate"/>
      </w:r>
      <w:r w:rsidR="00D0284A" w:rsidRPr="00E531AC">
        <w:rPr>
          <w:rFonts w:ascii="Times New Roman" w:hAnsi="Times New Roman" w:cs="Times New Roman"/>
          <w:kern w:val="0"/>
          <w:sz w:val="24"/>
          <w:szCs w:val="24"/>
        </w:rPr>
        <w:t>(Speakman &amp; Król, 2010; Tapper et al., 2020)</w:t>
      </w:r>
      <w:r w:rsidR="002F3ED2" w:rsidRPr="00E531AC">
        <w:rPr>
          <w:rFonts w:ascii="Times New Roman" w:hAnsi="Times New Roman" w:cs="Times New Roman"/>
          <w:sz w:val="24"/>
          <w:szCs w:val="24"/>
        </w:rPr>
        <w:fldChar w:fldCharType="end"/>
      </w:r>
      <w:r w:rsidR="00D14DC7" w:rsidRPr="00E531AC">
        <w:rPr>
          <w:rFonts w:ascii="Times New Roman" w:hAnsi="Times New Roman" w:cs="Times New Roman"/>
          <w:sz w:val="24"/>
          <w:szCs w:val="24"/>
        </w:rPr>
        <w:t xml:space="preserve">. </w:t>
      </w:r>
      <w:r w:rsidR="003E7CD7" w:rsidRPr="00E531AC">
        <w:rPr>
          <w:rFonts w:ascii="Times New Roman" w:hAnsi="Times New Roman" w:cs="Times New Roman"/>
          <w:sz w:val="24"/>
          <w:szCs w:val="24"/>
        </w:rPr>
        <w:t xml:space="preserve">Additional research could clarify the energetic trade-offs associated with </w:t>
      </w:r>
      <w:r w:rsidR="003F55C8" w:rsidRPr="00E531AC">
        <w:rPr>
          <w:rFonts w:ascii="Times New Roman" w:hAnsi="Times New Roman" w:cs="Times New Roman"/>
          <w:sz w:val="24"/>
          <w:szCs w:val="24"/>
        </w:rPr>
        <w:t xml:space="preserve">nest defense at high temperatures. </w:t>
      </w:r>
      <w:r w:rsidR="003E7CD7" w:rsidRPr="00E531AC">
        <w:rPr>
          <w:rFonts w:ascii="Times New Roman" w:hAnsi="Times New Roman" w:cs="Times New Roman"/>
          <w:sz w:val="24"/>
          <w:szCs w:val="24"/>
        </w:rPr>
        <w:t xml:space="preserve">Our study was limited to a temperature range below </w:t>
      </w:r>
      <w:r w:rsidR="008A22C1" w:rsidRPr="00E531AC">
        <w:rPr>
          <w:rFonts w:ascii="Times New Roman" w:hAnsi="Times New Roman" w:cs="Times New Roman"/>
          <w:sz w:val="24"/>
          <w:szCs w:val="24"/>
        </w:rPr>
        <w:t>2</w:t>
      </w:r>
      <w:r w:rsidR="00C47211" w:rsidRPr="00E531AC">
        <w:rPr>
          <w:rFonts w:ascii="Times New Roman" w:hAnsi="Times New Roman" w:cs="Times New Roman"/>
          <w:sz w:val="24"/>
          <w:szCs w:val="24"/>
        </w:rPr>
        <w:t>6.5°</w:t>
      </w:r>
      <w:r w:rsidR="008A22C1" w:rsidRPr="00E531AC">
        <w:rPr>
          <w:rFonts w:ascii="Times New Roman" w:hAnsi="Times New Roman" w:cs="Times New Roman"/>
          <w:sz w:val="24"/>
          <w:szCs w:val="24"/>
        </w:rPr>
        <w:t>C</w:t>
      </w:r>
      <w:r w:rsidR="003E7CD7" w:rsidRPr="00E531AC">
        <w:rPr>
          <w:rFonts w:ascii="Times New Roman" w:hAnsi="Times New Roman" w:cs="Times New Roman"/>
          <w:sz w:val="24"/>
          <w:szCs w:val="24"/>
        </w:rPr>
        <w:t xml:space="preserve"> due to geographic and temporal constraints, leaving the effects of more extreme conditions unexplored.</w:t>
      </w:r>
      <w:r w:rsidR="003F55C8" w:rsidRPr="00E531AC">
        <w:rPr>
          <w:rFonts w:ascii="Times New Roman" w:hAnsi="Times New Roman" w:cs="Times New Roman"/>
          <w:sz w:val="24"/>
          <w:szCs w:val="24"/>
        </w:rPr>
        <w:t xml:space="preserve"> Future </w:t>
      </w:r>
      <w:r w:rsidR="003E7CD7" w:rsidRPr="00E531AC">
        <w:rPr>
          <w:rFonts w:ascii="Times New Roman" w:hAnsi="Times New Roman" w:cs="Times New Roman"/>
          <w:sz w:val="24"/>
          <w:szCs w:val="24"/>
        </w:rPr>
        <w:t xml:space="preserve">work </w:t>
      </w:r>
      <w:r w:rsidR="003F55C8" w:rsidRPr="00E531AC">
        <w:rPr>
          <w:rFonts w:ascii="Times New Roman" w:hAnsi="Times New Roman" w:cs="Times New Roman"/>
          <w:sz w:val="24"/>
          <w:szCs w:val="24"/>
        </w:rPr>
        <w:t xml:space="preserve">could </w:t>
      </w:r>
      <w:r w:rsidR="002054D6" w:rsidRPr="00E531AC">
        <w:rPr>
          <w:rFonts w:ascii="Times New Roman" w:hAnsi="Times New Roman" w:cs="Times New Roman"/>
          <w:sz w:val="24"/>
          <w:szCs w:val="24"/>
        </w:rPr>
        <w:t xml:space="preserve">replicate this experiment </w:t>
      </w:r>
      <w:r w:rsidR="003E7CD7" w:rsidRPr="00E531AC">
        <w:rPr>
          <w:rFonts w:ascii="Times New Roman" w:hAnsi="Times New Roman" w:cs="Times New Roman"/>
          <w:sz w:val="24"/>
          <w:szCs w:val="24"/>
        </w:rPr>
        <w:t xml:space="preserve">under higher temperature regimes </w:t>
      </w:r>
      <w:r w:rsidR="00524E9E" w:rsidRPr="00E531AC">
        <w:rPr>
          <w:rFonts w:ascii="Times New Roman" w:hAnsi="Times New Roman" w:cs="Times New Roman"/>
          <w:sz w:val="24"/>
          <w:szCs w:val="24"/>
        </w:rPr>
        <w:t>or across</w:t>
      </w:r>
      <w:r w:rsidR="00FA076E" w:rsidRPr="00E531AC">
        <w:rPr>
          <w:rFonts w:ascii="Times New Roman" w:hAnsi="Times New Roman" w:cs="Times New Roman"/>
          <w:sz w:val="24"/>
          <w:szCs w:val="24"/>
        </w:rPr>
        <w:t xml:space="preserve"> latitudinal gradient</w:t>
      </w:r>
      <w:r w:rsidR="003E7CD7" w:rsidRPr="00E531AC">
        <w:rPr>
          <w:rFonts w:ascii="Times New Roman" w:hAnsi="Times New Roman" w:cs="Times New Roman"/>
          <w:sz w:val="24"/>
          <w:szCs w:val="24"/>
        </w:rPr>
        <w:t>s</w:t>
      </w:r>
      <w:r w:rsidR="002054D6" w:rsidRPr="00E531AC">
        <w:rPr>
          <w:rFonts w:ascii="Times New Roman" w:hAnsi="Times New Roman" w:cs="Times New Roman"/>
          <w:sz w:val="24"/>
          <w:szCs w:val="24"/>
        </w:rPr>
        <w:t xml:space="preserve"> to </w:t>
      </w:r>
      <w:r w:rsidR="003E7CD7" w:rsidRPr="00E531AC">
        <w:rPr>
          <w:rFonts w:ascii="Times New Roman" w:hAnsi="Times New Roman" w:cs="Times New Roman"/>
          <w:sz w:val="24"/>
          <w:szCs w:val="24"/>
        </w:rPr>
        <w:t>determine whether these</w:t>
      </w:r>
      <w:r w:rsidR="002054D6" w:rsidRPr="00E531AC">
        <w:rPr>
          <w:rFonts w:ascii="Times New Roman" w:hAnsi="Times New Roman" w:cs="Times New Roman"/>
          <w:sz w:val="24"/>
          <w:szCs w:val="24"/>
        </w:rPr>
        <w:t xml:space="preserve"> pattern</w:t>
      </w:r>
      <w:r w:rsidR="003E7CD7" w:rsidRPr="00E531AC">
        <w:rPr>
          <w:rFonts w:ascii="Times New Roman" w:hAnsi="Times New Roman" w:cs="Times New Roman"/>
          <w:sz w:val="24"/>
          <w:szCs w:val="24"/>
        </w:rPr>
        <w:t>s</w:t>
      </w:r>
      <w:r w:rsidR="002054D6" w:rsidRPr="00E531AC">
        <w:rPr>
          <w:rFonts w:ascii="Times New Roman" w:hAnsi="Times New Roman" w:cs="Times New Roman"/>
          <w:sz w:val="24"/>
          <w:szCs w:val="24"/>
        </w:rPr>
        <w:t xml:space="preserve"> persist or if a threshold</w:t>
      </w:r>
      <w:r w:rsidR="003E7CD7" w:rsidRPr="00E531AC">
        <w:rPr>
          <w:rFonts w:ascii="Times New Roman" w:hAnsi="Times New Roman" w:cs="Times New Roman"/>
          <w:sz w:val="24"/>
          <w:szCs w:val="24"/>
        </w:rPr>
        <w:t xml:space="preserve"> exists where defensive behaviors further decline</w:t>
      </w:r>
      <w:r w:rsidR="00FA076E" w:rsidRPr="00E531AC">
        <w:rPr>
          <w:rFonts w:ascii="Times New Roman" w:hAnsi="Times New Roman" w:cs="Times New Roman"/>
          <w:sz w:val="24"/>
          <w:szCs w:val="24"/>
        </w:rPr>
        <w:t>.</w:t>
      </w:r>
    </w:p>
    <w:p w14:paraId="6CF18EE8" w14:textId="77777777" w:rsidR="00D52214" w:rsidRPr="007A3BA2" w:rsidRDefault="00D52214" w:rsidP="006F05B6">
      <w:pPr>
        <w:rPr>
          <w:rFonts w:ascii="Times New Roman" w:hAnsi="Times New Roman" w:cs="Times New Roman"/>
        </w:rPr>
      </w:pPr>
    </w:p>
    <w:p w14:paraId="56C76348" w14:textId="2CD95B88"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lastRenderedPageBreak/>
        <w:t>Conclusion</w:t>
      </w:r>
    </w:p>
    <w:p w14:paraId="73A0F065" w14:textId="1F4B5DAA" w:rsidR="003E7CD7" w:rsidRPr="00E531AC" w:rsidRDefault="00B40D5C" w:rsidP="006F05B6">
      <w:pPr>
        <w:rPr>
          <w:rFonts w:ascii="Times New Roman" w:hAnsi="Times New Roman" w:cs="Times New Roman"/>
          <w:sz w:val="24"/>
          <w:szCs w:val="24"/>
        </w:rPr>
      </w:pPr>
      <w:r w:rsidRPr="00E531AC">
        <w:rPr>
          <w:rFonts w:ascii="Times New Roman" w:hAnsi="Times New Roman" w:cs="Times New Roman"/>
          <w:sz w:val="24"/>
          <w:szCs w:val="24"/>
        </w:rPr>
        <w:t xml:space="preserve">Our study </w:t>
      </w:r>
      <w:r w:rsidR="003E7CD7" w:rsidRPr="00E531AC">
        <w:rPr>
          <w:rFonts w:ascii="Times New Roman" w:hAnsi="Times New Roman" w:cs="Times New Roman"/>
          <w:sz w:val="24"/>
          <w:szCs w:val="24"/>
        </w:rPr>
        <w:t xml:space="preserve">highlights the importance of </w:t>
      </w:r>
      <w:r w:rsidR="009A015C" w:rsidRPr="00E531AC">
        <w:rPr>
          <w:rFonts w:ascii="Times New Roman" w:hAnsi="Times New Roman" w:cs="Times New Roman"/>
          <w:sz w:val="24"/>
          <w:szCs w:val="24"/>
        </w:rPr>
        <w:t xml:space="preserve">analyzing </w:t>
      </w:r>
      <w:r w:rsidR="003E7CD7" w:rsidRPr="00E531AC">
        <w:rPr>
          <w:rFonts w:ascii="Times New Roman" w:hAnsi="Times New Roman" w:cs="Times New Roman"/>
          <w:sz w:val="24"/>
          <w:szCs w:val="24"/>
        </w:rPr>
        <w:t xml:space="preserve">complex behaviors by breaking them into their individual components to better understand </w:t>
      </w:r>
      <w:r w:rsidR="009A015C" w:rsidRPr="00E531AC">
        <w:rPr>
          <w:rFonts w:ascii="Times New Roman" w:hAnsi="Times New Roman" w:cs="Times New Roman"/>
          <w:sz w:val="24"/>
          <w:szCs w:val="24"/>
        </w:rPr>
        <w:t>the effects of</w:t>
      </w:r>
      <w:r w:rsidR="003E7CD7" w:rsidRPr="00E531AC">
        <w:rPr>
          <w:rFonts w:ascii="Times New Roman" w:hAnsi="Times New Roman" w:cs="Times New Roman"/>
          <w:sz w:val="24"/>
          <w:szCs w:val="24"/>
        </w:rPr>
        <w:t xml:space="preserve"> rising</w:t>
      </w:r>
      <w:r w:rsidR="009A015C" w:rsidRPr="00E531AC">
        <w:rPr>
          <w:rFonts w:ascii="Times New Roman" w:hAnsi="Times New Roman" w:cs="Times New Roman"/>
          <w:sz w:val="24"/>
          <w:szCs w:val="24"/>
        </w:rPr>
        <w:t xml:space="preserve"> temperature</w:t>
      </w:r>
      <w:r w:rsidR="003E7CD7" w:rsidRPr="00E531AC">
        <w:rPr>
          <w:rFonts w:ascii="Times New Roman" w:hAnsi="Times New Roman" w:cs="Times New Roman"/>
          <w:sz w:val="24"/>
          <w:szCs w:val="24"/>
        </w:rPr>
        <w:t>s</w:t>
      </w:r>
      <w:r w:rsidR="0002336D" w:rsidRPr="00E531AC">
        <w:rPr>
          <w:rFonts w:ascii="Times New Roman" w:hAnsi="Times New Roman" w:cs="Times New Roman"/>
          <w:sz w:val="24"/>
          <w:szCs w:val="24"/>
        </w:rPr>
        <w:t xml:space="preserve">. </w:t>
      </w:r>
      <w:r w:rsidR="003E7CD7" w:rsidRPr="00E531AC">
        <w:rPr>
          <w:rFonts w:ascii="Times New Roman" w:hAnsi="Times New Roman" w:cs="Times New Roman"/>
          <w:sz w:val="24"/>
          <w:szCs w:val="24"/>
        </w:rPr>
        <w:t xml:space="preserve">By examining </w:t>
      </w:r>
      <w:r w:rsidR="00F50D3C" w:rsidRPr="00E531AC">
        <w:rPr>
          <w:rFonts w:ascii="Times New Roman" w:hAnsi="Times New Roman" w:cs="Times New Roman"/>
          <w:sz w:val="24"/>
          <w:szCs w:val="24"/>
        </w:rPr>
        <w:t>movement and communication behaviors</w:t>
      </w:r>
      <w:r w:rsidR="003E7CD7" w:rsidRPr="00E531AC">
        <w:rPr>
          <w:rFonts w:ascii="Times New Roman" w:hAnsi="Times New Roman" w:cs="Times New Roman"/>
          <w:sz w:val="24"/>
          <w:szCs w:val="24"/>
        </w:rPr>
        <w:t xml:space="preserve"> separately, we revealed differential responses to warmer temperatures, </w:t>
      </w:r>
      <w:r w:rsidR="00C74DE7" w:rsidRPr="00E531AC">
        <w:rPr>
          <w:rFonts w:ascii="Times New Roman" w:hAnsi="Times New Roman" w:cs="Times New Roman"/>
          <w:sz w:val="24"/>
          <w:szCs w:val="24"/>
        </w:rPr>
        <w:t xml:space="preserve">highlighting potential energetic costs </w:t>
      </w:r>
      <w:r w:rsidR="00A94DFF" w:rsidRPr="00E531AC">
        <w:rPr>
          <w:rFonts w:ascii="Times New Roman" w:hAnsi="Times New Roman" w:cs="Times New Roman"/>
          <w:sz w:val="24"/>
          <w:szCs w:val="24"/>
        </w:rPr>
        <w:t>associated with varying levels of investment in mobbing behavior</w:t>
      </w:r>
      <w:r w:rsidR="00C74DE7" w:rsidRPr="00E531AC">
        <w:rPr>
          <w:rFonts w:ascii="Times New Roman" w:hAnsi="Times New Roman" w:cs="Times New Roman"/>
          <w:sz w:val="24"/>
          <w:szCs w:val="24"/>
        </w:rPr>
        <w:t xml:space="preserve">. </w:t>
      </w:r>
      <w:r w:rsidR="002738A8" w:rsidRPr="00E531AC">
        <w:rPr>
          <w:rFonts w:ascii="Times New Roman" w:hAnsi="Times New Roman" w:cs="Times New Roman"/>
          <w:sz w:val="24"/>
          <w:szCs w:val="24"/>
        </w:rPr>
        <w:t>These</w:t>
      </w:r>
      <w:r w:rsidR="003E7CD7" w:rsidRPr="00E531AC">
        <w:rPr>
          <w:rFonts w:ascii="Times New Roman" w:hAnsi="Times New Roman" w:cs="Times New Roman"/>
          <w:sz w:val="24"/>
          <w:szCs w:val="24"/>
        </w:rPr>
        <w:t xml:space="preserve"> findings suggest that even non-</w:t>
      </w:r>
      <w:r w:rsidR="00DF5111" w:rsidRPr="00E531AC">
        <w:rPr>
          <w:rFonts w:ascii="Times New Roman" w:hAnsi="Times New Roman" w:cs="Times New Roman"/>
          <w:sz w:val="24"/>
          <w:szCs w:val="24"/>
        </w:rPr>
        <w:t>thermoregulatory behaviors</w:t>
      </w:r>
      <w:r w:rsidR="003E7CD7" w:rsidRPr="00E531AC">
        <w:rPr>
          <w:rFonts w:ascii="Times New Roman" w:hAnsi="Times New Roman" w:cs="Times New Roman"/>
          <w:sz w:val="24"/>
          <w:szCs w:val="24"/>
        </w:rPr>
        <w:t xml:space="preserve"> may serve to </w:t>
      </w:r>
      <w:r w:rsidR="002738A8" w:rsidRPr="00E531AC">
        <w:rPr>
          <w:rFonts w:ascii="Times New Roman" w:hAnsi="Times New Roman" w:cs="Times New Roman"/>
          <w:sz w:val="24"/>
          <w:szCs w:val="24"/>
        </w:rPr>
        <w:t xml:space="preserve">buffer fitness consequences </w:t>
      </w:r>
      <w:r w:rsidR="003E7CD7" w:rsidRPr="00E531AC">
        <w:rPr>
          <w:rFonts w:ascii="Times New Roman" w:hAnsi="Times New Roman" w:cs="Times New Roman"/>
          <w:sz w:val="24"/>
          <w:szCs w:val="24"/>
        </w:rPr>
        <w:t>under</w:t>
      </w:r>
      <w:r w:rsidR="002738A8" w:rsidRPr="00E531AC">
        <w:rPr>
          <w:rFonts w:ascii="Times New Roman" w:hAnsi="Times New Roman" w:cs="Times New Roman"/>
          <w:sz w:val="24"/>
          <w:szCs w:val="24"/>
        </w:rPr>
        <w:t xml:space="preserve"> high temperatures</w:t>
      </w:r>
      <w:r w:rsidR="003E7CD7" w:rsidRPr="00E531AC">
        <w:rPr>
          <w:rFonts w:ascii="Times New Roman" w:hAnsi="Times New Roman" w:cs="Times New Roman"/>
          <w:sz w:val="24"/>
          <w:szCs w:val="24"/>
        </w:rPr>
        <w:t xml:space="preserve">, enabling species to adjust to changing environmental conditions. </w:t>
      </w:r>
    </w:p>
    <w:p w14:paraId="751D5A81" w14:textId="7534A4EA" w:rsidR="008F5352" w:rsidRPr="00E531AC" w:rsidRDefault="003E7CD7" w:rsidP="006F05B6">
      <w:pPr>
        <w:rPr>
          <w:rFonts w:ascii="Times New Roman" w:hAnsi="Times New Roman" w:cs="Times New Roman"/>
          <w:sz w:val="24"/>
          <w:szCs w:val="24"/>
        </w:rPr>
      </w:pPr>
      <w:r w:rsidRPr="00E531AC">
        <w:rPr>
          <w:rFonts w:ascii="Times New Roman" w:hAnsi="Times New Roman" w:cs="Times New Roman"/>
          <w:sz w:val="24"/>
          <w:szCs w:val="24"/>
        </w:rPr>
        <w:t xml:space="preserve">This work advances our understanding of how </w:t>
      </w:r>
      <w:r w:rsidR="00813A48" w:rsidRPr="00E531AC">
        <w:rPr>
          <w:rFonts w:ascii="Times New Roman" w:hAnsi="Times New Roman" w:cs="Times New Roman"/>
          <w:sz w:val="24"/>
          <w:szCs w:val="24"/>
        </w:rPr>
        <w:t>species interactions</w:t>
      </w:r>
      <w:r w:rsidRPr="00E531AC">
        <w:rPr>
          <w:rFonts w:ascii="Times New Roman" w:hAnsi="Times New Roman" w:cs="Times New Roman"/>
          <w:sz w:val="24"/>
          <w:szCs w:val="24"/>
        </w:rPr>
        <w:t xml:space="preserve"> are altered in a</w:t>
      </w:r>
      <w:r w:rsidR="00813A48" w:rsidRPr="00E531AC">
        <w:rPr>
          <w:rFonts w:ascii="Times New Roman" w:hAnsi="Times New Roman" w:cs="Times New Roman"/>
          <w:sz w:val="24"/>
          <w:szCs w:val="24"/>
        </w:rPr>
        <w:t xml:space="preserve"> warming world</w:t>
      </w:r>
      <w:r w:rsidR="00A066C3" w:rsidRPr="00E531AC">
        <w:rPr>
          <w:rFonts w:ascii="Times New Roman" w:hAnsi="Times New Roman" w:cs="Times New Roman"/>
          <w:sz w:val="24"/>
          <w:szCs w:val="24"/>
        </w:rPr>
        <w:t xml:space="preserve"> and </w:t>
      </w:r>
      <w:r w:rsidRPr="00E531AC">
        <w:rPr>
          <w:rFonts w:ascii="Times New Roman" w:hAnsi="Times New Roman" w:cs="Times New Roman"/>
          <w:sz w:val="24"/>
          <w:szCs w:val="24"/>
        </w:rPr>
        <w:t>emphasizes the value of fine-scale studies in uncovering subtle but significant behavioral shifts. Future research should further investigate how these changes influence fitness outcomes and explore threshold</w:t>
      </w:r>
      <w:r w:rsidR="00EC66E7" w:rsidRPr="00E531AC">
        <w:rPr>
          <w:rFonts w:ascii="Times New Roman" w:hAnsi="Times New Roman" w:cs="Times New Roman"/>
          <w:sz w:val="24"/>
          <w:szCs w:val="24"/>
        </w:rPr>
        <w:t>s</w:t>
      </w:r>
      <w:r w:rsidRPr="00E531AC">
        <w:rPr>
          <w:rFonts w:ascii="Times New Roman" w:hAnsi="Times New Roman" w:cs="Times New Roman"/>
          <w:sz w:val="24"/>
          <w:szCs w:val="24"/>
        </w:rPr>
        <w:t xml:space="preserve"> where behavioral responses may no longer be sufficient to mitigate the impacts of increased temperatures. </w:t>
      </w:r>
    </w:p>
    <w:p w14:paraId="6C208A9E" w14:textId="77777777" w:rsidR="00C85AAA" w:rsidRPr="00E531AC" w:rsidRDefault="00C85AAA" w:rsidP="006F05B6">
      <w:pPr>
        <w:rPr>
          <w:rFonts w:ascii="Times New Roman" w:hAnsi="Times New Roman" w:cs="Times New Roman"/>
          <w:b/>
          <w:bCs/>
          <w:sz w:val="32"/>
          <w:szCs w:val="32"/>
        </w:rPr>
      </w:pPr>
    </w:p>
    <w:p w14:paraId="6C66654F" w14:textId="221F0B3A" w:rsidR="00DB72EC" w:rsidRPr="007A3BA2" w:rsidRDefault="00DB72EC" w:rsidP="006F05B6">
      <w:pPr>
        <w:rPr>
          <w:rFonts w:ascii="Times New Roman" w:hAnsi="Times New Roman" w:cs="Times New Roman"/>
          <w:b/>
          <w:bCs/>
          <w:sz w:val="28"/>
          <w:szCs w:val="28"/>
        </w:rPr>
      </w:pPr>
      <w:r w:rsidRPr="007A3BA2">
        <w:rPr>
          <w:rFonts w:ascii="Times New Roman" w:hAnsi="Times New Roman" w:cs="Times New Roman"/>
          <w:b/>
          <w:bCs/>
          <w:sz w:val="28"/>
          <w:szCs w:val="28"/>
        </w:rPr>
        <w:t>Permits</w:t>
      </w:r>
    </w:p>
    <w:p w14:paraId="1386ACA0" w14:textId="2A8DDB2D" w:rsidR="00DB72EC" w:rsidRPr="00E531AC" w:rsidRDefault="00C128D2" w:rsidP="006F05B6">
      <w:pPr>
        <w:rPr>
          <w:rFonts w:ascii="Times New Roman" w:hAnsi="Times New Roman" w:cs="Times New Roman"/>
          <w:sz w:val="24"/>
          <w:szCs w:val="24"/>
        </w:rPr>
      </w:pPr>
      <w:r w:rsidRPr="00E531AC">
        <w:rPr>
          <w:rFonts w:ascii="Times New Roman" w:hAnsi="Times New Roman" w:cs="Times New Roman"/>
          <w:sz w:val="24"/>
          <w:szCs w:val="24"/>
        </w:rPr>
        <w:t>The field studies did not involve endangered species</w:t>
      </w:r>
      <w:r w:rsidR="001A1157" w:rsidRPr="00E531AC">
        <w:rPr>
          <w:rFonts w:ascii="Times New Roman" w:hAnsi="Times New Roman" w:cs="Times New Roman"/>
          <w:sz w:val="24"/>
          <w:szCs w:val="24"/>
        </w:rPr>
        <w:t xml:space="preserve">. </w:t>
      </w:r>
      <w:r w:rsidR="00EC618C">
        <w:rPr>
          <w:rFonts w:ascii="Times New Roman" w:hAnsi="Times New Roman" w:cs="Times New Roman"/>
          <w:sz w:val="24"/>
          <w:szCs w:val="24"/>
        </w:rPr>
        <w:t xml:space="preserve">The </w:t>
      </w:r>
      <w:r w:rsidR="001A1157" w:rsidRPr="00E531AC">
        <w:rPr>
          <w:rFonts w:ascii="Times New Roman" w:hAnsi="Times New Roman" w:cs="Times New Roman"/>
          <w:sz w:val="24"/>
          <w:szCs w:val="24"/>
        </w:rPr>
        <w:t xml:space="preserve">University of Tennessee Knoxville Institutional Animal </w:t>
      </w:r>
      <w:r w:rsidR="001A1157" w:rsidRPr="00E531AC">
        <w:rPr>
          <w:rFonts w:ascii="Times New Roman" w:hAnsi="Times New Roman" w:cs="Times New Roman"/>
          <w:color w:val="000000" w:themeColor="text1"/>
          <w:sz w:val="24"/>
          <w:szCs w:val="24"/>
        </w:rPr>
        <w:t xml:space="preserve">Care and Use Committee </w:t>
      </w:r>
      <w:r w:rsidR="00F11B57" w:rsidRPr="00E531AC">
        <w:rPr>
          <w:rFonts w:ascii="Times New Roman" w:hAnsi="Times New Roman" w:cs="Times New Roman"/>
          <w:color w:val="000000" w:themeColor="text1"/>
          <w:sz w:val="24"/>
          <w:szCs w:val="24"/>
        </w:rPr>
        <w:t>approved this research</w:t>
      </w:r>
      <w:r w:rsidR="009C46FF" w:rsidRPr="00E531AC">
        <w:rPr>
          <w:rFonts w:ascii="Times New Roman" w:hAnsi="Times New Roman" w:cs="Times New Roman"/>
          <w:color w:val="000000" w:themeColor="text1"/>
          <w:sz w:val="24"/>
          <w:szCs w:val="24"/>
        </w:rPr>
        <w:t xml:space="preserve">. </w:t>
      </w:r>
      <w:r w:rsidR="00F11B57" w:rsidRPr="00E531AC">
        <w:rPr>
          <w:rFonts w:ascii="Times New Roman" w:hAnsi="Times New Roman" w:cs="Times New Roman"/>
          <w:color w:val="000000" w:themeColor="text1"/>
          <w:sz w:val="24"/>
          <w:szCs w:val="24"/>
        </w:rPr>
        <w:t xml:space="preserve">The </w:t>
      </w:r>
      <w:r w:rsidR="001F20DD" w:rsidRPr="00E531AC">
        <w:rPr>
          <w:rFonts w:ascii="Times New Roman" w:hAnsi="Times New Roman" w:cs="Times New Roman"/>
          <w:color w:val="000000" w:themeColor="text1"/>
          <w:sz w:val="24"/>
          <w:szCs w:val="24"/>
        </w:rPr>
        <w:t>Federal Bird Banding Permit #</w:t>
      </w:r>
      <w:r w:rsidR="00D96BEE" w:rsidRPr="00E531AC">
        <w:rPr>
          <w:rFonts w:ascii="Times New Roman" w:hAnsi="Times New Roman" w:cs="Times New Roman"/>
          <w:color w:val="000000" w:themeColor="text1"/>
          <w:sz w:val="24"/>
          <w:szCs w:val="24"/>
        </w:rPr>
        <w:t>23900</w:t>
      </w:r>
      <w:r w:rsidR="00501F7C" w:rsidRPr="00E531AC">
        <w:rPr>
          <w:rFonts w:ascii="Times New Roman" w:hAnsi="Times New Roman" w:cs="Times New Roman"/>
          <w:color w:val="000000" w:themeColor="text1"/>
          <w:sz w:val="24"/>
          <w:szCs w:val="24"/>
        </w:rPr>
        <w:t xml:space="preserve"> and </w:t>
      </w:r>
      <w:r w:rsidR="009E251D" w:rsidRPr="00E531AC">
        <w:rPr>
          <w:rFonts w:ascii="Times New Roman" w:hAnsi="Times New Roman" w:cs="Times New Roman"/>
          <w:color w:val="000000" w:themeColor="text1"/>
          <w:sz w:val="24"/>
          <w:szCs w:val="24"/>
        </w:rPr>
        <w:t xml:space="preserve">the Tennessee Terrestrial Scientific Permit </w:t>
      </w:r>
      <w:r w:rsidR="009E33A7" w:rsidRPr="00E531AC">
        <w:rPr>
          <w:rFonts w:ascii="Times New Roman" w:hAnsi="Times New Roman" w:cs="Times New Roman"/>
          <w:color w:val="000000" w:themeColor="text1"/>
          <w:sz w:val="24"/>
          <w:szCs w:val="24"/>
        </w:rPr>
        <w:t xml:space="preserve">granted permission for this research. Site access was provided by </w:t>
      </w:r>
      <w:r w:rsidR="00F16F6E" w:rsidRPr="00E531AC">
        <w:rPr>
          <w:rFonts w:ascii="Times New Roman" w:hAnsi="Times New Roman" w:cs="Times New Roman"/>
          <w:color w:val="000000" w:themeColor="text1"/>
          <w:sz w:val="24"/>
          <w:szCs w:val="24"/>
          <w:shd w:val="clear" w:color="auto" w:fill="FFFFFF"/>
        </w:rPr>
        <w:t>the East Tennessee AgResearch and Education Center-Plant Sciences Unit.</w:t>
      </w:r>
    </w:p>
    <w:p w14:paraId="66893336" w14:textId="77777777" w:rsidR="00DB72EC" w:rsidRPr="007A3BA2" w:rsidRDefault="00DB72EC" w:rsidP="006F05B6">
      <w:pPr>
        <w:rPr>
          <w:rFonts w:ascii="Times New Roman" w:hAnsi="Times New Roman" w:cs="Times New Roman"/>
          <w:b/>
          <w:bCs/>
          <w:sz w:val="28"/>
          <w:szCs w:val="28"/>
        </w:rPr>
      </w:pPr>
    </w:p>
    <w:p w14:paraId="0C2FA550" w14:textId="5C85856E" w:rsidR="00761E13" w:rsidRPr="007A3BA2" w:rsidRDefault="00761E13" w:rsidP="006F05B6">
      <w:pPr>
        <w:rPr>
          <w:rFonts w:ascii="Times New Roman" w:hAnsi="Times New Roman" w:cs="Times New Roman"/>
          <w:b/>
          <w:bCs/>
          <w:sz w:val="28"/>
          <w:szCs w:val="28"/>
        </w:rPr>
      </w:pPr>
      <w:r w:rsidRPr="007A3BA2">
        <w:rPr>
          <w:rFonts w:ascii="Times New Roman" w:hAnsi="Times New Roman" w:cs="Times New Roman"/>
          <w:b/>
          <w:bCs/>
          <w:sz w:val="28"/>
          <w:szCs w:val="28"/>
        </w:rPr>
        <w:t>Acknowledgments</w:t>
      </w:r>
    </w:p>
    <w:p w14:paraId="2955EE95" w14:textId="6181DD3D" w:rsidR="00DB72EC" w:rsidRPr="00E531AC" w:rsidRDefault="00761E13" w:rsidP="00DB72EC">
      <w:pPr>
        <w:rPr>
          <w:rFonts w:ascii="Times New Roman" w:hAnsi="Times New Roman" w:cs="Times New Roman"/>
          <w:sz w:val="24"/>
          <w:szCs w:val="24"/>
        </w:rPr>
      </w:pPr>
      <w:r w:rsidRPr="00E531AC">
        <w:rPr>
          <w:rFonts w:ascii="Times New Roman" w:hAnsi="Times New Roman" w:cs="Times New Roman"/>
          <w:sz w:val="24"/>
          <w:szCs w:val="24"/>
        </w:rPr>
        <w:t>Amy Luo</w:t>
      </w:r>
      <w:r w:rsidR="006E76B4" w:rsidRPr="00E531AC">
        <w:rPr>
          <w:rFonts w:ascii="Times New Roman" w:hAnsi="Times New Roman" w:cs="Times New Roman"/>
          <w:sz w:val="24"/>
          <w:szCs w:val="24"/>
        </w:rPr>
        <w:t xml:space="preserve"> and </w:t>
      </w:r>
      <w:r w:rsidRPr="00E531AC">
        <w:rPr>
          <w:rFonts w:ascii="Times New Roman" w:hAnsi="Times New Roman" w:cs="Times New Roman"/>
          <w:sz w:val="24"/>
          <w:szCs w:val="24"/>
        </w:rPr>
        <w:t>Graham Derryberry</w:t>
      </w:r>
      <w:r w:rsidR="00DB72EC" w:rsidRPr="00E531AC">
        <w:rPr>
          <w:rFonts w:ascii="Times New Roman" w:hAnsi="Times New Roman" w:cs="Times New Roman"/>
          <w:sz w:val="24"/>
          <w:szCs w:val="24"/>
        </w:rPr>
        <w:t xml:space="preserve"> for statistical analysis support</w:t>
      </w:r>
      <w:r w:rsidRPr="00E531AC">
        <w:rPr>
          <w:rFonts w:ascii="Times New Roman" w:hAnsi="Times New Roman" w:cs="Times New Roman"/>
          <w:sz w:val="24"/>
          <w:szCs w:val="24"/>
        </w:rPr>
        <w:t>.</w:t>
      </w:r>
      <w:r w:rsidR="00DB72EC" w:rsidRPr="00E531AC">
        <w:rPr>
          <w:rFonts w:ascii="Times New Roman" w:hAnsi="Times New Roman" w:cs="Times New Roman"/>
          <w:sz w:val="24"/>
          <w:szCs w:val="24"/>
        </w:rPr>
        <w:t xml:space="preserve"> </w:t>
      </w:r>
      <w:r w:rsidR="007F3438" w:rsidRPr="00E531AC">
        <w:rPr>
          <w:rFonts w:ascii="Times New Roman" w:hAnsi="Times New Roman" w:cs="Times New Roman"/>
          <w:sz w:val="24"/>
          <w:szCs w:val="24"/>
        </w:rPr>
        <w:t xml:space="preserve">Research funded by National Science Foundation REU </w:t>
      </w:r>
      <w:r w:rsidR="00085D50" w:rsidRPr="00E531AC">
        <w:rPr>
          <w:rFonts w:ascii="Times New Roman" w:hAnsi="Times New Roman" w:cs="Times New Roman"/>
          <w:sz w:val="24"/>
          <w:szCs w:val="24"/>
        </w:rPr>
        <w:t xml:space="preserve">and </w:t>
      </w:r>
      <w:r w:rsidR="00EC66E7" w:rsidRPr="00E531AC">
        <w:rPr>
          <w:rFonts w:ascii="Times New Roman" w:hAnsi="Times New Roman" w:cs="Times New Roman"/>
          <w:sz w:val="24"/>
          <w:szCs w:val="24"/>
        </w:rPr>
        <w:t xml:space="preserve">the </w:t>
      </w:r>
      <w:r w:rsidR="00085D50" w:rsidRPr="00E531AC">
        <w:rPr>
          <w:rFonts w:ascii="Times New Roman" w:hAnsi="Times New Roman" w:cs="Times New Roman"/>
          <w:sz w:val="24"/>
          <w:szCs w:val="24"/>
        </w:rPr>
        <w:t xml:space="preserve">University of Tennessee, Knoxville Office of </w:t>
      </w:r>
      <w:r w:rsidR="00E80497" w:rsidRPr="00E531AC">
        <w:rPr>
          <w:rFonts w:ascii="Times New Roman" w:hAnsi="Times New Roman" w:cs="Times New Roman"/>
          <w:sz w:val="24"/>
          <w:szCs w:val="24"/>
        </w:rPr>
        <w:t>Undergraduate Research and Fellowships</w:t>
      </w:r>
      <w:r w:rsidR="00085D50" w:rsidRPr="00E531AC">
        <w:rPr>
          <w:rFonts w:ascii="Times New Roman" w:hAnsi="Times New Roman" w:cs="Times New Roman"/>
          <w:sz w:val="24"/>
          <w:szCs w:val="24"/>
        </w:rPr>
        <w:t>.</w:t>
      </w:r>
      <w:r w:rsidRPr="00E531AC">
        <w:rPr>
          <w:rFonts w:ascii="Times New Roman" w:hAnsi="Times New Roman" w:cs="Times New Roman"/>
          <w:sz w:val="24"/>
          <w:szCs w:val="24"/>
        </w:rPr>
        <w:t xml:space="preserve"> Todd </w:t>
      </w:r>
      <w:r w:rsidR="00E8581F" w:rsidRPr="00E531AC">
        <w:rPr>
          <w:rFonts w:ascii="Times New Roman" w:hAnsi="Times New Roman" w:cs="Times New Roman"/>
          <w:sz w:val="24"/>
          <w:szCs w:val="24"/>
        </w:rPr>
        <w:t>Freeberg provided Sennheiser microphones</w:t>
      </w:r>
      <w:r w:rsidRPr="00E531AC">
        <w:rPr>
          <w:rFonts w:ascii="Times New Roman" w:hAnsi="Times New Roman" w:cs="Times New Roman"/>
          <w:sz w:val="24"/>
          <w:szCs w:val="24"/>
        </w:rPr>
        <w:t xml:space="preserve">. </w:t>
      </w:r>
      <w:r w:rsidR="008A2F46" w:rsidRPr="00E531AC">
        <w:rPr>
          <w:rFonts w:ascii="Times New Roman" w:hAnsi="Times New Roman" w:cs="Times New Roman"/>
          <w:sz w:val="24"/>
          <w:szCs w:val="24"/>
        </w:rPr>
        <w:t xml:space="preserve">Todd Freeberg and Sebastian </w:t>
      </w:r>
      <w:proofErr w:type="spellStart"/>
      <w:r w:rsidR="008A2F46" w:rsidRPr="00E531AC">
        <w:rPr>
          <w:rFonts w:ascii="Times New Roman" w:hAnsi="Times New Roman" w:cs="Times New Roman"/>
          <w:sz w:val="24"/>
          <w:szCs w:val="24"/>
        </w:rPr>
        <w:t>Stockmaier</w:t>
      </w:r>
      <w:proofErr w:type="spellEnd"/>
      <w:r w:rsidRPr="00E531AC">
        <w:rPr>
          <w:rFonts w:ascii="Times New Roman" w:hAnsi="Times New Roman" w:cs="Times New Roman"/>
          <w:sz w:val="24"/>
          <w:szCs w:val="24"/>
        </w:rPr>
        <w:t xml:space="preserve"> for discussion and comments on </w:t>
      </w:r>
      <w:r w:rsidR="00EC66E7" w:rsidRPr="00E531AC">
        <w:rPr>
          <w:rFonts w:ascii="Times New Roman" w:hAnsi="Times New Roman" w:cs="Times New Roman"/>
          <w:sz w:val="24"/>
          <w:szCs w:val="24"/>
        </w:rPr>
        <w:t xml:space="preserve">the </w:t>
      </w:r>
      <w:r w:rsidRPr="00E531AC">
        <w:rPr>
          <w:rFonts w:ascii="Times New Roman" w:hAnsi="Times New Roman" w:cs="Times New Roman"/>
          <w:sz w:val="24"/>
          <w:szCs w:val="24"/>
        </w:rPr>
        <w:t>manuscript</w:t>
      </w:r>
      <w:r w:rsidR="008A2F46" w:rsidRPr="00E531AC">
        <w:rPr>
          <w:rFonts w:ascii="Times New Roman" w:hAnsi="Times New Roman" w:cs="Times New Roman"/>
          <w:sz w:val="24"/>
          <w:szCs w:val="24"/>
        </w:rPr>
        <w:t xml:space="preserve"> as committee members</w:t>
      </w:r>
      <w:r w:rsidRPr="00E531AC">
        <w:rPr>
          <w:rFonts w:ascii="Times New Roman" w:hAnsi="Times New Roman" w:cs="Times New Roman"/>
          <w:sz w:val="24"/>
          <w:szCs w:val="24"/>
        </w:rPr>
        <w:t xml:space="preserve">. </w:t>
      </w:r>
      <w:r w:rsidR="00E8581F" w:rsidRPr="00E531AC">
        <w:rPr>
          <w:rFonts w:ascii="Times New Roman" w:hAnsi="Times New Roman" w:cs="Times New Roman"/>
          <w:color w:val="000000" w:themeColor="text1"/>
          <w:sz w:val="24"/>
          <w:szCs w:val="24"/>
        </w:rPr>
        <w:t xml:space="preserve">Site access was provided by </w:t>
      </w:r>
      <w:r w:rsidR="00E8581F" w:rsidRPr="00E531AC">
        <w:rPr>
          <w:rFonts w:ascii="Times New Roman" w:hAnsi="Times New Roman" w:cs="Times New Roman"/>
          <w:color w:val="000000" w:themeColor="text1"/>
          <w:sz w:val="24"/>
          <w:szCs w:val="24"/>
          <w:shd w:val="clear" w:color="auto" w:fill="FFFFFF"/>
        </w:rPr>
        <w:t>the East Tennessee AgResearch and Education Center-Plant Sciences Unit</w:t>
      </w:r>
      <w:r w:rsidR="00E8581F" w:rsidRPr="00E531AC">
        <w:rPr>
          <w:rFonts w:ascii="Times New Roman" w:hAnsi="Times New Roman" w:cs="Times New Roman"/>
          <w:sz w:val="24"/>
          <w:szCs w:val="24"/>
        </w:rPr>
        <w:t xml:space="preserve">. </w:t>
      </w:r>
      <w:r w:rsidR="00DB72EC" w:rsidRPr="00E531AC">
        <w:rPr>
          <w:rFonts w:ascii="Times New Roman" w:hAnsi="Times New Roman" w:cs="Times New Roman"/>
          <w:sz w:val="24"/>
          <w:szCs w:val="24"/>
        </w:rPr>
        <w:t>Site support from ETREC (</w:t>
      </w:r>
      <w:r w:rsidR="00044832" w:rsidRPr="00E531AC">
        <w:rPr>
          <w:rFonts w:ascii="Times New Roman" w:hAnsi="Times New Roman" w:cs="Times New Roman"/>
          <w:sz w:val="24"/>
          <w:szCs w:val="24"/>
        </w:rPr>
        <w:t xml:space="preserve">BJ DeLozier and Cory </w:t>
      </w:r>
      <w:proofErr w:type="spellStart"/>
      <w:r w:rsidR="00044832" w:rsidRPr="00E531AC">
        <w:rPr>
          <w:rFonts w:ascii="Times New Roman" w:hAnsi="Times New Roman" w:cs="Times New Roman"/>
          <w:sz w:val="24"/>
          <w:szCs w:val="24"/>
        </w:rPr>
        <w:t>Yu</w:t>
      </w:r>
      <w:r w:rsidR="008B6200" w:rsidRPr="00E531AC">
        <w:rPr>
          <w:rFonts w:ascii="Times New Roman" w:hAnsi="Times New Roman" w:cs="Times New Roman"/>
          <w:sz w:val="24"/>
          <w:szCs w:val="24"/>
        </w:rPr>
        <w:t>risic</w:t>
      </w:r>
      <w:proofErr w:type="spellEnd"/>
      <w:r w:rsidR="00DB72EC" w:rsidRPr="00E531AC">
        <w:rPr>
          <w:rFonts w:ascii="Times New Roman" w:hAnsi="Times New Roman" w:cs="Times New Roman"/>
          <w:sz w:val="24"/>
          <w:szCs w:val="24"/>
        </w:rPr>
        <w:t>).</w:t>
      </w:r>
      <w:r w:rsidR="00E8581F" w:rsidRPr="00E531AC">
        <w:rPr>
          <w:rFonts w:ascii="Times New Roman" w:hAnsi="Times New Roman" w:cs="Times New Roman"/>
          <w:sz w:val="24"/>
          <w:szCs w:val="24"/>
        </w:rPr>
        <w:t xml:space="preserve"> Susie Cantonwine, Julia De Luis, Makenna Reilly, Lauren McDonald, Liz Pretorius, Alyssa Waltke, and Sam McCadams helped check boxes.</w:t>
      </w:r>
    </w:p>
    <w:p w14:paraId="06EAE967" w14:textId="114367BD" w:rsidR="00761E13" w:rsidRPr="007A3BA2" w:rsidRDefault="00761E13" w:rsidP="006F05B6">
      <w:pPr>
        <w:rPr>
          <w:rFonts w:ascii="Times New Roman" w:hAnsi="Times New Roman" w:cs="Times New Roman"/>
          <w:b/>
          <w:bCs/>
          <w:sz w:val="28"/>
          <w:szCs w:val="28"/>
        </w:rPr>
      </w:pPr>
    </w:p>
    <w:p w14:paraId="6B9CBFEF" w14:textId="1648EE4E" w:rsidR="006F05B6" w:rsidRPr="007A3BA2" w:rsidRDefault="006F05B6" w:rsidP="006F05B6">
      <w:pPr>
        <w:rPr>
          <w:rFonts w:ascii="Times New Roman" w:hAnsi="Times New Roman" w:cs="Times New Roman"/>
          <w:b/>
          <w:bCs/>
          <w:sz w:val="28"/>
          <w:szCs w:val="28"/>
        </w:rPr>
      </w:pPr>
      <w:r w:rsidRPr="007A3BA2">
        <w:rPr>
          <w:rFonts w:ascii="Times New Roman" w:hAnsi="Times New Roman" w:cs="Times New Roman"/>
          <w:b/>
          <w:bCs/>
          <w:sz w:val="28"/>
          <w:szCs w:val="28"/>
        </w:rPr>
        <w:t>References</w:t>
      </w:r>
    </w:p>
    <w:p w14:paraId="46D9E851" w14:textId="77777777" w:rsidR="007356C3" w:rsidRPr="00E531AC" w:rsidRDefault="00C85EA7" w:rsidP="007356C3">
      <w:pPr>
        <w:pStyle w:val="Bibliography"/>
        <w:rPr>
          <w:rFonts w:ascii="Times New Roman" w:hAnsi="Times New Roman" w:cs="Times New Roman"/>
          <w:kern w:val="0"/>
          <w:sz w:val="24"/>
          <w:szCs w:val="24"/>
        </w:rPr>
      </w:pPr>
      <w:r w:rsidRPr="00E531AC">
        <w:rPr>
          <w:rFonts w:ascii="Times New Roman" w:hAnsi="Times New Roman" w:cs="Times New Roman"/>
          <w:sz w:val="24"/>
          <w:szCs w:val="24"/>
        </w:rPr>
        <w:fldChar w:fldCharType="begin"/>
      </w:r>
      <w:r w:rsidR="002F3ED2" w:rsidRPr="00E531AC">
        <w:rPr>
          <w:rFonts w:ascii="Times New Roman" w:hAnsi="Times New Roman" w:cs="Times New Roman"/>
          <w:sz w:val="24"/>
          <w:szCs w:val="24"/>
        </w:rPr>
        <w:instrText xml:space="preserve"> ADDIN ZOTERO_BIBL {"uncited":[["http://zotero.org/users/local/umMeFoLn/items/XW59VZ5K"]],"omitted":[],"custom":[]} CSL_BIBLIOGRAPHY </w:instrText>
      </w:r>
      <w:r w:rsidRPr="00E531AC">
        <w:rPr>
          <w:rFonts w:ascii="Times New Roman" w:hAnsi="Times New Roman" w:cs="Times New Roman"/>
          <w:sz w:val="24"/>
          <w:szCs w:val="24"/>
        </w:rPr>
        <w:fldChar w:fldCharType="separate"/>
      </w:r>
      <w:r w:rsidR="007356C3" w:rsidRPr="00E531AC">
        <w:rPr>
          <w:rFonts w:ascii="Times New Roman" w:hAnsi="Times New Roman" w:cs="Times New Roman"/>
          <w:kern w:val="0"/>
          <w:sz w:val="24"/>
          <w:szCs w:val="24"/>
        </w:rPr>
        <w:t xml:space="preserve">Abolins-Abols, M., &amp; Ketterson, E. D. (2017). Condition explains individual variation in mobbing behavior. </w:t>
      </w:r>
      <w:r w:rsidR="007356C3" w:rsidRPr="00E531AC">
        <w:rPr>
          <w:rFonts w:ascii="Times New Roman" w:hAnsi="Times New Roman" w:cs="Times New Roman"/>
          <w:i/>
          <w:iCs/>
          <w:kern w:val="0"/>
          <w:sz w:val="24"/>
          <w:szCs w:val="24"/>
        </w:rPr>
        <w:t>Ethology</w:t>
      </w:r>
      <w:r w:rsidR="007356C3" w:rsidRPr="00E531AC">
        <w:rPr>
          <w:rFonts w:ascii="Times New Roman" w:hAnsi="Times New Roman" w:cs="Times New Roman"/>
          <w:kern w:val="0"/>
          <w:sz w:val="24"/>
          <w:szCs w:val="24"/>
        </w:rPr>
        <w:t xml:space="preserve">, </w:t>
      </w:r>
      <w:r w:rsidR="007356C3" w:rsidRPr="00E531AC">
        <w:rPr>
          <w:rFonts w:ascii="Times New Roman" w:hAnsi="Times New Roman" w:cs="Times New Roman"/>
          <w:i/>
          <w:iCs/>
          <w:kern w:val="0"/>
          <w:sz w:val="24"/>
          <w:szCs w:val="24"/>
        </w:rPr>
        <w:t>123</w:t>
      </w:r>
      <w:r w:rsidR="007356C3" w:rsidRPr="00E531AC">
        <w:rPr>
          <w:rFonts w:ascii="Times New Roman" w:hAnsi="Times New Roman" w:cs="Times New Roman"/>
          <w:kern w:val="0"/>
          <w:sz w:val="24"/>
          <w:szCs w:val="24"/>
        </w:rPr>
        <w:t>(8), 495–502. https://doi.org/10.1111/eth.12625</w:t>
      </w:r>
    </w:p>
    <w:p w14:paraId="524B2D0A" w14:textId="2EF446E6" w:rsidR="002F7C6C" w:rsidRPr="00E531AC" w:rsidRDefault="002F7C6C" w:rsidP="002F7C6C">
      <w:pPr>
        <w:shd w:val="clear" w:color="auto" w:fill="FFFFFF"/>
        <w:spacing w:line="276" w:lineRule="auto"/>
        <w:textAlignment w:val="baseline"/>
        <w:rPr>
          <w:rFonts w:ascii="Times New Roman" w:hAnsi="Times New Roman" w:cs="Times New Roman"/>
          <w:sz w:val="24"/>
          <w:szCs w:val="24"/>
          <w:shd w:val="clear" w:color="auto" w:fill="FFFFFF"/>
          <w:lang w:val="pt-BR"/>
        </w:rPr>
      </w:pPr>
      <w:r w:rsidRPr="00E531AC">
        <w:rPr>
          <w:rFonts w:ascii="Times New Roman" w:hAnsi="Times New Roman" w:cs="Times New Roman"/>
          <w:sz w:val="24"/>
          <w:szCs w:val="24"/>
          <w:shd w:val="clear" w:color="auto" w:fill="FFFFFF"/>
        </w:rPr>
        <w:lastRenderedPageBreak/>
        <w:t>Akaike, H. (1973). Information theory as an extension of the maximum likelihood principle. Á In: Petrov, BN and Csaki, F. In </w:t>
      </w:r>
      <w:r w:rsidRPr="00E531AC">
        <w:rPr>
          <w:rFonts w:ascii="Times New Roman" w:hAnsi="Times New Roman" w:cs="Times New Roman"/>
          <w:i/>
          <w:iCs/>
          <w:sz w:val="24"/>
          <w:szCs w:val="24"/>
          <w:shd w:val="clear" w:color="auto" w:fill="FFFFFF"/>
        </w:rPr>
        <w:t xml:space="preserve">Second International Symposium on Information Theory. </w:t>
      </w:r>
      <w:r w:rsidRPr="00E531AC">
        <w:rPr>
          <w:rFonts w:ascii="Times New Roman" w:hAnsi="Times New Roman" w:cs="Times New Roman"/>
          <w:i/>
          <w:iCs/>
          <w:sz w:val="24"/>
          <w:szCs w:val="24"/>
          <w:shd w:val="clear" w:color="auto" w:fill="FFFFFF"/>
          <w:lang w:val="pt-BR"/>
        </w:rPr>
        <w:t>Akademiai Kiado, Budapest, pp. 276Á281</w:t>
      </w:r>
      <w:r w:rsidRPr="00E531AC">
        <w:rPr>
          <w:rFonts w:ascii="Times New Roman" w:hAnsi="Times New Roman" w:cs="Times New Roman"/>
          <w:sz w:val="24"/>
          <w:szCs w:val="24"/>
          <w:shd w:val="clear" w:color="auto" w:fill="FFFFFF"/>
          <w:lang w:val="pt-BR"/>
        </w:rPr>
        <w:t>.</w:t>
      </w:r>
    </w:p>
    <w:p w14:paraId="30B254C7"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lang w:val="pt-BR"/>
        </w:rPr>
        <w:t xml:space="preserve">Ardia, D. R., Cooper, C. B., &amp; Dhondt, A. A. (2006). </w:t>
      </w:r>
      <w:r w:rsidRPr="00E531AC">
        <w:rPr>
          <w:rFonts w:ascii="Times New Roman" w:hAnsi="Times New Roman" w:cs="Times New Roman"/>
          <w:kern w:val="0"/>
          <w:sz w:val="24"/>
          <w:szCs w:val="24"/>
        </w:rPr>
        <w:t xml:space="preserve">Warm temperatures lead to early onset of incubation, shorter incubation periods and greater hatching asynchrony in tree swallows Tachycineta bicolor at the extremes of their range. </w:t>
      </w:r>
      <w:r w:rsidRPr="00E531AC">
        <w:rPr>
          <w:rFonts w:ascii="Times New Roman" w:hAnsi="Times New Roman" w:cs="Times New Roman"/>
          <w:i/>
          <w:iCs/>
          <w:kern w:val="0"/>
          <w:sz w:val="24"/>
          <w:szCs w:val="24"/>
        </w:rPr>
        <w:t>Journal of Avian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37</w:t>
      </w:r>
      <w:r w:rsidRPr="00E531AC">
        <w:rPr>
          <w:rFonts w:ascii="Times New Roman" w:hAnsi="Times New Roman" w:cs="Times New Roman"/>
          <w:kern w:val="0"/>
          <w:sz w:val="24"/>
          <w:szCs w:val="24"/>
        </w:rPr>
        <w:t>(2), 137–142. https://doi.org/10.1111/j.0908-8857.2006.03747.x</w:t>
      </w:r>
    </w:p>
    <w:p w14:paraId="34DCAB41" w14:textId="77777777" w:rsidR="00135FDC" w:rsidRPr="00E531AC" w:rsidRDefault="00135FDC" w:rsidP="00135FDC">
      <w:pPr>
        <w:shd w:val="clear" w:color="auto" w:fill="FFFFFF"/>
        <w:spacing w:line="276" w:lineRule="auto"/>
        <w:textAlignment w:val="baseline"/>
        <w:rPr>
          <w:rFonts w:ascii="Times New Roman" w:hAnsi="Times New Roman" w:cs="Times New Roman"/>
          <w:sz w:val="24"/>
          <w:szCs w:val="24"/>
          <w:bdr w:val="none" w:sz="0" w:space="0" w:color="auto" w:frame="1"/>
        </w:rPr>
      </w:pPr>
      <w:r w:rsidRPr="00E531AC">
        <w:rPr>
          <w:rFonts w:ascii="Times New Roman" w:hAnsi="Times New Roman" w:cs="Times New Roman"/>
          <w:sz w:val="24"/>
          <w:szCs w:val="24"/>
        </w:rPr>
        <w:t>Bartoń, K. (2014).</w:t>
      </w:r>
      <w:r w:rsidRPr="00E531AC">
        <w:rPr>
          <w:rFonts w:ascii="Times New Roman" w:hAnsi="Times New Roman" w:cs="Times New Roman"/>
          <w:sz w:val="24"/>
          <w:szCs w:val="24"/>
          <w:shd w:val="clear" w:color="auto" w:fill="FFFFFF"/>
        </w:rPr>
        <w:t> </w:t>
      </w:r>
      <w:r w:rsidRPr="00E531AC">
        <w:rPr>
          <w:rFonts w:ascii="Times New Roman" w:hAnsi="Times New Roman" w:cs="Times New Roman"/>
          <w:sz w:val="24"/>
          <w:szCs w:val="24"/>
        </w:rPr>
        <w:t xml:space="preserve">MuMIn: Multi-model inference. R package version 1.48.4. </w:t>
      </w:r>
      <w:r w:rsidRPr="00E531AC">
        <w:rPr>
          <w:rFonts w:ascii="Times New Roman" w:hAnsi="Times New Roman" w:cs="Times New Roman"/>
          <w:sz w:val="24"/>
          <w:szCs w:val="24"/>
          <w:bdr w:val="none" w:sz="0" w:space="0" w:color="auto" w:frame="1"/>
        </w:rPr>
        <w:t>http://CRAN.R-project.org/package=MuMIn</w:t>
      </w:r>
    </w:p>
    <w:p w14:paraId="446B189B"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Bērziņš, A., Krama, T., Krams, I., Freeberg, T. M., Kivleniece, I., Kullberg, C., &amp; Rantala, M. J. (2010). Mobbing as a trade-off between safety and reproduction in a songbird. </w:t>
      </w:r>
      <w:r w:rsidRPr="00E531AC">
        <w:rPr>
          <w:rFonts w:ascii="Times New Roman" w:hAnsi="Times New Roman" w:cs="Times New Roman"/>
          <w:i/>
          <w:iCs/>
          <w:kern w:val="0"/>
          <w:sz w:val="24"/>
          <w:szCs w:val="24"/>
        </w:rPr>
        <w:t>Behavioral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21</w:t>
      </w:r>
      <w:r w:rsidRPr="00E531AC">
        <w:rPr>
          <w:rFonts w:ascii="Times New Roman" w:hAnsi="Times New Roman" w:cs="Times New Roman"/>
          <w:kern w:val="0"/>
          <w:sz w:val="24"/>
          <w:szCs w:val="24"/>
        </w:rPr>
        <w:t>(5), 1054–1060. https://doi.org/10.1093/beheco/arq104</w:t>
      </w:r>
    </w:p>
    <w:p w14:paraId="4860AEE1" w14:textId="77777777" w:rsidR="005B6BAD" w:rsidRPr="00E531AC" w:rsidRDefault="005B6BAD" w:rsidP="005B6BAD">
      <w:pPr>
        <w:pStyle w:val="NormalWeb"/>
        <w:spacing w:before="0" w:beforeAutospacing="0" w:after="160" w:afterAutospacing="0" w:line="276" w:lineRule="auto"/>
      </w:pPr>
      <w:r w:rsidRPr="00E531AC">
        <w:t>Burnham, K. P., &amp; Anderson, D. R. (2002). </w:t>
      </w:r>
      <w:r w:rsidRPr="00E531AC">
        <w:rPr>
          <w:i/>
          <w:iCs/>
        </w:rPr>
        <w:t>Model Selection and Multi-Model Inference: A Practical Information-Theoretic Approach</w:t>
      </w:r>
      <w:r w:rsidRPr="00E531AC">
        <w:t>. Springer.</w:t>
      </w:r>
    </w:p>
    <w:p w14:paraId="5B9BC2A1"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Carlson, N. V., &amp; Griesser, M. (2022). Chapter One - Mobbing in animals: A thorough review and proposed future directions. In S. Healy &amp; J. Podos (Eds.), </w:t>
      </w:r>
      <w:r w:rsidRPr="00E531AC">
        <w:rPr>
          <w:rFonts w:ascii="Times New Roman" w:hAnsi="Times New Roman" w:cs="Times New Roman"/>
          <w:i/>
          <w:iCs/>
          <w:kern w:val="0"/>
          <w:sz w:val="24"/>
          <w:szCs w:val="24"/>
        </w:rPr>
        <w:t>Advances in the Study of Behavior</w:t>
      </w:r>
      <w:r w:rsidRPr="00E531AC">
        <w:rPr>
          <w:rFonts w:ascii="Times New Roman" w:hAnsi="Times New Roman" w:cs="Times New Roman"/>
          <w:kern w:val="0"/>
          <w:sz w:val="24"/>
          <w:szCs w:val="24"/>
        </w:rPr>
        <w:t xml:space="preserve"> (Vol. 54, pp. 1–41). Academic Press. https://doi.org/10.1016/bs.asb.2022.01.003</w:t>
      </w:r>
    </w:p>
    <w:p w14:paraId="01868FE8"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Chalfoun, A. D., Thompson III, F. R., &amp; Ratnaswamy, M. J. (2002). Nest Predators and Fragmentation: A Review and Meta-Analysis. </w:t>
      </w:r>
      <w:r w:rsidRPr="00E531AC">
        <w:rPr>
          <w:rFonts w:ascii="Times New Roman" w:hAnsi="Times New Roman" w:cs="Times New Roman"/>
          <w:i/>
          <w:iCs/>
          <w:kern w:val="0"/>
          <w:sz w:val="24"/>
          <w:szCs w:val="24"/>
        </w:rPr>
        <w:t>Conservation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16</w:t>
      </w:r>
      <w:r w:rsidRPr="00E531AC">
        <w:rPr>
          <w:rFonts w:ascii="Times New Roman" w:hAnsi="Times New Roman" w:cs="Times New Roman"/>
          <w:kern w:val="0"/>
          <w:sz w:val="24"/>
          <w:szCs w:val="24"/>
        </w:rPr>
        <w:t>(2), 306–318. https://doi.org/10.1046/j.1523-1739.2002.00308.x</w:t>
      </w:r>
    </w:p>
    <w:p w14:paraId="224B5C99"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Chen, I.-C., Hill, J. K., Ohlemüller, R., Roy, D. B., &amp; Thomas, C. D. (2011). Rapid Range Shifts of Species Associated with High Levels of Climate Warming. </w:t>
      </w:r>
      <w:r w:rsidRPr="00E531AC">
        <w:rPr>
          <w:rFonts w:ascii="Times New Roman" w:hAnsi="Times New Roman" w:cs="Times New Roman"/>
          <w:i/>
          <w:iCs/>
          <w:kern w:val="0"/>
          <w:sz w:val="24"/>
          <w:szCs w:val="24"/>
        </w:rPr>
        <w:t>Science</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333</w:t>
      </w:r>
      <w:r w:rsidRPr="00E531AC">
        <w:rPr>
          <w:rFonts w:ascii="Times New Roman" w:hAnsi="Times New Roman" w:cs="Times New Roman"/>
          <w:kern w:val="0"/>
          <w:sz w:val="24"/>
          <w:szCs w:val="24"/>
        </w:rPr>
        <w:t>(6045), 1024–1026. https://doi.org/10.1126/science.1206432</w:t>
      </w:r>
    </w:p>
    <w:p w14:paraId="402C1E98"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Conradie, S. R., Woodborne, S. M., Cunningham, S. J., &amp; McKechnie, A. E. (2019). Chronic, sublethal effects of high temperatures will cause severe declines in southern African arid-zone birds during the 21st century. </w:t>
      </w:r>
      <w:r w:rsidRPr="00E531AC">
        <w:rPr>
          <w:rFonts w:ascii="Times New Roman" w:hAnsi="Times New Roman" w:cs="Times New Roman"/>
          <w:i/>
          <w:iCs/>
          <w:kern w:val="0"/>
          <w:sz w:val="24"/>
          <w:szCs w:val="24"/>
        </w:rPr>
        <w:t>Proceedings of the National Academy of Sciences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116</w:t>
      </w:r>
      <w:r w:rsidRPr="00E531AC">
        <w:rPr>
          <w:rFonts w:ascii="Times New Roman" w:hAnsi="Times New Roman" w:cs="Times New Roman"/>
          <w:kern w:val="0"/>
          <w:sz w:val="24"/>
          <w:szCs w:val="24"/>
        </w:rPr>
        <w:t>(28), 14065–14070. https://doi.org/10.1073/pnas.1821312116</w:t>
      </w:r>
    </w:p>
    <w:p w14:paraId="779E775B"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lang w:val="fr-FR"/>
        </w:rPr>
        <w:t xml:space="preserve">Cordonnier, M., Ridley, A. R., Lengagne, T., &amp; Dutour, M. (2023). </w:t>
      </w:r>
      <w:r w:rsidRPr="00E531AC">
        <w:rPr>
          <w:rFonts w:ascii="Times New Roman" w:hAnsi="Times New Roman" w:cs="Times New Roman"/>
          <w:kern w:val="0"/>
          <w:sz w:val="24"/>
          <w:szCs w:val="24"/>
        </w:rPr>
        <w:t xml:space="preserve">The impact of high temperatures on bird responses to alarm calls. </w:t>
      </w:r>
      <w:r w:rsidRPr="00E531AC">
        <w:rPr>
          <w:rFonts w:ascii="Times New Roman" w:hAnsi="Times New Roman" w:cs="Times New Roman"/>
          <w:i/>
          <w:iCs/>
          <w:kern w:val="0"/>
          <w:sz w:val="24"/>
          <w:szCs w:val="24"/>
        </w:rPr>
        <w:t>Behavioral Ecology and Sociobiology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77</w:t>
      </w:r>
      <w:r w:rsidRPr="00E531AC">
        <w:rPr>
          <w:rFonts w:ascii="Times New Roman" w:hAnsi="Times New Roman" w:cs="Times New Roman"/>
          <w:kern w:val="0"/>
          <w:sz w:val="24"/>
          <w:szCs w:val="24"/>
        </w:rPr>
        <w:t>(7), 82. https://doi.org/10.1007/s00265-023-03354-2</w:t>
      </w:r>
    </w:p>
    <w:p w14:paraId="1555E72E"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Dugatkin, L. A., &amp; Godin, J.-G. J. (1992). Prey approaching predators: A cost-benefit perspective. </w:t>
      </w:r>
      <w:r w:rsidRPr="00E531AC">
        <w:rPr>
          <w:rFonts w:ascii="Times New Roman" w:hAnsi="Times New Roman" w:cs="Times New Roman"/>
          <w:i/>
          <w:iCs/>
          <w:kern w:val="0"/>
          <w:sz w:val="24"/>
          <w:szCs w:val="24"/>
        </w:rPr>
        <w:t>Annales Zoologici Fennici</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29</w:t>
      </w:r>
      <w:r w:rsidRPr="00E531AC">
        <w:rPr>
          <w:rFonts w:ascii="Times New Roman" w:hAnsi="Times New Roman" w:cs="Times New Roman"/>
          <w:kern w:val="0"/>
          <w:sz w:val="24"/>
          <w:szCs w:val="24"/>
        </w:rPr>
        <w:t>(4), 233–252.</w:t>
      </w:r>
    </w:p>
    <w:p w14:paraId="1B9292C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Dunn, P. O., &amp; Winkler, D. W. (1999). Climate change has affected the breeding date of tree swallows throughout North America. </w:t>
      </w:r>
      <w:r w:rsidRPr="00E531AC">
        <w:rPr>
          <w:rFonts w:ascii="Times New Roman" w:hAnsi="Times New Roman" w:cs="Times New Roman"/>
          <w:i/>
          <w:iCs/>
          <w:kern w:val="0"/>
          <w:sz w:val="24"/>
          <w:szCs w:val="24"/>
        </w:rPr>
        <w:t>Proceedings of the Royal Society of London. Series B: Biological Sciences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266</w:t>
      </w:r>
      <w:r w:rsidRPr="00E531AC">
        <w:rPr>
          <w:rFonts w:ascii="Times New Roman" w:hAnsi="Times New Roman" w:cs="Times New Roman"/>
          <w:kern w:val="0"/>
          <w:sz w:val="24"/>
          <w:szCs w:val="24"/>
        </w:rPr>
        <w:t>(1437), 2487–2490. https://doi.org/10.1098/rspb.1999.0950</w:t>
      </w:r>
    </w:p>
    <w:p w14:paraId="61157F35"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lang w:val="fr-FR"/>
        </w:rPr>
        <w:lastRenderedPageBreak/>
        <w:t xml:space="preserve">Dutour, M., Lena, J.-P., &amp; Lengagne, T. (2016). </w:t>
      </w:r>
      <w:r w:rsidRPr="00E531AC">
        <w:rPr>
          <w:rFonts w:ascii="Times New Roman" w:hAnsi="Times New Roman" w:cs="Times New Roman"/>
          <w:kern w:val="0"/>
          <w:sz w:val="24"/>
          <w:szCs w:val="24"/>
        </w:rPr>
        <w:t xml:space="preserve">Mobbing behaviour varies according to predator dangerousness and occurrence. </w:t>
      </w:r>
      <w:r w:rsidRPr="00E531AC">
        <w:rPr>
          <w:rFonts w:ascii="Times New Roman" w:hAnsi="Times New Roman" w:cs="Times New Roman"/>
          <w:i/>
          <w:iCs/>
          <w:kern w:val="0"/>
          <w:sz w:val="24"/>
          <w:szCs w:val="24"/>
        </w:rPr>
        <w:t>Animal Behaviour</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119</w:t>
      </w:r>
      <w:r w:rsidRPr="00E531AC">
        <w:rPr>
          <w:rFonts w:ascii="Times New Roman" w:hAnsi="Times New Roman" w:cs="Times New Roman"/>
          <w:kern w:val="0"/>
          <w:sz w:val="24"/>
          <w:szCs w:val="24"/>
        </w:rPr>
        <w:t>, 119–124. https://doi.org/10.1016/j.anbehav.2016.06.024</w:t>
      </w:r>
    </w:p>
    <w:p w14:paraId="10BE06D3"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Flasskamp, A. (1994). The Adaptive Significance of Avian Mobbing V. An Experimental Test of the ‘Move On’ Hypothesis. </w:t>
      </w:r>
      <w:r w:rsidRPr="00E531AC">
        <w:rPr>
          <w:rFonts w:ascii="Times New Roman" w:hAnsi="Times New Roman" w:cs="Times New Roman"/>
          <w:i/>
          <w:iCs/>
          <w:kern w:val="0"/>
          <w:sz w:val="24"/>
          <w:szCs w:val="24"/>
        </w:rPr>
        <w:t>Ethology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96</w:t>
      </w:r>
      <w:r w:rsidRPr="00E531AC">
        <w:rPr>
          <w:rFonts w:ascii="Times New Roman" w:hAnsi="Times New Roman" w:cs="Times New Roman"/>
          <w:kern w:val="0"/>
          <w:sz w:val="24"/>
          <w:szCs w:val="24"/>
        </w:rPr>
        <w:t>(4), 322–333. https://doi.org/10.1111/j.1439-0310.1994.tb01020.x</w:t>
      </w:r>
    </w:p>
    <w:p w14:paraId="651875B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Frith, H. R. (1990). </w:t>
      </w:r>
      <w:r w:rsidRPr="00E531AC">
        <w:rPr>
          <w:rFonts w:ascii="Times New Roman" w:hAnsi="Times New Roman" w:cs="Times New Roman"/>
          <w:i/>
          <w:iCs/>
          <w:kern w:val="0"/>
          <w:sz w:val="24"/>
          <w:szCs w:val="24"/>
        </w:rPr>
        <w:t>Energetics of fast-starts in northern pike, Esox lucius</w:t>
      </w:r>
      <w:r w:rsidRPr="00E531AC">
        <w:rPr>
          <w:rFonts w:ascii="Times New Roman" w:hAnsi="Times New Roman" w:cs="Times New Roman"/>
          <w:kern w:val="0"/>
          <w:sz w:val="24"/>
          <w:szCs w:val="24"/>
        </w:rPr>
        <w:t xml:space="preserve"> [University of British Columbia]. https://doi.org/10.14288/1.0100459</w:t>
      </w:r>
    </w:p>
    <w:p w14:paraId="7668B5A2"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George, E. M., Weber, A. M., &amp; Rosvall, K. A. (2024). Scope and adaptive value of modulating aggression over breeding stages in a competitive female bird. </w:t>
      </w:r>
      <w:r w:rsidRPr="00E531AC">
        <w:rPr>
          <w:rFonts w:ascii="Times New Roman" w:hAnsi="Times New Roman" w:cs="Times New Roman"/>
          <w:i/>
          <w:iCs/>
          <w:kern w:val="0"/>
          <w:sz w:val="24"/>
          <w:szCs w:val="24"/>
        </w:rPr>
        <w:t>Behavioral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35</w:t>
      </w:r>
      <w:r w:rsidRPr="00E531AC">
        <w:rPr>
          <w:rFonts w:ascii="Times New Roman" w:hAnsi="Times New Roman" w:cs="Times New Roman"/>
          <w:kern w:val="0"/>
          <w:sz w:val="24"/>
          <w:szCs w:val="24"/>
        </w:rPr>
        <w:t>(4), arae042. https://doi.org/10.1093/beheco/arae042</w:t>
      </w:r>
    </w:p>
    <w:p w14:paraId="2A0D04FC"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George, E. M., Wolf, S. E., Bentz, A. B., &amp; Rosvall, K. A. (2022). Testing hormonal responses to real and simulated social challenges in a competitive female bird. </w:t>
      </w:r>
      <w:r w:rsidRPr="00E531AC">
        <w:rPr>
          <w:rFonts w:ascii="Times New Roman" w:hAnsi="Times New Roman" w:cs="Times New Roman"/>
          <w:i/>
          <w:iCs/>
          <w:kern w:val="0"/>
          <w:sz w:val="24"/>
          <w:szCs w:val="24"/>
        </w:rPr>
        <w:t>Behavioral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33</w:t>
      </w:r>
      <w:r w:rsidRPr="00E531AC">
        <w:rPr>
          <w:rFonts w:ascii="Times New Roman" w:hAnsi="Times New Roman" w:cs="Times New Roman"/>
          <w:kern w:val="0"/>
          <w:sz w:val="24"/>
          <w:szCs w:val="24"/>
        </w:rPr>
        <w:t>(1), 233–244. https://doi.org/10.1093/beheco/arab129</w:t>
      </w:r>
    </w:p>
    <w:p w14:paraId="5084F83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Graw, B., &amp; Manser, M. B. (2007). The function of mobbing in cooperative meerkats. </w:t>
      </w:r>
      <w:r w:rsidRPr="00E531AC">
        <w:rPr>
          <w:rFonts w:ascii="Times New Roman" w:hAnsi="Times New Roman" w:cs="Times New Roman"/>
          <w:i/>
          <w:iCs/>
          <w:kern w:val="0"/>
          <w:sz w:val="24"/>
          <w:szCs w:val="24"/>
        </w:rPr>
        <w:t>Animal Behaviour</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74</w:t>
      </w:r>
      <w:r w:rsidRPr="00E531AC">
        <w:rPr>
          <w:rFonts w:ascii="Times New Roman" w:hAnsi="Times New Roman" w:cs="Times New Roman"/>
          <w:kern w:val="0"/>
          <w:sz w:val="24"/>
          <w:szCs w:val="24"/>
        </w:rPr>
        <w:t>(3), 507–517. https://doi.org/10.1016/j.anbehav.2006.11.021</w:t>
      </w:r>
    </w:p>
    <w:p w14:paraId="18330018"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Griesser, M. (2009). Mobbing calls signal predator category in a kin group-living bird species. </w:t>
      </w:r>
      <w:r w:rsidRPr="00E531AC">
        <w:rPr>
          <w:rFonts w:ascii="Times New Roman" w:hAnsi="Times New Roman" w:cs="Times New Roman"/>
          <w:i/>
          <w:iCs/>
          <w:kern w:val="0"/>
          <w:sz w:val="24"/>
          <w:szCs w:val="24"/>
        </w:rPr>
        <w:t>Proceedings of the Royal Society B: Biological Sciences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276</w:t>
      </w:r>
      <w:r w:rsidRPr="00E531AC">
        <w:rPr>
          <w:rFonts w:ascii="Times New Roman" w:hAnsi="Times New Roman" w:cs="Times New Roman"/>
          <w:kern w:val="0"/>
          <w:sz w:val="24"/>
          <w:szCs w:val="24"/>
        </w:rPr>
        <w:t>(1669), 2887–2892. https://doi.org/10.1098/rspb.2009.0551</w:t>
      </w:r>
    </w:p>
    <w:p w14:paraId="77974F57"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Haskell, D. G., Knupp, A. M., &amp; Schneider, M. C. (2001). Nest predator abundance and urbanization. In J. M. Marzluff, R. Bowman, &amp; R. Donnelly (Eds.), </w:t>
      </w:r>
      <w:r w:rsidRPr="00E531AC">
        <w:rPr>
          <w:rFonts w:ascii="Times New Roman" w:hAnsi="Times New Roman" w:cs="Times New Roman"/>
          <w:i/>
          <w:iCs/>
          <w:kern w:val="0"/>
          <w:sz w:val="24"/>
          <w:szCs w:val="24"/>
        </w:rPr>
        <w:t>Avian Ecology and Conservation in an Urbanizing World</w:t>
      </w:r>
      <w:r w:rsidRPr="00E531AC">
        <w:rPr>
          <w:rFonts w:ascii="Times New Roman" w:hAnsi="Times New Roman" w:cs="Times New Roman"/>
          <w:kern w:val="0"/>
          <w:sz w:val="24"/>
          <w:szCs w:val="24"/>
        </w:rPr>
        <w:t xml:space="preserve"> (pp. 243–258). Springer US. https://doi.org/10.1007/978-1-4615-1531-9_11</w:t>
      </w:r>
    </w:p>
    <w:p w14:paraId="02CBA669"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Hickling, R., Roy, D. B., Hill, J. K., Fox, R., &amp; Thomas, C. D. (2006). The distributions of a wide range of taxonomic groups are expanding polewards. </w:t>
      </w:r>
      <w:r w:rsidRPr="00E531AC">
        <w:rPr>
          <w:rFonts w:ascii="Times New Roman" w:hAnsi="Times New Roman" w:cs="Times New Roman"/>
          <w:i/>
          <w:iCs/>
          <w:kern w:val="0"/>
          <w:sz w:val="24"/>
          <w:szCs w:val="24"/>
        </w:rPr>
        <w:t>Global Change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12</w:t>
      </w:r>
      <w:r w:rsidRPr="00E531AC">
        <w:rPr>
          <w:rFonts w:ascii="Times New Roman" w:hAnsi="Times New Roman" w:cs="Times New Roman"/>
          <w:kern w:val="0"/>
          <w:sz w:val="24"/>
          <w:szCs w:val="24"/>
        </w:rPr>
        <w:t>(3), 450–455. https://doi.org/10.1111/j.1365-2486.2006.01116.x</w:t>
      </w:r>
    </w:p>
    <w:p w14:paraId="59BBA98A"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Holland, E. R., &amp; Shutler, D. (2018). Nest feathering responses by Tree Swallows (Tachycineta bicolor) to experimental warming. </w:t>
      </w:r>
      <w:r w:rsidRPr="00E531AC">
        <w:rPr>
          <w:rFonts w:ascii="Times New Roman" w:hAnsi="Times New Roman" w:cs="Times New Roman"/>
          <w:i/>
          <w:iCs/>
          <w:kern w:val="0"/>
          <w:sz w:val="24"/>
          <w:szCs w:val="24"/>
        </w:rPr>
        <w:t>Journal of Ornithology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159</w:t>
      </w:r>
      <w:r w:rsidRPr="00E531AC">
        <w:rPr>
          <w:rFonts w:ascii="Times New Roman" w:hAnsi="Times New Roman" w:cs="Times New Roman"/>
          <w:kern w:val="0"/>
          <w:sz w:val="24"/>
          <w:szCs w:val="24"/>
        </w:rPr>
        <w:t>(4), 991–998. https://doi.org/10.1007/s10336-018-1568-6</w:t>
      </w:r>
    </w:p>
    <w:p w14:paraId="0F63F119"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Huey, R. B., Kearney, M. R., Krockenberger, A., Holtum, J. A. M., Jess, M., &amp; Williams, S. E. (2012). Predicting organismal vulnerability to climate warming: Roles of behaviour, physiology and adaptation. </w:t>
      </w:r>
      <w:r w:rsidRPr="00E531AC">
        <w:rPr>
          <w:rFonts w:ascii="Times New Roman" w:hAnsi="Times New Roman" w:cs="Times New Roman"/>
          <w:i/>
          <w:iCs/>
          <w:kern w:val="0"/>
          <w:sz w:val="24"/>
          <w:szCs w:val="24"/>
        </w:rPr>
        <w:t>Philosophical Transactions of the Royal Society B: Biological Sciences</w:t>
      </w:r>
      <w:r w:rsidRPr="00E531AC">
        <w:rPr>
          <w:rFonts w:ascii="Times New Roman" w:hAnsi="Times New Roman" w:cs="Times New Roman"/>
          <w:kern w:val="0"/>
          <w:sz w:val="24"/>
          <w:szCs w:val="24"/>
        </w:rPr>
        <w:t>. https://doi.org/10.1098/rstb.2012.0005</w:t>
      </w:r>
    </w:p>
    <w:p w14:paraId="08250E0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Kleindorfer, S., &amp; Hoi, H. (1997). Nest Predation Avoidance: An Alternative Explanation for Male Incubation in Acrocephalus melanopogon. </w:t>
      </w:r>
      <w:r w:rsidRPr="00E531AC">
        <w:rPr>
          <w:rFonts w:ascii="Times New Roman" w:hAnsi="Times New Roman" w:cs="Times New Roman"/>
          <w:i/>
          <w:iCs/>
          <w:kern w:val="0"/>
          <w:sz w:val="24"/>
          <w:szCs w:val="24"/>
        </w:rPr>
        <w:t>Ethology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103</w:t>
      </w:r>
      <w:r w:rsidRPr="00E531AC">
        <w:rPr>
          <w:rFonts w:ascii="Times New Roman" w:hAnsi="Times New Roman" w:cs="Times New Roman"/>
          <w:kern w:val="0"/>
          <w:sz w:val="24"/>
          <w:szCs w:val="24"/>
        </w:rPr>
        <w:t>(8), 619–631. https://doi.org/10.1111/j.1439-0310.1997.tb00173.x</w:t>
      </w:r>
    </w:p>
    <w:p w14:paraId="1097A9AA"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lastRenderedPageBreak/>
        <w:t xml:space="preserve">Krama, T., &amp; Krams, I. (2005). Cost of mobbing call to breeding pied flycatcher, Ficedula hypoleuca. </w:t>
      </w:r>
      <w:r w:rsidRPr="00E531AC">
        <w:rPr>
          <w:rFonts w:ascii="Times New Roman" w:hAnsi="Times New Roman" w:cs="Times New Roman"/>
          <w:i/>
          <w:iCs/>
          <w:kern w:val="0"/>
          <w:sz w:val="24"/>
          <w:szCs w:val="24"/>
        </w:rPr>
        <w:t>Behavioral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16</w:t>
      </w:r>
      <w:r w:rsidRPr="00E531AC">
        <w:rPr>
          <w:rFonts w:ascii="Times New Roman" w:hAnsi="Times New Roman" w:cs="Times New Roman"/>
          <w:kern w:val="0"/>
          <w:sz w:val="24"/>
          <w:szCs w:val="24"/>
        </w:rPr>
        <w:t>(1), 37–40. https://doi.org/10.1093/beheco/arh116</w:t>
      </w:r>
    </w:p>
    <w:p w14:paraId="25549C0D"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Krams, I., Krama, T., Igaune, K., &amp; Mänd, R. (2007). Long-lasting mobbing of the pied flycatcher increases the risk of nest predation. </w:t>
      </w:r>
      <w:r w:rsidRPr="00E531AC">
        <w:rPr>
          <w:rFonts w:ascii="Times New Roman" w:hAnsi="Times New Roman" w:cs="Times New Roman"/>
          <w:i/>
          <w:iCs/>
          <w:kern w:val="0"/>
          <w:sz w:val="24"/>
          <w:szCs w:val="24"/>
        </w:rPr>
        <w:t>Behavioral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18</w:t>
      </w:r>
      <w:r w:rsidRPr="00E531AC">
        <w:rPr>
          <w:rFonts w:ascii="Times New Roman" w:hAnsi="Times New Roman" w:cs="Times New Roman"/>
          <w:kern w:val="0"/>
          <w:sz w:val="24"/>
          <w:szCs w:val="24"/>
        </w:rPr>
        <w:t>(6), 1082–1084. https://doi.org/10.1093/beheco/arm079</w:t>
      </w:r>
    </w:p>
    <w:p w14:paraId="32E1AA5A" w14:textId="77777777" w:rsidR="005B6BAD" w:rsidRPr="00E531AC" w:rsidRDefault="005B6BAD" w:rsidP="005B6BAD">
      <w:pPr>
        <w:shd w:val="clear" w:color="auto" w:fill="FFFFFF"/>
        <w:spacing w:line="276" w:lineRule="auto"/>
        <w:textAlignment w:val="baseline"/>
        <w:rPr>
          <w:rFonts w:ascii="Times New Roman" w:hAnsi="Times New Roman" w:cs="Times New Roman"/>
          <w:sz w:val="24"/>
          <w:szCs w:val="24"/>
          <w:shd w:val="clear" w:color="auto" w:fill="FFFFFF"/>
        </w:rPr>
      </w:pPr>
      <w:r w:rsidRPr="00E531AC">
        <w:rPr>
          <w:rFonts w:ascii="Times New Roman" w:hAnsi="Times New Roman" w:cs="Times New Roman"/>
          <w:sz w:val="24"/>
          <w:szCs w:val="24"/>
          <w:shd w:val="clear" w:color="auto" w:fill="FFFFFF"/>
        </w:rPr>
        <w:t>Leighton, P. (2004). Use of different calls by tree swallows during group mobbing of predators. </w:t>
      </w:r>
      <w:r w:rsidRPr="00E531AC">
        <w:rPr>
          <w:rFonts w:ascii="Times New Roman" w:hAnsi="Times New Roman" w:cs="Times New Roman"/>
          <w:i/>
          <w:iCs/>
          <w:sz w:val="24"/>
          <w:szCs w:val="24"/>
          <w:shd w:val="clear" w:color="auto" w:fill="FFFFFF"/>
        </w:rPr>
        <w:t>Blue Jay</w:t>
      </w:r>
      <w:r w:rsidRPr="00E531AC">
        <w:rPr>
          <w:rFonts w:ascii="Times New Roman" w:hAnsi="Times New Roman" w:cs="Times New Roman"/>
          <w:sz w:val="24"/>
          <w:szCs w:val="24"/>
          <w:shd w:val="clear" w:color="auto" w:fill="FFFFFF"/>
        </w:rPr>
        <w:t>, </w:t>
      </w:r>
      <w:r w:rsidRPr="00E531AC">
        <w:rPr>
          <w:rFonts w:ascii="Times New Roman" w:hAnsi="Times New Roman" w:cs="Times New Roman"/>
          <w:i/>
          <w:iCs/>
          <w:sz w:val="24"/>
          <w:szCs w:val="24"/>
          <w:shd w:val="clear" w:color="auto" w:fill="FFFFFF"/>
        </w:rPr>
        <w:t>62</w:t>
      </w:r>
      <w:r w:rsidRPr="00E531AC">
        <w:rPr>
          <w:rFonts w:ascii="Times New Roman" w:hAnsi="Times New Roman" w:cs="Times New Roman"/>
          <w:sz w:val="24"/>
          <w:szCs w:val="24"/>
          <w:shd w:val="clear" w:color="auto" w:fill="FFFFFF"/>
        </w:rPr>
        <w:t>(3). https://doi.org/10.29173/bluejay5990</w:t>
      </w:r>
    </w:p>
    <w:p w14:paraId="39F36887"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Leith, N. T., Macchiano, A., Moore, M. P., &amp; Fowler-Finn, K. D. (2021). Temperature impacts all behavioral interactions during insect and arachnid reproduction. </w:t>
      </w:r>
      <w:r w:rsidRPr="00E531AC">
        <w:rPr>
          <w:rFonts w:ascii="Times New Roman" w:hAnsi="Times New Roman" w:cs="Times New Roman"/>
          <w:i/>
          <w:iCs/>
          <w:kern w:val="0"/>
          <w:sz w:val="24"/>
          <w:szCs w:val="24"/>
        </w:rPr>
        <w:t>Current Opinion in Insect Science</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45</w:t>
      </w:r>
      <w:r w:rsidRPr="00E531AC">
        <w:rPr>
          <w:rFonts w:ascii="Times New Roman" w:hAnsi="Times New Roman" w:cs="Times New Roman"/>
          <w:kern w:val="0"/>
          <w:sz w:val="24"/>
          <w:szCs w:val="24"/>
        </w:rPr>
        <w:t>, 106–114. https://doi.org/10.1016/j.cois.2021.03.005</w:t>
      </w:r>
    </w:p>
    <w:p w14:paraId="49FDD9A9"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lang w:val="fr-FR"/>
        </w:rPr>
        <w:t xml:space="preserve">Lessard, A., Bourret, A., Bélisle, M., Pelletier, F., &amp; Garant, D. (2014). </w:t>
      </w:r>
      <w:r w:rsidRPr="00E531AC">
        <w:rPr>
          <w:rFonts w:ascii="Times New Roman" w:hAnsi="Times New Roman" w:cs="Times New Roman"/>
          <w:kern w:val="0"/>
          <w:sz w:val="24"/>
          <w:szCs w:val="24"/>
        </w:rPr>
        <w:t xml:space="preserve">Individual and environmental determinants of reproductive success in male tree swallow (Tachycineta bicolor). </w:t>
      </w:r>
      <w:r w:rsidRPr="00E531AC">
        <w:rPr>
          <w:rFonts w:ascii="Times New Roman" w:hAnsi="Times New Roman" w:cs="Times New Roman"/>
          <w:i/>
          <w:iCs/>
          <w:kern w:val="0"/>
          <w:sz w:val="24"/>
          <w:szCs w:val="24"/>
        </w:rPr>
        <w:t>Behavioral Ecology and Sociobiology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68</w:t>
      </w:r>
      <w:r w:rsidRPr="00E531AC">
        <w:rPr>
          <w:rFonts w:ascii="Times New Roman" w:hAnsi="Times New Roman" w:cs="Times New Roman"/>
          <w:kern w:val="0"/>
          <w:sz w:val="24"/>
          <w:szCs w:val="24"/>
        </w:rPr>
        <w:t>(5), 733–742. https://doi.org/10.1007/s00265-014-1686-y</w:t>
      </w:r>
    </w:p>
    <w:p w14:paraId="2A94015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Lima, S. L. (2009). Predators and the breeding bird: Behavioral and reproductive flexibility under the risk of predation. </w:t>
      </w:r>
      <w:r w:rsidRPr="00E531AC">
        <w:rPr>
          <w:rFonts w:ascii="Times New Roman" w:hAnsi="Times New Roman" w:cs="Times New Roman"/>
          <w:i/>
          <w:iCs/>
          <w:kern w:val="0"/>
          <w:sz w:val="24"/>
          <w:szCs w:val="24"/>
        </w:rPr>
        <w:t>Biological Reviews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84</w:t>
      </w:r>
      <w:r w:rsidRPr="00E531AC">
        <w:rPr>
          <w:rFonts w:ascii="Times New Roman" w:hAnsi="Times New Roman" w:cs="Times New Roman"/>
          <w:kern w:val="0"/>
          <w:sz w:val="24"/>
          <w:szCs w:val="24"/>
        </w:rPr>
        <w:t>(3), 485–513. https://doi.org/10.1111/j.1469-185X.2009.00085.x</w:t>
      </w:r>
    </w:p>
    <w:p w14:paraId="0B040B0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Luther, D., &amp; Danner, R. (2016). Males with larger bills sing at higher rates in a hot and dry environment. </w:t>
      </w:r>
      <w:r w:rsidRPr="00E531AC">
        <w:rPr>
          <w:rFonts w:ascii="Times New Roman" w:hAnsi="Times New Roman" w:cs="Times New Roman"/>
          <w:i/>
          <w:iCs/>
          <w:kern w:val="0"/>
          <w:sz w:val="24"/>
          <w:szCs w:val="24"/>
        </w:rPr>
        <w:t>The Auk</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133</w:t>
      </w:r>
      <w:r w:rsidRPr="00E531AC">
        <w:rPr>
          <w:rFonts w:ascii="Times New Roman" w:hAnsi="Times New Roman" w:cs="Times New Roman"/>
          <w:kern w:val="0"/>
          <w:sz w:val="24"/>
          <w:szCs w:val="24"/>
        </w:rPr>
        <w:t>(4), 770–778. https://doi.org/10.1642/AUK-16-6.1</w:t>
      </w:r>
    </w:p>
    <w:p w14:paraId="3527A34C"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Male, S. K., Jones, J., &amp; Robertson, R. J. (2006). Effects of nest-box density on the behavior of Tree Swallows during nest building. </w:t>
      </w:r>
      <w:r w:rsidRPr="00E531AC">
        <w:rPr>
          <w:rFonts w:ascii="Times New Roman" w:hAnsi="Times New Roman" w:cs="Times New Roman"/>
          <w:i/>
          <w:iCs/>
          <w:kern w:val="0"/>
          <w:sz w:val="24"/>
          <w:szCs w:val="24"/>
        </w:rPr>
        <w:t>Journal of Field Ornithology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77</w:t>
      </w:r>
      <w:r w:rsidRPr="00E531AC">
        <w:rPr>
          <w:rFonts w:ascii="Times New Roman" w:hAnsi="Times New Roman" w:cs="Times New Roman"/>
          <w:kern w:val="0"/>
          <w:sz w:val="24"/>
          <w:szCs w:val="24"/>
        </w:rPr>
        <w:t>(1), 61–66. https://doi.org/10.1111/j.1557-9263.2006.00006.x</w:t>
      </w:r>
    </w:p>
    <w:p w14:paraId="4CB06457"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Muñoz, M. M. (2022). The Bogert effect, a factor in evolution. </w:t>
      </w:r>
      <w:r w:rsidRPr="00E531AC">
        <w:rPr>
          <w:rFonts w:ascii="Times New Roman" w:hAnsi="Times New Roman" w:cs="Times New Roman"/>
          <w:i/>
          <w:iCs/>
          <w:kern w:val="0"/>
          <w:sz w:val="24"/>
          <w:szCs w:val="24"/>
        </w:rPr>
        <w:t>Evolution</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76</w:t>
      </w:r>
      <w:r w:rsidRPr="00E531AC">
        <w:rPr>
          <w:rFonts w:ascii="Times New Roman" w:hAnsi="Times New Roman" w:cs="Times New Roman"/>
          <w:kern w:val="0"/>
          <w:sz w:val="24"/>
          <w:szCs w:val="24"/>
        </w:rPr>
        <w:t>(s1), 49–66. https://doi.org/10.1111/evo.14388</w:t>
      </w:r>
    </w:p>
    <w:p w14:paraId="26062D42"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Niven, D. K., Butcher, G. S., &amp; Bancroft, G. T. (n.d.). </w:t>
      </w:r>
      <w:r w:rsidRPr="00E531AC">
        <w:rPr>
          <w:rFonts w:ascii="Times New Roman" w:hAnsi="Times New Roman" w:cs="Times New Roman"/>
          <w:i/>
          <w:iCs/>
          <w:kern w:val="0"/>
          <w:sz w:val="24"/>
          <w:szCs w:val="24"/>
        </w:rPr>
        <w:t>Northward Shifts in Early Winter Abundance</w:t>
      </w:r>
      <w:r w:rsidRPr="00E531AC">
        <w:rPr>
          <w:rFonts w:ascii="Times New Roman" w:hAnsi="Times New Roman" w:cs="Times New Roman"/>
          <w:kern w:val="0"/>
          <w:sz w:val="24"/>
          <w:szCs w:val="24"/>
        </w:rPr>
        <w:t>.</w:t>
      </w:r>
    </w:p>
    <w:p w14:paraId="5602F3AC"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Nudds, R. L., &amp; Bryant, D. M. (2000). The Energetic Cost of Short Flights in Birds. </w:t>
      </w:r>
      <w:r w:rsidRPr="00E531AC">
        <w:rPr>
          <w:rFonts w:ascii="Times New Roman" w:hAnsi="Times New Roman" w:cs="Times New Roman"/>
          <w:i/>
          <w:iCs/>
          <w:kern w:val="0"/>
          <w:sz w:val="24"/>
          <w:szCs w:val="24"/>
        </w:rPr>
        <w:t>Journal of Experimental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203</w:t>
      </w:r>
      <w:r w:rsidRPr="00E531AC">
        <w:rPr>
          <w:rFonts w:ascii="Times New Roman" w:hAnsi="Times New Roman" w:cs="Times New Roman"/>
          <w:kern w:val="0"/>
          <w:sz w:val="24"/>
          <w:szCs w:val="24"/>
        </w:rPr>
        <w:t>(10), 1561–1572. https://doi.org/10.1242/jeb.203.10.1561</w:t>
      </w:r>
    </w:p>
    <w:p w14:paraId="0A744915" w14:textId="77777777" w:rsidR="005B6BAD" w:rsidRPr="00E531AC" w:rsidRDefault="005B6BAD" w:rsidP="005B6BAD">
      <w:pPr>
        <w:shd w:val="clear" w:color="auto" w:fill="FFFFFF"/>
        <w:spacing w:line="276" w:lineRule="auto"/>
        <w:textAlignment w:val="baseline"/>
        <w:rPr>
          <w:rFonts w:ascii="Times New Roman" w:hAnsi="Times New Roman" w:cs="Times New Roman"/>
          <w:sz w:val="24"/>
          <w:szCs w:val="24"/>
        </w:rPr>
      </w:pPr>
      <w:r w:rsidRPr="00E531AC">
        <w:rPr>
          <w:rFonts w:ascii="Times New Roman" w:hAnsi="Times New Roman" w:cs="Times New Roman"/>
          <w:sz w:val="24"/>
          <w:szCs w:val="24"/>
        </w:rPr>
        <w:t xml:space="preserve">R Core Team. (2024). </w:t>
      </w:r>
      <w:r w:rsidRPr="00E531AC">
        <w:rPr>
          <w:rFonts w:ascii="Times New Roman" w:hAnsi="Times New Roman" w:cs="Times New Roman"/>
          <w:i/>
          <w:iCs/>
          <w:sz w:val="24"/>
          <w:szCs w:val="24"/>
        </w:rPr>
        <w:t>R: A Language and Environment for Statistical Computing</w:t>
      </w:r>
      <w:r w:rsidRPr="00E531AC">
        <w:rPr>
          <w:rFonts w:ascii="Times New Roman" w:hAnsi="Times New Roman" w:cs="Times New Roman"/>
          <w:sz w:val="24"/>
          <w:szCs w:val="24"/>
          <w:shd w:val="clear" w:color="auto" w:fill="FFFFFF"/>
        </w:rPr>
        <w:t>. </w:t>
      </w:r>
      <w:r w:rsidRPr="00E531AC">
        <w:rPr>
          <w:rFonts w:ascii="Times New Roman" w:hAnsi="Times New Roman" w:cs="Times New Roman"/>
          <w:sz w:val="24"/>
          <w:szCs w:val="24"/>
        </w:rPr>
        <w:t>R Foundation for Statistical Computing</w:t>
      </w:r>
      <w:r w:rsidRPr="00E531AC">
        <w:rPr>
          <w:rFonts w:ascii="Times New Roman" w:hAnsi="Times New Roman" w:cs="Times New Roman"/>
          <w:sz w:val="24"/>
          <w:szCs w:val="24"/>
          <w:shd w:val="clear" w:color="auto" w:fill="FFFFFF"/>
        </w:rPr>
        <w:t>. </w:t>
      </w:r>
      <w:r w:rsidRPr="00E531AC">
        <w:rPr>
          <w:rFonts w:ascii="Times New Roman" w:hAnsi="Times New Roman" w:cs="Times New Roman"/>
          <w:sz w:val="24"/>
          <w:szCs w:val="24"/>
          <w:bdr w:val="none" w:sz="0" w:space="0" w:color="auto" w:frame="1"/>
        </w:rPr>
        <w:t>http://www.R-project.org/</w:t>
      </w:r>
    </w:p>
    <w:p w14:paraId="2A246E4A" w14:textId="77777777" w:rsidR="005B6BAD" w:rsidRPr="00E531AC" w:rsidRDefault="005B6BAD" w:rsidP="005B6BAD">
      <w:pPr>
        <w:spacing w:line="276" w:lineRule="auto"/>
        <w:rPr>
          <w:rFonts w:ascii="Times New Roman" w:hAnsi="Times New Roman" w:cs="Times New Roman"/>
          <w:sz w:val="24"/>
          <w:szCs w:val="24"/>
          <w:shd w:val="clear" w:color="auto" w:fill="FFFFFF"/>
        </w:rPr>
      </w:pPr>
      <w:r w:rsidRPr="00E531AC">
        <w:rPr>
          <w:rFonts w:ascii="Times New Roman" w:hAnsi="Times New Roman" w:cs="Times New Roman"/>
          <w:sz w:val="24"/>
          <w:szCs w:val="24"/>
          <w:shd w:val="clear" w:color="auto" w:fill="FFFFFF"/>
        </w:rPr>
        <w:t>Robertson, R. J., Stutchbury, B. J., &amp; Cohen, R. R. (1992). Tree Swallow. In Poole, A.F., Stettenheim, P., and Gill, F. B. (Ed.), </w:t>
      </w:r>
      <w:r w:rsidRPr="00E531AC">
        <w:rPr>
          <w:rFonts w:ascii="Times New Roman" w:hAnsi="Times New Roman" w:cs="Times New Roman"/>
          <w:i/>
          <w:iCs/>
          <w:sz w:val="24"/>
          <w:szCs w:val="24"/>
          <w:shd w:val="clear" w:color="auto" w:fill="FFFFFF"/>
        </w:rPr>
        <w:t>Birds of North America</w:t>
      </w:r>
      <w:r w:rsidRPr="00E531AC">
        <w:rPr>
          <w:rFonts w:ascii="Times New Roman" w:hAnsi="Times New Roman" w:cs="Times New Roman"/>
          <w:sz w:val="24"/>
          <w:szCs w:val="24"/>
          <w:shd w:val="clear" w:color="auto" w:fill="FFFFFF"/>
        </w:rPr>
        <w:t>. American Ornithologists Union and Academy of Natural Sciences of Philadelphia.</w:t>
      </w:r>
    </w:p>
    <w:p w14:paraId="4A4AFE40"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lang w:val="de-DE"/>
        </w:rPr>
        <w:t xml:space="preserve">Schloss, C. A., Nuñez, T. A., &amp; Lawler, J. J. (2012). </w:t>
      </w:r>
      <w:r w:rsidRPr="00E531AC">
        <w:rPr>
          <w:rFonts w:ascii="Times New Roman" w:hAnsi="Times New Roman" w:cs="Times New Roman"/>
          <w:kern w:val="0"/>
          <w:sz w:val="24"/>
          <w:szCs w:val="24"/>
        </w:rPr>
        <w:t xml:space="preserve">Dispersal will limit ability of mammals to track climate change in the Western Hemisphere. </w:t>
      </w:r>
      <w:r w:rsidRPr="00E531AC">
        <w:rPr>
          <w:rFonts w:ascii="Times New Roman" w:hAnsi="Times New Roman" w:cs="Times New Roman"/>
          <w:i/>
          <w:iCs/>
          <w:kern w:val="0"/>
          <w:sz w:val="24"/>
          <w:szCs w:val="24"/>
        </w:rPr>
        <w:t>Proceedings of the National Academy of Sciences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109</w:t>
      </w:r>
      <w:r w:rsidRPr="00E531AC">
        <w:rPr>
          <w:rFonts w:ascii="Times New Roman" w:hAnsi="Times New Roman" w:cs="Times New Roman"/>
          <w:kern w:val="0"/>
          <w:sz w:val="24"/>
          <w:szCs w:val="24"/>
        </w:rPr>
        <w:t>(22), 8606–8611. https://doi.org/10.1073/pnas.1116791109</w:t>
      </w:r>
    </w:p>
    <w:p w14:paraId="3A08C540"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lastRenderedPageBreak/>
        <w:t xml:space="preserve">Shipley, J. R., Twining, C. W., Taff, C. C., Vitousek, M. N., Flack, A., &amp; Winkler, D. W. (2020). Birds advancing lay dates with warming springs face greater risk of chick mortality. </w:t>
      </w:r>
      <w:r w:rsidRPr="00E531AC">
        <w:rPr>
          <w:rFonts w:ascii="Times New Roman" w:hAnsi="Times New Roman" w:cs="Times New Roman"/>
          <w:i/>
          <w:iCs/>
          <w:kern w:val="0"/>
          <w:sz w:val="24"/>
          <w:szCs w:val="24"/>
        </w:rPr>
        <w:t>Proceedings of the National Academy of Sciences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117</w:t>
      </w:r>
      <w:r w:rsidRPr="00E531AC">
        <w:rPr>
          <w:rFonts w:ascii="Times New Roman" w:hAnsi="Times New Roman" w:cs="Times New Roman"/>
          <w:kern w:val="0"/>
          <w:sz w:val="24"/>
          <w:szCs w:val="24"/>
        </w:rPr>
        <w:t>(41), 25590–25594. https://doi.org/10.1073/pnas.2009864117</w:t>
      </w:r>
    </w:p>
    <w:p w14:paraId="7D840695"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Siefferman, L., Bentz, A. B., &amp; Rosvall, K. A. (2023). Decoupling pioneering traits from latitudinal patterns in a north American bird experiencing a southward range shift. </w:t>
      </w:r>
      <w:r w:rsidRPr="00E531AC">
        <w:rPr>
          <w:rFonts w:ascii="Times New Roman" w:hAnsi="Times New Roman" w:cs="Times New Roman"/>
          <w:i/>
          <w:iCs/>
          <w:kern w:val="0"/>
          <w:sz w:val="24"/>
          <w:szCs w:val="24"/>
        </w:rPr>
        <w:t>Journal of Animal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92</w:t>
      </w:r>
      <w:r w:rsidRPr="00E531AC">
        <w:rPr>
          <w:rFonts w:ascii="Times New Roman" w:hAnsi="Times New Roman" w:cs="Times New Roman"/>
          <w:kern w:val="0"/>
          <w:sz w:val="24"/>
          <w:szCs w:val="24"/>
        </w:rPr>
        <w:t>(6), 1149–1160. https://doi.org/10.1111/1365-2656.13907</w:t>
      </w:r>
    </w:p>
    <w:p w14:paraId="4CFD7644"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Sockman, J., &amp; Courter, J. (2018). The Impacts of Temperature, Precipitation, and Growing Degree-Days on First Egg Dates of Eastern Bluebird (Sialia sialis) and Tree Swallow (Tachycineta bicolor) in Ohio. </w:t>
      </w:r>
      <w:r w:rsidRPr="00E531AC">
        <w:rPr>
          <w:rFonts w:ascii="Times New Roman" w:hAnsi="Times New Roman" w:cs="Times New Roman"/>
          <w:i/>
          <w:iCs/>
          <w:kern w:val="0"/>
          <w:sz w:val="24"/>
          <w:szCs w:val="24"/>
        </w:rPr>
        <w:t>The American Midland Naturalist</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180</w:t>
      </w:r>
      <w:r w:rsidRPr="00E531AC">
        <w:rPr>
          <w:rFonts w:ascii="Times New Roman" w:hAnsi="Times New Roman" w:cs="Times New Roman"/>
          <w:kern w:val="0"/>
          <w:sz w:val="24"/>
          <w:szCs w:val="24"/>
        </w:rPr>
        <w:t>(2), 207–215. https://doi.org/10.1674/0003-0031-180.2.207</w:t>
      </w:r>
    </w:p>
    <w:p w14:paraId="32AEFD8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Soravia, C., Ashton, B. J., Thornton, A., &amp; Ridley, A. R. (2023). High temperatures are associated with reduced cognitive performance in wild southern pied babblers. </w:t>
      </w:r>
      <w:r w:rsidRPr="00E531AC">
        <w:rPr>
          <w:rFonts w:ascii="Times New Roman" w:hAnsi="Times New Roman" w:cs="Times New Roman"/>
          <w:i/>
          <w:iCs/>
          <w:kern w:val="0"/>
          <w:sz w:val="24"/>
          <w:szCs w:val="24"/>
        </w:rPr>
        <w:t>Proceedings of the Royal Society B: Biological Sciences</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290</w:t>
      </w:r>
      <w:r w:rsidRPr="00E531AC">
        <w:rPr>
          <w:rFonts w:ascii="Times New Roman" w:hAnsi="Times New Roman" w:cs="Times New Roman"/>
          <w:kern w:val="0"/>
          <w:sz w:val="24"/>
          <w:szCs w:val="24"/>
        </w:rPr>
        <w:t>(2011), 20231077. https://doi.org/10.1098/rspb.2023.1077</w:t>
      </w:r>
    </w:p>
    <w:p w14:paraId="7E40C9F4"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Speakman, J. R., &amp; Król, E. (2010). Maximal heat dissipation capacity and hyperthermia risk: Neglected key factors in the ecology of endotherms. </w:t>
      </w:r>
      <w:r w:rsidRPr="00E531AC">
        <w:rPr>
          <w:rFonts w:ascii="Times New Roman" w:hAnsi="Times New Roman" w:cs="Times New Roman"/>
          <w:i/>
          <w:iCs/>
          <w:kern w:val="0"/>
          <w:sz w:val="24"/>
          <w:szCs w:val="24"/>
        </w:rPr>
        <w:t>Journal of Animal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79</w:t>
      </w:r>
      <w:r w:rsidRPr="00E531AC">
        <w:rPr>
          <w:rFonts w:ascii="Times New Roman" w:hAnsi="Times New Roman" w:cs="Times New Roman"/>
          <w:kern w:val="0"/>
          <w:sz w:val="24"/>
          <w:szCs w:val="24"/>
        </w:rPr>
        <w:t>(4), 726–746. https://doi.org/10.1111/j.1365-2656.2010.01689.x</w:t>
      </w:r>
    </w:p>
    <w:p w14:paraId="16909266"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Stoddard, P. K., &amp; Salazar, V. L. (2011). Energetic cost of communication. </w:t>
      </w:r>
      <w:r w:rsidRPr="00E531AC">
        <w:rPr>
          <w:rFonts w:ascii="Times New Roman" w:hAnsi="Times New Roman" w:cs="Times New Roman"/>
          <w:i/>
          <w:iCs/>
          <w:kern w:val="0"/>
          <w:sz w:val="24"/>
          <w:szCs w:val="24"/>
        </w:rPr>
        <w:t>Journal of Experimental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214</w:t>
      </w:r>
      <w:r w:rsidRPr="00E531AC">
        <w:rPr>
          <w:rFonts w:ascii="Times New Roman" w:hAnsi="Times New Roman" w:cs="Times New Roman"/>
          <w:kern w:val="0"/>
          <w:sz w:val="24"/>
          <w:szCs w:val="24"/>
        </w:rPr>
        <w:t>(2), 200–205. https://doi.org/10.1242/jeb.047910</w:t>
      </w:r>
    </w:p>
    <w:p w14:paraId="434D172A"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Tapper, S., Nocera, J. J., &amp; Burness, G. (2020). Heat dissipation capacity influences reproductive performance in an aerial insectivore. </w:t>
      </w:r>
      <w:r w:rsidRPr="00E531AC">
        <w:rPr>
          <w:rFonts w:ascii="Times New Roman" w:hAnsi="Times New Roman" w:cs="Times New Roman"/>
          <w:i/>
          <w:iCs/>
          <w:kern w:val="0"/>
          <w:sz w:val="24"/>
          <w:szCs w:val="24"/>
        </w:rPr>
        <w:t>Journal of Experimental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223</w:t>
      </w:r>
      <w:r w:rsidRPr="00E531AC">
        <w:rPr>
          <w:rFonts w:ascii="Times New Roman" w:hAnsi="Times New Roman" w:cs="Times New Roman"/>
          <w:kern w:val="0"/>
          <w:sz w:val="24"/>
          <w:szCs w:val="24"/>
        </w:rPr>
        <w:t>(10), jeb222232. https://doi.org/10.1242/jeb.222232</w:t>
      </w:r>
    </w:p>
    <w:p w14:paraId="7F7E845D"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Templeton, C. N., Greene, E., &amp; Davis, K. (2005). Allometry of Alarm Calls: Black-Capped Chickadees Encode Information about Predator Size. </w:t>
      </w:r>
      <w:r w:rsidRPr="00E531AC">
        <w:rPr>
          <w:rFonts w:ascii="Times New Roman" w:hAnsi="Times New Roman" w:cs="Times New Roman"/>
          <w:i/>
          <w:iCs/>
          <w:kern w:val="0"/>
          <w:sz w:val="24"/>
          <w:szCs w:val="24"/>
        </w:rPr>
        <w:t>Science</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308</w:t>
      </w:r>
      <w:r w:rsidRPr="00E531AC">
        <w:rPr>
          <w:rFonts w:ascii="Times New Roman" w:hAnsi="Times New Roman" w:cs="Times New Roman"/>
          <w:kern w:val="0"/>
          <w:sz w:val="24"/>
          <w:szCs w:val="24"/>
        </w:rPr>
        <w:t>(5730), 1934–1937.</w:t>
      </w:r>
    </w:p>
    <w:p w14:paraId="33A8E962"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Teunissen, N., Kingma, S. A., &amp; Peters, A. (2020). Predator defense is shaped by risk, brood value and social group benefits in a cooperative breeder. </w:t>
      </w:r>
      <w:r w:rsidRPr="00E531AC">
        <w:rPr>
          <w:rFonts w:ascii="Times New Roman" w:hAnsi="Times New Roman" w:cs="Times New Roman"/>
          <w:i/>
          <w:iCs/>
          <w:kern w:val="0"/>
          <w:sz w:val="24"/>
          <w:szCs w:val="24"/>
        </w:rPr>
        <w:t>Behavioral 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31</w:t>
      </w:r>
      <w:r w:rsidRPr="00E531AC">
        <w:rPr>
          <w:rFonts w:ascii="Times New Roman" w:hAnsi="Times New Roman" w:cs="Times New Roman"/>
          <w:kern w:val="0"/>
          <w:sz w:val="24"/>
          <w:szCs w:val="24"/>
        </w:rPr>
        <w:t>(3), 761–771. https://doi.org/10.1093/beheco/araa012</w:t>
      </w:r>
    </w:p>
    <w:p w14:paraId="720E2958"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Vincze, O., Kosztolányi, A., Barta, Z., Küpper, C., Alrashidi, M., Amat, J. A., Argüelles Ticó, A., Burns, F., Cavitt, J., Conway, W. C., Cruz-López, M., Desucre-Medrano, A. E., dos Remedios, N., Figuerola, J., Galindo-Espinosa, D., García-Peña, G. E., Gómez Del Angel, S., Gratto-Trevor, C., Jönsson, P., … Székely, T. (2017). Parental cooperation in a changing climate: Fluctuating environments predict shifts in care division. </w:t>
      </w:r>
      <w:r w:rsidRPr="00E531AC">
        <w:rPr>
          <w:rFonts w:ascii="Times New Roman" w:hAnsi="Times New Roman" w:cs="Times New Roman"/>
          <w:i/>
          <w:iCs/>
          <w:kern w:val="0"/>
          <w:sz w:val="24"/>
          <w:szCs w:val="24"/>
        </w:rPr>
        <w:t>Global Ecology and Biogeography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26</w:t>
      </w:r>
      <w:r w:rsidRPr="00E531AC">
        <w:rPr>
          <w:rFonts w:ascii="Times New Roman" w:hAnsi="Times New Roman" w:cs="Times New Roman"/>
          <w:kern w:val="0"/>
          <w:sz w:val="24"/>
          <w:szCs w:val="24"/>
        </w:rPr>
        <w:t>(3), 347–358. https://doi.org/10.1111/geb.12540</w:t>
      </w:r>
    </w:p>
    <w:p w14:paraId="2454FF85"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Wilson, R. J., Gutiérrez, D., Gutiérrez, J., &amp; Monserrat, V. J. (2007). An elevational shift in butterfly species richness and composition accompanying recent climate change. </w:t>
      </w:r>
      <w:r w:rsidRPr="00E531AC">
        <w:rPr>
          <w:rFonts w:ascii="Times New Roman" w:hAnsi="Times New Roman" w:cs="Times New Roman"/>
          <w:i/>
          <w:iCs/>
          <w:kern w:val="0"/>
          <w:sz w:val="24"/>
          <w:szCs w:val="24"/>
        </w:rPr>
        <w:t>Global Change Biology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13</w:t>
      </w:r>
      <w:r w:rsidRPr="00E531AC">
        <w:rPr>
          <w:rFonts w:ascii="Times New Roman" w:hAnsi="Times New Roman" w:cs="Times New Roman"/>
          <w:kern w:val="0"/>
          <w:sz w:val="24"/>
          <w:szCs w:val="24"/>
        </w:rPr>
        <w:t>(9), 1873–1887. https://doi.org/10.1111/j.1365-2486.2007.01418.x</w:t>
      </w:r>
    </w:p>
    <w:p w14:paraId="6BDB502E"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lastRenderedPageBreak/>
        <w:t xml:space="preserve">Winkler, D. W. (1992). Causes and Consequences of Variation in Parental Defense Behavior by Tree Swallows. </w:t>
      </w:r>
      <w:r w:rsidRPr="00E531AC">
        <w:rPr>
          <w:rFonts w:ascii="Times New Roman" w:hAnsi="Times New Roman" w:cs="Times New Roman"/>
          <w:i/>
          <w:iCs/>
          <w:kern w:val="0"/>
          <w:sz w:val="24"/>
          <w:szCs w:val="24"/>
        </w:rPr>
        <w:t>The Condor</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94</w:t>
      </w:r>
      <w:r w:rsidRPr="00E531AC">
        <w:rPr>
          <w:rFonts w:ascii="Times New Roman" w:hAnsi="Times New Roman" w:cs="Times New Roman"/>
          <w:kern w:val="0"/>
          <w:sz w:val="24"/>
          <w:szCs w:val="24"/>
        </w:rPr>
        <w:t>(2), 502–520. https://doi.org/10.2307/1369222</w:t>
      </w:r>
    </w:p>
    <w:p w14:paraId="579FDDC2"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Winkler, D. W., &amp; Allen, P. E. (1996). The Seasonal Decline in Tree Swallow Clutch Size: Physiological Constraint or Strategic Adjustment? </w:t>
      </w:r>
      <w:r w:rsidRPr="00E531AC">
        <w:rPr>
          <w:rFonts w:ascii="Times New Roman" w:hAnsi="Times New Roman" w:cs="Times New Roman"/>
          <w:i/>
          <w:iCs/>
          <w:kern w:val="0"/>
          <w:sz w:val="24"/>
          <w:szCs w:val="24"/>
        </w:rPr>
        <w:t>Ecology</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77</w:t>
      </w:r>
      <w:r w:rsidRPr="00E531AC">
        <w:rPr>
          <w:rFonts w:ascii="Times New Roman" w:hAnsi="Times New Roman" w:cs="Times New Roman"/>
          <w:kern w:val="0"/>
          <w:sz w:val="24"/>
          <w:szCs w:val="24"/>
        </w:rPr>
        <w:t>(3), 922–932. https://doi.org/10.2307/2265512</w:t>
      </w:r>
    </w:p>
    <w:p w14:paraId="2B0B4ECB"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Wright, H. C., Price, J. W., Trent, J. A., Soehren, E. C., &amp; Rush, S. A. (2019). Southward Breeding Expansion of Tree Swallows in Alabama. </w:t>
      </w:r>
      <w:r w:rsidRPr="00E531AC">
        <w:rPr>
          <w:rFonts w:ascii="Times New Roman" w:hAnsi="Times New Roman" w:cs="Times New Roman"/>
          <w:i/>
          <w:iCs/>
          <w:kern w:val="0"/>
          <w:sz w:val="24"/>
          <w:szCs w:val="24"/>
        </w:rPr>
        <w:t>Southeastern Naturalist</w:t>
      </w:r>
      <w:r w:rsidRPr="00E531AC">
        <w:rPr>
          <w:rFonts w:ascii="Times New Roman" w:hAnsi="Times New Roman" w:cs="Times New Roman"/>
          <w:kern w:val="0"/>
          <w:sz w:val="24"/>
          <w:szCs w:val="24"/>
        </w:rPr>
        <w:t xml:space="preserve">, </w:t>
      </w:r>
      <w:r w:rsidRPr="00E531AC">
        <w:rPr>
          <w:rFonts w:ascii="Times New Roman" w:hAnsi="Times New Roman" w:cs="Times New Roman"/>
          <w:i/>
          <w:iCs/>
          <w:kern w:val="0"/>
          <w:sz w:val="24"/>
          <w:szCs w:val="24"/>
        </w:rPr>
        <w:t>18</w:t>
      </w:r>
      <w:r w:rsidRPr="00E531AC">
        <w:rPr>
          <w:rFonts w:ascii="Times New Roman" w:hAnsi="Times New Roman" w:cs="Times New Roman"/>
          <w:kern w:val="0"/>
          <w:sz w:val="24"/>
          <w:szCs w:val="24"/>
        </w:rPr>
        <w:t>(4), 548–554. https://doi.org/10.1656/058.018.0404</w:t>
      </w:r>
    </w:p>
    <w:p w14:paraId="6BDA8A20" w14:textId="77777777" w:rsidR="007356C3" w:rsidRPr="00E531AC" w:rsidRDefault="007356C3" w:rsidP="007356C3">
      <w:pPr>
        <w:pStyle w:val="Bibliography"/>
        <w:rPr>
          <w:rFonts w:ascii="Times New Roman" w:hAnsi="Times New Roman" w:cs="Times New Roman"/>
          <w:kern w:val="0"/>
          <w:sz w:val="24"/>
          <w:szCs w:val="24"/>
        </w:rPr>
      </w:pPr>
      <w:r w:rsidRPr="00E531AC">
        <w:rPr>
          <w:rFonts w:ascii="Times New Roman" w:hAnsi="Times New Roman" w:cs="Times New Roman"/>
          <w:kern w:val="0"/>
          <w:sz w:val="24"/>
          <w:szCs w:val="24"/>
        </w:rPr>
        <w:t xml:space="preserve">Zipf, L. (2021). </w:t>
      </w:r>
      <w:r w:rsidRPr="00E531AC">
        <w:rPr>
          <w:rFonts w:ascii="Times New Roman" w:hAnsi="Times New Roman" w:cs="Times New Roman"/>
          <w:i/>
          <w:iCs/>
          <w:kern w:val="0"/>
          <w:sz w:val="24"/>
          <w:szCs w:val="24"/>
        </w:rPr>
        <w:t>Effects of Climate, Habitat, and Conservation Management on an Aerial Insectivore, the Tree Swallow, and Its Insect Prey in Massachusetts, USA</w:t>
      </w:r>
      <w:r w:rsidRPr="00E531AC">
        <w:rPr>
          <w:rFonts w:ascii="Times New Roman" w:hAnsi="Times New Roman" w:cs="Times New Roman"/>
          <w:kern w:val="0"/>
          <w:sz w:val="24"/>
          <w:szCs w:val="24"/>
        </w:rPr>
        <w:t xml:space="preserve"> [Ph.D., Boston University]. https://www.proquest.com/docview/2552113021/abstract/F3DDFAD0DE44299PQ/1</w:t>
      </w:r>
    </w:p>
    <w:p w14:paraId="3741D362" w14:textId="1967CFED" w:rsidR="00D75FB2" w:rsidRPr="007A3BA2" w:rsidRDefault="00C85EA7" w:rsidP="00FF0218">
      <w:pPr>
        <w:rPr>
          <w:rFonts w:ascii="Times New Roman" w:hAnsi="Times New Roman" w:cs="Times New Roman"/>
          <w:b/>
          <w:bCs/>
          <w:sz w:val="28"/>
          <w:szCs w:val="28"/>
        </w:rPr>
      </w:pPr>
      <w:r w:rsidRPr="00E531AC">
        <w:rPr>
          <w:rFonts w:ascii="Times New Roman" w:hAnsi="Times New Roman" w:cs="Times New Roman"/>
          <w:sz w:val="24"/>
          <w:szCs w:val="24"/>
        </w:rPr>
        <w:fldChar w:fldCharType="end"/>
      </w:r>
    </w:p>
    <w:p w14:paraId="019C623E" w14:textId="5FC0A8B7" w:rsidR="00FF0218" w:rsidRPr="00E531AC" w:rsidRDefault="00FF0218" w:rsidP="00FF0218">
      <w:pPr>
        <w:rPr>
          <w:rFonts w:ascii="Times New Roman" w:hAnsi="Times New Roman" w:cs="Times New Roman"/>
          <w:b/>
          <w:bCs/>
          <w:sz w:val="32"/>
          <w:szCs w:val="32"/>
        </w:rPr>
      </w:pPr>
      <w:r w:rsidRPr="007A3BA2">
        <w:rPr>
          <w:rFonts w:ascii="Times New Roman" w:hAnsi="Times New Roman" w:cs="Times New Roman"/>
          <w:b/>
          <w:bCs/>
          <w:sz w:val="28"/>
          <w:szCs w:val="28"/>
        </w:rPr>
        <w:t>Tables</w:t>
      </w:r>
    </w:p>
    <w:p w14:paraId="6771A064" w14:textId="77777777" w:rsidR="00FF0218" w:rsidRPr="00E531AC" w:rsidRDefault="00FF0218" w:rsidP="00FF0218">
      <w:pPr>
        <w:jc w:val="center"/>
        <w:rPr>
          <w:rFonts w:ascii="Times New Roman" w:hAnsi="Times New Roman" w:cs="Times New Roman"/>
          <w:sz w:val="28"/>
          <w:szCs w:val="28"/>
        </w:rPr>
      </w:pPr>
      <w:r w:rsidRPr="00E531AC">
        <w:rPr>
          <w:rFonts w:ascii="Times New Roman" w:hAnsi="Times New Roman" w:cs="Times New Roman"/>
          <w:noProof/>
          <w:sz w:val="28"/>
          <w:szCs w:val="28"/>
        </w:rPr>
        <w:drawing>
          <wp:inline distT="0" distB="0" distL="0" distR="0" wp14:anchorId="4CF16F55" wp14:editId="6549001F">
            <wp:extent cx="4762182" cy="1728357"/>
            <wp:effectExtent l="0" t="0" r="635" b="5715"/>
            <wp:docPr id="1405966486" name="Picture 3"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66486" name="Picture 3" descr="A table with numbers and symbols&#10;&#10;Description automatically generated"/>
                    <pic:cNvPicPr/>
                  </pic:nvPicPr>
                  <pic:blipFill rotWithShape="1">
                    <a:blip r:embed="rId7">
                      <a:extLst>
                        <a:ext uri="{28A0092B-C50C-407E-A947-70E740481C1C}">
                          <a14:useLocalDpi xmlns:a14="http://schemas.microsoft.com/office/drawing/2010/main" val="0"/>
                        </a:ext>
                      </a:extLst>
                    </a:blip>
                    <a:srcRect l="5632" t="4116" r="8998" b="21167"/>
                    <a:stretch/>
                  </pic:blipFill>
                  <pic:spPr bwMode="auto">
                    <a:xfrm>
                      <a:off x="0" y="0"/>
                      <a:ext cx="4765067" cy="1729404"/>
                    </a:xfrm>
                    <a:prstGeom prst="rect">
                      <a:avLst/>
                    </a:prstGeom>
                    <a:ln>
                      <a:noFill/>
                    </a:ln>
                    <a:extLst>
                      <a:ext uri="{53640926-AAD7-44D8-BBD7-CCE9431645EC}">
                        <a14:shadowObscured xmlns:a14="http://schemas.microsoft.com/office/drawing/2010/main"/>
                      </a:ext>
                    </a:extLst>
                  </pic:spPr>
                </pic:pic>
              </a:graphicData>
            </a:graphic>
          </wp:inline>
        </w:drawing>
      </w:r>
    </w:p>
    <w:p w14:paraId="0D22FB31" w14:textId="77777777" w:rsidR="00FF0218" w:rsidRPr="00E531AC" w:rsidRDefault="00FF0218" w:rsidP="00FF0218">
      <w:pPr>
        <w:jc w:val="center"/>
        <w:rPr>
          <w:rFonts w:ascii="Times New Roman" w:hAnsi="Times New Roman" w:cs="Times New Roman"/>
          <w:b/>
          <w:bCs/>
          <w:sz w:val="24"/>
          <w:szCs w:val="24"/>
        </w:rPr>
      </w:pPr>
      <w:r w:rsidRPr="00E531AC">
        <w:rPr>
          <w:rFonts w:ascii="Times New Roman" w:hAnsi="Times New Roman" w:cs="Times New Roman"/>
          <w:b/>
          <w:bCs/>
          <w:sz w:val="24"/>
          <w:szCs w:val="24"/>
        </w:rPr>
        <w:t>Table 1. Top model for each dependent variable</w:t>
      </w:r>
    </w:p>
    <w:p w14:paraId="120B4418" w14:textId="77777777" w:rsidR="00FF0218" w:rsidRPr="00E531AC" w:rsidRDefault="00FF0218" w:rsidP="00FF0218">
      <w:pPr>
        <w:rPr>
          <w:rFonts w:ascii="Times New Roman" w:hAnsi="Times New Roman" w:cs="Times New Roman"/>
          <w:b/>
          <w:bCs/>
          <w:sz w:val="24"/>
          <w:szCs w:val="24"/>
        </w:rPr>
      </w:pPr>
    </w:p>
    <w:p w14:paraId="55401686" w14:textId="77777777" w:rsidR="00FF0218" w:rsidRPr="00E531AC" w:rsidRDefault="00FF0218" w:rsidP="00FF0218">
      <w:pPr>
        <w:jc w:val="center"/>
        <w:rPr>
          <w:rFonts w:ascii="Times New Roman" w:hAnsi="Times New Roman" w:cs="Times New Roman"/>
          <w:sz w:val="28"/>
          <w:szCs w:val="28"/>
        </w:rPr>
      </w:pPr>
      <w:r w:rsidRPr="00E531AC">
        <w:rPr>
          <w:rFonts w:ascii="Times New Roman" w:hAnsi="Times New Roman" w:cs="Times New Roman"/>
          <w:b/>
          <w:bCs/>
          <w:noProof/>
          <w:sz w:val="32"/>
          <w:szCs w:val="32"/>
        </w:rPr>
        <w:lastRenderedPageBreak/>
        <w:drawing>
          <wp:inline distT="0" distB="0" distL="0" distR="0" wp14:anchorId="3C9682D9" wp14:editId="752693A6">
            <wp:extent cx="5399889" cy="2880360"/>
            <wp:effectExtent l="0" t="0" r="0" b="0"/>
            <wp:docPr id="836168930" name="Picture 4" descr="A table of number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68930" name="Picture 4" descr="A table of numbers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3927" t="6093" r="5192" b="10161"/>
                    <a:stretch/>
                  </pic:blipFill>
                  <pic:spPr bwMode="auto">
                    <a:xfrm>
                      <a:off x="0" y="0"/>
                      <a:ext cx="5401553" cy="2881247"/>
                    </a:xfrm>
                    <a:prstGeom prst="rect">
                      <a:avLst/>
                    </a:prstGeom>
                    <a:ln>
                      <a:noFill/>
                    </a:ln>
                    <a:extLst>
                      <a:ext uri="{53640926-AAD7-44D8-BBD7-CCE9431645EC}">
                        <a14:shadowObscured xmlns:a14="http://schemas.microsoft.com/office/drawing/2010/main"/>
                      </a:ext>
                    </a:extLst>
                  </pic:spPr>
                </pic:pic>
              </a:graphicData>
            </a:graphic>
          </wp:inline>
        </w:drawing>
      </w:r>
    </w:p>
    <w:p w14:paraId="16ACE94D" w14:textId="77777777" w:rsidR="00FF0218" w:rsidRPr="00E531AC" w:rsidRDefault="00FF0218" w:rsidP="00FF0218">
      <w:pPr>
        <w:jc w:val="center"/>
        <w:rPr>
          <w:rFonts w:ascii="Times New Roman" w:hAnsi="Times New Roman" w:cs="Times New Roman"/>
          <w:b/>
          <w:bCs/>
          <w:sz w:val="24"/>
          <w:szCs w:val="24"/>
        </w:rPr>
      </w:pPr>
      <w:r w:rsidRPr="00E531AC">
        <w:rPr>
          <w:rFonts w:ascii="Times New Roman" w:hAnsi="Times New Roman" w:cs="Times New Roman"/>
          <w:b/>
          <w:bCs/>
          <w:sz w:val="24"/>
          <w:szCs w:val="24"/>
        </w:rPr>
        <w:t>Table 2. P-values for each dependent variable for each fixed effect</w:t>
      </w:r>
    </w:p>
    <w:p w14:paraId="027EE18E" w14:textId="77777777" w:rsidR="00FF0218" w:rsidRPr="00E531AC" w:rsidRDefault="00FF0218" w:rsidP="00FF0218">
      <w:pPr>
        <w:rPr>
          <w:rFonts w:ascii="Times New Roman" w:hAnsi="Times New Roman" w:cs="Times New Roman"/>
          <w:b/>
          <w:bCs/>
          <w:sz w:val="32"/>
          <w:szCs w:val="32"/>
        </w:rPr>
      </w:pPr>
    </w:p>
    <w:p w14:paraId="0023497C" w14:textId="500F42CF" w:rsidR="00FF0218" w:rsidRPr="00EC618C" w:rsidRDefault="00FF0218" w:rsidP="00EC618C">
      <w:pPr>
        <w:rPr>
          <w:rFonts w:ascii="Times New Roman" w:hAnsi="Times New Roman" w:cs="Times New Roman"/>
          <w:b/>
          <w:bCs/>
          <w:sz w:val="28"/>
          <w:szCs w:val="28"/>
          <w:lang w:val="fr-FR"/>
        </w:rPr>
      </w:pPr>
      <w:r w:rsidRPr="00E531AC">
        <w:rPr>
          <w:rFonts w:ascii="Times New Roman" w:hAnsi="Times New Roman" w:cs="Times New Roman"/>
          <w:b/>
          <w:bCs/>
          <w:sz w:val="28"/>
          <w:szCs w:val="28"/>
          <w:lang w:val="fr-FR"/>
        </w:rPr>
        <w:t>Figures</w:t>
      </w:r>
    </w:p>
    <w:p w14:paraId="64C6D46A" w14:textId="77777777" w:rsidR="00FF0218" w:rsidRPr="00E531AC" w:rsidRDefault="00FF0218" w:rsidP="00FF0218">
      <w:pPr>
        <w:keepNext/>
        <w:rPr>
          <w:rFonts w:ascii="Times New Roman" w:hAnsi="Times New Roman" w:cs="Times New Roman"/>
          <w:sz w:val="24"/>
          <w:szCs w:val="24"/>
        </w:rPr>
      </w:pPr>
      <w:r w:rsidRPr="00E531AC">
        <w:rPr>
          <w:rFonts w:ascii="Times New Roman" w:hAnsi="Times New Roman" w:cs="Times New Roman"/>
          <w:noProof/>
          <w:sz w:val="24"/>
          <w:szCs w:val="24"/>
        </w:rPr>
        <w:drawing>
          <wp:inline distT="0" distB="0" distL="0" distR="0" wp14:anchorId="63FB38D2" wp14:editId="43414F9B">
            <wp:extent cx="5943600" cy="2195140"/>
            <wp:effectExtent l="0" t="0" r="0" b="0"/>
            <wp:docPr id="857249749" name="Picture 2" descr="A graph of different types of di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49749" name="Picture 2" descr="A graph of different types of div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195140"/>
                    </a:xfrm>
                    <a:prstGeom prst="rect">
                      <a:avLst/>
                    </a:prstGeom>
                  </pic:spPr>
                </pic:pic>
              </a:graphicData>
            </a:graphic>
          </wp:inline>
        </w:drawing>
      </w:r>
    </w:p>
    <w:p w14:paraId="3ACFD375" w14:textId="77777777" w:rsidR="00FF0218" w:rsidRPr="00E531AC" w:rsidRDefault="00FF0218" w:rsidP="00FF0218">
      <w:pPr>
        <w:keepNext/>
        <w:rPr>
          <w:rFonts w:ascii="Times New Roman" w:hAnsi="Times New Roman" w:cs="Times New Roman"/>
          <w:sz w:val="24"/>
          <w:szCs w:val="24"/>
        </w:rPr>
      </w:pPr>
      <w:r w:rsidRPr="00E531AC">
        <w:rPr>
          <w:rFonts w:ascii="Times New Roman" w:hAnsi="Times New Roman" w:cs="Times New Roman"/>
          <w:b/>
          <w:bCs/>
          <w:sz w:val="24"/>
          <w:szCs w:val="24"/>
        </w:rPr>
        <w:t>Figure 1. Correlation between air temperature and individual movement behaviors involved in mobbing.</w:t>
      </w:r>
      <w:r w:rsidRPr="00E531AC">
        <w:rPr>
          <w:rFonts w:ascii="Times New Roman" w:hAnsi="Times New Roman" w:cs="Times New Roman"/>
          <w:sz w:val="24"/>
          <w:szCs w:val="24"/>
        </w:rPr>
        <w:t xml:space="preserve"> Birds gathered in a mob performed (A) fewer approaches on warmer days and (B) the same number of dives on warm as compared to cooler days within one week of clutch completion. Approaches are a less intense, U-shaped flight path whereas dives are a more </w:t>
      </w:r>
      <w:r w:rsidRPr="00E531AC">
        <w:rPr>
          <w:rFonts w:ascii="Times New Roman" w:hAnsi="Times New Roman" w:cs="Times New Roman"/>
          <w:sz w:val="24"/>
          <w:szCs w:val="24"/>
        </w:rPr>
        <w:lastRenderedPageBreak/>
        <w:t>intense, V-shaped flight path often accompanied by a vocalization directly over the head of the simulated predator.</w:t>
      </w:r>
    </w:p>
    <w:p w14:paraId="51EFF569" w14:textId="77777777" w:rsidR="00FF0218" w:rsidRPr="00E531AC" w:rsidRDefault="00FF0218" w:rsidP="00FF0218">
      <w:pPr>
        <w:keepNext/>
        <w:rPr>
          <w:rFonts w:ascii="Times New Roman" w:hAnsi="Times New Roman" w:cs="Times New Roman"/>
          <w:sz w:val="24"/>
          <w:szCs w:val="24"/>
        </w:rPr>
      </w:pPr>
    </w:p>
    <w:p w14:paraId="7DA6A90A" w14:textId="77777777" w:rsidR="00FF0218" w:rsidRPr="00E531AC" w:rsidRDefault="00FF0218" w:rsidP="00FF0218">
      <w:pPr>
        <w:keepNext/>
        <w:rPr>
          <w:rFonts w:ascii="Times New Roman" w:hAnsi="Times New Roman" w:cs="Times New Roman"/>
          <w:sz w:val="24"/>
          <w:szCs w:val="24"/>
        </w:rPr>
      </w:pPr>
      <w:r w:rsidRPr="00E531AC">
        <w:rPr>
          <w:rFonts w:ascii="Times New Roman" w:hAnsi="Times New Roman" w:cs="Times New Roman"/>
          <w:noProof/>
          <w:sz w:val="24"/>
          <w:szCs w:val="24"/>
        </w:rPr>
        <w:drawing>
          <wp:inline distT="0" distB="0" distL="0" distR="0" wp14:anchorId="5002793F" wp14:editId="09F2334B">
            <wp:extent cx="5943600" cy="3791585"/>
            <wp:effectExtent l="0" t="0" r="0" b="0"/>
            <wp:docPr id="1073284463" name="Picture 13" descr="A graph showing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84463" name="Picture 13" descr="A graph showing different colored squar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3791585"/>
                    </a:xfrm>
                    <a:prstGeom prst="rect">
                      <a:avLst/>
                    </a:prstGeom>
                  </pic:spPr>
                </pic:pic>
              </a:graphicData>
            </a:graphic>
          </wp:inline>
        </w:drawing>
      </w:r>
    </w:p>
    <w:p w14:paraId="7DAFD40C" w14:textId="77777777" w:rsidR="00FF0218" w:rsidRPr="00E531AC" w:rsidRDefault="00FF0218" w:rsidP="00FF0218">
      <w:pPr>
        <w:keepNext/>
        <w:rPr>
          <w:rFonts w:ascii="Times New Roman" w:hAnsi="Times New Roman" w:cs="Times New Roman"/>
          <w:sz w:val="24"/>
          <w:szCs w:val="24"/>
        </w:rPr>
      </w:pPr>
      <w:r w:rsidRPr="00E531AC">
        <w:rPr>
          <w:rFonts w:ascii="Times New Roman" w:hAnsi="Times New Roman" w:cs="Times New Roman"/>
          <w:b/>
          <w:bCs/>
          <w:sz w:val="24"/>
          <w:szCs w:val="24"/>
        </w:rPr>
        <w:t>Figure 2. Correlation between treatment and individual vocalization behaviors involved in mobbing.</w:t>
      </w:r>
      <w:r w:rsidRPr="00E531AC">
        <w:rPr>
          <w:rFonts w:ascii="Times New Roman" w:hAnsi="Times New Roman" w:cs="Times New Roman"/>
          <w:sz w:val="24"/>
          <w:szCs w:val="24"/>
        </w:rPr>
        <w:t xml:space="preserve"> Individual(s) gave more shrieks per second on cold days than on hot days within one week of clutch completion. </w:t>
      </w:r>
      <w:proofErr w:type="gramStart"/>
      <w:r w:rsidRPr="00E531AC">
        <w:rPr>
          <w:rFonts w:ascii="Times New Roman" w:hAnsi="Times New Roman" w:cs="Times New Roman"/>
          <w:sz w:val="24"/>
          <w:szCs w:val="24"/>
        </w:rPr>
        <w:t>Shrieks</w:t>
      </w:r>
      <w:proofErr w:type="gramEnd"/>
      <w:r w:rsidRPr="00E531AC">
        <w:rPr>
          <w:rFonts w:ascii="Times New Roman" w:hAnsi="Times New Roman" w:cs="Times New Roman"/>
          <w:sz w:val="24"/>
          <w:szCs w:val="24"/>
        </w:rPr>
        <w:t xml:space="preserve"> are short duration alarm calls often repeated in succession. Hot and cold treatments are separated by at least 0.5°C.</w:t>
      </w:r>
    </w:p>
    <w:p w14:paraId="7B8619A8" w14:textId="5D66D475" w:rsidR="0027247B" w:rsidRPr="00E531AC" w:rsidRDefault="0027247B" w:rsidP="005B6BAD">
      <w:pPr>
        <w:shd w:val="clear" w:color="auto" w:fill="FFFFFF"/>
        <w:textAlignment w:val="baseline"/>
        <w:rPr>
          <w:rFonts w:ascii="Times New Roman" w:hAnsi="Times New Roman" w:cs="Times New Roman"/>
          <w:color w:val="2A2A2A"/>
          <w:sz w:val="24"/>
          <w:szCs w:val="24"/>
        </w:rPr>
      </w:pPr>
    </w:p>
    <w:p w14:paraId="49D3A811" w14:textId="07151674" w:rsidR="002A307A" w:rsidRPr="00E531AC" w:rsidRDefault="0027247B" w:rsidP="00DD5447">
      <w:pPr>
        <w:rPr>
          <w:rFonts w:ascii="Times New Roman" w:hAnsi="Times New Roman" w:cs="Times New Roman"/>
          <w:b/>
          <w:bCs/>
          <w:sz w:val="28"/>
          <w:szCs w:val="28"/>
        </w:rPr>
      </w:pPr>
      <w:r w:rsidRPr="00E531AC">
        <w:rPr>
          <w:rFonts w:ascii="Times New Roman" w:hAnsi="Times New Roman" w:cs="Times New Roman"/>
          <w:b/>
          <w:bCs/>
          <w:sz w:val="28"/>
          <w:szCs w:val="28"/>
        </w:rPr>
        <w:t>Supplementary Materials</w:t>
      </w:r>
    </w:p>
    <w:p w14:paraId="6D3218F9" w14:textId="77777777" w:rsidR="00980A60" w:rsidRPr="00E531AC" w:rsidRDefault="00980A60"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drawing>
          <wp:inline distT="0" distB="0" distL="0" distR="0" wp14:anchorId="7D292409" wp14:editId="13971543">
            <wp:extent cx="5573416" cy="1166495"/>
            <wp:effectExtent l="0" t="0" r="8255" b="0"/>
            <wp:docPr id="1264536151" name="Picture 12" descr="A table of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5654" name="Picture 12" descr="A table of numbers and a number of objects&#10;&#10;Description automatically generated with medium confidence"/>
                    <pic:cNvPicPr/>
                  </pic:nvPicPr>
                  <pic:blipFill rotWithShape="1">
                    <a:blip r:embed="rId11">
                      <a:extLst>
                        <a:ext uri="{28A0092B-C50C-407E-A947-70E740481C1C}">
                          <a14:useLocalDpi xmlns:a14="http://schemas.microsoft.com/office/drawing/2010/main" val="0"/>
                        </a:ext>
                      </a:extLst>
                    </a:blip>
                    <a:srcRect l="2984" t="1013" r="2555" b="74174"/>
                    <a:stretch/>
                  </pic:blipFill>
                  <pic:spPr bwMode="auto">
                    <a:xfrm>
                      <a:off x="0" y="0"/>
                      <a:ext cx="5578438" cy="1167546"/>
                    </a:xfrm>
                    <a:prstGeom prst="rect">
                      <a:avLst/>
                    </a:prstGeom>
                    <a:ln>
                      <a:noFill/>
                    </a:ln>
                    <a:extLst>
                      <a:ext uri="{53640926-AAD7-44D8-BBD7-CCE9431645EC}">
                        <a14:shadowObscured xmlns:a14="http://schemas.microsoft.com/office/drawing/2010/main"/>
                      </a:ext>
                    </a:extLst>
                  </pic:spPr>
                </pic:pic>
              </a:graphicData>
            </a:graphic>
          </wp:inline>
        </w:drawing>
      </w:r>
    </w:p>
    <w:p w14:paraId="40650156" w14:textId="01011658" w:rsidR="00D81D6E"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w:t>
      </w:r>
      <w:r w:rsidR="00D81D6E" w:rsidRPr="00E531AC">
        <w:rPr>
          <w:rFonts w:ascii="Times New Roman" w:hAnsi="Times New Roman" w:cs="Times New Roman"/>
          <w:b/>
          <w:bCs/>
          <w:noProof/>
          <w:sz w:val="24"/>
          <w:szCs w:val="24"/>
        </w:rPr>
        <w:t xml:space="preserve"> Table 1. Model Selection for All Behaviors </w:t>
      </w:r>
      <w:r w:rsidRPr="00E531AC">
        <w:rPr>
          <w:rFonts w:ascii="Times New Roman" w:hAnsi="Times New Roman" w:cs="Times New Roman"/>
          <w:b/>
          <w:bCs/>
          <w:noProof/>
          <w:sz w:val="24"/>
          <w:szCs w:val="24"/>
        </w:rPr>
        <w:t>for Continuous Analysis</w:t>
      </w:r>
    </w:p>
    <w:p w14:paraId="44D969B4" w14:textId="77777777" w:rsidR="00434C1C" w:rsidRPr="00E531AC" w:rsidRDefault="007A6975"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lastRenderedPageBreak/>
        <w:drawing>
          <wp:inline distT="0" distB="0" distL="0" distR="0" wp14:anchorId="5768C9DC" wp14:editId="1C3DAA20">
            <wp:extent cx="5483860" cy="1142943"/>
            <wp:effectExtent l="0" t="0" r="2540" b="635"/>
            <wp:docPr id="83445654" name="Picture 12" descr="A table of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5654" name="Picture 12" descr="A table of numbers and a number of objects&#10;&#10;Description automatically generated with medium confidence"/>
                    <pic:cNvPicPr/>
                  </pic:nvPicPr>
                  <pic:blipFill rotWithShape="1">
                    <a:blip r:embed="rId11">
                      <a:extLst>
                        <a:ext uri="{28A0092B-C50C-407E-A947-70E740481C1C}">
                          <a14:useLocalDpi xmlns:a14="http://schemas.microsoft.com/office/drawing/2010/main" val="0"/>
                        </a:ext>
                      </a:extLst>
                    </a:blip>
                    <a:srcRect l="3320" t="34017" r="3400" b="41667"/>
                    <a:stretch/>
                  </pic:blipFill>
                  <pic:spPr bwMode="auto">
                    <a:xfrm>
                      <a:off x="0" y="0"/>
                      <a:ext cx="5489833" cy="1144188"/>
                    </a:xfrm>
                    <a:prstGeom prst="rect">
                      <a:avLst/>
                    </a:prstGeom>
                    <a:ln>
                      <a:noFill/>
                    </a:ln>
                    <a:extLst>
                      <a:ext uri="{53640926-AAD7-44D8-BBD7-CCE9431645EC}">
                        <a14:shadowObscured xmlns:a14="http://schemas.microsoft.com/office/drawing/2010/main"/>
                      </a:ext>
                    </a:extLst>
                  </pic:spPr>
                </pic:pic>
              </a:graphicData>
            </a:graphic>
          </wp:inline>
        </w:drawing>
      </w:r>
    </w:p>
    <w:p w14:paraId="63B8F142" w14:textId="1CA8B2F1"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2. Model Selection for All Behaviors for Categorical Analysis</w:t>
      </w:r>
    </w:p>
    <w:p w14:paraId="18930057" w14:textId="77777777" w:rsidR="00434C1C" w:rsidRPr="00E531AC" w:rsidRDefault="004D7319"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drawing>
          <wp:inline distT="0" distB="0" distL="0" distR="0" wp14:anchorId="30763949" wp14:editId="66D55A30">
            <wp:extent cx="5902688" cy="1142683"/>
            <wp:effectExtent l="0" t="0" r="3175" b="635"/>
            <wp:docPr id="1596364069" name="Picture 12" descr="A table of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5654" name="Picture 12" descr="A table of numbers and a number of objects&#10;&#10;Description automatically generated with medium confidence"/>
                    <pic:cNvPicPr/>
                  </pic:nvPicPr>
                  <pic:blipFill rotWithShape="1">
                    <a:blip r:embed="rId11">
                      <a:extLst>
                        <a:ext uri="{28A0092B-C50C-407E-A947-70E740481C1C}">
                          <a14:useLocalDpi xmlns:a14="http://schemas.microsoft.com/office/drawing/2010/main" val="0"/>
                        </a:ext>
                      </a:extLst>
                    </a:blip>
                    <a:srcRect t="67221" b="8483"/>
                    <a:stretch/>
                  </pic:blipFill>
                  <pic:spPr bwMode="auto">
                    <a:xfrm>
                      <a:off x="0" y="0"/>
                      <a:ext cx="5905543" cy="1143236"/>
                    </a:xfrm>
                    <a:prstGeom prst="rect">
                      <a:avLst/>
                    </a:prstGeom>
                    <a:ln>
                      <a:noFill/>
                    </a:ln>
                    <a:extLst>
                      <a:ext uri="{53640926-AAD7-44D8-BBD7-CCE9431645EC}">
                        <a14:shadowObscured xmlns:a14="http://schemas.microsoft.com/office/drawing/2010/main"/>
                      </a:ext>
                    </a:extLst>
                  </pic:spPr>
                </pic:pic>
              </a:graphicData>
            </a:graphic>
          </wp:inline>
        </w:drawing>
      </w:r>
    </w:p>
    <w:p w14:paraId="5A80D86E" w14:textId="506F850C"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3. Model Selection for Dives for Continuous Analysis</w:t>
      </w:r>
    </w:p>
    <w:p w14:paraId="561876B0" w14:textId="77777777" w:rsidR="00434C1C" w:rsidRPr="00E531AC" w:rsidRDefault="007A6975"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drawing>
          <wp:inline distT="0" distB="0" distL="0" distR="0" wp14:anchorId="20E7A3C9" wp14:editId="3506FB2A">
            <wp:extent cx="5376700" cy="1114425"/>
            <wp:effectExtent l="0" t="0" r="0" b="0"/>
            <wp:docPr id="1192615328" name="Picture 1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15328" name="Picture 11" descr="A table with numbers and symbols&#10;&#10;Description automatically generated"/>
                    <pic:cNvPicPr/>
                  </pic:nvPicPr>
                  <pic:blipFill rotWithShape="1">
                    <a:blip r:embed="rId12">
                      <a:extLst>
                        <a:ext uri="{28A0092B-C50C-407E-A947-70E740481C1C}">
                          <a14:useLocalDpi xmlns:a14="http://schemas.microsoft.com/office/drawing/2010/main" val="0"/>
                        </a:ext>
                      </a:extLst>
                    </a:blip>
                    <a:srcRect l="6573" t="1937" r="4445" b="73317"/>
                    <a:stretch/>
                  </pic:blipFill>
                  <pic:spPr bwMode="auto">
                    <a:xfrm>
                      <a:off x="0" y="0"/>
                      <a:ext cx="5385613" cy="1116272"/>
                    </a:xfrm>
                    <a:prstGeom prst="rect">
                      <a:avLst/>
                    </a:prstGeom>
                    <a:ln>
                      <a:noFill/>
                    </a:ln>
                    <a:extLst>
                      <a:ext uri="{53640926-AAD7-44D8-BBD7-CCE9431645EC}">
                        <a14:shadowObscured xmlns:a14="http://schemas.microsoft.com/office/drawing/2010/main"/>
                      </a:ext>
                    </a:extLst>
                  </pic:spPr>
                </pic:pic>
              </a:graphicData>
            </a:graphic>
          </wp:inline>
        </w:drawing>
      </w:r>
    </w:p>
    <w:p w14:paraId="038E1682" w14:textId="4D47D29B"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4. Model Selection for Dives for Categorical Analysis</w:t>
      </w:r>
    </w:p>
    <w:p w14:paraId="3462A02B" w14:textId="77777777" w:rsidR="00434C1C" w:rsidRPr="00E531AC" w:rsidRDefault="004D7319"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drawing>
          <wp:inline distT="0" distB="0" distL="0" distR="0" wp14:anchorId="173EB7F0" wp14:editId="03AFA02A">
            <wp:extent cx="5284470" cy="1119120"/>
            <wp:effectExtent l="0" t="0" r="0" b="5080"/>
            <wp:docPr id="1968225742" name="Picture 1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15328" name="Picture 11" descr="A table with numbers and symbols&#10;&#10;Description automatically generated"/>
                    <pic:cNvPicPr/>
                  </pic:nvPicPr>
                  <pic:blipFill rotWithShape="1">
                    <a:blip r:embed="rId12">
                      <a:extLst>
                        <a:ext uri="{28A0092B-C50C-407E-A947-70E740481C1C}">
                          <a14:useLocalDpi xmlns:a14="http://schemas.microsoft.com/office/drawing/2010/main" val="0"/>
                        </a:ext>
                      </a:extLst>
                    </a:blip>
                    <a:srcRect l="6092" t="34000" r="4926" b="40715"/>
                    <a:stretch/>
                  </pic:blipFill>
                  <pic:spPr bwMode="auto">
                    <a:xfrm>
                      <a:off x="0" y="0"/>
                      <a:ext cx="5288819" cy="1120041"/>
                    </a:xfrm>
                    <a:prstGeom prst="rect">
                      <a:avLst/>
                    </a:prstGeom>
                    <a:ln>
                      <a:noFill/>
                    </a:ln>
                    <a:extLst>
                      <a:ext uri="{53640926-AAD7-44D8-BBD7-CCE9431645EC}">
                        <a14:shadowObscured xmlns:a14="http://schemas.microsoft.com/office/drawing/2010/main"/>
                      </a:ext>
                    </a:extLst>
                  </pic:spPr>
                </pic:pic>
              </a:graphicData>
            </a:graphic>
          </wp:inline>
        </w:drawing>
      </w:r>
    </w:p>
    <w:p w14:paraId="46A74ED6" w14:textId="6FF3B8B0"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5. Model Selection for Approaches for Continuous Analysis</w:t>
      </w:r>
    </w:p>
    <w:p w14:paraId="55E6F0E7" w14:textId="5767638B" w:rsidR="00E76B5D" w:rsidRPr="00E531AC" w:rsidRDefault="004D7319"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drawing>
          <wp:inline distT="0" distB="0" distL="0" distR="0" wp14:anchorId="15DE794F" wp14:editId="4E656AD6">
            <wp:extent cx="5283376" cy="1099820"/>
            <wp:effectExtent l="0" t="0" r="0" b="5080"/>
            <wp:docPr id="1397693577" name="Picture 1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15328" name="Picture 11" descr="A table with numbers and symbols&#10;&#10;Description automatically generated"/>
                    <pic:cNvPicPr/>
                  </pic:nvPicPr>
                  <pic:blipFill rotWithShape="1">
                    <a:blip r:embed="rId12">
                      <a:extLst>
                        <a:ext uri="{28A0092B-C50C-407E-A947-70E740481C1C}">
                          <a14:useLocalDpi xmlns:a14="http://schemas.microsoft.com/office/drawing/2010/main" val="0"/>
                        </a:ext>
                      </a:extLst>
                    </a:blip>
                    <a:srcRect l="6733" t="67031" r="4284" b="8115"/>
                    <a:stretch/>
                  </pic:blipFill>
                  <pic:spPr bwMode="auto">
                    <a:xfrm>
                      <a:off x="0" y="0"/>
                      <a:ext cx="5288819" cy="1100953"/>
                    </a:xfrm>
                    <a:prstGeom prst="rect">
                      <a:avLst/>
                    </a:prstGeom>
                    <a:ln>
                      <a:noFill/>
                    </a:ln>
                    <a:extLst>
                      <a:ext uri="{53640926-AAD7-44D8-BBD7-CCE9431645EC}">
                        <a14:shadowObscured xmlns:a14="http://schemas.microsoft.com/office/drawing/2010/main"/>
                      </a:ext>
                    </a:extLst>
                  </pic:spPr>
                </pic:pic>
              </a:graphicData>
            </a:graphic>
          </wp:inline>
        </w:drawing>
      </w:r>
    </w:p>
    <w:p w14:paraId="49FA154F" w14:textId="0C9296F6"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6. Model Selection for Approaches for Categorical Analysis</w:t>
      </w:r>
    </w:p>
    <w:p w14:paraId="5C07C7BF" w14:textId="77777777" w:rsidR="00434C1C" w:rsidRPr="00E531AC" w:rsidRDefault="004D7319"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lastRenderedPageBreak/>
        <w:drawing>
          <wp:inline distT="0" distB="0" distL="0" distR="0" wp14:anchorId="072A8540" wp14:editId="41FA43F6">
            <wp:extent cx="5648323" cy="1133475"/>
            <wp:effectExtent l="0" t="0" r="0" b="0"/>
            <wp:docPr id="418022148" name="Picture 10"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95293" name="Picture 10" descr="A screenshot of a table&#10;&#10;Description automatically generated"/>
                    <pic:cNvPicPr/>
                  </pic:nvPicPr>
                  <pic:blipFill rotWithShape="1">
                    <a:blip r:embed="rId13">
                      <a:extLst>
                        <a:ext uri="{28A0092B-C50C-407E-A947-70E740481C1C}">
                          <a14:useLocalDpi xmlns:a14="http://schemas.microsoft.com/office/drawing/2010/main" val="0"/>
                        </a:ext>
                      </a:extLst>
                    </a:blip>
                    <a:srcRect t="1893" b="60568"/>
                    <a:stretch/>
                  </pic:blipFill>
                  <pic:spPr bwMode="auto">
                    <a:xfrm>
                      <a:off x="0" y="0"/>
                      <a:ext cx="5648366" cy="1133484"/>
                    </a:xfrm>
                    <a:prstGeom prst="rect">
                      <a:avLst/>
                    </a:prstGeom>
                    <a:ln>
                      <a:noFill/>
                    </a:ln>
                    <a:extLst>
                      <a:ext uri="{53640926-AAD7-44D8-BBD7-CCE9431645EC}">
                        <a14:shadowObscured xmlns:a14="http://schemas.microsoft.com/office/drawing/2010/main"/>
                      </a:ext>
                    </a:extLst>
                  </pic:spPr>
                </pic:pic>
              </a:graphicData>
            </a:graphic>
          </wp:inline>
        </w:drawing>
      </w:r>
    </w:p>
    <w:p w14:paraId="3186E0D9" w14:textId="7200D508"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7. Model Selection for Intensity for Continuous Analysis</w:t>
      </w:r>
    </w:p>
    <w:p w14:paraId="065F01BD" w14:textId="6EB62073" w:rsidR="00E76B5D" w:rsidRPr="00E531AC" w:rsidRDefault="00980A60"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drawing>
          <wp:inline distT="0" distB="0" distL="0" distR="0" wp14:anchorId="3C0EA4E5" wp14:editId="3D6C4F54">
            <wp:extent cx="5648325" cy="1204913"/>
            <wp:effectExtent l="0" t="0" r="0" b="0"/>
            <wp:docPr id="2073895293" name="Picture 10"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95293" name="Picture 10" descr="A screenshot of a table&#10;&#10;Description automatically generated"/>
                    <pic:cNvPicPr/>
                  </pic:nvPicPr>
                  <pic:blipFill rotWithShape="1">
                    <a:blip r:embed="rId13">
                      <a:extLst>
                        <a:ext uri="{28A0092B-C50C-407E-A947-70E740481C1C}">
                          <a14:useLocalDpi xmlns:a14="http://schemas.microsoft.com/office/drawing/2010/main" val="0"/>
                        </a:ext>
                      </a:extLst>
                    </a:blip>
                    <a:srcRect t="49842" b="10252"/>
                    <a:stretch/>
                  </pic:blipFill>
                  <pic:spPr bwMode="auto">
                    <a:xfrm>
                      <a:off x="0" y="0"/>
                      <a:ext cx="5648366" cy="1204922"/>
                    </a:xfrm>
                    <a:prstGeom prst="rect">
                      <a:avLst/>
                    </a:prstGeom>
                    <a:ln>
                      <a:noFill/>
                    </a:ln>
                    <a:extLst>
                      <a:ext uri="{53640926-AAD7-44D8-BBD7-CCE9431645EC}">
                        <a14:shadowObscured xmlns:a14="http://schemas.microsoft.com/office/drawing/2010/main"/>
                      </a:ext>
                    </a:extLst>
                  </pic:spPr>
                </pic:pic>
              </a:graphicData>
            </a:graphic>
          </wp:inline>
        </w:drawing>
      </w:r>
    </w:p>
    <w:p w14:paraId="14C252C9" w14:textId="58170C92" w:rsidR="00434C1C"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8. Model Selection for Intensity for Categorical Analysis</w:t>
      </w:r>
    </w:p>
    <w:p w14:paraId="7D9C7671" w14:textId="77777777" w:rsidR="00434C1C" w:rsidRPr="00E531AC" w:rsidRDefault="004D7319" w:rsidP="003515B3">
      <w:pPr>
        <w:jc w:val="center"/>
        <w:rPr>
          <w:rFonts w:ascii="Times New Roman" w:hAnsi="Times New Roman" w:cs="Times New Roman"/>
          <w:b/>
          <w:bCs/>
          <w:sz w:val="24"/>
          <w:szCs w:val="24"/>
        </w:rPr>
      </w:pPr>
      <w:r w:rsidRPr="00E531AC">
        <w:rPr>
          <w:rFonts w:ascii="Times New Roman" w:hAnsi="Times New Roman" w:cs="Times New Roman"/>
          <w:b/>
          <w:bCs/>
          <w:noProof/>
          <w:sz w:val="24"/>
          <w:szCs w:val="24"/>
        </w:rPr>
        <w:drawing>
          <wp:inline distT="0" distB="0" distL="0" distR="0" wp14:anchorId="2EE2E065" wp14:editId="6A097B7D">
            <wp:extent cx="5647103" cy="1204913"/>
            <wp:effectExtent l="0" t="0" r="0" b="0"/>
            <wp:docPr id="223654588" name="Picture 9"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87311" name="Picture 9" descr="A screenshot of a table&#10;&#10;Description automatically generated"/>
                    <pic:cNvPicPr/>
                  </pic:nvPicPr>
                  <pic:blipFill rotWithShape="1">
                    <a:blip r:embed="rId14">
                      <a:extLst>
                        <a:ext uri="{28A0092B-C50C-407E-A947-70E740481C1C}">
                          <a14:useLocalDpi xmlns:a14="http://schemas.microsoft.com/office/drawing/2010/main" val="0"/>
                        </a:ext>
                      </a:extLst>
                    </a:blip>
                    <a:srcRect b="60461"/>
                    <a:stretch/>
                  </pic:blipFill>
                  <pic:spPr bwMode="auto">
                    <a:xfrm>
                      <a:off x="0" y="0"/>
                      <a:ext cx="5648366" cy="1205182"/>
                    </a:xfrm>
                    <a:prstGeom prst="rect">
                      <a:avLst/>
                    </a:prstGeom>
                    <a:ln>
                      <a:noFill/>
                    </a:ln>
                    <a:extLst>
                      <a:ext uri="{53640926-AAD7-44D8-BBD7-CCE9431645EC}">
                        <a14:shadowObscured xmlns:a14="http://schemas.microsoft.com/office/drawing/2010/main"/>
                      </a:ext>
                    </a:extLst>
                  </pic:spPr>
                </pic:pic>
              </a:graphicData>
            </a:graphic>
          </wp:inline>
        </w:drawing>
      </w:r>
    </w:p>
    <w:p w14:paraId="6C73E1ED" w14:textId="5FB27202" w:rsidR="00AD0C6A" w:rsidRPr="00E531AC" w:rsidRDefault="00434C1C" w:rsidP="003515B3">
      <w:pPr>
        <w:jc w:val="center"/>
        <w:rPr>
          <w:rFonts w:ascii="Times New Roman" w:hAnsi="Times New Roman" w:cs="Times New Roman"/>
          <w:b/>
          <w:bCs/>
          <w:noProof/>
          <w:sz w:val="24"/>
          <w:szCs w:val="24"/>
        </w:rPr>
      </w:pPr>
      <w:r w:rsidRPr="00E531AC">
        <w:rPr>
          <w:rFonts w:ascii="Times New Roman" w:hAnsi="Times New Roman" w:cs="Times New Roman"/>
          <w:b/>
          <w:bCs/>
          <w:noProof/>
          <w:sz w:val="24"/>
          <w:szCs w:val="24"/>
        </w:rPr>
        <w:t>Supplementary Table 9. Model Selection f</w:t>
      </w:r>
      <w:r w:rsidR="003515B3" w:rsidRPr="00E531AC">
        <w:rPr>
          <w:rFonts w:ascii="Times New Roman" w:hAnsi="Times New Roman" w:cs="Times New Roman"/>
          <w:b/>
          <w:bCs/>
          <w:noProof/>
          <w:sz w:val="24"/>
          <w:szCs w:val="24"/>
        </w:rPr>
        <w:t xml:space="preserve">or Shrieks </w:t>
      </w:r>
      <w:r w:rsidRPr="00E531AC">
        <w:rPr>
          <w:rFonts w:ascii="Times New Roman" w:hAnsi="Times New Roman" w:cs="Times New Roman"/>
          <w:b/>
          <w:bCs/>
          <w:noProof/>
          <w:sz w:val="24"/>
          <w:szCs w:val="24"/>
        </w:rPr>
        <w:t>for Continuous Analysis</w:t>
      </w:r>
      <w:r w:rsidR="00980A60" w:rsidRPr="00E531AC">
        <w:rPr>
          <w:rFonts w:ascii="Times New Roman" w:hAnsi="Times New Roman" w:cs="Times New Roman"/>
          <w:b/>
          <w:bCs/>
          <w:noProof/>
          <w:sz w:val="24"/>
          <w:szCs w:val="24"/>
        </w:rPr>
        <w:drawing>
          <wp:inline distT="0" distB="0" distL="0" distR="0" wp14:anchorId="1D005BDD" wp14:editId="56343333">
            <wp:extent cx="5400675" cy="1256665"/>
            <wp:effectExtent l="0" t="0" r="9525" b="635"/>
            <wp:docPr id="852787311" name="Picture 9"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87311" name="Picture 9" descr="A screenshot of a table&#10;&#10;Description automatically generated"/>
                    <pic:cNvPicPr/>
                  </pic:nvPicPr>
                  <pic:blipFill rotWithShape="1">
                    <a:blip r:embed="rId14">
                      <a:extLst>
                        <a:ext uri="{28A0092B-C50C-407E-A947-70E740481C1C}">
                          <a14:useLocalDpi xmlns:a14="http://schemas.microsoft.com/office/drawing/2010/main" val="0"/>
                        </a:ext>
                      </a:extLst>
                    </a:blip>
                    <a:srcRect l="1749" t="47824" r="2566" b="10918"/>
                    <a:stretch/>
                  </pic:blipFill>
                  <pic:spPr bwMode="auto">
                    <a:xfrm>
                      <a:off x="0" y="0"/>
                      <a:ext cx="5404612" cy="1257581"/>
                    </a:xfrm>
                    <a:prstGeom prst="rect">
                      <a:avLst/>
                    </a:prstGeom>
                    <a:ln>
                      <a:noFill/>
                    </a:ln>
                    <a:extLst>
                      <a:ext uri="{53640926-AAD7-44D8-BBD7-CCE9431645EC}">
                        <a14:shadowObscured xmlns:a14="http://schemas.microsoft.com/office/drawing/2010/main"/>
                      </a:ext>
                    </a:extLst>
                  </pic:spPr>
                </pic:pic>
              </a:graphicData>
            </a:graphic>
          </wp:inline>
        </w:drawing>
      </w:r>
    </w:p>
    <w:p w14:paraId="76DC12E7" w14:textId="3952C475" w:rsidR="003515B3" w:rsidRPr="00E531AC" w:rsidRDefault="003515B3" w:rsidP="003515B3">
      <w:pPr>
        <w:jc w:val="center"/>
        <w:rPr>
          <w:rFonts w:ascii="Times New Roman" w:hAnsi="Times New Roman" w:cs="Times New Roman"/>
          <w:noProof/>
          <w:sz w:val="24"/>
          <w:szCs w:val="24"/>
        </w:rPr>
      </w:pPr>
      <w:r w:rsidRPr="00E531AC">
        <w:rPr>
          <w:rFonts w:ascii="Times New Roman" w:hAnsi="Times New Roman" w:cs="Times New Roman"/>
          <w:b/>
          <w:bCs/>
          <w:noProof/>
          <w:sz w:val="24"/>
          <w:szCs w:val="24"/>
        </w:rPr>
        <w:t>Supplementary Table 1</w:t>
      </w:r>
      <w:r w:rsidR="00FF0218" w:rsidRPr="00E531AC">
        <w:rPr>
          <w:rFonts w:ascii="Times New Roman" w:hAnsi="Times New Roman" w:cs="Times New Roman"/>
          <w:b/>
          <w:bCs/>
          <w:noProof/>
          <w:sz w:val="24"/>
          <w:szCs w:val="24"/>
        </w:rPr>
        <w:t>0</w:t>
      </w:r>
      <w:r w:rsidRPr="00E531AC">
        <w:rPr>
          <w:rFonts w:ascii="Times New Roman" w:hAnsi="Times New Roman" w:cs="Times New Roman"/>
          <w:b/>
          <w:bCs/>
          <w:noProof/>
          <w:sz w:val="24"/>
          <w:szCs w:val="24"/>
        </w:rPr>
        <w:t>. Model Selection for Shrieks for Categorical Analysis</w:t>
      </w:r>
    </w:p>
    <w:sectPr w:rsidR="003515B3" w:rsidRPr="00E531AC" w:rsidSect="003B37BC">
      <w:footerReference w:type="default" r:id="rId15"/>
      <w:pgSz w:w="12240" w:h="15840"/>
      <w:pgMar w:top="1440" w:right="1440" w:bottom="1440" w:left="1440" w:header="720" w:footer="720" w:gutter="0"/>
      <w:pgNumType w:fmt="lowerRoma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E6F1D" w14:textId="77777777" w:rsidR="00A7233D" w:rsidRDefault="00A7233D" w:rsidP="003A3A05">
      <w:pPr>
        <w:spacing w:after="0" w:line="240" w:lineRule="auto"/>
      </w:pPr>
      <w:r>
        <w:separator/>
      </w:r>
    </w:p>
  </w:endnote>
  <w:endnote w:type="continuationSeparator" w:id="0">
    <w:p w14:paraId="2A94B11D" w14:textId="77777777" w:rsidR="00A7233D" w:rsidRDefault="00A7233D" w:rsidP="003A3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46034784"/>
      <w:docPartObj>
        <w:docPartGallery w:val="Page Numbers (Bottom of Page)"/>
        <w:docPartUnique/>
      </w:docPartObj>
    </w:sdtPr>
    <w:sdtEndPr>
      <w:rPr>
        <w:noProof/>
      </w:rPr>
    </w:sdtEndPr>
    <w:sdtContent>
      <w:p w14:paraId="41B49757" w14:textId="44260372" w:rsidR="003B37BC" w:rsidRPr="003B37BC" w:rsidRDefault="003B37BC">
        <w:pPr>
          <w:pStyle w:val="Footer"/>
          <w:jc w:val="right"/>
          <w:rPr>
            <w:rFonts w:ascii="Times New Roman" w:hAnsi="Times New Roman" w:cs="Times New Roman"/>
            <w:sz w:val="24"/>
            <w:szCs w:val="24"/>
          </w:rPr>
        </w:pPr>
        <w:r w:rsidRPr="003B37BC">
          <w:rPr>
            <w:rFonts w:ascii="Times New Roman" w:hAnsi="Times New Roman" w:cs="Times New Roman"/>
            <w:sz w:val="24"/>
            <w:szCs w:val="24"/>
          </w:rPr>
          <w:fldChar w:fldCharType="begin"/>
        </w:r>
        <w:r w:rsidRPr="003B37BC">
          <w:rPr>
            <w:rFonts w:ascii="Times New Roman" w:hAnsi="Times New Roman" w:cs="Times New Roman"/>
            <w:sz w:val="24"/>
            <w:szCs w:val="24"/>
          </w:rPr>
          <w:instrText xml:space="preserve"> PAGE   \* MERGEFORMAT </w:instrText>
        </w:r>
        <w:r w:rsidRPr="003B37BC">
          <w:rPr>
            <w:rFonts w:ascii="Times New Roman" w:hAnsi="Times New Roman" w:cs="Times New Roman"/>
            <w:sz w:val="24"/>
            <w:szCs w:val="24"/>
          </w:rPr>
          <w:fldChar w:fldCharType="separate"/>
        </w:r>
        <w:r w:rsidRPr="003B37BC">
          <w:rPr>
            <w:rFonts w:ascii="Times New Roman" w:hAnsi="Times New Roman" w:cs="Times New Roman"/>
            <w:noProof/>
            <w:sz w:val="24"/>
            <w:szCs w:val="24"/>
          </w:rPr>
          <w:t>2</w:t>
        </w:r>
        <w:r w:rsidRPr="003B37BC">
          <w:rPr>
            <w:rFonts w:ascii="Times New Roman" w:hAnsi="Times New Roman" w:cs="Times New Roman"/>
            <w:noProof/>
            <w:sz w:val="24"/>
            <w:szCs w:val="24"/>
          </w:rPr>
          <w:fldChar w:fldCharType="end"/>
        </w:r>
      </w:p>
    </w:sdtContent>
  </w:sdt>
  <w:p w14:paraId="05F3C703" w14:textId="77777777" w:rsidR="003B37BC" w:rsidRDefault="003B3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0D772F" w14:textId="77777777" w:rsidR="00A7233D" w:rsidRDefault="00A7233D" w:rsidP="003A3A05">
      <w:pPr>
        <w:spacing w:after="0" w:line="240" w:lineRule="auto"/>
      </w:pPr>
      <w:r>
        <w:separator/>
      </w:r>
    </w:p>
  </w:footnote>
  <w:footnote w:type="continuationSeparator" w:id="0">
    <w:p w14:paraId="33962065" w14:textId="77777777" w:rsidR="00A7233D" w:rsidRDefault="00A7233D" w:rsidP="003A3A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B2573"/>
    <w:multiLevelType w:val="hybridMultilevel"/>
    <w:tmpl w:val="A1104934"/>
    <w:lvl w:ilvl="0" w:tplc="B0262E9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9640F"/>
    <w:multiLevelType w:val="hybridMultilevel"/>
    <w:tmpl w:val="4F4A2CE0"/>
    <w:lvl w:ilvl="0" w:tplc="B1AC96F8">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791689"/>
    <w:multiLevelType w:val="hybridMultilevel"/>
    <w:tmpl w:val="527A681A"/>
    <w:lvl w:ilvl="0" w:tplc="13E6BA2C">
      <w:start w:val="1"/>
      <w:numFmt w:val="bullet"/>
      <w:lvlText w:val="•"/>
      <w:lvlJc w:val="left"/>
      <w:pPr>
        <w:tabs>
          <w:tab w:val="num" w:pos="720"/>
        </w:tabs>
        <w:ind w:left="720" w:hanging="360"/>
      </w:pPr>
      <w:rPr>
        <w:rFonts w:ascii="Arial" w:hAnsi="Arial" w:hint="default"/>
      </w:rPr>
    </w:lvl>
    <w:lvl w:ilvl="1" w:tplc="D996E768" w:tentative="1">
      <w:start w:val="1"/>
      <w:numFmt w:val="bullet"/>
      <w:lvlText w:val="•"/>
      <w:lvlJc w:val="left"/>
      <w:pPr>
        <w:tabs>
          <w:tab w:val="num" w:pos="1440"/>
        </w:tabs>
        <w:ind w:left="1440" w:hanging="360"/>
      </w:pPr>
      <w:rPr>
        <w:rFonts w:ascii="Arial" w:hAnsi="Arial" w:hint="default"/>
      </w:rPr>
    </w:lvl>
    <w:lvl w:ilvl="2" w:tplc="28ACCEBE" w:tentative="1">
      <w:start w:val="1"/>
      <w:numFmt w:val="bullet"/>
      <w:lvlText w:val="•"/>
      <w:lvlJc w:val="left"/>
      <w:pPr>
        <w:tabs>
          <w:tab w:val="num" w:pos="2160"/>
        </w:tabs>
        <w:ind w:left="2160" w:hanging="360"/>
      </w:pPr>
      <w:rPr>
        <w:rFonts w:ascii="Arial" w:hAnsi="Arial" w:hint="default"/>
      </w:rPr>
    </w:lvl>
    <w:lvl w:ilvl="3" w:tplc="EAA08CE6" w:tentative="1">
      <w:start w:val="1"/>
      <w:numFmt w:val="bullet"/>
      <w:lvlText w:val="•"/>
      <w:lvlJc w:val="left"/>
      <w:pPr>
        <w:tabs>
          <w:tab w:val="num" w:pos="2880"/>
        </w:tabs>
        <w:ind w:left="2880" w:hanging="360"/>
      </w:pPr>
      <w:rPr>
        <w:rFonts w:ascii="Arial" w:hAnsi="Arial" w:hint="default"/>
      </w:rPr>
    </w:lvl>
    <w:lvl w:ilvl="4" w:tplc="DB806FE8" w:tentative="1">
      <w:start w:val="1"/>
      <w:numFmt w:val="bullet"/>
      <w:lvlText w:val="•"/>
      <w:lvlJc w:val="left"/>
      <w:pPr>
        <w:tabs>
          <w:tab w:val="num" w:pos="3600"/>
        </w:tabs>
        <w:ind w:left="3600" w:hanging="360"/>
      </w:pPr>
      <w:rPr>
        <w:rFonts w:ascii="Arial" w:hAnsi="Arial" w:hint="default"/>
      </w:rPr>
    </w:lvl>
    <w:lvl w:ilvl="5" w:tplc="76C61F90" w:tentative="1">
      <w:start w:val="1"/>
      <w:numFmt w:val="bullet"/>
      <w:lvlText w:val="•"/>
      <w:lvlJc w:val="left"/>
      <w:pPr>
        <w:tabs>
          <w:tab w:val="num" w:pos="4320"/>
        </w:tabs>
        <w:ind w:left="4320" w:hanging="360"/>
      </w:pPr>
      <w:rPr>
        <w:rFonts w:ascii="Arial" w:hAnsi="Arial" w:hint="default"/>
      </w:rPr>
    </w:lvl>
    <w:lvl w:ilvl="6" w:tplc="1834E136" w:tentative="1">
      <w:start w:val="1"/>
      <w:numFmt w:val="bullet"/>
      <w:lvlText w:val="•"/>
      <w:lvlJc w:val="left"/>
      <w:pPr>
        <w:tabs>
          <w:tab w:val="num" w:pos="5040"/>
        </w:tabs>
        <w:ind w:left="5040" w:hanging="360"/>
      </w:pPr>
      <w:rPr>
        <w:rFonts w:ascii="Arial" w:hAnsi="Arial" w:hint="default"/>
      </w:rPr>
    </w:lvl>
    <w:lvl w:ilvl="7" w:tplc="994A4A10" w:tentative="1">
      <w:start w:val="1"/>
      <w:numFmt w:val="bullet"/>
      <w:lvlText w:val="•"/>
      <w:lvlJc w:val="left"/>
      <w:pPr>
        <w:tabs>
          <w:tab w:val="num" w:pos="5760"/>
        </w:tabs>
        <w:ind w:left="5760" w:hanging="360"/>
      </w:pPr>
      <w:rPr>
        <w:rFonts w:ascii="Arial" w:hAnsi="Arial" w:hint="default"/>
      </w:rPr>
    </w:lvl>
    <w:lvl w:ilvl="8" w:tplc="D1040BDC" w:tentative="1">
      <w:start w:val="1"/>
      <w:numFmt w:val="bullet"/>
      <w:lvlText w:val="•"/>
      <w:lvlJc w:val="left"/>
      <w:pPr>
        <w:tabs>
          <w:tab w:val="num" w:pos="6480"/>
        </w:tabs>
        <w:ind w:left="6480" w:hanging="360"/>
      </w:pPr>
      <w:rPr>
        <w:rFonts w:ascii="Arial" w:hAnsi="Arial" w:hint="default"/>
      </w:rPr>
    </w:lvl>
  </w:abstractNum>
  <w:num w:numId="1" w16cid:durableId="1047993378">
    <w:abstractNumId w:val="2"/>
  </w:num>
  <w:num w:numId="2" w16cid:durableId="997196771">
    <w:abstractNumId w:val="0"/>
  </w:num>
  <w:num w:numId="3" w16cid:durableId="100228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2MLIwNDEwMzC2NDVQ0lEKTi0uzszPAykwNK8FAI9UFUotAAAA"/>
  </w:docVars>
  <w:rsids>
    <w:rsidRoot w:val="00A66E5B"/>
    <w:rsid w:val="00000983"/>
    <w:rsid w:val="00003EF2"/>
    <w:rsid w:val="00005542"/>
    <w:rsid w:val="000056D3"/>
    <w:rsid w:val="00007CD7"/>
    <w:rsid w:val="00012511"/>
    <w:rsid w:val="000126F3"/>
    <w:rsid w:val="000134D1"/>
    <w:rsid w:val="00014570"/>
    <w:rsid w:val="00014A1E"/>
    <w:rsid w:val="00015095"/>
    <w:rsid w:val="000201CD"/>
    <w:rsid w:val="00021444"/>
    <w:rsid w:val="0002336D"/>
    <w:rsid w:val="00024D8B"/>
    <w:rsid w:val="00027785"/>
    <w:rsid w:val="00031A50"/>
    <w:rsid w:val="00033E49"/>
    <w:rsid w:val="00035405"/>
    <w:rsid w:val="000369A3"/>
    <w:rsid w:val="00036D0C"/>
    <w:rsid w:val="000379D9"/>
    <w:rsid w:val="0004042C"/>
    <w:rsid w:val="00041C7A"/>
    <w:rsid w:val="00042DC1"/>
    <w:rsid w:val="00043ECF"/>
    <w:rsid w:val="000446CD"/>
    <w:rsid w:val="00044832"/>
    <w:rsid w:val="00047D31"/>
    <w:rsid w:val="0005164A"/>
    <w:rsid w:val="0005181A"/>
    <w:rsid w:val="00051D40"/>
    <w:rsid w:val="00052358"/>
    <w:rsid w:val="00054A0D"/>
    <w:rsid w:val="00054CD3"/>
    <w:rsid w:val="0005536B"/>
    <w:rsid w:val="00056326"/>
    <w:rsid w:val="000570AC"/>
    <w:rsid w:val="00061B29"/>
    <w:rsid w:val="0006612E"/>
    <w:rsid w:val="00066BC1"/>
    <w:rsid w:val="000720A8"/>
    <w:rsid w:val="000743B4"/>
    <w:rsid w:val="000744E7"/>
    <w:rsid w:val="000815CA"/>
    <w:rsid w:val="0008297C"/>
    <w:rsid w:val="00083C5C"/>
    <w:rsid w:val="00085D50"/>
    <w:rsid w:val="00087510"/>
    <w:rsid w:val="000948FC"/>
    <w:rsid w:val="0009548B"/>
    <w:rsid w:val="000A045D"/>
    <w:rsid w:val="000A6C79"/>
    <w:rsid w:val="000A7BBE"/>
    <w:rsid w:val="000B0640"/>
    <w:rsid w:val="000C3ED8"/>
    <w:rsid w:val="000C59A0"/>
    <w:rsid w:val="000C7CA2"/>
    <w:rsid w:val="000D09B8"/>
    <w:rsid w:val="000D1EFE"/>
    <w:rsid w:val="000D473A"/>
    <w:rsid w:val="000D4975"/>
    <w:rsid w:val="000D63E8"/>
    <w:rsid w:val="000E1821"/>
    <w:rsid w:val="000E275D"/>
    <w:rsid w:val="000E351F"/>
    <w:rsid w:val="000E3C3C"/>
    <w:rsid w:val="000E401B"/>
    <w:rsid w:val="000E5C01"/>
    <w:rsid w:val="000F0A6D"/>
    <w:rsid w:val="000F3F73"/>
    <w:rsid w:val="000F4D90"/>
    <w:rsid w:val="000F5AD7"/>
    <w:rsid w:val="000F6BAE"/>
    <w:rsid w:val="000F6D60"/>
    <w:rsid w:val="000F733F"/>
    <w:rsid w:val="00100853"/>
    <w:rsid w:val="00104D3D"/>
    <w:rsid w:val="00112754"/>
    <w:rsid w:val="00112BDF"/>
    <w:rsid w:val="00115E6D"/>
    <w:rsid w:val="00116BD6"/>
    <w:rsid w:val="001179F4"/>
    <w:rsid w:val="001254D1"/>
    <w:rsid w:val="00127169"/>
    <w:rsid w:val="0013579D"/>
    <w:rsid w:val="00135FDC"/>
    <w:rsid w:val="001361D6"/>
    <w:rsid w:val="0014178A"/>
    <w:rsid w:val="00141BE3"/>
    <w:rsid w:val="00141E3A"/>
    <w:rsid w:val="00146FE8"/>
    <w:rsid w:val="00156687"/>
    <w:rsid w:val="00156949"/>
    <w:rsid w:val="0015712D"/>
    <w:rsid w:val="001615EA"/>
    <w:rsid w:val="001618C4"/>
    <w:rsid w:val="00163E78"/>
    <w:rsid w:val="001648A8"/>
    <w:rsid w:val="0016513E"/>
    <w:rsid w:val="00166BFF"/>
    <w:rsid w:val="00171B50"/>
    <w:rsid w:val="001800C2"/>
    <w:rsid w:val="0018314A"/>
    <w:rsid w:val="00184B1E"/>
    <w:rsid w:val="00185B16"/>
    <w:rsid w:val="0019286D"/>
    <w:rsid w:val="00193A3C"/>
    <w:rsid w:val="001954C9"/>
    <w:rsid w:val="0019556D"/>
    <w:rsid w:val="0019560A"/>
    <w:rsid w:val="001964B9"/>
    <w:rsid w:val="0019730A"/>
    <w:rsid w:val="00197BFF"/>
    <w:rsid w:val="001A1157"/>
    <w:rsid w:val="001A40B1"/>
    <w:rsid w:val="001A4E83"/>
    <w:rsid w:val="001A5BAC"/>
    <w:rsid w:val="001A7E48"/>
    <w:rsid w:val="001B08CE"/>
    <w:rsid w:val="001B2255"/>
    <w:rsid w:val="001B292B"/>
    <w:rsid w:val="001B2A67"/>
    <w:rsid w:val="001B2BDE"/>
    <w:rsid w:val="001B3F13"/>
    <w:rsid w:val="001B45C5"/>
    <w:rsid w:val="001B67EB"/>
    <w:rsid w:val="001B7C09"/>
    <w:rsid w:val="001C0CC4"/>
    <w:rsid w:val="001C693A"/>
    <w:rsid w:val="001C6A22"/>
    <w:rsid w:val="001C6B5C"/>
    <w:rsid w:val="001C7F99"/>
    <w:rsid w:val="001D2755"/>
    <w:rsid w:val="001D6D89"/>
    <w:rsid w:val="001E5505"/>
    <w:rsid w:val="001E5D04"/>
    <w:rsid w:val="001E62E0"/>
    <w:rsid w:val="001E6918"/>
    <w:rsid w:val="001F09D1"/>
    <w:rsid w:val="001F0E44"/>
    <w:rsid w:val="001F20DD"/>
    <w:rsid w:val="001F2FEB"/>
    <w:rsid w:val="001F3B26"/>
    <w:rsid w:val="001F4523"/>
    <w:rsid w:val="001F4C53"/>
    <w:rsid w:val="001F762E"/>
    <w:rsid w:val="00203796"/>
    <w:rsid w:val="00203EBD"/>
    <w:rsid w:val="002054D6"/>
    <w:rsid w:val="00205705"/>
    <w:rsid w:val="00205BEC"/>
    <w:rsid w:val="00211668"/>
    <w:rsid w:val="0021411B"/>
    <w:rsid w:val="00214499"/>
    <w:rsid w:val="00220E7D"/>
    <w:rsid w:val="002328C1"/>
    <w:rsid w:val="00232ECC"/>
    <w:rsid w:val="00235E60"/>
    <w:rsid w:val="0023715A"/>
    <w:rsid w:val="00237296"/>
    <w:rsid w:val="00237972"/>
    <w:rsid w:val="002414CD"/>
    <w:rsid w:val="002423C6"/>
    <w:rsid w:val="002500BF"/>
    <w:rsid w:val="00250347"/>
    <w:rsid w:val="00251AF4"/>
    <w:rsid w:val="00251D5D"/>
    <w:rsid w:val="00251F60"/>
    <w:rsid w:val="002545AC"/>
    <w:rsid w:val="00254B0E"/>
    <w:rsid w:val="00254BD3"/>
    <w:rsid w:val="00256967"/>
    <w:rsid w:val="00260B92"/>
    <w:rsid w:val="00260D6F"/>
    <w:rsid w:val="002619F2"/>
    <w:rsid w:val="00262398"/>
    <w:rsid w:val="00262B5F"/>
    <w:rsid w:val="00265FF3"/>
    <w:rsid w:val="00267F65"/>
    <w:rsid w:val="002706DD"/>
    <w:rsid w:val="00271008"/>
    <w:rsid w:val="0027247B"/>
    <w:rsid w:val="002738A8"/>
    <w:rsid w:val="00275580"/>
    <w:rsid w:val="00275CF1"/>
    <w:rsid w:val="00276F03"/>
    <w:rsid w:val="00280653"/>
    <w:rsid w:val="00282736"/>
    <w:rsid w:val="0028487A"/>
    <w:rsid w:val="00284E47"/>
    <w:rsid w:val="00285EA4"/>
    <w:rsid w:val="0029151C"/>
    <w:rsid w:val="00292140"/>
    <w:rsid w:val="00294E56"/>
    <w:rsid w:val="002960EA"/>
    <w:rsid w:val="00296197"/>
    <w:rsid w:val="002A307A"/>
    <w:rsid w:val="002A4BE2"/>
    <w:rsid w:val="002A4C98"/>
    <w:rsid w:val="002B09D3"/>
    <w:rsid w:val="002B16EE"/>
    <w:rsid w:val="002B2585"/>
    <w:rsid w:val="002B2ADD"/>
    <w:rsid w:val="002B4A47"/>
    <w:rsid w:val="002B55AB"/>
    <w:rsid w:val="002B578B"/>
    <w:rsid w:val="002B5D71"/>
    <w:rsid w:val="002C0E2A"/>
    <w:rsid w:val="002C0FA0"/>
    <w:rsid w:val="002C1D7C"/>
    <w:rsid w:val="002C3B61"/>
    <w:rsid w:val="002C4EA0"/>
    <w:rsid w:val="002C6060"/>
    <w:rsid w:val="002C7C7C"/>
    <w:rsid w:val="002D0E7C"/>
    <w:rsid w:val="002D2DC1"/>
    <w:rsid w:val="002D3F1B"/>
    <w:rsid w:val="002D492C"/>
    <w:rsid w:val="002D5077"/>
    <w:rsid w:val="002D50E0"/>
    <w:rsid w:val="002D5E26"/>
    <w:rsid w:val="002D6F7B"/>
    <w:rsid w:val="002E1424"/>
    <w:rsid w:val="002E1BB0"/>
    <w:rsid w:val="002E27DE"/>
    <w:rsid w:val="002E396F"/>
    <w:rsid w:val="002E6275"/>
    <w:rsid w:val="002E631B"/>
    <w:rsid w:val="002F09AC"/>
    <w:rsid w:val="002F3010"/>
    <w:rsid w:val="002F3ED2"/>
    <w:rsid w:val="002F532E"/>
    <w:rsid w:val="002F6786"/>
    <w:rsid w:val="002F782B"/>
    <w:rsid w:val="002F7B90"/>
    <w:rsid w:val="002F7C6C"/>
    <w:rsid w:val="00302AA4"/>
    <w:rsid w:val="00304B9B"/>
    <w:rsid w:val="003050F9"/>
    <w:rsid w:val="003107F1"/>
    <w:rsid w:val="00310C50"/>
    <w:rsid w:val="00323F97"/>
    <w:rsid w:val="003306C7"/>
    <w:rsid w:val="00332D61"/>
    <w:rsid w:val="00333BB2"/>
    <w:rsid w:val="003370C6"/>
    <w:rsid w:val="00347BAA"/>
    <w:rsid w:val="003515B3"/>
    <w:rsid w:val="0035346E"/>
    <w:rsid w:val="00353EC4"/>
    <w:rsid w:val="00354BDD"/>
    <w:rsid w:val="00371726"/>
    <w:rsid w:val="003717BE"/>
    <w:rsid w:val="00372DA5"/>
    <w:rsid w:val="00377C82"/>
    <w:rsid w:val="00385AB4"/>
    <w:rsid w:val="00385D52"/>
    <w:rsid w:val="00393241"/>
    <w:rsid w:val="00395DDF"/>
    <w:rsid w:val="003A0938"/>
    <w:rsid w:val="003A2F82"/>
    <w:rsid w:val="003A3A05"/>
    <w:rsid w:val="003A5530"/>
    <w:rsid w:val="003A66EF"/>
    <w:rsid w:val="003A7194"/>
    <w:rsid w:val="003B0AE7"/>
    <w:rsid w:val="003B2FCB"/>
    <w:rsid w:val="003B37BC"/>
    <w:rsid w:val="003B7D1F"/>
    <w:rsid w:val="003C10C1"/>
    <w:rsid w:val="003C2487"/>
    <w:rsid w:val="003D0D88"/>
    <w:rsid w:val="003D1A7D"/>
    <w:rsid w:val="003D1AE7"/>
    <w:rsid w:val="003D6571"/>
    <w:rsid w:val="003D7D0A"/>
    <w:rsid w:val="003E05D3"/>
    <w:rsid w:val="003E0975"/>
    <w:rsid w:val="003E1511"/>
    <w:rsid w:val="003E1A80"/>
    <w:rsid w:val="003E3397"/>
    <w:rsid w:val="003E7CD7"/>
    <w:rsid w:val="003F55C8"/>
    <w:rsid w:val="003F6D71"/>
    <w:rsid w:val="00401E35"/>
    <w:rsid w:val="00403E52"/>
    <w:rsid w:val="004044C1"/>
    <w:rsid w:val="00404C89"/>
    <w:rsid w:val="0040703E"/>
    <w:rsid w:val="00407443"/>
    <w:rsid w:val="0040754E"/>
    <w:rsid w:val="00410BFA"/>
    <w:rsid w:val="0041103C"/>
    <w:rsid w:val="00412B1B"/>
    <w:rsid w:val="00414066"/>
    <w:rsid w:val="00417BE5"/>
    <w:rsid w:val="00420486"/>
    <w:rsid w:val="004218B9"/>
    <w:rsid w:val="00422B28"/>
    <w:rsid w:val="00423C13"/>
    <w:rsid w:val="00425816"/>
    <w:rsid w:val="00425BA3"/>
    <w:rsid w:val="00425EB7"/>
    <w:rsid w:val="004272F5"/>
    <w:rsid w:val="00430618"/>
    <w:rsid w:val="00434C1C"/>
    <w:rsid w:val="004360F5"/>
    <w:rsid w:val="004429D0"/>
    <w:rsid w:val="004444A6"/>
    <w:rsid w:val="0044576A"/>
    <w:rsid w:val="00446B35"/>
    <w:rsid w:val="004536F4"/>
    <w:rsid w:val="004543C7"/>
    <w:rsid w:val="00455570"/>
    <w:rsid w:val="00455F64"/>
    <w:rsid w:val="00456CA0"/>
    <w:rsid w:val="00461A5C"/>
    <w:rsid w:val="00463114"/>
    <w:rsid w:val="004635F4"/>
    <w:rsid w:val="00464B8C"/>
    <w:rsid w:val="00464E37"/>
    <w:rsid w:val="0046595F"/>
    <w:rsid w:val="00466196"/>
    <w:rsid w:val="004679A7"/>
    <w:rsid w:val="004715E9"/>
    <w:rsid w:val="0047315C"/>
    <w:rsid w:val="00473EC3"/>
    <w:rsid w:val="00474D83"/>
    <w:rsid w:val="00475060"/>
    <w:rsid w:val="0047564D"/>
    <w:rsid w:val="004756AB"/>
    <w:rsid w:val="00481E50"/>
    <w:rsid w:val="00482DEC"/>
    <w:rsid w:val="00486C6A"/>
    <w:rsid w:val="00487138"/>
    <w:rsid w:val="00487755"/>
    <w:rsid w:val="00487D7E"/>
    <w:rsid w:val="004900AE"/>
    <w:rsid w:val="0049037F"/>
    <w:rsid w:val="0049269B"/>
    <w:rsid w:val="00494EB9"/>
    <w:rsid w:val="004A128D"/>
    <w:rsid w:val="004A13FD"/>
    <w:rsid w:val="004A2284"/>
    <w:rsid w:val="004A547B"/>
    <w:rsid w:val="004A5592"/>
    <w:rsid w:val="004B028B"/>
    <w:rsid w:val="004B6D59"/>
    <w:rsid w:val="004C5D2B"/>
    <w:rsid w:val="004D011E"/>
    <w:rsid w:val="004D019A"/>
    <w:rsid w:val="004D0F24"/>
    <w:rsid w:val="004D21DC"/>
    <w:rsid w:val="004D6226"/>
    <w:rsid w:val="004D7319"/>
    <w:rsid w:val="004E007D"/>
    <w:rsid w:val="004E06A3"/>
    <w:rsid w:val="004E096F"/>
    <w:rsid w:val="004E571C"/>
    <w:rsid w:val="004F3F1E"/>
    <w:rsid w:val="004F52A2"/>
    <w:rsid w:val="004F56E3"/>
    <w:rsid w:val="004F5EA6"/>
    <w:rsid w:val="004F711E"/>
    <w:rsid w:val="004F779F"/>
    <w:rsid w:val="00501478"/>
    <w:rsid w:val="00501C1B"/>
    <w:rsid w:val="00501F7C"/>
    <w:rsid w:val="00502486"/>
    <w:rsid w:val="00502FC0"/>
    <w:rsid w:val="00503F15"/>
    <w:rsid w:val="00503FDA"/>
    <w:rsid w:val="005048A5"/>
    <w:rsid w:val="0050571C"/>
    <w:rsid w:val="0051112B"/>
    <w:rsid w:val="00511A79"/>
    <w:rsid w:val="00513077"/>
    <w:rsid w:val="00514954"/>
    <w:rsid w:val="00515AF9"/>
    <w:rsid w:val="00520CCE"/>
    <w:rsid w:val="00521618"/>
    <w:rsid w:val="00522ADE"/>
    <w:rsid w:val="00524E9E"/>
    <w:rsid w:val="00527D42"/>
    <w:rsid w:val="00530CB1"/>
    <w:rsid w:val="00534876"/>
    <w:rsid w:val="005423E5"/>
    <w:rsid w:val="00544300"/>
    <w:rsid w:val="005447B2"/>
    <w:rsid w:val="00547783"/>
    <w:rsid w:val="00550489"/>
    <w:rsid w:val="0055389A"/>
    <w:rsid w:val="0055788E"/>
    <w:rsid w:val="00562A07"/>
    <w:rsid w:val="00565205"/>
    <w:rsid w:val="00571A7A"/>
    <w:rsid w:val="00575164"/>
    <w:rsid w:val="00576222"/>
    <w:rsid w:val="00580CE1"/>
    <w:rsid w:val="005817F8"/>
    <w:rsid w:val="005868F2"/>
    <w:rsid w:val="00587C43"/>
    <w:rsid w:val="005909CC"/>
    <w:rsid w:val="0059205A"/>
    <w:rsid w:val="00595A2A"/>
    <w:rsid w:val="00596293"/>
    <w:rsid w:val="00596946"/>
    <w:rsid w:val="005975C9"/>
    <w:rsid w:val="005A084B"/>
    <w:rsid w:val="005A59D3"/>
    <w:rsid w:val="005B0F30"/>
    <w:rsid w:val="005B26FA"/>
    <w:rsid w:val="005B363C"/>
    <w:rsid w:val="005B6BAD"/>
    <w:rsid w:val="005B75D4"/>
    <w:rsid w:val="005C0560"/>
    <w:rsid w:val="005C51C6"/>
    <w:rsid w:val="005D3923"/>
    <w:rsid w:val="005D4AE8"/>
    <w:rsid w:val="005D5671"/>
    <w:rsid w:val="005D5824"/>
    <w:rsid w:val="005D67FE"/>
    <w:rsid w:val="005D6C56"/>
    <w:rsid w:val="005E03F7"/>
    <w:rsid w:val="005E077B"/>
    <w:rsid w:val="005E300C"/>
    <w:rsid w:val="005E35CE"/>
    <w:rsid w:val="005E3BCB"/>
    <w:rsid w:val="005E63DC"/>
    <w:rsid w:val="005E6755"/>
    <w:rsid w:val="005E6BF6"/>
    <w:rsid w:val="005F778D"/>
    <w:rsid w:val="005F7963"/>
    <w:rsid w:val="00602D0C"/>
    <w:rsid w:val="00606136"/>
    <w:rsid w:val="00607337"/>
    <w:rsid w:val="006114EF"/>
    <w:rsid w:val="00612473"/>
    <w:rsid w:val="0061411A"/>
    <w:rsid w:val="00615144"/>
    <w:rsid w:val="00615C84"/>
    <w:rsid w:val="00621277"/>
    <w:rsid w:val="00622146"/>
    <w:rsid w:val="00623110"/>
    <w:rsid w:val="00633BC3"/>
    <w:rsid w:val="006374A2"/>
    <w:rsid w:val="00637DD6"/>
    <w:rsid w:val="00641C40"/>
    <w:rsid w:val="00643823"/>
    <w:rsid w:val="00645F99"/>
    <w:rsid w:val="00646D6D"/>
    <w:rsid w:val="0064785A"/>
    <w:rsid w:val="006504E2"/>
    <w:rsid w:val="0065108B"/>
    <w:rsid w:val="00651C2F"/>
    <w:rsid w:val="0065646A"/>
    <w:rsid w:val="00657D32"/>
    <w:rsid w:val="006618C3"/>
    <w:rsid w:val="00662FFA"/>
    <w:rsid w:val="006640FE"/>
    <w:rsid w:val="0066414D"/>
    <w:rsid w:val="006660ED"/>
    <w:rsid w:val="00666180"/>
    <w:rsid w:val="006729D4"/>
    <w:rsid w:val="00673D7B"/>
    <w:rsid w:val="00677726"/>
    <w:rsid w:val="00681E11"/>
    <w:rsid w:val="00682200"/>
    <w:rsid w:val="006832F6"/>
    <w:rsid w:val="0068368E"/>
    <w:rsid w:val="0068575A"/>
    <w:rsid w:val="0069221B"/>
    <w:rsid w:val="006972FF"/>
    <w:rsid w:val="006A471A"/>
    <w:rsid w:val="006A5FD6"/>
    <w:rsid w:val="006A63F9"/>
    <w:rsid w:val="006A6A33"/>
    <w:rsid w:val="006B44CD"/>
    <w:rsid w:val="006B52E5"/>
    <w:rsid w:val="006B5EF8"/>
    <w:rsid w:val="006B757D"/>
    <w:rsid w:val="006C7F3D"/>
    <w:rsid w:val="006D03DA"/>
    <w:rsid w:val="006D1404"/>
    <w:rsid w:val="006D1555"/>
    <w:rsid w:val="006D1EF4"/>
    <w:rsid w:val="006D581F"/>
    <w:rsid w:val="006D5B3C"/>
    <w:rsid w:val="006D64BD"/>
    <w:rsid w:val="006D73ED"/>
    <w:rsid w:val="006E3973"/>
    <w:rsid w:val="006E5DFF"/>
    <w:rsid w:val="006E7167"/>
    <w:rsid w:val="006E76B4"/>
    <w:rsid w:val="006E7931"/>
    <w:rsid w:val="006F05B6"/>
    <w:rsid w:val="006F07D9"/>
    <w:rsid w:val="006F322B"/>
    <w:rsid w:val="006F36CE"/>
    <w:rsid w:val="006F3AA7"/>
    <w:rsid w:val="006F6863"/>
    <w:rsid w:val="006F72A1"/>
    <w:rsid w:val="006F7753"/>
    <w:rsid w:val="0070022A"/>
    <w:rsid w:val="00702932"/>
    <w:rsid w:val="0070410D"/>
    <w:rsid w:val="00704BCE"/>
    <w:rsid w:val="0070656C"/>
    <w:rsid w:val="00706CBB"/>
    <w:rsid w:val="00720A9E"/>
    <w:rsid w:val="007220DA"/>
    <w:rsid w:val="00723303"/>
    <w:rsid w:val="00723932"/>
    <w:rsid w:val="00723A8F"/>
    <w:rsid w:val="00724961"/>
    <w:rsid w:val="0072571C"/>
    <w:rsid w:val="00725B96"/>
    <w:rsid w:val="00726788"/>
    <w:rsid w:val="00726B8E"/>
    <w:rsid w:val="00726BD4"/>
    <w:rsid w:val="00727F1E"/>
    <w:rsid w:val="0073168E"/>
    <w:rsid w:val="007356C3"/>
    <w:rsid w:val="00745439"/>
    <w:rsid w:val="00746BDE"/>
    <w:rsid w:val="00752C19"/>
    <w:rsid w:val="0076155A"/>
    <w:rsid w:val="00761E13"/>
    <w:rsid w:val="00762D0F"/>
    <w:rsid w:val="00764209"/>
    <w:rsid w:val="00767CEA"/>
    <w:rsid w:val="00770F50"/>
    <w:rsid w:val="0077147E"/>
    <w:rsid w:val="00772B64"/>
    <w:rsid w:val="0077343A"/>
    <w:rsid w:val="00773CD7"/>
    <w:rsid w:val="00775A60"/>
    <w:rsid w:val="00775B80"/>
    <w:rsid w:val="007768DC"/>
    <w:rsid w:val="007771E5"/>
    <w:rsid w:val="0078098D"/>
    <w:rsid w:val="00780D8B"/>
    <w:rsid w:val="007816C3"/>
    <w:rsid w:val="007825C6"/>
    <w:rsid w:val="007851D4"/>
    <w:rsid w:val="007866D8"/>
    <w:rsid w:val="00794386"/>
    <w:rsid w:val="007945F6"/>
    <w:rsid w:val="00797011"/>
    <w:rsid w:val="00797121"/>
    <w:rsid w:val="00797D9F"/>
    <w:rsid w:val="007A1D5D"/>
    <w:rsid w:val="007A3BA2"/>
    <w:rsid w:val="007A6975"/>
    <w:rsid w:val="007A741A"/>
    <w:rsid w:val="007A79AE"/>
    <w:rsid w:val="007B30DB"/>
    <w:rsid w:val="007B3B36"/>
    <w:rsid w:val="007B7D9B"/>
    <w:rsid w:val="007C0B4F"/>
    <w:rsid w:val="007C0BBA"/>
    <w:rsid w:val="007C2F27"/>
    <w:rsid w:val="007C2F87"/>
    <w:rsid w:val="007D1A8E"/>
    <w:rsid w:val="007D2175"/>
    <w:rsid w:val="007D2388"/>
    <w:rsid w:val="007D6B50"/>
    <w:rsid w:val="007E054D"/>
    <w:rsid w:val="007E1B44"/>
    <w:rsid w:val="007E2A04"/>
    <w:rsid w:val="007E5754"/>
    <w:rsid w:val="007E5B46"/>
    <w:rsid w:val="007E5B9E"/>
    <w:rsid w:val="007E5EFD"/>
    <w:rsid w:val="007E6137"/>
    <w:rsid w:val="007F2764"/>
    <w:rsid w:val="007F3438"/>
    <w:rsid w:val="007F4F37"/>
    <w:rsid w:val="00800D1E"/>
    <w:rsid w:val="00801060"/>
    <w:rsid w:val="0080155E"/>
    <w:rsid w:val="00802B02"/>
    <w:rsid w:val="008038C2"/>
    <w:rsid w:val="00803FF7"/>
    <w:rsid w:val="00804227"/>
    <w:rsid w:val="00807390"/>
    <w:rsid w:val="00811C6C"/>
    <w:rsid w:val="00813A48"/>
    <w:rsid w:val="00820C8F"/>
    <w:rsid w:val="00821F37"/>
    <w:rsid w:val="008220DB"/>
    <w:rsid w:val="00824A4F"/>
    <w:rsid w:val="00825238"/>
    <w:rsid w:val="00825512"/>
    <w:rsid w:val="00825F2F"/>
    <w:rsid w:val="00826CA3"/>
    <w:rsid w:val="00827844"/>
    <w:rsid w:val="0082786E"/>
    <w:rsid w:val="00834B01"/>
    <w:rsid w:val="00834FC9"/>
    <w:rsid w:val="008430F9"/>
    <w:rsid w:val="00843C63"/>
    <w:rsid w:val="00845609"/>
    <w:rsid w:val="00847087"/>
    <w:rsid w:val="00847B9A"/>
    <w:rsid w:val="00850DC8"/>
    <w:rsid w:val="008546EE"/>
    <w:rsid w:val="0086068C"/>
    <w:rsid w:val="00862173"/>
    <w:rsid w:val="008625AC"/>
    <w:rsid w:val="00864C8E"/>
    <w:rsid w:val="008667A5"/>
    <w:rsid w:val="008710D2"/>
    <w:rsid w:val="0087233A"/>
    <w:rsid w:val="00873E5B"/>
    <w:rsid w:val="00876EDB"/>
    <w:rsid w:val="0087784B"/>
    <w:rsid w:val="0088088F"/>
    <w:rsid w:val="00887016"/>
    <w:rsid w:val="008946D8"/>
    <w:rsid w:val="00896316"/>
    <w:rsid w:val="00897F7F"/>
    <w:rsid w:val="008A1D33"/>
    <w:rsid w:val="008A22C1"/>
    <w:rsid w:val="008A2F46"/>
    <w:rsid w:val="008A44DA"/>
    <w:rsid w:val="008A5CD6"/>
    <w:rsid w:val="008B040C"/>
    <w:rsid w:val="008B3FC3"/>
    <w:rsid w:val="008B5AF4"/>
    <w:rsid w:val="008B6200"/>
    <w:rsid w:val="008B7BF2"/>
    <w:rsid w:val="008C06BD"/>
    <w:rsid w:val="008C0729"/>
    <w:rsid w:val="008C4F25"/>
    <w:rsid w:val="008C6362"/>
    <w:rsid w:val="008C7970"/>
    <w:rsid w:val="008D1C35"/>
    <w:rsid w:val="008D4D4D"/>
    <w:rsid w:val="008D68E0"/>
    <w:rsid w:val="008E014A"/>
    <w:rsid w:val="008E06A3"/>
    <w:rsid w:val="008E1CEE"/>
    <w:rsid w:val="008E1DC8"/>
    <w:rsid w:val="008E2279"/>
    <w:rsid w:val="008E60FC"/>
    <w:rsid w:val="008E6E47"/>
    <w:rsid w:val="008F5352"/>
    <w:rsid w:val="008F6C1F"/>
    <w:rsid w:val="00901EDC"/>
    <w:rsid w:val="00905FC7"/>
    <w:rsid w:val="0090776A"/>
    <w:rsid w:val="00915E35"/>
    <w:rsid w:val="0091631A"/>
    <w:rsid w:val="00916A52"/>
    <w:rsid w:val="009228A7"/>
    <w:rsid w:val="00923AFA"/>
    <w:rsid w:val="00925B01"/>
    <w:rsid w:val="009314B5"/>
    <w:rsid w:val="009338A8"/>
    <w:rsid w:val="00943F85"/>
    <w:rsid w:val="00944241"/>
    <w:rsid w:val="009473E7"/>
    <w:rsid w:val="0095101B"/>
    <w:rsid w:val="00954391"/>
    <w:rsid w:val="00956735"/>
    <w:rsid w:val="0095702C"/>
    <w:rsid w:val="0096729B"/>
    <w:rsid w:val="009673EF"/>
    <w:rsid w:val="009701C9"/>
    <w:rsid w:val="00971FAE"/>
    <w:rsid w:val="009720A2"/>
    <w:rsid w:val="009721E2"/>
    <w:rsid w:val="00974F8C"/>
    <w:rsid w:val="00976B74"/>
    <w:rsid w:val="009807EC"/>
    <w:rsid w:val="00980A60"/>
    <w:rsid w:val="00981524"/>
    <w:rsid w:val="00983C60"/>
    <w:rsid w:val="0098742F"/>
    <w:rsid w:val="00990C85"/>
    <w:rsid w:val="00992C05"/>
    <w:rsid w:val="009959A6"/>
    <w:rsid w:val="00995D8E"/>
    <w:rsid w:val="009A015C"/>
    <w:rsid w:val="009A114E"/>
    <w:rsid w:val="009A206D"/>
    <w:rsid w:val="009A67C2"/>
    <w:rsid w:val="009B4E68"/>
    <w:rsid w:val="009B6712"/>
    <w:rsid w:val="009C0771"/>
    <w:rsid w:val="009C2CAE"/>
    <w:rsid w:val="009C46FF"/>
    <w:rsid w:val="009C4C79"/>
    <w:rsid w:val="009C6CBF"/>
    <w:rsid w:val="009D32DF"/>
    <w:rsid w:val="009D33A2"/>
    <w:rsid w:val="009D3D65"/>
    <w:rsid w:val="009D5A7F"/>
    <w:rsid w:val="009D5C4C"/>
    <w:rsid w:val="009D5F5B"/>
    <w:rsid w:val="009E05C2"/>
    <w:rsid w:val="009E251D"/>
    <w:rsid w:val="009E33A7"/>
    <w:rsid w:val="009E3EBF"/>
    <w:rsid w:val="009E45EE"/>
    <w:rsid w:val="009E662E"/>
    <w:rsid w:val="009E6748"/>
    <w:rsid w:val="009E7DA5"/>
    <w:rsid w:val="009F4FA0"/>
    <w:rsid w:val="00A00DD1"/>
    <w:rsid w:val="00A014C1"/>
    <w:rsid w:val="00A03586"/>
    <w:rsid w:val="00A066C3"/>
    <w:rsid w:val="00A11E2F"/>
    <w:rsid w:val="00A15126"/>
    <w:rsid w:val="00A169C2"/>
    <w:rsid w:val="00A21B7C"/>
    <w:rsid w:val="00A22D08"/>
    <w:rsid w:val="00A237D4"/>
    <w:rsid w:val="00A24C1D"/>
    <w:rsid w:val="00A25F04"/>
    <w:rsid w:val="00A3002F"/>
    <w:rsid w:val="00A32A25"/>
    <w:rsid w:val="00A33874"/>
    <w:rsid w:val="00A33A82"/>
    <w:rsid w:val="00A34A60"/>
    <w:rsid w:val="00A34C14"/>
    <w:rsid w:val="00A35BB8"/>
    <w:rsid w:val="00A36327"/>
    <w:rsid w:val="00A36BFE"/>
    <w:rsid w:val="00A3735A"/>
    <w:rsid w:val="00A40F6F"/>
    <w:rsid w:val="00A41511"/>
    <w:rsid w:val="00A41EE9"/>
    <w:rsid w:val="00A46175"/>
    <w:rsid w:val="00A47EBD"/>
    <w:rsid w:val="00A50AD1"/>
    <w:rsid w:val="00A5170F"/>
    <w:rsid w:val="00A51C61"/>
    <w:rsid w:val="00A52418"/>
    <w:rsid w:val="00A5474D"/>
    <w:rsid w:val="00A5509D"/>
    <w:rsid w:val="00A56F06"/>
    <w:rsid w:val="00A570C7"/>
    <w:rsid w:val="00A60A90"/>
    <w:rsid w:val="00A655AF"/>
    <w:rsid w:val="00A668E7"/>
    <w:rsid w:val="00A66E5B"/>
    <w:rsid w:val="00A67B1D"/>
    <w:rsid w:val="00A70E96"/>
    <w:rsid w:val="00A7233D"/>
    <w:rsid w:val="00A735DB"/>
    <w:rsid w:val="00A74AC5"/>
    <w:rsid w:val="00A760CD"/>
    <w:rsid w:val="00A81DEA"/>
    <w:rsid w:val="00A83964"/>
    <w:rsid w:val="00A8671F"/>
    <w:rsid w:val="00A87B08"/>
    <w:rsid w:val="00A931A7"/>
    <w:rsid w:val="00A935F8"/>
    <w:rsid w:val="00A93D5E"/>
    <w:rsid w:val="00A94114"/>
    <w:rsid w:val="00A94DFF"/>
    <w:rsid w:val="00AA0A82"/>
    <w:rsid w:val="00AA31A8"/>
    <w:rsid w:val="00AA3C2E"/>
    <w:rsid w:val="00AA5D5F"/>
    <w:rsid w:val="00AA77FD"/>
    <w:rsid w:val="00AB3B1B"/>
    <w:rsid w:val="00AB6A30"/>
    <w:rsid w:val="00AB7DCC"/>
    <w:rsid w:val="00AC0F56"/>
    <w:rsid w:val="00AC16C8"/>
    <w:rsid w:val="00AC1923"/>
    <w:rsid w:val="00AC4339"/>
    <w:rsid w:val="00AC4CA4"/>
    <w:rsid w:val="00AC569D"/>
    <w:rsid w:val="00AC753E"/>
    <w:rsid w:val="00AD086D"/>
    <w:rsid w:val="00AD0C6A"/>
    <w:rsid w:val="00AD23D4"/>
    <w:rsid w:val="00AD27D3"/>
    <w:rsid w:val="00AD4C36"/>
    <w:rsid w:val="00AD52AE"/>
    <w:rsid w:val="00AE30E3"/>
    <w:rsid w:val="00AE3B7A"/>
    <w:rsid w:val="00AE5229"/>
    <w:rsid w:val="00AE5ECD"/>
    <w:rsid w:val="00AE6BFE"/>
    <w:rsid w:val="00AE7CC9"/>
    <w:rsid w:val="00AF16F2"/>
    <w:rsid w:val="00AF369B"/>
    <w:rsid w:val="00AF4360"/>
    <w:rsid w:val="00AF630B"/>
    <w:rsid w:val="00AF6954"/>
    <w:rsid w:val="00AF6A07"/>
    <w:rsid w:val="00B05442"/>
    <w:rsid w:val="00B068DE"/>
    <w:rsid w:val="00B06B9F"/>
    <w:rsid w:val="00B07C53"/>
    <w:rsid w:val="00B07CA4"/>
    <w:rsid w:val="00B11345"/>
    <w:rsid w:val="00B12813"/>
    <w:rsid w:val="00B135AD"/>
    <w:rsid w:val="00B145B1"/>
    <w:rsid w:val="00B15983"/>
    <w:rsid w:val="00B2233E"/>
    <w:rsid w:val="00B23988"/>
    <w:rsid w:val="00B23B6B"/>
    <w:rsid w:val="00B2696D"/>
    <w:rsid w:val="00B26B50"/>
    <w:rsid w:val="00B2775D"/>
    <w:rsid w:val="00B31397"/>
    <w:rsid w:val="00B32D98"/>
    <w:rsid w:val="00B33E68"/>
    <w:rsid w:val="00B35E2B"/>
    <w:rsid w:val="00B40D5C"/>
    <w:rsid w:val="00B50531"/>
    <w:rsid w:val="00B5461D"/>
    <w:rsid w:val="00B61AF4"/>
    <w:rsid w:val="00B62D1C"/>
    <w:rsid w:val="00B6323C"/>
    <w:rsid w:val="00B64F02"/>
    <w:rsid w:val="00B677A3"/>
    <w:rsid w:val="00B71928"/>
    <w:rsid w:val="00B759BA"/>
    <w:rsid w:val="00B75C20"/>
    <w:rsid w:val="00B8383A"/>
    <w:rsid w:val="00B85212"/>
    <w:rsid w:val="00B87A18"/>
    <w:rsid w:val="00B9289E"/>
    <w:rsid w:val="00B944F7"/>
    <w:rsid w:val="00B95EC8"/>
    <w:rsid w:val="00B96B69"/>
    <w:rsid w:val="00B96E1B"/>
    <w:rsid w:val="00BA4E73"/>
    <w:rsid w:val="00BA5017"/>
    <w:rsid w:val="00BA642C"/>
    <w:rsid w:val="00BA6672"/>
    <w:rsid w:val="00BB29B4"/>
    <w:rsid w:val="00BB5859"/>
    <w:rsid w:val="00BC0088"/>
    <w:rsid w:val="00BC1FB6"/>
    <w:rsid w:val="00BC24C5"/>
    <w:rsid w:val="00BC5B4A"/>
    <w:rsid w:val="00BC76F2"/>
    <w:rsid w:val="00BD3D7A"/>
    <w:rsid w:val="00BD7820"/>
    <w:rsid w:val="00BD793C"/>
    <w:rsid w:val="00BE0F9B"/>
    <w:rsid w:val="00BE64A2"/>
    <w:rsid w:val="00BE7734"/>
    <w:rsid w:val="00BE78E5"/>
    <w:rsid w:val="00BF15D9"/>
    <w:rsid w:val="00C0329B"/>
    <w:rsid w:val="00C0350C"/>
    <w:rsid w:val="00C03FA1"/>
    <w:rsid w:val="00C0464D"/>
    <w:rsid w:val="00C04FE0"/>
    <w:rsid w:val="00C07655"/>
    <w:rsid w:val="00C07D4C"/>
    <w:rsid w:val="00C128D2"/>
    <w:rsid w:val="00C13E62"/>
    <w:rsid w:val="00C156F7"/>
    <w:rsid w:val="00C24858"/>
    <w:rsid w:val="00C24D66"/>
    <w:rsid w:val="00C2562F"/>
    <w:rsid w:val="00C3081D"/>
    <w:rsid w:val="00C31E19"/>
    <w:rsid w:val="00C3384A"/>
    <w:rsid w:val="00C36463"/>
    <w:rsid w:val="00C47211"/>
    <w:rsid w:val="00C47E1E"/>
    <w:rsid w:val="00C50CFC"/>
    <w:rsid w:val="00C51D5D"/>
    <w:rsid w:val="00C52426"/>
    <w:rsid w:val="00C52E46"/>
    <w:rsid w:val="00C5351D"/>
    <w:rsid w:val="00C57267"/>
    <w:rsid w:val="00C624B9"/>
    <w:rsid w:val="00C62F77"/>
    <w:rsid w:val="00C66686"/>
    <w:rsid w:val="00C66F03"/>
    <w:rsid w:val="00C73BE5"/>
    <w:rsid w:val="00C74DE7"/>
    <w:rsid w:val="00C755D3"/>
    <w:rsid w:val="00C76481"/>
    <w:rsid w:val="00C77B4F"/>
    <w:rsid w:val="00C81343"/>
    <w:rsid w:val="00C82545"/>
    <w:rsid w:val="00C82724"/>
    <w:rsid w:val="00C85AAA"/>
    <w:rsid w:val="00C85EA7"/>
    <w:rsid w:val="00C9362D"/>
    <w:rsid w:val="00C93B2D"/>
    <w:rsid w:val="00C96D96"/>
    <w:rsid w:val="00CA40B6"/>
    <w:rsid w:val="00CA7ECB"/>
    <w:rsid w:val="00CB7000"/>
    <w:rsid w:val="00CB72E2"/>
    <w:rsid w:val="00CC0E4C"/>
    <w:rsid w:val="00CC13FC"/>
    <w:rsid w:val="00CC2442"/>
    <w:rsid w:val="00CC36AA"/>
    <w:rsid w:val="00CC3A92"/>
    <w:rsid w:val="00CC4BB7"/>
    <w:rsid w:val="00CC64CA"/>
    <w:rsid w:val="00CC774C"/>
    <w:rsid w:val="00CD345D"/>
    <w:rsid w:val="00CD3B24"/>
    <w:rsid w:val="00CD42E5"/>
    <w:rsid w:val="00CD5C81"/>
    <w:rsid w:val="00CE0371"/>
    <w:rsid w:val="00CE2D17"/>
    <w:rsid w:val="00CE4E94"/>
    <w:rsid w:val="00CE553E"/>
    <w:rsid w:val="00CE6B36"/>
    <w:rsid w:val="00CE6FA2"/>
    <w:rsid w:val="00CF1013"/>
    <w:rsid w:val="00CF1E47"/>
    <w:rsid w:val="00CF1E9F"/>
    <w:rsid w:val="00CF3F8F"/>
    <w:rsid w:val="00CF49D7"/>
    <w:rsid w:val="00CF68F0"/>
    <w:rsid w:val="00D013BA"/>
    <w:rsid w:val="00D01EA6"/>
    <w:rsid w:val="00D0284A"/>
    <w:rsid w:val="00D06158"/>
    <w:rsid w:val="00D06DF5"/>
    <w:rsid w:val="00D0786D"/>
    <w:rsid w:val="00D11207"/>
    <w:rsid w:val="00D118C8"/>
    <w:rsid w:val="00D132DC"/>
    <w:rsid w:val="00D14DC7"/>
    <w:rsid w:val="00D15E6D"/>
    <w:rsid w:val="00D16429"/>
    <w:rsid w:val="00D20C9E"/>
    <w:rsid w:val="00D227B1"/>
    <w:rsid w:val="00D23740"/>
    <w:rsid w:val="00D238D9"/>
    <w:rsid w:val="00D2437F"/>
    <w:rsid w:val="00D2542D"/>
    <w:rsid w:val="00D2663A"/>
    <w:rsid w:val="00D271C7"/>
    <w:rsid w:val="00D333F4"/>
    <w:rsid w:val="00D33CD8"/>
    <w:rsid w:val="00D41903"/>
    <w:rsid w:val="00D43591"/>
    <w:rsid w:val="00D47558"/>
    <w:rsid w:val="00D52214"/>
    <w:rsid w:val="00D524BC"/>
    <w:rsid w:val="00D534AD"/>
    <w:rsid w:val="00D559E9"/>
    <w:rsid w:val="00D57858"/>
    <w:rsid w:val="00D57F6F"/>
    <w:rsid w:val="00D61E17"/>
    <w:rsid w:val="00D64114"/>
    <w:rsid w:val="00D67E45"/>
    <w:rsid w:val="00D71FE2"/>
    <w:rsid w:val="00D736B1"/>
    <w:rsid w:val="00D74B06"/>
    <w:rsid w:val="00D750BE"/>
    <w:rsid w:val="00D75D9F"/>
    <w:rsid w:val="00D75FB2"/>
    <w:rsid w:val="00D7665D"/>
    <w:rsid w:val="00D76F99"/>
    <w:rsid w:val="00D81D6E"/>
    <w:rsid w:val="00D86F55"/>
    <w:rsid w:val="00D909C0"/>
    <w:rsid w:val="00D90CC0"/>
    <w:rsid w:val="00D915BB"/>
    <w:rsid w:val="00D91664"/>
    <w:rsid w:val="00D91B7B"/>
    <w:rsid w:val="00D9225F"/>
    <w:rsid w:val="00D932CE"/>
    <w:rsid w:val="00D94366"/>
    <w:rsid w:val="00D96BEE"/>
    <w:rsid w:val="00D96D73"/>
    <w:rsid w:val="00D97845"/>
    <w:rsid w:val="00DA02F1"/>
    <w:rsid w:val="00DA2371"/>
    <w:rsid w:val="00DB2472"/>
    <w:rsid w:val="00DB514B"/>
    <w:rsid w:val="00DB5303"/>
    <w:rsid w:val="00DB69A1"/>
    <w:rsid w:val="00DB6E20"/>
    <w:rsid w:val="00DB72EC"/>
    <w:rsid w:val="00DC1EA9"/>
    <w:rsid w:val="00DC30ED"/>
    <w:rsid w:val="00DC67C8"/>
    <w:rsid w:val="00DD1E7D"/>
    <w:rsid w:val="00DD2295"/>
    <w:rsid w:val="00DD4A14"/>
    <w:rsid w:val="00DD539E"/>
    <w:rsid w:val="00DD5447"/>
    <w:rsid w:val="00DE11BB"/>
    <w:rsid w:val="00DE7281"/>
    <w:rsid w:val="00DF3637"/>
    <w:rsid w:val="00DF5111"/>
    <w:rsid w:val="00DF6EA2"/>
    <w:rsid w:val="00DF7FD2"/>
    <w:rsid w:val="00E01971"/>
    <w:rsid w:val="00E039DB"/>
    <w:rsid w:val="00E0669A"/>
    <w:rsid w:val="00E125C6"/>
    <w:rsid w:val="00E13C0B"/>
    <w:rsid w:val="00E144A5"/>
    <w:rsid w:val="00E147A9"/>
    <w:rsid w:val="00E229B4"/>
    <w:rsid w:val="00E303EA"/>
    <w:rsid w:val="00E3106D"/>
    <w:rsid w:val="00E31598"/>
    <w:rsid w:val="00E3162F"/>
    <w:rsid w:val="00E348E0"/>
    <w:rsid w:val="00E35F38"/>
    <w:rsid w:val="00E41916"/>
    <w:rsid w:val="00E41941"/>
    <w:rsid w:val="00E41E7C"/>
    <w:rsid w:val="00E427AB"/>
    <w:rsid w:val="00E431D8"/>
    <w:rsid w:val="00E4369A"/>
    <w:rsid w:val="00E462F9"/>
    <w:rsid w:val="00E46667"/>
    <w:rsid w:val="00E5159E"/>
    <w:rsid w:val="00E51F72"/>
    <w:rsid w:val="00E531AC"/>
    <w:rsid w:val="00E545FF"/>
    <w:rsid w:val="00E6027F"/>
    <w:rsid w:val="00E664DA"/>
    <w:rsid w:val="00E73132"/>
    <w:rsid w:val="00E7371D"/>
    <w:rsid w:val="00E76B5D"/>
    <w:rsid w:val="00E80497"/>
    <w:rsid w:val="00E80A88"/>
    <w:rsid w:val="00E8230B"/>
    <w:rsid w:val="00E84502"/>
    <w:rsid w:val="00E8581F"/>
    <w:rsid w:val="00E87728"/>
    <w:rsid w:val="00E904C1"/>
    <w:rsid w:val="00E91ACE"/>
    <w:rsid w:val="00E92FAB"/>
    <w:rsid w:val="00E95A60"/>
    <w:rsid w:val="00EA7072"/>
    <w:rsid w:val="00EB36CF"/>
    <w:rsid w:val="00EB4DF2"/>
    <w:rsid w:val="00EB53A9"/>
    <w:rsid w:val="00EC5339"/>
    <w:rsid w:val="00EC53F7"/>
    <w:rsid w:val="00EC5F66"/>
    <w:rsid w:val="00EC611E"/>
    <w:rsid w:val="00EC618C"/>
    <w:rsid w:val="00EC66E7"/>
    <w:rsid w:val="00EC68CD"/>
    <w:rsid w:val="00ED602B"/>
    <w:rsid w:val="00EE1222"/>
    <w:rsid w:val="00EE1466"/>
    <w:rsid w:val="00EE4496"/>
    <w:rsid w:val="00EF0BDC"/>
    <w:rsid w:val="00EF2ADB"/>
    <w:rsid w:val="00EF514A"/>
    <w:rsid w:val="00F0289E"/>
    <w:rsid w:val="00F03859"/>
    <w:rsid w:val="00F06302"/>
    <w:rsid w:val="00F10436"/>
    <w:rsid w:val="00F11B57"/>
    <w:rsid w:val="00F123AF"/>
    <w:rsid w:val="00F15904"/>
    <w:rsid w:val="00F16F6E"/>
    <w:rsid w:val="00F21269"/>
    <w:rsid w:val="00F22350"/>
    <w:rsid w:val="00F2299E"/>
    <w:rsid w:val="00F229DE"/>
    <w:rsid w:val="00F232ED"/>
    <w:rsid w:val="00F236C4"/>
    <w:rsid w:val="00F24CF0"/>
    <w:rsid w:val="00F2510F"/>
    <w:rsid w:val="00F333E3"/>
    <w:rsid w:val="00F346A7"/>
    <w:rsid w:val="00F35169"/>
    <w:rsid w:val="00F355F4"/>
    <w:rsid w:val="00F4022B"/>
    <w:rsid w:val="00F413B0"/>
    <w:rsid w:val="00F43381"/>
    <w:rsid w:val="00F4374A"/>
    <w:rsid w:val="00F43B30"/>
    <w:rsid w:val="00F4621F"/>
    <w:rsid w:val="00F47A0B"/>
    <w:rsid w:val="00F50D3C"/>
    <w:rsid w:val="00F5135F"/>
    <w:rsid w:val="00F5410C"/>
    <w:rsid w:val="00F54A3A"/>
    <w:rsid w:val="00F56DB7"/>
    <w:rsid w:val="00F62288"/>
    <w:rsid w:val="00F64B17"/>
    <w:rsid w:val="00F652B4"/>
    <w:rsid w:val="00F65E0F"/>
    <w:rsid w:val="00F71B23"/>
    <w:rsid w:val="00F71E62"/>
    <w:rsid w:val="00F729BB"/>
    <w:rsid w:val="00F8185C"/>
    <w:rsid w:val="00F81B23"/>
    <w:rsid w:val="00F93229"/>
    <w:rsid w:val="00FA076E"/>
    <w:rsid w:val="00FA1CCA"/>
    <w:rsid w:val="00FA71EB"/>
    <w:rsid w:val="00FB1737"/>
    <w:rsid w:val="00FB27FE"/>
    <w:rsid w:val="00FB5343"/>
    <w:rsid w:val="00FB7261"/>
    <w:rsid w:val="00FC146C"/>
    <w:rsid w:val="00FC4421"/>
    <w:rsid w:val="00FC5C4A"/>
    <w:rsid w:val="00FC6D01"/>
    <w:rsid w:val="00FD0263"/>
    <w:rsid w:val="00FD368F"/>
    <w:rsid w:val="00FD78E4"/>
    <w:rsid w:val="00FE47F5"/>
    <w:rsid w:val="00FE4CA7"/>
    <w:rsid w:val="00FF0218"/>
    <w:rsid w:val="00FF04C8"/>
    <w:rsid w:val="00FF0C84"/>
    <w:rsid w:val="00FF1D82"/>
    <w:rsid w:val="00FF3CB7"/>
    <w:rsid w:val="00FF5C9C"/>
    <w:rsid w:val="00FF5EEE"/>
    <w:rsid w:val="00FF5F04"/>
    <w:rsid w:val="00FF6644"/>
    <w:rsid w:val="00FF6E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0E6EA"/>
  <w15:chartTrackingRefBased/>
  <w15:docId w15:val="{BE392C98-66DE-4D71-8798-296D24E2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A52"/>
  </w:style>
  <w:style w:type="paragraph" w:styleId="Heading1">
    <w:name w:val="heading 1"/>
    <w:basedOn w:val="Normal"/>
    <w:next w:val="Normal"/>
    <w:link w:val="Heading1Char"/>
    <w:uiPriority w:val="9"/>
    <w:qFormat/>
    <w:rsid w:val="00A66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E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E5B"/>
    <w:rPr>
      <w:rFonts w:eastAsiaTheme="majorEastAsia" w:cstheme="majorBidi"/>
      <w:color w:val="272727" w:themeColor="text1" w:themeTint="D8"/>
    </w:rPr>
  </w:style>
  <w:style w:type="paragraph" w:styleId="Title">
    <w:name w:val="Title"/>
    <w:basedOn w:val="Normal"/>
    <w:next w:val="Normal"/>
    <w:link w:val="TitleChar"/>
    <w:uiPriority w:val="10"/>
    <w:qFormat/>
    <w:rsid w:val="00A66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E5B"/>
    <w:pPr>
      <w:spacing w:before="160"/>
      <w:jc w:val="center"/>
    </w:pPr>
    <w:rPr>
      <w:i/>
      <w:iCs/>
      <w:color w:val="404040" w:themeColor="text1" w:themeTint="BF"/>
    </w:rPr>
  </w:style>
  <w:style w:type="character" w:customStyle="1" w:styleId="QuoteChar">
    <w:name w:val="Quote Char"/>
    <w:basedOn w:val="DefaultParagraphFont"/>
    <w:link w:val="Quote"/>
    <w:uiPriority w:val="29"/>
    <w:rsid w:val="00A66E5B"/>
    <w:rPr>
      <w:i/>
      <w:iCs/>
      <w:color w:val="404040" w:themeColor="text1" w:themeTint="BF"/>
    </w:rPr>
  </w:style>
  <w:style w:type="paragraph" w:styleId="ListParagraph">
    <w:name w:val="List Paragraph"/>
    <w:basedOn w:val="Normal"/>
    <w:uiPriority w:val="34"/>
    <w:qFormat/>
    <w:rsid w:val="00A66E5B"/>
    <w:pPr>
      <w:ind w:left="720"/>
      <w:contextualSpacing/>
    </w:pPr>
  </w:style>
  <w:style w:type="character" w:styleId="IntenseEmphasis">
    <w:name w:val="Intense Emphasis"/>
    <w:basedOn w:val="DefaultParagraphFont"/>
    <w:uiPriority w:val="21"/>
    <w:qFormat/>
    <w:rsid w:val="00A66E5B"/>
    <w:rPr>
      <w:i/>
      <w:iCs/>
      <w:color w:val="0F4761" w:themeColor="accent1" w:themeShade="BF"/>
    </w:rPr>
  </w:style>
  <w:style w:type="paragraph" w:styleId="IntenseQuote">
    <w:name w:val="Intense Quote"/>
    <w:basedOn w:val="Normal"/>
    <w:next w:val="Normal"/>
    <w:link w:val="IntenseQuoteChar"/>
    <w:uiPriority w:val="30"/>
    <w:qFormat/>
    <w:rsid w:val="00A66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E5B"/>
    <w:rPr>
      <w:i/>
      <w:iCs/>
      <w:color w:val="0F4761" w:themeColor="accent1" w:themeShade="BF"/>
    </w:rPr>
  </w:style>
  <w:style w:type="character" w:styleId="IntenseReference">
    <w:name w:val="Intense Reference"/>
    <w:basedOn w:val="DefaultParagraphFont"/>
    <w:uiPriority w:val="32"/>
    <w:qFormat/>
    <w:rsid w:val="00A66E5B"/>
    <w:rPr>
      <w:b/>
      <w:bCs/>
      <w:smallCaps/>
      <w:color w:val="0F4761" w:themeColor="accent1" w:themeShade="BF"/>
      <w:spacing w:val="5"/>
    </w:rPr>
  </w:style>
  <w:style w:type="paragraph" w:styleId="NormalWeb">
    <w:name w:val="Normal (Web)"/>
    <w:basedOn w:val="Normal"/>
    <w:uiPriority w:val="99"/>
    <w:semiHidden/>
    <w:unhideWhenUsed/>
    <w:rsid w:val="009228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AE30E3"/>
    <w:pPr>
      <w:spacing w:after="0" w:line="240" w:lineRule="auto"/>
    </w:pPr>
  </w:style>
  <w:style w:type="character" w:styleId="CommentReference">
    <w:name w:val="annotation reference"/>
    <w:basedOn w:val="DefaultParagraphFont"/>
    <w:uiPriority w:val="99"/>
    <w:semiHidden/>
    <w:unhideWhenUsed/>
    <w:rsid w:val="00AC4CA4"/>
    <w:rPr>
      <w:sz w:val="16"/>
      <w:szCs w:val="16"/>
    </w:rPr>
  </w:style>
  <w:style w:type="paragraph" w:styleId="CommentText">
    <w:name w:val="annotation text"/>
    <w:basedOn w:val="Normal"/>
    <w:link w:val="CommentTextChar"/>
    <w:uiPriority w:val="99"/>
    <w:unhideWhenUsed/>
    <w:rsid w:val="00AC4CA4"/>
    <w:pPr>
      <w:spacing w:line="240" w:lineRule="auto"/>
    </w:pPr>
    <w:rPr>
      <w:sz w:val="20"/>
      <w:szCs w:val="20"/>
    </w:rPr>
  </w:style>
  <w:style w:type="character" w:customStyle="1" w:styleId="CommentTextChar">
    <w:name w:val="Comment Text Char"/>
    <w:basedOn w:val="DefaultParagraphFont"/>
    <w:link w:val="CommentText"/>
    <w:uiPriority w:val="99"/>
    <w:rsid w:val="00AC4CA4"/>
    <w:rPr>
      <w:sz w:val="20"/>
      <w:szCs w:val="20"/>
    </w:rPr>
  </w:style>
  <w:style w:type="paragraph" w:styleId="CommentSubject">
    <w:name w:val="annotation subject"/>
    <w:basedOn w:val="CommentText"/>
    <w:next w:val="CommentText"/>
    <w:link w:val="CommentSubjectChar"/>
    <w:uiPriority w:val="99"/>
    <w:semiHidden/>
    <w:unhideWhenUsed/>
    <w:rsid w:val="00AC4CA4"/>
    <w:rPr>
      <w:b/>
      <w:bCs/>
    </w:rPr>
  </w:style>
  <w:style w:type="character" w:customStyle="1" w:styleId="CommentSubjectChar">
    <w:name w:val="Comment Subject Char"/>
    <w:basedOn w:val="CommentTextChar"/>
    <w:link w:val="CommentSubject"/>
    <w:uiPriority w:val="99"/>
    <w:semiHidden/>
    <w:rsid w:val="00AC4CA4"/>
    <w:rPr>
      <w:b/>
      <w:bCs/>
      <w:sz w:val="20"/>
      <w:szCs w:val="20"/>
    </w:rPr>
  </w:style>
  <w:style w:type="character" w:styleId="Hyperlink">
    <w:name w:val="Hyperlink"/>
    <w:basedOn w:val="DefaultParagraphFont"/>
    <w:uiPriority w:val="99"/>
    <w:unhideWhenUsed/>
    <w:rsid w:val="001F0E44"/>
    <w:rPr>
      <w:color w:val="467886" w:themeColor="hyperlink"/>
      <w:u w:val="single"/>
    </w:rPr>
  </w:style>
  <w:style w:type="character" w:styleId="UnresolvedMention">
    <w:name w:val="Unresolved Mention"/>
    <w:basedOn w:val="DefaultParagraphFont"/>
    <w:uiPriority w:val="99"/>
    <w:semiHidden/>
    <w:unhideWhenUsed/>
    <w:rsid w:val="001F0E44"/>
    <w:rPr>
      <w:color w:val="605E5C"/>
      <w:shd w:val="clear" w:color="auto" w:fill="E1DFDD"/>
    </w:rPr>
  </w:style>
  <w:style w:type="paragraph" w:styleId="Caption">
    <w:name w:val="caption"/>
    <w:basedOn w:val="Normal"/>
    <w:next w:val="Normal"/>
    <w:uiPriority w:val="35"/>
    <w:unhideWhenUsed/>
    <w:qFormat/>
    <w:rsid w:val="00D7665D"/>
    <w:pPr>
      <w:spacing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813A48"/>
    <w:rPr>
      <w:color w:val="96607D" w:themeColor="followedHyperlink"/>
      <w:u w:val="single"/>
    </w:rPr>
  </w:style>
  <w:style w:type="paragraph" w:styleId="Bibliography">
    <w:name w:val="Bibliography"/>
    <w:basedOn w:val="Normal"/>
    <w:next w:val="Normal"/>
    <w:uiPriority w:val="37"/>
    <w:unhideWhenUsed/>
    <w:rsid w:val="00FC146C"/>
  </w:style>
  <w:style w:type="table" w:styleId="TableGrid">
    <w:name w:val="Table Grid"/>
    <w:basedOn w:val="TableNormal"/>
    <w:uiPriority w:val="39"/>
    <w:rsid w:val="002E2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A05"/>
  </w:style>
  <w:style w:type="paragraph" w:styleId="Footer">
    <w:name w:val="footer"/>
    <w:basedOn w:val="Normal"/>
    <w:link w:val="FooterChar"/>
    <w:uiPriority w:val="99"/>
    <w:unhideWhenUsed/>
    <w:rsid w:val="003A3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33352">
      <w:bodyDiv w:val="1"/>
      <w:marLeft w:val="0"/>
      <w:marRight w:val="0"/>
      <w:marTop w:val="0"/>
      <w:marBottom w:val="0"/>
      <w:divBdr>
        <w:top w:val="none" w:sz="0" w:space="0" w:color="auto"/>
        <w:left w:val="none" w:sz="0" w:space="0" w:color="auto"/>
        <w:bottom w:val="none" w:sz="0" w:space="0" w:color="auto"/>
        <w:right w:val="none" w:sz="0" w:space="0" w:color="auto"/>
      </w:divBdr>
    </w:div>
    <w:div w:id="167404385">
      <w:bodyDiv w:val="1"/>
      <w:marLeft w:val="0"/>
      <w:marRight w:val="0"/>
      <w:marTop w:val="0"/>
      <w:marBottom w:val="0"/>
      <w:divBdr>
        <w:top w:val="none" w:sz="0" w:space="0" w:color="auto"/>
        <w:left w:val="none" w:sz="0" w:space="0" w:color="auto"/>
        <w:bottom w:val="none" w:sz="0" w:space="0" w:color="auto"/>
        <w:right w:val="none" w:sz="0" w:space="0" w:color="auto"/>
      </w:divBdr>
      <w:divsChild>
        <w:div w:id="577591963">
          <w:marLeft w:val="0"/>
          <w:marRight w:val="0"/>
          <w:marTop w:val="0"/>
          <w:marBottom w:val="0"/>
          <w:divBdr>
            <w:top w:val="none" w:sz="0" w:space="0" w:color="auto"/>
            <w:left w:val="none" w:sz="0" w:space="0" w:color="auto"/>
            <w:bottom w:val="none" w:sz="0" w:space="0" w:color="auto"/>
            <w:right w:val="none" w:sz="0" w:space="0" w:color="auto"/>
          </w:divBdr>
        </w:div>
        <w:div w:id="189418884">
          <w:marLeft w:val="0"/>
          <w:marRight w:val="0"/>
          <w:marTop w:val="0"/>
          <w:marBottom w:val="0"/>
          <w:divBdr>
            <w:top w:val="none" w:sz="0" w:space="0" w:color="auto"/>
            <w:left w:val="none" w:sz="0" w:space="0" w:color="auto"/>
            <w:bottom w:val="none" w:sz="0" w:space="0" w:color="auto"/>
            <w:right w:val="none" w:sz="0" w:space="0" w:color="auto"/>
          </w:divBdr>
        </w:div>
        <w:div w:id="1930039407">
          <w:marLeft w:val="0"/>
          <w:marRight w:val="0"/>
          <w:marTop w:val="0"/>
          <w:marBottom w:val="0"/>
          <w:divBdr>
            <w:top w:val="none" w:sz="0" w:space="0" w:color="auto"/>
            <w:left w:val="none" w:sz="0" w:space="0" w:color="auto"/>
            <w:bottom w:val="none" w:sz="0" w:space="0" w:color="auto"/>
            <w:right w:val="none" w:sz="0" w:space="0" w:color="auto"/>
          </w:divBdr>
        </w:div>
        <w:div w:id="24991581">
          <w:marLeft w:val="0"/>
          <w:marRight w:val="0"/>
          <w:marTop w:val="0"/>
          <w:marBottom w:val="0"/>
          <w:divBdr>
            <w:top w:val="none" w:sz="0" w:space="0" w:color="auto"/>
            <w:left w:val="none" w:sz="0" w:space="0" w:color="auto"/>
            <w:bottom w:val="none" w:sz="0" w:space="0" w:color="auto"/>
            <w:right w:val="none" w:sz="0" w:space="0" w:color="auto"/>
          </w:divBdr>
        </w:div>
        <w:div w:id="764308546">
          <w:marLeft w:val="0"/>
          <w:marRight w:val="0"/>
          <w:marTop w:val="0"/>
          <w:marBottom w:val="0"/>
          <w:divBdr>
            <w:top w:val="none" w:sz="0" w:space="0" w:color="auto"/>
            <w:left w:val="none" w:sz="0" w:space="0" w:color="auto"/>
            <w:bottom w:val="none" w:sz="0" w:space="0" w:color="auto"/>
            <w:right w:val="none" w:sz="0" w:space="0" w:color="auto"/>
          </w:divBdr>
        </w:div>
        <w:div w:id="1410735059">
          <w:marLeft w:val="0"/>
          <w:marRight w:val="0"/>
          <w:marTop w:val="0"/>
          <w:marBottom w:val="0"/>
          <w:divBdr>
            <w:top w:val="none" w:sz="0" w:space="0" w:color="auto"/>
            <w:left w:val="none" w:sz="0" w:space="0" w:color="auto"/>
            <w:bottom w:val="none" w:sz="0" w:space="0" w:color="auto"/>
            <w:right w:val="none" w:sz="0" w:space="0" w:color="auto"/>
          </w:divBdr>
        </w:div>
      </w:divsChild>
    </w:div>
    <w:div w:id="191187004">
      <w:bodyDiv w:val="1"/>
      <w:marLeft w:val="0"/>
      <w:marRight w:val="0"/>
      <w:marTop w:val="0"/>
      <w:marBottom w:val="0"/>
      <w:divBdr>
        <w:top w:val="none" w:sz="0" w:space="0" w:color="auto"/>
        <w:left w:val="none" w:sz="0" w:space="0" w:color="auto"/>
        <w:bottom w:val="none" w:sz="0" w:space="0" w:color="auto"/>
        <w:right w:val="none" w:sz="0" w:space="0" w:color="auto"/>
      </w:divBdr>
    </w:div>
    <w:div w:id="396438235">
      <w:bodyDiv w:val="1"/>
      <w:marLeft w:val="0"/>
      <w:marRight w:val="0"/>
      <w:marTop w:val="0"/>
      <w:marBottom w:val="0"/>
      <w:divBdr>
        <w:top w:val="none" w:sz="0" w:space="0" w:color="auto"/>
        <w:left w:val="none" w:sz="0" w:space="0" w:color="auto"/>
        <w:bottom w:val="none" w:sz="0" w:space="0" w:color="auto"/>
        <w:right w:val="none" w:sz="0" w:space="0" w:color="auto"/>
      </w:divBdr>
    </w:div>
    <w:div w:id="489101051">
      <w:bodyDiv w:val="1"/>
      <w:marLeft w:val="0"/>
      <w:marRight w:val="0"/>
      <w:marTop w:val="0"/>
      <w:marBottom w:val="0"/>
      <w:divBdr>
        <w:top w:val="none" w:sz="0" w:space="0" w:color="auto"/>
        <w:left w:val="none" w:sz="0" w:space="0" w:color="auto"/>
        <w:bottom w:val="none" w:sz="0" w:space="0" w:color="auto"/>
        <w:right w:val="none" w:sz="0" w:space="0" w:color="auto"/>
      </w:divBdr>
      <w:divsChild>
        <w:div w:id="1631547834">
          <w:marLeft w:val="0"/>
          <w:marRight w:val="0"/>
          <w:marTop w:val="0"/>
          <w:marBottom w:val="0"/>
          <w:divBdr>
            <w:top w:val="none" w:sz="0" w:space="0" w:color="auto"/>
            <w:left w:val="none" w:sz="0" w:space="0" w:color="auto"/>
            <w:bottom w:val="none" w:sz="0" w:space="0" w:color="auto"/>
            <w:right w:val="none" w:sz="0" w:space="0" w:color="auto"/>
          </w:divBdr>
        </w:div>
        <w:div w:id="382487804">
          <w:marLeft w:val="0"/>
          <w:marRight w:val="0"/>
          <w:marTop w:val="0"/>
          <w:marBottom w:val="0"/>
          <w:divBdr>
            <w:top w:val="none" w:sz="0" w:space="0" w:color="auto"/>
            <w:left w:val="none" w:sz="0" w:space="0" w:color="auto"/>
            <w:bottom w:val="none" w:sz="0" w:space="0" w:color="auto"/>
            <w:right w:val="none" w:sz="0" w:space="0" w:color="auto"/>
          </w:divBdr>
        </w:div>
        <w:div w:id="1959988442">
          <w:marLeft w:val="0"/>
          <w:marRight w:val="0"/>
          <w:marTop w:val="0"/>
          <w:marBottom w:val="0"/>
          <w:divBdr>
            <w:top w:val="none" w:sz="0" w:space="0" w:color="auto"/>
            <w:left w:val="none" w:sz="0" w:space="0" w:color="auto"/>
            <w:bottom w:val="none" w:sz="0" w:space="0" w:color="auto"/>
            <w:right w:val="none" w:sz="0" w:space="0" w:color="auto"/>
          </w:divBdr>
        </w:div>
        <w:div w:id="502280215">
          <w:marLeft w:val="0"/>
          <w:marRight w:val="0"/>
          <w:marTop w:val="0"/>
          <w:marBottom w:val="0"/>
          <w:divBdr>
            <w:top w:val="none" w:sz="0" w:space="0" w:color="auto"/>
            <w:left w:val="none" w:sz="0" w:space="0" w:color="auto"/>
            <w:bottom w:val="none" w:sz="0" w:space="0" w:color="auto"/>
            <w:right w:val="none" w:sz="0" w:space="0" w:color="auto"/>
          </w:divBdr>
        </w:div>
        <w:div w:id="1748451533">
          <w:marLeft w:val="0"/>
          <w:marRight w:val="0"/>
          <w:marTop w:val="0"/>
          <w:marBottom w:val="0"/>
          <w:divBdr>
            <w:top w:val="none" w:sz="0" w:space="0" w:color="auto"/>
            <w:left w:val="none" w:sz="0" w:space="0" w:color="auto"/>
            <w:bottom w:val="none" w:sz="0" w:space="0" w:color="auto"/>
            <w:right w:val="none" w:sz="0" w:space="0" w:color="auto"/>
          </w:divBdr>
        </w:div>
        <w:div w:id="622345921">
          <w:marLeft w:val="0"/>
          <w:marRight w:val="0"/>
          <w:marTop w:val="0"/>
          <w:marBottom w:val="0"/>
          <w:divBdr>
            <w:top w:val="none" w:sz="0" w:space="0" w:color="auto"/>
            <w:left w:val="none" w:sz="0" w:space="0" w:color="auto"/>
            <w:bottom w:val="none" w:sz="0" w:space="0" w:color="auto"/>
            <w:right w:val="none" w:sz="0" w:space="0" w:color="auto"/>
          </w:divBdr>
        </w:div>
      </w:divsChild>
    </w:div>
    <w:div w:id="602227829">
      <w:bodyDiv w:val="1"/>
      <w:marLeft w:val="0"/>
      <w:marRight w:val="0"/>
      <w:marTop w:val="0"/>
      <w:marBottom w:val="0"/>
      <w:divBdr>
        <w:top w:val="none" w:sz="0" w:space="0" w:color="auto"/>
        <w:left w:val="none" w:sz="0" w:space="0" w:color="auto"/>
        <w:bottom w:val="none" w:sz="0" w:space="0" w:color="auto"/>
        <w:right w:val="none" w:sz="0" w:space="0" w:color="auto"/>
      </w:divBdr>
    </w:div>
    <w:div w:id="830949632">
      <w:bodyDiv w:val="1"/>
      <w:marLeft w:val="0"/>
      <w:marRight w:val="0"/>
      <w:marTop w:val="0"/>
      <w:marBottom w:val="0"/>
      <w:divBdr>
        <w:top w:val="none" w:sz="0" w:space="0" w:color="auto"/>
        <w:left w:val="none" w:sz="0" w:space="0" w:color="auto"/>
        <w:bottom w:val="none" w:sz="0" w:space="0" w:color="auto"/>
        <w:right w:val="none" w:sz="0" w:space="0" w:color="auto"/>
      </w:divBdr>
    </w:div>
    <w:div w:id="903947506">
      <w:bodyDiv w:val="1"/>
      <w:marLeft w:val="0"/>
      <w:marRight w:val="0"/>
      <w:marTop w:val="0"/>
      <w:marBottom w:val="0"/>
      <w:divBdr>
        <w:top w:val="none" w:sz="0" w:space="0" w:color="auto"/>
        <w:left w:val="none" w:sz="0" w:space="0" w:color="auto"/>
        <w:bottom w:val="none" w:sz="0" w:space="0" w:color="auto"/>
        <w:right w:val="none" w:sz="0" w:space="0" w:color="auto"/>
      </w:divBdr>
    </w:div>
    <w:div w:id="960038010">
      <w:bodyDiv w:val="1"/>
      <w:marLeft w:val="0"/>
      <w:marRight w:val="0"/>
      <w:marTop w:val="0"/>
      <w:marBottom w:val="0"/>
      <w:divBdr>
        <w:top w:val="none" w:sz="0" w:space="0" w:color="auto"/>
        <w:left w:val="none" w:sz="0" w:space="0" w:color="auto"/>
        <w:bottom w:val="none" w:sz="0" w:space="0" w:color="auto"/>
        <w:right w:val="none" w:sz="0" w:space="0" w:color="auto"/>
      </w:divBdr>
    </w:div>
    <w:div w:id="1372415906">
      <w:bodyDiv w:val="1"/>
      <w:marLeft w:val="0"/>
      <w:marRight w:val="0"/>
      <w:marTop w:val="0"/>
      <w:marBottom w:val="0"/>
      <w:divBdr>
        <w:top w:val="none" w:sz="0" w:space="0" w:color="auto"/>
        <w:left w:val="none" w:sz="0" w:space="0" w:color="auto"/>
        <w:bottom w:val="none" w:sz="0" w:space="0" w:color="auto"/>
        <w:right w:val="none" w:sz="0" w:space="0" w:color="auto"/>
      </w:divBdr>
    </w:div>
    <w:div w:id="1412463855">
      <w:bodyDiv w:val="1"/>
      <w:marLeft w:val="0"/>
      <w:marRight w:val="0"/>
      <w:marTop w:val="0"/>
      <w:marBottom w:val="0"/>
      <w:divBdr>
        <w:top w:val="none" w:sz="0" w:space="0" w:color="auto"/>
        <w:left w:val="none" w:sz="0" w:space="0" w:color="auto"/>
        <w:bottom w:val="none" w:sz="0" w:space="0" w:color="auto"/>
        <w:right w:val="none" w:sz="0" w:space="0" w:color="auto"/>
      </w:divBdr>
    </w:div>
    <w:div w:id="1636642905">
      <w:bodyDiv w:val="1"/>
      <w:marLeft w:val="0"/>
      <w:marRight w:val="0"/>
      <w:marTop w:val="0"/>
      <w:marBottom w:val="0"/>
      <w:divBdr>
        <w:top w:val="none" w:sz="0" w:space="0" w:color="auto"/>
        <w:left w:val="none" w:sz="0" w:space="0" w:color="auto"/>
        <w:bottom w:val="none" w:sz="0" w:space="0" w:color="auto"/>
        <w:right w:val="none" w:sz="0" w:space="0" w:color="auto"/>
      </w:divBdr>
      <w:divsChild>
        <w:div w:id="1765344718">
          <w:marLeft w:val="0"/>
          <w:marRight w:val="0"/>
          <w:marTop w:val="0"/>
          <w:marBottom w:val="0"/>
          <w:divBdr>
            <w:top w:val="none" w:sz="0" w:space="0" w:color="auto"/>
            <w:left w:val="none" w:sz="0" w:space="0" w:color="auto"/>
            <w:bottom w:val="none" w:sz="0" w:space="0" w:color="auto"/>
            <w:right w:val="none" w:sz="0" w:space="0" w:color="auto"/>
          </w:divBdr>
        </w:div>
        <w:div w:id="1036082575">
          <w:marLeft w:val="0"/>
          <w:marRight w:val="0"/>
          <w:marTop w:val="0"/>
          <w:marBottom w:val="0"/>
          <w:divBdr>
            <w:top w:val="none" w:sz="0" w:space="0" w:color="auto"/>
            <w:left w:val="none" w:sz="0" w:space="0" w:color="auto"/>
            <w:bottom w:val="none" w:sz="0" w:space="0" w:color="auto"/>
            <w:right w:val="none" w:sz="0" w:space="0" w:color="auto"/>
          </w:divBdr>
        </w:div>
        <w:div w:id="1772553555">
          <w:marLeft w:val="0"/>
          <w:marRight w:val="0"/>
          <w:marTop w:val="0"/>
          <w:marBottom w:val="0"/>
          <w:divBdr>
            <w:top w:val="none" w:sz="0" w:space="0" w:color="auto"/>
            <w:left w:val="none" w:sz="0" w:space="0" w:color="auto"/>
            <w:bottom w:val="none" w:sz="0" w:space="0" w:color="auto"/>
            <w:right w:val="none" w:sz="0" w:space="0" w:color="auto"/>
          </w:divBdr>
        </w:div>
        <w:div w:id="1479029718">
          <w:marLeft w:val="0"/>
          <w:marRight w:val="0"/>
          <w:marTop w:val="0"/>
          <w:marBottom w:val="0"/>
          <w:divBdr>
            <w:top w:val="none" w:sz="0" w:space="0" w:color="auto"/>
            <w:left w:val="none" w:sz="0" w:space="0" w:color="auto"/>
            <w:bottom w:val="none" w:sz="0" w:space="0" w:color="auto"/>
            <w:right w:val="none" w:sz="0" w:space="0" w:color="auto"/>
          </w:divBdr>
        </w:div>
        <w:div w:id="838617833">
          <w:marLeft w:val="0"/>
          <w:marRight w:val="0"/>
          <w:marTop w:val="0"/>
          <w:marBottom w:val="0"/>
          <w:divBdr>
            <w:top w:val="none" w:sz="0" w:space="0" w:color="auto"/>
            <w:left w:val="none" w:sz="0" w:space="0" w:color="auto"/>
            <w:bottom w:val="none" w:sz="0" w:space="0" w:color="auto"/>
            <w:right w:val="none" w:sz="0" w:space="0" w:color="auto"/>
          </w:divBdr>
        </w:div>
      </w:divsChild>
    </w:div>
    <w:div w:id="1693338649">
      <w:bodyDiv w:val="1"/>
      <w:marLeft w:val="0"/>
      <w:marRight w:val="0"/>
      <w:marTop w:val="0"/>
      <w:marBottom w:val="0"/>
      <w:divBdr>
        <w:top w:val="none" w:sz="0" w:space="0" w:color="auto"/>
        <w:left w:val="none" w:sz="0" w:space="0" w:color="auto"/>
        <w:bottom w:val="none" w:sz="0" w:space="0" w:color="auto"/>
        <w:right w:val="none" w:sz="0" w:space="0" w:color="auto"/>
      </w:divBdr>
    </w:div>
    <w:div w:id="1743524305">
      <w:bodyDiv w:val="1"/>
      <w:marLeft w:val="0"/>
      <w:marRight w:val="0"/>
      <w:marTop w:val="0"/>
      <w:marBottom w:val="0"/>
      <w:divBdr>
        <w:top w:val="none" w:sz="0" w:space="0" w:color="auto"/>
        <w:left w:val="none" w:sz="0" w:space="0" w:color="auto"/>
        <w:bottom w:val="none" w:sz="0" w:space="0" w:color="auto"/>
        <w:right w:val="none" w:sz="0" w:space="0" w:color="auto"/>
      </w:divBdr>
    </w:div>
    <w:div w:id="1773235575">
      <w:bodyDiv w:val="1"/>
      <w:marLeft w:val="0"/>
      <w:marRight w:val="0"/>
      <w:marTop w:val="0"/>
      <w:marBottom w:val="0"/>
      <w:divBdr>
        <w:top w:val="none" w:sz="0" w:space="0" w:color="auto"/>
        <w:left w:val="none" w:sz="0" w:space="0" w:color="auto"/>
        <w:bottom w:val="none" w:sz="0" w:space="0" w:color="auto"/>
        <w:right w:val="none" w:sz="0" w:space="0" w:color="auto"/>
      </w:divBdr>
    </w:div>
    <w:div w:id="1783332584">
      <w:bodyDiv w:val="1"/>
      <w:marLeft w:val="0"/>
      <w:marRight w:val="0"/>
      <w:marTop w:val="0"/>
      <w:marBottom w:val="0"/>
      <w:divBdr>
        <w:top w:val="none" w:sz="0" w:space="0" w:color="auto"/>
        <w:left w:val="none" w:sz="0" w:space="0" w:color="auto"/>
        <w:bottom w:val="none" w:sz="0" w:space="0" w:color="auto"/>
        <w:right w:val="none" w:sz="0" w:space="0" w:color="auto"/>
      </w:divBdr>
    </w:div>
    <w:div w:id="2035033251">
      <w:bodyDiv w:val="1"/>
      <w:marLeft w:val="0"/>
      <w:marRight w:val="0"/>
      <w:marTop w:val="0"/>
      <w:marBottom w:val="0"/>
      <w:divBdr>
        <w:top w:val="none" w:sz="0" w:space="0" w:color="auto"/>
        <w:left w:val="none" w:sz="0" w:space="0" w:color="auto"/>
        <w:bottom w:val="none" w:sz="0" w:space="0" w:color="auto"/>
        <w:right w:val="none" w:sz="0" w:space="0" w:color="auto"/>
      </w:divBdr>
      <w:divsChild>
        <w:div w:id="150308709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18</Pages>
  <Words>5460</Words>
  <Characters>163135</Characters>
  <Application>Microsoft Office Word</Application>
  <DocSecurity>0</DocSecurity>
  <Lines>1359</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168259</CharactersWithSpaces>
  <SharedDoc>false</SharedDoc>
  <HLinks>
    <vt:vector size="6" baseType="variant">
      <vt:variant>
        <vt:i4>2752614</vt:i4>
      </vt:variant>
      <vt:variant>
        <vt:i4>0</vt:i4>
      </vt:variant>
      <vt:variant>
        <vt:i4>0</vt:i4>
      </vt:variant>
      <vt:variant>
        <vt:i4>5</vt:i4>
      </vt:variant>
      <vt:variant>
        <vt:lpwstr>https://doi.org/10.1098/rsbl.2012.0183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 Lillian Mary</dc:creator>
  <cp:keywords/>
  <dc:description/>
  <cp:lastModifiedBy>Para, Lillian Mary</cp:lastModifiedBy>
  <cp:revision>22</cp:revision>
  <cp:lastPrinted>2024-11-16T14:48:00Z</cp:lastPrinted>
  <dcterms:created xsi:type="dcterms:W3CDTF">2024-12-16T03:13:00Z</dcterms:created>
  <dcterms:modified xsi:type="dcterms:W3CDTF">2024-12-16T04:00:00Z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id="1bmRjwt8"/&gt;&lt;style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9e4de761d7f8cd1b24b00b1d354551fa3b5ce22108d459013b9806dd381030ca</vt:lpwstr>
  </property>
</Properties>
</file>