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D5AE6" w14:textId="0B933182" w:rsidR="00BB12B3" w:rsidRPr="00FA5038" w:rsidRDefault="00885AFF" w:rsidP="00C41B94">
      <w:pPr>
        <w:spacing w:line="480" w:lineRule="auto"/>
        <w:contextualSpacing/>
        <w:jc w:val="center"/>
        <w:rPr>
          <w:rFonts w:ascii="Times New Roman" w:hAnsi="Times New Roman" w:cs="Times New Roman"/>
          <w:sz w:val="24"/>
          <w:szCs w:val="24"/>
        </w:rPr>
      </w:pPr>
      <w:r w:rsidRPr="00FA5038">
        <w:rPr>
          <w:rFonts w:ascii="Times New Roman" w:hAnsi="Times New Roman" w:cs="Times New Roman"/>
          <w:sz w:val="24"/>
          <w:szCs w:val="24"/>
        </w:rPr>
        <w:t>University of Tennessee</w:t>
      </w:r>
    </w:p>
    <w:p w14:paraId="4C2E4FC3" w14:textId="77777777" w:rsidR="00BB12B3" w:rsidRDefault="00BB12B3" w:rsidP="00C41B94">
      <w:pPr>
        <w:spacing w:line="480" w:lineRule="auto"/>
        <w:contextualSpacing/>
        <w:jc w:val="center"/>
        <w:rPr>
          <w:rFonts w:ascii="Times New Roman" w:hAnsi="Times New Roman" w:cs="Times New Roman"/>
          <w:b/>
          <w:bCs/>
          <w:sz w:val="24"/>
          <w:szCs w:val="24"/>
        </w:rPr>
      </w:pPr>
    </w:p>
    <w:p w14:paraId="27B98DAE" w14:textId="77777777" w:rsidR="00BB12B3" w:rsidRDefault="00BB12B3" w:rsidP="00C41B94">
      <w:pPr>
        <w:spacing w:line="480" w:lineRule="auto"/>
        <w:contextualSpacing/>
        <w:jc w:val="center"/>
        <w:rPr>
          <w:rFonts w:ascii="Times New Roman" w:hAnsi="Times New Roman" w:cs="Times New Roman"/>
          <w:b/>
          <w:bCs/>
          <w:sz w:val="24"/>
          <w:szCs w:val="24"/>
        </w:rPr>
      </w:pPr>
    </w:p>
    <w:p w14:paraId="1EBF62B1" w14:textId="77777777" w:rsidR="00BB12B3" w:rsidRDefault="00BB12B3" w:rsidP="00C41B94">
      <w:pPr>
        <w:spacing w:line="480" w:lineRule="auto"/>
        <w:contextualSpacing/>
        <w:jc w:val="center"/>
        <w:rPr>
          <w:rFonts w:ascii="Times New Roman" w:hAnsi="Times New Roman" w:cs="Times New Roman"/>
          <w:b/>
          <w:bCs/>
          <w:sz w:val="24"/>
          <w:szCs w:val="24"/>
        </w:rPr>
      </w:pPr>
    </w:p>
    <w:p w14:paraId="5B80A84E" w14:textId="2D52F1C1" w:rsidR="00BB12B3" w:rsidRDefault="00BB12B3" w:rsidP="00C41B94">
      <w:pPr>
        <w:spacing w:line="480" w:lineRule="auto"/>
        <w:contextualSpacing/>
        <w:jc w:val="center"/>
        <w:rPr>
          <w:rFonts w:ascii="Times New Roman" w:hAnsi="Times New Roman" w:cs="Times New Roman"/>
          <w:b/>
          <w:bCs/>
          <w:sz w:val="24"/>
          <w:szCs w:val="24"/>
        </w:rPr>
      </w:pPr>
    </w:p>
    <w:p w14:paraId="62114204" w14:textId="77777777" w:rsidR="00FA5038" w:rsidRDefault="00FA5038" w:rsidP="00C41B94">
      <w:pPr>
        <w:spacing w:line="480" w:lineRule="auto"/>
        <w:contextualSpacing/>
        <w:jc w:val="center"/>
        <w:rPr>
          <w:rFonts w:ascii="Times New Roman" w:hAnsi="Times New Roman" w:cs="Times New Roman"/>
          <w:b/>
          <w:bCs/>
          <w:sz w:val="24"/>
          <w:szCs w:val="24"/>
        </w:rPr>
      </w:pPr>
    </w:p>
    <w:p w14:paraId="44AACCD4" w14:textId="77777777" w:rsidR="00BB12B3" w:rsidRDefault="00BB12B3" w:rsidP="00C41B94">
      <w:pPr>
        <w:spacing w:line="480" w:lineRule="auto"/>
        <w:contextualSpacing/>
        <w:jc w:val="center"/>
        <w:rPr>
          <w:rFonts w:ascii="Times New Roman" w:hAnsi="Times New Roman" w:cs="Times New Roman"/>
          <w:b/>
          <w:bCs/>
          <w:sz w:val="24"/>
          <w:szCs w:val="24"/>
        </w:rPr>
      </w:pPr>
    </w:p>
    <w:p w14:paraId="075B12A9" w14:textId="77777777" w:rsidR="00FA5038" w:rsidRDefault="00FA5038" w:rsidP="00C41B94">
      <w:pPr>
        <w:spacing w:line="480" w:lineRule="auto"/>
        <w:contextualSpacing/>
        <w:jc w:val="center"/>
        <w:rPr>
          <w:rFonts w:ascii="Times New Roman" w:hAnsi="Times New Roman" w:cs="Times New Roman"/>
          <w:sz w:val="24"/>
          <w:szCs w:val="24"/>
        </w:rPr>
      </w:pPr>
    </w:p>
    <w:p w14:paraId="0FE992F3" w14:textId="77777777" w:rsidR="00FA5038" w:rsidRDefault="00FA5038" w:rsidP="00C41B94">
      <w:pPr>
        <w:spacing w:line="480" w:lineRule="auto"/>
        <w:contextualSpacing/>
        <w:jc w:val="center"/>
        <w:rPr>
          <w:rFonts w:ascii="Times New Roman" w:hAnsi="Times New Roman" w:cs="Times New Roman"/>
          <w:sz w:val="24"/>
          <w:szCs w:val="24"/>
        </w:rPr>
      </w:pPr>
    </w:p>
    <w:p w14:paraId="2700A04F" w14:textId="77777777" w:rsidR="00FA5038" w:rsidRDefault="00FA5038" w:rsidP="00C41B94">
      <w:pPr>
        <w:spacing w:line="480" w:lineRule="auto"/>
        <w:contextualSpacing/>
        <w:jc w:val="center"/>
        <w:rPr>
          <w:rFonts w:ascii="Times New Roman" w:hAnsi="Times New Roman" w:cs="Times New Roman"/>
          <w:sz w:val="24"/>
          <w:szCs w:val="24"/>
        </w:rPr>
      </w:pPr>
    </w:p>
    <w:p w14:paraId="1274240E" w14:textId="0EB73F35" w:rsidR="00885AFF" w:rsidRDefault="00F76E71" w:rsidP="00C41B94">
      <w:pPr>
        <w:spacing w:line="480" w:lineRule="auto"/>
        <w:contextualSpacing/>
        <w:jc w:val="center"/>
        <w:rPr>
          <w:rFonts w:ascii="Times New Roman" w:hAnsi="Times New Roman" w:cs="Times New Roman"/>
          <w:sz w:val="24"/>
          <w:szCs w:val="24"/>
        </w:rPr>
      </w:pPr>
      <w:r w:rsidRPr="00885AFF">
        <w:rPr>
          <w:rFonts w:ascii="Times New Roman" w:hAnsi="Times New Roman" w:cs="Times New Roman"/>
          <w:sz w:val="24"/>
          <w:szCs w:val="24"/>
        </w:rPr>
        <w:t>Closing the Gap</w:t>
      </w:r>
    </w:p>
    <w:p w14:paraId="0BE69FF5" w14:textId="7DD29391" w:rsidR="00F76E71" w:rsidRPr="00885AFF" w:rsidRDefault="00F76E71" w:rsidP="00C41B94">
      <w:pPr>
        <w:spacing w:line="480" w:lineRule="auto"/>
        <w:contextualSpacing/>
        <w:jc w:val="center"/>
        <w:rPr>
          <w:rFonts w:ascii="Times New Roman" w:hAnsi="Times New Roman" w:cs="Times New Roman"/>
          <w:sz w:val="24"/>
          <w:szCs w:val="24"/>
        </w:rPr>
      </w:pPr>
      <w:r w:rsidRPr="00885AFF">
        <w:rPr>
          <w:rFonts w:ascii="Times New Roman" w:hAnsi="Times New Roman" w:cs="Times New Roman"/>
          <w:sz w:val="24"/>
          <w:szCs w:val="24"/>
        </w:rPr>
        <w:t>Developing Gullah/Geechee Archaeology</w:t>
      </w:r>
    </w:p>
    <w:p w14:paraId="39DF425D" w14:textId="77777777" w:rsidR="00885AFF" w:rsidRDefault="00885AFF" w:rsidP="00C41B94">
      <w:pPr>
        <w:spacing w:line="480" w:lineRule="auto"/>
        <w:contextualSpacing/>
        <w:jc w:val="center"/>
        <w:rPr>
          <w:rFonts w:ascii="Times New Roman" w:hAnsi="Times New Roman" w:cs="Times New Roman"/>
          <w:sz w:val="24"/>
          <w:szCs w:val="24"/>
        </w:rPr>
      </w:pPr>
    </w:p>
    <w:p w14:paraId="6F9DE416" w14:textId="77777777" w:rsidR="00885AFF" w:rsidRDefault="00885AFF" w:rsidP="00C41B94">
      <w:pPr>
        <w:spacing w:line="480" w:lineRule="auto"/>
        <w:contextualSpacing/>
        <w:jc w:val="center"/>
        <w:rPr>
          <w:rFonts w:ascii="Times New Roman" w:hAnsi="Times New Roman" w:cs="Times New Roman"/>
          <w:sz w:val="24"/>
          <w:szCs w:val="24"/>
        </w:rPr>
      </w:pPr>
    </w:p>
    <w:p w14:paraId="2BEFEBC6" w14:textId="77777777" w:rsidR="00885AFF" w:rsidRDefault="00885AFF" w:rsidP="00C41B94">
      <w:pPr>
        <w:spacing w:line="480" w:lineRule="auto"/>
        <w:contextualSpacing/>
        <w:jc w:val="center"/>
        <w:rPr>
          <w:rFonts w:ascii="Times New Roman" w:hAnsi="Times New Roman" w:cs="Times New Roman"/>
          <w:sz w:val="24"/>
          <w:szCs w:val="24"/>
        </w:rPr>
      </w:pPr>
    </w:p>
    <w:p w14:paraId="3CAF5CF5" w14:textId="77777777" w:rsidR="00885AFF" w:rsidRDefault="00885AFF" w:rsidP="00C41B94">
      <w:pPr>
        <w:spacing w:line="480" w:lineRule="auto"/>
        <w:contextualSpacing/>
        <w:jc w:val="center"/>
        <w:rPr>
          <w:rFonts w:ascii="Times New Roman" w:hAnsi="Times New Roman" w:cs="Times New Roman"/>
          <w:sz w:val="24"/>
          <w:szCs w:val="24"/>
        </w:rPr>
      </w:pPr>
    </w:p>
    <w:p w14:paraId="1677AFAC" w14:textId="77777777" w:rsidR="00885AFF" w:rsidRDefault="00885AFF" w:rsidP="00C41B94">
      <w:pPr>
        <w:spacing w:line="480" w:lineRule="auto"/>
        <w:contextualSpacing/>
        <w:jc w:val="center"/>
        <w:rPr>
          <w:rFonts w:ascii="Times New Roman" w:hAnsi="Times New Roman" w:cs="Times New Roman"/>
          <w:sz w:val="24"/>
          <w:szCs w:val="24"/>
        </w:rPr>
      </w:pPr>
    </w:p>
    <w:p w14:paraId="40809D34" w14:textId="77777777" w:rsidR="00885AFF" w:rsidRDefault="00885AFF" w:rsidP="00C41B94">
      <w:pPr>
        <w:spacing w:line="480" w:lineRule="auto"/>
        <w:contextualSpacing/>
        <w:jc w:val="center"/>
        <w:rPr>
          <w:rFonts w:ascii="Times New Roman" w:hAnsi="Times New Roman" w:cs="Times New Roman"/>
          <w:sz w:val="24"/>
          <w:szCs w:val="24"/>
        </w:rPr>
      </w:pPr>
    </w:p>
    <w:p w14:paraId="3AFC321A" w14:textId="77777777" w:rsidR="00885AFF" w:rsidRDefault="00885AFF" w:rsidP="00C41B94">
      <w:pPr>
        <w:spacing w:line="480" w:lineRule="auto"/>
        <w:contextualSpacing/>
        <w:jc w:val="center"/>
        <w:rPr>
          <w:rFonts w:ascii="Times New Roman" w:hAnsi="Times New Roman" w:cs="Times New Roman"/>
          <w:sz w:val="24"/>
          <w:szCs w:val="24"/>
        </w:rPr>
      </w:pPr>
    </w:p>
    <w:p w14:paraId="3A5D93BD" w14:textId="77777777" w:rsidR="00885AFF" w:rsidRDefault="00885AFF" w:rsidP="00C41B94">
      <w:pPr>
        <w:spacing w:line="480" w:lineRule="auto"/>
        <w:contextualSpacing/>
        <w:jc w:val="center"/>
        <w:rPr>
          <w:rFonts w:ascii="Times New Roman" w:hAnsi="Times New Roman" w:cs="Times New Roman"/>
          <w:sz w:val="24"/>
          <w:szCs w:val="24"/>
        </w:rPr>
      </w:pPr>
    </w:p>
    <w:p w14:paraId="7EC27FDC" w14:textId="77777777" w:rsidR="00885AFF" w:rsidRDefault="00885AFF" w:rsidP="00FA5038">
      <w:pPr>
        <w:spacing w:line="480" w:lineRule="auto"/>
        <w:contextualSpacing/>
        <w:rPr>
          <w:rFonts w:ascii="Times New Roman" w:hAnsi="Times New Roman" w:cs="Times New Roman"/>
          <w:sz w:val="24"/>
          <w:szCs w:val="24"/>
        </w:rPr>
      </w:pPr>
    </w:p>
    <w:p w14:paraId="50BB3329" w14:textId="49D68D63" w:rsidR="00BB12B3" w:rsidRPr="00885AFF" w:rsidRDefault="00885AFF" w:rsidP="00FA5038">
      <w:pPr>
        <w:spacing w:line="480" w:lineRule="auto"/>
        <w:contextualSpacing/>
        <w:jc w:val="center"/>
        <w:rPr>
          <w:rFonts w:ascii="Times New Roman" w:hAnsi="Times New Roman" w:cs="Times New Roman"/>
          <w:sz w:val="24"/>
          <w:szCs w:val="24"/>
        </w:rPr>
      </w:pPr>
      <w:r w:rsidRPr="00885AFF">
        <w:rPr>
          <w:rFonts w:ascii="Times New Roman" w:hAnsi="Times New Roman" w:cs="Times New Roman"/>
          <w:sz w:val="24"/>
          <w:szCs w:val="24"/>
        </w:rPr>
        <w:t>Madelynn Weas</w:t>
      </w:r>
    </w:p>
    <w:p w14:paraId="57D4DACA" w14:textId="227685FA" w:rsidR="00885AFF" w:rsidRPr="00885AFF" w:rsidRDefault="00885AFF" w:rsidP="00C41B94">
      <w:pPr>
        <w:spacing w:line="480" w:lineRule="auto"/>
        <w:contextualSpacing/>
        <w:jc w:val="center"/>
        <w:rPr>
          <w:rFonts w:ascii="Times New Roman" w:hAnsi="Times New Roman" w:cs="Times New Roman"/>
          <w:sz w:val="24"/>
          <w:szCs w:val="24"/>
        </w:rPr>
      </w:pPr>
      <w:r w:rsidRPr="00885AFF">
        <w:rPr>
          <w:rFonts w:ascii="Times New Roman" w:hAnsi="Times New Roman" w:cs="Times New Roman"/>
          <w:sz w:val="24"/>
          <w:szCs w:val="24"/>
        </w:rPr>
        <w:t>Thesis Advisor: Melissa Hargrove</w:t>
      </w:r>
    </w:p>
    <w:p w14:paraId="333FB1B9" w14:textId="6D8F5729" w:rsidR="00F76E71" w:rsidRDefault="00F76E71" w:rsidP="00FA5038">
      <w:pPr>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50052144" w14:textId="593841BD" w:rsidR="00F76E71" w:rsidRDefault="00F76E71" w:rsidP="00C41B9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3594F">
        <w:rPr>
          <w:rFonts w:ascii="Times New Roman" w:hAnsi="Times New Roman" w:cs="Times New Roman"/>
          <w:sz w:val="24"/>
          <w:szCs w:val="24"/>
        </w:rPr>
        <w:t>The Gullah/Geechee sparked my interest as I learned about their community and agricultural methods</w:t>
      </w:r>
      <w:r w:rsidR="0029224B">
        <w:rPr>
          <w:rFonts w:ascii="Times New Roman" w:hAnsi="Times New Roman" w:cs="Times New Roman"/>
          <w:sz w:val="24"/>
          <w:szCs w:val="24"/>
        </w:rPr>
        <w:t xml:space="preserve"> and their retention of their African culture once forcefully immigrated to the Americas to work as slaves. Through this work, I hope to </w:t>
      </w:r>
      <w:r w:rsidR="003F40F5">
        <w:rPr>
          <w:rFonts w:ascii="Times New Roman" w:hAnsi="Times New Roman" w:cs="Times New Roman"/>
          <w:sz w:val="24"/>
          <w:szCs w:val="24"/>
        </w:rPr>
        <w:t>draw attention to establishing archaeology as an interdisciplinary field in order to establish</w:t>
      </w:r>
      <w:r w:rsidR="008370C1">
        <w:rPr>
          <w:rFonts w:ascii="Times New Roman" w:hAnsi="Times New Roman" w:cs="Times New Roman"/>
          <w:sz w:val="24"/>
          <w:szCs w:val="24"/>
        </w:rPr>
        <w:t xml:space="preserve"> a</w:t>
      </w:r>
      <w:r w:rsidR="003F40F5">
        <w:rPr>
          <w:rFonts w:ascii="Times New Roman" w:hAnsi="Times New Roman" w:cs="Times New Roman"/>
          <w:sz w:val="24"/>
          <w:szCs w:val="24"/>
        </w:rPr>
        <w:t xml:space="preserve"> correct contextual </w:t>
      </w:r>
      <w:r w:rsidR="008370C1">
        <w:rPr>
          <w:rFonts w:ascii="Times New Roman" w:hAnsi="Times New Roman" w:cs="Times New Roman"/>
          <w:sz w:val="24"/>
          <w:szCs w:val="24"/>
        </w:rPr>
        <w:t xml:space="preserve">history of artifacts instead of by simply prescribing them their standard use. In addition, </w:t>
      </w:r>
      <w:r w:rsidR="006D4766">
        <w:rPr>
          <w:rFonts w:ascii="Times New Roman" w:hAnsi="Times New Roman" w:cs="Times New Roman"/>
          <w:sz w:val="24"/>
          <w:szCs w:val="24"/>
        </w:rPr>
        <w:t>through</w:t>
      </w:r>
      <w:r w:rsidR="008370C1">
        <w:rPr>
          <w:rFonts w:ascii="Times New Roman" w:hAnsi="Times New Roman" w:cs="Times New Roman"/>
          <w:sz w:val="24"/>
          <w:szCs w:val="24"/>
        </w:rPr>
        <w:t xml:space="preserve"> interdisciplinarity,</w:t>
      </w:r>
      <w:r w:rsidR="006D4766">
        <w:rPr>
          <w:rFonts w:ascii="Times New Roman" w:hAnsi="Times New Roman" w:cs="Times New Roman"/>
          <w:sz w:val="24"/>
          <w:szCs w:val="24"/>
        </w:rPr>
        <w:t xml:space="preserve"> archaeology can continue to make steps away from a Eurocentric focus to a more methodology that examines all the connections </w:t>
      </w:r>
      <w:r w:rsidR="00791B02">
        <w:rPr>
          <w:rFonts w:ascii="Times New Roman" w:hAnsi="Times New Roman" w:cs="Times New Roman"/>
          <w:sz w:val="24"/>
          <w:szCs w:val="24"/>
        </w:rPr>
        <w:t xml:space="preserve">of the populations lives from their religion, ancestral history, and so much more instead of by the concept of contact first. This can heavily be seen in Plantation Archaeology with most sites focusing on the romanticized, white narrative instead of the Black landscape it truly is. </w:t>
      </w:r>
      <w:r w:rsidR="00901AD9">
        <w:rPr>
          <w:rFonts w:ascii="Times New Roman" w:hAnsi="Times New Roman" w:cs="Times New Roman"/>
          <w:sz w:val="24"/>
          <w:szCs w:val="24"/>
        </w:rPr>
        <w:t>White populations must acknowledge the inherent racism present around sites such as this and the institutions that continue to uphold such whether in academia or socially. Through the works of individuals such as Fairbanks, Singleton, and Ferguson</w:t>
      </w:r>
      <w:r w:rsidR="005D6591">
        <w:rPr>
          <w:rFonts w:ascii="Times New Roman" w:hAnsi="Times New Roman" w:cs="Times New Roman"/>
          <w:sz w:val="24"/>
          <w:szCs w:val="24"/>
        </w:rPr>
        <w:t xml:space="preserve">; archaeology in the context of slavery and </w:t>
      </w:r>
      <w:r w:rsidR="00016EC4">
        <w:rPr>
          <w:rFonts w:ascii="Times New Roman" w:hAnsi="Times New Roman" w:cs="Times New Roman"/>
          <w:sz w:val="24"/>
          <w:szCs w:val="24"/>
        </w:rPr>
        <w:t>African Americans</w:t>
      </w:r>
      <w:r w:rsidR="005D6591">
        <w:rPr>
          <w:rFonts w:ascii="Times New Roman" w:hAnsi="Times New Roman" w:cs="Times New Roman"/>
          <w:sz w:val="24"/>
          <w:szCs w:val="24"/>
        </w:rPr>
        <w:t xml:space="preserve"> has seen major improvements since the 1960s, but we must continue to move forward. The Gullah/Geechee people </w:t>
      </w:r>
      <w:r w:rsidR="00016EC4">
        <w:rPr>
          <w:rFonts w:ascii="Times New Roman" w:hAnsi="Times New Roman" w:cs="Times New Roman"/>
          <w:sz w:val="24"/>
          <w:szCs w:val="24"/>
        </w:rPr>
        <w:t xml:space="preserve">residing in the Lowcountry of the Carolinas, Georgia, and Florida are one such nation. Historically, the Gullah/Geechee were slaves that worked on isolated plantations off of a task-based system that allowed them more freedoms than </w:t>
      </w:r>
      <w:r w:rsidR="004D4796">
        <w:rPr>
          <w:rFonts w:ascii="Times New Roman" w:hAnsi="Times New Roman" w:cs="Times New Roman"/>
          <w:sz w:val="24"/>
          <w:szCs w:val="24"/>
        </w:rPr>
        <w:t xml:space="preserve">other slave settlements that worked off gang systems. This allowed them to retain a large </w:t>
      </w:r>
      <w:r w:rsidR="00341558">
        <w:rPr>
          <w:rFonts w:ascii="Times New Roman" w:hAnsi="Times New Roman" w:cs="Times New Roman"/>
          <w:sz w:val="24"/>
          <w:szCs w:val="24"/>
        </w:rPr>
        <w:t>number</w:t>
      </w:r>
      <w:r w:rsidR="004D4796">
        <w:rPr>
          <w:rFonts w:ascii="Times New Roman" w:hAnsi="Times New Roman" w:cs="Times New Roman"/>
          <w:sz w:val="24"/>
          <w:szCs w:val="24"/>
        </w:rPr>
        <w:t xml:space="preserve"> of </w:t>
      </w:r>
      <w:r w:rsidR="00341558">
        <w:rPr>
          <w:rFonts w:ascii="Times New Roman" w:hAnsi="Times New Roman" w:cs="Times New Roman"/>
          <w:sz w:val="24"/>
          <w:szCs w:val="24"/>
        </w:rPr>
        <w:t>Africanisms</w:t>
      </w:r>
      <w:r w:rsidR="004D4796">
        <w:rPr>
          <w:rFonts w:ascii="Times New Roman" w:hAnsi="Times New Roman" w:cs="Times New Roman"/>
          <w:sz w:val="24"/>
          <w:szCs w:val="24"/>
        </w:rPr>
        <w:t xml:space="preserve"> and sets them apart from other African Americans. In scholarly works, there </w:t>
      </w:r>
      <w:r w:rsidR="00A500E3">
        <w:rPr>
          <w:rFonts w:ascii="Times New Roman" w:hAnsi="Times New Roman" w:cs="Times New Roman"/>
          <w:sz w:val="24"/>
          <w:szCs w:val="24"/>
        </w:rPr>
        <w:t xml:space="preserve">remains no set nomenclature and many works do not accredit their culture to the areas they live in instead naming them only as African American and not Gullah/Geechee even on Gullah/Geechee sites. </w:t>
      </w:r>
      <w:r w:rsidR="00341558">
        <w:rPr>
          <w:rFonts w:ascii="Times New Roman" w:hAnsi="Times New Roman" w:cs="Times New Roman"/>
          <w:sz w:val="24"/>
          <w:szCs w:val="24"/>
        </w:rPr>
        <w:t xml:space="preserve">With a growing catalog of literature proving their African heritage, attention must be brought to this topic to enable </w:t>
      </w:r>
      <w:r w:rsidR="008155D9">
        <w:rPr>
          <w:rFonts w:ascii="Times New Roman" w:hAnsi="Times New Roman" w:cs="Times New Roman"/>
          <w:sz w:val="24"/>
          <w:szCs w:val="24"/>
        </w:rPr>
        <w:t xml:space="preserve">future </w:t>
      </w:r>
      <w:r w:rsidR="008155D9">
        <w:rPr>
          <w:rFonts w:ascii="Times New Roman" w:hAnsi="Times New Roman" w:cs="Times New Roman"/>
          <w:sz w:val="24"/>
          <w:szCs w:val="24"/>
        </w:rPr>
        <w:lastRenderedPageBreak/>
        <w:t>scholarly works to do so proceeds in a manner that attributes findings to the correct cultural context</w:t>
      </w:r>
      <w:r w:rsidR="00F52D6A">
        <w:rPr>
          <w:rFonts w:ascii="Times New Roman" w:hAnsi="Times New Roman" w:cs="Times New Roman"/>
          <w:sz w:val="24"/>
          <w:szCs w:val="24"/>
        </w:rPr>
        <w:t xml:space="preserve"> instead of a generalized culture. </w:t>
      </w:r>
    </w:p>
    <w:p w14:paraId="07319521" w14:textId="77777777" w:rsidR="00E55B58" w:rsidRPr="00F76E71" w:rsidRDefault="00E55B58" w:rsidP="00C41B94">
      <w:pPr>
        <w:spacing w:line="480" w:lineRule="auto"/>
        <w:contextualSpacing/>
        <w:rPr>
          <w:rFonts w:ascii="Times New Roman" w:hAnsi="Times New Roman" w:cs="Times New Roman"/>
          <w:sz w:val="24"/>
          <w:szCs w:val="24"/>
        </w:rPr>
      </w:pPr>
    </w:p>
    <w:p w14:paraId="0C44450F" w14:textId="1A6BC3B5" w:rsidR="00FA4659" w:rsidRPr="0039187C" w:rsidRDefault="00D31F0C" w:rsidP="00C41B94">
      <w:pPr>
        <w:spacing w:line="480" w:lineRule="auto"/>
        <w:contextualSpacing/>
        <w:rPr>
          <w:rFonts w:ascii="Times New Roman" w:hAnsi="Times New Roman" w:cs="Times New Roman"/>
          <w:b/>
          <w:bCs/>
          <w:sz w:val="24"/>
          <w:szCs w:val="24"/>
        </w:rPr>
      </w:pPr>
      <w:r w:rsidRPr="0039187C">
        <w:rPr>
          <w:rFonts w:ascii="Times New Roman" w:hAnsi="Times New Roman" w:cs="Times New Roman"/>
          <w:b/>
          <w:bCs/>
          <w:sz w:val="24"/>
          <w:szCs w:val="24"/>
        </w:rPr>
        <w:t>Plantation Archaeology</w:t>
      </w:r>
    </w:p>
    <w:p w14:paraId="6D8A08F1" w14:textId="11E131A5" w:rsidR="008A0F91" w:rsidRPr="0039187C" w:rsidRDefault="0027466F"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Information should not only be presented on a scientific level but on many to insure the spread of material to </w:t>
      </w:r>
      <w:r w:rsidR="00EA5973" w:rsidRPr="0039187C">
        <w:rPr>
          <w:rFonts w:ascii="Times New Roman" w:hAnsi="Times New Roman" w:cs="Times New Roman"/>
          <w:sz w:val="24"/>
          <w:szCs w:val="24"/>
        </w:rPr>
        <w:t>both an academic and nonacademic</w:t>
      </w:r>
      <w:r w:rsidRPr="0039187C">
        <w:rPr>
          <w:rFonts w:ascii="Times New Roman" w:hAnsi="Times New Roman" w:cs="Times New Roman"/>
          <w:sz w:val="24"/>
          <w:szCs w:val="24"/>
        </w:rPr>
        <w:t xml:space="preserve"> audience. In “Necessary but Insufficient: Plantation Archaeology Reports and Community Action”, Gibbs explores the idea of local context where the historical archaeologist </w:t>
      </w:r>
      <w:r w:rsidR="00FC77A2" w:rsidRPr="0039187C">
        <w:rPr>
          <w:rFonts w:ascii="Times New Roman" w:hAnsi="Times New Roman" w:cs="Times New Roman"/>
          <w:sz w:val="24"/>
          <w:szCs w:val="24"/>
        </w:rPr>
        <w:t>“</w:t>
      </w:r>
      <w:r w:rsidRPr="0039187C">
        <w:rPr>
          <w:rFonts w:ascii="Times New Roman" w:hAnsi="Times New Roman" w:cs="Times New Roman"/>
          <w:sz w:val="24"/>
          <w:szCs w:val="24"/>
        </w:rPr>
        <w:t>lives, works, and participates</w:t>
      </w:r>
      <w:r w:rsidR="00FC77A2" w:rsidRPr="0039187C">
        <w:rPr>
          <w:rFonts w:ascii="Times New Roman" w:hAnsi="Times New Roman" w:cs="Times New Roman"/>
          <w:sz w:val="24"/>
          <w:szCs w:val="24"/>
        </w:rPr>
        <w:t>” (Gibbs, 51)</w:t>
      </w:r>
      <w:r w:rsidRPr="0039187C">
        <w:rPr>
          <w:rFonts w:ascii="Times New Roman" w:hAnsi="Times New Roman" w:cs="Times New Roman"/>
          <w:sz w:val="24"/>
          <w:szCs w:val="24"/>
        </w:rPr>
        <w:t xml:space="preserve">. The study of prevailing conditions and attitudes in the community can be examined but the idea of </w:t>
      </w:r>
      <w:r w:rsidR="00EA5973" w:rsidRPr="0039187C">
        <w:rPr>
          <w:rFonts w:ascii="Times New Roman" w:hAnsi="Times New Roman" w:cs="Times New Roman"/>
          <w:sz w:val="24"/>
          <w:szCs w:val="24"/>
        </w:rPr>
        <w:t>“</w:t>
      </w:r>
      <w:r w:rsidRPr="0039187C">
        <w:rPr>
          <w:rFonts w:ascii="Times New Roman" w:hAnsi="Times New Roman" w:cs="Times New Roman"/>
          <w:sz w:val="24"/>
          <w:szCs w:val="24"/>
        </w:rPr>
        <w:t>their history and my/our history</w:t>
      </w:r>
      <w:r w:rsidR="00EA5973" w:rsidRPr="0039187C">
        <w:rPr>
          <w:rFonts w:ascii="Times New Roman" w:hAnsi="Times New Roman" w:cs="Times New Roman"/>
          <w:sz w:val="24"/>
          <w:szCs w:val="24"/>
        </w:rPr>
        <w:t>”</w:t>
      </w:r>
      <w:r w:rsidRPr="0039187C">
        <w:rPr>
          <w:rFonts w:ascii="Times New Roman" w:hAnsi="Times New Roman" w:cs="Times New Roman"/>
          <w:sz w:val="24"/>
          <w:szCs w:val="24"/>
        </w:rPr>
        <w:t xml:space="preserve"> must be considered</w:t>
      </w:r>
      <w:r w:rsidR="00EA5973" w:rsidRPr="0039187C">
        <w:rPr>
          <w:rFonts w:ascii="Times New Roman" w:hAnsi="Times New Roman" w:cs="Times New Roman"/>
          <w:sz w:val="24"/>
          <w:szCs w:val="24"/>
        </w:rPr>
        <w:t xml:space="preserve"> (Gibbs, 52)</w:t>
      </w:r>
      <w:r w:rsidRPr="0039187C">
        <w:rPr>
          <w:rFonts w:ascii="Times New Roman" w:hAnsi="Times New Roman" w:cs="Times New Roman"/>
          <w:sz w:val="24"/>
          <w:szCs w:val="24"/>
        </w:rPr>
        <w:t xml:space="preserve">. That it is one’s social responsibility to act responsibly to reflect the needs and interests of their intended audience. Potter suggests four approaches to analyzing a plantation archaeologically: slavery and the conditions involved must be looked at from a larger social and historical context, slave life should not be separated from slavery, and archaeologists should control how the data is spread to the public. Nontechnical data releases allow it to be used on a community basis and can contribute more towards publicly funded archaeology and historical preservation and community debates on important issues. </w:t>
      </w:r>
      <w:r w:rsidR="00336367" w:rsidRPr="0039187C">
        <w:rPr>
          <w:rFonts w:ascii="Times New Roman" w:hAnsi="Times New Roman" w:cs="Times New Roman"/>
          <w:sz w:val="24"/>
          <w:szCs w:val="24"/>
        </w:rPr>
        <w:t>In addition, a look into</w:t>
      </w:r>
      <w:r w:rsidRPr="0039187C">
        <w:rPr>
          <w:rFonts w:ascii="Times New Roman" w:hAnsi="Times New Roman" w:cs="Times New Roman"/>
          <w:sz w:val="24"/>
          <w:szCs w:val="24"/>
        </w:rPr>
        <w:t xml:space="preserve"> </w:t>
      </w:r>
      <w:r w:rsidR="00336367" w:rsidRPr="0039187C">
        <w:rPr>
          <w:rFonts w:ascii="Times New Roman" w:hAnsi="Times New Roman" w:cs="Times New Roman"/>
          <w:sz w:val="24"/>
          <w:szCs w:val="24"/>
        </w:rPr>
        <w:t xml:space="preserve">writing in a </w:t>
      </w:r>
      <w:r w:rsidRPr="0039187C">
        <w:rPr>
          <w:rFonts w:ascii="Times New Roman" w:hAnsi="Times New Roman" w:cs="Times New Roman"/>
          <w:sz w:val="24"/>
          <w:szCs w:val="24"/>
        </w:rPr>
        <w:t xml:space="preserve">narrative </w:t>
      </w:r>
      <w:r w:rsidR="00336367" w:rsidRPr="0039187C">
        <w:rPr>
          <w:rFonts w:ascii="Times New Roman" w:hAnsi="Times New Roman" w:cs="Times New Roman"/>
          <w:sz w:val="24"/>
          <w:szCs w:val="24"/>
        </w:rPr>
        <w:t xml:space="preserve">format </w:t>
      </w:r>
      <w:r w:rsidRPr="0039187C">
        <w:rPr>
          <w:rFonts w:ascii="Times New Roman" w:hAnsi="Times New Roman" w:cs="Times New Roman"/>
          <w:sz w:val="24"/>
          <w:szCs w:val="24"/>
        </w:rPr>
        <w:t xml:space="preserve">versus technical writing </w:t>
      </w:r>
      <w:r w:rsidR="00336367" w:rsidRPr="0039187C">
        <w:rPr>
          <w:rFonts w:ascii="Times New Roman" w:hAnsi="Times New Roman" w:cs="Times New Roman"/>
          <w:sz w:val="24"/>
          <w:szCs w:val="24"/>
        </w:rPr>
        <w:t xml:space="preserve">must be examined for </w:t>
      </w:r>
      <w:r w:rsidRPr="0039187C">
        <w:rPr>
          <w:rFonts w:ascii="Times New Roman" w:hAnsi="Times New Roman" w:cs="Times New Roman"/>
          <w:sz w:val="24"/>
          <w:szCs w:val="24"/>
        </w:rPr>
        <w:t xml:space="preserve">the emphasis on white presence and </w:t>
      </w:r>
      <w:r w:rsidR="009647C0" w:rsidRPr="0039187C">
        <w:rPr>
          <w:rFonts w:ascii="Times New Roman" w:hAnsi="Times New Roman" w:cs="Times New Roman"/>
          <w:sz w:val="24"/>
          <w:szCs w:val="24"/>
        </w:rPr>
        <w:t xml:space="preserve">the dominant races </w:t>
      </w:r>
      <w:r w:rsidRPr="0039187C">
        <w:rPr>
          <w:rFonts w:ascii="Times New Roman" w:hAnsi="Times New Roman" w:cs="Times New Roman"/>
          <w:sz w:val="24"/>
          <w:szCs w:val="24"/>
        </w:rPr>
        <w:t xml:space="preserve">views in relation to slavery. </w:t>
      </w:r>
      <w:r w:rsidR="009647C0" w:rsidRPr="0039187C">
        <w:rPr>
          <w:rFonts w:ascii="Times New Roman" w:hAnsi="Times New Roman" w:cs="Times New Roman"/>
          <w:sz w:val="24"/>
          <w:szCs w:val="24"/>
        </w:rPr>
        <w:t xml:space="preserve">In part, this is due to a larger portion of data being available from the </w:t>
      </w:r>
      <w:r w:rsidR="001A7B11" w:rsidRPr="0039187C">
        <w:rPr>
          <w:rFonts w:ascii="Times New Roman" w:hAnsi="Times New Roman" w:cs="Times New Roman"/>
          <w:sz w:val="24"/>
          <w:szCs w:val="24"/>
        </w:rPr>
        <w:t xml:space="preserve">documents and histories written from the white perspective compared to how much of the history of slaves has been documented by word of mouth. </w:t>
      </w:r>
      <w:r w:rsidRPr="0039187C">
        <w:rPr>
          <w:rFonts w:ascii="Times New Roman" w:hAnsi="Times New Roman" w:cs="Times New Roman"/>
          <w:sz w:val="24"/>
          <w:szCs w:val="24"/>
        </w:rPr>
        <w:t xml:space="preserve">Native meanings should be looked for in larger historical contexts and control should be upheld over the presentation of data and ideas according to Potter. This </w:t>
      </w:r>
      <w:r w:rsidR="00337076" w:rsidRPr="0039187C">
        <w:rPr>
          <w:rFonts w:ascii="Times New Roman" w:hAnsi="Times New Roman" w:cs="Times New Roman"/>
          <w:sz w:val="24"/>
          <w:szCs w:val="24"/>
        </w:rPr>
        <w:t>emphasizes</w:t>
      </w:r>
      <w:r w:rsidRPr="0039187C">
        <w:rPr>
          <w:rFonts w:ascii="Times New Roman" w:hAnsi="Times New Roman" w:cs="Times New Roman"/>
          <w:sz w:val="24"/>
          <w:szCs w:val="24"/>
        </w:rPr>
        <w:t xml:space="preserve"> how </w:t>
      </w:r>
      <w:r w:rsidR="002E01DB" w:rsidRPr="0039187C">
        <w:rPr>
          <w:rFonts w:ascii="Times New Roman" w:hAnsi="Times New Roman" w:cs="Times New Roman"/>
          <w:sz w:val="24"/>
          <w:szCs w:val="24"/>
        </w:rPr>
        <w:t>anthropologists</w:t>
      </w:r>
      <w:r w:rsidRPr="0039187C">
        <w:rPr>
          <w:rFonts w:ascii="Times New Roman" w:hAnsi="Times New Roman" w:cs="Times New Roman"/>
          <w:sz w:val="24"/>
          <w:szCs w:val="24"/>
        </w:rPr>
        <w:t xml:space="preserve"> and archaeologists should work </w:t>
      </w:r>
      <w:r w:rsidRPr="0039187C">
        <w:rPr>
          <w:rFonts w:ascii="Times New Roman" w:hAnsi="Times New Roman" w:cs="Times New Roman"/>
          <w:sz w:val="24"/>
          <w:szCs w:val="24"/>
        </w:rPr>
        <w:lastRenderedPageBreak/>
        <w:t>together on the presentation of data</w:t>
      </w:r>
      <w:r w:rsidR="00337076" w:rsidRPr="0039187C">
        <w:rPr>
          <w:rFonts w:ascii="Times New Roman" w:hAnsi="Times New Roman" w:cs="Times New Roman"/>
          <w:sz w:val="24"/>
          <w:szCs w:val="24"/>
        </w:rPr>
        <w:t xml:space="preserve"> in order to create a </w:t>
      </w:r>
      <w:r w:rsidR="001D3606" w:rsidRPr="0039187C">
        <w:rPr>
          <w:rFonts w:ascii="Times New Roman" w:hAnsi="Times New Roman" w:cs="Times New Roman"/>
          <w:sz w:val="24"/>
          <w:szCs w:val="24"/>
        </w:rPr>
        <w:t>less Eurocentric view of white and black relations during the time of slavery.</w:t>
      </w:r>
      <w:r w:rsidR="006D21CF">
        <w:rPr>
          <w:rFonts w:ascii="Times New Roman" w:hAnsi="Times New Roman" w:cs="Times New Roman"/>
          <w:sz w:val="24"/>
          <w:szCs w:val="24"/>
        </w:rPr>
        <w:t xml:space="preserve"> </w:t>
      </w:r>
      <w:r w:rsidR="006D21CF" w:rsidRPr="006D21CF">
        <w:rPr>
          <w:rFonts w:ascii="Times New Roman" w:hAnsi="Times New Roman" w:cs="Times New Roman"/>
          <w:sz w:val="24"/>
          <w:szCs w:val="24"/>
        </w:rPr>
        <w:t>Historic sites archaeology is the cross over point between modern anthropology and archaeology in its attempt to examine a subject from both an archival and a physical viewpoint to create hypotheses based off data from both pools of research</w:t>
      </w:r>
      <w:r w:rsidR="006D21CF">
        <w:rPr>
          <w:rFonts w:ascii="Times New Roman" w:hAnsi="Times New Roman" w:cs="Times New Roman"/>
          <w:sz w:val="24"/>
          <w:szCs w:val="24"/>
        </w:rPr>
        <w:t xml:space="preserve"> (Schuyler, 89)</w:t>
      </w:r>
      <w:r w:rsidR="006D21CF" w:rsidRPr="006D21CF">
        <w:rPr>
          <w:rFonts w:ascii="Times New Roman" w:hAnsi="Times New Roman" w:cs="Times New Roman"/>
          <w:sz w:val="24"/>
          <w:szCs w:val="24"/>
        </w:rPr>
        <w:t>.</w:t>
      </w:r>
    </w:p>
    <w:p w14:paraId="214E90A8" w14:textId="5FE5C9F3" w:rsidR="001D3606" w:rsidRPr="0039187C" w:rsidRDefault="004911DE"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This Eurocentric focus began as early as the fifteenth century when </w:t>
      </w:r>
      <w:r w:rsidR="002E01DB" w:rsidRPr="0039187C">
        <w:rPr>
          <w:rFonts w:ascii="Times New Roman" w:hAnsi="Times New Roman" w:cs="Times New Roman"/>
          <w:sz w:val="24"/>
          <w:szCs w:val="24"/>
        </w:rPr>
        <w:t>European societies began to spread worldwide and affect the native populations they interacted with</w:t>
      </w:r>
      <w:r w:rsidR="00681C0D" w:rsidRPr="0039187C">
        <w:rPr>
          <w:rFonts w:ascii="Times New Roman" w:hAnsi="Times New Roman" w:cs="Times New Roman"/>
          <w:sz w:val="24"/>
          <w:szCs w:val="24"/>
        </w:rPr>
        <w:t xml:space="preserve">. </w:t>
      </w:r>
      <w:r w:rsidR="00477783" w:rsidRPr="0039187C">
        <w:rPr>
          <w:rFonts w:ascii="Times New Roman" w:hAnsi="Times New Roman" w:cs="Times New Roman"/>
          <w:sz w:val="24"/>
          <w:szCs w:val="24"/>
        </w:rPr>
        <w:t xml:space="preserve">The British colonial system is a major aspect of the ideology behind this </w:t>
      </w:r>
      <w:r w:rsidR="00681C0D" w:rsidRPr="0039187C">
        <w:rPr>
          <w:rFonts w:ascii="Times New Roman" w:hAnsi="Times New Roman" w:cs="Times New Roman"/>
          <w:sz w:val="24"/>
          <w:szCs w:val="24"/>
        </w:rPr>
        <w:t xml:space="preserve">due to the class distinctions it brought alongside the </w:t>
      </w:r>
      <w:r w:rsidR="004474BF" w:rsidRPr="0039187C">
        <w:rPr>
          <w:rFonts w:ascii="Times New Roman" w:hAnsi="Times New Roman" w:cs="Times New Roman"/>
          <w:sz w:val="24"/>
          <w:szCs w:val="24"/>
        </w:rPr>
        <w:t xml:space="preserve">spread of </w:t>
      </w:r>
      <w:r w:rsidR="00681C0D" w:rsidRPr="0039187C">
        <w:rPr>
          <w:rFonts w:ascii="Times New Roman" w:hAnsi="Times New Roman" w:cs="Times New Roman"/>
          <w:sz w:val="24"/>
          <w:szCs w:val="24"/>
        </w:rPr>
        <w:t>Europeans (Paynter, 2).</w:t>
      </w:r>
      <w:r w:rsidR="004474BF" w:rsidRPr="0039187C">
        <w:rPr>
          <w:rFonts w:ascii="Times New Roman" w:hAnsi="Times New Roman" w:cs="Times New Roman"/>
          <w:sz w:val="24"/>
          <w:szCs w:val="24"/>
        </w:rPr>
        <w:t xml:space="preserve"> Today, historical archaeology is viewed as the “ways of life of post-Columbian people” in North America (Paynter, 3). </w:t>
      </w:r>
      <w:r w:rsidR="00CB11B6" w:rsidRPr="0039187C">
        <w:rPr>
          <w:rFonts w:ascii="Times New Roman" w:hAnsi="Times New Roman" w:cs="Times New Roman"/>
          <w:sz w:val="24"/>
          <w:szCs w:val="24"/>
        </w:rPr>
        <w:t xml:space="preserve">Much of historical archaeology is the same as in other branches of archaeology </w:t>
      </w:r>
      <w:r w:rsidR="00264690" w:rsidRPr="0039187C">
        <w:rPr>
          <w:rFonts w:ascii="Times New Roman" w:hAnsi="Times New Roman" w:cs="Times New Roman"/>
          <w:sz w:val="24"/>
          <w:szCs w:val="24"/>
        </w:rPr>
        <w:t xml:space="preserve">through using source materials to understand past populations </w:t>
      </w:r>
      <w:r w:rsidR="0029107D" w:rsidRPr="0039187C">
        <w:rPr>
          <w:rFonts w:ascii="Times New Roman" w:hAnsi="Times New Roman" w:cs="Times New Roman"/>
          <w:sz w:val="24"/>
          <w:szCs w:val="24"/>
        </w:rPr>
        <w:t xml:space="preserve">giving perspective to matters such as “faction process, state formation, world systems, and identity construction” (Paynter, 3). </w:t>
      </w:r>
      <w:r w:rsidR="00855AB9" w:rsidRPr="0039187C">
        <w:rPr>
          <w:rFonts w:ascii="Times New Roman" w:hAnsi="Times New Roman" w:cs="Times New Roman"/>
          <w:sz w:val="24"/>
          <w:szCs w:val="24"/>
        </w:rPr>
        <w:t xml:space="preserve">“Contact period” is used to describe the period of “impact and entanglement” that </w:t>
      </w:r>
      <w:r w:rsidR="00FD01D5" w:rsidRPr="0039187C">
        <w:rPr>
          <w:rFonts w:ascii="Times New Roman" w:hAnsi="Times New Roman" w:cs="Times New Roman"/>
          <w:sz w:val="24"/>
          <w:szCs w:val="24"/>
        </w:rPr>
        <w:t xml:space="preserve">colonizing Europeans would interact with native populations (Paynter, 9). </w:t>
      </w:r>
      <w:r w:rsidR="005062FA" w:rsidRPr="0039187C">
        <w:rPr>
          <w:rFonts w:ascii="Times New Roman" w:hAnsi="Times New Roman" w:cs="Times New Roman"/>
          <w:sz w:val="24"/>
          <w:szCs w:val="24"/>
        </w:rPr>
        <w:t>To move away from the Eurocentric perspective Paynter suggests “developing a critical archaeology</w:t>
      </w:r>
      <w:r w:rsidR="00682886" w:rsidRPr="0039187C">
        <w:rPr>
          <w:rFonts w:ascii="Times New Roman" w:hAnsi="Times New Roman" w:cs="Times New Roman"/>
          <w:sz w:val="24"/>
          <w:szCs w:val="24"/>
        </w:rPr>
        <w:t xml:space="preserve">, one that confronts the ideological structures and practices that promote inequality in this region and in the globe at large” </w:t>
      </w:r>
      <w:r w:rsidR="00621AA2" w:rsidRPr="0039187C">
        <w:rPr>
          <w:rFonts w:ascii="Times New Roman" w:hAnsi="Times New Roman" w:cs="Times New Roman"/>
          <w:sz w:val="24"/>
          <w:szCs w:val="24"/>
        </w:rPr>
        <w:t xml:space="preserve">in essence an archaeological field based on the principles of anthropology </w:t>
      </w:r>
      <w:r w:rsidR="00682886" w:rsidRPr="0039187C">
        <w:rPr>
          <w:rFonts w:ascii="Times New Roman" w:hAnsi="Times New Roman" w:cs="Times New Roman"/>
          <w:sz w:val="24"/>
          <w:szCs w:val="24"/>
        </w:rPr>
        <w:t xml:space="preserve">(3). </w:t>
      </w:r>
      <w:r w:rsidR="005D485D" w:rsidRPr="0039187C">
        <w:rPr>
          <w:rFonts w:ascii="Times New Roman" w:hAnsi="Times New Roman" w:cs="Times New Roman"/>
          <w:sz w:val="24"/>
          <w:szCs w:val="24"/>
        </w:rPr>
        <w:t xml:space="preserve">Outside of the Eurocentric view, native cultures continued </w:t>
      </w:r>
      <w:r w:rsidR="006428E1" w:rsidRPr="0039187C">
        <w:rPr>
          <w:rFonts w:ascii="Times New Roman" w:hAnsi="Times New Roman" w:cs="Times New Roman"/>
          <w:sz w:val="24"/>
          <w:szCs w:val="24"/>
        </w:rPr>
        <w:t>maintain their cultural identity by retaining their strong bonds with their homeland and were able to “be strong enough to resist erasure through the normalization processes of forgetting, assimilating, and distancing”</w:t>
      </w:r>
      <w:r w:rsidR="00FA1572" w:rsidRPr="0039187C">
        <w:rPr>
          <w:rFonts w:ascii="Times New Roman" w:hAnsi="Times New Roman" w:cs="Times New Roman"/>
          <w:sz w:val="24"/>
          <w:szCs w:val="24"/>
        </w:rPr>
        <w:t xml:space="preserve"> (</w:t>
      </w:r>
      <w:proofErr w:type="spellStart"/>
      <w:r w:rsidR="00FA1572" w:rsidRPr="0039187C">
        <w:rPr>
          <w:rFonts w:ascii="Times New Roman" w:hAnsi="Times New Roman" w:cs="Times New Roman"/>
          <w:sz w:val="24"/>
          <w:szCs w:val="24"/>
        </w:rPr>
        <w:t>Orser</w:t>
      </w:r>
      <w:proofErr w:type="spellEnd"/>
      <w:r w:rsidR="00FA1572" w:rsidRPr="0039187C">
        <w:rPr>
          <w:rFonts w:ascii="Times New Roman" w:hAnsi="Times New Roman" w:cs="Times New Roman"/>
          <w:sz w:val="24"/>
          <w:szCs w:val="24"/>
        </w:rPr>
        <w:t xml:space="preserve"> Jr., 127). African cultures in America are just one example of this with archaeologist today acknowledging that America</w:t>
      </w:r>
      <w:r w:rsidR="00D528EF" w:rsidRPr="0039187C">
        <w:rPr>
          <w:rFonts w:ascii="Times New Roman" w:hAnsi="Times New Roman" w:cs="Times New Roman"/>
          <w:sz w:val="24"/>
          <w:szCs w:val="24"/>
        </w:rPr>
        <w:t>’s</w:t>
      </w:r>
      <w:r w:rsidR="00FA1572" w:rsidRPr="0039187C">
        <w:rPr>
          <w:rFonts w:ascii="Times New Roman" w:hAnsi="Times New Roman" w:cs="Times New Roman"/>
          <w:sz w:val="24"/>
          <w:szCs w:val="24"/>
        </w:rPr>
        <w:t xml:space="preserve"> </w:t>
      </w:r>
      <w:r w:rsidR="00FA1572" w:rsidRPr="0039187C">
        <w:rPr>
          <w:rFonts w:ascii="Times New Roman" w:hAnsi="Times New Roman" w:cs="Times New Roman"/>
          <w:sz w:val="24"/>
          <w:szCs w:val="24"/>
        </w:rPr>
        <w:lastRenderedPageBreak/>
        <w:t xml:space="preserve">history cannot be told without </w:t>
      </w:r>
      <w:r w:rsidR="00D528EF" w:rsidRPr="0039187C">
        <w:rPr>
          <w:rFonts w:ascii="Times New Roman" w:hAnsi="Times New Roman" w:cs="Times New Roman"/>
          <w:sz w:val="24"/>
          <w:szCs w:val="24"/>
        </w:rPr>
        <w:t>acknowledging the institutional racism inherent in the founding of the country (</w:t>
      </w:r>
      <w:proofErr w:type="spellStart"/>
      <w:r w:rsidR="00D528EF" w:rsidRPr="0039187C">
        <w:rPr>
          <w:rFonts w:ascii="Times New Roman" w:hAnsi="Times New Roman" w:cs="Times New Roman"/>
          <w:sz w:val="24"/>
          <w:szCs w:val="24"/>
        </w:rPr>
        <w:t>Orser</w:t>
      </w:r>
      <w:proofErr w:type="spellEnd"/>
      <w:r w:rsidR="00D528EF" w:rsidRPr="0039187C">
        <w:rPr>
          <w:rFonts w:ascii="Times New Roman" w:hAnsi="Times New Roman" w:cs="Times New Roman"/>
          <w:sz w:val="24"/>
          <w:szCs w:val="24"/>
        </w:rPr>
        <w:t xml:space="preserve"> Jr., 127).</w:t>
      </w:r>
    </w:p>
    <w:p w14:paraId="2EC410EC" w14:textId="435F740E" w:rsidR="0031556F" w:rsidRPr="0039187C" w:rsidRDefault="0031556F"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In order to move plantation archaeology away from the Eurocentric, </w:t>
      </w:r>
      <w:r w:rsidR="00721A49" w:rsidRPr="0039187C">
        <w:rPr>
          <w:rFonts w:ascii="Times New Roman" w:hAnsi="Times New Roman" w:cs="Times New Roman"/>
          <w:sz w:val="24"/>
          <w:szCs w:val="24"/>
        </w:rPr>
        <w:t xml:space="preserve">the origins of the slaves must be </w:t>
      </w:r>
      <w:r w:rsidR="00D8096B" w:rsidRPr="0039187C">
        <w:rPr>
          <w:rFonts w:ascii="Times New Roman" w:hAnsi="Times New Roman" w:cs="Times New Roman"/>
          <w:sz w:val="24"/>
          <w:szCs w:val="24"/>
        </w:rPr>
        <w:t xml:space="preserve">considered, </w:t>
      </w:r>
      <w:r w:rsidR="00721A49" w:rsidRPr="0039187C">
        <w:rPr>
          <w:rFonts w:ascii="Times New Roman" w:hAnsi="Times New Roman" w:cs="Times New Roman"/>
          <w:sz w:val="24"/>
          <w:szCs w:val="24"/>
        </w:rPr>
        <w:t xml:space="preserve">Africa. </w:t>
      </w:r>
      <w:r w:rsidR="00D8096B" w:rsidRPr="0039187C">
        <w:rPr>
          <w:rFonts w:ascii="Times New Roman" w:hAnsi="Times New Roman" w:cs="Times New Roman"/>
          <w:sz w:val="24"/>
          <w:szCs w:val="24"/>
        </w:rPr>
        <w:t xml:space="preserve">African labor was the main source for Americas mercantile culture and just by removing them from their homes, their cultures were not erased. </w:t>
      </w:r>
      <w:r w:rsidR="00DF312E" w:rsidRPr="0039187C">
        <w:rPr>
          <w:rFonts w:ascii="Times New Roman" w:hAnsi="Times New Roman" w:cs="Times New Roman"/>
          <w:sz w:val="24"/>
          <w:szCs w:val="24"/>
        </w:rPr>
        <w:t xml:space="preserve">The “contact period” coincides with Eurocentric views, and a new ideology of “ethnohistoric interaction spheres” </w:t>
      </w:r>
      <w:r w:rsidR="00621F51" w:rsidRPr="0039187C">
        <w:rPr>
          <w:rFonts w:ascii="Times New Roman" w:hAnsi="Times New Roman" w:cs="Times New Roman"/>
          <w:sz w:val="24"/>
          <w:szCs w:val="24"/>
        </w:rPr>
        <w:t>could be a step forward in historical archaeology</w:t>
      </w:r>
      <w:r w:rsidR="00BA1358" w:rsidRPr="0039187C">
        <w:rPr>
          <w:rFonts w:ascii="Times New Roman" w:hAnsi="Times New Roman" w:cs="Times New Roman"/>
          <w:sz w:val="24"/>
          <w:szCs w:val="24"/>
        </w:rPr>
        <w:t xml:space="preserve"> (Paynter, 9)</w:t>
      </w:r>
      <w:r w:rsidR="00621F51" w:rsidRPr="0039187C">
        <w:rPr>
          <w:rFonts w:ascii="Times New Roman" w:hAnsi="Times New Roman" w:cs="Times New Roman"/>
          <w:sz w:val="24"/>
          <w:szCs w:val="24"/>
        </w:rPr>
        <w:t xml:space="preserve">. This would allow the focus to be the on the studied culture and examine how the culture interacted from their perspective instead of from the standard view of when European culture was introduced to the area. </w:t>
      </w:r>
      <w:r w:rsidR="00C46E4C" w:rsidRPr="0039187C">
        <w:rPr>
          <w:rFonts w:ascii="Times New Roman" w:hAnsi="Times New Roman" w:cs="Times New Roman"/>
          <w:sz w:val="24"/>
          <w:szCs w:val="24"/>
        </w:rPr>
        <w:t>Furthermore, slaves in the Americas were not simply from one culture but a</w:t>
      </w:r>
      <w:r w:rsidR="00F17F2E" w:rsidRPr="0039187C">
        <w:rPr>
          <w:rFonts w:ascii="Times New Roman" w:hAnsi="Times New Roman" w:cs="Times New Roman"/>
          <w:sz w:val="24"/>
          <w:szCs w:val="24"/>
        </w:rPr>
        <w:t>n</w:t>
      </w:r>
      <w:r w:rsidR="00C46E4C" w:rsidRPr="0039187C">
        <w:rPr>
          <w:rFonts w:ascii="Times New Roman" w:hAnsi="Times New Roman" w:cs="Times New Roman"/>
          <w:sz w:val="24"/>
          <w:szCs w:val="24"/>
        </w:rPr>
        <w:t xml:space="preserve"> amalgamation of </w:t>
      </w:r>
      <w:r w:rsidR="00CA3401" w:rsidRPr="0039187C">
        <w:rPr>
          <w:rFonts w:ascii="Times New Roman" w:hAnsi="Times New Roman" w:cs="Times New Roman"/>
          <w:sz w:val="24"/>
          <w:szCs w:val="24"/>
        </w:rPr>
        <w:t xml:space="preserve">their varied homelands with many arriving from Central and Western Africa. </w:t>
      </w:r>
      <w:r w:rsidR="00F17F2E" w:rsidRPr="0039187C">
        <w:rPr>
          <w:rFonts w:ascii="Times New Roman" w:hAnsi="Times New Roman" w:cs="Times New Roman"/>
          <w:sz w:val="24"/>
          <w:szCs w:val="24"/>
        </w:rPr>
        <w:t>The global development of c</w:t>
      </w:r>
      <w:r w:rsidR="00B35989" w:rsidRPr="0039187C">
        <w:rPr>
          <w:rFonts w:ascii="Times New Roman" w:hAnsi="Times New Roman" w:cs="Times New Roman"/>
          <w:sz w:val="24"/>
          <w:szCs w:val="24"/>
        </w:rPr>
        <w:t xml:space="preserve">apitalism created a need for more workers, and since slaves worked for </w:t>
      </w:r>
      <w:r w:rsidR="00CD15CF" w:rsidRPr="0039187C">
        <w:rPr>
          <w:rFonts w:ascii="Times New Roman" w:hAnsi="Times New Roman" w:cs="Times New Roman"/>
          <w:sz w:val="24"/>
          <w:szCs w:val="24"/>
        </w:rPr>
        <w:t>nothing,</w:t>
      </w:r>
      <w:r w:rsidR="00B35989" w:rsidRPr="0039187C">
        <w:rPr>
          <w:rFonts w:ascii="Times New Roman" w:hAnsi="Times New Roman" w:cs="Times New Roman"/>
          <w:sz w:val="24"/>
          <w:szCs w:val="24"/>
        </w:rPr>
        <w:t xml:space="preserve"> they were a </w:t>
      </w:r>
      <w:r w:rsidR="00CD15CF" w:rsidRPr="0039187C">
        <w:rPr>
          <w:rFonts w:ascii="Times New Roman" w:hAnsi="Times New Roman" w:cs="Times New Roman"/>
          <w:sz w:val="24"/>
          <w:szCs w:val="24"/>
        </w:rPr>
        <w:t>sought-after</w:t>
      </w:r>
      <w:r w:rsidR="00B35989" w:rsidRPr="0039187C">
        <w:rPr>
          <w:rFonts w:ascii="Times New Roman" w:hAnsi="Times New Roman" w:cs="Times New Roman"/>
          <w:sz w:val="24"/>
          <w:szCs w:val="24"/>
        </w:rPr>
        <w:t xml:space="preserve"> resource in both European and American societies. </w:t>
      </w:r>
      <w:r w:rsidR="00CD15CF" w:rsidRPr="0039187C">
        <w:rPr>
          <w:rFonts w:ascii="Times New Roman" w:hAnsi="Times New Roman" w:cs="Times New Roman"/>
          <w:sz w:val="24"/>
          <w:szCs w:val="24"/>
        </w:rPr>
        <w:t xml:space="preserve">The idea of capitalism and an increasing material culture is needed to understand the economics and </w:t>
      </w:r>
      <w:r w:rsidR="00BD2BC8" w:rsidRPr="0039187C">
        <w:rPr>
          <w:rFonts w:ascii="Times New Roman" w:hAnsi="Times New Roman" w:cs="Times New Roman"/>
          <w:sz w:val="24"/>
          <w:szCs w:val="24"/>
        </w:rPr>
        <w:t>culture of the time (Paynter, 9).</w:t>
      </w:r>
      <w:r w:rsidR="00915DB8" w:rsidRPr="0039187C">
        <w:rPr>
          <w:rFonts w:ascii="Times New Roman" w:hAnsi="Times New Roman" w:cs="Times New Roman"/>
          <w:sz w:val="24"/>
          <w:szCs w:val="24"/>
        </w:rPr>
        <w:t xml:space="preserve"> </w:t>
      </w:r>
      <w:r w:rsidR="00BA1358" w:rsidRPr="0039187C">
        <w:rPr>
          <w:rFonts w:ascii="Times New Roman" w:hAnsi="Times New Roman" w:cs="Times New Roman"/>
          <w:sz w:val="24"/>
          <w:szCs w:val="24"/>
        </w:rPr>
        <w:t xml:space="preserve">With a </w:t>
      </w:r>
      <w:r w:rsidR="007C41CC" w:rsidRPr="0039187C">
        <w:rPr>
          <w:rFonts w:ascii="Times New Roman" w:hAnsi="Times New Roman" w:cs="Times New Roman"/>
          <w:sz w:val="24"/>
          <w:szCs w:val="24"/>
        </w:rPr>
        <w:t xml:space="preserve">broader, less white focused view, </w:t>
      </w:r>
      <w:r w:rsidR="00301145" w:rsidRPr="0039187C">
        <w:rPr>
          <w:rFonts w:ascii="Times New Roman" w:hAnsi="Times New Roman" w:cs="Times New Roman"/>
          <w:sz w:val="24"/>
          <w:szCs w:val="24"/>
        </w:rPr>
        <w:t xml:space="preserve">historical materials that were examined from a white perspective can gain new meanings that were hidden due to racial microaggressions hidden in the methodology </w:t>
      </w:r>
      <w:r w:rsidR="00AA2382" w:rsidRPr="0039187C">
        <w:rPr>
          <w:rFonts w:ascii="Times New Roman" w:hAnsi="Times New Roman" w:cs="Times New Roman"/>
          <w:sz w:val="24"/>
          <w:szCs w:val="24"/>
        </w:rPr>
        <w:t xml:space="preserve">of archaeology. </w:t>
      </w:r>
      <w:r w:rsidR="008107FB" w:rsidRPr="0039187C">
        <w:rPr>
          <w:rFonts w:ascii="Times New Roman" w:hAnsi="Times New Roman" w:cs="Times New Roman"/>
          <w:sz w:val="24"/>
          <w:szCs w:val="24"/>
        </w:rPr>
        <w:t>Capitalism</w:t>
      </w:r>
      <w:r w:rsidR="00E548DC" w:rsidRPr="0039187C">
        <w:rPr>
          <w:rFonts w:ascii="Times New Roman" w:hAnsi="Times New Roman" w:cs="Times New Roman"/>
          <w:sz w:val="24"/>
          <w:szCs w:val="24"/>
        </w:rPr>
        <w:t>’</w:t>
      </w:r>
      <w:r w:rsidR="008107FB" w:rsidRPr="0039187C">
        <w:rPr>
          <w:rFonts w:ascii="Times New Roman" w:hAnsi="Times New Roman" w:cs="Times New Roman"/>
          <w:sz w:val="24"/>
          <w:szCs w:val="24"/>
        </w:rPr>
        <w:t xml:space="preserve">s metanarrative archaeologists have approached as the “direction of landscape transformation using the language of improvement” following the way capitalism led to </w:t>
      </w:r>
      <w:r w:rsidR="001057B7" w:rsidRPr="0039187C">
        <w:rPr>
          <w:rFonts w:ascii="Times New Roman" w:hAnsi="Times New Roman" w:cs="Times New Roman"/>
          <w:sz w:val="24"/>
          <w:szCs w:val="24"/>
        </w:rPr>
        <w:t>landowners changing the landscape in efforts to civilize themselves (</w:t>
      </w:r>
      <w:proofErr w:type="spellStart"/>
      <w:r w:rsidR="001057B7" w:rsidRPr="0039187C">
        <w:rPr>
          <w:rFonts w:ascii="Times New Roman" w:hAnsi="Times New Roman" w:cs="Times New Roman"/>
          <w:sz w:val="24"/>
          <w:szCs w:val="24"/>
        </w:rPr>
        <w:t>Orser</w:t>
      </w:r>
      <w:proofErr w:type="spellEnd"/>
      <w:r w:rsidR="001057B7" w:rsidRPr="0039187C">
        <w:rPr>
          <w:rFonts w:ascii="Times New Roman" w:hAnsi="Times New Roman" w:cs="Times New Roman"/>
          <w:sz w:val="24"/>
          <w:szCs w:val="24"/>
        </w:rPr>
        <w:t xml:space="preserve"> Jr., </w:t>
      </w:r>
      <w:r w:rsidR="00E548DC" w:rsidRPr="0039187C">
        <w:rPr>
          <w:rFonts w:ascii="Times New Roman" w:hAnsi="Times New Roman" w:cs="Times New Roman"/>
          <w:sz w:val="24"/>
          <w:szCs w:val="24"/>
        </w:rPr>
        <w:t xml:space="preserve">120). Improvement is the key word of this theory. </w:t>
      </w:r>
      <w:r w:rsidR="008F6EE8" w:rsidRPr="0039187C">
        <w:rPr>
          <w:rFonts w:ascii="Times New Roman" w:hAnsi="Times New Roman" w:cs="Times New Roman"/>
          <w:sz w:val="24"/>
          <w:szCs w:val="24"/>
        </w:rPr>
        <w:t xml:space="preserve">In order to ‘improve’ their lives, individuals would go into harsh, new environments purely for economic gain with no thought of the land or the people who already resided there. </w:t>
      </w:r>
      <w:r w:rsidR="0063194F" w:rsidRPr="0039187C">
        <w:rPr>
          <w:rFonts w:ascii="Times New Roman" w:hAnsi="Times New Roman" w:cs="Times New Roman"/>
          <w:sz w:val="24"/>
          <w:szCs w:val="24"/>
        </w:rPr>
        <w:t xml:space="preserve">An exploitative culture arose as capitalism spread. This steady downhill spiral had six moments </w:t>
      </w:r>
      <w:r w:rsidR="00427E6A" w:rsidRPr="0039187C">
        <w:rPr>
          <w:rFonts w:ascii="Times New Roman" w:hAnsi="Times New Roman" w:cs="Times New Roman"/>
          <w:sz w:val="24"/>
          <w:szCs w:val="24"/>
        </w:rPr>
        <w:t xml:space="preserve">in </w:t>
      </w:r>
      <w:r w:rsidR="00427E6A" w:rsidRPr="0039187C">
        <w:rPr>
          <w:rFonts w:ascii="Times New Roman" w:hAnsi="Times New Roman" w:cs="Times New Roman"/>
          <w:sz w:val="24"/>
          <w:szCs w:val="24"/>
        </w:rPr>
        <w:lastRenderedPageBreak/>
        <w:t>history according to Matthew’s that shaped the United States around 1790: “class formation, revolution, marginalization, the creation of the United States Naval Academy, the failure of industry, and commodification”</w:t>
      </w:r>
      <w:r w:rsidR="00890CE5" w:rsidRPr="0039187C">
        <w:rPr>
          <w:rFonts w:ascii="Times New Roman" w:hAnsi="Times New Roman" w:cs="Times New Roman"/>
          <w:sz w:val="24"/>
          <w:szCs w:val="24"/>
        </w:rPr>
        <w:t xml:space="preserve"> (</w:t>
      </w:r>
      <w:proofErr w:type="spellStart"/>
      <w:r w:rsidR="00890CE5" w:rsidRPr="0039187C">
        <w:rPr>
          <w:rFonts w:ascii="Times New Roman" w:hAnsi="Times New Roman" w:cs="Times New Roman"/>
          <w:sz w:val="24"/>
          <w:szCs w:val="24"/>
        </w:rPr>
        <w:t>Orser</w:t>
      </w:r>
      <w:proofErr w:type="spellEnd"/>
      <w:r w:rsidR="00890CE5" w:rsidRPr="0039187C">
        <w:rPr>
          <w:rFonts w:ascii="Times New Roman" w:hAnsi="Times New Roman" w:cs="Times New Roman"/>
          <w:sz w:val="24"/>
          <w:szCs w:val="24"/>
        </w:rPr>
        <w:t xml:space="preserve"> Jr., 122)</w:t>
      </w:r>
      <w:r w:rsidR="00427E6A" w:rsidRPr="0039187C">
        <w:rPr>
          <w:rFonts w:ascii="Times New Roman" w:hAnsi="Times New Roman" w:cs="Times New Roman"/>
          <w:sz w:val="24"/>
          <w:szCs w:val="24"/>
        </w:rPr>
        <w:t xml:space="preserve">. </w:t>
      </w:r>
    </w:p>
    <w:p w14:paraId="2529D7BE" w14:textId="7DEFA44B" w:rsidR="00AA2382" w:rsidRPr="0039187C" w:rsidRDefault="00AA2382"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Living spaces are not simply an area which an individual lives, but a cultural landscape. </w:t>
      </w:r>
      <w:r w:rsidR="00DB02E3" w:rsidRPr="0039187C">
        <w:rPr>
          <w:rFonts w:ascii="Times New Roman" w:hAnsi="Times New Roman" w:cs="Times New Roman"/>
          <w:sz w:val="24"/>
          <w:szCs w:val="24"/>
        </w:rPr>
        <w:t xml:space="preserve">These are regions that have been “shaped and modified by human actions and conscious design to provide housing, accommodate the system of production, facilitate communication and transportation, mark social inequalities, </w:t>
      </w:r>
      <w:r w:rsidR="00A45795" w:rsidRPr="0039187C">
        <w:rPr>
          <w:rFonts w:ascii="Times New Roman" w:hAnsi="Times New Roman" w:cs="Times New Roman"/>
          <w:sz w:val="24"/>
          <w:szCs w:val="24"/>
        </w:rPr>
        <w:t>and express aesthetics” (Paynter, 12). By focusing on landscapes, historians have the ability to “merge information from resource management projects with that of pure research studies” (Paynter, 12).</w:t>
      </w:r>
      <w:r w:rsidR="001E1DE0" w:rsidRPr="0039187C">
        <w:rPr>
          <w:rFonts w:ascii="Times New Roman" w:hAnsi="Times New Roman" w:cs="Times New Roman"/>
          <w:sz w:val="24"/>
          <w:szCs w:val="24"/>
        </w:rPr>
        <w:t xml:space="preserve"> One important consideration must be taken when using written documents</w:t>
      </w:r>
      <w:r w:rsidR="00E277B0" w:rsidRPr="0039187C">
        <w:rPr>
          <w:rFonts w:ascii="Times New Roman" w:hAnsi="Times New Roman" w:cs="Times New Roman"/>
          <w:sz w:val="24"/>
          <w:szCs w:val="24"/>
        </w:rPr>
        <w:t>,</w:t>
      </w:r>
      <w:r w:rsidR="001E1DE0" w:rsidRPr="0039187C">
        <w:rPr>
          <w:rFonts w:ascii="Times New Roman" w:hAnsi="Times New Roman" w:cs="Times New Roman"/>
          <w:sz w:val="24"/>
          <w:szCs w:val="24"/>
        </w:rPr>
        <w:t xml:space="preserve"> </w:t>
      </w:r>
      <w:r w:rsidR="00BD1AAC" w:rsidRPr="0039187C">
        <w:rPr>
          <w:rFonts w:ascii="Times New Roman" w:hAnsi="Times New Roman" w:cs="Times New Roman"/>
          <w:sz w:val="24"/>
          <w:szCs w:val="24"/>
        </w:rPr>
        <w:t>the views of the writer</w:t>
      </w:r>
      <w:r w:rsidR="00E277B0" w:rsidRPr="0039187C">
        <w:rPr>
          <w:rFonts w:ascii="Times New Roman" w:hAnsi="Times New Roman" w:cs="Times New Roman"/>
          <w:sz w:val="24"/>
          <w:szCs w:val="24"/>
        </w:rPr>
        <w:t xml:space="preserve">. These documents </w:t>
      </w:r>
      <w:r w:rsidR="00BD1AAC" w:rsidRPr="0039187C">
        <w:rPr>
          <w:rFonts w:ascii="Times New Roman" w:hAnsi="Times New Roman" w:cs="Times New Roman"/>
          <w:sz w:val="24"/>
          <w:szCs w:val="24"/>
        </w:rPr>
        <w:t xml:space="preserve">can become problematic </w:t>
      </w:r>
      <w:r w:rsidR="00E277B0" w:rsidRPr="0039187C">
        <w:rPr>
          <w:rFonts w:ascii="Times New Roman" w:hAnsi="Times New Roman" w:cs="Times New Roman"/>
          <w:sz w:val="24"/>
          <w:szCs w:val="24"/>
        </w:rPr>
        <w:t xml:space="preserve">due to a hidden bias, so they must be carefully interpreted by historians (Paynter, 14). </w:t>
      </w:r>
      <w:r w:rsidR="0061156C" w:rsidRPr="0039187C">
        <w:rPr>
          <w:rFonts w:ascii="Times New Roman" w:hAnsi="Times New Roman" w:cs="Times New Roman"/>
          <w:sz w:val="24"/>
          <w:szCs w:val="24"/>
        </w:rPr>
        <w:t xml:space="preserve">Oral histories potentially bring to light the people the </w:t>
      </w:r>
      <w:r w:rsidR="00BC5C80" w:rsidRPr="0039187C">
        <w:rPr>
          <w:rFonts w:ascii="Times New Roman" w:hAnsi="Times New Roman" w:cs="Times New Roman"/>
          <w:sz w:val="24"/>
          <w:szCs w:val="24"/>
        </w:rPr>
        <w:t xml:space="preserve">written record forgot creating a more complete narrative, written from both the </w:t>
      </w:r>
      <w:r w:rsidR="0007270E" w:rsidRPr="0039187C">
        <w:rPr>
          <w:rFonts w:ascii="Times New Roman" w:hAnsi="Times New Roman" w:cs="Times New Roman"/>
          <w:sz w:val="24"/>
          <w:szCs w:val="24"/>
        </w:rPr>
        <w:t xml:space="preserve">minority and dominant </w:t>
      </w:r>
      <w:r w:rsidR="00D010BE" w:rsidRPr="0039187C">
        <w:rPr>
          <w:rFonts w:ascii="Times New Roman" w:hAnsi="Times New Roman" w:cs="Times New Roman"/>
          <w:sz w:val="24"/>
          <w:szCs w:val="24"/>
        </w:rPr>
        <w:t>perspective</w:t>
      </w:r>
      <w:r w:rsidR="00BC5C80" w:rsidRPr="0039187C">
        <w:rPr>
          <w:rFonts w:ascii="Times New Roman" w:hAnsi="Times New Roman" w:cs="Times New Roman"/>
          <w:sz w:val="24"/>
          <w:szCs w:val="24"/>
        </w:rPr>
        <w:t>.</w:t>
      </w:r>
      <w:r w:rsidR="00D010BE" w:rsidRPr="0039187C">
        <w:rPr>
          <w:rFonts w:ascii="Times New Roman" w:hAnsi="Times New Roman" w:cs="Times New Roman"/>
          <w:sz w:val="24"/>
          <w:szCs w:val="24"/>
        </w:rPr>
        <w:t xml:space="preserve"> Biases can be overwrote by looking for “points of similarity, of confirmation: deed chains that can be matched with assemblage dates, social status indices that can be matched with </w:t>
      </w:r>
      <w:r w:rsidR="0070630A" w:rsidRPr="0039187C">
        <w:rPr>
          <w:rFonts w:ascii="Times New Roman" w:hAnsi="Times New Roman" w:cs="Times New Roman"/>
          <w:sz w:val="24"/>
          <w:szCs w:val="24"/>
        </w:rPr>
        <w:t xml:space="preserve">probate and/or tax and/or census class assessments” (Paynter, 15). If disjuncture appears within the research, </w:t>
      </w:r>
      <w:r w:rsidR="00522BE7" w:rsidRPr="0039187C">
        <w:rPr>
          <w:rFonts w:ascii="Times New Roman" w:hAnsi="Times New Roman" w:cs="Times New Roman"/>
          <w:sz w:val="24"/>
          <w:szCs w:val="24"/>
        </w:rPr>
        <w:t xml:space="preserve">the material record suggests sample bias, which contributes to historians believing that </w:t>
      </w:r>
      <w:r w:rsidR="000456A4" w:rsidRPr="0039187C">
        <w:rPr>
          <w:rFonts w:ascii="Times New Roman" w:hAnsi="Times New Roman" w:cs="Times New Roman"/>
          <w:sz w:val="24"/>
          <w:szCs w:val="24"/>
        </w:rPr>
        <w:t xml:space="preserve">anything that can be learned from objects is </w:t>
      </w:r>
      <w:r w:rsidR="001E5D2F" w:rsidRPr="0039187C">
        <w:rPr>
          <w:rFonts w:ascii="Times New Roman" w:hAnsi="Times New Roman" w:cs="Times New Roman"/>
          <w:sz w:val="24"/>
          <w:szCs w:val="24"/>
        </w:rPr>
        <w:t>already written in records.</w:t>
      </w:r>
      <w:r w:rsidR="000456A4" w:rsidRPr="0039187C">
        <w:rPr>
          <w:rFonts w:ascii="Times New Roman" w:hAnsi="Times New Roman" w:cs="Times New Roman"/>
          <w:sz w:val="24"/>
          <w:szCs w:val="24"/>
        </w:rPr>
        <w:t xml:space="preserve"> </w:t>
      </w:r>
    </w:p>
    <w:p w14:paraId="6D7EBEA4" w14:textId="0B9E3C2A" w:rsidR="001E5D2F" w:rsidRPr="0039187C" w:rsidRDefault="001E5D2F"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Historical archaeology </w:t>
      </w:r>
      <w:r w:rsidR="00004699" w:rsidRPr="0039187C">
        <w:rPr>
          <w:rFonts w:ascii="Times New Roman" w:hAnsi="Times New Roman" w:cs="Times New Roman"/>
          <w:sz w:val="24"/>
          <w:szCs w:val="24"/>
        </w:rPr>
        <w:t xml:space="preserve">revolves around material culture </w:t>
      </w:r>
      <w:r w:rsidR="0080317D" w:rsidRPr="0039187C">
        <w:rPr>
          <w:rFonts w:ascii="Times New Roman" w:hAnsi="Times New Roman" w:cs="Times New Roman"/>
          <w:sz w:val="24"/>
          <w:szCs w:val="24"/>
        </w:rPr>
        <w:t xml:space="preserve">and </w:t>
      </w:r>
      <w:r w:rsidR="00004699" w:rsidRPr="0039187C">
        <w:rPr>
          <w:rFonts w:ascii="Times New Roman" w:hAnsi="Times New Roman" w:cs="Times New Roman"/>
          <w:sz w:val="24"/>
          <w:szCs w:val="24"/>
        </w:rPr>
        <w:t>detail</w:t>
      </w:r>
      <w:r w:rsidR="0080317D" w:rsidRPr="0039187C">
        <w:rPr>
          <w:rFonts w:ascii="Times New Roman" w:hAnsi="Times New Roman" w:cs="Times New Roman"/>
          <w:sz w:val="24"/>
          <w:szCs w:val="24"/>
        </w:rPr>
        <w:t xml:space="preserve">s objects and </w:t>
      </w:r>
      <w:r w:rsidR="00004699" w:rsidRPr="0039187C">
        <w:rPr>
          <w:rFonts w:ascii="Times New Roman" w:hAnsi="Times New Roman" w:cs="Times New Roman"/>
          <w:sz w:val="24"/>
          <w:szCs w:val="24"/>
        </w:rPr>
        <w:t xml:space="preserve">works that </w:t>
      </w:r>
      <w:r w:rsidR="0080317D" w:rsidRPr="0039187C">
        <w:rPr>
          <w:rFonts w:ascii="Times New Roman" w:hAnsi="Times New Roman" w:cs="Times New Roman"/>
          <w:sz w:val="24"/>
          <w:szCs w:val="24"/>
        </w:rPr>
        <w:t>“</w:t>
      </w:r>
      <w:r w:rsidR="00004699" w:rsidRPr="0039187C">
        <w:rPr>
          <w:rFonts w:ascii="Times New Roman" w:hAnsi="Times New Roman" w:cs="Times New Roman"/>
          <w:sz w:val="24"/>
          <w:szCs w:val="24"/>
        </w:rPr>
        <w:t xml:space="preserve">discloses who made what, when, where, and how it </w:t>
      </w:r>
      <w:r w:rsidR="0080317D" w:rsidRPr="0039187C">
        <w:rPr>
          <w:rFonts w:ascii="Times New Roman" w:hAnsi="Times New Roman" w:cs="Times New Roman"/>
          <w:sz w:val="24"/>
          <w:szCs w:val="24"/>
        </w:rPr>
        <w:t>was used” (Paynter, 10).</w:t>
      </w:r>
      <w:r w:rsidR="008922C9" w:rsidRPr="0039187C">
        <w:rPr>
          <w:rFonts w:ascii="Times New Roman" w:hAnsi="Times New Roman" w:cs="Times New Roman"/>
          <w:sz w:val="24"/>
          <w:szCs w:val="24"/>
        </w:rPr>
        <w:t xml:space="preserve"> The reason these objects can be used to approach meanings is the reoccurring nature of them. “Objects recycle culture, returning it to the concrete and empirical world where it may be experienced, learned, and changed” (Paynter, 16). </w:t>
      </w:r>
      <w:r w:rsidR="005D534C" w:rsidRPr="0039187C">
        <w:rPr>
          <w:rFonts w:ascii="Times New Roman" w:hAnsi="Times New Roman" w:cs="Times New Roman"/>
          <w:sz w:val="24"/>
          <w:szCs w:val="24"/>
        </w:rPr>
        <w:t xml:space="preserve">Although, they cannot be used just based off of their </w:t>
      </w:r>
      <w:r w:rsidR="005D534C" w:rsidRPr="0039187C">
        <w:rPr>
          <w:rFonts w:ascii="Times New Roman" w:hAnsi="Times New Roman" w:cs="Times New Roman"/>
          <w:sz w:val="24"/>
          <w:szCs w:val="24"/>
        </w:rPr>
        <w:lastRenderedPageBreak/>
        <w:t xml:space="preserve">appearance, but the context of where they were located. </w:t>
      </w:r>
      <w:r w:rsidR="005D2F0D" w:rsidRPr="0039187C">
        <w:rPr>
          <w:rFonts w:ascii="Times New Roman" w:hAnsi="Times New Roman" w:cs="Times New Roman"/>
          <w:sz w:val="24"/>
          <w:szCs w:val="24"/>
        </w:rPr>
        <w:t xml:space="preserve">Anne </w:t>
      </w:r>
      <w:proofErr w:type="spellStart"/>
      <w:r w:rsidR="005D2F0D" w:rsidRPr="0039187C">
        <w:rPr>
          <w:rFonts w:ascii="Times New Roman" w:hAnsi="Times New Roman" w:cs="Times New Roman"/>
          <w:sz w:val="24"/>
          <w:szCs w:val="24"/>
        </w:rPr>
        <w:t>Yentsch</w:t>
      </w:r>
      <w:proofErr w:type="spellEnd"/>
      <w:r w:rsidR="005D2F0D" w:rsidRPr="0039187C">
        <w:rPr>
          <w:rFonts w:ascii="Times New Roman" w:hAnsi="Times New Roman" w:cs="Times New Roman"/>
          <w:sz w:val="24"/>
          <w:szCs w:val="24"/>
        </w:rPr>
        <w:t xml:space="preserve"> presents a strong methodology for doing this by using “cables of inference” (Paynter, 16)</w:t>
      </w:r>
      <w:r w:rsidR="004138BB" w:rsidRPr="0039187C">
        <w:rPr>
          <w:rFonts w:ascii="Times New Roman" w:hAnsi="Times New Roman" w:cs="Times New Roman"/>
          <w:sz w:val="24"/>
          <w:szCs w:val="24"/>
        </w:rPr>
        <w:t xml:space="preserve">. Cables of inference refers to building a net of interwoven textures of “past lives, structures, and histories”, no one culture is </w:t>
      </w:r>
      <w:r w:rsidR="00CE6AAE" w:rsidRPr="0039187C">
        <w:rPr>
          <w:rFonts w:ascii="Times New Roman" w:hAnsi="Times New Roman" w:cs="Times New Roman"/>
          <w:sz w:val="24"/>
          <w:szCs w:val="24"/>
        </w:rPr>
        <w:t>excluded,</w:t>
      </w:r>
      <w:r w:rsidR="004138BB" w:rsidRPr="0039187C">
        <w:rPr>
          <w:rFonts w:ascii="Times New Roman" w:hAnsi="Times New Roman" w:cs="Times New Roman"/>
          <w:sz w:val="24"/>
          <w:szCs w:val="24"/>
        </w:rPr>
        <w:t xml:space="preserve"> and all backgrounds </w:t>
      </w:r>
      <w:r w:rsidR="00CE6AAE" w:rsidRPr="0039187C">
        <w:rPr>
          <w:rFonts w:ascii="Times New Roman" w:hAnsi="Times New Roman" w:cs="Times New Roman"/>
          <w:sz w:val="24"/>
          <w:szCs w:val="24"/>
        </w:rPr>
        <w:t>are present when deriving meaning behind objects (</w:t>
      </w:r>
      <w:proofErr w:type="spellStart"/>
      <w:r w:rsidR="00CE6AAE" w:rsidRPr="0039187C">
        <w:rPr>
          <w:rFonts w:ascii="Times New Roman" w:hAnsi="Times New Roman" w:cs="Times New Roman"/>
          <w:sz w:val="24"/>
          <w:szCs w:val="24"/>
        </w:rPr>
        <w:t>Paytner</w:t>
      </w:r>
      <w:proofErr w:type="spellEnd"/>
      <w:r w:rsidR="00CE6AAE" w:rsidRPr="0039187C">
        <w:rPr>
          <w:rFonts w:ascii="Times New Roman" w:hAnsi="Times New Roman" w:cs="Times New Roman"/>
          <w:sz w:val="24"/>
          <w:szCs w:val="24"/>
        </w:rPr>
        <w:t xml:space="preserve">, 16). Ferguson’s work with </w:t>
      </w:r>
      <w:proofErr w:type="spellStart"/>
      <w:r w:rsidR="00CE6AAE" w:rsidRPr="0039187C">
        <w:rPr>
          <w:rFonts w:ascii="Times New Roman" w:hAnsi="Times New Roman" w:cs="Times New Roman"/>
          <w:sz w:val="24"/>
          <w:szCs w:val="24"/>
        </w:rPr>
        <w:t>colonoware</w:t>
      </w:r>
      <w:proofErr w:type="spellEnd"/>
      <w:r w:rsidR="00CE6AAE" w:rsidRPr="0039187C">
        <w:rPr>
          <w:rFonts w:ascii="Times New Roman" w:hAnsi="Times New Roman" w:cs="Times New Roman"/>
          <w:sz w:val="24"/>
          <w:szCs w:val="24"/>
        </w:rPr>
        <w:t xml:space="preserve"> is another outstanding example weaving </w:t>
      </w:r>
      <w:r w:rsidR="00D0736B" w:rsidRPr="0039187C">
        <w:rPr>
          <w:rFonts w:ascii="Times New Roman" w:hAnsi="Times New Roman" w:cs="Times New Roman"/>
          <w:sz w:val="24"/>
          <w:szCs w:val="24"/>
        </w:rPr>
        <w:t xml:space="preserve">the story of African and </w:t>
      </w:r>
      <w:r w:rsidR="00AA67D3" w:rsidRPr="0039187C">
        <w:rPr>
          <w:rFonts w:ascii="Times New Roman" w:hAnsi="Times New Roman" w:cs="Times New Roman"/>
          <w:sz w:val="24"/>
          <w:szCs w:val="24"/>
        </w:rPr>
        <w:t>African American</w:t>
      </w:r>
      <w:r w:rsidR="00D0736B" w:rsidRPr="0039187C">
        <w:rPr>
          <w:rFonts w:ascii="Times New Roman" w:hAnsi="Times New Roman" w:cs="Times New Roman"/>
          <w:sz w:val="24"/>
          <w:szCs w:val="24"/>
        </w:rPr>
        <w:t xml:space="preserve"> people’s history with these ceramic vessels, while also including his own personal experiences</w:t>
      </w:r>
      <w:r w:rsidR="001B7D37" w:rsidRPr="0039187C">
        <w:rPr>
          <w:rFonts w:ascii="Times New Roman" w:hAnsi="Times New Roman" w:cs="Times New Roman"/>
          <w:sz w:val="24"/>
          <w:szCs w:val="24"/>
        </w:rPr>
        <w:t xml:space="preserve"> around desegregation to create an urgency to his inquiry around the folk arts (Paynter, 17). </w:t>
      </w:r>
      <w:r w:rsidR="003B6A25" w:rsidRPr="0039187C">
        <w:rPr>
          <w:rFonts w:ascii="Times New Roman" w:hAnsi="Times New Roman" w:cs="Times New Roman"/>
          <w:sz w:val="24"/>
          <w:szCs w:val="24"/>
        </w:rPr>
        <w:t xml:space="preserve">These concepts </w:t>
      </w:r>
      <w:r w:rsidR="003E3DEA" w:rsidRPr="0039187C">
        <w:rPr>
          <w:rFonts w:ascii="Times New Roman" w:hAnsi="Times New Roman" w:cs="Times New Roman"/>
          <w:sz w:val="24"/>
          <w:szCs w:val="24"/>
        </w:rPr>
        <w:t>coincide with the concept of “socio-spatial dialect” that has allowed archaeologists to “link individual archaeological sites and their inhabitants with a broader scale of human activity” (</w:t>
      </w:r>
      <w:proofErr w:type="spellStart"/>
      <w:r w:rsidR="00F27D87" w:rsidRPr="0039187C">
        <w:rPr>
          <w:rFonts w:ascii="Times New Roman" w:hAnsi="Times New Roman" w:cs="Times New Roman"/>
          <w:sz w:val="24"/>
          <w:szCs w:val="24"/>
        </w:rPr>
        <w:t>Orser</w:t>
      </w:r>
      <w:proofErr w:type="spellEnd"/>
      <w:r w:rsidR="00F27D87" w:rsidRPr="0039187C">
        <w:rPr>
          <w:rFonts w:ascii="Times New Roman" w:hAnsi="Times New Roman" w:cs="Times New Roman"/>
          <w:sz w:val="24"/>
          <w:szCs w:val="24"/>
        </w:rPr>
        <w:t xml:space="preserve"> Jr., 119). This</w:t>
      </w:r>
      <w:r w:rsidR="00742AD9" w:rsidRPr="0039187C">
        <w:rPr>
          <w:rFonts w:ascii="Times New Roman" w:hAnsi="Times New Roman" w:cs="Times New Roman"/>
          <w:sz w:val="24"/>
          <w:szCs w:val="24"/>
        </w:rPr>
        <w:t xml:space="preserve"> allows for a global focus to be applied to the culturally diverse Europe without adopting a Eurocentric perspective. </w:t>
      </w:r>
    </w:p>
    <w:p w14:paraId="52C05797" w14:textId="4A749DAB" w:rsidR="00AA67D3" w:rsidRDefault="00AA67D3"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To correct this erasure of people of color within history, </w:t>
      </w:r>
      <w:r w:rsidR="00103B01" w:rsidRPr="0039187C">
        <w:rPr>
          <w:rFonts w:ascii="Times New Roman" w:hAnsi="Times New Roman" w:cs="Times New Roman"/>
          <w:sz w:val="24"/>
          <w:szCs w:val="24"/>
        </w:rPr>
        <w:t xml:space="preserve">the triumphalist history must be rectified. Critical archaeology is one way to </w:t>
      </w:r>
      <w:r w:rsidR="00472267" w:rsidRPr="0039187C">
        <w:rPr>
          <w:rFonts w:ascii="Times New Roman" w:hAnsi="Times New Roman" w:cs="Times New Roman"/>
          <w:sz w:val="24"/>
          <w:szCs w:val="24"/>
        </w:rPr>
        <w:t xml:space="preserve">bring the unwritten stories of the past to the forefront. Interpretations in archaeology are not simply based on the “social matrix from which they are excavated” but </w:t>
      </w:r>
      <w:r w:rsidR="00177B38" w:rsidRPr="0039187C">
        <w:rPr>
          <w:rFonts w:ascii="Times New Roman" w:hAnsi="Times New Roman" w:cs="Times New Roman"/>
          <w:sz w:val="24"/>
          <w:szCs w:val="24"/>
        </w:rPr>
        <w:t>also the social setting during which they are examined</w:t>
      </w:r>
      <w:r w:rsidR="00703109" w:rsidRPr="0039187C">
        <w:rPr>
          <w:rFonts w:ascii="Times New Roman" w:hAnsi="Times New Roman" w:cs="Times New Roman"/>
          <w:sz w:val="24"/>
          <w:szCs w:val="24"/>
        </w:rPr>
        <w:t xml:space="preserve"> (Paynter, 17)</w:t>
      </w:r>
      <w:r w:rsidR="00177B38" w:rsidRPr="0039187C">
        <w:rPr>
          <w:rFonts w:ascii="Times New Roman" w:hAnsi="Times New Roman" w:cs="Times New Roman"/>
          <w:sz w:val="24"/>
          <w:szCs w:val="24"/>
        </w:rPr>
        <w:t>. “There is a remarkable separation in capitalist societies between life as it is, life as it is thought to be, and life as it might have been” (Paynter</w:t>
      </w:r>
      <w:r w:rsidR="00703109" w:rsidRPr="0039187C">
        <w:rPr>
          <w:rFonts w:ascii="Times New Roman" w:hAnsi="Times New Roman" w:cs="Times New Roman"/>
          <w:sz w:val="24"/>
          <w:szCs w:val="24"/>
        </w:rPr>
        <w:t xml:space="preserve">, 18). Modern views cannot be erased from the </w:t>
      </w:r>
      <w:r w:rsidR="00344119" w:rsidRPr="0039187C">
        <w:rPr>
          <w:rFonts w:ascii="Times New Roman" w:hAnsi="Times New Roman" w:cs="Times New Roman"/>
          <w:sz w:val="24"/>
          <w:szCs w:val="24"/>
        </w:rPr>
        <w:t>interpreter’s</w:t>
      </w:r>
      <w:r w:rsidR="00703109" w:rsidRPr="0039187C">
        <w:rPr>
          <w:rFonts w:ascii="Times New Roman" w:hAnsi="Times New Roman" w:cs="Times New Roman"/>
          <w:sz w:val="24"/>
          <w:szCs w:val="24"/>
        </w:rPr>
        <w:t xml:space="preserve"> view, and so historians must examine how </w:t>
      </w:r>
      <w:r w:rsidR="00D70C8C" w:rsidRPr="0039187C">
        <w:rPr>
          <w:rFonts w:ascii="Times New Roman" w:hAnsi="Times New Roman" w:cs="Times New Roman"/>
          <w:sz w:val="24"/>
          <w:szCs w:val="24"/>
        </w:rPr>
        <w:t xml:space="preserve">today’s power structure forms their own biases. </w:t>
      </w:r>
      <w:r w:rsidR="00344119" w:rsidRPr="0039187C">
        <w:rPr>
          <w:rFonts w:ascii="Times New Roman" w:hAnsi="Times New Roman" w:cs="Times New Roman"/>
          <w:sz w:val="24"/>
          <w:szCs w:val="24"/>
        </w:rPr>
        <w:t xml:space="preserve">Historians must be able to look beyond stereotypes and generalizations in order to present the “segment of world society” on which their work focuses </w:t>
      </w:r>
      <w:r w:rsidR="002C03D3" w:rsidRPr="0039187C">
        <w:rPr>
          <w:rFonts w:ascii="Times New Roman" w:hAnsi="Times New Roman" w:cs="Times New Roman"/>
          <w:sz w:val="24"/>
          <w:szCs w:val="24"/>
        </w:rPr>
        <w:t xml:space="preserve">from a sociocultural perspective of gender, race, and class </w:t>
      </w:r>
      <w:r w:rsidR="00344119" w:rsidRPr="0039187C">
        <w:rPr>
          <w:rFonts w:ascii="Times New Roman" w:hAnsi="Times New Roman" w:cs="Times New Roman"/>
          <w:sz w:val="24"/>
          <w:szCs w:val="24"/>
        </w:rPr>
        <w:t xml:space="preserve">(Paynter, 21). </w:t>
      </w:r>
      <w:r w:rsidR="00301D14" w:rsidRPr="00301D14">
        <w:rPr>
          <w:rFonts w:ascii="Times New Roman" w:hAnsi="Times New Roman" w:cs="Times New Roman"/>
          <w:sz w:val="24"/>
          <w:szCs w:val="24"/>
        </w:rPr>
        <w:t>The major separation of information is around archaeologist focusing more on what is present with only generally having a passing knowledge of the culture and written history of the given subject</w:t>
      </w:r>
      <w:r w:rsidR="00301D14">
        <w:rPr>
          <w:rFonts w:ascii="Times New Roman" w:hAnsi="Times New Roman" w:cs="Times New Roman"/>
          <w:sz w:val="24"/>
          <w:szCs w:val="24"/>
        </w:rPr>
        <w:t xml:space="preserve"> (Schuyler, 84)</w:t>
      </w:r>
      <w:r w:rsidR="00301D14" w:rsidRPr="00301D14">
        <w:rPr>
          <w:rFonts w:ascii="Times New Roman" w:hAnsi="Times New Roman" w:cs="Times New Roman"/>
          <w:sz w:val="24"/>
          <w:szCs w:val="24"/>
        </w:rPr>
        <w:t xml:space="preserve">. </w:t>
      </w:r>
      <w:r w:rsidR="002F408B" w:rsidRPr="0039187C">
        <w:rPr>
          <w:rFonts w:ascii="Times New Roman" w:hAnsi="Times New Roman" w:cs="Times New Roman"/>
          <w:sz w:val="24"/>
          <w:szCs w:val="24"/>
        </w:rPr>
        <w:t xml:space="preserve">Ways to negate this in the </w:t>
      </w:r>
      <w:r w:rsidR="002F408B" w:rsidRPr="0039187C">
        <w:rPr>
          <w:rFonts w:ascii="Times New Roman" w:hAnsi="Times New Roman" w:cs="Times New Roman"/>
          <w:sz w:val="24"/>
          <w:szCs w:val="24"/>
        </w:rPr>
        <w:lastRenderedPageBreak/>
        <w:t xml:space="preserve">future is to have information available not just to the academic but to the public as well. </w:t>
      </w:r>
      <w:r w:rsidR="00E133D8" w:rsidRPr="0039187C">
        <w:rPr>
          <w:rFonts w:ascii="Times New Roman" w:hAnsi="Times New Roman" w:cs="Times New Roman"/>
          <w:sz w:val="24"/>
          <w:szCs w:val="24"/>
        </w:rPr>
        <w:t xml:space="preserve">The growing remembrance of once ignored groups </w:t>
      </w:r>
      <w:r w:rsidR="0095753C" w:rsidRPr="0039187C">
        <w:rPr>
          <w:rFonts w:ascii="Times New Roman" w:hAnsi="Times New Roman" w:cs="Times New Roman"/>
          <w:sz w:val="24"/>
          <w:szCs w:val="24"/>
        </w:rPr>
        <w:t>illustrates why multicultural education and awareness is such an important matter. With this push only beginning in the 1960s</w:t>
      </w:r>
      <w:r w:rsidR="00C12428" w:rsidRPr="0039187C">
        <w:rPr>
          <w:rFonts w:ascii="Times New Roman" w:hAnsi="Times New Roman" w:cs="Times New Roman"/>
          <w:sz w:val="24"/>
          <w:szCs w:val="24"/>
        </w:rPr>
        <w:t xml:space="preserve"> causing what is seen today, </w:t>
      </w:r>
      <w:r w:rsidR="00885ED6" w:rsidRPr="0039187C">
        <w:rPr>
          <w:rFonts w:ascii="Times New Roman" w:hAnsi="Times New Roman" w:cs="Times New Roman"/>
          <w:sz w:val="24"/>
          <w:szCs w:val="24"/>
        </w:rPr>
        <w:t>the future holds untold possibilities for marginalized communities whether in the past or present (</w:t>
      </w:r>
      <w:proofErr w:type="spellStart"/>
      <w:r w:rsidR="00885ED6" w:rsidRPr="0039187C">
        <w:rPr>
          <w:rFonts w:ascii="Times New Roman" w:hAnsi="Times New Roman" w:cs="Times New Roman"/>
          <w:sz w:val="24"/>
          <w:szCs w:val="24"/>
        </w:rPr>
        <w:t>Orser</w:t>
      </w:r>
      <w:proofErr w:type="spellEnd"/>
      <w:r w:rsidR="00885ED6" w:rsidRPr="0039187C">
        <w:rPr>
          <w:rFonts w:ascii="Times New Roman" w:hAnsi="Times New Roman" w:cs="Times New Roman"/>
          <w:sz w:val="24"/>
          <w:szCs w:val="24"/>
        </w:rPr>
        <w:t xml:space="preserve"> Jr., 132). </w:t>
      </w:r>
    </w:p>
    <w:p w14:paraId="76D17505" w14:textId="77777777" w:rsidR="00C41B94" w:rsidRDefault="00C41B94" w:rsidP="00C41B94">
      <w:pPr>
        <w:spacing w:line="480" w:lineRule="auto"/>
        <w:ind w:firstLine="720"/>
        <w:contextualSpacing/>
        <w:rPr>
          <w:rFonts w:ascii="Times New Roman" w:hAnsi="Times New Roman" w:cs="Times New Roman"/>
          <w:sz w:val="24"/>
          <w:szCs w:val="24"/>
        </w:rPr>
      </w:pPr>
    </w:p>
    <w:p w14:paraId="6CA1F9F6" w14:textId="77777777" w:rsidR="00350362" w:rsidRDefault="00FE1752" w:rsidP="00C41B94">
      <w:pPr>
        <w:spacing w:line="480" w:lineRule="auto"/>
        <w:contextualSpacing/>
        <w:rPr>
          <w:rFonts w:ascii="Times New Roman" w:hAnsi="Times New Roman" w:cs="Times New Roman"/>
          <w:b/>
          <w:bCs/>
          <w:sz w:val="24"/>
          <w:szCs w:val="24"/>
        </w:rPr>
      </w:pPr>
      <w:r w:rsidRPr="0039187C">
        <w:rPr>
          <w:rFonts w:ascii="Times New Roman" w:hAnsi="Times New Roman" w:cs="Times New Roman"/>
          <w:b/>
          <w:bCs/>
          <w:sz w:val="24"/>
          <w:szCs w:val="24"/>
        </w:rPr>
        <w:t>African American Archaeology</w:t>
      </w:r>
    </w:p>
    <w:p w14:paraId="605EE950" w14:textId="214289BC" w:rsidR="00350362" w:rsidRDefault="00350362" w:rsidP="00C41B94">
      <w:pPr>
        <w:spacing w:line="480" w:lineRule="auto"/>
        <w:ind w:firstLine="720"/>
        <w:contextualSpacing/>
        <w:rPr>
          <w:rFonts w:ascii="Times New Roman" w:hAnsi="Times New Roman" w:cs="Times New Roman"/>
          <w:sz w:val="24"/>
          <w:szCs w:val="24"/>
        </w:rPr>
      </w:pPr>
      <w:r w:rsidRPr="00F579DC">
        <w:rPr>
          <w:rFonts w:ascii="Times New Roman" w:hAnsi="Times New Roman" w:cs="Times New Roman"/>
          <w:sz w:val="24"/>
          <w:szCs w:val="24"/>
        </w:rPr>
        <w:t>The Gullah Geechee culture is made up of two aspects: the tangible and intangible otherwise known as the living culture. They are experiencing a disappearing physical culture that was offset by the creation of the Gullah/Geechee Cultural Heritage Corridor partially due to archaeologists misnaming the culture of the region as African American or sea island instead of Gullah Geechee. The intangible portions of the Gullah Geechee examined from an archaeological viewpoint include cultural events, spectacles, and heritage but only from social interactions. The tangible comes from sites and monuments, traditional crafts and technology, and ecological features involved with their intangible culture (</w:t>
      </w:r>
      <w:r w:rsidR="00C64182">
        <w:rPr>
          <w:rFonts w:ascii="Times New Roman" w:hAnsi="Times New Roman" w:cs="Times New Roman"/>
          <w:sz w:val="24"/>
          <w:szCs w:val="24"/>
        </w:rPr>
        <w:t xml:space="preserve">Barnes &amp; Steen, </w:t>
      </w:r>
      <w:r w:rsidRPr="00F579DC">
        <w:rPr>
          <w:rFonts w:ascii="Times New Roman" w:hAnsi="Times New Roman" w:cs="Times New Roman"/>
          <w:sz w:val="24"/>
          <w:szCs w:val="24"/>
        </w:rPr>
        <w:t>176). Their culture originated from a British colony in 1670 that had slaves in South Carolina that were brought directly from Africa (</w:t>
      </w:r>
      <w:r w:rsidR="00C64182" w:rsidRPr="00C64182">
        <w:rPr>
          <w:rFonts w:ascii="Times New Roman" w:hAnsi="Times New Roman" w:cs="Times New Roman"/>
          <w:sz w:val="24"/>
          <w:szCs w:val="24"/>
        </w:rPr>
        <w:t xml:space="preserve">Barnes &amp; Steen, </w:t>
      </w:r>
      <w:r w:rsidRPr="00F579DC">
        <w:rPr>
          <w:rFonts w:ascii="Times New Roman" w:hAnsi="Times New Roman" w:cs="Times New Roman"/>
          <w:sz w:val="24"/>
          <w:szCs w:val="24"/>
        </w:rPr>
        <w:t>180). In the 1680s, it was found rice thrived there calling for more African slaves who had experience with rice eventually leading to the enslaved living in self-sufficient centralized settlements structured around a task system with two more crops becoming staples: indigo and ‘cotton’. This allowed for their culture to develop in “distinct and regional forms” (</w:t>
      </w:r>
      <w:r w:rsidR="00C64182" w:rsidRPr="00C64182">
        <w:rPr>
          <w:rFonts w:ascii="Times New Roman" w:hAnsi="Times New Roman" w:cs="Times New Roman"/>
          <w:sz w:val="24"/>
          <w:szCs w:val="24"/>
        </w:rPr>
        <w:t xml:space="preserve">Barnes &amp; Steen, </w:t>
      </w:r>
      <w:r w:rsidRPr="00F579DC">
        <w:rPr>
          <w:rFonts w:ascii="Times New Roman" w:hAnsi="Times New Roman" w:cs="Times New Roman"/>
          <w:sz w:val="24"/>
          <w:szCs w:val="24"/>
        </w:rPr>
        <w:t xml:space="preserve">183). 1790s allowed for sea island cottons introduction becoming the staple crop but rice culture was still a large aspect of their culture. Evidence of their verbal culture can be seen in the knowledge of uprisings that was used as a basis for their </w:t>
      </w:r>
      <w:r w:rsidRPr="00F579DC">
        <w:rPr>
          <w:rFonts w:ascii="Times New Roman" w:hAnsi="Times New Roman" w:cs="Times New Roman"/>
          <w:sz w:val="24"/>
          <w:szCs w:val="24"/>
        </w:rPr>
        <w:lastRenderedPageBreak/>
        <w:t>own against their owners (</w:t>
      </w:r>
      <w:r w:rsidR="00C64182" w:rsidRPr="00C64182">
        <w:rPr>
          <w:rFonts w:ascii="Times New Roman" w:hAnsi="Times New Roman" w:cs="Times New Roman"/>
          <w:sz w:val="24"/>
          <w:szCs w:val="24"/>
        </w:rPr>
        <w:t xml:space="preserve">Barnes &amp; Steen, </w:t>
      </w:r>
      <w:r w:rsidRPr="00F579DC">
        <w:rPr>
          <w:rFonts w:ascii="Times New Roman" w:hAnsi="Times New Roman" w:cs="Times New Roman"/>
          <w:sz w:val="24"/>
          <w:szCs w:val="24"/>
        </w:rPr>
        <w:t>189). Resistance through the form of education and practicing religion was influential in maintaining and creating their own culture (</w:t>
      </w:r>
      <w:r w:rsidR="00C64182" w:rsidRPr="00C64182">
        <w:rPr>
          <w:rFonts w:ascii="Times New Roman" w:hAnsi="Times New Roman" w:cs="Times New Roman"/>
          <w:sz w:val="24"/>
          <w:szCs w:val="24"/>
        </w:rPr>
        <w:t xml:space="preserve">Barnes &amp; Steen, </w:t>
      </w:r>
      <w:r w:rsidRPr="00F579DC">
        <w:rPr>
          <w:rFonts w:ascii="Times New Roman" w:hAnsi="Times New Roman" w:cs="Times New Roman"/>
          <w:sz w:val="24"/>
          <w:szCs w:val="24"/>
        </w:rPr>
        <w:t xml:space="preserve">190). Emancipation also brough isolation to freed slaves allowing for local variations to occur as many would pool money together to purchase plots of land before education caused many to deny their culture for a better life with Penn School being the inciting incident. Much previous research was tarnished by racial views but has evolved with many helping to externally define the Gullah identity through their stories and much more. </w:t>
      </w:r>
    </w:p>
    <w:p w14:paraId="10AABEB3" w14:textId="2D7D1181" w:rsidR="00E92043" w:rsidRDefault="00E92043" w:rsidP="00C41B94">
      <w:pPr>
        <w:spacing w:line="480" w:lineRule="auto"/>
        <w:ind w:firstLine="720"/>
        <w:contextualSpacing/>
        <w:rPr>
          <w:rFonts w:ascii="Times New Roman" w:hAnsi="Times New Roman" w:cs="Times New Roman"/>
          <w:sz w:val="24"/>
          <w:szCs w:val="24"/>
        </w:rPr>
      </w:pPr>
      <w:r w:rsidRPr="002222F8">
        <w:rPr>
          <w:rFonts w:ascii="Times New Roman" w:hAnsi="Times New Roman" w:cs="Times New Roman"/>
          <w:sz w:val="24"/>
          <w:szCs w:val="24"/>
        </w:rPr>
        <w:t>Archaeological investigations were performed on Behavior Cemetery alongside the Gullah-Geechee communities of Sapelo Island, Georgia as an example of community-oriented archaeology</w:t>
      </w:r>
      <w:r w:rsidR="00B5772A">
        <w:rPr>
          <w:rFonts w:ascii="Times New Roman" w:hAnsi="Times New Roman" w:cs="Times New Roman"/>
          <w:sz w:val="24"/>
          <w:szCs w:val="24"/>
        </w:rPr>
        <w:t xml:space="preserve"> known as the Behavior Cemetery Project (</w:t>
      </w:r>
      <w:proofErr w:type="spellStart"/>
      <w:r w:rsidR="00B5772A">
        <w:rPr>
          <w:rFonts w:ascii="Times New Roman" w:hAnsi="Times New Roman" w:cs="Times New Roman"/>
          <w:sz w:val="24"/>
          <w:szCs w:val="24"/>
        </w:rPr>
        <w:t>Honerkamp</w:t>
      </w:r>
      <w:proofErr w:type="spellEnd"/>
      <w:r w:rsidR="00B5772A">
        <w:rPr>
          <w:rFonts w:ascii="Times New Roman" w:hAnsi="Times New Roman" w:cs="Times New Roman"/>
          <w:sz w:val="24"/>
          <w:szCs w:val="24"/>
        </w:rPr>
        <w:t xml:space="preserve"> &amp; Crook,</w:t>
      </w:r>
      <w:r w:rsidR="0023078A">
        <w:rPr>
          <w:rFonts w:ascii="Times New Roman" w:hAnsi="Times New Roman" w:cs="Times New Roman"/>
          <w:sz w:val="24"/>
          <w:szCs w:val="24"/>
        </w:rPr>
        <w:t xml:space="preserve"> 103)</w:t>
      </w:r>
      <w:r w:rsidRPr="002222F8">
        <w:rPr>
          <w:rFonts w:ascii="Times New Roman" w:hAnsi="Times New Roman" w:cs="Times New Roman"/>
          <w:sz w:val="24"/>
          <w:szCs w:val="24"/>
        </w:rPr>
        <w:t>. The goals were to record all extant grave markers and make the information easily accessible, determine future grave locations, and investigate the spatial and temporal parameters of the 19th century slave site within the cemetery</w:t>
      </w:r>
      <w:r w:rsidR="0023078A">
        <w:rPr>
          <w:rFonts w:ascii="Times New Roman" w:hAnsi="Times New Roman" w:cs="Times New Roman"/>
          <w:sz w:val="24"/>
          <w:szCs w:val="24"/>
        </w:rPr>
        <w:t xml:space="preserve"> </w:t>
      </w:r>
      <w:r w:rsidR="0023078A" w:rsidRPr="0023078A">
        <w:rPr>
          <w:rFonts w:ascii="Times New Roman" w:hAnsi="Times New Roman" w:cs="Times New Roman"/>
          <w:sz w:val="24"/>
          <w:szCs w:val="24"/>
        </w:rPr>
        <w:t>(</w:t>
      </w:r>
      <w:proofErr w:type="spellStart"/>
      <w:r w:rsidR="0023078A" w:rsidRPr="0023078A">
        <w:rPr>
          <w:rFonts w:ascii="Times New Roman" w:hAnsi="Times New Roman" w:cs="Times New Roman"/>
          <w:sz w:val="24"/>
          <w:szCs w:val="24"/>
        </w:rPr>
        <w:t>Honerkamp</w:t>
      </w:r>
      <w:proofErr w:type="spellEnd"/>
      <w:r w:rsidR="0023078A" w:rsidRPr="0023078A">
        <w:rPr>
          <w:rFonts w:ascii="Times New Roman" w:hAnsi="Times New Roman" w:cs="Times New Roman"/>
          <w:sz w:val="24"/>
          <w:szCs w:val="24"/>
        </w:rPr>
        <w:t xml:space="preserve"> &amp; Crook, 103)</w:t>
      </w:r>
      <w:r w:rsidRPr="002222F8">
        <w:rPr>
          <w:rFonts w:ascii="Times New Roman" w:hAnsi="Times New Roman" w:cs="Times New Roman"/>
          <w:sz w:val="24"/>
          <w:szCs w:val="24"/>
        </w:rPr>
        <w:t>. Mortuary practices had high cultural significance during the antebellum time-period to slaves as a form of resistance to plantation owner’s discipline and control. There is a possibility that Behavior Cemetery was the burial grounds for a nearby settlement under the same name: Thomas Spalding’s Sapelo Plantation of Behavior</w:t>
      </w:r>
      <w:r w:rsidR="0023078A">
        <w:rPr>
          <w:rFonts w:ascii="Times New Roman" w:hAnsi="Times New Roman" w:cs="Times New Roman"/>
          <w:sz w:val="24"/>
          <w:szCs w:val="24"/>
        </w:rPr>
        <w:t xml:space="preserve"> </w:t>
      </w:r>
      <w:r w:rsidR="0023078A" w:rsidRPr="0023078A">
        <w:rPr>
          <w:rFonts w:ascii="Times New Roman" w:hAnsi="Times New Roman" w:cs="Times New Roman"/>
          <w:sz w:val="24"/>
          <w:szCs w:val="24"/>
        </w:rPr>
        <w:t>(</w:t>
      </w:r>
      <w:proofErr w:type="spellStart"/>
      <w:r w:rsidR="0023078A" w:rsidRPr="0023078A">
        <w:rPr>
          <w:rFonts w:ascii="Times New Roman" w:hAnsi="Times New Roman" w:cs="Times New Roman"/>
          <w:sz w:val="24"/>
          <w:szCs w:val="24"/>
        </w:rPr>
        <w:t>Honerkamp</w:t>
      </w:r>
      <w:proofErr w:type="spellEnd"/>
      <w:r w:rsidR="0023078A" w:rsidRPr="0023078A">
        <w:rPr>
          <w:rFonts w:ascii="Times New Roman" w:hAnsi="Times New Roman" w:cs="Times New Roman"/>
          <w:sz w:val="24"/>
          <w:szCs w:val="24"/>
        </w:rPr>
        <w:t xml:space="preserve"> &amp; Crook, 10</w:t>
      </w:r>
      <w:r w:rsidR="00264F56">
        <w:rPr>
          <w:rFonts w:ascii="Times New Roman" w:hAnsi="Times New Roman" w:cs="Times New Roman"/>
          <w:sz w:val="24"/>
          <w:szCs w:val="24"/>
        </w:rPr>
        <w:t>4</w:t>
      </w:r>
      <w:r w:rsidR="0023078A" w:rsidRPr="0023078A">
        <w:rPr>
          <w:rFonts w:ascii="Times New Roman" w:hAnsi="Times New Roman" w:cs="Times New Roman"/>
          <w:sz w:val="24"/>
          <w:szCs w:val="24"/>
        </w:rPr>
        <w:t xml:space="preserve">). </w:t>
      </w:r>
      <w:r w:rsidRPr="002222F8">
        <w:rPr>
          <w:rFonts w:ascii="Times New Roman" w:hAnsi="Times New Roman" w:cs="Times New Roman"/>
          <w:sz w:val="24"/>
          <w:szCs w:val="24"/>
        </w:rPr>
        <w:t xml:space="preserve"> Slaves built housing of wattle-and-tabby-daub huts with social and economic autonomy leading to it mainly being a village that was designed and built by enslaved </w:t>
      </w:r>
      <w:r w:rsidR="00E823B8">
        <w:rPr>
          <w:rFonts w:ascii="Times New Roman" w:hAnsi="Times New Roman" w:cs="Times New Roman"/>
          <w:sz w:val="24"/>
          <w:szCs w:val="24"/>
        </w:rPr>
        <w:t>Gullah/</w:t>
      </w:r>
      <w:r w:rsidRPr="002222F8">
        <w:rPr>
          <w:rFonts w:ascii="Times New Roman" w:hAnsi="Times New Roman" w:cs="Times New Roman"/>
          <w:sz w:val="24"/>
          <w:szCs w:val="24"/>
        </w:rPr>
        <w:t>Geechee</w:t>
      </w:r>
      <w:r w:rsidR="00264F56">
        <w:rPr>
          <w:rFonts w:ascii="Times New Roman" w:hAnsi="Times New Roman" w:cs="Times New Roman"/>
          <w:sz w:val="24"/>
          <w:szCs w:val="24"/>
        </w:rPr>
        <w:t xml:space="preserve"> </w:t>
      </w:r>
      <w:r w:rsidR="00264F56" w:rsidRPr="00264F56">
        <w:rPr>
          <w:rFonts w:ascii="Times New Roman" w:hAnsi="Times New Roman" w:cs="Times New Roman"/>
          <w:sz w:val="24"/>
          <w:szCs w:val="24"/>
        </w:rPr>
        <w:t>(</w:t>
      </w:r>
      <w:proofErr w:type="spellStart"/>
      <w:r w:rsidR="00264F56" w:rsidRPr="00264F56">
        <w:rPr>
          <w:rFonts w:ascii="Times New Roman" w:hAnsi="Times New Roman" w:cs="Times New Roman"/>
          <w:sz w:val="24"/>
          <w:szCs w:val="24"/>
        </w:rPr>
        <w:t>Honerkamp</w:t>
      </w:r>
      <w:proofErr w:type="spellEnd"/>
      <w:r w:rsidR="00264F56" w:rsidRPr="00264F56">
        <w:rPr>
          <w:rFonts w:ascii="Times New Roman" w:hAnsi="Times New Roman" w:cs="Times New Roman"/>
          <w:sz w:val="24"/>
          <w:szCs w:val="24"/>
        </w:rPr>
        <w:t xml:space="preserve"> &amp; Crook, 10</w:t>
      </w:r>
      <w:r w:rsidR="00264F56">
        <w:rPr>
          <w:rFonts w:ascii="Times New Roman" w:hAnsi="Times New Roman" w:cs="Times New Roman"/>
          <w:sz w:val="24"/>
          <w:szCs w:val="24"/>
        </w:rPr>
        <w:t>4</w:t>
      </w:r>
      <w:r w:rsidR="00264F56" w:rsidRPr="00264F56">
        <w:rPr>
          <w:rFonts w:ascii="Times New Roman" w:hAnsi="Times New Roman" w:cs="Times New Roman"/>
          <w:sz w:val="24"/>
          <w:szCs w:val="24"/>
        </w:rPr>
        <w:t xml:space="preserve">). </w:t>
      </w:r>
      <w:r w:rsidRPr="002222F8">
        <w:rPr>
          <w:rFonts w:ascii="Times New Roman" w:hAnsi="Times New Roman" w:cs="Times New Roman"/>
          <w:sz w:val="24"/>
          <w:szCs w:val="24"/>
        </w:rPr>
        <w:t xml:space="preserve"> Many began to leave in groups over a wide variety of years, possibly as family groups. Burial locations were determined by Gullah and Geechee beliefs with many located by groves of trees away from any cabins or churches. Their grave site culture involves the appeasement of spirits, so spirit offerings are placed on the grave with the areas sporting eerie shadows and black dog</w:t>
      </w:r>
      <w:r w:rsidR="00264F56">
        <w:rPr>
          <w:rFonts w:ascii="Times New Roman" w:hAnsi="Times New Roman" w:cs="Times New Roman"/>
          <w:sz w:val="24"/>
          <w:szCs w:val="24"/>
        </w:rPr>
        <w:t xml:space="preserve">s </w:t>
      </w:r>
      <w:r w:rsidR="00264F56" w:rsidRPr="00264F56">
        <w:rPr>
          <w:rFonts w:ascii="Times New Roman" w:hAnsi="Times New Roman" w:cs="Times New Roman"/>
          <w:sz w:val="24"/>
          <w:szCs w:val="24"/>
        </w:rPr>
        <w:t>(</w:t>
      </w:r>
      <w:proofErr w:type="spellStart"/>
      <w:r w:rsidR="00264F56" w:rsidRPr="00264F56">
        <w:rPr>
          <w:rFonts w:ascii="Times New Roman" w:hAnsi="Times New Roman" w:cs="Times New Roman"/>
          <w:sz w:val="24"/>
          <w:szCs w:val="24"/>
        </w:rPr>
        <w:t>Honerkamp</w:t>
      </w:r>
      <w:proofErr w:type="spellEnd"/>
      <w:r w:rsidR="00264F56" w:rsidRPr="00264F56">
        <w:rPr>
          <w:rFonts w:ascii="Times New Roman" w:hAnsi="Times New Roman" w:cs="Times New Roman"/>
          <w:sz w:val="24"/>
          <w:szCs w:val="24"/>
        </w:rPr>
        <w:t xml:space="preserve"> &amp; Crook, 10</w:t>
      </w:r>
      <w:r w:rsidR="00264F56">
        <w:rPr>
          <w:rFonts w:ascii="Times New Roman" w:hAnsi="Times New Roman" w:cs="Times New Roman"/>
          <w:sz w:val="24"/>
          <w:szCs w:val="24"/>
        </w:rPr>
        <w:t>6</w:t>
      </w:r>
      <w:r w:rsidR="00264F56" w:rsidRPr="00264F56">
        <w:rPr>
          <w:rFonts w:ascii="Times New Roman" w:hAnsi="Times New Roman" w:cs="Times New Roman"/>
          <w:sz w:val="24"/>
          <w:szCs w:val="24"/>
        </w:rPr>
        <w:t xml:space="preserve">). </w:t>
      </w:r>
      <w:r w:rsidRPr="002222F8">
        <w:rPr>
          <w:rFonts w:ascii="Times New Roman" w:hAnsi="Times New Roman" w:cs="Times New Roman"/>
          <w:sz w:val="24"/>
          <w:szCs w:val="24"/>
        </w:rPr>
        <w:t xml:space="preserve"> Geechee will </w:t>
      </w:r>
      <w:r w:rsidRPr="002222F8">
        <w:rPr>
          <w:rFonts w:ascii="Times New Roman" w:hAnsi="Times New Roman" w:cs="Times New Roman"/>
          <w:sz w:val="24"/>
          <w:szCs w:val="24"/>
        </w:rPr>
        <w:lastRenderedPageBreak/>
        <w:t>go out of their way to avoid them.  The layout was informal with family plots and to enter the cemetery permission must be asked of the spirits. Bodies facing head to the west and feet to the east. This is evidence of what could a long-standing tradition that was originally an African custom. Adults and children were given different burials according to their tradition of catching sense</w:t>
      </w:r>
      <w:r w:rsidR="00070092">
        <w:rPr>
          <w:rFonts w:ascii="Times New Roman" w:hAnsi="Times New Roman" w:cs="Times New Roman"/>
          <w:sz w:val="24"/>
          <w:szCs w:val="24"/>
        </w:rPr>
        <w:t xml:space="preserve"> </w:t>
      </w:r>
      <w:r w:rsidR="00070092" w:rsidRPr="00070092">
        <w:rPr>
          <w:rFonts w:ascii="Times New Roman" w:hAnsi="Times New Roman" w:cs="Times New Roman"/>
          <w:sz w:val="24"/>
          <w:szCs w:val="24"/>
        </w:rPr>
        <w:t>(</w:t>
      </w:r>
      <w:proofErr w:type="spellStart"/>
      <w:r w:rsidR="00070092" w:rsidRPr="00070092">
        <w:rPr>
          <w:rFonts w:ascii="Times New Roman" w:hAnsi="Times New Roman" w:cs="Times New Roman"/>
          <w:sz w:val="24"/>
          <w:szCs w:val="24"/>
        </w:rPr>
        <w:t>Honerkamp</w:t>
      </w:r>
      <w:proofErr w:type="spellEnd"/>
      <w:r w:rsidR="00070092" w:rsidRPr="00070092">
        <w:rPr>
          <w:rFonts w:ascii="Times New Roman" w:hAnsi="Times New Roman" w:cs="Times New Roman"/>
          <w:sz w:val="24"/>
          <w:szCs w:val="24"/>
        </w:rPr>
        <w:t xml:space="preserve"> &amp; Crook, 10</w:t>
      </w:r>
      <w:r w:rsidR="00070092">
        <w:rPr>
          <w:rFonts w:ascii="Times New Roman" w:hAnsi="Times New Roman" w:cs="Times New Roman"/>
          <w:sz w:val="24"/>
          <w:szCs w:val="24"/>
        </w:rPr>
        <w:t>6</w:t>
      </w:r>
      <w:r w:rsidR="00070092" w:rsidRPr="00070092">
        <w:rPr>
          <w:rFonts w:ascii="Times New Roman" w:hAnsi="Times New Roman" w:cs="Times New Roman"/>
          <w:sz w:val="24"/>
          <w:szCs w:val="24"/>
        </w:rPr>
        <w:t xml:space="preserve">). </w:t>
      </w:r>
      <w:r w:rsidRPr="002222F8">
        <w:rPr>
          <w:rFonts w:ascii="Times New Roman" w:hAnsi="Times New Roman" w:cs="Times New Roman"/>
          <w:sz w:val="24"/>
          <w:szCs w:val="24"/>
        </w:rPr>
        <w:t xml:space="preserve"> Through community archaeology, </w:t>
      </w:r>
      <w:proofErr w:type="spellStart"/>
      <w:r w:rsidRPr="002222F8">
        <w:rPr>
          <w:rFonts w:ascii="Times New Roman" w:hAnsi="Times New Roman" w:cs="Times New Roman"/>
          <w:sz w:val="24"/>
          <w:szCs w:val="24"/>
        </w:rPr>
        <w:t>Honerkamp</w:t>
      </w:r>
      <w:proofErr w:type="spellEnd"/>
      <w:r w:rsidRPr="002222F8">
        <w:rPr>
          <w:rFonts w:ascii="Times New Roman" w:hAnsi="Times New Roman" w:cs="Times New Roman"/>
          <w:sz w:val="24"/>
          <w:szCs w:val="24"/>
        </w:rPr>
        <w:t xml:space="preserve"> and C</w:t>
      </w:r>
      <w:r w:rsidR="00B5772A">
        <w:rPr>
          <w:rFonts w:ascii="Times New Roman" w:hAnsi="Times New Roman" w:cs="Times New Roman"/>
          <w:sz w:val="24"/>
          <w:szCs w:val="24"/>
        </w:rPr>
        <w:t>r</w:t>
      </w:r>
      <w:r w:rsidRPr="002222F8">
        <w:rPr>
          <w:rFonts w:ascii="Times New Roman" w:hAnsi="Times New Roman" w:cs="Times New Roman"/>
          <w:sz w:val="24"/>
          <w:szCs w:val="24"/>
        </w:rPr>
        <w:t>ook were able to identify areas where bodies could be buried without disturbing previous residents along with a plan of further upkeep. In addition, they will be avoiding the area of archaeological importance for future ventures and had a high flow of information with the residents in the area throughout the entire process</w:t>
      </w:r>
      <w:r w:rsidR="0049207B">
        <w:rPr>
          <w:rFonts w:ascii="Times New Roman" w:hAnsi="Times New Roman" w:cs="Times New Roman"/>
          <w:sz w:val="24"/>
          <w:szCs w:val="24"/>
        </w:rPr>
        <w:t xml:space="preserve"> (</w:t>
      </w:r>
      <w:proofErr w:type="spellStart"/>
      <w:r w:rsidR="0049207B">
        <w:rPr>
          <w:rFonts w:ascii="Times New Roman" w:hAnsi="Times New Roman" w:cs="Times New Roman"/>
          <w:sz w:val="24"/>
          <w:szCs w:val="24"/>
        </w:rPr>
        <w:t>Honerkamp</w:t>
      </w:r>
      <w:proofErr w:type="spellEnd"/>
      <w:r w:rsidR="0049207B">
        <w:rPr>
          <w:rFonts w:ascii="Times New Roman" w:hAnsi="Times New Roman" w:cs="Times New Roman"/>
          <w:sz w:val="24"/>
          <w:szCs w:val="24"/>
        </w:rPr>
        <w:t xml:space="preserve"> &amp; Crook</w:t>
      </w:r>
      <w:r w:rsidR="00070092">
        <w:rPr>
          <w:rFonts w:ascii="Times New Roman" w:hAnsi="Times New Roman" w:cs="Times New Roman"/>
          <w:sz w:val="24"/>
          <w:szCs w:val="24"/>
        </w:rPr>
        <w:t>, 112</w:t>
      </w:r>
      <w:r w:rsidR="0049207B">
        <w:rPr>
          <w:rFonts w:ascii="Times New Roman" w:hAnsi="Times New Roman" w:cs="Times New Roman"/>
          <w:sz w:val="24"/>
          <w:szCs w:val="24"/>
        </w:rPr>
        <w:t>)</w:t>
      </w:r>
      <w:r w:rsidRPr="002222F8">
        <w:rPr>
          <w:rFonts w:ascii="Times New Roman" w:hAnsi="Times New Roman" w:cs="Times New Roman"/>
          <w:sz w:val="24"/>
          <w:szCs w:val="24"/>
        </w:rPr>
        <w:t>.</w:t>
      </w:r>
    </w:p>
    <w:p w14:paraId="2BFE6756" w14:textId="34298F62" w:rsidR="00350362" w:rsidRPr="0039187C" w:rsidRDefault="00350362" w:rsidP="00C41B94">
      <w:pPr>
        <w:spacing w:line="480" w:lineRule="auto"/>
        <w:contextualSpacing/>
        <w:rPr>
          <w:rFonts w:ascii="Times New Roman" w:hAnsi="Times New Roman" w:cs="Times New Roman"/>
          <w:b/>
          <w:bCs/>
          <w:sz w:val="24"/>
          <w:szCs w:val="24"/>
        </w:rPr>
      </w:pPr>
    </w:p>
    <w:p w14:paraId="3FAD624A" w14:textId="77777777" w:rsidR="0039187C" w:rsidRDefault="0039187C" w:rsidP="00C41B94">
      <w:pPr>
        <w:spacing w:line="480" w:lineRule="auto"/>
        <w:contextualSpacing/>
        <w:rPr>
          <w:rFonts w:ascii="Times New Roman" w:hAnsi="Times New Roman" w:cs="Times New Roman"/>
          <w:b/>
          <w:bCs/>
          <w:sz w:val="24"/>
          <w:szCs w:val="24"/>
        </w:rPr>
      </w:pPr>
      <w:r w:rsidRPr="0039187C">
        <w:rPr>
          <w:rFonts w:ascii="Times New Roman" w:hAnsi="Times New Roman" w:cs="Times New Roman"/>
          <w:b/>
          <w:bCs/>
          <w:sz w:val="24"/>
          <w:szCs w:val="24"/>
        </w:rPr>
        <w:t>White Authority and Critical Resource Management</w:t>
      </w:r>
    </w:p>
    <w:p w14:paraId="5646A562" w14:textId="0A39B2D9" w:rsidR="006F15A5" w:rsidRDefault="006F15A5"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US physical anthropology was eugenicist, patriarchal, and </w:t>
      </w:r>
      <w:r w:rsidR="00AA0E9E">
        <w:rPr>
          <w:rFonts w:ascii="Times New Roman" w:hAnsi="Times New Roman" w:cs="Times New Roman"/>
          <w:sz w:val="24"/>
          <w:szCs w:val="24"/>
        </w:rPr>
        <w:t xml:space="preserve">white supremacist in the first half of the </w:t>
      </w:r>
      <w:r w:rsidR="00A4426E">
        <w:rPr>
          <w:rFonts w:ascii="Times New Roman" w:hAnsi="Times New Roman" w:cs="Times New Roman"/>
          <w:sz w:val="24"/>
          <w:szCs w:val="24"/>
        </w:rPr>
        <w:t xml:space="preserve">twentieth century (Blakley, 1). The 1966 National Historic Preservation Act </w:t>
      </w:r>
      <w:r w:rsidR="007C55F1">
        <w:rPr>
          <w:rFonts w:ascii="Times New Roman" w:hAnsi="Times New Roman" w:cs="Times New Roman"/>
          <w:sz w:val="24"/>
          <w:szCs w:val="24"/>
        </w:rPr>
        <w:t>was created to mitigate the destruction of archaeological sites</w:t>
      </w:r>
      <w:r w:rsidR="003F13ED">
        <w:rPr>
          <w:rFonts w:ascii="Times New Roman" w:hAnsi="Times New Roman" w:cs="Times New Roman"/>
          <w:sz w:val="24"/>
          <w:szCs w:val="24"/>
        </w:rPr>
        <w:t xml:space="preserve">. African American archaeology was not the preservation of areas they had lived in such as plantations, but random sites such as highways and building construction that </w:t>
      </w:r>
      <w:r w:rsidR="003E5DF8">
        <w:rPr>
          <w:rFonts w:ascii="Times New Roman" w:hAnsi="Times New Roman" w:cs="Times New Roman"/>
          <w:sz w:val="24"/>
          <w:szCs w:val="24"/>
        </w:rPr>
        <w:t xml:space="preserve">white American archaeologists who studied native “prehistory” would work on </w:t>
      </w:r>
      <w:r w:rsidR="000B5A87">
        <w:rPr>
          <w:rFonts w:ascii="Times New Roman" w:hAnsi="Times New Roman" w:cs="Times New Roman"/>
          <w:sz w:val="24"/>
          <w:szCs w:val="24"/>
        </w:rPr>
        <w:t>the exhumed sites along with an increasing number of historic site</w:t>
      </w:r>
      <w:r w:rsidR="003E5DF8">
        <w:rPr>
          <w:rFonts w:ascii="Times New Roman" w:hAnsi="Times New Roman" w:cs="Times New Roman"/>
          <w:sz w:val="24"/>
          <w:szCs w:val="24"/>
        </w:rPr>
        <w:t xml:space="preserve"> (Blakley, 2).</w:t>
      </w:r>
      <w:r w:rsidR="00E67B55">
        <w:rPr>
          <w:rFonts w:ascii="Times New Roman" w:hAnsi="Times New Roman" w:cs="Times New Roman"/>
          <w:sz w:val="24"/>
          <w:szCs w:val="24"/>
        </w:rPr>
        <w:t xml:space="preserve"> “As these researchers began to study African American sites, they rarely attended African American studies programs at their universities” showing a lack of training for the materials they would be interacting with (Blakley, 2). </w:t>
      </w:r>
      <w:r w:rsidR="00080B93">
        <w:rPr>
          <w:rFonts w:ascii="Times New Roman" w:hAnsi="Times New Roman" w:cs="Times New Roman"/>
          <w:sz w:val="24"/>
          <w:szCs w:val="24"/>
        </w:rPr>
        <w:t xml:space="preserve">The white voice muffles the critiques of their black counterparts in </w:t>
      </w:r>
      <w:r w:rsidR="00687684">
        <w:rPr>
          <w:rFonts w:ascii="Times New Roman" w:hAnsi="Times New Roman" w:cs="Times New Roman"/>
          <w:sz w:val="24"/>
          <w:szCs w:val="24"/>
        </w:rPr>
        <w:t xml:space="preserve">anthropology in order to sustain the systematic racism present in the field </w:t>
      </w:r>
      <w:r w:rsidR="00687684" w:rsidRPr="00687684">
        <w:rPr>
          <w:rFonts w:ascii="Times New Roman" w:hAnsi="Times New Roman" w:cs="Times New Roman"/>
          <w:sz w:val="24"/>
          <w:szCs w:val="24"/>
        </w:rPr>
        <w:t xml:space="preserve">(Blakley, </w:t>
      </w:r>
      <w:r w:rsidR="00687684">
        <w:rPr>
          <w:rFonts w:ascii="Times New Roman" w:hAnsi="Times New Roman" w:cs="Times New Roman"/>
          <w:sz w:val="24"/>
          <w:szCs w:val="24"/>
        </w:rPr>
        <w:t>2</w:t>
      </w:r>
      <w:r w:rsidR="00687684" w:rsidRPr="00687684">
        <w:rPr>
          <w:rFonts w:ascii="Times New Roman" w:hAnsi="Times New Roman" w:cs="Times New Roman"/>
          <w:sz w:val="24"/>
          <w:szCs w:val="24"/>
        </w:rPr>
        <w:t xml:space="preserve">). </w:t>
      </w:r>
      <w:r w:rsidR="00001F0D">
        <w:rPr>
          <w:rFonts w:ascii="Times New Roman" w:hAnsi="Times New Roman" w:cs="Times New Roman"/>
          <w:sz w:val="24"/>
          <w:szCs w:val="24"/>
        </w:rPr>
        <w:t xml:space="preserve">As late as 1989, archaeologists continued to subscribe to Boasian acculturation in relation to the Black image. Scholars Singleton and Bailey held a </w:t>
      </w:r>
      <w:r w:rsidR="00C8612B">
        <w:rPr>
          <w:rFonts w:ascii="Times New Roman" w:hAnsi="Times New Roman" w:cs="Times New Roman"/>
          <w:sz w:val="24"/>
          <w:szCs w:val="24"/>
        </w:rPr>
        <w:t xml:space="preserve">conference “Digging the </w:t>
      </w:r>
      <w:r w:rsidR="00C8612B">
        <w:rPr>
          <w:rFonts w:ascii="Times New Roman" w:hAnsi="Times New Roman" w:cs="Times New Roman"/>
          <w:sz w:val="24"/>
          <w:szCs w:val="24"/>
        </w:rPr>
        <w:lastRenderedPageBreak/>
        <w:t>Afro-American Past” in order to “introduce archaeologists and African American studies to one another”</w:t>
      </w:r>
      <w:r w:rsidR="00C91204">
        <w:rPr>
          <w:rFonts w:ascii="Times New Roman" w:hAnsi="Times New Roman" w:cs="Times New Roman"/>
          <w:sz w:val="24"/>
          <w:szCs w:val="24"/>
        </w:rPr>
        <w:t xml:space="preserve">, and even during </w:t>
      </w:r>
      <w:r w:rsidR="00AE2AA1">
        <w:rPr>
          <w:rFonts w:ascii="Times New Roman" w:hAnsi="Times New Roman" w:cs="Times New Roman"/>
          <w:sz w:val="24"/>
          <w:szCs w:val="24"/>
        </w:rPr>
        <w:t>this white archaeologist’s</w:t>
      </w:r>
      <w:r w:rsidR="00C91204">
        <w:rPr>
          <w:rFonts w:ascii="Times New Roman" w:hAnsi="Times New Roman" w:cs="Times New Roman"/>
          <w:sz w:val="24"/>
          <w:szCs w:val="24"/>
        </w:rPr>
        <w:t xml:space="preserve"> argued for the thin, racist historical perspective they </w:t>
      </w:r>
      <w:r w:rsidR="00AE2AA1">
        <w:rPr>
          <w:rFonts w:ascii="Times New Roman" w:hAnsi="Times New Roman" w:cs="Times New Roman"/>
          <w:sz w:val="24"/>
          <w:szCs w:val="24"/>
        </w:rPr>
        <w:t>continued to analyze African American and slavery’s past from</w:t>
      </w:r>
      <w:r w:rsidR="00C8612B">
        <w:rPr>
          <w:rFonts w:ascii="Times New Roman" w:hAnsi="Times New Roman" w:cs="Times New Roman"/>
          <w:sz w:val="24"/>
          <w:szCs w:val="24"/>
        </w:rPr>
        <w:t xml:space="preserve"> </w:t>
      </w:r>
      <w:r w:rsidR="00C8612B" w:rsidRPr="00C8612B">
        <w:rPr>
          <w:rFonts w:ascii="Times New Roman" w:hAnsi="Times New Roman" w:cs="Times New Roman"/>
          <w:sz w:val="24"/>
          <w:szCs w:val="24"/>
        </w:rPr>
        <w:t>(Blakley, 2).</w:t>
      </w:r>
    </w:p>
    <w:p w14:paraId="0ECDE3AF" w14:textId="39C8417F" w:rsidR="00AE2AA1" w:rsidRDefault="009C6AB0"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World War II was the stage that African Americans used to spread their own historiography with the rise of civil rights movements and inter</w:t>
      </w:r>
      <w:r w:rsidR="00405980">
        <w:rPr>
          <w:rFonts w:ascii="Times New Roman" w:hAnsi="Times New Roman" w:cs="Times New Roman"/>
          <w:sz w:val="24"/>
          <w:szCs w:val="24"/>
        </w:rPr>
        <w:t xml:space="preserve">national colonial independence </w:t>
      </w:r>
      <w:r w:rsidR="00405980" w:rsidRPr="00405980">
        <w:rPr>
          <w:rFonts w:ascii="Times New Roman" w:hAnsi="Times New Roman" w:cs="Times New Roman"/>
          <w:sz w:val="24"/>
          <w:szCs w:val="24"/>
        </w:rPr>
        <w:t>(Blakley, 2).</w:t>
      </w:r>
      <w:r w:rsidR="00405980">
        <w:rPr>
          <w:rFonts w:ascii="Times New Roman" w:hAnsi="Times New Roman" w:cs="Times New Roman"/>
          <w:sz w:val="24"/>
          <w:szCs w:val="24"/>
        </w:rPr>
        <w:t xml:space="preserve"> More literature was available on people of color and a desire for more was present alongside the desegregation of </w:t>
      </w:r>
      <w:r w:rsidR="000200DF">
        <w:rPr>
          <w:rFonts w:ascii="Times New Roman" w:hAnsi="Times New Roman" w:cs="Times New Roman"/>
          <w:sz w:val="24"/>
          <w:szCs w:val="24"/>
        </w:rPr>
        <w:t xml:space="preserve">“all-White institutions of higher learning” during the late 1960s </w:t>
      </w:r>
      <w:r w:rsidR="000200DF" w:rsidRPr="000200DF">
        <w:rPr>
          <w:rFonts w:ascii="Times New Roman" w:hAnsi="Times New Roman" w:cs="Times New Roman"/>
          <w:sz w:val="24"/>
          <w:szCs w:val="24"/>
        </w:rPr>
        <w:t>(Blakley, 2).</w:t>
      </w:r>
      <w:r w:rsidR="000200DF">
        <w:rPr>
          <w:rFonts w:ascii="Times New Roman" w:hAnsi="Times New Roman" w:cs="Times New Roman"/>
          <w:sz w:val="24"/>
          <w:szCs w:val="24"/>
        </w:rPr>
        <w:t xml:space="preserve"> “</w:t>
      </w:r>
      <w:r w:rsidR="000200DF" w:rsidRPr="000200DF">
        <w:rPr>
          <w:rFonts w:ascii="Times New Roman" w:hAnsi="Times New Roman" w:cs="Times New Roman"/>
          <w:sz w:val="24"/>
          <w:szCs w:val="24"/>
        </w:rPr>
        <w:t xml:space="preserve">Douglass, Firmin, Du </w:t>
      </w:r>
      <w:proofErr w:type="spellStart"/>
      <w:r w:rsidR="000200DF" w:rsidRPr="000200DF">
        <w:rPr>
          <w:rFonts w:ascii="Times New Roman" w:hAnsi="Times New Roman" w:cs="Times New Roman"/>
          <w:sz w:val="24"/>
          <w:szCs w:val="24"/>
        </w:rPr>
        <w:t>Bois</w:t>
      </w:r>
      <w:proofErr w:type="spellEnd"/>
      <w:r w:rsidR="000200DF" w:rsidRPr="000200DF">
        <w:rPr>
          <w:rFonts w:ascii="Times New Roman" w:hAnsi="Times New Roman" w:cs="Times New Roman"/>
          <w:sz w:val="24"/>
          <w:szCs w:val="24"/>
        </w:rPr>
        <w:t>, Woodson, Leo Hansberry,</w:t>
      </w:r>
      <w:r w:rsidR="000200DF">
        <w:rPr>
          <w:rFonts w:ascii="Times New Roman" w:hAnsi="Times New Roman" w:cs="Times New Roman"/>
          <w:sz w:val="24"/>
          <w:szCs w:val="24"/>
        </w:rPr>
        <w:t xml:space="preserve"> </w:t>
      </w:r>
      <w:r w:rsidR="000200DF" w:rsidRPr="000200DF">
        <w:rPr>
          <w:rFonts w:ascii="Times New Roman" w:hAnsi="Times New Roman" w:cs="Times New Roman"/>
          <w:sz w:val="24"/>
          <w:szCs w:val="24"/>
        </w:rPr>
        <w:t>Hurston, and Cobb and later African and diasporic</w:t>
      </w:r>
      <w:r w:rsidR="000200DF">
        <w:rPr>
          <w:rFonts w:ascii="Times New Roman" w:hAnsi="Times New Roman" w:cs="Times New Roman"/>
          <w:sz w:val="24"/>
          <w:szCs w:val="24"/>
        </w:rPr>
        <w:t xml:space="preserve"> </w:t>
      </w:r>
      <w:r w:rsidR="000200DF" w:rsidRPr="000200DF">
        <w:rPr>
          <w:rFonts w:ascii="Times New Roman" w:hAnsi="Times New Roman" w:cs="Times New Roman"/>
          <w:sz w:val="24"/>
          <w:szCs w:val="24"/>
        </w:rPr>
        <w:t xml:space="preserve">intellectuals (Diop, Fanon, </w:t>
      </w:r>
      <w:proofErr w:type="spellStart"/>
      <w:r w:rsidR="000200DF" w:rsidRPr="000200DF">
        <w:rPr>
          <w:rFonts w:ascii="Times New Roman" w:hAnsi="Times New Roman" w:cs="Times New Roman"/>
          <w:sz w:val="24"/>
          <w:szCs w:val="24"/>
        </w:rPr>
        <w:t>Cesaire</w:t>
      </w:r>
      <w:proofErr w:type="spellEnd"/>
      <w:r w:rsidR="000200DF" w:rsidRPr="000200DF">
        <w:rPr>
          <w:rFonts w:ascii="Times New Roman" w:hAnsi="Times New Roman" w:cs="Times New Roman"/>
          <w:sz w:val="24"/>
          <w:szCs w:val="24"/>
        </w:rPr>
        <w:t>, Eric</w:t>
      </w:r>
      <w:r w:rsidR="00F02A90">
        <w:rPr>
          <w:rFonts w:ascii="Times New Roman" w:hAnsi="Times New Roman" w:cs="Times New Roman"/>
          <w:sz w:val="24"/>
          <w:szCs w:val="24"/>
        </w:rPr>
        <w:t xml:space="preserve"> </w:t>
      </w:r>
      <w:r w:rsidR="000200DF" w:rsidRPr="000200DF">
        <w:rPr>
          <w:rFonts w:ascii="Times New Roman" w:hAnsi="Times New Roman" w:cs="Times New Roman"/>
          <w:sz w:val="24"/>
          <w:szCs w:val="24"/>
        </w:rPr>
        <w:t>Williams,</w:t>
      </w:r>
      <w:r w:rsidR="00F02A90">
        <w:rPr>
          <w:rFonts w:ascii="Times New Roman" w:hAnsi="Times New Roman" w:cs="Times New Roman"/>
          <w:sz w:val="24"/>
          <w:szCs w:val="24"/>
        </w:rPr>
        <w:t xml:space="preserve"> </w:t>
      </w:r>
      <w:r w:rsidR="000200DF" w:rsidRPr="000200DF">
        <w:rPr>
          <w:rFonts w:ascii="Times New Roman" w:hAnsi="Times New Roman" w:cs="Times New Roman"/>
          <w:sz w:val="24"/>
          <w:szCs w:val="24"/>
        </w:rPr>
        <w:t>Willis,</w:t>
      </w:r>
      <w:r w:rsidR="00F02A90">
        <w:rPr>
          <w:rFonts w:ascii="Times New Roman" w:hAnsi="Times New Roman" w:cs="Times New Roman"/>
          <w:sz w:val="24"/>
          <w:szCs w:val="24"/>
        </w:rPr>
        <w:t xml:space="preserve"> </w:t>
      </w:r>
      <w:r w:rsidR="000200DF" w:rsidRPr="000200DF">
        <w:rPr>
          <w:rFonts w:ascii="Times New Roman" w:hAnsi="Times New Roman" w:cs="Times New Roman"/>
          <w:sz w:val="24"/>
          <w:szCs w:val="24"/>
        </w:rPr>
        <w:t>Drake,</w:t>
      </w:r>
      <w:r w:rsidR="00F02A90">
        <w:rPr>
          <w:rFonts w:ascii="Times New Roman" w:hAnsi="Times New Roman" w:cs="Times New Roman"/>
          <w:sz w:val="24"/>
          <w:szCs w:val="24"/>
        </w:rPr>
        <w:t xml:space="preserve"> </w:t>
      </w:r>
      <w:r w:rsidR="000200DF" w:rsidRPr="000200DF">
        <w:rPr>
          <w:rFonts w:ascii="Times New Roman" w:hAnsi="Times New Roman" w:cs="Times New Roman"/>
          <w:sz w:val="24"/>
          <w:szCs w:val="24"/>
        </w:rPr>
        <w:t>and Johnnetta Cole, as examples)</w:t>
      </w:r>
      <w:r w:rsidR="00F02A90">
        <w:rPr>
          <w:rFonts w:ascii="Times New Roman" w:hAnsi="Times New Roman" w:cs="Times New Roman"/>
          <w:sz w:val="24"/>
          <w:szCs w:val="24"/>
        </w:rPr>
        <w:t xml:space="preserve"> constructed a critical epistemology of racism, accumulation, and power” in order to challenge </w:t>
      </w:r>
      <w:r w:rsidR="00D027C2">
        <w:rPr>
          <w:rFonts w:ascii="Times New Roman" w:hAnsi="Times New Roman" w:cs="Times New Roman"/>
          <w:sz w:val="24"/>
          <w:szCs w:val="24"/>
        </w:rPr>
        <w:t xml:space="preserve">the neutrality of anthropology </w:t>
      </w:r>
      <w:r w:rsidR="00CE480D">
        <w:rPr>
          <w:rFonts w:ascii="Times New Roman" w:hAnsi="Times New Roman" w:cs="Times New Roman"/>
          <w:sz w:val="24"/>
          <w:szCs w:val="24"/>
        </w:rPr>
        <w:t xml:space="preserve">through activist scholarship </w:t>
      </w:r>
      <w:r w:rsidR="00CE480D" w:rsidRPr="00CE480D">
        <w:rPr>
          <w:rFonts w:ascii="Times New Roman" w:hAnsi="Times New Roman" w:cs="Times New Roman"/>
          <w:sz w:val="24"/>
          <w:szCs w:val="24"/>
        </w:rPr>
        <w:t xml:space="preserve">(Blakley, </w:t>
      </w:r>
      <w:r w:rsidR="00CE480D">
        <w:rPr>
          <w:rFonts w:ascii="Times New Roman" w:hAnsi="Times New Roman" w:cs="Times New Roman"/>
          <w:sz w:val="24"/>
          <w:szCs w:val="24"/>
        </w:rPr>
        <w:t>3</w:t>
      </w:r>
      <w:r w:rsidR="00CE480D" w:rsidRPr="00CE480D">
        <w:rPr>
          <w:rFonts w:ascii="Times New Roman" w:hAnsi="Times New Roman" w:cs="Times New Roman"/>
          <w:sz w:val="24"/>
          <w:szCs w:val="24"/>
        </w:rPr>
        <w:t>).</w:t>
      </w:r>
      <w:r w:rsidR="00CE480D">
        <w:rPr>
          <w:rFonts w:ascii="Times New Roman" w:hAnsi="Times New Roman" w:cs="Times New Roman"/>
          <w:sz w:val="24"/>
          <w:szCs w:val="24"/>
        </w:rPr>
        <w:t xml:space="preserve"> Cobb </w:t>
      </w:r>
      <w:r w:rsidR="00FD0116">
        <w:rPr>
          <w:rFonts w:ascii="Times New Roman" w:hAnsi="Times New Roman" w:cs="Times New Roman"/>
          <w:sz w:val="24"/>
          <w:szCs w:val="24"/>
        </w:rPr>
        <w:t>recognized that “Black science contributors” were labeled as “nonpersons”</w:t>
      </w:r>
      <w:r w:rsidR="00776B85" w:rsidRPr="00776B85">
        <w:rPr>
          <w:rFonts w:ascii="Times New Roman" w:hAnsi="Times New Roman" w:cs="Times New Roman"/>
          <w:sz w:val="24"/>
          <w:szCs w:val="24"/>
        </w:rPr>
        <w:t xml:space="preserve"> </w:t>
      </w:r>
      <w:r w:rsidR="00CC33C3" w:rsidRPr="00CC33C3">
        <w:rPr>
          <w:rFonts w:ascii="Times New Roman" w:hAnsi="Times New Roman" w:cs="Times New Roman"/>
          <w:sz w:val="24"/>
          <w:szCs w:val="24"/>
        </w:rPr>
        <w:t xml:space="preserve">(Blakley, 3). </w:t>
      </w:r>
      <w:r w:rsidR="00776B85">
        <w:rPr>
          <w:rFonts w:ascii="Times New Roman" w:hAnsi="Times New Roman" w:cs="Times New Roman"/>
          <w:sz w:val="24"/>
          <w:szCs w:val="24"/>
        </w:rPr>
        <w:t>White bias, white authority, and critical resource management in “anthropology’s canon, hiring, and teaching remains extensive in the United States” (Blakley, 4).</w:t>
      </w:r>
      <w:r w:rsidR="0024274D">
        <w:rPr>
          <w:rFonts w:ascii="Times New Roman" w:hAnsi="Times New Roman" w:cs="Times New Roman"/>
          <w:sz w:val="24"/>
          <w:szCs w:val="24"/>
        </w:rPr>
        <w:t xml:space="preserve"> </w:t>
      </w:r>
      <w:r w:rsidR="00020926">
        <w:rPr>
          <w:rFonts w:ascii="Times New Roman" w:hAnsi="Times New Roman" w:cs="Times New Roman"/>
          <w:sz w:val="24"/>
          <w:szCs w:val="24"/>
        </w:rPr>
        <w:t>In between 1991 and 2009, o</w:t>
      </w:r>
      <w:r w:rsidR="0024274D">
        <w:rPr>
          <w:rFonts w:ascii="Times New Roman" w:hAnsi="Times New Roman" w:cs="Times New Roman"/>
          <w:sz w:val="24"/>
          <w:szCs w:val="24"/>
        </w:rPr>
        <w:t xml:space="preserve">ne site has been revolutionary in the visibility </w:t>
      </w:r>
      <w:r w:rsidR="00FF6FA0">
        <w:rPr>
          <w:rFonts w:ascii="Times New Roman" w:hAnsi="Times New Roman" w:cs="Times New Roman"/>
          <w:sz w:val="24"/>
          <w:szCs w:val="24"/>
        </w:rPr>
        <w:t xml:space="preserve">methodology </w:t>
      </w:r>
      <w:r w:rsidR="0024274D">
        <w:rPr>
          <w:rFonts w:ascii="Times New Roman" w:hAnsi="Times New Roman" w:cs="Times New Roman"/>
          <w:sz w:val="24"/>
          <w:szCs w:val="24"/>
        </w:rPr>
        <w:t xml:space="preserve">of </w:t>
      </w:r>
      <w:r w:rsidR="00FF6FA0">
        <w:rPr>
          <w:rFonts w:ascii="Times New Roman" w:hAnsi="Times New Roman" w:cs="Times New Roman"/>
          <w:sz w:val="24"/>
          <w:szCs w:val="24"/>
        </w:rPr>
        <w:t>archaeology with communities of color</w:t>
      </w:r>
      <w:r w:rsidR="0024274D">
        <w:rPr>
          <w:rFonts w:ascii="Times New Roman" w:hAnsi="Times New Roman" w:cs="Times New Roman"/>
          <w:sz w:val="24"/>
          <w:szCs w:val="24"/>
        </w:rPr>
        <w:t>.</w:t>
      </w:r>
      <w:r w:rsidR="00FF6FA0">
        <w:rPr>
          <w:rFonts w:ascii="Times New Roman" w:hAnsi="Times New Roman" w:cs="Times New Roman"/>
          <w:sz w:val="24"/>
          <w:szCs w:val="24"/>
        </w:rPr>
        <w:t xml:space="preserve"> In </w:t>
      </w:r>
      <w:r w:rsidR="00495E79">
        <w:rPr>
          <w:rFonts w:ascii="Times New Roman" w:hAnsi="Times New Roman" w:cs="Times New Roman"/>
          <w:sz w:val="24"/>
          <w:szCs w:val="24"/>
        </w:rPr>
        <w:t xml:space="preserve">Philadelphia, a mass reburial occurred that would transfer African American remains from the First African Baptist Church cemetery to Eden cemetery. </w:t>
      </w:r>
      <w:r w:rsidR="004B1B1A">
        <w:rPr>
          <w:rFonts w:ascii="Times New Roman" w:hAnsi="Times New Roman" w:cs="Times New Roman"/>
          <w:sz w:val="24"/>
          <w:szCs w:val="24"/>
        </w:rPr>
        <w:t xml:space="preserve">Blakley worked with the “descendant communities” in order to determine the </w:t>
      </w:r>
      <w:r w:rsidR="00461E0D">
        <w:rPr>
          <w:rFonts w:ascii="Times New Roman" w:hAnsi="Times New Roman" w:cs="Times New Roman"/>
          <w:sz w:val="24"/>
          <w:szCs w:val="24"/>
        </w:rPr>
        <w:t xml:space="preserve">deposition of the dead and established the idea of using bioarcheology </w:t>
      </w:r>
      <w:r w:rsidR="00020926">
        <w:rPr>
          <w:rFonts w:ascii="Times New Roman" w:hAnsi="Times New Roman" w:cs="Times New Roman"/>
          <w:sz w:val="24"/>
          <w:szCs w:val="24"/>
        </w:rPr>
        <w:t>for the betterment and service of these communities</w:t>
      </w:r>
      <w:r w:rsidR="0024274D">
        <w:rPr>
          <w:rFonts w:ascii="Times New Roman" w:hAnsi="Times New Roman" w:cs="Times New Roman"/>
          <w:sz w:val="24"/>
          <w:szCs w:val="24"/>
        </w:rPr>
        <w:t xml:space="preserve"> </w:t>
      </w:r>
      <w:r w:rsidR="00020926" w:rsidRPr="00020926">
        <w:rPr>
          <w:rFonts w:ascii="Times New Roman" w:hAnsi="Times New Roman" w:cs="Times New Roman"/>
          <w:sz w:val="24"/>
          <w:szCs w:val="24"/>
        </w:rPr>
        <w:t xml:space="preserve">(Blakley, </w:t>
      </w:r>
      <w:r w:rsidR="00301150">
        <w:rPr>
          <w:rFonts w:ascii="Times New Roman" w:hAnsi="Times New Roman" w:cs="Times New Roman"/>
          <w:sz w:val="24"/>
          <w:szCs w:val="24"/>
        </w:rPr>
        <w:t>4</w:t>
      </w:r>
      <w:r w:rsidR="00020926" w:rsidRPr="00020926">
        <w:rPr>
          <w:rFonts w:ascii="Times New Roman" w:hAnsi="Times New Roman" w:cs="Times New Roman"/>
          <w:sz w:val="24"/>
          <w:szCs w:val="24"/>
        </w:rPr>
        <w:t>).</w:t>
      </w:r>
      <w:r w:rsidR="00301150">
        <w:rPr>
          <w:rFonts w:ascii="Times New Roman" w:hAnsi="Times New Roman" w:cs="Times New Roman"/>
          <w:sz w:val="24"/>
          <w:szCs w:val="24"/>
        </w:rPr>
        <w:t xml:space="preserve"> </w:t>
      </w:r>
      <w:r w:rsidR="00D0559F">
        <w:rPr>
          <w:rFonts w:ascii="Times New Roman" w:hAnsi="Times New Roman" w:cs="Times New Roman"/>
          <w:sz w:val="24"/>
          <w:szCs w:val="24"/>
        </w:rPr>
        <w:t>When working with</w:t>
      </w:r>
      <w:r w:rsidR="00301150">
        <w:rPr>
          <w:rFonts w:ascii="Times New Roman" w:hAnsi="Times New Roman" w:cs="Times New Roman"/>
          <w:sz w:val="24"/>
          <w:szCs w:val="24"/>
        </w:rPr>
        <w:t xml:space="preserve"> communit</w:t>
      </w:r>
      <w:r w:rsidR="00D0559F">
        <w:rPr>
          <w:rFonts w:ascii="Times New Roman" w:hAnsi="Times New Roman" w:cs="Times New Roman"/>
          <w:sz w:val="24"/>
          <w:szCs w:val="24"/>
        </w:rPr>
        <w:t>ies</w:t>
      </w:r>
      <w:r w:rsidR="00301150">
        <w:rPr>
          <w:rFonts w:ascii="Times New Roman" w:hAnsi="Times New Roman" w:cs="Times New Roman"/>
          <w:sz w:val="24"/>
          <w:szCs w:val="24"/>
        </w:rPr>
        <w:t xml:space="preserve">, </w:t>
      </w:r>
      <w:r w:rsidR="00D0559F">
        <w:rPr>
          <w:rFonts w:ascii="Times New Roman" w:hAnsi="Times New Roman" w:cs="Times New Roman"/>
          <w:sz w:val="24"/>
          <w:szCs w:val="24"/>
        </w:rPr>
        <w:t xml:space="preserve">the job of the archaeologist is to </w:t>
      </w:r>
      <w:r w:rsidR="00AA601E">
        <w:rPr>
          <w:rFonts w:ascii="Times New Roman" w:hAnsi="Times New Roman" w:cs="Times New Roman"/>
          <w:sz w:val="24"/>
          <w:szCs w:val="24"/>
        </w:rPr>
        <w:t xml:space="preserve">compile varied evidence in order to compile </w:t>
      </w:r>
      <w:r w:rsidR="00301150">
        <w:rPr>
          <w:rFonts w:ascii="Times New Roman" w:hAnsi="Times New Roman" w:cs="Times New Roman"/>
          <w:sz w:val="24"/>
          <w:szCs w:val="24"/>
        </w:rPr>
        <w:t xml:space="preserve">a complex story addressing the individual’s </w:t>
      </w:r>
      <w:r w:rsidR="00D0559F">
        <w:rPr>
          <w:rFonts w:ascii="Times New Roman" w:hAnsi="Times New Roman" w:cs="Times New Roman"/>
          <w:sz w:val="24"/>
          <w:szCs w:val="24"/>
        </w:rPr>
        <w:t xml:space="preserve">“origins, transformation, physical quality of life, and resistance” </w:t>
      </w:r>
      <w:r w:rsidR="00AA601E" w:rsidRPr="00AA601E">
        <w:rPr>
          <w:rFonts w:ascii="Times New Roman" w:hAnsi="Times New Roman" w:cs="Times New Roman"/>
          <w:sz w:val="24"/>
          <w:szCs w:val="24"/>
        </w:rPr>
        <w:t xml:space="preserve">(Blakley, </w:t>
      </w:r>
      <w:r w:rsidR="00AA601E">
        <w:rPr>
          <w:rFonts w:ascii="Times New Roman" w:hAnsi="Times New Roman" w:cs="Times New Roman"/>
          <w:sz w:val="24"/>
          <w:szCs w:val="24"/>
        </w:rPr>
        <w:t>5</w:t>
      </w:r>
      <w:r w:rsidR="00AA601E" w:rsidRPr="00AA601E">
        <w:rPr>
          <w:rFonts w:ascii="Times New Roman" w:hAnsi="Times New Roman" w:cs="Times New Roman"/>
          <w:sz w:val="24"/>
          <w:szCs w:val="24"/>
        </w:rPr>
        <w:t>).</w:t>
      </w:r>
      <w:r w:rsidR="00AA601E">
        <w:rPr>
          <w:rFonts w:ascii="Times New Roman" w:hAnsi="Times New Roman" w:cs="Times New Roman"/>
          <w:sz w:val="24"/>
          <w:szCs w:val="24"/>
        </w:rPr>
        <w:t xml:space="preserve"> The Smithsonian’s want to complete this project without working with the resident communities shows </w:t>
      </w:r>
      <w:r w:rsidR="00026B08">
        <w:rPr>
          <w:rFonts w:ascii="Times New Roman" w:hAnsi="Times New Roman" w:cs="Times New Roman"/>
          <w:sz w:val="24"/>
          <w:szCs w:val="24"/>
        </w:rPr>
        <w:t xml:space="preserve">the “white </w:t>
      </w:r>
      <w:r w:rsidR="00026B08">
        <w:rPr>
          <w:rFonts w:ascii="Times New Roman" w:hAnsi="Times New Roman" w:cs="Times New Roman"/>
          <w:sz w:val="24"/>
          <w:szCs w:val="24"/>
        </w:rPr>
        <w:lastRenderedPageBreak/>
        <w:t xml:space="preserve">objectification of the African American past and living present, instrumental stereotyping, deafness and entitlement, and adamant control and containment constituting avarice and blindness to the evidence of Black humanity and competence” </w:t>
      </w:r>
      <w:r w:rsidR="00026B08" w:rsidRPr="00026B08">
        <w:rPr>
          <w:rFonts w:ascii="Times New Roman" w:hAnsi="Times New Roman" w:cs="Times New Roman"/>
          <w:sz w:val="24"/>
          <w:szCs w:val="24"/>
        </w:rPr>
        <w:t xml:space="preserve">(Blakley, </w:t>
      </w:r>
      <w:r w:rsidR="00026B08">
        <w:rPr>
          <w:rFonts w:ascii="Times New Roman" w:hAnsi="Times New Roman" w:cs="Times New Roman"/>
          <w:sz w:val="24"/>
          <w:szCs w:val="24"/>
        </w:rPr>
        <w:t>5</w:t>
      </w:r>
      <w:r w:rsidR="00026B08" w:rsidRPr="00026B08">
        <w:rPr>
          <w:rFonts w:ascii="Times New Roman" w:hAnsi="Times New Roman" w:cs="Times New Roman"/>
          <w:sz w:val="24"/>
          <w:szCs w:val="24"/>
        </w:rPr>
        <w:t>).</w:t>
      </w:r>
      <w:r w:rsidR="006679D5">
        <w:rPr>
          <w:rFonts w:ascii="Times New Roman" w:hAnsi="Times New Roman" w:cs="Times New Roman"/>
          <w:sz w:val="24"/>
          <w:szCs w:val="24"/>
        </w:rPr>
        <w:t xml:space="preserve"> No geneticists even proposed the question about the</w:t>
      </w:r>
      <w:r w:rsidR="00B63FBA">
        <w:rPr>
          <w:rFonts w:ascii="Times New Roman" w:hAnsi="Times New Roman" w:cs="Times New Roman"/>
          <w:sz w:val="24"/>
          <w:szCs w:val="24"/>
        </w:rPr>
        <w:t xml:space="preserve"> cultural or historical</w:t>
      </w:r>
      <w:r w:rsidR="006679D5">
        <w:rPr>
          <w:rFonts w:ascii="Times New Roman" w:hAnsi="Times New Roman" w:cs="Times New Roman"/>
          <w:sz w:val="24"/>
          <w:szCs w:val="24"/>
        </w:rPr>
        <w:t xml:space="preserve"> origins of the African Americans located in the burial grounds</w:t>
      </w:r>
      <w:r w:rsidR="00B63FBA">
        <w:rPr>
          <w:rFonts w:ascii="Times New Roman" w:hAnsi="Times New Roman" w:cs="Times New Roman"/>
          <w:sz w:val="24"/>
          <w:szCs w:val="24"/>
        </w:rPr>
        <w:t xml:space="preserve"> that led to further research in the field of chemistry</w:t>
      </w:r>
      <w:r w:rsidR="005F14AD">
        <w:rPr>
          <w:rFonts w:ascii="Times New Roman" w:hAnsi="Times New Roman" w:cs="Times New Roman"/>
          <w:sz w:val="24"/>
          <w:szCs w:val="24"/>
        </w:rPr>
        <w:t xml:space="preserve"> </w:t>
      </w:r>
      <w:r w:rsidR="005F14AD" w:rsidRPr="005F14AD">
        <w:rPr>
          <w:rFonts w:ascii="Times New Roman" w:hAnsi="Times New Roman" w:cs="Times New Roman"/>
          <w:sz w:val="24"/>
          <w:szCs w:val="24"/>
        </w:rPr>
        <w:t xml:space="preserve">(Blakley, </w:t>
      </w:r>
      <w:r w:rsidR="005F14AD">
        <w:rPr>
          <w:rFonts w:ascii="Times New Roman" w:hAnsi="Times New Roman" w:cs="Times New Roman"/>
          <w:sz w:val="24"/>
          <w:szCs w:val="24"/>
        </w:rPr>
        <w:t>11</w:t>
      </w:r>
      <w:r w:rsidR="005F14AD" w:rsidRPr="005F14AD">
        <w:rPr>
          <w:rFonts w:ascii="Times New Roman" w:hAnsi="Times New Roman" w:cs="Times New Roman"/>
          <w:sz w:val="24"/>
          <w:szCs w:val="24"/>
        </w:rPr>
        <w:t>).</w:t>
      </w:r>
      <w:r w:rsidR="005F14AD">
        <w:rPr>
          <w:rFonts w:ascii="Times New Roman" w:hAnsi="Times New Roman" w:cs="Times New Roman"/>
          <w:sz w:val="24"/>
          <w:szCs w:val="24"/>
        </w:rPr>
        <w:t xml:space="preserve"> By white populations denying their role in institutional racism in order to assuage their guilt, </w:t>
      </w:r>
      <w:r w:rsidR="004F4222">
        <w:rPr>
          <w:rFonts w:ascii="Times New Roman" w:hAnsi="Times New Roman" w:cs="Times New Roman"/>
          <w:sz w:val="24"/>
          <w:szCs w:val="24"/>
        </w:rPr>
        <w:t xml:space="preserve">the voice of the minority cannot be heard. The concept of </w:t>
      </w:r>
      <w:r w:rsidR="001D62A6">
        <w:rPr>
          <w:rFonts w:ascii="Times New Roman" w:hAnsi="Times New Roman" w:cs="Times New Roman"/>
          <w:sz w:val="24"/>
          <w:szCs w:val="24"/>
        </w:rPr>
        <w:t xml:space="preserve">blindness to Black scientist continues today with Gadsby and </w:t>
      </w:r>
      <w:proofErr w:type="spellStart"/>
      <w:r w:rsidR="001D62A6">
        <w:rPr>
          <w:rFonts w:ascii="Times New Roman" w:hAnsi="Times New Roman" w:cs="Times New Roman"/>
          <w:sz w:val="24"/>
          <w:szCs w:val="24"/>
        </w:rPr>
        <w:t>Chidester</w:t>
      </w:r>
      <w:proofErr w:type="spellEnd"/>
      <w:r w:rsidR="001D62A6">
        <w:rPr>
          <w:rFonts w:ascii="Times New Roman" w:hAnsi="Times New Roman" w:cs="Times New Roman"/>
          <w:sz w:val="24"/>
          <w:szCs w:val="24"/>
        </w:rPr>
        <w:t xml:space="preserve"> in 2007 approaching another archaeological site in a similar manner to the one Blakley describes in Philadelphia down to the methodology</w:t>
      </w:r>
      <w:r w:rsidR="00042C76">
        <w:rPr>
          <w:rFonts w:ascii="Times New Roman" w:hAnsi="Times New Roman" w:cs="Times New Roman"/>
          <w:sz w:val="24"/>
          <w:szCs w:val="24"/>
        </w:rPr>
        <w:t xml:space="preserve">, but no mention of their work at the African Burial Ground Project is made going as far as to use the term “descendent community” </w:t>
      </w:r>
      <w:r w:rsidR="00042C76" w:rsidRPr="00042C76">
        <w:rPr>
          <w:rFonts w:ascii="Times New Roman" w:hAnsi="Times New Roman" w:cs="Times New Roman"/>
          <w:sz w:val="24"/>
          <w:szCs w:val="24"/>
        </w:rPr>
        <w:t xml:space="preserve">(Blakley, </w:t>
      </w:r>
      <w:r w:rsidR="00091A35">
        <w:rPr>
          <w:rFonts w:ascii="Times New Roman" w:hAnsi="Times New Roman" w:cs="Times New Roman"/>
          <w:sz w:val="24"/>
          <w:szCs w:val="24"/>
        </w:rPr>
        <w:t>12</w:t>
      </w:r>
      <w:r w:rsidR="00042C76" w:rsidRPr="00042C76">
        <w:rPr>
          <w:rFonts w:ascii="Times New Roman" w:hAnsi="Times New Roman" w:cs="Times New Roman"/>
          <w:sz w:val="24"/>
          <w:szCs w:val="24"/>
        </w:rPr>
        <w:t xml:space="preserve">). </w:t>
      </w:r>
      <w:r w:rsidR="00042C76">
        <w:rPr>
          <w:rFonts w:ascii="Times New Roman" w:hAnsi="Times New Roman" w:cs="Times New Roman"/>
          <w:sz w:val="24"/>
          <w:szCs w:val="24"/>
        </w:rPr>
        <w:t>A total of twelve authors ignores this act of academic plagiarism</w:t>
      </w:r>
      <w:r w:rsidR="00091A35">
        <w:rPr>
          <w:rFonts w:ascii="Times New Roman" w:hAnsi="Times New Roman" w:cs="Times New Roman"/>
          <w:sz w:val="24"/>
          <w:szCs w:val="24"/>
        </w:rPr>
        <w:t>, and shows archaeologists denial of Black scholarship</w:t>
      </w:r>
      <w:r w:rsidR="00042C76">
        <w:rPr>
          <w:rFonts w:ascii="Times New Roman" w:hAnsi="Times New Roman" w:cs="Times New Roman"/>
          <w:sz w:val="24"/>
          <w:szCs w:val="24"/>
        </w:rPr>
        <w:t xml:space="preserve"> </w:t>
      </w:r>
      <w:r w:rsidR="00042C76" w:rsidRPr="00042C76">
        <w:rPr>
          <w:rFonts w:ascii="Times New Roman" w:hAnsi="Times New Roman" w:cs="Times New Roman"/>
          <w:sz w:val="24"/>
          <w:szCs w:val="24"/>
        </w:rPr>
        <w:t xml:space="preserve">(Blakley, </w:t>
      </w:r>
      <w:r w:rsidR="00091A35">
        <w:rPr>
          <w:rFonts w:ascii="Times New Roman" w:hAnsi="Times New Roman" w:cs="Times New Roman"/>
          <w:sz w:val="24"/>
          <w:szCs w:val="24"/>
        </w:rPr>
        <w:t>12</w:t>
      </w:r>
      <w:r w:rsidR="00042C76" w:rsidRPr="00042C76">
        <w:rPr>
          <w:rFonts w:ascii="Times New Roman" w:hAnsi="Times New Roman" w:cs="Times New Roman"/>
          <w:sz w:val="24"/>
          <w:szCs w:val="24"/>
        </w:rPr>
        <w:t>).</w:t>
      </w:r>
    </w:p>
    <w:p w14:paraId="29C8C1C9" w14:textId="107E14AA" w:rsidR="00DB0A41" w:rsidRDefault="0039187C"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African American archaeology and cultural resource management enjoy a symbiotic relationship as </w:t>
      </w:r>
      <w:r w:rsidR="00F02A90">
        <w:rPr>
          <w:rFonts w:ascii="Times New Roman" w:hAnsi="Times New Roman" w:cs="Times New Roman"/>
          <w:sz w:val="24"/>
          <w:szCs w:val="24"/>
        </w:rPr>
        <w:t>critical resource management</w:t>
      </w:r>
      <w:r w:rsidRPr="0039187C">
        <w:rPr>
          <w:rFonts w:ascii="Times New Roman" w:hAnsi="Times New Roman" w:cs="Times New Roman"/>
          <w:sz w:val="24"/>
          <w:szCs w:val="24"/>
        </w:rPr>
        <w:t xml:space="preserve"> aids in identifying and evaluating sites for historical importance. This includes anything from major sites to smaller areas such as small farmsteads, tenant sites, and much more. Sites have mainly been viewed from a Euro perspective, but they should be looked at more from the Africana viewpoint as more African behaviors have been identified in resistance to Euromerican norms. Today, there is a focus on coastal plantations due to them being the longest standing as they were not as heavily tore down for the land. At </w:t>
      </w:r>
      <w:proofErr w:type="spellStart"/>
      <w:r w:rsidRPr="0039187C">
        <w:rPr>
          <w:rFonts w:ascii="Times New Roman" w:hAnsi="Times New Roman" w:cs="Times New Roman"/>
          <w:sz w:val="24"/>
          <w:szCs w:val="24"/>
        </w:rPr>
        <w:t>Wapoo</w:t>
      </w:r>
      <w:proofErr w:type="spellEnd"/>
      <w:r w:rsidRPr="0039187C">
        <w:rPr>
          <w:rFonts w:ascii="Times New Roman" w:hAnsi="Times New Roman" w:cs="Times New Roman"/>
          <w:sz w:val="24"/>
          <w:szCs w:val="24"/>
        </w:rPr>
        <w:t xml:space="preserve"> Plantation, trench and mud-walled architecture was present and at other sites African American-made </w:t>
      </w:r>
      <w:proofErr w:type="spellStart"/>
      <w:r w:rsidRPr="0039187C">
        <w:rPr>
          <w:rFonts w:ascii="Times New Roman" w:hAnsi="Times New Roman" w:cs="Times New Roman"/>
          <w:sz w:val="24"/>
          <w:szCs w:val="24"/>
        </w:rPr>
        <w:t>colonoware</w:t>
      </w:r>
      <w:proofErr w:type="spellEnd"/>
      <w:r w:rsidRPr="0039187C">
        <w:rPr>
          <w:rFonts w:ascii="Times New Roman" w:hAnsi="Times New Roman" w:cs="Times New Roman"/>
          <w:sz w:val="24"/>
          <w:szCs w:val="24"/>
        </w:rPr>
        <w:t xml:space="preserve"> was found. African Americans before and shortly after the Industrial Revolution also have been found to have created African style villages along with creating their own earthenware in keeping to historical practices. This was all possible due to the isolation they </w:t>
      </w:r>
      <w:r w:rsidRPr="0039187C">
        <w:rPr>
          <w:rFonts w:ascii="Times New Roman" w:hAnsi="Times New Roman" w:cs="Times New Roman"/>
          <w:sz w:val="24"/>
          <w:szCs w:val="24"/>
        </w:rPr>
        <w:lastRenderedPageBreak/>
        <w:t>experience around South Carolina as they functioned under minimal supervision, and even as times changed, they kept to this style of living just further away from the main house</w:t>
      </w:r>
      <w:r w:rsidR="00E41ABA">
        <w:rPr>
          <w:rFonts w:ascii="Times New Roman" w:hAnsi="Times New Roman" w:cs="Times New Roman"/>
          <w:sz w:val="24"/>
          <w:szCs w:val="24"/>
        </w:rPr>
        <w:t xml:space="preserve"> (Joseph</w:t>
      </w:r>
      <w:r w:rsidR="00E32B3B">
        <w:rPr>
          <w:rFonts w:ascii="Times New Roman" w:hAnsi="Times New Roman" w:cs="Times New Roman"/>
          <w:sz w:val="24"/>
          <w:szCs w:val="24"/>
        </w:rPr>
        <w:t>, 23)</w:t>
      </w:r>
      <w:r w:rsidRPr="0039187C">
        <w:rPr>
          <w:rFonts w:ascii="Times New Roman" w:hAnsi="Times New Roman" w:cs="Times New Roman"/>
          <w:sz w:val="24"/>
          <w:szCs w:val="24"/>
        </w:rPr>
        <w:t xml:space="preserve">. </w:t>
      </w:r>
    </w:p>
    <w:p w14:paraId="3E99D510" w14:textId="4824C0FD" w:rsidR="0039187C" w:rsidRDefault="0039187C" w:rsidP="00C41B94">
      <w:pPr>
        <w:spacing w:line="480" w:lineRule="auto"/>
        <w:ind w:firstLine="720"/>
        <w:contextualSpacing/>
        <w:rPr>
          <w:rFonts w:ascii="Times New Roman" w:hAnsi="Times New Roman" w:cs="Times New Roman"/>
          <w:sz w:val="24"/>
          <w:szCs w:val="24"/>
        </w:rPr>
      </w:pPr>
      <w:r w:rsidRPr="0039187C">
        <w:rPr>
          <w:rFonts w:ascii="Times New Roman" w:hAnsi="Times New Roman" w:cs="Times New Roman"/>
          <w:sz w:val="24"/>
          <w:szCs w:val="24"/>
        </w:rPr>
        <w:t xml:space="preserve">They experienced a forced removal of their culture as the Euromerican ideology began to use material culture to exhibit class and social status. Although their physical culture was pushed </w:t>
      </w:r>
      <w:r w:rsidR="00DB0A41" w:rsidRPr="0039187C">
        <w:rPr>
          <w:rFonts w:ascii="Times New Roman" w:hAnsi="Times New Roman" w:cs="Times New Roman"/>
          <w:sz w:val="24"/>
          <w:szCs w:val="24"/>
        </w:rPr>
        <w:t>back,</w:t>
      </w:r>
      <w:r w:rsidRPr="0039187C">
        <w:rPr>
          <w:rFonts w:ascii="Times New Roman" w:hAnsi="Times New Roman" w:cs="Times New Roman"/>
          <w:sz w:val="24"/>
          <w:szCs w:val="24"/>
        </w:rPr>
        <w:t xml:space="preserve"> they continued their ritual practices and beliefs</w:t>
      </w:r>
      <w:r w:rsidR="00DB0A41">
        <w:rPr>
          <w:rFonts w:ascii="Times New Roman" w:hAnsi="Times New Roman" w:cs="Times New Roman"/>
          <w:sz w:val="24"/>
          <w:szCs w:val="24"/>
        </w:rPr>
        <w:t>.</w:t>
      </w:r>
      <w:r w:rsidRPr="0039187C">
        <w:rPr>
          <w:rFonts w:ascii="Times New Roman" w:hAnsi="Times New Roman" w:cs="Times New Roman"/>
          <w:sz w:val="24"/>
          <w:szCs w:val="24"/>
        </w:rPr>
        <w:t xml:space="preserve"> </w:t>
      </w:r>
      <w:r w:rsidR="00DB0A41">
        <w:rPr>
          <w:rFonts w:ascii="Times New Roman" w:hAnsi="Times New Roman" w:cs="Times New Roman"/>
          <w:sz w:val="24"/>
          <w:szCs w:val="24"/>
        </w:rPr>
        <w:t>M</w:t>
      </w:r>
      <w:r w:rsidRPr="0039187C">
        <w:rPr>
          <w:rFonts w:ascii="Times New Roman" w:hAnsi="Times New Roman" w:cs="Times New Roman"/>
          <w:sz w:val="24"/>
          <w:szCs w:val="24"/>
        </w:rPr>
        <w:t xml:space="preserve">any items of which were recovered from artifact caches that further emphasis that archaeologists must examine areas within the context of the </w:t>
      </w:r>
      <w:r w:rsidR="00DB0A41">
        <w:rPr>
          <w:rFonts w:ascii="Times New Roman" w:hAnsi="Times New Roman" w:cs="Times New Roman"/>
          <w:sz w:val="24"/>
          <w:szCs w:val="24"/>
        </w:rPr>
        <w:t>location</w:t>
      </w:r>
      <w:r w:rsidRPr="0039187C">
        <w:rPr>
          <w:rFonts w:ascii="Times New Roman" w:hAnsi="Times New Roman" w:cs="Times New Roman"/>
          <w:sz w:val="24"/>
          <w:szCs w:val="24"/>
        </w:rPr>
        <w:t xml:space="preserve"> as many of these would have no meaning outside of where they were located</w:t>
      </w:r>
      <w:r w:rsidR="00347FC3">
        <w:rPr>
          <w:rFonts w:ascii="Times New Roman" w:hAnsi="Times New Roman" w:cs="Times New Roman"/>
          <w:sz w:val="24"/>
          <w:szCs w:val="24"/>
        </w:rPr>
        <w:t xml:space="preserve"> (Joseph, 21)</w:t>
      </w:r>
      <w:r w:rsidRPr="0039187C">
        <w:rPr>
          <w:rFonts w:ascii="Times New Roman" w:hAnsi="Times New Roman" w:cs="Times New Roman"/>
          <w:sz w:val="24"/>
          <w:szCs w:val="24"/>
        </w:rPr>
        <w:t xml:space="preserve">. Evidence of communal behavior was also found in James City that Wheaton and colleges view as being the most African element of the city. In an excavation at Springfield in Augusta, Georgia, houses with pit features were located similar to Yoruba houses along with yard pit features scene in </w:t>
      </w:r>
      <w:proofErr w:type="spellStart"/>
      <w:r w:rsidRPr="0039187C">
        <w:rPr>
          <w:rFonts w:ascii="Times New Roman" w:hAnsi="Times New Roman" w:cs="Times New Roman"/>
          <w:sz w:val="24"/>
          <w:szCs w:val="24"/>
        </w:rPr>
        <w:t>Nchumuru</w:t>
      </w:r>
      <w:proofErr w:type="spellEnd"/>
      <w:r w:rsidRPr="0039187C">
        <w:rPr>
          <w:rFonts w:ascii="Times New Roman" w:hAnsi="Times New Roman" w:cs="Times New Roman"/>
          <w:sz w:val="24"/>
          <w:szCs w:val="24"/>
        </w:rPr>
        <w:t xml:space="preserve"> settlements and </w:t>
      </w:r>
      <w:proofErr w:type="spellStart"/>
      <w:r w:rsidRPr="0039187C">
        <w:rPr>
          <w:rFonts w:ascii="Times New Roman" w:hAnsi="Times New Roman" w:cs="Times New Roman"/>
          <w:sz w:val="24"/>
          <w:szCs w:val="24"/>
        </w:rPr>
        <w:t>Yaughan</w:t>
      </w:r>
      <w:proofErr w:type="spellEnd"/>
      <w:r w:rsidRPr="0039187C">
        <w:rPr>
          <w:rFonts w:ascii="Times New Roman" w:hAnsi="Times New Roman" w:cs="Times New Roman"/>
          <w:sz w:val="24"/>
          <w:szCs w:val="24"/>
        </w:rPr>
        <w:t xml:space="preserve"> and </w:t>
      </w:r>
      <w:proofErr w:type="spellStart"/>
      <w:r w:rsidRPr="0039187C">
        <w:rPr>
          <w:rFonts w:ascii="Times New Roman" w:hAnsi="Times New Roman" w:cs="Times New Roman"/>
          <w:sz w:val="24"/>
          <w:szCs w:val="24"/>
        </w:rPr>
        <w:t>Curriboo</w:t>
      </w:r>
      <w:proofErr w:type="spellEnd"/>
      <w:r w:rsidRPr="0039187C">
        <w:rPr>
          <w:rFonts w:ascii="Times New Roman" w:hAnsi="Times New Roman" w:cs="Times New Roman"/>
          <w:sz w:val="24"/>
          <w:szCs w:val="24"/>
        </w:rPr>
        <w:t xml:space="preserve"> plantations</w:t>
      </w:r>
      <w:r w:rsidR="00347FC3">
        <w:rPr>
          <w:rFonts w:ascii="Times New Roman" w:hAnsi="Times New Roman" w:cs="Times New Roman"/>
          <w:sz w:val="24"/>
          <w:szCs w:val="24"/>
        </w:rPr>
        <w:t xml:space="preserve"> (Joseph, </w:t>
      </w:r>
      <w:r w:rsidR="005645AD">
        <w:rPr>
          <w:rFonts w:ascii="Times New Roman" w:hAnsi="Times New Roman" w:cs="Times New Roman"/>
          <w:sz w:val="24"/>
          <w:szCs w:val="24"/>
        </w:rPr>
        <w:t>23).</w:t>
      </w:r>
      <w:r w:rsidRPr="0039187C">
        <w:rPr>
          <w:rFonts w:ascii="Times New Roman" w:hAnsi="Times New Roman" w:cs="Times New Roman"/>
          <w:sz w:val="24"/>
          <w:szCs w:val="24"/>
        </w:rPr>
        <w:t xml:space="preserve"> A preference for hollowware was also noted supporting Otto’s observation at Cannon’s Point that the African American diet shared many West African attributes for liquid</w:t>
      </w:r>
      <w:r w:rsidR="007B452B">
        <w:rPr>
          <w:rFonts w:ascii="Times New Roman" w:hAnsi="Times New Roman" w:cs="Times New Roman"/>
          <w:sz w:val="24"/>
          <w:szCs w:val="24"/>
        </w:rPr>
        <w:t>-</w:t>
      </w:r>
      <w:r w:rsidRPr="0039187C">
        <w:rPr>
          <w:rFonts w:ascii="Times New Roman" w:hAnsi="Times New Roman" w:cs="Times New Roman"/>
          <w:sz w:val="24"/>
          <w:szCs w:val="24"/>
        </w:rPr>
        <w:t>based meals</w:t>
      </w:r>
      <w:r w:rsidR="005645AD">
        <w:rPr>
          <w:rFonts w:ascii="Times New Roman" w:hAnsi="Times New Roman" w:cs="Times New Roman"/>
          <w:sz w:val="24"/>
          <w:szCs w:val="24"/>
        </w:rPr>
        <w:t xml:space="preserve"> </w:t>
      </w:r>
      <w:r w:rsidR="005645AD" w:rsidRPr="005645AD">
        <w:rPr>
          <w:rFonts w:ascii="Times New Roman" w:hAnsi="Times New Roman" w:cs="Times New Roman"/>
          <w:sz w:val="24"/>
          <w:szCs w:val="24"/>
        </w:rPr>
        <w:t xml:space="preserve">(Joseph, 23). </w:t>
      </w:r>
      <w:r w:rsidRPr="0039187C">
        <w:rPr>
          <w:rFonts w:ascii="Times New Roman" w:hAnsi="Times New Roman" w:cs="Times New Roman"/>
          <w:sz w:val="24"/>
          <w:szCs w:val="24"/>
        </w:rPr>
        <w:t xml:space="preserve"> Other objects were also found such as a pipe, a coin, a shoe, a plate, and beads. These all showed a prevalence of African culture in the area</w:t>
      </w:r>
      <w:r w:rsidR="005645AD">
        <w:rPr>
          <w:rFonts w:ascii="Times New Roman" w:hAnsi="Times New Roman" w:cs="Times New Roman"/>
          <w:sz w:val="24"/>
          <w:szCs w:val="24"/>
        </w:rPr>
        <w:t xml:space="preserve"> </w:t>
      </w:r>
      <w:r w:rsidR="005645AD" w:rsidRPr="005645AD">
        <w:rPr>
          <w:rFonts w:ascii="Times New Roman" w:hAnsi="Times New Roman" w:cs="Times New Roman"/>
          <w:sz w:val="24"/>
          <w:szCs w:val="24"/>
        </w:rPr>
        <w:t>(Joseph, 2</w:t>
      </w:r>
      <w:r w:rsidR="005645AD">
        <w:rPr>
          <w:rFonts w:ascii="Times New Roman" w:hAnsi="Times New Roman" w:cs="Times New Roman"/>
          <w:sz w:val="24"/>
          <w:szCs w:val="24"/>
        </w:rPr>
        <w:t>4</w:t>
      </w:r>
      <w:r w:rsidR="005645AD" w:rsidRPr="005645AD">
        <w:rPr>
          <w:rFonts w:ascii="Times New Roman" w:hAnsi="Times New Roman" w:cs="Times New Roman"/>
          <w:sz w:val="24"/>
          <w:szCs w:val="24"/>
        </w:rPr>
        <w:t xml:space="preserve">). </w:t>
      </w:r>
      <w:r w:rsidR="007B452B">
        <w:rPr>
          <w:rFonts w:ascii="Times New Roman" w:hAnsi="Times New Roman" w:cs="Times New Roman"/>
          <w:sz w:val="24"/>
          <w:szCs w:val="24"/>
        </w:rPr>
        <w:t>Joseph</w:t>
      </w:r>
      <w:r w:rsidRPr="0039187C">
        <w:rPr>
          <w:rFonts w:ascii="Times New Roman" w:hAnsi="Times New Roman" w:cs="Times New Roman"/>
          <w:sz w:val="24"/>
          <w:szCs w:val="24"/>
        </w:rPr>
        <w:t xml:space="preserve"> emphasizes that </w:t>
      </w:r>
      <w:r w:rsidR="007B452B">
        <w:rPr>
          <w:rFonts w:ascii="Times New Roman" w:hAnsi="Times New Roman" w:cs="Times New Roman"/>
          <w:sz w:val="24"/>
          <w:szCs w:val="24"/>
        </w:rPr>
        <w:t>critical resource management</w:t>
      </w:r>
      <w:r w:rsidRPr="0039187C">
        <w:rPr>
          <w:rFonts w:ascii="Times New Roman" w:hAnsi="Times New Roman" w:cs="Times New Roman"/>
          <w:sz w:val="24"/>
          <w:szCs w:val="24"/>
        </w:rPr>
        <w:t xml:space="preserve"> archeol</w:t>
      </w:r>
      <w:r w:rsidR="007B452B">
        <w:rPr>
          <w:rFonts w:ascii="Times New Roman" w:hAnsi="Times New Roman" w:cs="Times New Roman"/>
          <w:sz w:val="24"/>
          <w:szCs w:val="24"/>
        </w:rPr>
        <w:t xml:space="preserve">ogists </w:t>
      </w:r>
      <w:r w:rsidRPr="0039187C">
        <w:rPr>
          <w:rFonts w:ascii="Times New Roman" w:hAnsi="Times New Roman" w:cs="Times New Roman"/>
          <w:sz w:val="24"/>
          <w:szCs w:val="24"/>
        </w:rPr>
        <w:t xml:space="preserve">must study sites within a cultural perspective and must </w:t>
      </w:r>
      <w:proofErr w:type="gramStart"/>
      <w:r w:rsidRPr="0039187C">
        <w:rPr>
          <w:rFonts w:ascii="Times New Roman" w:hAnsi="Times New Roman" w:cs="Times New Roman"/>
          <w:sz w:val="24"/>
          <w:szCs w:val="24"/>
        </w:rPr>
        <w:t>take into account</w:t>
      </w:r>
      <w:proofErr w:type="gramEnd"/>
      <w:r w:rsidRPr="0039187C">
        <w:rPr>
          <w:rFonts w:ascii="Times New Roman" w:hAnsi="Times New Roman" w:cs="Times New Roman"/>
          <w:sz w:val="24"/>
          <w:szCs w:val="24"/>
        </w:rPr>
        <w:t xml:space="preserve"> knowledge of African cultural behavior</w:t>
      </w:r>
      <w:r w:rsidR="00E32B3B">
        <w:rPr>
          <w:rFonts w:ascii="Times New Roman" w:hAnsi="Times New Roman" w:cs="Times New Roman"/>
          <w:sz w:val="24"/>
          <w:szCs w:val="24"/>
        </w:rPr>
        <w:t xml:space="preserve"> (31)</w:t>
      </w:r>
      <w:r w:rsidRPr="0039187C">
        <w:rPr>
          <w:rFonts w:ascii="Times New Roman" w:hAnsi="Times New Roman" w:cs="Times New Roman"/>
          <w:sz w:val="24"/>
          <w:szCs w:val="24"/>
        </w:rPr>
        <w:t>.</w:t>
      </w:r>
    </w:p>
    <w:p w14:paraId="4CE99B6C" w14:textId="2D94386A" w:rsidR="00C55DBE" w:rsidRDefault="00601D30" w:rsidP="00C41B94">
      <w:pPr>
        <w:spacing w:line="480" w:lineRule="auto"/>
        <w:ind w:firstLine="720"/>
        <w:contextualSpacing/>
        <w:rPr>
          <w:rFonts w:ascii="Times New Roman" w:hAnsi="Times New Roman" w:cs="Times New Roman"/>
          <w:sz w:val="24"/>
          <w:szCs w:val="24"/>
        </w:rPr>
      </w:pPr>
      <w:r w:rsidRPr="00601D30">
        <w:rPr>
          <w:rFonts w:ascii="Times New Roman" w:hAnsi="Times New Roman" w:cs="Times New Roman"/>
          <w:sz w:val="24"/>
          <w:szCs w:val="24"/>
        </w:rPr>
        <w:t xml:space="preserve">Better Homes in America had a large influence on the Gullahs way of living as they began to intermingle their culture with that of white America with its national cultural standards. </w:t>
      </w:r>
      <w:r>
        <w:rPr>
          <w:rFonts w:ascii="Times New Roman" w:hAnsi="Times New Roman" w:cs="Times New Roman"/>
          <w:sz w:val="24"/>
          <w:szCs w:val="24"/>
        </w:rPr>
        <w:t xml:space="preserve">This is one of the biggest examples of cultural erasure the Gullah/Geechee were faced with during the 1940s. </w:t>
      </w:r>
      <w:r w:rsidRPr="00601D30">
        <w:rPr>
          <w:rFonts w:ascii="Times New Roman" w:hAnsi="Times New Roman" w:cs="Times New Roman"/>
          <w:sz w:val="24"/>
          <w:szCs w:val="24"/>
        </w:rPr>
        <w:t xml:space="preserve">A look into the foundation of the culture of the island and Penn School along with tourism and truck farming are performed. The natives had begun to leave the Island of St. </w:t>
      </w:r>
      <w:r w:rsidRPr="00601D30">
        <w:rPr>
          <w:rFonts w:ascii="Times New Roman" w:hAnsi="Times New Roman" w:cs="Times New Roman"/>
          <w:sz w:val="24"/>
          <w:szCs w:val="24"/>
        </w:rPr>
        <w:lastRenderedPageBreak/>
        <w:t>Helen in order to pursue jobs in larger cities as many were unable to find good work or afford taxes on the island losing most of its population to death and migration along with its younger generation</w:t>
      </w:r>
      <w:r w:rsidR="00A9475B">
        <w:rPr>
          <w:rFonts w:ascii="Times New Roman" w:hAnsi="Times New Roman" w:cs="Times New Roman"/>
          <w:sz w:val="24"/>
          <w:szCs w:val="24"/>
        </w:rPr>
        <w:t xml:space="preserve"> (Hutchinson, 105)</w:t>
      </w:r>
      <w:r w:rsidRPr="00601D30">
        <w:rPr>
          <w:rFonts w:ascii="Times New Roman" w:hAnsi="Times New Roman" w:cs="Times New Roman"/>
          <w:sz w:val="24"/>
          <w:szCs w:val="24"/>
        </w:rPr>
        <w:t>. Penn School was not run by natives but by outsiders and by teaming with Better Homes helped to push the American Ideal of scientific order  upon the native’s traditions. This was done by encouraging traditional crafts while discouraging island dialect and belief systems</w:t>
      </w:r>
      <w:r w:rsidR="00487532">
        <w:rPr>
          <w:rFonts w:ascii="Times New Roman" w:hAnsi="Times New Roman" w:cs="Times New Roman"/>
          <w:sz w:val="24"/>
          <w:szCs w:val="24"/>
        </w:rPr>
        <w:t xml:space="preserve"> (Hutchinson, 106) </w:t>
      </w:r>
      <w:r w:rsidRPr="00601D30">
        <w:rPr>
          <w:rFonts w:ascii="Times New Roman" w:hAnsi="Times New Roman" w:cs="Times New Roman"/>
          <w:sz w:val="24"/>
          <w:szCs w:val="24"/>
        </w:rPr>
        <w:t>. Better Homes with Penn was for the national housing program, the established educational reform, and the existing island culture. The housing at the time was highly varied and different than that of the national ideal with problems that many Gullah women dealt with that the movement never addressed (</w:t>
      </w:r>
      <w:r w:rsidR="00C55DBE">
        <w:rPr>
          <w:rFonts w:ascii="Times New Roman" w:hAnsi="Times New Roman" w:cs="Times New Roman"/>
          <w:sz w:val="24"/>
          <w:szCs w:val="24"/>
        </w:rPr>
        <w:t xml:space="preserve">Hutchinson, </w:t>
      </w:r>
      <w:r w:rsidRPr="00601D30">
        <w:rPr>
          <w:rFonts w:ascii="Times New Roman" w:hAnsi="Times New Roman" w:cs="Times New Roman"/>
          <w:sz w:val="24"/>
          <w:szCs w:val="24"/>
        </w:rPr>
        <w:t xml:space="preserve">108). </w:t>
      </w:r>
    </w:p>
    <w:p w14:paraId="009F7536" w14:textId="00B50BEA" w:rsidR="00601D30" w:rsidRDefault="00601D30" w:rsidP="00C41B94">
      <w:pPr>
        <w:spacing w:line="480" w:lineRule="auto"/>
        <w:ind w:firstLine="720"/>
        <w:contextualSpacing/>
        <w:rPr>
          <w:rFonts w:ascii="Times New Roman" w:hAnsi="Times New Roman" w:cs="Times New Roman"/>
          <w:sz w:val="24"/>
          <w:szCs w:val="24"/>
        </w:rPr>
      </w:pPr>
      <w:r w:rsidRPr="00601D30">
        <w:rPr>
          <w:rFonts w:ascii="Times New Roman" w:hAnsi="Times New Roman" w:cs="Times New Roman"/>
          <w:sz w:val="24"/>
          <w:szCs w:val="24"/>
        </w:rPr>
        <w:t>The movement caused a shift from interior arts and crafts to the standard commercial future and furnishings as a move towards modernism. The media at the time revealed economic and racial prejudices in their publishing’s with many wanting Penn to advance “American” culture on the islanders and to speak “proper English”</w:t>
      </w:r>
      <w:r w:rsidR="00487532">
        <w:rPr>
          <w:rFonts w:ascii="Times New Roman" w:hAnsi="Times New Roman" w:cs="Times New Roman"/>
          <w:sz w:val="24"/>
          <w:szCs w:val="24"/>
        </w:rPr>
        <w:t xml:space="preserve"> (Hutchinson, 110)</w:t>
      </w:r>
      <w:r w:rsidRPr="00601D30">
        <w:rPr>
          <w:rFonts w:ascii="Times New Roman" w:hAnsi="Times New Roman" w:cs="Times New Roman"/>
          <w:sz w:val="24"/>
          <w:szCs w:val="24"/>
        </w:rPr>
        <w:t>. Penn built and showed an example house with assumptions of family size, cleanliness, along with modern equipment when at the time, outhouses was a major advance in sanitation. To purchase the homes they were showing, islanders would have to leave the island to afford such. The reality of their lives versus the national leader's ideals were not taken into consideration when establishing the “standard living ideal</w:t>
      </w:r>
      <w:r w:rsidR="00953048">
        <w:rPr>
          <w:rFonts w:ascii="Times New Roman" w:hAnsi="Times New Roman" w:cs="Times New Roman"/>
          <w:sz w:val="24"/>
          <w:szCs w:val="24"/>
        </w:rPr>
        <w:t xml:space="preserve"> (Hutchinson, </w:t>
      </w:r>
      <w:r w:rsidR="00751450">
        <w:rPr>
          <w:rFonts w:ascii="Times New Roman" w:hAnsi="Times New Roman" w:cs="Times New Roman"/>
          <w:sz w:val="24"/>
          <w:szCs w:val="24"/>
        </w:rPr>
        <w:t>111)</w:t>
      </w:r>
      <w:r w:rsidRPr="00601D30">
        <w:rPr>
          <w:rFonts w:ascii="Times New Roman" w:hAnsi="Times New Roman" w:cs="Times New Roman"/>
          <w:sz w:val="24"/>
          <w:szCs w:val="24"/>
        </w:rPr>
        <w:t>. They were responsible for remodeling many islander homes, but this exposure to the “modern” way might have led to even more young people departing the island. Overall, the project was a failure as it did not stem outmigration and solidify home ownership</w:t>
      </w:r>
      <w:r w:rsidR="00C55DBE">
        <w:rPr>
          <w:rFonts w:ascii="Times New Roman" w:hAnsi="Times New Roman" w:cs="Times New Roman"/>
          <w:sz w:val="24"/>
          <w:szCs w:val="24"/>
        </w:rPr>
        <w:t xml:space="preserve"> (Hutchinson</w:t>
      </w:r>
      <w:r w:rsidR="00751450">
        <w:rPr>
          <w:rFonts w:ascii="Times New Roman" w:hAnsi="Times New Roman" w:cs="Times New Roman"/>
          <w:sz w:val="24"/>
          <w:szCs w:val="24"/>
        </w:rPr>
        <w:t>, 114</w:t>
      </w:r>
      <w:r w:rsidR="00C55DBE">
        <w:rPr>
          <w:rFonts w:ascii="Times New Roman" w:hAnsi="Times New Roman" w:cs="Times New Roman"/>
          <w:sz w:val="24"/>
          <w:szCs w:val="24"/>
        </w:rPr>
        <w:t>)</w:t>
      </w:r>
      <w:r w:rsidRPr="00601D30">
        <w:rPr>
          <w:rFonts w:ascii="Times New Roman" w:hAnsi="Times New Roman" w:cs="Times New Roman"/>
          <w:sz w:val="24"/>
          <w:szCs w:val="24"/>
        </w:rPr>
        <w:t>.</w:t>
      </w:r>
    </w:p>
    <w:p w14:paraId="25B50E27" w14:textId="77777777" w:rsidR="007F721D" w:rsidRDefault="007F721D" w:rsidP="00C41B94">
      <w:pPr>
        <w:spacing w:line="480" w:lineRule="auto"/>
        <w:contextualSpacing/>
        <w:rPr>
          <w:rFonts w:ascii="Times New Roman" w:hAnsi="Times New Roman" w:cs="Times New Roman"/>
          <w:b/>
          <w:bCs/>
          <w:sz w:val="24"/>
          <w:szCs w:val="24"/>
        </w:rPr>
      </w:pPr>
    </w:p>
    <w:p w14:paraId="50FA6CAE" w14:textId="0DC04F76" w:rsidR="00E92043" w:rsidRDefault="00EB0173" w:rsidP="00C41B94">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Trailblazers: Fairbanks, Ferguson, and Singleton</w:t>
      </w:r>
    </w:p>
    <w:p w14:paraId="3B45F63A" w14:textId="2140E661" w:rsidR="00672FDF" w:rsidRDefault="002731DF"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Charles </w:t>
      </w:r>
      <w:r w:rsidR="00B76988">
        <w:rPr>
          <w:rFonts w:ascii="Times New Roman" w:hAnsi="Times New Roman" w:cs="Times New Roman"/>
          <w:sz w:val="24"/>
          <w:szCs w:val="24"/>
        </w:rPr>
        <w:t xml:space="preserve">Fairbanks </w:t>
      </w:r>
      <w:r w:rsidR="001925D7">
        <w:rPr>
          <w:rFonts w:ascii="Times New Roman" w:hAnsi="Times New Roman" w:cs="Times New Roman"/>
          <w:sz w:val="24"/>
          <w:szCs w:val="24"/>
        </w:rPr>
        <w:t>set the stage in 1969 for a modernization of archaeological studies of people of African descent</w:t>
      </w:r>
      <w:r>
        <w:rPr>
          <w:rFonts w:ascii="Times New Roman" w:hAnsi="Times New Roman" w:cs="Times New Roman"/>
          <w:sz w:val="24"/>
          <w:szCs w:val="24"/>
        </w:rPr>
        <w:t xml:space="preserve"> paving the path of interdisciplinary work by working with Robert Ascher, a cultural anthropologist, at Rayfield Plantation on Cumberland Island</w:t>
      </w:r>
      <w:r w:rsidR="00751450">
        <w:rPr>
          <w:rFonts w:ascii="Times New Roman" w:hAnsi="Times New Roman" w:cs="Times New Roman"/>
          <w:sz w:val="24"/>
          <w:szCs w:val="24"/>
        </w:rPr>
        <w:t xml:space="preserve"> (</w:t>
      </w:r>
      <w:r w:rsidR="00D83B13">
        <w:rPr>
          <w:rFonts w:ascii="Times New Roman" w:hAnsi="Times New Roman" w:cs="Times New Roman"/>
          <w:sz w:val="24"/>
          <w:szCs w:val="24"/>
        </w:rPr>
        <w:t>Ascher &amp; Fairbanks, 3)</w:t>
      </w:r>
      <w:r w:rsidR="00751450">
        <w:rPr>
          <w:rFonts w:ascii="Times New Roman" w:hAnsi="Times New Roman" w:cs="Times New Roman"/>
          <w:sz w:val="24"/>
          <w:szCs w:val="24"/>
        </w:rPr>
        <w:t xml:space="preserve"> </w:t>
      </w:r>
      <w:r>
        <w:rPr>
          <w:rFonts w:ascii="Times New Roman" w:hAnsi="Times New Roman" w:cs="Times New Roman"/>
          <w:sz w:val="24"/>
          <w:szCs w:val="24"/>
        </w:rPr>
        <w:t>.</w:t>
      </w:r>
      <w:r w:rsidR="00EE1A03">
        <w:rPr>
          <w:rFonts w:ascii="Times New Roman" w:hAnsi="Times New Roman" w:cs="Times New Roman"/>
          <w:sz w:val="24"/>
          <w:szCs w:val="24"/>
        </w:rPr>
        <w:t xml:space="preserve"> In 1984, he returns to the development of the archaeology of slave settlements in “The Plantation Archaeology of the Southeastern Coast”. </w:t>
      </w:r>
      <w:r w:rsidR="007D7FE7">
        <w:rPr>
          <w:rFonts w:ascii="Times New Roman" w:hAnsi="Times New Roman" w:cs="Times New Roman"/>
          <w:sz w:val="24"/>
          <w:szCs w:val="24"/>
        </w:rPr>
        <w:t xml:space="preserve">His work was influential to bringing attention to beginning investigations of slave settlements along with </w:t>
      </w:r>
      <w:r w:rsidR="00BD6056">
        <w:rPr>
          <w:rFonts w:ascii="Times New Roman" w:hAnsi="Times New Roman" w:cs="Times New Roman"/>
          <w:sz w:val="24"/>
          <w:szCs w:val="24"/>
        </w:rPr>
        <w:t xml:space="preserve">establishing the methodology of working from both an archaeological and historical perspective. Before him, little work had been done in urban Black settlements or piedmont slave settlements (Fairbanks, </w:t>
      </w:r>
      <w:r w:rsidR="009D3818">
        <w:rPr>
          <w:rFonts w:ascii="Times New Roman" w:hAnsi="Times New Roman" w:cs="Times New Roman"/>
          <w:sz w:val="24"/>
          <w:szCs w:val="24"/>
        </w:rPr>
        <w:t>1)</w:t>
      </w:r>
      <w:r w:rsidR="00BD6056">
        <w:rPr>
          <w:rFonts w:ascii="Times New Roman" w:hAnsi="Times New Roman" w:cs="Times New Roman"/>
          <w:sz w:val="24"/>
          <w:szCs w:val="24"/>
        </w:rPr>
        <w:t>.</w:t>
      </w:r>
      <w:r>
        <w:rPr>
          <w:rFonts w:ascii="Times New Roman" w:hAnsi="Times New Roman" w:cs="Times New Roman"/>
          <w:sz w:val="24"/>
          <w:szCs w:val="24"/>
        </w:rPr>
        <w:t xml:space="preserve"> </w:t>
      </w:r>
      <w:r w:rsidR="00E92043" w:rsidRPr="00F579DC">
        <w:rPr>
          <w:rFonts w:ascii="Times New Roman" w:hAnsi="Times New Roman" w:cs="Times New Roman"/>
          <w:sz w:val="24"/>
          <w:szCs w:val="24"/>
        </w:rPr>
        <w:t>Much of the history of slavery that was documented was that of aberrant or nonstandard behavior in slave settlements. Through archaeology a closer look can be taken to determine their daily lives through what they left behind: food remains, living spaces, tools, housing, and other materials found around the sites. Few sites have been uncovered but states no Africanism could be found including at Kingsley</w:t>
      </w:r>
      <w:r w:rsidR="002C0B84">
        <w:rPr>
          <w:rFonts w:ascii="Times New Roman" w:hAnsi="Times New Roman" w:cs="Times New Roman"/>
          <w:sz w:val="24"/>
          <w:szCs w:val="24"/>
        </w:rPr>
        <w:t xml:space="preserve"> (Fairbanks, 2).</w:t>
      </w:r>
      <w:r w:rsidR="00E92043" w:rsidRPr="00F579DC">
        <w:rPr>
          <w:rFonts w:ascii="Times New Roman" w:hAnsi="Times New Roman" w:cs="Times New Roman"/>
          <w:sz w:val="24"/>
          <w:szCs w:val="24"/>
        </w:rPr>
        <w:t xml:space="preserve"> Evidence of home prepared meals with weapons was at the site. At </w:t>
      </w:r>
      <w:proofErr w:type="spellStart"/>
      <w:r w:rsidR="00E92043" w:rsidRPr="00F579DC">
        <w:rPr>
          <w:rFonts w:ascii="Times New Roman" w:hAnsi="Times New Roman" w:cs="Times New Roman"/>
          <w:sz w:val="24"/>
          <w:szCs w:val="24"/>
        </w:rPr>
        <w:t>Ryefield</w:t>
      </w:r>
      <w:proofErr w:type="spellEnd"/>
      <w:r w:rsidR="00E92043" w:rsidRPr="00F579DC">
        <w:rPr>
          <w:rFonts w:ascii="Times New Roman" w:hAnsi="Times New Roman" w:cs="Times New Roman"/>
          <w:sz w:val="24"/>
          <w:szCs w:val="24"/>
        </w:rPr>
        <w:t xml:space="preserve"> on Cumberland Island, food remains were wildly varied along with ceramics and more firearms. Again, no African artifacts were found</w:t>
      </w:r>
      <w:r w:rsidR="002C0B84">
        <w:rPr>
          <w:rFonts w:ascii="Times New Roman" w:hAnsi="Times New Roman" w:cs="Times New Roman"/>
          <w:sz w:val="24"/>
          <w:szCs w:val="24"/>
        </w:rPr>
        <w:t xml:space="preserve"> </w:t>
      </w:r>
      <w:r w:rsidR="002C0B84" w:rsidRPr="002C0B84">
        <w:rPr>
          <w:rFonts w:ascii="Times New Roman" w:hAnsi="Times New Roman" w:cs="Times New Roman"/>
          <w:sz w:val="24"/>
          <w:szCs w:val="24"/>
        </w:rPr>
        <w:t>(Fairbanks, 2).</w:t>
      </w:r>
      <w:r w:rsidR="00E92043" w:rsidRPr="00F579DC">
        <w:rPr>
          <w:rFonts w:ascii="Times New Roman" w:hAnsi="Times New Roman" w:cs="Times New Roman"/>
          <w:sz w:val="24"/>
          <w:szCs w:val="24"/>
        </w:rPr>
        <w:t xml:space="preserve"> An examination of slave trash piles showed them eating rice, “spoon-meat”, pilau or pilaf, and other various animals that had been hunted by trapping and nets: frequently raccoons</w:t>
      </w:r>
      <w:r w:rsidR="002C0B84">
        <w:rPr>
          <w:rFonts w:ascii="Times New Roman" w:hAnsi="Times New Roman" w:cs="Times New Roman"/>
          <w:sz w:val="24"/>
          <w:szCs w:val="24"/>
        </w:rPr>
        <w:t xml:space="preserve"> </w:t>
      </w:r>
      <w:r w:rsidR="002C0B84" w:rsidRPr="002C0B84">
        <w:rPr>
          <w:rFonts w:ascii="Times New Roman" w:hAnsi="Times New Roman" w:cs="Times New Roman"/>
          <w:sz w:val="24"/>
          <w:szCs w:val="24"/>
        </w:rPr>
        <w:t xml:space="preserve">(Fairbanks, </w:t>
      </w:r>
      <w:r w:rsidR="002C0B84">
        <w:rPr>
          <w:rFonts w:ascii="Times New Roman" w:hAnsi="Times New Roman" w:cs="Times New Roman"/>
          <w:sz w:val="24"/>
          <w:szCs w:val="24"/>
        </w:rPr>
        <w:t>3</w:t>
      </w:r>
      <w:r w:rsidR="002C0B84" w:rsidRPr="002C0B84">
        <w:rPr>
          <w:rFonts w:ascii="Times New Roman" w:hAnsi="Times New Roman" w:cs="Times New Roman"/>
          <w:sz w:val="24"/>
          <w:szCs w:val="24"/>
        </w:rPr>
        <w:t xml:space="preserve">). </w:t>
      </w:r>
      <w:r w:rsidR="00E92043" w:rsidRPr="00F579DC">
        <w:rPr>
          <w:rFonts w:ascii="Times New Roman" w:hAnsi="Times New Roman" w:cs="Times New Roman"/>
          <w:sz w:val="24"/>
          <w:szCs w:val="24"/>
        </w:rPr>
        <w:t>Coastal Blacks continue this tradition today during the Marsh Hen Tide</w:t>
      </w:r>
      <w:r w:rsidR="006F27B8">
        <w:rPr>
          <w:rFonts w:ascii="Times New Roman" w:hAnsi="Times New Roman" w:cs="Times New Roman"/>
          <w:sz w:val="24"/>
          <w:szCs w:val="24"/>
        </w:rPr>
        <w:t xml:space="preserve"> </w:t>
      </w:r>
      <w:r w:rsidR="006F27B8" w:rsidRPr="006F27B8">
        <w:rPr>
          <w:rFonts w:ascii="Times New Roman" w:hAnsi="Times New Roman" w:cs="Times New Roman"/>
          <w:sz w:val="24"/>
          <w:szCs w:val="24"/>
        </w:rPr>
        <w:t xml:space="preserve">(Fairbanks, </w:t>
      </w:r>
      <w:r w:rsidR="006F27B8">
        <w:rPr>
          <w:rFonts w:ascii="Times New Roman" w:hAnsi="Times New Roman" w:cs="Times New Roman"/>
          <w:sz w:val="24"/>
          <w:szCs w:val="24"/>
        </w:rPr>
        <w:t>3</w:t>
      </w:r>
      <w:r w:rsidR="006F27B8" w:rsidRPr="006F27B8">
        <w:rPr>
          <w:rFonts w:ascii="Times New Roman" w:hAnsi="Times New Roman" w:cs="Times New Roman"/>
          <w:sz w:val="24"/>
          <w:szCs w:val="24"/>
        </w:rPr>
        <w:t>).</w:t>
      </w:r>
      <w:r w:rsidR="006F27B8">
        <w:rPr>
          <w:rFonts w:ascii="Times New Roman" w:hAnsi="Times New Roman" w:cs="Times New Roman"/>
          <w:sz w:val="24"/>
          <w:szCs w:val="24"/>
        </w:rPr>
        <w:t xml:space="preserve"> </w:t>
      </w:r>
      <w:r w:rsidR="00E92043" w:rsidRPr="00F579DC">
        <w:rPr>
          <w:rFonts w:ascii="Times New Roman" w:hAnsi="Times New Roman" w:cs="Times New Roman"/>
          <w:sz w:val="24"/>
          <w:szCs w:val="24"/>
        </w:rPr>
        <w:t>At the Hampton Plantation, there is an emphasis on the use of tabby and shells in building along with possible African artifacts and styles of living in their double pen house</w:t>
      </w:r>
      <w:r w:rsidR="006F27B8">
        <w:rPr>
          <w:rFonts w:ascii="Times New Roman" w:hAnsi="Times New Roman" w:cs="Times New Roman"/>
          <w:sz w:val="24"/>
          <w:szCs w:val="24"/>
        </w:rPr>
        <w:t xml:space="preserve"> </w:t>
      </w:r>
      <w:r w:rsidR="006F27B8" w:rsidRPr="006F27B8">
        <w:rPr>
          <w:rFonts w:ascii="Times New Roman" w:hAnsi="Times New Roman" w:cs="Times New Roman"/>
          <w:sz w:val="24"/>
          <w:szCs w:val="24"/>
        </w:rPr>
        <w:t xml:space="preserve">(Fairbanks, </w:t>
      </w:r>
      <w:r w:rsidR="006F27B8">
        <w:rPr>
          <w:rFonts w:ascii="Times New Roman" w:hAnsi="Times New Roman" w:cs="Times New Roman"/>
          <w:sz w:val="24"/>
          <w:szCs w:val="24"/>
        </w:rPr>
        <w:t>4</w:t>
      </w:r>
      <w:r w:rsidR="006F27B8" w:rsidRPr="006F27B8">
        <w:rPr>
          <w:rFonts w:ascii="Times New Roman" w:hAnsi="Times New Roman" w:cs="Times New Roman"/>
          <w:sz w:val="24"/>
          <w:szCs w:val="24"/>
        </w:rPr>
        <w:t>).</w:t>
      </w:r>
      <w:r w:rsidR="00E92043" w:rsidRPr="00F579DC">
        <w:rPr>
          <w:rFonts w:ascii="Times New Roman" w:hAnsi="Times New Roman" w:cs="Times New Roman"/>
          <w:sz w:val="24"/>
          <w:szCs w:val="24"/>
        </w:rPr>
        <w:t xml:space="preserve"> At Butler’s Island, another house with a frame structure was found to have a massive central fireplace with a raised floor</w:t>
      </w:r>
      <w:r w:rsidR="005C7D61">
        <w:rPr>
          <w:rFonts w:ascii="Times New Roman" w:hAnsi="Times New Roman" w:cs="Times New Roman"/>
          <w:sz w:val="24"/>
          <w:szCs w:val="24"/>
        </w:rPr>
        <w:t xml:space="preserve"> </w:t>
      </w:r>
      <w:r w:rsidR="005C7D61" w:rsidRPr="005C7D61">
        <w:rPr>
          <w:rFonts w:ascii="Times New Roman" w:hAnsi="Times New Roman" w:cs="Times New Roman"/>
          <w:sz w:val="24"/>
          <w:szCs w:val="24"/>
        </w:rPr>
        <w:t xml:space="preserve">(Fairbanks, </w:t>
      </w:r>
      <w:r w:rsidR="005C7D61">
        <w:rPr>
          <w:rFonts w:ascii="Times New Roman" w:hAnsi="Times New Roman" w:cs="Times New Roman"/>
          <w:sz w:val="24"/>
          <w:szCs w:val="24"/>
        </w:rPr>
        <w:t>6</w:t>
      </w:r>
      <w:r w:rsidR="005C7D61" w:rsidRPr="005C7D61">
        <w:rPr>
          <w:rFonts w:ascii="Times New Roman" w:hAnsi="Times New Roman" w:cs="Times New Roman"/>
          <w:sz w:val="24"/>
          <w:szCs w:val="24"/>
        </w:rPr>
        <w:t>).</w:t>
      </w:r>
      <w:r w:rsidR="00E92043" w:rsidRPr="00F579DC">
        <w:rPr>
          <w:rFonts w:ascii="Times New Roman" w:hAnsi="Times New Roman" w:cs="Times New Roman"/>
          <w:sz w:val="24"/>
          <w:szCs w:val="24"/>
        </w:rPr>
        <w:t xml:space="preserve"> Ceramics were found at all sites outside of Georgia but is believed to be of Native American origin. In relation to Brown’s work, the grave sites </w:t>
      </w:r>
      <w:r w:rsidR="00E92043" w:rsidRPr="00F579DC">
        <w:rPr>
          <w:rFonts w:ascii="Times New Roman" w:hAnsi="Times New Roman" w:cs="Times New Roman"/>
          <w:sz w:val="24"/>
          <w:szCs w:val="24"/>
        </w:rPr>
        <w:lastRenderedPageBreak/>
        <w:t>mentioned show similar relation to their orientation and use of grave offerings with patterns of wooden headstones. The biggest conclusion is that archeologists and historians need to work together to ensure the truth of the data presented</w:t>
      </w:r>
      <w:r w:rsidR="005C7D61">
        <w:rPr>
          <w:rFonts w:ascii="Times New Roman" w:hAnsi="Times New Roman" w:cs="Times New Roman"/>
          <w:sz w:val="24"/>
          <w:szCs w:val="24"/>
        </w:rPr>
        <w:t xml:space="preserve"> </w:t>
      </w:r>
      <w:r w:rsidR="005C7D61" w:rsidRPr="005C7D61">
        <w:rPr>
          <w:rFonts w:ascii="Times New Roman" w:hAnsi="Times New Roman" w:cs="Times New Roman"/>
          <w:sz w:val="24"/>
          <w:szCs w:val="24"/>
        </w:rPr>
        <w:t xml:space="preserve">(Fairbanks, </w:t>
      </w:r>
      <w:r w:rsidR="005C7D61">
        <w:rPr>
          <w:rFonts w:ascii="Times New Roman" w:hAnsi="Times New Roman" w:cs="Times New Roman"/>
          <w:sz w:val="24"/>
          <w:szCs w:val="24"/>
        </w:rPr>
        <w:t>12</w:t>
      </w:r>
      <w:r w:rsidR="005C7D61" w:rsidRPr="005C7D61">
        <w:rPr>
          <w:rFonts w:ascii="Times New Roman" w:hAnsi="Times New Roman" w:cs="Times New Roman"/>
          <w:sz w:val="24"/>
          <w:szCs w:val="24"/>
        </w:rPr>
        <w:t>)</w:t>
      </w:r>
      <w:r w:rsidR="00E92043" w:rsidRPr="00F579DC">
        <w:rPr>
          <w:rFonts w:ascii="Times New Roman" w:hAnsi="Times New Roman" w:cs="Times New Roman"/>
          <w:sz w:val="24"/>
          <w:szCs w:val="24"/>
        </w:rPr>
        <w:t xml:space="preserve">. In this </w:t>
      </w:r>
      <w:r w:rsidR="0084266D">
        <w:rPr>
          <w:rFonts w:ascii="Times New Roman" w:hAnsi="Times New Roman" w:cs="Times New Roman"/>
          <w:sz w:val="24"/>
          <w:szCs w:val="24"/>
        </w:rPr>
        <w:t>article</w:t>
      </w:r>
      <w:r w:rsidR="00E92043" w:rsidRPr="00F579DC">
        <w:rPr>
          <w:rFonts w:ascii="Times New Roman" w:hAnsi="Times New Roman" w:cs="Times New Roman"/>
          <w:sz w:val="24"/>
          <w:szCs w:val="24"/>
        </w:rPr>
        <w:t>, there seems to be a lack of acknowledging th</w:t>
      </w:r>
      <w:r w:rsidR="0084266D">
        <w:rPr>
          <w:rFonts w:ascii="Times New Roman" w:hAnsi="Times New Roman" w:cs="Times New Roman"/>
          <w:sz w:val="24"/>
          <w:szCs w:val="24"/>
        </w:rPr>
        <w:t>at the</w:t>
      </w:r>
      <w:r w:rsidR="00E92043" w:rsidRPr="00F579DC">
        <w:rPr>
          <w:rFonts w:ascii="Times New Roman" w:hAnsi="Times New Roman" w:cs="Times New Roman"/>
          <w:sz w:val="24"/>
          <w:szCs w:val="24"/>
        </w:rPr>
        <w:t xml:space="preserve"> Gullah culture could have been a possible influence on the sites presented</w:t>
      </w:r>
      <w:r w:rsidR="005C7D61">
        <w:rPr>
          <w:rFonts w:ascii="Times New Roman" w:hAnsi="Times New Roman" w:cs="Times New Roman"/>
          <w:sz w:val="24"/>
          <w:szCs w:val="24"/>
        </w:rPr>
        <w:t xml:space="preserve">. </w:t>
      </w:r>
      <w:r w:rsidR="005732B5">
        <w:rPr>
          <w:rFonts w:ascii="Times New Roman" w:hAnsi="Times New Roman" w:cs="Times New Roman"/>
          <w:sz w:val="24"/>
          <w:szCs w:val="24"/>
        </w:rPr>
        <w:t>Together Fairbanks and Ascher, performed a</w:t>
      </w:r>
      <w:r w:rsidR="009D3818">
        <w:rPr>
          <w:rFonts w:ascii="Times New Roman" w:hAnsi="Times New Roman" w:cs="Times New Roman"/>
          <w:sz w:val="24"/>
          <w:szCs w:val="24"/>
        </w:rPr>
        <w:t>n e</w:t>
      </w:r>
      <w:r w:rsidR="009D3818" w:rsidRPr="009D3818">
        <w:rPr>
          <w:rFonts w:ascii="Times New Roman" w:hAnsi="Times New Roman" w:cs="Times New Roman"/>
          <w:sz w:val="24"/>
          <w:szCs w:val="24"/>
        </w:rPr>
        <w:t>xamination of Georgian slave cabins through excavations on Cumberland Island that was a part of the Gullah Geechee islands</w:t>
      </w:r>
      <w:r w:rsidR="005732B5">
        <w:rPr>
          <w:rFonts w:ascii="Times New Roman" w:hAnsi="Times New Roman" w:cs="Times New Roman"/>
          <w:sz w:val="24"/>
          <w:szCs w:val="24"/>
        </w:rPr>
        <w:t xml:space="preserve">, which </w:t>
      </w:r>
      <w:r w:rsidR="009D3818" w:rsidRPr="009D3818">
        <w:rPr>
          <w:rFonts w:ascii="Times New Roman" w:hAnsi="Times New Roman" w:cs="Times New Roman"/>
          <w:sz w:val="24"/>
          <w:szCs w:val="24"/>
        </w:rPr>
        <w:t>is written as being of the sea islands. Their importance was for their ‘sea island’ cotton that brought twice the price compared to others. They lived in cabins of standard settings with an emphasis on the tabby building material. The slaves mentioned seem to be African in birth with references to a bead being a major signifier of such (</w:t>
      </w:r>
      <w:r w:rsidR="005732B5">
        <w:rPr>
          <w:rFonts w:ascii="Times New Roman" w:hAnsi="Times New Roman" w:cs="Times New Roman"/>
          <w:sz w:val="24"/>
          <w:szCs w:val="24"/>
        </w:rPr>
        <w:t>Ascher</w:t>
      </w:r>
      <w:r w:rsidR="00B0331F">
        <w:rPr>
          <w:rFonts w:ascii="Times New Roman" w:hAnsi="Times New Roman" w:cs="Times New Roman"/>
          <w:sz w:val="24"/>
          <w:szCs w:val="24"/>
        </w:rPr>
        <w:t xml:space="preserve"> &amp; Fairbanks</w:t>
      </w:r>
      <w:r w:rsidR="005732B5">
        <w:rPr>
          <w:rFonts w:ascii="Times New Roman" w:hAnsi="Times New Roman" w:cs="Times New Roman"/>
          <w:sz w:val="24"/>
          <w:szCs w:val="24"/>
        </w:rPr>
        <w:t xml:space="preserve">, </w:t>
      </w:r>
      <w:r w:rsidR="009D3818" w:rsidRPr="009D3818">
        <w:rPr>
          <w:rFonts w:ascii="Times New Roman" w:hAnsi="Times New Roman" w:cs="Times New Roman"/>
          <w:sz w:val="24"/>
          <w:szCs w:val="24"/>
        </w:rPr>
        <w:t>8). They ate from two categories the “get-it-yourself” where they hunted and foraged from the land and what the slave owner supplied: evidence of handiwork such as bone buttons and pig remains</w:t>
      </w:r>
      <w:r w:rsidR="00B0331F">
        <w:rPr>
          <w:rFonts w:ascii="Times New Roman" w:hAnsi="Times New Roman" w:cs="Times New Roman"/>
          <w:sz w:val="24"/>
          <w:szCs w:val="24"/>
        </w:rPr>
        <w:t xml:space="preserve"> </w:t>
      </w:r>
      <w:r w:rsidR="00B0331F" w:rsidRPr="00B0331F">
        <w:rPr>
          <w:rFonts w:ascii="Times New Roman" w:hAnsi="Times New Roman" w:cs="Times New Roman"/>
          <w:sz w:val="24"/>
          <w:szCs w:val="24"/>
        </w:rPr>
        <w:t xml:space="preserve">(Ascher &amp; Fairbanks, 8). </w:t>
      </w:r>
      <w:r w:rsidR="00B25372">
        <w:rPr>
          <w:rFonts w:ascii="Times New Roman" w:hAnsi="Times New Roman" w:cs="Times New Roman"/>
          <w:sz w:val="24"/>
          <w:szCs w:val="24"/>
        </w:rPr>
        <w:t xml:space="preserve"> This work is a first look into understanding artifacts contextually instead of from what their standard use would be.</w:t>
      </w:r>
    </w:p>
    <w:p w14:paraId="1D1B5818" w14:textId="54E04864" w:rsidR="00E92043" w:rsidRDefault="00DB7396"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Theresa Singleton’s wor</w:t>
      </w:r>
      <w:r w:rsidR="00992CC3">
        <w:rPr>
          <w:rFonts w:ascii="Times New Roman" w:hAnsi="Times New Roman" w:cs="Times New Roman"/>
          <w:sz w:val="24"/>
          <w:szCs w:val="24"/>
        </w:rPr>
        <w:t>k mirrors that of her predecessor Ray Crook</w:t>
      </w:r>
      <w:r w:rsidR="0054268A">
        <w:rPr>
          <w:rFonts w:ascii="Times New Roman" w:hAnsi="Times New Roman" w:cs="Times New Roman"/>
          <w:sz w:val="24"/>
          <w:szCs w:val="24"/>
        </w:rPr>
        <w:t xml:space="preserve">’s declaration that “African-American archaeology in this tidewater regions [from southern North Carolina to northeastern Florida] is Gullah-Geechee archaeology” (Singleton, 152). </w:t>
      </w:r>
      <w:r w:rsidR="004457CC">
        <w:rPr>
          <w:rFonts w:ascii="Times New Roman" w:hAnsi="Times New Roman" w:cs="Times New Roman"/>
          <w:sz w:val="24"/>
          <w:szCs w:val="24"/>
        </w:rPr>
        <w:t>Singleton’s work was influential in establishing that the people who lived at these sites are the “forebears of the present-day Gullah-Geechee communitie</w:t>
      </w:r>
      <w:r w:rsidR="00C42B51">
        <w:rPr>
          <w:rFonts w:ascii="Times New Roman" w:hAnsi="Times New Roman" w:cs="Times New Roman"/>
          <w:sz w:val="24"/>
          <w:szCs w:val="24"/>
        </w:rPr>
        <w:t xml:space="preserve">s” (Singleton, 152). This emphasizes the importance of the archaeological work done within Gullah/Geechee </w:t>
      </w:r>
      <w:r w:rsidR="00781FAC">
        <w:rPr>
          <w:rFonts w:ascii="Times New Roman" w:hAnsi="Times New Roman" w:cs="Times New Roman"/>
          <w:sz w:val="24"/>
          <w:szCs w:val="24"/>
        </w:rPr>
        <w:t xml:space="preserve">archaeological </w:t>
      </w:r>
      <w:r w:rsidR="00C42B51">
        <w:rPr>
          <w:rFonts w:ascii="Times New Roman" w:hAnsi="Times New Roman" w:cs="Times New Roman"/>
          <w:sz w:val="24"/>
          <w:szCs w:val="24"/>
        </w:rPr>
        <w:t>sites as they are not a pre-historic culture, but a living one</w:t>
      </w:r>
      <w:r w:rsidR="00781FAC">
        <w:rPr>
          <w:rFonts w:ascii="Times New Roman" w:hAnsi="Times New Roman" w:cs="Times New Roman"/>
          <w:sz w:val="24"/>
          <w:szCs w:val="24"/>
        </w:rPr>
        <w:t xml:space="preserve">. Her predecessors had made the area of the Georgia coast </w:t>
      </w:r>
      <w:r w:rsidR="004E1157">
        <w:rPr>
          <w:rFonts w:ascii="Times New Roman" w:hAnsi="Times New Roman" w:cs="Times New Roman"/>
          <w:sz w:val="24"/>
          <w:szCs w:val="24"/>
        </w:rPr>
        <w:t xml:space="preserve">a testing ground for slavery archaeology, and Singleton hoped to enable Gullah/Geechee communities in reclaiming their heritage by working with anthropologists and archaeologists </w:t>
      </w:r>
      <w:r w:rsidR="004E1157">
        <w:rPr>
          <w:rFonts w:ascii="Times New Roman" w:hAnsi="Times New Roman" w:cs="Times New Roman"/>
          <w:sz w:val="24"/>
          <w:szCs w:val="24"/>
        </w:rPr>
        <w:lastRenderedPageBreak/>
        <w:t xml:space="preserve">who are researching </w:t>
      </w:r>
      <w:r w:rsidR="00CD43EF">
        <w:rPr>
          <w:rFonts w:ascii="Times New Roman" w:hAnsi="Times New Roman" w:cs="Times New Roman"/>
          <w:sz w:val="24"/>
          <w:szCs w:val="24"/>
        </w:rPr>
        <w:t xml:space="preserve">in the area. By working hand-in-hand with the communities, it allows academics and the Gullah/Geechee community an unprecedented ability to share information and findings in order to better substantiate their African heritage through </w:t>
      </w:r>
      <w:r w:rsidR="008240BD">
        <w:rPr>
          <w:rFonts w:ascii="Times New Roman" w:hAnsi="Times New Roman" w:cs="Times New Roman"/>
          <w:sz w:val="24"/>
          <w:szCs w:val="24"/>
        </w:rPr>
        <w:t>archaeological findings (Singleton, 152).</w:t>
      </w:r>
    </w:p>
    <w:p w14:paraId="2F079586" w14:textId="531B54DE" w:rsidR="008240BD" w:rsidRDefault="008240BD"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w:t>
      </w:r>
      <w:r w:rsidR="007F1810">
        <w:rPr>
          <w:rFonts w:ascii="Times New Roman" w:hAnsi="Times New Roman" w:cs="Times New Roman"/>
          <w:sz w:val="24"/>
          <w:szCs w:val="24"/>
        </w:rPr>
        <w:t>2019, Ferguson and Goldberg published “From the Earth: Spirituality, Medicine Vessels, and Consecrated Bowls as Responses to Slavery in the South Carolina Lowcountry”</w:t>
      </w:r>
      <w:r w:rsidR="00A4032E">
        <w:rPr>
          <w:rFonts w:ascii="Times New Roman" w:hAnsi="Times New Roman" w:cs="Times New Roman"/>
          <w:sz w:val="24"/>
          <w:szCs w:val="24"/>
        </w:rPr>
        <w:t xml:space="preserve"> whose main focus is that of Africanisms present throughout the South Carolina Lowcountry that means the Gullah/Geechee communities</w:t>
      </w:r>
      <w:r w:rsidR="00F75EE9">
        <w:rPr>
          <w:rFonts w:ascii="Times New Roman" w:hAnsi="Times New Roman" w:cs="Times New Roman"/>
          <w:sz w:val="24"/>
          <w:szCs w:val="24"/>
        </w:rPr>
        <w:t xml:space="preserve"> and are listed as such both in the article</w:t>
      </w:r>
      <w:r w:rsidR="00A4032E">
        <w:rPr>
          <w:rFonts w:ascii="Times New Roman" w:hAnsi="Times New Roman" w:cs="Times New Roman"/>
          <w:sz w:val="24"/>
          <w:szCs w:val="24"/>
        </w:rPr>
        <w:t xml:space="preserve">. </w:t>
      </w:r>
      <w:r w:rsidR="00100ECA">
        <w:rPr>
          <w:rFonts w:ascii="Times New Roman" w:hAnsi="Times New Roman" w:cs="Times New Roman"/>
          <w:sz w:val="24"/>
          <w:szCs w:val="24"/>
        </w:rPr>
        <w:t xml:space="preserve">Ferguson </w:t>
      </w:r>
      <w:r w:rsidR="00FE5B49">
        <w:rPr>
          <w:rFonts w:ascii="Times New Roman" w:hAnsi="Times New Roman" w:cs="Times New Roman"/>
          <w:sz w:val="24"/>
          <w:szCs w:val="24"/>
        </w:rPr>
        <w:t xml:space="preserve">innovated the field of </w:t>
      </w:r>
      <w:proofErr w:type="spellStart"/>
      <w:r w:rsidR="00FE5B49">
        <w:rPr>
          <w:rFonts w:ascii="Times New Roman" w:hAnsi="Times New Roman" w:cs="Times New Roman"/>
          <w:sz w:val="24"/>
          <w:szCs w:val="24"/>
        </w:rPr>
        <w:t>colonware</w:t>
      </w:r>
      <w:proofErr w:type="spellEnd"/>
      <w:r w:rsidR="00FE5B49">
        <w:rPr>
          <w:rFonts w:ascii="Times New Roman" w:hAnsi="Times New Roman" w:cs="Times New Roman"/>
          <w:sz w:val="24"/>
          <w:szCs w:val="24"/>
        </w:rPr>
        <w:t xml:space="preserve"> through finding and establishing that the previously believed Native American hand-built, low fired pottery was not in fact them but </w:t>
      </w:r>
      <w:r w:rsidR="00A41E21">
        <w:rPr>
          <w:rFonts w:ascii="Times New Roman" w:hAnsi="Times New Roman" w:cs="Times New Roman"/>
          <w:sz w:val="24"/>
          <w:szCs w:val="24"/>
        </w:rPr>
        <w:t xml:space="preserve">African slaves who were practicing the art of pottery in the Carolina Lowcountry by comparing the pottery found on African American sites to those of West and Central Africa. </w:t>
      </w:r>
      <w:r w:rsidR="000105C4">
        <w:rPr>
          <w:rFonts w:ascii="Times New Roman" w:hAnsi="Times New Roman" w:cs="Times New Roman"/>
          <w:sz w:val="24"/>
          <w:szCs w:val="24"/>
        </w:rPr>
        <w:t xml:space="preserve">Ferguson links the concepts of gender and power to that of the pottery, and states that they most likely </w:t>
      </w:r>
      <w:r w:rsidR="00F314EF">
        <w:rPr>
          <w:rFonts w:ascii="Times New Roman" w:hAnsi="Times New Roman" w:cs="Times New Roman"/>
          <w:sz w:val="24"/>
          <w:szCs w:val="24"/>
        </w:rPr>
        <w:t>were “incorporated in the ethnogenesis of the Gullah people of Carolina”</w:t>
      </w:r>
      <w:r w:rsidR="00707356">
        <w:rPr>
          <w:rFonts w:ascii="Times New Roman" w:hAnsi="Times New Roman" w:cs="Times New Roman"/>
          <w:sz w:val="24"/>
          <w:szCs w:val="24"/>
        </w:rPr>
        <w:t xml:space="preserve"> (Ferguson &amp; Goldberg, 173).</w:t>
      </w:r>
      <w:r w:rsidR="00F314EF">
        <w:rPr>
          <w:rFonts w:ascii="Times New Roman" w:hAnsi="Times New Roman" w:cs="Times New Roman"/>
          <w:sz w:val="24"/>
          <w:szCs w:val="24"/>
        </w:rPr>
        <w:t xml:space="preserve"> </w:t>
      </w:r>
      <w:r w:rsidR="00A4032E">
        <w:rPr>
          <w:rFonts w:ascii="Times New Roman" w:hAnsi="Times New Roman" w:cs="Times New Roman"/>
          <w:sz w:val="24"/>
          <w:szCs w:val="24"/>
        </w:rPr>
        <w:t xml:space="preserve">This work built upon Ferguson’s previous book </w:t>
      </w:r>
      <w:r w:rsidR="00A4032E">
        <w:rPr>
          <w:rFonts w:ascii="Times New Roman" w:hAnsi="Times New Roman" w:cs="Times New Roman"/>
          <w:i/>
          <w:iCs/>
          <w:sz w:val="24"/>
          <w:szCs w:val="24"/>
        </w:rPr>
        <w:t>Uncommon Ground</w:t>
      </w:r>
      <w:r w:rsidR="00F314EF">
        <w:rPr>
          <w:rFonts w:ascii="Times New Roman" w:hAnsi="Times New Roman" w:cs="Times New Roman"/>
          <w:i/>
          <w:iCs/>
          <w:sz w:val="24"/>
          <w:szCs w:val="24"/>
        </w:rPr>
        <w:t xml:space="preserve"> </w:t>
      </w:r>
      <w:r w:rsidR="00707356">
        <w:rPr>
          <w:rFonts w:ascii="Times New Roman" w:hAnsi="Times New Roman" w:cs="Times New Roman"/>
          <w:sz w:val="24"/>
          <w:szCs w:val="24"/>
        </w:rPr>
        <w:t xml:space="preserve">where he had investigated similar findings </w:t>
      </w:r>
      <w:r w:rsidR="00C13D6E">
        <w:rPr>
          <w:rFonts w:ascii="Times New Roman" w:hAnsi="Times New Roman" w:cs="Times New Roman"/>
          <w:sz w:val="24"/>
          <w:szCs w:val="24"/>
        </w:rPr>
        <w:t>in 2002, but did not connect the Gullah/Geechee people to the sites and materials he was studying.</w:t>
      </w:r>
      <w:r w:rsidR="000B3C4C">
        <w:rPr>
          <w:rFonts w:ascii="Times New Roman" w:hAnsi="Times New Roman" w:cs="Times New Roman"/>
          <w:sz w:val="24"/>
          <w:szCs w:val="24"/>
        </w:rPr>
        <w:t xml:space="preserve"> This was rectified in his most recent work, but it labels the Gullah/Geechee as simply being African American and does not contextualize their culture within the Heritage Corridor they reside within </w:t>
      </w:r>
      <w:r w:rsidR="000B3C4C" w:rsidRPr="000B3C4C">
        <w:rPr>
          <w:rFonts w:ascii="Times New Roman" w:hAnsi="Times New Roman" w:cs="Times New Roman"/>
          <w:sz w:val="24"/>
          <w:szCs w:val="24"/>
        </w:rPr>
        <w:t>(Ferguson &amp; Goldberg, 173).</w:t>
      </w:r>
      <w:r w:rsidR="004E405B">
        <w:rPr>
          <w:rFonts w:ascii="Times New Roman" w:hAnsi="Times New Roman" w:cs="Times New Roman"/>
          <w:sz w:val="24"/>
          <w:szCs w:val="24"/>
        </w:rPr>
        <w:t xml:space="preserve"> </w:t>
      </w:r>
      <w:r w:rsidR="006418AA">
        <w:rPr>
          <w:rFonts w:ascii="Times New Roman" w:hAnsi="Times New Roman" w:cs="Times New Roman"/>
          <w:sz w:val="24"/>
          <w:szCs w:val="24"/>
        </w:rPr>
        <w:t xml:space="preserve">In addition, his work was not just based off of </w:t>
      </w:r>
      <w:r w:rsidR="009C1CC8">
        <w:rPr>
          <w:rFonts w:ascii="Times New Roman" w:hAnsi="Times New Roman" w:cs="Times New Roman"/>
          <w:sz w:val="24"/>
          <w:szCs w:val="24"/>
        </w:rPr>
        <w:t xml:space="preserve">archaeological findings, he worked with communities and went to Africa to investigate the meaning behind </w:t>
      </w:r>
      <w:proofErr w:type="spellStart"/>
      <w:r w:rsidR="009C1CC8">
        <w:rPr>
          <w:rFonts w:ascii="Times New Roman" w:hAnsi="Times New Roman" w:cs="Times New Roman"/>
          <w:sz w:val="24"/>
          <w:szCs w:val="24"/>
        </w:rPr>
        <w:t>colonoware</w:t>
      </w:r>
      <w:proofErr w:type="spellEnd"/>
      <w:r w:rsidR="009C1CC8">
        <w:rPr>
          <w:rFonts w:ascii="Times New Roman" w:hAnsi="Times New Roman" w:cs="Times New Roman"/>
          <w:sz w:val="24"/>
          <w:szCs w:val="24"/>
        </w:rPr>
        <w:t xml:space="preserve"> from where its creators originated. </w:t>
      </w:r>
      <w:r w:rsidR="004E405B">
        <w:rPr>
          <w:rFonts w:ascii="Times New Roman" w:hAnsi="Times New Roman" w:cs="Times New Roman"/>
          <w:sz w:val="24"/>
          <w:szCs w:val="24"/>
        </w:rPr>
        <w:t xml:space="preserve">Ferguson’s work has incited further scholarly investigation around identifying the African style of </w:t>
      </w:r>
      <w:proofErr w:type="spellStart"/>
      <w:r w:rsidR="004E405B">
        <w:rPr>
          <w:rFonts w:ascii="Times New Roman" w:hAnsi="Times New Roman" w:cs="Times New Roman"/>
          <w:sz w:val="24"/>
          <w:szCs w:val="24"/>
        </w:rPr>
        <w:t>colonoware</w:t>
      </w:r>
      <w:proofErr w:type="spellEnd"/>
      <w:r w:rsidR="004E405B">
        <w:rPr>
          <w:rFonts w:ascii="Times New Roman" w:hAnsi="Times New Roman" w:cs="Times New Roman"/>
          <w:sz w:val="24"/>
          <w:szCs w:val="24"/>
        </w:rPr>
        <w:t xml:space="preserve"> within the South Carolina Lowcountry (</w:t>
      </w:r>
      <w:proofErr w:type="spellStart"/>
      <w:r w:rsidR="00665C0E">
        <w:rPr>
          <w:rFonts w:ascii="Times New Roman" w:hAnsi="Times New Roman" w:cs="Times New Roman"/>
          <w:sz w:val="24"/>
          <w:szCs w:val="24"/>
        </w:rPr>
        <w:t>Sattes</w:t>
      </w:r>
      <w:proofErr w:type="spellEnd"/>
      <w:r w:rsidR="00E55B58">
        <w:rPr>
          <w:rFonts w:ascii="Times New Roman" w:hAnsi="Times New Roman" w:cs="Times New Roman"/>
          <w:sz w:val="24"/>
          <w:szCs w:val="24"/>
        </w:rPr>
        <w:t xml:space="preserve"> </w:t>
      </w:r>
      <w:r w:rsidR="00E55B58" w:rsidRPr="00665C0E">
        <w:rPr>
          <w:rFonts w:ascii="Times New Roman" w:hAnsi="Times New Roman" w:cs="Times New Roman"/>
          <w:i/>
          <w:iCs/>
          <w:sz w:val="24"/>
          <w:szCs w:val="24"/>
        </w:rPr>
        <w:t>et al</w:t>
      </w:r>
      <w:r w:rsidR="00E55B58">
        <w:rPr>
          <w:rFonts w:ascii="Times New Roman" w:hAnsi="Times New Roman" w:cs="Times New Roman"/>
          <w:sz w:val="24"/>
          <w:szCs w:val="24"/>
        </w:rPr>
        <w:t>., 1).</w:t>
      </w:r>
    </w:p>
    <w:p w14:paraId="0BE8B501" w14:textId="77777777" w:rsidR="00E55B58" w:rsidRPr="00707356" w:rsidRDefault="00E55B58" w:rsidP="00C41B94">
      <w:pPr>
        <w:spacing w:line="480" w:lineRule="auto"/>
        <w:ind w:firstLine="720"/>
        <w:contextualSpacing/>
        <w:rPr>
          <w:rFonts w:ascii="Times New Roman" w:hAnsi="Times New Roman" w:cs="Times New Roman"/>
          <w:sz w:val="24"/>
          <w:szCs w:val="24"/>
        </w:rPr>
      </w:pPr>
    </w:p>
    <w:p w14:paraId="53D338B7" w14:textId="1988333B" w:rsidR="0039187C" w:rsidRDefault="003B0B94" w:rsidP="00C41B94">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Nomenclature</w:t>
      </w:r>
    </w:p>
    <w:p w14:paraId="1D13278C" w14:textId="66BEA54D" w:rsidR="00C31C74" w:rsidRDefault="00C31C74" w:rsidP="00C41B94">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ab/>
      </w:r>
      <w:r w:rsidRPr="00C31C74">
        <w:rPr>
          <w:rFonts w:ascii="Times New Roman" w:hAnsi="Times New Roman" w:cs="Times New Roman"/>
          <w:sz w:val="24"/>
          <w:szCs w:val="24"/>
        </w:rPr>
        <w:t>The Gullah</w:t>
      </w:r>
      <w:r>
        <w:rPr>
          <w:rFonts w:ascii="Times New Roman" w:hAnsi="Times New Roman" w:cs="Times New Roman"/>
          <w:sz w:val="24"/>
          <w:szCs w:val="24"/>
        </w:rPr>
        <w:t>/Geechee</w:t>
      </w:r>
      <w:r w:rsidRPr="00C31C74">
        <w:rPr>
          <w:rFonts w:ascii="Times New Roman" w:hAnsi="Times New Roman" w:cs="Times New Roman"/>
          <w:sz w:val="24"/>
          <w:szCs w:val="24"/>
        </w:rPr>
        <w:t xml:space="preserve"> were developed out of African and African American adaptations to the conditions of enslavement and through this a new set of behavioral practices will be defined for the institution of slavery and the postbellum development of African American culture to aid in the interpretation of the African American adaption archeological record across southern plantations and farms. </w:t>
      </w:r>
      <w:r w:rsidR="009A4567">
        <w:rPr>
          <w:rFonts w:ascii="Times New Roman" w:hAnsi="Times New Roman" w:cs="Times New Roman"/>
          <w:sz w:val="24"/>
          <w:szCs w:val="24"/>
        </w:rPr>
        <w:t>Brown further</w:t>
      </w:r>
      <w:r w:rsidRPr="00C31C74">
        <w:rPr>
          <w:rFonts w:ascii="Times New Roman" w:hAnsi="Times New Roman" w:cs="Times New Roman"/>
          <w:sz w:val="24"/>
          <w:szCs w:val="24"/>
        </w:rPr>
        <w:t xml:space="preserve"> emphasizes the isolation the Gullah</w:t>
      </w:r>
      <w:r w:rsidR="009A4567">
        <w:rPr>
          <w:rFonts w:ascii="Times New Roman" w:hAnsi="Times New Roman" w:cs="Times New Roman"/>
          <w:sz w:val="24"/>
          <w:szCs w:val="24"/>
        </w:rPr>
        <w:t>/</w:t>
      </w:r>
      <w:r w:rsidRPr="00C31C74">
        <w:rPr>
          <w:rFonts w:ascii="Times New Roman" w:hAnsi="Times New Roman" w:cs="Times New Roman"/>
          <w:sz w:val="24"/>
          <w:szCs w:val="24"/>
        </w:rPr>
        <w:t>Geechee experienced and their differences when compared to other African American slaves with them holding cultural autonomy allowing them to keep a greater degree of their culture when compared to other slave sites</w:t>
      </w:r>
      <w:r w:rsidR="00242945">
        <w:rPr>
          <w:rFonts w:ascii="Times New Roman" w:hAnsi="Times New Roman" w:cs="Times New Roman"/>
          <w:sz w:val="24"/>
          <w:szCs w:val="24"/>
        </w:rPr>
        <w:t xml:space="preserve"> (81)</w:t>
      </w:r>
      <w:r w:rsidRPr="00C31C74">
        <w:rPr>
          <w:rFonts w:ascii="Times New Roman" w:hAnsi="Times New Roman" w:cs="Times New Roman"/>
          <w:sz w:val="24"/>
          <w:szCs w:val="24"/>
        </w:rPr>
        <w:t>. This includes their language and religious beliefs and practices with an in-depth look into their religious culture and family. Excavations were performed on the Levi Jordan Plantation in Brazoria County, Texas</w:t>
      </w:r>
      <w:r w:rsidR="00242945">
        <w:rPr>
          <w:rFonts w:ascii="Times New Roman" w:hAnsi="Times New Roman" w:cs="Times New Roman"/>
          <w:sz w:val="24"/>
          <w:szCs w:val="24"/>
        </w:rPr>
        <w:t xml:space="preserve"> (Brown, 85)</w:t>
      </w:r>
      <w:r w:rsidRPr="00C31C74">
        <w:rPr>
          <w:rFonts w:ascii="Times New Roman" w:hAnsi="Times New Roman" w:cs="Times New Roman"/>
          <w:sz w:val="24"/>
          <w:szCs w:val="24"/>
        </w:rPr>
        <w:t>. The architecture of their buildings, artifacts located, and their cemetery plot all show African origins with an analysis of their Conjurer’s Cabin, Cemetery, and Prays House</w:t>
      </w:r>
      <w:r w:rsidR="00242945">
        <w:rPr>
          <w:rFonts w:ascii="Times New Roman" w:hAnsi="Times New Roman" w:cs="Times New Roman"/>
          <w:sz w:val="24"/>
          <w:szCs w:val="24"/>
        </w:rPr>
        <w:t xml:space="preserve"> (Brown, 85-7)</w:t>
      </w:r>
      <w:r w:rsidRPr="00C31C74">
        <w:rPr>
          <w:rFonts w:ascii="Times New Roman" w:hAnsi="Times New Roman" w:cs="Times New Roman"/>
          <w:sz w:val="24"/>
          <w:szCs w:val="24"/>
        </w:rPr>
        <w:t>.  This shows a prevalence of African religion and thought that is present further west than the studies that are focused along the Gullah</w:t>
      </w:r>
      <w:r w:rsidR="009A347E">
        <w:rPr>
          <w:rFonts w:ascii="Times New Roman" w:hAnsi="Times New Roman" w:cs="Times New Roman"/>
          <w:sz w:val="24"/>
          <w:szCs w:val="24"/>
        </w:rPr>
        <w:t>/</w:t>
      </w:r>
      <w:r w:rsidRPr="00C31C74">
        <w:rPr>
          <w:rFonts w:ascii="Times New Roman" w:hAnsi="Times New Roman" w:cs="Times New Roman"/>
          <w:sz w:val="24"/>
          <w:szCs w:val="24"/>
        </w:rPr>
        <w:t xml:space="preserve">Geechee </w:t>
      </w:r>
      <w:r w:rsidR="00595FEB">
        <w:rPr>
          <w:rFonts w:ascii="Times New Roman" w:hAnsi="Times New Roman" w:cs="Times New Roman"/>
          <w:sz w:val="24"/>
          <w:szCs w:val="24"/>
        </w:rPr>
        <w:t>Heritage C</w:t>
      </w:r>
      <w:r w:rsidRPr="00C31C74">
        <w:rPr>
          <w:rFonts w:ascii="Times New Roman" w:hAnsi="Times New Roman" w:cs="Times New Roman"/>
          <w:sz w:val="24"/>
          <w:szCs w:val="24"/>
        </w:rPr>
        <w:t>orridor</w:t>
      </w:r>
      <w:r w:rsidR="00595FEB">
        <w:rPr>
          <w:rFonts w:ascii="Times New Roman" w:hAnsi="Times New Roman" w:cs="Times New Roman"/>
          <w:sz w:val="24"/>
          <w:szCs w:val="24"/>
        </w:rPr>
        <w:t xml:space="preserve"> (Brown, 87-8)</w:t>
      </w:r>
      <w:r w:rsidRPr="00C31C74">
        <w:rPr>
          <w:rFonts w:ascii="Times New Roman" w:hAnsi="Times New Roman" w:cs="Times New Roman"/>
          <w:sz w:val="24"/>
          <w:szCs w:val="24"/>
        </w:rPr>
        <w:t>.</w:t>
      </w:r>
      <w:r w:rsidR="009A4567">
        <w:rPr>
          <w:rFonts w:ascii="Times New Roman" w:hAnsi="Times New Roman" w:cs="Times New Roman"/>
          <w:sz w:val="24"/>
          <w:szCs w:val="24"/>
        </w:rPr>
        <w:t xml:space="preserve"> </w:t>
      </w:r>
      <w:r w:rsidR="00F472B7">
        <w:rPr>
          <w:rFonts w:ascii="Times New Roman" w:hAnsi="Times New Roman" w:cs="Times New Roman"/>
          <w:sz w:val="24"/>
          <w:szCs w:val="24"/>
        </w:rPr>
        <w:t>In the title of the article, Brown names the Gullah/Geechee as a tenant community</w:t>
      </w:r>
      <w:r w:rsidR="002F66EC">
        <w:rPr>
          <w:rFonts w:ascii="Times New Roman" w:hAnsi="Times New Roman" w:cs="Times New Roman"/>
          <w:sz w:val="24"/>
          <w:szCs w:val="24"/>
        </w:rPr>
        <w:t xml:space="preserve"> in the article title</w:t>
      </w:r>
      <w:r w:rsidR="009A347E">
        <w:rPr>
          <w:rFonts w:ascii="Times New Roman" w:hAnsi="Times New Roman" w:cs="Times New Roman"/>
          <w:sz w:val="24"/>
          <w:szCs w:val="24"/>
        </w:rPr>
        <w:t xml:space="preserve">, giving no hint that the works focus is that of the Gullah/Geechee. </w:t>
      </w:r>
      <w:r w:rsidR="000D3CE5">
        <w:rPr>
          <w:rFonts w:ascii="Times New Roman" w:hAnsi="Times New Roman" w:cs="Times New Roman"/>
          <w:sz w:val="24"/>
          <w:szCs w:val="24"/>
        </w:rPr>
        <w:t xml:space="preserve">Within the article itself, Brown uses various versions of the Gullah/Geechee name to describe them including Gullah, </w:t>
      </w:r>
      <w:r w:rsidR="00DE0C94">
        <w:rPr>
          <w:rFonts w:ascii="Times New Roman" w:hAnsi="Times New Roman" w:cs="Times New Roman"/>
          <w:sz w:val="24"/>
          <w:szCs w:val="24"/>
        </w:rPr>
        <w:t>Gullah and Geechee</w:t>
      </w:r>
      <w:r w:rsidR="00B36FBB">
        <w:rPr>
          <w:rFonts w:ascii="Times New Roman" w:hAnsi="Times New Roman" w:cs="Times New Roman"/>
          <w:sz w:val="24"/>
          <w:szCs w:val="24"/>
        </w:rPr>
        <w:t xml:space="preserve">, and Geechee. </w:t>
      </w:r>
      <w:r w:rsidR="006F4918">
        <w:rPr>
          <w:rFonts w:ascii="Times New Roman" w:hAnsi="Times New Roman" w:cs="Times New Roman"/>
          <w:sz w:val="24"/>
          <w:szCs w:val="24"/>
        </w:rPr>
        <w:t>This alludes to the Gullah/Geechee being two separate groups instead of the cohesive nation that it is.</w:t>
      </w:r>
    </w:p>
    <w:p w14:paraId="16350CA2" w14:textId="03D2468E" w:rsidR="002B61FA" w:rsidRDefault="002B61FA" w:rsidP="00C41B9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2008, </w:t>
      </w:r>
      <w:r w:rsidR="002920AE">
        <w:rPr>
          <w:rFonts w:ascii="Times New Roman" w:hAnsi="Times New Roman" w:cs="Times New Roman"/>
          <w:sz w:val="24"/>
          <w:szCs w:val="24"/>
        </w:rPr>
        <w:t xml:space="preserve">Ray Crook published “Gullah-Geechee Archaeology: The Living Space of Enslaved Geechee on Sapelo Island”. Within this article, he uses a wide variety of spellings and </w:t>
      </w:r>
      <w:r w:rsidR="00224BD0">
        <w:rPr>
          <w:rFonts w:ascii="Times New Roman" w:hAnsi="Times New Roman" w:cs="Times New Roman"/>
          <w:sz w:val="24"/>
          <w:szCs w:val="24"/>
        </w:rPr>
        <w:lastRenderedPageBreak/>
        <w:t>ways to say Gullah/Geechee without deciding upon one manner. In the title alone there is two different variants: Gullah-Geechee and Geechee. Throughout the article, he repeatedly names them as the Geechee and in one instance as Gullah</w:t>
      </w:r>
      <w:r w:rsidR="00EE51AC">
        <w:rPr>
          <w:rFonts w:ascii="Times New Roman" w:hAnsi="Times New Roman" w:cs="Times New Roman"/>
          <w:sz w:val="24"/>
          <w:szCs w:val="24"/>
        </w:rPr>
        <w:t xml:space="preserve"> (Crook, 2008)</w:t>
      </w:r>
      <w:r w:rsidR="00FC5DD4">
        <w:rPr>
          <w:rFonts w:ascii="Times New Roman" w:hAnsi="Times New Roman" w:cs="Times New Roman"/>
          <w:sz w:val="24"/>
          <w:szCs w:val="24"/>
        </w:rPr>
        <w:t xml:space="preserve">. </w:t>
      </w:r>
      <w:r w:rsidR="007C268A">
        <w:rPr>
          <w:rFonts w:ascii="Times New Roman" w:hAnsi="Times New Roman" w:cs="Times New Roman"/>
          <w:sz w:val="24"/>
          <w:szCs w:val="24"/>
        </w:rPr>
        <w:t xml:space="preserve">In a more recent paper by Ray Crook alongside Nicholas </w:t>
      </w:r>
      <w:proofErr w:type="spellStart"/>
      <w:r w:rsidR="007C268A">
        <w:rPr>
          <w:rFonts w:ascii="Times New Roman" w:hAnsi="Times New Roman" w:cs="Times New Roman"/>
          <w:sz w:val="24"/>
          <w:szCs w:val="24"/>
        </w:rPr>
        <w:t>Honerkamp</w:t>
      </w:r>
      <w:proofErr w:type="spellEnd"/>
      <w:r w:rsidR="007C268A">
        <w:rPr>
          <w:rFonts w:ascii="Times New Roman" w:hAnsi="Times New Roman" w:cs="Times New Roman"/>
          <w:sz w:val="24"/>
          <w:szCs w:val="24"/>
        </w:rPr>
        <w:t>, they published an article titled “Archaeology in a Geechee Graveyard”. Returning to Crook’s frequent use of naming the Gullah/Geechee as Geechee</w:t>
      </w:r>
      <w:r w:rsidR="00733C6F">
        <w:rPr>
          <w:rFonts w:ascii="Times New Roman" w:hAnsi="Times New Roman" w:cs="Times New Roman"/>
          <w:sz w:val="24"/>
          <w:szCs w:val="24"/>
        </w:rPr>
        <w:t xml:space="preserve"> alongside his previous use of Gullah-Geechee</w:t>
      </w:r>
      <w:r w:rsidR="007C268A">
        <w:rPr>
          <w:rFonts w:ascii="Times New Roman" w:hAnsi="Times New Roman" w:cs="Times New Roman"/>
          <w:sz w:val="24"/>
          <w:szCs w:val="24"/>
        </w:rPr>
        <w:t xml:space="preserve">. </w:t>
      </w:r>
      <w:r w:rsidR="00026A1D">
        <w:rPr>
          <w:rFonts w:ascii="Times New Roman" w:hAnsi="Times New Roman" w:cs="Times New Roman"/>
          <w:sz w:val="24"/>
          <w:szCs w:val="24"/>
        </w:rPr>
        <w:t>Within the work, Gullah is defined as the language the Geechee speak otherwise known as “Sea Island Creole English” (</w:t>
      </w:r>
      <w:proofErr w:type="spellStart"/>
      <w:r w:rsidR="00026A1D">
        <w:rPr>
          <w:rFonts w:ascii="Times New Roman" w:hAnsi="Times New Roman" w:cs="Times New Roman"/>
          <w:sz w:val="24"/>
          <w:szCs w:val="24"/>
        </w:rPr>
        <w:t>Honerkamp</w:t>
      </w:r>
      <w:proofErr w:type="spellEnd"/>
      <w:r w:rsidR="00026A1D">
        <w:rPr>
          <w:rFonts w:ascii="Times New Roman" w:hAnsi="Times New Roman" w:cs="Times New Roman"/>
          <w:sz w:val="24"/>
          <w:szCs w:val="24"/>
        </w:rPr>
        <w:t xml:space="preserve"> &amp; Crook, 1). </w:t>
      </w:r>
      <w:r w:rsidR="0007712D">
        <w:rPr>
          <w:rFonts w:ascii="Times New Roman" w:hAnsi="Times New Roman" w:cs="Times New Roman"/>
          <w:sz w:val="24"/>
          <w:szCs w:val="24"/>
        </w:rPr>
        <w:t xml:space="preserve">Furthermore, Gullah is also defined as a separate group that live above the </w:t>
      </w:r>
      <w:r w:rsidR="00733C6F">
        <w:rPr>
          <w:rFonts w:ascii="Times New Roman" w:hAnsi="Times New Roman" w:cs="Times New Roman"/>
          <w:sz w:val="24"/>
          <w:szCs w:val="24"/>
        </w:rPr>
        <w:t xml:space="preserve">Savannah River, while the Geechee are those who live below </w:t>
      </w:r>
      <w:r w:rsidR="00733C6F" w:rsidRPr="00733C6F">
        <w:rPr>
          <w:rFonts w:ascii="Times New Roman" w:hAnsi="Times New Roman" w:cs="Times New Roman"/>
          <w:sz w:val="24"/>
          <w:szCs w:val="24"/>
        </w:rPr>
        <w:t>(</w:t>
      </w:r>
      <w:proofErr w:type="spellStart"/>
      <w:r w:rsidR="00733C6F" w:rsidRPr="00733C6F">
        <w:rPr>
          <w:rFonts w:ascii="Times New Roman" w:hAnsi="Times New Roman" w:cs="Times New Roman"/>
          <w:sz w:val="24"/>
          <w:szCs w:val="24"/>
        </w:rPr>
        <w:t>Honerkamp</w:t>
      </w:r>
      <w:proofErr w:type="spellEnd"/>
      <w:r w:rsidR="00733C6F" w:rsidRPr="00733C6F">
        <w:rPr>
          <w:rFonts w:ascii="Times New Roman" w:hAnsi="Times New Roman" w:cs="Times New Roman"/>
          <w:sz w:val="24"/>
          <w:szCs w:val="24"/>
        </w:rPr>
        <w:t xml:space="preserve"> &amp; Crook, 1).</w:t>
      </w:r>
      <w:r w:rsidR="00C51F4C" w:rsidRPr="00C51F4C">
        <w:rPr>
          <w:rFonts w:ascii="Times New Roman" w:hAnsi="Times New Roman" w:cs="Times New Roman"/>
          <w:sz w:val="24"/>
          <w:szCs w:val="24"/>
        </w:rPr>
        <w:t xml:space="preserve"> </w:t>
      </w:r>
      <w:r w:rsidR="00C51F4C">
        <w:rPr>
          <w:rFonts w:ascii="Times New Roman" w:hAnsi="Times New Roman" w:cs="Times New Roman"/>
          <w:sz w:val="24"/>
          <w:szCs w:val="24"/>
        </w:rPr>
        <w:t>The use of Gullah-Geechee can also be seen in Singleton’s publication “Reclaiming the Gullah-Geechee Past”.</w:t>
      </w:r>
      <w:r w:rsidR="00ED1013">
        <w:rPr>
          <w:rFonts w:ascii="Times New Roman" w:hAnsi="Times New Roman" w:cs="Times New Roman"/>
          <w:sz w:val="24"/>
          <w:szCs w:val="24"/>
        </w:rPr>
        <w:t xml:space="preserve"> </w:t>
      </w:r>
      <w:r w:rsidR="00C2526B">
        <w:rPr>
          <w:rFonts w:ascii="Times New Roman" w:hAnsi="Times New Roman" w:cs="Times New Roman"/>
          <w:sz w:val="24"/>
          <w:szCs w:val="24"/>
        </w:rPr>
        <w:t xml:space="preserve">Ferguson and Goldberg’s work in 2019 show a better format for scholarly work by listing Gullah in the keywords along within the abstract although the Gullah/Geechee people are not named within the title. </w:t>
      </w:r>
      <w:r w:rsidR="007C226D">
        <w:rPr>
          <w:rFonts w:ascii="Times New Roman" w:hAnsi="Times New Roman" w:cs="Times New Roman"/>
          <w:sz w:val="24"/>
          <w:szCs w:val="24"/>
        </w:rPr>
        <w:t xml:space="preserve">The use of slave, plantation, Lowcountry, Southeastern Coast, Gullah, Geechee, Gullah-Geechee, and Gullah/Geechee as of now all indicate the Gullah/Geechee Nation. </w:t>
      </w:r>
      <w:r w:rsidR="00ED1013">
        <w:rPr>
          <w:rFonts w:ascii="Times New Roman" w:hAnsi="Times New Roman" w:cs="Times New Roman"/>
          <w:sz w:val="24"/>
          <w:szCs w:val="24"/>
        </w:rPr>
        <w:t xml:space="preserve">This wide variety of naming </w:t>
      </w:r>
      <w:r w:rsidR="00C2526B">
        <w:rPr>
          <w:rFonts w:ascii="Times New Roman" w:hAnsi="Times New Roman" w:cs="Times New Roman"/>
          <w:sz w:val="24"/>
          <w:szCs w:val="24"/>
        </w:rPr>
        <w:t xml:space="preserve">and forms of acknowledgement </w:t>
      </w:r>
      <w:r w:rsidR="00ED1013">
        <w:rPr>
          <w:rFonts w:ascii="Times New Roman" w:hAnsi="Times New Roman" w:cs="Times New Roman"/>
          <w:sz w:val="24"/>
          <w:szCs w:val="24"/>
        </w:rPr>
        <w:t xml:space="preserve">shows a need for a set nomenclature around the </w:t>
      </w:r>
      <w:r w:rsidR="000972C2">
        <w:rPr>
          <w:rFonts w:ascii="Times New Roman" w:hAnsi="Times New Roman" w:cs="Times New Roman"/>
          <w:sz w:val="24"/>
          <w:szCs w:val="24"/>
        </w:rPr>
        <w:t xml:space="preserve">correct format of </w:t>
      </w:r>
      <w:r w:rsidR="00ED1013">
        <w:rPr>
          <w:rFonts w:ascii="Times New Roman" w:hAnsi="Times New Roman" w:cs="Times New Roman"/>
          <w:sz w:val="24"/>
          <w:szCs w:val="24"/>
        </w:rPr>
        <w:t xml:space="preserve">Gullah/Geechee to be created and used in </w:t>
      </w:r>
      <w:r w:rsidR="00C2526B">
        <w:rPr>
          <w:rFonts w:ascii="Times New Roman" w:hAnsi="Times New Roman" w:cs="Times New Roman"/>
          <w:sz w:val="24"/>
          <w:szCs w:val="24"/>
        </w:rPr>
        <w:t xml:space="preserve">future scholarship </w:t>
      </w:r>
      <w:r w:rsidR="00ED1013">
        <w:rPr>
          <w:rFonts w:ascii="Times New Roman" w:hAnsi="Times New Roman" w:cs="Times New Roman"/>
          <w:sz w:val="24"/>
          <w:szCs w:val="24"/>
        </w:rPr>
        <w:t xml:space="preserve">in order to make </w:t>
      </w:r>
      <w:r w:rsidR="00C2526B">
        <w:rPr>
          <w:rFonts w:ascii="Times New Roman" w:hAnsi="Times New Roman" w:cs="Times New Roman"/>
          <w:sz w:val="24"/>
          <w:szCs w:val="24"/>
        </w:rPr>
        <w:t>research</w:t>
      </w:r>
      <w:r w:rsidR="00ED1013">
        <w:rPr>
          <w:rFonts w:ascii="Times New Roman" w:hAnsi="Times New Roman" w:cs="Times New Roman"/>
          <w:sz w:val="24"/>
          <w:szCs w:val="24"/>
        </w:rPr>
        <w:t xml:space="preserve"> accessible and searchable for others interested in the field</w:t>
      </w:r>
      <w:r w:rsidR="00100ECA">
        <w:rPr>
          <w:rFonts w:ascii="Times New Roman" w:hAnsi="Times New Roman" w:cs="Times New Roman"/>
          <w:sz w:val="24"/>
          <w:szCs w:val="24"/>
        </w:rPr>
        <w:t xml:space="preserve"> whether to the public or members of academia</w:t>
      </w:r>
      <w:r w:rsidR="00ED1013">
        <w:rPr>
          <w:rFonts w:ascii="Times New Roman" w:hAnsi="Times New Roman" w:cs="Times New Roman"/>
          <w:sz w:val="24"/>
          <w:szCs w:val="24"/>
        </w:rPr>
        <w:t xml:space="preserve">. </w:t>
      </w:r>
    </w:p>
    <w:p w14:paraId="672AFE0D" w14:textId="50138A9D" w:rsidR="00E011F2" w:rsidRDefault="00E011F2" w:rsidP="00C41B94">
      <w:pPr>
        <w:spacing w:line="480" w:lineRule="auto"/>
        <w:ind w:firstLine="720"/>
        <w:contextualSpacing/>
        <w:rPr>
          <w:rFonts w:ascii="Times New Roman" w:hAnsi="Times New Roman" w:cs="Times New Roman"/>
          <w:sz w:val="24"/>
          <w:szCs w:val="24"/>
        </w:rPr>
      </w:pPr>
      <w:r w:rsidRPr="00E011F2">
        <w:rPr>
          <w:rFonts w:ascii="Times New Roman" w:hAnsi="Times New Roman" w:cs="Times New Roman"/>
          <w:sz w:val="24"/>
          <w:szCs w:val="24"/>
        </w:rPr>
        <w:t xml:space="preserve">“Plantation represents the American system of exploitation-historically and at present-specific to people of color” (Hargrove, 138). The US Southeast, also known as the Lowcountry, is where many </w:t>
      </w:r>
      <w:proofErr w:type="gramStart"/>
      <w:r w:rsidRPr="00E011F2">
        <w:rPr>
          <w:rFonts w:ascii="Times New Roman" w:hAnsi="Times New Roman" w:cs="Times New Roman"/>
          <w:sz w:val="24"/>
          <w:szCs w:val="24"/>
        </w:rPr>
        <w:t>look</w:t>
      </w:r>
      <w:proofErr w:type="gramEnd"/>
      <w:r w:rsidRPr="00E011F2">
        <w:rPr>
          <w:rFonts w:ascii="Times New Roman" w:hAnsi="Times New Roman" w:cs="Times New Roman"/>
          <w:sz w:val="24"/>
          <w:szCs w:val="24"/>
        </w:rPr>
        <w:t xml:space="preserve"> to experience the fantasy of the antebellum south, specifically the plantation. The Gullah/Geechee inherited the islands and port cities after Emancipation after being brought from Central and West Africa in order to be exploited for their knowledge and skilled labor </w:t>
      </w:r>
      <w:r w:rsidRPr="00E011F2">
        <w:rPr>
          <w:rFonts w:ascii="Times New Roman" w:hAnsi="Times New Roman" w:cs="Times New Roman"/>
          <w:sz w:val="24"/>
          <w:szCs w:val="24"/>
        </w:rPr>
        <w:lastRenderedPageBreak/>
        <w:t xml:space="preserve">where they continued to practice their cultural heritage a legality in the courts, due to the Gullah/Geechee practice of common land ownership, lost them the land they had owned from 1900 to 2018 (Hargrove, 139). In an interview with Queen </w:t>
      </w:r>
      <w:proofErr w:type="spellStart"/>
      <w:r w:rsidRPr="00E011F2">
        <w:rPr>
          <w:rFonts w:ascii="Times New Roman" w:hAnsi="Times New Roman" w:cs="Times New Roman"/>
          <w:sz w:val="24"/>
          <w:szCs w:val="24"/>
        </w:rPr>
        <w:t>Quet</w:t>
      </w:r>
      <w:proofErr w:type="spellEnd"/>
      <w:r w:rsidRPr="00E011F2">
        <w:rPr>
          <w:rFonts w:ascii="Times New Roman" w:hAnsi="Times New Roman" w:cs="Times New Roman"/>
          <w:sz w:val="24"/>
          <w:szCs w:val="24"/>
        </w:rPr>
        <w:t xml:space="preserve">, </w:t>
      </w:r>
      <w:proofErr w:type="spellStart"/>
      <w:r w:rsidRPr="00E011F2">
        <w:rPr>
          <w:rFonts w:ascii="Times New Roman" w:hAnsi="Times New Roman" w:cs="Times New Roman"/>
          <w:sz w:val="24"/>
          <w:szCs w:val="24"/>
        </w:rPr>
        <w:t>Cheiftess</w:t>
      </w:r>
      <w:proofErr w:type="spellEnd"/>
      <w:r w:rsidRPr="00E011F2">
        <w:rPr>
          <w:rFonts w:ascii="Times New Roman" w:hAnsi="Times New Roman" w:cs="Times New Roman"/>
          <w:sz w:val="24"/>
          <w:szCs w:val="24"/>
        </w:rPr>
        <w:t xml:space="preserve"> of the Gullah/Geechee Nation, Hargrove presents the question “when you hear the word plantation, what comes to mind?” (Hargrove, 139).  Queen </w:t>
      </w:r>
      <w:proofErr w:type="spellStart"/>
      <w:r w:rsidRPr="00E011F2">
        <w:rPr>
          <w:rFonts w:ascii="Times New Roman" w:hAnsi="Times New Roman" w:cs="Times New Roman"/>
          <w:sz w:val="24"/>
          <w:szCs w:val="24"/>
        </w:rPr>
        <w:t>Quet</w:t>
      </w:r>
      <w:proofErr w:type="spellEnd"/>
      <w:r w:rsidRPr="00E011F2">
        <w:rPr>
          <w:rFonts w:ascii="Times New Roman" w:hAnsi="Times New Roman" w:cs="Times New Roman"/>
          <w:sz w:val="24"/>
          <w:szCs w:val="24"/>
        </w:rPr>
        <w:t xml:space="preserve"> states that it depends on the individual. If they are of her community, she knows that means they have been a part of the community for at least 300 years along with the traditions of the family. If they say they are of Hilton Head Plantation, then it indicates that they wish to be segregated from the original community, while also dictating the lives of individuals who live outside of their gates (Hargrove, 140).  The length of time the Gullah/Geechee have lived, worked, and died on this land shows the ownership inherent to them that they do not possess due to a white conception of slavery and ownership that continues to this day.</w:t>
      </w:r>
      <w:r>
        <w:rPr>
          <w:rFonts w:ascii="Times New Roman" w:hAnsi="Times New Roman" w:cs="Times New Roman"/>
          <w:sz w:val="24"/>
          <w:szCs w:val="24"/>
        </w:rPr>
        <w:t xml:space="preserve"> Plantation always means that this is simultaneously a Black landscape. </w:t>
      </w:r>
    </w:p>
    <w:p w14:paraId="05BEA283" w14:textId="77777777" w:rsidR="002F48D2" w:rsidRDefault="002F48D2"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Through acknowledging that the land was that of the Gullah/Geechee, the archaeological trends at sites throughout Florida, South Carolina, North Carolina, and Georgia must be acknowledged as Gullah/Geechee heritage. In Behavior Cemetery, located on Sapelo Island in Georgia, there were various culturally significant artifacts on the site. One example is that of spirit offerings “such as dishes or pitchers on top of the graves” (</w:t>
      </w:r>
      <w:proofErr w:type="spellStart"/>
      <w:r>
        <w:rPr>
          <w:rFonts w:ascii="Times New Roman" w:hAnsi="Times New Roman" w:cs="Times New Roman"/>
          <w:sz w:val="24"/>
          <w:szCs w:val="24"/>
        </w:rPr>
        <w:t>Honerkamp</w:t>
      </w:r>
      <w:proofErr w:type="spellEnd"/>
      <w:r>
        <w:rPr>
          <w:rFonts w:ascii="Times New Roman" w:hAnsi="Times New Roman" w:cs="Times New Roman"/>
          <w:sz w:val="24"/>
          <w:szCs w:val="24"/>
        </w:rPr>
        <w:t xml:space="preserve"> &amp; Crooks, 106). This is a continuation of what was originally an African culture. When the physical body is buried, the soul continues on to the afterlife, but the spirit stays earthbound and may cause mischief if not appeased. “Personal items and other objects are placed on the grave in order” to keep the spirit from roaming </w:t>
      </w:r>
      <w:r w:rsidRPr="00B26AB1">
        <w:rPr>
          <w:rFonts w:ascii="Times New Roman" w:hAnsi="Times New Roman" w:cs="Times New Roman"/>
          <w:sz w:val="24"/>
          <w:szCs w:val="24"/>
        </w:rPr>
        <w:t>(</w:t>
      </w:r>
      <w:proofErr w:type="spellStart"/>
      <w:r w:rsidRPr="00B26AB1">
        <w:rPr>
          <w:rFonts w:ascii="Times New Roman" w:hAnsi="Times New Roman" w:cs="Times New Roman"/>
          <w:sz w:val="24"/>
          <w:szCs w:val="24"/>
        </w:rPr>
        <w:t>Honerkamp</w:t>
      </w:r>
      <w:proofErr w:type="spellEnd"/>
      <w:r w:rsidRPr="00B26AB1">
        <w:rPr>
          <w:rFonts w:ascii="Times New Roman" w:hAnsi="Times New Roman" w:cs="Times New Roman"/>
          <w:sz w:val="24"/>
          <w:szCs w:val="24"/>
        </w:rPr>
        <w:t xml:space="preserve"> &amp; Crooks, 106).</w:t>
      </w:r>
      <w:r>
        <w:rPr>
          <w:rFonts w:ascii="Times New Roman" w:hAnsi="Times New Roman" w:cs="Times New Roman"/>
          <w:sz w:val="24"/>
          <w:szCs w:val="24"/>
        </w:rPr>
        <w:t xml:space="preserve"> Another marker of Gullah/Geechee culture is the way the bodies are buried: feet facing eastward towards Africa, a custom shared by Central Africans due to their belief in the cosmos </w:t>
      </w:r>
      <w:r w:rsidRPr="00EE7F13">
        <w:rPr>
          <w:rFonts w:ascii="Times New Roman" w:hAnsi="Times New Roman" w:cs="Times New Roman"/>
          <w:sz w:val="24"/>
          <w:szCs w:val="24"/>
        </w:rPr>
        <w:t>(</w:t>
      </w:r>
      <w:proofErr w:type="spellStart"/>
      <w:r w:rsidRPr="00EE7F13">
        <w:rPr>
          <w:rFonts w:ascii="Times New Roman" w:hAnsi="Times New Roman" w:cs="Times New Roman"/>
          <w:sz w:val="24"/>
          <w:szCs w:val="24"/>
        </w:rPr>
        <w:t>Honerkamp</w:t>
      </w:r>
      <w:proofErr w:type="spellEnd"/>
      <w:r w:rsidRPr="00EE7F13">
        <w:rPr>
          <w:rFonts w:ascii="Times New Roman" w:hAnsi="Times New Roman" w:cs="Times New Roman"/>
          <w:sz w:val="24"/>
          <w:szCs w:val="24"/>
        </w:rPr>
        <w:t xml:space="preserve"> &amp; Crooks, 10</w:t>
      </w:r>
      <w:r>
        <w:rPr>
          <w:rFonts w:ascii="Times New Roman" w:hAnsi="Times New Roman" w:cs="Times New Roman"/>
          <w:sz w:val="24"/>
          <w:szCs w:val="24"/>
        </w:rPr>
        <w:t>8</w:t>
      </w:r>
      <w:r w:rsidRPr="00EE7F13">
        <w:rPr>
          <w:rFonts w:ascii="Times New Roman" w:hAnsi="Times New Roman" w:cs="Times New Roman"/>
          <w:sz w:val="24"/>
          <w:szCs w:val="24"/>
        </w:rPr>
        <w:t>).</w:t>
      </w:r>
      <w:r>
        <w:rPr>
          <w:rFonts w:ascii="Times New Roman" w:hAnsi="Times New Roman" w:cs="Times New Roman"/>
          <w:sz w:val="24"/>
          <w:szCs w:val="24"/>
        </w:rPr>
        <w:t xml:space="preserve"> In addition, the </w:t>
      </w:r>
      <w:r>
        <w:rPr>
          <w:rFonts w:ascii="Times New Roman" w:hAnsi="Times New Roman" w:cs="Times New Roman"/>
          <w:sz w:val="24"/>
          <w:szCs w:val="24"/>
        </w:rPr>
        <w:lastRenderedPageBreak/>
        <w:t xml:space="preserve">tombstones themselves further emphasize the Gullah/Geechee presence as the adults all have permanent markers, while the children who passed away had either transitory markers or were buried at their close relative’s feet. This is due to the cultural concept of “catching sense” </w:t>
      </w:r>
      <w:r w:rsidRPr="00D7167E">
        <w:rPr>
          <w:rFonts w:ascii="Times New Roman" w:hAnsi="Times New Roman" w:cs="Times New Roman"/>
          <w:sz w:val="24"/>
          <w:szCs w:val="24"/>
        </w:rPr>
        <w:t>(</w:t>
      </w:r>
      <w:proofErr w:type="spellStart"/>
      <w:r w:rsidRPr="00D7167E">
        <w:rPr>
          <w:rFonts w:ascii="Times New Roman" w:hAnsi="Times New Roman" w:cs="Times New Roman"/>
          <w:sz w:val="24"/>
          <w:szCs w:val="24"/>
        </w:rPr>
        <w:t>Honerkamp</w:t>
      </w:r>
      <w:proofErr w:type="spellEnd"/>
      <w:r w:rsidRPr="00D7167E">
        <w:rPr>
          <w:rFonts w:ascii="Times New Roman" w:hAnsi="Times New Roman" w:cs="Times New Roman"/>
          <w:sz w:val="24"/>
          <w:szCs w:val="24"/>
        </w:rPr>
        <w:t xml:space="preserve"> &amp; Crooks, 10</w:t>
      </w:r>
      <w:r>
        <w:rPr>
          <w:rFonts w:ascii="Times New Roman" w:hAnsi="Times New Roman" w:cs="Times New Roman"/>
          <w:sz w:val="24"/>
          <w:szCs w:val="24"/>
        </w:rPr>
        <w:t>9</w:t>
      </w:r>
      <w:r w:rsidRPr="00D7167E">
        <w:rPr>
          <w:rFonts w:ascii="Times New Roman" w:hAnsi="Times New Roman" w:cs="Times New Roman"/>
          <w:sz w:val="24"/>
          <w:szCs w:val="24"/>
        </w:rPr>
        <w:t>)</w:t>
      </w:r>
      <w:r>
        <w:rPr>
          <w:rFonts w:ascii="Times New Roman" w:hAnsi="Times New Roman" w:cs="Times New Roman"/>
          <w:sz w:val="24"/>
          <w:szCs w:val="24"/>
        </w:rPr>
        <w:t>. This spans from ages two to twelve where the child learns about the community and their social responsibilities beyond their family. The process is complete when the child joins the church and becomes an adult in the eyes of the community.</w:t>
      </w:r>
    </w:p>
    <w:p w14:paraId="7D6D31AF" w14:textId="77777777" w:rsidR="002F48D2" w:rsidRDefault="002F48D2"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Rayfield plantation was located in Georgia, and in 1914 the settlement covered one-third of the island and cultivated sea island cotton and food stuffs (Ascher &amp; Fairbanks, 5). The patterns seen at this location were similar to other places along the coast that also produced sea island cotton showing the presence of the Gullah/Geechee. The format of the houses also confirms this as they lived in shared, large buildings with a centered shared fire pit. Furthermore, through examining the chimney, it was found to be made of tabby. Tabby is a “combination of sand, lime, and oyster shell in equal portion by measure” that the Gullah/Geechee are known to use as a building material </w:t>
      </w:r>
      <w:r w:rsidRPr="00A55D5A">
        <w:rPr>
          <w:rFonts w:ascii="Times New Roman" w:hAnsi="Times New Roman" w:cs="Times New Roman"/>
          <w:sz w:val="24"/>
          <w:szCs w:val="24"/>
        </w:rPr>
        <w:t xml:space="preserve">(Ascher &amp; Fairbanks, </w:t>
      </w:r>
      <w:r>
        <w:rPr>
          <w:rFonts w:ascii="Times New Roman" w:hAnsi="Times New Roman" w:cs="Times New Roman"/>
          <w:sz w:val="24"/>
          <w:szCs w:val="24"/>
        </w:rPr>
        <w:t>7</w:t>
      </w:r>
      <w:r w:rsidRPr="00A55D5A">
        <w:rPr>
          <w:rFonts w:ascii="Times New Roman" w:hAnsi="Times New Roman" w:cs="Times New Roman"/>
          <w:sz w:val="24"/>
          <w:szCs w:val="24"/>
        </w:rPr>
        <w:t xml:space="preserve">). </w:t>
      </w:r>
      <w:r>
        <w:rPr>
          <w:rFonts w:ascii="Times New Roman" w:hAnsi="Times New Roman" w:cs="Times New Roman"/>
          <w:sz w:val="24"/>
          <w:szCs w:val="24"/>
        </w:rPr>
        <w:t xml:space="preserve">Furthermore, the majority of the bricks were made of tabby. Another aspect found on location is a “standard, hexagonal, blue, and drawn” bead </w:t>
      </w:r>
      <w:r w:rsidRPr="00A55D5A">
        <w:rPr>
          <w:rFonts w:ascii="Times New Roman" w:hAnsi="Times New Roman" w:cs="Times New Roman"/>
          <w:sz w:val="24"/>
          <w:szCs w:val="24"/>
        </w:rPr>
        <w:t xml:space="preserve">(Ascher &amp; Fairbanks, </w:t>
      </w:r>
      <w:r>
        <w:rPr>
          <w:rFonts w:ascii="Times New Roman" w:hAnsi="Times New Roman" w:cs="Times New Roman"/>
          <w:sz w:val="24"/>
          <w:szCs w:val="24"/>
        </w:rPr>
        <w:t>8</w:t>
      </w:r>
      <w:r w:rsidRPr="00A55D5A">
        <w:rPr>
          <w:rFonts w:ascii="Times New Roman" w:hAnsi="Times New Roman" w:cs="Times New Roman"/>
          <w:sz w:val="24"/>
          <w:szCs w:val="24"/>
        </w:rPr>
        <w:t>).</w:t>
      </w:r>
      <w:r>
        <w:rPr>
          <w:rFonts w:ascii="Times New Roman" w:hAnsi="Times New Roman" w:cs="Times New Roman"/>
          <w:sz w:val="24"/>
          <w:szCs w:val="24"/>
        </w:rPr>
        <w:t xml:space="preserve"> Ascher and Fairbanks theorize this bead was carried from Africa to America by an individual that had been sold into slavery as similar trade beads appeared in Africa around the turn of the nineteenth century. The “white rim, blue color, and hexagonal shape” possibly describes an “ambassador bead” coming from the belief that is could be used as a “passport for bearers of messages between tribal chiefs” </w:t>
      </w:r>
      <w:r w:rsidRPr="00535862">
        <w:rPr>
          <w:rFonts w:ascii="Times New Roman" w:hAnsi="Times New Roman" w:cs="Times New Roman"/>
          <w:sz w:val="24"/>
          <w:szCs w:val="24"/>
        </w:rPr>
        <w:t xml:space="preserve">(Ascher &amp; Fairbanks, </w:t>
      </w:r>
      <w:r>
        <w:rPr>
          <w:rFonts w:ascii="Times New Roman" w:hAnsi="Times New Roman" w:cs="Times New Roman"/>
          <w:sz w:val="24"/>
          <w:szCs w:val="24"/>
        </w:rPr>
        <w:t>8</w:t>
      </w:r>
      <w:r w:rsidRPr="00535862">
        <w:rPr>
          <w:rFonts w:ascii="Times New Roman" w:hAnsi="Times New Roman" w:cs="Times New Roman"/>
          <w:sz w:val="24"/>
          <w:szCs w:val="24"/>
        </w:rPr>
        <w:t>).</w:t>
      </w:r>
      <w:r>
        <w:rPr>
          <w:rFonts w:ascii="Times New Roman" w:hAnsi="Times New Roman" w:cs="Times New Roman"/>
          <w:sz w:val="24"/>
          <w:szCs w:val="24"/>
        </w:rPr>
        <w:t xml:space="preserve"> Another theory is that it showed the alliances from the east to west coast of Africa, while yet another saying it is connected with the purchase of slaves at the beginning of the 1800s </w:t>
      </w:r>
      <w:r w:rsidRPr="00ED3BE7">
        <w:rPr>
          <w:rFonts w:ascii="Times New Roman" w:hAnsi="Times New Roman" w:cs="Times New Roman"/>
          <w:sz w:val="24"/>
          <w:szCs w:val="24"/>
        </w:rPr>
        <w:t xml:space="preserve">(Ascher &amp; Fairbanks, </w:t>
      </w:r>
      <w:r>
        <w:rPr>
          <w:rFonts w:ascii="Times New Roman" w:hAnsi="Times New Roman" w:cs="Times New Roman"/>
          <w:sz w:val="24"/>
          <w:szCs w:val="24"/>
        </w:rPr>
        <w:t>8</w:t>
      </w:r>
      <w:r w:rsidRPr="00ED3BE7">
        <w:rPr>
          <w:rFonts w:ascii="Times New Roman" w:hAnsi="Times New Roman" w:cs="Times New Roman"/>
          <w:sz w:val="24"/>
          <w:szCs w:val="24"/>
        </w:rPr>
        <w:t>).</w:t>
      </w:r>
      <w:r>
        <w:rPr>
          <w:rFonts w:ascii="Times New Roman" w:hAnsi="Times New Roman" w:cs="Times New Roman"/>
          <w:sz w:val="24"/>
          <w:szCs w:val="24"/>
        </w:rPr>
        <w:t xml:space="preserve"> The freedoms of the slaves on this site also coincide with other Gullah/Geechee </w:t>
      </w:r>
      <w:r>
        <w:rPr>
          <w:rFonts w:ascii="Times New Roman" w:hAnsi="Times New Roman" w:cs="Times New Roman"/>
          <w:sz w:val="24"/>
          <w:szCs w:val="24"/>
        </w:rPr>
        <w:lastRenderedPageBreak/>
        <w:t xml:space="preserve">plantations as they were able to hunt and supplement the food the owner supplied them, and the scraps would go into a community deposit to mix with other garbage </w:t>
      </w:r>
      <w:r w:rsidRPr="007175C7">
        <w:rPr>
          <w:rFonts w:ascii="Times New Roman" w:hAnsi="Times New Roman" w:cs="Times New Roman"/>
          <w:sz w:val="24"/>
          <w:szCs w:val="24"/>
        </w:rPr>
        <w:t xml:space="preserve">(Ascher &amp; Fairbanks, </w:t>
      </w:r>
      <w:r>
        <w:rPr>
          <w:rFonts w:ascii="Times New Roman" w:hAnsi="Times New Roman" w:cs="Times New Roman"/>
          <w:sz w:val="24"/>
          <w:szCs w:val="24"/>
        </w:rPr>
        <w:t>12</w:t>
      </w:r>
      <w:r w:rsidRPr="007175C7">
        <w:rPr>
          <w:rFonts w:ascii="Times New Roman" w:hAnsi="Times New Roman" w:cs="Times New Roman"/>
          <w:sz w:val="24"/>
          <w:szCs w:val="24"/>
        </w:rPr>
        <w:t>).</w:t>
      </w:r>
      <w:r>
        <w:rPr>
          <w:rFonts w:ascii="Times New Roman" w:hAnsi="Times New Roman" w:cs="Times New Roman"/>
          <w:sz w:val="24"/>
          <w:szCs w:val="24"/>
        </w:rPr>
        <w:t xml:space="preserve"> The presence of bone buttons supports this theory as they would have to be made with a simple tool </w:t>
      </w:r>
      <w:r w:rsidRPr="00C8455E">
        <w:rPr>
          <w:rFonts w:ascii="Times New Roman" w:hAnsi="Times New Roman" w:cs="Times New Roman"/>
          <w:sz w:val="24"/>
          <w:szCs w:val="24"/>
        </w:rPr>
        <w:t>(Ascher &amp; Fairbanks, 5).</w:t>
      </w:r>
      <w:r>
        <w:rPr>
          <w:rFonts w:ascii="Times New Roman" w:hAnsi="Times New Roman" w:cs="Times New Roman"/>
          <w:sz w:val="24"/>
          <w:szCs w:val="24"/>
        </w:rPr>
        <w:t xml:space="preserve"> </w:t>
      </w:r>
    </w:p>
    <w:p w14:paraId="61180C52" w14:textId="5F4DA360" w:rsidR="002F48D2" w:rsidRDefault="002F48D2"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Singleton through oral traditions discovered that on Sapelo Island some of the enslaved were able to build African-style houses at the Spalding Plantation (Singleton, 164). The construction of the building was that of wattle-and-daub, using “tabby mortar for daub or plaster made of tabby mortar” </w:t>
      </w:r>
      <w:r w:rsidRPr="000217F9">
        <w:rPr>
          <w:rFonts w:ascii="Times New Roman" w:hAnsi="Times New Roman" w:cs="Times New Roman"/>
          <w:sz w:val="24"/>
          <w:szCs w:val="24"/>
        </w:rPr>
        <w:t>(Singleton, 164).</w:t>
      </w:r>
      <w:r>
        <w:rPr>
          <w:rFonts w:ascii="Times New Roman" w:hAnsi="Times New Roman" w:cs="Times New Roman"/>
          <w:sz w:val="24"/>
          <w:szCs w:val="24"/>
        </w:rPr>
        <w:t xml:space="preserve"> Wattle-and-daub is an African style of building made of basket weaving, which the Gullah/Geechee are known for </w:t>
      </w:r>
      <w:r w:rsidRPr="002C28EC">
        <w:rPr>
          <w:rFonts w:ascii="Times New Roman" w:hAnsi="Times New Roman" w:cs="Times New Roman"/>
          <w:sz w:val="24"/>
          <w:szCs w:val="24"/>
        </w:rPr>
        <w:t xml:space="preserve">(Singleton, 164). </w:t>
      </w:r>
      <w:r>
        <w:rPr>
          <w:rFonts w:ascii="Times New Roman" w:hAnsi="Times New Roman" w:cs="Times New Roman"/>
          <w:sz w:val="24"/>
          <w:szCs w:val="24"/>
        </w:rPr>
        <w:t xml:space="preserve"> Another example is the subfloor pits found at the site that were used for “storage of food and personal items” along with possibly being a sacred shrine </w:t>
      </w:r>
      <w:r w:rsidRPr="002C28EC">
        <w:rPr>
          <w:rFonts w:ascii="Times New Roman" w:hAnsi="Times New Roman" w:cs="Times New Roman"/>
          <w:sz w:val="24"/>
          <w:szCs w:val="24"/>
        </w:rPr>
        <w:t>(Singleton, 16</w:t>
      </w:r>
      <w:r>
        <w:rPr>
          <w:rFonts w:ascii="Times New Roman" w:hAnsi="Times New Roman" w:cs="Times New Roman"/>
          <w:sz w:val="24"/>
          <w:szCs w:val="24"/>
        </w:rPr>
        <w:t>5</w:t>
      </w:r>
      <w:r w:rsidRPr="002C28EC">
        <w:rPr>
          <w:rFonts w:ascii="Times New Roman" w:hAnsi="Times New Roman" w:cs="Times New Roman"/>
          <w:sz w:val="24"/>
          <w:szCs w:val="24"/>
        </w:rPr>
        <w:t>).</w:t>
      </w:r>
      <w:r>
        <w:rPr>
          <w:rFonts w:ascii="Times New Roman" w:hAnsi="Times New Roman" w:cs="Times New Roman"/>
          <w:sz w:val="24"/>
          <w:szCs w:val="24"/>
        </w:rPr>
        <w:t xml:space="preserve"> With the frequency these pits are found in the Lowcountry, the subfloor pits are mainly believed to be a sacred place or shrine </w:t>
      </w:r>
      <w:r w:rsidRPr="00C816D0">
        <w:rPr>
          <w:rFonts w:ascii="Times New Roman" w:hAnsi="Times New Roman" w:cs="Times New Roman"/>
          <w:sz w:val="24"/>
          <w:szCs w:val="24"/>
        </w:rPr>
        <w:t>(Singleton, 164).</w:t>
      </w:r>
      <w:r>
        <w:rPr>
          <w:rFonts w:ascii="Times New Roman" w:hAnsi="Times New Roman" w:cs="Times New Roman"/>
          <w:sz w:val="24"/>
          <w:szCs w:val="24"/>
        </w:rPr>
        <w:t xml:space="preserve"> The style of housing also mirrors that of other Gullah/Geechee plantations with the housings being large-shared family units with a large fireplace </w:t>
      </w:r>
      <w:r w:rsidRPr="00C816D0">
        <w:rPr>
          <w:rFonts w:ascii="Times New Roman" w:hAnsi="Times New Roman" w:cs="Times New Roman"/>
          <w:sz w:val="24"/>
          <w:szCs w:val="24"/>
        </w:rPr>
        <w:t>(Singleton, 16</w:t>
      </w:r>
      <w:r>
        <w:rPr>
          <w:rFonts w:ascii="Times New Roman" w:hAnsi="Times New Roman" w:cs="Times New Roman"/>
          <w:sz w:val="24"/>
          <w:szCs w:val="24"/>
        </w:rPr>
        <w:t>6</w:t>
      </w:r>
      <w:r w:rsidRPr="00C816D0">
        <w:rPr>
          <w:rFonts w:ascii="Times New Roman" w:hAnsi="Times New Roman" w:cs="Times New Roman"/>
          <w:sz w:val="24"/>
          <w:szCs w:val="24"/>
        </w:rPr>
        <w:t>).</w:t>
      </w:r>
      <w:r>
        <w:rPr>
          <w:rFonts w:ascii="Times New Roman" w:hAnsi="Times New Roman" w:cs="Times New Roman"/>
          <w:sz w:val="24"/>
          <w:szCs w:val="24"/>
        </w:rPr>
        <w:t xml:space="preserve"> The Gullah/Geechee were founded in isolated slave settlements with many of them being dispersed away from the plantation itself, and this led to them creating a close-knit community through which they could identify </w:t>
      </w:r>
      <w:r w:rsidRPr="00E12A72">
        <w:rPr>
          <w:rFonts w:ascii="Times New Roman" w:hAnsi="Times New Roman" w:cs="Times New Roman"/>
          <w:sz w:val="24"/>
          <w:szCs w:val="24"/>
        </w:rPr>
        <w:t>(Singleton, 1</w:t>
      </w:r>
      <w:r>
        <w:rPr>
          <w:rFonts w:ascii="Times New Roman" w:hAnsi="Times New Roman" w:cs="Times New Roman"/>
          <w:sz w:val="24"/>
          <w:szCs w:val="24"/>
        </w:rPr>
        <w:t>70</w:t>
      </w:r>
      <w:r w:rsidRPr="00E12A72">
        <w:rPr>
          <w:rFonts w:ascii="Times New Roman" w:hAnsi="Times New Roman" w:cs="Times New Roman"/>
          <w:sz w:val="24"/>
          <w:szCs w:val="24"/>
        </w:rPr>
        <w:t>).</w:t>
      </w:r>
      <w:r>
        <w:rPr>
          <w:rFonts w:ascii="Times New Roman" w:hAnsi="Times New Roman" w:cs="Times New Roman"/>
          <w:sz w:val="24"/>
          <w:szCs w:val="24"/>
        </w:rPr>
        <w:t xml:space="preserve"> This isolationism led to the origins of “cultural practices, traditions, and memories” that they could share with other settlements </w:t>
      </w:r>
      <w:r w:rsidRPr="003B525B">
        <w:rPr>
          <w:rFonts w:ascii="Times New Roman" w:hAnsi="Times New Roman" w:cs="Times New Roman"/>
          <w:sz w:val="24"/>
          <w:szCs w:val="24"/>
        </w:rPr>
        <w:t>(Singleton, 1</w:t>
      </w:r>
      <w:r>
        <w:rPr>
          <w:rFonts w:ascii="Times New Roman" w:hAnsi="Times New Roman" w:cs="Times New Roman"/>
          <w:sz w:val="24"/>
          <w:szCs w:val="24"/>
        </w:rPr>
        <w:t>70</w:t>
      </w:r>
      <w:r w:rsidRPr="003B525B">
        <w:rPr>
          <w:rFonts w:ascii="Times New Roman" w:hAnsi="Times New Roman" w:cs="Times New Roman"/>
          <w:sz w:val="24"/>
          <w:szCs w:val="24"/>
        </w:rPr>
        <w:t>).</w:t>
      </w:r>
      <w:r>
        <w:rPr>
          <w:rFonts w:ascii="Times New Roman" w:hAnsi="Times New Roman" w:cs="Times New Roman"/>
          <w:sz w:val="24"/>
          <w:szCs w:val="24"/>
        </w:rPr>
        <w:t xml:space="preserve"> Continuing after Emancipation, slave settlements had a tradition of identifying with the settlement of the sea island, and not the island wide community </w:t>
      </w:r>
      <w:r w:rsidRPr="00A41EA5">
        <w:rPr>
          <w:rFonts w:ascii="Times New Roman" w:hAnsi="Times New Roman" w:cs="Times New Roman"/>
          <w:sz w:val="24"/>
          <w:szCs w:val="24"/>
        </w:rPr>
        <w:t>(Singleton, 1</w:t>
      </w:r>
      <w:r>
        <w:rPr>
          <w:rFonts w:ascii="Times New Roman" w:hAnsi="Times New Roman" w:cs="Times New Roman"/>
          <w:sz w:val="24"/>
          <w:szCs w:val="24"/>
        </w:rPr>
        <w:t>70</w:t>
      </w:r>
      <w:r w:rsidRPr="00A41EA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3A6CDA">
        <w:rPr>
          <w:rFonts w:ascii="Times New Roman" w:hAnsi="Times New Roman" w:cs="Times New Roman"/>
          <w:sz w:val="24"/>
          <w:szCs w:val="24"/>
        </w:rPr>
        <w:t>Colonoware</w:t>
      </w:r>
      <w:proofErr w:type="spellEnd"/>
      <w:r w:rsidR="003A6CDA">
        <w:rPr>
          <w:rFonts w:ascii="Times New Roman" w:hAnsi="Times New Roman" w:cs="Times New Roman"/>
          <w:sz w:val="24"/>
          <w:szCs w:val="24"/>
        </w:rPr>
        <w:t xml:space="preserve"> from Ossabaw Island was found within a tabby cabin</w:t>
      </w:r>
      <w:r w:rsidR="00E038A9">
        <w:rPr>
          <w:rFonts w:ascii="Times New Roman" w:hAnsi="Times New Roman" w:cs="Times New Roman"/>
          <w:sz w:val="24"/>
          <w:szCs w:val="24"/>
        </w:rPr>
        <w:t xml:space="preserve"> along with an assortment of items including a lead fish-net sinker. The Gullah/Geechee people are known for their net making, </w:t>
      </w:r>
      <w:r w:rsidR="00E52736">
        <w:rPr>
          <w:rFonts w:ascii="Times New Roman" w:hAnsi="Times New Roman" w:cs="Times New Roman"/>
          <w:sz w:val="24"/>
          <w:szCs w:val="24"/>
        </w:rPr>
        <w:t xml:space="preserve">and </w:t>
      </w:r>
      <w:r w:rsidR="00E52736">
        <w:rPr>
          <w:rFonts w:ascii="Times New Roman" w:hAnsi="Times New Roman" w:cs="Times New Roman"/>
          <w:sz w:val="24"/>
          <w:szCs w:val="24"/>
        </w:rPr>
        <w:lastRenderedPageBreak/>
        <w:t xml:space="preserve">due to them working on a task-based system, they would have time to procure their own food from the waterways </w:t>
      </w:r>
      <w:r w:rsidR="00E52736" w:rsidRPr="00E52736">
        <w:rPr>
          <w:rFonts w:ascii="Times New Roman" w:hAnsi="Times New Roman" w:cs="Times New Roman"/>
          <w:sz w:val="24"/>
          <w:szCs w:val="24"/>
        </w:rPr>
        <w:t>(Singleton, 1</w:t>
      </w:r>
      <w:r w:rsidR="001D10A8">
        <w:rPr>
          <w:rFonts w:ascii="Times New Roman" w:hAnsi="Times New Roman" w:cs="Times New Roman"/>
          <w:sz w:val="24"/>
          <w:szCs w:val="24"/>
        </w:rPr>
        <w:t>74</w:t>
      </w:r>
      <w:r w:rsidR="00E52736" w:rsidRPr="00E52736">
        <w:rPr>
          <w:rFonts w:ascii="Times New Roman" w:hAnsi="Times New Roman" w:cs="Times New Roman"/>
          <w:sz w:val="24"/>
          <w:szCs w:val="24"/>
        </w:rPr>
        <w:t>).</w:t>
      </w:r>
    </w:p>
    <w:p w14:paraId="4081883F" w14:textId="250B0058" w:rsidR="001D10A8" w:rsidRDefault="001D10A8"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Gullah/Geechee believed in </w:t>
      </w:r>
      <w:r w:rsidR="007F214A">
        <w:rPr>
          <w:rFonts w:ascii="Times New Roman" w:hAnsi="Times New Roman" w:cs="Times New Roman"/>
          <w:sz w:val="24"/>
          <w:szCs w:val="24"/>
        </w:rPr>
        <w:t xml:space="preserve">“magic and signs and spirits”, and to them it was a part of everyday life </w:t>
      </w:r>
      <w:r w:rsidR="007F214A" w:rsidRPr="007F214A">
        <w:rPr>
          <w:rFonts w:ascii="Times New Roman" w:hAnsi="Times New Roman" w:cs="Times New Roman"/>
          <w:sz w:val="24"/>
          <w:szCs w:val="24"/>
        </w:rPr>
        <w:t>(Singleton, 1</w:t>
      </w:r>
      <w:r w:rsidR="007F214A">
        <w:rPr>
          <w:rFonts w:ascii="Times New Roman" w:hAnsi="Times New Roman" w:cs="Times New Roman"/>
          <w:sz w:val="24"/>
          <w:szCs w:val="24"/>
        </w:rPr>
        <w:t>75</w:t>
      </w:r>
      <w:r w:rsidR="007F214A" w:rsidRPr="007F214A">
        <w:rPr>
          <w:rFonts w:ascii="Times New Roman" w:hAnsi="Times New Roman" w:cs="Times New Roman"/>
          <w:sz w:val="24"/>
          <w:szCs w:val="24"/>
        </w:rPr>
        <w:t>).</w:t>
      </w:r>
      <w:r w:rsidR="007F214A">
        <w:rPr>
          <w:rFonts w:ascii="Times New Roman" w:hAnsi="Times New Roman" w:cs="Times New Roman"/>
          <w:sz w:val="24"/>
          <w:szCs w:val="24"/>
        </w:rPr>
        <w:t xml:space="preserve"> African religious beliefs permeate every aspect of their lives</w:t>
      </w:r>
      <w:r w:rsidR="00965BEC">
        <w:rPr>
          <w:rFonts w:ascii="Times New Roman" w:hAnsi="Times New Roman" w:cs="Times New Roman"/>
          <w:sz w:val="24"/>
          <w:szCs w:val="24"/>
        </w:rPr>
        <w:t xml:space="preserve"> and is a fundamental premise of Africa. Across the United States at African American sites </w:t>
      </w:r>
      <w:r w:rsidR="00527043">
        <w:rPr>
          <w:rFonts w:ascii="Times New Roman" w:hAnsi="Times New Roman" w:cs="Times New Roman"/>
          <w:sz w:val="24"/>
          <w:szCs w:val="24"/>
        </w:rPr>
        <w:t xml:space="preserve">finds of unknown history have been located: “pierced coins, crystals, smoothed or water-worn pebbles, shells, and worked animal bone fragments often with perforations” </w:t>
      </w:r>
      <w:r w:rsidR="00527043" w:rsidRPr="00527043">
        <w:rPr>
          <w:rFonts w:ascii="Times New Roman" w:hAnsi="Times New Roman" w:cs="Times New Roman"/>
          <w:sz w:val="24"/>
          <w:szCs w:val="24"/>
        </w:rPr>
        <w:t>(Singleton, 1</w:t>
      </w:r>
      <w:r w:rsidR="001B613F">
        <w:rPr>
          <w:rFonts w:ascii="Times New Roman" w:hAnsi="Times New Roman" w:cs="Times New Roman"/>
          <w:sz w:val="24"/>
          <w:szCs w:val="24"/>
        </w:rPr>
        <w:t>75</w:t>
      </w:r>
      <w:r w:rsidR="00527043" w:rsidRPr="00527043">
        <w:rPr>
          <w:rFonts w:ascii="Times New Roman" w:hAnsi="Times New Roman" w:cs="Times New Roman"/>
          <w:sz w:val="24"/>
          <w:szCs w:val="24"/>
        </w:rPr>
        <w:t>).</w:t>
      </w:r>
      <w:r w:rsidR="001B613F">
        <w:rPr>
          <w:rFonts w:ascii="Times New Roman" w:hAnsi="Times New Roman" w:cs="Times New Roman"/>
          <w:sz w:val="24"/>
          <w:szCs w:val="24"/>
        </w:rPr>
        <w:t xml:space="preserve"> While </w:t>
      </w:r>
      <w:r w:rsidR="005A7D7D">
        <w:rPr>
          <w:rFonts w:ascii="Times New Roman" w:hAnsi="Times New Roman" w:cs="Times New Roman"/>
          <w:sz w:val="24"/>
          <w:szCs w:val="24"/>
        </w:rPr>
        <w:t>their</w:t>
      </w:r>
      <w:r w:rsidR="001B613F">
        <w:rPr>
          <w:rFonts w:ascii="Times New Roman" w:hAnsi="Times New Roman" w:cs="Times New Roman"/>
          <w:sz w:val="24"/>
          <w:szCs w:val="24"/>
        </w:rPr>
        <w:t xml:space="preserve"> purpose many be unclear, these objects and others have been found grouped together in caches around buildings and doorways implying a religious significance </w:t>
      </w:r>
      <w:r w:rsidR="001B613F" w:rsidRPr="001B613F">
        <w:rPr>
          <w:rFonts w:ascii="Times New Roman" w:hAnsi="Times New Roman" w:cs="Times New Roman"/>
          <w:sz w:val="24"/>
          <w:szCs w:val="24"/>
        </w:rPr>
        <w:t>(Singleton, 1</w:t>
      </w:r>
      <w:r w:rsidR="001B613F">
        <w:rPr>
          <w:rFonts w:ascii="Times New Roman" w:hAnsi="Times New Roman" w:cs="Times New Roman"/>
          <w:sz w:val="24"/>
          <w:szCs w:val="24"/>
        </w:rPr>
        <w:t>75</w:t>
      </w:r>
      <w:r w:rsidR="001B613F" w:rsidRPr="001B613F">
        <w:rPr>
          <w:rFonts w:ascii="Times New Roman" w:hAnsi="Times New Roman" w:cs="Times New Roman"/>
          <w:sz w:val="24"/>
          <w:szCs w:val="24"/>
        </w:rPr>
        <w:t>).</w:t>
      </w:r>
      <w:r w:rsidR="005A7D7D">
        <w:rPr>
          <w:rFonts w:ascii="Times New Roman" w:hAnsi="Times New Roman" w:cs="Times New Roman"/>
          <w:sz w:val="24"/>
          <w:szCs w:val="24"/>
        </w:rPr>
        <w:t xml:space="preserve"> Subterranean pits in slave house around Virginia have had caches found within them, and they believe them to be </w:t>
      </w:r>
      <w:r w:rsidR="00C06F25">
        <w:rPr>
          <w:rFonts w:ascii="Times New Roman" w:hAnsi="Times New Roman" w:cs="Times New Roman"/>
          <w:sz w:val="24"/>
          <w:szCs w:val="24"/>
        </w:rPr>
        <w:t xml:space="preserve">an ancestral shrine </w:t>
      </w:r>
      <w:r w:rsidR="00C06F25" w:rsidRPr="00C06F25">
        <w:rPr>
          <w:rFonts w:ascii="Times New Roman" w:hAnsi="Times New Roman" w:cs="Times New Roman"/>
          <w:sz w:val="24"/>
          <w:szCs w:val="24"/>
        </w:rPr>
        <w:t>(Singleton, 1</w:t>
      </w:r>
      <w:r w:rsidR="00C06F25">
        <w:rPr>
          <w:rFonts w:ascii="Times New Roman" w:hAnsi="Times New Roman" w:cs="Times New Roman"/>
          <w:sz w:val="24"/>
          <w:szCs w:val="24"/>
        </w:rPr>
        <w:t>75</w:t>
      </w:r>
      <w:r w:rsidR="00C06F25" w:rsidRPr="00C06F25">
        <w:rPr>
          <w:rFonts w:ascii="Times New Roman" w:hAnsi="Times New Roman" w:cs="Times New Roman"/>
          <w:sz w:val="24"/>
          <w:szCs w:val="24"/>
        </w:rPr>
        <w:t>).</w:t>
      </w:r>
      <w:r w:rsidR="00C06F25">
        <w:rPr>
          <w:rFonts w:ascii="Times New Roman" w:hAnsi="Times New Roman" w:cs="Times New Roman"/>
          <w:sz w:val="24"/>
          <w:szCs w:val="24"/>
        </w:rPr>
        <w:t xml:space="preserve"> </w:t>
      </w:r>
      <w:r w:rsidR="001C5FDD">
        <w:rPr>
          <w:rFonts w:ascii="Times New Roman" w:hAnsi="Times New Roman" w:cs="Times New Roman"/>
          <w:sz w:val="24"/>
          <w:szCs w:val="24"/>
        </w:rPr>
        <w:t xml:space="preserve">Artifacts at </w:t>
      </w:r>
      <w:r w:rsidR="00C06F25">
        <w:rPr>
          <w:rFonts w:ascii="Times New Roman" w:hAnsi="Times New Roman" w:cs="Times New Roman"/>
          <w:sz w:val="24"/>
          <w:szCs w:val="24"/>
        </w:rPr>
        <w:t xml:space="preserve">Gullah/Geechee </w:t>
      </w:r>
      <w:r w:rsidR="001C5FDD">
        <w:rPr>
          <w:rFonts w:ascii="Times New Roman" w:hAnsi="Times New Roman" w:cs="Times New Roman"/>
          <w:sz w:val="24"/>
          <w:szCs w:val="24"/>
        </w:rPr>
        <w:t>sites have previously classified them in a function over culture approach leading to the misidentification of “potential symbolic uses</w:t>
      </w:r>
      <w:r w:rsidR="00EB0173">
        <w:rPr>
          <w:rFonts w:ascii="Times New Roman" w:hAnsi="Times New Roman" w:cs="Times New Roman"/>
          <w:sz w:val="24"/>
          <w:szCs w:val="24"/>
        </w:rPr>
        <w:t>”</w:t>
      </w:r>
      <w:r w:rsidR="001C5FDD">
        <w:rPr>
          <w:rFonts w:ascii="Times New Roman" w:hAnsi="Times New Roman" w:cs="Times New Roman"/>
          <w:sz w:val="24"/>
          <w:szCs w:val="24"/>
        </w:rPr>
        <w:t xml:space="preserve"> </w:t>
      </w:r>
      <w:r w:rsidR="001C5FDD" w:rsidRPr="001C5FDD">
        <w:rPr>
          <w:rFonts w:ascii="Times New Roman" w:hAnsi="Times New Roman" w:cs="Times New Roman"/>
          <w:sz w:val="24"/>
          <w:szCs w:val="24"/>
        </w:rPr>
        <w:t>(Singleton, 1</w:t>
      </w:r>
      <w:r w:rsidR="001C5FDD">
        <w:rPr>
          <w:rFonts w:ascii="Times New Roman" w:hAnsi="Times New Roman" w:cs="Times New Roman"/>
          <w:sz w:val="24"/>
          <w:szCs w:val="24"/>
        </w:rPr>
        <w:t>75</w:t>
      </w:r>
      <w:r w:rsidR="001C5FDD" w:rsidRPr="001C5FDD">
        <w:rPr>
          <w:rFonts w:ascii="Times New Roman" w:hAnsi="Times New Roman" w:cs="Times New Roman"/>
          <w:sz w:val="24"/>
          <w:szCs w:val="24"/>
        </w:rPr>
        <w:t>).</w:t>
      </w:r>
      <w:r w:rsidR="001C5FDD">
        <w:rPr>
          <w:rFonts w:ascii="Times New Roman" w:hAnsi="Times New Roman" w:cs="Times New Roman"/>
          <w:sz w:val="24"/>
          <w:szCs w:val="24"/>
        </w:rPr>
        <w:t xml:space="preserve"> </w:t>
      </w:r>
      <w:r w:rsidR="00165886">
        <w:rPr>
          <w:rFonts w:ascii="Times New Roman" w:hAnsi="Times New Roman" w:cs="Times New Roman"/>
          <w:sz w:val="24"/>
          <w:szCs w:val="24"/>
        </w:rPr>
        <w:t xml:space="preserve">On many such objects a </w:t>
      </w:r>
      <w:r w:rsidR="00FC03F0">
        <w:rPr>
          <w:rFonts w:ascii="Times New Roman" w:hAnsi="Times New Roman" w:cs="Times New Roman"/>
          <w:sz w:val="24"/>
          <w:szCs w:val="24"/>
        </w:rPr>
        <w:t>perforation</w:t>
      </w:r>
      <w:r w:rsidR="00165886">
        <w:rPr>
          <w:rFonts w:ascii="Times New Roman" w:hAnsi="Times New Roman" w:cs="Times New Roman"/>
          <w:sz w:val="24"/>
          <w:szCs w:val="24"/>
        </w:rPr>
        <w:t xml:space="preserve"> would be the only signal it had a use outside of the expected. </w:t>
      </w:r>
      <w:r w:rsidR="00FC03F0">
        <w:rPr>
          <w:rFonts w:ascii="Times New Roman" w:hAnsi="Times New Roman" w:cs="Times New Roman"/>
          <w:sz w:val="24"/>
          <w:szCs w:val="24"/>
        </w:rPr>
        <w:t xml:space="preserve">Pierced coins are an example as they would be worn on a string and worn around the neck or ankle for good luck, protection, or to ward off ill health. </w:t>
      </w:r>
      <w:r w:rsidR="00E04536">
        <w:rPr>
          <w:rFonts w:ascii="Times New Roman" w:hAnsi="Times New Roman" w:cs="Times New Roman"/>
          <w:sz w:val="24"/>
          <w:szCs w:val="24"/>
        </w:rPr>
        <w:t xml:space="preserve">If the coin was silver and turned black, </w:t>
      </w:r>
      <w:r w:rsidR="0072386C">
        <w:rPr>
          <w:rFonts w:ascii="Times New Roman" w:hAnsi="Times New Roman" w:cs="Times New Roman"/>
          <w:sz w:val="24"/>
          <w:szCs w:val="24"/>
        </w:rPr>
        <w:t xml:space="preserve">it was a sign that the wearer had been conjured. </w:t>
      </w:r>
      <w:r w:rsidR="00E04536">
        <w:rPr>
          <w:rFonts w:ascii="Times New Roman" w:hAnsi="Times New Roman" w:cs="Times New Roman"/>
          <w:sz w:val="24"/>
          <w:szCs w:val="24"/>
        </w:rPr>
        <w:t xml:space="preserve">This is an oral tradition of the Gullah/Geechee people </w:t>
      </w:r>
      <w:r w:rsidR="00E04536" w:rsidRPr="00E04536">
        <w:rPr>
          <w:rFonts w:ascii="Times New Roman" w:hAnsi="Times New Roman" w:cs="Times New Roman"/>
          <w:sz w:val="24"/>
          <w:szCs w:val="24"/>
        </w:rPr>
        <w:t>(Singleton, 17</w:t>
      </w:r>
      <w:r w:rsidR="00E04536">
        <w:rPr>
          <w:rFonts w:ascii="Times New Roman" w:hAnsi="Times New Roman" w:cs="Times New Roman"/>
          <w:sz w:val="24"/>
          <w:szCs w:val="24"/>
        </w:rPr>
        <w:t>6</w:t>
      </w:r>
      <w:r w:rsidR="00E04536" w:rsidRPr="00E04536">
        <w:rPr>
          <w:rFonts w:ascii="Times New Roman" w:hAnsi="Times New Roman" w:cs="Times New Roman"/>
          <w:sz w:val="24"/>
          <w:szCs w:val="24"/>
        </w:rPr>
        <w:t>).</w:t>
      </w:r>
      <w:r w:rsidR="00E04536">
        <w:rPr>
          <w:rFonts w:ascii="Times New Roman" w:hAnsi="Times New Roman" w:cs="Times New Roman"/>
          <w:sz w:val="24"/>
          <w:szCs w:val="24"/>
        </w:rPr>
        <w:t xml:space="preserve"> </w:t>
      </w:r>
      <w:r w:rsidR="0072386C">
        <w:rPr>
          <w:rFonts w:ascii="Times New Roman" w:hAnsi="Times New Roman" w:cs="Times New Roman"/>
          <w:sz w:val="24"/>
          <w:szCs w:val="24"/>
        </w:rPr>
        <w:t xml:space="preserve">Beads are also significant and may have been worn as amulets, charms, or for jewelry. </w:t>
      </w:r>
      <w:r w:rsidR="00644221">
        <w:rPr>
          <w:rFonts w:ascii="Times New Roman" w:hAnsi="Times New Roman" w:cs="Times New Roman"/>
          <w:sz w:val="24"/>
          <w:szCs w:val="24"/>
        </w:rPr>
        <w:t xml:space="preserve">Martin, a slave from Alabama and Georgia, had a bead given from his mother that she had said she would never part with. The meaning was lost to him, but the importance of it was not </w:t>
      </w:r>
      <w:r w:rsidR="00644221" w:rsidRPr="00644221">
        <w:rPr>
          <w:rFonts w:ascii="Times New Roman" w:hAnsi="Times New Roman" w:cs="Times New Roman"/>
          <w:sz w:val="24"/>
          <w:szCs w:val="24"/>
        </w:rPr>
        <w:t>(Singleton, 17</w:t>
      </w:r>
      <w:r w:rsidR="00644221">
        <w:rPr>
          <w:rFonts w:ascii="Times New Roman" w:hAnsi="Times New Roman" w:cs="Times New Roman"/>
          <w:sz w:val="24"/>
          <w:szCs w:val="24"/>
        </w:rPr>
        <w:t>7</w:t>
      </w:r>
      <w:r w:rsidR="00644221" w:rsidRPr="00644221">
        <w:rPr>
          <w:rFonts w:ascii="Times New Roman" w:hAnsi="Times New Roman" w:cs="Times New Roman"/>
          <w:sz w:val="24"/>
          <w:szCs w:val="24"/>
        </w:rPr>
        <w:t>).</w:t>
      </w:r>
    </w:p>
    <w:p w14:paraId="0B403B98" w14:textId="212C5F19" w:rsidR="00766699" w:rsidRDefault="008512A2" w:rsidP="00C41B94">
      <w:pPr>
        <w:spacing w:line="480" w:lineRule="auto"/>
        <w:ind w:firstLine="720"/>
        <w:contextualSpacing/>
        <w:rPr>
          <w:rFonts w:ascii="Times New Roman" w:hAnsi="Times New Roman" w:cs="Times New Roman"/>
          <w:sz w:val="24"/>
          <w:szCs w:val="24"/>
        </w:rPr>
      </w:pPr>
      <w:r w:rsidRPr="008512A2">
        <w:rPr>
          <w:rFonts w:ascii="Times New Roman" w:hAnsi="Times New Roman" w:cs="Times New Roman"/>
          <w:sz w:val="24"/>
          <w:szCs w:val="24"/>
        </w:rPr>
        <w:t xml:space="preserve">The </w:t>
      </w:r>
      <w:r>
        <w:rPr>
          <w:rFonts w:ascii="Times New Roman" w:hAnsi="Times New Roman" w:cs="Times New Roman"/>
          <w:sz w:val="24"/>
          <w:szCs w:val="24"/>
        </w:rPr>
        <w:t xml:space="preserve">Lowcountry “interpretation of spirits common to the </w:t>
      </w:r>
      <w:proofErr w:type="spellStart"/>
      <w:r>
        <w:rPr>
          <w:rFonts w:ascii="Times New Roman" w:hAnsi="Times New Roman" w:cs="Times New Roman"/>
          <w:sz w:val="24"/>
          <w:szCs w:val="24"/>
        </w:rPr>
        <w:t>Bakongo</w:t>
      </w:r>
      <w:proofErr w:type="spellEnd"/>
      <w:r>
        <w:rPr>
          <w:rFonts w:ascii="Times New Roman" w:hAnsi="Times New Roman" w:cs="Times New Roman"/>
          <w:sz w:val="24"/>
          <w:szCs w:val="24"/>
        </w:rPr>
        <w:t xml:space="preserve"> and related peoples (Kikongo speakers) of West Central Africa </w:t>
      </w:r>
      <w:r w:rsidR="001863D3">
        <w:rPr>
          <w:rFonts w:ascii="Times New Roman" w:hAnsi="Times New Roman" w:cs="Times New Roman"/>
          <w:sz w:val="24"/>
          <w:szCs w:val="24"/>
        </w:rPr>
        <w:t>created the foundations of the spiritual identity of the Gullah/Geechee creating a multi-source creole culture (Ferguson &amp; Goldberg, 174).</w:t>
      </w:r>
      <w:r w:rsidR="00E00C47">
        <w:rPr>
          <w:rFonts w:ascii="Times New Roman" w:hAnsi="Times New Roman" w:cs="Times New Roman"/>
          <w:sz w:val="24"/>
          <w:szCs w:val="24"/>
        </w:rPr>
        <w:t xml:space="preserve"> The </w:t>
      </w:r>
      <w:r w:rsidR="00E00C47">
        <w:rPr>
          <w:rFonts w:ascii="Times New Roman" w:hAnsi="Times New Roman" w:cs="Times New Roman"/>
          <w:sz w:val="24"/>
          <w:szCs w:val="24"/>
        </w:rPr>
        <w:lastRenderedPageBreak/>
        <w:t xml:space="preserve">emphasis is on the symbolism and medical practices of the </w:t>
      </w:r>
      <w:proofErr w:type="spellStart"/>
      <w:r w:rsidR="00E00C47">
        <w:rPr>
          <w:rFonts w:ascii="Times New Roman" w:hAnsi="Times New Roman" w:cs="Times New Roman"/>
          <w:sz w:val="24"/>
          <w:szCs w:val="24"/>
        </w:rPr>
        <w:t>Bakongo</w:t>
      </w:r>
      <w:proofErr w:type="spellEnd"/>
      <w:r w:rsidR="00E00C47">
        <w:rPr>
          <w:rFonts w:ascii="Times New Roman" w:hAnsi="Times New Roman" w:cs="Times New Roman"/>
          <w:sz w:val="24"/>
          <w:szCs w:val="24"/>
        </w:rPr>
        <w:t xml:space="preserve"> people with much of this evidence arising from </w:t>
      </w:r>
      <w:r w:rsidR="005564E8">
        <w:rPr>
          <w:rFonts w:ascii="Times New Roman" w:hAnsi="Times New Roman" w:cs="Times New Roman"/>
          <w:sz w:val="24"/>
          <w:szCs w:val="24"/>
        </w:rPr>
        <w:t xml:space="preserve">“local folk-made pottery” </w:t>
      </w:r>
      <w:r w:rsidR="005564E8" w:rsidRPr="005564E8">
        <w:rPr>
          <w:rFonts w:ascii="Times New Roman" w:hAnsi="Times New Roman" w:cs="Times New Roman"/>
          <w:sz w:val="24"/>
          <w:szCs w:val="24"/>
        </w:rPr>
        <w:t>(Ferguson &amp; Goldberg, 17</w:t>
      </w:r>
      <w:r w:rsidR="005564E8">
        <w:rPr>
          <w:rFonts w:ascii="Times New Roman" w:hAnsi="Times New Roman" w:cs="Times New Roman"/>
          <w:sz w:val="24"/>
          <w:szCs w:val="24"/>
        </w:rPr>
        <w:t>5</w:t>
      </w:r>
      <w:r w:rsidR="005564E8" w:rsidRPr="005564E8">
        <w:rPr>
          <w:rFonts w:ascii="Times New Roman" w:hAnsi="Times New Roman" w:cs="Times New Roman"/>
          <w:sz w:val="24"/>
          <w:szCs w:val="24"/>
        </w:rPr>
        <w:t>).</w:t>
      </w:r>
      <w:r w:rsidR="005564E8">
        <w:rPr>
          <w:rFonts w:ascii="Times New Roman" w:hAnsi="Times New Roman" w:cs="Times New Roman"/>
          <w:sz w:val="24"/>
          <w:szCs w:val="24"/>
        </w:rPr>
        <w:t xml:space="preserve"> Evidence suggests that these vessels were used for food preparation, containers for charms, and as “quotidian vessels</w:t>
      </w:r>
      <w:r w:rsidR="00C6148B">
        <w:rPr>
          <w:rFonts w:ascii="Times New Roman" w:hAnsi="Times New Roman" w:cs="Times New Roman"/>
          <w:sz w:val="24"/>
          <w:szCs w:val="24"/>
        </w:rPr>
        <w:t xml:space="preserve"> required for preparing and administering folk medicines” </w:t>
      </w:r>
      <w:r w:rsidR="00C6148B" w:rsidRPr="00C6148B">
        <w:rPr>
          <w:rFonts w:ascii="Times New Roman" w:hAnsi="Times New Roman" w:cs="Times New Roman"/>
          <w:sz w:val="24"/>
          <w:szCs w:val="24"/>
        </w:rPr>
        <w:t>(Ferguson &amp; Goldberg, 17</w:t>
      </w:r>
      <w:r w:rsidR="00C6148B">
        <w:rPr>
          <w:rFonts w:ascii="Times New Roman" w:hAnsi="Times New Roman" w:cs="Times New Roman"/>
          <w:sz w:val="24"/>
          <w:szCs w:val="24"/>
        </w:rPr>
        <w:t>5</w:t>
      </w:r>
      <w:r w:rsidR="00C6148B" w:rsidRPr="00C6148B">
        <w:rPr>
          <w:rFonts w:ascii="Times New Roman" w:hAnsi="Times New Roman" w:cs="Times New Roman"/>
          <w:sz w:val="24"/>
          <w:szCs w:val="24"/>
        </w:rPr>
        <w:t>).</w:t>
      </w:r>
      <w:r w:rsidR="00C6148B">
        <w:rPr>
          <w:rFonts w:ascii="Times New Roman" w:hAnsi="Times New Roman" w:cs="Times New Roman"/>
          <w:sz w:val="24"/>
          <w:szCs w:val="24"/>
        </w:rPr>
        <w:t xml:space="preserve"> The term </w:t>
      </w:r>
      <w:proofErr w:type="spellStart"/>
      <w:r w:rsidR="00C6148B">
        <w:rPr>
          <w:rFonts w:ascii="Times New Roman" w:hAnsi="Times New Roman" w:cs="Times New Roman"/>
          <w:sz w:val="24"/>
          <w:szCs w:val="24"/>
        </w:rPr>
        <w:t>colonoware</w:t>
      </w:r>
      <w:proofErr w:type="spellEnd"/>
      <w:r w:rsidR="00C6148B">
        <w:rPr>
          <w:rFonts w:ascii="Times New Roman" w:hAnsi="Times New Roman" w:cs="Times New Roman"/>
          <w:sz w:val="24"/>
          <w:szCs w:val="24"/>
        </w:rPr>
        <w:t xml:space="preserve"> refers to “unglazed, folk-crafter earthenware produced in, and affected by, the colonial government” </w:t>
      </w:r>
      <w:r w:rsidR="00BB30C1">
        <w:rPr>
          <w:rFonts w:ascii="Times New Roman" w:hAnsi="Times New Roman" w:cs="Times New Roman"/>
          <w:sz w:val="24"/>
          <w:szCs w:val="24"/>
        </w:rPr>
        <w:t xml:space="preserve">and is not attached to the idea of race and ethnicity however the activities linked to these artifacts states otherwise exhibiting traits </w:t>
      </w:r>
      <w:r w:rsidR="00D634E1">
        <w:rPr>
          <w:rFonts w:ascii="Times New Roman" w:hAnsi="Times New Roman" w:cs="Times New Roman"/>
          <w:sz w:val="24"/>
          <w:szCs w:val="24"/>
        </w:rPr>
        <w:t xml:space="preserve">of use similar to Native America and Africa </w:t>
      </w:r>
      <w:r w:rsidR="00BB30C1" w:rsidRPr="00BB30C1">
        <w:rPr>
          <w:rFonts w:ascii="Times New Roman" w:hAnsi="Times New Roman" w:cs="Times New Roman"/>
          <w:sz w:val="24"/>
          <w:szCs w:val="24"/>
        </w:rPr>
        <w:t>(Ferguson &amp; Goldberg, 17</w:t>
      </w:r>
      <w:r w:rsidR="00BB30C1">
        <w:rPr>
          <w:rFonts w:ascii="Times New Roman" w:hAnsi="Times New Roman" w:cs="Times New Roman"/>
          <w:sz w:val="24"/>
          <w:szCs w:val="24"/>
        </w:rPr>
        <w:t>6</w:t>
      </w:r>
      <w:r w:rsidR="00D634E1">
        <w:rPr>
          <w:rFonts w:ascii="Times New Roman" w:hAnsi="Times New Roman" w:cs="Times New Roman"/>
          <w:sz w:val="24"/>
          <w:szCs w:val="24"/>
        </w:rPr>
        <w:t>-7</w:t>
      </w:r>
      <w:r w:rsidR="00BB30C1" w:rsidRPr="00BB30C1">
        <w:rPr>
          <w:rFonts w:ascii="Times New Roman" w:hAnsi="Times New Roman" w:cs="Times New Roman"/>
          <w:sz w:val="24"/>
          <w:szCs w:val="24"/>
        </w:rPr>
        <w:t>).</w:t>
      </w:r>
      <w:r w:rsidR="00D634E1">
        <w:rPr>
          <w:rFonts w:ascii="Times New Roman" w:hAnsi="Times New Roman" w:cs="Times New Roman"/>
          <w:sz w:val="24"/>
          <w:szCs w:val="24"/>
        </w:rPr>
        <w:t xml:space="preserve"> The pottery is primarily </w:t>
      </w:r>
      <w:r w:rsidR="00490799">
        <w:rPr>
          <w:rFonts w:ascii="Times New Roman" w:hAnsi="Times New Roman" w:cs="Times New Roman"/>
          <w:sz w:val="24"/>
          <w:szCs w:val="24"/>
        </w:rPr>
        <w:t xml:space="preserve">small bowls and jars, and large bowls and pots that are traditional to African and Native American cultures are rare. The </w:t>
      </w:r>
      <w:r w:rsidR="004263B2">
        <w:rPr>
          <w:rFonts w:ascii="Times New Roman" w:hAnsi="Times New Roman" w:cs="Times New Roman"/>
          <w:sz w:val="24"/>
          <w:szCs w:val="24"/>
        </w:rPr>
        <w:t>way the pottery was designed with rounded bottom</w:t>
      </w:r>
      <w:r w:rsidR="00D04D63">
        <w:rPr>
          <w:rFonts w:ascii="Times New Roman" w:hAnsi="Times New Roman" w:cs="Times New Roman"/>
          <w:sz w:val="24"/>
          <w:szCs w:val="24"/>
        </w:rPr>
        <w:t>s</w:t>
      </w:r>
      <w:r w:rsidR="004263B2">
        <w:rPr>
          <w:rFonts w:ascii="Times New Roman" w:hAnsi="Times New Roman" w:cs="Times New Roman"/>
          <w:sz w:val="24"/>
          <w:szCs w:val="24"/>
        </w:rPr>
        <w:t xml:space="preserve"> and no marks or decoration </w:t>
      </w:r>
      <w:r w:rsidR="00223224">
        <w:rPr>
          <w:rFonts w:ascii="Times New Roman" w:hAnsi="Times New Roman" w:cs="Times New Roman"/>
          <w:sz w:val="24"/>
          <w:szCs w:val="24"/>
        </w:rPr>
        <w:t>contrary to European styled pottery that had flat bottoms</w:t>
      </w:r>
      <w:r w:rsidR="00D04D63">
        <w:rPr>
          <w:rFonts w:ascii="Times New Roman" w:hAnsi="Times New Roman" w:cs="Times New Roman"/>
          <w:sz w:val="24"/>
          <w:szCs w:val="24"/>
        </w:rPr>
        <w:t>. A</w:t>
      </w:r>
      <w:r w:rsidR="004263B2">
        <w:rPr>
          <w:rFonts w:ascii="Times New Roman" w:hAnsi="Times New Roman" w:cs="Times New Roman"/>
          <w:sz w:val="24"/>
          <w:szCs w:val="24"/>
        </w:rPr>
        <w:t xml:space="preserve"> disappearing presence once one moves away from the Lowcountry </w:t>
      </w:r>
      <w:r w:rsidR="004C3262">
        <w:rPr>
          <w:rFonts w:ascii="Times New Roman" w:hAnsi="Times New Roman" w:cs="Times New Roman"/>
          <w:sz w:val="24"/>
          <w:szCs w:val="24"/>
        </w:rPr>
        <w:t xml:space="preserve">leads to the conclusion that a large portion of this pottery came from plantations and a small minority of it may have come from free Indian camps </w:t>
      </w:r>
      <w:r w:rsidR="004C3262" w:rsidRPr="004C3262">
        <w:rPr>
          <w:rFonts w:ascii="Times New Roman" w:hAnsi="Times New Roman" w:cs="Times New Roman"/>
          <w:sz w:val="24"/>
          <w:szCs w:val="24"/>
        </w:rPr>
        <w:t>(Ferguson &amp; Goldberg, 17</w:t>
      </w:r>
      <w:r w:rsidR="004C3262">
        <w:rPr>
          <w:rFonts w:ascii="Times New Roman" w:hAnsi="Times New Roman" w:cs="Times New Roman"/>
          <w:sz w:val="24"/>
          <w:szCs w:val="24"/>
        </w:rPr>
        <w:t>7</w:t>
      </w:r>
      <w:r w:rsidR="004C3262" w:rsidRPr="004C3262">
        <w:rPr>
          <w:rFonts w:ascii="Times New Roman" w:hAnsi="Times New Roman" w:cs="Times New Roman"/>
          <w:sz w:val="24"/>
          <w:szCs w:val="24"/>
        </w:rPr>
        <w:t>).</w:t>
      </w:r>
      <w:r w:rsidR="00161713">
        <w:rPr>
          <w:rFonts w:ascii="Times New Roman" w:hAnsi="Times New Roman" w:cs="Times New Roman"/>
          <w:sz w:val="24"/>
          <w:szCs w:val="24"/>
        </w:rPr>
        <w:t xml:space="preserve"> The marks that were present on the </w:t>
      </w:r>
      <w:proofErr w:type="spellStart"/>
      <w:r w:rsidR="00161713">
        <w:rPr>
          <w:rFonts w:ascii="Times New Roman" w:hAnsi="Times New Roman" w:cs="Times New Roman"/>
          <w:sz w:val="24"/>
          <w:szCs w:val="24"/>
        </w:rPr>
        <w:t>colonoware</w:t>
      </w:r>
      <w:proofErr w:type="spellEnd"/>
      <w:r w:rsidR="00161713">
        <w:rPr>
          <w:rFonts w:ascii="Times New Roman" w:hAnsi="Times New Roman" w:cs="Times New Roman"/>
          <w:sz w:val="24"/>
          <w:szCs w:val="24"/>
        </w:rPr>
        <w:t xml:space="preserve"> bowls examined showed the </w:t>
      </w:r>
      <w:proofErr w:type="spellStart"/>
      <w:r w:rsidR="00161713">
        <w:rPr>
          <w:rFonts w:ascii="Times New Roman" w:hAnsi="Times New Roman" w:cs="Times New Roman"/>
          <w:sz w:val="24"/>
          <w:szCs w:val="24"/>
        </w:rPr>
        <w:t>Bakongo</w:t>
      </w:r>
      <w:proofErr w:type="spellEnd"/>
      <w:r w:rsidR="00161713">
        <w:rPr>
          <w:rFonts w:ascii="Times New Roman" w:hAnsi="Times New Roman" w:cs="Times New Roman"/>
          <w:sz w:val="24"/>
          <w:szCs w:val="24"/>
        </w:rPr>
        <w:t xml:space="preserve"> </w:t>
      </w:r>
      <w:proofErr w:type="spellStart"/>
      <w:r w:rsidR="00161713">
        <w:rPr>
          <w:rFonts w:ascii="Times New Roman" w:hAnsi="Times New Roman" w:cs="Times New Roman"/>
          <w:sz w:val="24"/>
          <w:szCs w:val="24"/>
        </w:rPr>
        <w:t>cosmogram</w:t>
      </w:r>
      <w:proofErr w:type="spellEnd"/>
      <w:r w:rsidR="00161713">
        <w:rPr>
          <w:rFonts w:ascii="Times New Roman" w:hAnsi="Times New Roman" w:cs="Times New Roman"/>
          <w:sz w:val="24"/>
          <w:szCs w:val="24"/>
        </w:rPr>
        <w:t xml:space="preserve"> that was confirmed as it would always appear on the center of a bowl</w:t>
      </w:r>
      <w:r w:rsidR="006418AA">
        <w:rPr>
          <w:rFonts w:ascii="Times New Roman" w:hAnsi="Times New Roman" w:cs="Times New Roman"/>
          <w:sz w:val="24"/>
          <w:szCs w:val="24"/>
        </w:rPr>
        <w:t xml:space="preserve"> </w:t>
      </w:r>
      <w:r w:rsidR="006418AA" w:rsidRPr="006418AA">
        <w:rPr>
          <w:rFonts w:ascii="Times New Roman" w:hAnsi="Times New Roman" w:cs="Times New Roman"/>
          <w:sz w:val="24"/>
          <w:szCs w:val="24"/>
        </w:rPr>
        <w:t>(Ferguson &amp; Goldberg, 17</w:t>
      </w:r>
      <w:r w:rsidR="006418AA">
        <w:rPr>
          <w:rFonts w:ascii="Times New Roman" w:hAnsi="Times New Roman" w:cs="Times New Roman"/>
          <w:sz w:val="24"/>
          <w:szCs w:val="24"/>
        </w:rPr>
        <w:t>8</w:t>
      </w:r>
      <w:r w:rsidR="006418AA" w:rsidRPr="006418AA">
        <w:rPr>
          <w:rFonts w:ascii="Times New Roman" w:hAnsi="Times New Roman" w:cs="Times New Roman"/>
          <w:sz w:val="24"/>
          <w:szCs w:val="24"/>
        </w:rPr>
        <w:t xml:space="preserve">). </w:t>
      </w:r>
      <w:r w:rsidR="004C3262" w:rsidRPr="004C3262">
        <w:rPr>
          <w:rFonts w:ascii="Times New Roman" w:hAnsi="Times New Roman" w:cs="Times New Roman"/>
          <w:sz w:val="24"/>
          <w:szCs w:val="24"/>
        </w:rPr>
        <w:t xml:space="preserve"> </w:t>
      </w:r>
      <w:r w:rsidR="00BB30C1" w:rsidRPr="00BB30C1">
        <w:rPr>
          <w:rFonts w:ascii="Times New Roman" w:hAnsi="Times New Roman" w:cs="Times New Roman"/>
          <w:sz w:val="24"/>
          <w:szCs w:val="24"/>
        </w:rPr>
        <w:t xml:space="preserve"> </w:t>
      </w:r>
      <w:r w:rsidR="00C6148B" w:rsidRPr="00C6148B">
        <w:rPr>
          <w:rFonts w:ascii="Times New Roman" w:hAnsi="Times New Roman" w:cs="Times New Roman"/>
          <w:sz w:val="24"/>
          <w:szCs w:val="24"/>
        </w:rPr>
        <w:t xml:space="preserve"> </w:t>
      </w:r>
    </w:p>
    <w:p w14:paraId="2DEBB79F" w14:textId="01B7D7A3" w:rsidR="00E20FFB" w:rsidRDefault="00766699"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Gullah culture was that of a rice growing people, to them the world was water</w:t>
      </w:r>
      <w:r w:rsidR="002A0A80">
        <w:rPr>
          <w:rFonts w:ascii="Times New Roman" w:hAnsi="Times New Roman" w:cs="Times New Roman"/>
          <w:sz w:val="24"/>
          <w:szCs w:val="24"/>
        </w:rPr>
        <w:t xml:space="preserve">. They worked near rivers along plantations and waterways that were most often guided by enslaved plantation boatsmen </w:t>
      </w:r>
      <w:r w:rsidR="002A0A80" w:rsidRPr="002A0A80">
        <w:rPr>
          <w:rFonts w:ascii="Times New Roman" w:hAnsi="Times New Roman" w:cs="Times New Roman"/>
          <w:sz w:val="24"/>
          <w:szCs w:val="24"/>
        </w:rPr>
        <w:t>(Ferguson &amp; Goldberg, 1</w:t>
      </w:r>
      <w:r w:rsidR="00577CFF">
        <w:rPr>
          <w:rFonts w:ascii="Times New Roman" w:hAnsi="Times New Roman" w:cs="Times New Roman"/>
          <w:sz w:val="24"/>
          <w:szCs w:val="24"/>
        </w:rPr>
        <w:t>82</w:t>
      </w:r>
      <w:r w:rsidR="002A0A80" w:rsidRPr="002A0A80">
        <w:rPr>
          <w:rFonts w:ascii="Times New Roman" w:hAnsi="Times New Roman" w:cs="Times New Roman"/>
          <w:sz w:val="24"/>
          <w:szCs w:val="24"/>
        </w:rPr>
        <w:t>).</w:t>
      </w:r>
      <w:r w:rsidR="00577CFF">
        <w:rPr>
          <w:rFonts w:ascii="Times New Roman" w:hAnsi="Times New Roman" w:cs="Times New Roman"/>
          <w:sz w:val="24"/>
          <w:szCs w:val="24"/>
        </w:rPr>
        <w:t xml:space="preserve"> They were never far from water, and this may have led to their retention of cosmology within their religion that considered the “bodies of water as the home or pathway to the spirit world”</w:t>
      </w:r>
      <w:r w:rsidR="00357E8D">
        <w:rPr>
          <w:rFonts w:ascii="Times New Roman" w:hAnsi="Times New Roman" w:cs="Times New Roman"/>
          <w:sz w:val="24"/>
          <w:szCs w:val="24"/>
        </w:rPr>
        <w:t xml:space="preserve"> mirroring the worldviews of the </w:t>
      </w:r>
      <w:proofErr w:type="spellStart"/>
      <w:r w:rsidR="00357E8D">
        <w:rPr>
          <w:rFonts w:ascii="Times New Roman" w:hAnsi="Times New Roman" w:cs="Times New Roman"/>
          <w:sz w:val="24"/>
          <w:szCs w:val="24"/>
        </w:rPr>
        <w:t>Bakongo</w:t>
      </w:r>
      <w:proofErr w:type="spellEnd"/>
      <w:r w:rsidR="00357E8D">
        <w:rPr>
          <w:rFonts w:ascii="Times New Roman" w:hAnsi="Times New Roman" w:cs="Times New Roman"/>
          <w:sz w:val="24"/>
          <w:szCs w:val="24"/>
        </w:rPr>
        <w:t xml:space="preserve"> people</w:t>
      </w:r>
      <w:r w:rsidR="00577CFF">
        <w:rPr>
          <w:rFonts w:ascii="Times New Roman" w:hAnsi="Times New Roman" w:cs="Times New Roman"/>
          <w:sz w:val="24"/>
          <w:szCs w:val="24"/>
        </w:rPr>
        <w:t xml:space="preserve"> </w:t>
      </w:r>
      <w:r w:rsidR="00577CFF" w:rsidRPr="00577CFF">
        <w:rPr>
          <w:rFonts w:ascii="Times New Roman" w:hAnsi="Times New Roman" w:cs="Times New Roman"/>
          <w:sz w:val="24"/>
          <w:szCs w:val="24"/>
        </w:rPr>
        <w:t>(Ferguson &amp; Goldberg, 1</w:t>
      </w:r>
      <w:r w:rsidR="00577CFF">
        <w:rPr>
          <w:rFonts w:ascii="Times New Roman" w:hAnsi="Times New Roman" w:cs="Times New Roman"/>
          <w:sz w:val="24"/>
          <w:szCs w:val="24"/>
        </w:rPr>
        <w:t>82</w:t>
      </w:r>
      <w:r w:rsidR="00577CFF" w:rsidRPr="00577CFF">
        <w:rPr>
          <w:rFonts w:ascii="Times New Roman" w:hAnsi="Times New Roman" w:cs="Times New Roman"/>
          <w:sz w:val="24"/>
          <w:szCs w:val="24"/>
        </w:rPr>
        <w:t xml:space="preserve">). </w:t>
      </w:r>
      <w:r w:rsidR="00A51ACB">
        <w:rPr>
          <w:rFonts w:ascii="Times New Roman" w:hAnsi="Times New Roman" w:cs="Times New Roman"/>
          <w:sz w:val="24"/>
          <w:szCs w:val="24"/>
        </w:rPr>
        <w:t xml:space="preserve">Two of the most common symbols of African culture is “iron as masculine, powerful and used aggressively; and feminine earthenware as passively used, </w:t>
      </w:r>
      <w:proofErr w:type="spellStart"/>
      <w:r w:rsidR="00A51ACB">
        <w:rPr>
          <w:rFonts w:ascii="Times New Roman" w:hAnsi="Times New Roman" w:cs="Times New Roman"/>
          <w:sz w:val="24"/>
          <w:szCs w:val="24"/>
        </w:rPr>
        <w:lastRenderedPageBreak/>
        <w:t>vunderable</w:t>
      </w:r>
      <w:proofErr w:type="spellEnd"/>
      <w:r w:rsidR="00A51ACB">
        <w:rPr>
          <w:rFonts w:ascii="Times New Roman" w:hAnsi="Times New Roman" w:cs="Times New Roman"/>
          <w:sz w:val="24"/>
          <w:szCs w:val="24"/>
        </w:rPr>
        <w:t>, and with its power employed primarily in nurturing kin and community</w:t>
      </w:r>
      <w:r w:rsidR="00A17CF1">
        <w:rPr>
          <w:rFonts w:ascii="Times New Roman" w:hAnsi="Times New Roman" w:cs="Times New Roman"/>
          <w:sz w:val="24"/>
          <w:szCs w:val="24"/>
        </w:rPr>
        <w:t xml:space="preserve">” and heavily influence the history of the Lowcountry </w:t>
      </w:r>
      <w:r w:rsidR="00A17CF1" w:rsidRPr="00A17CF1">
        <w:rPr>
          <w:rFonts w:ascii="Times New Roman" w:hAnsi="Times New Roman" w:cs="Times New Roman"/>
          <w:sz w:val="24"/>
          <w:szCs w:val="24"/>
        </w:rPr>
        <w:t>(Ferguson &amp; Goldberg, 1</w:t>
      </w:r>
      <w:r w:rsidR="00A17CF1">
        <w:rPr>
          <w:rFonts w:ascii="Times New Roman" w:hAnsi="Times New Roman" w:cs="Times New Roman"/>
          <w:sz w:val="24"/>
          <w:szCs w:val="24"/>
        </w:rPr>
        <w:t>87</w:t>
      </w:r>
      <w:r w:rsidR="00A17CF1" w:rsidRPr="00A17CF1">
        <w:rPr>
          <w:rFonts w:ascii="Times New Roman" w:hAnsi="Times New Roman" w:cs="Times New Roman"/>
          <w:sz w:val="24"/>
          <w:szCs w:val="24"/>
        </w:rPr>
        <w:t>).</w:t>
      </w:r>
      <w:r w:rsidR="00A17CF1">
        <w:rPr>
          <w:rFonts w:ascii="Times New Roman" w:hAnsi="Times New Roman" w:cs="Times New Roman"/>
          <w:sz w:val="24"/>
          <w:szCs w:val="24"/>
        </w:rPr>
        <w:t xml:space="preserve"> Regardless of cultural differences, this example of iron and pottery exemplify a general view of the cultural traits of the Gullah/Geechee community</w:t>
      </w:r>
      <w:r w:rsidR="001C171D">
        <w:rPr>
          <w:rFonts w:ascii="Times New Roman" w:hAnsi="Times New Roman" w:cs="Times New Roman"/>
          <w:sz w:val="24"/>
          <w:szCs w:val="24"/>
        </w:rPr>
        <w:t xml:space="preserve">. In addition, iron and iron working was of major importance to the running of plantations with plantation owners and managers appropriating skilled laborers for their sites </w:t>
      </w:r>
      <w:r w:rsidR="001C171D" w:rsidRPr="001C171D">
        <w:rPr>
          <w:rFonts w:ascii="Times New Roman" w:hAnsi="Times New Roman" w:cs="Times New Roman"/>
          <w:sz w:val="24"/>
          <w:szCs w:val="24"/>
        </w:rPr>
        <w:t>(Ferguson &amp; Goldberg, 1</w:t>
      </w:r>
      <w:r w:rsidR="001C171D">
        <w:rPr>
          <w:rFonts w:ascii="Times New Roman" w:hAnsi="Times New Roman" w:cs="Times New Roman"/>
          <w:sz w:val="24"/>
          <w:szCs w:val="24"/>
        </w:rPr>
        <w:t>87</w:t>
      </w:r>
      <w:r w:rsidR="001C171D" w:rsidRPr="001C171D">
        <w:rPr>
          <w:rFonts w:ascii="Times New Roman" w:hAnsi="Times New Roman" w:cs="Times New Roman"/>
          <w:sz w:val="24"/>
          <w:szCs w:val="24"/>
        </w:rPr>
        <w:t>).</w:t>
      </w:r>
    </w:p>
    <w:p w14:paraId="04D83E51" w14:textId="136E704E" w:rsidR="00E20FFB" w:rsidRPr="008512A2" w:rsidRDefault="00E20FFB" w:rsidP="00C41B94">
      <w:pPr>
        <w:spacing w:line="480" w:lineRule="auto"/>
        <w:ind w:firstLine="720"/>
        <w:contextualSpacing/>
        <w:rPr>
          <w:rFonts w:ascii="Times New Roman" w:hAnsi="Times New Roman" w:cs="Times New Roman"/>
          <w:sz w:val="24"/>
          <w:szCs w:val="24"/>
        </w:rPr>
      </w:pPr>
      <w:proofErr w:type="spellStart"/>
      <w:r>
        <w:rPr>
          <w:rFonts w:ascii="Times New Roman" w:hAnsi="Times New Roman" w:cs="Times New Roman"/>
          <w:sz w:val="24"/>
          <w:szCs w:val="24"/>
        </w:rPr>
        <w:t>Colonowares</w:t>
      </w:r>
      <w:proofErr w:type="spellEnd"/>
      <w:r>
        <w:rPr>
          <w:rFonts w:ascii="Times New Roman" w:hAnsi="Times New Roman" w:cs="Times New Roman"/>
          <w:sz w:val="24"/>
          <w:szCs w:val="24"/>
        </w:rPr>
        <w:t xml:space="preserve"> significance can be seen when a look into the materials the folk-pottery is made of is performed: clay, water, and temper</w:t>
      </w:r>
      <w:r w:rsidR="003A3D68">
        <w:rPr>
          <w:rFonts w:ascii="Times New Roman" w:hAnsi="Times New Roman" w:cs="Times New Roman"/>
          <w:sz w:val="24"/>
          <w:szCs w:val="24"/>
        </w:rPr>
        <w:t xml:space="preserve">. The materials came directly from the earth, the dwelling place of ancestors and primordial spirits who </w:t>
      </w:r>
      <w:r w:rsidR="006C543B">
        <w:rPr>
          <w:rFonts w:ascii="Times New Roman" w:hAnsi="Times New Roman" w:cs="Times New Roman"/>
          <w:sz w:val="24"/>
          <w:szCs w:val="24"/>
        </w:rPr>
        <w:t xml:space="preserve">were “progenitors of the natural world” </w:t>
      </w:r>
      <w:r w:rsidR="006C543B" w:rsidRPr="006C543B">
        <w:rPr>
          <w:rFonts w:ascii="Times New Roman" w:hAnsi="Times New Roman" w:cs="Times New Roman"/>
          <w:sz w:val="24"/>
          <w:szCs w:val="24"/>
        </w:rPr>
        <w:t>(Ferguson &amp; Goldberg, 1</w:t>
      </w:r>
      <w:r w:rsidR="006C543B">
        <w:rPr>
          <w:rFonts w:ascii="Times New Roman" w:hAnsi="Times New Roman" w:cs="Times New Roman"/>
          <w:sz w:val="24"/>
          <w:szCs w:val="24"/>
        </w:rPr>
        <w:t>92</w:t>
      </w:r>
      <w:r w:rsidR="006C543B" w:rsidRPr="006C543B">
        <w:rPr>
          <w:rFonts w:ascii="Times New Roman" w:hAnsi="Times New Roman" w:cs="Times New Roman"/>
          <w:sz w:val="24"/>
          <w:szCs w:val="24"/>
        </w:rPr>
        <w:t>).</w:t>
      </w:r>
      <w:r w:rsidR="006C543B">
        <w:rPr>
          <w:rFonts w:ascii="Times New Roman" w:hAnsi="Times New Roman" w:cs="Times New Roman"/>
          <w:sz w:val="24"/>
          <w:szCs w:val="24"/>
        </w:rPr>
        <w:t xml:space="preserve"> By looking at </w:t>
      </w:r>
      <w:proofErr w:type="spellStart"/>
      <w:r w:rsidR="006C543B">
        <w:rPr>
          <w:rFonts w:ascii="Times New Roman" w:hAnsi="Times New Roman" w:cs="Times New Roman"/>
          <w:sz w:val="24"/>
          <w:szCs w:val="24"/>
        </w:rPr>
        <w:t>colonoware</w:t>
      </w:r>
      <w:proofErr w:type="spellEnd"/>
      <w:r w:rsidR="006C543B">
        <w:rPr>
          <w:rFonts w:ascii="Times New Roman" w:hAnsi="Times New Roman" w:cs="Times New Roman"/>
          <w:sz w:val="24"/>
          <w:szCs w:val="24"/>
        </w:rPr>
        <w:t xml:space="preserve"> from this perspective, </w:t>
      </w:r>
      <w:r w:rsidR="000B0E30">
        <w:rPr>
          <w:rFonts w:ascii="Times New Roman" w:hAnsi="Times New Roman" w:cs="Times New Roman"/>
          <w:sz w:val="24"/>
          <w:szCs w:val="24"/>
        </w:rPr>
        <w:t xml:space="preserve">two other factors must be included: irons symbolic significance for West and West-Central African cultures along with their use for herbal medicines </w:t>
      </w:r>
      <w:r w:rsidR="000B0E30" w:rsidRPr="000B0E30">
        <w:rPr>
          <w:rFonts w:ascii="Times New Roman" w:hAnsi="Times New Roman" w:cs="Times New Roman"/>
          <w:sz w:val="24"/>
          <w:szCs w:val="24"/>
        </w:rPr>
        <w:t>(Ferguson &amp; Goldberg, 1</w:t>
      </w:r>
      <w:r w:rsidR="000B0E30">
        <w:rPr>
          <w:rFonts w:ascii="Times New Roman" w:hAnsi="Times New Roman" w:cs="Times New Roman"/>
          <w:sz w:val="24"/>
          <w:szCs w:val="24"/>
        </w:rPr>
        <w:t>92</w:t>
      </w:r>
      <w:r w:rsidR="000B0E30" w:rsidRPr="000B0E30">
        <w:rPr>
          <w:rFonts w:ascii="Times New Roman" w:hAnsi="Times New Roman" w:cs="Times New Roman"/>
          <w:sz w:val="24"/>
          <w:szCs w:val="24"/>
        </w:rPr>
        <w:t>).</w:t>
      </w:r>
      <w:r w:rsidR="00D838A8">
        <w:rPr>
          <w:rFonts w:ascii="Times New Roman" w:hAnsi="Times New Roman" w:cs="Times New Roman"/>
          <w:sz w:val="24"/>
          <w:szCs w:val="24"/>
        </w:rPr>
        <w:t xml:space="preserve"> Within bodies of water, </w:t>
      </w:r>
      <w:proofErr w:type="spellStart"/>
      <w:r w:rsidR="00D838A8">
        <w:rPr>
          <w:rFonts w:ascii="Times New Roman" w:hAnsi="Times New Roman" w:cs="Times New Roman"/>
          <w:sz w:val="24"/>
          <w:szCs w:val="24"/>
        </w:rPr>
        <w:t>colonoware</w:t>
      </w:r>
      <w:proofErr w:type="spellEnd"/>
      <w:r w:rsidR="00D838A8">
        <w:rPr>
          <w:rFonts w:ascii="Times New Roman" w:hAnsi="Times New Roman" w:cs="Times New Roman"/>
          <w:sz w:val="24"/>
          <w:szCs w:val="24"/>
        </w:rPr>
        <w:t xml:space="preserve"> with markings inscribed upon them have been found </w:t>
      </w:r>
      <w:r w:rsidR="00621132">
        <w:rPr>
          <w:rFonts w:ascii="Times New Roman" w:hAnsi="Times New Roman" w:cs="Times New Roman"/>
          <w:sz w:val="24"/>
          <w:szCs w:val="24"/>
        </w:rPr>
        <w:t xml:space="preserve">across the Lowcountry as tangible remains of pleas sent to the primordial spirits of earth </w:t>
      </w:r>
      <w:r w:rsidR="00621132" w:rsidRPr="00621132">
        <w:rPr>
          <w:rFonts w:ascii="Times New Roman" w:hAnsi="Times New Roman" w:cs="Times New Roman"/>
          <w:sz w:val="24"/>
          <w:szCs w:val="24"/>
        </w:rPr>
        <w:t>(Ferguson &amp; Goldberg, 1</w:t>
      </w:r>
      <w:r w:rsidR="00621132">
        <w:rPr>
          <w:rFonts w:ascii="Times New Roman" w:hAnsi="Times New Roman" w:cs="Times New Roman"/>
          <w:sz w:val="24"/>
          <w:szCs w:val="24"/>
        </w:rPr>
        <w:t>92</w:t>
      </w:r>
      <w:r w:rsidR="00621132" w:rsidRPr="00621132">
        <w:rPr>
          <w:rFonts w:ascii="Times New Roman" w:hAnsi="Times New Roman" w:cs="Times New Roman"/>
          <w:sz w:val="24"/>
          <w:szCs w:val="24"/>
        </w:rPr>
        <w:t xml:space="preserve">). </w:t>
      </w:r>
      <w:r w:rsidR="000B0E30" w:rsidRPr="000B0E30">
        <w:rPr>
          <w:rFonts w:ascii="Times New Roman" w:hAnsi="Times New Roman" w:cs="Times New Roman"/>
          <w:sz w:val="24"/>
          <w:szCs w:val="24"/>
        </w:rPr>
        <w:t xml:space="preserve"> </w:t>
      </w:r>
      <w:r w:rsidR="006C543B">
        <w:rPr>
          <w:rFonts w:ascii="Times New Roman" w:hAnsi="Times New Roman" w:cs="Times New Roman"/>
          <w:sz w:val="24"/>
          <w:szCs w:val="24"/>
        </w:rPr>
        <w:t xml:space="preserve"> </w:t>
      </w:r>
    </w:p>
    <w:p w14:paraId="13F86B44" w14:textId="5031493C" w:rsidR="00604ABD" w:rsidRDefault="00705B6E" w:rsidP="00C41B9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Gullah/Geechee culture has always been based around cooperative work </w:t>
      </w:r>
      <w:r w:rsidR="00645EB1">
        <w:rPr>
          <w:rFonts w:ascii="Times New Roman" w:hAnsi="Times New Roman" w:cs="Times New Roman"/>
          <w:sz w:val="24"/>
          <w:szCs w:val="24"/>
        </w:rPr>
        <w:t xml:space="preserve">their large </w:t>
      </w:r>
      <w:r w:rsidR="00007E04">
        <w:rPr>
          <w:rFonts w:ascii="Times New Roman" w:hAnsi="Times New Roman" w:cs="Times New Roman"/>
          <w:sz w:val="24"/>
          <w:szCs w:val="24"/>
        </w:rPr>
        <w:t>number</w:t>
      </w:r>
      <w:r w:rsidR="00645EB1">
        <w:rPr>
          <w:rFonts w:ascii="Times New Roman" w:hAnsi="Times New Roman" w:cs="Times New Roman"/>
          <w:sz w:val="24"/>
          <w:szCs w:val="24"/>
        </w:rPr>
        <w:t xml:space="preserve"> of African retentions. Cooperative Sea Island work patterns show similarities to those of West Africa with Bascom confirming this in the </w:t>
      </w:r>
      <w:r w:rsidR="00007E04">
        <w:rPr>
          <w:rFonts w:ascii="Times New Roman" w:hAnsi="Times New Roman" w:cs="Times New Roman"/>
          <w:sz w:val="24"/>
          <w:szCs w:val="24"/>
        </w:rPr>
        <w:t xml:space="preserve">1930s when comparing them to those of the Yoruba people Through interviews of individuals from Sapelo Island and Hilton Head Island in South Carolina, </w:t>
      </w:r>
      <w:r w:rsidR="00BE63FD">
        <w:rPr>
          <w:rFonts w:ascii="Times New Roman" w:hAnsi="Times New Roman" w:cs="Times New Roman"/>
          <w:sz w:val="24"/>
          <w:szCs w:val="24"/>
        </w:rPr>
        <w:t xml:space="preserve">the practice of singing in unison while working mirrored the African style </w:t>
      </w:r>
      <w:r w:rsidR="00905B7F">
        <w:rPr>
          <w:rFonts w:ascii="Times New Roman" w:hAnsi="Times New Roman" w:cs="Times New Roman"/>
          <w:sz w:val="24"/>
          <w:szCs w:val="24"/>
        </w:rPr>
        <w:t>of working to the drumbeat (</w:t>
      </w:r>
      <w:r w:rsidR="005731CA">
        <w:rPr>
          <w:rFonts w:ascii="Times New Roman" w:hAnsi="Times New Roman" w:cs="Times New Roman"/>
          <w:sz w:val="24"/>
          <w:szCs w:val="24"/>
        </w:rPr>
        <w:t xml:space="preserve">National Park Service, </w:t>
      </w:r>
      <w:r w:rsidR="00905B7F">
        <w:rPr>
          <w:rFonts w:ascii="Times New Roman" w:hAnsi="Times New Roman" w:cs="Times New Roman"/>
          <w:sz w:val="24"/>
          <w:szCs w:val="24"/>
        </w:rPr>
        <w:t xml:space="preserve">F30). While the practice was only “preserved in memory”, it was still present in the culture with </w:t>
      </w:r>
      <w:r w:rsidR="00491281">
        <w:rPr>
          <w:rFonts w:ascii="Times New Roman" w:hAnsi="Times New Roman" w:cs="Times New Roman"/>
          <w:sz w:val="24"/>
          <w:szCs w:val="24"/>
        </w:rPr>
        <w:t>people always being willing to help their community members. Dr. Alpha Bah corroborates this point of corroborating to accomplish a piece of work no matter the task being West African in nature</w:t>
      </w:r>
      <w:r w:rsidR="00312233">
        <w:rPr>
          <w:rFonts w:ascii="Times New Roman" w:hAnsi="Times New Roman" w:cs="Times New Roman"/>
          <w:sz w:val="24"/>
          <w:szCs w:val="24"/>
        </w:rPr>
        <w:t xml:space="preserve">, and it is common knowledge that </w:t>
      </w:r>
      <w:r w:rsidR="00312233">
        <w:rPr>
          <w:rFonts w:ascii="Times New Roman" w:hAnsi="Times New Roman" w:cs="Times New Roman"/>
          <w:sz w:val="24"/>
          <w:szCs w:val="24"/>
        </w:rPr>
        <w:lastRenderedPageBreak/>
        <w:t xml:space="preserve">this is how the Sea Island communities work among scholars who have conducted research in the area </w:t>
      </w:r>
      <w:r w:rsidR="005731CA" w:rsidRPr="005731CA">
        <w:rPr>
          <w:rFonts w:ascii="Times New Roman" w:hAnsi="Times New Roman" w:cs="Times New Roman"/>
          <w:sz w:val="24"/>
          <w:szCs w:val="24"/>
        </w:rPr>
        <w:t>(National Park Service, F30).</w:t>
      </w:r>
    </w:p>
    <w:p w14:paraId="0DD36E3F" w14:textId="3BE1D805" w:rsidR="0049207B" w:rsidRPr="00D079CC" w:rsidRDefault="00D079CC" w:rsidP="00C41B94">
      <w:pPr>
        <w:spacing w:line="480" w:lineRule="auto"/>
        <w:ind w:firstLine="720"/>
        <w:contextualSpacing/>
        <w:rPr>
          <w:rFonts w:ascii="Times New Roman" w:hAnsi="Times New Roman" w:cs="Times New Roman"/>
          <w:sz w:val="24"/>
          <w:szCs w:val="24"/>
        </w:rPr>
      </w:pPr>
      <w:r w:rsidRPr="00D079CC">
        <w:rPr>
          <w:rFonts w:ascii="Times New Roman" w:hAnsi="Times New Roman" w:cs="Times New Roman"/>
          <w:sz w:val="24"/>
          <w:szCs w:val="24"/>
        </w:rPr>
        <w:t>For the continuation of Gullah/Geechee culture and the prote</w:t>
      </w:r>
      <w:r>
        <w:rPr>
          <w:rFonts w:ascii="Times New Roman" w:hAnsi="Times New Roman" w:cs="Times New Roman"/>
          <w:sz w:val="24"/>
          <w:szCs w:val="24"/>
        </w:rPr>
        <w:t>ction</w:t>
      </w:r>
      <w:r w:rsidRPr="00D079CC">
        <w:rPr>
          <w:rFonts w:ascii="Times New Roman" w:hAnsi="Times New Roman" w:cs="Times New Roman"/>
          <w:sz w:val="24"/>
          <w:szCs w:val="24"/>
        </w:rPr>
        <w:t xml:space="preserve"> of Gullah/Geechee rights, a move </w:t>
      </w:r>
      <w:r w:rsidR="0049207B" w:rsidRPr="00D079CC">
        <w:rPr>
          <w:rFonts w:ascii="Times New Roman" w:hAnsi="Times New Roman" w:cs="Times New Roman"/>
          <w:sz w:val="24"/>
          <w:szCs w:val="24"/>
        </w:rPr>
        <w:t xml:space="preserve">to support grassroots efforts </w:t>
      </w:r>
      <w:r w:rsidRPr="00D079CC">
        <w:rPr>
          <w:rFonts w:ascii="Times New Roman" w:hAnsi="Times New Roman" w:cs="Times New Roman"/>
          <w:sz w:val="24"/>
          <w:szCs w:val="24"/>
        </w:rPr>
        <w:t xml:space="preserve">must be pursued. </w:t>
      </w:r>
      <w:r w:rsidR="00D66C21">
        <w:rPr>
          <w:rFonts w:ascii="Times New Roman" w:hAnsi="Times New Roman" w:cs="Times New Roman"/>
          <w:sz w:val="24"/>
          <w:szCs w:val="24"/>
        </w:rPr>
        <w:t>The</w:t>
      </w:r>
      <w:r w:rsidR="0049207B" w:rsidRPr="00D079CC">
        <w:rPr>
          <w:rFonts w:ascii="Times New Roman" w:hAnsi="Times New Roman" w:cs="Times New Roman"/>
          <w:sz w:val="24"/>
          <w:szCs w:val="24"/>
        </w:rPr>
        <w:t xml:space="preserve"> Gullah/Geechee Sea Island Coalition</w:t>
      </w:r>
      <w:r w:rsidR="00D66C21">
        <w:rPr>
          <w:rFonts w:ascii="Times New Roman" w:hAnsi="Times New Roman" w:cs="Times New Roman"/>
          <w:sz w:val="24"/>
          <w:szCs w:val="24"/>
        </w:rPr>
        <w:t xml:space="preserve"> established</w:t>
      </w:r>
      <w:r w:rsidR="0049207B" w:rsidRPr="00D079CC">
        <w:rPr>
          <w:rFonts w:ascii="Times New Roman" w:hAnsi="Times New Roman" w:cs="Times New Roman"/>
          <w:sz w:val="24"/>
          <w:szCs w:val="24"/>
        </w:rPr>
        <w:t xml:space="preserve"> in 199</w:t>
      </w:r>
      <w:r w:rsidR="001C4EEA">
        <w:rPr>
          <w:rFonts w:ascii="Times New Roman" w:hAnsi="Times New Roman" w:cs="Times New Roman"/>
          <w:sz w:val="24"/>
          <w:szCs w:val="24"/>
        </w:rPr>
        <w:t>6</w:t>
      </w:r>
      <w:r w:rsidR="00D66C21">
        <w:rPr>
          <w:rFonts w:ascii="Times New Roman" w:hAnsi="Times New Roman" w:cs="Times New Roman"/>
          <w:sz w:val="24"/>
          <w:szCs w:val="24"/>
        </w:rPr>
        <w:t xml:space="preserve"> by Queen </w:t>
      </w:r>
      <w:proofErr w:type="spellStart"/>
      <w:r w:rsidR="00D66C21">
        <w:rPr>
          <w:rFonts w:ascii="Times New Roman" w:hAnsi="Times New Roman" w:cs="Times New Roman"/>
          <w:sz w:val="24"/>
          <w:szCs w:val="24"/>
        </w:rPr>
        <w:t>Quet</w:t>
      </w:r>
      <w:proofErr w:type="spellEnd"/>
      <w:r w:rsidR="00D66C21">
        <w:rPr>
          <w:rFonts w:ascii="Times New Roman" w:hAnsi="Times New Roman" w:cs="Times New Roman"/>
          <w:sz w:val="24"/>
          <w:szCs w:val="24"/>
        </w:rPr>
        <w:t xml:space="preserve"> does just that</w:t>
      </w:r>
      <w:r w:rsidR="001C4EEA">
        <w:rPr>
          <w:rFonts w:ascii="Times New Roman" w:hAnsi="Times New Roman" w:cs="Times New Roman"/>
          <w:sz w:val="24"/>
          <w:szCs w:val="24"/>
        </w:rPr>
        <w:t xml:space="preserve"> </w:t>
      </w:r>
      <w:r w:rsidR="00F874CC">
        <w:rPr>
          <w:rFonts w:ascii="Times New Roman" w:hAnsi="Times New Roman" w:cs="Times New Roman"/>
          <w:sz w:val="24"/>
          <w:szCs w:val="24"/>
        </w:rPr>
        <w:t>(“Coalition”, 1)</w:t>
      </w:r>
      <w:r w:rsidR="00D66C21">
        <w:rPr>
          <w:rFonts w:ascii="Times New Roman" w:hAnsi="Times New Roman" w:cs="Times New Roman"/>
          <w:sz w:val="24"/>
          <w:szCs w:val="24"/>
        </w:rPr>
        <w:t xml:space="preserve">. </w:t>
      </w:r>
      <w:r w:rsidR="00A60B03">
        <w:rPr>
          <w:rFonts w:ascii="Times New Roman" w:hAnsi="Times New Roman" w:cs="Times New Roman"/>
          <w:sz w:val="24"/>
          <w:szCs w:val="24"/>
        </w:rPr>
        <w:t>The Coalition works with citizens of the Gullah/Geechee nation to advocate</w:t>
      </w:r>
      <w:r w:rsidR="00E109B9">
        <w:rPr>
          <w:rFonts w:ascii="Times New Roman" w:hAnsi="Times New Roman" w:cs="Times New Roman"/>
          <w:sz w:val="24"/>
          <w:szCs w:val="24"/>
        </w:rPr>
        <w:t>s</w:t>
      </w:r>
      <w:r w:rsidR="00A60B03">
        <w:rPr>
          <w:rFonts w:ascii="Times New Roman" w:hAnsi="Times New Roman" w:cs="Times New Roman"/>
          <w:sz w:val="24"/>
          <w:szCs w:val="24"/>
        </w:rPr>
        <w:t xml:space="preserve"> for the “rights of all Gullah/Geechee people around the world”, promotes the Gullah/Geechee cultural history, heritage, and language, </w:t>
      </w:r>
      <w:r w:rsidR="00E109B9">
        <w:rPr>
          <w:rFonts w:ascii="Times New Roman" w:hAnsi="Times New Roman" w:cs="Times New Roman"/>
          <w:sz w:val="24"/>
          <w:szCs w:val="24"/>
        </w:rPr>
        <w:t xml:space="preserve">works toward protection and </w:t>
      </w:r>
      <w:proofErr w:type="spellStart"/>
      <w:r w:rsidR="00E109B9">
        <w:rPr>
          <w:rFonts w:ascii="Times New Roman" w:hAnsi="Times New Roman" w:cs="Times New Roman"/>
          <w:sz w:val="24"/>
          <w:szCs w:val="24"/>
        </w:rPr>
        <w:t>reaquisition</w:t>
      </w:r>
      <w:proofErr w:type="spellEnd"/>
      <w:r w:rsidR="00E109B9">
        <w:rPr>
          <w:rFonts w:ascii="Times New Roman" w:hAnsi="Times New Roman" w:cs="Times New Roman"/>
          <w:sz w:val="24"/>
          <w:szCs w:val="24"/>
        </w:rPr>
        <w:t xml:space="preserve"> of Sea Island land, and “celebrates </w:t>
      </w:r>
      <w:r w:rsidR="00E109B9" w:rsidRPr="00E109B9">
        <w:rPr>
          <w:rFonts w:ascii="Times New Roman" w:hAnsi="Times New Roman" w:cs="Times New Roman"/>
          <w:sz w:val="24"/>
          <w:szCs w:val="24"/>
        </w:rPr>
        <w:t>Gullah/Geechee culture through artistic and educational means electronically and via “grassroots scholarship.”</w:t>
      </w:r>
      <w:r w:rsidR="00E109B9">
        <w:rPr>
          <w:rFonts w:ascii="Times New Roman" w:hAnsi="Times New Roman" w:cs="Times New Roman"/>
          <w:sz w:val="24"/>
          <w:szCs w:val="24"/>
        </w:rPr>
        <w:t>” (</w:t>
      </w:r>
      <w:r w:rsidR="001C4EEA">
        <w:rPr>
          <w:rFonts w:ascii="Times New Roman" w:hAnsi="Times New Roman" w:cs="Times New Roman"/>
          <w:sz w:val="24"/>
          <w:szCs w:val="24"/>
        </w:rPr>
        <w:t xml:space="preserve">“Coalition”, </w:t>
      </w:r>
      <w:r w:rsidR="00E109B9">
        <w:rPr>
          <w:rFonts w:ascii="Times New Roman" w:hAnsi="Times New Roman" w:cs="Times New Roman"/>
          <w:sz w:val="24"/>
          <w:szCs w:val="24"/>
        </w:rPr>
        <w:t xml:space="preserve">4). </w:t>
      </w:r>
      <w:r w:rsidR="00732D24">
        <w:rPr>
          <w:rFonts w:ascii="Times New Roman" w:hAnsi="Times New Roman" w:cs="Times New Roman"/>
          <w:sz w:val="24"/>
          <w:szCs w:val="24"/>
        </w:rPr>
        <w:t>The Coalition operates out of the “</w:t>
      </w:r>
      <w:proofErr w:type="spellStart"/>
      <w:r w:rsidR="00732D24">
        <w:rPr>
          <w:rFonts w:ascii="Times New Roman" w:hAnsi="Times New Roman" w:cs="Times New Roman"/>
          <w:sz w:val="24"/>
          <w:szCs w:val="24"/>
        </w:rPr>
        <w:t>Hunnah</w:t>
      </w:r>
      <w:proofErr w:type="spellEnd"/>
      <w:r w:rsidR="00732D24">
        <w:rPr>
          <w:rFonts w:ascii="Times New Roman" w:hAnsi="Times New Roman" w:cs="Times New Roman"/>
          <w:sz w:val="24"/>
          <w:szCs w:val="24"/>
        </w:rPr>
        <w:t xml:space="preserve"> Home Gullah/Geechee Research &amp; Retreat Center” that is open to researchers and educational groups</w:t>
      </w:r>
      <w:r w:rsidR="006E6867">
        <w:rPr>
          <w:rFonts w:ascii="Times New Roman" w:hAnsi="Times New Roman" w:cs="Times New Roman"/>
          <w:sz w:val="24"/>
          <w:szCs w:val="24"/>
        </w:rPr>
        <w:t xml:space="preserve"> (</w:t>
      </w:r>
      <w:r w:rsidR="001C4EEA">
        <w:rPr>
          <w:rFonts w:ascii="Times New Roman" w:hAnsi="Times New Roman" w:cs="Times New Roman"/>
          <w:sz w:val="24"/>
          <w:szCs w:val="24"/>
        </w:rPr>
        <w:t xml:space="preserve">“Coalition”, </w:t>
      </w:r>
      <w:r w:rsidR="006E6867">
        <w:rPr>
          <w:rFonts w:ascii="Times New Roman" w:hAnsi="Times New Roman" w:cs="Times New Roman"/>
          <w:sz w:val="24"/>
          <w:szCs w:val="24"/>
        </w:rPr>
        <w:t xml:space="preserve">8). When studying the past, the descendent communities must also be </w:t>
      </w:r>
      <w:r w:rsidR="00DB56FB">
        <w:rPr>
          <w:rFonts w:ascii="Times New Roman" w:hAnsi="Times New Roman" w:cs="Times New Roman"/>
          <w:sz w:val="24"/>
          <w:szCs w:val="24"/>
        </w:rPr>
        <w:t xml:space="preserve">involved, and by supporting these grassroots efforts the </w:t>
      </w:r>
      <w:r w:rsidR="0065571E">
        <w:rPr>
          <w:rFonts w:ascii="Times New Roman" w:hAnsi="Times New Roman" w:cs="Times New Roman"/>
          <w:sz w:val="24"/>
          <w:szCs w:val="24"/>
        </w:rPr>
        <w:t>communities’</w:t>
      </w:r>
      <w:r w:rsidR="00DB56FB">
        <w:rPr>
          <w:rFonts w:ascii="Times New Roman" w:hAnsi="Times New Roman" w:cs="Times New Roman"/>
          <w:sz w:val="24"/>
          <w:szCs w:val="24"/>
        </w:rPr>
        <w:t xml:space="preserve"> researchers work with are able to benefit</w:t>
      </w:r>
      <w:r w:rsidR="0065571E">
        <w:rPr>
          <w:rFonts w:ascii="Times New Roman" w:hAnsi="Times New Roman" w:cs="Times New Roman"/>
          <w:sz w:val="24"/>
          <w:szCs w:val="24"/>
        </w:rPr>
        <w:t xml:space="preserve"> along with the researcher themselves. When studying living cultures, to understand the past</w:t>
      </w:r>
      <w:r w:rsidR="00F874CC">
        <w:rPr>
          <w:rFonts w:ascii="Times New Roman" w:hAnsi="Times New Roman" w:cs="Times New Roman"/>
          <w:sz w:val="24"/>
          <w:szCs w:val="24"/>
        </w:rPr>
        <w:t>,</w:t>
      </w:r>
      <w:r w:rsidR="0065571E">
        <w:rPr>
          <w:rFonts w:ascii="Times New Roman" w:hAnsi="Times New Roman" w:cs="Times New Roman"/>
          <w:sz w:val="24"/>
          <w:szCs w:val="24"/>
        </w:rPr>
        <w:t xml:space="preserve"> one must work with the present population. </w:t>
      </w:r>
    </w:p>
    <w:p w14:paraId="786DA81F" w14:textId="77777777" w:rsidR="000972C2" w:rsidRPr="0049207B" w:rsidRDefault="000972C2" w:rsidP="00C41B94">
      <w:pPr>
        <w:spacing w:line="480" w:lineRule="auto"/>
        <w:ind w:firstLine="720"/>
        <w:contextualSpacing/>
        <w:rPr>
          <w:rFonts w:ascii="Times New Roman" w:hAnsi="Times New Roman" w:cs="Times New Roman"/>
          <w:b/>
          <w:bCs/>
          <w:sz w:val="24"/>
          <w:szCs w:val="24"/>
        </w:rPr>
      </w:pPr>
    </w:p>
    <w:p w14:paraId="56EE58DC" w14:textId="77777777" w:rsidR="00435AA8" w:rsidRPr="00C31C74" w:rsidRDefault="00435AA8" w:rsidP="00C41B94">
      <w:pPr>
        <w:spacing w:line="480" w:lineRule="auto"/>
        <w:contextualSpacing/>
        <w:rPr>
          <w:rFonts w:ascii="Times New Roman" w:hAnsi="Times New Roman" w:cs="Times New Roman"/>
          <w:sz w:val="24"/>
          <w:szCs w:val="24"/>
        </w:rPr>
      </w:pPr>
    </w:p>
    <w:p w14:paraId="22D5EAFE" w14:textId="77777777" w:rsidR="008A0F91" w:rsidRPr="0039187C" w:rsidRDefault="008A0F91" w:rsidP="00C41B94">
      <w:pPr>
        <w:spacing w:line="480" w:lineRule="auto"/>
        <w:contextualSpacing/>
        <w:rPr>
          <w:rFonts w:ascii="Times New Roman" w:hAnsi="Times New Roman" w:cs="Times New Roman"/>
          <w:sz w:val="24"/>
          <w:szCs w:val="24"/>
        </w:rPr>
      </w:pPr>
      <w:r w:rsidRPr="0039187C">
        <w:rPr>
          <w:rFonts w:ascii="Times New Roman" w:hAnsi="Times New Roman" w:cs="Times New Roman"/>
          <w:sz w:val="24"/>
          <w:szCs w:val="24"/>
        </w:rPr>
        <w:br w:type="page"/>
      </w:r>
    </w:p>
    <w:p w14:paraId="5D4C598F" w14:textId="55149CF0" w:rsidR="00665C0E" w:rsidRDefault="00665C0E" w:rsidP="00C41B94">
      <w:pPr>
        <w:spacing w:line="480" w:lineRule="auto"/>
        <w:ind w:left="720" w:hanging="720"/>
        <w:contextualSpacing/>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772024AC" w14:textId="2F568FC1"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Ascher, Robert, and Charles H. Fairbanks. “Excavation of a Slave Cabin: Georgia, U.S.A.” </w:t>
      </w:r>
      <w:r w:rsidRPr="00A017F6">
        <w:rPr>
          <w:rFonts w:ascii="Times New Roman" w:hAnsi="Times New Roman" w:cs="Times New Roman"/>
          <w:i/>
          <w:iCs/>
          <w:sz w:val="24"/>
          <w:szCs w:val="24"/>
        </w:rPr>
        <w:t>Historical Archaeology</w:t>
      </w:r>
      <w:r w:rsidRPr="0039187C">
        <w:rPr>
          <w:rFonts w:ascii="Times New Roman" w:hAnsi="Times New Roman" w:cs="Times New Roman"/>
          <w:sz w:val="24"/>
          <w:szCs w:val="24"/>
        </w:rPr>
        <w:t>, vol. 5, JSTOR, 1971, pp. 3–17, http://www.jstor.com/stable/25615163.</w:t>
      </w:r>
    </w:p>
    <w:p w14:paraId="7DC6EE13" w14:textId="26FBAA8A"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Barnes, Jodi, and Carl Steen. “Archaeology and Heritage of Gullah People.” </w:t>
      </w:r>
      <w:r w:rsidRPr="00A017F6">
        <w:rPr>
          <w:rFonts w:ascii="Times New Roman" w:hAnsi="Times New Roman" w:cs="Times New Roman"/>
          <w:i/>
          <w:iCs/>
          <w:sz w:val="24"/>
          <w:szCs w:val="24"/>
        </w:rPr>
        <w:t>Journal of African Diaspora Archaeology and Heritage</w:t>
      </w:r>
      <w:r w:rsidRPr="0039187C">
        <w:rPr>
          <w:rFonts w:ascii="Times New Roman" w:hAnsi="Times New Roman" w:cs="Times New Roman"/>
          <w:sz w:val="24"/>
          <w:szCs w:val="24"/>
        </w:rPr>
        <w:t>, vol. 1, no. 2, 2012, pp. 167–224, doi:10.1179/jaf.2012.1.2.167.</w:t>
      </w:r>
    </w:p>
    <w:p w14:paraId="0497F377" w14:textId="77777777" w:rsidR="002B61FA" w:rsidRDefault="002B61FA" w:rsidP="00C41B94">
      <w:pPr>
        <w:spacing w:line="480" w:lineRule="auto"/>
        <w:ind w:left="720" w:hanging="720"/>
        <w:contextualSpacing/>
        <w:rPr>
          <w:rFonts w:ascii="Times New Roman" w:hAnsi="Times New Roman" w:cs="Times New Roman"/>
          <w:sz w:val="24"/>
          <w:szCs w:val="24"/>
        </w:rPr>
      </w:pPr>
      <w:r w:rsidRPr="002B61FA">
        <w:rPr>
          <w:rFonts w:ascii="Times New Roman" w:hAnsi="Times New Roman" w:cs="Times New Roman"/>
          <w:sz w:val="24"/>
          <w:szCs w:val="24"/>
        </w:rPr>
        <w:t xml:space="preserve">Blakey, Michael L. “Archaeology under the Blinding Light of Race.” </w:t>
      </w:r>
      <w:r w:rsidRPr="002B61FA">
        <w:rPr>
          <w:rFonts w:ascii="Times New Roman" w:hAnsi="Times New Roman" w:cs="Times New Roman"/>
          <w:i/>
          <w:iCs/>
          <w:sz w:val="24"/>
          <w:szCs w:val="24"/>
        </w:rPr>
        <w:t>Current Anthropology</w:t>
      </w:r>
      <w:r w:rsidRPr="002B61FA">
        <w:rPr>
          <w:rFonts w:ascii="Times New Roman" w:hAnsi="Times New Roman" w:cs="Times New Roman"/>
          <w:sz w:val="24"/>
          <w:szCs w:val="24"/>
        </w:rPr>
        <w:t>, vol. 61, no. S22, 2020, pp. S183–97.</w:t>
      </w:r>
    </w:p>
    <w:p w14:paraId="23F244B4" w14:textId="67FD89AF"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Brown, Kenneth L. “Ethnographic Analogy, Archaeology, and the African Diaspora: Perspectives from a Tenant Community.” </w:t>
      </w:r>
      <w:r w:rsidRPr="00A017F6">
        <w:rPr>
          <w:rFonts w:ascii="Times New Roman" w:hAnsi="Times New Roman" w:cs="Times New Roman"/>
          <w:i/>
          <w:iCs/>
          <w:sz w:val="24"/>
          <w:szCs w:val="24"/>
        </w:rPr>
        <w:t>Historical Archaeology</w:t>
      </w:r>
      <w:r w:rsidRPr="0039187C">
        <w:rPr>
          <w:rFonts w:ascii="Times New Roman" w:hAnsi="Times New Roman" w:cs="Times New Roman"/>
          <w:sz w:val="24"/>
          <w:szCs w:val="24"/>
        </w:rPr>
        <w:t>, vol. 38, no. 1, 2004, pp. 79–89.</w:t>
      </w:r>
    </w:p>
    <w:p w14:paraId="2F56E1A1" w14:textId="484569C8"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Carney, Judith Ann. “Out of Africa: Rice Culture and African Continuities.” Black Rice : The African Origins of Rice Cultivation in the Americas, </w:t>
      </w:r>
      <w:r w:rsidRPr="005046D8">
        <w:rPr>
          <w:rFonts w:ascii="Times New Roman" w:hAnsi="Times New Roman" w:cs="Times New Roman"/>
          <w:i/>
          <w:iCs/>
          <w:sz w:val="24"/>
          <w:szCs w:val="24"/>
        </w:rPr>
        <w:t>Harvard University Press</w:t>
      </w:r>
      <w:r w:rsidRPr="0039187C">
        <w:rPr>
          <w:rFonts w:ascii="Times New Roman" w:hAnsi="Times New Roman" w:cs="Times New Roman"/>
          <w:sz w:val="24"/>
          <w:szCs w:val="24"/>
        </w:rPr>
        <w:t>, 2002, https://ebookcentral -proquest-com.proxy.lib.utk.edu/lib/utk/detail.action?docID=3300415.</w:t>
      </w:r>
    </w:p>
    <w:p w14:paraId="0E6258AE" w14:textId="35907FCF" w:rsidR="00E64B1F" w:rsidRDefault="00E64B1F" w:rsidP="00C41B94">
      <w:pPr>
        <w:spacing w:line="480" w:lineRule="auto"/>
        <w:ind w:left="720" w:hanging="720"/>
        <w:contextualSpacing/>
        <w:rPr>
          <w:rFonts w:ascii="Times New Roman" w:hAnsi="Times New Roman" w:cs="Times New Roman"/>
          <w:sz w:val="24"/>
          <w:szCs w:val="24"/>
        </w:rPr>
      </w:pPr>
      <w:r w:rsidRPr="00E64B1F">
        <w:rPr>
          <w:rFonts w:ascii="Times New Roman" w:hAnsi="Times New Roman" w:cs="Times New Roman"/>
          <w:sz w:val="24"/>
          <w:szCs w:val="24"/>
        </w:rPr>
        <w:t xml:space="preserve">Crook, Ray. “Gullah-Geechee Archaeology: The Living Space of Enslaved Geechee on Sapelo Island.” </w:t>
      </w:r>
      <w:r w:rsidRPr="00E64B1F">
        <w:rPr>
          <w:rFonts w:ascii="Times New Roman" w:hAnsi="Times New Roman" w:cs="Times New Roman"/>
          <w:i/>
          <w:iCs/>
          <w:sz w:val="24"/>
          <w:szCs w:val="24"/>
        </w:rPr>
        <w:t>African Diaspora Archaeology Newsletter</w:t>
      </w:r>
      <w:r w:rsidRPr="00E64B1F">
        <w:rPr>
          <w:rFonts w:ascii="Times New Roman" w:hAnsi="Times New Roman" w:cs="Times New Roman"/>
          <w:sz w:val="24"/>
          <w:szCs w:val="24"/>
        </w:rPr>
        <w:t>, vol. 11, no. 1, 2008, https://scholarworks.umass.edu/adan/vol11/iss1/1.</w:t>
      </w:r>
    </w:p>
    <w:p w14:paraId="2AC550FB" w14:textId="4245E4AB"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Fairbanks, Charles H. “The Plantation Archaeology of the Southeastern Coast.” </w:t>
      </w:r>
      <w:r w:rsidRPr="005046D8">
        <w:rPr>
          <w:rFonts w:ascii="Times New Roman" w:hAnsi="Times New Roman" w:cs="Times New Roman"/>
          <w:i/>
          <w:iCs/>
          <w:sz w:val="24"/>
          <w:szCs w:val="24"/>
        </w:rPr>
        <w:t>Historical Archaeology</w:t>
      </w:r>
      <w:r w:rsidRPr="0039187C">
        <w:rPr>
          <w:rFonts w:ascii="Times New Roman" w:hAnsi="Times New Roman" w:cs="Times New Roman"/>
          <w:sz w:val="24"/>
          <w:szCs w:val="24"/>
        </w:rPr>
        <w:t>, vol. 18, no. 1, 1984, pp. 1–14</w:t>
      </w:r>
      <w:r w:rsidR="00EC1F18" w:rsidRPr="0039187C">
        <w:rPr>
          <w:rFonts w:ascii="Times New Roman" w:hAnsi="Times New Roman" w:cs="Times New Roman"/>
          <w:sz w:val="24"/>
          <w:szCs w:val="24"/>
        </w:rPr>
        <w:t>.</w:t>
      </w:r>
    </w:p>
    <w:p w14:paraId="6950F6A3" w14:textId="443170CB"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Ferguson, Leland G. Uncommon Ground. </w:t>
      </w:r>
      <w:r w:rsidRPr="005046D8">
        <w:rPr>
          <w:rFonts w:ascii="Times New Roman" w:hAnsi="Times New Roman" w:cs="Times New Roman"/>
          <w:i/>
          <w:iCs/>
          <w:sz w:val="24"/>
          <w:szCs w:val="24"/>
        </w:rPr>
        <w:t>Smithsonian Institution Press</w:t>
      </w:r>
      <w:r w:rsidRPr="0039187C">
        <w:rPr>
          <w:rFonts w:ascii="Times New Roman" w:hAnsi="Times New Roman" w:cs="Times New Roman"/>
          <w:sz w:val="24"/>
          <w:szCs w:val="24"/>
        </w:rPr>
        <w:t>, 1992.</w:t>
      </w:r>
    </w:p>
    <w:p w14:paraId="02C57F92" w14:textId="5DC532C4"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lastRenderedPageBreak/>
        <w:t>Ferguson, Leland G., and Kelly Goldberg. “From the Earth: Spirituality, Medicine Vessels, and Consecrated Bowls as Responses to Slavery in the South Carolina Low Country.”</w:t>
      </w:r>
      <w:r w:rsidRPr="005046D8">
        <w:rPr>
          <w:rFonts w:ascii="Times New Roman" w:hAnsi="Times New Roman" w:cs="Times New Roman"/>
          <w:i/>
          <w:iCs/>
          <w:sz w:val="24"/>
          <w:szCs w:val="24"/>
        </w:rPr>
        <w:t xml:space="preserve"> Journal of African Diaspora Archaeology and Heritage</w:t>
      </w:r>
      <w:r w:rsidRPr="0039187C">
        <w:rPr>
          <w:rFonts w:ascii="Times New Roman" w:hAnsi="Times New Roman" w:cs="Times New Roman"/>
          <w:sz w:val="24"/>
          <w:szCs w:val="24"/>
        </w:rPr>
        <w:t>, vol. 8, no. 3, Dec. 2019, pp. 173–201, doi:10.1080/21619441.2019.1690843.</w:t>
      </w:r>
    </w:p>
    <w:p w14:paraId="4FAD2EA5" w14:textId="3232B136"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Gibb, James G. “Necessary but Insufficient: Plantation Archaeology Reports and Community Action.” </w:t>
      </w:r>
      <w:r w:rsidRPr="005046D8">
        <w:rPr>
          <w:rFonts w:ascii="Times New Roman" w:hAnsi="Times New Roman" w:cs="Times New Roman"/>
          <w:i/>
          <w:iCs/>
          <w:sz w:val="24"/>
          <w:szCs w:val="24"/>
        </w:rPr>
        <w:t>Historical Archaeology</w:t>
      </w:r>
      <w:r w:rsidRPr="0039187C">
        <w:rPr>
          <w:rFonts w:ascii="Times New Roman" w:hAnsi="Times New Roman" w:cs="Times New Roman"/>
          <w:sz w:val="24"/>
          <w:szCs w:val="24"/>
        </w:rPr>
        <w:t>, vol. 31, no. 3, 1997, pp. 51–64.</w:t>
      </w:r>
    </w:p>
    <w:p w14:paraId="63343330" w14:textId="77777777" w:rsidR="001C4EEA" w:rsidRDefault="001C4EEA" w:rsidP="00C41B94">
      <w:pPr>
        <w:spacing w:line="480" w:lineRule="auto"/>
        <w:ind w:left="720" w:hanging="720"/>
        <w:contextualSpacing/>
        <w:rPr>
          <w:rFonts w:ascii="Times New Roman" w:hAnsi="Times New Roman" w:cs="Times New Roman"/>
          <w:sz w:val="24"/>
          <w:szCs w:val="24"/>
        </w:rPr>
      </w:pPr>
      <w:r w:rsidRPr="001C4EEA">
        <w:rPr>
          <w:rFonts w:ascii="Times New Roman" w:hAnsi="Times New Roman" w:cs="Times New Roman"/>
          <w:sz w:val="24"/>
          <w:szCs w:val="24"/>
        </w:rPr>
        <w:t xml:space="preserve">“Gullah/Geechee Sea Island Coalition.” </w:t>
      </w:r>
      <w:r w:rsidRPr="001C4EEA">
        <w:rPr>
          <w:rFonts w:ascii="Times New Roman" w:hAnsi="Times New Roman" w:cs="Times New Roman"/>
          <w:i/>
          <w:iCs/>
          <w:sz w:val="24"/>
          <w:szCs w:val="24"/>
        </w:rPr>
        <w:t>Gullah/Geechee Nation</w:t>
      </w:r>
      <w:r w:rsidRPr="001C4EEA">
        <w:rPr>
          <w:rFonts w:ascii="Times New Roman" w:hAnsi="Times New Roman" w:cs="Times New Roman"/>
          <w:sz w:val="24"/>
          <w:szCs w:val="24"/>
        </w:rPr>
        <w:t>, https://gullahgeecheenation.com/gullahgeechee-sea-island-coalition/.</w:t>
      </w:r>
      <w:r w:rsidRPr="001C4EEA">
        <w:rPr>
          <w:rFonts w:ascii="Times New Roman" w:hAnsi="Times New Roman" w:cs="Times New Roman"/>
          <w:sz w:val="24"/>
          <w:szCs w:val="24"/>
        </w:rPr>
        <w:t xml:space="preserve"> </w:t>
      </w:r>
    </w:p>
    <w:p w14:paraId="4A698E9C" w14:textId="6604DA36"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Hargrove, Melissa D. “The Spatial Dimensions of White Supremacy: Reinventing the Lowcountry Plantation in the Gullah/Geechee Nation.” </w:t>
      </w:r>
      <w:r w:rsidRPr="005046D8">
        <w:rPr>
          <w:rFonts w:ascii="Times New Roman" w:hAnsi="Times New Roman" w:cs="Times New Roman"/>
          <w:i/>
          <w:iCs/>
          <w:sz w:val="24"/>
          <w:szCs w:val="24"/>
        </w:rPr>
        <w:t>American Anthropological Association</w:t>
      </w:r>
      <w:r w:rsidRPr="0039187C">
        <w:rPr>
          <w:rFonts w:ascii="Times New Roman" w:hAnsi="Times New Roman" w:cs="Times New Roman"/>
          <w:sz w:val="24"/>
          <w:szCs w:val="24"/>
        </w:rPr>
        <w:t>, vol. 28, no. 2, pp. 138–54, doi:10.1111/traa.12184.</w:t>
      </w:r>
    </w:p>
    <w:p w14:paraId="4787DB56" w14:textId="3DD3FE2C" w:rsidR="008A0F91" w:rsidRPr="0039187C" w:rsidRDefault="008A0F91" w:rsidP="00C41B94">
      <w:pPr>
        <w:spacing w:line="480" w:lineRule="auto"/>
        <w:ind w:left="720" w:hanging="720"/>
        <w:contextualSpacing/>
        <w:rPr>
          <w:rFonts w:ascii="Times New Roman" w:hAnsi="Times New Roman" w:cs="Times New Roman"/>
          <w:sz w:val="24"/>
          <w:szCs w:val="24"/>
        </w:rPr>
      </w:pPr>
      <w:proofErr w:type="spellStart"/>
      <w:r w:rsidRPr="0039187C">
        <w:rPr>
          <w:rFonts w:ascii="Times New Roman" w:hAnsi="Times New Roman" w:cs="Times New Roman"/>
          <w:sz w:val="24"/>
          <w:szCs w:val="24"/>
        </w:rPr>
        <w:t>Honerkamp</w:t>
      </w:r>
      <w:proofErr w:type="spellEnd"/>
      <w:r w:rsidRPr="0039187C">
        <w:rPr>
          <w:rFonts w:ascii="Times New Roman" w:hAnsi="Times New Roman" w:cs="Times New Roman"/>
          <w:sz w:val="24"/>
          <w:szCs w:val="24"/>
        </w:rPr>
        <w:t xml:space="preserve">, Nicholas, and Ray Crook. “Archaeology in a Geechee Graveyard.” </w:t>
      </w:r>
      <w:r w:rsidRPr="005046D8">
        <w:rPr>
          <w:rFonts w:ascii="Times New Roman" w:hAnsi="Times New Roman" w:cs="Times New Roman"/>
          <w:i/>
          <w:iCs/>
          <w:sz w:val="24"/>
          <w:szCs w:val="24"/>
        </w:rPr>
        <w:t>Southeastern Archaeology</w:t>
      </w:r>
      <w:r w:rsidRPr="0039187C">
        <w:rPr>
          <w:rFonts w:ascii="Times New Roman" w:hAnsi="Times New Roman" w:cs="Times New Roman"/>
          <w:sz w:val="24"/>
          <w:szCs w:val="24"/>
        </w:rPr>
        <w:t>, vol. 31, no. 1, 2012, pp. 103–14.</w:t>
      </w:r>
    </w:p>
    <w:p w14:paraId="7FD7D85B" w14:textId="08CABA3A"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Hutchinson, Janet. “Better Homes and Gullah.” </w:t>
      </w:r>
      <w:r w:rsidRPr="005046D8">
        <w:rPr>
          <w:rFonts w:ascii="Times New Roman" w:hAnsi="Times New Roman" w:cs="Times New Roman"/>
          <w:i/>
          <w:iCs/>
          <w:sz w:val="24"/>
          <w:szCs w:val="24"/>
        </w:rPr>
        <w:t>Agricultural History</w:t>
      </w:r>
      <w:r w:rsidRPr="0039187C">
        <w:rPr>
          <w:rFonts w:ascii="Times New Roman" w:hAnsi="Times New Roman" w:cs="Times New Roman"/>
          <w:sz w:val="24"/>
          <w:szCs w:val="24"/>
        </w:rPr>
        <w:t>, vol. 67, no. 2, 1993, pp. 102–18.</w:t>
      </w:r>
    </w:p>
    <w:p w14:paraId="26645C6C" w14:textId="6456E72F"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Joseph, J. W. “Resistance and Compliance: CRM and the Archaeology of the African Diaspora.” </w:t>
      </w:r>
      <w:r w:rsidRPr="005046D8">
        <w:rPr>
          <w:rFonts w:ascii="Times New Roman" w:hAnsi="Times New Roman" w:cs="Times New Roman"/>
          <w:i/>
          <w:iCs/>
          <w:sz w:val="24"/>
          <w:szCs w:val="24"/>
        </w:rPr>
        <w:t>Historical Archaeology</w:t>
      </w:r>
      <w:r w:rsidRPr="0039187C">
        <w:rPr>
          <w:rFonts w:ascii="Times New Roman" w:hAnsi="Times New Roman" w:cs="Times New Roman"/>
          <w:sz w:val="24"/>
          <w:szCs w:val="24"/>
        </w:rPr>
        <w:t>, vol. 38, no. 1, 2004, pp. 18–31.</w:t>
      </w:r>
    </w:p>
    <w:p w14:paraId="2FF354DA" w14:textId="77777777" w:rsidR="005731CA" w:rsidRDefault="005731CA" w:rsidP="00C41B94">
      <w:pPr>
        <w:spacing w:line="480" w:lineRule="auto"/>
        <w:ind w:left="720" w:hanging="720"/>
        <w:contextualSpacing/>
        <w:rPr>
          <w:rFonts w:ascii="Times New Roman" w:hAnsi="Times New Roman" w:cs="Times New Roman"/>
          <w:sz w:val="24"/>
          <w:szCs w:val="24"/>
        </w:rPr>
      </w:pPr>
      <w:r w:rsidRPr="005731CA">
        <w:rPr>
          <w:rFonts w:ascii="Times New Roman" w:hAnsi="Times New Roman" w:cs="Times New Roman"/>
          <w:sz w:val="24"/>
          <w:szCs w:val="24"/>
        </w:rPr>
        <w:t xml:space="preserve">National Park Service. Low Country Gullah Culture Special Resource Study and Final Environmental Impact Statement. </w:t>
      </w:r>
      <w:r w:rsidRPr="005731CA">
        <w:rPr>
          <w:rFonts w:ascii="Times New Roman" w:hAnsi="Times New Roman" w:cs="Times New Roman"/>
          <w:i/>
          <w:iCs/>
          <w:sz w:val="24"/>
          <w:szCs w:val="24"/>
        </w:rPr>
        <w:t>NPS Southeast Regional Office</w:t>
      </w:r>
      <w:r w:rsidRPr="005731CA">
        <w:rPr>
          <w:rFonts w:ascii="Times New Roman" w:hAnsi="Times New Roman" w:cs="Times New Roman"/>
          <w:sz w:val="24"/>
          <w:szCs w:val="24"/>
        </w:rPr>
        <w:t>, 2005.</w:t>
      </w:r>
    </w:p>
    <w:p w14:paraId="24486FF9" w14:textId="1942BA57" w:rsidR="008A0F91" w:rsidRPr="0039187C" w:rsidRDefault="008A0F91" w:rsidP="00C41B94">
      <w:pPr>
        <w:spacing w:line="480" w:lineRule="auto"/>
        <w:ind w:left="720" w:hanging="720"/>
        <w:contextualSpacing/>
        <w:rPr>
          <w:rFonts w:ascii="Times New Roman" w:hAnsi="Times New Roman" w:cs="Times New Roman"/>
          <w:sz w:val="24"/>
          <w:szCs w:val="24"/>
        </w:rPr>
      </w:pPr>
      <w:proofErr w:type="spellStart"/>
      <w:r w:rsidRPr="0039187C">
        <w:rPr>
          <w:rFonts w:ascii="Times New Roman" w:hAnsi="Times New Roman" w:cs="Times New Roman"/>
          <w:sz w:val="24"/>
          <w:szCs w:val="24"/>
        </w:rPr>
        <w:t>Orser</w:t>
      </w:r>
      <w:proofErr w:type="spellEnd"/>
      <w:r w:rsidRPr="0039187C">
        <w:rPr>
          <w:rFonts w:ascii="Times New Roman" w:hAnsi="Times New Roman" w:cs="Times New Roman"/>
          <w:sz w:val="24"/>
          <w:szCs w:val="24"/>
        </w:rPr>
        <w:t xml:space="preserve"> Jr., Charles E. “Twenty-First-Century Historical Archaeology.” </w:t>
      </w:r>
      <w:r w:rsidRPr="005046D8">
        <w:rPr>
          <w:rFonts w:ascii="Times New Roman" w:hAnsi="Times New Roman" w:cs="Times New Roman"/>
          <w:i/>
          <w:iCs/>
          <w:sz w:val="24"/>
          <w:szCs w:val="24"/>
        </w:rPr>
        <w:t>Journal of Archaeological Research</w:t>
      </w:r>
      <w:r w:rsidRPr="0039187C">
        <w:rPr>
          <w:rFonts w:ascii="Times New Roman" w:hAnsi="Times New Roman" w:cs="Times New Roman"/>
          <w:sz w:val="24"/>
          <w:szCs w:val="24"/>
        </w:rPr>
        <w:t>, vol. 18, 2010, pp. 111–50, doi:10.10007/s10814-009-9035-9.</w:t>
      </w:r>
    </w:p>
    <w:p w14:paraId="344EB614" w14:textId="71397459"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Paynter, Robert. “Historical and Anthropological Archaeology: Forging Alliances</w:t>
      </w:r>
      <w:r w:rsidRPr="005046D8">
        <w:rPr>
          <w:rFonts w:ascii="Times New Roman" w:hAnsi="Times New Roman" w:cs="Times New Roman"/>
          <w:i/>
          <w:iCs/>
          <w:sz w:val="24"/>
          <w:szCs w:val="24"/>
        </w:rPr>
        <w:t>.” Journal of Archaeological Research</w:t>
      </w:r>
      <w:r w:rsidRPr="0039187C">
        <w:rPr>
          <w:rFonts w:ascii="Times New Roman" w:hAnsi="Times New Roman" w:cs="Times New Roman"/>
          <w:sz w:val="24"/>
          <w:szCs w:val="24"/>
        </w:rPr>
        <w:t>, vol. 8, no. 1, 2000, pp. 1–37.</w:t>
      </w:r>
    </w:p>
    <w:p w14:paraId="2BE80AA9" w14:textId="77777777" w:rsidR="00665C0E" w:rsidRDefault="00665C0E" w:rsidP="00C41B94">
      <w:pPr>
        <w:spacing w:line="480" w:lineRule="auto"/>
        <w:ind w:left="720" w:hanging="720"/>
        <w:contextualSpacing/>
        <w:rPr>
          <w:rFonts w:ascii="Times New Roman" w:hAnsi="Times New Roman" w:cs="Times New Roman"/>
          <w:sz w:val="24"/>
          <w:szCs w:val="24"/>
        </w:rPr>
      </w:pPr>
      <w:proofErr w:type="spellStart"/>
      <w:r w:rsidRPr="00665C0E">
        <w:rPr>
          <w:rFonts w:ascii="Times New Roman" w:hAnsi="Times New Roman" w:cs="Times New Roman"/>
          <w:sz w:val="24"/>
          <w:szCs w:val="24"/>
        </w:rPr>
        <w:lastRenderedPageBreak/>
        <w:t>Sattes</w:t>
      </w:r>
      <w:proofErr w:type="spellEnd"/>
      <w:r w:rsidRPr="00665C0E">
        <w:rPr>
          <w:rFonts w:ascii="Times New Roman" w:hAnsi="Times New Roman" w:cs="Times New Roman"/>
          <w:sz w:val="24"/>
          <w:szCs w:val="24"/>
        </w:rPr>
        <w:t xml:space="preserve">, Corey A. H., et al. “Preliminary Identification of African-Style Rouletted </w:t>
      </w:r>
      <w:proofErr w:type="spellStart"/>
      <w:r w:rsidRPr="00665C0E">
        <w:rPr>
          <w:rFonts w:ascii="Times New Roman" w:hAnsi="Times New Roman" w:cs="Times New Roman"/>
          <w:sz w:val="24"/>
          <w:szCs w:val="24"/>
        </w:rPr>
        <w:t>Colonoware</w:t>
      </w:r>
      <w:proofErr w:type="spellEnd"/>
      <w:r w:rsidRPr="00665C0E">
        <w:rPr>
          <w:rFonts w:ascii="Times New Roman" w:hAnsi="Times New Roman" w:cs="Times New Roman"/>
          <w:sz w:val="24"/>
          <w:szCs w:val="24"/>
        </w:rPr>
        <w:t xml:space="preserve"> in the Colonial South Carolina Lowcountry.” </w:t>
      </w:r>
      <w:r w:rsidRPr="005046D8">
        <w:rPr>
          <w:rFonts w:ascii="Times New Roman" w:hAnsi="Times New Roman" w:cs="Times New Roman"/>
          <w:i/>
          <w:iCs/>
          <w:sz w:val="24"/>
          <w:szCs w:val="24"/>
        </w:rPr>
        <w:t>Journal of African Diaspora Archaeology and Heritage</w:t>
      </w:r>
      <w:r w:rsidRPr="00665C0E">
        <w:rPr>
          <w:rFonts w:ascii="Times New Roman" w:hAnsi="Times New Roman" w:cs="Times New Roman"/>
          <w:sz w:val="24"/>
          <w:szCs w:val="24"/>
        </w:rPr>
        <w:t>, vol. 9, no. 1, Jan. 2020, pp. 1–36, doi:10.1080/21619441.2020.1840837.</w:t>
      </w:r>
    </w:p>
    <w:p w14:paraId="09C561DA" w14:textId="6FFF302C"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Schuyler, Robert L. “Historical and Historic Sites Archaeology as Anthropology: Basic Definitions and Relationships.” </w:t>
      </w:r>
      <w:r w:rsidRPr="005046D8">
        <w:rPr>
          <w:rFonts w:ascii="Times New Roman" w:hAnsi="Times New Roman" w:cs="Times New Roman"/>
          <w:i/>
          <w:iCs/>
          <w:sz w:val="24"/>
          <w:szCs w:val="24"/>
        </w:rPr>
        <w:t>Historical Archaeology</w:t>
      </w:r>
      <w:r w:rsidRPr="0039187C">
        <w:rPr>
          <w:rFonts w:ascii="Times New Roman" w:hAnsi="Times New Roman" w:cs="Times New Roman"/>
          <w:sz w:val="24"/>
          <w:szCs w:val="24"/>
        </w:rPr>
        <w:t>, vol. 4, JSTOR, 1970, pp. 83–89, http://www.jstor.com/stable/25615140.</w:t>
      </w:r>
    </w:p>
    <w:p w14:paraId="7447AD93" w14:textId="77777777" w:rsidR="008A0F91" w:rsidRPr="0039187C" w:rsidRDefault="008A0F91" w:rsidP="00C41B94">
      <w:pPr>
        <w:spacing w:line="480" w:lineRule="auto"/>
        <w:ind w:left="720" w:hanging="720"/>
        <w:contextualSpacing/>
        <w:rPr>
          <w:rFonts w:ascii="Times New Roman" w:hAnsi="Times New Roman" w:cs="Times New Roman"/>
          <w:sz w:val="24"/>
          <w:szCs w:val="24"/>
        </w:rPr>
      </w:pPr>
      <w:r w:rsidRPr="0039187C">
        <w:rPr>
          <w:rFonts w:ascii="Times New Roman" w:hAnsi="Times New Roman" w:cs="Times New Roman"/>
          <w:sz w:val="24"/>
          <w:szCs w:val="24"/>
        </w:rPr>
        <w:t xml:space="preserve">Singleton, Theresa A. “Reclaiming the Gullah-Geechee Past: Archaeology of Slavery in Coastal Georgia.” </w:t>
      </w:r>
      <w:r w:rsidRPr="00A9475B">
        <w:rPr>
          <w:rFonts w:ascii="Times New Roman" w:hAnsi="Times New Roman" w:cs="Times New Roman"/>
          <w:i/>
          <w:iCs/>
          <w:sz w:val="24"/>
          <w:szCs w:val="24"/>
        </w:rPr>
        <w:t>African American Life in the Georgia Lowcountry: The Atlantic World and the Gullah Geechee</w:t>
      </w:r>
      <w:r w:rsidRPr="0039187C">
        <w:rPr>
          <w:rFonts w:ascii="Times New Roman" w:hAnsi="Times New Roman" w:cs="Times New Roman"/>
          <w:sz w:val="24"/>
          <w:szCs w:val="24"/>
        </w:rPr>
        <w:t>, 2010, pp. 151–87.</w:t>
      </w:r>
    </w:p>
    <w:p w14:paraId="0DD955E2" w14:textId="77777777" w:rsidR="00D31F0C" w:rsidRPr="0039187C" w:rsidRDefault="00D31F0C" w:rsidP="00C41B94">
      <w:pPr>
        <w:spacing w:line="480" w:lineRule="auto"/>
        <w:ind w:left="720" w:hanging="720"/>
        <w:contextualSpacing/>
        <w:rPr>
          <w:rFonts w:ascii="Times New Roman" w:hAnsi="Times New Roman" w:cs="Times New Roman"/>
          <w:sz w:val="24"/>
          <w:szCs w:val="24"/>
        </w:rPr>
      </w:pPr>
    </w:p>
    <w:sectPr w:rsidR="00D31F0C" w:rsidRPr="0039187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EF061" w14:textId="77777777" w:rsidR="00BE5363" w:rsidRDefault="00BE5363" w:rsidP="00D31F0C">
      <w:pPr>
        <w:spacing w:after="0" w:line="240" w:lineRule="auto"/>
      </w:pPr>
      <w:r>
        <w:separator/>
      </w:r>
    </w:p>
  </w:endnote>
  <w:endnote w:type="continuationSeparator" w:id="0">
    <w:p w14:paraId="1B26AF08" w14:textId="77777777" w:rsidR="00BE5363" w:rsidRDefault="00BE5363" w:rsidP="00D31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0F096" w14:textId="77777777" w:rsidR="00BE5363" w:rsidRDefault="00BE5363" w:rsidP="00D31F0C">
      <w:pPr>
        <w:spacing w:after="0" w:line="240" w:lineRule="auto"/>
      </w:pPr>
      <w:r>
        <w:separator/>
      </w:r>
    </w:p>
  </w:footnote>
  <w:footnote w:type="continuationSeparator" w:id="0">
    <w:p w14:paraId="315B33CF" w14:textId="77777777" w:rsidR="00BE5363" w:rsidRDefault="00BE5363" w:rsidP="00D31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FC24" w14:textId="0E32A488" w:rsidR="00D31F0C" w:rsidRPr="00D31F0C" w:rsidRDefault="00D31F0C" w:rsidP="00D31F0C">
    <w:pPr>
      <w:pStyle w:val="Header"/>
      <w:jc w:val="right"/>
      <w:rPr>
        <w:rFonts w:ascii="Times New Roman" w:hAnsi="Times New Roman" w:cs="Times New Roman"/>
        <w:sz w:val="24"/>
        <w:szCs w:val="24"/>
      </w:rPr>
    </w:pPr>
    <w:r>
      <w:rPr>
        <w:rFonts w:ascii="Times New Roman" w:hAnsi="Times New Roman" w:cs="Times New Roman"/>
        <w:sz w:val="24"/>
        <w:szCs w:val="24"/>
      </w:rPr>
      <w:t xml:space="preserve">Weas </w:t>
    </w:r>
    <w:r w:rsidRPr="00D31F0C">
      <w:rPr>
        <w:rFonts w:ascii="Times New Roman" w:hAnsi="Times New Roman" w:cs="Times New Roman"/>
        <w:sz w:val="24"/>
        <w:szCs w:val="24"/>
      </w:rPr>
      <w:fldChar w:fldCharType="begin"/>
    </w:r>
    <w:r w:rsidRPr="00D31F0C">
      <w:rPr>
        <w:rFonts w:ascii="Times New Roman" w:hAnsi="Times New Roman" w:cs="Times New Roman"/>
        <w:sz w:val="24"/>
        <w:szCs w:val="24"/>
      </w:rPr>
      <w:instrText xml:space="preserve"> PAGE   \* MERGEFORMAT </w:instrText>
    </w:r>
    <w:r w:rsidRPr="00D31F0C">
      <w:rPr>
        <w:rFonts w:ascii="Times New Roman" w:hAnsi="Times New Roman" w:cs="Times New Roman"/>
        <w:sz w:val="24"/>
        <w:szCs w:val="24"/>
      </w:rPr>
      <w:fldChar w:fldCharType="separate"/>
    </w:r>
    <w:r w:rsidRPr="00D31F0C">
      <w:rPr>
        <w:rFonts w:ascii="Times New Roman" w:hAnsi="Times New Roman" w:cs="Times New Roman"/>
        <w:noProof/>
        <w:sz w:val="24"/>
        <w:szCs w:val="24"/>
      </w:rPr>
      <w:t>1</w:t>
    </w:r>
    <w:r w:rsidRPr="00D31F0C">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0C"/>
    <w:rsid w:val="00001F0D"/>
    <w:rsid w:val="00004699"/>
    <w:rsid w:val="00007E04"/>
    <w:rsid w:val="000105C4"/>
    <w:rsid w:val="00016EC4"/>
    <w:rsid w:val="000200DF"/>
    <w:rsid w:val="00020926"/>
    <w:rsid w:val="000217F9"/>
    <w:rsid w:val="00026A1D"/>
    <w:rsid w:val="00026B08"/>
    <w:rsid w:val="00030D95"/>
    <w:rsid w:val="00042C76"/>
    <w:rsid w:val="000456A4"/>
    <w:rsid w:val="00056BDD"/>
    <w:rsid w:val="00070092"/>
    <w:rsid w:val="0007270E"/>
    <w:rsid w:val="0007712D"/>
    <w:rsid w:val="00080B93"/>
    <w:rsid w:val="00090B34"/>
    <w:rsid w:val="00091A35"/>
    <w:rsid w:val="00095EBC"/>
    <w:rsid w:val="000972C2"/>
    <w:rsid w:val="000B0E30"/>
    <w:rsid w:val="000B3C4C"/>
    <w:rsid w:val="000B5A87"/>
    <w:rsid w:val="000D3CE5"/>
    <w:rsid w:val="000D7AE0"/>
    <w:rsid w:val="00100ECA"/>
    <w:rsid w:val="00103B01"/>
    <w:rsid w:val="001057B7"/>
    <w:rsid w:val="0012606F"/>
    <w:rsid w:val="001320BF"/>
    <w:rsid w:val="00142E26"/>
    <w:rsid w:val="00161713"/>
    <w:rsid w:val="00165886"/>
    <w:rsid w:val="00177B38"/>
    <w:rsid w:val="001863D3"/>
    <w:rsid w:val="001925D7"/>
    <w:rsid w:val="001A4022"/>
    <w:rsid w:val="001A7B11"/>
    <w:rsid w:val="001B613F"/>
    <w:rsid w:val="001B7D37"/>
    <w:rsid w:val="001C171D"/>
    <w:rsid w:val="001C4EEA"/>
    <w:rsid w:val="001C5FDD"/>
    <w:rsid w:val="001D10A8"/>
    <w:rsid w:val="001D3606"/>
    <w:rsid w:val="001D62A6"/>
    <w:rsid w:val="001E19D5"/>
    <w:rsid w:val="001E1DE0"/>
    <w:rsid w:val="001E5D2F"/>
    <w:rsid w:val="001F0823"/>
    <w:rsid w:val="002021F8"/>
    <w:rsid w:val="0020795A"/>
    <w:rsid w:val="002222F8"/>
    <w:rsid w:val="00223224"/>
    <w:rsid w:val="00224BD0"/>
    <w:rsid w:val="0023078A"/>
    <w:rsid w:val="0024274D"/>
    <w:rsid w:val="00242945"/>
    <w:rsid w:val="00264690"/>
    <w:rsid w:val="00264F56"/>
    <w:rsid w:val="002731DF"/>
    <w:rsid w:val="0027466F"/>
    <w:rsid w:val="0029107D"/>
    <w:rsid w:val="002920AE"/>
    <w:rsid w:val="0029224B"/>
    <w:rsid w:val="002A0A80"/>
    <w:rsid w:val="002B61FA"/>
    <w:rsid w:val="002C03D3"/>
    <w:rsid w:val="002C0B84"/>
    <w:rsid w:val="002C28EC"/>
    <w:rsid w:val="002D13E3"/>
    <w:rsid w:val="002E01DB"/>
    <w:rsid w:val="002F408B"/>
    <w:rsid w:val="002F48D2"/>
    <w:rsid w:val="002F5D66"/>
    <w:rsid w:val="002F66EC"/>
    <w:rsid w:val="00301145"/>
    <w:rsid w:val="00301150"/>
    <w:rsid w:val="00301D14"/>
    <w:rsid w:val="00312233"/>
    <w:rsid w:val="0031556F"/>
    <w:rsid w:val="00336367"/>
    <w:rsid w:val="00337076"/>
    <w:rsid w:val="00341558"/>
    <w:rsid w:val="00344119"/>
    <w:rsid w:val="00347FC3"/>
    <w:rsid w:val="00350362"/>
    <w:rsid w:val="00357E8D"/>
    <w:rsid w:val="0039187C"/>
    <w:rsid w:val="003A3D68"/>
    <w:rsid w:val="003A6CDA"/>
    <w:rsid w:val="003B0B94"/>
    <w:rsid w:val="003B47C3"/>
    <w:rsid w:val="003B525B"/>
    <w:rsid w:val="003B6A25"/>
    <w:rsid w:val="003D08A7"/>
    <w:rsid w:val="003E3DEA"/>
    <w:rsid w:val="003E5DF8"/>
    <w:rsid w:val="003F13ED"/>
    <w:rsid w:val="003F40F5"/>
    <w:rsid w:val="00405980"/>
    <w:rsid w:val="004138BB"/>
    <w:rsid w:val="004263B2"/>
    <w:rsid w:val="00427E6A"/>
    <w:rsid w:val="00435AA8"/>
    <w:rsid w:val="004457CC"/>
    <w:rsid w:val="004474BF"/>
    <w:rsid w:val="00461E0D"/>
    <w:rsid w:val="00462E3A"/>
    <w:rsid w:val="00472267"/>
    <w:rsid w:val="0047408A"/>
    <w:rsid w:val="00477783"/>
    <w:rsid w:val="00487532"/>
    <w:rsid w:val="00490799"/>
    <w:rsid w:val="004911DE"/>
    <w:rsid w:val="00491281"/>
    <w:rsid w:val="0049207B"/>
    <w:rsid w:val="00495E79"/>
    <w:rsid w:val="004A61D5"/>
    <w:rsid w:val="004B1B1A"/>
    <w:rsid w:val="004C3262"/>
    <w:rsid w:val="004D4796"/>
    <w:rsid w:val="004E1157"/>
    <w:rsid w:val="004E405B"/>
    <w:rsid w:val="004F16F1"/>
    <w:rsid w:val="004F4222"/>
    <w:rsid w:val="005046D8"/>
    <w:rsid w:val="005062FA"/>
    <w:rsid w:val="005163AD"/>
    <w:rsid w:val="00522BE7"/>
    <w:rsid w:val="00527043"/>
    <w:rsid w:val="00535862"/>
    <w:rsid w:val="0054268A"/>
    <w:rsid w:val="00550CAF"/>
    <w:rsid w:val="005564E8"/>
    <w:rsid w:val="005645AD"/>
    <w:rsid w:val="005731CA"/>
    <w:rsid w:val="005732B5"/>
    <w:rsid w:val="00577CFF"/>
    <w:rsid w:val="00590D02"/>
    <w:rsid w:val="00595FEB"/>
    <w:rsid w:val="005A06BF"/>
    <w:rsid w:val="005A1BBD"/>
    <w:rsid w:val="005A7D7D"/>
    <w:rsid w:val="005B0EEC"/>
    <w:rsid w:val="005C13F2"/>
    <w:rsid w:val="005C6504"/>
    <w:rsid w:val="005C7D61"/>
    <w:rsid w:val="005D26D5"/>
    <w:rsid w:val="005D2F0D"/>
    <w:rsid w:val="005D485D"/>
    <w:rsid w:val="005D534C"/>
    <w:rsid w:val="005D6591"/>
    <w:rsid w:val="005F14AD"/>
    <w:rsid w:val="00601D30"/>
    <w:rsid w:val="00604ABD"/>
    <w:rsid w:val="0061156C"/>
    <w:rsid w:val="00612B63"/>
    <w:rsid w:val="00621132"/>
    <w:rsid w:val="00621AA2"/>
    <w:rsid w:val="00621F51"/>
    <w:rsid w:val="0063194F"/>
    <w:rsid w:val="006418AA"/>
    <w:rsid w:val="006428E1"/>
    <w:rsid w:val="00644221"/>
    <w:rsid w:val="00645EB1"/>
    <w:rsid w:val="0065571E"/>
    <w:rsid w:val="00665C0E"/>
    <w:rsid w:val="006679D5"/>
    <w:rsid w:val="00672D8D"/>
    <w:rsid w:val="00672FDF"/>
    <w:rsid w:val="00681C0D"/>
    <w:rsid w:val="00682886"/>
    <w:rsid w:val="00687684"/>
    <w:rsid w:val="006C543B"/>
    <w:rsid w:val="006D21CF"/>
    <w:rsid w:val="006D4766"/>
    <w:rsid w:val="006E6867"/>
    <w:rsid w:val="006F15A5"/>
    <w:rsid w:val="006F2077"/>
    <w:rsid w:val="006F27B8"/>
    <w:rsid w:val="006F4918"/>
    <w:rsid w:val="00703109"/>
    <w:rsid w:val="00705B6E"/>
    <w:rsid w:val="0070630A"/>
    <w:rsid w:val="00707356"/>
    <w:rsid w:val="007175C7"/>
    <w:rsid w:val="00721A49"/>
    <w:rsid w:val="0072386C"/>
    <w:rsid w:val="00732D24"/>
    <w:rsid w:val="00733C6F"/>
    <w:rsid w:val="00742AD9"/>
    <w:rsid w:val="00751450"/>
    <w:rsid w:val="00766699"/>
    <w:rsid w:val="00774291"/>
    <w:rsid w:val="00776B85"/>
    <w:rsid w:val="00777C21"/>
    <w:rsid w:val="00781FAC"/>
    <w:rsid w:val="00791B02"/>
    <w:rsid w:val="007B452B"/>
    <w:rsid w:val="007C226D"/>
    <w:rsid w:val="007C268A"/>
    <w:rsid w:val="007C41CC"/>
    <w:rsid w:val="007C55F1"/>
    <w:rsid w:val="007D7FE7"/>
    <w:rsid w:val="007E6E9D"/>
    <w:rsid w:val="007F1810"/>
    <w:rsid w:val="007F214A"/>
    <w:rsid w:val="007F721D"/>
    <w:rsid w:val="0080317D"/>
    <w:rsid w:val="008107FB"/>
    <w:rsid w:val="008155D9"/>
    <w:rsid w:val="00820862"/>
    <w:rsid w:val="008240BD"/>
    <w:rsid w:val="00824570"/>
    <w:rsid w:val="0083594F"/>
    <w:rsid w:val="008370C1"/>
    <w:rsid w:val="0084266D"/>
    <w:rsid w:val="008512A2"/>
    <w:rsid w:val="00855AB9"/>
    <w:rsid w:val="00885AFF"/>
    <w:rsid w:val="00885ED6"/>
    <w:rsid w:val="00890CE5"/>
    <w:rsid w:val="008922C9"/>
    <w:rsid w:val="008A0F91"/>
    <w:rsid w:val="008F6EE8"/>
    <w:rsid w:val="00901AD9"/>
    <w:rsid w:val="00905B7F"/>
    <w:rsid w:val="00915DB8"/>
    <w:rsid w:val="009239AB"/>
    <w:rsid w:val="00953048"/>
    <w:rsid w:val="0095753C"/>
    <w:rsid w:val="00963BF6"/>
    <w:rsid w:val="009647C0"/>
    <w:rsid w:val="00965BEC"/>
    <w:rsid w:val="00976458"/>
    <w:rsid w:val="009867D0"/>
    <w:rsid w:val="00992CC3"/>
    <w:rsid w:val="009A3081"/>
    <w:rsid w:val="009A347E"/>
    <w:rsid w:val="009A4567"/>
    <w:rsid w:val="009C1CC8"/>
    <w:rsid w:val="009C69C3"/>
    <w:rsid w:val="009C6AB0"/>
    <w:rsid w:val="009D3818"/>
    <w:rsid w:val="00A017F6"/>
    <w:rsid w:val="00A17CF1"/>
    <w:rsid w:val="00A4032E"/>
    <w:rsid w:val="00A41E21"/>
    <w:rsid w:val="00A41EA5"/>
    <w:rsid w:val="00A4426E"/>
    <w:rsid w:val="00A45795"/>
    <w:rsid w:val="00A500E3"/>
    <w:rsid w:val="00A51ACB"/>
    <w:rsid w:val="00A55D5A"/>
    <w:rsid w:val="00A60B03"/>
    <w:rsid w:val="00A6173F"/>
    <w:rsid w:val="00A9475B"/>
    <w:rsid w:val="00AA0E9E"/>
    <w:rsid w:val="00AA2382"/>
    <w:rsid w:val="00AA601E"/>
    <w:rsid w:val="00AA67D3"/>
    <w:rsid w:val="00AC3E92"/>
    <w:rsid w:val="00AE2AA1"/>
    <w:rsid w:val="00B0331F"/>
    <w:rsid w:val="00B25372"/>
    <w:rsid w:val="00B26AB1"/>
    <w:rsid w:val="00B35989"/>
    <w:rsid w:val="00B36FBB"/>
    <w:rsid w:val="00B517E5"/>
    <w:rsid w:val="00B5772A"/>
    <w:rsid w:val="00B63FBA"/>
    <w:rsid w:val="00B76988"/>
    <w:rsid w:val="00B94F5F"/>
    <w:rsid w:val="00B96B3C"/>
    <w:rsid w:val="00BA1358"/>
    <w:rsid w:val="00BB12B3"/>
    <w:rsid w:val="00BB30C1"/>
    <w:rsid w:val="00BC5C80"/>
    <w:rsid w:val="00BC7FD7"/>
    <w:rsid w:val="00BD1AAC"/>
    <w:rsid w:val="00BD2BC8"/>
    <w:rsid w:val="00BD6056"/>
    <w:rsid w:val="00BE5363"/>
    <w:rsid w:val="00BE63FD"/>
    <w:rsid w:val="00C06F25"/>
    <w:rsid w:val="00C12428"/>
    <w:rsid w:val="00C13D6E"/>
    <w:rsid w:val="00C20D78"/>
    <w:rsid w:val="00C22C73"/>
    <w:rsid w:val="00C2526B"/>
    <w:rsid w:val="00C31C74"/>
    <w:rsid w:val="00C41B94"/>
    <w:rsid w:val="00C42B51"/>
    <w:rsid w:val="00C46E4C"/>
    <w:rsid w:val="00C51F4C"/>
    <w:rsid w:val="00C55DBE"/>
    <w:rsid w:val="00C6148B"/>
    <w:rsid w:val="00C64182"/>
    <w:rsid w:val="00C816D0"/>
    <w:rsid w:val="00C8455E"/>
    <w:rsid w:val="00C8612B"/>
    <w:rsid w:val="00C91204"/>
    <w:rsid w:val="00CA3401"/>
    <w:rsid w:val="00CA4F7A"/>
    <w:rsid w:val="00CB11B6"/>
    <w:rsid w:val="00CC00D0"/>
    <w:rsid w:val="00CC33C3"/>
    <w:rsid w:val="00CD15CF"/>
    <w:rsid w:val="00CD43EF"/>
    <w:rsid w:val="00CE1331"/>
    <w:rsid w:val="00CE480D"/>
    <w:rsid w:val="00CE6AAE"/>
    <w:rsid w:val="00D010BE"/>
    <w:rsid w:val="00D027C2"/>
    <w:rsid w:val="00D04D63"/>
    <w:rsid w:val="00D0559F"/>
    <w:rsid w:val="00D0736B"/>
    <w:rsid w:val="00D079CC"/>
    <w:rsid w:val="00D20519"/>
    <w:rsid w:val="00D31F0C"/>
    <w:rsid w:val="00D34CB6"/>
    <w:rsid w:val="00D528EF"/>
    <w:rsid w:val="00D55F6A"/>
    <w:rsid w:val="00D634E1"/>
    <w:rsid w:val="00D66C21"/>
    <w:rsid w:val="00D70C8C"/>
    <w:rsid w:val="00D7167E"/>
    <w:rsid w:val="00D76EF3"/>
    <w:rsid w:val="00D8096B"/>
    <w:rsid w:val="00D838A8"/>
    <w:rsid w:val="00D83B13"/>
    <w:rsid w:val="00DA78BE"/>
    <w:rsid w:val="00DB02E3"/>
    <w:rsid w:val="00DB0A41"/>
    <w:rsid w:val="00DB56FB"/>
    <w:rsid w:val="00DB7396"/>
    <w:rsid w:val="00DC0075"/>
    <w:rsid w:val="00DC4977"/>
    <w:rsid w:val="00DE0C94"/>
    <w:rsid w:val="00DF0292"/>
    <w:rsid w:val="00DF312E"/>
    <w:rsid w:val="00E00C47"/>
    <w:rsid w:val="00E011F2"/>
    <w:rsid w:val="00E038A9"/>
    <w:rsid w:val="00E04536"/>
    <w:rsid w:val="00E109B9"/>
    <w:rsid w:val="00E12A72"/>
    <w:rsid w:val="00E133D8"/>
    <w:rsid w:val="00E20FFB"/>
    <w:rsid w:val="00E277B0"/>
    <w:rsid w:val="00E32B3B"/>
    <w:rsid w:val="00E41ABA"/>
    <w:rsid w:val="00E52736"/>
    <w:rsid w:val="00E548DC"/>
    <w:rsid w:val="00E55B58"/>
    <w:rsid w:val="00E64B1F"/>
    <w:rsid w:val="00E67B55"/>
    <w:rsid w:val="00E823B8"/>
    <w:rsid w:val="00E92043"/>
    <w:rsid w:val="00EA5973"/>
    <w:rsid w:val="00EB0173"/>
    <w:rsid w:val="00EC1F18"/>
    <w:rsid w:val="00EC2FB6"/>
    <w:rsid w:val="00ED1013"/>
    <w:rsid w:val="00ED3BE7"/>
    <w:rsid w:val="00EE1A03"/>
    <w:rsid w:val="00EE51AC"/>
    <w:rsid w:val="00EE7F13"/>
    <w:rsid w:val="00F02A90"/>
    <w:rsid w:val="00F17F2E"/>
    <w:rsid w:val="00F27D87"/>
    <w:rsid w:val="00F314EF"/>
    <w:rsid w:val="00F472B7"/>
    <w:rsid w:val="00F475DE"/>
    <w:rsid w:val="00F52D6A"/>
    <w:rsid w:val="00F75EE9"/>
    <w:rsid w:val="00F76E71"/>
    <w:rsid w:val="00F84194"/>
    <w:rsid w:val="00F874CC"/>
    <w:rsid w:val="00FA1572"/>
    <w:rsid w:val="00FA4659"/>
    <w:rsid w:val="00FA5038"/>
    <w:rsid w:val="00FC03F0"/>
    <w:rsid w:val="00FC2E56"/>
    <w:rsid w:val="00FC5DD4"/>
    <w:rsid w:val="00FC77A2"/>
    <w:rsid w:val="00FD0116"/>
    <w:rsid w:val="00FD01D5"/>
    <w:rsid w:val="00FE1752"/>
    <w:rsid w:val="00FE5B49"/>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D9001"/>
  <w15:chartTrackingRefBased/>
  <w15:docId w15:val="{9BA16A76-038C-4E20-BC7E-AE32C0C6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F0C"/>
  </w:style>
  <w:style w:type="paragraph" w:styleId="Footer">
    <w:name w:val="footer"/>
    <w:basedOn w:val="Normal"/>
    <w:link w:val="FooterChar"/>
    <w:uiPriority w:val="99"/>
    <w:unhideWhenUsed/>
    <w:rsid w:val="00D31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F0C"/>
  </w:style>
  <w:style w:type="character" w:styleId="Hyperlink">
    <w:name w:val="Hyperlink"/>
    <w:basedOn w:val="DefaultParagraphFont"/>
    <w:uiPriority w:val="99"/>
    <w:unhideWhenUsed/>
    <w:rsid w:val="00E64B1F"/>
    <w:rPr>
      <w:color w:val="0563C1" w:themeColor="hyperlink"/>
      <w:u w:val="single"/>
    </w:rPr>
  </w:style>
  <w:style w:type="character" w:styleId="UnresolvedMention">
    <w:name w:val="Unresolved Mention"/>
    <w:basedOn w:val="DefaultParagraphFont"/>
    <w:uiPriority w:val="99"/>
    <w:semiHidden/>
    <w:unhideWhenUsed/>
    <w:rsid w:val="00E64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4544">
      <w:bodyDiv w:val="1"/>
      <w:marLeft w:val="0"/>
      <w:marRight w:val="0"/>
      <w:marTop w:val="0"/>
      <w:marBottom w:val="0"/>
      <w:divBdr>
        <w:top w:val="none" w:sz="0" w:space="0" w:color="auto"/>
        <w:left w:val="none" w:sz="0" w:space="0" w:color="auto"/>
        <w:bottom w:val="none" w:sz="0" w:space="0" w:color="auto"/>
        <w:right w:val="none" w:sz="0" w:space="0" w:color="auto"/>
      </w:divBdr>
      <w:divsChild>
        <w:div w:id="1481458873">
          <w:marLeft w:val="480"/>
          <w:marRight w:val="0"/>
          <w:marTop w:val="0"/>
          <w:marBottom w:val="0"/>
          <w:divBdr>
            <w:top w:val="none" w:sz="0" w:space="0" w:color="auto"/>
            <w:left w:val="none" w:sz="0" w:space="0" w:color="auto"/>
            <w:bottom w:val="none" w:sz="0" w:space="0" w:color="auto"/>
            <w:right w:val="none" w:sz="0" w:space="0" w:color="auto"/>
          </w:divBdr>
          <w:divsChild>
            <w:div w:id="188910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11618">
      <w:bodyDiv w:val="1"/>
      <w:marLeft w:val="0"/>
      <w:marRight w:val="0"/>
      <w:marTop w:val="0"/>
      <w:marBottom w:val="0"/>
      <w:divBdr>
        <w:top w:val="none" w:sz="0" w:space="0" w:color="auto"/>
        <w:left w:val="none" w:sz="0" w:space="0" w:color="auto"/>
        <w:bottom w:val="none" w:sz="0" w:space="0" w:color="auto"/>
        <w:right w:val="none" w:sz="0" w:space="0" w:color="auto"/>
      </w:divBdr>
      <w:divsChild>
        <w:div w:id="1283537184">
          <w:marLeft w:val="480"/>
          <w:marRight w:val="0"/>
          <w:marTop w:val="0"/>
          <w:marBottom w:val="0"/>
          <w:divBdr>
            <w:top w:val="none" w:sz="0" w:space="0" w:color="auto"/>
            <w:left w:val="none" w:sz="0" w:space="0" w:color="auto"/>
            <w:bottom w:val="none" w:sz="0" w:space="0" w:color="auto"/>
            <w:right w:val="none" w:sz="0" w:space="0" w:color="auto"/>
          </w:divBdr>
          <w:divsChild>
            <w:div w:id="15092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0953">
      <w:bodyDiv w:val="1"/>
      <w:marLeft w:val="0"/>
      <w:marRight w:val="0"/>
      <w:marTop w:val="0"/>
      <w:marBottom w:val="0"/>
      <w:divBdr>
        <w:top w:val="none" w:sz="0" w:space="0" w:color="auto"/>
        <w:left w:val="none" w:sz="0" w:space="0" w:color="auto"/>
        <w:bottom w:val="none" w:sz="0" w:space="0" w:color="auto"/>
        <w:right w:val="none" w:sz="0" w:space="0" w:color="auto"/>
      </w:divBdr>
      <w:divsChild>
        <w:div w:id="231546276">
          <w:marLeft w:val="480"/>
          <w:marRight w:val="0"/>
          <w:marTop w:val="0"/>
          <w:marBottom w:val="0"/>
          <w:divBdr>
            <w:top w:val="none" w:sz="0" w:space="0" w:color="auto"/>
            <w:left w:val="none" w:sz="0" w:space="0" w:color="auto"/>
            <w:bottom w:val="none" w:sz="0" w:space="0" w:color="auto"/>
            <w:right w:val="none" w:sz="0" w:space="0" w:color="auto"/>
          </w:divBdr>
          <w:divsChild>
            <w:div w:id="6467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6388">
      <w:bodyDiv w:val="1"/>
      <w:marLeft w:val="0"/>
      <w:marRight w:val="0"/>
      <w:marTop w:val="0"/>
      <w:marBottom w:val="0"/>
      <w:divBdr>
        <w:top w:val="none" w:sz="0" w:space="0" w:color="auto"/>
        <w:left w:val="none" w:sz="0" w:space="0" w:color="auto"/>
        <w:bottom w:val="none" w:sz="0" w:space="0" w:color="auto"/>
        <w:right w:val="none" w:sz="0" w:space="0" w:color="auto"/>
      </w:divBdr>
      <w:divsChild>
        <w:div w:id="1408723833">
          <w:marLeft w:val="480"/>
          <w:marRight w:val="0"/>
          <w:marTop w:val="0"/>
          <w:marBottom w:val="0"/>
          <w:divBdr>
            <w:top w:val="none" w:sz="0" w:space="0" w:color="auto"/>
            <w:left w:val="none" w:sz="0" w:space="0" w:color="auto"/>
            <w:bottom w:val="none" w:sz="0" w:space="0" w:color="auto"/>
            <w:right w:val="none" w:sz="0" w:space="0" w:color="auto"/>
          </w:divBdr>
          <w:divsChild>
            <w:div w:id="20454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75847891">
          <w:marLeft w:val="480"/>
          <w:marRight w:val="0"/>
          <w:marTop w:val="0"/>
          <w:marBottom w:val="0"/>
          <w:divBdr>
            <w:top w:val="none" w:sz="0" w:space="0" w:color="auto"/>
            <w:left w:val="none" w:sz="0" w:space="0" w:color="auto"/>
            <w:bottom w:val="none" w:sz="0" w:space="0" w:color="auto"/>
            <w:right w:val="none" w:sz="0" w:space="0" w:color="auto"/>
          </w:divBdr>
          <w:divsChild>
            <w:div w:id="18346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8106</Words>
  <Characters>46208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mweas99@outlook.com</dc:creator>
  <cp:keywords/>
  <dc:description/>
  <cp:lastModifiedBy>mweas99@outlook.com</cp:lastModifiedBy>
  <cp:revision>2</cp:revision>
  <dcterms:created xsi:type="dcterms:W3CDTF">2021-05-07T21:51:00Z</dcterms:created>
  <dcterms:modified xsi:type="dcterms:W3CDTF">2021-05-07T21:51:00Z</dcterms:modified>
</cp:coreProperties>
</file>