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A17BD" w14:textId="77777777" w:rsidR="00D76FBE" w:rsidRPr="00861B64" w:rsidRDefault="00D76FBE" w:rsidP="00387656">
      <w:pPr>
        <w:pStyle w:val="Title"/>
        <w:rPr>
          <w:rFonts w:ascii="Times New Roman" w:hAnsi="Times New Roman" w:cs="Times New Roman"/>
          <w:szCs w:val="28"/>
        </w:rPr>
      </w:pPr>
      <w:r w:rsidRPr="00861B64">
        <w:rPr>
          <w:rFonts w:ascii="Times New Roman" w:hAnsi="Times New Roman" w:cs="Times New Roman"/>
          <w:szCs w:val="28"/>
        </w:rPr>
        <w:t xml:space="preserve">Modeling of chromatin architecture: implications in </w:t>
      </w:r>
    </w:p>
    <w:p w14:paraId="473A3A3C" w14:textId="3CF4E93F" w:rsidR="003D07F7" w:rsidRPr="00861B64" w:rsidRDefault="00270D6B" w:rsidP="00387656">
      <w:pPr>
        <w:pStyle w:val="Title"/>
        <w:rPr>
          <w:rFonts w:ascii="Times New Roman" w:hAnsi="Times New Roman" w:cs="Times New Roman"/>
          <w:szCs w:val="28"/>
        </w:rPr>
      </w:pPr>
      <w:r>
        <w:rPr>
          <w:rFonts w:ascii="Times New Roman" w:hAnsi="Times New Roman" w:cs="Times New Roman"/>
          <w:szCs w:val="28"/>
        </w:rPr>
        <w:t>h</w:t>
      </w:r>
      <w:r w:rsidR="00D76FBE" w:rsidRPr="00861B64">
        <w:rPr>
          <w:rFonts w:ascii="Times New Roman" w:hAnsi="Times New Roman" w:cs="Times New Roman"/>
          <w:szCs w:val="28"/>
        </w:rPr>
        <w:t xml:space="preserve">ealth and </w:t>
      </w:r>
      <w:r>
        <w:rPr>
          <w:rFonts w:ascii="Times New Roman" w:hAnsi="Times New Roman" w:cs="Times New Roman"/>
          <w:szCs w:val="28"/>
        </w:rPr>
        <w:t>d</w:t>
      </w:r>
      <w:r w:rsidR="00407588" w:rsidRPr="00861B64">
        <w:rPr>
          <w:rFonts w:ascii="Times New Roman" w:hAnsi="Times New Roman" w:cs="Times New Roman"/>
          <w:szCs w:val="28"/>
        </w:rPr>
        <w:t>isease</w:t>
      </w:r>
    </w:p>
    <w:p w14:paraId="1FD8DB2D" w14:textId="77777777" w:rsidR="00236E6D" w:rsidRPr="00861B64" w:rsidRDefault="00236E6D" w:rsidP="00387656">
      <w:pPr>
        <w:pStyle w:val="Title"/>
        <w:rPr>
          <w:rFonts w:ascii="Times New Roman" w:hAnsi="Times New Roman" w:cs="Times New Roman"/>
          <w:sz w:val="24"/>
        </w:rPr>
      </w:pPr>
    </w:p>
    <w:p w14:paraId="5D5D1CD8" w14:textId="77777777" w:rsidR="00236E6D" w:rsidRPr="00861B64" w:rsidRDefault="00236E6D" w:rsidP="00387656">
      <w:pPr>
        <w:pStyle w:val="Title"/>
        <w:rPr>
          <w:rFonts w:ascii="Times New Roman" w:hAnsi="Times New Roman" w:cs="Times New Roman"/>
          <w:sz w:val="24"/>
        </w:rPr>
      </w:pPr>
    </w:p>
    <w:p w14:paraId="58287FF5" w14:textId="77777777" w:rsidR="00236E6D" w:rsidRPr="00861B64" w:rsidRDefault="00236E6D" w:rsidP="00387656">
      <w:pPr>
        <w:pStyle w:val="Title"/>
        <w:rPr>
          <w:rFonts w:ascii="Times New Roman" w:hAnsi="Times New Roman" w:cs="Times New Roman"/>
          <w:sz w:val="24"/>
        </w:rPr>
      </w:pPr>
    </w:p>
    <w:p w14:paraId="24C1ACA7" w14:textId="77777777" w:rsidR="00236E6D" w:rsidRPr="00861B64" w:rsidRDefault="00236E6D" w:rsidP="00387656">
      <w:pPr>
        <w:pStyle w:val="Title"/>
        <w:rPr>
          <w:rFonts w:ascii="Times New Roman" w:hAnsi="Times New Roman" w:cs="Times New Roman"/>
          <w:sz w:val="24"/>
        </w:rPr>
      </w:pPr>
    </w:p>
    <w:p w14:paraId="3509438F" w14:textId="77777777" w:rsidR="00387656" w:rsidRPr="00861B64" w:rsidRDefault="00387656" w:rsidP="00387656">
      <w:pPr>
        <w:pStyle w:val="Title"/>
        <w:rPr>
          <w:rFonts w:ascii="Times New Roman" w:hAnsi="Times New Roman" w:cs="Times New Roman"/>
          <w:sz w:val="24"/>
        </w:rPr>
      </w:pPr>
    </w:p>
    <w:p w14:paraId="3F7183F7" w14:textId="77777777" w:rsidR="00387656" w:rsidRPr="00861B64" w:rsidRDefault="00387656" w:rsidP="00387656">
      <w:pPr>
        <w:pStyle w:val="Title"/>
        <w:rPr>
          <w:rFonts w:ascii="Times New Roman" w:hAnsi="Times New Roman" w:cs="Times New Roman"/>
          <w:sz w:val="24"/>
        </w:rPr>
      </w:pPr>
    </w:p>
    <w:p w14:paraId="00E06B5C" w14:textId="77777777" w:rsidR="00387656" w:rsidRPr="00861B64" w:rsidRDefault="00387656" w:rsidP="00387656">
      <w:pPr>
        <w:pStyle w:val="Title"/>
        <w:rPr>
          <w:rFonts w:ascii="Times New Roman" w:hAnsi="Times New Roman" w:cs="Times New Roman"/>
          <w:sz w:val="24"/>
        </w:rPr>
      </w:pPr>
    </w:p>
    <w:p w14:paraId="3C83469E" w14:textId="77777777" w:rsidR="00387656" w:rsidRPr="00861B64" w:rsidRDefault="00387656" w:rsidP="00387656">
      <w:pPr>
        <w:pStyle w:val="Title"/>
        <w:rPr>
          <w:rFonts w:ascii="Times New Roman" w:hAnsi="Times New Roman" w:cs="Times New Roman"/>
          <w:sz w:val="24"/>
        </w:rPr>
      </w:pPr>
    </w:p>
    <w:p w14:paraId="1338FCF6" w14:textId="77777777" w:rsidR="00387656" w:rsidRPr="00861B64" w:rsidRDefault="00387656" w:rsidP="00387656">
      <w:pPr>
        <w:pStyle w:val="Title"/>
        <w:rPr>
          <w:rFonts w:ascii="Times New Roman" w:hAnsi="Times New Roman" w:cs="Times New Roman"/>
          <w:sz w:val="24"/>
        </w:rPr>
      </w:pPr>
    </w:p>
    <w:p w14:paraId="0C4D14FB" w14:textId="77777777" w:rsidR="00387656" w:rsidRPr="00861B64" w:rsidRDefault="00387656" w:rsidP="00387656">
      <w:pPr>
        <w:pStyle w:val="Title"/>
        <w:rPr>
          <w:rFonts w:ascii="Times New Roman" w:hAnsi="Times New Roman" w:cs="Times New Roman"/>
          <w:sz w:val="24"/>
        </w:rPr>
      </w:pPr>
    </w:p>
    <w:p w14:paraId="042A89B9" w14:textId="77777777" w:rsidR="00236E6D" w:rsidRPr="00861B64" w:rsidRDefault="00236E6D" w:rsidP="00387656">
      <w:pPr>
        <w:pStyle w:val="Title"/>
        <w:rPr>
          <w:rFonts w:ascii="Times New Roman" w:hAnsi="Times New Roman" w:cs="Times New Roman"/>
          <w:sz w:val="24"/>
        </w:rPr>
      </w:pPr>
    </w:p>
    <w:p w14:paraId="6EF23BF2" w14:textId="77777777" w:rsidR="00236E6D" w:rsidRPr="00861B64" w:rsidRDefault="00236E6D" w:rsidP="00387656">
      <w:pPr>
        <w:pStyle w:val="Title"/>
        <w:rPr>
          <w:rFonts w:ascii="Times New Roman" w:hAnsi="Times New Roman" w:cs="Times New Roman"/>
          <w:sz w:val="24"/>
        </w:rPr>
      </w:pPr>
    </w:p>
    <w:p w14:paraId="5DF2A687" w14:textId="77777777" w:rsidR="00236E6D" w:rsidRPr="00861B64" w:rsidRDefault="00236E6D" w:rsidP="00387656">
      <w:pPr>
        <w:pStyle w:val="Title"/>
        <w:jc w:val="left"/>
        <w:rPr>
          <w:rFonts w:ascii="Times New Roman" w:hAnsi="Times New Roman" w:cs="Times New Roman"/>
          <w:sz w:val="24"/>
        </w:rPr>
      </w:pPr>
    </w:p>
    <w:p w14:paraId="40EB6D5F" w14:textId="58EBDD1D" w:rsidR="00236E6D" w:rsidRPr="00861B64" w:rsidRDefault="009C755C" w:rsidP="00387656">
      <w:pPr>
        <w:pStyle w:val="Title"/>
        <w:rPr>
          <w:rFonts w:ascii="Times New Roman" w:hAnsi="Times New Roman" w:cs="Times New Roman"/>
          <w:szCs w:val="28"/>
        </w:rPr>
      </w:pPr>
      <w:r w:rsidRPr="00861B64">
        <w:rPr>
          <w:rFonts w:ascii="Times New Roman" w:hAnsi="Times New Roman" w:cs="Times New Roman"/>
          <w:szCs w:val="28"/>
        </w:rPr>
        <w:t xml:space="preserve">A </w:t>
      </w:r>
      <w:r w:rsidR="0096654D" w:rsidRPr="00861B64">
        <w:rPr>
          <w:rFonts w:ascii="Times New Roman" w:hAnsi="Times New Roman" w:cs="Times New Roman"/>
          <w:szCs w:val="28"/>
        </w:rPr>
        <w:t>Dissertation</w:t>
      </w:r>
      <w:r w:rsidRPr="00861B64">
        <w:rPr>
          <w:rFonts w:ascii="Times New Roman" w:hAnsi="Times New Roman" w:cs="Times New Roman"/>
          <w:szCs w:val="28"/>
        </w:rPr>
        <w:t xml:space="preserve"> Presented for</w:t>
      </w:r>
      <w:r w:rsidR="008865B6" w:rsidRPr="00861B64">
        <w:rPr>
          <w:rFonts w:ascii="Times New Roman" w:hAnsi="Times New Roman" w:cs="Times New Roman"/>
          <w:szCs w:val="28"/>
        </w:rPr>
        <w:t xml:space="preserve"> the</w:t>
      </w:r>
    </w:p>
    <w:p w14:paraId="22CFB7AB" w14:textId="32A7E0AB" w:rsidR="009C755C" w:rsidRPr="00861B64" w:rsidRDefault="00E55EFC" w:rsidP="00387656">
      <w:pPr>
        <w:pStyle w:val="Title"/>
        <w:rPr>
          <w:rFonts w:ascii="Times New Roman" w:hAnsi="Times New Roman" w:cs="Times New Roman"/>
          <w:szCs w:val="28"/>
        </w:rPr>
      </w:pPr>
      <w:r w:rsidRPr="00861B64">
        <w:rPr>
          <w:rFonts w:ascii="Times New Roman" w:hAnsi="Times New Roman" w:cs="Times New Roman"/>
          <w:szCs w:val="28"/>
        </w:rPr>
        <w:t>Doctor</w:t>
      </w:r>
      <w:r w:rsidR="009C755C" w:rsidRPr="00861B64">
        <w:rPr>
          <w:rFonts w:ascii="Times New Roman" w:hAnsi="Times New Roman" w:cs="Times New Roman"/>
          <w:szCs w:val="28"/>
        </w:rPr>
        <w:t xml:space="preserve"> of </w:t>
      </w:r>
      <w:r w:rsidRPr="00861B64">
        <w:rPr>
          <w:rFonts w:ascii="Times New Roman" w:hAnsi="Times New Roman" w:cs="Times New Roman"/>
          <w:szCs w:val="28"/>
        </w:rPr>
        <w:t>Philosophy</w:t>
      </w:r>
    </w:p>
    <w:p w14:paraId="15C5F304" w14:textId="77777777" w:rsidR="009C755C" w:rsidRPr="00861B64" w:rsidRDefault="009C755C" w:rsidP="00387656">
      <w:pPr>
        <w:pStyle w:val="Title"/>
        <w:rPr>
          <w:rFonts w:ascii="Times New Roman" w:hAnsi="Times New Roman" w:cs="Times New Roman"/>
          <w:szCs w:val="28"/>
        </w:rPr>
      </w:pPr>
      <w:r w:rsidRPr="00861B64">
        <w:rPr>
          <w:rFonts w:ascii="Times New Roman" w:hAnsi="Times New Roman" w:cs="Times New Roman"/>
          <w:szCs w:val="28"/>
        </w:rPr>
        <w:t>Degree</w:t>
      </w:r>
    </w:p>
    <w:p w14:paraId="66089666" w14:textId="77777777" w:rsidR="009C755C" w:rsidRPr="00861B64" w:rsidRDefault="009C755C" w:rsidP="00387656">
      <w:pPr>
        <w:pStyle w:val="Title"/>
        <w:rPr>
          <w:rFonts w:ascii="Times New Roman" w:hAnsi="Times New Roman" w:cs="Times New Roman"/>
          <w:szCs w:val="28"/>
        </w:rPr>
      </w:pPr>
      <w:r w:rsidRPr="00861B64">
        <w:rPr>
          <w:rFonts w:ascii="Times New Roman" w:hAnsi="Times New Roman" w:cs="Times New Roman"/>
          <w:szCs w:val="28"/>
        </w:rPr>
        <w:t>The University of Tennessee, Knoxville</w:t>
      </w:r>
    </w:p>
    <w:p w14:paraId="727EBEDD" w14:textId="77777777" w:rsidR="00387656" w:rsidRPr="00861B64" w:rsidRDefault="00387656" w:rsidP="00387656">
      <w:pPr>
        <w:pStyle w:val="Title"/>
        <w:rPr>
          <w:rFonts w:ascii="Times New Roman" w:hAnsi="Times New Roman" w:cs="Times New Roman"/>
          <w:szCs w:val="28"/>
        </w:rPr>
      </w:pPr>
    </w:p>
    <w:p w14:paraId="036D0F23" w14:textId="77777777" w:rsidR="00387656" w:rsidRPr="00861B64" w:rsidRDefault="00387656" w:rsidP="00387656">
      <w:pPr>
        <w:pStyle w:val="Title"/>
        <w:rPr>
          <w:rFonts w:ascii="Times New Roman" w:hAnsi="Times New Roman" w:cs="Times New Roman"/>
          <w:szCs w:val="28"/>
        </w:rPr>
      </w:pPr>
    </w:p>
    <w:p w14:paraId="09EA6618" w14:textId="77777777" w:rsidR="00387656" w:rsidRPr="00861B64" w:rsidRDefault="00387656" w:rsidP="00387656">
      <w:pPr>
        <w:pStyle w:val="Title"/>
        <w:rPr>
          <w:rFonts w:ascii="Times New Roman" w:hAnsi="Times New Roman" w:cs="Times New Roman"/>
          <w:szCs w:val="28"/>
        </w:rPr>
      </w:pPr>
    </w:p>
    <w:p w14:paraId="005B58ED" w14:textId="77777777" w:rsidR="00236E6D" w:rsidRPr="00861B64" w:rsidRDefault="00236E6D" w:rsidP="00387656">
      <w:pPr>
        <w:pStyle w:val="Title"/>
        <w:rPr>
          <w:rFonts w:ascii="Times New Roman" w:hAnsi="Times New Roman" w:cs="Times New Roman"/>
          <w:szCs w:val="28"/>
        </w:rPr>
      </w:pPr>
    </w:p>
    <w:p w14:paraId="4B6F2409" w14:textId="77777777" w:rsidR="00236E6D" w:rsidRPr="00861B64" w:rsidRDefault="00236E6D" w:rsidP="00387656">
      <w:pPr>
        <w:pStyle w:val="Title"/>
        <w:rPr>
          <w:rFonts w:ascii="Times New Roman" w:hAnsi="Times New Roman" w:cs="Times New Roman"/>
          <w:szCs w:val="28"/>
        </w:rPr>
      </w:pPr>
    </w:p>
    <w:p w14:paraId="01C63FFF" w14:textId="77777777" w:rsidR="00236E6D" w:rsidRPr="00861B64" w:rsidRDefault="00236E6D" w:rsidP="00387656">
      <w:pPr>
        <w:pStyle w:val="Title"/>
        <w:rPr>
          <w:rFonts w:ascii="Times New Roman" w:hAnsi="Times New Roman" w:cs="Times New Roman"/>
          <w:szCs w:val="28"/>
        </w:rPr>
      </w:pPr>
    </w:p>
    <w:p w14:paraId="2D91C984" w14:textId="77777777" w:rsidR="00236E6D" w:rsidRPr="00861B64" w:rsidRDefault="00236E6D" w:rsidP="00387656">
      <w:pPr>
        <w:pStyle w:val="Title"/>
        <w:rPr>
          <w:rFonts w:ascii="Times New Roman" w:hAnsi="Times New Roman" w:cs="Times New Roman"/>
          <w:szCs w:val="28"/>
        </w:rPr>
      </w:pPr>
    </w:p>
    <w:p w14:paraId="4CECA96B" w14:textId="77777777" w:rsidR="00236E6D" w:rsidRPr="00861B64" w:rsidRDefault="00236E6D" w:rsidP="00387656">
      <w:pPr>
        <w:pStyle w:val="Title"/>
        <w:rPr>
          <w:rFonts w:ascii="Times New Roman" w:hAnsi="Times New Roman" w:cs="Times New Roman"/>
          <w:szCs w:val="28"/>
        </w:rPr>
      </w:pPr>
    </w:p>
    <w:p w14:paraId="2E2C3DE5" w14:textId="77777777" w:rsidR="00236E6D" w:rsidRPr="00861B64" w:rsidRDefault="00236E6D" w:rsidP="00387656">
      <w:pPr>
        <w:pStyle w:val="Title"/>
        <w:rPr>
          <w:rFonts w:ascii="Times New Roman" w:hAnsi="Times New Roman" w:cs="Times New Roman"/>
          <w:szCs w:val="28"/>
        </w:rPr>
      </w:pPr>
    </w:p>
    <w:p w14:paraId="724F53BA" w14:textId="77777777" w:rsidR="00236E6D" w:rsidRPr="00861B64" w:rsidRDefault="00236E6D" w:rsidP="00387656">
      <w:pPr>
        <w:pStyle w:val="Title"/>
        <w:rPr>
          <w:rFonts w:ascii="Times New Roman" w:hAnsi="Times New Roman" w:cs="Times New Roman"/>
          <w:szCs w:val="28"/>
        </w:rPr>
      </w:pPr>
    </w:p>
    <w:p w14:paraId="684C0918" w14:textId="77777777" w:rsidR="00236E6D" w:rsidRPr="00861B64" w:rsidRDefault="00236E6D" w:rsidP="00387656">
      <w:pPr>
        <w:pStyle w:val="Title"/>
        <w:rPr>
          <w:rFonts w:ascii="Times New Roman" w:hAnsi="Times New Roman" w:cs="Times New Roman"/>
          <w:szCs w:val="28"/>
        </w:rPr>
      </w:pPr>
    </w:p>
    <w:p w14:paraId="4805C7BE" w14:textId="77777777" w:rsidR="00236E6D" w:rsidRPr="00861B64" w:rsidRDefault="00236E6D" w:rsidP="00387656">
      <w:pPr>
        <w:pStyle w:val="Title"/>
        <w:rPr>
          <w:rFonts w:ascii="Times New Roman" w:hAnsi="Times New Roman" w:cs="Times New Roman"/>
          <w:szCs w:val="28"/>
        </w:rPr>
      </w:pPr>
    </w:p>
    <w:p w14:paraId="20CC9EB0" w14:textId="77777777" w:rsidR="00236E6D" w:rsidRPr="00861B64" w:rsidRDefault="00236E6D" w:rsidP="00387656">
      <w:pPr>
        <w:pStyle w:val="Title"/>
        <w:rPr>
          <w:rFonts w:ascii="Times New Roman" w:hAnsi="Times New Roman" w:cs="Times New Roman"/>
          <w:szCs w:val="28"/>
        </w:rPr>
      </w:pPr>
    </w:p>
    <w:p w14:paraId="64F09788" w14:textId="7EACA23A" w:rsidR="00236E6D" w:rsidRPr="00861B64" w:rsidRDefault="00E55EFC" w:rsidP="00387656">
      <w:pPr>
        <w:pStyle w:val="Title"/>
        <w:rPr>
          <w:rFonts w:ascii="Times New Roman" w:hAnsi="Times New Roman" w:cs="Times New Roman"/>
          <w:szCs w:val="28"/>
        </w:rPr>
      </w:pPr>
      <w:r w:rsidRPr="00861B64">
        <w:rPr>
          <w:rFonts w:ascii="Times New Roman" w:hAnsi="Times New Roman" w:cs="Times New Roman"/>
          <w:szCs w:val="28"/>
        </w:rPr>
        <w:t>Priyojit Das</w:t>
      </w:r>
    </w:p>
    <w:p w14:paraId="7CF23530" w14:textId="725B030D" w:rsidR="009C755C" w:rsidRPr="00861B64" w:rsidRDefault="00672DDD" w:rsidP="00387656">
      <w:pPr>
        <w:pStyle w:val="Title"/>
        <w:rPr>
          <w:rFonts w:ascii="Times New Roman" w:hAnsi="Times New Roman" w:cs="Times New Roman"/>
          <w:szCs w:val="28"/>
        </w:rPr>
      </w:pPr>
      <w:r w:rsidRPr="00861B64">
        <w:rPr>
          <w:rFonts w:ascii="Times New Roman" w:hAnsi="Times New Roman" w:cs="Times New Roman"/>
          <w:szCs w:val="28"/>
        </w:rPr>
        <w:t>December</w:t>
      </w:r>
      <w:r w:rsidR="009C755C" w:rsidRPr="00861B64">
        <w:rPr>
          <w:rFonts w:ascii="Times New Roman" w:hAnsi="Times New Roman" w:cs="Times New Roman"/>
          <w:szCs w:val="28"/>
        </w:rPr>
        <w:t xml:space="preserve"> </w:t>
      </w:r>
      <w:r w:rsidR="003D07F7" w:rsidRPr="00861B64">
        <w:rPr>
          <w:rFonts w:ascii="Times New Roman" w:hAnsi="Times New Roman" w:cs="Times New Roman"/>
          <w:szCs w:val="28"/>
        </w:rPr>
        <w:t>2</w:t>
      </w:r>
      <w:r w:rsidR="00DF7C87" w:rsidRPr="00861B64">
        <w:rPr>
          <w:rFonts w:ascii="Times New Roman" w:hAnsi="Times New Roman" w:cs="Times New Roman"/>
          <w:szCs w:val="28"/>
        </w:rPr>
        <w:t>02</w:t>
      </w:r>
      <w:r w:rsidR="00E55EFC" w:rsidRPr="00861B64">
        <w:rPr>
          <w:rFonts w:ascii="Times New Roman" w:hAnsi="Times New Roman" w:cs="Times New Roman"/>
          <w:szCs w:val="28"/>
        </w:rPr>
        <w:t>2</w:t>
      </w:r>
    </w:p>
    <w:p w14:paraId="72EF6B25" w14:textId="77777777" w:rsidR="00526151" w:rsidRPr="00861B64" w:rsidRDefault="00526151" w:rsidP="005E54E2">
      <w:pPr>
        <w:rPr>
          <w:rFonts w:ascii="Times New Roman" w:hAnsi="Times New Roman" w:cs="Times New Roman"/>
          <w:sz w:val="28"/>
          <w:szCs w:val="28"/>
        </w:rPr>
      </w:pPr>
    </w:p>
    <w:p w14:paraId="65EE5C41" w14:textId="77777777" w:rsidR="00526151" w:rsidRPr="00861B64" w:rsidRDefault="00526151" w:rsidP="005E54E2">
      <w:pPr>
        <w:rPr>
          <w:rFonts w:ascii="Times New Roman" w:hAnsi="Times New Roman" w:cs="Times New Roman"/>
        </w:rPr>
      </w:pPr>
    </w:p>
    <w:p w14:paraId="04562686" w14:textId="77777777" w:rsidR="00526151" w:rsidRPr="00861B64" w:rsidRDefault="00387656" w:rsidP="005E54E2">
      <w:pPr>
        <w:rPr>
          <w:rFonts w:ascii="Times New Roman" w:hAnsi="Times New Roman" w:cs="Times New Roman"/>
        </w:rPr>
      </w:pPr>
      <w:r w:rsidRPr="00861B64">
        <w:rPr>
          <w:rFonts w:ascii="Times New Roman" w:hAnsi="Times New Roman" w:cs="Times New Roman"/>
        </w:rPr>
        <w:br w:type="page"/>
      </w:r>
    </w:p>
    <w:p w14:paraId="78108E49" w14:textId="77777777" w:rsidR="00526151" w:rsidRPr="00861B64" w:rsidRDefault="00526151" w:rsidP="005E54E2">
      <w:pPr>
        <w:rPr>
          <w:rFonts w:ascii="Times New Roman" w:hAnsi="Times New Roman" w:cs="Times New Roman"/>
        </w:rPr>
      </w:pPr>
    </w:p>
    <w:p w14:paraId="2E2F7BC9" w14:textId="1713ADB3" w:rsidR="00236E6D" w:rsidRPr="00861B64" w:rsidRDefault="00DF7C87" w:rsidP="00B93375">
      <w:pPr>
        <w:rPr>
          <w:rFonts w:ascii="Times New Roman" w:hAnsi="Times New Roman" w:cs="Times New Roman"/>
        </w:rPr>
      </w:pPr>
      <w:r w:rsidRPr="00861B64">
        <w:rPr>
          <w:rFonts w:ascii="Times New Roman" w:hAnsi="Times New Roman" w:cs="Times New Roman"/>
        </w:rPr>
        <w:t>Copyright © 202</w:t>
      </w:r>
      <w:r w:rsidR="00E55EFC" w:rsidRPr="00861B64">
        <w:rPr>
          <w:rFonts w:ascii="Times New Roman" w:hAnsi="Times New Roman" w:cs="Times New Roman"/>
        </w:rPr>
        <w:t>2</w:t>
      </w:r>
      <w:r w:rsidR="00236E6D" w:rsidRPr="00861B64">
        <w:rPr>
          <w:rFonts w:ascii="Times New Roman" w:hAnsi="Times New Roman" w:cs="Times New Roman"/>
        </w:rPr>
        <w:t xml:space="preserve"> by </w:t>
      </w:r>
      <w:r w:rsidR="00E55EFC" w:rsidRPr="00861B64">
        <w:rPr>
          <w:rFonts w:ascii="Times New Roman" w:hAnsi="Times New Roman" w:cs="Times New Roman"/>
        </w:rPr>
        <w:t>Priyojit Das</w:t>
      </w:r>
      <w:r w:rsidR="00B93375" w:rsidRPr="00861B64">
        <w:rPr>
          <w:rFonts w:ascii="Times New Roman" w:hAnsi="Times New Roman" w:cs="Times New Roman"/>
        </w:rPr>
        <w:t>.</w:t>
      </w:r>
    </w:p>
    <w:p w14:paraId="6EAC8BD5" w14:textId="77777777" w:rsidR="00236E6D" w:rsidRPr="00861B64" w:rsidRDefault="00236E6D" w:rsidP="005E54E2">
      <w:pPr>
        <w:rPr>
          <w:rFonts w:ascii="Times New Roman" w:hAnsi="Times New Roman" w:cs="Times New Roman"/>
        </w:rPr>
      </w:pPr>
      <w:r w:rsidRPr="00861B64">
        <w:rPr>
          <w:rFonts w:ascii="Times New Roman" w:hAnsi="Times New Roman" w:cs="Times New Roman"/>
        </w:rPr>
        <w:t>All rights reserved.</w:t>
      </w:r>
    </w:p>
    <w:p w14:paraId="6C7D64F6" w14:textId="77777777" w:rsidR="00236E6D" w:rsidRPr="00861B64" w:rsidRDefault="00236E6D" w:rsidP="005E54E2">
      <w:pPr>
        <w:rPr>
          <w:rFonts w:ascii="Times New Roman" w:hAnsi="Times New Roman" w:cs="Times New Roman"/>
        </w:rPr>
      </w:pPr>
    </w:p>
    <w:p w14:paraId="21971181" w14:textId="77777777" w:rsidR="00236E6D" w:rsidRPr="00861B64" w:rsidRDefault="00236E6D" w:rsidP="005E54E2">
      <w:pPr>
        <w:rPr>
          <w:rFonts w:ascii="Times New Roman" w:hAnsi="Times New Roman" w:cs="Times New Roman"/>
        </w:rPr>
      </w:pPr>
    </w:p>
    <w:p w14:paraId="3B873723" w14:textId="77777777" w:rsidR="00236E6D" w:rsidRPr="00861B64" w:rsidRDefault="00236E6D" w:rsidP="005E54E2">
      <w:pPr>
        <w:rPr>
          <w:rFonts w:ascii="Times New Roman" w:hAnsi="Times New Roman" w:cs="Times New Roman"/>
        </w:rPr>
      </w:pPr>
    </w:p>
    <w:p w14:paraId="4D5B192C" w14:textId="77777777" w:rsidR="00236E6D" w:rsidRPr="00861B64" w:rsidRDefault="00236E6D" w:rsidP="005E54E2">
      <w:pPr>
        <w:rPr>
          <w:rFonts w:ascii="Times New Roman" w:hAnsi="Times New Roman" w:cs="Times New Roman"/>
        </w:rPr>
      </w:pPr>
    </w:p>
    <w:p w14:paraId="3AE1968F" w14:textId="77777777" w:rsidR="00236E6D" w:rsidRPr="00861B64" w:rsidRDefault="00236E6D" w:rsidP="005E54E2">
      <w:pPr>
        <w:rPr>
          <w:rFonts w:ascii="Times New Roman" w:hAnsi="Times New Roman" w:cs="Times New Roman"/>
        </w:rPr>
      </w:pPr>
    </w:p>
    <w:p w14:paraId="7B59C32A" w14:textId="77777777" w:rsidR="00236E6D" w:rsidRPr="00861B64" w:rsidRDefault="00236E6D" w:rsidP="005E54E2">
      <w:pPr>
        <w:rPr>
          <w:rFonts w:ascii="Times New Roman" w:hAnsi="Times New Roman" w:cs="Times New Roman"/>
        </w:rPr>
      </w:pPr>
    </w:p>
    <w:p w14:paraId="3DA10C95" w14:textId="77777777" w:rsidR="00236E6D" w:rsidRPr="00861B64" w:rsidRDefault="00236E6D" w:rsidP="005E54E2">
      <w:pPr>
        <w:rPr>
          <w:rFonts w:ascii="Times New Roman" w:hAnsi="Times New Roman" w:cs="Times New Roman"/>
        </w:rPr>
      </w:pPr>
    </w:p>
    <w:p w14:paraId="666C8060" w14:textId="77777777" w:rsidR="00236E6D" w:rsidRPr="00861B64" w:rsidRDefault="00236E6D" w:rsidP="005E54E2">
      <w:pPr>
        <w:rPr>
          <w:rFonts w:ascii="Times New Roman" w:hAnsi="Times New Roman" w:cs="Times New Roman"/>
        </w:rPr>
      </w:pPr>
    </w:p>
    <w:p w14:paraId="6B85D151" w14:textId="77777777" w:rsidR="00236E6D" w:rsidRPr="00861B64" w:rsidRDefault="00236E6D" w:rsidP="005E54E2">
      <w:pPr>
        <w:rPr>
          <w:rFonts w:ascii="Times New Roman" w:hAnsi="Times New Roman" w:cs="Times New Roman"/>
        </w:rPr>
      </w:pPr>
    </w:p>
    <w:p w14:paraId="07BC0697" w14:textId="77777777" w:rsidR="00236E6D" w:rsidRPr="00861B64" w:rsidRDefault="00236E6D" w:rsidP="005E54E2">
      <w:pPr>
        <w:rPr>
          <w:rFonts w:ascii="Times New Roman" w:hAnsi="Times New Roman" w:cs="Times New Roman"/>
        </w:rPr>
      </w:pPr>
    </w:p>
    <w:p w14:paraId="53559390" w14:textId="77777777" w:rsidR="00236E6D" w:rsidRPr="00861B64" w:rsidRDefault="00236E6D" w:rsidP="005E54E2">
      <w:pPr>
        <w:rPr>
          <w:rFonts w:ascii="Times New Roman" w:hAnsi="Times New Roman" w:cs="Times New Roman"/>
        </w:rPr>
      </w:pPr>
    </w:p>
    <w:p w14:paraId="150AEACF" w14:textId="77777777" w:rsidR="00236E6D" w:rsidRPr="00861B64" w:rsidRDefault="00236E6D" w:rsidP="005E54E2">
      <w:pPr>
        <w:rPr>
          <w:rFonts w:ascii="Times New Roman" w:hAnsi="Times New Roman" w:cs="Times New Roman"/>
        </w:rPr>
      </w:pPr>
    </w:p>
    <w:p w14:paraId="5EDEC577" w14:textId="77777777" w:rsidR="00236E6D" w:rsidRPr="00861B64" w:rsidRDefault="00236E6D" w:rsidP="005E54E2">
      <w:pPr>
        <w:rPr>
          <w:rFonts w:ascii="Times New Roman" w:hAnsi="Times New Roman" w:cs="Times New Roman"/>
        </w:rPr>
      </w:pPr>
    </w:p>
    <w:p w14:paraId="234A3DE6" w14:textId="77777777" w:rsidR="00236E6D" w:rsidRPr="00861B64" w:rsidRDefault="00236E6D" w:rsidP="005E54E2">
      <w:pPr>
        <w:rPr>
          <w:rFonts w:ascii="Times New Roman" w:hAnsi="Times New Roman" w:cs="Times New Roman"/>
        </w:rPr>
      </w:pPr>
    </w:p>
    <w:p w14:paraId="723567F5" w14:textId="77777777" w:rsidR="006F5AA4" w:rsidRPr="00861B64" w:rsidRDefault="00236E6D" w:rsidP="00387656">
      <w:pPr>
        <w:pStyle w:val="Title"/>
        <w:rPr>
          <w:rFonts w:ascii="Times New Roman" w:hAnsi="Times New Roman" w:cs="Times New Roman"/>
          <w:szCs w:val="28"/>
        </w:rPr>
      </w:pPr>
      <w:r w:rsidRPr="00861B64">
        <w:rPr>
          <w:rFonts w:ascii="Times New Roman" w:hAnsi="Times New Roman" w:cs="Times New Roman"/>
          <w:sz w:val="24"/>
        </w:rPr>
        <w:br w:type="page"/>
      </w:r>
      <w:r w:rsidR="006F5AA4" w:rsidRPr="00861B64">
        <w:rPr>
          <w:rFonts w:ascii="Times New Roman" w:hAnsi="Times New Roman" w:cs="Times New Roman"/>
          <w:szCs w:val="28"/>
        </w:rPr>
        <w:lastRenderedPageBreak/>
        <w:t>DEDICATION</w:t>
      </w:r>
    </w:p>
    <w:p w14:paraId="05E2262E" w14:textId="77777777" w:rsidR="006F5AA4" w:rsidRPr="00861B64" w:rsidRDefault="006F5AA4" w:rsidP="005E54E2">
      <w:pPr>
        <w:rPr>
          <w:rFonts w:ascii="Times New Roman" w:hAnsi="Times New Roman" w:cs="Times New Roman"/>
        </w:rPr>
      </w:pPr>
    </w:p>
    <w:p w14:paraId="4AC175B1" w14:textId="72017994" w:rsidR="006F5AA4" w:rsidRPr="00861B64" w:rsidRDefault="00D24014" w:rsidP="00D34217">
      <w:pPr>
        <w:jc w:val="both"/>
        <w:rPr>
          <w:rFonts w:ascii="Times New Roman" w:hAnsi="Times New Roman" w:cs="Times New Roman"/>
        </w:rPr>
      </w:pPr>
      <w:r w:rsidRPr="00861B64">
        <w:rPr>
          <w:rFonts w:ascii="Times New Roman" w:hAnsi="Times New Roman" w:cs="Times New Roman"/>
        </w:rPr>
        <w:t>I would like to dedicate th</w:t>
      </w:r>
      <w:r w:rsidR="00A031E6" w:rsidRPr="00861B64">
        <w:rPr>
          <w:rFonts w:ascii="Times New Roman" w:hAnsi="Times New Roman" w:cs="Times New Roman"/>
        </w:rPr>
        <w:t>e</w:t>
      </w:r>
      <w:r w:rsidRPr="00861B64">
        <w:rPr>
          <w:rFonts w:ascii="Times New Roman" w:hAnsi="Times New Roman" w:cs="Times New Roman"/>
        </w:rPr>
        <w:t xml:space="preserve"> dissertation work to </w:t>
      </w:r>
      <w:r w:rsidR="0078673A" w:rsidRPr="00861B64">
        <w:rPr>
          <w:rFonts w:ascii="Times New Roman" w:hAnsi="Times New Roman" w:cs="Times New Roman"/>
        </w:rPr>
        <w:t xml:space="preserve">my mom and dad, </w:t>
      </w:r>
      <w:r w:rsidR="00B72392" w:rsidRPr="00861B64">
        <w:rPr>
          <w:rFonts w:ascii="Times New Roman" w:hAnsi="Times New Roman" w:cs="Times New Roman"/>
        </w:rPr>
        <w:t>Purnima and Tapan Das</w:t>
      </w:r>
      <w:r w:rsidR="005E1EFD" w:rsidRPr="00861B64">
        <w:rPr>
          <w:rFonts w:ascii="Times New Roman" w:hAnsi="Times New Roman" w:cs="Times New Roman"/>
        </w:rPr>
        <w:t xml:space="preserve"> for their</w:t>
      </w:r>
      <w:r w:rsidR="003B265B" w:rsidRPr="00861B64">
        <w:rPr>
          <w:rFonts w:ascii="Times New Roman" w:hAnsi="Times New Roman" w:cs="Times New Roman"/>
        </w:rPr>
        <w:t xml:space="preserve"> heartfelt love and</w:t>
      </w:r>
      <w:r w:rsidR="005E1EFD" w:rsidRPr="00861B64">
        <w:rPr>
          <w:rFonts w:ascii="Times New Roman" w:hAnsi="Times New Roman" w:cs="Times New Roman"/>
        </w:rPr>
        <w:t xml:space="preserve"> </w:t>
      </w:r>
      <w:r w:rsidR="00554BD3" w:rsidRPr="00861B64">
        <w:rPr>
          <w:rFonts w:ascii="Times New Roman" w:hAnsi="Times New Roman" w:cs="Times New Roman"/>
        </w:rPr>
        <w:t>never ending support</w:t>
      </w:r>
      <w:r w:rsidR="003B265B" w:rsidRPr="00861B64">
        <w:rPr>
          <w:rFonts w:ascii="Times New Roman" w:hAnsi="Times New Roman" w:cs="Times New Roman"/>
        </w:rPr>
        <w:t>.</w:t>
      </w:r>
      <w:r w:rsidR="00D34217" w:rsidRPr="00861B64">
        <w:rPr>
          <w:rFonts w:ascii="Times New Roman" w:hAnsi="Times New Roman" w:cs="Times New Roman"/>
        </w:rPr>
        <w:t xml:space="preserve"> </w:t>
      </w:r>
    </w:p>
    <w:p w14:paraId="7ACCE961" w14:textId="77777777" w:rsidR="006F5AA4" w:rsidRPr="00861B64" w:rsidRDefault="006F5AA4" w:rsidP="00387656">
      <w:pPr>
        <w:jc w:val="center"/>
        <w:rPr>
          <w:rFonts w:ascii="Times New Roman" w:hAnsi="Times New Roman" w:cs="Times New Roman"/>
        </w:rPr>
      </w:pPr>
    </w:p>
    <w:p w14:paraId="22222587" w14:textId="77777777" w:rsidR="00904969" w:rsidRPr="00861B64" w:rsidRDefault="00904969" w:rsidP="00387656">
      <w:pPr>
        <w:jc w:val="center"/>
        <w:rPr>
          <w:rFonts w:ascii="Times New Roman" w:hAnsi="Times New Roman" w:cs="Times New Roman"/>
        </w:rPr>
      </w:pPr>
    </w:p>
    <w:p w14:paraId="1306661E" w14:textId="77777777" w:rsidR="00904969" w:rsidRPr="00861B64" w:rsidRDefault="00904969" w:rsidP="00387656">
      <w:pPr>
        <w:jc w:val="center"/>
        <w:rPr>
          <w:rFonts w:ascii="Times New Roman" w:hAnsi="Times New Roman" w:cs="Times New Roman"/>
        </w:rPr>
      </w:pPr>
    </w:p>
    <w:p w14:paraId="7788379B" w14:textId="77777777" w:rsidR="00904969" w:rsidRPr="00861B64" w:rsidRDefault="00904969" w:rsidP="00387656">
      <w:pPr>
        <w:jc w:val="center"/>
        <w:rPr>
          <w:rFonts w:ascii="Times New Roman" w:hAnsi="Times New Roman" w:cs="Times New Roman"/>
        </w:rPr>
      </w:pPr>
    </w:p>
    <w:p w14:paraId="3FCA23AE" w14:textId="77777777" w:rsidR="00CD73A9" w:rsidRPr="00861B64" w:rsidRDefault="006F5AA4" w:rsidP="00387656">
      <w:pPr>
        <w:pStyle w:val="Title"/>
        <w:rPr>
          <w:rFonts w:ascii="Times New Roman" w:hAnsi="Times New Roman" w:cs="Times New Roman"/>
          <w:szCs w:val="28"/>
        </w:rPr>
      </w:pPr>
      <w:r w:rsidRPr="00861B64">
        <w:rPr>
          <w:rFonts w:ascii="Times New Roman" w:hAnsi="Times New Roman" w:cs="Times New Roman"/>
          <w:sz w:val="24"/>
        </w:rPr>
        <w:br w:type="page"/>
      </w:r>
      <w:r w:rsidR="00CD73A9" w:rsidRPr="00861B64">
        <w:rPr>
          <w:rFonts w:ascii="Times New Roman" w:hAnsi="Times New Roman" w:cs="Times New Roman"/>
          <w:szCs w:val="28"/>
        </w:rPr>
        <w:lastRenderedPageBreak/>
        <w:t>ACKNOWLEDGEMENTS</w:t>
      </w:r>
    </w:p>
    <w:p w14:paraId="48C7931E" w14:textId="0E1347D2" w:rsidR="009D794C" w:rsidRPr="00861B64" w:rsidRDefault="009D794C" w:rsidP="005E54E2">
      <w:pPr>
        <w:rPr>
          <w:rFonts w:ascii="Times New Roman" w:hAnsi="Times New Roman" w:cs="Times New Roman"/>
        </w:rPr>
      </w:pPr>
    </w:p>
    <w:p w14:paraId="2B63B5A0" w14:textId="5368DD81" w:rsidR="0085757D" w:rsidRPr="00861B64" w:rsidRDefault="00CF5160" w:rsidP="003314FF">
      <w:pPr>
        <w:jc w:val="both"/>
        <w:rPr>
          <w:rFonts w:ascii="Times New Roman" w:hAnsi="Times New Roman" w:cs="Times New Roman"/>
        </w:rPr>
      </w:pPr>
      <w:r w:rsidRPr="00861B64">
        <w:rPr>
          <w:rFonts w:ascii="Times New Roman" w:hAnsi="Times New Roman" w:cs="Times New Roman"/>
        </w:rPr>
        <w:t>Joini</w:t>
      </w:r>
      <w:r w:rsidR="00882A2C" w:rsidRPr="00861B64">
        <w:rPr>
          <w:rFonts w:ascii="Times New Roman" w:hAnsi="Times New Roman" w:cs="Times New Roman"/>
        </w:rPr>
        <w:t>ng a</w:t>
      </w:r>
      <w:r w:rsidR="00CD4D2E" w:rsidRPr="00861B64">
        <w:rPr>
          <w:rFonts w:ascii="Times New Roman" w:hAnsi="Times New Roman" w:cs="Times New Roman"/>
        </w:rPr>
        <w:t xml:space="preserve"> biological science </w:t>
      </w:r>
      <w:r w:rsidR="00270B15" w:rsidRPr="00861B64">
        <w:rPr>
          <w:rFonts w:ascii="Times New Roman" w:hAnsi="Times New Roman" w:cs="Times New Roman"/>
        </w:rPr>
        <w:t xml:space="preserve">graduate program </w:t>
      </w:r>
      <w:r w:rsidR="00496B1B" w:rsidRPr="00861B64">
        <w:rPr>
          <w:rFonts w:ascii="Times New Roman" w:hAnsi="Times New Roman" w:cs="Times New Roman"/>
        </w:rPr>
        <w:t>without any prior biology experience</w:t>
      </w:r>
      <w:r w:rsidR="003025AB" w:rsidRPr="00861B64">
        <w:rPr>
          <w:rFonts w:ascii="Times New Roman" w:hAnsi="Times New Roman" w:cs="Times New Roman"/>
        </w:rPr>
        <w:t xml:space="preserve"> was never meant to be easy.</w:t>
      </w:r>
      <w:r w:rsidR="00A971BD" w:rsidRPr="00861B64">
        <w:rPr>
          <w:rFonts w:ascii="Times New Roman" w:hAnsi="Times New Roman" w:cs="Times New Roman"/>
        </w:rPr>
        <w:t xml:space="preserve"> I was trained to </w:t>
      </w:r>
      <w:r w:rsidR="00B96151" w:rsidRPr="00861B64">
        <w:rPr>
          <w:rFonts w:ascii="Times New Roman" w:hAnsi="Times New Roman" w:cs="Times New Roman"/>
        </w:rPr>
        <w:t xml:space="preserve">work with computers, not with the cells. </w:t>
      </w:r>
      <w:r w:rsidR="0000478A" w:rsidRPr="00861B64">
        <w:rPr>
          <w:rFonts w:ascii="Times New Roman" w:hAnsi="Times New Roman" w:cs="Times New Roman"/>
        </w:rPr>
        <w:t>But</w:t>
      </w:r>
      <w:r w:rsidR="00B96151" w:rsidRPr="00861B64">
        <w:rPr>
          <w:rFonts w:ascii="Times New Roman" w:hAnsi="Times New Roman" w:cs="Times New Roman"/>
        </w:rPr>
        <w:t xml:space="preserve"> </w:t>
      </w:r>
      <w:r w:rsidR="009553E4" w:rsidRPr="00861B64">
        <w:rPr>
          <w:rFonts w:ascii="Times New Roman" w:hAnsi="Times New Roman" w:cs="Times New Roman"/>
        </w:rPr>
        <w:t>still</w:t>
      </w:r>
      <w:r w:rsidR="00C77426" w:rsidRPr="00861B64">
        <w:rPr>
          <w:rFonts w:ascii="Times New Roman" w:hAnsi="Times New Roman" w:cs="Times New Roman"/>
        </w:rPr>
        <w:t xml:space="preserve"> I </w:t>
      </w:r>
      <w:r w:rsidR="009553E4" w:rsidRPr="00861B64">
        <w:rPr>
          <w:rFonts w:ascii="Times New Roman" w:hAnsi="Times New Roman" w:cs="Times New Roman"/>
        </w:rPr>
        <w:t xml:space="preserve">took the challenge and decided to </w:t>
      </w:r>
      <w:r w:rsidR="00382624" w:rsidRPr="00861B64">
        <w:rPr>
          <w:rFonts w:ascii="Times New Roman" w:hAnsi="Times New Roman" w:cs="Times New Roman"/>
        </w:rPr>
        <w:t xml:space="preserve">make my </w:t>
      </w:r>
      <w:r w:rsidR="003862D9" w:rsidRPr="00861B64">
        <w:rPr>
          <w:rFonts w:ascii="Times New Roman" w:hAnsi="Times New Roman" w:cs="Times New Roman"/>
        </w:rPr>
        <w:t xml:space="preserve">scientific </w:t>
      </w:r>
      <w:r w:rsidR="00382624" w:rsidRPr="00861B64">
        <w:rPr>
          <w:rFonts w:ascii="Times New Roman" w:hAnsi="Times New Roman" w:cs="Times New Roman"/>
        </w:rPr>
        <w:t>career</w:t>
      </w:r>
      <w:r w:rsidR="00966D87" w:rsidRPr="00861B64">
        <w:rPr>
          <w:rFonts w:ascii="Times New Roman" w:hAnsi="Times New Roman" w:cs="Times New Roman"/>
        </w:rPr>
        <w:t xml:space="preserve"> in biology. </w:t>
      </w:r>
      <w:r w:rsidR="00D24543" w:rsidRPr="00861B64">
        <w:rPr>
          <w:rFonts w:ascii="Times New Roman" w:hAnsi="Times New Roman" w:cs="Times New Roman"/>
        </w:rPr>
        <w:t>Almost four and half year</w:t>
      </w:r>
      <w:r w:rsidR="00531CAE" w:rsidRPr="00861B64">
        <w:rPr>
          <w:rFonts w:ascii="Times New Roman" w:hAnsi="Times New Roman" w:cs="Times New Roman"/>
        </w:rPr>
        <w:t>s</w:t>
      </w:r>
      <w:r w:rsidR="00D24543" w:rsidRPr="00861B64">
        <w:rPr>
          <w:rFonts w:ascii="Times New Roman" w:hAnsi="Times New Roman" w:cs="Times New Roman"/>
        </w:rPr>
        <w:t xml:space="preserve"> </w:t>
      </w:r>
      <w:r w:rsidR="00C77426" w:rsidRPr="00861B64">
        <w:rPr>
          <w:rFonts w:ascii="Times New Roman" w:hAnsi="Times New Roman" w:cs="Times New Roman"/>
        </w:rPr>
        <w:t>are</w:t>
      </w:r>
      <w:r w:rsidR="00232CA2" w:rsidRPr="00861B64">
        <w:rPr>
          <w:rFonts w:ascii="Times New Roman" w:hAnsi="Times New Roman" w:cs="Times New Roman"/>
        </w:rPr>
        <w:t xml:space="preserve"> gone and today, I am </w:t>
      </w:r>
      <w:r w:rsidR="00C77426" w:rsidRPr="00861B64">
        <w:rPr>
          <w:rFonts w:ascii="Times New Roman" w:hAnsi="Times New Roman" w:cs="Times New Roman"/>
        </w:rPr>
        <w:t xml:space="preserve">writing this </w:t>
      </w:r>
      <w:r w:rsidR="00A734F9" w:rsidRPr="00861B64">
        <w:rPr>
          <w:rFonts w:ascii="Times New Roman" w:hAnsi="Times New Roman" w:cs="Times New Roman"/>
        </w:rPr>
        <w:t>acknowledgement</w:t>
      </w:r>
      <w:r w:rsidR="00C77426" w:rsidRPr="00861B64">
        <w:rPr>
          <w:rFonts w:ascii="Times New Roman" w:hAnsi="Times New Roman" w:cs="Times New Roman"/>
        </w:rPr>
        <w:t xml:space="preserve"> </w:t>
      </w:r>
      <w:r w:rsidR="00A734F9" w:rsidRPr="00861B64">
        <w:rPr>
          <w:rFonts w:ascii="Times New Roman" w:hAnsi="Times New Roman" w:cs="Times New Roman"/>
        </w:rPr>
        <w:t>section of my doctoral thesis.</w:t>
      </w:r>
      <w:r w:rsidR="00345BF1" w:rsidRPr="00861B64">
        <w:rPr>
          <w:rFonts w:ascii="Times New Roman" w:hAnsi="Times New Roman" w:cs="Times New Roman"/>
        </w:rPr>
        <w:t xml:space="preserve"> The journey was hard, challenging and demanding</w:t>
      </w:r>
      <w:r w:rsidR="005D3844" w:rsidRPr="00861B64">
        <w:rPr>
          <w:rFonts w:ascii="Times New Roman" w:hAnsi="Times New Roman" w:cs="Times New Roman"/>
        </w:rPr>
        <w:t xml:space="preserve">, but </w:t>
      </w:r>
      <w:r w:rsidR="00F51938" w:rsidRPr="00861B64">
        <w:rPr>
          <w:rFonts w:ascii="Times New Roman" w:hAnsi="Times New Roman" w:cs="Times New Roman"/>
        </w:rPr>
        <w:t xml:space="preserve">every single day </w:t>
      </w:r>
      <w:r w:rsidR="002052B6" w:rsidRPr="00861B64">
        <w:rPr>
          <w:rFonts w:ascii="Times New Roman" w:hAnsi="Times New Roman" w:cs="Times New Roman"/>
        </w:rPr>
        <w:t>of this journey made me a better researcher and better person.</w:t>
      </w:r>
      <w:r w:rsidR="00C63E3B" w:rsidRPr="00861B64">
        <w:rPr>
          <w:rFonts w:ascii="Times New Roman" w:hAnsi="Times New Roman" w:cs="Times New Roman"/>
        </w:rPr>
        <w:t xml:space="preserve"> And</w:t>
      </w:r>
      <w:r w:rsidR="00B64D95" w:rsidRPr="00861B64">
        <w:rPr>
          <w:rFonts w:ascii="Times New Roman" w:hAnsi="Times New Roman" w:cs="Times New Roman"/>
        </w:rPr>
        <w:t xml:space="preserve"> </w:t>
      </w:r>
      <w:r w:rsidR="00593426" w:rsidRPr="00861B64">
        <w:rPr>
          <w:rFonts w:ascii="Times New Roman" w:hAnsi="Times New Roman" w:cs="Times New Roman"/>
        </w:rPr>
        <w:t>also,</w:t>
      </w:r>
      <w:r w:rsidR="00C63E3B" w:rsidRPr="00861B64">
        <w:rPr>
          <w:rFonts w:ascii="Times New Roman" w:hAnsi="Times New Roman" w:cs="Times New Roman"/>
        </w:rPr>
        <w:t xml:space="preserve"> during this </w:t>
      </w:r>
      <w:r w:rsidR="00B64D95" w:rsidRPr="00861B64">
        <w:rPr>
          <w:rFonts w:ascii="Times New Roman" w:hAnsi="Times New Roman" w:cs="Times New Roman"/>
        </w:rPr>
        <w:t>time</w:t>
      </w:r>
      <w:r w:rsidR="00C63E3B" w:rsidRPr="00861B64">
        <w:rPr>
          <w:rFonts w:ascii="Times New Roman" w:hAnsi="Times New Roman" w:cs="Times New Roman"/>
        </w:rPr>
        <w:t xml:space="preserve">, I </w:t>
      </w:r>
      <w:r w:rsidR="00AB4337" w:rsidRPr="00861B64">
        <w:rPr>
          <w:rFonts w:ascii="Times New Roman" w:hAnsi="Times New Roman" w:cs="Times New Roman"/>
        </w:rPr>
        <w:t xml:space="preserve">came into contact </w:t>
      </w:r>
      <w:r w:rsidR="000F7696" w:rsidRPr="00861B64">
        <w:rPr>
          <w:rFonts w:ascii="Times New Roman" w:hAnsi="Times New Roman" w:cs="Times New Roman"/>
        </w:rPr>
        <w:t>with</w:t>
      </w:r>
      <w:r w:rsidR="00AB4337" w:rsidRPr="00861B64">
        <w:rPr>
          <w:rFonts w:ascii="Times New Roman" w:hAnsi="Times New Roman" w:cs="Times New Roman"/>
        </w:rPr>
        <w:t xml:space="preserve"> </w:t>
      </w:r>
      <w:r w:rsidR="0031682C" w:rsidRPr="00861B64">
        <w:rPr>
          <w:rFonts w:ascii="Times New Roman" w:hAnsi="Times New Roman" w:cs="Times New Roman"/>
        </w:rPr>
        <w:t>many</w:t>
      </w:r>
      <w:r w:rsidR="005F1378" w:rsidRPr="00861B64">
        <w:rPr>
          <w:rFonts w:ascii="Times New Roman" w:hAnsi="Times New Roman" w:cs="Times New Roman"/>
        </w:rPr>
        <w:t xml:space="preserve"> kind and generous</w:t>
      </w:r>
      <w:r w:rsidR="004E376F" w:rsidRPr="00861B64">
        <w:rPr>
          <w:rFonts w:ascii="Times New Roman" w:hAnsi="Times New Roman" w:cs="Times New Roman"/>
        </w:rPr>
        <w:t xml:space="preserve"> individuals,</w:t>
      </w:r>
      <w:r w:rsidR="001A4858" w:rsidRPr="00861B64">
        <w:rPr>
          <w:rFonts w:ascii="Times New Roman" w:hAnsi="Times New Roman" w:cs="Times New Roman"/>
        </w:rPr>
        <w:t xml:space="preserve"> without</w:t>
      </w:r>
      <w:r w:rsidR="0043315E" w:rsidRPr="00861B64">
        <w:rPr>
          <w:rFonts w:ascii="Times New Roman" w:hAnsi="Times New Roman" w:cs="Times New Roman"/>
        </w:rPr>
        <w:t xml:space="preserve"> whom I cannot e</w:t>
      </w:r>
      <w:r w:rsidR="004232CA" w:rsidRPr="00861B64">
        <w:rPr>
          <w:rFonts w:ascii="Times New Roman" w:hAnsi="Times New Roman" w:cs="Times New Roman"/>
        </w:rPr>
        <w:t>ven imagine</w:t>
      </w:r>
      <w:r w:rsidR="00784E45" w:rsidRPr="00861B64">
        <w:rPr>
          <w:rFonts w:ascii="Times New Roman" w:hAnsi="Times New Roman" w:cs="Times New Roman"/>
        </w:rPr>
        <w:t xml:space="preserve"> my</w:t>
      </w:r>
      <w:r w:rsidR="004232CA" w:rsidRPr="00861B64">
        <w:rPr>
          <w:rFonts w:ascii="Times New Roman" w:hAnsi="Times New Roman" w:cs="Times New Roman"/>
        </w:rPr>
        <w:t xml:space="preserve"> </w:t>
      </w:r>
      <w:r w:rsidR="0067697C" w:rsidRPr="00861B64">
        <w:rPr>
          <w:rFonts w:ascii="Times New Roman" w:hAnsi="Times New Roman" w:cs="Times New Roman"/>
        </w:rPr>
        <w:t>graduate life</w:t>
      </w:r>
      <w:r w:rsidR="00FE2307" w:rsidRPr="00861B64">
        <w:rPr>
          <w:rFonts w:ascii="Times New Roman" w:hAnsi="Times New Roman" w:cs="Times New Roman"/>
        </w:rPr>
        <w:t>, both inside and outside the lab space</w:t>
      </w:r>
      <w:r w:rsidR="00BF040A" w:rsidRPr="00861B64">
        <w:rPr>
          <w:rFonts w:ascii="Times New Roman" w:hAnsi="Times New Roman" w:cs="Times New Roman"/>
        </w:rPr>
        <w:t>. I am</w:t>
      </w:r>
      <w:r w:rsidR="00A81F9A" w:rsidRPr="00861B64">
        <w:rPr>
          <w:rFonts w:ascii="Times New Roman" w:hAnsi="Times New Roman" w:cs="Times New Roman"/>
        </w:rPr>
        <w:t xml:space="preserve"> greatly</w:t>
      </w:r>
      <w:r w:rsidR="00BF040A" w:rsidRPr="00861B64">
        <w:rPr>
          <w:rFonts w:ascii="Times New Roman" w:hAnsi="Times New Roman" w:cs="Times New Roman"/>
        </w:rPr>
        <w:t xml:space="preserve"> indebted to all those people for making this </w:t>
      </w:r>
      <w:r w:rsidR="009D128E" w:rsidRPr="00861B64">
        <w:rPr>
          <w:rFonts w:ascii="Times New Roman" w:hAnsi="Times New Roman" w:cs="Times New Roman"/>
        </w:rPr>
        <w:t xml:space="preserve">journey a worthy and fulfilling </w:t>
      </w:r>
      <w:r w:rsidR="00A844B0" w:rsidRPr="00861B64">
        <w:rPr>
          <w:rFonts w:ascii="Times New Roman" w:hAnsi="Times New Roman" w:cs="Times New Roman"/>
        </w:rPr>
        <w:t>period</w:t>
      </w:r>
      <w:r w:rsidR="00A426D0" w:rsidRPr="00861B64">
        <w:rPr>
          <w:rFonts w:ascii="Times New Roman" w:hAnsi="Times New Roman" w:cs="Times New Roman"/>
        </w:rPr>
        <w:t xml:space="preserve"> </w:t>
      </w:r>
      <w:r w:rsidR="00A81F9A" w:rsidRPr="00861B64">
        <w:rPr>
          <w:rFonts w:ascii="Times New Roman" w:hAnsi="Times New Roman" w:cs="Times New Roman"/>
        </w:rPr>
        <w:t>in</w:t>
      </w:r>
      <w:r w:rsidR="00A426D0" w:rsidRPr="00861B64">
        <w:rPr>
          <w:rFonts w:ascii="Times New Roman" w:hAnsi="Times New Roman" w:cs="Times New Roman"/>
        </w:rPr>
        <w:t xml:space="preserve"> my life.</w:t>
      </w:r>
      <w:r w:rsidR="004E376F" w:rsidRPr="00861B64">
        <w:rPr>
          <w:rFonts w:ascii="Times New Roman" w:hAnsi="Times New Roman" w:cs="Times New Roman"/>
        </w:rPr>
        <w:t xml:space="preserve"> </w:t>
      </w:r>
    </w:p>
    <w:p w14:paraId="2B3B78CB" w14:textId="77777777" w:rsidR="0085757D" w:rsidRPr="00861B64" w:rsidRDefault="0085757D" w:rsidP="003314FF">
      <w:pPr>
        <w:jc w:val="both"/>
        <w:rPr>
          <w:rFonts w:ascii="Times New Roman" w:hAnsi="Times New Roman" w:cs="Times New Roman"/>
        </w:rPr>
      </w:pPr>
    </w:p>
    <w:p w14:paraId="28959826" w14:textId="20BACF40" w:rsidR="00542114" w:rsidRPr="00861B64" w:rsidRDefault="00171520" w:rsidP="003314FF">
      <w:pPr>
        <w:jc w:val="both"/>
        <w:rPr>
          <w:rFonts w:ascii="Times New Roman" w:hAnsi="Times New Roman" w:cs="Times New Roman"/>
        </w:rPr>
      </w:pPr>
      <w:r w:rsidRPr="00861B64">
        <w:rPr>
          <w:rFonts w:ascii="Times New Roman" w:hAnsi="Times New Roman" w:cs="Times New Roman"/>
        </w:rPr>
        <w:t xml:space="preserve">First and foremost, </w:t>
      </w:r>
      <w:r w:rsidR="0045108C" w:rsidRPr="00861B64">
        <w:rPr>
          <w:rFonts w:ascii="Times New Roman" w:hAnsi="Times New Roman" w:cs="Times New Roman"/>
        </w:rPr>
        <w:t>I would like to thank my dearest parents</w:t>
      </w:r>
      <w:r w:rsidR="007F2C0F" w:rsidRPr="00861B64">
        <w:rPr>
          <w:rFonts w:ascii="Times New Roman" w:hAnsi="Times New Roman" w:cs="Times New Roman"/>
        </w:rPr>
        <w:t xml:space="preserve"> for providing </w:t>
      </w:r>
      <w:r w:rsidR="000F7696" w:rsidRPr="00861B64">
        <w:rPr>
          <w:rFonts w:ascii="Times New Roman" w:hAnsi="Times New Roman" w:cs="Times New Roman"/>
        </w:rPr>
        <w:t>me with</w:t>
      </w:r>
      <w:r w:rsidR="007F2C0F" w:rsidRPr="00861B64">
        <w:rPr>
          <w:rFonts w:ascii="Times New Roman" w:hAnsi="Times New Roman" w:cs="Times New Roman"/>
        </w:rPr>
        <w:t xml:space="preserve"> such a wonderful life.</w:t>
      </w:r>
      <w:r w:rsidR="0045108C" w:rsidRPr="00861B64">
        <w:rPr>
          <w:rFonts w:ascii="Times New Roman" w:hAnsi="Times New Roman" w:cs="Times New Roman"/>
        </w:rPr>
        <w:t xml:space="preserve"> </w:t>
      </w:r>
      <w:r w:rsidR="00967549" w:rsidRPr="00861B64">
        <w:rPr>
          <w:rFonts w:ascii="Times New Roman" w:hAnsi="Times New Roman" w:cs="Times New Roman"/>
        </w:rPr>
        <w:t xml:space="preserve">You both </w:t>
      </w:r>
      <w:r w:rsidR="000F7696" w:rsidRPr="00861B64">
        <w:rPr>
          <w:rFonts w:ascii="Times New Roman" w:hAnsi="Times New Roman" w:cs="Times New Roman"/>
        </w:rPr>
        <w:t>are always</w:t>
      </w:r>
      <w:r w:rsidR="0087615E" w:rsidRPr="00861B64">
        <w:rPr>
          <w:rFonts w:ascii="Times New Roman" w:hAnsi="Times New Roman" w:cs="Times New Roman"/>
        </w:rPr>
        <w:t xml:space="preserve"> </w:t>
      </w:r>
      <w:r w:rsidR="00691F55" w:rsidRPr="00861B64">
        <w:rPr>
          <w:rFonts w:ascii="Times New Roman" w:hAnsi="Times New Roman" w:cs="Times New Roman"/>
        </w:rPr>
        <w:t>inspirational</w:t>
      </w:r>
      <w:r w:rsidR="0087615E" w:rsidRPr="00861B64">
        <w:rPr>
          <w:rFonts w:ascii="Times New Roman" w:hAnsi="Times New Roman" w:cs="Times New Roman"/>
        </w:rPr>
        <w:t xml:space="preserve"> to me</w:t>
      </w:r>
      <w:r w:rsidR="00691F55" w:rsidRPr="00861B64">
        <w:rPr>
          <w:rFonts w:ascii="Times New Roman" w:hAnsi="Times New Roman" w:cs="Times New Roman"/>
        </w:rPr>
        <w:t>.</w:t>
      </w:r>
      <w:r w:rsidR="0059528C" w:rsidRPr="00861B64">
        <w:rPr>
          <w:rFonts w:ascii="Times New Roman" w:hAnsi="Times New Roman" w:cs="Times New Roman"/>
        </w:rPr>
        <w:t xml:space="preserve"> Thank you for supporting </w:t>
      </w:r>
      <w:r w:rsidR="006F51E3" w:rsidRPr="00861B64">
        <w:rPr>
          <w:rFonts w:ascii="Times New Roman" w:hAnsi="Times New Roman" w:cs="Times New Roman"/>
        </w:rPr>
        <w:t xml:space="preserve">and </w:t>
      </w:r>
      <w:r w:rsidR="009E259F" w:rsidRPr="00861B64">
        <w:rPr>
          <w:rFonts w:ascii="Times New Roman" w:hAnsi="Times New Roman" w:cs="Times New Roman"/>
        </w:rPr>
        <w:t>encouraging</w:t>
      </w:r>
      <w:r w:rsidR="006F51E3" w:rsidRPr="00861B64">
        <w:rPr>
          <w:rFonts w:ascii="Times New Roman" w:hAnsi="Times New Roman" w:cs="Times New Roman"/>
        </w:rPr>
        <w:t xml:space="preserve"> me to </w:t>
      </w:r>
      <w:r w:rsidR="009E259F" w:rsidRPr="00861B64">
        <w:rPr>
          <w:rFonts w:ascii="Times New Roman" w:hAnsi="Times New Roman" w:cs="Times New Roman"/>
        </w:rPr>
        <w:t>pursue</w:t>
      </w:r>
      <w:r w:rsidR="006F51E3" w:rsidRPr="00861B64">
        <w:rPr>
          <w:rFonts w:ascii="Times New Roman" w:hAnsi="Times New Roman" w:cs="Times New Roman"/>
        </w:rPr>
        <w:t xml:space="preserve"> my dreams </w:t>
      </w:r>
      <w:r w:rsidR="009E259F" w:rsidRPr="00861B64">
        <w:rPr>
          <w:rFonts w:ascii="Times New Roman" w:hAnsi="Times New Roman" w:cs="Times New Roman"/>
        </w:rPr>
        <w:t>all the time.</w:t>
      </w:r>
      <w:r w:rsidR="00691F55" w:rsidRPr="00861B64">
        <w:rPr>
          <w:rFonts w:ascii="Times New Roman" w:hAnsi="Times New Roman" w:cs="Times New Roman"/>
        </w:rPr>
        <w:t xml:space="preserve"> </w:t>
      </w:r>
      <w:r w:rsidR="009F56BB" w:rsidRPr="00861B64">
        <w:rPr>
          <w:rFonts w:ascii="Times New Roman" w:hAnsi="Times New Roman" w:cs="Times New Roman"/>
        </w:rPr>
        <w:t>Thank you for teaching me</w:t>
      </w:r>
      <w:r w:rsidR="00691F55" w:rsidRPr="00861B64">
        <w:rPr>
          <w:rFonts w:ascii="Times New Roman" w:hAnsi="Times New Roman" w:cs="Times New Roman"/>
        </w:rPr>
        <w:t xml:space="preserve"> </w:t>
      </w:r>
      <w:r w:rsidR="008D6B36" w:rsidRPr="00861B64">
        <w:rPr>
          <w:rFonts w:ascii="Times New Roman" w:hAnsi="Times New Roman" w:cs="Times New Roman"/>
        </w:rPr>
        <w:t>the importance of</w:t>
      </w:r>
      <w:r w:rsidR="003C5931" w:rsidRPr="00861B64">
        <w:rPr>
          <w:rFonts w:ascii="Times New Roman" w:hAnsi="Times New Roman" w:cs="Times New Roman"/>
        </w:rPr>
        <w:t xml:space="preserve"> hard</w:t>
      </w:r>
      <w:r w:rsidR="0091506D" w:rsidRPr="00861B64">
        <w:rPr>
          <w:rFonts w:ascii="Times New Roman" w:hAnsi="Times New Roman" w:cs="Times New Roman"/>
        </w:rPr>
        <w:t xml:space="preserve"> work </w:t>
      </w:r>
      <w:r w:rsidR="009B5F22" w:rsidRPr="00861B64">
        <w:rPr>
          <w:rFonts w:ascii="Times New Roman" w:hAnsi="Times New Roman" w:cs="Times New Roman"/>
        </w:rPr>
        <w:t xml:space="preserve">and </w:t>
      </w:r>
      <w:r w:rsidR="003C5931" w:rsidRPr="00861B64">
        <w:rPr>
          <w:rFonts w:ascii="Times New Roman" w:hAnsi="Times New Roman" w:cs="Times New Roman"/>
        </w:rPr>
        <w:t>dedication</w:t>
      </w:r>
      <w:r w:rsidR="00491675" w:rsidRPr="00861B64">
        <w:rPr>
          <w:rFonts w:ascii="Times New Roman" w:hAnsi="Times New Roman" w:cs="Times New Roman"/>
        </w:rPr>
        <w:t>.</w:t>
      </w:r>
      <w:r w:rsidR="00A8221B" w:rsidRPr="00861B64">
        <w:rPr>
          <w:rFonts w:ascii="Times New Roman" w:hAnsi="Times New Roman" w:cs="Times New Roman"/>
        </w:rPr>
        <w:t xml:space="preserve"> Thank you </w:t>
      </w:r>
      <w:r w:rsidR="00DC0BA7" w:rsidRPr="00861B64">
        <w:rPr>
          <w:rFonts w:ascii="Times New Roman" w:hAnsi="Times New Roman" w:cs="Times New Roman"/>
        </w:rPr>
        <w:t>for everything.</w:t>
      </w:r>
    </w:p>
    <w:p w14:paraId="641731D1" w14:textId="77777777" w:rsidR="00542114" w:rsidRPr="00861B64" w:rsidRDefault="00542114" w:rsidP="003314FF">
      <w:pPr>
        <w:jc w:val="both"/>
        <w:rPr>
          <w:rFonts w:ascii="Times New Roman" w:hAnsi="Times New Roman" w:cs="Times New Roman"/>
        </w:rPr>
      </w:pPr>
    </w:p>
    <w:p w14:paraId="7F504762" w14:textId="2DA0F756" w:rsidR="006739E4" w:rsidRPr="00861B64" w:rsidRDefault="00B7613F" w:rsidP="003314FF">
      <w:pPr>
        <w:jc w:val="both"/>
        <w:rPr>
          <w:rFonts w:ascii="Times New Roman" w:hAnsi="Times New Roman" w:cs="Times New Roman"/>
        </w:rPr>
      </w:pPr>
      <w:r w:rsidRPr="00861B64">
        <w:rPr>
          <w:rFonts w:ascii="Times New Roman" w:hAnsi="Times New Roman" w:cs="Times New Roman"/>
        </w:rPr>
        <w:t>The person who comes next</w:t>
      </w:r>
      <w:r w:rsidR="00C416EB" w:rsidRPr="00861B64">
        <w:rPr>
          <w:rFonts w:ascii="Times New Roman" w:hAnsi="Times New Roman" w:cs="Times New Roman"/>
        </w:rPr>
        <w:t xml:space="preserve"> is my supervisor and mentor, Dr. Rachel Patton McCord. </w:t>
      </w:r>
      <w:r w:rsidR="00CC4C08" w:rsidRPr="00861B64">
        <w:rPr>
          <w:rFonts w:ascii="Times New Roman" w:hAnsi="Times New Roman" w:cs="Times New Roman"/>
        </w:rPr>
        <w:t xml:space="preserve">I </w:t>
      </w:r>
      <w:r w:rsidR="000B634E" w:rsidRPr="00861B64">
        <w:rPr>
          <w:rFonts w:ascii="Times New Roman" w:hAnsi="Times New Roman" w:cs="Times New Roman"/>
        </w:rPr>
        <w:t>couldn’t dream</w:t>
      </w:r>
      <w:r w:rsidR="007E7B55" w:rsidRPr="00861B64">
        <w:rPr>
          <w:rFonts w:ascii="Times New Roman" w:hAnsi="Times New Roman" w:cs="Times New Roman"/>
        </w:rPr>
        <w:t xml:space="preserve"> of</w:t>
      </w:r>
      <w:r w:rsidR="000B634E" w:rsidRPr="00861B64">
        <w:rPr>
          <w:rFonts w:ascii="Times New Roman" w:hAnsi="Times New Roman" w:cs="Times New Roman"/>
        </w:rPr>
        <w:t xml:space="preserve"> </w:t>
      </w:r>
      <w:r w:rsidR="00757BD1" w:rsidRPr="00861B64">
        <w:rPr>
          <w:rFonts w:ascii="Times New Roman" w:hAnsi="Times New Roman" w:cs="Times New Roman"/>
        </w:rPr>
        <w:t>any person better than you as my supervisor.</w:t>
      </w:r>
      <w:r w:rsidR="00030D01" w:rsidRPr="00861B64">
        <w:rPr>
          <w:rFonts w:ascii="Times New Roman" w:hAnsi="Times New Roman" w:cs="Times New Roman"/>
        </w:rPr>
        <w:t xml:space="preserve"> I am grateful </w:t>
      </w:r>
      <w:r w:rsidR="0022624B" w:rsidRPr="00861B64">
        <w:rPr>
          <w:rFonts w:ascii="Times New Roman" w:hAnsi="Times New Roman" w:cs="Times New Roman"/>
        </w:rPr>
        <w:t xml:space="preserve">to you </w:t>
      </w:r>
      <w:r w:rsidR="00FB73E5" w:rsidRPr="00861B64">
        <w:rPr>
          <w:rFonts w:ascii="Times New Roman" w:hAnsi="Times New Roman" w:cs="Times New Roman"/>
        </w:rPr>
        <w:t xml:space="preserve">for believing in me and giving me the opportunity to do research in your lab. </w:t>
      </w:r>
      <w:r w:rsidR="00342C52" w:rsidRPr="00861B64">
        <w:rPr>
          <w:rFonts w:ascii="Times New Roman" w:hAnsi="Times New Roman" w:cs="Times New Roman"/>
        </w:rPr>
        <w:t xml:space="preserve">I am grateful </w:t>
      </w:r>
      <w:r w:rsidR="00120BFF" w:rsidRPr="00861B64">
        <w:rPr>
          <w:rFonts w:ascii="Times New Roman" w:hAnsi="Times New Roman" w:cs="Times New Roman"/>
        </w:rPr>
        <w:t xml:space="preserve">for the amazing guidance and supervision you have provided </w:t>
      </w:r>
      <w:r w:rsidR="00191A58" w:rsidRPr="00861B64">
        <w:rPr>
          <w:rFonts w:ascii="Times New Roman" w:hAnsi="Times New Roman" w:cs="Times New Roman"/>
        </w:rPr>
        <w:t xml:space="preserve">throughout this period. You gave me enough freedom to </w:t>
      </w:r>
      <w:r w:rsidR="00AF3B12" w:rsidRPr="00861B64">
        <w:rPr>
          <w:rFonts w:ascii="Times New Roman" w:hAnsi="Times New Roman" w:cs="Times New Roman"/>
        </w:rPr>
        <w:t>design my own</w:t>
      </w:r>
      <w:r w:rsidR="00272B3E" w:rsidRPr="00861B64">
        <w:rPr>
          <w:rFonts w:ascii="Times New Roman" w:hAnsi="Times New Roman" w:cs="Times New Roman"/>
        </w:rPr>
        <w:t xml:space="preserve"> doctoral</w:t>
      </w:r>
      <w:r w:rsidR="00AF3B12" w:rsidRPr="00861B64">
        <w:rPr>
          <w:rFonts w:ascii="Times New Roman" w:hAnsi="Times New Roman" w:cs="Times New Roman"/>
        </w:rPr>
        <w:t xml:space="preserve"> research </w:t>
      </w:r>
      <w:r w:rsidR="000F7696" w:rsidRPr="00861B64">
        <w:rPr>
          <w:rFonts w:ascii="Times New Roman" w:hAnsi="Times New Roman" w:cs="Times New Roman"/>
        </w:rPr>
        <w:t>projects,</w:t>
      </w:r>
      <w:r w:rsidR="00AF3B12" w:rsidRPr="00861B64">
        <w:rPr>
          <w:rFonts w:ascii="Times New Roman" w:hAnsi="Times New Roman" w:cs="Times New Roman"/>
        </w:rPr>
        <w:t xml:space="preserve"> which has </w:t>
      </w:r>
      <w:r w:rsidR="00487482" w:rsidRPr="00861B64">
        <w:rPr>
          <w:rFonts w:ascii="Times New Roman" w:hAnsi="Times New Roman" w:cs="Times New Roman"/>
        </w:rPr>
        <w:t>p</w:t>
      </w:r>
      <w:r w:rsidR="00272B3E" w:rsidRPr="00861B64">
        <w:rPr>
          <w:rFonts w:ascii="Times New Roman" w:hAnsi="Times New Roman" w:cs="Times New Roman"/>
        </w:rPr>
        <w:t>ut me</w:t>
      </w:r>
      <w:r w:rsidR="00B2252A" w:rsidRPr="00861B64">
        <w:rPr>
          <w:rFonts w:ascii="Times New Roman" w:hAnsi="Times New Roman" w:cs="Times New Roman"/>
        </w:rPr>
        <w:t xml:space="preserve"> at least a step closer</w:t>
      </w:r>
      <w:r w:rsidR="00487482" w:rsidRPr="00861B64">
        <w:rPr>
          <w:rFonts w:ascii="Times New Roman" w:hAnsi="Times New Roman" w:cs="Times New Roman"/>
        </w:rPr>
        <w:t xml:space="preserve"> </w:t>
      </w:r>
      <w:r w:rsidR="00B2252A" w:rsidRPr="00861B64">
        <w:rPr>
          <w:rFonts w:ascii="Times New Roman" w:hAnsi="Times New Roman" w:cs="Times New Roman"/>
        </w:rPr>
        <w:t>to becoming an</w:t>
      </w:r>
      <w:r w:rsidR="00487482" w:rsidRPr="00861B64">
        <w:rPr>
          <w:rFonts w:ascii="Times New Roman" w:hAnsi="Times New Roman" w:cs="Times New Roman"/>
        </w:rPr>
        <w:t xml:space="preserve"> independent researcher.</w:t>
      </w:r>
      <w:r w:rsidR="00A35378" w:rsidRPr="00861B64">
        <w:rPr>
          <w:rFonts w:ascii="Times New Roman" w:hAnsi="Times New Roman" w:cs="Times New Roman"/>
        </w:rPr>
        <w:t xml:space="preserve"> </w:t>
      </w:r>
      <w:r w:rsidR="007F5FF1" w:rsidRPr="00861B64">
        <w:rPr>
          <w:rFonts w:ascii="Times New Roman" w:hAnsi="Times New Roman" w:cs="Times New Roman"/>
        </w:rPr>
        <w:t xml:space="preserve">You taught me how to think </w:t>
      </w:r>
      <w:r w:rsidR="000F7696" w:rsidRPr="00861B64">
        <w:rPr>
          <w:rFonts w:ascii="Times New Roman" w:hAnsi="Times New Roman" w:cs="Times New Roman"/>
        </w:rPr>
        <w:t>critically,</w:t>
      </w:r>
      <w:r w:rsidR="007F5FF1" w:rsidRPr="00861B64">
        <w:rPr>
          <w:rFonts w:ascii="Times New Roman" w:hAnsi="Times New Roman" w:cs="Times New Roman"/>
        </w:rPr>
        <w:t xml:space="preserve"> </w:t>
      </w:r>
      <w:r w:rsidR="0054322F" w:rsidRPr="00861B64">
        <w:rPr>
          <w:rFonts w:ascii="Times New Roman" w:hAnsi="Times New Roman" w:cs="Times New Roman"/>
        </w:rPr>
        <w:t xml:space="preserve">which </w:t>
      </w:r>
      <w:r w:rsidR="00114B94" w:rsidRPr="00861B64">
        <w:rPr>
          <w:rFonts w:ascii="Times New Roman" w:hAnsi="Times New Roman" w:cs="Times New Roman"/>
        </w:rPr>
        <w:t xml:space="preserve">is one such skill </w:t>
      </w:r>
      <w:r w:rsidR="00C309DB" w:rsidRPr="00861B64">
        <w:rPr>
          <w:rFonts w:ascii="Times New Roman" w:hAnsi="Times New Roman" w:cs="Times New Roman"/>
        </w:rPr>
        <w:t>every researchers must possess.</w:t>
      </w:r>
      <w:r w:rsidR="002D36D8" w:rsidRPr="00861B64">
        <w:rPr>
          <w:rFonts w:ascii="Times New Roman" w:hAnsi="Times New Roman" w:cs="Times New Roman"/>
        </w:rPr>
        <w:t xml:space="preserve"> Thank you for supporting my travels to </w:t>
      </w:r>
      <w:r w:rsidR="00EE2A48" w:rsidRPr="00861B64">
        <w:rPr>
          <w:rFonts w:ascii="Times New Roman" w:hAnsi="Times New Roman" w:cs="Times New Roman"/>
        </w:rPr>
        <w:t xml:space="preserve">workshops, </w:t>
      </w:r>
      <w:r w:rsidR="00EF4AD5" w:rsidRPr="00861B64">
        <w:rPr>
          <w:rFonts w:ascii="Times New Roman" w:hAnsi="Times New Roman" w:cs="Times New Roman"/>
        </w:rPr>
        <w:t>conferences,</w:t>
      </w:r>
      <w:r w:rsidR="00EE2A48" w:rsidRPr="00861B64">
        <w:rPr>
          <w:rFonts w:ascii="Times New Roman" w:hAnsi="Times New Roman" w:cs="Times New Roman"/>
        </w:rPr>
        <w:t xml:space="preserve"> and meetings</w:t>
      </w:r>
      <w:r w:rsidR="00EF4AD5" w:rsidRPr="00861B64">
        <w:rPr>
          <w:rFonts w:ascii="Times New Roman" w:hAnsi="Times New Roman" w:cs="Times New Roman"/>
        </w:rPr>
        <w:t xml:space="preserve">, </w:t>
      </w:r>
      <w:r w:rsidR="002100DF" w:rsidRPr="00861B64">
        <w:rPr>
          <w:rFonts w:ascii="Times New Roman" w:hAnsi="Times New Roman" w:cs="Times New Roman"/>
        </w:rPr>
        <w:t xml:space="preserve">which allowed me to </w:t>
      </w:r>
      <w:r w:rsidR="00591E9E" w:rsidRPr="00861B64">
        <w:rPr>
          <w:rFonts w:ascii="Times New Roman" w:hAnsi="Times New Roman" w:cs="Times New Roman"/>
        </w:rPr>
        <w:t xml:space="preserve">make connections with the people in the scientific community </w:t>
      </w:r>
      <w:r w:rsidR="00E31400" w:rsidRPr="00861B64">
        <w:rPr>
          <w:rFonts w:ascii="Times New Roman" w:hAnsi="Times New Roman" w:cs="Times New Roman"/>
        </w:rPr>
        <w:t xml:space="preserve">and to be more confident </w:t>
      </w:r>
      <w:r w:rsidR="00197084" w:rsidRPr="00861B64">
        <w:rPr>
          <w:rFonts w:ascii="Times New Roman" w:hAnsi="Times New Roman" w:cs="Times New Roman"/>
        </w:rPr>
        <w:t>presenting</w:t>
      </w:r>
      <w:r w:rsidR="00E31400" w:rsidRPr="00861B64">
        <w:rPr>
          <w:rFonts w:ascii="Times New Roman" w:hAnsi="Times New Roman" w:cs="Times New Roman"/>
        </w:rPr>
        <w:t xml:space="preserve"> my research.</w:t>
      </w:r>
      <w:r w:rsidR="008C2A2B" w:rsidRPr="00861B64">
        <w:rPr>
          <w:rFonts w:ascii="Times New Roman" w:hAnsi="Times New Roman" w:cs="Times New Roman"/>
        </w:rPr>
        <w:t xml:space="preserve"> I am </w:t>
      </w:r>
      <w:r w:rsidR="004C6E8A" w:rsidRPr="00861B64">
        <w:rPr>
          <w:rFonts w:ascii="Times New Roman" w:hAnsi="Times New Roman" w:cs="Times New Roman"/>
        </w:rPr>
        <w:t xml:space="preserve">again grateful for everything </w:t>
      </w:r>
      <w:r w:rsidR="00EA015F" w:rsidRPr="00861B64">
        <w:rPr>
          <w:rFonts w:ascii="Times New Roman" w:hAnsi="Times New Roman" w:cs="Times New Roman"/>
        </w:rPr>
        <w:t xml:space="preserve">you have done </w:t>
      </w:r>
      <w:r w:rsidR="000F7696" w:rsidRPr="00861B64">
        <w:rPr>
          <w:rFonts w:ascii="Times New Roman" w:hAnsi="Times New Roman" w:cs="Times New Roman"/>
        </w:rPr>
        <w:t>to make</w:t>
      </w:r>
      <w:r w:rsidR="00675B5F" w:rsidRPr="00861B64">
        <w:rPr>
          <w:rFonts w:ascii="Times New Roman" w:hAnsi="Times New Roman" w:cs="Times New Roman"/>
        </w:rPr>
        <w:t xml:space="preserve"> </w:t>
      </w:r>
      <w:r w:rsidR="00335745" w:rsidRPr="00861B64">
        <w:rPr>
          <w:rFonts w:ascii="Times New Roman" w:hAnsi="Times New Roman" w:cs="Times New Roman"/>
        </w:rPr>
        <w:t xml:space="preserve">my </w:t>
      </w:r>
      <w:r w:rsidR="002B5A0B" w:rsidRPr="00861B64">
        <w:rPr>
          <w:rFonts w:ascii="Times New Roman" w:hAnsi="Times New Roman" w:cs="Times New Roman"/>
        </w:rPr>
        <w:t>research</w:t>
      </w:r>
      <w:r w:rsidR="001603B2" w:rsidRPr="00861B64">
        <w:rPr>
          <w:rFonts w:ascii="Times New Roman" w:hAnsi="Times New Roman" w:cs="Times New Roman"/>
        </w:rPr>
        <w:t xml:space="preserve"> experience enriching</w:t>
      </w:r>
      <w:r w:rsidR="00586C8E" w:rsidRPr="00861B64">
        <w:rPr>
          <w:rFonts w:ascii="Times New Roman" w:hAnsi="Times New Roman" w:cs="Times New Roman"/>
        </w:rPr>
        <w:t xml:space="preserve"> and</w:t>
      </w:r>
      <w:r w:rsidR="00EA22D1" w:rsidRPr="00861B64">
        <w:rPr>
          <w:rFonts w:ascii="Times New Roman" w:hAnsi="Times New Roman" w:cs="Times New Roman"/>
        </w:rPr>
        <w:t xml:space="preserve"> for allowing me to grow as a scientist.</w:t>
      </w:r>
    </w:p>
    <w:p w14:paraId="4087E689" w14:textId="77777777" w:rsidR="006739E4" w:rsidRPr="00861B64" w:rsidRDefault="006739E4" w:rsidP="003314FF">
      <w:pPr>
        <w:jc w:val="both"/>
        <w:rPr>
          <w:rFonts w:ascii="Times New Roman" w:hAnsi="Times New Roman" w:cs="Times New Roman"/>
        </w:rPr>
      </w:pPr>
    </w:p>
    <w:p w14:paraId="787C6FEE" w14:textId="34F6E4A4" w:rsidR="00F00F3F" w:rsidRPr="00861B64" w:rsidRDefault="00D92C90" w:rsidP="003314FF">
      <w:pPr>
        <w:jc w:val="both"/>
        <w:rPr>
          <w:rFonts w:ascii="Times New Roman" w:hAnsi="Times New Roman" w:cs="Times New Roman"/>
        </w:rPr>
      </w:pPr>
      <w:r w:rsidRPr="00861B64">
        <w:rPr>
          <w:rFonts w:ascii="Times New Roman" w:hAnsi="Times New Roman" w:cs="Times New Roman"/>
        </w:rPr>
        <w:t xml:space="preserve">Apart </w:t>
      </w:r>
      <w:r w:rsidR="000F7696" w:rsidRPr="00861B64">
        <w:rPr>
          <w:rFonts w:ascii="Times New Roman" w:hAnsi="Times New Roman" w:cs="Times New Roman"/>
        </w:rPr>
        <w:t>from</w:t>
      </w:r>
      <w:r w:rsidRPr="00861B64">
        <w:rPr>
          <w:rFonts w:ascii="Times New Roman" w:hAnsi="Times New Roman" w:cs="Times New Roman"/>
        </w:rPr>
        <w:t xml:space="preserve"> Rachel, </w:t>
      </w:r>
      <w:r w:rsidR="0069265D" w:rsidRPr="00861B64">
        <w:rPr>
          <w:rFonts w:ascii="Times New Roman" w:hAnsi="Times New Roman" w:cs="Times New Roman"/>
        </w:rPr>
        <w:t>another</w:t>
      </w:r>
      <w:r w:rsidRPr="00861B64">
        <w:rPr>
          <w:rFonts w:ascii="Times New Roman" w:hAnsi="Times New Roman" w:cs="Times New Roman"/>
        </w:rPr>
        <w:t xml:space="preserve"> person </w:t>
      </w:r>
      <w:r w:rsidR="000D14EF" w:rsidRPr="00861B64">
        <w:rPr>
          <w:rFonts w:ascii="Times New Roman" w:hAnsi="Times New Roman" w:cs="Times New Roman"/>
        </w:rPr>
        <w:t xml:space="preserve">who has made significant contribution to my </w:t>
      </w:r>
      <w:r w:rsidR="00053A42" w:rsidRPr="00861B64">
        <w:rPr>
          <w:rFonts w:ascii="Times New Roman" w:hAnsi="Times New Roman" w:cs="Times New Roman"/>
        </w:rPr>
        <w:t>graduate research journ</w:t>
      </w:r>
      <w:r w:rsidR="00E66749" w:rsidRPr="00861B64">
        <w:rPr>
          <w:rFonts w:ascii="Times New Roman" w:hAnsi="Times New Roman" w:cs="Times New Roman"/>
        </w:rPr>
        <w:t>ey</w:t>
      </w:r>
      <w:r w:rsidR="00053A42" w:rsidRPr="00861B64">
        <w:rPr>
          <w:rFonts w:ascii="Times New Roman" w:hAnsi="Times New Roman" w:cs="Times New Roman"/>
        </w:rPr>
        <w:t xml:space="preserve"> is Dr. Tongye Shen.</w:t>
      </w:r>
      <w:r w:rsidR="00AF3B12" w:rsidRPr="00861B64">
        <w:rPr>
          <w:rFonts w:ascii="Times New Roman" w:hAnsi="Times New Roman" w:cs="Times New Roman"/>
        </w:rPr>
        <w:t xml:space="preserve"> </w:t>
      </w:r>
      <w:r w:rsidR="00913761" w:rsidRPr="00861B64">
        <w:rPr>
          <w:rFonts w:ascii="Times New Roman" w:hAnsi="Times New Roman" w:cs="Times New Roman"/>
        </w:rPr>
        <w:t>I always considered you</w:t>
      </w:r>
      <w:r w:rsidR="0062292A" w:rsidRPr="00861B64">
        <w:rPr>
          <w:rFonts w:ascii="Times New Roman" w:hAnsi="Times New Roman" w:cs="Times New Roman"/>
        </w:rPr>
        <w:t xml:space="preserve"> as my </w:t>
      </w:r>
      <w:r w:rsidR="005549D1" w:rsidRPr="00861B64">
        <w:rPr>
          <w:rFonts w:ascii="Times New Roman" w:hAnsi="Times New Roman" w:cs="Times New Roman"/>
        </w:rPr>
        <w:t>second supervisor.</w:t>
      </w:r>
      <w:r w:rsidR="00C7729F" w:rsidRPr="00861B64">
        <w:rPr>
          <w:rFonts w:ascii="Times New Roman" w:hAnsi="Times New Roman" w:cs="Times New Roman"/>
        </w:rPr>
        <w:t xml:space="preserve"> You were always there </w:t>
      </w:r>
      <w:r w:rsidR="00061FEF" w:rsidRPr="00861B64">
        <w:rPr>
          <w:rFonts w:ascii="Times New Roman" w:hAnsi="Times New Roman" w:cs="Times New Roman"/>
        </w:rPr>
        <w:t>if I had any</w:t>
      </w:r>
      <w:r w:rsidR="00A259BF" w:rsidRPr="00861B64">
        <w:rPr>
          <w:rFonts w:ascii="Times New Roman" w:hAnsi="Times New Roman" w:cs="Times New Roman"/>
        </w:rPr>
        <w:t xml:space="preserve"> theoretical and</w:t>
      </w:r>
      <w:r w:rsidR="00061FEF" w:rsidRPr="00861B64">
        <w:rPr>
          <w:rFonts w:ascii="Times New Roman" w:hAnsi="Times New Roman" w:cs="Times New Roman"/>
        </w:rPr>
        <w:t xml:space="preserve"> computational</w:t>
      </w:r>
      <w:r w:rsidR="00A259BF" w:rsidRPr="00861B64">
        <w:rPr>
          <w:rFonts w:ascii="Times New Roman" w:hAnsi="Times New Roman" w:cs="Times New Roman"/>
        </w:rPr>
        <w:t xml:space="preserve"> problems related to projects</w:t>
      </w:r>
      <w:r w:rsidR="007A266C" w:rsidRPr="00861B64">
        <w:rPr>
          <w:rFonts w:ascii="Times New Roman" w:hAnsi="Times New Roman" w:cs="Times New Roman"/>
        </w:rPr>
        <w:t xml:space="preserve">. I </w:t>
      </w:r>
      <w:r w:rsidR="009053D0" w:rsidRPr="00861B64">
        <w:rPr>
          <w:rFonts w:ascii="Times New Roman" w:hAnsi="Times New Roman" w:cs="Times New Roman"/>
        </w:rPr>
        <w:t>genuinely</w:t>
      </w:r>
      <w:r w:rsidR="007A266C" w:rsidRPr="00861B64">
        <w:rPr>
          <w:rFonts w:ascii="Times New Roman" w:hAnsi="Times New Roman" w:cs="Times New Roman"/>
        </w:rPr>
        <w:t xml:space="preserve"> </w:t>
      </w:r>
      <w:r w:rsidR="009053D0" w:rsidRPr="00861B64">
        <w:rPr>
          <w:rFonts w:ascii="Times New Roman" w:hAnsi="Times New Roman" w:cs="Times New Roman"/>
        </w:rPr>
        <w:t>appreciate</w:t>
      </w:r>
      <w:r w:rsidR="007A266C" w:rsidRPr="00861B64">
        <w:rPr>
          <w:rFonts w:ascii="Times New Roman" w:hAnsi="Times New Roman" w:cs="Times New Roman"/>
        </w:rPr>
        <w:t xml:space="preserve"> you</w:t>
      </w:r>
      <w:r w:rsidR="009053D0" w:rsidRPr="00861B64">
        <w:rPr>
          <w:rFonts w:ascii="Times New Roman" w:hAnsi="Times New Roman" w:cs="Times New Roman"/>
        </w:rPr>
        <w:t>r</w:t>
      </w:r>
      <w:r w:rsidR="007A266C" w:rsidRPr="00861B64">
        <w:rPr>
          <w:rFonts w:ascii="Times New Roman" w:hAnsi="Times New Roman" w:cs="Times New Roman"/>
        </w:rPr>
        <w:t xml:space="preserve"> </w:t>
      </w:r>
      <w:r w:rsidR="009053D0" w:rsidRPr="00861B64">
        <w:rPr>
          <w:rFonts w:ascii="Times New Roman" w:hAnsi="Times New Roman" w:cs="Times New Roman"/>
        </w:rPr>
        <w:t>effort in</w:t>
      </w:r>
      <w:r w:rsidR="00BF7D6A" w:rsidRPr="00861B64">
        <w:rPr>
          <w:rFonts w:ascii="Times New Roman" w:hAnsi="Times New Roman" w:cs="Times New Roman"/>
        </w:rPr>
        <w:t xml:space="preserve"> </w:t>
      </w:r>
      <w:r w:rsidR="00B71763" w:rsidRPr="00861B64">
        <w:rPr>
          <w:rFonts w:ascii="Times New Roman" w:hAnsi="Times New Roman" w:cs="Times New Roman"/>
        </w:rPr>
        <w:t>challenging</w:t>
      </w:r>
      <w:r w:rsidR="00BF7D6A" w:rsidRPr="00861B64">
        <w:rPr>
          <w:rFonts w:ascii="Times New Roman" w:hAnsi="Times New Roman" w:cs="Times New Roman"/>
        </w:rPr>
        <w:t xml:space="preserve"> </w:t>
      </w:r>
      <w:r w:rsidR="00B71763" w:rsidRPr="00861B64">
        <w:rPr>
          <w:rFonts w:ascii="Times New Roman" w:hAnsi="Times New Roman" w:cs="Times New Roman"/>
        </w:rPr>
        <w:t>my models</w:t>
      </w:r>
      <w:r w:rsidR="005E0E23" w:rsidRPr="00861B64">
        <w:rPr>
          <w:rFonts w:ascii="Times New Roman" w:hAnsi="Times New Roman" w:cs="Times New Roman"/>
        </w:rPr>
        <w:t xml:space="preserve"> by finding their shortcomings</w:t>
      </w:r>
      <w:r w:rsidR="00B71763" w:rsidRPr="00861B64">
        <w:rPr>
          <w:rFonts w:ascii="Times New Roman" w:hAnsi="Times New Roman" w:cs="Times New Roman"/>
        </w:rPr>
        <w:t xml:space="preserve"> and making me think more critically.</w:t>
      </w:r>
      <w:r w:rsidR="00233872" w:rsidRPr="00861B64">
        <w:rPr>
          <w:rFonts w:ascii="Times New Roman" w:hAnsi="Times New Roman" w:cs="Times New Roman"/>
        </w:rPr>
        <w:t xml:space="preserve"> </w:t>
      </w:r>
      <w:r w:rsidR="00F70297" w:rsidRPr="00861B64">
        <w:rPr>
          <w:rFonts w:ascii="Times New Roman" w:hAnsi="Times New Roman" w:cs="Times New Roman"/>
        </w:rPr>
        <w:t xml:space="preserve">Thank you for </w:t>
      </w:r>
      <w:r w:rsidR="001B602B" w:rsidRPr="00861B64">
        <w:rPr>
          <w:rFonts w:ascii="Times New Roman" w:hAnsi="Times New Roman" w:cs="Times New Roman"/>
        </w:rPr>
        <w:t>pointing out</w:t>
      </w:r>
      <w:r w:rsidR="006554A2" w:rsidRPr="00861B64">
        <w:rPr>
          <w:rFonts w:ascii="Times New Roman" w:hAnsi="Times New Roman" w:cs="Times New Roman"/>
        </w:rPr>
        <w:t xml:space="preserve"> my weak areas</w:t>
      </w:r>
      <w:r w:rsidR="008F4F68" w:rsidRPr="00861B64">
        <w:rPr>
          <w:rFonts w:ascii="Times New Roman" w:hAnsi="Times New Roman" w:cs="Times New Roman"/>
        </w:rPr>
        <w:t xml:space="preserve"> and teaching me how to improve them.</w:t>
      </w:r>
      <w:r w:rsidR="002F7919" w:rsidRPr="00861B64">
        <w:rPr>
          <w:rFonts w:ascii="Times New Roman" w:hAnsi="Times New Roman" w:cs="Times New Roman"/>
        </w:rPr>
        <w:t xml:space="preserve"> And thank you for being available </w:t>
      </w:r>
      <w:r w:rsidR="00050403" w:rsidRPr="00861B64">
        <w:rPr>
          <w:rFonts w:ascii="Times New Roman" w:hAnsi="Times New Roman" w:cs="Times New Roman"/>
        </w:rPr>
        <w:t>anytime of the day to discuss science</w:t>
      </w:r>
      <w:r w:rsidR="0029244F" w:rsidRPr="00861B64">
        <w:rPr>
          <w:rFonts w:ascii="Times New Roman" w:hAnsi="Times New Roman" w:cs="Times New Roman"/>
        </w:rPr>
        <w:t>.</w:t>
      </w:r>
      <w:r w:rsidR="006E5359" w:rsidRPr="00861B64">
        <w:rPr>
          <w:rFonts w:ascii="Times New Roman" w:hAnsi="Times New Roman" w:cs="Times New Roman"/>
        </w:rPr>
        <w:t xml:space="preserve"> I would also like to thank you and late professor Dr. Elizabeth Howell </w:t>
      </w:r>
      <w:r w:rsidR="0037328A" w:rsidRPr="00861B64">
        <w:rPr>
          <w:rFonts w:ascii="Times New Roman" w:hAnsi="Times New Roman" w:cs="Times New Roman"/>
        </w:rPr>
        <w:t xml:space="preserve">for instilling the passion for doing </w:t>
      </w:r>
      <w:r w:rsidR="00D9740C" w:rsidRPr="00861B64">
        <w:rPr>
          <w:rFonts w:ascii="Times New Roman" w:hAnsi="Times New Roman" w:cs="Times New Roman"/>
        </w:rPr>
        <w:t>structural</w:t>
      </w:r>
      <w:r w:rsidR="0037328A" w:rsidRPr="00861B64">
        <w:rPr>
          <w:rFonts w:ascii="Times New Roman" w:hAnsi="Times New Roman" w:cs="Times New Roman"/>
        </w:rPr>
        <w:t xml:space="preserve"> biology in me</w:t>
      </w:r>
      <w:r w:rsidR="0056747D" w:rsidRPr="00861B64">
        <w:rPr>
          <w:rFonts w:ascii="Times New Roman" w:hAnsi="Times New Roman" w:cs="Times New Roman"/>
        </w:rPr>
        <w:t xml:space="preserve">, which I really want to </w:t>
      </w:r>
      <w:r w:rsidR="007B609E" w:rsidRPr="00861B64">
        <w:rPr>
          <w:rFonts w:ascii="Times New Roman" w:hAnsi="Times New Roman" w:cs="Times New Roman"/>
        </w:rPr>
        <w:t>continue</w:t>
      </w:r>
      <w:r w:rsidR="0056747D" w:rsidRPr="00861B64">
        <w:rPr>
          <w:rFonts w:ascii="Times New Roman" w:hAnsi="Times New Roman" w:cs="Times New Roman"/>
        </w:rPr>
        <w:t xml:space="preserve"> doing in future also</w:t>
      </w:r>
      <w:r w:rsidR="0037328A" w:rsidRPr="00861B64">
        <w:rPr>
          <w:rFonts w:ascii="Times New Roman" w:hAnsi="Times New Roman" w:cs="Times New Roman"/>
        </w:rPr>
        <w:t xml:space="preserve">. If you </w:t>
      </w:r>
      <w:r w:rsidR="00D9740C" w:rsidRPr="00861B64">
        <w:rPr>
          <w:rFonts w:ascii="Times New Roman" w:hAnsi="Times New Roman" w:cs="Times New Roman"/>
        </w:rPr>
        <w:t xml:space="preserve">two </w:t>
      </w:r>
      <w:r w:rsidR="000F7696" w:rsidRPr="00861B64">
        <w:rPr>
          <w:rFonts w:ascii="Times New Roman" w:hAnsi="Times New Roman" w:cs="Times New Roman"/>
        </w:rPr>
        <w:t>had</w:t>
      </w:r>
      <w:r w:rsidR="00D9740C" w:rsidRPr="00861B64">
        <w:rPr>
          <w:rFonts w:ascii="Times New Roman" w:hAnsi="Times New Roman" w:cs="Times New Roman"/>
        </w:rPr>
        <w:t xml:space="preserve"> not </w:t>
      </w:r>
      <w:r w:rsidR="00994B5C" w:rsidRPr="00861B64">
        <w:rPr>
          <w:rFonts w:ascii="Times New Roman" w:hAnsi="Times New Roman" w:cs="Times New Roman"/>
        </w:rPr>
        <w:t>been there</w:t>
      </w:r>
      <w:r w:rsidR="00D9740C" w:rsidRPr="00861B64">
        <w:rPr>
          <w:rFonts w:ascii="Times New Roman" w:hAnsi="Times New Roman" w:cs="Times New Roman"/>
        </w:rPr>
        <w:t xml:space="preserve">, I would have been </w:t>
      </w:r>
      <w:r w:rsidR="00EB434B" w:rsidRPr="00861B64">
        <w:rPr>
          <w:rFonts w:ascii="Times New Roman" w:hAnsi="Times New Roman" w:cs="Times New Roman"/>
        </w:rPr>
        <w:t>working</w:t>
      </w:r>
      <w:r w:rsidR="00D9740C" w:rsidRPr="00861B64">
        <w:rPr>
          <w:rFonts w:ascii="Times New Roman" w:hAnsi="Times New Roman" w:cs="Times New Roman"/>
        </w:rPr>
        <w:t xml:space="preserve"> on some other sections of biology.</w:t>
      </w:r>
    </w:p>
    <w:p w14:paraId="7ACAD620" w14:textId="77777777" w:rsidR="00F00F3F" w:rsidRPr="00861B64" w:rsidRDefault="00F00F3F" w:rsidP="003314FF">
      <w:pPr>
        <w:jc w:val="both"/>
        <w:rPr>
          <w:rFonts w:ascii="Times New Roman" w:hAnsi="Times New Roman" w:cs="Times New Roman"/>
        </w:rPr>
      </w:pPr>
    </w:p>
    <w:p w14:paraId="01FE7392" w14:textId="0297836D" w:rsidR="0097541C" w:rsidRPr="00861B64" w:rsidRDefault="00EF5246" w:rsidP="003314FF">
      <w:pPr>
        <w:jc w:val="both"/>
        <w:rPr>
          <w:rFonts w:ascii="Times New Roman" w:hAnsi="Times New Roman" w:cs="Times New Roman"/>
        </w:rPr>
      </w:pPr>
      <w:r w:rsidRPr="00861B64">
        <w:rPr>
          <w:rFonts w:ascii="Times New Roman" w:hAnsi="Times New Roman" w:cs="Times New Roman"/>
        </w:rPr>
        <w:t xml:space="preserve">I would also like to thank my other committee members </w:t>
      </w:r>
      <w:r w:rsidR="00CE5952" w:rsidRPr="00861B64">
        <w:rPr>
          <w:rFonts w:ascii="Times New Roman" w:hAnsi="Times New Roman" w:cs="Times New Roman"/>
        </w:rPr>
        <w:t>Dr. Tian Hong, Dr. Mariano Labrador, and Dr. Jianbin Wang.</w:t>
      </w:r>
      <w:r w:rsidR="003A3387" w:rsidRPr="00861B64">
        <w:rPr>
          <w:rFonts w:ascii="Times New Roman" w:hAnsi="Times New Roman" w:cs="Times New Roman"/>
        </w:rPr>
        <w:t xml:space="preserve"> Thank you all for </w:t>
      </w:r>
      <w:r w:rsidR="005C727C" w:rsidRPr="00861B64">
        <w:rPr>
          <w:rFonts w:ascii="Times New Roman" w:hAnsi="Times New Roman" w:cs="Times New Roman"/>
        </w:rPr>
        <w:t>dedicating your valuable time</w:t>
      </w:r>
      <w:r w:rsidR="00A0662B" w:rsidRPr="00861B64">
        <w:rPr>
          <w:rFonts w:ascii="Times New Roman" w:hAnsi="Times New Roman" w:cs="Times New Roman"/>
        </w:rPr>
        <w:t xml:space="preserve"> in </w:t>
      </w:r>
      <w:r w:rsidR="00994B5C" w:rsidRPr="00861B64">
        <w:rPr>
          <w:rFonts w:ascii="Times New Roman" w:hAnsi="Times New Roman" w:cs="Times New Roman"/>
        </w:rPr>
        <w:t>providing</w:t>
      </w:r>
      <w:r w:rsidR="00A0662B" w:rsidRPr="00861B64">
        <w:rPr>
          <w:rFonts w:ascii="Times New Roman" w:hAnsi="Times New Roman" w:cs="Times New Roman"/>
        </w:rPr>
        <w:t xml:space="preserve"> constructive feedback</w:t>
      </w:r>
      <w:r w:rsidR="00FA7CF8" w:rsidRPr="00861B64">
        <w:rPr>
          <w:rFonts w:ascii="Times New Roman" w:hAnsi="Times New Roman" w:cs="Times New Roman"/>
        </w:rPr>
        <w:t>s</w:t>
      </w:r>
      <w:r w:rsidR="00A0662B" w:rsidRPr="00861B64">
        <w:rPr>
          <w:rFonts w:ascii="Times New Roman" w:hAnsi="Times New Roman" w:cs="Times New Roman"/>
        </w:rPr>
        <w:t xml:space="preserve"> </w:t>
      </w:r>
      <w:r w:rsidR="00E948B3" w:rsidRPr="00861B64">
        <w:rPr>
          <w:rFonts w:ascii="Times New Roman" w:hAnsi="Times New Roman" w:cs="Times New Roman"/>
        </w:rPr>
        <w:t>on</w:t>
      </w:r>
      <w:r w:rsidR="00A0662B" w:rsidRPr="00861B64">
        <w:rPr>
          <w:rFonts w:ascii="Times New Roman" w:hAnsi="Times New Roman" w:cs="Times New Roman"/>
        </w:rPr>
        <w:t xml:space="preserve"> my </w:t>
      </w:r>
      <w:r w:rsidR="002C2819" w:rsidRPr="00861B64">
        <w:rPr>
          <w:rFonts w:ascii="Times New Roman" w:hAnsi="Times New Roman" w:cs="Times New Roman"/>
        </w:rPr>
        <w:t>research.</w:t>
      </w:r>
      <w:r w:rsidR="005C727C" w:rsidRPr="00861B64">
        <w:rPr>
          <w:rFonts w:ascii="Times New Roman" w:hAnsi="Times New Roman" w:cs="Times New Roman"/>
        </w:rPr>
        <w:t xml:space="preserve"> </w:t>
      </w:r>
      <w:r w:rsidR="00F61D83" w:rsidRPr="00861B64">
        <w:rPr>
          <w:rFonts w:ascii="Times New Roman" w:hAnsi="Times New Roman" w:cs="Times New Roman"/>
        </w:rPr>
        <w:t>Your</w:t>
      </w:r>
      <w:r w:rsidR="00090404" w:rsidRPr="00861B64">
        <w:rPr>
          <w:rFonts w:ascii="Times New Roman" w:hAnsi="Times New Roman" w:cs="Times New Roman"/>
        </w:rPr>
        <w:t xml:space="preserve"> ideas</w:t>
      </w:r>
      <w:r w:rsidR="002718E2" w:rsidRPr="00861B64">
        <w:rPr>
          <w:rFonts w:ascii="Times New Roman" w:hAnsi="Times New Roman" w:cs="Times New Roman"/>
        </w:rPr>
        <w:t xml:space="preserve"> provided </w:t>
      </w:r>
      <w:r w:rsidR="00994B5C" w:rsidRPr="00861B64">
        <w:rPr>
          <w:rFonts w:ascii="Times New Roman" w:hAnsi="Times New Roman" w:cs="Times New Roman"/>
        </w:rPr>
        <w:t>me with</w:t>
      </w:r>
      <w:r w:rsidR="002718E2" w:rsidRPr="00861B64">
        <w:rPr>
          <w:rFonts w:ascii="Times New Roman" w:hAnsi="Times New Roman" w:cs="Times New Roman"/>
        </w:rPr>
        <w:t xml:space="preserve"> </w:t>
      </w:r>
      <w:r w:rsidR="00782B44" w:rsidRPr="00861B64">
        <w:rPr>
          <w:rFonts w:ascii="Times New Roman" w:hAnsi="Times New Roman" w:cs="Times New Roman"/>
        </w:rPr>
        <w:t xml:space="preserve">different </w:t>
      </w:r>
      <w:r w:rsidR="002E21F3" w:rsidRPr="00861B64">
        <w:rPr>
          <w:rFonts w:ascii="Times New Roman" w:hAnsi="Times New Roman" w:cs="Times New Roman"/>
        </w:rPr>
        <w:t>perspect</w:t>
      </w:r>
      <w:r w:rsidR="00F25978" w:rsidRPr="00861B64">
        <w:rPr>
          <w:rFonts w:ascii="Times New Roman" w:hAnsi="Times New Roman" w:cs="Times New Roman"/>
        </w:rPr>
        <w:t>ives</w:t>
      </w:r>
      <w:r w:rsidR="00D31FDC" w:rsidRPr="00861B64">
        <w:rPr>
          <w:rFonts w:ascii="Times New Roman" w:hAnsi="Times New Roman" w:cs="Times New Roman"/>
        </w:rPr>
        <w:t xml:space="preserve"> when</w:t>
      </w:r>
      <w:r w:rsidR="0007796F" w:rsidRPr="00861B64">
        <w:rPr>
          <w:rFonts w:ascii="Times New Roman" w:hAnsi="Times New Roman" w:cs="Times New Roman"/>
        </w:rPr>
        <w:t xml:space="preserve"> I </w:t>
      </w:r>
      <w:r w:rsidR="00994B5C" w:rsidRPr="00861B64">
        <w:rPr>
          <w:rFonts w:ascii="Times New Roman" w:hAnsi="Times New Roman" w:cs="Times New Roman"/>
        </w:rPr>
        <w:t xml:space="preserve">am </w:t>
      </w:r>
      <w:r w:rsidR="00657B50" w:rsidRPr="00861B64">
        <w:rPr>
          <w:rFonts w:ascii="Times New Roman" w:hAnsi="Times New Roman" w:cs="Times New Roman"/>
        </w:rPr>
        <w:t>stuck</w:t>
      </w:r>
      <w:r w:rsidR="00827E4E" w:rsidRPr="00861B64">
        <w:rPr>
          <w:rFonts w:ascii="Times New Roman" w:hAnsi="Times New Roman" w:cs="Times New Roman"/>
        </w:rPr>
        <w:t xml:space="preserve"> focusing too much</w:t>
      </w:r>
      <w:r w:rsidR="00D94DD6" w:rsidRPr="00861B64">
        <w:rPr>
          <w:rFonts w:ascii="Times New Roman" w:hAnsi="Times New Roman" w:cs="Times New Roman"/>
        </w:rPr>
        <w:t xml:space="preserve"> on a specific thing</w:t>
      </w:r>
      <w:r w:rsidR="00327827" w:rsidRPr="00861B64">
        <w:rPr>
          <w:rFonts w:ascii="Times New Roman" w:hAnsi="Times New Roman" w:cs="Times New Roman"/>
        </w:rPr>
        <w:t>. I appreciate</w:t>
      </w:r>
      <w:r w:rsidR="00625BFC" w:rsidRPr="00861B64">
        <w:rPr>
          <w:rFonts w:ascii="Times New Roman" w:hAnsi="Times New Roman" w:cs="Times New Roman"/>
        </w:rPr>
        <w:t xml:space="preserve"> </w:t>
      </w:r>
      <w:r w:rsidR="00790C14" w:rsidRPr="00861B64">
        <w:rPr>
          <w:rFonts w:ascii="Times New Roman" w:hAnsi="Times New Roman" w:cs="Times New Roman"/>
        </w:rPr>
        <w:t>those</w:t>
      </w:r>
      <w:r w:rsidR="00327827" w:rsidRPr="00861B64">
        <w:rPr>
          <w:rFonts w:ascii="Times New Roman" w:hAnsi="Times New Roman" w:cs="Times New Roman"/>
        </w:rPr>
        <w:t xml:space="preserve"> all.</w:t>
      </w:r>
    </w:p>
    <w:p w14:paraId="5390CF05" w14:textId="77777777" w:rsidR="0097541C" w:rsidRPr="00861B64" w:rsidRDefault="0097541C" w:rsidP="003314FF">
      <w:pPr>
        <w:jc w:val="both"/>
        <w:rPr>
          <w:rFonts w:ascii="Times New Roman" w:hAnsi="Times New Roman" w:cs="Times New Roman"/>
        </w:rPr>
      </w:pPr>
    </w:p>
    <w:p w14:paraId="19D061A0" w14:textId="121EACA4" w:rsidR="006845E2" w:rsidRPr="00861B64" w:rsidRDefault="0097541C" w:rsidP="003314FF">
      <w:pPr>
        <w:jc w:val="both"/>
        <w:rPr>
          <w:rFonts w:ascii="Times New Roman" w:hAnsi="Times New Roman" w:cs="Times New Roman"/>
        </w:rPr>
      </w:pPr>
      <w:r w:rsidRPr="00861B64">
        <w:rPr>
          <w:rFonts w:ascii="Times New Roman" w:hAnsi="Times New Roman" w:cs="Times New Roman"/>
        </w:rPr>
        <w:t>I would also like to take this opportunity to thank the</w:t>
      </w:r>
      <w:r w:rsidR="00DD2632" w:rsidRPr="00861B64">
        <w:rPr>
          <w:rFonts w:ascii="Times New Roman" w:hAnsi="Times New Roman" w:cs="Times New Roman"/>
        </w:rPr>
        <w:t xml:space="preserve"> </w:t>
      </w:r>
      <w:r w:rsidRPr="00861B64">
        <w:rPr>
          <w:rFonts w:ascii="Times New Roman" w:hAnsi="Times New Roman" w:cs="Times New Roman"/>
        </w:rPr>
        <w:t>members of McCord lab.</w:t>
      </w:r>
      <w:r w:rsidR="00F079A2" w:rsidRPr="00861B64">
        <w:rPr>
          <w:rFonts w:ascii="Times New Roman" w:hAnsi="Times New Roman" w:cs="Times New Roman"/>
        </w:rPr>
        <w:t xml:space="preserve"> I joined the lab with</w:t>
      </w:r>
      <w:r w:rsidR="00BC29CC" w:rsidRPr="00861B64">
        <w:rPr>
          <w:rFonts w:ascii="Times New Roman" w:hAnsi="Times New Roman" w:cs="Times New Roman"/>
        </w:rPr>
        <w:t>out</w:t>
      </w:r>
      <w:r w:rsidR="00F079A2" w:rsidRPr="00861B64">
        <w:rPr>
          <w:rFonts w:ascii="Times New Roman" w:hAnsi="Times New Roman" w:cs="Times New Roman"/>
        </w:rPr>
        <w:t xml:space="preserve"> </w:t>
      </w:r>
      <w:r w:rsidR="002D368C" w:rsidRPr="00861B64">
        <w:rPr>
          <w:rFonts w:ascii="Times New Roman" w:hAnsi="Times New Roman" w:cs="Times New Roman"/>
        </w:rPr>
        <w:t>any prior knowledge</w:t>
      </w:r>
      <w:r w:rsidR="00BC29CC" w:rsidRPr="00861B64">
        <w:rPr>
          <w:rFonts w:ascii="Times New Roman" w:hAnsi="Times New Roman" w:cs="Times New Roman"/>
        </w:rPr>
        <w:t xml:space="preserve"> in biology.</w:t>
      </w:r>
      <w:r w:rsidR="001E26E1" w:rsidRPr="00861B64">
        <w:rPr>
          <w:rFonts w:ascii="Times New Roman" w:hAnsi="Times New Roman" w:cs="Times New Roman"/>
        </w:rPr>
        <w:t xml:space="preserve"> But the </w:t>
      </w:r>
      <w:r w:rsidR="002D4540" w:rsidRPr="00861B64">
        <w:rPr>
          <w:rFonts w:ascii="Times New Roman" w:hAnsi="Times New Roman" w:cs="Times New Roman"/>
        </w:rPr>
        <w:t xml:space="preserve">lab members </w:t>
      </w:r>
      <w:r w:rsidR="0063206B" w:rsidRPr="00861B64">
        <w:rPr>
          <w:rFonts w:ascii="Times New Roman" w:hAnsi="Times New Roman" w:cs="Times New Roman"/>
        </w:rPr>
        <w:t>were</w:t>
      </w:r>
      <w:r w:rsidR="00153642" w:rsidRPr="00861B64">
        <w:rPr>
          <w:rFonts w:ascii="Times New Roman" w:hAnsi="Times New Roman" w:cs="Times New Roman"/>
        </w:rPr>
        <w:t xml:space="preserve"> more than welcoming</w:t>
      </w:r>
      <w:r w:rsidR="0063206B" w:rsidRPr="00861B64">
        <w:rPr>
          <w:rFonts w:ascii="Times New Roman" w:hAnsi="Times New Roman" w:cs="Times New Roman"/>
        </w:rPr>
        <w:t xml:space="preserve"> </w:t>
      </w:r>
      <w:r w:rsidR="00D47795" w:rsidRPr="00861B64">
        <w:rPr>
          <w:rFonts w:ascii="Times New Roman" w:hAnsi="Times New Roman" w:cs="Times New Roman"/>
        </w:rPr>
        <w:t>to teach me</w:t>
      </w:r>
      <w:r w:rsidR="002A3064" w:rsidRPr="00861B64">
        <w:rPr>
          <w:rFonts w:ascii="Times New Roman" w:hAnsi="Times New Roman" w:cs="Times New Roman"/>
        </w:rPr>
        <w:t xml:space="preserve"> </w:t>
      </w:r>
      <w:r w:rsidR="00D47795" w:rsidRPr="00861B64">
        <w:rPr>
          <w:rFonts w:ascii="Times New Roman" w:hAnsi="Times New Roman" w:cs="Times New Roman"/>
        </w:rPr>
        <w:t>whenever I have any questions</w:t>
      </w:r>
      <w:r w:rsidR="008D2675" w:rsidRPr="00861B64">
        <w:rPr>
          <w:rFonts w:ascii="Times New Roman" w:hAnsi="Times New Roman" w:cs="Times New Roman"/>
        </w:rPr>
        <w:t xml:space="preserve"> regarding </w:t>
      </w:r>
      <w:r w:rsidR="00B134C7" w:rsidRPr="00861B64">
        <w:rPr>
          <w:rFonts w:ascii="Times New Roman" w:hAnsi="Times New Roman" w:cs="Times New Roman"/>
        </w:rPr>
        <w:t>biology problems</w:t>
      </w:r>
      <w:r w:rsidR="00D47795" w:rsidRPr="00861B64">
        <w:rPr>
          <w:rFonts w:ascii="Times New Roman" w:hAnsi="Times New Roman" w:cs="Times New Roman"/>
        </w:rPr>
        <w:t>.</w:t>
      </w:r>
      <w:r w:rsidR="00F06D4A" w:rsidRPr="00861B64">
        <w:rPr>
          <w:rFonts w:ascii="Times New Roman" w:hAnsi="Times New Roman" w:cs="Times New Roman"/>
        </w:rPr>
        <w:t xml:space="preserve"> I</w:t>
      </w:r>
      <w:r w:rsidR="00532E3A" w:rsidRPr="00861B64">
        <w:rPr>
          <w:rFonts w:ascii="Times New Roman" w:hAnsi="Times New Roman" w:cs="Times New Roman"/>
        </w:rPr>
        <w:t xml:space="preserve"> am greatly thankful to </w:t>
      </w:r>
      <w:r w:rsidR="00583EF1" w:rsidRPr="00861B64">
        <w:rPr>
          <w:rFonts w:ascii="Times New Roman" w:hAnsi="Times New Roman" w:cs="Times New Roman"/>
        </w:rPr>
        <w:t xml:space="preserve">McCord lab member, </w:t>
      </w:r>
      <w:r w:rsidR="00B94462" w:rsidRPr="00861B64">
        <w:rPr>
          <w:rFonts w:ascii="Times New Roman" w:hAnsi="Times New Roman" w:cs="Times New Roman"/>
        </w:rPr>
        <w:t xml:space="preserve">Dr. Rebeca San Martin. </w:t>
      </w:r>
      <w:r w:rsidR="00187FF3" w:rsidRPr="00861B64">
        <w:rPr>
          <w:rFonts w:ascii="Times New Roman" w:hAnsi="Times New Roman" w:cs="Times New Roman"/>
        </w:rPr>
        <w:t>You</w:t>
      </w:r>
      <w:r w:rsidR="00B94462" w:rsidRPr="00861B64">
        <w:rPr>
          <w:rFonts w:ascii="Times New Roman" w:hAnsi="Times New Roman" w:cs="Times New Roman"/>
        </w:rPr>
        <w:t xml:space="preserve"> always helped me to think about and understand the biological system first before asking the research question and further designing methods to solve them. Moreover, </w:t>
      </w:r>
      <w:r w:rsidR="003E243F" w:rsidRPr="00861B64">
        <w:rPr>
          <w:rFonts w:ascii="Times New Roman" w:hAnsi="Times New Roman" w:cs="Times New Roman"/>
        </w:rPr>
        <w:t>you</w:t>
      </w:r>
      <w:r w:rsidR="00B94462" w:rsidRPr="00861B64">
        <w:rPr>
          <w:rFonts w:ascii="Times New Roman" w:hAnsi="Times New Roman" w:cs="Times New Roman"/>
        </w:rPr>
        <w:t xml:space="preserve"> taught me how to think like an experimental biologist even though I am a computational researcher and have very minimal wet-lab experienc</w:t>
      </w:r>
      <w:r w:rsidR="00A220A4" w:rsidRPr="00861B64">
        <w:rPr>
          <w:rFonts w:ascii="Times New Roman" w:hAnsi="Times New Roman" w:cs="Times New Roman"/>
        </w:rPr>
        <w:t>e</w:t>
      </w:r>
      <w:r w:rsidR="00B94462" w:rsidRPr="00861B64">
        <w:rPr>
          <w:rFonts w:ascii="Times New Roman" w:hAnsi="Times New Roman" w:cs="Times New Roman"/>
        </w:rPr>
        <w:t>.</w:t>
      </w:r>
      <w:r w:rsidR="00FA78AE" w:rsidRPr="00861B64">
        <w:rPr>
          <w:rFonts w:ascii="Times New Roman" w:hAnsi="Times New Roman" w:cs="Times New Roman"/>
        </w:rPr>
        <w:t xml:space="preserve"> </w:t>
      </w:r>
      <w:r w:rsidR="00E35F2E" w:rsidRPr="00861B64">
        <w:rPr>
          <w:rFonts w:ascii="Times New Roman" w:hAnsi="Times New Roman" w:cs="Times New Roman"/>
        </w:rPr>
        <w:t>Another person in</w:t>
      </w:r>
      <w:r w:rsidR="00804CEA" w:rsidRPr="00861B64">
        <w:rPr>
          <w:rFonts w:ascii="Times New Roman" w:hAnsi="Times New Roman" w:cs="Times New Roman"/>
        </w:rPr>
        <w:t xml:space="preserve"> the</w:t>
      </w:r>
      <w:r w:rsidR="00E35F2E" w:rsidRPr="00861B64">
        <w:rPr>
          <w:rFonts w:ascii="Times New Roman" w:hAnsi="Times New Roman" w:cs="Times New Roman"/>
        </w:rPr>
        <w:t xml:space="preserve"> lab who</w:t>
      </w:r>
      <w:r w:rsidR="00B80B4C" w:rsidRPr="00861B64">
        <w:rPr>
          <w:rFonts w:ascii="Times New Roman" w:hAnsi="Times New Roman" w:cs="Times New Roman"/>
        </w:rPr>
        <w:t xml:space="preserve"> </w:t>
      </w:r>
      <w:r w:rsidR="00036A17" w:rsidRPr="00861B64">
        <w:rPr>
          <w:rFonts w:ascii="Times New Roman" w:hAnsi="Times New Roman" w:cs="Times New Roman"/>
        </w:rPr>
        <w:t>was</w:t>
      </w:r>
      <w:r w:rsidR="00B80B4C" w:rsidRPr="00861B64">
        <w:rPr>
          <w:rFonts w:ascii="Times New Roman" w:hAnsi="Times New Roman" w:cs="Times New Roman"/>
        </w:rPr>
        <w:t xml:space="preserve"> </w:t>
      </w:r>
      <w:r w:rsidR="002F3280" w:rsidRPr="00861B64">
        <w:rPr>
          <w:rFonts w:ascii="Times New Roman" w:hAnsi="Times New Roman" w:cs="Times New Roman"/>
        </w:rPr>
        <w:t>invaluable</w:t>
      </w:r>
      <w:r w:rsidR="00B80B4C" w:rsidRPr="00861B64">
        <w:rPr>
          <w:rFonts w:ascii="Times New Roman" w:hAnsi="Times New Roman" w:cs="Times New Roman"/>
        </w:rPr>
        <w:t xml:space="preserve"> to my research and development </w:t>
      </w:r>
      <w:r w:rsidR="00036A17" w:rsidRPr="00861B64">
        <w:rPr>
          <w:rFonts w:ascii="Times New Roman" w:hAnsi="Times New Roman" w:cs="Times New Roman"/>
        </w:rPr>
        <w:t>was</w:t>
      </w:r>
      <w:r w:rsidR="002F3280" w:rsidRPr="00861B64">
        <w:rPr>
          <w:rFonts w:ascii="Times New Roman" w:hAnsi="Times New Roman" w:cs="Times New Roman"/>
        </w:rPr>
        <w:t xml:space="preserve"> </w:t>
      </w:r>
      <w:r w:rsidR="000F0802" w:rsidRPr="00861B64">
        <w:rPr>
          <w:rFonts w:ascii="Times New Roman" w:hAnsi="Times New Roman" w:cs="Times New Roman"/>
        </w:rPr>
        <w:t xml:space="preserve">Dr. Rosela Golloshi. I am </w:t>
      </w:r>
      <w:r w:rsidR="003543BC" w:rsidRPr="00861B64">
        <w:rPr>
          <w:rFonts w:ascii="Times New Roman" w:hAnsi="Times New Roman" w:cs="Times New Roman"/>
        </w:rPr>
        <w:t xml:space="preserve">thankful to her </w:t>
      </w:r>
      <w:r w:rsidR="000F0802" w:rsidRPr="00861B64">
        <w:rPr>
          <w:rFonts w:ascii="Times New Roman" w:hAnsi="Times New Roman" w:cs="Times New Roman"/>
        </w:rPr>
        <w:t>for being a such wonderful mentor to me. You were very welcoming from my first days in McCord lab. I greatly enjoyed discussing science and collaborating with you. I genuinely appreciate your significant contribution in shaping my early graduate research career and I owe you a lot for that. You have always been a role model for me.</w:t>
      </w:r>
      <w:r w:rsidR="00FA78AE" w:rsidRPr="00861B64">
        <w:rPr>
          <w:rFonts w:ascii="Times New Roman" w:hAnsi="Times New Roman" w:cs="Times New Roman"/>
        </w:rPr>
        <w:t xml:space="preserve"> Also, </w:t>
      </w:r>
      <w:r w:rsidR="00117048" w:rsidRPr="00861B64">
        <w:rPr>
          <w:rFonts w:ascii="Times New Roman" w:hAnsi="Times New Roman" w:cs="Times New Roman"/>
        </w:rPr>
        <w:t>the other past and present members of the McCord lab:</w:t>
      </w:r>
      <w:r w:rsidR="00FA78AE" w:rsidRPr="00861B64">
        <w:rPr>
          <w:rFonts w:ascii="Times New Roman" w:hAnsi="Times New Roman" w:cs="Times New Roman"/>
        </w:rPr>
        <w:t xml:space="preserve"> Dr. Jacob Sanders, Dr. Yang Xu, Heng Li, Chris Playter, Nishita Gogia</w:t>
      </w:r>
      <w:r w:rsidR="00187FF3" w:rsidRPr="00861B64">
        <w:rPr>
          <w:rFonts w:ascii="Times New Roman" w:hAnsi="Times New Roman" w:cs="Times New Roman"/>
        </w:rPr>
        <w:t xml:space="preserve"> and Tianchun Xue</w:t>
      </w:r>
      <w:r w:rsidR="00117048" w:rsidRPr="00861B64">
        <w:rPr>
          <w:rFonts w:ascii="Times New Roman" w:hAnsi="Times New Roman" w:cs="Times New Roman"/>
        </w:rPr>
        <w:t>, all</w:t>
      </w:r>
      <w:r w:rsidR="0019300E" w:rsidRPr="00861B64">
        <w:rPr>
          <w:rFonts w:ascii="Times New Roman" w:hAnsi="Times New Roman" w:cs="Times New Roman"/>
        </w:rPr>
        <w:t xml:space="preserve"> your</w:t>
      </w:r>
      <w:r w:rsidR="0085092B" w:rsidRPr="00861B64">
        <w:rPr>
          <w:rFonts w:ascii="Times New Roman" w:hAnsi="Times New Roman" w:cs="Times New Roman"/>
        </w:rPr>
        <w:t xml:space="preserve"> feedback and support</w:t>
      </w:r>
      <w:r w:rsidR="00E17582" w:rsidRPr="00861B64">
        <w:rPr>
          <w:rFonts w:ascii="Times New Roman" w:hAnsi="Times New Roman" w:cs="Times New Roman"/>
        </w:rPr>
        <w:t xml:space="preserve"> helped me </w:t>
      </w:r>
      <w:r w:rsidR="007F76C3" w:rsidRPr="00861B64">
        <w:rPr>
          <w:rFonts w:ascii="Times New Roman" w:hAnsi="Times New Roman" w:cs="Times New Roman"/>
        </w:rPr>
        <w:t>immensely in my research.</w:t>
      </w:r>
      <w:r w:rsidR="008E681A" w:rsidRPr="00861B64">
        <w:rPr>
          <w:rFonts w:ascii="Times New Roman" w:hAnsi="Times New Roman" w:cs="Times New Roman"/>
        </w:rPr>
        <w:t xml:space="preserve"> </w:t>
      </w:r>
      <w:r w:rsidR="006E1D0D" w:rsidRPr="00861B64">
        <w:rPr>
          <w:rFonts w:ascii="Times New Roman" w:hAnsi="Times New Roman" w:cs="Times New Roman"/>
        </w:rPr>
        <w:t>I owe</w:t>
      </w:r>
      <w:r w:rsidR="001101F7" w:rsidRPr="00861B64">
        <w:rPr>
          <w:rFonts w:ascii="Times New Roman" w:hAnsi="Times New Roman" w:cs="Times New Roman"/>
        </w:rPr>
        <w:t xml:space="preserve"> you all </w:t>
      </w:r>
      <w:r w:rsidR="003B4986" w:rsidRPr="00861B64">
        <w:rPr>
          <w:rFonts w:ascii="Times New Roman" w:hAnsi="Times New Roman" w:cs="Times New Roman"/>
        </w:rPr>
        <w:t>for helping me out with everything</w:t>
      </w:r>
      <w:r w:rsidR="00C21055" w:rsidRPr="00861B64">
        <w:rPr>
          <w:rFonts w:ascii="Times New Roman" w:hAnsi="Times New Roman" w:cs="Times New Roman"/>
        </w:rPr>
        <w:t>.</w:t>
      </w:r>
    </w:p>
    <w:p w14:paraId="438F9F89" w14:textId="77777777" w:rsidR="00C21055" w:rsidRPr="00861B64" w:rsidRDefault="00C21055" w:rsidP="003314FF">
      <w:pPr>
        <w:jc w:val="both"/>
        <w:rPr>
          <w:rFonts w:ascii="Times New Roman" w:hAnsi="Times New Roman" w:cs="Times New Roman"/>
        </w:rPr>
      </w:pPr>
    </w:p>
    <w:p w14:paraId="40B670E5" w14:textId="67DDB0B6" w:rsidR="00237E97" w:rsidRPr="00861B64" w:rsidRDefault="006C33D3" w:rsidP="003314FF">
      <w:pPr>
        <w:jc w:val="both"/>
        <w:rPr>
          <w:rFonts w:ascii="Times New Roman" w:hAnsi="Times New Roman" w:cs="Times New Roman"/>
        </w:rPr>
      </w:pPr>
      <w:r w:rsidRPr="00861B64">
        <w:rPr>
          <w:rFonts w:ascii="Times New Roman" w:hAnsi="Times New Roman" w:cs="Times New Roman"/>
        </w:rPr>
        <w:t xml:space="preserve">I am </w:t>
      </w:r>
      <w:r w:rsidR="00E90BD9" w:rsidRPr="00861B64">
        <w:rPr>
          <w:rFonts w:ascii="Times New Roman" w:hAnsi="Times New Roman" w:cs="Times New Roman"/>
        </w:rPr>
        <w:t>hugely</w:t>
      </w:r>
      <w:r w:rsidRPr="00861B64">
        <w:rPr>
          <w:rFonts w:ascii="Times New Roman" w:hAnsi="Times New Roman" w:cs="Times New Roman"/>
        </w:rPr>
        <w:t xml:space="preserve"> thankful </w:t>
      </w:r>
      <w:r w:rsidR="00485C1B" w:rsidRPr="00861B64">
        <w:rPr>
          <w:rFonts w:ascii="Times New Roman" w:hAnsi="Times New Roman" w:cs="Times New Roman"/>
        </w:rPr>
        <w:t>to m</w:t>
      </w:r>
      <w:r w:rsidR="008F5671" w:rsidRPr="00861B64">
        <w:rPr>
          <w:rFonts w:ascii="Times New Roman" w:hAnsi="Times New Roman" w:cs="Times New Roman"/>
        </w:rPr>
        <w:t>y</w:t>
      </w:r>
      <w:r w:rsidR="00485C1B" w:rsidRPr="00861B64">
        <w:rPr>
          <w:rFonts w:ascii="Times New Roman" w:hAnsi="Times New Roman" w:cs="Times New Roman"/>
        </w:rPr>
        <w:t xml:space="preserve"> </w:t>
      </w:r>
      <w:r w:rsidR="00BC5259" w:rsidRPr="00861B64">
        <w:rPr>
          <w:rFonts w:ascii="Times New Roman" w:hAnsi="Times New Roman" w:cs="Times New Roman"/>
        </w:rPr>
        <w:t>peers</w:t>
      </w:r>
      <w:r w:rsidR="00FB6557" w:rsidRPr="00861B64">
        <w:rPr>
          <w:rFonts w:ascii="Times New Roman" w:hAnsi="Times New Roman" w:cs="Times New Roman"/>
        </w:rPr>
        <w:t xml:space="preserve"> and</w:t>
      </w:r>
      <w:r w:rsidR="0089751A" w:rsidRPr="00861B64">
        <w:rPr>
          <w:rFonts w:ascii="Times New Roman" w:hAnsi="Times New Roman" w:cs="Times New Roman"/>
        </w:rPr>
        <w:t xml:space="preserve"> </w:t>
      </w:r>
      <w:r w:rsidR="00D01C05" w:rsidRPr="00861B64">
        <w:rPr>
          <w:rFonts w:ascii="Times New Roman" w:hAnsi="Times New Roman" w:cs="Times New Roman"/>
        </w:rPr>
        <w:t xml:space="preserve">friends </w:t>
      </w:r>
      <w:r w:rsidR="00644093" w:rsidRPr="00861B64">
        <w:rPr>
          <w:rFonts w:ascii="Times New Roman" w:hAnsi="Times New Roman" w:cs="Times New Roman"/>
        </w:rPr>
        <w:t>fr</w:t>
      </w:r>
      <w:r w:rsidR="008F5671" w:rsidRPr="00861B64">
        <w:rPr>
          <w:rFonts w:ascii="Times New Roman" w:hAnsi="Times New Roman" w:cs="Times New Roman"/>
        </w:rPr>
        <w:t xml:space="preserve">om </w:t>
      </w:r>
      <w:r w:rsidR="00994B5C" w:rsidRPr="00861B64">
        <w:rPr>
          <w:rFonts w:ascii="Times New Roman" w:hAnsi="Times New Roman" w:cs="Times New Roman"/>
        </w:rPr>
        <w:t>GST</w:t>
      </w:r>
      <w:r w:rsidR="008F5671" w:rsidRPr="00861B64">
        <w:rPr>
          <w:rFonts w:ascii="Times New Roman" w:hAnsi="Times New Roman" w:cs="Times New Roman"/>
        </w:rPr>
        <w:t xml:space="preserve"> and BCMB</w:t>
      </w:r>
      <w:r w:rsidR="003F6E63" w:rsidRPr="00861B64">
        <w:rPr>
          <w:rFonts w:ascii="Times New Roman" w:hAnsi="Times New Roman" w:cs="Times New Roman"/>
        </w:rPr>
        <w:t xml:space="preserve"> for</w:t>
      </w:r>
      <w:r w:rsidR="00644093" w:rsidRPr="00861B64">
        <w:rPr>
          <w:rFonts w:ascii="Times New Roman" w:hAnsi="Times New Roman" w:cs="Times New Roman"/>
        </w:rPr>
        <w:t xml:space="preserve"> making the journey </w:t>
      </w:r>
      <w:r w:rsidR="00657B50" w:rsidRPr="00861B64">
        <w:rPr>
          <w:rFonts w:ascii="Times New Roman" w:hAnsi="Times New Roman" w:cs="Times New Roman"/>
        </w:rPr>
        <w:t>very</w:t>
      </w:r>
      <w:r w:rsidR="00644093" w:rsidRPr="00861B64">
        <w:rPr>
          <w:rFonts w:ascii="Times New Roman" w:hAnsi="Times New Roman" w:cs="Times New Roman"/>
        </w:rPr>
        <w:t xml:space="preserve"> enjoyable and fulfilling.</w:t>
      </w:r>
      <w:r w:rsidR="00662255" w:rsidRPr="00861B64">
        <w:rPr>
          <w:rFonts w:ascii="Times New Roman" w:hAnsi="Times New Roman" w:cs="Times New Roman"/>
        </w:rPr>
        <w:t xml:space="preserve"> </w:t>
      </w:r>
      <w:r w:rsidR="00A025D6" w:rsidRPr="00861B64">
        <w:rPr>
          <w:rFonts w:ascii="Times New Roman" w:hAnsi="Times New Roman" w:cs="Times New Roman"/>
        </w:rPr>
        <w:t>I would</w:t>
      </w:r>
      <w:r w:rsidR="00582EBE" w:rsidRPr="00861B64">
        <w:rPr>
          <w:rFonts w:ascii="Times New Roman" w:hAnsi="Times New Roman" w:cs="Times New Roman"/>
        </w:rPr>
        <w:t xml:space="preserve"> especially</w:t>
      </w:r>
      <w:r w:rsidR="00A025D6" w:rsidRPr="00861B64">
        <w:rPr>
          <w:rFonts w:ascii="Times New Roman" w:hAnsi="Times New Roman" w:cs="Times New Roman"/>
        </w:rPr>
        <w:t xml:space="preserve"> like to thank</w:t>
      </w:r>
      <w:r w:rsidR="00BE2100" w:rsidRPr="00861B64">
        <w:rPr>
          <w:rFonts w:ascii="Times New Roman" w:hAnsi="Times New Roman" w:cs="Times New Roman"/>
        </w:rPr>
        <w:t xml:space="preserve"> Bright,</w:t>
      </w:r>
      <w:r w:rsidR="007A5C43" w:rsidRPr="00861B64">
        <w:rPr>
          <w:rFonts w:ascii="Times New Roman" w:hAnsi="Times New Roman" w:cs="Times New Roman"/>
        </w:rPr>
        <w:t xml:space="preserve"> </w:t>
      </w:r>
      <w:r w:rsidR="00741261" w:rsidRPr="00861B64">
        <w:rPr>
          <w:rFonts w:ascii="Times New Roman" w:hAnsi="Times New Roman" w:cs="Times New Roman"/>
        </w:rPr>
        <w:t>Nadejda</w:t>
      </w:r>
      <w:r w:rsidR="007A5C43" w:rsidRPr="00861B64">
        <w:rPr>
          <w:rFonts w:ascii="Times New Roman" w:hAnsi="Times New Roman" w:cs="Times New Roman"/>
        </w:rPr>
        <w:t xml:space="preserve">, </w:t>
      </w:r>
      <w:r w:rsidR="00B846FC" w:rsidRPr="00861B64">
        <w:rPr>
          <w:rFonts w:ascii="Times New Roman" w:hAnsi="Times New Roman" w:cs="Times New Roman"/>
        </w:rPr>
        <w:t>Dhanya, Abhishek,</w:t>
      </w:r>
      <w:r w:rsidR="0042249D" w:rsidRPr="00861B64">
        <w:rPr>
          <w:rFonts w:ascii="Times New Roman" w:hAnsi="Times New Roman" w:cs="Times New Roman"/>
        </w:rPr>
        <w:t xml:space="preserve"> Nishita,</w:t>
      </w:r>
      <w:r w:rsidR="00B846FC" w:rsidRPr="00861B64">
        <w:rPr>
          <w:rFonts w:ascii="Times New Roman" w:hAnsi="Times New Roman" w:cs="Times New Roman"/>
        </w:rPr>
        <w:t xml:space="preserve"> Ajay</w:t>
      </w:r>
      <w:r w:rsidR="00B93B7A" w:rsidRPr="00861B64">
        <w:rPr>
          <w:rFonts w:ascii="Times New Roman" w:hAnsi="Times New Roman" w:cs="Times New Roman"/>
        </w:rPr>
        <w:t>,</w:t>
      </w:r>
      <w:r w:rsidR="00F15688">
        <w:rPr>
          <w:rFonts w:ascii="Times New Roman" w:hAnsi="Times New Roman" w:cs="Times New Roman"/>
        </w:rPr>
        <w:t xml:space="preserve"> Debabrata, M</w:t>
      </w:r>
      <w:r w:rsidR="00994B5C">
        <w:rPr>
          <w:rFonts w:ascii="Times New Roman" w:hAnsi="Times New Roman" w:cs="Times New Roman"/>
        </w:rPr>
        <w:t>a</w:t>
      </w:r>
      <w:r w:rsidR="00F15688">
        <w:rPr>
          <w:rFonts w:ascii="Times New Roman" w:hAnsi="Times New Roman" w:cs="Times New Roman"/>
        </w:rPr>
        <w:t>njima</w:t>
      </w:r>
      <w:r w:rsidR="004278A5">
        <w:rPr>
          <w:rFonts w:ascii="Times New Roman" w:hAnsi="Times New Roman" w:cs="Times New Roman"/>
        </w:rPr>
        <w:t>,</w:t>
      </w:r>
      <w:r w:rsidR="00B93B7A" w:rsidRPr="00861B64">
        <w:rPr>
          <w:rFonts w:ascii="Times New Roman" w:hAnsi="Times New Roman" w:cs="Times New Roman"/>
        </w:rPr>
        <w:t xml:space="preserve"> </w:t>
      </w:r>
      <w:r w:rsidR="00B846FC" w:rsidRPr="00861B64">
        <w:rPr>
          <w:rFonts w:ascii="Times New Roman" w:hAnsi="Times New Roman" w:cs="Times New Roman"/>
        </w:rPr>
        <w:t>Dibya</w:t>
      </w:r>
      <w:r w:rsidR="00682E01" w:rsidRPr="00861B64">
        <w:rPr>
          <w:rFonts w:ascii="Times New Roman" w:hAnsi="Times New Roman" w:cs="Times New Roman"/>
        </w:rPr>
        <w:t>ya</w:t>
      </w:r>
      <w:r w:rsidR="00B846FC" w:rsidRPr="00861B64">
        <w:rPr>
          <w:rFonts w:ascii="Times New Roman" w:hAnsi="Times New Roman" w:cs="Times New Roman"/>
        </w:rPr>
        <w:t>n</w:t>
      </w:r>
      <w:r w:rsidR="00B93B7A" w:rsidRPr="00861B64">
        <w:rPr>
          <w:rFonts w:ascii="Times New Roman" w:hAnsi="Times New Roman" w:cs="Times New Roman"/>
        </w:rPr>
        <w:t xml:space="preserve"> and many others</w:t>
      </w:r>
      <w:r w:rsidR="00BE2100" w:rsidRPr="00861B64">
        <w:rPr>
          <w:rFonts w:ascii="Times New Roman" w:hAnsi="Times New Roman" w:cs="Times New Roman"/>
        </w:rPr>
        <w:t xml:space="preserve"> </w:t>
      </w:r>
      <w:r w:rsidR="00F82758" w:rsidRPr="00861B64">
        <w:rPr>
          <w:rFonts w:ascii="Times New Roman" w:hAnsi="Times New Roman" w:cs="Times New Roman"/>
        </w:rPr>
        <w:t xml:space="preserve">for making a homely experience </w:t>
      </w:r>
      <w:r w:rsidR="00777FC6" w:rsidRPr="00861B64">
        <w:rPr>
          <w:rFonts w:ascii="Times New Roman" w:hAnsi="Times New Roman" w:cs="Times New Roman"/>
        </w:rPr>
        <w:t>for me far from home.</w:t>
      </w:r>
      <w:r w:rsidR="00644093" w:rsidRPr="00861B64">
        <w:rPr>
          <w:rFonts w:ascii="Times New Roman" w:hAnsi="Times New Roman" w:cs="Times New Roman"/>
        </w:rPr>
        <w:t xml:space="preserve"> </w:t>
      </w:r>
      <w:r w:rsidR="00485C1B" w:rsidRPr="00861B64">
        <w:rPr>
          <w:rFonts w:ascii="Times New Roman" w:hAnsi="Times New Roman" w:cs="Times New Roman"/>
        </w:rPr>
        <w:t xml:space="preserve"> </w:t>
      </w:r>
      <w:r w:rsidR="003B4986" w:rsidRPr="00861B64">
        <w:rPr>
          <w:rFonts w:ascii="Times New Roman" w:hAnsi="Times New Roman" w:cs="Times New Roman"/>
        </w:rPr>
        <w:t xml:space="preserve"> </w:t>
      </w:r>
      <w:r w:rsidR="002D368C" w:rsidRPr="00861B64">
        <w:rPr>
          <w:rFonts w:ascii="Times New Roman" w:hAnsi="Times New Roman" w:cs="Times New Roman"/>
        </w:rPr>
        <w:t xml:space="preserve"> </w:t>
      </w:r>
      <w:r w:rsidR="008421C9" w:rsidRPr="00861B64">
        <w:rPr>
          <w:rFonts w:ascii="Times New Roman" w:hAnsi="Times New Roman" w:cs="Times New Roman"/>
        </w:rPr>
        <w:t xml:space="preserve"> </w:t>
      </w:r>
    </w:p>
    <w:p w14:paraId="2395CA08" w14:textId="77777777" w:rsidR="00904969" w:rsidRPr="00861B64" w:rsidRDefault="00904969" w:rsidP="005E54E2">
      <w:pPr>
        <w:rPr>
          <w:rFonts w:ascii="Times New Roman" w:hAnsi="Times New Roman" w:cs="Times New Roman"/>
        </w:rPr>
      </w:pPr>
    </w:p>
    <w:p w14:paraId="447456EB" w14:textId="14028243" w:rsidR="00904969" w:rsidRPr="00861B64" w:rsidRDefault="007B609E" w:rsidP="007D5A1F">
      <w:pPr>
        <w:jc w:val="both"/>
        <w:rPr>
          <w:rFonts w:ascii="Times New Roman" w:hAnsi="Times New Roman" w:cs="Times New Roman"/>
        </w:rPr>
      </w:pPr>
      <w:r w:rsidRPr="00861B64">
        <w:rPr>
          <w:rFonts w:ascii="Times New Roman" w:hAnsi="Times New Roman" w:cs="Times New Roman"/>
        </w:rPr>
        <w:t xml:space="preserve">Last but not </w:t>
      </w:r>
      <w:r w:rsidR="00771A89" w:rsidRPr="00861B64">
        <w:rPr>
          <w:rFonts w:ascii="Times New Roman" w:hAnsi="Times New Roman" w:cs="Times New Roman"/>
        </w:rPr>
        <w:t>least</w:t>
      </w:r>
      <w:r w:rsidRPr="00861B64">
        <w:rPr>
          <w:rFonts w:ascii="Times New Roman" w:hAnsi="Times New Roman" w:cs="Times New Roman"/>
        </w:rPr>
        <w:t>, I</w:t>
      </w:r>
      <w:r w:rsidR="00B602A4" w:rsidRPr="00861B64">
        <w:rPr>
          <w:rFonts w:ascii="Times New Roman" w:hAnsi="Times New Roman" w:cs="Times New Roman"/>
        </w:rPr>
        <w:t xml:space="preserve"> would like to thank </w:t>
      </w:r>
      <w:r w:rsidR="00331501" w:rsidRPr="00861B64">
        <w:rPr>
          <w:rFonts w:ascii="Times New Roman" w:hAnsi="Times New Roman" w:cs="Times New Roman"/>
        </w:rPr>
        <w:t xml:space="preserve">my previous </w:t>
      </w:r>
      <w:r w:rsidR="00B40393">
        <w:rPr>
          <w:rFonts w:ascii="Times New Roman" w:hAnsi="Times New Roman" w:cs="Times New Roman"/>
        </w:rPr>
        <w:t>mentors, Drs. Sujay Saha, KA Abdul Nazeer</w:t>
      </w:r>
      <w:r w:rsidRPr="00861B64">
        <w:rPr>
          <w:rFonts w:ascii="Times New Roman" w:hAnsi="Times New Roman" w:cs="Times New Roman"/>
        </w:rPr>
        <w:t xml:space="preserve"> </w:t>
      </w:r>
      <w:r w:rsidR="00B40393">
        <w:rPr>
          <w:rFonts w:ascii="Times New Roman" w:hAnsi="Times New Roman" w:cs="Times New Roman"/>
        </w:rPr>
        <w:t>and A</w:t>
      </w:r>
      <w:r w:rsidR="00561F36">
        <w:rPr>
          <w:rFonts w:ascii="Times New Roman" w:hAnsi="Times New Roman" w:cs="Times New Roman"/>
        </w:rPr>
        <w:t>shish</w:t>
      </w:r>
      <w:r w:rsidR="008012A5">
        <w:rPr>
          <w:rFonts w:ascii="Times New Roman" w:hAnsi="Times New Roman" w:cs="Times New Roman"/>
        </w:rPr>
        <w:t xml:space="preserve"> Misra </w:t>
      </w:r>
      <w:r w:rsidR="00684115">
        <w:rPr>
          <w:rFonts w:ascii="Times New Roman" w:hAnsi="Times New Roman" w:cs="Times New Roman"/>
        </w:rPr>
        <w:t xml:space="preserve">for installing the passion </w:t>
      </w:r>
      <w:r w:rsidR="00115619">
        <w:rPr>
          <w:rFonts w:ascii="Times New Roman" w:hAnsi="Times New Roman" w:cs="Times New Roman"/>
        </w:rPr>
        <w:t xml:space="preserve">for pursuing computational biology research in me. Without them, </w:t>
      </w:r>
      <w:r w:rsidR="00E457A7">
        <w:rPr>
          <w:rFonts w:ascii="Times New Roman" w:hAnsi="Times New Roman" w:cs="Times New Roman"/>
        </w:rPr>
        <w:t>it</w:t>
      </w:r>
      <w:r w:rsidR="00115619">
        <w:rPr>
          <w:rFonts w:ascii="Times New Roman" w:hAnsi="Times New Roman" w:cs="Times New Roman"/>
        </w:rPr>
        <w:t xml:space="preserve"> would not </w:t>
      </w:r>
      <w:r w:rsidR="00E457A7">
        <w:rPr>
          <w:rFonts w:ascii="Times New Roman" w:hAnsi="Times New Roman" w:cs="Times New Roman"/>
        </w:rPr>
        <w:t>be possible for me to reach this level.</w:t>
      </w:r>
      <w:r w:rsidR="00771A89">
        <w:rPr>
          <w:rFonts w:ascii="Times New Roman" w:hAnsi="Times New Roman" w:cs="Times New Roman"/>
        </w:rPr>
        <w:t xml:space="preserve"> </w:t>
      </w:r>
      <w:r w:rsidR="00684115">
        <w:rPr>
          <w:rFonts w:ascii="Times New Roman" w:hAnsi="Times New Roman" w:cs="Times New Roman"/>
        </w:rPr>
        <w:t xml:space="preserve"> </w:t>
      </w:r>
    </w:p>
    <w:p w14:paraId="3E37502F" w14:textId="77777777" w:rsidR="00904969" w:rsidRPr="00861B64" w:rsidRDefault="00904969" w:rsidP="005E54E2">
      <w:pPr>
        <w:rPr>
          <w:rFonts w:ascii="Times New Roman" w:hAnsi="Times New Roman" w:cs="Times New Roman"/>
        </w:rPr>
      </w:pPr>
    </w:p>
    <w:p w14:paraId="6B0BFA9B" w14:textId="77777777" w:rsidR="00236E6D" w:rsidRPr="00861B64" w:rsidRDefault="0085757D" w:rsidP="00387656">
      <w:pPr>
        <w:pStyle w:val="Title"/>
        <w:rPr>
          <w:rFonts w:ascii="Times New Roman" w:hAnsi="Times New Roman" w:cs="Times New Roman"/>
          <w:szCs w:val="28"/>
        </w:rPr>
      </w:pPr>
      <w:r w:rsidRPr="00861B64">
        <w:rPr>
          <w:rFonts w:ascii="Times New Roman" w:hAnsi="Times New Roman" w:cs="Times New Roman"/>
          <w:sz w:val="24"/>
        </w:rPr>
        <w:br w:type="page"/>
      </w:r>
      <w:r w:rsidR="00236E6D" w:rsidRPr="00861B64">
        <w:rPr>
          <w:rFonts w:ascii="Times New Roman" w:hAnsi="Times New Roman" w:cs="Times New Roman"/>
          <w:szCs w:val="28"/>
        </w:rPr>
        <w:lastRenderedPageBreak/>
        <w:t>ABSTRACT</w:t>
      </w:r>
    </w:p>
    <w:p w14:paraId="4599FCDA" w14:textId="77777777" w:rsidR="00060A6A" w:rsidRPr="00861B64" w:rsidRDefault="00060A6A" w:rsidP="005E54E2">
      <w:pPr>
        <w:rPr>
          <w:rFonts w:ascii="Times New Roman" w:hAnsi="Times New Roman" w:cs="Times New Roman"/>
        </w:rPr>
      </w:pPr>
    </w:p>
    <w:p w14:paraId="2B2E2B90" w14:textId="5B9EA162" w:rsidR="00A50F5A" w:rsidRPr="00861B64" w:rsidRDefault="009F0A15" w:rsidP="00BB3E30">
      <w:pPr>
        <w:jc w:val="both"/>
        <w:rPr>
          <w:rFonts w:ascii="Times New Roman" w:hAnsi="Times New Roman" w:cs="Times New Roman"/>
        </w:rPr>
      </w:pPr>
      <w:r w:rsidRPr="00861B64">
        <w:rPr>
          <w:rFonts w:ascii="Times New Roman" w:hAnsi="Times New Roman" w:cs="Times New Roman"/>
        </w:rPr>
        <w:t>In eu</w:t>
      </w:r>
      <w:r w:rsidR="00F2422E" w:rsidRPr="00861B64">
        <w:rPr>
          <w:rFonts w:ascii="Times New Roman" w:hAnsi="Times New Roman" w:cs="Times New Roman"/>
        </w:rPr>
        <w:t>k</w:t>
      </w:r>
      <w:r w:rsidRPr="00861B64">
        <w:rPr>
          <w:rFonts w:ascii="Times New Roman" w:hAnsi="Times New Roman" w:cs="Times New Roman"/>
        </w:rPr>
        <w:t xml:space="preserve">aryotic cells, </w:t>
      </w:r>
      <w:r w:rsidR="00276B86" w:rsidRPr="00861B64">
        <w:rPr>
          <w:rFonts w:ascii="Times New Roman" w:hAnsi="Times New Roman" w:cs="Times New Roman"/>
        </w:rPr>
        <w:t>t</w:t>
      </w:r>
      <w:r w:rsidR="00A50F5A" w:rsidRPr="00861B64">
        <w:rPr>
          <w:rFonts w:ascii="Times New Roman" w:hAnsi="Times New Roman" w:cs="Times New Roman"/>
        </w:rPr>
        <w:t>h</w:t>
      </w:r>
      <w:r w:rsidR="00CA2D7E" w:rsidRPr="00861B64">
        <w:rPr>
          <w:rFonts w:ascii="Times New Roman" w:hAnsi="Times New Roman" w:cs="Times New Roman"/>
        </w:rPr>
        <w:t>e long linear sequence of</w:t>
      </w:r>
      <w:r w:rsidR="00405795" w:rsidRPr="00861B64">
        <w:rPr>
          <w:rFonts w:ascii="Times New Roman" w:hAnsi="Times New Roman" w:cs="Times New Roman"/>
        </w:rPr>
        <w:t xml:space="preserve"> DNA</w:t>
      </w:r>
      <w:r w:rsidR="00170F7E" w:rsidRPr="00861B64">
        <w:rPr>
          <w:rFonts w:ascii="Times New Roman" w:hAnsi="Times New Roman" w:cs="Times New Roman"/>
        </w:rPr>
        <w:t xml:space="preserve"> </w:t>
      </w:r>
      <w:r w:rsidR="00E71EDE">
        <w:rPr>
          <w:rFonts w:ascii="Times New Roman" w:hAnsi="Times New Roman" w:cs="Times New Roman"/>
        </w:rPr>
        <w:t xml:space="preserve">is </w:t>
      </w:r>
      <w:r w:rsidR="00170F7E" w:rsidRPr="00861B64">
        <w:rPr>
          <w:rFonts w:ascii="Times New Roman" w:hAnsi="Times New Roman" w:cs="Times New Roman"/>
        </w:rPr>
        <w:t xml:space="preserve">packed </w:t>
      </w:r>
      <w:r w:rsidR="00D50F00" w:rsidRPr="00861B64">
        <w:rPr>
          <w:rFonts w:ascii="Times New Roman" w:hAnsi="Times New Roman" w:cs="Times New Roman"/>
        </w:rPr>
        <w:t>tightly</w:t>
      </w:r>
      <w:r w:rsidR="00170F7E" w:rsidRPr="00861B64">
        <w:rPr>
          <w:rFonts w:ascii="Times New Roman" w:hAnsi="Times New Roman" w:cs="Times New Roman"/>
        </w:rPr>
        <w:t xml:space="preserve"> </w:t>
      </w:r>
      <w:r w:rsidR="00D50F00" w:rsidRPr="00861B64">
        <w:rPr>
          <w:rFonts w:ascii="Times New Roman" w:hAnsi="Times New Roman" w:cs="Times New Roman"/>
        </w:rPr>
        <w:t xml:space="preserve">inside the nucleus </w:t>
      </w:r>
      <w:r w:rsidR="00E8119F" w:rsidRPr="00861B64">
        <w:rPr>
          <w:rFonts w:ascii="Times New Roman" w:hAnsi="Times New Roman" w:cs="Times New Roman"/>
        </w:rPr>
        <w:t xml:space="preserve">in a </w:t>
      </w:r>
      <w:r w:rsidR="004F0427" w:rsidRPr="00861B64">
        <w:rPr>
          <w:rFonts w:ascii="Times New Roman" w:hAnsi="Times New Roman" w:cs="Times New Roman"/>
        </w:rPr>
        <w:t>non</w:t>
      </w:r>
      <w:r w:rsidR="00FC6FCF">
        <w:rPr>
          <w:rFonts w:ascii="Times New Roman" w:hAnsi="Times New Roman" w:cs="Times New Roman"/>
        </w:rPr>
        <w:t>-</w:t>
      </w:r>
      <w:r w:rsidR="004F0427" w:rsidRPr="00861B64">
        <w:rPr>
          <w:rFonts w:ascii="Times New Roman" w:hAnsi="Times New Roman" w:cs="Times New Roman"/>
        </w:rPr>
        <w:t>random folded fashion.</w:t>
      </w:r>
      <w:r w:rsidR="00104C8A" w:rsidRPr="00861B64">
        <w:rPr>
          <w:rFonts w:ascii="Times New Roman" w:hAnsi="Times New Roman" w:cs="Times New Roman"/>
        </w:rPr>
        <w:t xml:space="preserve"> Th</w:t>
      </w:r>
      <w:r w:rsidR="009D039D">
        <w:rPr>
          <w:rFonts w:ascii="Times New Roman" w:hAnsi="Times New Roman" w:cs="Times New Roman"/>
        </w:rPr>
        <w:t>is</w:t>
      </w:r>
      <w:r w:rsidR="00104C8A" w:rsidRPr="00861B64">
        <w:rPr>
          <w:rFonts w:ascii="Times New Roman" w:hAnsi="Times New Roman" w:cs="Times New Roman"/>
        </w:rPr>
        <w:t xml:space="preserve"> organization is</w:t>
      </w:r>
      <w:r w:rsidR="00D60CCE" w:rsidRPr="00861B64">
        <w:rPr>
          <w:rFonts w:ascii="Times New Roman" w:hAnsi="Times New Roman" w:cs="Times New Roman"/>
        </w:rPr>
        <w:t xml:space="preserve"> formed </w:t>
      </w:r>
      <w:r w:rsidR="0077085F" w:rsidRPr="00861B64">
        <w:rPr>
          <w:rFonts w:ascii="Times New Roman" w:hAnsi="Times New Roman" w:cs="Times New Roman"/>
        </w:rPr>
        <w:t xml:space="preserve">via the interactions of </w:t>
      </w:r>
      <w:r w:rsidR="00BB2ABF" w:rsidRPr="00861B64">
        <w:rPr>
          <w:rFonts w:ascii="Times New Roman" w:hAnsi="Times New Roman" w:cs="Times New Roman"/>
        </w:rPr>
        <w:t>chromatin</w:t>
      </w:r>
      <w:r w:rsidR="00F67A5E" w:rsidRPr="00861B64">
        <w:rPr>
          <w:rFonts w:ascii="Times New Roman" w:hAnsi="Times New Roman" w:cs="Times New Roman"/>
        </w:rPr>
        <w:t xml:space="preserve"> </w:t>
      </w:r>
      <w:r w:rsidR="00C26849" w:rsidRPr="00861B64">
        <w:rPr>
          <w:rFonts w:ascii="Times New Roman" w:hAnsi="Times New Roman" w:cs="Times New Roman"/>
        </w:rPr>
        <w:t xml:space="preserve">with </w:t>
      </w:r>
      <w:r w:rsidR="00BF77F5" w:rsidRPr="00861B64">
        <w:rPr>
          <w:rFonts w:ascii="Times New Roman" w:hAnsi="Times New Roman" w:cs="Times New Roman"/>
        </w:rPr>
        <w:t>itself</w:t>
      </w:r>
      <w:r w:rsidR="009035E0" w:rsidRPr="00861B64">
        <w:rPr>
          <w:rFonts w:ascii="Times New Roman" w:hAnsi="Times New Roman" w:cs="Times New Roman"/>
        </w:rPr>
        <w:t xml:space="preserve"> </w:t>
      </w:r>
      <w:r w:rsidR="00A16462" w:rsidRPr="00861B64">
        <w:rPr>
          <w:rFonts w:ascii="Times New Roman" w:hAnsi="Times New Roman" w:cs="Times New Roman"/>
        </w:rPr>
        <w:t xml:space="preserve">and with other nuclear </w:t>
      </w:r>
      <w:r w:rsidR="005F5BA8" w:rsidRPr="00861B64">
        <w:rPr>
          <w:rFonts w:ascii="Times New Roman" w:hAnsi="Times New Roman" w:cs="Times New Roman"/>
        </w:rPr>
        <w:t>substructures.</w:t>
      </w:r>
      <w:r w:rsidR="0082605B" w:rsidRPr="00861B64">
        <w:rPr>
          <w:rFonts w:ascii="Times New Roman" w:hAnsi="Times New Roman" w:cs="Times New Roman"/>
        </w:rPr>
        <w:t xml:space="preserve"> However, </w:t>
      </w:r>
      <w:r w:rsidR="003429DE" w:rsidRPr="00861B64">
        <w:rPr>
          <w:rFonts w:ascii="Times New Roman" w:hAnsi="Times New Roman" w:cs="Times New Roman"/>
        </w:rPr>
        <w:t>t</w:t>
      </w:r>
      <w:r w:rsidR="0085477B" w:rsidRPr="00861B64">
        <w:rPr>
          <w:rFonts w:ascii="Times New Roman" w:hAnsi="Times New Roman" w:cs="Times New Roman"/>
        </w:rPr>
        <w:t>h</w:t>
      </w:r>
      <w:r w:rsidR="003D0790" w:rsidRPr="00861B64">
        <w:rPr>
          <w:rFonts w:ascii="Times New Roman" w:hAnsi="Times New Roman" w:cs="Times New Roman"/>
        </w:rPr>
        <w:t>is</w:t>
      </w:r>
      <w:r w:rsidR="002A4AD8" w:rsidRPr="00861B64">
        <w:rPr>
          <w:rFonts w:ascii="Times New Roman" w:hAnsi="Times New Roman" w:cs="Times New Roman"/>
        </w:rPr>
        <w:t xml:space="preserve"> </w:t>
      </w:r>
      <w:r w:rsidR="00DC5F3B" w:rsidRPr="00861B64">
        <w:rPr>
          <w:rFonts w:ascii="Times New Roman" w:hAnsi="Times New Roman" w:cs="Times New Roman"/>
        </w:rPr>
        <w:t>s</w:t>
      </w:r>
      <w:r w:rsidR="000802F3" w:rsidRPr="00861B64">
        <w:rPr>
          <w:rFonts w:ascii="Times New Roman" w:hAnsi="Times New Roman" w:cs="Times New Roman"/>
        </w:rPr>
        <w:t>patial</w:t>
      </w:r>
      <w:r w:rsidR="00DC5F3B" w:rsidRPr="00861B64">
        <w:rPr>
          <w:rFonts w:ascii="Times New Roman" w:hAnsi="Times New Roman" w:cs="Times New Roman"/>
        </w:rPr>
        <w:t xml:space="preserve"> </w:t>
      </w:r>
      <w:r w:rsidR="000802F3" w:rsidRPr="00861B64">
        <w:rPr>
          <w:rFonts w:ascii="Times New Roman" w:hAnsi="Times New Roman" w:cs="Times New Roman"/>
        </w:rPr>
        <w:t>organization</w:t>
      </w:r>
      <w:r w:rsidR="00DC5F3B" w:rsidRPr="00861B64">
        <w:rPr>
          <w:rFonts w:ascii="Times New Roman" w:hAnsi="Times New Roman" w:cs="Times New Roman"/>
        </w:rPr>
        <w:t xml:space="preserve"> is not static</w:t>
      </w:r>
      <w:r w:rsidR="00976815" w:rsidRPr="00861B64">
        <w:rPr>
          <w:rFonts w:ascii="Times New Roman" w:hAnsi="Times New Roman" w:cs="Times New Roman"/>
        </w:rPr>
        <w:t>:</w:t>
      </w:r>
      <w:r w:rsidR="00DC5F3B" w:rsidRPr="00861B64">
        <w:rPr>
          <w:rFonts w:ascii="Times New Roman" w:hAnsi="Times New Roman" w:cs="Times New Roman"/>
        </w:rPr>
        <w:t xml:space="preserve"> </w:t>
      </w:r>
      <w:r w:rsidR="002818BC" w:rsidRPr="00861B64">
        <w:rPr>
          <w:rFonts w:ascii="Times New Roman" w:hAnsi="Times New Roman" w:cs="Times New Roman"/>
        </w:rPr>
        <w:t>inside the nucleus</w:t>
      </w:r>
      <w:r w:rsidR="003D6A30" w:rsidRPr="00861B64">
        <w:rPr>
          <w:rFonts w:ascii="Times New Roman" w:hAnsi="Times New Roman" w:cs="Times New Roman"/>
        </w:rPr>
        <w:t xml:space="preserve">, </w:t>
      </w:r>
      <w:r w:rsidR="00BB2ABF" w:rsidRPr="00861B64">
        <w:rPr>
          <w:rFonts w:ascii="Times New Roman" w:hAnsi="Times New Roman" w:cs="Times New Roman"/>
        </w:rPr>
        <w:t>chromatin</w:t>
      </w:r>
      <w:r w:rsidR="003D6A30" w:rsidRPr="00861B64">
        <w:rPr>
          <w:rFonts w:ascii="Times New Roman" w:hAnsi="Times New Roman" w:cs="Times New Roman"/>
        </w:rPr>
        <w:t xml:space="preserve"> </w:t>
      </w:r>
      <w:r w:rsidR="003D0790" w:rsidRPr="00861B64">
        <w:rPr>
          <w:rFonts w:ascii="Times New Roman" w:hAnsi="Times New Roman" w:cs="Times New Roman"/>
        </w:rPr>
        <w:t xml:space="preserve">is </w:t>
      </w:r>
      <w:r w:rsidR="003D6A30" w:rsidRPr="00861B64">
        <w:rPr>
          <w:rFonts w:ascii="Times New Roman" w:hAnsi="Times New Roman" w:cs="Times New Roman"/>
        </w:rPr>
        <w:t xml:space="preserve">subjected to </w:t>
      </w:r>
      <w:r w:rsidR="00793B73" w:rsidRPr="00861B64">
        <w:rPr>
          <w:rFonts w:ascii="Times New Roman" w:hAnsi="Times New Roman" w:cs="Times New Roman"/>
        </w:rPr>
        <w:t>various</w:t>
      </w:r>
      <w:r w:rsidR="003D6A30" w:rsidRPr="00861B64">
        <w:rPr>
          <w:rFonts w:ascii="Times New Roman" w:hAnsi="Times New Roman" w:cs="Times New Roman"/>
        </w:rPr>
        <w:t xml:space="preserve"> active forces and thermal noise that produce</w:t>
      </w:r>
      <w:r w:rsidR="0059578F" w:rsidRPr="00861B64">
        <w:rPr>
          <w:rFonts w:ascii="Times New Roman" w:hAnsi="Times New Roman" w:cs="Times New Roman"/>
        </w:rPr>
        <w:t xml:space="preserve"> </w:t>
      </w:r>
      <w:r w:rsidR="003D6A30" w:rsidRPr="00861B64">
        <w:rPr>
          <w:rFonts w:ascii="Times New Roman" w:hAnsi="Times New Roman" w:cs="Times New Roman"/>
        </w:rPr>
        <w:t>structural</w:t>
      </w:r>
      <w:r w:rsidR="00C63C8D" w:rsidRPr="00861B64">
        <w:rPr>
          <w:rFonts w:ascii="Times New Roman" w:hAnsi="Times New Roman" w:cs="Times New Roman"/>
        </w:rPr>
        <w:t xml:space="preserve"> </w:t>
      </w:r>
      <w:r w:rsidR="003D6A30" w:rsidRPr="00861B64">
        <w:rPr>
          <w:rFonts w:ascii="Times New Roman" w:hAnsi="Times New Roman" w:cs="Times New Roman"/>
        </w:rPr>
        <w:t>dynamics.</w:t>
      </w:r>
      <w:r w:rsidR="000B062D" w:rsidRPr="00861B64">
        <w:rPr>
          <w:rFonts w:ascii="Times New Roman" w:hAnsi="Times New Roman" w:cs="Times New Roman"/>
        </w:rPr>
        <w:t xml:space="preserve"> </w:t>
      </w:r>
      <w:r w:rsidR="002E7EC1" w:rsidRPr="00861B64">
        <w:rPr>
          <w:rFonts w:ascii="Times New Roman" w:hAnsi="Times New Roman" w:cs="Times New Roman"/>
        </w:rPr>
        <w:t>As a result,</w:t>
      </w:r>
      <w:r w:rsidR="00BA5956" w:rsidRPr="00861B64">
        <w:rPr>
          <w:rFonts w:ascii="Times New Roman" w:hAnsi="Times New Roman" w:cs="Times New Roman"/>
        </w:rPr>
        <w:t xml:space="preserve"> </w:t>
      </w:r>
      <w:r w:rsidR="009F0A3D" w:rsidRPr="00861B64">
        <w:rPr>
          <w:rFonts w:ascii="Times New Roman" w:hAnsi="Times New Roman" w:cs="Times New Roman"/>
        </w:rPr>
        <w:t xml:space="preserve">an ensemble of </w:t>
      </w:r>
      <w:r w:rsidR="00BA5956" w:rsidRPr="00861B64">
        <w:rPr>
          <w:rFonts w:ascii="Times New Roman" w:hAnsi="Times New Roman" w:cs="Times New Roman"/>
        </w:rPr>
        <w:t xml:space="preserve">three-dimensional </w:t>
      </w:r>
      <w:r w:rsidR="009F0A3D" w:rsidRPr="00861B64">
        <w:rPr>
          <w:rFonts w:ascii="Times New Roman" w:hAnsi="Times New Roman" w:cs="Times New Roman"/>
        </w:rPr>
        <w:t>structures</w:t>
      </w:r>
      <w:r w:rsidR="00BA5956" w:rsidRPr="00861B64">
        <w:rPr>
          <w:rFonts w:ascii="Times New Roman" w:hAnsi="Times New Roman" w:cs="Times New Roman"/>
        </w:rPr>
        <w:t xml:space="preserve"> are produced both temporally and spatially</w:t>
      </w:r>
      <w:r w:rsidR="009F0A3D" w:rsidRPr="00861B64">
        <w:rPr>
          <w:rFonts w:ascii="Times New Roman" w:hAnsi="Times New Roman" w:cs="Times New Roman"/>
        </w:rPr>
        <w:t>.</w:t>
      </w:r>
      <w:r w:rsidR="00BB3E30" w:rsidRPr="00861B64">
        <w:rPr>
          <w:rFonts w:ascii="Times New Roman" w:hAnsi="Times New Roman" w:cs="Times New Roman"/>
        </w:rPr>
        <w:t xml:space="preserve"> </w:t>
      </w:r>
      <w:r w:rsidR="00061666" w:rsidRPr="00861B64">
        <w:rPr>
          <w:rFonts w:ascii="Times New Roman" w:hAnsi="Times New Roman" w:cs="Times New Roman"/>
        </w:rPr>
        <w:t>Several s</w:t>
      </w:r>
      <w:r w:rsidR="00BB3E30" w:rsidRPr="00861B64">
        <w:rPr>
          <w:rFonts w:ascii="Times New Roman" w:hAnsi="Times New Roman" w:cs="Times New Roman"/>
        </w:rPr>
        <w:t xml:space="preserve">tudies have been performed to characterize </w:t>
      </w:r>
      <w:r w:rsidR="004A65B9" w:rsidRPr="00861B64">
        <w:rPr>
          <w:rFonts w:ascii="Times New Roman" w:hAnsi="Times New Roman" w:cs="Times New Roman"/>
        </w:rPr>
        <w:t>the</w:t>
      </w:r>
      <w:r w:rsidR="0083188E" w:rsidRPr="00861B64">
        <w:rPr>
          <w:rFonts w:ascii="Times New Roman" w:hAnsi="Times New Roman" w:cs="Times New Roman"/>
        </w:rPr>
        <w:t xml:space="preserve"> </w:t>
      </w:r>
      <w:r w:rsidR="00EE1ECE" w:rsidRPr="00861B64">
        <w:rPr>
          <w:rFonts w:ascii="Times New Roman" w:hAnsi="Times New Roman" w:cs="Times New Roman"/>
        </w:rPr>
        <w:t>structural properties of the chromatin</w:t>
      </w:r>
      <w:r w:rsidR="001A7071" w:rsidRPr="00861B64">
        <w:rPr>
          <w:rFonts w:ascii="Times New Roman" w:hAnsi="Times New Roman" w:cs="Times New Roman"/>
        </w:rPr>
        <w:t xml:space="preserve"> by analy</w:t>
      </w:r>
      <w:r w:rsidR="000D0295" w:rsidRPr="00861B64">
        <w:rPr>
          <w:rFonts w:ascii="Times New Roman" w:hAnsi="Times New Roman" w:cs="Times New Roman"/>
        </w:rPr>
        <w:t>zing</w:t>
      </w:r>
      <w:r w:rsidR="001A7071" w:rsidRPr="00861B64">
        <w:rPr>
          <w:rFonts w:ascii="Times New Roman" w:hAnsi="Times New Roman" w:cs="Times New Roman"/>
        </w:rPr>
        <w:t xml:space="preserve"> the </w:t>
      </w:r>
      <w:r w:rsidR="00583539" w:rsidRPr="00861B64">
        <w:rPr>
          <w:rFonts w:ascii="Times New Roman" w:hAnsi="Times New Roman" w:cs="Times New Roman"/>
        </w:rPr>
        <w:t>population-averaged mean</w:t>
      </w:r>
      <w:r w:rsidR="004A65B9" w:rsidRPr="00861B64">
        <w:rPr>
          <w:rFonts w:ascii="Times New Roman" w:hAnsi="Times New Roman" w:cs="Times New Roman"/>
        </w:rPr>
        <w:t xml:space="preserve"> </w:t>
      </w:r>
      <w:r w:rsidR="00BB3E30" w:rsidRPr="00861B64">
        <w:rPr>
          <w:rFonts w:ascii="Times New Roman" w:hAnsi="Times New Roman" w:cs="Times New Roman"/>
        </w:rPr>
        <w:t>structu</w:t>
      </w:r>
      <w:r w:rsidR="00920E2B" w:rsidRPr="00861B64">
        <w:rPr>
          <w:rFonts w:ascii="Times New Roman" w:hAnsi="Times New Roman" w:cs="Times New Roman"/>
        </w:rPr>
        <w:t>re</w:t>
      </w:r>
      <w:r w:rsidR="00BB3E30" w:rsidRPr="00861B64">
        <w:rPr>
          <w:rFonts w:ascii="Times New Roman" w:hAnsi="Times New Roman" w:cs="Times New Roman"/>
        </w:rPr>
        <w:t xml:space="preserve">, but the </w:t>
      </w:r>
      <w:r w:rsidR="00515A07" w:rsidRPr="00861B64">
        <w:rPr>
          <w:rFonts w:ascii="Times New Roman" w:hAnsi="Times New Roman" w:cs="Times New Roman"/>
        </w:rPr>
        <w:t>properties of</w:t>
      </w:r>
      <w:r w:rsidR="00BB2ABF">
        <w:rPr>
          <w:rFonts w:ascii="Times New Roman" w:hAnsi="Times New Roman" w:cs="Times New Roman"/>
        </w:rPr>
        <w:t xml:space="preserve"> the</w:t>
      </w:r>
      <w:r w:rsidR="00515A07" w:rsidRPr="00861B64">
        <w:rPr>
          <w:rFonts w:ascii="Times New Roman" w:hAnsi="Times New Roman" w:cs="Times New Roman"/>
        </w:rPr>
        <w:t xml:space="preserve"> </w:t>
      </w:r>
      <w:r w:rsidR="00E6761F" w:rsidRPr="00861B64">
        <w:rPr>
          <w:rFonts w:ascii="Times New Roman" w:hAnsi="Times New Roman" w:cs="Times New Roman"/>
        </w:rPr>
        <w:t xml:space="preserve">chromatin </w:t>
      </w:r>
      <w:r w:rsidR="008643B1" w:rsidRPr="00861B64">
        <w:rPr>
          <w:rFonts w:ascii="Times New Roman" w:hAnsi="Times New Roman" w:cs="Times New Roman"/>
        </w:rPr>
        <w:t>conformational ensemble</w:t>
      </w:r>
      <w:r w:rsidR="00BB3E30" w:rsidRPr="00861B64">
        <w:rPr>
          <w:rFonts w:ascii="Times New Roman" w:hAnsi="Times New Roman" w:cs="Times New Roman"/>
        </w:rPr>
        <w:t xml:space="preserve"> ha</w:t>
      </w:r>
      <w:r w:rsidR="00BA3D65">
        <w:rPr>
          <w:rFonts w:ascii="Times New Roman" w:hAnsi="Times New Roman" w:cs="Times New Roman"/>
        </w:rPr>
        <w:t>ve</w:t>
      </w:r>
      <w:r w:rsidR="00BB3E30" w:rsidRPr="00861B64">
        <w:rPr>
          <w:rFonts w:ascii="Times New Roman" w:hAnsi="Times New Roman" w:cs="Times New Roman"/>
        </w:rPr>
        <w:t xml:space="preserve"> not received equal attention.</w:t>
      </w:r>
      <w:r w:rsidR="003A64D8" w:rsidRPr="00861B64">
        <w:rPr>
          <w:rFonts w:ascii="Times New Roman" w:hAnsi="Times New Roman" w:cs="Times New Roman"/>
        </w:rPr>
        <w:t xml:space="preserve"> For example, it is not clear </w:t>
      </w:r>
      <w:r w:rsidR="00B60E6E" w:rsidRPr="00861B64">
        <w:rPr>
          <w:rFonts w:ascii="Times New Roman" w:hAnsi="Times New Roman" w:cs="Times New Roman"/>
        </w:rPr>
        <w:t xml:space="preserve">how the structural ensemble varies </w:t>
      </w:r>
      <w:r w:rsidR="00FA7DD5" w:rsidRPr="00861B64">
        <w:rPr>
          <w:rFonts w:ascii="Times New Roman" w:hAnsi="Times New Roman" w:cs="Times New Roman"/>
        </w:rPr>
        <w:t>from one cell type to another.</w:t>
      </w:r>
      <w:r w:rsidR="007F4EAB" w:rsidRPr="00861B64">
        <w:rPr>
          <w:rFonts w:ascii="Times New Roman" w:hAnsi="Times New Roman" w:cs="Times New Roman"/>
        </w:rPr>
        <w:t xml:space="preserve"> Or, </w:t>
      </w:r>
      <w:r w:rsidR="008C5512" w:rsidRPr="00861B64">
        <w:rPr>
          <w:rFonts w:ascii="Times New Roman" w:hAnsi="Times New Roman" w:cs="Times New Roman"/>
        </w:rPr>
        <w:t xml:space="preserve">how </w:t>
      </w:r>
      <w:r w:rsidR="00270F4D" w:rsidRPr="00861B64">
        <w:rPr>
          <w:rFonts w:ascii="Times New Roman" w:hAnsi="Times New Roman" w:cs="Times New Roman"/>
        </w:rPr>
        <w:t>t</w:t>
      </w:r>
      <w:r w:rsidR="004F3049" w:rsidRPr="00861B64">
        <w:rPr>
          <w:rFonts w:ascii="Times New Roman" w:hAnsi="Times New Roman" w:cs="Times New Roman"/>
        </w:rPr>
        <w:t>he structural ensemble is transformed</w:t>
      </w:r>
      <w:r w:rsidR="00270F4D" w:rsidRPr="00861B64">
        <w:rPr>
          <w:rFonts w:ascii="Times New Roman" w:hAnsi="Times New Roman" w:cs="Times New Roman"/>
        </w:rPr>
        <w:t xml:space="preserve"> du</w:t>
      </w:r>
      <w:r w:rsidR="00CD023B" w:rsidRPr="00861B64">
        <w:rPr>
          <w:rFonts w:ascii="Times New Roman" w:hAnsi="Times New Roman" w:cs="Times New Roman"/>
        </w:rPr>
        <w:t>ring different biological processes such as</w:t>
      </w:r>
      <w:r w:rsidR="00BF4181">
        <w:rPr>
          <w:rFonts w:ascii="Times New Roman" w:hAnsi="Times New Roman" w:cs="Times New Roman"/>
        </w:rPr>
        <w:t xml:space="preserve"> the</w:t>
      </w:r>
      <w:r w:rsidR="00CD023B" w:rsidRPr="00861B64">
        <w:rPr>
          <w:rFonts w:ascii="Times New Roman" w:hAnsi="Times New Roman" w:cs="Times New Roman"/>
        </w:rPr>
        <w:t xml:space="preserve"> cell </w:t>
      </w:r>
      <w:r w:rsidR="004F3049" w:rsidRPr="00861B64">
        <w:rPr>
          <w:rFonts w:ascii="Times New Roman" w:hAnsi="Times New Roman" w:cs="Times New Roman"/>
        </w:rPr>
        <w:t>cycle</w:t>
      </w:r>
      <w:r w:rsidR="00CD023B" w:rsidRPr="00861B64">
        <w:rPr>
          <w:rFonts w:ascii="Times New Roman" w:hAnsi="Times New Roman" w:cs="Times New Roman"/>
        </w:rPr>
        <w:t>.</w:t>
      </w:r>
      <w:r w:rsidR="00515859" w:rsidRPr="00861B64">
        <w:rPr>
          <w:rFonts w:ascii="Times New Roman" w:hAnsi="Times New Roman" w:cs="Times New Roman"/>
        </w:rPr>
        <w:t xml:space="preserve"> Therefore, in this dissertation, I </w:t>
      </w:r>
      <w:r w:rsidR="000B3494" w:rsidRPr="00861B64">
        <w:rPr>
          <w:rFonts w:ascii="Times New Roman" w:hAnsi="Times New Roman" w:cs="Times New Roman"/>
        </w:rPr>
        <w:t xml:space="preserve">focused on </w:t>
      </w:r>
      <w:r w:rsidR="00E63C78" w:rsidRPr="00861B64">
        <w:rPr>
          <w:rFonts w:ascii="Times New Roman" w:hAnsi="Times New Roman" w:cs="Times New Roman"/>
        </w:rPr>
        <w:t>characterizing</w:t>
      </w:r>
      <w:r w:rsidR="00312D15" w:rsidRPr="00861B64">
        <w:rPr>
          <w:rFonts w:ascii="Times New Roman" w:hAnsi="Times New Roman" w:cs="Times New Roman"/>
        </w:rPr>
        <w:t xml:space="preserve"> the </w:t>
      </w:r>
      <w:r w:rsidR="00E63C78" w:rsidRPr="00861B64">
        <w:rPr>
          <w:rFonts w:ascii="Times New Roman" w:hAnsi="Times New Roman" w:cs="Times New Roman"/>
        </w:rPr>
        <w:t>structural</w:t>
      </w:r>
      <w:r w:rsidR="00312D15" w:rsidRPr="00861B64">
        <w:rPr>
          <w:rFonts w:ascii="Times New Roman" w:hAnsi="Times New Roman" w:cs="Times New Roman"/>
        </w:rPr>
        <w:t xml:space="preserve"> and dynamical pro</w:t>
      </w:r>
      <w:r w:rsidR="00E63C78" w:rsidRPr="00861B64">
        <w:rPr>
          <w:rFonts w:ascii="Times New Roman" w:hAnsi="Times New Roman" w:cs="Times New Roman"/>
        </w:rPr>
        <w:t xml:space="preserve">perties of the </w:t>
      </w:r>
      <w:r w:rsidR="00952856" w:rsidRPr="00861B64">
        <w:rPr>
          <w:rFonts w:ascii="Times New Roman" w:hAnsi="Times New Roman" w:cs="Times New Roman"/>
        </w:rPr>
        <w:t xml:space="preserve">chromatin structural ensemble </w:t>
      </w:r>
      <w:r w:rsidR="00C14537" w:rsidRPr="00861B64">
        <w:rPr>
          <w:rFonts w:ascii="Times New Roman" w:hAnsi="Times New Roman" w:cs="Times New Roman"/>
        </w:rPr>
        <w:t>at different resolution</w:t>
      </w:r>
      <w:r w:rsidR="004409EC">
        <w:rPr>
          <w:rFonts w:ascii="Times New Roman" w:hAnsi="Times New Roman" w:cs="Times New Roman"/>
        </w:rPr>
        <w:t>s</w:t>
      </w:r>
      <w:r w:rsidR="00C14537" w:rsidRPr="00861B64">
        <w:rPr>
          <w:rFonts w:ascii="Times New Roman" w:hAnsi="Times New Roman" w:cs="Times New Roman"/>
        </w:rPr>
        <w:t xml:space="preserve"> ranging from individual chromosomes to local regions.</w:t>
      </w:r>
      <w:r w:rsidR="00C17CB8" w:rsidRPr="00861B64">
        <w:rPr>
          <w:rFonts w:ascii="Times New Roman" w:hAnsi="Times New Roman" w:cs="Times New Roman"/>
        </w:rPr>
        <w:t xml:space="preserve"> I start</w:t>
      </w:r>
      <w:r w:rsidR="00E404C8" w:rsidRPr="00861B64">
        <w:rPr>
          <w:rFonts w:ascii="Times New Roman" w:hAnsi="Times New Roman" w:cs="Times New Roman"/>
        </w:rPr>
        <w:t>ed</w:t>
      </w:r>
      <w:r w:rsidR="00533E3E" w:rsidRPr="00861B64">
        <w:rPr>
          <w:rFonts w:ascii="Times New Roman" w:hAnsi="Times New Roman" w:cs="Times New Roman"/>
        </w:rPr>
        <w:t xml:space="preserve"> my work</w:t>
      </w:r>
      <w:r w:rsidR="00E404C8" w:rsidRPr="00861B64">
        <w:rPr>
          <w:rFonts w:ascii="Times New Roman" w:hAnsi="Times New Roman" w:cs="Times New Roman"/>
        </w:rPr>
        <w:t xml:space="preserve"> by </w:t>
      </w:r>
      <w:r w:rsidR="006A7EFC" w:rsidRPr="00861B64">
        <w:rPr>
          <w:rFonts w:ascii="Times New Roman" w:hAnsi="Times New Roman" w:cs="Times New Roman"/>
        </w:rPr>
        <w:t>developing a computational method to infer the radial distribution of chromosome territories inside the nucleus based on</w:t>
      </w:r>
      <w:r w:rsidR="00573C4E" w:rsidRPr="00861B64">
        <w:rPr>
          <w:rFonts w:ascii="Times New Roman" w:hAnsi="Times New Roman" w:cs="Times New Roman"/>
        </w:rPr>
        <w:t xml:space="preserve"> </w:t>
      </w:r>
      <w:r w:rsidR="005C3432" w:rsidRPr="00861B64">
        <w:rPr>
          <w:rFonts w:ascii="Times New Roman" w:hAnsi="Times New Roman" w:cs="Times New Roman"/>
        </w:rPr>
        <w:t>chromosome</w:t>
      </w:r>
      <w:r w:rsidR="006A7EFC" w:rsidRPr="00861B64">
        <w:rPr>
          <w:rFonts w:ascii="Times New Roman" w:hAnsi="Times New Roman" w:cs="Times New Roman"/>
        </w:rPr>
        <w:t xml:space="preserve"> contact data and genome intrinsic properties</w:t>
      </w:r>
      <w:r w:rsidR="00F443E1" w:rsidRPr="00861B64">
        <w:rPr>
          <w:rFonts w:ascii="Times New Roman" w:hAnsi="Times New Roman" w:cs="Times New Roman"/>
        </w:rPr>
        <w:t xml:space="preserve"> (Chapter 1)</w:t>
      </w:r>
      <w:r w:rsidR="006A7EFC" w:rsidRPr="00861B64">
        <w:rPr>
          <w:rFonts w:ascii="Times New Roman" w:hAnsi="Times New Roman" w:cs="Times New Roman"/>
        </w:rPr>
        <w:t>.</w:t>
      </w:r>
      <w:r w:rsidR="00F443E1" w:rsidRPr="00861B64">
        <w:rPr>
          <w:rFonts w:ascii="Times New Roman" w:hAnsi="Times New Roman" w:cs="Times New Roman"/>
        </w:rPr>
        <w:t xml:space="preserve"> </w:t>
      </w:r>
      <w:r w:rsidR="004C350B" w:rsidRPr="00861B64">
        <w:rPr>
          <w:rFonts w:ascii="Times New Roman" w:hAnsi="Times New Roman" w:cs="Times New Roman"/>
        </w:rPr>
        <w:t>Next, I</w:t>
      </w:r>
      <w:r w:rsidR="00810D37" w:rsidRPr="00861B64">
        <w:rPr>
          <w:rFonts w:ascii="Times New Roman" w:hAnsi="Times New Roman" w:cs="Times New Roman"/>
        </w:rPr>
        <w:t xml:space="preserve"> moved on t</w:t>
      </w:r>
      <w:r w:rsidR="00815619" w:rsidRPr="00861B64">
        <w:rPr>
          <w:rFonts w:ascii="Times New Roman" w:hAnsi="Times New Roman" w:cs="Times New Roman"/>
        </w:rPr>
        <w:t>o</w:t>
      </w:r>
      <w:r w:rsidR="00270E03" w:rsidRPr="00861B64">
        <w:rPr>
          <w:rFonts w:ascii="Times New Roman" w:hAnsi="Times New Roman" w:cs="Times New Roman"/>
        </w:rPr>
        <w:t xml:space="preserve"> analyze single-cell c</w:t>
      </w:r>
      <w:r w:rsidR="00216906" w:rsidRPr="00861B64">
        <w:rPr>
          <w:rFonts w:ascii="Times New Roman" w:hAnsi="Times New Roman" w:cs="Times New Roman"/>
        </w:rPr>
        <w:t>hromatin conformational data to</w:t>
      </w:r>
      <w:r w:rsidR="00270E03" w:rsidRPr="00861B64">
        <w:rPr>
          <w:rFonts w:ascii="Times New Roman" w:hAnsi="Times New Roman" w:cs="Times New Roman"/>
        </w:rPr>
        <w:t xml:space="preserve"> characteriz</w:t>
      </w:r>
      <w:r w:rsidR="00216906" w:rsidRPr="00861B64">
        <w:rPr>
          <w:rFonts w:ascii="Times New Roman" w:hAnsi="Times New Roman" w:cs="Times New Roman"/>
        </w:rPr>
        <w:t>e</w:t>
      </w:r>
      <w:r w:rsidR="00270E03" w:rsidRPr="00861B64">
        <w:rPr>
          <w:rFonts w:ascii="Times New Roman" w:hAnsi="Times New Roman" w:cs="Times New Roman"/>
        </w:rPr>
        <w:t xml:space="preserve"> the degree of variation present in chromosome structural ensemble</w:t>
      </w:r>
      <w:r w:rsidR="00216906" w:rsidRPr="00861B64">
        <w:rPr>
          <w:rFonts w:ascii="Times New Roman" w:hAnsi="Times New Roman" w:cs="Times New Roman"/>
        </w:rPr>
        <w:t xml:space="preserve"> (Chapter 2)</w:t>
      </w:r>
      <w:r w:rsidR="003C422B" w:rsidRPr="00861B64">
        <w:rPr>
          <w:rFonts w:ascii="Times New Roman" w:hAnsi="Times New Roman" w:cs="Times New Roman"/>
        </w:rPr>
        <w:t>.</w:t>
      </w:r>
      <w:r w:rsidR="00216906" w:rsidRPr="00861B64">
        <w:rPr>
          <w:rFonts w:ascii="Times New Roman" w:hAnsi="Times New Roman" w:cs="Times New Roman"/>
        </w:rPr>
        <w:t xml:space="preserve"> </w:t>
      </w:r>
      <w:r w:rsidR="005C3432" w:rsidRPr="00861B64">
        <w:rPr>
          <w:rFonts w:ascii="Times New Roman" w:hAnsi="Times New Roman" w:cs="Times New Roman"/>
        </w:rPr>
        <w:t>I</w:t>
      </w:r>
      <w:r w:rsidR="00291FA8" w:rsidRPr="00861B64">
        <w:rPr>
          <w:rFonts w:ascii="Times New Roman" w:hAnsi="Times New Roman" w:cs="Times New Roman"/>
        </w:rPr>
        <w:t>n Chapter 3, I</w:t>
      </w:r>
      <w:r w:rsidR="00ED4ECA" w:rsidRPr="00861B64">
        <w:rPr>
          <w:rFonts w:ascii="Times New Roman" w:hAnsi="Times New Roman" w:cs="Times New Roman"/>
        </w:rPr>
        <w:t xml:space="preserve"> </w:t>
      </w:r>
      <w:r w:rsidR="00A8586D" w:rsidRPr="00861B64">
        <w:rPr>
          <w:rFonts w:ascii="Times New Roman" w:hAnsi="Times New Roman" w:cs="Times New Roman"/>
        </w:rPr>
        <w:t>characteri</w:t>
      </w:r>
      <w:r w:rsidR="005A1624">
        <w:rPr>
          <w:rFonts w:ascii="Times New Roman" w:hAnsi="Times New Roman" w:cs="Times New Roman"/>
        </w:rPr>
        <w:t>ze</w:t>
      </w:r>
      <w:r w:rsidR="003557C8">
        <w:rPr>
          <w:rFonts w:ascii="Times New Roman" w:hAnsi="Times New Roman" w:cs="Times New Roman"/>
        </w:rPr>
        <w:t>d</w:t>
      </w:r>
      <w:r w:rsidR="00A8586D" w:rsidRPr="00861B64">
        <w:rPr>
          <w:rFonts w:ascii="Times New Roman" w:hAnsi="Times New Roman" w:cs="Times New Roman"/>
        </w:rPr>
        <w:t xml:space="preserve"> </w:t>
      </w:r>
      <w:r w:rsidR="005504CA" w:rsidRPr="00861B64">
        <w:rPr>
          <w:rFonts w:ascii="Times New Roman" w:hAnsi="Times New Roman" w:cs="Times New Roman"/>
        </w:rPr>
        <w:t>the transition of the</w:t>
      </w:r>
      <w:r w:rsidR="001D2D10" w:rsidRPr="00861B64">
        <w:rPr>
          <w:rFonts w:ascii="Times New Roman" w:hAnsi="Times New Roman" w:cs="Times New Roman"/>
        </w:rPr>
        <w:t xml:space="preserve"> structural</w:t>
      </w:r>
      <w:r w:rsidR="005504CA" w:rsidRPr="00861B64">
        <w:rPr>
          <w:rFonts w:ascii="Times New Roman" w:hAnsi="Times New Roman" w:cs="Times New Roman"/>
        </w:rPr>
        <w:t xml:space="preserve"> ensemble</w:t>
      </w:r>
      <w:r w:rsidR="00BE0DEB" w:rsidRPr="00861B64">
        <w:rPr>
          <w:rFonts w:ascii="Times New Roman" w:hAnsi="Times New Roman" w:cs="Times New Roman"/>
        </w:rPr>
        <w:t xml:space="preserve"> du</w:t>
      </w:r>
      <w:r w:rsidR="001D2D10" w:rsidRPr="00861B64">
        <w:rPr>
          <w:rFonts w:ascii="Times New Roman" w:hAnsi="Times New Roman" w:cs="Times New Roman"/>
        </w:rPr>
        <w:t>ring different conditions</w:t>
      </w:r>
      <w:r w:rsidR="00A8586D" w:rsidRPr="00861B64">
        <w:rPr>
          <w:rFonts w:ascii="Times New Roman" w:hAnsi="Times New Roman" w:cs="Times New Roman"/>
        </w:rPr>
        <w:t xml:space="preserve"> throu</w:t>
      </w:r>
      <w:r w:rsidR="001D2D10" w:rsidRPr="00861B64">
        <w:rPr>
          <w:rFonts w:ascii="Times New Roman" w:hAnsi="Times New Roman" w:cs="Times New Roman"/>
        </w:rPr>
        <w:t xml:space="preserve">gh </w:t>
      </w:r>
      <w:r w:rsidR="00A8586D" w:rsidRPr="00861B64">
        <w:rPr>
          <w:rFonts w:ascii="Times New Roman" w:hAnsi="Times New Roman" w:cs="Times New Roman"/>
        </w:rPr>
        <w:t>contact correlation analysis</w:t>
      </w:r>
      <w:r w:rsidR="00C60AAF" w:rsidRPr="00861B64">
        <w:rPr>
          <w:rFonts w:ascii="Times New Roman" w:hAnsi="Times New Roman" w:cs="Times New Roman"/>
        </w:rPr>
        <w:t xml:space="preserve">. </w:t>
      </w:r>
      <w:r w:rsidR="00154068" w:rsidRPr="00861B64">
        <w:rPr>
          <w:rFonts w:ascii="Times New Roman" w:hAnsi="Times New Roman" w:cs="Times New Roman"/>
        </w:rPr>
        <w:t>After characterizing different properties of</w:t>
      </w:r>
      <w:r w:rsidR="00AA3D67">
        <w:rPr>
          <w:rFonts w:ascii="Times New Roman" w:hAnsi="Times New Roman" w:cs="Times New Roman"/>
        </w:rPr>
        <w:t xml:space="preserve"> the</w:t>
      </w:r>
      <w:r w:rsidR="00154068" w:rsidRPr="00861B64">
        <w:rPr>
          <w:rFonts w:ascii="Times New Roman" w:hAnsi="Times New Roman" w:cs="Times New Roman"/>
        </w:rPr>
        <w:t xml:space="preserve"> structural ensemble</w:t>
      </w:r>
      <w:r w:rsidR="006053A6" w:rsidRPr="00861B64">
        <w:rPr>
          <w:rFonts w:ascii="Times New Roman" w:hAnsi="Times New Roman" w:cs="Times New Roman"/>
        </w:rPr>
        <w:t xml:space="preserve">, </w:t>
      </w:r>
      <w:r w:rsidR="00397CA1" w:rsidRPr="00861B64">
        <w:rPr>
          <w:rFonts w:ascii="Times New Roman" w:hAnsi="Times New Roman" w:cs="Times New Roman"/>
        </w:rPr>
        <w:t>I</w:t>
      </w:r>
      <w:r w:rsidR="000D4DFB" w:rsidRPr="00861B64">
        <w:rPr>
          <w:rFonts w:ascii="Times New Roman" w:hAnsi="Times New Roman" w:cs="Times New Roman"/>
        </w:rPr>
        <w:t xml:space="preserve"> </w:t>
      </w:r>
      <w:r w:rsidR="00C52788" w:rsidRPr="00861B64">
        <w:rPr>
          <w:rFonts w:ascii="Times New Roman" w:hAnsi="Times New Roman" w:cs="Times New Roman"/>
        </w:rPr>
        <w:t>focused</w:t>
      </w:r>
      <w:r w:rsidR="000D4DFB" w:rsidRPr="00861B64">
        <w:rPr>
          <w:rFonts w:ascii="Times New Roman" w:hAnsi="Times New Roman" w:cs="Times New Roman"/>
        </w:rPr>
        <w:t xml:space="preserve"> on the </w:t>
      </w:r>
      <w:r w:rsidR="00151CF1" w:rsidRPr="00861B64">
        <w:rPr>
          <w:rFonts w:ascii="Times New Roman" w:hAnsi="Times New Roman" w:cs="Times New Roman"/>
        </w:rPr>
        <w:t>role of</w:t>
      </w:r>
      <w:r w:rsidR="004455BA" w:rsidRPr="00861B64">
        <w:rPr>
          <w:rFonts w:ascii="Times New Roman" w:hAnsi="Times New Roman" w:cs="Times New Roman"/>
        </w:rPr>
        <w:t xml:space="preserve"> the</w:t>
      </w:r>
      <w:r w:rsidR="00151CF1" w:rsidRPr="00861B64">
        <w:rPr>
          <w:rFonts w:ascii="Times New Roman" w:hAnsi="Times New Roman" w:cs="Times New Roman"/>
        </w:rPr>
        <w:t xml:space="preserve"> </w:t>
      </w:r>
      <w:r w:rsidR="00E761EC" w:rsidRPr="00861B64">
        <w:rPr>
          <w:rFonts w:ascii="Times New Roman" w:hAnsi="Times New Roman" w:cs="Times New Roman"/>
        </w:rPr>
        <w:t>three-</w:t>
      </w:r>
      <w:r w:rsidR="004455BA" w:rsidRPr="00861B64">
        <w:rPr>
          <w:rFonts w:ascii="Times New Roman" w:hAnsi="Times New Roman" w:cs="Times New Roman"/>
        </w:rPr>
        <w:t>dimensional</w:t>
      </w:r>
      <w:r w:rsidR="00E761EC" w:rsidRPr="00861B64">
        <w:rPr>
          <w:rFonts w:ascii="Times New Roman" w:hAnsi="Times New Roman" w:cs="Times New Roman"/>
        </w:rPr>
        <w:t xml:space="preserve"> genome organization in different physiological and pathological conditions</w:t>
      </w:r>
      <w:r w:rsidR="005E04E9" w:rsidRPr="00861B64">
        <w:rPr>
          <w:rFonts w:ascii="Times New Roman" w:hAnsi="Times New Roman" w:cs="Times New Roman"/>
        </w:rPr>
        <w:t>.</w:t>
      </w:r>
      <w:r w:rsidR="00762502" w:rsidRPr="00861B64">
        <w:rPr>
          <w:rFonts w:ascii="Times New Roman" w:hAnsi="Times New Roman" w:cs="Times New Roman"/>
        </w:rPr>
        <w:t xml:space="preserve"> In</w:t>
      </w:r>
      <w:r w:rsidR="00DC6E6D" w:rsidRPr="00861B64">
        <w:rPr>
          <w:rFonts w:ascii="Times New Roman" w:hAnsi="Times New Roman" w:cs="Times New Roman"/>
        </w:rPr>
        <w:t xml:space="preserve"> </w:t>
      </w:r>
      <w:r w:rsidR="00F6577F" w:rsidRPr="00861B64">
        <w:rPr>
          <w:rFonts w:ascii="Times New Roman" w:hAnsi="Times New Roman" w:cs="Times New Roman"/>
        </w:rPr>
        <w:t>Chapter 4, I studied</w:t>
      </w:r>
      <w:r w:rsidR="00DD552B" w:rsidRPr="00861B64">
        <w:rPr>
          <w:rFonts w:ascii="Times New Roman" w:hAnsi="Times New Roman" w:cs="Times New Roman"/>
        </w:rPr>
        <w:t xml:space="preserve"> the</w:t>
      </w:r>
      <w:r w:rsidR="00F6577F" w:rsidRPr="00861B64">
        <w:rPr>
          <w:rFonts w:ascii="Times New Roman" w:hAnsi="Times New Roman" w:cs="Times New Roman"/>
        </w:rPr>
        <w:t xml:space="preserve"> </w:t>
      </w:r>
      <w:r w:rsidR="001E1A40" w:rsidRPr="00861B64">
        <w:rPr>
          <w:rFonts w:ascii="Times New Roman" w:hAnsi="Times New Roman" w:cs="Times New Roman"/>
        </w:rPr>
        <w:t>relationship between the lamina-associated domain</w:t>
      </w:r>
      <w:r w:rsidR="00563173" w:rsidRPr="00861B64">
        <w:rPr>
          <w:rFonts w:ascii="Times New Roman" w:hAnsi="Times New Roman" w:cs="Times New Roman"/>
        </w:rPr>
        <w:t>s</w:t>
      </w:r>
      <w:r w:rsidR="00BB411B" w:rsidRPr="00861B64">
        <w:rPr>
          <w:rFonts w:ascii="Times New Roman" w:hAnsi="Times New Roman" w:cs="Times New Roman"/>
        </w:rPr>
        <w:t xml:space="preserve">, </w:t>
      </w:r>
      <w:r w:rsidR="00C20DAA" w:rsidRPr="00861B64">
        <w:rPr>
          <w:rFonts w:ascii="Times New Roman" w:hAnsi="Times New Roman" w:cs="Times New Roman"/>
        </w:rPr>
        <w:t xml:space="preserve">genomic </w:t>
      </w:r>
      <w:r w:rsidR="005E04E9" w:rsidRPr="00861B64">
        <w:rPr>
          <w:rFonts w:ascii="Times New Roman" w:hAnsi="Times New Roman" w:cs="Times New Roman"/>
        </w:rPr>
        <w:t>compartmentalization,</w:t>
      </w:r>
      <w:r w:rsidR="001E1A40" w:rsidRPr="00861B64">
        <w:rPr>
          <w:rFonts w:ascii="Times New Roman" w:hAnsi="Times New Roman" w:cs="Times New Roman"/>
        </w:rPr>
        <w:t xml:space="preserve"> and gene expression</w:t>
      </w:r>
      <w:r w:rsidR="001328AC" w:rsidRPr="00861B64">
        <w:rPr>
          <w:rFonts w:ascii="Times New Roman" w:hAnsi="Times New Roman" w:cs="Times New Roman"/>
        </w:rPr>
        <w:t xml:space="preserve"> across different cell types</w:t>
      </w:r>
      <w:r w:rsidR="001E1A40" w:rsidRPr="00861B64">
        <w:rPr>
          <w:rFonts w:ascii="Times New Roman" w:hAnsi="Times New Roman" w:cs="Times New Roman"/>
        </w:rPr>
        <w:t xml:space="preserve"> by </w:t>
      </w:r>
      <w:r w:rsidR="001328AC" w:rsidRPr="00861B64">
        <w:rPr>
          <w:rFonts w:ascii="Times New Roman" w:hAnsi="Times New Roman" w:cs="Times New Roman"/>
        </w:rPr>
        <w:t xml:space="preserve">integrating </w:t>
      </w:r>
      <w:r w:rsidR="006570AC" w:rsidRPr="00861B64">
        <w:rPr>
          <w:rFonts w:ascii="Times New Roman" w:hAnsi="Times New Roman" w:cs="Times New Roman"/>
        </w:rPr>
        <w:t>different genomic data.</w:t>
      </w:r>
      <w:r w:rsidR="007649D7" w:rsidRPr="00861B64">
        <w:rPr>
          <w:rFonts w:ascii="Times New Roman" w:hAnsi="Times New Roman" w:cs="Times New Roman"/>
        </w:rPr>
        <w:t xml:space="preserve"> And, in </w:t>
      </w:r>
      <w:r w:rsidR="005E04E9" w:rsidRPr="00861B64">
        <w:rPr>
          <w:rFonts w:ascii="Times New Roman" w:hAnsi="Times New Roman" w:cs="Times New Roman"/>
        </w:rPr>
        <w:t xml:space="preserve">the final project, </w:t>
      </w:r>
      <w:r w:rsidR="00A11AF0" w:rsidRPr="00861B64">
        <w:rPr>
          <w:rFonts w:ascii="Times New Roman" w:hAnsi="Times New Roman" w:cs="Times New Roman"/>
        </w:rPr>
        <w:t>I characterized</w:t>
      </w:r>
      <w:r w:rsidR="002A58F6" w:rsidRPr="00861B64">
        <w:rPr>
          <w:rFonts w:ascii="Times New Roman" w:hAnsi="Times New Roman" w:cs="Times New Roman"/>
        </w:rPr>
        <w:t xml:space="preserve"> chromosome</w:t>
      </w:r>
      <w:r w:rsidR="00FF532A" w:rsidRPr="00861B64">
        <w:rPr>
          <w:rFonts w:ascii="Times New Roman" w:hAnsi="Times New Roman" w:cs="Times New Roman"/>
        </w:rPr>
        <w:t xml:space="preserve"> structural properties associated with different </w:t>
      </w:r>
      <w:r w:rsidR="00137464" w:rsidRPr="00861B64">
        <w:rPr>
          <w:rFonts w:ascii="Times New Roman" w:hAnsi="Times New Roman" w:cs="Times New Roman"/>
        </w:rPr>
        <w:t>subtypes</w:t>
      </w:r>
      <w:r w:rsidR="00FF532A" w:rsidRPr="00861B64">
        <w:rPr>
          <w:rFonts w:ascii="Times New Roman" w:hAnsi="Times New Roman" w:cs="Times New Roman"/>
        </w:rPr>
        <w:t xml:space="preserve"> of breast cancer and </w:t>
      </w:r>
      <w:r w:rsidR="00776550" w:rsidRPr="00861B64">
        <w:rPr>
          <w:rFonts w:ascii="Times New Roman" w:hAnsi="Times New Roman" w:cs="Times New Roman"/>
        </w:rPr>
        <w:t xml:space="preserve">breast cancer </w:t>
      </w:r>
      <w:r w:rsidR="00EA4355" w:rsidRPr="00861B64">
        <w:rPr>
          <w:rFonts w:ascii="Times New Roman" w:hAnsi="Times New Roman" w:cs="Times New Roman"/>
        </w:rPr>
        <w:t>metastasis to di</w:t>
      </w:r>
      <w:r w:rsidR="00967A59" w:rsidRPr="00861B64">
        <w:rPr>
          <w:rFonts w:ascii="Times New Roman" w:hAnsi="Times New Roman" w:cs="Times New Roman"/>
        </w:rPr>
        <w:t>stant</w:t>
      </w:r>
      <w:r w:rsidR="00EA4355" w:rsidRPr="00861B64">
        <w:rPr>
          <w:rFonts w:ascii="Times New Roman" w:hAnsi="Times New Roman" w:cs="Times New Roman"/>
        </w:rPr>
        <w:t xml:space="preserve"> organ</w:t>
      </w:r>
      <w:r w:rsidR="00FF492C" w:rsidRPr="00861B64">
        <w:rPr>
          <w:rFonts w:ascii="Times New Roman" w:hAnsi="Times New Roman" w:cs="Times New Roman"/>
        </w:rPr>
        <w:t xml:space="preserve"> (Chapter 5)</w:t>
      </w:r>
      <w:r w:rsidR="00EA4355" w:rsidRPr="00861B64">
        <w:rPr>
          <w:rFonts w:ascii="Times New Roman" w:hAnsi="Times New Roman" w:cs="Times New Roman"/>
        </w:rPr>
        <w:t>.</w:t>
      </w:r>
      <w:r w:rsidR="00FF492C" w:rsidRPr="00861B64">
        <w:rPr>
          <w:rFonts w:ascii="Times New Roman" w:hAnsi="Times New Roman" w:cs="Times New Roman"/>
        </w:rPr>
        <w:t xml:space="preserve"> Overall, finding</w:t>
      </w:r>
      <w:r w:rsidR="00493E63" w:rsidRPr="00861B64">
        <w:rPr>
          <w:rFonts w:ascii="Times New Roman" w:hAnsi="Times New Roman" w:cs="Times New Roman"/>
        </w:rPr>
        <w:t>s</w:t>
      </w:r>
      <w:r w:rsidR="00FF492C" w:rsidRPr="00861B64">
        <w:rPr>
          <w:rFonts w:ascii="Times New Roman" w:hAnsi="Times New Roman" w:cs="Times New Roman"/>
        </w:rPr>
        <w:t xml:space="preserve"> through these projects</w:t>
      </w:r>
      <w:r w:rsidR="004F321C" w:rsidRPr="00861B64">
        <w:rPr>
          <w:rFonts w:ascii="Times New Roman" w:hAnsi="Times New Roman" w:cs="Times New Roman"/>
        </w:rPr>
        <w:t xml:space="preserve"> help to</w:t>
      </w:r>
      <w:r w:rsidR="00FF492C" w:rsidRPr="00861B64">
        <w:rPr>
          <w:rFonts w:ascii="Times New Roman" w:hAnsi="Times New Roman" w:cs="Times New Roman"/>
        </w:rPr>
        <w:t xml:space="preserve"> </w:t>
      </w:r>
      <w:r w:rsidR="00C558AD" w:rsidRPr="00861B64">
        <w:rPr>
          <w:rFonts w:ascii="Times New Roman" w:hAnsi="Times New Roman" w:cs="Times New Roman"/>
        </w:rPr>
        <w:t>characteriz</w:t>
      </w:r>
      <w:r w:rsidR="004F321C" w:rsidRPr="00861B64">
        <w:rPr>
          <w:rFonts w:ascii="Times New Roman" w:hAnsi="Times New Roman" w:cs="Times New Roman"/>
        </w:rPr>
        <w:t>e</w:t>
      </w:r>
      <w:r w:rsidR="00C558AD" w:rsidRPr="00861B64">
        <w:rPr>
          <w:rFonts w:ascii="Times New Roman" w:hAnsi="Times New Roman" w:cs="Times New Roman"/>
        </w:rPr>
        <w:t xml:space="preserve"> the structural and dynamical properties of chromosome ensemble and how th</w:t>
      </w:r>
      <w:r w:rsidR="00FC3F38">
        <w:rPr>
          <w:rFonts w:ascii="Times New Roman" w:hAnsi="Times New Roman" w:cs="Times New Roman"/>
        </w:rPr>
        <w:t>e</w:t>
      </w:r>
      <w:r w:rsidR="00C558AD" w:rsidRPr="00861B64">
        <w:rPr>
          <w:rFonts w:ascii="Times New Roman" w:hAnsi="Times New Roman" w:cs="Times New Roman"/>
        </w:rPr>
        <w:t>se are altered during different conditions.</w:t>
      </w:r>
    </w:p>
    <w:p w14:paraId="254A06EF" w14:textId="77777777" w:rsidR="00A50F5A" w:rsidRPr="00861B64" w:rsidRDefault="00A50F5A" w:rsidP="00387656">
      <w:pPr>
        <w:pStyle w:val="Title"/>
        <w:rPr>
          <w:rFonts w:ascii="Times New Roman" w:hAnsi="Times New Roman" w:cs="Times New Roman"/>
          <w:sz w:val="24"/>
        </w:rPr>
      </w:pPr>
    </w:p>
    <w:p w14:paraId="7C46B43B" w14:textId="369238BA" w:rsidR="00236E6D" w:rsidRPr="00861B64" w:rsidRDefault="00236E6D" w:rsidP="00471FF0">
      <w:pPr>
        <w:pStyle w:val="Title"/>
        <w:jc w:val="left"/>
        <w:rPr>
          <w:rFonts w:ascii="Times New Roman" w:hAnsi="Times New Roman" w:cs="Times New Roman"/>
          <w:szCs w:val="28"/>
        </w:rPr>
      </w:pPr>
      <w:r w:rsidRPr="00861B64">
        <w:rPr>
          <w:rFonts w:ascii="Times New Roman" w:hAnsi="Times New Roman" w:cs="Times New Roman"/>
          <w:sz w:val="24"/>
        </w:rPr>
        <w:br w:type="page"/>
      </w:r>
    </w:p>
    <w:p w14:paraId="3F7D39FD" w14:textId="77777777" w:rsidR="00387656" w:rsidRPr="00861B64" w:rsidRDefault="00387656" w:rsidP="00387656">
      <w:pPr>
        <w:pStyle w:val="Title"/>
        <w:rPr>
          <w:rFonts w:ascii="Times New Roman" w:hAnsi="Times New Roman" w:cs="Times New Roman"/>
          <w:szCs w:val="28"/>
        </w:rPr>
      </w:pPr>
      <w:r w:rsidRPr="00861B64">
        <w:rPr>
          <w:rFonts w:ascii="Times New Roman" w:hAnsi="Times New Roman" w:cs="Times New Roman"/>
          <w:szCs w:val="28"/>
        </w:rPr>
        <w:lastRenderedPageBreak/>
        <w:t>TABLE OF CONTENTS</w:t>
      </w:r>
    </w:p>
    <w:p w14:paraId="422670CF" w14:textId="77777777" w:rsidR="00387656" w:rsidRPr="00861B64" w:rsidRDefault="00387656" w:rsidP="00387656">
      <w:pPr>
        <w:pStyle w:val="Title"/>
        <w:rPr>
          <w:rFonts w:ascii="Times New Roman" w:hAnsi="Times New Roman" w:cs="Times New Roman"/>
          <w:sz w:val="24"/>
        </w:rPr>
      </w:pPr>
    </w:p>
    <w:p w14:paraId="670D6D15" w14:textId="3585D471" w:rsidR="003578E7" w:rsidRPr="003578E7" w:rsidRDefault="00387656">
      <w:pPr>
        <w:pStyle w:val="TOC2"/>
        <w:tabs>
          <w:tab w:val="right" w:leader="dot" w:pos="8630"/>
        </w:tabs>
        <w:rPr>
          <w:rFonts w:ascii="Times New Roman" w:eastAsiaTheme="minorEastAsia" w:hAnsi="Times New Roman" w:cs="Times New Roman"/>
          <w:noProof/>
          <w:sz w:val="22"/>
          <w:szCs w:val="22"/>
        </w:rPr>
      </w:pPr>
      <w:r w:rsidRPr="00861B64">
        <w:rPr>
          <w:rFonts w:ascii="Times New Roman" w:hAnsi="Times New Roman" w:cs="Times New Roman"/>
        </w:rPr>
        <w:fldChar w:fldCharType="begin"/>
      </w:r>
      <w:r w:rsidRPr="00861B64">
        <w:rPr>
          <w:rFonts w:ascii="Times New Roman" w:hAnsi="Times New Roman" w:cs="Times New Roman"/>
        </w:rPr>
        <w:instrText xml:space="preserve"> TOC \o "1-3" \h \z \u </w:instrText>
      </w:r>
      <w:r w:rsidRPr="00861B64">
        <w:rPr>
          <w:rFonts w:ascii="Times New Roman" w:hAnsi="Times New Roman" w:cs="Times New Roman"/>
        </w:rPr>
        <w:fldChar w:fldCharType="separate"/>
      </w:r>
      <w:hyperlink w:anchor="_Toc118112218" w:history="1">
        <w:r w:rsidR="003578E7" w:rsidRPr="003578E7">
          <w:rPr>
            <w:rStyle w:val="Hyperlink"/>
            <w:rFonts w:ascii="Times New Roman" w:hAnsi="Times New Roman" w:cs="Times New Roman"/>
            <w:noProof/>
          </w:rPr>
          <w:t>INTRODUCTION</w:t>
        </w:r>
        <w:r w:rsidR="003578E7" w:rsidRPr="003578E7">
          <w:rPr>
            <w:rFonts w:ascii="Times New Roman" w:hAnsi="Times New Roman" w:cs="Times New Roman"/>
            <w:noProof/>
            <w:webHidden/>
          </w:rPr>
          <w:tab/>
        </w:r>
        <w:r w:rsidR="003578E7" w:rsidRPr="003578E7">
          <w:rPr>
            <w:rFonts w:ascii="Times New Roman" w:hAnsi="Times New Roman" w:cs="Times New Roman"/>
            <w:noProof/>
            <w:webHidden/>
          </w:rPr>
          <w:fldChar w:fldCharType="begin"/>
        </w:r>
        <w:r w:rsidR="003578E7" w:rsidRPr="003578E7">
          <w:rPr>
            <w:rFonts w:ascii="Times New Roman" w:hAnsi="Times New Roman" w:cs="Times New Roman"/>
            <w:noProof/>
            <w:webHidden/>
          </w:rPr>
          <w:instrText xml:space="preserve"> PAGEREF _Toc118112218 \h </w:instrText>
        </w:r>
        <w:r w:rsidR="003578E7" w:rsidRPr="003578E7">
          <w:rPr>
            <w:rFonts w:ascii="Times New Roman" w:hAnsi="Times New Roman" w:cs="Times New Roman"/>
            <w:noProof/>
            <w:webHidden/>
          </w:rPr>
        </w:r>
        <w:r w:rsidR="003578E7" w:rsidRPr="003578E7">
          <w:rPr>
            <w:rFonts w:ascii="Times New Roman" w:hAnsi="Times New Roman" w:cs="Times New Roman"/>
            <w:noProof/>
            <w:webHidden/>
          </w:rPr>
          <w:fldChar w:fldCharType="separate"/>
        </w:r>
        <w:r w:rsidR="003578E7" w:rsidRPr="003578E7">
          <w:rPr>
            <w:rFonts w:ascii="Times New Roman" w:hAnsi="Times New Roman" w:cs="Times New Roman"/>
            <w:noProof/>
            <w:webHidden/>
          </w:rPr>
          <w:t>1</w:t>
        </w:r>
        <w:r w:rsidR="003578E7" w:rsidRPr="003578E7">
          <w:rPr>
            <w:rFonts w:ascii="Times New Roman" w:hAnsi="Times New Roman" w:cs="Times New Roman"/>
            <w:noProof/>
            <w:webHidden/>
          </w:rPr>
          <w:fldChar w:fldCharType="end"/>
        </w:r>
      </w:hyperlink>
    </w:p>
    <w:p w14:paraId="091EB8FE" w14:textId="473106D0"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19" w:history="1">
        <w:r w:rsidRPr="003578E7">
          <w:rPr>
            <w:rStyle w:val="Hyperlink"/>
            <w:rFonts w:ascii="Times New Roman" w:hAnsi="Times New Roman" w:cs="Times New Roman"/>
            <w:noProof/>
          </w:rPr>
          <w:t>Chromosome territories organize in a non-random cell-type-specific fashion inside the nucleus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_Toc118112219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w:t>
        </w:r>
        <w:r w:rsidRPr="003578E7">
          <w:rPr>
            <w:rFonts w:ascii="Times New Roman" w:hAnsi="Times New Roman" w:cs="Times New Roman"/>
            <w:noProof/>
            <w:webHidden/>
          </w:rPr>
          <w:fldChar w:fldCharType="end"/>
        </w:r>
      </w:hyperlink>
    </w:p>
    <w:p w14:paraId="7AAB8D23" w14:textId="03AE090A"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20" w:history="1">
        <w:r w:rsidRPr="003578E7">
          <w:rPr>
            <w:rStyle w:val="Hyperlink"/>
            <w:rFonts w:ascii="Times New Roman" w:hAnsi="Times New Roman" w:cs="Times New Roman"/>
            <w:noProof/>
          </w:rPr>
          <w:t>Single-cell chromosome conformations reveal heterogeneity present in chromosome structural ensemble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6</w:t>
        </w:r>
        <w:r w:rsidRPr="003578E7">
          <w:rPr>
            <w:rFonts w:ascii="Times New Roman" w:hAnsi="Times New Roman" w:cs="Times New Roman"/>
            <w:noProof/>
            <w:webHidden/>
          </w:rPr>
          <w:fldChar w:fldCharType="end"/>
        </w:r>
      </w:hyperlink>
    </w:p>
    <w:p w14:paraId="22525FA4" w14:textId="1DF244D3"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21" w:history="1">
        <w:r w:rsidRPr="003578E7">
          <w:rPr>
            <w:rStyle w:val="Hyperlink"/>
            <w:rFonts w:ascii="Times New Roman" w:hAnsi="Times New Roman" w:cs="Times New Roman"/>
            <w:noProof/>
          </w:rPr>
          <w:t>Properties of chromosome structural ensemble and their transition during different processes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w:t>
        </w:r>
        <w:r w:rsidRPr="003578E7">
          <w:rPr>
            <w:rFonts w:ascii="Times New Roman" w:hAnsi="Times New Roman" w:cs="Times New Roman"/>
            <w:noProof/>
            <w:webHidden/>
          </w:rPr>
          <w:fldChar w:fldCharType="end"/>
        </w:r>
      </w:hyperlink>
    </w:p>
    <w:p w14:paraId="4D2BEE05" w14:textId="68EA3214"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22" w:history="1">
        <w:r w:rsidRPr="003578E7">
          <w:rPr>
            <w:rStyle w:val="Hyperlink"/>
            <w:rFonts w:ascii="Times New Roman" w:hAnsi="Times New Roman" w:cs="Times New Roman"/>
            <w:noProof/>
          </w:rPr>
          <w:t>Role of nuclear lamina in genome organization and gene regulation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w:t>
        </w:r>
        <w:r w:rsidRPr="003578E7">
          <w:rPr>
            <w:rFonts w:ascii="Times New Roman" w:hAnsi="Times New Roman" w:cs="Times New Roman"/>
            <w:noProof/>
            <w:webHidden/>
          </w:rPr>
          <w:fldChar w:fldCharType="end"/>
        </w:r>
      </w:hyperlink>
    </w:p>
    <w:p w14:paraId="29570EAF" w14:textId="148EEE9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23" w:history="1">
        <w:r w:rsidRPr="003578E7">
          <w:rPr>
            <w:rStyle w:val="Hyperlink"/>
            <w:rFonts w:ascii="Times New Roman" w:hAnsi="Times New Roman" w:cs="Times New Roman"/>
            <w:noProof/>
          </w:rPr>
          <w:t>Breast cancer metastasis organotropism and role of spatial genome organization in cancer</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11</w:t>
        </w:r>
        <w:r w:rsidRPr="003578E7">
          <w:rPr>
            <w:rFonts w:ascii="Times New Roman" w:hAnsi="Times New Roman" w:cs="Times New Roman"/>
            <w:noProof/>
            <w:webHidden/>
          </w:rPr>
          <w:fldChar w:fldCharType="end"/>
        </w:r>
      </w:hyperlink>
    </w:p>
    <w:p w14:paraId="0BDB1363" w14:textId="5508FA02"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24"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w:t>
        </w:r>
        <w:r w:rsidRPr="003578E7">
          <w:rPr>
            <w:rFonts w:ascii="Times New Roman" w:hAnsi="Times New Roman" w:cs="Times New Roman"/>
            <w:noProof/>
            <w:webHidden/>
          </w:rPr>
          <w:fldChar w:fldCharType="end"/>
        </w:r>
      </w:hyperlink>
    </w:p>
    <w:p w14:paraId="6E837F33" w14:textId="73CBD0A6"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225" w:history="1">
        <w:r w:rsidRPr="003578E7">
          <w:rPr>
            <w:rStyle w:val="Hyperlink"/>
            <w:rFonts w:ascii="Times New Roman" w:hAnsi="Times New Roman" w:cs="Times New Roman"/>
            <w:noProof/>
          </w:rPr>
          <w:t>CHAPTER I Inferring chromosome radial organization from Hi-C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22</w:t>
        </w:r>
        <w:r w:rsidRPr="003578E7">
          <w:rPr>
            <w:rFonts w:ascii="Times New Roman" w:hAnsi="Times New Roman" w:cs="Times New Roman"/>
            <w:noProof/>
            <w:webHidden/>
          </w:rPr>
          <w:fldChar w:fldCharType="end"/>
        </w:r>
      </w:hyperlink>
    </w:p>
    <w:p w14:paraId="45B3B73F" w14:textId="68DA2848"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26" w:history="1">
        <w:r w:rsidRPr="003578E7">
          <w:rPr>
            <w:rStyle w:val="Hyperlink"/>
            <w:rFonts w:ascii="Times New Roman" w:hAnsi="Times New Roman" w:cs="Times New Roman"/>
            <w:noProof/>
          </w:rPr>
          <w:t>Abstract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23</w:t>
        </w:r>
        <w:r w:rsidRPr="003578E7">
          <w:rPr>
            <w:rFonts w:ascii="Times New Roman" w:hAnsi="Times New Roman" w:cs="Times New Roman"/>
            <w:noProof/>
            <w:webHidden/>
          </w:rPr>
          <w:fldChar w:fldCharType="end"/>
        </w:r>
      </w:hyperlink>
    </w:p>
    <w:p w14:paraId="1A89BF22" w14:textId="550DB773"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27" w:history="1">
        <w:r w:rsidRPr="003578E7">
          <w:rPr>
            <w:rStyle w:val="Hyperlink"/>
            <w:rFonts w:ascii="Times New Roman" w:hAnsi="Times New Roman" w:cs="Times New Roman"/>
            <w:noProof/>
          </w:rPr>
          <w:t>Introduction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24</w:t>
        </w:r>
        <w:r w:rsidRPr="003578E7">
          <w:rPr>
            <w:rFonts w:ascii="Times New Roman" w:hAnsi="Times New Roman" w:cs="Times New Roman"/>
            <w:noProof/>
            <w:webHidden/>
          </w:rPr>
          <w:fldChar w:fldCharType="end"/>
        </w:r>
      </w:hyperlink>
    </w:p>
    <w:p w14:paraId="31764DA0" w14:textId="61101751"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28" w:history="1">
        <w:r w:rsidRPr="003578E7">
          <w:rPr>
            <w:rStyle w:val="Hyperlink"/>
            <w:rFonts w:ascii="Times New Roman" w:hAnsi="Times New Roman" w:cs="Times New Roman"/>
            <w:noProof/>
          </w:rPr>
          <w:t>Results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27</w:t>
        </w:r>
        <w:r w:rsidRPr="003578E7">
          <w:rPr>
            <w:rFonts w:ascii="Times New Roman" w:hAnsi="Times New Roman" w:cs="Times New Roman"/>
            <w:noProof/>
            <w:webHidden/>
          </w:rPr>
          <w:fldChar w:fldCharType="end"/>
        </w:r>
      </w:hyperlink>
    </w:p>
    <w:p w14:paraId="228CB789" w14:textId="7C1B29EC"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29" w:history="1">
        <w:r w:rsidRPr="003578E7">
          <w:rPr>
            <w:rStyle w:val="Hyperlink"/>
            <w:rFonts w:ascii="Times New Roman" w:hAnsi="Times New Roman" w:cs="Times New Roman"/>
            <w:noProof/>
          </w:rPr>
          <w:t>Thresholding contacts extracts meaningful chromosomal interaction patterns from Hi-C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_Toc118112229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27</w:t>
        </w:r>
        <w:r w:rsidRPr="003578E7">
          <w:rPr>
            <w:rFonts w:ascii="Times New Roman" w:hAnsi="Times New Roman" w:cs="Times New Roman"/>
            <w:noProof/>
            <w:webHidden/>
          </w:rPr>
          <w:fldChar w:fldCharType="end"/>
        </w:r>
      </w:hyperlink>
    </w:p>
    <w:p w14:paraId="0B69D665" w14:textId="63F07FD5"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0" w:history="1">
        <w:r w:rsidRPr="003578E7">
          <w:rPr>
            <w:rStyle w:val="Hyperlink"/>
            <w:rFonts w:ascii="Times New Roman" w:hAnsi="Times New Roman" w:cs="Times New Roman"/>
            <w:noProof/>
          </w:rPr>
          <w:t>Radial chromosome ordering can be inferred from PCA on inter-chromosomal strong interaction pattern matrix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29</w:t>
        </w:r>
        <w:r w:rsidRPr="003578E7">
          <w:rPr>
            <w:rFonts w:ascii="Times New Roman" w:hAnsi="Times New Roman" w:cs="Times New Roman"/>
            <w:noProof/>
            <w:webHidden/>
          </w:rPr>
          <w:fldChar w:fldCharType="end"/>
        </w:r>
      </w:hyperlink>
    </w:p>
    <w:p w14:paraId="76528913" w14:textId="7D5D819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1" w:history="1">
        <w:r w:rsidRPr="003578E7">
          <w:rPr>
            <w:rStyle w:val="Hyperlink"/>
            <w:rFonts w:ascii="Times New Roman" w:hAnsi="Times New Roman" w:cs="Times New Roman"/>
            <w:noProof/>
          </w:rPr>
          <w:t>Network modeling predicts probabilistic radial CT organization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31</w:t>
        </w:r>
        <w:r w:rsidRPr="003578E7">
          <w:rPr>
            <w:rFonts w:ascii="Times New Roman" w:hAnsi="Times New Roman" w:cs="Times New Roman"/>
            <w:noProof/>
            <w:webHidden/>
          </w:rPr>
          <w:fldChar w:fldCharType="end"/>
        </w:r>
      </w:hyperlink>
    </w:p>
    <w:p w14:paraId="57619A6F" w14:textId="692F10C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2" w:history="1">
        <w:r w:rsidRPr="003578E7">
          <w:rPr>
            <w:rStyle w:val="Hyperlink"/>
            <w:rFonts w:ascii="Times New Roman" w:hAnsi="Times New Roman" w:cs="Times New Roman"/>
            <w:noProof/>
          </w:rPr>
          <w:t>Chromosome property-based tuning improves predicted consensus radial arrangement of CTs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36</w:t>
        </w:r>
        <w:r w:rsidRPr="003578E7">
          <w:rPr>
            <w:rFonts w:ascii="Times New Roman" w:hAnsi="Times New Roman" w:cs="Times New Roman"/>
            <w:noProof/>
            <w:webHidden/>
          </w:rPr>
          <w:fldChar w:fldCharType="end"/>
        </w:r>
      </w:hyperlink>
    </w:p>
    <w:p w14:paraId="566E69F7" w14:textId="19600D4D"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3" w:history="1">
        <w:r w:rsidRPr="003578E7">
          <w:rPr>
            <w:rStyle w:val="Hyperlink"/>
            <w:rFonts w:ascii="Times New Roman" w:hAnsi="Times New Roman" w:cs="Times New Roman"/>
            <w:noProof/>
          </w:rPr>
          <w:t>Paternal and maternal homologs show mostly similar radial arrangement of CTs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37</w:t>
        </w:r>
        <w:r w:rsidRPr="003578E7">
          <w:rPr>
            <w:rFonts w:ascii="Times New Roman" w:hAnsi="Times New Roman" w:cs="Times New Roman"/>
            <w:noProof/>
            <w:webHidden/>
          </w:rPr>
          <w:fldChar w:fldCharType="end"/>
        </w:r>
      </w:hyperlink>
    </w:p>
    <w:p w14:paraId="64E41A2C" w14:textId="2AC8B506"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4" w:history="1">
        <w:r w:rsidRPr="003578E7">
          <w:rPr>
            <w:rStyle w:val="Hyperlink"/>
            <w:rFonts w:ascii="Times New Roman" w:hAnsi="Times New Roman" w:cs="Times New Roman"/>
            <w:noProof/>
          </w:rPr>
          <w:t>Radial CT organization in epithelial cells changes depending on their nuclear shape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39</w:t>
        </w:r>
        <w:r w:rsidRPr="003578E7">
          <w:rPr>
            <w:rFonts w:ascii="Times New Roman" w:hAnsi="Times New Roman" w:cs="Times New Roman"/>
            <w:noProof/>
            <w:webHidden/>
          </w:rPr>
          <w:fldChar w:fldCharType="end"/>
        </w:r>
      </w:hyperlink>
    </w:p>
    <w:p w14:paraId="1DCCE3FA" w14:textId="5C765D73"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5" w:history="1">
        <w:r w:rsidRPr="003578E7">
          <w:rPr>
            <w:rStyle w:val="Hyperlink"/>
            <w:rFonts w:ascii="Times New Roman" w:hAnsi="Times New Roman" w:cs="Times New Roman"/>
            <w:noProof/>
          </w:rPr>
          <w:t>Variation between the radial arrangement of lymphoblastoid cells and neutrophils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39</w:t>
        </w:r>
        <w:r w:rsidRPr="003578E7">
          <w:rPr>
            <w:rFonts w:ascii="Times New Roman" w:hAnsi="Times New Roman" w:cs="Times New Roman"/>
            <w:noProof/>
            <w:webHidden/>
          </w:rPr>
          <w:fldChar w:fldCharType="end"/>
        </w:r>
      </w:hyperlink>
    </w:p>
    <w:p w14:paraId="5852A710" w14:textId="71EE1778"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36" w:history="1">
        <w:r w:rsidRPr="003578E7">
          <w:rPr>
            <w:rStyle w:val="Hyperlink"/>
            <w:rFonts w:ascii="Times New Roman" w:hAnsi="Times New Roman" w:cs="Times New Roman"/>
            <w:noProof/>
          </w:rPr>
          <w:t>Discussion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41</w:t>
        </w:r>
        <w:r w:rsidRPr="003578E7">
          <w:rPr>
            <w:rFonts w:ascii="Times New Roman" w:hAnsi="Times New Roman" w:cs="Times New Roman"/>
            <w:noProof/>
            <w:webHidden/>
          </w:rPr>
          <w:fldChar w:fldCharType="end"/>
        </w:r>
      </w:hyperlink>
    </w:p>
    <w:p w14:paraId="75E00852" w14:textId="2F2F3EA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37" w:history="1">
        <w:r w:rsidRPr="003578E7">
          <w:rPr>
            <w:rStyle w:val="Hyperlink"/>
            <w:rFonts w:ascii="Times New Roman" w:hAnsi="Times New Roman" w:cs="Times New Roman"/>
            <w:noProof/>
          </w:rPr>
          <w:t>Conclusions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43</w:t>
        </w:r>
        <w:r w:rsidRPr="003578E7">
          <w:rPr>
            <w:rFonts w:ascii="Times New Roman" w:hAnsi="Times New Roman" w:cs="Times New Roman"/>
            <w:noProof/>
            <w:webHidden/>
          </w:rPr>
          <w:fldChar w:fldCharType="end"/>
        </w:r>
      </w:hyperlink>
    </w:p>
    <w:p w14:paraId="2EAC2721" w14:textId="21767707"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38" w:history="1">
        <w:r w:rsidRPr="003578E7">
          <w:rPr>
            <w:rStyle w:val="Hyperlink"/>
            <w:rFonts w:ascii="Times New Roman" w:hAnsi="Times New Roman" w:cs="Times New Roman"/>
            <w:noProof/>
          </w:rPr>
          <w:t>Methods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44</w:t>
        </w:r>
        <w:r w:rsidRPr="003578E7">
          <w:rPr>
            <w:rFonts w:ascii="Times New Roman" w:hAnsi="Times New Roman" w:cs="Times New Roman"/>
            <w:noProof/>
            <w:webHidden/>
          </w:rPr>
          <w:fldChar w:fldCharType="end"/>
        </w:r>
      </w:hyperlink>
    </w:p>
    <w:p w14:paraId="1D65E1DA" w14:textId="0160245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39" w:history="1">
        <w:r w:rsidRPr="003578E7">
          <w:rPr>
            <w:rStyle w:val="Hyperlink"/>
            <w:rFonts w:ascii="Times New Roman" w:hAnsi="Times New Roman" w:cs="Times New Roman"/>
            <w:noProof/>
          </w:rPr>
          <w:t>Pre-processing of Hi-C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_Toc118112239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44</w:t>
        </w:r>
        <w:r w:rsidRPr="003578E7">
          <w:rPr>
            <w:rFonts w:ascii="Times New Roman" w:hAnsi="Times New Roman" w:cs="Times New Roman"/>
            <w:noProof/>
            <w:webHidden/>
          </w:rPr>
          <w:fldChar w:fldCharType="end"/>
        </w:r>
      </w:hyperlink>
    </w:p>
    <w:p w14:paraId="689618E6" w14:textId="0DAFE66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0" w:history="1">
        <w:r w:rsidRPr="003578E7">
          <w:rPr>
            <w:rStyle w:val="Hyperlink"/>
            <w:rFonts w:ascii="Times New Roman" w:hAnsi="Times New Roman" w:cs="Times New Roman"/>
            <w:noProof/>
          </w:rPr>
          <w:t>Simulating random ligation Hi-C from original Hi-C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46</w:t>
        </w:r>
        <w:r w:rsidRPr="003578E7">
          <w:rPr>
            <w:rFonts w:ascii="Times New Roman" w:hAnsi="Times New Roman" w:cs="Times New Roman"/>
            <w:noProof/>
            <w:webHidden/>
          </w:rPr>
          <w:fldChar w:fldCharType="end"/>
        </w:r>
      </w:hyperlink>
    </w:p>
    <w:p w14:paraId="61460BF1" w14:textId="75CAADC5"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1" w:history="1">
        <w:r w:rsidRPr="003578E7">
          <w:rPr>
            <w:rStyle w:val="Hyperlink"/>
            <w:rFonts w:ascii="Times New Roman" w:hAnsi="Times New Roman" w:cs="Times New Roman"/>
            <w:noProof/>
          </w:rPr>
          <w:t>Identifying CT radial distribution patterns with PCA transformation on the pairwise strong inter-chromosomal interaction pattern matrix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46</w:t>
        </w:r>
        <w:r w:rsidRPr="003578E7">
          <w:rPr>
            <w:rFonts w:ascii="Times New Roman" w:hAnsi="Times New Roman" w:cs="Times New Roman"/>
            <w:noProof/>
            <w:webHidden/>
          </w:rPr>
          <w:fldChar w:fldCharType="end"/>
        </w:r>
      </w:hyperlink>
    </w:p>
    <w:p w14:paraId="5744F4F7" w14:textId="1DA2FADC"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2" w:history="1">
        <w:r w:rsidRPr="003578E7">
          <w:rPr>
            <w:rStyle w:val="Hyperlink"/>
            <w:rFonts w:ascii="Times New Roman" w:hAnsi="Times New Roman" w:cs="Times New Roman"/>
            <w:noProof/>
          </w:rPr>
          <w:t>Constructing 3D network graphs from Hi-C matrix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46</w:t>
        </w:r>
        <w:r w:rsidRPr="003578E7">
          <w:rPr>
            <w:rFonts w:ascii="Times New Roman" w:hAnsi="Times New Roman" w:cs="Times New Roman"/>
            <w:noProof/>
            <w:webHidden/>
          </w:rPr>
          <w:fldChar w:fldCharType="end"/>
        </w:r>
      </w:hyperlink>
    </w:p>
    <w:p w14:paraId="0B768E76" w14:textId="0B51B53C"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3" w:history="1">
        <w:r w:rsidRPr="003578E7">
          <w:rPr>
            <w:rStyle w:val="Hyperlink"/>
            <w:rFonts w:ascii="Times New Roman" w:hAnsi="Times New Roman" w:cs="Times New Roman"/>
            <w:noProof/>
          </w:rPr>
          <w:t>Fitting a geometrical structure to the 3D network graphs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47</w:t>
        </w:r>
        <w:r w:rsidRPr="003578E7">
          <w:rPr>
            <w:rFonts w:ascii="Times New Roman" w:hAnsi="Times New Roman" w:cs="Times New Roman"/>
            <w:noProof/>
            <w:webHidden/>
          </w:rPr>
          <w:fldChar w:fldCharType="end"/>
        </w:r>
      </w:hyperlink>
    </w:p>
    <w:p w14:paraId="5E43F977" w14:textId="789F9E76"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4" w:history="1">
        <w:r w:rsidRPr="003578E7">
          <w:rPr>
            <w:rStyle w:val="Hyperlink"/>
            <w:rFonts w:ascii="Times New Roman" w:hAnsi="Times New Roman" w:cs="Times New Roman"/>
            <w:noProof/>
          </w:rPr>
          <w:t>Identifying the specific cluster of network models having meaningful CT organization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48</w:t>
        </w:r>
        <w:r w:rsidRPr="003578E7">
          <w:rPr>
            <w:rFonts w:ascii="Times New Roman" w:hAnsi="Times New Roman" w:cs="Times New Roman"/>
            <w:noProof/>
            <w:webHidden/>
          </w:rPr>
          <w:fldChar w:fldCharType="end"/>
        </w:r>
      </w:hyperlink>
    </w:p>
    <w:p w14:paraId="70C637B3" w14:textId="21636A64"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5" w:history="1">
        <w:r w:rsidRPr="003578E7">
          <w:rPr>
            <w:rStyle w:val="Hyperlink"/>
            <w:rFonts w:ascii="Times New Roman" w:hAnsi="Times New Roman" w:cs="Times New Roman"/>
            <w:noProof/>
          </w:rPr>
          <w:t>Gene density and chromosome length based tuning of consensus radial organization of CTs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48</w:t>
        </w:r>
        <w:r w:rsidRPr="003578E7">
          <w:rPr>
            <w:rFonts w:ascii="Times New Roman" w:hAnsi="Times New Roman" w:cs="Times New Roman"/>
            <w:noProof/>
            <w:webHidden/>
          </w:rPr>
          <w:fldChar w:fldCharType="end"/>
        </w:r>
      </w:hyperlink>
    </w:p>
    <w:p w14:paraId="7F53B653" w14:textId="714D38F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6" w:history="1">
        <w:r w:rsidRPr="003578E7">
          <w:rPr>
            <w:rStyle w:val="Hyperlink"/>
            <w:rFonts w:ascii="Times New Roman" w:hAnsi="Times New Roman" w:cs="Times New Roman"/>
            <w:noProof/>
          </w:rPr>
          <w:t>Availability of data and materials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49</w:t>
        </w:r>
        <w:r w:rsidRPr="003578E7">
          <w:rPr>
            <w:rFonts w:ascii="Times New Roman" w:hAnsi="Times New Roman" w:cs="Times New Roman"/>
            <w:noProof/>
            <w:webHidden/>
          </w:rPr>
          <w:fldChar w:fldCharType="end"/>
        </w:r>
      </w:hyperlink>
    </w:p>
    <w:p w14:paraId="4986885C" w14:textId="3D78C14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47" w:history="1">
        <w:r w:rsidRPr="003578E7">
          <w:rPr>
            <w:rStyle w:val="Hyperlink"/>
            <w:rFonts w:ascii="Times New Roman" w:hAnsi="Times New Roman" w:cs="Times New Roman"/>
            <w:noProof/>
          </w:rPr>
          <w:t>Abbreviations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49</w:t>
        </w:r>
        <w:r w:rsidRPr="003578E7">
          <w:rPr>
            <w:rFonts w:ascii="Times New Roman" w:hAnsi="Times New Roman" w:cs="Times New Roman"/>
            <w:noProof/>
            <w:webHidden/>
          </w:rPr>
          <w:fldChar w:fldCharType="end"/>
        </w:r>
      </w:hyperlink>
    </w:p>
    <w:p w14:paraId="492A1527" w14:textId="256B89FB"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48"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50</w:t>
        </w:r>
        <w:r w:rsidRPr="003578E7">
          <w:rPr>
            <w:rFonts w:ascii="Times New Roman" w:hAnsi="Times New Roman" w:cs="Times New Roman"/>
            <w:noProof/>
            <w:webHidden/>
          </w:rPr>
          <w:fldChar w:fldCharType="end"/>
        </w:r>
      </w:hyperlink>
    </w:p>
    <w:p w14:paraId="6E7A49F0" w14:textId="41005AEB"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49" w:history="1">
        <w:r w:rsidRPr="003578E7">
          <w:rPr>
            <w:rStyle w:val="Hyperlink"/>
            <w:rFonts w:ascii="Times New Roman" w:hAnsi="Times New Roman" w:cs="Times New Roman"/>
            <w:noProof/>
          </w:rPr>
          <w:t>APPENDIX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_Toc118112249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57</w:t>
        </w:r>
        <w:r w:rsidRPr="003578E7">
          <w:rPr>
            <w:rFonts w:ascii="Times New Roman" w:hAnsi="Times New Roman" w:cs="Times New Roman"/>
            <w:noProof/>
            <w:webHidden/>
          </w:rPr>
          <w:fldChar w:fldCharType="end"/>
        </w:r>
      </w:hyperlink>
    </w:p>
    <w:p w14:paraId="6473750C" w14:textId="3D1D11CB"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250" w:history="1">
        <w:r w:rsidRPr="003578E7">
          <w:rPr>
            <w:rStyle w:val="Hyperlink"/>
            <w:rFonts w:ascii="Times New Roman" w:hAnsi="Times New Roman" w:cs="Times New Roman"/>
            <w:noProof/>
          </w:rPr>
          <w:t>CHAPTER II Characterizing the variation in chromosome structure ensembles in the context of the nuclear microenvironment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70</w:t>
        </w:r>
        <w:r w:rsidRPr="003578E7">
          <w:rPr>
            <w:rFonts w:ascii="Times New Roman" w:hAnsi="Times New Roman" w:cs="Times New Roman"/>
            <w:noProof/>
            <w:webHidden/>
          </w:rPr>
          <w:fldChar w:fldCharType="end"/>
        </w:r>
      </w:hyperlink>
    </w:p>
    <w:p w14:paraId="3C5E26C0" w14:textId="17965D8C"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51" w:history="1">
        <w:r w:rsidRPr="003578E7">
          <w:rPr>
            <w:rStyle w:val="Hyperlink"/>
            <w:rFonts w:ascii="Times New Roman" w:hAnsi="Times New Roman" w:cs="Times New Roman"/>
            <w:noProof/>
          </w:rPr>
          <w:t>Abstract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71</w:t>
        </w:r>
        <w:r w:rsidRPr="003578E7">
          <w:rPr>
            <w:rFonts w:ascii="Times New Roman" w:hAnsi="Times New Roman" w:cs="Times New Roman"/>
            <w:noProof/>
            <w:webHidden/>
          </w:rPr>
          <w:fldChar w:fldCharType="end"/>
        </w:r>
      </w:hyperlink>
    </w:p>
    <w:p w14:paraId="030161FB" w14:textId="63CBE4A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52" w:history="1">
        <w:r w:rsidRPr="003578E7">
          <w:rPr>
            <w:rStyle w:val="Hyperlink"/>
            <w:rFonts w:ascii="Times New Roman" w:hAnsi="Times New Roman" w:cs="Times New Roman"/>
            <w:noProof/>
          </w:rPr>
          <w:t>Introduction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72</w:t>
        </w:r>
        <w:r w:rsidRPr="003578E7">
          <w:rPr>
            <w:rFonts w:ascii="Times New Roman" w:hAnsi="Times New Roman" w:cs="Times New Roman"/>
            <w:noProof/>
            <w:webHidden/>
          </w:rPr>
          <w:fldChar w:fldCharType="end"/>
        </w:r>
      </w:hyperlink>
    </w:p>
    <w:p w14:paraId="67187F92" w14:textId="25366752"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53" w:history="1">
        <w:r w:rsidRPr="003578E7">
          <w:rPr>
            <w:rStyle w:val="Hyperlink"/>
            <w:rFonts w:ascii="Times New Roman" w:hAnsi="Times New Roman" w:cs="Times New Roman"/>
            <w:noProof/>
          </w:rPr>
          <w:t>Material and methods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74</w:t>
        </w:r>
        <w:r w:rsidRPr="003578E7">
          <w:rPr>
            <w:rFonts w:ascii="Times New Roman" w:hAnsi="Times New Roman" w:cs="Times New Roman"/>
            <w:noProof/>
            <w:webHidden/>
          </w:rPr>
          <w:fldChar w:fldCharType="end"/>
        </w:r>
      </w:hyperlink>
    </w:p>
    <w:p w14:paraId="31E2F662" w14:textId="011891E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4" w:history="1">
        <w:r w:rsidRPr="003578E7">
          <w:rPr>
            <w:rStyle w:val="Hyperlink"/>
            <w:rFonts w:ascii="Times New Roman" w:hAnsi="Times New Roman" w:cs="Times New Roman"/>
            <w:noProof/>
          </w:rPr>
          <w:t>Construction of distance matrices from single-cell chromosome imaging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76</w:t>
        </w:r>
        <w:r w:rsidRPr="003578E7">
          <w:rPr>
            <w:rFonts w:ascii="Times New Roman" w:hAnsi="Times New Roman" w:cs="Times New Roman"/>
            <w:noProof/>
            <w:webHidden/>
          </w:rPr>
          <w:fldChar w:fldCharType="end"/>
        </w:r>
      </w:hyperlink>
    </w:p>
    <w:p w14:paraId="6B12DF1F" w14:textId="031FEEC5"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5" w:history="1">
        <w:r w:rsidRPr="003578E7">
          <w:rPr>
            <w:rStyle w:val="Hyperlink"/>
            <w:rFonts w:ascii="Times New Roman" w:hAnsi="Times New Roman" w:cs="Times New Roman"/>
            <w:noProof/>
          </w:rPr>
          <w:t>Generating chromosome structural landscapes using a statistical analysis technique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77</w:t>
        </w:r>
        <w:r w:rsidRPr="003578E7">
          <w:rPr>
            <w:rFonts w:ascii="Times New Roman" w:hAnsi="Times New Roman" w:cs="Times New Roman"/>
            <w:noProof/>
            <w:webHidden/>
          </w:rPr>
          <w:fldChar w:fldCharType="end"/>
        </w:r>
      </w:hyperlink>
    </w:p>
    <w:p w14:paraId="4E069A14" w14:textId="2502BC8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6" w:history="1">
        <w:r w:rsidRPr="003578E7">
          <w:rPr>
            <w:rStyle w:val="Hyperlink"/>
            <w:rFonts w:ascii="Times New Roman" w:hAnsi="Times New Roman" w:cs="Times New Roman"/>
            <w:noProof/>
          </w:rPr>
          <w:t>Quantification of chromosome structural ensemble variation using a network-based similarity index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77</w:t>
        </w:r>
        <w:r w:rsidRPr="003578E7">
          <w:rPr>
            <w:rFonts w:ascii="Times New Roman" w:hAnsi="Times New Roman" w:cs="Times New Roman"/>
            <w:noProof/>
            <w:webHidden/>
          </w:rPr>
          <w:fldChar w:fldCharType="end"/>
        </w:r>
      </w:hyperlink>
    </w:p>
    <w:p w14:paraId="6E51C7CE" w14:textId="054DC844"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7" w:history="1">
        <w:r w:rsidRPr="003578E7">
          <w:rPr>
            <w:rStyle w:val="Hyperlink"/>
            <w:rFonts w:ascii="Times New Roman" w:hAnsi="Times New Roman" w:cs="Times New Roman"/>
            <w:noProof/>
          </w:rPr>
          <w:t>Calculating chromosome structure variability for each genomic bin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78</w:t>
        </w:r>
        <w:r w:rsidRPr="003578E7">
          <w:rPr>
            <w:rFonts w:ascii="Times New Roman" w:hAnsi="Times New Roman" w:cs="Times New Roman"/>
            <w:noProof/>
            <w:webHidden/>
          </w:rPr>
          <w:fldChar w:fldCharType="end"/>
        </w:r>
      </w:hyperlink>
    </w:p>
    <w:p w14:paraId="526B222C" w14:textId="095BF53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8" w:history="1">
        <w:r w:rsidRPr="003578E7">
          <w:rPr>
            <w:rStyle w:val="Hyperlink"/>
            <w:rFonts w:ascii="Times New Roman" w:hAnsi="Times New Roman" w:cs="Times New Roman"/>
            <w:noProof/>
          </w:rPr>
          <w:t>Characterization of chromatin states using epigenetic profiles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79</w:t>
        </w:r>
        <w:r w:rsidRPr="003578E7">
          <w:rPr>
            <w:rFonts w:ascii="Times New Roman" w:hAnsi="Times New Roman" w:cs="Times New Roman"/>
            <w:noProof/>
            <w:webHidden/>
          </w:rPr>
          <w:fldChar w:fldCharType="end"/>
        </w:r>
      </w:hyperlink>
    </w:p>
    <w:p w14:paraId="730AC108" w14:textId="617ED50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59" w:history="1">
        <w:r w:rsidRPr="003578E7">
          <w:rPr>
            <w:rStyle w:val="Hyperlink"/>
            <w:rFonts w:ascii="Times New Roman" w:hAnsi="Times New Roman" w:cs="Times New Roman"/>
            <w:noProof/>
          </w:rPr>
          <w:t>Polymer simulation of chromatin segments based on underlying chromatin states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_Toc118112259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79</w:t>
        </w:r>
        <w:r w:rsidRPr="003578E7">
          <w:rPr>
            <w:rFonts w:ascii="Times New Roman" w:hAnsi="Times New Roman" w:cs="Times New Roman"/>
            <w:noProof/>
            <w:webHidden/>
          </w:rPr>
          <w:fldChar w:fldCharType="end"/>
        </w:r>
      </w:hyperlink>
    </w:p>
    <w:p w14:paraId="7E9C41F2" w14:textId="6B1CE8AD"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0" w:history="1">
        <w:r w:rsidRPr="003578E7">
          <w:rPr>
            <w:rStyle w:val="Hyperlink"/>
            <w:rFonts w:ascii="Times New Roman" w:hAnsi="Times New Roman" w:cs="Times New Roman"/>
            <w:noProof/>
          </w:rPr>
          <w:t>Loop extrusion simulation of chromatin segments based on underlying RAD21 binding sites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81</w:t>
        </w:r>
        <w:r w:rsidRPr="003578E7">
          <w:rPr>
            <w:rFonts w:ascii="Times New Roman" w:hAnsi="Times New Roman" w:cs="Times New Roman"/>
            <w:noProof/>
            <w:webHidden/>
          </w:rPr>
          <w:fldChar w:fldCharType="end"/>
        </w:r>
      </w:hyperlink>
    </w:p>
    <w:p w14:paraId="4B9ACC70" w14:textId="10BAA5E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1" w:history="1">
        <w:r w:rsidRPr="003578E7">
          <w:rPr>
            <w:rStyle w:val="Hyperlink"/>
            <w:rFonts w:ascii="Times New Roman" w:hAnsi="Times New Roman" w:cs="Times New Roman"/>
            <w:noProof/>
          </w:rPr>
          <w:t>Analysis of nucleolus-associated domain (NAD) mapping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82</w:t>
        </w:r>
        <w:r w:rsidRPr="003578E7">
          <w:rPr>
            <w:rFonts w:ascii="Times New Roman" w:hAnsi="Times New Roman" w:cs="Times New Roman"/>
            <w:noProof/>
            <w:webHidden/>
          </w:rPr>
          <w:fldChar w:fldCharType="end"/>
        </w:r>
      </w:hyperlink>
    </w:p>
    <w:p w14:paraId="0CA1B158" w14:textId="1B2F5BA9"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62" w:history="1">
        <w:r w:rsidRPr="003578E7">
          <w:rPr>
            <w:rStyle w:val="Hyperlink"/>
            <w:rFonts w:ascii="Times New Roman" w:hAnsi="Times New Roman" w:cs="Times New Roman"/>
            <w:noProof/>
          </w:rPr>
          <w:t>Results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82</w:t>
        </w:r>
        <w:r w:rsidRPr="003578E7">
          <w:rPr>
            <w:rFonts w:ascii="Times New Roman" w:hAnsi="Times New Roman" w:cs="Times New Roman"/>
            <w:noProof/>
            <w:webHidden/>
          </w:rPr>
          <w:fldChar w:fldCharType="end"/>
        </w:r>
      </w:hyperlink>
    </w:p>
    <w:p w14:paraId="321D297A" w14:textId="7FFF9474"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3" w:history="1">
        <w:r w:rsidRPr="003578E7">
          <w:rPr>
            <w:rStyle w:val="Hyperlink"/>
            <w:rFonts w:ascii="Times New Roman" w:hAnsi="Times New Roman" w:cs="Times New Roman"/>
            <w:noProof/>
          </w:rPr>
          <w:t>Chromosome structural landscape reveals major features of the structural ensemble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82</w:t>
        </w:r>
        <w:r w:rsidRPr="003578E7">
          <w:rPr>
            <w:rFonts w:ascii="Times New Roman" w:hAnsi="Times New Roman" w:cs="Times New Roman"/>
            <w:noProof/>
            <w:webHidden/>
          </w:rPr>
          <w:fldChar w:fldCharType="end"/>
        </w:r>
      </w:hyperlink>
    </w:p>
    <w:p w14:paraId="23CD031E" w14:textId="5871329D"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4" w:history="1">
        <w:r w:rsidRPr="003578E7">
          <w:rPr>
            <w:rStyle w:val="Hyperlink"/>
            <w:rFonts w:ascii="Times New Roman" w:hAnsi="Times New Roman" w:cs="Times New Roman"/>
            <w:noProof/>
          </w:rPr>
          <w:t>Ensemble structure similarity index captures cell-type- and chromosome-specific features of the chromosome structural ensemble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84</w:t>
        </w:r>
        <w:r w:rsidRPr="003578E7">
          <w:rPr>
            <w:rFonts w:ascii="Times New Roman" w:hAnsi="Times New Roman" w:cs="Times New Roman"/>
            <w:noProof/>
            <w:webHidden/>
          </w:rPr>
          <w:fldChar w:fldCharType="end"/>
        </w:r>
      </w:hyperlink>
    </w:p>
    <w:p w14:paraId="0AFD488E" w14:textId="6F54C39A"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5" w:history="1">
        <w:r w:rsidRPr="003578E7">
          <w:rPr>
            <w:rStyle w:val="Hyperlink"/>
            <w:rFonts w:ascii="Times New Roman" w:hAnsi="Times New Roman" w:cs="Times New Roman"/>
            <w:noProof/>
          </w:rPr>
          <w:t>Contribution of epigenetic properties to the cell-type-specific variation of chromosome structural ensemble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87</w:t>
        </w:r>
        <w:r w:rsidRPr="003578E7">
          <w:rPr>
            <w:rFonts w:ascii="Times New Roman" w:hAnsi="Times New Roman" w:cs="Times New Roman"/>
            <w:noProof/>
            <w:webHidden/>
          </w:rPr>
          <w:fldChar w:fldCharType="end"/>
        </w:r>
      </w:hyperlink>
    </w:p>
    <w:p w14:paraId="31D51AF8" w14:textId="2226FB5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6" w:history="1">
        <w:r w:rsidRPr="003578E7">
          <w:rPr>
            <w:rStyle w:val="Hyperlink"/>
            <w:rFonts w:ascii="Times New Roman" w:hAnsi="Times New Roman" w:cs="Times New Roman"/>
            <w:noProof/>
          </w:rPr>
          <w:t>Structure heterogeneity properties are associated with epigenetic state and boundary positions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89</w:t>
        </w:r>
        <w:r w:rsidRPr="003578E7">
          <w:rPr>
            <w:rFonts w:ascii="Times New Roman" w:hAnsi="Times New Roman" w:cs="Times New Roman"/>
            <w:noProof/>
            <w:webHidden/>
          </w:rPr>
          <w:fldChar w:fldCharType="end"/>
        </w:r>
      </w:hyperlink>
    </w:p>
    <w:p w14:paraId="57787C73" w14:textId="785C31B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7" w:history="1">
        <w:r w:rsidRPr="003578E7">
          <w:rPr>
            <w:rStyle w:val="Hyperlink"/>
            <w:rFonts w:ascii="Times New Roman" w:hAnsi="Times New Roman" w:cs="Times New Roman"/>
            <w:noProof/>
          </w:rPr>
          <w:t>Loop extrusion alone does not reproduce experimentally detected chromosome structure variation patterns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91</w:t>
        </w:r>
        <w:r w:rsidRPr="003578E7">
          <w:rPr>
            <w:rFonts w:ascii="Times New Roman" w:hAnsi="Times New Roman" w:cs="Times New Roman"/>
            <w:noProof/>
            <w:webHidden/>
          </w:rPr>
          <w:fldChar w:fldCharType="end"/>
        </w:r>
      </w:hyperlink>
    </w:p>
    <w:p w14:paraId="444B383F" w14:textId="067B09B3"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68" w:history="1">
        <w:r w:rsidRPr="003578E7">
          <w:rPr>
            <w:rStyle w:val="Hyperlink"/>
            <w:rFonts w:ascii="Times New Roman" w:hAnsi="Times New Roman" w:cs="Times New Roman"/>
            <w:noProof/>
          </w:rPr>
          <w:t>The effect of cohesin depletion on structural heterogeneity depends on the underlying epigenetic state of the chromosome region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92</w:t>
        </w:r>
        <w:r w:rsidRPr="003578E7">
          <w:rPr>
            <w:rFonts w:ascii="Times New Roman" w:hAnsi="Times New Roman" w:cs="Times New Roman"/>
            <w:noProof/>
            <w:webHidden/>
          </w:rPr>
          <w:fldChar w:fldCharType="end"/>
        </w:r>
      </w:hyperlink>
    </w:p>
    <w:p w14:paraId="14B99504" w14:textId="3FADDD65"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69" w:history="1">
        <w:r w:rsidRPr="003578E7">
          <w:rPr>
            <w:rStyle w:val="Hyperlink"/>
            <w:rFonts w:ascii="Times New Roman" w:hAnsi="Times New Roman" w:cs="Times New Roman"/>
            <w:noProof/>
          </w:rPr>
          <w:t>Discussion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_Toc118112269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94</w:t>
        </w:r>
        <w:r w:rsidRPr="003578E7">
          <w:rPr>
            <w:rFonts w:ascii="Times New Roman" w:hAnsi="Times New Roman" w:cs="Times New Roman"/>
            <w:noProof/>
            <w:webHidden/>
          </w:rPr>
          <w:fldChar w:fldCharType="end"/>
        </w:r>
      </w:hyperlink>
    </w:p>
    <w:p w14:paraId="2E9682E9" w14:textId="4B9720B8"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0" w:history="1">
        <w:r w:rsidRPr="003578E7">
          <w:rPr>
            <w:rStyle w:val="Hyperlink"/>
            <w:rFonts w:ascii="Times New Roman" w:hAnsi="Times New Roman" w:cs="Times New Roman"/>
            <w:noProof/>
          </w:rPr>
          <w:t>Availability</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95</w:t>
        </w:r>
        <w:r w:rsidRPr="003578E7">
          <w:rPr>
            <w:rFonts w:ascii="Times New Roman" w:hAnsi="Times New Roman" w:cs="Times New Roman"/>
            <w:noProof/>
            <w:webHidden/>
          </w:rPr>
          <w:fldChar w:fldCharType="end"/>
        </w:r>
      </w:hyperlink>
    </w:p>
    <w:p w14:paraId="5F28F0EC" w14:textId="5B13E31A"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1" w:history="1">
        <w:r w:rsidRPr="003578E7">
          <w:rPr>
            <w:rStyle w:val="Hyperlink"/>
            <w:rFonts w:ascii="Times New Roman" w:hAnsi="Times New Roman" w:cs="Times New Roman"/>
            <w:noProof/>
          </w:rPr>
          <w:t>Supplementary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95</w:t>
        </w:r>
        <w:r w:rsidRPr="003578E7">
          <w:rPr>
            <w:rFonts w:ascii="Times New Roman" w:hAnsi="Times New Roman" w:cs="Times New Roman"/>
            <w:noProof/>
            <w:webHidden/>
          </w:rPr>
          <w:fldChar w:fldCharType="end"/>
        </w:r>
      </w:hyperlink>
    </w:p>
    <w:p w14:paraId="40AF6421" w14:textId="4ADDA219"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2" w:history="1">
        <w:r w:rsidRPr="003578E7">
          <w:rPr>
            <w:rStyle w:val="Hyperlink"/>
            <w:rFonts w:ascii="Times New Roman" w:hAnsi="Times New Roman" w:cs="Times New Roman"/>
            <w:noProof/>
          </w:rPr>
          <w:t>Acknowledgements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96</w:t>
        </w:r>
        <w:r w:rsidRPr="003578E7">
          <w:rPr>
            <w:rFonts w:ascii="Times New Roman" w:hAnsi="Times New Roman" w:cs="Times New Roman"/>
            <w:noProof/>
            <w:webHidden/>
          </w:rPr>
          <w:fldChar w:fldCharType="end"/>
        </w:r>
      </w:hyperlink>
    </w:p>
    <w:p w14:paraId="23A10A06" w14:textId="11B5F837"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3" w:history="1">
        <w:r w:rsidRPr="003578E7">
          <w:rPr>
            <w:rStyle w:val="Hyperlink"/>
            <w:rFonts w:ascii="Times New Roman" w:hAnsi="Times New Roman" w:cs="Times New Roman"/>
            <w:noProof/>
          </w:rPr>
          <w:t>Funding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96</w:t>
        </w:r>
        <w:r w:rsidRPr="003578E7">
          <w:rPr>
            <w:rFonts w:ascii="Times New Roman" w:hAnsi="Times New Roman" w:cs="Times New Roman"/>
            <w:noProof/>
            <w:webHidden/>
          </w:rPr>
          <w:fldChar w:fldCharType="end"/>
        </w:r>
      </w:hyperlink>
    </w:p>
    <w:p w14:paraId="740A5F52" w14:textId="56933376"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4" w:history="1">
        <w:r w:rsidRPr="003578E7">
          <w:rPr>
            <w:rStyle w:val="Hyperlink"/>
            <w:rFonts w:ascii="Times New Roman" w:hAnsi="Times New Roman" w:cs="Times New Roman"/>
            <w:noProof/>
          </w:rPr>
          <w:t>Conflict of interest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96</w:t>
        </w:r>
        <w:r w:rsidRPr="003578E7">
          <w:rPr>
            <w:rFonts w:ascii="Times New Roman" w:hAnsi="Times New Roman" w:cs="Times New Roman"/>
            <w:noProof/>
            <w:webHidden/>
          </w:rPr>
          <w:fldChar w:fldCharType="end"/>
        </w:r>
      </w:hyperlink>
    </w:p>
    <w:p w14:paraId="4CF7B025" w14:textId="102210A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5"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97</w:t>
        </w:r>
        <w:r w:rsidRPr="003578E7">
          <w:rPr>
            <w:rFonts w:ascii="Times New Roman" w:hAnsi="Times New Roman" w:cs="Times New Roman"/>
            <w:noProof/>
            <w:webHidden/>
          </w:rPr>
          <w:fldChar w:fldCharType="end"/>
        </w:r>
      </w:hyperlink>
    </w:p>
    <w:p w14:paraId="552D4FE2" w14:textId="77688EC6"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6" w:history="1">
        <w:r w:rsidRPr="003578E7">
          <w:rPr>
            <w:rStyle w:val="Hyperlink"/>
            <w:rFonts w:ascii="Times New Roman" w:hAnsi="Times New Roman" w:cs="Times New Roman"/>
            <w:noProof/>
          </w:rPr>
          <w:t>APPENDIX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102</w:t>
        </w:r>
        <w:r w:rsidRPr="003578E7">
          <w:rPr>
            <w:rFonts w:ascii="Times New Roman" w:hAnsi="Times New Roman" w:cs="Times New Roman"/>
            <w:noProof/>
            <w:webHidden/>
          </w:rPr>
          <w:fldChar w:fldCharType="end"/>
        </w:r>
      </w:hyperlink>
    </w:p>
    <w:p w14:paraId="465E8624" w14:textId="72AE186C"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277" w:history="1">
        <w:r w:rsidRPr="003578E7">
          <w:rPr>
            <w:rStyle w:val="Hyperlink"/>
            <w:rFonts w:ascii="Times New Roman" w:hAnsi="Times New Roman" w:cs="Times New Roman"/>
            <w:noProof/>
          </w:rPr>
          <w:t>CHAPTER III Using contact statistics to characterize structure transformation of biopolymer Ensembles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114</w:t>
        </w:r>
        <w:r w:rsidRPr="003578E7">
          <w:rPr>
            <w:rFonts w:ascii="Times New Roman" w:hAnsi="Times New Roman" w:cs="Times New Roman"/>
            <w:noProof/>
            <w:webHidden/>
          </w:rPr>
          <w:fldChar w:fldCharType="end"/>
        </w:r>
      </w:hyperlink>
    </w:p>
    <w:p w14:paraId="334CE247" w14:textId="380C98DE"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8" w:history="1">
        <w:r w:rsidRPr="003578E7">
          <w:rPr>
            <w:rStyle w:val="Hyperlink"/>
            <w:rFonts w:ascii="Times New Roman" w:hAnsi="Times New Roman" w:cs="Times New Roman"/>
            <w:noProof/>
          </w:rPr>
          <w:t>Abstract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115</w:t>
        </w:r>
        <w:r w:rsidRPr="003578E7">
          <w:rPr>
            <w:rFonts w:ascii="Times New Roman" w:hAnsi="Times New Roman" w:cs="Times New Roman"/>
            <w:noProof/>
            <w:webHidden/>
          </w:rPr>
          <w:fldChar w:fldCharType="end"/>
        </w:r>
      </w:hyperlink>
    </w:p>
    <w:p w14:paraId="27919769" w14:textId="1C57725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79" w:history="1">
        <w:r w:rsidRPr="003578E7">
          <w:rPr>
            <w:rStyle w:val="Hyperlink"/>
            <w:rFonts w:ascii="Times New Roman" w:hAnsi="Times New Roman" w:cs="Times New Roman"/>
            <w:noProof/>
          </w:rPr>
          <w:t>Introduction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_Toc118112279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116</w:t>
        </w:r>
        <w:r w:rsidRPr="003578E7">
          <w:rPr>
            <w:rFonts w:ascii="Times New Roman" w:hAnsi="Times New Roman" w:cs="Times New Roman"/>
            <w:noProof/>
            <w:webHidden/>
          </w:rPr>
          <w:fldChar w:fldCharType="end"/>
        </w:r>
      </w:hyperlink>
    </w:p>
    <w:p w14:paraId="176A53EA" w14:textId="1D82F171"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80" w:history="1">
        <w:r w:rsidRPr="003578E7">
          <w:rPr>
            <w:rStyle w:val="Hyperlink"/>
            <w:rFonts w:ascii="Times New Roman" w:hAnsi="Times New Roman" w:cs="Times New Roman"/>
            <w:noProof/>
          </w:rPr>
          <w:t>The generic polymer limit and the problem of removing distance decay in contact matrices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119</w:t>
        </w:r>
        <w:r w:rsidRPr="003578E7">
          <w:rPr>
            <w:rFonts w:ascii="Times New Roman" w:hAnsi="Times New Roman" w:cs="Times New Roman"/>
            <w:noProof/>
            <w:webHidden/>
          </w:rPr>
          <w:fldChar w:fldCharType="end"/>
        </w:r>
      </w:hyperlink>
    </w:p>
    <w:p w14:paraId="6521F765" w14:textId="10CFF08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81" w:history="1">
        <w:r w:rsidRPr="003578E7">
          <w:rPr>
            <w:rStyle w:val="Hyperlink"/>
            <w:rFonts w:ascii="Times New Roman" w:hAnsi="Times New Roman" w:cs="Times New Roman"/>
            <w:noProof/>
          </w:rPr>
          <w:t>Contact analysis for partially structured proteins and chromosomes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123</w:t>
        </w:r>
        <w:r w:rsidRPr="003578E7">
          <w:rPr>
            <w:rFonts w:ascii="Times New Roman" w:hAnsi="Times New Roman" w:cs="Times New Roman"/>
            <w:noProof/>
            <w:webHidden/>
          </w:rPr>
          <w:fldChar w:fldCharType="end"/>
        </w:r>
      </w:hyperlink>
    </w:p>
    <w:p w14:paraId="631CD127" w14:textId="790B2FC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82" w:history="1">
        <w:r w:rsidRPr="003578E7">
          <w:rPr>
            <w:rStyle w:val="Hyperlink"/>
            <w:rFonts w:ascii="Times New Roman" w:hAnsi="Times New Roman" w:cs="Times New Roman"/>
            <w:noProof/>
          </w:rPr>
          <w:t>Proteins approach the generic polymer limit with rising temperature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123</w:t>
        </w:r>
        <w:r w:rsidRPr="003578E7">
          <w:rPr>
            <w:rFonts w:ascii="Times New Roman" w:hAnsi="Times New Roman" w:cs="Times New Roman"/>
            <w:noProof/>
            <w:webHidden/>
          </w:rPr>
          <w:fldChar w:fldCharType="end"/>
        </w:r>
      </w:hyperlink>
    </w:p>
    <w:p w14:paraId="6390C1D9" w14:textId="28BCCBAC"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83" w:history="1">
        <w:r w:rsidRPr="003578E7">
          <w:rPr>
            <w:rStyle w:val="Hyperlink"/>
            <w:rFonts w:ascii="Times New Roman" w:hAnsi="Times New Roman" w:cs="Times New Roman"/>
            <w:noProof/>
          </w:rPr>
          <w:t>Mitotic chromosomes approach the effective generic polymer limit during the cell cycle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125</w:t>
        </w:r>
        <w:r w:rsidRPr="003578E7">
          <w:rPr>
            <w:rFonts w:ascii="Times New Roman" w:hAnsi="Times New Roman" w:cs="Times New Roman"/>
            <w:noProof/>
            <w:webHidden/>
          </w:rPr>
          <w:fldChar w:fldCharType="end"/>
        </w:r>
      </w:hyperlink>
    </w:p>
    <w:p w14:paraId="43698543" w14:textId="0C265D96"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84" w:history="1">
        <w:r w:rsidRPr="003578E7">
          <w:rPr>
            <w:rStyle w:val="Hyperlink"/>
            <w:rFonts w:ascii="Times New Roman" w:hAnsi="Times New Roman" w:cs="Times New Roman"/>
            <w:noProof/>
          </w:rPr>
          <w:t>Chromosomes maintain detailed structure under salt and drug treatments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127</w:t>
        </w:r>
        <w:r w:rsidRPr="003578E7">
          <w:rPr>
            <w:rFonts w:ascii="Times New Roman" w:hAnsi="Times New Roman" w:cs="Times New Roman"/>
            <w:noProof/>
            <w:webHidden/>
          </w:rPr>
          <w:fldChar w:fldCharType="end"/>
        </w:r>
      </w:hyperlink>
    </w:p>
    <w:p w14:paraId="422A369A" w14:textId="3EE7627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85" w:history="1">
        <w:r w:rsidRPr="003578E7">
          <w:rPr>
            <w:rStyle w:val="Hyperlink"/>
            <w:rFonts w:ascii="Times New Roman" w:hAnsi="Times New Roman" w:cs="Times New Roman"/>
            <w:noProof/>
          </w:rPr>
          <w:t>Cross comparison using score functions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129</w:t>
        </w:r>
        <w:r w:rsidRPr="003578E7">
          <w:rPr>
            <w:rFonts w:ascii="Times New Roman" w:hAnsi="Times New Roman" w:cs="Times New Roman"/>
            <w:noProof/>
            <w:webHidden/>
          </w:rPr>
          <w:fldChar w:fldCharType="end"/>
        </w:r>
      </w:hyperlink>
    </w:p>
    <w:p w14:paraId="687D94EC" w14:textId="470F981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86" w:history="1">
        <w:r w:rsidRPr="003578E7">
          <w:rPr>
            <w:rStyle w:val="Hyperlink"/>
            <w:rFonts w:ascii="Times New Roman" w:hAnsi="Times New Roman" w:cs="Times New Roman"/>
            <w:noProof/>
          </w:rPr>
          <w:t>Concluding remarks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133</w:t>
        </w:r>
        <w:r w:rsidRPr="003578E7">
          <w:rPr>
            <w:rFonts w:ascii="Times New Roman" w:hAnsi="Times New Roman" w:cs="Times New Roman"/>
            <w:noProof/>
            <w:webHidden/>
          </w:rPr>
          <w:fldChar w:fldCharType="end"/>
        </w:r>
      </w:hyperlink>
    </w:p>
    <w:p w14:paraId="34C71FEA" w14:textId="6A30A46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87" w:history="1">
        <w:r w:rsidRPr="003578E7">
          <w:rPr>
            <w:rStyle w:val="Hyperlink"/>
            <w:rFonts w:ascii="Times New Roman" w:hAnsi="Times New Roman" w:cs="Times New Roman"/>
            <w:noProof/>
          </w:rPr>
          <w:t>Acknowledgement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133</w:t>
        </w:r>
        <w:r w:rsidRPr="003578E7">
          <w:rPr>
            <w:rFonts w:ascii="Times New Roman" w:hAnsi="Times New Roman" w:cs="Times New Roman"/>
            <w:noProof/>
            <w:webHidden/>
          </w:rPr>
          <w:fldChar w:fldCharType="end"/>
        </w:r>
      </w:hyperlink>
    </w:p>
    <w:p w14:paraId="5620295A" w14:textId="22AE82E0"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288"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134</w:t>
        </w:r>
        <w:r w:rsidRPr="003578E7">
          <w:rPr>
            <w:rFonts w:ascii="Times New Roman" w:hAnsi="Times New Roman" w:cs="Times New Roman"/>
            <w:noProof/>
            <w:webHidden/>
          </w:rPr>
          <w:fldChar w:fldCharType="end"/>
        </w:r>
      </w:hyperlink>
    </w:p>
    <w:p w14:paraId="2ADF3744" w14:textId="1C071EC6"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289" w:history="1">
        <w:r w:rsidRPr="003578E7">
          <w:rPr>
            <w:rStyle w:val="Hyperlink"/>
            <w:rFonts w:ascii="Times New Roman" w:hAnsi="Times New Roman" w:cs="Times New Roman"/>
            <w:noProof/>
          </w:rPr>
          <w:t>CHAPTER IV Differential contributions of nuclear lamina association and genome compartmentalization to gene regulation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_Toc118112289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139</w:t>
        </w:r>
        <w:r w:rsidRPr="003578E7">
          <w:rPr>
            <w:rFonts w:ascii="Times New Roman" w:hAnsi="Times New Roman" w:cs="Times New Roman"/>
            <w:noProof/>
            <w:webHidden/>
          </w:rPr>
          <w:fldChar w:fldCharType="end"/>
        </w:r>
      </w:hyperlink>
    </w:p>
    <w:p w14:paraId="5057EFD0" w14:textId="60B1ED83"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90" w:history="1">
        <w:r w:rsidRPr="003578E7">
          <w:rPr>
            <w:rStyle w:val="Hyperlink"/>
            <w:rFonts w:ascii="Times New Roman" w:hAnsi="Times New Roman" w:cs="Times New Roman"/>
            <w:noProof/>
          </w:rPr>
          <w:t>Abstract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140</w:t>
        </w:r>
        <w:r w:rsidRPr="003578E7">
          <w:rPr>
            <w:rFonts w:ascii="Times New Roman" w:hAnsi="Times New Roman" w:cs="Times New Roman"/>
            <w:noProof/>
            <w:webHidden/>
          </w:rPr>
          <w:fldChar w:fldCharType="end"/>
        </w:r>
      </w:hyperlink>
    </w:p>
    <w:p w14:paraId="5897DCAC" w14:textId="1A02335C"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91" w:history="1">
        <w:r w:rsidRPr="003578E7">
          <w:rPr>
            <w:rStyle w:val="Hyperlink"/>
            <w:rFonts w:ascii="Times New Roman" w:hAnsi="Times New Roman" w:cs="Times New Roman"/>
            <w:noProof/>
          </w:rPr>
          <w:t>Introduction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141</w:t>
        </w:r>
        <w:r w:rsidRPr="003578E7">
          <w:rPr>
            <w:rFonts w:ascii="Times New Roman" w:hAnsi="Times New Roman" w:cs="Times New Roman"/>
            <w:noProof/>
            <w:webHidden/>
          </w:rPr>
          <w:fldChar w:fldCharType="end"/>
        </w:r>
      </w:hyperlink>
    </w:p>
    <w:p w14:paraId="54F991B8" w14:textId="2CF03CDF"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92" w:history="1">
        <w:r w:rsidRPr="003578E7">
          <w:rPr>
            <w:rStyle w:val="Hyperlink"/>
            <w:rFonts w:ascii="Times New Roman" w:hAnsi="Times New Roman" w:cs="Times New Roman"/>
            <w:noProof/>
          </w:rPr>
          <w:t>Results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142</w:t>
        </w:r>
        <w:r w:rsidRPr="003578E7">
          <w:rPr>
            <w:rFonts w:ascii="Times New Roman" w:hAnsi="Times New Roman" w:cs="Times New Roman"/>
            <w:noProof/>
            <w:webHidden/>
          </w:rPr>
          <w:fldChar w:fldCharType="end"/>
        </w:r>
      </w:hyperlink>
    </w:p>
    <w:p w14:paraId="05581484" w14:textId="4EB6C1F2"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3" w:history="1">
        <w:r w:rsidRPr="003578E7">
          <w:rPr>
            <w:rStyle w:val="Hyperlink"/>
            <w:rFonts w:ascii="Times New Roman" w:hAnsi="Times New Roman" w:cs="Times New Roman"/>
            <w:noProof/>
          </w:rPr>
          <w:t>Chromosome compartmentalization and lamina association segregate cells by lineage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142</w:t>
        </w:r>
        <w:r w:rsidRPr="003578E7">
          <w:rPr>
            <w:rFonts w:ascii="Times New Roman" w:hAnsi="Times New Roman" w:cs="Times New Roman"/>
            <w:noProof/>
            <w:webHidden/>
          </w:rPr>
          <w:fldChar w:fldCharType="end"/>
        </w:r>
      </w:hyperlink>
    </w:p>
    <w:p w14:paraId="1F17C92C" w14:textId="5701F60B"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4" w:history="1">
        <w:r w:rsidRPr="003578E7">
          <w:rPr>
            <w:rStyle w:val="Hyperlink"/>
            <w:rFonts w:ascii="Times New Roman" w:hAnsi="Times New Roman" w:cs="Times New Roman"/>
            <w:noProof/>
          </w:rPr>
          <w:t>Lamina association adds another layer of gene regulation to compartment identity</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144</w:t>
        </w:r>
        <w:r w:rsidRPr="003578E7">
          <w:rPr>
            <w:rFonts w:ascii="Times New Roman" w:hAnsi="Times New Roman" w:cs="Times New Roman"/>
            <w:noProof/>
            <w:webHidden/>
          </w:rPr>
          <w:fldChar w:fldCharType="end"/>
        </w:r>
      </w:hyperlink>
    </w:p>
    <w:p w14:paraId="6E8D5FD1" w14:textId="39AA58AD"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5" w:history="1">
        <w:r w:rsidRPr="003578E7">
          <w:rPr>
            <w:rStyle w:val="Hyperlink"/>
            <w:rFonts w:ascii="Times New Roman" w:hAnsi="Times New Roman" w:cs="Times New Roman"/>
            <w:noProof/>
          </w:rPr>
          <w:t>Coupling and decoupling of lamina association and compartmentalization effects on gene expression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146</w:t>
        </w:r>
        <w:r w:rsidRPr="003578E7">
          <w:rPr>
            <w:rFonts w:ascii="Times New Roman" w:hAnsi="Times New Roman" w:cs="Times New Roman"/>
            <w:noProof/>
            <w:webHidden/>
          </w:rPr>
          <w:fldChar w:fldCharType="end"/>
        </w:r>
      </w:hyperlink>
    </w:p>
    <w:p w14:paraId="40A1D607" w14:textId="264876B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6" w:history="1">
        <w:r w:rsidRPr="003578E7">
          <w:rPr>
            <w:rStyle w:val="Hyperlink"/>
            <w:rFonts w:ascii="Times New Roman" w:hAnsi="Times New Roman" w:cs="Times New Roman"/>
            <w:noProof/>
          </w:rPr>
          <w:t>The strength of compartment identity correlates with lamina association and vice versa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146</w:t>
        </w:r>
        <w:r w:rsidRPr="003578E7">
          <w:rPr>
            <w:rFonts w:ascii="Times New Roman" w:hAnsi="Times New Roman" w:cs="Times New Roman"/>
            <w:noProof/>
            <w:webHidden/>
          </w:rPr>
          <w:fldChar w:fldCharType="end"/>
        </w:r>
      </w:hyperlink>
    </w:p>
    <w:p w14:paraId="1B9CA330" w14:textId="65DC2CF8"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7" w:history="1">
        <w:r w:rsidRPr="003578E7">
          <w:rPr>
            <w:rStyle w:val="Hyperlink"/>
            <w:rFonts w:ascii="Times New Roman" w:hAnsi="Times New Roman" w:cs="Times New Roman"/>
            <w:noProof/>
          </w:rPr>
          <w:t>Lamina-associated regions with similar compartment identity exhibit differential histone modifications between cell types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148</w:t>
        </w:r>
        <w:r w:rsidRPr="003578E7">
          <w:rPr>
            <w:rFonts w:ascii="Times New Roman" w:hAnsi="Times New Roman" w:cs="Times New Roman"/>
            <w:noProof/>
            <w:webHidden/>
          </w:rPr>
          <w:fldChar w:fldCharType="end"/>
        </w:r>
      </w:hyperlink>
    </w:p>
    <w:p w14:paraId="632D1757" w14:textId="1B7335F7"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298" w:history="1">
        <w:r w:rsidRPr="003578E7">
          <w:rPr>
            <w:rStyle w:val="Hyperlink"/>
            <w:rFonts w:ascii="Times New Roman" w:hAnsi="Times New Roman" w:cs="Times New Roman"/>
            <w:noProof/>
          </w:rPr>
          <w:t>Lamina association reduces gene expression inducibility after physicochemical treatment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151</w:t>
        </w:r>
        <w:r w:rsidRPr="003578E7">
          <w:rPr>
            <w:rFonts w:ascii="Times New Roman" w:hAnsi="Times New Roman" w:cs="Times New Roman"/>
            <w:noProof/>
            <w:webHidden/>
          </w:rPr>
          <w:fldChar w:fldCharType="end"/>
        </w:r>
      </w:hyperlink>
    </w:p>
    <w:p w14:paraId="53E55991" w14:textId="7B897DCC"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299" w:history="1">
        <w:r w:rsidRPr="003578E7">
          <w:rPr>
            <w:rStyle w:val="Hyperlink"/>
            <w:rFonts w:ascii="Times New Roman" w:hAnsi="Times New Roman" w:cs="Times New Roman"/>
            <w:noProof/>
          </w:rPr>
          <w:t>Discussion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_Toc118112299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151</w:t>
        </w:r>
        <w:r w:rsidRPr="003578E7">
          <w:rPr>
            <w:rFonts w:ascii="Times New Roman" w:hAnsi="Times New Roman" w:cs="Times New Roman"/>
            <w:noProof/>
            <w:webHidden/>
          </w:rPr>
          <w:fldChar w:fldCharType="end"/>
        </w:r>
      </w:hyperlink>
    </w:p>
    <w:p w14:paraId="20A9FE46" w14:textId="2DBDCFE7"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00" w:history="1">
        <w:r w:rsidRPr="003578E7">
          <w:rPr>
            <w:rStyle w:val="Hyperlink"/>
            <w:rFonts w:ascii="Times New Roman" w:hAnsi="Times New Roman" w:cs="Times New Roman"/>
            <w:noProof/>
          </w:rPr>
          <w:t>Methods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154</w:t>
        </w:r>
        <w:r w:rsidRPr="003578E7">
          <w:rPr>
            <w:rFonts w:ascii="Times New Roman" w:hAnsi="Times New Roman" w:cs="Times New Roman"/>
            <w:noProof/>
            <w:webHidden/>
          </w:rPr>
          <w:fldChar w:fldCharType="end"/>
        </w:r>
      </w:hyperlink>
    </w:p>
    <w:p w14:paraId="348C7ACD" w14:textId="644E1D1E"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1" w:history="1">
        <w:r w:rsidRPr="003578E7">
          <w:rPr>
            <w:rStyle w:val="Hyperlink"/>
            <w:rFonts w:ascii="Times New Roman" w:hAnsi="Times New Roman" w:cs="Times New Roman"/>
            <w:noProof/>
          </w:rPr>
          <w:t>Cell culture</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154</w:t>
        </w:r>
        <w:r w:rsidRPr="003578E7">
          <w:rPr>
            <w:rFonts w:ascii="Times New Roman" w:hAnsi="Times New Roman" w:cs="Times New Roman"/>
            <w:noProof/>
            <w:webHidden/>
          </w:rPr>
          <w:fldChar w:fldCharType="end"/>
        </w:r>
      </w:hyperlink>
    </w:p>
    <w:p w14:paraId="0C4FED3B" w14:textId="6C720279"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2" w:history="1">
        <w:r w:rsidRPr="003578E7">
          <w:rPr>
            <w:rStyle w:val="Hyperlink"/>
            <w:rFonts w:ascii="Times New Roman" w:hAnsi="Times New Roman" w:cs="Times New Roman"/>
            <w:noProof/>
          </w:rPr>
          <w:t>Prostate cancer cell line Lamin B1 ChIP-seq</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155</w:t>
        </w:r>
        <w:r w:rsidRPr="003578E7">
          <w:rPr>
            <w:rFonts w:ascii="Times New Roman" w:hAnsi="Times New Roman" w:cs="Times New Roman"/>
            <w:noProof/>
            <w:webHidden/>
          </w:rPr>
          <w:fldChar w:fldCharType="end"/>
        </w:r>
      </w:hyperlink>
    </w:p>
    <w:p w14:paraId="714CB358" w14:textId="2B050229"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3" w:history="1">
        <w:r w:rsidRPr="003578E7">
          <w:rPr>
            <w:rStyle w:val="Hyperlink"/>
            <w:rFonts w:ascii="Times New Roman" w:hAnsi="Times New Roman" w:cs="Times New Roman"/>
            <w:noProof/>
          </w:rPr>
          <w:t>DamID-seq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156</w:t>
        </w:r>
        <w:r w:rsidRPr="003578E7">
          <w:rPr>
            <w:rFonts w:ascii="Times New Roman" w:hAnsi="Times New Roman" w:cs="Times New Roman"/>
            <w:noProof/>
            <w:webHidden/>
          </w:rPr>
          <w:fldChar w:fldCharType="end"/>
        </w:r>
      </w:hyperlink>
    </w:p>
    <w:p w14:paraId="268918AD" w14:textId="7619047F"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4" w:history="1">
        <w:r w:rsidRPr="003578E7">
          <w:rPr>
            <w:rStyle w:val="Hyperlink"/>
            <w:rFonts w:ascii="Times New Roman" w:hAnsi="Times New Roman" w:cs="Times New Roman"/>
            <w:noProof/>
          </w:rPr>
          <w:t>Hi-C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156</w:t>
        </w:r>
        <w:r w:rsidRPr="003578E7">
          <w:rPr>
            <w:rFonts w:ascii="Times New Roman" w:hAnsi="Times New Roman" w:cs="Times New Roman"/>
            <w:noProof/>
            <w:webHidden/>
          </w:rPr>
          <w:fldChar w:fldCharType="end"/>
        </w:r>
      </w:hyperlink>
    </w:p>
    <w:p w14:paraId="7484794A" w14:textId="2FD7FBDA"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5" w:history="1">
        <w:r w:rsidRPr="003578E7">
          <w:rPr>
            <w:rStyle w:val="Hyperlink"/>
            <w:rFonts w:ascii="Times New Roman" w:hAnsi="Times New Roman" w:cs="Times New Roman"/>
            <w:noProof/>
          </w:rPr>
          <w:t>RNA-seq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157</w:t>
        </w:r>
        <w:r w:rsidRPr="003578E7">
          <w:rPr>
            <w:rFonts w:ascii="Times New Roman" w:hAnsi="Times New Roman" w:cs="Times New Roman"/>
            <w:noProof/>
            <w:webHidden/>
          </w:rPr>
          <w:fldChar w:fldCharType="end"/>
        </w:r>
      </w:hyperlink>
    </w:p>
    <w:p w14:paraId="192E00EC" w14:textId="7F148A94"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6" w:history="1">
        <w:r w:rsidRPr="003578E7">
          <w:rPr>
            <w:rStyle w:val="Hyperlink"/>
            <w:rFonts w:ascii="Times New Roman" w:hAnsi="Times New Roman" w:cs="Times New Roman"/>
            <w:noProof/>
          </w:rPr>
          <w:t>Batch effect removal</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157</w:t>
        </w:r>
        <w:r w:rsidRPr="003578E7">
          <w:rPr>
            <w:rFonts w:ascii="Times New Roman" w:hAnsi="Times New Roman" w:cs="Times New Roman"/>
            <w:noProof/>
            <w:webHidden/>
          </w:rPr>
          <w:fldChar w:fldCharType="end"/>
        </w:r>
      </w:hyperlink>
    </w:p>
    <w:p w14:paraId="14E62D16" w14:textId="4F1BBBC5"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7" w:history="1">
        <w:r w:rsidRPr="003578E7">
          <w:rPr>
            <w:rStyle w:val="Hyperlink"/>
            <w:rFonts w:ascii="Times New Roman" w:hAnsi="Times New Roman" w:cs="Times New Roman"/>
            <w:noProof/>
          </w:rPr>
          <w:t>Differential expression analysis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157</w:t>
        </w:r>
        <w:r w:rsidRPr="003578E7">
          <w:rPr>
            <w:rFonts w:ascii="Times New Roman" w:hAnsi="Times New Roman" w:cs="Times New Roman"/>
            <w:noProof/>
            <w:webHidden/>
          </w:rPr>
          <w:fldChar w:fldCharType="end"/>
        </w:r>
      </w:hyperlink>
    </w:p>
    <w:p w14:paraId="5D5C662E" w14:textId="0AE5F5E7"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8" w:history="1">
        <w:r w:rsidRPr="003578E7">
          <w:rPr>
            <w:rStyle w:val="Hyperlink"/>
            <w:rFonts w:ascii="Times New Roman" w:hAnsi="Times New Roman" w:cs="Times New Roman"/>
            <w:noProof/>
          </w:rPr>
          <w:t>Histone ChIP-seq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157</w:t>
        </w:r>
        <w:r w:rsidRPr="003578E7">
          <w:rPr>
            <w:rFonts w:ascii="Times New Roman" w:hAnsi="Times New Roman" w:cs="Times New Roman"/>
            <w:noProof/>
            <w:webHidden/>
          </w:rPr>
          <w:fldChar w:fldCharType="end"/>
        </w:r>
      </w:hyperlink>
    </w:p>
    <w:p w14:paraId="3CC8CD99" w14:textId="45BBB545"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09" w:history="1">
        <w:r w:rsidRPr="003578E7">
          <w:rPr>
            <w:rStyle w:val="Hyperlink"/>
            <w:rFonts w:ascii="Times New Roman" w:hAnsi="Times New Roman" w:cs="Times New Roman"/>
            <w:noProof/>
          </w:rPr>
          <w:t>LaminB1 ChIP-seq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_Toc118112309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158</w:t>
        </w:r>
        <w:r w:rsidRPr="003578E7">
          <w:rPr>
            <w:rFonts w:ascii="Times New Roman" w:hAnsi="Times New Roman" w:cs="Times New Roman"/>
            <w:noProof/>
            <w:webHidden/>
          </w:rPr>
          <w:fldChar w:fldCharType="end"/>
        </w:r>
      </w:hyperlink>
    </w:p>
    <w:p w14:paraId="7E844D15" w14:textId="57158F49"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10" w:history="1">
        <w:r w:rsidRPr="003578E7">
          <w:rPr>
            <w:rStyle w:val="Hyperlink"/>
            <w:rFonts w:ascii="Times New Roman" w:hAnsi="Times New Roman" w:cs="Times New Roman"/>
            <w:noProof/>
          </w:rPr>
          <w:t>Hierarchical clustering of genome-wide lamina association and compartmental organization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158</w:t>
        </w:r>
        <w:r w:rsidRPr="003578E7">
          <w:rPr>
            <w:rFonts w:ascii="Times New Roman" w:hAnsi="Times New Roman" w:cs="Times New Roman"/>
            <w:noProof/>
            <w:webHidden/>
          </w:rPr>
          <w:fldChar w:fldCharType="end"/>
        </w:r>
      </w:hyperlink>
    </w:p>
    <w:p w14:paraId="348E0B0D" w14:textId="4C345EA2"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11" w:history="1">
        <w:r w:rsidRPr="003578E7">
          <w:rPr>
            <w:rStyle w:val="Hyperlink"/>
            <w:rFonts w:ascii="Times New Roman" w:hAnsi="Times New Roman" w:cs="Times New Roman"/>
            <w:noProof/>
          </w:rPr>
          <w:t>Combine lamina association and compartmental organization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158</w:t>
        </w:r>
        <w:r w:rsidRPr="003578E7">
          <w:rPr>
            <w:rFonts w:ascii="Times New Roman" w:hAnsi="Times New Roman" w:cs="Times New Roman"/>
            <w:noProof/>
            <w:webHidden/>
          </w:rPr>
          <w:fldChar w:fldCharType="end"/>
        </w:r>
      </w:hyperlink>
    </w:p>
    <w:p w14:paraId="484AC544" w14:textId="38A25520"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2" w:history="1">
        <w:r w:rsidRPr="003578E7">
          <w:rPr>
            <w:rStyle w:val="Hyperlink"/>
            <w:rFonts w:ascii="Times New Roman" w:hAnsi="Times New Roman" w:cs="Times New Roman"/>
            <w:noProof/>
          </w:rPr>
          <w:t>Acknowledgements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777EAFD8" w14:textId="71D50213"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3" w:history="1">
        <w:r w:rsidRPr="003578E7">
          <w:rPr>
            <w:rStyle w:val="Hyperlink"/>
            <w:rFonts w:ascii="Times New Roman" w:hAnsi="Times New Roman" w:cs="Times New Roman"/>
            <w:noProof/>
          </w:rPr>
          <w:t>Disclosure statement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522CF21F" w14:textId="686527D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4" w:history="1">
        <w:r w:rsidRPr="003578E7">
          <w:rPr>
            <w:rStyle w:val="Hyperlink"/>
            <w:rFonts w:ascii="Times New Roman" w:hAnsi="Times New Roman" w:cs="Times New Roman"/>
            <w:noProof/>
          </w:rPr>
          <w:t>Data availability</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21516475" w14:textId="5F442449"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5" w:history="1">
        <w:r w:rsidRPr="003578E7">
          <w:rPr>
            <w:rStyle w:val="Hyperlink"/>
            <w:rFonts w:ascii="Times New Roman" w:hAnsi="Times New Roman" w:cs="Times New Roman"/>
            <w:noProof/>
          </w:rPr>
          <w:t>Author contributions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4A87A423" w14:textId="713BC3A0"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6" w:history="1">
        <w:r w:rsidRPr="003578E7">
          <w:rPr>
            <w:rStyle w:val="Hyperlink"/>
            <w:rFonts w:ascii="Times New Roman" w:hAnsi="Times New Roman" w:cs="Times New Roman"/>
            <w:noProof/>
          </w:rPr>
          <w:t>Supplementary material</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50B09F11" w14:textId="450B940C"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7" w:history="1">
        <w:r w:rsidRPr="003578E7">
          <w:rPr>
            <w:rStyle w:val="Hyperlink"/>
            <w:rFonts w:ascii="Times New Roman" w:hAnsi="Times New Roman" w:cs="Times New Roman"/>
            <w:noProof/>
          </w:rPr>
          <w:t>Funding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159</w:t>
        </w:r>
        <w:r w:rsidRPr="003578E7">
          <w:rPr>
            <w:rFonts w:ascii="Times New Roman" w:hAnsi="Times New Roman" w:cs="Times New Roman"/>
            <w:noProof/>
            <w:webHidden/>
          </w:rPr>
          <w:fldChar w:fldCharType="end"/>
        </w:r>
      </w:hyperlink>
    </w:p>
    <w:p w14:paraId="22D32C8A" w14:textId="12F900FC"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8"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160</w:t>
        </w:r>
        <w:r w:rsidRPr="003578E7">
          <w:rPr>
            <w:rFonts w:ascii="Times New Roman" w:hAnsi="Times New Roman" w:cs="Times New Roman"/>
            <w:noProof/>
            <w:webHidden/>
          </w:rPr>
          <w:fldChar w:fldCharType="end"/>
        </w:r>
      </w:hyperlink>
    </w:p>
    <w:p w14:paraId="1A606A0D" w14:textId="1B3C2A18"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19" w:history="1">
        <w:r w:rsidRPr="003578E7">
          <w:rPr>
            <w:rStyle w:val="Hyperlink"/>
            <w:rFonts w:ascii="Times New Roman" w:hAnsi="Times New Roman" w:cs="Times New Roman"/>
            <w:noProof/>
          </w:rPr>
          <w:t>APPENDIX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_Toc118112319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166</w:t>
        </w:r>
        <w:r w:rsidRPr="003578E7">
          <w:rPr>
            <w:rFonts w:ascii="Times New Roman" w:hAnsi="Times New Roman" w:cs="Times New Roman"/>
            <w:noProof/>
            <w:webHidden/>
          </w:rPr>
          <w:fldChar w:fldCharType="end"/>
        </w:r>
      </w:hyperlink>
    </w:p>
    <w:p w14:paraId="7FD125DF" w14:textId="66A483CA"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320" w:history="1">
        <w:r w:rsidRPr="003578E7">
          <w:rPr>
            <w:rStyle w:val="Hyperlink"/>
            <w:rFonts w:ascii="Times New Roman" w:hAnsi="Times New Roman" w:cs="Times New Roman"/>
            <w:noProof/>
          </w:rPr>
          <w:t>CHAPTER V Rearrangement of 3D Genome Organization in Breast Cancer Metastasis Organotropism</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174</w:t>
        </w:r>
        <w:r w:rsidRPr="003578E7">
          <w:rPr>
            <w:rFonts w:ascii="Times New Roman" w:hAnsi="Times New Roman" w:cs="Times New Roman"/>
            <w:noProof/>
            <w:webHidden/>
          </w:rPr>
          <w:fldChar w:fldCharType="end"/>
        </w:r>
      </w:hyperlink>
    </w:p>
    <w:p w14:paraId="15A6E236" w14:textId="7463E613"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21" w:history="1">
        <w:r w:rsidRPr="003578E7">
          <w:rPr>
            <w:rStyle w:val="Hyperlink"/>
            <w:rFonts w:ascii="Times New Roman" w:hAnsi="Times New Roman" w:cs="Times New Roman"/>
            <w:noProof/>
          </w:rPr>
          <w:t>Abstract</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175</w:t>
        </w:r>
        <w:r w:rsidRPr="003578E7">
          <w:rPr>
            <w:rFonts w:ascii="Times New Roman" w:hAnsi="Times New Roman" w:cs="Times New Roman"/>
            <w:noProof/>
            <w:webHidden/>
          </w:rPr>
          <w:fldChar w:fldCharType="end"/>
        </w:r>
      </w:hyperlink>
    </w:p>
    <w:p w14:paraId="3E40F162" w14:textId="2EFFD2A3"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22" w:history="1">
        <w:r w:rsidRPr="003578E7">
          <w:rPr>
            <w:rStyle w:val="Hyperlink"/>
            <w:rFonts w:ascii="Times New Roman" w:hAnsi="Times New Roman" w:cs="Times New Roman"/>
            <w:noProof/>
          </w:rPr>
          <w:t>Introduction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176</w:t>
        </w:r>
        <w:r w:rsidRPr="003578E7">
          <w:rPr>
            <w:rFonts w:ascii="Times New Roman" w:hAnsi="Times New Roman" w:cs="Times New Roman"/>
            <w:noProof/>
            <w:webHidden/>
          </w:rPr>
          <w:fldChar w:fldCharType="end"/>
        </w:r>
      </w:hyperlink>
    </w:p>
    <w:p w14:paraId="5C79062E" w14:textId="2DE72F4E"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23" w:history="1">
        <w:r w:rsidRPr="003578E7">
          <w:rPr>
            <w:rStyle w:val="Hyperlink"/>
            <w:rFonts w:ascii="Times New Roman" w:hAnsi="Times New Roman" w:cs="Times New Roman"/>
            <w:noProof/>
          </w:rPr>
          <w:t>Results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177</w:t>
        </w:r>
        <w:r w:rsidRPr="003578E7">
          <w:rPr>
            <w:rFonts w:ascii="Times New Roman" w:hAnsi="Times New Roman" w:cs="Times New Roman"/>
            <w:noProof/>
            <w:webHidden/>
          </w:rPr>
          <w:fldChar w:fldCharType="end"/>
        </w:r>
      </w:hyperlink>
    </w:p>
    <w:p w14:paraId="29EEFACA" w14:textId="0441821D"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24" w:history="1">
        <w:r w:rsidRPr="003578E7">
          <w:rPr>
            <w:rStyle w:val="Hyperlink"/>
            <w:rFonts w:ascii="Times New Roman" w:hAnsi="Times New Roman" w:cs="Times New Roman"/>
            <w:noProof/>
          </w:rPr>
          <w:t>Modeling of breast cancer lung metastasis system</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177</w:t>
        </w:r>
        <w:r w:rsidRPr="003578E7">
          <w:rPr>
            <w:rFonts w:ascii="Times New Roman" w:hAnsi="Times New Roman" w:cs="Times New Roman"/>
            <w:noProof/>
            <w:webHidden/>
          </w:rPr>
          <w:fldChar w:fldCharType="end"/>
        </w:r>
      </w:hyperlink>
    </w:p>
    <w:p w14:paraId="5017D652" w14:textId="15BA2DC6"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25" w:history="1">
        <w:r w:rsidRPr="003578E7">
          <w:rPr>
            <w:rStyle w:val="Hyperlink"/>
            <w:rFonts w:ascii="Times New Roman" w:hAnsi="Times New Roman" w:cs="Times New Roman"/>
            <w:noProof/>
          </w:rPr>
          <w:t>Breast cancer compartmental organization exhibits subtype and epithelial-mesenchymal state based segregation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178</w:t>
        </w:r>
        <w:r w:rsidRPr="003578E7">
          <w:rPr>
            <w:rFonts w:ascii="Times New Roman" w:hAnsi="Times New Roman" w:cs="Times New Roman"/>
            <w:noProof/>
            <w:webHidden/>
          </w:rPr>
          <w:fldChar w:fldCharType="end"/>
        </w:r>
      </w:hyperlink>
    </w:p>
    <w:p w14:paraId="3D85F7CF" w14:textId="488E1211"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26" w:history="1">
        <w:r w:rsidRPr="003578E7">
          <w:rPr>
            <w:rStyle w:val="Hyperlink"/>
            <w:rFonts w:ascii="Times New Roman" w:hAnsi="Times New Roman" w:cs="Times New Roman"/>
            <w:noProof/>
          </w:rPr>
          <w:t>Proportions of lung specific changes are higher in lung metastatic breast cancers compared to the localized cancers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181</w:t>
        </w:r>
        <w:r w:rsidRPr="003578E7">
          <w:rPr>
            <w:rFonts w:ascii="Times New Roman" w:hAnsi="Times New Roman" w:cs="Times New Roman"/>
            <w:noProof/>
            <w:webHidden/>
          </w:rPr>
          <w:fldChar w:fldCharType="end"/>
        </w:r>
      </w:hyperlink>
    </w:p>
    <w:p w14:paraId="578088E1" w14:textId="1FCCB02B"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27" w:history="1">
        <w:r w:rsidRPr="003578E7">
          <w:rPr>
            <w:rStyle w:val="Hyperlink"/>
            <w:rFonts w:ascii="Times New Roman" w:hAnsi="Times New Roman" w:cs="Times New Roman"/>
            <w:noProof/>
          </w:rPr>
          <w:t>Discussion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_Toc118112327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182</w:t>
        </w:r>
        <w:r w:rsidRPr="003578E7">
          <w:rPr>
            <w:rFonts w:ascii="Times New Roman" w:hAnsi="Times New Roman" w:cs="Times New Roman"/>
            <w:noProof/>
            <w:webHidden/>
          </w:rPr>
          <w:fldChar w:fldCharType="end"/>
        </w:r>
      </w:hyperlink>
    </w:p>
    <w:p w14:paraId="791000EB" w14:textId="6454D8A9"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28" w:history="1">
        <w:r w:rsidRPr="003578E7">
          <w:rPr>
            <w:rStyle w:val="Hyperlink"/>
            <w:rFonts w:ascii="Times New Roman" w:hAnsi="Times New Roman" w:cs="Times New Roman"/>
            <w:noProof/>
          </w:rPr>
          <w:t>Methods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_Toc118112328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185</w:t>
        </w:r>
        <w:r w:rsidRPr="003578E7">
          <w:rPr>
            <w:rFonts w:ascii="Times New Roman" w:hAnsi="Times New Roman" w:cs="Times New Roman"/>
            <w:noProof/>
            <w:webHidden/>
          </w:rPr>
          <w:fldChar w:fldCharType="end"/>
        </w:r>
      </w:hyperlink>
    </w:p>
    <w:p w14:paraId="760027C3" w14:textId="020D3243"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29" w:history="1">
        <w:r w:rsidRPr="003578E7">
          <w:rPr>
            <w:rStyle w:val="Hyperlink"/>
            <w:rFonts w:ascii="Times New Roman" w:hAnsi="Times New Roman" w:cs="Times New Roman"/>
            <w:noProof/>
          </w:rPr>
          <w:t>Hi-C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_Toc118112329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185</w:t>
        </w:r>
        <w:r w:rsidRPr="003578E7">
          <w:rPr>
            <w:rFonts w:ascii="Times New Roman" w:hAnsi="Times New Roman" w:cs="Times New Roman"/>
            <w:noProof/>
            <w:webHidden/>
          </w:rPr>
          <w:fldChar w:fldCharType="end"/>
        </w:r>
      </w:hyperlink>
    </w:p>
    <w:p w14:paraId="7F024F5C" w14:textId="3BFE6A77"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30" w:history="1">
        <w:r w:rsidRPr="003578E7">
          <w:rPr>
            <w:rStyle w:val="Hyperlink"/>
            <w:rFonts w:ascii="Times New Roman" w:hAnsi="Times New Roman" w:cs="Times New Roman"/>
            <w:noProof/>
          </w:rPr>
          <w:t>RNA-seq data processing</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_Toc118112330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185</w:t>
        </w:r>
        <w:r w:rsidRPr="003578E7">
          <w:rPr>
            <w:rFonts w:ascii="Times New Roman" w:hAnsi="Times New Roman" w:cs="Times New Roman"/>
            <w:noProof/>
            <w:webHidden/>
          </w:rPr>
          <w:fldChar w:fldCharType="end"/>
        </w:r>
      </w:hyperlink>
    </w:p>
    <w:p w14:paraId="16AB6F71" w14:textId="5BD531B7" w:rsidR="003578E7" w:rsidRPr="003578E7" w:rsidRDefault="003578E7">
      <w:pPr>
        <w:pStyle w:val="TOC3"/>
        <w:tabs>
          <w:tab w:val="right" w:leader="dot" w:pos="8630"/>
        </w:tabs>
        <w:rPr>
          <w:rFonts w:ascii="Times New Roman" w:eastAsiaTheme="minorEastAsia" w:hAnsi="Times New Roman" w:cs="Times New Roman"/>
          <w:noProof/>
          <w:sz w:val="22"/>
          <w:szCs w:val="22"/>
        </w:rPr>
      </w:pPr>
      <w:hyperlink w:anchor="_Toc118112331" w:history="1">
        <w:r w:rsidRPr="003578E7">
          <w:rPr>
            <w:rStyle w:val="Hyperlink"/>
            <w:rFonts w:ascii="Times New Roman" w:hAnsi="Times New Roman" w:cs="Times New Roman"/>
            <w:noProof/>
          </w:rPr>
          <w:t>Hierarchical clustering of genome-wide compartmental organization and transcriptome data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_Toc118112331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185</w:t>
        </w:r>
        <w:r w:rsidRPr="003578E7">
          <w:rPr>
            <w:rFonts w:ascii="Times New Roman" w:hAnsi="Times New Roman" w:cs="Times New Roman"/>
            <w:noProof/>
            <w:webHidden/>
          </w:rPr>
          <w:fldChar w:fldCharType="end"/>
        </w:r>
      </w:hyperlink>
    </w:p>
    <w:p w14:paraId="49DEEEA2" w14:textId="5056B5E8"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32"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_Toc118112332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186</w:t>
        </w:r>
        <w:r w:rsidRPr="003578E7">
          <w:rPr>
            <w:rFonts w:ascii="Times New Roman" w:hAnsi="Times New Roman" w:cs="Times New Roman"/>
            <w:noProof/>
            <w:webHidden/>
          </w:rPr>
          <w:fldChar w:fldCharType="end"/>
        </w:r>
      </w:hyperlink>
    </w:p>
    <w:p w14:paraId="0875999E" w14:textId="695A37AA"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33" w:history="1">
        <w:r w:rsidRPr="003578E7">
          <w:rPr>
            <w:rStyle w:val="Hyperlink"/>
            <w:rFonts w:ascii="Times New Roman" w:hAnsi="Times New Roman" w:cs="Times New Roman"/>
            <w:noProof/>
          </w:rPr>
          <w:t>APPENDIX</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_Toc118112333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190</w:t>
        </w:r>
        <w:r w:rsidRPr="003578E7">
          <w:rPr>
            <w:rFonts w:ascii="Times New Roman" w:hAnsi="Times New Roman" w:cs="Times New Roman"/>
            <w:noProof/>
            <w:webHidden/>
          </w:rPr>
          <w:fldChar w:fldCharType="end"/>
        </w:r>
      </w:hyperlink>
    </w:p>
    <w:p w14:paraId="2292F0EE" w14:textId="59690172" w:rsidR="003578E7" w:rsidRPr="003578E7" w:rsidRDefault="003578E7">
      <w:pPr>
        <w:pStyle w:val="TOC1"/>
        <w:tabs>
          <w:tab w:val="right" w:leader="dot" w:pos="8630"/>
        </w:tabs>
        <w:rPr>
          <w:rFonts w:ascii="Times New Roman" w:eastAsiaTheme="minorEastAsia" w:hAnsi="Times New Roman" w:cs="Times New Roman"/>
          <w:noProof/>
          <w:sz w:val="22"/>
          <w:szCs w:val="22"/>
        </w:rPr>
      </w:pPr>
      <w:hyperlink w:anchor="_Toc118112334" w:history="1">
        <w:r w:rsidRPr="003578E7">
          <w:rPr>
            <w:rStyle w:val="Hyperlink"/>
            <w:rFonts w:ascii="Times New Roman" w:hAnsi="Times New Roman" w:cs="Times New Roman"/>
            <w:noProof/>
          </w:rPr>
          <w:t>CONCLUSION</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_Toc118112334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192</w:t>
        </w:r>
        <w:r w:rsidRPr="003578E7">
          <w:rPr>
            <w:rFonts w:ascii="Times New Roman" w:hAnsi="Times New Roman" w:cs="Times New Roman"/>
            <w:noProof/>
            <w:webHidden/>
          </w:rPr>
          <w:fldChar w:fldCharType="end"/>
        </w:r>
      </w:hyperlink>
    </w:p>
    <w:p w14:paraId="7A31AC94" w14:textId="27EDF794" w:rsidR="003578E7" w:rsidRPr="003578E7" w:rsidRDefault="003578E7">
      <w:pPr>
        <w:pStyle w:val="TOC2"/>
        <w:tabs>
          <w:tab w:val="right" w:leader="dot" w:pos="8630"/>
        </w:tabs>
        <w:rPr>
          <w:rFonts w:ascii="Times New Roman" w:eastAsiaTheme="minorEastAsia" w:hAnsi="Times New Roman" w:cs="Times New Roman"/>
          <w:noProof/>
          <w:sz w:val="22"/>
          <w:szCs w:val="22"/>
        </w:rPr>
      </w:pPr>
      <w:hyperlink w:anchor="_Toc118112335" w:history="1">
        <w:r w:rsidRPr="003578E7">
          <w:rPr>
            <w:rStyle w:val="Hyperlink"/>
            <w:rFonts w:ascii="Times New Roman" w:hAnsi="Times New Roman" w:cs="Times New Roman"/>
            <w:noProof/>
          </w:rPr>
          <w:t>REFERENCES</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_Toc118112335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195</w:t>
        </w:r>
        <w:r w:rsidRPr="003578E7">
          <w:rPr>
            <w:rFonts w:ascii="Times New Roman" w:hAnsi="Times New Roman" w:cs="Times New Roman"/>
            <w:noProof/>
            <w:webHidden/>
          </w:rPr>
          <w:fldChar w:fldCharType="end"/>
        </w:r>
      </w:hyperlink>
    </w:p>
    <w:p w14:paraId="5EB6ACF7" w14:textId="78FDE973" w:rsidR="003578E7" w:rsidRDefault="003578E7">
      <w:pPr>
        <w:pStyle w:val="TOC1"/>
        <w:tabs>
          <w:tab w:val="right" w:leader="dot" w:pos="8630"/>
        </w:tabs>
        <w:rPr>
          <w:rFonts w:asciiTheme="minorHAnsi" w:eastAsiaTheme="minorEastAsia" w:hAnsiTheme="minorHAnsi" w:cstheme="minorBidi"/>
          <w:noProof/>
          <w:sz w:val="22"/>
          <w:szCs w:val="22"/>
        </w:rPr>
      </w:pPr>
      <w:hyperlink w:anchor="_Toc118112336" w:history="1">
        <w:r w:rsidRPr="003578E7">
          <w:rPr>
            <w:rStyle w:val="Hyperlink"/>
            <w:rFonts w:ascii="Times New Roman" w:hAnsi="Times New Roman" w:cs="Times New Roman"/>
            <w:noProof/>
          </w:rPr>
          <w:t>VITA</w:t>
        </w:r>
        <w:r w:rsidRPr="003578E7">
          <w:rPr>
            <w:rFonts w:ascii="Times New Roman" w:hAnsi="Times New Roman" w:cs="Times New Roman"/>
            <w:noProof/>
            <w:webHidden/>
          </w:rPr>
          <w:tab/>
        </w:r>
        <w:r w:rsidRPr="003578E7">
          <w:rPr>
            <w:rFonts w:ascii="Times New Roman" w:hAnsi="Times New Roman" w:cs="Times New Roman"/>
            <w:noProof/>
            <w:webHidden/>
          </w:rPr>
          <w:fldChar w:fldCharType="begin"/>
        </w:r>
        <w:r w:rsidRPr="003578E7">
          <w:rPr>
            <w:rFonts w:ascii="Times New Roman" w:hAnsi="Times New Roman" w:cs="Times New Roman"/>
            <w:noProof/>
            <w:webHidden/>
          </w:rPr>
          <w:instrText xml:space="preserve"> PAGEREF _Toc118112336 \h </w:instrText>
        </w:r>
        <w:r w:rsidRPr="003578E7">
          <w:rPr>
            <w:rFonts w:ascii="Times New Roman" w:hAnsi="Times New Roman" w:cs="Times New Roman"/>
            <w:noProof/>
            <w:webHidden/>
          </w:rPr>
        </w:r>
        <w:r w:rsidRPr="003578E7">
          <w:rPr>
            <w:rFonts w:ascii="Times New Roman" w:hAnsi="Times New Roman" w:cs="Times New Roman"/>
            <w:noProof/>
            <w:webHidden/>
          </w:rPr>
          <w:fldChar w:fldCharType="separate"/>
        </w:r>
        <w:r w:rsidRPr="003578E7">
          <w:rPr>
            <w:rFonts w:ascii="Times New Roman" w:hAnsi="Times New Roman" w:cs="Times New Roman"/>
            <w:noProof/>
            <w:webHidden/>
          </w:rPr>
          <w:t>196</w:t>
        </w:r>
        <w:r w:rsidRPr="003578E7">
          <w:rPr>
            <w:rFonts w:ascii="Times New Roman" w:hAnsi="Times New Roman" w:cs="Times New Roman"/>
            <w:noProof/>
            <w:webHidden/>
          </w:rPr>
          <w:fldChar w:fldCharType="end"/>
        </w:r>
      </w:hyperlink>
    </w:p>
    <w:p w14:paraId="782300DB" w14:textId="21165BAB" w:rsidR="00387656" w:rsidRPr="00861B64" w:rsidRDefault="00387656">
      <w:pPr>
        <w:rPr>
          <w:rFonts w:ascii="Times New Roman" w:hAnsi="Times New Roman" w:cs="Times New Roman"/>
        </w:rPr>
      </w:pPr>
      <w:r w:rsidRPr="00861B64">
        <w:rPr>
          <w:rFonts w:ascii="Times New Roman" w:hAnsi="Times New Roman" w:cs="Times New Roman"/>
          <w:b/>
          <w:bCs/>
          <w:noProof/>
        </w:rPr>
        <w:fldChar w:fldCharType="end"/>
      </w:r>
    </w:p>
    <w:p w14:paraId="71E4BD61" w14:textId="77777777" w:rsidR="00387656" w:rsidRPr="00861B64" w:rsidRDefault="009C755C" w:rsidP="00387656">
      <w:pPr>
        <w:pStyle w:val="Title"/>
        <w:rPr>
          <w:rFonts w:ascii="Times New Roman" w:hAnsi="Times New Roman" w:cs="Times New Roman"/>
          <w:sz w:val="24"/>
        </w:rPr>
      </w:pPr>
      <w:r w:rsidRPr="00861B64">
        <w:rPr>
          <w:rFonts w:ascii="Times New Roman" w:hAnsi="Times New Roman" w:cs="Times New Roman"/>
          <w:sz w:val="24"/>
        </w:rPr>
        <w:br w:type="page"/>
      </w:r>
    </w:p>
    <w:p w14:paraId="6F421AC3" w14:textId="77777777" w:rsidR="00387656" w:rsidRPr="00861B64" w:rsidRDefault="00387656" w:rsidP="00387656">
      <w:pPr>
        <w:pStyle w:val="Title"/>
        <w:rPr>
          <w:rFonts w:ascii="Times New Roman" w:hAnsi="Times New Roman" w:cs="Times New Roman"/>
          <w:szCs w:val="28"/>
        </w:rPr>
      </w:pPr>
      <w:r w:rsidRPr="00861B64">
        <w:rPr>
          <w:rFonts w:ascii="Times New Roman" w:hAnsi="Times New Roman" w:cs="Times New Roman"/>
          <w:szCs w:val="28"/>
        </w:rPr>
        <w:lastRenderedPageBreak/>
        <w:t>LIST OF TABLES</w:t>
      </w:r>
    </w:p>
    <w:p w14:paraId="560993AA" w14:textId="77777777" w:rsidR="00387656" w:rsidRPr="00861B64" w:rsidRDefault="00387656" w:rsidP="00387656">
      <w:pPr>
        <w:pStyle w:val="Title"/>
        <w:rPr>
          <w:rFonts w:ascii="Times New Roman" w:hAnsi="Times New Roman" w:cs="Times New Roman"/>
          <w:sz w:val="24"/>
        </w:rPr>
      </w:pPr>
    </w:p>
    <w:p w14:paraId="13751314" w14:textId="6592348D" w:rsidR="00E0707A" w:rsidRPr="00E0707A" w:rsidRDefault="00387656">
      <w:pPr>
        <w:pStyle w:val="TableofFigures"/>
        <w:tabs>
          <w:tab w:val="right" w:leader="dot" w:pos="8630"/>
        </w:tabs>
        <w:rPr>
          <w:rFonts w:ascii="Times New Roman" w:eastAsiaTheme="minorEastAsia" w:hAnsi="Times New Roman" w:cs="Times New Roman"/>
          <w:noProof/>
          <w:sz w:val="22"/>
          <w:szCs w:val="22"/>
        </w:rPr>
      </w:pPr>
      <w:r w:rsidRPr="00167190">
        <w:rPr>
          <w:rFonts w:ascii="Times New Roman" w:hAnsi="Times New Roman" w:cs="Times New Roman"/>
        </w:rPr>
        <w:fldChar w:fldCharType="begin"/>
      </w:r>
      <w:r w:rsidRPr="00167190">
        <w:rPr>
          <w:rFonts w:ascii="Times New Roman" w:hAnsi="Times New Roman" w:cs="Times New Roman"/>
        </w:rPr>
        <w:instrText xml:space="preserve"> TOC \h \z \c "Table" </w:instrText>
      </w:r>
      <w:r w:rsidRPr="00167190">
        <w:rPr>
          <w:rFonts w:ascii="Times New Roman" w:hAnsi="Times New Roman" w:cs="Times New Roman"/>
        </w:rPr>
        <w:fldChar w:fldCharType="separate"/>
      </w:r>
      <w:hyperlink w:anchor="_Toc118112337" w:history="1">
        <w:r w:rsidR="00E0707A" w:rsidRPr="00E0707A">
          <w:rPr>
            <w:rStyle w:val="Hyperlink"/>
            <w:rFonts w:ascii="Times New Roman" w:hAnsi="Times New Roman" w:cs="Times New Roman"/>
            <w:noProof/>
          </w:rPr>
          <w:t>Table 1 Dataset description.</w:t>
        </w:r>
        <w:r w:rsidR="00E0707A" w:rsidRPr="00E0707A">
          <w:rPr>
            <w:rFonts w:ascii="Times New Roman" w:hAnsi="Times New Roman" w:cs="Times New Roman"/>
            <w:noProof/>
            <w:webHidden/>
          </w:rPr>
          <w:tab/>
        </w:r>
        <w:r w:rsidR="00E0707A" w:rsidRPr="00E0707A">
          <w:rPr>
            <w:rFonts w:ascii="Times New Roman" w:hAnsi="Times New Roman" w:cs="Times New Roman"/>
            <w:noProof/>
            <w:webHidden/>
          </w:rPr>
          <w:fldChar w:fldCharType="begin"/>
        </w:r>
        <w:r w:rsidR="00E0707A" w:rsidRPr="00E0707A">
          <w:rPr>
            <w:rFonts w:ascii="Times New Roman" w:hAnsi="Times New Roman" w:cs="Times New Roman"/>
            <w:noProof/>
            <w:webHidden/>
          </w:rPr>
          <w:instrText xml:space="preserve"> PAGEREF _Toc118112337 \h </w:instrText>
        </w:r>
        <w:r w:rsidR="00E0707A" w:rsidRPr="00E0707A">
          <w:rPr>
            <w:rFonts w:ascii="Times New Roman" w:hAnsi="Times New Roman" w:cs="Times New Roman"/>
            <w:noProof/>
            <w:webHidden/>
          </w:rPr>
        </w:r>
        <w:r w:rsidR="00E0707A" w:rsidRPr="00E0707A">
          <w:rPr>
            <w:rFonts w:ascii="Times New Roman" w:hAnsi="Times New Roman" w:cs="Times New Roman"/>
            <w:noProof/>
            <w:webHidden/>
          </w:rPr>
          <w:fldChar w:fldCharType="separate"/>
        </w:r>
        <w:r w:rsidR="00E0707A" w:rsidRPr="00E0707A">
          <w:rPr>
            <w:rFonts w:ascii="Times New Roman" w:hAnsi="Times New Roman" w:cs="Times New Roman"/>
            <w:noProof/>
            <w:webHidden/>
          </w:rPr>
          <w:t>57</w:t>
        </w:r>
        <w:r w:rsidR="00E0707A" w:rsidRPr="00E0707A">
          <w:rPr>
            <w:rFonts w:ascii="Times New Roman" w:hAnsi="Times New Roman" w:cs="Times New Roman"/>
            <w:noProof/>
            <w:webHidden/>
          </w:rPr>
          <w:fldChar w:fldCharType="end"/>
        </w:r>
      </w:hyperlink>
    </w:p>
    <w:p w14:paraId="0D69ACC7" w14:textId="0DA08A3E"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38" w:history="1">
        <w:r w:rsidRPr="00E0707A">
          <w:rPr>
            <w:rStyle w:val="Hyperlink"/>
            <w:rFonts w:ascii="Times New Roman" w:hAnsi="Times New Roman" w:cs="Times New Roman"/>
            <w:noProof/>
          </w:rPr>
          <w:t>Table 2 Correlation between microscopy data radial CT positions and those inferred by different sources of information.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_Toc118112338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58</w:t>
        </w:r>
        <w:r w:rsidRPr="00E0707A">
          <w:rPr>
            <w:rFonts w:ascii="Times New Roman" w:hAnsi="Times New Roman" w:cs="Times New Roman"/>
            <w:noProof/>
            <w:webHidden/>
          </w:rPr>
          <w:fldChar w:fldCharType="end"/>
        </w:r>
      </w:hyperlink>
    </w:p>
    <w:p w14:paraId="2A15FED9" w14:textId="51C84E71"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39" w:history="1">
        <w:r w:rsidRPr="00E0707A">
          <w:rPr>
            <w:rStyle w:val="Hyperlink"/>
            <w:rFonts w:ascii="Times New Roman" w:hAnsi="Times New Roman" w:cs="Times New Roman"/>
            <w:noProof/>
          </w:rPr>
          <w:t>Table 3 ENCODE accession IDs for the eleven epigenetic marks from three different cell-types.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_Toc118112339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102</w:t>
        </w:r>
        <w:r w:rsidRPr="00E0707A">
          <w:rPr>
            <w:rFonts w:ascii="Times New Roman" w:hAnsi="Times New Roman" w:cs="Times New Roman"/>
            <w:noProof/>
            <w:webHidden/>
          </w:rPr>
          <w:fldChar w:fldCharType="end"/>
        </w:r>
      </w:hyperlink>
    </w:p>
    <w:p w14:paraId="28DE9949" w14:textId="7FA13ED9"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0" w:history="1">
        <w:r w:rsidRPr="00E0707A">
          <w:rPr>
            <w:rStyle w:val="Hyperlink"/>
            <w:rFonts w:ascii="Times New Roman" w:hAnsi="Times New Roman" w:cs="Times New Roman"/>
            <w:noProof/>
          </w:rPr>
          <w:t xml:space="preserve">Table 4 Parameters values for Lennard-Jones Potential </w:t>
        </w:r>
        <m:oMath>
          <m:r>
            <m:rPr>
              <m:sty m:val="bi"/>
            </m:rPr>
            <w:rPr>
              <w:rStyle w:val="Hyperlink"/>
              <w:rFonts w:ascii="Cambria Math" w:hAnsi="Cambria Math" w:cs="Times New Roman"/>
              <w:noProof/>
            </w:rPr>
            <m:t>UPr</m:t>
          </m:r>
        </m:oMath>
        <w:r w:rsidRPr="00E0707A">
          <w:rPr>
            <w:rStyle w:val="Hyperlink"/>
            <w:rFonts w:ascii="Times New Roman" w:hAnsi="Times New Roman" w:cs="Times New Roman"/>
            <w:noProof/>
          </w:rPr>
          <w:t xml:space="preserve"> used in the polymer model. Each entry represents the interaction strength and distance cutoff (separated by |) between beads of that two specific types. Energy values and distance cutoff values are represented in terms of </w:t>
        </w:r>
        <m:oMath>
          <m:r>
            <m:rPr>
              <m:sty m:val="bi"/>
            </m:rPr>
            <w:rPr>
              <w:rStyle w:val="Hyperlink"/>
              <w:rFonts w:ascii="Cambria Math" w:hAnsi="Cambria Math" w:cs="Times New Roman"/>
              <w:noProof/>
            </w:rPr>
            <m:t>kBT</m:t>
          </m:r>
        </m:oMath>
        <w:r w:rsidRPr="00E0707A">
          <w:rPr>
            <w:rStyle w:val="Hyperlink"/>
            <w:rFonts w:ascii="Times New Roman" w:hAnsi="Times New Roman" w:cs="Times New Roman"/>
            <w:noProof/>
          </w:rPr>
          <w:t xml:space="preserve"> and </w:t>
        </w:r>
        <m:oMath>
          <m:r>
            <m:rPr>
              <m:sty m:val="bi"/>
            </m:rPr>
            <w:rPr>
              <w:rStyle w:val="Hyperlink"/>
              <w:rFonts w:ascii="Cambria Math" w:hAnsi="Cambria Math" w:cs="Times New Roman"/>
              <w:noProof/>
            </w:rPr>
            <m:t>σ</m:t>
          </m:r>
        </m:oMath>
        <w:r w:rsidRPr="00E0707A">
          <w:rPr>
            <w:rStyle w:val="Hyperlink"/>
            <w:rFonts w:ascii="Times New Roman" w:hAnsi="Times New Roman" w:cs="Times New Roman"/>
            <w:noProof/>
          </w:rPr>
          <w:t xml:space="preserve"> respectively.</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103</w:t>
        </w:r>
        <w:r w:rsidRPr="00E0707A">
          <w:rPr>
            <w:rFonts w:ascii="Times New Roman" w:hAnsi="Times New Roman" w:cs="Times New Roman"/>
            <w:noProof/>
            <w:webHidden/>
          </w:rPr>
          <w:fldChar w:fldCharType="end"/>
        </w:r>
      </w:hyperlink>
    </w:p>
    <w:p w14:paraId="7EAB3FCF" w14:textId="45213D52"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1" w:history="1">
        <w:r w:rsidRPr="00E0707A">
          <w:rPr>
            <w:rStyle w:val="Hyperlink"/>
            <w:rFonts w:ascii="Times New Roman" w:hAnsi="Times New Roman" w:cs="Times New Roman"/>
            <w:noProof/>
          </w:rPr>
          <w:t>Table 5 NCBI GEO, EMBL ENA, 4DN Data Portal and ENCODE accession IDs for the Hi-C, DamID-seq, RNA-seq and ChIP-seq data from thirteen different cell-types. RC = replicates combined for analysis, R1 = replicate 1 used for analysis. Specific conditions chosen from each accession number indicated where needed in parentheses.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166</w:t>
        </w:r>
        <w:r w:rsidRPr="00E0707A">
          <w:rPr>
            <w:rFonts w:ascii="Times New Roman" w:hAnsi="Times New Roman" w:cs="Times New Roman"/>
            <w:noProof/>
            <w:webHidden/>
          </w:rPr>
          <w:fldChar w:fldCharType="end"/>
        </w:r>
      </w:hyperlink>
    </w:p>
    <w:p w14:paraId="0ABBF48B" w14:textId="1210841A"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2" w:history="1">
        <w:r w:rsidRPr="00E0707A">
          <w:rPr>
            <w:rStyle w:val="Hyperlink"/>
            <w:rFonts w:ascii="Times New Roman" w:hAnsi="Times New Roman" w:cs="Times New Roman"/>
            <w:noProof/>
          </w:rPr>
          <w:t>Table 6 NCBI GEO, EMBL ENA, 4DN Data Portal and ENCODE accession IDs for the ChIP-seq data from thirteen different cell-types. RC = replicates combined for analysis, R1 = replicate 1 used for analysis. Specific conditions chosen from each accession number indicated where needed in parentheses.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167</w:t>
        </w:r>
        <w:r w:rsidRPr="00E0707A">
          <w:rPr>
            <w:rFonts w:ascii="Times New Roman" w:hAnsi="Times New Roman" w:cs="Times New Roman"/>
            <w:noProof/>
            <w:webHidden/>
          </w:rPr>
          <w:fldChar w:fldCharType="end"/>
        </w:r>
      </w:hyperlink>
    </w:p>
    <w:p w14:paraId="67A13436" w14:textId="06DE128D" w:rsidR="00E0707A" w:rsidRDefault="00E0707A">
      <w:pPr>
        <w:pStyle w:val="TableofFigures"/>
        <w:tabs>
          <w:tab w:val="right" w:leader="dot" w:pos="8630"/>
        </w:tabs>
        <w:rPr>
          <w:rFonts w:asciiTheme="minorHAnsi" w:eastAsiaTheme="minorEastAsia" w:hAnsiTheme="minorHAnsi" w:cstheme="minorBidi"/>
          <w:noProof/>
          <w:sz w:val="22"/>
          <w:szCs w:val="22"/>
        </w:rPr>
      </w:pPr>
      <w:hyperlink w:anchor="_Toc118112343" w:history="1">
        <w:r w:rsidRPr="00E0707A">
          <w:rPr>
            <w:rStyle w:val="Hyperlink"/>
            <w:rFonts w:ascii="Times New Roman" w:hAnsi="Times New Roman" w:cs="Times New Roman"/>
            <w:noProof/>
          </w:rPr>
          <w:t>Table 7 NCBI GEO or Encode accession codes for different breast and lung cell 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190</w:t>
        </w:r>
        <w:r w:rsidRPr="00E0707A">
          <w:rPr>
            <w:rFonts w:ascii="Times New Roman" w:hAnsi="Times New Roman" w:cs="Times New Roman"/>
            <w:noProof/>
            <w:webHidden/>
          </w:rPr>
          <w:fldChar w:fldCharType="end"/>
        </w:r>
      </w:hyperlink>
    </w:p>
    <w:p w14:paraId="7953D570" w14:textId="2E5CF2E8" w:rsidR="00236E6D" w:rsidRPr="00861B64" w:rsidRDefault="00387656" w:rsidP="005E54E2">
      <w:pPr>
        <w:rPr>
          <w:rFonts w:ascii="Times New Roman" w:hAnsi="Times New Roman" w:cs="Times New Roman"/>
        </w:rPr>
      </w:pPr>
      <w:r w:rsidRPr="00167190">
        <w:rPr>
          <w:rFonts w:ascii="Times New Roman" w:hAnsi="Times New Roman" w:cs="Times New Roman"/>
        </w:rPr>
        <w:fldChar w:fldCharType="end"/>
      </w:r>
    </w:p>
    <w:p w14:paraId="203034D5" w14:textId="77777777" w:rsidR="00236E6D" w:rsidRPr="00861B64" w:rsidRDefault="00236E6D" w:rsidP="005E54E2">
      <w:pPr>
        <w:rPr>
          <w:rFonts w:ascii="Times New Roman" w:hAnsi="Times New Roman" w:cs="Times New Roman"/>
        </w:rPr>
      </w:pPr>
    </w:p>
    <w:p w14:paraId="74678EB1" w14:textId="77777777" w:rsidR="00236E6D" w:rsidRPr="00861B64" w:rsidRDefault="00236E6D" w:rsidP="005E54E2">
      <w:pPr>
        <w:rPr>
          <w:rFonts w:ascii="Times New Roman" w:hAnsi="Times New Roman" w:cs="Times New Roman"/>
        </w:rPr>
      </w:pPr>
    </w:p>
    <w:p w14:paraId="43DA08CC" w14:textId="77777777" w:rsidR="00236E6D" w:rsidRPr="00861B64" w:rsidRDefault="00236E6D" w:rsidP="00904969">
      <w:pPr>
        <w:rPr>
          <w:rFonts w:ascii="Times New Roman" w:hAnsi="Times New Roman" w:cs="Times New Roman"/>
        </w:rPr>
      </w:pPr>
    </w:p>
    <w:p w14:paraId="1E90548D" w14:textId="77777777" w:rsidR="0085757D" w:rsidRPr="00861B64" w:rsidRDefault="0085757D" w:rsidP="00904969">
      <w:pPr>
        <w:rPr>
          <w:rFonts w:ascii="Times New Roman" w:hAnsi="Times New Roman" w:cs="Times New Roman"/>
        </w:rPr>
      </w:pPr>
    </w:p>
    <w:p w14:paraId="220861EB" w14:textId="77777777" w:rsidR="0085757D" w:rsidRPr="00861B64" w:rsidRDefault="0085757D" w:rsidP="00904969">
      <w:pPr>
        <w:rPr>
          <w:rFonts w:ascii="Times New Roman" w:hAnsi="Times New Roman" w:cs="Times New Roman"/>
        </w:rPr>
      </w:pPr>
    </w:p>
    <w:p w14:paraId="36A12CCB" w14:textId="77777777" w:rsidR="0085757D" w:rsidRPr="00861B64" w:rsidRDefault="0085757D" w:rsidP="00904969">
      <w:pPr>
        <w:rPr>
          <w:rFonts w:ascii="Times New Roman" w:hAnsi="Times New Roman" w:cs="Times New Roman"/>
        </w:rPr>
      </w:pPr>
    </w:p>
    <w:p w14:paraId="604038F7" w14:textId="77777777" w:rsidR="0085757D" w:rsidRPr="00861B64" w:rsidRDefault="0085757D" w:rsidP="00904969">
      <w:pPr>
        <w:rPr>
          <w:rFonts w:ascii="Times New Roman" w:hAnsi="Times New Roman" w:cs="Times New Roman"/>
        </w:rPr>
      </w:pPr>
    </w:p>
    <w:p w14:paraId="1AD6580A" w14:textId="77777777" w:rsidR="0085757D" w:rsidRPr="00861B64" w:rsidRDefault="0085757D" w:rsidP="00904969">
      <w:pPr>
        <w:rPr>
          <w:rFonts w:ascii="Times New Roman" w:hAnsi="Times New Roman" w:cs="Times New Roman"/>
        </w:rPr>
      </w:pPr>
    </w:p>
    <w:p w14:paraId="2BFC3839" w14:textId="77777777" w:rsidR="00904969" w:rsidRPr="00861B64" w:rsidRDefault="00236E6D" w:rsidP="00904969">
      <w:pPr>
        <w:pStyle w:val="Title"/>
        <w:rPr>
          <w:rFonts w:ascii="Times New Roman" w:hAnsi="Times New Roman" w:cs="Times New Roman"/>
          <w:szCs w:val="28"/>
        </w:rPr>
      </w:pPr>
      <w:r w:rsidRPr="00861B64">
        <w:rPr>
          <w:rFonts w:ascii="Times New Roman" w:hAnsi="Times New Roman" w:cs="Times New Roman"/>
          <w:sz w:val="24"/>
        </w:rPr>
        <w:br w:type="page"/>
      </w:r>
      <w:r w:rsidR="00904969" w:rsidRPr="00861B64">
        <w:rPr>
          <w:rFonts w:ascii="Times New Roman" w:hAnsi="Times New Roman" w:cs="Times New Roman"/>
          <w:szCs w:val="28"/>
        </w:rPr>
        <w:lastRenderedPageBreak/>
        <w:t>LIST OF FIGURES</w:t>
      </w:r>
    </w:p>
    <w:p w14:paraId="0605AC37" w14:textId="77777777" w:rsidR="00C30D60" w:rsidRPr="00861B64" w:rsidRDefault="00C30D60" w:rsidP="00904969">
      <w:pPr>
        <w:pStyle w:val="Title"/>
        <w:rPr>
          <w:rFonts w:ascii="Times New Roman" w:hAnsi="Times New Roman" w:cs="Times New Roman"/>
          <w:sz w:val="24"/>
        </w:rPr>
      </w:pPr>
    </w:p>
    <w:p w14:paraId="534F0B8A" w14:textId="6391E1AD" w:rsidR="00E0707A" w:rsidRPr="00E0707A" w:rsidRDefault="00387656">
      <w:pPr>
        <w:pStyle w:val="TableofFigures"/>
        <w:tabs>
          <w:tab w:val="right" w:leader="dot" w:pos="8630"/>
        </w:tabs>
        <w:rPr>
          <w:rFonts w:ascii="Times New Roman" w:eastAsiaTheme="minorEastAsia" w:hAnsi="Times New Roman" w:cs="Times New Roman"/>
          <w:noProof/>
          <w:sz w:val="22"/>
          <w:szCs w:val="22"/>
        </w:rPr>
      </w:pPr>
      <w:r w:rsidRPr="00861B64">
        <w:rPr>
          <w:rFonts w:ascii="Times New Roman" w:hAnsi="Times New Roman" w:cs="Times New Roman"/>
        </w:rPr>
        <w:fldChar w:fldCharType="begin"/>
      </w:r>
      <w:r w:rsidRPr="00861B64">
        <w:rPr>
          <w:rFonts w:ascii="Times New Roman" w:hAnsi="Times New Roman" w:cs="Times New Roman"/>
        </w:rPr>
        <w:instrText xml:space="preserve"> TOC \h \z \c "Figure" </w:instrText>
      </w:r>
      <w:r w:rsidRPr="00861B64">
        <w:rPr>
          <w:rFonts w:ascii="Times New Roman" w:hAnsi="Times New Roman" w:cs="Times New Roman"/>
        </w:rPr>
        <w:fldChar w:fldCharType="separate"/>
      </w:r>
      <w:hyperlink w:anchor="_Toc118112344" w:history="1">
        <w:r w:rsidR="00E0707A" w:rsidRPr="00E0707A">
          <w:rPr>
            <w:rStyle w:val="Hyperlink"/>
            <w:rFonts w:ascii="Times New Roman" w:hAnsi="Times New Roman" w:cs="Times New Roman"/>
            <w:noProof/>
          </w:rPr>
          <w:t>Figure 1 Chromatin organizes in a multi-layered fashion inside the nucleus of eukaryotic cell.</w:t>
        </w:r>
        <w:r w:rsidR="00E0707A" w:rsidRPr="00E0707A">
          <w:rPr>
            <w:rFonts w:ascii="Times New Roman" w:hAnsi="Times New Roman" w:cs="Times New Roman"/>
            <w:noProof/>
            <w:webHidden/>
          </w:rPr>
          <w:tab/>
        </w:r>
        <w:r w:rsidR="00E0707A" w:rsidRPr="00E0707A">
          <w:rPr>
            <w:rFonts w:ascii="Times New Roman" w:hAnsi="Times New Roman" w:cs="Times New Roman"/>
            <w:noProof/>
            <w:webHidden/>
          </w:rPr>
          <w:fldChar w:fldCharType="begin"/>
        </w:r>
        <w:r w:rsidR="00E0707A" w:rsidRPr="00E0707A">
          <w:rPr>
            <w:rFonts w:ascii="Times New Roman" w:hAnsi="Times New Roman" w:cs="Times New Roman"/>
            <w:noProof/>
            <w:webHidden/>
          </w:rPr>
          <w:instrText xml:space="preserve"> PAGEREF _Toc118112344 \h </w:instrText>
        </w:r>
        <w:r w:rsidR="00E0707A" w:rsidRPr="00E0707A">
          <w:rPr>
            <w:rFonts w:ascii="Times New Roman" w:hAnsi="Times New Roman" w:cs="Times New Roman"/>
            <w:noProof/>
            <w:webHidden/>
          </w:rPr>
        </w:r>
        <w:r w:rsidR="00E0707A" w:rsidRPr="00E0707A">
          <w:rPr>
            <w:rFonts w:ascii="Times New Roman" w:hAnsi="Times New Roman" w:cs="Times New Roman"/>
            <w:noProof/>
            <w:webHidden/>
          </w:rPr>
          <w:fldChar w:fldCharType="separate"/>
        </w:r>
        <w:r w:rsidR="00E0707A" w:rsidRPr="00E0707A">
          <w:rPr>
            <w:rFonts w:ascii="Times New Roman" w:hAnsi="Times New Roman" w:cs="Times New Roman"/>
            <w:noProof/>
            <w:webHidden/>
          </w:rPr>
          <w:t>2</w:t>
        </w:r>
        <w:r w:rsidR="00E0707A" w:rsidRPr="00E0707A">
          <w:rPr>
            <w:rFonts w:ascii="Times New Roman" w:hAnsi="Times New Roman" w:cs="Times New Roman"/>
            <w:noProof/>
            <w:webHidden/>
          </w:rPr>
          <w:fldChar w:fldCharType="end"/>
        </w:r>
      </w:hyperlink>
    </w:p>
    <w:p w14:paraId="1A7A81E1" w14:textId="3162316E"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5" w:history="1">
        <w:r w:rsidRPr="00E0707A">
          <w:rPr>
            <w:rStyle w:val="Hyperlink"/>
            <w:rFonts w:ascii="Times New Roman" w:hAnsi="Times New Roman" w:cs="Times New Roman"/>
            <w:noProof/>
          </w:rPr>
          <w:t>Figure 2 Structural dynamics exhibited by different layers of the multi-layered spatial genome organization. Adopted from Finn and Misteli (Finn &amp; Misteli, 2019).</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3</w:t>
        </w:r>
        <w:r w:rsidRPr="00E0707A">
          <w:rPr>
            <w:rFonts w:ascii="Times New Roman" w:hAnsi="Times New Roman" w:cs="Times New Roman"/>
            <w:noProof/>
            <w:webHidden/>
          </w:rPr>
          <w:fldChar w:fldCharType="end"/>
        </w:r>
      </w:hyperlink>
    </w:p>
    <w:p w14:paraId="68D558EC" w14:textId="61B8C4A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6" w:history="1">
        <w:r w:rsidRPr="00E0707A">
          <w:rPr>
            <w:rStyle w:val="Hyperlink"/>
            <w:rFonts w:ascii="Times New Roman" w:hAnsi="Times New Roman" w:cs="Times New Roman"/>
            <w:noProof/>
          </w:rPr>
          <w:t>Figure 3 Determination of strong contact threshold and inference of radial CT distribution type.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28</w:t>
        </w:r>
        <w:r w:rsidRPr="00E0707A">
          <w:rPr>
            <w:rFonts w:ascii="Times New Roman" w:hAnsi="Times New Roman" w:cs="Times New Roman"/>
            <w:noProof/>
            <w:webHidden/>
          </w:rPr>
          <w:fldChar w:fldCharType="end"/>
        </w:r>
      </w:hyperlink>
    </w:p>
    <w:p w14:paraId="5BC13AD0" w14:textId="5C2F4533"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7" w:history="1">
        <w:r w:rsidRPr="00E0707A">
          <w:rPr>
            <w:rStyle w:val="Hyperlink"/>
            <w:rFonts w:ascii="Times New Roman" w:hAnsi="Times New Roman" w:cs="Times New Roman"/>
            <w:noProof/>
          </w:rPr>
          <w:t>Figure 4 Rearrangement of radial CT position in progeria and senescent cells compared to proliferating fibroblasts.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32</w:t>
        </w:r>
        <w:r w:rsidRPr="00E0707A">
          <w:rPr>
            <w:rFonts w:ascii="Times New Roman" w:hAnsi="Times New Roman" w:cs="Times New Roman"/>
            <w:noProof/>
            <w:webHidden/>
          </w:rPr>
          <w:fldChar w:fldCharType="end"/>
        </w:r>
      </w:hyperlink>
    </w:p>
    <w:p w14:paraId="1EFA18AD" w14:textId="6AFCDF69"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8" w:history="1">
        <w:r w:rsidRPr="00E0707A">
          <w:rPr>
            <w:rStyle w:val="Hyperlink"/>
            <w:rFonts w:ascii="Times New Roman" w:hAnsi="Times New Roman" w:cs="Times New Roman"/>
            <w:noProof/>
          </w:rPr>
          <w:t>Figure 5 Network modeling generated distributions of CT radial positions and comparison of the predicted tuned result with microscopy data.</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34</w:t>
        </w:r>
        <w:r w:rsidRPr="00E0707A">
          <w:rPr>
            <w:rFonts w:ascii="Times New Roman" w:hAnsi="Times New Roman" w:cs="Times New Roman"/>
            <w:noProof/>
            <w:webHidden/>
          </w:rPr>
          <w:fldChar w:fldCharType="end"/>
        </w:r>
      </w:hyperlink>
    </w:p>
    <w:p w14:paraId="7B9179E3" w14:textId="5972835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49" w:history="1">
        <w:r w:rsidRPr="00E0707A">
          <w:rPr>
            <w:rStyle w:val="Hyperlink"/>
            <w:rFonts w:ascii="Times New Roman" w:hAnsi="Times New Roman" w:cs="Times New Roman"/>
            <w:noProof/>
          </w:rPr>
          <w:t>Figure 6 Paternal and maternal homologs follow a similar CT distribution pattern.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_Toc118112349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38</w:t>
        </w:r>
        <w:r w:rsidRPr="00E0707A">
          <w:rPr>
            <w:rFonts w:ascii="Times New Roman" w:hAnsi="Times New Roman" w:cs="Times New Roman"/>
            <w:noProof/>
            <w:webHidden/>
          </w:rPr>
          <w:fldChar w:fldCharType="end"/>
        </w:r>
      </w:hyperlink>
    </w:p>
    <w:p w14:paraId="16FDFFE4" w14:textId="6700C82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0" w:history="1">
        <w:r w:rsidRPr="00E0707A">
          <w:rPr>
            <w:rStyle w:val="Hyperlink"/>
            <w:rFonts w:ascii="Times New Roman" w:hAnsi="Times New Roman" w:cs="Times New Roman"/>
            <w:noProof/>
          </w:rPr>
          <w:t>Figure 7 Epithelial cells show different radial CT organization in a nuclear morphology dependent manner.</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40</w:t>
        </w:r>
        <w:r w:rsidRPr="00E0707A">
          <w:rPr>
            <w:rFonts w:ascii="Times New Roman" w:hAnsi="Times New Roman" w:cs="Times New Roman"/>
            <w:noProof/>
            <w:webHidden/>
          </w:rPr>
          <w:fldChar w:fldCharType="end"/>
        </w:r>
      </w:hyperlink>
    </w:p>
    <w:p w14:paraId="294E7C36" w14:textId="36BAF45A"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1" w:history="1">
        <w:r w:rsidRPr="00E0707A">
          <w:rPr>
            <w:rStyle w:val="Hyperlink"/>
            <w:rFonts w:ascii="Times New Roman" w:hAnsi="Times New Roman" w:cs="Times New Roman"/>
            <w:noProof/>
          </w:rPr>
          <w:t>Figure 8 Radial arrangement of CTs in irregularly shaped neutrophil nuclei.</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42</w:t>
        </w:r>
        <w:r w:rsidRPr="00E0707A">
          <w:rPr>
            <w:rFonts w:ascii="Times New Roman" w:hAnsi="Times New Roman" w:cs="Times New Roman"/>
            <w:noProof/>
            <w:webHidden/>
          </w:rPr>
          <w:fldChar w:fldCharType="end"/>
        </w:r>
      </w:hyperlink>
    </w:p>
    <w:p w14:paraId="42FFE7CD" w14:textId="355BCA3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2" w:history="1">
        <w:r w:rsidRPr="00E0707A">
          <w:rPr>
            <w:rStyle w:val="Hyperlink"/>
            <w:rFonts w:ascii="Times New Roman" w:hAnsi="Times New Roman" w:cs="Times New Roman"/>
            <w:noProof/>
          </w:rPr>
          <w:t>Figure 9 Overview of the computational analysis approaches.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45</w:t>
        </w:r>
        <w:r w:rsidRPr="00E0707A">
          <w:rPr>
            <w:rFonts w:ascii="Times New Roman" w:hAnsi="Times New Roman" w:cs="Times New Roman"/>
            <w:noProof/>
            <w:webHidden/>
          </w:rPr>
          <w:fldChar w:fldCharType="end"/>
        </w:r>
      </w:hyperlink>
    </w:p>
    <w:p w14:paraId="6E6C888C" w14:textId="492F053A"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3" w:history="1">
        <w:r w:rsidRPr="00E0707A">
          <w:rPr>
            <w:rStyle w:val="Hyperlink"/>
            <w:rFonts w:ascii="Times New Roman" w:hAnsi="Times New Roman" w:cs="Times New Roman"/>
            <w:noProof/>
          </w:rPr>
          <w:t>Figure 10 Radial CT arrangement of GM12878 (FitHiC).</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59</w:t>
        </w:r>
        <w:r w:rsidRPr="00E0707A">
          <w:rPr>
            <w:rFonts w:ascii="Times New Roman" w:hAnsi="Times New Roman" w:cs="Times New Roman"/>
            <w:noProof/>
            <w:webHidden/>
          </w:rPr>
          <w:fldChar w:fldCharType="end"/>
        </w:r>
      </w:hyperlink>
    </w:p>
    <w:p w14:paraId="54BF6456" w14:textId="0C40A5C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4" w:history="1">
        <w:r w:rsidRPr="00E0707A">
          <w:rPr>
            <w:rStyle w:val="Hyperlink"/>
            <w:rFonts w:ascii="Times New Roman" w:hAnsi="Times New Roman" w:cs="Times New Roman"/>
            <w:noProof/>
          </w:rPr>
          <w:t>Figure 11 Radial CT arrangements inferred from GM12878 and BJ1hTERT simulated random ligation data.</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_Toc118112354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60</w:t>
        </w:r>
        <w:r w:rsidRPr="00E0707A">
          <w:rPr>
            <w:rFonts w:ascii="Times New Roman" w:hAnsi="Times New Roman" w:cs="Times New Roman"/>
            <w:noProof/>
            <w:webHidden/>
          </w:rPr>
          <w:fldChar w:fldCharType="end"/>
        </w:r>
      </w:hyperlink>
    </w:p>
    <w:p w14:paraId="4D790C49" w14:textId="618615F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5" w:history="1">
        <w:r w:rsidRPr="00E0707A">
          <w:rPr>
            <w:rStyle w:val="Hyperlink"/>
            <w:rFonts w:ascii="Times New Roman" w:hAnsi="Times New Roman" w:cs="Times New Roman"/>
            <w:noProof/>
          </w:rPr>
          <w:t>Figure 12 Network modeling generated clusters for GM12878.</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61</w:t>
        </w:r>
        <w:r w:rsidRPr="00E0707A">
          <w:rPr>
            <w:rFonts w:ascii="Times New Roman" w:hAnsi="Times New Roman" w:cs="Times New Roman"/>
            <w:noProof/>
            <w:webHidden/>
          </w:rPr>
          <w:fldChar w:fldCharType="end"/>
        </w:r>
      </w:hyperlink>
    </w:p>
    <w:p w14:paraId="37D92C94" w14:textId="0C057BA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6" w:history="1">
        <w:r w:rsidRPr="00E0707A">
          <w:rPr>
            <w:rStyle w:val="Hyperlink"/>
            <w:rFonts w:ascii="Times New Roman" w:hAnsi="Times New Roman" w:cs="Times New Roman"/>
            <w:noProof/>
          </w:rPr>
          <w:t>Figure 13 The radial distance distributions of 23 CTs for both GM12878 and BJ1-hTERT obtained from the respective selected model clusters based on inferred CT distribution types (# of models in the selected clusters- GM12878: 109, and BJ1-hTERT: 122).</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62</w:t>
        </w:r>
        <w:r w:rsidRPr="00E0707A">
          <w:rPr>
            <w:rFonts w:ascii="Times New Roman" w:hAnsi="Times New Roman" w:cs="Times New Roman"/>
            <w:noProof/>
            <w:webHidden/>
          </w:rPr>
          <w:fldChar w:fldCharType="end"/>
        </w:r>
      </w:hyperlink>
    </w:p>
    <w:p w14:paraId="218FFE5D" w14:textId="16495BBC"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7" w:history="1">
        <w:r w:rsidRPr="00E0707A">
          <w:rPr>
            <w:rStyle w:val="Hyperlink"/>
            <w:rFonts w:ascii="Times New Roman" w:hAnsi="Times New Roman" w:cs="Times New Roman"/>
            <w:noProof/>
          </w:rPr>
          <w:t>Figure 14 Comparison of network modeling generated radial CT distance profiles with experimentally obtained distributions.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63</w:t>
        </w:r>
        <w:r w:rsidRPr="00E0707A">
          <w:rPr>
            <w:rFonts w:ascii="Times New Roman" w:hAnsi="Times New Roman" w:cs="Times New Roman"/>
            <w:noProof/>
            <w:webHidden/>
          </w:rPr>
          <w:fldChar w:fldCharType="end"/>
        </w:r>
      </w:hyperlink>
    </w:p>
    <w:p w14:paraId="2C1DEC09" w14:textId="4DB15E01"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8" w:history="1">
        <w:r w:rsidRPr="00E0707A">
          <w:rPr>
            <w:rStyle w:val="Hyperlink"/>
            <w:rFonts w:ascii="Times New Roman" w:hAnsi="Times New Roman" w:cs="Times New Roman"/>
            <w:noProof/>
          </w:rPr>
          <w:t>Figure 15 The radial distance distribution profiles of 23 CTs for GM12878, GM12878 simulated random ligation, BJ1-hTERT and BJ1-hTERT simulated random ligation obtained from the respective selected model clusters based on inferred CT distribution types (# of models in the selected clusters: for GM12878- 109, GM12878 simulated random ligation- 95, BJ1-hTERT- 122, and BJ1-hTERT simulated random ligation- 113).</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64</w:t>
        </w:r>
        <w:r w:rsidRPr="00E0707A">
          <w:rPr>
            <w:rFonts w:ascii="Times New Roman" w:hAnsi="Times New Roman" w:cs="Times New Roman"/>
            <w:noProof/>
            <w:webHidden/>
          </w:rPr>
          <w:fldChar w:fldCharType="end"/>
        </w:r>
      </w:hyperlink>
    </w:p>
    <w:p w14:paraId="12F4DC3B" w14:textId="7612D0E1"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59" w:history="1">
        <w:r w:rsidRPr="00E0707A">
          <w:rPr>
            <w:rStyle w:val="Hyperlink"/>
            <w:rFonts w:ascii="Times New Roman" w:hAnsi="Times New Roman" w:cs="Times New Roman"/>
            <w:noProof/>
          </w:rPr>
          <w:t>Figure 16 Radial arrangement of BJ1-hTERT and BJ-5ta follow similar CT distribution patterns.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_Toc118112359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65</w:t>
        </w:r>
        <w:r w:rsidRPr="00E0707A">
          <w:rPr>
            <w:rFonts w:ascii="Times New Roman" w:hAnsi="Times New Roman" w:cs="Times New Roman"/>
            <w:noProof/>
            <w:webHidden/>
          </w:rPr>
          <w:fldChar w:fldCharType="end"/>
        </w:r>
      </w:hyperlink>
    </w:p>
    <w:p w14:paraId="56B1776F" w14:textId="79A8FFE5"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0" w:history="1">
        <w:r w:rsidRPr="00E0707A">
          <w:rPr>
            <w:rStyle w:val="Hyperlink"/>
            <w:rFonts w:ascii="Times New Roman" w:hAnsi="Times New Roman" w:cs="Times New Roman"/>
            <w:noProof/>
          </w:rPr>
          <w:t>Figure 17 Radial arrangement of GM12878 replicates R1 and R2 show similar CT distribution pattern.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66</w:t>
        </w:r>
        <w:r w:rsidRPr="00E0707A">
          <w:rPr>
            <w:rFonts w:ascii="Times New Roman" w:hAnsi="Times New Roman" w:cs="Times New Roman"/>
            <w:noProof/>
            <w:webHidden/>
          </w:rPr>
          <w:fldChar w:fldCharType="end"/>
        </w:r>
      </w:hyperlink>
    </w:p>
    <w:p w14:paraId="713FB969" w14:textId="3C99B867"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1" w:history="1">
        <w:r w:rsidRPr="00E0707A">
          <w:rPr>
            <w:rStyle w:val="Hyperlink"/>
            <w:rFonts w:ascii="Times New Roman" w:hAnsi="Times New Roman" w:cs="Times New Roman"/>
            <w:noProof/>
          </w:rPr>
          <w:t>Figure 18 The radial distance profiles of 23 CTs for GM12878 R1, GM12878 R2, BJ1-hTERT and BJ-5ta obtained from the respective selected model clusters based on inferred CT distribution types (# of models in the selected clusters: for GM12878 R2- 109, GM12878 R1- 142, BJ1-hTERT- 122, and BJ-5ta- 115).</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67</w:t>
        </w:r>
        <w:r w:rsidRPr="00E0707A">
          <w:rPr>
            <w:rFonts w:ascii="Times New Roman" w:hAnsi="Times New Roman" w:cs="Times New Roman"/>
            <w:noProof/>
            <w:webHidden/>
          </w:rPr>
          <w:fldChar w:fldCharType="end"/>
        </w:r>
      </w:hyperlink>
    </w:p>
    <w:p w14:paraId="34B8D40D" w14:textId="672EEF92"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2" w:history="1">
        <w:r w:rsidRPr="00E0707A">
          <w:rPr>
            <w:rStyle w:val="Hyperlink"/>
            <w:rFonts w:ascii="Times New Roman" w:hAnsi="Times New Roman" w:cs="Times New Roman"/>
            <w:noProof/>
          </w:rPr>
          <w:t xml:space="preserve">Figure 19 The radial distance profiles of 23 CTs for GM12878 standard, paternal, and maternal copies obtained from the respective selected model clusters based on </w:t>
        </w:r>
        <w:r w:rsidRPr="00E0707A">
          <w:rPr>
            <w:rStyle w:val="Hyperlink"/>
            <w:rFonts w:ascii="Times New Roman" w:hAnsi="Times New Roman" w:cs="Times New Roman"/>
            <w:noProof/>
          </w:rPr>
          <w:lastRenderedPageBreak/>
          <w:t>inferred CT distribution types (# of models in the selected clusters: for GM12878 standard- 109, paternal copy- 194, and maternal copy- 148).</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68</w:t>
        </w:r>
        <w:r w:rsidRPr="00E0707A">
          <w:rPr>
            <w:rFonts w:ascii="Times New Roman" w:hAnsi="Times New Roman" w:cs="Times New Roman"/>
            <w:noProof/>
            <w:webHidden/>
          </w:rPr>
          <w:fldChar w:fldCharType="end"/>
        </w:r>
      </w:hyperlink>
    </w:p>
    <w:p w14:paraId="31ABC792" w14:textId="06B9B81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3" w:history="1">
        <w:r w:rsidRPr="00E0707A">
          <w:rPr>
            <w:rStyle w:val="Hyperlink"/>
            <w:rFonts w:ascii="Times New Roman" w:hAnsi="Times New Roman" w:cs="Times New Roman"/>
            <w:noProof/>
          </w:rPr>
          <w:t>Figure 20 Statistical comparisons of the CT distance profiles obtained from network modeling for GM12878 and BJ1-hTERT for different sample sizes ns (number of network structures generated from Hi-C data) using the two-sided Mann-Whitney U test.</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69</w:t>
        </w:r>
        <w:r w:rsidRPr="00E0707A">
          <w:rPr>
            <w:rFonts w:ascii="Times New Roman" w:hAnsi="Times New Roman" w:cs="Times New Roman"/>
            <w:noProof/>
            <w:webHidden/>
          </w:rPr>
          <w:fldChar w:fldCharType="end"/>
        </w:r>
      </w:hyperlink>
    </w:p>
    <w:p w14:paraId="26140581" w14:textId="6743EA2B"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4" w:history="1">
        <w:r w:rsidRPr="00E0707A">
          <w:rPr>
            <w:rStyle w:val="Hyperlink"/>
            <w:rFonts w:ascii="Times New Roman" w:hAnsi="Times New Roman" w:cs="Times New Roman"/>
            <w:noProof/>
          </w:rPr>
          <w:t>Figure 21 Schematic representation of the statistical pipeline used to quantify conformational diversity present in single-cell chromosome distance matrices.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_Toc118112364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75</w:t>
        </w:r>
        <w:r w:rsidRPr="00E0707A">
          <w:rPr>
            <w:rFonts w:ascii="Times New Roman" w:hAnsi="Times New Roman" w:cs="Times New Roman"/>
            <w:noProof/>
            <w:webHidden/>
          </w:rPr>
          <w:fldChar w:fldCharType="end"/>
        </w:r>
      </w:hyperlink>
    </w:p>
    <w:p w14:paraId="6923FB0E" w14:textId="24DBFFC9"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5" w:history="1">
        <w:r w:rsidRPr="00E0707A">
          <w:rPr>
            <w:rStyle w:val="Hyperlink"/>
            <w:rFonts w:ascii="Times New Roman" w:hAnsi="Times New Roman" w:cs="Times New Roman"/>
            <w:noProof/>
          </w:rPr>
          <w:t>Figure 22 The chromosome structural landscape orders single-cell structures on a continuum based on their radius of gyration followed by domain reorganization.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83</w:t>
        </w:r>
        <w:r w:rsidRPr="00E0707A">
          <w:rPr>
            <w:rFonts w:ascii="Times New Roman" w:hAnsi="Times New Roman" w:cs="Times New Roman"/>
            <w:noProof/>
            <w:webHidden/>
          </w:rPr>
          <w:fldChar w:fldCharType="end"/>
        </w:r>
      </w:hyperlink>
    </w:p>
    <w:p w14:paraId="24633615" w14:textId="5229AEE2"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6" w:history="1">
        <w:r w:rsidRPr="00E0707A">
          <w:rPr>
            <w:rStyle w:val="Hyperlink"/>
            <w:rFonts w:ascii="Times New Roman" w:hAnsi="Times New Roman" w:cs="Times New Roman"/>
            <w:noProof/>
          </w:rPr>
          <w:t>Figure 23 Network based similarity score  quantifies cell-type- and chromosome-specific variability present in chromosome structural ensemble at different resolutions.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85</w:t>
        </w:r>
        <w:r w:rsidRPr="00E0707A">
          <w:rPr>
            <w:rFonts w:ascii="Times New Roman" w:hAnsi="Times New Roman" w:cs="Times New Roman"/>
            <w:noProof/>
            <w:webHidden/>
          </w:rPr>
          <w:fldChar w:fldCharType="end"/>
        </w:r>
      </w:hyperlink>
    </w:p>
    <w:p w14:paraId="0D1E8FFC" w14:textId="72C76C4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7" w:history="1">
        <w:r w:rsidRPr="00E0707A">
          <w:rPr>
            <w:rStyle w:val="Hyperlink"/>
            <w:rFonts w:ascii="Times New Roman" w:hAnsi="Times New Roman" w:cs="Times New Roman"/>
            <w:noProof/>
          </w:rPr>
          <w:t>Figure 24 Epigenetic properties (histone modifications) contribute to the cell-type-specific variation in the chromosome structural ensemble.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88</w:t>
        </w:r>
        <w:r w:rsidRPr="00E0707A">
          <w:rPr>
            <w:rFonts w:ascii="Times New Roman" w:hAnsi="Times New Roman" w:cs="Times New Roman"/>
            <w:noProof/>
            <w:webHidden/>
          </w:rPr>
          <w:fldChar w:fldCharType="end"/>
        </w:r>
      </w:hyperlink>
    </w:p>
    <w:p w14:paraId="68866D8B" w14:textId="63F9CC6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8" w:history="1">
        <w:r w:rsidRPr="00E0707A">
          <w:rPr>
            <w:rStyle w:val="Hyperlink"/>
            <w:rFonts w:ascii="Times New Roman" w:hAnsi="Times New Roman" w:cs="Times New Roman"/>
            <w:noProof/>
          </w:rPr>
          <w:t>Figure 25 Evaluation of structural variation of regions with different epigenetic, genomic, and structural properties.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90</w:t>
        </w:r>
        <w:r w:rsidRPr="00E0707A">
          <w:rPr>
            <w:rFonts w:ascii="Times New Roman" w:hAnsi="Times New Roman" w:cs="Times New Roman"/>
            <w:noProof/>
            <w:webHidden/>
          </w:rPr>
          <w:fldChar w:fldCharType="end"/>
        </w:r>
      </w:hyperlink>
    </w:p>
    <w:p w14:paraId="082553C7" w14:textId="58FBCE52"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69" w:history="1">
        <w:r w:rsidRPr="00E0707A">
          <w:rPr>
            <w:rStyle w:val="Hyperlink"/>
            <w:rFonts w:ascii="Times New Roman" w:hAnsi="Times New Roman" w:cs="Times New Roman"/>
            <w:noProof/>
          </w:rPr>
          <w:t>Figure 26 Cohesin depletion alters chromosome structural heterogeneity depending on underlying epigenetic state constraints.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_Toc118112369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93</w:t>
        </w:r>
        <w:r w:rsidRPr="00E0707A">
          <w:rPr>
            <w:rFonts w:ascii="Times New Roman" w:hAnsi="Times New Roman" w:cs="Times New Roman"/>
            <w:noProof/>
            <w:webHidden/>
          </w:rPr>
          <w:fldChar w:fldCharType="end"/>
        </w:r>
      </w:hyperlink>
    </w:p>
    <w:p w14:paraId="1B0BAA73" w14:textId="4D5FE2C8"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70" w:history="1">
        <w:r w:rsidRPr="00E0707A">
          <w:rPr>
            <w:rStyle w:val="Hyperlink"/>
            <w:rFonts w:ascii="Times New Roman" w:hAnsi="Times New Roman" w:cs="Times New Roman"/>
            <w:noProof/>
          </w:rPr>
          <w:t>Figure 27 Assignment of different chromatin states based on relative enrichment of different histone marks using ChromHMM tool for chr21:28-30 Mb genomic region from three different cell-types - IMR90, K562 and A549 at 30 Kb resolution.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104</w:t>
        </w:r>
        <w:r w:rsidRPr="00E0707A">
          <w:rPr>
            <w:rFonts w:ascii="Times New Roman" w:hAnsi="Times New Roman" w:cs="Times New Roman"/>
            <w:noProof/>
            <w:webHidden/>
          </w:rPr>
          <w:fldChar w:fldCharType="end"/>
        </w:r>
      </w:hyperlink>
    </w:p>
    <w:p w14:paraId="2996B740" w14:textId="694D43D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0" w:anchor="_Toc118112371" w:history="1">
        <w:r w:rsidRPr="00E0707A">
          <w:rPr>
            <w:rStyle w:val="Hyperlink"/>
            <w:rFonts w:ascii="Times New Roman" w:hAnsi="Times New Roman" w:cs="Times New Roman"/>
            <w:noProof/>
          </w:rPr>
          <w:t>Figure 28 a) Pearson’s correlation between chromosome structural landscape PC1 values and radius of gyration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of single-cell structures (calculated from 3D position traces) for IMR90 chr21:28-30 Mb genomic region. b) HiCRatio score of PC2 ordered structures belonging to different PC1 groups for IMR90 chr21:28-30 Mb genomic region, calculated by HiCRatio approach (with a 300 kb window size). Here, PC1G1 refers to the group1 (G1; smallest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structures) based on PC1. Within PC1G1, then PC2G1 means the group1 (G1) based on PC2. Successive higher numbered PC1 groups have higher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structures. c) For K562 chr21:28-30 Mb genomic region, structures are first divided into three groups based on the PC1 ordering. Within each group, structures are further divided into three subgroups based on their PC2 ordering. To display the domain reorganization along PC2 in K562, averaged distance maps from only groups 2 and 3 from PC1 are shown here. d) For the same groups as in c, HiCRatio (with a 300 kb window size) scores of structures are shown.  Colored lines represent HiCRatio scores from PC2 subgroups within two different PC1 subgroups (top = smaller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bottom = larger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105</w:t>
        </w:r>
        <w:r w:rsidRPr="00E0707A">
          <w:rPr>
            <w:rFonts w:ascii="Times New Roman" w:hAnsi="Times New Roman" w:cs="Times New Roman"/>
            <w:noProof/>
            <w:webHidden/>
          </w:rPr>
          <w:fldChar w:fldCharType="end"/>
        </w:r>
      </w:hyperlink>
    </w:p>
    <w:p w14:paraId="1600D1F1" w14:textId="7A1F216E"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1" w:anchor="_Toc118112372" w:history="1">
        <w:r w:rsidRPr="00E0707A">
          <w:rPr>
            <w:rStyle w:val="Hyperlink"/>
            <w:rFonts w:ascii="Times New Roman" w:hAnsi="Times New Roman" w:cs="Times New Roman"/>
            <w:noProof/>
          </w:rPr>
          <w:t xml:space="preserve">Figure 29 For IMR90 chr2 structure data, structures are first divided into ten groups based on the PC1 ordering. Within each group, structures are further divided into ten subgroups based on their PC2 ordering. To display the domain reorganization phenomenon along PC2 in IMR90 chr2, only PC1 subgroups 6 (lower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10 (higher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are shown here.  Heatmaps display the average distances for structures within each PC2 subgroup in each PC1 subgroup.</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106</w:t>
        </w:r>
        <w:r w:rsidRPr="00E0707A">
          <w:rPr>
            <w:rFonts w:ascii="Times New Roman" w:hAnsi="Times New Roman" w:cs="Times New Roman"/>
            <w:noProof/>
            <w:webHidden/>
          </w:rPr>
          <w:fldChar w:fldCharType="end"/>
        </w:r>
      </w:hyperlink>
    </w:p>
    <w:p w14:paraId="3882CD2A" w14:textId="17FC718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2" w:anchor="_Toc118112373" w:history="1">
        <w:r w:rsidRPr="00E0707A">
          <w:rPr>
            <w:rStyle w:val="Hyperlink"/>
            <w:rFonts w:ascii="Times New Roman" w:hAnsi="Times New Roman" w:cs="Times New Roman"/>
            <w:noProof/>
          </w:rPr>
          <w:t xml:space="preserve">Figure 30 For IMR90 chr21 entire q-arm structure data, structures are first divided into sixteen groups based on the PC1 ordering. Within each group, structures are further </w:t>
        </w:r>
        <w:r w:rsidRPr="00E0707A">
          <w:rPr>
            <w:rStyle w:val="Hyperlink"/>
            <w:rFonts w:ascii="Times New Roman" w:hAnsi="Times New Roman" w:cs="Times New Roman"/>
            <w:noProof/>
          </w:rPr>
          <w:lastRenderedPageBreak/>
          <w:t xml:space="preserve">divided into sixteen subgroups based on their PC2 ordering. To display the domain reorganization phenomenon along PC2 in IMR90 chr21, only PC1 subgroups 12 (lower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16 (higher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are shown here.  Heatmaps display the average distances for structures within each PC2 subgroup in each PC1 subgroup.</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107</w:t>
        </w:r>
        <w:r w:rsidRPr="00E0707A">
          <w:rPr>
            <w:rFonts w:ascii="Times New Roman" w:hAnsi="Times New Roman" w:cs="Times New Roman"/>
            <w:noProof/>
            <w:webHidden/>
          </w:rPr>
          <w:fldChar w:fldCharType="end"/>
        </w:r>
      </w:hyperlink>
    </w:p>
    <w:p w14:paraId="0D058A18" w14:textId="0302273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3" w:anchor="_Toc118112374" w:history="1">
        <w:r w:rsidRPr="00E0707A">
          <w:rPr>
            <w:rStyle w:val="Hyperlink"/>
            <w:rFonts w:ascii="Times New Roman" w:hAnsi="Times New Roman" w:cs="Times New Roman"/>
            <w:noProof/>
          </w:rPr>
          <w:t xml:space="preserve">Figure 31 a,c) Hierarchical clustering of IMR90 (a) and K562 (c) structures for chr21:28-29.5 Mb genomic segment, based on </w:t>
        </w:r>
        <m:oMath>
          <m:r>
            <m:rPr>
              <m:sty m:val="bi"/>
            </m:rPr>
            <w:rPr>
              <w:rStyle w:val="Hyperlink"/>
              <w:rFonts w:ascii="Cambria Math" w:hAnsi="Cambria Math" w:cs="Times New Roman"/>
              <w:noProof/>
            </w:rPr>
            <m:t>Q</m:t>
          </m:r>
        </m:oMath>
        <w:r w:rsidRPr="00E0707A">
          <w:rPr>
            <w:rStyle w:val="Hyperlink"/>
            <w:rFonts w:ascii="Times New Roman" w:hAnsi="Times New Roman" w:cs="Times New Roman"/>
            <w:noProof/>
          </w:rPr>
          <w:t xml:space="preserve"> similarity metric as described in Cheng et al. (1). To assign structures to the different clusters, the trees are cut at 0.7.  b,d) Proportion of structures in different clusters obtained from IMR90 (b) and K562 (d) structural ensembles.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_Toc118112374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108</w:t>
        </w:r>
        <w:r w:rsidRPr="00E0707A">
          <w:rPr>
            <w:rFonts w:ascii="Times New Roman" w:hAnsi="Times New Roman" w:cs="Times New Roman"/>
            <w:noProof/>
            <w:webHidden/>
          </w:rPr>
          <w:fldChar w:fldCharType="end"/>
        </w:r>
      </w:hyperlink>
    </w:p>
    <w:p w14:paraId="288F7949" w14:textId="7D9E516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4" w:anchor="_Toc118112375" w:history="1">
        <w:r w:rsidRPr="00E0707A">
          <w:rPr>
            <w:rStyle w:val="Hyperlink"/>
            <w:rFonts w:ascii="Times New Roman" w:hAnsi="Times New Roman" w:cs="Times New Roman"/>
            <w:noProof/>
          </w:rPr>
          <w:t>Figure 32 a) Chromosome structural landscape of IMR90 and K562 chr21:28-30 Mb chromatin regions constructed for different numbers of cells. Points are colored according to the radius of gyration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of the corresponding structures (dark blue – smaller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dark red – larger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b) Chromosome structural ensemble SSI distributions for chr21:28-30 Mb segment from IMR90 and K562 for different number of cells (shown as n). Here, for resampling 200 single-cell structures are selected randomly each time. c) Chromosome structural ensemble SSI distributions for chr21:28-30 Mb segment from IMR90 and K562 for different correlation matrix cutoff. Here, for resampling 200 single-cell structures are selected randomly each time.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109</w:t>
        </w:r>
        <w:r w:rsidRPr="00E0707A">
          <w:rPr>
            <w:rFonts w:ascii="Times New Roman" w:hAnsi="Times New Roman" w:cs="Times New Roman"/>
            <w:noProof/>
            <w:webHidden/>
          </w:rPr>
          <w:fldChar w:fldCharType="end"/>
        </w:r>
      </w:hyperlink>
    </w:p>
    <w:p w14:paraId="232CB2B3" w14:textId="5ADB535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5" w:anchor="_Toc118112376" w:history="1">
        <w:r w:rsidRPr="00E0707A">
          <w:rPr>
            <w:rStyle w:val="Hyperlink"/>
            <w:rFonts w:ascii="Times New Roman" w:hAnsi="Times New Roman" w:cs="Times New Roman"/>
            <w:noProof/>
          </w:rPr>
          <w:t>Figure 33 a) Chromosome structural landscape of IMR90 and K562 chr21:28-30 Mb chromatin regions constructed for different numbers of cells after removing extremely compact or large conformations. Points are colored according to the radius of gyration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of the corresponding structures (dark blue – smaller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dark red – larger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b) Chromosome structural ensemble SSI distributions for chr21:28-30 Mb segment from IMR90 and K562 for different numbers of cells, before (green) or after (blue) removing extremely compact or large conformations (“outliers”). 200 single-cell structures are selected randomly each time for resampling.</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110</w:t>
        </w:r>
        <w:r w:rsidRPr="00E0707A">
          <w:rPr>
            <w:rFonts w:ascii="Times New Roman" w:hAnsi="Times New Roman" w:cs="Times New Roman"/>
            <w:noProof/>
            <w:webHidden/>
          </w:rPr>
          <w:fldChar w:fldCharType="end"/>
        </w:r>
      </w:hyperlink>
    </w:p>
    <w:p w14:paraId="04D033F4" w14:textId="403E723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6" w:anchor="_Toc118112377" w:history="1">
        <w:r w:rsidRPr="00E0707A">
          <w:rPr>
            <w:rStyle w:val="Hyperlink"/>
            <w:rFonts w:ascii="Times New Roman" w:hAnsi="Times New Roman" w:cs="Times New Roman"/>
            <w:noProof/>
          </w:rPr>
          <w:t>Figure 34 a) Population-averaged distance maps of active and inactive chrX from IMR90 cell at TAD resolution. b) Jointly constructed chromosome structural landscape of active and inactive chrX from IMR90 cell. c) Bin Variability (BSI standard deviation) of active and inactive chrX, where a higher value represents a higher level of structure variation for that bin across the population and vice versa. d) Chromosome structural ensemble SSI distributions for chr2 segments of varying length. Here, for resampling 300 single-cell structures are selected randomly each time.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111</w:t>
        </w:r>
        <w:r w:rsidRPr="00E0707A">
          <w:rPr>
            <w:rFonts w:ascii="Times New Roman" w:hAnsi="Times New Roman" w:cs="Times New Roman"/>
            <w:noProof/>
            <w:webHidden/>
          </w:rPr>
          <w:fldChar w:fldCharType="end"/>
        </w:r>
      </w:hyperlink>
    </w:p>
    <w:p w14:paraId="4265D096" w14:textId="14FC5B0E"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7" w:anchor="_Toc118112378" w:history="1">
        <w:r w:rsidRPr="00E0707A">
          <w:rPr>
            <w:rStyle w:val="Hyperlink"/>
            <w:rFonts w:ascii="Times New Roman" w:hAnsi="Times New Roman" w:cs="Times New Roman"/>
            <w:noProof/>
          </w:rPr>
          <w:t xml:space="preserve">Figure 35 a) Representative polymer models of IMR90 and K562 for chr21:28-29.5 Mb genomic segment, obtained from different time points of the simulation. The color of the beads shows corresponding epigenetic states. b) Chromatin states of six different 2 Mb spanning genomic regions of IMR90 chr21 at 50 kb resolution. The chromatin states are inferred based on 11 different histone marks for each cell-type by ChromHMM tool. c) Epigenetic state similarity of different 2 Mb spanning genomic regions of IMR90 chr21 q-arm with the K562 28-30 Mb region using binary comparison. Here, a higher comparison value shows higher similarity with </w:t>
        </w:r>
        <w:r w:rsidRPr="00E0707A">
          <w:rPr>
            <w:rStyle w:val="Hyperlink"/>
            <w:rFonts w:ascii="Times New Roman" w:hAnsi="Times New Roman" w:cs="Times New Roman"/>
            <w:noProof/>
          </w:rPr>
          <w:lastRenderedPageBreak/>
          <w:t>the K562 epigenetic state. d) Chromosome structural ensemble SSI distributions for 31 different 2 Mb spanning genomic regions of IMR90 chr21. For resampling, 300 single-cell structures are selected randomly each time. Mean boundary strength of those regions inferred by HiCRatio have been shown in green color. e) Pearson’s correlation between the mean boundary strength and mean ensemble SSI of the 31 different genomic regions obtained from IMR90 chr21.</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112</w:t>
        </w:r>
        <w:r w:rsidRPr="00E0707A">
          <w:rPr>
            <w:rFonts w:ascii="Times New Roman" w:hAnsi="Times New Roman" w:cs="Times New Roman"/>
            <w:noProof/>
            <w:webHidden/>
          </w:rPr>
          <w:fldChar w:fldCharType="end"/>
        </w:r>
      </w:hyperlink>
    </w:p>
    <w:p w14:paraId="56FFE621" w14:textId="3DA07788"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8" w:anchor="_Toc118112379" w:history="1">
        <w:r w:rsidRPr="00E0707A">
          <w:rPr>
            <w:rStyle w:val="Hyperlink"/>
            <w:rFonts w:ascii="Times New Roman" w:hAnsi="Times New Roman" w:cs="Times New Roman"/>
            <w:noProof/>
          </w:rPr>
          <w:t>Figure 36 a) Population-averaged distance maps of IMR90 and K562 chr21:28-30 Mb genomic region from loop extrusion polymer simulations (see Methods) at 1 kb resolution. b) Chromosome structural ensemble SSI distributions for chr21:28-30 Mb from loop extrusion simulated IMR90 and K562. For resampling, 500 single-cell structures are selected randomly each time from a single run (left) or across multiple runs (right). c,d) Jointly constructed chromosome structural landscapes of chr21:28-30 Mb (c) or chr21:34-37 Mb (d) of HCT116 for WT and +Auxin conditions. Points are colored according to the radius of gyration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of the corresponding structures (dark blue – smaller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xml:space="preserve"> and dark red – larger </w:t>
        </w:r>
        <m:oMath>
          <m:r>
            <m:rPr>
              <m:sty m:val="bi"/>
            </m:rPr>
            <w:rPr>
              <w:rStyle w:val="Hyperlink"/>
              <w:rFonts w:ascii="Cambria Math" w:hAnsi="Cambria Math" w:cs="Times New Roman"/>
              <w:noProof/>
            </w:rPr>
            <m:t>Rg</m:t>
          </m:r>
        </m:oMath>
        <w:r w:rsidRPr="00E0707A">
          <w:rPr>
            <w:rStyle w:val="Hyperlink"/>
            <w:rFonts w:ascii="Times New Roman" w:hAnsi="Times New Roman" w:cs="Times New Roman"/>
            <w:noProof/>
          </w:rPr>
          <w:t>). e) Bin Variability of chr21:28-30 Mb genomic region for wild-type (WT) and cohesin-depleted (+Auxin) conditions. f) Bin Variability of chr21:34-37 Mb genomic region for wild-type (WT) and cohesin-depleted (+Auxin) conditions.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_Toc118112379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113</w:t>
        </w:r>
        <w:r w:rsidRPr="00E0707A">
          <w:rPr>
            <w:rFonts w:ascii="Times New Roman" w:hAnsi="Times New Roman" w:cs="Times New Roman"/>
            <w:noProof/>
            <w:webHidden/>
          </w:rPr>
          <w:fldChar w:fldCharType="end"/>
        </w:r>
      </w:hyperlink>
    </w:p>
    <w:p w14:paraId="322C5F73" w14:textId="4797B601"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r:id="rId19" w:anchor="_Toc118112380" w:history="1">
        <w:r w:rsidRPr="00E0707A">
          <w:rPr>
            <w:rStyle w:val="Hyperlink"/>
            <w:rFonts w:ascii="Times New Roman" w:hAnsi="Times New Roman" w:cs="Times New Roman"/>
            <w:noProof/>
          </w:rPr>
          <w:t>Figure 37 A cartoon illustration of three different analysis methods, (a) I-PCA, (b) MI-PCA, and (c) E-PCA, on contact matrices.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118</w:t>
        </w:r>
        <w:r w:rsidRPr="00E0707A">
          <w:rPr>
            <w:rFonts w:ascii="Times New Roman" w:hAnsi="Times New Roman" w:cs="Times New Roman"/>
            <w:noProof/>
            <w:webHidden/>
          </w:rPr>
          <w:fldChar w:fldCharType="end"/>
        </w:r>
      </w:hyperlink>
    </w:p>
    <w:p w14:paraId="6B5681FC" w14:textId="365F451C"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1" w:history="1">
        <w:r w:rsidRPr="00E0707A">
          <w:rPr>
            <w:rStyle w:val="Hyperlink"/>
            <w:rFonts w:ascii="Times New Roman" w:hAnsi="Times New Roman" w:cs="Times New Roman"/>
            <w:noProof/>
          </w:rPr>
          <w:t>Figure 38 (a) The dominant mode of MI-PCA for a random polymer, MI-PC1, including power law form of mean matrix, exponential decay form of mean matrix, and a result of computer simulation of the polymer. (b) The top five eigenvectors of MI-PCA for the case of the exponential decay with α=1.5. Eigenvectors with smaller eigenvalues have increasing number of nodes.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121</w:t>
        </w:r>
        <w:r w:rsidRPr="00E0707A">
          <w:rPr>
            <w:rFonts w:ascii="Times New Roman" w:hAnsi="Times New Roman" w:cs="Times New Roman"/>
            <w:noProof/>
            <w:webHidden/>
          </w:rPr>
          <w:fldChar w:fldCharType="end"/>
        </w:r>
      </w:hyperlink>
    </w:p>
    <w:p w14:paraId="70C59E20" w14:textId="541E7CB5"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2" w:history="1">
        <w:r w:rsidRPr="00E0707A">
          <w:rPr>
            <w:rStyle w:val="Hyperlink"/>
            <w:rFonts w:ascii="Times New Roman" w:hAnsi="Times New Roman" w:cs="Times New Roman"/>
            <w:noProof/>
          </w:rPr>
          <w:t>Figure 39 (a) Structure and contact map of protein CI2. (b) MI-PC1 of protein CI2 at different temperatures with the mean contact matrix at highest and lowest temperatures shown. The dashed line is the reference system of backbone interaction only. (c) The corresponding E-PC1 of protein CI2 at different temperatures are shown using its significant elements (a cutoff of |</w:t>
        </w:r>
        <w:r w:rsidRPr="00E0707A">
          <w:rPr>
            <w:rStyle w:val="Hyperlink"/>
            <w:rFonts w:ascii="Times New Roman" w:hAnsi="Times New Roman" w:cs="Times New Roman"/>
            <w:i/>
            <w:iCs/>
            <w:noProof/>
          </w:rPr>
          <w:t>d</w:t>
        </w:r>
        <w:r w:rsidRPr="00E0707A">
          <w:rPr>
            <w:rStyle w:val="Hyperlink"/>
            <w:rFonts w:ascii="Times New Roman" w:hAnsi="Times New Roman" w:cs="Times New Roman"/>
            <w:i/>
            <w:iCs/>
            <w:noProof/>
            <w:vertAlign w:val="subscript"/>
          </w:rPr>
          <w:t>ij</w:t>
        </w:r>
        <w:r w:rsidRPr="00E0707A">
          <w:rPr>
            <w:rStyle w:val="Hyperlink"/>
            <w:rFonts w:ascii="Times New Roman" w:hAnsi="Times New Roman" w:cs="Times New Roman"/>
            <w:noProof/>
          </w:rPr>
          <w:t>| &gt; 0.025).</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124</w:t>
        </w:r>
        <w:r w:rsidRPr="00E0707A">
          <w:rPr>
            <w:rFonts w:ascii="Times New Roman" w:hAnsi="Times New Roman" w:cs="Times New Roman"/>
            <w:noProof/>
            <w:webHidden/>
          </w:rPr>
          <w:fldChar w:fldCharType="end"/>
        </w:r>
      </w:hyperlink>
    </w:p>
    <w:p w14:paraId="68501BF2" w14:textId="4B33E3EB"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3" w:history="1">
        <w:r w:rsidRPr="00E0707A">
          <w:rPr>
            <w:rStyle w:val="Hyperlink"/>
            <w:rFonts w:ascii="Times New Roman" w:hAnsi="Times New Roman" w:cs="Times New Roman"/>
            <w:noProof/>
          </w:rPr>
          <w:t>Figure 40 MI-PC1 of chicken chromosome 21 (chr21) at timepoints progressing from G2 to late prometaphase. The x-axis represents the 40 kb bin index along the chromosome.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126</w:t>
        </w:r>
        <w:r w:rsidRPr="00E0707A">
          <w:rPr>
            <w:rFonts w:ascii="Times New Roman" w:hAnsi="Times New Roman" w:cs="Times New Roman"/>
            <w:noProof/>
            <w:webHidden/>
          </w:rPr>
          <w:fldChar w:fldCharType="end"/>
        </w:r>
      </w:hyperlink>
    </w:p>
    <w:p w14:paraId="644D0986" w14:textId="05503DC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4" w:history="1">
        <w:r w:rsidRPr="00E0707A">
          <w:rPr>
            <w:rStyle w:val="Hyperlink"/>
            <w:rFonts w:ascii="Times New Roman" w:hAnsi="Times New Roman" w:cs="Times New Roman"/>
            <w:noProof/>
          </w:rPr>
          <w:t>Figure 41 The comparison of drug (TSA) treated human chromosome 21 and the corresponding control using direct contact analysis, i.e., MI-PCA on </w:t>
        </w:r>
        <w:r w:rsidRPr="00E0707A">
          <w:rPr>
            <w:rStyle w:val="Hyperlink"/>
            <w:rFonts w:ascii="Times New Roman" w:hAnsi="Times New Roman" w:cs="Times New Roman"/>
            <w:i/>
            <w:iCs/>
            <w:noProof/>
          </w:rPr>
          <w:t>u</w:t>
        </w:r>
        <w:r w:rsidRPr="00E0707A">
          <w:rPr>
            <w:rStyle w:val="Hyperlink"/>
            <w:rFonts w:ascii="Times New Roman" w:hAnsi="Times New Roman" w:cs="Times New Roman"/>
            <w:i/>
            <w:iCs/>
            <w:noProof/>
            <w:vertAlign w:val="subscript"/>
          </w:rPr>
          <w:t>ij</w:t>
        </w:r>
        <w:r w:rsidRPr="00E0707A">
          <w:rPr>
            <w:rStyle w:val="Hyperlink"/>
            <w:rFonts w:ascii="Times New Roman" w:hAnsi="Times New Roman" w:cs="Times New Roman"/>
            <w:noProof/>
          </w:rPr>
          <w:t> (a) and the conventional approach with the distance-decay scaled (b), i.e., MI-PCA on </w:t>
        </w:r>
        <w:r w:rsidRPr="00E0707A">
          <w:rPr>
            <w:rStyle w:val="Hyperlink"/>
            <w:rFonts w:ascii="Times New Roman" w:hAnsi="Times New Roman" w:cs="Times New Roman"/>
            <w:i/>
            <w:iCs/>
            <w:noProof/>
          </w:rPr>
          <w:t>v</w:t>
        </w:r>
        <w:r w:rsidRPr="00E0707A">
          <w:rPr>
            <w:rStyle w:val="Hyperlink"/>
            <w:rFonts w:ascii="Times New Roman" w:hAnsi="Times New Roman" w:cs="Times New Roman"/>
            <w:i/>
            <w:iCs/>
            <w:noProof/>
            <w:vertAlign w:val="subscript"/>
          </w:rPr>
          <w:t>ij</w:t>
        </w:r>
        <w:r w:rsidRPr="00E0707A">
          <w:rPr>
            <w:rStyle w:val="Hyperlink"/>
            <w:rFonts w:ascii="Times New Roman" w:hAnsi="Times New Roman" w:cs="Times New Roman"/>
            <w:noProof/>
          </w:rPr>
          <w:t>.</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_Toc118112384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128</w:t>
        </w:r>
        <w:r w:rsidRPr="00E0707A">
          <w:rPr>
            <w:rFonts w:ascii="Times New Roman" w:hAnsi="Times New Roman" w:cs="Times New Roman"/>
            <w:noProof/>
            <w:webHidden/>
          </w:rPr>
          <w:fldChar w:fldCharType="end"/>
        </w:r>
      </w:hyperlink>
    </w:p>
    <w:p w14:paraId="7A73481F" w14:textId="460598BD"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5" w:history="1">
        <w:r w:rsidRPr="00E0707A">
          <w:rPr>
            <w:rStyle w:val="Hyperlink"/>
            <w:rFonts w:ascii="Times New Roman" w:hAnsi="Times New Roman" w:cs="Times New Roman"/>
            <w:noProof/>
          </w:rPr>
          <w:t>Figure 42 (a) Protein CI-2 at different temperatures characterized by two parameters </w:t>
        </w:r>
        <w:r w:rsidRPr="00E0707A">
          <w:rPr>
            <w:rStyle w:val="Hyperlink"/>
            <w:rFonts w:ascii="Times New Roman" w:hAnsi="Times New Roman" w:cs="Times New Roman"/>
            <w:i/>
            <w:iCs/>
            <w:noProof/>
          </w:rPr>
          <w:t>R</w:t>
        </w:r>
        <w:r w:rsidRPr="00E0707A">
          <w:rPr>
            <w:rStyle w:val="Hyperlink"/>
            <w:rFonts w:ascii="Times New Roman" w:hAnsi="Times New Roman" w:cs="Times New Roman"/>
            <w:i/>
            <w:iCs/>
            <w:noProof/>
            <w:vertAlign w:val="subscript"/>
          </w:rPr>
          <w:t>str</w:t>
        </w:r>
        <w:r w:rsidRPr="00E0707A">
          <w:rPr>
            <w:rStyle w:val="Hyperlink"/>
            <w:rFonts w:ascii="Times New Roman" w:hAnsi="Times New Roman" w:cs="Times New Roman"/>
            <w:noProof/>
          </w:rPr>
          <w:t> and </w:t>
        </w:r>
        <w:r w:rsidRPr="00E0707A">
          <w:rPr>
            <w:rStyle w:val="Hyperlink"/>
            <w:rFonts w:ascii="Times New Roman" w:hAnsi="Times New Roman" w:cs="Times New Roman"/>
            <w:i/>
            <w:iCs/>
            <w:noProof/>
          </w:rPr>
          <w:t>R</w:t>
        </w:r>
        <w:r w:rsidRPr="00E0707A">
          <w:rPr>
            <w:rStyle w:val="Hyperlink"/>
            <w:rFonts w:ascii="Times New Roman" w:hAnsi="Times New Roman" w:cs="Times New Roman"/>
            <w:i/>
            <w:iCs/>
            <w:noProof/>
            <w:vertAlign w:val="subscript"/>
          </w:rPr>
          <w:t>ip</w:t>
        </w:r>
        <w:r w:rsidRPr="00E0707A">
          <w:rPr>
            <w:rStyle w:val="Hyperlink"/>
            <w:rFonts w:ascii="Times New Roman" w:hAnsi="Times New Roman" w:cs="Times New Roman"/>
            <w:noProof/>
          </w:rPr>
          <w:t>, where the x-axis measures against a specific folded structure at the low temperature limit and the y-axis represents how well the structure resembles the features of the corresponding generic polymer. (b) Chicken chromosome 21 at different time points during the cell cycle characterized by two parameters </w:t>
        </w:r>
        <w:r w:rsidRPr="00E0707A">
          <w:rPr>
            <w:rStyle w:val="Hyperlink"/>
            <w:rFonts w:ascii="Times New Roman" w:hAnsi="Times New Roman" w:cs="Times New Roman"/>
            <w:i/>
            <w:iCs/>
            <w:noProof/>
          </w:rPr>
          <w:t>R</w:t>
        </w:r>
        <w:r w:rsidRPr="00E0707A">
          <w:rPr>
            <w:rStyle w:val="Hyperlink"/>
            <w:rFonts w:ascii="Times New Roman" w:hAnsi="Times New Roman" w:cs="Times New Roman"/>
            <w:i/>
            <w:iCs/>
            <w:noProof/>
            <w:vertAlign w:val="subscript"/>
          </w:rPr>
          <w:t>str</w:t>
        </w:r>
        <w:r w:rsidRPr="00E0707A">
          <w:rPr>
            <w:rStyle w:val="Hyperlink"/>
            <w:rFonts w:ascii="Times New Roman" w:hAnsi="Times New Roman" w:cs="Times New Roman"/>
            <w:noProof/>
          </w:rPr>
          <w:t> and </w:t>
        </w:r>
        <w:r w:rsidRPr="00E0707A">
          <w:rPr>
            <w:rStyle w:val="Hyperlink"/>
            <w:rFonts w:ascii="Times New Roman" w:hAnsi="Times New Roman" w:cs="Times New Roman"/>
            <w:i/>
            <w:iCs/>
            <w:noProof/>
          </w:rPr>
          <w:t>R</w:t>
        </w:r>
        <w:r w:rsidRPr="00E0707A">
          <w:rPr>
            <w:rStyle w:val="Hyperlink"/>
            <w:rFonts w:ascii="Times New Roman" w:hAnsi="Times New Roman" w:cs="Times New Roman"/>
            <w:i/>
            <w:iCs/>
            <w:noProof/>
            <w:vertAlign w:val="subscript"/>
          </w:rPr>
          <w:t>ip</w:t>
        </w:r>
        <w:r w:rsidRPr="00E0707A">
          <w:rPr>
            <w:rStyle w:val="Hyperlink"/>
            <w:rFonts w:ascii="Times New Roman" w:hAnsi="Times New Roman" w:cs="Times New Roman"/>
            <w:noProof/>
          </w:rPr>
          <w:t>.</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131</w:t>
        </w:r>
        <w:r w:rsidRPr="00E0707A">
          <w:rPr>
            <w:rFonts w:ascii="Times New Roman" w:hAnsi="Times New Roman" w:cs="Times New Roman"/>
            <w:noProof/>
            <w:webHidden/>
          </w:rPr>
          <w:fldChar w:fldCharType="end"/>
        </w:r>
      </w:hyperlink>
    </w:p>
    <w:p w14:paraId="33A2C36D" w14:textId="5C02C64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6" w:history="1">
        <w:r w:rsidRPr="00E0707A">
          <w:rPr>
            <w:rStyle w:val="Hyperlink"/>
            <w:rFonts w:ascii="Times New Roman" w:hAnsi="Times New Roman" w:cs="Times New Roman"/>
            <w:noProof/>
          </w:rPr>
          <w:t>Figure 43 (a) The structural features of chicken chromosomes at </w:t>
        </w:r>
        <w:r w:rsidRPr="00E0707A">
          <w:rPr>
            <w:rStyle w:val="Hyperlink"/>
            <w:rFonts w:ascii="Times New Roman" w:hAnsi="Times New Roman" w:cs="Times New Roman"/>
            <w:i/>
            <w:iCs/>
            <w:noProof/>
          </w:rPr>
          <w:t>t</w:t>
        </w:r>
        <w:r w:rsidRPr="00E0707A">
          <w:rPr>
            <w:rStyle w:val="Hyperlink"/>
            <w:rFonts w:ascii="Times New Roman" w:hAnsi="Times New Roman" w:cs="Times New Roman"/>
            <w:noProof/>
          </w:rPr>
          <w:t> = 60 min expressed by the MI-PC1s of the unpretreated contact matrices. (b) The </w:t>
        </w:r>
        <w:r w:rsidRPr="00E0707A">
          <w:rPr>
            <w:rStyle w:val="Hyperlink"/>
            <w:rFonts w:ascii="Times New Roman" w:hAnsi="Times New Roman" w:cs="Times New Roman"/>
            <w:i/>
            <w:iCs/>
            <w:noProof/>
          </w:rPr>
          <w:t>R</w:t>
        </w:r>
        <w:r w:rsidRPr="00E0707A">
          <w:rPr>
            <w:rStyle w:val="Hyperlink"/>
            <w:rFonts w:ascii="Times New Roman" w:hAnsi="Times New Roman" w:cs="Times New Roman"/>
            <w:i/>
            <w:iCs/>
            <w:noProof/>
            <w:vertAlign w:val="subscript"/>
          </w:rPr>
          <w:t>ip</w:t>
        </w:r>
        <w:r w:rsidRPr="00E0707A">
          <w:rPr>
            <w:rStyle w:val="Hyperlink"/>
            <w:rFonts w:ascii="Times New Roman" w:hAnsi="Times New Roman" w:cs="Times New Roman"/>
            <w:noProof/>
          </w:rPr>
          <w:t> versus the corresponding chromosome length.</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132</w:t>
        </w:r>
        <w:r w:rsidRPr="00E0707A">
          <w:rPr>
            <w:rFonts w:ascii="Times New Roman" w:hAnsi="Times New Roman" w:cs="Times New Roman"/>
            <w:noProof/>
            <w:webHidden/>
          </w:rPr>
          <w:fldChar w:fldCharType="end"/>
        </w:r>
      </w:hyperlink>
    </w:p>
    <w:p w14:paraId="062FF150" w14:textId="76EC0089"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7" w:history="1">
        <w:r w:rsidRPr="00E0707A">
          <w:rPr>
            <w:rStyle w:val="Hyperlink"/>
            <w:rFonts w:ascii="Times New Roman" w:hAnsi="Times New Roman" w:cs="Times New Roman"/>
            <w:noProof/>
          </w:rPr>
          <w:t>Figure 44 Cell lineage relationships are detected in both compartmentalization and lamin association patterns.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143</w:t>
        </w:r>
        <w:r w:rsidRPr="00E0707A">
          <w:rPr>
            <w:rFonts w:ascii="Times New Roman" w:hAnsi="Times New Roman" w:cs="Times New Roman"/>
            <w:noProof/>
            <w:webHidden/>
          </w:rPr>
          <w:fldChar w:fldCharType="end"/>
        </w:r>
      </w:hyperlink>
    </w:p>
    <w:p w14:paraId="78492CD3" w14:textId="4F7AD81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8" w:history="1">
        <w:r w:rsidRPr="00E0707A">
          <w:rPr>
            <w:rStyle w:val="Hyperlink"/>
            <w:rFonts w:ascii="Times New Roman" w:hAnsi="Times New Roman" w:cs="Times New Roman"/>
            <w:noProof/>
          </w:rPr>
          <w:t>Figure 45 Gene expression change between cell types follows alterations in lamina association for genomic regions with unchanged compartment identity.</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145</w:t>
        </w:r>
        <w:r w:rsidRPr="00E0707A">
          <w:rPr>
            <w:rFonts w:ascii="Times New Roman" w:hAnsi="Times New Roman" w:cs="Times New Roman"/>
            <w:noProof/>
            <w:webHidden/>
          </w:rPr>
          <w:fldChar w:fldCharType="end"/>
        </w:r>
      </w:hyperlink>
    </w:p>
    <w:p w14:paraId="2A49A5A5" w14:textId="73180722"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89" w:history="1">
        <w:r w:rsidRPr="00E0707A">
          <w:rPr>
            <w:rStyle w:val="Hyperlink"/>
            <w:rFonts w:ascii="Times New Roman" w:hAnsi="Times New Roman" w:cs="Times New Roman"/>
            <w:noProof/>
          </w:rPr>
          <w:t>Figure 46 Mean gene expression fold change for different categories of genomic regions based on compartment identity and lamina association.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_Toc118112389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147</w:t>
        </w:r>
        <w:r w:rsidRPr="00E0707A">
          <w:rPr>
            <w:rFonts w:ascii="Times New Roman" w:hAnsi="Times New Roman" w:cs="Times New Roman"/>
            <w:noProof/>
            <w:webHidden/>
          </w:rPr>
          <w:fldChar w:fldCharType="end"/>
        </w:r>
      </w:hyperlink>
    </w:p>
    <w:p w14:paraId="666482AE" w14:textId="672B57C5"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0" w:history="1">
        <w:r w:rsidRPr="00E0707A">
          <w:rPr>
            <w:rStyle w:val="Hyperlink"/>
            <w:rFonts w:ascii="Times New Roman" w:hAnsi="Times New Roman" w:cs="Times New Roman"/>
            <w:noProof/>
          </w:rPr>
          <w:t>Figure 47 Compartment identity strength shifts with changes in LAD status even when compartment identity remains unchanged.</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149</w:t>
        </w:r>
        <w:r w:rsidRPr="00E0707A">
          <w:rPr>
            <w:rFonts w:ascii="Times New Roman" w:hAnsi="Times New Roman" w:cs="Times New Roman"/>
            <w:noProof/>
            <w:webHidden/>
          </w:rPr>
          <w:fldChar w:fldCharType="end"/>
        </w:r>
      </w:hyperlink>
    </w:p>
    <w:p w14:paraId="38F641F3" w14:textId="6ECBBABD"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1" w:history="1">
        <w:r w:rsidRPr="00E0707A">
          <w:rPr>
            <w:rStyle w:val="Hyperlink"/>
            <w:rFonts w:ascii="Times New Roman" w:hAnsi="Times New Roman" w:cs="Times New Roman"/>
            <w:noProof/>
          </w:rPr>
          <w:t>Figure 48 Fold change of different histone marks for the similar compartment identity regions which exhibit differential lamina association between cell 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150</w:t>
        </w:r>
        <w:r w:rsidRPr="00E0707A">
          <w:rPr>
            <w:rFonts w:ascii="Times New Roman" w:hAnsi="Times New Roman" w:cs="Times New Roman"/>
            <w:noProof/>
            <w:webHidden/>
          </w:rPr>
          <w:fldChar w:fldCharType="end"/>
        </w:r>
      </w:hyperlink>
    </w:p>
    <w:p w14:paraId="5A4CE0F7" w14:textId="3883FE6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2" w:history="1">
        <w:r w:rsidRPr="00E0707A">
          <w:rPr>
            <w:rStyle w:val="Hyperlink"/>
            <w:rFonts w:ascii="Times New Roman" w:hAnsi="Times New Roman" w:cs="Times New Roman"/>
            <w:noProof/>
          </w:rPr>
          <w:t>Figure 49 Effect of compartment identity and lamina association on differential gene regulation after different treatments for various cell 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152</w:t>
        </w:r>
        <w:r w:rsidRPr="00E0707A">
          <w:rPr>
            <w:rFonts w:ascii="Times New Roman" w:hAnsi="Times New Roman" w:cs="Times New Roman"/>
            <w:noProof/>
            <w:webHidden/>
          </w:rPr>
          <w:fldChar w:fldCharType="end"/>
        </w:r>
      </w:hyperlink>
    </w:p>
    <w:p w14:paraId="525F4DD4" w14:textId="100DC336"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3" w:history="1">
        <w:r w:rsidRPr="00E0707A">
          <w:rPr>
            <w:rStyle w:val="Hyperlink"/>
            <w:rFonts w:ascii="Times New Roman" w:hAnsi="Times New Roman" w:cs="Times New Roman"/>
            <w:noProof/>
          </w:rPr>
          <w:t>Figure 50 Proportion of LAD and compartment type for each cell type.</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_Toc118112393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168</w:t>
        </w:r>
        <w:r w:rsidRPr="00E0707A">
          <w:rPr>
            <w:rFonts w:ascii="Times New Roman" w:hAnsi="Times New Roman" w:cs="Times New Roman"/>
            <w:noProof/>
            <w:webHidden/>
          </w:rPr>
          <w:fldChar w:fldCharType="end"/>
        </w:r>
      </w:hyperlink>
    </w:p>
    <w:p w14:paraId="2D399FA6" w14:textId="0C5D1F2E"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4" w:history="1">
        <w:r w:rsidRPr="00E0707A">
          <w:rPr>
            <w:rStyle w:val="Hyperlink"/>
            <w:rFonts w:ascii="Times New Roman" w:hAnsi="Times New Roman" w:cs="Times New Roman"/>
            <w:noProof/>
          </w:rPr>
          <w:t>Figure 51 Gene expression changes with alteration in lamina association for similar compartment identity genomic regions.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_Toc118112394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169</w:t>
        </w:r>
        <w:r w:rsidRPr="00E0707A">
          <w:rPr>
            <w:rFonts w:ascii="Times New Roman" w:hAnsi="Times New Roman" w:cs="Times New Roman"/>
            <w:noProof/>
            <w:webHidden/>
          </w:rPr>
          <w:fldChar w:fldCharType="end"/>
        </w:r>
      </w:hyperlink>
    </w:p>
    <w:p w14:paraId="16AE70C9" w14:textId="26E859C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5" w:history="1">
        <w:r w:rsidRPr="00E0707A">
          <w:rPr>
            <w:rStyle w:val="Hyperlink"/>
            <w:rFonts w:ascii="Times New Roman" w:hAnsi="Times New Roman" w:cs="Times New Roman"/>
            <w:noProof/>
          </w:rPr>
          <w:t>Figure 52 Mean gene expression fold change between cell types for different categories of genomic regions based on compartment identity and lamina association.</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_Toc118112395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170</w:t>
        </w:r>
        <w:r w:rsidRPr="00E0707A">
          <w:rPr>
            <w:rFonts w:ascii="Times New Roman" w:hAnsi="Times New Roman" w:cs="Times New Roman"/>
            <w:noProof/>
            <w:webHidden/>
          </w:rPr>
          <w:fldChar w:fldCharType="end"/>
        </w:r>
      </w:hyperlink>
    </w:p>
    <w:p w14:paraId="3D297B74" w14:textId="16704F7D"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6" w:history="1">
        <w:r w:rsidRPr="00E0707A">
          <w:rPr>
            <w:rStyle w:val="Hyperlink"/>
            <w:rFonts w:ascii="Times New Roman" w:hAnsi="Times New Roman" w:cs="Times New Roman"/>
            <w:noProof/>
          </w:rPr>
          <w:t>Figure 53 Compartment identity strength shifts with changes in LAD status even when compartment identity remains unchanged.</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_Toc118112396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171</w:t>
        </w:r>
        <w:r w:rsidRPr="00E0707A">
          <w:rPr>
            <w:rFonts w:ascii="Times New Roman" w:hAnsi="Times New Roman" w:cs="Times New Roman"/>
            <w:noProof/>
            <w:webHidden/>
          </w:rPr>
          <w:fldChar w:fldCharType="end"/>
        </w:r>
      </w:hyperlink>
    </w:p>
    <w:p w14:paraId="7B71DFF6" w14:textId="4E9F5F90"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7" w:history="1">
        <w:r w:rsidRPr="00E0707A">
          <w:rPr>
            <w:rStyle w:val="Hyperlink"/>
            <w:rFonts w:ascii="Times New Roman" w:hAnsi="Times New Roman" w:cs="Times New Roman"/>
            <w:noProof/>
          </w:rPr>
          <w:t>Figure 54 Lamina association strength shifts with changes in compartment status.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_Toc118112397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172</w:t>
        </w:r>
        <w:r w:rsidRPr="00E0707A">
          <w:rPr>
            <w:rFonts w:ascii="Times New Roman" w:hAnsi="Times New Roman" w:cs="Times New Roman"/>
            <w:noProof/>
            <w:webHidden/>
          </w:rPr>
          <w:fldChar w:fldCharType="end"/>
        </w:r>
      </w:hyperlink>
    </w:p>
    <w:p w14:paraId="5AA9E3DD" w14:textId="35D6C41F"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8" w:history="1">
        <w:r w:rsidRPr="00E0707A">
          <w:rPr>
            <w:rStyle w:val="Hyperlink"/>
            <w:rFonts w:ascii="Times New Roman" w:hAnsi="Times New Roman" w:cs="Times New Roman"/>
            <w:noProof/>
          </w:rPr>
          <w:t>Figure 55 Fold change of different histone marks for the similar compartment identity regions which exhibit differential lamina association between cell 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_Toc118112398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173</w:t>
        </w:r>
        <w:r w:rsidRPr="00E0707A">
          <w:rPr>
            <w:rFonts w:ascii="Times New Roman" w:hAnsi="Times New Roman" w:cs="Times New Roman"/>
            <w:noProof/>
            <w:webHidden/>
          </w:rPr>
          <w:fldChar w:fldCharType="end"/>
        </w:r>
      </w:hyperlink>
    </w:p>
    <w:p w14:paraId="42978D18" w14:textId="50CFD40C"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399" w:history="1">
        <w:r w:rsidRPr="00E0707A">
          <w:rPr>
            <w:rStyle w:val="Hyperlink"/>
            <w:rFonts w:ascii="Times New Roman" w:hAnsi="Times New Roman" w:cs="Times New Roman"/>
            <w:noProof/>
          </w:rPr>
          <w:t>Figure 56 Modelling of breast cancer lung metastasis system.</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_Toc118112399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179</w:t>
        </w:r>
        <w:r w:rsidRPr="00E0707A">
          <w:rPr>
            <w:rFonts w:ascii="Times New Roman" w:hAnsi="Times New Roman" w:cs="Times New Roman"/>
            <w:noProof/>
            <w:webHidden/>
          </w:rPr>
          <w:fldChar w:fldCharType="end"/>
        </w:r>
      </w:hyperlink>
    </w:p>
    <w:p w14:paraId="4B0CBC91" w14:textId="7EA5B2E4"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400" w:history="1">
        <w:r w:rsidRPr="00E0707A">
          <w:rPr>
            <w:rStyle w:val="Hyperlink"/>
            <w:rFonts w:ascii="Times New Roman" w:hAnsi="Times New Roman" w:cs="Times New Roman"/>
            <w:noProof/>
          </w:rPr>
          <w:t>Figure 57 Unsupervised analysis separates breast cancer cells depending on their molecular subtypes and epithelial-mesenchymal states.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_Toc118112400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180</w:t>
        </w:r>
        <w:r w:rsidRPr="00E0707A">
          <w:rPr>
            <w:rFonts w:ascii="Times New Roman" w:hAnsi="Times New Roman" w:cs="Times New Roman"/>
            <w:noProof/>
            <w:webHidden/>
          </w:rPr>
          <w:fldChar w:fldCharType="end"/>
        </w:r>
      </w:hyperlink>
    </w:p>
    <w:p w14:paraId="42AAE144" w14:textId="338D450B" w:rsidR="00E0707A" w:rsidRPr="00E0707A" w:rsidRDefault="00E0707A">
      <w:pPr>
        <w:pStyle w:val="TableofFigures"/>
        <w:tabs>
          <w:tab w:val="right" w:leader="dot" w:pos="8630"/>
        </w:tabs>
        <w:rPr>
          <w:rFonts w:ascii="Times New Roman" w:eastAsiaTheme="minorEastAsia" w:hAnsi="Times New Roman" w:cs="Times New Roman"/>
          <w:noProof/>
          <w:sz w:val="22"/>
          <w:szCs w:val="22"/>
        </w:rPr>
      </w:pPr>
      <w:hyperlink w:anchor="_Toc118112401" w:history="1">
        <w:r w:rsidRPr="00E0707A">
          <w:rPr>
            <w:rStyle w:val="Hyperlink"/>
            <w:rFonts w:ascii="Times New Roman" w:hAnsi="Times New Roman" w:cs="Times New Roman"/>
            <w:noProof/>
          </w:rPr>
          <w:t>Figure 58 Percentages of different lung permissive changes shown by localized and metastatic cancers from different breast cancer subtypes.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_Toc118112401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183</w:t>
        </w:r>
        <w:r w:rsidRPr="00E0707A">
          <w:rPr>
            <w:rFonts w:ascii="Times New Roman" w:hAnsi="Times New Roman" w:cs="Times New Roman"/>
            <w:noProof/>
            <w:webHidden/>
          </w:rPr>
          <w:fldChar w:fldCharType="end"/>
        </w:r>
      </w:hyperlink>
    </w:p>
    <w:p w14:paraId="3090B855" w14:textId="1A6635BE" w:rsidR="00E0707A" w:rsidRDefault="00E0707A">
      <w:pPr>
        <w:pStyle w:val="TableofFigures"/>
        <w:tabs>
          <w:tab w:val="right" w:leader="dot" w:pos="8630"/>
        </w:tabs>
        <w:rPr>
          <w:rFonts w:asciiTheme="minorHAnsi" w:eastAsiaTheme="minorEastAsia" w:hAnsiTheme="minorHAnsi" w:cstheme="minorBidi"/>
          <w:noProof/>
          <w:sz w:val="22"/>
          <w:szCs w:val="22"/>
        </w:rPr>
      </w:pPr>
      <w:hyperlink w:anchor="_Toc118112402" w:history="1">
        <w:r w:rsidRPr="00E0707A">
          <w:rPr>
            <w:rStyle w:val="Hyperlink"/>
            <w:rFonts w:ascii="Times New Roman" w:hAnsi="Times New Roman" w:cs="Times New Roman"/>
            <w:noProof/>
          </w:rPr>
          <w:t>Figure 59 Breast cancer cell lines are arranged depending on their epithelial-mesenchymal status.</w:t>
        </w:r>
        <w:r w:rsidRPr="00E0707A">
          <w:rPr>
            <w:rFonts w:ascii="Times New Roman" w:hAnsi="Times New Roman" w:cs="Times New Roman"/>
            <w:noProof/>
            <w:webHidden/>
          </w:rPr>
          <w:tab/>
        </w:r>
        <w:r w:rsidRPr="00E0707A">
          <w:rPr>
            <w:rFonts w:ascii="Times New Roman" w:hAnsi="Times New Roman" w:cs="Times New Roman"/>
            <w:noProof/>
            <w:webHidden/>
          </w:rPr>
          <w:fldChar w:fldCharType="begin"/>
        </w:r>
        <w:r w:rsidRPr="00E0707A">
          <w:rPr>
            <w:rFonts w:ascii="Times New Roman" w:hAnsi="Times New Roman" w:cs="Times New Roman"/>
            <w:noProof/>
            <w:webHidden/>
          </w:rPr>
          <w:instrText xml:space="preserve"> PAGEREF _Toc118112402 \h </w:instrText>
        </w:r>
        <w:r w:rsidRPr="00E0707A">
          <w:rPr>
            <w:rFonts w:ascii="Times New Roman" w:hAnsi="Times New Roman" w:cs="Times New Roman"/>
            <w:noProof/>
            <w:webHidden/>
          </w:rPr>
        </w:r>
        <w:r w:rsidRPr="00E0707A">
          <w:rPr>
            <w:rFonts w:ascii="Times New Roman" w:hAnsi="Times New Roman" w:cs="Times New Roman"/>
            <w:noProof/>
            <w:webHidden/>
          </w:rPr>
          <w:fldChar w:fldCharType="separate"/>
        </w:r>
        <w:r w:rsidRPr="00E0707A">
          <w:rPr>
            <w:rFonts w:ascii="Times New Roman" w:hAnsi="Times New Roman" w:cs="Times New Roman"/>
            <w:noProof/>
            <w:webHidden/>
          </w:rPr>
          <w:t>191</w:t>
        </w:r>
        <w:r w:rsidRPr="00E0707A">
          <w:rPr>
            <w:rFonts w:ascii="Times New Roman" w:hAnsi="Times New Roman" w:cs="Times New Roman"/>
            <w:noProof/>
            <w:webHidden/>
          </w:rPr>
          <w:fldChar w:fldCharType="end"/>
        </w:r>
      </w:hyperlink>
    </w:p>
    <w:p w14:paraId="4D06C6A1" w14:textId="3AFC6B6C" w:rsidR="00387656" w:rsidRPr="00861B64" w:rsidRDefault="00387656" w:rsidP="00387656">
      <w:pPr>
        <w:pStyle w:val="Title"/>
        <w:rPr>
          <w:rFonts w:ascii="Times New Roman" w:hAnsi="Times New Roman" w:cs="Times New Roman"/>
          <w:sz w:val="24"/>
        </w:rPr>
      </w:pPr>
      <w:r w:rsidRPr="00861B64">
        <w:rPr>
          <w:rFonts w:ascii="Times New Roman" w:hAnsi="Times New Roman" w:cs="Times New Roman"/>
          <w:sz w:val="24"/>
        </w:rPr>
        <w:fldChar w:fldCharType="end"/>
      </w:r>
      <w:r w:rsidRPr="00861B64">
        <w:rPr>
          <w:rFonts w:ascii="Times New Roman" w:hAnsi="Times New Roman" w:cs="Times New Roman"/>
          <w:sz w:val="24"/>
        </w:rPr>
        <w:t xml:space="preserve"> </w:t>
      </w:r>
    </w:p>
    <w:p w14:paraId="17FEFE22" w14:textId="77777777" w:rsidR="003C1575" w:rsidRPr="00861B64" w:rsidRDefault="003C1575" w:rsidP="005E54E2">
      <w:pPr>
        <w:rPr>
          <w:rFonts w:ascii="Times New Roman" w:hAnsi="Times New Roman" w:cs="Times New Roman"/>
        </w:rPr>
      </w:pPr>
    </w:p>
    <w:p w14:paraId="2C682A8E" w14:textId="77777777" w:rsidR="0085757D" w:rsidRPr="00861B64" w:rsidRDefault="0085757D" w:rsidP="005E54E2">
      <w:pPr>
        <w:rPr>
          <w:rFonts w:ascii="Times New Roman" w:hAnsi="Times New Roman" w:cs="Times New Roman"/>
        </w:rPr>
      </w:pPr>
    </w:p>
    <w:p w14:paraId="33355903" w14:textId="77777777" w:rsidR="0085757D" w:rsidRPr="00861B64" w:rsidRDefault="0085757D" w:rsidP="005E54E2">
      <w:pPr>
        <w:rPr>
          <w:rFonts w:ascii="Times New Roman" w:hAnsi="Times New Roman" w:cs="Times New Roman"/>
        </w:rPr>
      </w:pPr>
    </w:p>
    <w:p w14:paraId="20A4903F" w14:textId="77777777" w:rsidR="0085757D" w:rsidRPr="00861B64" w:rsidRDefault="0085757D" w:rsidP="005E54E2">
      <w:pPr>
        <w:rPr>
          <w:rFonts w:ascii="Times New Roman" w:hAnsi="Times New Roman" w:cs="Times New Roman"/>
        </w:rPr>
      </w:pPr>
    </w:p>
    <w:p w14:paraId="18DDBB1B" w14:textId="77777777" w:rsidR="0085757D" w:rsidRPr="00861B64" w:rsidRDefault="0085757D" w:rsidP="005E54E2">
      <w:pPr>
        <w:rPr>
          <w:rFonts w:ascii="Times New Roman" w:hAnsi="Times New Roman" w:cs="Times New Roman"/>
        </w:rPr>
        <w:sectPr w:rsidR="0085757D" w:rsidRPr="00861B64" w:rsidSect="001D4908">
          <w:footerReference w:type="default" r:id="rId20"/>
          <w:pgSz w:w="12240" w:h="15840" w:code="1"/>
          <w:pgMar w:top="1440" w:right="1800" w:bottom="1872" w:left="1800" w:header="720" w:footer="1440" w:gutter="0"/>
          <w:pgNumType w:fmt="lowerRoman" w:start="1"/>
          <w:cols w:space="720"/>
          <w:noEndnote/>
          <w:titlePg/>
        </w:sectPr>
      </w:pPr>
    </w:p>
    <w:p w14:paraId="660A91B9" w14:textId="77777777" w:rsidR="003D26DE" w:rsidRPr="00CF25C8" w:rsidRDefault="003D26DE" w:rsidP="00CF25C8">
      <w:pPr>
        <w:pStyle w:val="Heading2"/>
        <w:rPr>
          <w:rFonts w:ascii="Times New Roman" w:hAnsi="Times New Roman" w:cs="Times New Roman"/>
        </w:rPr>
      </w:pPr>
      <w:bookmarkStart w:id="0" w:name="_Toc289175819"/>
      <w:bookmarkStart w:id="1" w:name="_Toc114442762"/>
      <w:bookmarkStart w:id="2" w:name="_Toc118112218"/>
      <w:r w:rsidRPr="00CF25C8">
        <w:rPr>
          <w:rFonts w:ascii="Times New Roman" w:hAnsi="Times New Roman" w:cs="Times New Roman"/>
        </w:rPr>
        <w:lastRenderedPageBreak/>
        <w:t>INTRODUCTION</w:t>
      </w:r>
      <w:bookmarkEnd w:id="0"/>
      <w:bookmarkEnd w:id="1"/>
      <w:bookmarkEnd w:id="2"/>
      <w:r w:rsidRPr="00CF25C8">
        <w:rPr>
          <w:rFonts w:ascii="Times New Roman" w:hAnsi="Times New Roman" w:cs="Times New Roman"/>
        </w:rPr>
        <w:t xml:space="preserve"> </w:t>
      </w:r>
    </w:p>
    <w:p w14:paraId="3E85625D" w14:textId="77777777" w:rsidR="003D26DE" w:rsidRPr="003D26DE" w:rsidRDefault="003D26DE" w:rsidP="003D26DE"/>
    <w:p w14:paraId="1E1B62CD"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Deoxyribonucleic acid (DNA), the material responsible for encoding the genetic information, is enclosed within the cell nucleus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&lt;EndNote&gt;&lt;Cite&gt;&lt;Author&gt;Alberts&lt;/Author&gt;&lt;Year&gt;2017&lt;/Year&gt;&lt;RecNum&gt;379&lt;/RecNum&gt;&lt;DisplayText&gt;(Alberts, 2017)&lt;/DisplayText&gt;&lt;record&gt;&lt;rec-number&gt;379&lt;/rec-number&gt;&lt;foreign-keys&gt;&lt;key app="EN" db-id="a0p090vf1ve0pqeatdq5929dtz9rxt0ewtwe" timestamp="1665358764"&gt;379&lt;/key&gt;&lt;/foreign-keys&gt;&lt;ref-type name="Book"&gt;6&lt;/ref-type&gt;&lt;contributors&gt;&lt;authors&gt;&lt;author&gt;Alberts, Bruce&lt;/author&gt;&lt;/authors&gt;&lt;/contributors&gt;&lt;titles&gt;&lt;title&gt;Molecular biology of the cell&lt;/title&gt;&lt;/titles&gt;&lt;dates&gt;&lt;year&gt;2017&lt;/year&gt;&lt;/dates&gt;&lt;publisher&gt;WW Norton &amp;amp; Company&lt;/publisher&gt;&lt;isbn&gt;1315735369&lt;/isbn&gt;&lt;urls&gt;&lt;/urls&gt;&lt;/record&gt;&lt;/Cite&gt;&lt;/EndNote&gt;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(Alberts, 2017)</w:t>
      </w:r>
      <w:r w:rsidRPr="003D26DE">
        <w:rPr>
          <w:rFonts w:ascii="Times New Roman" w:hAnsi="Times New Roman" w:cs="Times New Roman"/>
        </w:rPr>
        <w:fldChar w:fldCharType="end"/>
      </w:r>
      <w:r w:rsidRPr="003D26DE">
        <w:rPr>
          <w:rFonts w:ascii="Times New Roman" w:hAnsi="Times New Roman" w:cs="Times New Roman"/>
        </w:rPr>
        <w:t xml:space="preserve">. Though the nucleus is the largest organelle of the mammalian cell, when compared its size with the total length of the enclosed DNA sequence, it becomes geometrically equivalent to packaging miles of highway inside a tennis ball. Therefore, a compact folding of the linear DNA sequence must exist inside the nucleus. There are many biological processes which can only be explained via the spatial proximity of distant genomic regions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&lt;EndNote&gt;&lt;Cite&gt;&lt;Author&gt;McCord&lt;/Author&gt;&lt;Year&gt;2018&lt;/Year&gt;&lt;RecNum&gt;380&lt;/RecNum&gt;&lt;DisplayText&gt;(McCord &amp;amp; Balajee, 2018; Schoenfelder &amp;amp; Fraser, 2019)&lt;/DisplayText&gt;&lt;record&gt;&lt;rec-number&gt;380&lt;/rec-number&gt;&lt;foreign-keys&gt;&lt;key app="EN" db-id="a0p090vf1ve0pqeatdq5929dtz9rxt0ewtwe" timestamp="1665359087"&gt;380&lt;/key&gt;&lt;/foreign-keys&gt;&lt;ref-type name="Journal Article"&gt;17&lt;/ref-type&gt;&lt;contributors&gt;&lt;authors&gt;&lt;author&gt;McCord, Rachel Patton&lt;/author&gt;&lt;author&gt;Balajee, Adayabalam&lt;/author&gt;&lt;/authors&gt;&lt;/contributors&gt;&lt;titles&gt;&lt;title&gt;3D genome organization influences the chromosome translocation pattern&lt;/title&gt;&lt;secondary-title&gt;Chromosome Translocation&lt;/secondary-title&gt;&lt;/titles&gt;&lt;periodical&gt;&lt;full-title&gt;Chromosome Translocation&lt;/full-title&gt;&lt;/periodical&gt;&lt;pages&gt;113-133&lt;/pages&gt;&lt;dates&gt;&lt;year&gt;2018&lt;/year&gt;&lt;/dates&gt;&lt;urls&gt;&lt;/urls&gt;&lt;/record&gt;&lt;/Cite&gt;&lt;Cite&gt;&lt;Author&gt;Schoenfelder&lt;/Author&gt;&lt;Year&gt;2019&lt;/Year&gt;&lt;RecNum&gt;382&lt;/RecNum&gt;&lt;record&gt;&lt;rec-number&gt;382&lt;/rec-number&gt;&lt;foreign-keys&gt;&lt;key app="EN" db-id="a0p090vf1ve0pqeatdq5929dtz9rxt0ewtwe" timestamp="1665359832"&gt;382&lt;/key&gt;&lt;/foreign-keys&gt;&lt;ref-type name="Journal Article"&gt;17&lt;/ref-type&gt;&lt;contributors&gt;&lt;authors&gt;&lt;author&gt;Schoenfelder, Stefan&lt;/author&gt;&lt;author&gt;Fraser, Peter&lt;/author&gt;&lt;/authors&gt;&lt;/contributors&gt;&lt;titles&gt;&lt;title&gt;Long-range enhancer–promoter contacts in gene expression control&lt;/title&gt;&lt;secondary-title&gt;Nature Reviews Genetics&lt;/secondary-title&gt;&lt;/titles&gt;&lt;periodical&gt;&lt;full-title&gt;Nature Reviews Genetics&lt;/full-title&gt;&lt;/periodical&gt;&lt;pages&gt;437-455&lt;/pages&gt;&lt;volume&gt;20&lt;/volume&gt;&lt;number&gt;8&lt;/number&gt;&lt;dates&gt;&lt;year&gt;2019&lt;/year&gt;&lt;/dates&gt;&lt;isbn&gt;1471-0064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(McCord &amp; Balajee, 2018; Schoenfelder &amp; Fraser, 2019)</w:t>
      </w:r>
      <w:r w:rsidRPr="003D26DE">
        <w:rPr>
          <w:rFonts w:ascii="Times New Roman" w:hAnsi="Times New Roman" w:cs="Times New Roman"/>
        </w:rPr>
        <w:fldChar w:fldCharType="end"/>
      </w:r>
      <w:r w:rsidRPr="003D26DE">
        <w:rPr>
          <w:rFonts w:ascii="Times New Roman" w:hAnsi="Times New Roman" w:cs="Times New Roman"/>
        </w:rPr>
        <w:t>. Additionally, deleterious mutations or translocations can affect gene regulation without even occurring near to the genes they influence. Intrigued by these phenomena, I set the overarching goal of my research to characterize the folding of the 3D genome in physiological conditions and how this folding changes during pathological conditions.</w:t>
      </w:r>
    </w:p>
    <w:p w14:paraId="1BAA2439" w14:textId="77777777" w:rsidR="003D26DE" w:rsidRPr="003D26DE" w:rsidRDefault="003D26DE" w:rsidP="003D26DE">
      <w:pPr>
        <w:jc w:val="both"/>
        <w:rPr>
          <w:rFonts w:ascii="Times New Roman" w:hAnsi="Times New Roman" w:cs="Times New Roman"/>
        </w:rPr>
      </w:pPr>
    </w:p>
    <w:p w14:paraId="693C58B3" w14:textId="54F4C131"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A part of this compact DNA structure has already been known for decades:  the linear sequence of DNA wrap around histone proteins and forms nucleosomes, which then further coils into a chromatin fiber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&lt;EndNote&gt;&lt;Cite&gt;&lt;Author&gt;Bednar&lt;/Author&gt;&lt;Year&gt;1998&lt;/Year&gt;&lt;RecNum&gt;381&lt;/RecNum&gt;&lt;DisplayText&gt;(Bednar et al., 1998)&lt;/DisplayText&gt;&lt;record&gt;&lt;rec-number&gt;381&lt;/rec-number&gt;&lt;foreign-keys&gt;&lt;key app="EN" db-id="a0p090vf1ve0pqeatdq5929dtz9rxt0ewtwe" timestamp="1665359751"&gt;381&lt;/key&gt;&lt;/foreign-keys&gt;&lt;ref-type name="Journal Article"&gt;17&lt;/ref-type&gt;&lt;contributors&gt;&lt;authors&gt;&lt;author&gt;Bednar, Jan&lt;/author&gt;&lt;author&gt;Horowitz, Rachel A&lt;/author&gt;&lt;author&gt;Grigoryev, Sergei A&lt;/author&gt;&lt;author&gt;Carruthers, Lenny M&lt;/author&gt;&lt;author&gt;Hansen, Jeffrey C&lt;/author&gt;&lt;author&gt;Koster, Abraham J&lt;/author&gt;&lt;author&gt;Woodcock, Christopher L&lt;/author&gt;&lt;/authors&gt;&lt;/contributors&gt;&lt;titles&gt;&lt;title&gt;Nucleosomes, linker DNA, and linker histone form a unique structural motif that directs the higher-order folding and compaction of chromatin&lt;/title&gt;&lt;secondary-title&gt;Proceedings of the National Academy of Sciences&lt;/secondary-title&gt;&lt;/titles&gt;&lt;periodical&gt;&lt;full-title&gt;Proceedings of the National Academy of Sciences&lt;/full-title&gt;&lt;/periodical&gt;&lt;pages&gt;14173-14178&lt;/pages&gt;&lt;volume&gt;95&lt;/volume&gt;&lt;number&gt;24&lt;/number&gt;&lt;dates&gt;&lt;year&gt;1998&lt;/year&gt;&lt;/dates&gt;&lt;isbn&gt;0027-8424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(Bednar et al., 1998)</w:t>
      </w:r>
      <w:r w:rsidRPr="003D26DE">
        <w:rPr>
          <w:rFonts w:ascii="Times New Roman" w:hAnsi="Times New Roman" w:cs="Times New Roman"/>
        </w:rPr>
        <w:fldChar w:fldCharType="end"/>
      </w:r>
      <w:r w:rsidRPr="003D26DE">
        <w:rPr>
          <w:rFonts w:ascii="Times New Roman" w:hAnsi="Times New Roman" w:cs="Times New Roman"/>
        </w:rPr>
        <w:t>. Recent advances in molecular biology and imaging techniques however have shown the existence of further higher order structure where the chromatin fiber folds in a multi-layered fashion</w:t>
      </w:r>
      <w:r w:rsidR="008676FC">
        <w:rPr>
          <w:rFonts w:ascii="Times New Roman" w:hAnsi="Times New Roman" w:cs="Times New Roman"/>
        </w:rPr>
        <w:t xml:space="preserve"> (Fig. 1)</w:t>
      </w:r>
      <w:r w:rsidRPr="003D26DE">
        <w:rPr>
          <w:rFonts w:ascii="Times New Roman" w:hAnsi="Times New Roman" w:cs="Times New Roman"/>
        </w:rPr>
        <w:t xml:space="preserv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&lt;EndNote&gt;&lt;Cite&gt;&lt;Author&gt;Lieberman-Aiden&lt;/Author&gt;&lt;Year&gt;2009&lt;/Year&gt;&lt;RecNum&gt;194&lt;/RecNum&gt;&lt;DisplayText&gt;(Lieberman-Aiden et al., 2009; Rachel Patton McCord et al., 2020)&lt;/DisplayText&gt;&lt;record&gt;&lt;rec-number&gt;194&lt;/rec-number&gt;&lt;foreign-keys&gt;&lt;key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Cite&gt;&lt;Author&gt;McCord&lt;/Author&gt;&lt;Year&gt;2020&lt;/Year&gt;&lt;RecNum&gt;30&lt;/RecNum&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(Lieberman-Aiden et al., 2009; Rachel Patton McCord et al., 2020)</w:t>
      </w:r>
      <w:r w:rsidRPr="003D26DE">
        <w:rPr>
          <w:rFonts w:ascii="Times New Roman" w:hAnsi="Times New Roman" w:cs="Times New Roman"/>
        </w:rPr>
        <w:fldChar w:fldCharType="end"/>
      </w:r>
      <w:r w:rsidRPr="003D26DE">
        <w:rPr>
          <w:rFonts w:ascii="Times New Roman" w:hAnsi="Times New Roman" w:cs="Times New Roman"/>
        </w:rPr>
        <w:t>. At the local scale, the interactions between distant chromatin regions which are generally hundreds of kilobases apart, lead to the formation of chromatin loops. As a result, domains are formed which are enriched for intra-domain contacts compared to inter-domain contacts. The domains further organize into separate active and inactive chromatin spatial regions and then these regions are organized into chromosome territories. These structural layers work independently as well as in concert to contribute to various essential biological mechanisms.</w:t>
      </w:r>
    </w:p>
    <w:p w14:paraId="4B23BB7F" w14:textId="77777777" w:rsidR="003D26DE" w:rsidRPr="003D26DE" w:rsidRDefault="003D26DE" w:rsidP="003D26DE">
      <w:pPr>
        <w:jc w:val="both"/>
        <w:rPr>
          <w:rFonts w:ascii="Times New Roman" w:hAnsi="Times New Roman" w:cs="Times New Roman"/>
        </w:rPr>
      </w:pPr>
    </w:p>
    <w:p w14:paraId="71077E56" w14:textId="77777777" w:rsidR="008C0AB4" w:rsidRDefault="003D26DE" w:rsidP="008C0AB4">
      <w:pPr>
        <w:jc w:val="both"/>
        <w:rPr>
          <w:rFonts w:ascii="Times New Roman" w:hAnsi="Times New Roman" w:cs="Times New Roman"/>
        </w:rPr>
      </w:pPr>
      <w:r w:rsidRPr="003D26DE">
        <w:rPr>
          <w:rFonts w:ascii="Times New Roman" w:hAnsi="Times New Roman" w:cs="Times New Roman"/>
        </w:rPr>
        <w:t xml:space="preserve">As chromatin experiences different active forces and thermal noise inside the nucleus, the higher order spatial organization also becomes dynamic </w:t>
      </w:r>
      <w:r w:rsidRPr="003D26DE">
        <w:rPr>
          <w:rFonts w:ascii="Times New Roman" w:hAnsi="Times New Roman" w:cs="Times New Roman"/>
        </w:rPr>
        <w:fldChar w:fldCharType="begin">
          <w:fldData xml:space="preserve">PEVuZE5vdGU+PENpdGU+PEF1dGhvcj5Iw7xibmVyPC9BdXRob3I+PFllYXI+MjAxMDwvWWVhcj48
UmVjTnVtPjM4NDwvUmVjTnVtPjxEaXNwbGF5VGV4dD4oSMO8Ym5lciAmYW1wOyBTcGVjdG9yLCAy
MDEwOyBPbGl2ZWlyYSBldCBhbC4sIDIwMjE7IFB1dCBldCBhbC4sIDIwMTkpPC9EaXNwbGF5VGV4
dD48cmVjb3JkPjxyZWMtbnVtYmVyPjM4NDwvcmVjLW51bWJlcj48Zm9yZWlnbi1rZXlzPjxrZXkg
YXBwPSJFTiIgZGItaWQ9ImEwcDA5MHZmMXZlMHBxZWF0ZHE1OTI5ZHR6OXJ4dDBld3R3ZSIgdGlt
ZXN0YW1wPSIxNjY1MzYwMDIzIj4zODQ8L2tleT48L2ZvcmVpZ24ta2V5cz48cmVmLXR5cGUgbmFt
ZT0iSm91cm5hbCBBcnRpY2xlIj4xNzwvcmVmLXR5cGU+PGNvbnRyaWJ1dG9ycz48YXV0aG9ycz48
YXV0aG9yPkjDvGJuZXIsIE1pY2hhZWwgUjwvYXV0aG9yPjxhdXRob3I+U3BlY3RvciwgRGF2aWQg
TDwvYXV0aG9yPjwvYXV0aG9ycz48L2NvbnRyaWJ1dG9ycz48dGl0bGVzPjx0aXRsZT5DaHJvbWF0
aW4gZHluYW1pY3M8L3RpdGxlPjxzZWNvbmRhcnktdGl0bGU+QW5udWFsIHJldmlldyBvZiBiaW9w
aHlzaWNzPC9zZWNvbmRhcnktdGl0bGU+PC90aXRsZXM+PHBlcmlvZGljYWw+PGZ1bGwtdGl0bGU+
QW5udWFsIHJldmlldyBvZiBiaW9waHlzaWNzPC9mdWxsLXRpdGxlPjwvcGVyaW9kaWNhbD48cGFn
ZXM+NDcxPC9wYWdlcz48dm9sdW1lPjM5PC92b2x1bWU+PGRhdGVzPjx5ZWFyPjIwMTA8L3llYXI+
PC9kYXRlcz48dXJscz48L3VybHM+PC9yZWNvcmQ+PC9DaXRlPjxDaXRlPjxBdXRob3I+T2xpdmVp
cmE8L0F1dGhvcj48WWVhcj4yMDIxPC9ZZWFyPjxSZWNOdW0+MzgzPC9SZWNOdW0+PHJlY29yZD48
cmVjLW51bWJlcj4zODM8L3JlYy1udW1iZXI+PGZvcmVpZ24ta2V5cz48a2V5IGFwcD0iRU4iIGRi
LWlkPSJhMHAwOTB2ZjF2ZTBwcWVhdGRxNTkyOWR0ejlyeHQwZXd0d2UiIHRpbWVzdGFtcD0iMTY2
NTM2MDAyMCI+MzgzPC9rZXk+PC9mb3JlaWduLWtleXM+PHJlZi10eXBlIG5hbWU9IkpvdXJuYWwg
QXJ0aWNsZSI+MTc8L3JlZi10eXBlPjxjb250cmlidXRvcnM+PGF1dGhvcnM+PGF1dGhvcj5PbGl2
ZWlyYSwgR3VpbGhlcm1lIE08L2F1dGhvcj48YXV0aG9yPk9yYXZlY3osIEF0dGlsYTwvYXV0aG9y
PjxhdXRob3I+S29iaSwgRG9taW5pcXVlPC9hdXRob3I+PGF1dGhvcj5NYXJvcXVlbm5lLCBNYW5v
bjwvYXV0aG9yPjxhdXRob3I+QnlzdHJpY2t5LCBLZXJzdGluPC9hdXRob3I+PGF1dGhvcj5TZXh0
b24sIFRvbTwvYXV0aG9yPjxhdXRob3I+TW9saW5hLCBOYWNobzwvYXV0aG9yPjwvYXV0aG9ycz48
L2NvbnRyaWJ1dG9ycz48dGl0bGVzPjx0aXRsZT5QcmVjaXNlIG1lYXN1cmVtZW50cyBvZiBjaHJv
bWF0aW4gZGlmZnVzaW9uIGR5bmFtaWNzIGJ5IG1vZGVsaW5nIHVzaW5nIEdhdXNzaWFuIHByb2Nl
c3NlczwvdGl0bGU+PHNlY29uZGFyeS10aXRsZT5OYXR1cmUgY29tbXVuaWNhdGlvbnM8L3NlY29u
ZGFyeS10aXRsZT48L3RpdGxlcz48cGVyaW9kaWNhbD48ZnVsbC10aXRsZT5OYXR1cmUgY29tbXVu
aWNhdGlvbnM8L2Z1bGwtdGl0bGU+PC9wZXJpb2RpY2FsPjxwYWdlcz4xLTExPC9wYWdlcz48dm9s
dW1lPjEyPC92b2x1bWU+PG51bWJlcj4xPC9udW1iZXI+PGRhdGVzPjx5ZWFyPjIwMjE8L3llYXI+
PC9kYXRlcz48aXNibj4yMDQxLTE3MjM8L2lzYm4+PHVybHM+PC91cmxzPjwvcmVjb3JkPjwvQ2l0
ZT48Q2l0ZT48QXV0aG9yPlB1dDwvQXV0aG9yPjxZZWFyPjIwMTk8L1llYXI+PFJlY051bT4zODU8
L1JlY051bT48cmVjb3JkPjxyZWMtbnVtYmVyPjM4NTwvcmVjLW51bWJlcj48Zm9yZWlnbi1rZXlz
PjxrZXkgYXBwPSJFTiIgZGItaWQ9ImEwcDA5MHZmMXZlMHBxZWF0ZHE1OTI5ZHR6OXJ4dDBld3R3
ZSIgdGltZXN0YW1wPSIxNjY1MzYwMDc2Ij4zODU8L2tleT48L2ZvcmVpZ24ta2V5cz48cmVmLXR5
cGUgbmFtZT0iSm91cm5hbCBBcnRpY2xlIj4xNzwvcmVmLXR5cGU+PGNvbnRyaWJ1dG9ycz48YXV0
aG9ycz48YXV0aG9yPlB1dCwgU3RlZmFuaWU8L2F1dGhvcj48YXV0aG9yPlNha2F1ZSwgVGFrYWhp
cm88L2F1dGhvcj48YXV0aG9yPlZhbmRlcnphbmRlLCBDYXJsbzwvYXV0aG9yPjwvYXV0aG9ycz48
L2NvbnRyaWJ1dG9ycz48dGl0bGVzPjx0aXRsZT5BY3RpdmUgZHluYW1pY3MgYW5kIHNwYXRpYWxs
eSBjb2hlcmVudCBtb3Rpb24gaW4gY2hyb21vc29tZXMgc3ViamVjdCB0byBlbnp5bWF0aWMgZm9y
Y2UgZGlwb2xlczwvdGl0bGU+PHNlY29uZGFyeS10aXRsZT5QaHlzaWNhbCBSZXZpZXcgRTwvc2Vj
b25kYXJ5LXRpdGxlPjwvdGl0bGVzPjxwZXJpb2RpY2FsPjxmdWxsLXRpdGxlPlBoeXNpY2FsIFJl
dmlldyBFPC9mdWxsLXRpdGxlPjwvcGVyaW9kaWNhbD48cGFnZXM+MDMyNDIxPC9wYWdlcz48dm9s
dW1lPjk5PC92b2x1bWU+PG51bWJlcj4zPC9udW1iZXI+PGRhdGVzPjx5ZWFyPjIwMTk8L3llYXI+
PC9kYXRlcz48dXJscz48L3VybHM+PC9yZWNvcmQ+PC9DaXRlPjwvRW5kTm90ZT5=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PEVuZE5vdGU+PENpdGU+PEF1dGhvcj5Iw7xibmVyPC9BdXRob3I+PFllYXI+MjAxMDwvWWVhcj48
UmVjTnVtPjM4NDwvUmVjTnVtPjxEaXNwbGF5VGV4dD4oSMO8Ym5lciAmYW1wOyBTcGVjdG9yLCAy
MDEwOyBPbGl2ZWlyYSBldCBhbC4sIDIwMjE7IFB1dCBldCBhbC4sIDIwMTkpPC9EaXNwbGF5VGV4
dD48cmVjb3JkPjxyZWMtbnVtYmVyPjM4NDwvcmVjLW51bWJlcj48Zm9yZWlnbi1rZXlzPjxrZXkg
YXBwPSJFTiIgZGItaWQ9ImEwcDA5MHZmMXZlMHBxZWF0ZHE1OTI5ZHR6OXJ4dDBld3R3ZSIgdGlt
ZXN0YW1wPSIxNjY1MzYwMDIzIj4zODQ8L2tleT48L2ZvcmVpZ24ta2V5cz48cmVmLXR5cGUgbmFt
ZT0iSm91cm5hbCBBcnRpY2xlIj4xNzwvcmVmLXR5cGU+PGNvbnRyaWJ1dG9ycz48YXV0aG9ycz48
YXV0aG9yPkjDvGJuZXIsIE1pY2hhZWwgUjwvYXV0aG9yPjxhdXRob3I+U3BlY3RvciwgRGF2aWQg
TDwvYXV0aG9yPjwvYXV0aG9ycz48L2NvbnRyaWJ1dG9ycz48dGl0bGVzPjx0aXRsZT5DaHJvbWF0
aW4gZHluYW1pY3M8L3RpdGxlPjxzZWNvbmRhcnktdGl0bGU+QW5udWFsIHJldmlldyBvZiBiaW9w
aHlzaWNzPC9zZWNvbmRhcnktdGl0bGU+PC90aXRsZXM+PHBlcmlvZGljYWw+PGZ1bGwtdGl0bGU+
QW5udWFsIHJldmlldyBvZiBiaW9waHlzaWNzPC9mdWxsLXRpdGxlPjwvcGVyaW9kaWNhbD48cGFn
ZXM+NDcxPC9wYWdlcz48dm9sdW1lPjM5PC92b2x1bWU+PGRhdGVzPjx5ZWFyPjIwMTA8L3llYXI+
PC9kYXRlcz48dXJscz48L3VybHM+PC9yZWNvcmQ+PC9DaXRlPjxDaXRlPjxBdXRob3I+T2xpdmVp
cmE8L0F1dGhvcj48WWVhcj4yMDIxPC9ZZWFyPjxSZWNOdW0+MzgzPC9SZWNOdW0+PHJlY29yZD48
cmVjLW51bWJlcj4zODM8L3JlYy1udW1iZXI+PGZvcmVpZ24ta2V5cz48a2V5IGFwcD0iRU4iIGRi
LWlkPSJhMHAwOTB2ZjF2ZTBwcWVhdGRxNTkyOWR0ejlyeHQwZXd0d2UiIHRpbWVzdGFtcD0iMTY2
NTM2MDAyMCI+MzgzPC9rZXk+PC9mb3JlaWduLWtleXM+PHJlZi10eXBlIG5hbWU9IkpvdXJuYWwg
QXJ0aWNsZSI+MTc8L3JlZi10eXBlPjxjb250cmlidXRvcnM+PGF1dGhvcnM+PGF1dGhvcj5PbGl2
ZWlyYSwgR3VpbGhlcm1lIE08L2F1dGhvcj48YXV0aG9yPk9yYXZlY3osIEF0dGlsYTwvYXV0aG9y
PjxhdXRob3I+S29iaSwgRG9taW5pcXVlPC9hdXRob3I+PGF1dGhvcj5NYXJvcXVlbm5lLCBNYW5v
bjwvYXV0aG9yPjxhdXRob3I+QnlzdHJpY2t5LCBLZXJzdGluPC9hdXRob3I+PGF1dGhvcj5TZXh0
b24sIFRvbTwvYXV0aG9yPjxhdXRob3I+TW9saW5hLCBOYWNobzwvYXV0aG9yPjwvYXV0aG9ycz48
L2NvbnRyaWJ1dG9ycz48dGl0bGVzPjx0aXRsZT5QcmVjaXNlIG1lYXN1cmVtZW50cyBvZiBjaHJv
bWF0aW4gZGlmZnVzaW9uIGR5bmFtaWNzIGJ5IG1vZGVsaW5nIHVzaW5nIEdhdXNzaWFuIHByb2Nl
c3NlczwvdGl0bGU+PHNlY29uZGFyeS10aXRsZT5OYXR1cmUgY29tbXVuaWNhdGlvbnM8L3NlY29u
ZGFyeS10aXRsZT48L3RpdGxlcz48cGVyaW9kaWNhbD48ZnVsbC10aXRsZT5OYXR1cmUgY29tbXVu
aWNhdGlvbnM8L2Z1bGwtdGl0bGU+PC9wZXJpb2RpY2FsPjxwYWdlcz4xLTExPC9wYWdlcz48dm9s
dW1lPjEyPC92b2x1bWU+PG51bWJlcj4xPC9udW1iZXI+PGRhdGVzPjx5ZWFyPjIwMjE8L3llYXI+
PC9kYXRlcz48aXNibj4yMDQxLTE3MjM8L2lzYm4+PHVybHM+PC91cmxzPjwvcmVjb3JkPjwvQ2l0
ZT48Q2l0ZT48QXV0aG9yPlB1dDwvQXV0aG9yPjxZZWFyPjIwMTk8L1llYXI+PFJlY051bT4zODU8
L1JlY051bT48cmVjb3JkPjxyZWMtbnVtYmVyPjM4NTwvcmVjLW51bWJlcj48Zm9yZWlnbi1rZXlz
PjxrZXkgYXBwPSJFTiIgZGItaWQ9ImEwcDA5MHZmMXZlMHBxZWF0ZHE1OTI5ZHR6OXJ4dDBld3R3
ZSIgdGltZXN0YW1wPSIxNjY1MzYwMDc2Ij4zODU8L2tleT48L2ZvcmVpZ24ta2V5cz48cmVmLXR5
cGUgbmFtZT0iSm91cm5hbCBBcnRpY2xlIj4xNzwvcmVmLXR5cGU+PGNvbnRyaWJ1dG9ycz48YXV0
aG9ycz48YXV0aG9yPlB1dCwgU3RlZmFuaWU8L2F1dGhvcj48YXV0aG9yPlNha2F1ZSwgVGFrYWhp
cm88L2F1dGhvcj48YXV0aG9yPlZhbmRlcnphbmRlLCBDYXJsbzwvYXV0aG9yPjwvYXV0aG9ycz48
L2NvbnRyaWJ1dG9ycz48dGl0bGVzPjx0aXRsZT5BY3RpdmUgZHluYW1pY3MgYW5kIHNwYXRpYWxs
eSBjb2hlcmVudCBtb3Rpb24gaW4gY2hyb21vc29tZXMgc3ViamVjdCB0byBlbnp5bWF0aWMgZm9y
Y2UgZGlwb2xlczwvdGl0bGU+PHNlY29uZGFyeS10aXRsZT5QaHlzaWNhbCBSZXZpZXcgRTwvc2Vj
b25kYXJ5LXRpdGxlPjwvdGl0bGVzPjxwZXJpb2RpY2FsPjxmdWxsLXRpdGxlPlBoeXNpY2FsIFJl
dmlldyBFPC9mdWxsLXRpdGxlPjwvcGVyaW9kaWNhbD48cGFnZXM+MDMyNDIxPC9wYWdlcz48dm9s
dW1lPjk5PC92b2x1bWU+PG51bWJlcj4zPC9udW1iZXI+PGRhdGVzPjx5ZWFyPjIwMTk8L3llYXI+
PC9kYXRlcz48dXJscz48L3VybHM+PC9yZWNvcmQ+PC9DaXRlPjwvRW5kTm90ZT5=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(Hübner &amp; Spector, 2010; Oliveira et al., 2021; Put et al., 2019)</w:t>
      </w:r>
      <w:r w:rsidRPr="003D26DE">
        <w:rPr>
          <w:rFonts w:ascii="Times New Roman" w:hAnsi="Times New Roman" w:cs="Times New Roman"/>
        </w:rPr>
        <w:fldChar w:fldCharType="end"/>
      </w:r>
      <w:r w:rsidRPr="003D26DE">
        <w:rPr>
          <w:rFonts w:ascii="Times New Roman" w:hAnsi="Times New Roman" w:cs="Times New Roman"/>
        </w:rPr>
        <w:t>. Due to these active forces and thermal noise, chromosome structures produce both fast and slow structural dynamics, which eventually lead to the emergence of the spatial and temporal structural heterogeneity</w:t>
      </w:r>
      <w:r w:rsidR="00FB4D83">
        <w:rPr>
          <w:rFonts w:ascii="Times New Roman" w:hAnsi="Times New Roman" w:cs="Times New Roman"/>
        </w:rPr>
        <w:t xml:space="preserve"> (Fig. </w:t>
      </w:r>
      <w:r w:rsidR="00554B3C">
        <w:rPr>
          <w:rFonts w:ascii="Times New Roman" w:hAnsi="Times New Roman" w:cs="Times New Roman"/>
        </w:rPr>
        <w:t>2</w:t>
      </w:r>
      <w:r w:rsidR="00FB4D83">
        <w:rPr>
          <w:rFonts w:ascii="Times New Roman" w:hAnsi="Times New Roman" w:cs="Times New Roman"/>
        </w:rPr>
        <w:t>)</w:t>
      </w:r>
      <w:r w:rsidRPr="003D26DE">
        <w:rPr>
          <w:rFonts w:ascii="Times New Roman" w:hAnsi="Times New Roman" w:cs="Times New Roman"/>
        </w:rPr>
        <w:t xml:space="preserv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&lt;EndNote&gt;&lt;Cite&gt;&lt;Author&gt;Zhang&lt;/Author&gt;&lt;Year&gt;2017&lt;/Year&gt;&lt;RecNum&gt;211&lt;/RecNum&gt;&lt;DisplayText&gt;(Zhang &amp;amp; Wolynes, 2017)&lt;/DisplayText&gt;&lt;record&gt;&lt;rec-number&gt;211&lt;/rec-number&gt;&lt;foreign-keys&gt;&lt;key app="EN" db-id="a0p090vf1ve0pqeatdq5929dtz9rxt0ewtwe" timestamp="1663864234"&gt;211&lt;/key&gt;&lt;/foreign-keys&gt;&lt;ref-type name="Journal Article"&gt;17&lt;/ref-type&gt;&lt;contributors&gt;&lt;authors&gt;&lt;author&gt;Zhang, B.&lt;/author&gt;&lt;author&gt;Wolynes, P. G.&lt;/author&gt;&lt;/authors&gt;&lt;/contributors&gt;&lt;titles&gt;&lt;title&gt;Genomic energy landscapes&lt;/title&gt;&lt;secondary-title&gt;Biophys J&lt;/secondary-title&gt;&lt;/titles&gt;&lt;periodical&gt;&lt;full-title&gt;Biophys J&lt;/full-title&gt;&lt;/periodical&gt;&lt;volume&gt;112&lt;/volume&gt;&lt;dates&gt;&lt;year&gt;2017&lt;/year&gt;&lt;pub-dates&gt;&lt;date&gt;2017//&lt;/date&gt;&lt;/pub-dates&gt;&lt;/dates&gt;&lt;urls&gt;&lt;related-urls&gt;&lt;url&gt;https://doi.org/10.1016/j.bpj.2016.08.046&lt;/url&gt;&lt;/related-urls&gt;&lt;/urls&gt;&lt;electronic-resource-num&gt;10.1016/j.bpj.2016.08.046&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(Zhang &amp; Wolynes, 2017)</w:t>
      </w:r>
      <w:r w:rsidRPr="003D26DE">
        <w:rPr>
          <w:rFonts w:ascii="Times New Roman" w:hAnsi="Times New Roman" w:cs="Times New Roman"/>
        </w:rPr>
        <w:fldChar w:fldCharType="end"/>
      </w:r>
      <w:r w:rsidRPr="003D26DE">
        <w:rPr>
          <w:rFonts w:ascii="Times New Roman" w:hAnsi="Times New Roman" w:cs="Times New Roman"/>
        </w:rPr>
        <w:t xml:space="preserve">. The structural fluctuations also affect a number of genetic and biological functions such as DNA replication, DNA repair, gene replication, regulation, and transcription. Often the effects of such heterogeneity are ignored while characterizing the structural properties of the mean chromosome conformational data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&lt;EndNote&gt;&lt;Cite&gt;&lt;Author&gt;Ulianov&lt;/Author&gt;&lt;Year&gt;2017&lt;/Year&gt;&lt;RecNum&gt;386&lt;/RecNum&gt;&lt;DisplayText&gt;(Luppino &amp;amp; Joyce, 2020; Ulianov et al., 2017)&lt;/DisplayText&gt;&lt;record&gt;&lt;rec-number&gt;386&lt;/rec-number&gt;&lt;foreign-keys&gt;&lt;key app="EN" db-id="a0p090vf1ve0pqeatdq5929dtz9rxt0ewtwe" timestamp="1665360266"&gt;386&lt;/key&gt;&lt;/foreign-keys&gt;&lt;ref-type name="Journal Article"&gt;17&lt;/ref-type&gt;&lt;contributors&gt;&lt;authors&gt;&lt;author&gt;Ulianov, Sergey V&lt;/author&gt;&lt;author&gt;Tachibana‐Konwalski, Kikue&lt;/author&gt;&lt;author&gt;Razin, Sergey V&lt;/author&gt;&lt;/authors&gt;&lt;/contributors&gt;&lt;titles&gt;&lt;title&gt;Single‐cell Hi‐C bridges microscopy and genome‐wide sequencing approaches to study 3D chromatin organization&lt;/title&gt;&lt;secondary-title&gt;BioEssays&lt;/secondary-title&gt;&lt;/titles&gt;&lt;periodical&gt;&lt;full-title&gt;BioEssays&lt;/full-title&gt;&lt;/periodical&gt;&lt;pages&gt;1700104&lt;/pages&gt;&lt;volume&gt;39&lt;/volume&gt;&lt;number&gt;10&lt;/number&gt;&lt;dates&gt;&lt;year&gt;2017&lt;/year&gt;&lt;/dates&gt;&lt;isbn&gt;0265-9247&lt;/isbn&gt;&lt;urls&gt;&lt;/urls&gt;&lt;/record&gt;&lt;/Cite&gt;&lt;Cite&gt;&lt;Author&gt;Luppino&lt;/Author&gt;&lt;Year&gt;2020&lt;/Year&gt;&lt;RecNum&gt;388&lt;/RecNum&gt;&lt;record&gt;&lt;rec-number&gt;388&lt;/rec-number&gt;&lt;foreign-keys&gt;&lt;key app="EN" db-id="a0p090vf1ve0pqeatdq5929dtz9rxt0ewtwe" timestamp="1665360522"&gt;388&lt;/key&gt;&lt;/foreign-keys&gt;&lt;ref-type name="Journal Article"&gt;17&lt;/ref-type&gt;&lt;contributors&gt;&lt;authors&gt;&lt;author&gt;Luppino, Jennifer M&lt;/author&gt;&lt;author&gt;Joyce, Eric F&lt;/author&gt;&lt;/authors&gt;&lt;/contributors&gt;&lt;titles&gt;&lt;title&gt;Single cell analysis pushes the boundaries of TAD formation and function&lt;/title&gt;&lt;secondary-title&gt;Current opinion in genetics &amp;amp; development&lt;/secondary-title&gt;&lt;/titles&gt;&lt;periodical&gt;&lt;full-title&gt;Current opinion in genetics &amp;amp; development&lt;/full-title&gt;&lt;/periodical&gt;&lt;pages&gt;25-31&lt;/pages&gt;&lt;volume&gt;61&lt;/volume&gt;&lt;dates&gt;&lt;year&gt;2020&lt;/year&gt;&lt;/dates&gt;&lt;isbn&gt;0959-437X&lt;/isbn&gt;&lt;urls&gt;&lt;/urls&gt;&lt;/record&gt;&lt;/Cite&gt;&lt;/EndNote&gt;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(Luppino &amp; Joyce, 2020; Ulianov et al., 2017)</w:t>
      </w:r>
      <w:r w:rsidRPr="003D26DE">
        <w:rPr>
          <w:rFonts w:ascii="Times New Roman" w:hAnsi="Times New Roman" w:cs="Times New Roman"/>
        </w:rPr>
        <w:fldChar w:fldCharType="end"/>
      </w:r>
      <w:r w:rsidRPr="003D26DE">
        <w:rPr>
          <w:rFonts w:ascii="Times New Roman" w:hAnsi="Times New Roman" w:cs="Times New Roman"/>
        </w:rPr>
        <w:t xml:space="preserve">. That also obscures the mechanism involved with the chromatin folding at different structural organization levels. Furthermore, the existence of different sub-population structures which may associate with different biological mechanisms can also be masked only if bulk structures are analyzed </w:t>
      </w:r>
      <w:r w:rsidRPr="003D26DE">
        <w:rPr>
          <w:rFonts w:ascii="Times New Roman" w:hAnsi="Times New Roman" w:cs="Times New Roman"/>
        </w:rPr>
        <w:fldChar w:fldCharType="begin">
          <w:fldData xml:space="preserve">PEVuZE5vdGU+PENpdGU+PEF1dGhvcj5EYXM8L0F1dGhvcj48WWVhcj4yMDIxPC9ZZWFyPjxSZWNO
dW0+NzU8L1JlY051bT48RGlzcGxheVRleHQ+KENoZW5nIGV0IGFsLiwgMjAyMDsgRGFzIGV0IGFs
LiwgMjAyMTsgWGllIGV0IGFsLiwgMjAyMCk8L0Rpc3BsYXlUZXh0PjxyZWNvcmQ+PHJlYy1udW1i
ZXI+NzU8L3JlYy1udW1iZXI+PGZvcmVpZ24ta2V5cz48a2V5IGFwcD0iRU4iIGRiLWlkPSJhMHAw
OTB2ZjF2ZTBwcWVhdGRxNTkyOWR0ejlyeHQwZXd0d2UiIHRpbWVzdGFtcD0iMTY0MTUzMTQ2MyI+
NzU8L2tleT48L2ZvcmVpZ24ta2V5cz48cmVmLXR5cGUgbmFtZT0iSm91cm5hbCBBcnRpY2xlIj4x
NzwvcmVmLXR5cGU+PGNvbnRyaWJ1dG9ycz48YXV0aG9ycz48YXV0aG9yPkRhcywgUHJpeW9qaXQ8
L2F1dGhvcj48YXV0aG9yPlNoZW4sIFRvbmd5ZTwvYXV0aG9yPjxhdXRob3I+TWNDb3JkLCBSYWNo
ZWwgUGF0dG9uPC9hdXRob3I+PC9hdXRob3JzPjwvY29udHJpYnV0b3JzPjx0aXRsZXM+PHRpdGxl
PkNoYXJhY3Rlcml6aW5nIHRoZSB2YXJpYXRpb24gaW4gY2hyb21vc29tZSBzdHJ1Y3R1cmUgZW5z
ZW1ibGVzIGluIHRoZSBjb250ZXh0IG9mIHRoZSBudWNsZWFyIG1pY3JvZW52aXJvbm1lbnQ8L3Rp
dGxlPjxzZWNvbmRhcnktdGl0bGU+YmlvUnhpdjwvc2Vjb25kYXJ5LXRpdGxlPjwvdGl0bGVzPjxw
ZXJpb2RpY2FsPjxmdWxsLXRpdGxlPmJpb1J4aXY8L2Z1bGwtdGl0bGU+PC9wZXJpb2RpY2FsPjxw
YWdlcz4yMDIxLjEyLjE2LjQ3MzAwMDwvcGFnZXM+PGRhdGVzPjx5ZWFyPjIwMjE8L3llYXI+PC9k
YXRlcz48dXJscz48cmVsYXRlZC11cmxzPjx1cmw+aHR0cHM6Ly93d3cuYmlvcnhpdi5vcmcvY29u
dGVudC9iaW9yeGl2L2Vhcmx5LzIwMjEvMTIvMTcvMjAyMS4xMi4xNi40NzMwMDAuZnVsbC5wZGY8
L3VybD48L3JlbGF0ZWQtdXJscz48L3VybHM+PGVsZWN0cm9uaWMtcmVzb3VyY2UtbnVtPjEwLjEx
MDEvMjAyMS4xMi4xNi40NzMwMDA8L2VsZWN0cm9uaWMtcmVzb3VyY2UtbnVtPjwvcmVjb3JkPjwv
Q2l0ZT48Q2l0ZT48QXV0aG9yPkNoZW5nPC9BdXRob3I+PFllYXI+MjAyMDwvWWVhcj48UmVjTnVt
PjMzPC9SZWNOdW0+PHJlY29yZD48cmVjLW51bWJlcj4zMzwvcmVjLW51bWJlcj48Zm9yZWlnbi1r
ZXlzPjxrZXkgYXBwPSJFTiIgZGItaWQ9ImEwcDA5MHZmMXZlMHBxZWF0ZHE1OTI5ZHR6OXJ4dDBl
d3R3ZSIgdGltZXN0YW1wPSIxNjM1Mzg1ODQ1Ij4zMzwva2V5PjwvZm9yZWlnbi1rZXlzPjxyZWYt
dHlwZSBuYW1lPSJKb3VybmFsIEFydGljbGUiPjE3PC9yZWYtdHlwZT48Y29udHJpYnV0b3JzPjxh
dXRob3JzPjxhdXRob3I+Q2hlbmcsIFJ5YW4gUjwvYXV0aG9yPjxhdXRob3I+Q29udGVzc290bywg
VmluaWNpdXMgRzwvYXV0aG9yPjxhdXRob3I+QWlkZW4sIEVyZXogTGllYmVybWFuPC9hdXRob3I+
PGF1dGhvcj5Xb2x5bmVzLCBQZXRlciBHPC9hdXRob3I+PGF1dGhvcj5EaSBQaWVycm8sIE1pY2hl
bGU8L2F1dGhvcj48YXV0aG9yPk9udWNoaWMsIEpvc8OpIE48L2F1dGhvcj48L2F1dGhvcnM+PC9j
b250cmlidXRvcnM+PHRpdGxlcz48dGl0bGU+RXhwbG9yaW5nIGNocm9tb3NvbWFsIHN0cnVjdHVy
YWwgaGV0ZXJvZ2VuZWl0eSBhY3Jvc3MgbXVsdGlwbGUgY2VsbCBsaW5lczwvdGl0bGU+PHNlY29u
ZGFyeS10aXRsZT5FbGlmZTwvc2Vjb25kYXJ5LXRpdGxlPjwvdGl0bGVzPjxwZXJpb2RpY2FsPjxm
dWxsLXRpdGxlPkVMaWZlPC9mdWxsLXRpdGxlPjwvcGVyaW9kaWNhbD48cGFnZXM+ZTYwMzEyPC9w
YWdlcz48dm9sdW1lPjk8L3ZvbHVtZT48ZGF0ZXM+PHllYXI+MjAyMDwveWVhcj48L2RhdGVzPjxp
c2JuPjIwNTAtMDg0WDwvaXNibj48dXJscz48L3VybHM+PC9yZWNvcmQ+PC9DaXRlPjxDaXRlPjxB
dXRob3I+WGllPC9BdXRob3I+PFllYXI+MjAyMDwvWWVhcj48UmVjTnVtPjM5PC9SZWNOdW0+PHJl
Y29yZD48cmVjLW51bWJlcj4zOTwvcmVjLW51bWJlcj48Zm9yZWlnbi1rZXlzPjxrZXkgYXBwPSJF
TiIgZGItaWQ9ImEwcDA5MHZmMXZlMHBxZWF0ZHE1OTI5ZHR6OXJ4dDBld3R3ZSIgdGltZXN0YW1w
PSIxNjM1NjkwMjUzIj4zOTwva2V5PjwvZm9yZWlnbi1rZXlzPjxyZWYtdHlwZSBuYW1lPSJKb3Vy
bmFsIEFydGljbGUiPjE3PC9yZWYtdHlwZT48Y29udHJpYnV0b3JzPjxhdXRob3JzPjxhdXRob3I+
WGllLCBXZW4gSnVuPC9hdXRob3I+PGF1dGhvcj5RaSwgWWlmZW5nPC9hdXRob3I+PGF1dGhvcj5a
aGFuZywgQmluPC9hdXRob3I+PC9hdXRob3JzPjwvY29udHJpYnV0b3JzPjx0aXRsZXM+PHRpdGxl
PkNoYXJhY3Rlcml6aW5nIGNocm9tYXRpbiBmb2xkaW5nIGNvb3JkaW5hdGUgYW5kIGxhbmRzY2Fw
ZSB3aXRoIGRlZXAgbGVhcm5pbmc8L3RpdGxlPjxzZWNvbmRhcnktdGl0bGU+UExvUyBjb21wdXRh
dGlvbmFsIGJpb2xvZ3k8L3NlY29uZGFyeS10aXRsZT48L3RpdGxlcz48cGVyaW9kaWNhbD48ZnVs
bC10aXRsZT5QTG9TIGNvbXB1dGF0aW9uYWwgYmlvbG9neTwvZnVsbC10aXRsZT48L3BlcmlvZGlj
YWw+PHBhZ2VzPmUxMDA4MjYyPC9wYWdlcz48dm9sdW1lPjE2PC92b2x1bWU+PG51bWJlcj45PC9u
dW1iZXI+PGRhdGVzPjx5ZWFyPjIwMjA8L3llYXI+PC9kYXRlcz48aXNibj4xNTUzLTczNFg8L2lz
Ym4+PHVybHM+PC91cmxzPjwvcmVjb3JkPjwvQ2l0ZT48L0VuZE5vdGU+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PEVuZE5vdGU+PENpdGU+PEF1dGhvcj5EYXM8L0F1dGhvcj48WWVhcj4yMDIxPC9ZZWFyPjxSZWNO
dW0+NzU8L1JlY051bT48RGlzcGxheVRleHQ+KENoZW5nIGV0IGFsLiwgMjAyMDsgRGFzIGV0IGFs
LiwgMjAyMTsgWGllIGV0IGFsLiwgMjAyMCk8L0Rpc3BsYXlUZXh0PjxyZWNvcmQ+PHJlYy1udW1i
ZXI+NzU8L3JlYy1udW1iZXI+PGZvcmVpZ24ta2V5cz48a2V5IGFwcD0iRU4iIGRiLWlkPSJhMHAw
OTB2ZjF2ZTBwcWVhdGRxNTkyOWR0ejlyeHQwZXd0d2UiIHRpbWVzdGFtcD0iMTY0MTUzMTQ2MyI+
NzU8L2tleT48L2ZvcmVpZ24ta2V5cz48cmVmLXR5cGUgbmFtZT0iSm91cm5hbCBBcnRpY2xlIj4x
NzwvcmVmLXR5cGU+PGNvbnRyaWJ1dG9ycz48YXV0aG9ycz48YXV0aG9yPkRhcywgUHJpeW9qaXQ8
L2F1dGhvcj48YXV0aG9yPlNoZW4sIFRvbmd5ZTwvYXV0aG9yPjxhdXRob3I+TWNDb3JkLCBSYWNo
ZWwgUGF0dG9uPC9hdXRob3I+PC9hdXRob3JzPjwvY29udHJpYnV0b3JzPjx0aXRsZXM+PHRpdGxl
PkNoYXJhY3Rlcml6aW5nIHRoZSB2YXJpYXRpb24gaW4gY2hyb21vc29tZSBzdHJ1Y3R1cmUgZW5z
ZW1ibGVzIGluIHRoZSBjb250ZXh0IG9mIHRoZSBudWNsZWFyIG1pY3JvZW52aXJvbm1lbnQ8L3Rp
dGxlPjxzZWNvbmRhcnktdGl0bGU+YmlvUnhpdjwvc2Vjb25kYXJ5LXRpdGxlPjwvdGl0bGVzPjxw
ZXJpb2RpY2FsPjxmdWxsLXRpdGxlPmJpb1J4aXY8L2Z1bGwtdGl0bGU+PC9wZXJpb2RpY2FsPjxw
YWdlcz4yMDIxLjEyLjE2LjQ3MzAwMDwvcGFnZXM+PGRhdGVzPjx5ZWFyPjIwMjE8L3llYXI+PC9k
YXRlcz48dXJscz48cmVsYXRlZC11cmxzPjx1cmw+aHR0cHM6Ly93d3cuYmlvcnhpdi5vcmcvY29u
dGVudC9iaW9yeGl2L2Vhcmx5LzIwMjEvMTIvMTcvMjAyMS4xMi4xNi40NzMwMDAuZnVsbC5wZGY8
L3VybD48L3JlbGF0ZWQtdXJscz48L3VybHM+PGVsZWN0cm9uaWMtcmVzb3VyY2UtbnVtPjEwLjEx
MDEvMjAyMS4xMi4xNi40NzMwMDA8L2VsZWN0cm9uaWMtcmVzb3VyY2UtbnVtPjwvcmVjb3JkPjwv
Q2l0ZT48Q2l0ZT48QXV0aG9yPkNoZW5nPC9BdXRob3I+PFllYXI+MjAyMDwvWWVhcj48UmVjTnVt
PjMzPC9SZWNOdW0+PHJlY29yZD48cmVjLW51bWJlcj4zMzwvcmVjLW51bWJlcj48Zm9yZWlnbi1r
ZXlzPjxrZXkgYXBwPSJFTiIgZGItaWQ9ImEwcDA5MHZmMXZlMHBxZWF0ZHE1OTI5ZHR6OXJ4dDBl
d3R3ZSIgdGltZXN0YW1wPSIxNjM1Mzg1ODQ1Ij4zMzwva2V5PjwvZm9yZWlnbi1rZXlzPjxyZWYt
dHlwZSBuYW1lPSJKb3VybmFsIEFydGljbGUiPjE3PC9yZWYtdHlwZT48Y29udHJpYnV0b3JzPjxh
dXRob3JzPjxhdXRob3I+Q2hlbmcsIFJ5YW4gUjwvYXV0aG9yPjxhdXRob3I+Q29udGVzc290bywg
VmluaWNpdXMgRzwvYXV0aG9yPjxhdXRob3I+QWlkZW4sIEVyZXogTGllYmVybWFuPC9hdXRob3I+
PGF1dGhvcj5Xb2x5bmVzLCBQZXRlciBHPC9hdXRob3I+PGF1dGhvcj5EaSBQaWVycm8sIE1pY2hl
bGU8L2F1dGhvcj48YXV0aG9yPk9udWNoaWMsIEpvc8OpIE48L2F1dGhvcj48L2F1dGhvcnM+PC9j
b250cmlidXRvcnM+PHRpdGxlcz48dGl0bGU+RXhwbG9yaW5nIGNocm9tb3NvbWFsIHN0cnVjdHVy
YWwgaGV0ZXJvZ2VuZWl0eSBhY3Jvc3MgbXVsdGlwbGUgY2VsbCBsaW5lczwvdGl0bGU+PHNlY29u
ZGFyeS10aXRsZT5FbGlmZTwvc2Vjb25kYXJ5LXRpdGxlPjwvdGl0bGVzPjxwZXJpb2RpY2FsPjxm
dWxsLXRpdGxlPkVMaWZlPC9mdWxsLXRpdGxlPjwvcGVyaW9kaWNhbD48cGFnZXM+ZTYwMzEyPC9w
YWdlcz48dm9sdW1lPjk8L3ZvbHVtZT48ZGF0ZXM+PHllYXI+MjAyMDwveWVhcj48L2RhdGVzPjxp
c2JuPjIwNTAtMDg0WDwvaXNibj48dXJscz48L3VybHM+PC9yZWNvcmQ+PC9DaXRlPjxDaXRlPjxB
dXRob3I+WGllPC9BdXRob3I+PFllYXI+MjAyMDwvWWVhcj48UmVjTnVtPjM5PC9SZWNOdW0+PHJl
Y29yZD48cmVjLW51bWJlcj4zOTwvcmVjLW51bWJlcj48Zm9yZWlnbi1rZXlzPjxrZXkgYXBwPSJF
TiIgZGItaWQ9ImEwcDA5MHZmMXZlMHBxZWF0ZHE1OTI5ZHR6OXJ4dDBld3R3ZSIgdGltZXN0YW1w
PSIxNjM1NjkwMjUzIj4zOTwva2V5PjwvZm9yZWlnbi1rZXlzPjxyZWYtdHlwZSBuYW1lPSJKb3Vy
bmFsIEFydGljbGUiPjE3PC9yZWYtdHlwZT48Y29udHJpYnV0b3JzPjxhdXRob3JzPjxhdXRob3I+
WGllLCBXZW4gSnVuPC9hdXRob3I+PGF1dGhvcj5RaSwgWWlmZW5nPC9hdXRob3I+PGF1dGhvcj5a
aGFuZywgQmluPC9hdXRob3I+PC9hdXRob3JzPjwvY29udHJpYnV0b3JzPjx0aXRsZXM+PHRpdGxl
PkNoYXJhY3Rlcml6aW5nIGNocm9tYXRpbiBmb2xkaW5nIGNvb3JkaW5hdGUgYW5kIGxhbmRzY2Fw
ZSB3aXRoIGRlZXAgbGVhcm5pbmc8L3RpdGxlPjxzZWNvbmRhcnktdGl0bGU+UExvUyBjb21wdXRh
dGlvbmFsIGJpb2xvZ3k8L3NlY29uZGFyeS10aXRsZT48L3RpdGxlcz48cGVyaW9kaWNhbD48ZnVs
bC10aXRsZT5QTG9TIGNvbXB1dGF0aW9uYWwgYmlvbG9neTwvZnVsbC10aXRsZT48L3BlcmlvZGlj
YWw+PHBhZ2VzPmUxMDA4MjYyPC9wYWdlcz48dm9sdW1lPjE2PC92b2x1bWU+PG51bWJlcj45PC9u
dW1iZXI+PGRhdGVzPjx5ZWFyPjIwMjA8L3llYXI+PC9kYXRlcz48aXNibj4xNTUzLTczNFg8L2lz
Ym4+PHVybHM+PC91cmxzPjwvcmVjb3JkPjwvQ2l0ZT48L0VuZE5vdGU+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(Cheng et al., 2020; Das et al., 202</w:t>
      </w:r>
      <w:r w:rsidR="00FC5F9D">
        <w:rPr>
          <w:rFonts w:ascii="Times New Roman" w:hAnsi="Times New Roman" w:cs="Times New Roman"/>
          <w:noProof/>
        </w:rPr>
        <w:t>2</w:t>
      </w:r>
      <w:r w:rsidRPr="003D26DE">
        <w:rPr>
          <w:rFonts w:ascii="Times New Roman" w:hAnsi="Times New Roman" w:cs="Times New Roman"/>
          <w:noProof/>
        </w:rPr>
        <w:t>; Xie et al., 2020)</w:t>
      </w:r>
      <w:r w:rsidRPr="003D26DE">
        <w:rPr>
          <w:rFonts w:ascii="Times New Roman" w:hAnsi="Times New Roman" w:cs="Times New Roman"/>
        </w:rPr>
        <w:fldChar w:fldCharType="end"/>
      </w:r>
      <w:r w:rsidRPr="003D26DE">
        <w:rPr>
          <w:rFonts w:ascii="Times New Roman" w:hAnsi="Times New Roman" w:cs="Times New Roman"/>
        </w:rPr>
        <w:t xml:space="preserve">. Characterizing single cell properties therefore can help understand the folding pathway of the chromosomes as well as the structural features associated with different subpopulations </w:t>
      </w:r>
    </w:p>
    <w:p w14:paraId="6CA6AC39" w14:textId="77777777" w:rsidR="008C0AB4" w:rsidRDefault="008C0AB4" w:rsidP="008C0AB4">
      <w:pPr>
        <w:keepNext/>
      </w:pPr>
      <w:r>
        <w:rPr>
          <w:rFonts w:ascii="Times New Roman" w:hAnsi="Times New Roman" w:cs="Times New Roman"/>
          <w:noProof/>
        </w:rPr>
        <w:lastRenderedPageBreak/>
        <w:drawing>
          <wp:inline distT="0" distB="0" distL="0" distR="0" wp14:anchorId="7E0C775A" wp14:editId="3F4BA817">
            <wp:extent cx="5486400" cy="448564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485640"/>
                    </a:xfrm>
                    <a:prstGeom prst="rect">
                      <a:avLst/>
                    </a:prstGeom>
                  </pic:spPr>
                </pic:pic>
              </a:graphicData>
            </a:graphic>
          </wp:inline>
        </w:drawing>
      </w:r>
    </w:p>
    <w:p w14:paraId="5129F779" w14:textId="77777777" w:rsidR="008C0AB4" w:rsidRPr="007B38BF" w:rsidRDefault="008C0AB4" w:rsidP="008C0AB4">
      <w:pPr>
        <w:pStyle w:val="Caption"/>
        <w:jc w:val="both"/>
        <w:rPr>
          <w:rFonts w:ascii="Times New Roman" w:hAnsi="Times New Roman" w:cs="Times New Roman"/>
          <w:sz w:val="20"/>
          <w:szCs w:val="20"/>
        </w:rPr>
      </w:pPr>
      <w:bookmarkStart w:id="3" w:name="_Toc118112344"/>
      <w:r w:rsidRPr="007B38BF">
        <w:rPr>
          <w:rFonts w:ascii="Times New Roman" w:hAnsi="Times New Roman" w:cs="Times New Roman"/>
          <w:sz w:val="20"/>
          <w:szCs w:val="20"/>
        </w:rPr>
        <w:t xml:space="preserve">Figure </w:t>
      </w:r>
      <w:r w:rsidRPr="007B38BF">
        <w:rPr>
          <w:rFonts w:ascii="Times New Roman" w:hAnsi="Times New Roman" w:cs="Times New Roman"/>
          <w:sz w:val="20"/>
          <w:szCs w:val="20"/>
        </w:rPr>
        <w:fldChar w:fldCharType="begin"/>
      </w:r>
      <w:r w:rsidRPr="007B38BF">
        <w:rPr>
          <w:rFonts w:ascii="Times New Roman" w:hAnsi="Times New Roman" w:cs="Times New Roman"/>
          <w:sz w:val="20"/>
          <w:szCs w:val="20"/>
        </w:rPr>
        <w:instrText xml:space="preserve"> SEQ Figure \* ARABIC </w:instrText>
      </w:r>
      <w:r w:rsidRPr="007B38BF">
        <w:rPr>
          <w:rFonts w:ascii="Times New Roman" w:hAnsi="Times New Roman" w:cs="Times New Roman"/>
          <w:sz w:val="20"/>
          <w:szCs w:val="20"/>
        </w:rPr>
        <w:fldChar w:fldCharType="separate"/>
      </w:r>
      <w:r>
        <w:rPr>
          <w:rFonts w:ascii="Times New Roman" w:hAnsi="Times New Roman" w:cs="Times New Roman"/>
          <w:noProof/>
          <w:sz w:val="20"/>
          <w:szCs w:val="20"/>
        </w:rPr>
        <w:t>1</w:t>
      </w:r>
      <w:r w:rsidRPr="007B38BF">
        <w:rPr>
          <w:rFonts w:ascii="Times New Roman" w:hAnsi="Times New Roman" w:cs="Times New Roman"/>
          <w:sz w:val="20"/>
          <w:szCs w:val="20"/>
        </w:rPr>
        <w:fldChar w:fldCharType="end"/>
      </w:r>
      <w:r w:rsidRPr="007B38BF">
        <w:rPr>
          <w:rFonts w:ascii="Times New Roman" w:hAnsi="Times New Roman" w:cs="Times New Roman"/>
          <w:sz w:val="20"/>
          <w:szCs w:val="20"/>
        </w:rPr>
        <w:t xml:space="preserve"> </w:t>
      </w:r>
      <w:r w:rsidRPr="00773A8F">
        <w:rPr>
          <w:rFonts w:ascii="Times New Roman" w:hAnsi="Times New Roman" w:cs="Times New Roman"/>
          <w:b w:val="0"/>
          <w:bCs w:val="0"/>
          <w:sz w:val="20"/>
          <w:szCs w:val="20"/>
        </w:rPr>
        <w:t>Chromatin organizes in a multi-layered fashion inside the nucleus of eukaryotic cell.</w:t>
      </w:r>
      <w:bookmarkEnd w:id="3"/>
      <w:r w:rsidRPr="00773A8F">
        <w:rPr>
          <w:rFonts w:ascii="Times New Roman" w:hAnsi="Times New Roman" w:cs="Times New Roman"/>
          <w:b w:val="0"/>
          <w:bCs w:val="0"/>
          <w:sz w:val="20"/>
          <w:szCs w:val="20"/>
        </w:rPr>
        <w:t xml:space="preserve"> </w:t>
      </w:r>
    </w:p>
    <w:p w14:paraId="0F1EA936" w14:textId="0E22B97C" w:rsidR="008C0AB4" w:rsidRDefault="008C0AB4" w:rsidP="008C0AB4">
      <w:pPr>
        <w:jc w:val="both"/>
        <w:rPr>
          <w:rFonts w:ascii="Times New Roman" w:hAnsi="Times New Roman" w:cs="Times New Roman"/>
        </w:rPr>
      </w:pPr>
      <w:r w:rsidRPr="00773A8F">
        <w:rPr>
          <w:rFonts w:ascii="Times New Roman" w:hAnsi="Times New Roman" w:cs="Times New Roman"/>
          <w:sz w:val="20"/>
          <w:szCs w:val="20"/>
        </w:rPr>
        <w:t xml:space="preserve">a) Chromatin loops form due to the spatial proximity of the distal genomic regions at the length scale of several hundred kilobases. These include enhancer promoter interactions as represented by yellow and green nucleosomes respectively in the figure. The interactions get stabilized further by phase separation of relevant components such as transcription factors. b) Loop extrusion process mediated by cohesin and CTCF leads to the formation of topologically associated domains (TADs) which are enriched for intra-domain contacts compared to inter-domain contacts. c) The TADs of similar chromatin type further associate together to from compartmental organization of the genome which leads to the segregation of the euchromatin and heterochromatin regions. Adopted from </w:t>
      </w:r>
      <w:r>
        <w:rPr>
          <w:rFonts w:ascii="Times New Roman" w:hAnsi="Times New Roman" w:cs="Times New Roman"/>
          <w:sz w:val="20"/>
          <w:szCs w:val="20"/>
        </w:rPr>
        <w:t>Misteli (Misteli, 2020)</w:t>
      </w:r>
      <w:r w:rsidRPr="00773A8F">
        <w:rPr>
          <w:rFonts w:ascii="Times New Roman" w:hAnsi="Times New Roman" w:cs="Times New Roman"/>
          <w:sz w:val="20"/>
          <w:szCs w:val="20"/>
        </w:rPr>
        <w:t xml:space="preserve">.    </w:t>
      </w:r>
      <w:r>
        <w:rPr>
          <w:rFonts w:ascii="Times New Roman" w:hAnsi="Times New Roman" w:cs="Times New Roman"/>
        </w:rPr>
        <w:br w:type="page"/>
      </w:r>
    </w:p>
    <w:p w14:paraId="264E4646" w14:textId="77777777" w:rsidR="008C0AB4" w:rsidRDefault="008C0AB4" w:rsidP="008C0AB4">
      <w:pPr>
        <w:keepNext/>
        <w:jc w:val="center"/>
      </w:pPr>
      <w:r>
        <w:rPr>
          <w:rFonts w:ascii="Times New Roman" w:hAnsi="Times New Roman" w:cs="Times New Roman"/>
          <w:noProof/>
        </w:rPr>
        <w:lastRenderedPageBreak/>
        <w:drawing>
          <wp:inline distT="0" distB="0" distL="0" distR="0" wp14:anchorId="547C3F83" wp14:editId="3D9D7788">
            <wp:extent cx="5186183" cy="5410200"/>
            <wp:effectExtent l="0" t="0" r="0" b="0"/>
            <wp:docPr id="36" name="Picture 36" descr="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irc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206815" cy="5431723"/>
                    </a:xfrm>
                    <a:prstGeom prst="rect">
                      <a:avLst/>
                    </a:prstGeom>
                  </pic:spPr>
                </pic:pic>
              </a:graphicData>
            </a:graphic>
          </wp:inline>
        </w:drawing>
      </w:r>
    </w:p>
    <w:p w14:paraId="23EAB41D" w14:textId="77777777" w:rsidR="008C0AB4" w:rsidRPr="0000204E" w:rsidRDefault="008C0AB4" w:rsidP="008C0AB4">
      <w:pPr>
        <w:pStyle w:val="Caption"/>
        <w:jc w:val="both"/>
        <w:rPr>
          <w:rFonts w:ascii="Times New Roman" w:hAnsi="Times New Roman" w:cs="Times New Roman"/>
          <w:sz w:val="20"/>
          <w:szCs w:val="20"/>
        </w:rPr>
      </w:pPr>
      <w:bookmarkStart w:id="4" w:name="_Toc118112345"/>
      <w:r w:rsidRPr="0000204E">
        <w:rPr>
          <w:rFonts w:ascii="Times New Roman" w:hAnsi="Times New Roman" w:cs="Times New Roman"/>
          <w:sz w:val="20"/>
          <w:szCs w:val="20"/>
        </w:rPr>
        <w:t xml:space="preserve">Figure </w:t>
      </w:r>
      <w:r w:rsidRPr="0000204E">
        <w:rPr>
          <w:rFonts w:ascii="Times New Roman" w:hAnsi="Times New Roman" w:cs="Times New Roman"/>
          <w:sz w:val="20"/>
          <w:szCs w:val="20"/>
        </w:rPr>
        <w:fldChar w:fldCharType="begin"/>
      </w:r>
      <w:r w:rsidRPr="0000204E">
        <w:rPr>
          <w:rFonts w:ascii="Times New Roman" w:hAnsi="Times New Roman" w:cs="Times New Roman"/>
          <w:sz w:val="20"/>
          <w:szCs w:val="20"/>
        </w:rPr>
        <w:instrText xml:space="preserve"> SEQ Figure \* ARABIC </w:instrText>
      </w:r>
      <w:r w:rsidRPr="0000204E">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04E">
        <w:rPr>
          <w:rFonts w:ascii="Times New Roman" w:hAnsi="Times New Roman" w:cs="Times New Roman"/>
          <w:sz w:val="20"/>
          <w:szCs w:val="20"/>
        </w:rPr>
        <w:fldChar w:fldCharType="end"/>
      </w:r>
      <w:r w:rsidRPr="0000204E">
        <w:rPr>
          <w:rFonts w:ascii="Times New Roman" w:hAnsi="Times New Roman" w:cs="Times New Roman"/>
          <w:sz w:val="20"/>
          <w:szCs w:val="20"/>
        </w:rPr>
        <w:t xml:space="preserve"> </w:t>
      </w:r>
      <w:r w:rsidRPr="00E809EB">
        <w:rPr>
          <w:rFonts w:ascii="Times New Roman" w:hAnsi="Times New Roman" w:cs="Times New Roman"/>
          <w:b w:val="0"/>
          <w:bCs w:val="0"/>
          <w:sz w:val="20"/>
          <w:szCs w:val="20"/>
        </w:rPr>
        <w:t>Structural dynamics exhibited by different layers of the multi-layered spatial genome organization. Adopted from Finn and Misteli</w:t>
      </w:r>
      <w:r>
        <w:rPr>
          <w:rFonts w:ascii="Times New Roman" w:hAnsi="Times New Roman" w:cs="Times New Roman"/>
          <w:b w:val="0"/>
          <w:bCs w:val="0"/>
          <w:sz w:val="20"/>
          <w:szCs w:val="20"/>
        </w:rPr>
        <w:t xml:space="preserve"> (Finn &amp; Misteli,</w:t>
      </w:r>
      <w:r w:rsidRPr="00E809EB">
        <w:rPr>
          <w:rFonts w:ascii="Times New Roman" w:hAnsi="Times New Roman" w:cs="Times New Roman"/>
          <w:b w:val="0"/>
          <w:bCs w:val="0"/>
          <w:sz w:val="20"/>
          <w:szCs w:val="20"/>
        </w:rPr>
        <w:t xml:space="preserve"> 2019</w:t>
      </w:r>
      <w:r>
        <w:rPr>
          <w:rFonts w:ascii="Times New Roman" w:hAnsi="Times New Roman" w:cs="Times New Roman"/>
          <w:b w:val="0"/>
          <w:bCs w:val="0"/>
          <w:sz w:val="20"/>
          <w:szCs w:val="20"/>
        </w:rPr>
        <w:t>)</w:t>
      </w:r>
      <w:r w:rsidRPr="00E809EB">
        <w:rPr>
          <w:rFonts w:ascii="Times New Roman" w:hAnsi="Times New Roman" w:cs="Times New Roman"/>
          <w:b w:val="0"/>
          <w:bCs w:val="0"/>
          <w:sz w:val="20"/>
          <w:szCs w:val="20"/>
        </w:rPr>
        <w:t>.</w:t>
      </w:r>
      <w:bookmarkEnd w:id="4"/>
    </w:p>
    <w:p w14:paraId="11F48533" w14:textId="77777777" w:rsidR="008C0AB4" w:rsidRDefault="008C0AB4">
      <w:pPr>
        <w:rPr>
          <w:rFonts w:ascii="Times New Roman" w:hAnsi="Times New Roman" w:cs="Times New Roman"/>
        </w:rPr>
      </w:pPr>
      <w:r>
        <w:rPr>
          <w:rFonts w:ascii="Times New Roman" w:hAnsi="Times New Roman" w:cs="Times New Roman"/>
        </w:rPr>
        <w:br w:type="page"/>
      </w:r>
    </w:p>
    <w:p w14:paraId="34DCC344" w14:textId="57DC38CD" w:rsidR="003D26DE" w:rsidRPr="003D26DE" w:rsidRDefault="003D26DE" w:rsidP="008C0AB4">
      <w:pPr>
        <w:jc w:val="both"/>
        <w:rPr>
          <w:rFonts w:ascii="Times New Roman" w:hAnsi="Times New Roman" w:cs="Times New Roman"/>
        </w:rPr>
      </w:pPr>
      <w:r w:rsidRPr="003D26DE">
        <w:rPr>
          <w:rFonts w:ascii="Times New Roman" w:hAnsi="Times New Roman" w:cs="Times New Roman"/>
        </w:rPr>
        <w:lastRenderedPageBreak/>
        <w:t>and their relationship with different biological processes. In</w:t>
      </w:r>
      <w:r w:rsidR="008C0AB4">
        <w:rPr>
          <w:rFonts w:ascii="Times New Roman" w:hAnsi="Times New Roman" w:cs="Times New Roman"/>
        </w:rPr>
        <w:t xml:space="preserve"> </w:t>
      </w:r>
      <w:r w:rsidRPr="003D26DE">
        <w:rPr>
          <w:rFonts w:ascii="Times New Roman" w:hAnsi="Times New Roman" w:cs="Times New Roman"/>
        </w:rPr>
        <w:t xml:space="preserve">addition to that, it is still not known how and to what extent these structural and dynamical properties of the chromosome structural ensemble change during different physiological and pathological conditions. Therefore, at </w:t>
      </w:r>
      <w:r w:rsidR="00543D85">
        <w:rPr>
          <w:rFonts w:ascii="Times New Roman" w:hAnsi="Times New Roman" w:cs="Times New Roman"/>
        </w:rPr>
        <w:t xml:space="preserve">the </w:t>
      </w:r>
      <w:r w:rsidRPr="003D26DE">
        <w:rPr>
          <w:rFonts w:ascii="Times New Roman" w:hAnsi="Times New Roman" w:cs="Times New Roman"/>
        </w:rPr>
        <w:t>U</w:t>
      </w:r>
      <w:r w:rsidR="00543D85">
        <w:rPr>
          <w:rFonts w:ascii="Times New Roman" w:hAnsi="Times New Roman" w:cs="Times New Roman"/>
        </w:rPr>
        <w:t xml:space="preserve">niversity of </w:t>
      </w:r>
      <w:r w:rsidRPr="003D26DE">
        <w:rPr>
          <w:rFonts w:ascii="Times New Roman" w:hAnsi="Times New Roman" w:cs="Times New Roman"/>
        </w:rPr>
        <w:t>T</w:t>
      </w:r>
      <w:r w:rsidR="00543D85">
        <w:rPr>
          <w:rFonts w:ascii="Times New Roman" w:hAnsi="Times New Roman" w:cs="Times New Roman"/>
        </w:rPr>
        <w:t xml:space="preserve">ennessee </w:t>
      </w:r>
      <w:r w:rsidRPr="003D26DE">
        <w:rPr>
          <w:rFonts w:ascii="Times New Roman" w:hAnsi="Times New Roman" w:cs="Times New Roman"/>
        </w:rPr>
        <w:t>K</w:t>
      </w:r>
      <w:r w:rsidR="00543D85">
        <w:rPr>
          <w:rFonts w:ascii="Times New Roman" w:hAnsi="Times New Roman" w:cs="Times New Roman"/>
        </w:rPr>
        <w:t>noxville</w:t>
      </w:r>
      <w:r w:rsidRPr="003D26DE">
        <w:rPr>
          <w:rFonts w:ascii="Times New Roman" w:hAnsi="Times New Roman" w:cs="Times New Roman"/>
        </w:rPr>
        <w:t>, under the supervision of Dr. Rachel Patton McCord, for my doctoral research, I have focused on analyzing both population-averaged and single cell chromosome conformation data in order to extract insight about folding mechanisms and impact on gene regulation. To solve these problems throughout my PhD research, I have developed and applied different computational, mathematical, and physics-based modeling and simulation techniques in combination with graph theory, machine learning, and soft computing algorithms.</w:t>
      </w:r>
    </w:p>
    <w:p w14:paraId="143BD029" w14:textId="77777777" w:rsidR="003D26DE" w:rsidRPr="002A0288" w:rsidRDefault="003D26DE" w:rsidP="002A0288">
      <w:pPr>
        <w:pStyle w:val="Heading3"/>
        <w:rPr>
          <w:rFonts w:ascii="Times New Roman" w:hAnsi="Times New Roman" w:cs="Times New Roman"/>
        </w:rPr>
      </w:pPr>
      <w:bookmarkStart w:id="5" w:name="_Toc114442763"/>
      <w:bookmarkStart w:id="6" w:name="_Toc118112219"/>
      <w:r w:rsidRPr="002A0288">
        <w:rPr>
          <w:rFonts w:ascii="Times New Roman" w:hAnsi="Times New Roman" w:cs="Times New Roman"/>
        </w:rPr>
        <w:t>Chromosome territories organize in a non-random cell-type-specific fashion inside the nucleus</w:t>
      </w:r>
      <w:bookmarkEnd w:id="5"/>
      <w:bookmarkEnd w:id="6"/>
    </w:p>
    <w:p w14:paraId="55AD812C" w14:textId="77777777" w:rsidR="003D26DE" w:rsidRPr="003D26DE" w:rsidRDefault="003D26DE" w:rsidP="003D26DE">
      <w:pPr>
        <w:rPr>
          <w:rFonts w:ascii="Times New Roman" w:hAnsi="Times New Roman" w:cs="Times New Roman"/>
        </w:rPr>
      </w:pPr>
      <w:r w:rsidRPr="003D26DE">
        <w:rPr>
          <w:rFonts w:ascii="Times New Roman" w:hAnsi="Times New Roman" w:cs="Times New Roman"/>
        </w:rPr>
        <w:tab/>
      </w:r>
      <w:r w:rsidRPr="003D26DE">
        <w:rPr>
          <w:rFonts w:ascii="Times New Roman" w:hAnsi="Times New Roman" w:cs="Times New Roman"/>
        </w:rPr>
        <w:tab/>
        <w:t xml:space="preserve"> </w:t>
      </w:r>
    </w:p>
    <w:p w14:paraId="7C414B60"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Individual chromosomes inside the nucleus organize in discrete territorial domains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&lt;EndNote&gt;&lt;Cite&gt;&lt;Author&gt;Cremer&lt;/Author&gt;&lt;Year&gt;2010&lt;/Year&gt;&lt;RecNum&gt;167&lt;/RecNum&gt;&lt;DisplayText&gt;(Cremer &amp;amp; Cremer, 2010)&lt;/DisplayText&gt;&lt;record&gt;&lt;rec-number&gt;167&lt;/rec-number&gt;&lt;foreign-keys&gt;&lt;key app="EN" db-id="a0p090vf1ve0pqeatdq5929dtz9rxt0ewtwe" timestamp="1663864234"&gt;167&lt;/key&gt;&lt;/foreign-keys&gt;&lt;ref-type name="Journal Article"&gt;17&lt;/ref-type&gt;&lt;contributors&gt;&lt;authors&gt;&lt;author&gt;Cremer, T.&lt;/author&gt;&lt;author&gt;Cremer, M.&lt;/author&gt;&lt;/authors&gt;&lt;/contributors&gt;&lt;titles&gt;&lt;title&gt;Chromosome territories&lt;/title&gt;&lt;secondary-title&gt;Cold Spring Harbor Perspect Biol&lt;/secondary-title&gt;&lt;/titles&gt;&lt;periodical&gt;&lt;full-title&gt;Cold Spring Harbor Perspect Biol&lt;/full-title&gt;&lt;/periodical&gt;&lt;volume&gt;2&lt;/volume&gt;&lt;dates&gt;&lt;year&gt;2010&lt;/year&gt;&lt;pub-dates&gt;&lt;date&gt;2010//&lt;/date&gt;&lt;/pub-dates&gt;&lt;/dates&gt;&lt;urls&gt;&lt;related-urls&gt;&lt;url&gt;https://doi.org/10.1101/cshperspect.a003889&lt;/url&gt;&lt;/related-urls&gt;&lt;/urls&gt;&lt;electronic-resource-num&gt;10.1101/cshperspect.a003889&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(Cremer &amp; Cremer, 2010)</w:t>
      </w:r>
      <w:r w:rsidRPr="003D26DE">
        <w:rPr>
          <w:rFonts w:ascii="Times New Roman" w:hAnsi="Times New Roman" w:cs="Times New Roman"/>
        </w:rPr>
        <w:fldChar w:fldCharType="end"/>
      </w:r>
      <w:r w:rsidRPr="003D26DE">
        <w:rPr>
          <w:rFonts w:ascii="Times New Roman" w:hAnsi="Times New Roman" w:cs="Times New Roman"/>
        </w:rPr>
        <w:t xml:space="preserve">. These domains, which are better known as chromosome territories (CTs) form the highest level of the microscopic spatial genome organization. Moreover, this spatial organization is nonrandom in nature and has been found to regulate different cellular mechanisms such as DNA replication, ribonucleic acid (RNA) translation and gene expression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&lt;EndNote&gt;&lt;Cite&gt;&lt;Author&gt;Cremer&lt;/Author&gt;&lt;Year&gt;1993&lt;/Year&gt;&lt;RecNum&gt;68&lt;/RecNum&gt;&lt;DisplayText&gt;(Cremer et al., 1993)&lt;/DisplayText&gt;&lt;record&gt;&lt;rec-number&gt;68&lt;/rec-number&gt;&lt;foreign-keys&gt;&lt;key app="EN" db-id="a0p090vf1ve0pqeatdq5929dtz9rxt0ewtwe" timestamp="1641530991"&gt;68&lt;/key&gt;&lt;/foreign-keys&gt;&lt;ref-type name="Conference Proceedings"&gt;10&lt;/ref-type&gt;&lt;contributors&gt;&lt;authors&gt;&lt;author&gt;Cremer, Thomas&lt;/author&gt;&lt;author&gt;Kurz, A&lt;/author&gt;&lt;author&gt;Zirbel, R&lt;/author&gt;&lt;author&gt;Dietzel, S&lt;/author&gt;&lt;author&gt;Rinke, B&lt;/author&gt;&lt;author&gt;Schröck, Evelin&lt;/author&gt;&lt;author&gt;Speicher, Michael R&lt;/author&gt;&lt;author&gt;Mathieu, U&lt;/author&gt;&lt;author&gt;Jauch, Anna&lt;/author&gt;&lt;author&gt;Emmerich, Patricia&lt;/author&gt;&lt;/authors&gt;&lt;/contributors&gt;&lt;titles&gt;&lt;title&gt;Role of chromosome territories in the functional compartmentalization of the cell nucleus&lt;/title&gt;&lt;secondary-title&gt;Cold spring harbor symposia on quantitative biology&lt;/secondary-title&gt;&lt;/titles&gt;&lt;pages&gt;777-792&lt;/pages&gt;&lt;volume&gt;58&lt;/volume&gt;&lt;dates&gt;&lt;year&gt;1993&lt;/year&gt;&lt;/dates&gt;&lt;publisher&gt;Cold Spring Harbor Laboratory Press&lt;/publisher&gt;&lt;isbn&gt;0091-7451&lt;/isbn&gt;&lt;urls&gt;&lt;/urls&gt;&lt;/record&gt;&lt;/Cite&gt;&lt;/EndNote&gt;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(Cremer et al., 1993)</w:t>
      </w:r>
      <w:r w:rsidRPr="003D26DE">
        <w:rPr>
          <w:rFonts w:ascii="Times New Roman" w:hAnsi="Times New Roman" w:cs="Times New Roman"/>
        </w:rPr>
        <w:fldChar w:fldCharType="end"/>
      </w:r>
      <w:r w:rsidRPr="003D26DE">
        <w:rPr>
          <w:rFonts w:ascii="Times New Roman" w:hAnsi="Times New Roman" w:cs="Times New Roman"/>
        </w:rPr>
        <w:t xml:space="preserve">. Apart from these essential processes, the nonrandom organization has recently also found to contribute to the protection of the genome from deleterious rearrangements that may happen due to DNA damage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&lt;EndNote&gt;&lt;Cite&gt;&lt;Author&gt;Rosin&lt;/Author&gt;&lt;Year&gt;2019&lt;/Year&gt;&lt;RecNum&gt;169&lt;/RecNum&gt;&lt;DisplayText&gt;(Rosin et al., 2019)&lt;/DisplayText&gt;&lt;record&gt;&lt;rec-number&gt;169&lt;/rec-number&gt;&lt;foreign-keys&gt;&lt;key app="EN" db-id="a0p090vf1ve0pqeatdq5929dtz9rxt0ewtwe" timestamp="1663864234"&gt;169&lt;/key&gt;&lt;/foreign-keys&gt;&lt;ref-type name="Journal Article"&gt;17&lt;/ref-type&gt;&lt;contributors&gt;&lt;authors&gt;&lt;author&gt;Rosin, L. F.&lt;/author&gt;&lt;author&gt;Crocker, O.&lt;/author&gt;&lt;author&gt;Isenhart, R. L.&lt;/author&gt;&lt;author&gt;Nguyen, S. C.&lt;/author&gt;&lt;author&gt;Xu, Z.&lt;/author&gt;&lt;author&gt;Joyce, E. F.&lt;/author&gt;&lt;/authors&gt;&lt;/contributors&gt;&lt;titles&gt;&lt;title&gt;Chromosome territory formation attenuates the translocation potential of cells&lt;/title&gt;&lt;secondary-title&gt;eLife&lt;/secondary-title&gt;&lt;/titles&gt;&lt;periodical&gt;&lt;full-title&gt;ELife&lt;/full-title&gt;&lt;/periodical&gt;&lt;volume&gt;8&lt;/volume&gt;&lt;dates&gt;&lt;year&gt;2019&lt;/year&gt;&lt;pub-dates&gt;&lt;date&gt;2019//&lt;/date&gt;&lt;/pub-dates&gt;&lt;/dates&gt;&lt;urls&gt;&lt;related-urls&gt;&lt;url&gt;https://doi.org/10.7554/eLife.49553&lt;/url&gt;&lt;/related-urls&gt;&lt;/urls&gt;&lt;electronic-resource-num&gt;10.7554/eLife.49553&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(Rosin et al., 2019)</w:t>
      </w:r>
      <w:r w:rsidRPr="003D26DE">
        <w:rPr>
          <w:rFonts w:ascii="Times New Roman" w:hAnsi="Times New Roman" w:cs="Times New Roman"/>
        </w:rPr>
        <w:fldChar w:fldCharType="end"/>
      </w:r>
      <w:r w:rsidRPr="003D26DE">
        <w:rPr>
          <w:rFonts w:ascii="Times New Roman" w:hAnsi="Times New Roman" w:cs="Times New Roman"/>
        </w:rPr>
        <w:t xml:space="preserve">. Although CT positions remain largely stable during  interphase, they can get altered as the cell divides due to nuclear envelope breakdown and re-establishment. In addition to this, the radial organization of the CTs changes as the cells differentiate during healthy conditions and also as they become diseased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&lt;EndNote&gt;&lt;Cite&gt;&lt;Author&gt;Kuroda&lt;/Author&gt;&lt;Year&gt;2004&lt;/Year&gt;&lt;RecNum&gt;170&lt;/RecNum&gt;&lt;DisplayText&gt;(Kuroda et al., 2004; Mehta et al., 2011)&lt;/DisplayText&gt;&lt;record&gt;&lt;rec-number&gt;170&lt;/rec-number&gt;&lt;foreign-keys&gt;&lt;key app="EN" db-id="a0p090vf1ve0pqeatdq5929dtz9rxt0ewtwe" timestamp="1663864234"&gt;170&lt;/key&gt;&lt;/foreign-keys&gt;&lt;ref-type name="Journal Article"&gt;17&lt;/ref-type&gt;&lt;contributors&gt;&lt;authors&gt;&lt;author&gt;Kuroda, M.&lt;/author&gt;&lt;author&gt;Tanabe, H.&lt;/author&gt;&lt;author&gt;Yoshida, K.&lt;/author&gt;&lt;author&gt;Oikawa, K.&lt;/author&gt;&lt;author&gt;Saito, A.&lt;/author&gt;&lt;author&gt;Kiyuna, T.&lt;/author&gt;&lt;author&gt;Mizusawa, H.&lt;/author&gt;&lt;author&gt;Mukai, K.&lt;/author&gt;&lt;/authors&gt;&lt;/contributors&gt;&lt;titles&gt;&lt;title&gt;Alteration of chromosome positioning during adipocyte differentiation&lt;/title&gt;&lt;secondary-title&gt;J Cell Sci&lt;/secondary-title&gt;&lt;/titles&gt;&lt;periodical&gt;&lt;full-title&gt;J Cell Sci&lt;/full-title&gt;&lt;/periodical&gt;&lt;volume&gt;117&lt;/volume&gt;&lt;dates&gt;&lt;year&gt;2004&lt;/year&gt;&lt;pub-dates&gt;&lt;date&gt;2004//&lt;/date&gt;&lt;/pub-dates&gt;&lt;/dates&gt;&lt;urls&gt;&lt;related-urls&gt;&lt;url&gt;https://doi.org/10.1242/jcs.01508&lt;/url&gt;&lt;/related-urls&gt;&lt;/urls&gt;&lt;electronic-resource-num&gt;10.1242/jcs.01508&lt;/electronic-resource-num&gt;&lt;/record&gt;&lt;/Cite&gt;&lt;Cite&gt;&lt;Author&gt;Mehta&lt;/Author&gt;&lt;Year&gt;2011&lt;/Year&gt;&lt;RecNum&gt;72&lt;/RecNum&gt;&lt;record&gt;&lt;rec-number&gt;72&lt;/rec-number&gt;&lt;foreign-keys&gt;&lt;key app="EN" db-id="a0p090vf1ve0pqeatdq5929dtz9rxt0ewtwe" timestamp="1641531181"&gt;72&lt;/key&gt;&lt;/foreign-keys&gt;&lt;ref-type name="Journal Article"&gt;17&lt;/ref-type&gt;&lt;contributors&gt;&lt;authors&gt;&lt;author&gt;Mehta, Ishita S&lt;/author&gt;&lt;author&gt;Eskiw, Christopher H&lt;/author&gt;&lt;author&gt;Arican, Halime D&lt;/author&gt;&lt;author&gt;Kill, Ian R&lt;/author&gt;&lt;author&gt;Bridger, Joanna M&lt;/author&gt;&lt;/authors&gt;&lt;/contributors&gt;&lt;titles&gt;&lt;title&gt;Farnesyltransferase inhibitor treatment restores chromosome territory positions and active chromosome dynamics in Hutchinson-Gilford progeria syndrome cells&lt;/title&gt;&lt;secondary-title&gt;Genome biology&lt;/secondary-title&gt;&lt;/titles&gt;&lt;periodical&gt;&lt;full-title&gt;Genome biology&lt;/full-title&gt;&lt;/periodical&gt;&lt;pages&gt;1-14&lt;/pages&gt;&lt;volume&gt;12&lt;/volume&gt;&lt;number&gt;8&lt;/number&gt;&lt;dates&gt;&lt;year&gt;2011&lt;/year&gt;&lt;/dates&gt;&lt;isbn&gt;1474-760X&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(Kuroda et al., 2004; Mehta et al., 2011)</w:t>
      </w:r>
      <w:r w:rsidRPr="003D26DE">
        <w:rPr>
          <w:rFonts w:ascii="Times New Roman" w:hAnsi="Times New Roman" w:cs="Times New Roman"/>
        </w:rPr>
        <w:fldChar w:fldCharType="end"/>
      </w:r>
      <w:r w:rsidRPr="003D26DE">
        <w:rPr>
          <w:rFonts w:ascii="Times New Roman" w:hAnsi="Times New Roman" w:cs="Times New Roman"/>
        </w:rPr>
        <w:t xml:space="preserve">. For example, human chr18, which is a gene-poor chromosome, is more likely to be found internally in premature aging progeria syndrome cells compared to its position in normal quiescent fibroblast cells. In contrast, certain gene-rich chromosomes tend to exhibit peripheral localization, specifically within blebs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&lt;EndNote&gt;&lt;Cite&gt;&lt;Author&gt;Bercht Pfleghaar&lt;/Author&gt;&lt;Year&gt;2015&lt;/Year&gt;&lt;RecNum&gt;172&lt;/RecNum&gt;&lt;DisplayText&gt;(Bercht Pfleghaar et al., 2015)&lt;/DisplayText&gt;&lt;record&gt;&lt;rec-number&gt;172&lt;/rec-number&gt;&lt;foreign-keys&gt;&lt;key app="EN" db-id="a0p090vf1ve0pqeatdq5929dtz9rxt0ewtwe" timestamp="1663864234"&gt;172&lt;/key&gt;&lt;/foreign-keys&gt;&lt;ref-type name="Journal Article"&gt;17&lt;/ref-type&gt;&lt;contributors&gt;&lt;authors&gt;&lt;author&gt;Bercht Pfleghaar, K.&lt;/author&gt;&lt;author&gt;Taimen, P.&lt;/author&gt;&lt;author&gt;Butin-Israeli, V.&lt;/author&gt;&lt;author&gt;Shimi, T.&lt;/author&gt;&lt;author&gt;Langer-Freitag, S.&lt;/author&gt;&lt;author&gt;Markaki, Y.&lt;/author&gt;&lt;author&gt;Goldman, A. E.&lt;/author&gt;&lt;author&gt;Wehnert, M.&lt;/author&gt;&lt;author&gt;Goldman, R. D.&lt;/author&gt;&lt;/authors&gt;&lt;/contributors&gt;&lt;titles&gt;&lt;title&gt;Gene-rich chromosomal regions are preferentially localized in the lamin b deficient nuclear blebs of atypical progeria cells&lt;/title&gt;&lt;secondary-title&gt;Nucleus&lt;/secondary-title&gt;&lt;/titles&gt;&lt;periodical&gt;&lt;full-title&gt;Nucleus&lt;/full-title&gt;&lt;/periodical&gt;&lt;volume&gt;6&lt;/volume&gt;&lt;dates&gt;&lt;year&gt;2015&lt;/year&gt;&lt;pub-dates&gt;&lt;date&gt;2015//&lt;/date&gt;&lt;/pub-dates&gt;&lt;/dates&gt;&lt;urls&gt;&lt;related-urls&gt;&lt;url&gt;https://doi.org/10.1080/19491034.2015.1004256&lt;/url&gt;&lt;/related-urls&gt;&lt;/urls&gt;&lt;electronic-resource-num&gt;10.1080/19491034.2015.1004256&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(Bercht Pfleghaar et al., 2015)</w:t>
      </w:r>
      <w:r w:rsidRPr="003D26DE">
        <w:rPr>
          <w:rFonts w:ascii="Times New Roman" w:hAnsi="Times New Roman" w:cs="Times New Roman"/>
        </w:rPr>
        <w:fldChar w:fldCharType="end"/>
      </w:r>
      <w:r w:rsidRPr="003D26DE">
        <w:rPr>
          <w:rFonts w:ascii="Times New Roman" w:hAnsi="Times New Roman" w:cs="Times New Roman"/>
        </w:rPr>
        <w:t xml:space="preserve">. The likelihood of particular chromosome translocations also increases due to the radial CT rearrangements. One such example is the translocation between chr12 and chr16, which may occur during adipogenesis due to spatial proximity of these two chromosomes and may drive liposarcoma tumorigenesis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&lt;EndNote&gt;&lt;Cite&gt;&lt;Author&gt;Kuroda&lt;/Author&gt;&lt;Year&gt;2004&lt;/Year&gt;&lt;RecNum&gt;170&lt;/RecNum&gt;&lt;DisplayText&gt;(Kuroda et al., 2004)&lt;/DisplayText&gt;&lt;record&gt;&lt;rec-number&gt;170&lt;/rec-number&gt;&lt;foreign-keys&gt;&lt;key app="EN" db-id="a0p090vf1ve0pqeatdq5929dtz9rxt0ewtwe" timestamp="1663864234"&gt;170&lt;/key&gt;&lt;/foreign-keys&gt;&lt;ref-type name="Journal Article"&gt;17&lt;/ref-type&gt;&lt;contributors&gt;&lt;authors&gt;&lt;author&gt;Kuroda, M.&lt;/author&gt;&lt;author&gt;Tanabe, H.&lt;/author&gt;&lt;author&gt;Yoshida, K.&lt;/author&gt;&lt;author&gt;Oikawa, K.&lt;/author&gt;&lt;author&gt;Saito, A.&lt;/author&gt;&lt;author&gt;Kiyuna, T.&lt;/author&gt;&lt;author&gt;Mizusawa, H.&lt;/author&gt;&lt;author&gt;Mukai, K.&lt;/author&gt;&lt;/authors&gt;&lt;/contributors&gt;&lt;titles&gt;&lt;title&gt;Alteration of chromosome positioning during adipocyte differentiation&lt;/title&gt;&lt;secondary-title&gt;J Cell Sci&lt;/secondary-title&gt;&lt;/titles&gt;&lt;periodical&gt;&lt;full-title&gt;J Cell Sci&lt;/full-title&gt;&lt;/periodical&gt;&lt;volume&gt;117&lt;/volume&gt;&lt;dates&gt;&lt;year&gt;2004&lt;/year&gt;&lt;pub-dates&gt;&lt;date&gt;2004//&lt;/date&gt;&lt;/pub-dates&gt;&lt;/dates&gt;&lt;urls&gt;&lt;related-urls&gt;&lt;url&gt;https://doi.org/10.1242/jcs.01508&lt;/url&gt;&lt;/related-urls&gt;&lt;/urls&gt;&lt;electronic-resource-num&gt;10.1242/jcs.01508&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(Kuroda et al., 2004)</w:t>
      </w:r>
      <w:r w:rsidRPr="003D26DE">
        <w:rPr>
          <w:rFonts w:ascii="Times New Roman" w:hAnsi="Times New Roman" w:cs="Times New Roman"/>
        </w:rPr>
        <w:fldChar w:fldCharType="end"/>
      </w:r>
      <w:r w:rsidRPr="003D26DE">
        <w:rPr>
          <w:rFonts w:ascii="Times New Roman" w:hAnsi="Times New Roman" w:cs="Times New Roman"/>
        </w:rPr>
        <w:t xml:space="preserve">. In addition, the reorganization also contributes to the gene expression regulation as shown in breast cancer, where due to radial rearrangements, both active and inactive chrX exhibits higher interchromosomal contacts and that correlates with the overall increase in the expression of chrX genes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&lt;EndNote&gt;&lt;Cite&gt;&lt;Author&gt;Fritz&lt;/Author&gt;&lt;Year&gt;2014&lt;/Year&gt;&lt;RecNum&gt;173&lt;/RecNum&gt;&lt;DisplayText&gt;(Fritz et al., 2014)&lt;/DisplayText&gt;&lt;record&gt;&lt;rec-number&gt;173&lt;/rec-number&gt;&lt;foreign-keys&gt;&lt;key app="EN" db-id="a0p090vf1ve0pqeatdq5929dtz9rxt0ewtwe" timestamp="1663864234"&gt;173&lt;/key&gt;&lt;/foreign-keys&gt;&lt;ref-type name="Journal Article"&gt;17&lt;/ref-type&gt;&lt;contributors&gt;&lt;authors&gt;&lt;author&gt;Fritz, A. J.&lt;/author&gt;&lt;author&gt;Stojkovic, B.&lt;/author&gt;&lt;author&gt;Ding, H.&lt;/author&gt;&lt;author&gt;Xu, J.&lt;/author&gt;&lt;author&gt;Bhattacharya, S.&lt;/author&gt;&lt;author&gt;Gaile, D.&lt;/author&gt;&lt;author&gt;Berezney, R.&lt;/author&gt;&lt;/authors&gt;&lt;/contributors&gt;&lt;titles&gt;&lt;title&gt;Wide-scale alterations in interchromosomal organization in breast cancer cells: defining a network of interacting chromosomes&lt;/title&gt;&lt;secondary-title&gt;Human Mol Genet&lt;/secondary-title&gt;&lt;/titles&gt;&lt;periodical&gt;&lt;full-title&gt;Human Mol Genet&lt;/full-title&gt;&lt;/periodical&gt;&lt;volume&gt;23&lt;/volume&gt;&lt;dates&gt;&lt;year&gt;2014&lt;/year&gt;&lt;pub-dates&gt;&lt;date&gt;2014//&lt;/date&gt;&lt;/pub-dates&gt;&lt;/dates&gt;&lt;urls&gt;&lt;related-urls&gt;&lt;url&gt;https://doi.org/10.1093/hmg/ddu237&lt;/url&gt;&lt;/related-urls&gt;&lt;/urls&gt;&lt;electronic-resource-num&gt;10.1093/hmg/ddu237&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(Fritz et al., 2014)</w:t>
      </w:r>
      <w:r w:rsidRPr="003D26DE">
        <w:rPr>
          <w:rFonts w:ascii="Times New Roman" w:hAnsi="Times New Roman" w:cs="Times New Roman"/>
        </w:rPr>
        <w:fldChar w:fldCharType="end"/>
      </w:r>
      <w:r w:rsidRPr="003D26DE">
        <w:rPr>
          <w:rFonts w:ascii="Times New Roman" w:hAnsi="Times New Roman" w:cs="Times New Roman"/>
        </w:rPr>
        <w:t>.</w:t>
      </w:r>
    </w:p>
    <w:p w14:paraId="6FF58C45" w14:textId="77777777" w:rsidR="003D26DE" w:rsidRPr="003D26DE" w:rsidRDefault="003D26DE" w:rsidP="003D26DE">
      <w:pPr>
        <w:jc w:val="both"/>
        <w:rPr>
          <w:rFonts w:ascii="Times New Roman" w:hAnsi="Times New Roman" w:cs="Times New Roman"/>
        </w:rPr>
      </w:pPr>
    </w:p>
    <w:p w14:paraId="3A133092"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The non-random radial organization of the interphase CTs are cell-type-specific as shown by microscopy imaging techniques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&lt;EndNote&gt;&lt;Cite&gt;&lt;Author&gt;Boyle&lt;/Author&gt;&lt;Year&gt;2001&lt;/Year&gt;&lt;RecNum&gt;67&lt;/RecNum&gt;&lt;DisplayText&gt;(Boyle et al., 2001; Sun et al., 2000)&lt;/DisplayText&gt;&lt;record&gt;&lt;rec-number&gt;67&lt;/rec-number&gt;&lt;foreign-keys&gt;&lt;key app="EN" db-id="a0p090vf1ve0pqeatdq5929dtz9rxt0ewtwe" timestamp="1641530965"&gt;67&lt;/key&gt;&lt;/foreign-keys&gt;&lt;ref-type name="Journal Article"&gt;17&lt;/ref-type&gt;&lt;contributors&gt;&lt;authors&gt;&lt;author&gt;Boyle, Shelagh&lt;/author&gt;&lt;author&gt;Gilchrist, Susan&lt;/author&gt;&lt;author&gt;Bridger, Joanna M&lt;/author&gt;&lt;author&gt;Mahy, Nicola L&lt;/author&gt;&lt;author&gt;Ellis, Juliet A&lt;/author&gt;&lt;author&gt;Bickmore, Wendy A&lt;/author&gt;&lt;/authors&gt;&lt;/contributors&gt;&lt;titles&gt;&lt;title&gt;The spatial organization of human chromosomes within the nuclei of normal and emerin-mutant cells&lt;/title&gt;&lt;secondary-title&gt;Human molecular genetics&lt;/secondary-title&gt;&lt;/titles&gt;&lt;periodical&gt;&lt;full-title&gt;Human molecular genetics&lt;/full-title&gt;&lt;/periodical&gt;&lt;pages&gt;211-220&lt;/pages&gt;&lt;volume&gt;10&lt;/volume&gt;&lt;number&gt;3&lt;/number&gt;&lt;dates&gt;&lt;year&gt;2001&lt;/year&gt;&lt;/dates&gt;&lt;isbn&gt;0964-6906&lt;/isbn&gt;&lt;urls&gt;&lt;/urls&gt;&lt;/record&gt;&lt;/Cite&gt;&lt;Cite&gt;&lt;Author&gt;Sun&lt;/Author&gt;&lt;Year&gt;2000&lt;/Year&gt;&lt;RecNum&gt;69&lt;/RecNum&gt;&lt;record&gt;&lt;rec-number&gt;69&lt;/rec-number&gt;&lt;foreign-keys&gt;&lt;key app="EN" db-id="a0p090vf1ve0pqeatdq5929dtz9rxt0ewtwe" timestamp="1641531172"&gt;69&lt;/key&gt;&lt;/foreign-keys&gt;&lt;ref-type name="Journal Article"&gt;17&lt;/ref-type&gt;&lt;contributors&gt;&lt;authors&gt;&lt;author&gt;Sun, Hui Bin&lt;/author&gt;&lt;author&gt;Shen, Jin&lt;/author&gt;&lt;author&gt;Yokota, Hiroki&lt;/author&gt;&lt;/authors&gt;&lt;/contributors&gt;&lt;titles&gt;&lt;title&gt;Size-dependent positioning of human chromosomes in interphase nuclei&lt;/title&gt;&lt;secondary-title&gt;Biophysical journal&lt;/secondary-title&gt;&lt;/titles&gt;&lt;periodical&gt;&lt;full-title&gt;Biophysical journal&lt;/full-title&gt;&lt;/periodical&gt;&lt;pages&gt;184-190&lt;/pages&gt;&lt;volume&gt;79&lt;/volume&gt;&lt;number&gt;1&lt;/number&gt;&lt;dates&gt;&lt;year&gt;2000&lt;/year&gt;&lt;/dates&gt;&lt;isbn&gt;0006-3495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(Boyle et al., 2001; Sun et al., 2000)</w:t>
      </w:r>
      <w:r w:rsidRPr="003D26DE">
        <w:rPr>
          <w:rFonts w:ascii="Times New Roman" w:hAnsi="Times New Roman" w:cs="Times New Roman"/>
        </w:rPr>
        <w:fldChar w:fldCharType="end"/>
      </w:r>
      <w:r w:rsidRPr="003D26DE">
        <w:rPr>
          <w:rFonts w:ascii="Times New Roman" w:hAnsi="Times New Roman" w:cs="Times New Roman"/>
        </w:rPr>
        <w:t xml:space="preserve">. Prior studies have revealed that, this cell-type-specific radial positioning can be broadly categorized into two groups based on the genome intrinsic properties: gene-density and chromosome length. In the gene-density based organization, the gene rich chromosome territories are more likely </w:t>
      </w:r>
      <w:r w:rsidRPr="003D26DE">
        <w:rPr>
          <w:rFonts w:ascii="Times New Roman" w:hAnsi="Times New Roman" w:cs="Times New Roman"/>
        </w:rPr>
        <w:lastRenderedPageBreak/>
        <w:t xml:space="preserve">to be found near nuclear center whereas chromosomes with lesser number of genes are preferentially located at the periphery of the nucleus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&lt;EndNote&gt;&lt;Cite&gt;&lt;Author&gt;Boyle&lt;/Author&gt;&lt;Year&gt;2001&lt;/Year&gt;&lt;RecNum&gt;67&lt;/RecNum&gt;&lt;DisplayText&gt;(Boyle et al., 2001)&lt;/DisplayText&gt;&lt;record&gt;&lt;rec-number&gt;67&lt;/rec-number&gt;&lt;foreign-keys&gt;&lt;key app="EN" db-id="a0p090vf1ve0pqeatdq5929dtz9rxt0ewtwe" timestamp="1641530965"&gt;67&lt;/key&gt;&lt;/foreign-keys&gt;&lt;ref-type name="Journal Article"&gt;17&lt;/ref-type&gt;&lt;contributors&gt;&lt;authors&gt;&lt;author&gt;Boyle, Shelagh&lt;/author&gt;&lt;author&gt;Gilchrist, Susan&lt;/author&gt;&lt;author&gt;Bridger, Joanna M&lt;/author&gt;&lt;author&gt;Mahy, Nicola L&lt;/author&gt;&lt;author&gt;Ellis, Juliet A&lt;/author&gt;&lt;author&gt;Bickmore, Wendy A&lt;/author&gt;&lt;/authors&gt;&lt;/contributors&gt;&lt;titles&gt;&lt;title&gt;The spatial organization of human chromosomes within the nuclei of normal and emerin-mutant cells&lt;/title&gt;&lt;secondary-title&gt;Human molecular genetics&lt;/secondary-title&gt;&lt;/titles&gt;&lt;periodical&gt;&lt;full-title&gt;Human molecular genetics&lt;/full-title&gt;&lt;/periodical&gt;&lt;pages&gt;211-220&lt;/pages&gt;&lt;volume&gt;10&lt;/volume&gt;&lt;number&gt;3&lt;/number&gt;&lt;dates&gt;&lt;year&gt;2001&lt;/year&gt;&lt;/dates&gt;&lt;isbn&gt;0964-6906&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(Boyle et al., 2001)</w:t>
      </w:r>
      <w:r w:rsidRPr="003D26DE">
        <w:rPr>
          <w:rFonts w:ascii="Times New Roman" w:hAnsi="Times New Roman" w:cs="Times New Roman"/>
        </w:rPr>
        <w:fldChar w:fldCharType="end"/>
      </w:r>
      <w:r w:rsidRPr="003D26DE">
        <w:rPr>
          <w:rFonts w:ascii="Times New Roman" w:hAnsi="Times New Roman" w:cs="Times New Roman"/>
        </w:rPr>
        <w:t xml:space="preserve">. On the other hand, in the case of length based organization, with the increase in the chromosome size the likelihood of peripheral localization also increases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&lt;EndNote&gt;&lt;Cite&gt;&lt;Author&gt;Sun&lt;/Author&gt;&lt;Year&gt;2000&lt;/Year&gt;&lt;RecNum&gt;69&lt;/RecNum&gt;&lt;DisplayText&gt;(Sun et al., 2000)&lt;/DisplayText&gt;&lt;record&gt;&lt;rec-number&gt;69&lt;/rec-number&gt;&lt;foreign-keys&gt;&lt;key app="EN" db-id="a0p090vf1ve0pqeatdq5929dtz9rxt0ewtwe" timestamp="1641531172"&gt;69&lt;/key&gt;&lt;/foreign-keys&gt;&lt;ref-type name="Journal Article"&gt;17&lt;/ref-type&gt;&lt;contributors&gt;&lt;authors&gt;&lt;author&gt;Sun, Hui Bin&lt;/author&gt;&lt;author&gt;Shen, Jin&lt;/author&gt;&lt;author&gt;Yokota, Hiroki&lt;/author&gt;&lt;/authors&gt;&lt;/contributors&gt;&lt;titles&gt;&lt;title&gt;Size-dependent positioning of human chromosomes in interphase nuclei&lt;/title&gt;&lt;secondary-title&gt;Biophysical journal&lt;/secondary-title&gt;&lt;/titles&gt;&lt;periodical&gt;&lt;full-title&gt;Biophysical journal&lt;/full-title&gt;&lt;/periodical&gt;&lt;pages&gt;184-190&lt;/pages&gt;&lt;volume&gt;79&lt;/volume&gt;&lt;number&gt;1&lt;/number&gt;&lt;dates&gt;&lt;year&gt;2000&lt;/year&gt;&lt;/dates&gt;&lt;isbn&gt;0006-3495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(Sun et al., 2000)</w:t>
      </w:r>
      <w:r w:rsidRPr="003D26DE">
        <w:rPr>
          <w:rFonts w:ascii="Times New Roman" w:hAnsi="Times New Roman" w:cs="Times New Roman"/>
        </w:rPr>
        <w:fldChar w:fldCharType="end"/>
      </w:r>
      <w:r w:rsidRPr="003D26DE">
        <w:rPr>
          <w:rFonts w:ascii="Times New Roman" w:hAnsi="Times New Roman" w:cs="Times New Roman"/>
        </w:rPr>
        <w:t xml:space="preserve">. It is likely that the competition between the gene activity and lamina association might drive these different distributions. Generally, lamina associated regions are heterochromatic repressive in nature and can be found frequently on the chromosomes having lower gene density which again are more likely to be lengthier compared to the chromosomes having higher gene-density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&lt;EndNote&gt;&lt;Cite&gt;&lt;Author&gt;Guelen&lt;/Author&gt;&lt;Year&gt;2008&lt;/Year&gt;&lt;RecNum&gt;145&lt;/RecNum&gt;&lt;DisplayText&gt;(Guelen et al., 2008)&lt;/DisplayText&gt;&lt;record&gt;&lt;rec-number&gt;145&lt;/rec-number&gt;&lt;foreign-keys&gt;&lt;key app="EN" db-id="a0p090vf1ve0pqeatdq5929dtz9rxt0ewtwe" timestamp="1661407563"&gt;145&lt;/key&gt;&lt;/foreign-keys&gt;&lt;ref-type name="Journal Article"&gt;17&lt;/ref-type&gt;&lt;contributors&gt;&lt;authors&gt;&lt;author&gt;Guelen, Lars&lt;/author&gt;&lt;author&gt;Pagie, Ludo&lt;/author&gt;&lt;author&gt;Brasset, Emilie&lt;/author&gt;&lt;author&gt;Meuleman, Wouter&lt;/author&gt;&lt;author&gt;Faza, Marius B&lt;/author&gt;&lt;author&gt;Talhout, Wendy&lt;/author&gt;&lt;author&gt;Eussen, Bert H&lt;/author&gt;&lt;author&gt;De Klein, Annelies&lt;/author&gt;&lt;author&gt;Wessels, Lodewyk&lt;/author&gt;&lt;author&gt;De Laat, Wouter&lt;/author&gt;&lt;/authors&gt;&lt;/contributors&gt;&lt;titles&gt;&lt;title&gt;Domain organization of human chromosomes revealed by mapping of nuclear lamina interactions&lt;/title&gt;&lt;secondary-title&gt;Nature&lt;/secondary-title&gt;&lt;/titles&gt;&lt;periodical&gt;&lt;full-title&gt;Nature&lt;/full-title&gt;&lt;/periodical&gt;&lt;pages&gt;948-951&lt;/pages&gt;&lt;volume&gt;453&lt;/volume&gt;&lt;number&gt;7197&lt;/number&gt;&lt;dates&gt;&lt;year&gt;2008&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(Guelen et al., 2008)</w:t>
      </w:r>
      <w:r w:rsidRPr="003D26DE">
        <w:rPr>
          <w:rFonts w:ascii="Times New Roman" w:hAnsi="Times New Roman" w:cs="Times New Roman"/>
        </w:rPr>
        <w:fldChar w:fldCharType="end"/>
      </w:r>
      <w:r w:rsidRPr="003D26DE">
        <w:rPr>
          <w:rFonts w:ascii="Times New Roman" w:hAnsi="Times New Roman" w:cs="Times New Roman"/>
        </w:rPr>
        <w:t xml:space="preserve">. In addition, the cell proliferation rate has also been found to be associated with the radial CT distribution: proliferating cells are likely to exhibit gene-density based distribution whereas the quiescent and senescent cells tend to follow length based one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&lt;EndNote&gt;&lt;Cite&gt;&lt;Author&gt;Bridger&lt;/Author&gt;&lt;Year&gt;2000&lt;/Year&gt;&lt;RecNum&gt;179&lt;/RecNum&gt;&lt;DisplayText&gt;(Bridger et al., 2000)&lt;/DisplayText&gt;&lt;record&gt;&lt;rec-number&gt;179&lt;/rec-number&gt;&lt;foreign-keys&gt;&lt;key app="EN" db-id="a0p090vf1ve0pqeatdq5929dtz9rxt0ewtwe" timestamp="1663864234"&gt;179&lt;/key&gt;&lt;/foreign-keys&gt;&lt;ref-type name="Journal Article"&gt;17&lt;/ref-type&gt;&lt;contributors&gt;&lt;authors&gt;&lt;author&gt;Bridger, J.&lt;/author&gt;&lt;author&gt;Boyle, S.&lt;/author&gt;&lt;author&gt;Kill, I.&lt;/author&gt;&lt;author&gt;Bickmore, W.&lt;/author&gt;&lt;/authors&gt;&lt;/contributors&gt;&lt;titles&gt;&lt;title&gt;Re-modelling of nuclear architecture in quiescent and senescent human fibroblasts&lt;/title&gt;&lt;secondary-title&gt;Curr Biol&lt;/secondary-title&gt;&lt;/titles&gt;&lt;periodical&gt;&lt;full-title&gt;Curr Biol&lt;/full-title&gt;&lt;/periodical&gt;&lt;volume&gt;10&lt;/volume&gt;&lt;dates&gt;&lt;year&gt;2000&lt;/year&gt;&lt;pub-dates&gt;&lt;date&gt;2000//&lt;/date&gt;&lt;/pub-dates&gt;&lt;/dates&gt;&lt;urls&gt;&lt;related-urls&gt;&lt;url&gt;https://doi.org/10.1016/S0960-9822(00)00312-2&lt;/url&gt;&lt;/related-urls&gt;&lt;/urls&gt;&lt;electronic-resource-num&gt;10.1016/S0960-9822(00)00312-2&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(Bridger et al., 2000)</w:t>
      </w:r>
      <w:r w:rsidRPr="003D26DE">
        <w:rPr>
          <w:rFonts w:ascii="Times New Roman" w:hAnsi="Times New Roman" w:cs="Times New Roman"/>
        </w:rPr>
        <w:fldChar w:fldCharType="end"/>
      </w:r>
      <w:r w:rsidRPr="003D26DE">
        <w:rPr>
          <w:rFonts w:ascii="Times New Roman" w:hAnsi="Times New Roman" w:cs="Times New Roman"/>
        </w:rPr>
        <w:t xml:space="preserve">. Furthermore, it has also been shown that the non-random radial organization of the CTs to some extent correlated with the shape of nuclei, where spherical nuclei are more likely to exhibit a distribution based on gene-density whereas the flat ellipsoidal nuclei exhibit chromosome size-based organization </w:t>
      </w:r>
      <w:r w:rsidRPr="003D26DE">
        <w:rPr>
          <w:rFonts w:ascii="Times New Roman" w:hAnsi="Times New Roman" w:cs="Times New Roman"/>
        </w:rPr>
        <w:fldChar w:fldCharType="begin">
          <w:fldData xml:space="preserve">PEVuZE5vdGU+PENpdGU+PEF1dGhvcj5UYW5hYmU8L0F1dGhvcj48WWVhcj4yMDAyPC9ZZWFyPjxS
ZWNOdW0+MTgwPC9SZWNOdW0+PERpc3BsYXlUZXh0PihCb2x6ZXIgZXQgYWwuLCAyMDA1OyBUYW5h
YmUgZXQgYWwuLCAyMDAyOyBUYW5hYmUgZXQgYWwuLCAyMDA1KTwvRGlzcGxheVRleHQ+PHJlY29y
ZD48cmVjLW51bWJlcj4xODA8L3JlYy1udW1iZXI+PGZvcmVpZ24ta2V5cz48a2V5IGFwcD0iRU4i
IGRiLWlkPSJhMHAwOTB2ZjF2ZTBwcWVhdGRxNTkyOWR0ejlyeHQwZXd0d2UiIHRpbWVzdGFtcD0i
MTY2Mzg2NDIzNCI+MTgwPC9rZXk+PC9mb3JlaWduLWtleXM+PHJlZi10eXBlIG5hbWU9IkpvdXJu
YWwgQXJ0aWNsZSI+MTc8L3JlZi10eXBlPjxjb250cmlidXRvcnM+PGF1dGhvcnM+PGF1dGhvcj5U
YW5hYmUsIEguPC9hdXRob3I+PGF1dGhvcj5IYWJlcm1hbm4sIEYuIEEuPC9hdXRob3I+PGF1dGhv
cj5Tb2xvdmVpLCBJLjwvYXV0aG9yPjxhdXRob3I+Q3JlbWVyLCBNLjwvYXV0aG9yPjxhdXRob3I+
Q3JlbWVyLCBULjwvYXV0aG9yPjwvYXV0aG9ycz48L2NvbnRyaWJ1dG9ycz48dGl0bGVzPjx0aXRs
ZT5Ob24tcmFuZG9tIHJhZGlhbCBhcnJhbmdlbWVudHMgb2YgaW50ZXJwaGFzZSBjaHJvbW9zb21l
IHRlcnJpdG9yaWVzOiBldm9sdXRpb25hcnkgY29uc2lkZXJhdGlvbnMgYW5kIGZ1bmN0aW9uYWwg
aW1wbGljYXRpb25zPC90aXRsZT48c2Vjb25kYXJ5LXRpdGxlPk11dGF0IFJlcyBGdW5kYW0gTW9s
IE1lY2ggTXV0YWdlbmVzPC9zZWNvbmRhcnktdGl0bGU+PC90aXRsZXM+PHBlcmlvZGljYWw+PGZ1
bGwtdGl0bGU+TXV0YXQgUmVzIEZ1bmRhbSBNb2wgTWVjaCBNdXRhZ2VuZXM8L2Z1bGwtdGl0bGU+
PC9wZXJpb2RpY2FsPjx2b2x1bWU+NTA0PC92b2x1bWU+PGRhdGVzPjx5ZWFyPjIwMDI8L3llYXI+
PHB1Yi1kYXRlcz48ZGF0ZT4yMDAyLy88L2RhdGU+PC9wdWItZGF0ZXM+PC9kYXRlcz48dXJscz48
cmVsYXRlZC11cmxzPjx1cmw+aHR0cHM6Ly9kb2kub3JnLzEwLjEwMTYvUzAwMjctNTEwNygwMikw
MDA3Ny01PC91cmw+PC9yZWxhdGVkLXVybHM+PC91cmxzPjxlbGVjdHJvbmljLXJlc291cmNlLW51
bT4xMC4xMDE2L1MwMDI3LTUxMDcoMDIpMDAwNzctNTwvZWxlY3Ryb25pYy1yZXNvdXJjZS1udW0+
PC9yZWNvcmQ+PC9DaXRlPjxDaXRlPjxBdXRob3I+VGFuYWJlPC9BdXRob3I+PFllYXI+MjAwNTwv
WWVhcj48UmVjTnVtPjE4MTwvUmVjTnVtPjxyZWNvcmQ+PHJlYy1udW1iZXI+MTgxPC9yZWMtbnVt
YmVyPjxmb3JlaWduLWtleXM+PGtleSBhcHA9IkVOIiBkYi1pZD0iYTBwMDkwdmYxdmUwcHFlYXRk
cTU5MjlkdHo5cnh0MGV3dHdlIiB0aW1lc3RhbXA9IjE2NjM4NjQyMzQiPjE4MTwva2V5PjwvZm9y
ZWlnbi1rZXlzPjxyZWYtdHlwZSBuYW1lPSJKb3VybmFsIEFydGljbGUiPjE3PC9yZWYtdHlwZT48
Y29udHJpYnV0b3JzPjxhdXRob3JzPjxhdXRob3I+VGFuYWJlLCBILjwvYXV0aG9yPjxhdXRob3I+
S8O8cHBlciwgSy48L2F1dGhvcj48YXV0aG9yPklzaGlkYSwgVC48L2F1dGhvcj48YXV0aG9yPk5l
dXNzZXIsIE0uPC9hdXRob3I+PGF1dGhvcj5NaXp1c2F3YSwgSC48L2F1dGhvcj48L2F1dGhvcnM+
PC9jb250cmlidXRvcnM+PHRpdGxlcz48dGl0bGU+SW50ZXItYW5kIGludHJhLXNwZWNpZmljIGdl
bmUtZGVuc2l0eS1jb3JyZWxhdGVkIHJhZGlhbCBjaHJvbW9zb21lIHRlcnJpdG9yeSBhcnJhbmdl
bWVudHMgYXJlIGNvbnNlcnZlZCBpbiBvbGQgd29ybGQgbW9ua2V5czwvdGl0bGU+PHNlY29uZGFy
eS10aXRsZT5DeXRvZ2VuZXQgR2Vub21lIFJlczwvc2Vjb25kYXJ5LXRpdGxlPjwvdGl0bGVzPjxw
ZXJpb2RpY2FsPjxmdWxsLXRpdGxlPkN5dG9nZW5ldCBHZW5vbWUgUmVzPC9mdWxsLXRpdGxlPjwv
cGVyaW9kaWNhbD48dm9sdW1lPjEwODwvdm9sdW1lPjxkYXRlcz48eWVhcj4yMDA1PC95ZWFyPjxw
dWItZGF0ZXM+PGRhdGU+MjAwNS8vPC9kYXRlPjwvcHViLWRhdGVzPjwvZGF0ZXM+PHVybHM+PHJl
bGF0ZWQtdXJscz48dXJsPmh0dHBzOi8vZG9pLm9yZy8xMC4xMTU5LzAwMDA4MDgyNDwvdXJsPjwv
cmVsYXRlZC11cmxzPjwvdXJscz48ZWxlY3Ryb25pYy1yZXNvdXJjZS1udW0+MTAuMTE1OS8wMDAw
ODA4MjQ8L2VsZWN0cm9uaWMtcmVzb3VyY2UtbnVtPjwvcmVjb3JkPjwvQ2l0ZT48Q2l0ZT48QXV0
aG9yPkJvbHplcjwvQXV0aG9yPjxZZWFyPjIwMDU8L1llYXI+PFJlY051bT42NDwvUmVjTnVtPjxy
ZWNvcmQ+PHJlYy1udW1iZXI+NjQ8L3JlYy1udW1iZXI+PGZvcmVpZ24ta2V5cz48a2V5IGFwcD0i
RU4iIGRiLWlkPSJhMHAwOTB2ZjF2ZTBwcWVhdGRxNTkyOWR0ejlyeHQwZXd0d2UiIHRpbWVzdGFt
cD0iMTYzNzQ0NTk4NiI+NjQ8L2tleT48L2ZvcmVpZ24ta2V5cz48cmVmLXR5cGUgbmFtZT0iSm91
cm5hbCBBcnRpY2xlIj4xNzwvcmVmLXR5cGU+PGNvbnRyaWJ1dG9ycz48YXV0aG9ycz48YXV0aG9y
PkJvbHplciwgQW5kcmVhczwvYXV0aG9yPjxhdXRob3I+S3JldGgsIEdyZWdvcjwvYXV0aG9yPjxh
dXRob3I+U29sb3ZlaSwgSXJpbmE8L2F1dGhvcj48YXV0aG9yPktvZWhsZXIsIERhbmllbGE8L2F1
dGhvcj48YXV0aG9yPlNhcmFjb2dsdSwgS2FhbjwvYXV0aG9yPjxhdXRob3I+RmF1dGgsIENocmlz
dGluZTwvYXV0aG9yPjxhdXRob3I+TcO8bGxlciwgU3RlZmFuPC9hdXRob3I+PGF1dGhvcj5FaWxz
LCBSb2xhbmQ8L2F1dGhvcj48YXV0aG9yPkNyZW1lciwgQ2hyaXN0b3BoPC9hdXRob3I+PGF1dGhv
cj5TcGVpY2hlciwgTWljaGFlbCBSPC9hdXRob3I+PC9hdXRob3JzPjwvY29udHJpYnV0b3JzPjx0
aXRsZXM+PHRpdGxlPlRocmVlLWRpbWVuc2lvbmFsIG1hcHMgb2YgYWxsIGNocm9tb3NvbWVzIGlu
IGh1bWFuIG1hbGUgZmlicm9ibGFzdCBudWNsZWkgYW5kIHByb21ldGFwaGFzZSByb3NldHRlczwv
dGl0bGU+PHNlY29uZGFyeS10aXRsZT5QTG9TIGJpb2xvZ3k8L3NlY29uZGFyeS10aXRsZT48L3Rp
dGxlcz48cGVyaW9kaWNhbD48ZnVsbC10aXRsZT5QTG9TIGJpb2xvZ3k8L2Z1bGwtdGl0bGU+PC9w
ZXJpb2RpY2FsPjxwYWdlcz5lMTU3PC9wYWdlcz48dm9sdW1lPjM8L3ZvbHVtZT48bnVtYmVyPjU8
L251bWJlcj48ZGF0ZXM+PHllYXI+MjAwNTwveWVhcj48L2RhdGVzPjxpc2JuPjE1NDUtNzg4NTwv
aXNibj48dXJscz48L3VybHM+PC9yZWNvcmQ+PC9DaXRlPjwvRW5kTm90ZT4A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PEVuZE5vdGU+PENpdGU+PEF1dGhvcj5UYW5hYmU8L0F1dGhvcj48WWVhcj4yMDAyPC9ZZWFyPjxS
ZWNOdW0+MTgwPC9SZWNOdW0+PERpc3BsYXlUZXh0PihCb2x6ZXIgZXQgYWwuLCAyMDA1OyBUYW5h
YmUgZXQgYWwuLCAyMDAyOyBUYW5hYmUgZXQgYWwuLCAyMDA1KTwvRGlzcGxheVRleHQ+PHJlY29y
ZD48cmVjLW51bWJlcj4xODA8L3JlYy1udW1iZXI+PGZvcmVpZ24ta2V5cz48a2V5IGFwcD0iRU4i
IGRiLWlkPSJhMHAwOTB2ZjF2ZTBwcWVhdGRxNTkyOWR0ejlyeHQwZXd0d2UiIHRpbWVzdGFtcD0i
MTY2Mzg2NDIzNCI+MTgwPC9rZXk+PC9mb3JlaWduLWtleXM+PHJlZi10eXBlIG5hbWU9IkpvdXJu
YWwgQXJ0aWNsZSI+MTc8L3JlZi10eXBlPjxjb250cmlidXRvcnM+PGF1dGhvcnM+PGF1dGhvcj5U
YW5hYmUsIEguPC9hdXRob3I+PGF1dGhvcj5IYWJlcm1hbm4sIEYuIEEuPC9hdXRob3I+PGF1dGhv
cj5Tb2xvdmVpLCBJLjwvYXV0aG9yPjxhdXRob3I+Q3JlbWVyLCBNLjwvYXV0aG9yPjxhdXRob3I+
Q3JlbWVyLCBULjwvYXV0aG9yPjwvYXV0aG9ycz48L2NvbnRyaWJ1dG9ycz48dGl0bGVzPjx0aXRs
ZT5Ob24tcmFuZG9tIHJhZGlhbCBhcnJhbmdlbWVudHMgb2YgaW50ZXJwaGFzZSBjaHJvbW9zb21l
IHRlcnJpdG9yaWVzOiBldm9sdXRpb25hcnkgY29uc2lkZXJhdGlvbnMgYW5kIGZ1bmN0aW9uYWwg
aW1wbGljYXRpb25zPC90aXRsZT48c2Vjb25kYXJ5LXRpdGxlPk11dGF0IFJlcyBGdW5kYW0gTW9s
IE1lY2ggTXV0YWdlbmVzPC9zZWNvbmRhcnktdGl0bGU+PC90aXRsZXM+PHBlcmlvZGljYWw+PGZ1
bGwtdGl0bGU+TXV0YXQgUmVzIEZ1bmRhbSBNb2wgTWVjaCBNdXRhZ2VuZXM8L2Z1bGwtdGl0bGU+
PC9wZXJpb2RpY2FsPjx2b2x1bWU+NTA0PC92b2x1bWU+PGRhdGVzPjx5ZWFyPjIwMDI8L3llYXI+
PHB1Yi1kYXRlcz48ZGF0ZT4yMDAyLy88L2RhdGU+PC9wdWItZGF0ZXM+PC9kYXRlcz48dXJscz48
cmVsYXRlZC11cmxzPjx1cmw+aHR0cHM6Ly9kb2kub3JnLzEwLjEwMTYvUzAwMjctNTEwNygwMikw
MDA3Ny01PC91cmw+PC9yZWxhdGVkLXVybHM+PC91cmxzPjxlbGVjdHJvbmljLXJlc291cmNlLW51
bT4xMC4xMDE2L1MwMDI3LTUxMDcoMDIpMDAwNzctNTwvZWxlY3Ryb25pYy1yZXNvdXJjZS1udW0+
PC9yZWNvcmQ+PC9DaXRlPjxDaXRlPjxBdXRob3I+VGFuYWJlPC9BdXRob3I+PFllYXI+MjAwNTwv
WWVhcj48UmVjTnVtPjE4MTwvUmVjTnVtPjxyZWNvcmQ+PHJlYy1udW1iZXI+MTgxPC9yZWMtbnVt
YmVyPjxmb3JlaWduLWtleXM+PGtleSBhcHA9IkVOIiBkYi1pZD0iYTBwMDkwdmYxdmUwcHFlYXRk
cTU5MjlkdHo5cnh0MGV3dHdlIiB0aW1lc3RhbXA9IjE2NjM4NjQyMzQiPjE4MTwva2V5PjwvZm9y
ZWlnbi1rZXlzPjxyZWYtdHlwZSBuYW1lPSJKb3VybmFsIEFydGljbGUiPjE3PC9yZWYtdHlwZT48
Y29udHJpYnV0b3JzPjxhdXRob3JzPjxhdXRob3I+VGFuYWJlLCBILjwvYXV0aG9yPjxhdXRob3I+
S8O8cHBlciwgSy48L2F1dGhvcj48YXV0aG9yPklzaGlkYSwgVC48L2F1dGhvcj48YXV0aG9yPk5l
dXNzZXIsIE0uPC9hdXRob3I+PGF1dGhvcj5NaXp1c2F3YSwgSC48L2F1dGhvcj48L2F1dGhvcnM+
PC9jb250cmlidXRvcnM+PHRpdGxlcz48dGl0bGU+SW50ZXItYW5kIGludHJhLXNwZWNpZmljIGdl
bmUtZGVuc2l0eS1jb3JyZWxhdGVkIHJhZGlhbCBjaHJvbW9zb21lIHRlcnJpdG9yeSBhcnJhbmdl
bWVudHMgYXJlIGNvbnNlcnZlZCBpbiBvbGQgd29ybGQgbW9ua2V5czwvdGl0bGU+PHNlY29uZGFy
eS10aXRsZT5DeXRvZ2VuZXQgR2Vub21lIFJlczwvc2Vjb25kYXJ5LXRpdGxlPjwvdGl0bGVzPjxw
ZXJpb2RpY2FsPjxmdWxsLXRpdGxlPkN5dG9nZW5ldCBHZW5vbWUgUmVzPC9mdWxsLXRpdGxlPjwv
cGVyaW9kaWNhbD48dm9sdW1lPjEwODwvdm9sdW1lPjxkYXRlcz48eWVhcj4yMDA1PC95ZWFyPjxw
dWItZGF0ZXM+PGRhdGU+MjAwNS8vPC9kYXRlPjwvcHViLWRhdGVzPjwvZGF0ZXM+PHVybHM+PHJl
bGF0ZWQtdXJscz48dXJsPmh0dHBzOi8vZG9pLm9yZy8xMC4xMTU5LzAwMDA4MDgyNDwvdXJsPjwv
cmVsYXRlZC11cmxzPjwvdXJscz48ZWxlY3Ryb25pYy1yZXNvdXJjZS1udW0+MTAuMTE1OS8wMDAw
ODA4MjQ8L2VsZWN0cm9uaWMtcmVzb3VyY2UtbnVtPjwvcmVjb3JkPjwvQ2l0ZT48Q2l0ZT48QXV0
aG9yPkJvbHplcjwvQXV0aG9yPjxZZWFyPjIwMDU8L1llYXI+PFJlY051bT42NDwvUmVjTnVtPjxy
ZWNvcmQ+PHJlYy1udW1iZXI+NjQ8L3JlYy1udW1iZXI+PGZvcmVpZ24ta2V5cz48a2V5IGFwcD0i
RU4iIGRiLWlkPSJhMHAwOTB2ZjF2ZTBwcWVhdGRxNTkyOWR0ejlyeHQwZXd0d2UiIHRpbWVzdGFt
cD0iMTYzNzQ0NTk4NiI+NjQ8L2tleT48L2ZvcmVpZ24ta2V5cz48cmVmLXR5cGUgbmFtZT0iSm91
cm5hbCBBcnRpY2xlIj4xNzwvcmVmLXR5cGU+PGNvbnRyaWJ1dG9ycz48YXV0aG9ycz48YXV0aG9y
PkJvbHplciwgQW5kcmVhczwvYXV0aG9yPjxhdXRob3I+S3JldGgsIEdyZWdvcjwvYXV0aG9yPjxh
dXRob3I+U29sb3ZlaSwgSXJpbmE8L2F1dGhvcj48YXV0aG9yPktvZWhsZXIsIERhbmllbGE8L2F1
dGhvcj48YXV0aG9yPlNhcmFjb2dsdSwgS2FhbjwvYXV0aG9yPjxhdXRob3I+RmF1dGgsIENocmlz
dGluZTwvYXV0aG9yPjxhdXRob3I+TcO8bGxlciwgU3RlZmFuPC9hdXRob3I+PGF1dGhvcj5FaWxz
LCBSb2xhbmQ8L2F1dGhvcj48YXV0aG9yPkNyZW1lciwgQ2hyaXN0b3BoPC9hdXRob3I+PGF1dGhv
cj5TcGVpY2hlciwgTWljaGFlbCBSPC9hdXRob3I+PC9hdXRob3JzPjwvY29udHJpYnV0b3JzPjx0
aXRsZXM+PHRpdGxlPlRocmVlLWRpbWVuc2lvbmFsIG1hcHMgb2YgYWxsIGNocm9tb3NvbWVzIGlu
IGh1bWFuIG1hbGUgZmlicm9ibGFzdCBudWNsZWkgYW5kIHByb21ldGFwaGFzZSByb3NldHRlczwv
dGl0bGU+PHNlY29uZGFyeS10aXRsZT5QTG9TIGJpb2xvZ3k8L3NlY29uZGFyeS10aXRsZT48L3Rp
dGxlcz48cGVyaW9kaWNhbD48ZnVsbC10aXRsZT5QTG9TIGJpb2xvZ3k8L2Z1bGwtdGl0bGU+PC9w
ZXJpb2RpY2FsPjxwYWdlcz5lMTU3PC9wYWdlcz48dm9sdW1lPjM8L3ZvbHVtZT48bnVtYmVyPjU8
L251bWJlcj48ZGF0ZXM+PHllYXI+MjAwNTwveWVhcj48L2RhdGVzPjxpc2JuPjE1NDUtNzg4NTwv
aXNibj48dXJscz48L3VybHM+PC9yZWNvcmQ+PC9DaXRlPjwvRW5kTm90ZT4A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(Bolzer et al., 2005; Tanabe et al., 2002; Tanabe et al., 2005)</w:t>
      </w:r>
      <w:r w:rsidRPr="003D26DE">
        <w:rPr>
          <w:rFonts w:ascii="Times New Roman" w:hAnsi="Times New Roman" w:cs="Times New Roman"/>
        </w:rPr>
        <w:fldChar w:fldCharType="end"/>
      </w:r>
      <w:r w:rsidRPr="003D26DE">
        <w:rPr>
          <w:rFonts w:ascii="Times New Roman" w:hAnsi="Times New Roman" w:cs="Times New Roman"/>
        </w:rPr>
        <w:t xml:space="preserve">. </w:t>
      </w:r>
    </w:p>
    <w:p w14:paraId="0D3B3479" w14:textId="77777777" w:rsidR="003D26DE" w:rsidRPr="003D26DE" w:rsidRDefault="003D26DE" w:rsidP="003D26DE">
      <w:pPr>
        <w:jc w:val="both"/>
        <w:rPr>
          <w:rFonts w:ascii="Times New Roman" w:hAnsi="Times New Roman" w:cs="Times New Roman"/>
        </w:rPr>
      </w:pPr>
    </w:p>
    <w:p w14:paraId="3358BADC" w14:textId="1A7175F2" w:rsidR="003D26DE" w:rsidRPr="003D26DE" w:rsidRDefault="003D26DE" w:rsidP="003D26DE">
      <w:pPr>
        <w:jc w:val="both"/>
        <w:rPr>
          <w:rFonts w:ascii="Times New Roman" w:hAnsi="Times New Roman" w:cs="Times New Roman"/>
        </w:rPr>
      </w:pPr>
      <w:r w:rsidRPr="003D26DE">
        <w:rPr>
          <w:rFonts w:ascii="Times New Roman" w:hAnsi="Times New Roman" w:cs="Times New Roman"/>
        </w:rPr>
        <w:t>Although the CTs show a preference for non-random radial localization inside the nucleus depending different factors</w:t>
      </w:r>
      <w:r w:rsidR="0043407F">
        <w:rPr>
          <w:rFonts w:ascii="Times New Roman" w:hAnsi="Times New Roman" w:cs="Times New Roman"/>
        </w:rPr>
        <w:t xml:space="preserve"> (e.g., gene density and </w:t>
      </w:r>
      <w:r w:rsidR="001711B7">
        <w:rPr>
          <w:rFonts w:ascii="Times New Roman" w:hAnsi="Times New Roman" w:cs="Times New Roman"/>
        </w:rPr>
        <w:t>lamina association)</w:t>
      </w:r>
      <w:r w:rsidRPr="003D26DE">
        <w:rPr>
          <w:rFonts w:ascii="Times New Roman" w:hAnsi="Times New Roman" w:cs="Times New Roman"/>
        </w:rPr>
        <w:t xml:space="preserve"> discussed in the previous paragraph, their positions can still vary between</w:t>
      </w:r>
      <w:r w:rsidR="002D4197">
        <w:rPr>
          <w:rFonts w:ascii="Times New Roman" w:hAnsi="Times New Roman" w:cs="Times New Roman"/>
        </w:rPr>
        <w:t xml:space="preserve"> cells</w:t>
      </w:r>
      <w:r w:rsidRPr="003D26DE">
        <w:rPr>
          <w:rFonts w:ascii="Times New Roman" w:hAnsi="Times New Roman" w:cs="Times New Roman"/>
        </w:rPr>
        <w:t xml:space="preserve"> across a population, and this single-cell variability may originate due to alteration of CT positions during cell division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&lt;EndNote&gt;&lt;Cite&gt;&lt;Author&gt;Lucas&lt;/Author&gt;&lt;Year&gt;2002&lt;/Year&gt;&lt;RecNum&gt;184&lt;/RecNum&gt;&lt;DisplayText&gt;(Lucas &amp;amp; Cervantes, 2002; Strickfaden et al., 2010)&lt;/DisplayText&gt;&lt;record&gt;&lt;rec-number&gt;184&lt;/rec-number&gt;&lt;foreign-keys&gt;&lt;key app="EN" db-id="a0p090vf1ve0pqeatdq5929dtz9rxt0ewtwe" timestamp="1663864234"&gt;184&lt;/key&gt;&lt;/foreign-keys&gt;&lt;ref-type name="Journal Article"&gt;17&lt;/ref-type&gt;&lt;contributors&gt;&lt;authors&gt;&lt;author&gt;Lucas, J.&lt;/author&gt;&lt;author&gt;Cervantes, E.&lt;/author&gt;&lt;/authors&gt;&lt;/contributors&gt;&lt;titles&gt;&lt;title&gt;Significant large-scale chromosome territory movement occurs as a result of mitosis, but not during interphase&lt;/title&gt;&lt;secondary-title&gt;Int J Radiat Biol&lt;/secondary-title&gt;&lt;/titles&gt;&lt;periodical&gt;&lt;full-title&gt;Int J Radiat Biol&lt;/full-title&gt;&lt;/periodical&gt;&lt;volume&gt;78&lt;/volume&gt;&lt;dates&gt;&lt;year&gt;2002&lt;/year&gt;&lt;pub-dates&gt;&lt;date&gt;2002//&lt;/date&gt;&lt;/pub-dates&gt;&lt;/dates&gt;&lt;urls&gt;&lt;related-urls&gt;&lt;url&gt;https://doi.org/10.1080/09553000110097190&lt;/url&gt;&lt;/related-urls&gt;&lt;/urls&gt;&lt;electronic-resource-num&gt;10.1080/09553000110097190&lt;/electronic-resource-num&gt;&lt;/record&gt;&lt;/Cite&gt;&lt;Cite&gt;&lt;Author&gt;Strickfaden&lt;/Author&gt;&lt;Year&gt;2010&lt;/Year&gt;&lt;RecNum&gt;187&lt;/RecNum&gt;&lt;record&gt;&lt;rec-number&gt;187&lt;/rec-number&gt;&lt;foreign-keys&gt;&lt;key app="EN" db-id="a0p090vf1ve0pqeatdq5929dtz9rxt0ewtwe" timestamp="1663864234"&gt;187&lt;/key&gt;&lt;/foreign-keys&gt;&lt;ref-type name="Journal Article"&gt;17&lt;/ref-type&gt;&lt;contributors&gt;&lt;authors&gt;&lt;author&gt;Strickfaden, H.&lt;/author&gt;&lt;author&gt;Zunhammer, A.&lt;/author&gt;&lt;author&gt;Koningsbruggen, S.&lt;/author&gt;&lt;author&gt;Köhler, D.&lt;/author&gt;&lt;author&gt;Cremer, T.&lt;/author&gt;&lt;/authors&gt;&lt;/contributors&gt;&lt;titles&gt;&lt;title&gt;4d chromatin dynamics in cycling cells: Theodor Boveri’s hypotheses revisited&lt;/title&gt;&lt;secondary-title&gt;Nucleus&lt;/secondary-title&gt;&lt;/titles&gt;&lt;periodical&gt;&lt;full-title&gt;Nucleus&lt;/full-title&gt;&lt;/periodical&gt;&lt;volume&gt;1&lt;/volume&gt;&lt;dates&gt;&lt;year&gt;2010&lt;/year&gt;&lt;pub-dates&gt;&lt;date&gt;2010//&lt;/date&gt;&lt;/pub-dates&gt;&lt;/dates&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(Lucas &amp; Cervantes, 2002; Strickfaden et al., 2010)</w:t>
      </w:r>
      <w:r w:rsidRPr="003D26DE">
        <w:rPr>
          <w:rFonts w:ascii="Times New Roman" w:hAnsi="Times New Roman" w:cs="Times New Roman"/>
        </w:rPr>
        <w:fldChar w:fldCharType="end"/>
      </w:r>
      <w:r w:rsidRPr="003D26DE">
        <w:rPr>
          <w:rFonts w:ascii="Times New Roman" w:hAnsi="Times New Roman" w:cs="Times New Roman"/>
        </w:rPr>
        <w:t xml:space="preserve">. Therefore, analyzing only the mean position by considering their average position across the population of cells is not sufficient. The advanced microscopy imaging techniques have made significant contributions to capturing the variation present in spatial CT positions across the population, nonetheless their application has been limited to only few cell types possibly due to technical challenges and accessibility issues </w:t>
      </w:r>
      <w:r w:rsidRPr="003D26DE">
        <w:rPr>
          <w:rFonts w:ascii="Times New Roman" w:hAnsi="Times New Roman" w:cs="Times New Roman"/>
        </w:rPr>
        <w:fldChar w:fldCharType="begin">
          <w:fldData xml:space="preserve">PEVuZE5vdGU+PENpdGU+PEF1dGhvcj5HdcOpPC9BdXRob3I+PFllYXI+MjAwNTwvWWVhcj48UmVj
TnVtPjE5MjwvUmVjTnVtPjxEaXNwbGF5VGV4dD4oRnJpdHogZXQgYWwuLCAyMDE2OyBHdcOpIGV0
IGFsLiwgMjAwNTsgSWFubnVjY2VsbGkgZXQgYWwuLCAyMDEwKTwvRGlzcGxheVRleHQ+PHJlY29y
ZD48cmVjLW51bWJlcj4xOTI8L3JlYy1udW1iZXI+PGZvcmVpZ24ta2V5cz48a2V5IGFwcD0iRU4i
IGRiLWlkPSJhMHAwOTB2ZjF2ZTBwcWVhdGRxNTkyOWR0ejlyeHQwZXd0d2UiIHRpbWVzdGFtcD0i
MTY2Mzg2NDIzNCI+MTkyPC9rZXk+PC9mb3JlaWduLWtleXM+PHJlZi10eXBlIG5hbWU9IkpvdXJu
YWwgQXJ0aWNsZSI+MTc8L3JlZi10eXBlPjxjb250cmlidXRvcnM+PGF1dGhvcnM+PGF1dGhvcj5H
dcOpLCBNLjwvYXV0aG9yPjxhdXRob3I+TWVzc2FvdWRpLCBDLjwvYXV0aG9yPjxhdXRob3I+U3Vu
LCBKLiBTLjwvYXV0aG9yPjxhdXRob3I+Qm91ZGllciwgVC48L2F1dGhvcj48L2F1dGhvcnM+PC9j
b250cmlidXRvcnM+PHRpdGxlcz48dGl0bGU+U21hcnQgM0QtRklTSDogYXV0b21hdGlvbiBvZiBk
aXN0YW5jZSBhbmFseXNpcyBpbiBudWNsZWkgb2YgaW50ZXJwaGFzZSBjZWxscyBieSBpbWFnZSBw
cm9jZXNzaW5nPC90aXRsZT48c2Vjb25kYXJ5LXRpdGxlPkN5dG9tIFBhcnQgQSBKIEludCBTb2Mg
QW5hbCBDeXRvbDwvc2Vjb25kYXJ5LXRpdGxlPjwvdGl0bGVzPjxwZXJpb2RpY2FsPjxmdWxsLXRp
dGxlPkN5dG9tIFBhcnQgQSBKIEludCBTb2MgQW5hbCBDeXRvbDwvZnVsbC10aXRsZT48L3Blcmlv
ZGljYWw+PHZvbHVtZT42Nzwvdm9sdW1lPjxkYXRlcz48eWVhcj4yMDA1PC95ZWFyPjxwdWItZGF0
ZXM+PGRhdGU+MjAwNS8vPC9kYXRlPjwvcHViLWRhdGVzPjwvZGF0ZXM+PHVybHM+PHJlbGF0ZWQt
dXJscz48dXJsPmh0dHBzOi8vZG9pLm9yZy8xMC4xMDAyL2N5dG8uYS4yMDE3MDwvdXJsPjwvcmVs
YXRlZC11cmxzPjwvdXJscz48ZWxlY3Ryb25pYy1yZXNvdXJjZS1udW0+MTAuMTAwMi9jeXRvLmEu
MjAxNzA8L2VsZWN0cm9uaWMtcmVzb3VyY2UtbnVtPjwvcmVjb3JkPjwvQ2l0ZT48Q2l0ZT48QXV0
aG9yPklhbm51Y2NlbGxpPC9BdXRob3I+PFllYXI+MjAxMDwvWWVhcj48UmVjTnVtPjE5MDwvUmVj
TnVtPjxyZWNvcmQ+PHJlYy1udW1iZXI+MTkwPC9yZWMtbnVtYmVyPjxmb3JlaWduLWtleXM+PGtl
eSBhcHA9IkVOIiBkYi1pZD0iYTBwMDkwdmYxdmUwcHFlYXRkcTU5MjlkdHo5cnh0MGV3dHdlIiB0
aW1lc3RhbXA9IjE2NjM4NjQyMzQiPjE5MDwva2V5PjwvZm9yZWlnbi1rZXlzPjxyZWYtdHlwZSBu
YW1lPSJKb3VybmFsIEFydGljbGUiPjE3PC9yZWYtdHlwZT48Y29udHJpYnV0b3JzPjxhdXRob3Jz
PjxhdXRob3I+SWFubnVjY2VsbGksIEUuPC9hdXRob3I+PGF1dGhvcj5Nb21wYXJ0LCBGLjwvYXV0
aG9yPjxhdXRob3I+R2VsbGluLCBKLjwvYXV0aG9yPjxhdXRob3I+TGFoYmliLU1hbnNhaXMsIFku
PC9hdXRob3I+PGF1dGhvcj5ZZXJsZSwgTS48L2F1dGhvcj48YXV0aG9yPkJvdWRpZXIsIFQuPC9h
dXRob3I+PC9hdXRob3JzPjwvY29udHJpYnV0b3JzPjx0aXRsZXM+PHRpdGxlPk5FTU86IGEgdG9v
bCBmb3IgYW5hbHl6aW5nIGdlbmUgYW5kIGNocm9tb3NvbWUgdGVycml0b3J5IGRpc3RyaWJ1dGlv
bnMgZnJvbSAzRC1maXNoIGV4cGVyaW1lbnRzPC90aXRsZT48c2Vjb25kYXJ5LXRpdGxlPkJpb2lu
Zm9ybWF0aWNzPC9zZWNvbmRhcnktdGl0bGU+PC90aXRsZXM+PHBlcmlvZGljYWw+PGZ1bGwtdGl0
bGU+QmlvaW5mb3JtYXRpY3M8L2Z1bGwtdGl0bGU+PC9wZXJpb2RpY2FsPjx2b2x1bWU+MjY8L3Zv
bHVtZT48ZGF0ZXM+PHllYXI+MjAxMDwveWVhcj48cHViLWRhdGVzPjxkYXRlPjIwMTAvLzwvZGF0
ZT48L3B1Yi1kYXRlcz48L2RhdGVzPjx1cmxzPjxyZWxhdGVkLXVybHM+PHVybD5odHRwczovL2Rv
aS5vcmcvMTAuMTA5My9iaW9pbmZvcm1hdGljcy9idHEwMTM8L3VybD48L3JlbGF0ZWQtdXJscz48
L3VybHM+PGVsZWN0cm9uaWMtcmVzb3VyY2UtbnVtPjEwLjEwOTMvYmlvaW5mb3JtYXRpY3MvYnRx
MDEzPC9lbGVjdHJvbmljLXJlc291cmNlLW51bT48L3JlY29yZD48L0NpdGU+PENpdGU+PEF1dGhv
cj5Gcml0ejwvQXV0aG9yPjxZZWFyPjIwMTY8L1llYXI+PFJlY051bT43MDwvUmVjTnVtPjxyZWNv
cmQ+PHJlYy1udW1iZXI+NzA8L3JlYy1udW1iZXI+PGZvcmVpZ24ta2V5cz48a2V5IGFwcD0iRU4i
IGRiLWlkPSJhMHAwOTB2ZjF2ZTBwcWVhdGRxNTkyOWR0ejlyeHQwZXd0d2UiIHRpbWVzdGFtcD0i
MTY0MTUzMTE3NiI+NzA8L2tleT48L2ZvcmVpZ24ta2V5cz48cmVmLXR5cGUgbmFtZT0iSm91cm5h
bCBBcnRpY2xlIj4xNzwvcmVmLXR5cGU+PGNvbnRyaWJ1dG9ycz48YXV0aG9ycz48YXV0aG9yPkZy
aXR6LCBBbmRyZXcgSjwvYXV0aG9yPjxhdXRob3I+QmFydXRjdSwgQSBSYXNpbTwvYXV0aG9yPjxh
dXRob3I+TWFydGlu4oCQQnVsZXksIExvcmk8L2F1dGhvcj48YXV0aG9yPlZhbiBXaWpuZW4sIEFu
ZHLDqSBKPC9hdXRob3I+PGF1dGhvcj5aYWlkaSwgU2F5eWVkIEs8L2F1dGhvcj48YXV0aG9yPklt
YmFsemFubywgQW50aG9ueSBOPC9hdXRob3I+PGF1dGhvcj5MaWFuLCBKYW5lIEI8L2F1dGhvcj48
YXV0aG9yPlN0ZWluLCBKYW5ldCBMPC9hdXRob3I+PGF1dGhvcj5TdGVpbiwgR2FyeSBTPC9hdXRo
b3I+PC9hdXRob3JzPjwvY29udHJpYnV0b3JzPjx0aXRsZXM+PHRpdGxlPkNocm9tb3NvbWVzIGF0
IHdvcms6IG9yZ2FuaXphdGlvbiBvZiBjaHJvbW9zb21lIHRlcnJpdG9yaWVzIGluIHRoZSBpbnRl
cnBoYXNlIG51Y2xldXM8L3RpdGxlPjxzZWNvbmRhcnktdGl0bGU+Sm91cm5hbCBvZiBjZWxsdWxh
ciBiaW9jaGVtaXN0cnk8L3NlY29uZGFyeS10aXRsZT48L3RpdGxlcz48cGVyaW9kaWNhbD48ZnVs
bC10aXRsZT5Kb3VybmFsIG9mIGNlbGx1bGFyIGJpb2NoZW1pc3RyeTwvZnVsbC10aXRsZT48L3Bl
cmlvZGljYWw+PHBhZ2VzPjktMTk8L3BhZ2VzPjx2b2x1bWU+MTE3PC92b2x1bWU+PG51bWJlcj4x
PC9udW1iZXI+PGRhdGVzPjx5ZWFyPjIwMTY8L3llYXI+PC9kYXRlcz48aXNibj4wNzMwLTIzMTI8
L2lzYm4+PHVybHM+PC91cmxzPjwvcmVjb3JkPjwvQ2l0ZT48L0VuZE5vdGU+AG==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PEVuZE5vdGU+PENpdGU+PEF1dGhvcj5HdcOpPC9BdXRob3I+PFllYXI+MjAwNTwvWWVhcj48UmVj
TnVtPjE5MjwvUmVjTnVtPjxEaXNwbGF5VGV4dD4oRnJpdHogZXQgYWwuLCAyMDE2OyBHdcOpIGV0
IGFsLiwgMjAwNTsgSWFubnVjY2VsbGkgZXQgYWwuLCAyMDEwKTwvRGlzcGxheVRleHQ+PHJlY29y
ZD48cmVjLW51bWJlcj4xOTI8L3JlYy1udW1iZXI+PGZvcmVpZ24ta2V5cz48a2V5IGFwcD0iRU4i
IGRiLWlkPSJhMHAwOTB2ZjF2ZTBwcWVhdGRxNTkyOWR0ejlyeHQwZXd0d2UiIHRpbWVzdGFtcD0i
MTY2Mzg2NDIzNCI+MTkyPC9rZXk+PC9mb3JlaWduLWtleXM+PHJlZi10eXBlIG5hbWU9IkpvdXJu
YWwgQXJ0aWNsZSI+MTc8L3JlZi10eXBlPjxjb250cmlidXRvcnM+PGF1dGhvcnM+PGF1dGhvcj5H
dcOpLCBNLjwvYXV0aG9yPjxhdXRob3I+TWVzc2FvdWRpLCBDLjwvYXV0aG9yPjxhdXRob3I+U3Vu
LCBKLiBTLjwvYXV0aG9yPjxhdXRob3I+Qm91ZGllciwgVC48L2F1dGhvcj48L2F1dGhvcnM+PC9j
b250cmlidXRvcnM+PHRpdGxlcz48dGl0bGU+U21hcnQgM0QtRklTSDogYXV0b21hdGlvbiBvZiBk
aXN0YW5jZSBhbmFseXNpcyBpbiBudWNsZWkgb2YgaW50ZXJwaGFzZSBjZWxscyBieSBpbWFnZSBw
cm9jZXNzaW5nPC90aXRsZT48c2Vjb25kYXJ5LXRpdGxlPkN5dG9tIFBhcnQgQSBKIEludCBTb2Mg
QW5hbCBDeXRvbDwvc2Vjb25kYXJ5LXRpdGxlPjwvdGl0bGVzPjxwZXJpb2RpY2FsPjxmdWxsLXRp
dGxlPkN5dG9tIFBhcnQgQSBKIEludCBTb2MgQW5hbCBDeXRvbDwvZnVsbC10aXRsZT48L3Blcmlv
ZGljYWw+PHZvbHVtZT42Nzwvdm9sdW1lPjxkYXRlcz48eWVhcj4yMDA1PC95ZWFyPjxwdWItZGF0
ZXM+PGRhdGU+MjAwNS8vPC9kYXRlPjwvcHViLWRhdGVzPjwvZGF0ZXM+PHVybHM+PHJlbGF0ZWQt
dXJscz48dXJsPmh0dHBzOi8vZG9pLm9yZy8xMC4xMDAyL2N5dG8uYS4yMDE3MDwvdXJsPjwvcmVs
YXRlZC11cmxzPjwvdXJscz48ZWxlY3Ryb25pYy1yZXNvdXJjZS1udW0+MTAuMTAwMi9jeXRvLmEu
MjAxNzA8L2VsZWN0cm9uaWMtcmVzb3VyY2UtbnVtPjwvcmVjb3JkPjwvQ2l0ZT48Q2l0ZT48QXV0
aG9yPklhbm51Y2NlbGxpPC9BdXRob3I+PFllYXI+MjAxMDwvWWVhcj48UmVjTnVtPjE5MDwvUmVj
TnVtPjxyZWNvcmQ+PHJlYy1udW1iZXI+MTkwPC9yZWMtbnVtYmVyPjxmb3JlaWduLWtleXM+PGtl
eSBhcHA9IkVOIiBkYi1pZD0iYTBwMDkwdmYxdmUwcHFlYXRkcTU5MjlkdHo5cnh0MGV3dHdlIiB0
aW1lc3RhbXA9IjE2NjM4NjQyMzQiPjE5MDwva2V5PjwvZm9yZWlnbi1rZXlzPjxyZWYtdHlwZSBu
YW1lPSJKb3VybmFsIEFydGljbGUiPjE3PC9yZWYtdHlwZT48Y29udHJpYnV0b3JzPjxhdXRob3Jz
PjxhdXRob3I+SWFubnVjY2VsbGksIEUuPC9hdXRob3I+PGF1dGhvcj5Nb21wYXJ0LCBGLjwvYXV0
aG9yPjxhdXRob3I+R2VsbGluLCBKLjwvYXV0aG9yPjxhdXRob3I+TGFoYmliLU1hbnNhaXMsIFku
PC9hdXRob3I+PGF1dGhvcj5ZZXJsZSwgTS48L2F1dGhvcj48YXV0aG9yPkJvdWRpZXIsIFQuPC9h
dXRob3I+PC9hdXRob3JzPjwvY29udHJpYnV0b3JzPjx0aXRsZXM+PHRpdGxlPk5FTU86IGEgdG9v
bCBmb3IgYW5hbHl6aW5nIGdlbmUgYW5kIGNocm9tb3NvbWUgdGVycml0b3J5IGRpc3RyaWJ1dGlv
bnMgZnJvbSAzRC1maXNoIGV4cGVyaW1lbnRzPC90aXRsZT48c2Vjb25kYXJ5LXRpdGxlPkJpb2lu
Zm9ybWF0aWNzPC9zZWNvbmRhcnktdGl0bGU+PC90aXRsZXM+PHBlcmlvZGljYWw+PGZ1bGwtdGl0
bGU+QmlvaW5mb3JtYXRpY3M8L2Z1bGwtdGl0bGU+PC9wZXJpb2RpY2FsPjx2b2x1bWU+MjY8L3Zv
bHVtZT48ZGF0ZXM+PHllYXI+MjAxMDwveWVhcj48cHViLWRhdGVzPjxkYXRlPjIwMTAvLzwvZGF0
ZT48L3B1Yi1kYXRlcz48L2RhdGVzPjx1cmxzPjxyZWxhdGVkLXVybHM+PHVybD5odHRwczovL2Rv
aS5vcmcvMTAuMTA5My9iaW9pbmZvcm1hdGljcy9idHEwMTM8L3VybD48L3JlbGF0ZWQtdXJscz48
L3VybHM+PGVsZWN0cm9uaWMtcmVzb3VyY2UtbnVtPjEwLjEwOTMvYmlvaW5mb3JtYXRpY3MvYnRx
MDEzPC9lbGVjdHJvbmljLXJlc291cmNlLW51bT48L3JlY29yZD48L0NpdGU+PENpdGU+PEF1dGhv
cj5Gcml0ejwvQXV0aG9yPjxZZWFyPjIwMTY8L1llYXI+PFJlY051bT43MDwvUmVjTnVtPjxyZWNv
cmQ+PHJlYy1udW1iZXI+NzA8L3JlYy1udW1iZXI+PGZvcmVpZ24ta2V5cz48a2V5IGFwcD0iRU4i
IGRiLWlkPSJhMHAwOTB2ZjF2ZTBwcWVhdGRxNTkyOWR0ejlyeHQwZXd0d2UiIHRpbWVzdGFtcD0i
MTY0MTUzMTE3NiI+NzA8L2tleT48L2ZvcmVpZ24ta2V5cz48cmVmLXR5cGUgbmFtZT0iSm91cm5h
bCBBcnRpY2xlIj4xNzwvcmVmLXR5cGU+PGNvbnRyaWJ1dG9ycz48YXV0aG9ycz48YXV0aG9yPkZy
aXR6LCBBbmRyZXcgSjwvYXV0aG9yPjxhdXRob3I+QmFydXRjdSwgQSBSYXNpbTwvYXV0aG9yPjxh
dXRob3I+TWFydGlu4oCQQnVsZXksIExvcmk8L2F1dGhvcj48YXV0aG9yPlZhbiBXaWpuZW4sIEFu
ZHLDqSBKPC9hdXRob3I+PGF1dGhvcj5aYWlkaSwgU2F5eWVkIEs8L2F1dGhvcj48YXV0aG9yPklt
YmFsemFubywgQW50aG9ueSBOPC9hdXRob3I+PGF1dGhvcj5MaWFuLCBKYW5lIEI8L2F1dGhvcj48
YXV0aG9yPlN0ZWluLCBKYW5ldCBMPC9hdXRob3I+PGF1dGhvcj5TdGVpbiwgR2FyeSBTPC9hdXRo
b3I+PC9hdXRob3JzPjwvY29udHJpYnV0b3JzPjx0aXRsZXM+PHRpdGxlPkNocm9tb3NvbWVzIGF0
IHdvcms6IG9yZ2FuaXphdGlvbiBvZiBjaHJvbW9zb21lIHRlcnJpdG9yaWVzIGluIHRoZSBpbnRl
cnBoYXNlIG51Y2xldXM8L3RpdGxlPjxzZWNvbmRhcnktdGl0bGU+Sm91cm5hbCBvZiBjZWxsdWxh
ciBiaW9jaGVtaXN0cnk8L3NlY29uZGFyeS10aXRsZT48L3RpdGxlcz48cGVyaW9kaWNhbD48ZnVs
bC10aXRsZT5Kb3VybmFsIG9mIGNlbGx1bGFyIGJpb2NoZW1pc3RyeTwvZnVsbC10aXRsZT48L3Bl
cmlvZGljYWw+PHBhZ2VzPjktMTk8L3BhZ2VzPjx2b2x1bWU+MTE3PC92b2x1bWU+PG51bWJlcj4x
PC9udW1iZXI+PGRhdGVzPjx5ZWFyPjIwMTY8L3llYXI+PC9kYXRlcz48aXNibj4wNzMwLTIzMTI8
L2lzYm4+PHVybHM+PC91cmxzPjwvcmVjb3JkPjwvQ2l0ZT48L0VuZE5vdGU+AG==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(Fritz et al., 2016; Gué et al., 2005; Iannuccelli et al., 2010)</w:t>
      </w:r>
      <w:r w:rsidRPr="003D26DE">
        <w:rPr>
          <w:rFonts w:ascii="Times New Roman" w:hAnsi="Times New Roman" w:cs="Times New Roman"/>
        </w:rPr>
        <w:fldChar w:fldCharType="end"/>
      </w:r>
      <w:r w:rsidRPr="003D26DE">
        <w:rPr>
          <w:rFonts w:ascii="Times New Roman" w:hAnsi="Times New Roman" w:cs="Times New Roman"/>
        </w:rPr>
        <w:t>.</w:t>
      </w:r>
    </w:p>
    <w:p w14:paraId="6E054689" w14:textId="77777777" w:rsidR="003D26DE" w:rsidRPr="003D26DE" w:rsidRDefault="003D26DE" w:rsidP="003D26DE">
      <w:pPr>
        <w:jc w:val="both"/>
        <w:rPr>
          <w:rFonts w:ascii="Times New Roman" w:hAnsi="Times New Roman" w:cs="Times New Roman"/>
        </w:rPr>
      </w:pPr>
    </w:p>
    <w:p w14:paraId="5B6FF3F3" w14:textId="0109E9AC"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Molecular biology techniques such as genome-wide chromosome conformation capture (Hi-C) on the other hand, capture the spatial organization of the genome at different resolutions ranging from enhancer-promoter to inter-chromosomal interactions, and are being applied to characterize the structural properties of the 3D genome in an ever-increasing manner across different cell-types and conditions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&lt;EndNote&gt;&lt;Cite&gt;&lt;Author&gt;McCord&lt;/Author&gt;&lt;Year&gt;2020&lt;/Year&gt;&lt;RecNum&gt;30&lt;/RecNum&gt;&lt;DisplayText&gt;(Rachel Patton 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(Rachel Patton McCord et al., 2020)</w:t>
      </w:r>
      <w:r w:rsidRPr="003D26DE">
        <w:rPr>
          <w:rFonts w:ascii="Times New Roman" w:hAnsi="Times New Roman" w:cs="Times New Roman"/>
        </w:rPr>
        <w:fldChar w:fldCharType="end"/>
      </w:r>
      <w:r w:rsidRPr="003D26DE">
        <w:rPr>
          <w:rFonts w:ascii="Times New Roman" w:hAnsi="Times New Roman" w:cs="Times New Roman"/>
        </w:rPr>
        <w:t xml:space="preserve">. Although the inter-chromosomal patterns do not capture the exact spatial position of the CTs inside the nucleus, the patterns can still infer the relative position of chromosomes with respect to one another. These relative positions can further be used to reconstruct the positioning of CTs inside the nucleus. Typically, inter-chromosomal interactions are more noisy and highly variable compared to intrachromosomal interactions. Recent improvements of Hi-C techniques, however, have been able to reduce the effect of noise on inter-chromosomal contacts, and as a result studies have started to discover relevant features of interchromosomal contacts </w:t>
      </w:r>
      <w:r w:rsidRPr="003D26DE">
        <w:rPr>
          <w:rFonts w:ascii="Times New Roman" w:hAnsi="Times New Roman" w:cs="Times New Roman"/>
        </w:rPr>
        <w:fldChar w:fldCharType="begin">
          <w:fldData xml:space="preserve">PEVuZE5vdGU+PENpdGU+PEF1dGhvcj5Hb2xsb3NoaTwvQXV0aG9yPjxZZWFyPjIwMTk8L1llYXI+
PFJlY051bT4yNTU8L1JlY051bT48RGlzcGxheVRleHQ+KEdvbGxvc2hpIGV0IGFsLiwgMjAxOTsg
SG9ydGEgZXQgYWwuLCAyMDE4OyBYaW9uZyAmYW1wOyBNYSwgMjAxOSk8L0Rpc3BsYXlUZXh0Pjxy
ZWNvcmQ+PHJlYy1udW1iZXI+MjU1PC9yZWMtbnVtYmVyPjxmb3JlaWduLWtleXM+PGtleSBhcHA9
IkVOIiBkYi1pZD0iYTBwMDkwdmYxdmUwcHFlYXRkcTU5MjlkdHo5cnh0MGV3dHdlIiB0aW1lc3Rh
bXA9IjE2NjM4NzM4NDMiPjI1NTwva2V5PjwvZm9yZWlnbi1rZXlzPjxyZWYtdHlwZSBuYW1lPSJK
b3VybmFsIEFydGljbGUiPjE3PC9yZWYtdHlwZT48Y29udHJpYnV0b3JzPjxhdXRob3JzPjxhdXRo
b3I+R29sbG9zaGksIFJvc2VsYTwvYXV0aG9yPjxhdXRob3I+TWFydGluLCBSZWJlY2EgU2FuPC9h
dXRob3I+PGF1dGhvcj5EYXMsIFByaXlvaml0PC9hdXRob3I+PGF1dGhvcj5SYWluZXMsIFRob21h
cyBJc2FhYzwvYXV0aG9yPjxhdXRob3I+VGh1cnN0b24sIERlbGFuZXk8L2F1dGhvcj48YXV0aG9y
PkZyZWVtYW4sIFRyZXZvcjwvYXV0aG9yPjxhdXRob3I+TWNDb3JkLCBSYWNoZWwgUGF0dG9uPC9h
dXRob3I+PC9hdXRob3JzPjwvY29udHJpYnV0b3JzPjx0aXRsZXM+PHRpdGxlPkNvbnN0cmljdGVk
IG1pZ3JhdGlvbiBjb250cmlidXRlcyB0byBwZXJzaXN0ZW50IDNEIGdlbm9tZSBzdHJ1Y3R1cmUg
Y2hhbmdlcyBhc3NvY2lhdGVkIHdpdGggYW4gaW52YXNpdmUgcGhlbm90eXBlIGluIG1lbGFub21h
IGNlbGxzPC90aXRsZT48c2Vjb25kYXJ5LXRpdGxlPkJpb1J4aXY8L3NlY29uZGFyeS10aXRsZT48
L3RpdGxlcz48cGVyaW9kaWNhbD48ZnVsbC10aXRsZT5iaW9SeGl2PC9mdWxsLXRpdGxlPjwvcGVy
aW9kaWNhbD48cGFnZXM+ODU2NTgzPC9wYWdlcz48ZGF0ZXM+PHllYXI+MjAxOTwveWVhcj48L2Rh
dGVzPjx1cmxzPjwvdXJscz48L3JlY29yZD48L0NpdGU+PENpdGU+PEF1dGhvcj5Ib3J0YTwvQXV0
aG9yPjxZZWFyPjIwMTg8L1llYXI+PFJlY051bT4yNTM8L1JlY051bT48cmVjb3JkPjxyZWMtbnVt
YmVyPjI1MzwvcmVjLW51bWJlcj48Zm9yZWlnbi1rZXlzPjxrZXkgYXBwPSJFTiIgZGItaWQ9ImEw
cDA5MHZmMXZlMHBxZWF0ZHE1OTI5ZHR6OXJ4dDBld3R3ZSIgdGltZXN0YW1wPSIxNjYzODczNzY1
Ij4yNTM8L2tleT48L2ZvcmVpZ24ta2V5cz48cmVmLXR5cGUgbmFtZT0iSm91cm5hbCBBcnRpY2xl
Ij4xNzwvcmVmLXR5cGU+PGNvbnRyaWJ1dG9ycz48YXV0aG9ycz48YXV0aG9yPkhvcnRhLCBBZGFu
PC9hdXRob3I+PGF1dGhvcj5Nb25haGFuLCBLZXZpbjwvYXV0aG9yPjxhdXRob3I+QmFzaGtpcm92
YSwgRTwvYXV0aG9yPjxhdXRob3I+TG9tdmFyZGFzLCBTdGF2cm9zPC9hdXRob3I+PC9hdXRob3Jz
PjwvY29udHJpYnV0b3JzPjx0aXRsZXM+PHRpdGxlPkNlbGwgdHlwZS1zcGVjaWZpYyBpbnRlcmNo
cm9tb3NvbWFsIGludGVyYWN0aW9ucyBhcyBhIG1lY2hhbmlzbSBmb3IgdHJhbnNjcmlwdGlvbmFs
IGRpdmVyc2l0eTwvdGl0bGU+PHNlY29uZGFyeS10aXRsZT5iaW9SeGl2PC9zZWNvbmRhcnktdGl0
bGU+PC90aXRsZXM+PHBlcmlvZGljYWw+PGZ1bGwtdGl0bGU+YmlvUnhpdjwvZnVsbC10aXRsZT48
L3BlcmlvZGljYWw+PHBhZ2VzPjI4NzUzMjwvcGFnZXM+PGRhdGVzPjx5ZWFyPjIwMTg8L3llYXI+
PC9kYXRlcz48dXJscz48L3VybHM+PC9yZWNvcmQ+PC9DaXRlPjxDaXRlPjxBdXRob3I+WGlvbmc8
L0F1dGhvcj48WWVhcj4yMDE5PC9ZZWFyPjxSZWNOdW0+MjAxPC9SZWNOdW0+PHJlY29yZD48cmVj
LW51bWJlcj4yMDE8L3JlYy1udW1iZXI+PGZvcmVpZ24ta2V5cz48a2V5IGFwcD0iRU4iIGRiLWlk
PSJhMHAwOTB2ZjF2ZTBwcWVhdGRxNTkyOWR0ejlyeHQwZXd0d2UiIHRpbWVzdGFtcD0iMTY2Mzg2
NDIzNCI+MjAxPC9rZXk+PC9mb3JlaWduLWtleXM+PHJlZi10eXBlIG5hbWU9IkpvdXJuYWwgQXJ0
aWNsZSI+MTc8L3JlZi10eXBlPjxjb250cmlidXRvcnM+PGF1dGhvcnM+PGF1dGhvcj5YaW9uZywg
Sy48L2F1dGhvcj48YXV0aG9yPk1hLCBKLjwvYXV0aG9yPjwvYXV0aG9ycz48L2NvbnRyaWJ1dG9y
cz48dGl0bGVzPjx0aXRsZT5SZXZlYWxpbmcgSGktQyBzdWJjb21wYXJ0bWVudHMgYnkgaW1wdXRp
bmcgaW50ZXItY2hyb21vc29tYWwgY2hyb21hdGluIGludGVyYWN0aW9uczwvdGl0bGU+PHNlY29u
ZGFyeS10aXRsZT5OYXQgQ29tbXVuPC9zZWNvbmRhcnktdGl0bGU+PC90aXRsZXM+PHBlcmlvZGlj
YWw+PGZ1bGwtdGl0bGU+TmF0IENvbW11bjwvZnVsbC10aXRsZT48L3BlcmlvZGljYWw+PHZvbHVt
ZT4xMDwvdm9sdW1lPjxkYXRlcz48eWVhcj4yMDE5PC95ZWFyPjxwdWItZGF0ZXM+PGRhdGU+MjAx
OS8vPC9kYXRlPjwvcHViLWRhdGVzPjwvZGF0ZXM+PHVybHM+PHJlbGF0ZWQtdXJscz48dXJsPmh0
dHBzOi8vZG9pLm9yZy8xMC4xMDM4L3M0MTQ2Ny0wMTgtMDc4ODItODwvdXJsPjwvcmVsYXRlZC11
cmxzPjwvdXJscz48ZWxlY3Ryb25pYy1yZXNvdXJjZS1udW0+MTAuMTAzOC9zNDE0NjctMDE4LTA3
ODgyLTg8L2VsZWN0cm9uaWMtcmVzb3VyY2UtbnVtPjwvcmVjb3JkPjwvQ2l0ZT48L0VuZE5vdGU+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PEVuZE5vdGU+PENpdGU+PEF1dGhvcj5Hb2xsb3NoaTwvQXV0aG9yPjxZZWFyPjIwMTk8L1llYXI+
PFJlY051bT4yNTU8L1JlY051bT48RGlzcGxheVRleHQ+KEdvbGxvc2hpIGV0IGFsLiwgMjAxOTsg
SG9ydGEgZXQgYWwuLCAyMDE4OyBYaW9uZyAmYW1wOyBNYSwgMjAxOSk8L0Rpc3BsYXlUZXh0Pjxy
ZWNvcmQ+PHJlYy1udW1iZXI+MjU1PC9yZWMtbnVtYmVyPjxmb3JlaWduLWtleXM+PGtleSBhcHA9
IkVOIiBkYi1pZD0iYTBwMDkwdmYxdmUwcHFlYXRkcTU5MjlkdHo5cnh0MGV3dHdlIiB0aW1lc3Rh
bXA9IjE2NjM4NzM4NDMiPjI1NTwva2V5PjwvZm9yZWlnbi1rZXlzPjxyZWYtdHlwZSBuYW1lPSJK
b3VybmFsIEFydGljbGUiPjE3PC9yZWYtdHlwZT48Y29udHJpYnV0b3JzPjxhdXRob3JzPjxhdXRo
b3I+R29sbG9zaGksIFJvc2VsYTwvYXV0aG9yPjxhdXRob3I+TWFydGluLCBSZWJlY2EgU2FuPC9h
dXRob3I+PGF1dGhvcj5EYXMsIFByaXlvaml0PC9hdXRob3I+PGF1dGhvcj5SYWluZXMsIFRob21h
cyBJc2FhYzwvYXV0aG9yPjxhdXRob3I+VGh1cnN0b24sIERlbGFuZXk8L2F1dGhvcj48YXV0aG9y
PkZyZWVtYW4sIFRyZXZvcjwvYXV0aG9yPjxhdXRob3I+TWNDb3JkLCBSYWNoZWwgUGF0dG9uPC9h
dXRob3I+PC9hdXRob3JzPjwvY29udHJpYnV0b3JzPjx0aXRsZXM+PHRpdGxlPkNvbnN0cmljdGVk
IG1pZ3JhdGlvbiBjb250cmlidXRlcyB0byBwZXJzaXN0ZW50IDNEIGdlbm9tZSBzdHJ1Y3R1cmUg
Y2hhbmdlcyBhc3NvY2lhdGVkIHdpdGggYW4gaW52YXNpdmUgcGhlbm90eXBlIGluIG1lbGFub21h
IGNlbGxzPC90aXRsZT48c2Vjb25kYXJ5LXRpdGxlPkJpb1J4aXY8L3NlY29uZGFyeS10aXRsZT48
L3RpdGxlcz48cGVyaW9kaWNhbD48ZnVsbC10aXRsZT5iaW9SeGl2PC9mdWxsLXRpdGxlPjwvcGVy
aW9kaWNhbD48cGFnZXM+ODU2NTgzPC9wYWdlcz48ZGF0ZXM+PHllYXI+MjAxOTwveWVhcj48L2Rh
dGVzPjx1cmxzPjwvdXJscz48L3JlY29yZD48L0NpdGU+PENpdGU+PEF1dGhvcj5Ib3J0YTwvQXV0
aG9yPjxZZWFyPjIwMTg8L1llYXI+PFJlY051bT4yNTM8L1JlY051bT48cmVjb3JkPjxyZWMtbnVt
YmVyPjI1MzwvcmVjLW51bWJlcj48Zm9yZWlnbi1rZXlzPjxrZXkgYXBwPSJFTiIgZGItaWQ9ImEw
cDA5MHZmMXZlMHBxZWF0ZHE1OTI5ZHR6OXJ4dDBld3R3ZSIgdGltZXN0YW1wPSIxNjYzODczNzY1
Ij4yNTM8L2tleT48L2ZvcmVpZ24ta2V5cz48cmVmLXR5cGUgbmFtZT0iSm91cm5hbCBBcnRpY2xl
Ij4xNzwvcmVmLXR5cGU+PGNvbnRyaWJ1dG9ycz48YXV0aG9ycz48YXV0aG9yPkhvcnRhLCBBZGFu
PC9hdXRob3I+PGF1dGhvcj5Nb25haGFuLCBLZXZpbjwvYXV0aG9yPjxhdXRob3I+QmFzaGtpcm92
YSwgRTwvYXV0aG9yPjxhdXRob3I+TG9tdmFyZGFzLCBTdGF2cm9zPC9hdXRob3I+PC9hdXRob3Jz
PjwvY29udHJpYnV0b3JzPjx0aXRsZXM+PHRpdGxlPkNlbGwgdHlwZS1zcGVjaWZpYyBpbnRlcmNo
cm9tb3NvbWFsIGludGVyYWN0aW9ucyBhcyBhIG1lY2hhbmlzbSBmb3IgdHJhbnNjcmlwdGlvbmFs
IGRpdmVyc2l0eTwvdGl0bGU+PHNlY29uZGFyeS10aXRsZT5iaW9SeGl2PC9zZWNvbmRhcnktdGl0
bGU+PC90aXRsZXM+PHBlcmlvZGljYWw+PGZ1bGwtdGl0bGU+YmlvUnhpdjwvZnVsbC10aXRsZT48
L3BlcmlvZGljYWw+PHBhZ2VzPjI4NzUzMjwvcGFnZXM+PGRhdGVzPjx5ZWFyPjIwMTg8L3llYXI+
PC9kYXRlcz48dXJscz48L3VybHM+PC9yZWNvcmQ+PC9DaXRlPjxDaXRlPjxBdXRob3I+WGlvbmc8
L0F1dGhvcj48WWVhcj4yMDE5PC9ZZWFyPjxSZWNOdW0+MjAxPC9SZWNOdW0+PHJlY29yZD48cmVj
LW51bWJlcj4yMDE8L3JlYy1udW1iZXI+PGZvcmVpZ24ta2V5cz48a2V5IGFwcD0iRU4iIGRiLWlk
PSJhMHAwOTB2ZjF2ZTBwcWVhdGRxNTkyOWR0ejlyeHQwZXd0d2UiIHRpbWVzdGFtcD0iMTY2Mzg2
NDIzNCI+MjAxPC9rZXk+PC9mb3JlaWduLWtleXM+PHJlZi10eXBlIG5hbWU9IkpvdXJuYWwgQXJ0
aWNsZSI+MTc8L3JlZi10eXBlPjxjb250cmlidXRvcnM+PGF1dGhvcnM+PGF1dGhvcj5YaW9uZywg
Sy48L2F1dGhvcj48YXV0aG9yPk1hLCBKLjwvYXV0aG9yPjwvYXV0aG9ycz48L2NvbnRyaWJ1dG9y
cz48dGl0bGVzPjx0aXRsZT5SZXZlYWxpbmcgSGktQyBzdWJjb21wYXJ0bWVudHMgYnkgaW1wdXRp
bmcgaW50ZXItY2hyb21vc29tYWwgY2hyb21hdGluIGludGVyYWN0aW9uczwvdGl0bGU+PHNlY29u
ZGFyeS10aXRsZT5OYXQgQ29tbXVuPC9zZWNvbmRhcnktdGl0bGU+PC90aXRsZXM+PHBlcmlvZGlj
YWw+PGZ1bGwtdGl0bGU+TmF0IENvbW11bjwvZnVsbC10aXRsZT48L3BlcmlvZGljYWw+PHZvbHVt
ZT4xMDwvdm9sdW1lPjxkYXRlcz48eWVhcj4yMDE5PC95ZWFyPjxwdWItZGF0ZXM+PGRhdGU+MjAx
OS8vPC9kYXRlPjwvcHViLWRhdGVzPjwvZGF0ZXM+PHVybHM+PHJlbGF0ZWQtdXJscz48dXJsPmh0
dHBzOi8vZG9pLm9yZy8xMC4xMDM4L3M0MTQ2Ny0wMTgtMDc4ODItODwvdXJsPjwvcmVsYXRlZC11
cmxzPjwvdXJscz48ZWxlY3Ryb25pYy1yZXNvdXJjZS1udW0+MTAuMTAzOC9zNDE0NjctMDE4LTA3
ODgyLTg8L2VsZWN0cm9uaWMtcmVzb3VyY2UtbnVtPjwvcmVjb3JkPjwvQ2l0ZT48L0VuZE5vdGU+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(Golloshi et al., 20</w:t>
      </w:r>
      <w:r w:rsidR="003D092E">
        <w:rPr>
          <w:rFonts w:ascii="Times New Roman" w:hAnsi="Times New Roman" w:cs="Times New Roman"/>
          <w:noProof/>
        </w:rPr>
        <w:t>22</w:t>
      </w:r>
      <w:r w:rsidRPr="003D26DE">
        <w:rPr>
          <w:rFonts w:ascii="Times New Roman" w:hAnsi="Times New Roman" w:cs="Times New Roman"/>
          <w:noProof/>
        </w:rPr>
        <w:t>; Horta et al., 2018; Xiong &amp; Ma, 2019)</w:t>
      </w:r>
      <w:r w:rsidRPr="003D26DE">
        <w:rPr>
          <w:rFonts w:ascii="Times New Roman" w:hAnsi="Times New Roman" w:cs="Times New Roman"/>
        </w:rPr>
        <w:fldChar w:fldCharType="end"/>
      </w:r>
      <w:r w:rsidRPr="003D26DE">
        <w:rPr>
          <w:rFonts w:ascii="Times New Roman" w:hAnsi="Times New Roman" w:cs="Times New Roman"/>
        </w:rPr>
        <w:t xml:space="preserve">. For example, mouse olfactory receptor genes and enhancers form regulatory contacts between different chromosomes, and novel chromosomal </w:t>
      </w:r>
      <w:r w:rsidRPr="003D26DE">
        <w:rPr>
          <w:rFonts w:ascii="Times New Roman" w:hAnsi="Times New Roman" w:cs="Times New Roman"/>
        </w:rPr>
        <w:lastRenderedPageBreak/>
        <w:t xml:space="preserve">rearrangements in cancers can be detected by Hi-C interchromosomal contacts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&lt;EndNote&gt;&lt;Cite&gt;&lt;Author&gt;Horta&lt;/Author&gt;&lt;Year&gt;2018&lt;/Year&gt;&lt;RecNum&gt;253&lt;/RecNum&gt;&lt;DisplayText&gt;(Horta et al., 2018)&lt;/DisplayText&gt;&lt;record&gt;&lt;rec-number&gt;253&lt;/rec-number&gt;&lt;foreign-keys&gt;&lt;key app="EN" db-id="a0p090vf1ve0pqeatdq5929dtz9rxt0ewtwe" timestamp="1663873765"&gt;253&lt;/key&gt;&lt;/foreign-keys&gt;&lt;ref-type name="Journal Article"&gt;17&lt;/ref-type&gt;&lt;contributors&gt;&lt;authors&gt;&lt;author&gt;Horta, Adan&lt;/author&gt;&lt;author&gt;Monahan, Kevin&lt;/author&gt;&lt;author&gt;Bashkirova, E&lt;/author&gt;&lt;author&gt;Lomvardas, Stavros&lt;/author&gt;&lt;/authors&gt;&lt;/contributors&gt;&lt;titles&gt;&lt;title&gt;Cell type-specific interchromosomal interactions as a mechanism for transcriptional diversity&lt;/title&gt;&lt;secondary-title&gt;bioRxiv&lt;/secondary-title&gt;&lt;/titles&gt;&lt;periodical&gt;&lt;full-title&gt;bioRxiv&lt;/full-title&gt;&lt;/periodical&gt;&lt;pages&gt;287532&lt;/pages&gt;&lt;dates&gt;&lt;year&gt;2018&lt;/year&gt;&lt;/dates&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(Horta et al., 2018)</w:t>
      </w:r>
      <w:r w:rsidRPr="003D26DE">
        <w:rPr>
          <w:rFonts w:ascii="Times New Roman" w:hAnsi="Times New Roman" w:cs="Times New Roman"/>
        </w:rPr>
        <w:fldChar w:fldCharType="end"/>
      </w:r>
      <w:r w:rsidRPr="003D26DE">
        <w:rPr>
          <w:rFonts w:ascii="Times New Roman" w:hAnsi="Times New Roman" w:cs="Times New Roman"/>
        </w:rPr>
        <w:t xml:space="preserve">. Apart from these issues, the contact data also suffers from an inherent disadvantage which stems from the population-averaged nature of the experiments. The contacts measured by Hi-C between any two regions reflects the frequency of contacts occurring across a population of cells and as a result reconstructing the single-cell information becomes challenging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&lt;EndNote&gt;&lt;Cite&gt;&lt;Author&gt;Ulianov&lt;/Author&gt;&lt;Year&gt;2017&lt;/Year&gt;&lt;RecNum&gt;386&lt;/RecNum&gt;&lt;DisplayText&gt;(Ulianov et al., 2017)&lt;/DisplayText&gt;&lt;record&gt;&lt;rec-number&gt;386&lt;/rec-number&gt;&lt;foreign-keys&gt;&lt;key app="EN" db-id="a0p090vf1ve0pqeatdq5929dtz9rxt0ewtwe" timestamp="1665360266"&gt;386&lt;/key&gt;&lt;/foreign-keys&gt;&lt;ref-type name="Journal Article"&gt;17&lt;/ref-type&gt;&lt;contributors&gt;&lt;authors&gt;&lt;author&gt;Ulianov, Sergey V&lt;/author&gt;&lt;author&gt;Tachibana‐Konwalski, Kikue&lt;/author&gt;&lt;author&gt;Razin, Sergey V&lt;/author&gt;&lt;/authors&gt;&lt;/contributors&gt;&lt;titles&gt;&lt;title&gt;Single‐cell Hi‐C bridges microscopy and genome‐wide sequencing approaches to study 3D chromatin organization&lt;/title&gt;&lt;secondary-title&gt;BioEssays&lt;/secondary-title&gt;&lt;/titles&gt;&lt;periodical&gt;&lt;full-title&gt;BioEssays&lt;/full-title&gt;&lt;/periodical&gt;&lt;pages&gt;1700104&lt;/pages&gt;&lt;volume&gt;39&lt;/volume&gt;&lt;number&gt;10&lt;/number&gt;&lt;dates&gt;&lt;year&gt;2017&lt;/year&gt;&lt;/dates&gt;&lt;isbn&gt;0265-9247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(Ulianov et al., 2017)</w:t>
      </w:r>
      <w:r w:rsidRPr="003D26DE">
        <w:rPr>
          <w:rFonts w:ascii="Times New Roman" w:hAnsi="Times New Roman" w:cs="Times New Roman"/>
        </w:rPr>
        <w:fldChar w:fldCharType="end"/>
      </w:r>
      <w:r w:rsidRPr="003D26DE">
        <w:rPr>
          <w:rFonts w:ascii="Times New Roman" w:hAnsi="Times New Roman" w:cs="Times New Roman"/>
        </w:rPr>
        <w:t xml:space="preserve">. </w:t>
      </w:r>
    </w:p>
    <w:p w14:paraId="70EE869E" w14:textId="77777777" w:rsidR="003D26DE" w:rsidRPr="003D26DE" w:rsidRDefault="003D26DE" w:rsidP="003D26DE">
      <w:pPr>
        <w:jc w:val="both"/>
        <w:rPr>
          <w:rFonts w:ascii="Times New Roman" w:hAnsi="Times New Roman" w:cs="Times New Roman"/>
        </w:rPr>
      </w:pPr>
    </w:p>
    <w:p w14:paraId="09AF5755"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In order to reconstruct the folding of individual chromosomes and the entire genome at different resolutions based on Hi-C contact and contact-derived data, a number of modeling techniques based on constraint and polymer physics have been devised </w:t>
      </w:r>
      <w:r w:rsidRPr="003D26DE">
        <w:rPr>
          <w:rFonts w:ascii="Times New Roman" w:hAnsi="Times New Roman" w:cs="Times New Roman"/>
        </w:rPr>
        <w:fldChar w:fldCharType="begin">
          <w:fldData xml:space="preserve">PEVuZE5vdGU+PENpdGU+PEF1dGhvcj5EaSBQaWVycm88L0F1dGhvcj48WWVhcj4yMDE3PC9ZZWFy
PjxSZWNOdW0+MjI8L1JlY051bT48RGlzcGxheVRleHQ+KERpIFBpZXJybyBldCBhbC4sIDIwMTc7
IEthbGhvciBldCBhbC4sIDIwMTI7IFRqb25nIGV0IGFsLiwgMjAxNjsgWmhhbmcgJmFtcDsgV29s
eW5lcywgMjAxNyk8L0Rpc3BsYXlUZXh0PjxyZWNvcmQ+PHJlYy1udW1iZXI+MjI8L3JlYy1udW1i
ZXI+PGZvcmVpZ24ta2V5cz48a2V5IGFwcD0iRU4iIGRiLWlkPSJhMHAwOTB2ZjF2ZTBwcWVhdGRx
NTkyOWR0ejlyeHQwZXd0d2UiIHRpbWVzdGFtcD0iMTYzNTEyMzI5MCI+MjI8L2tleT48L2ZvcmVp
Z24ta2V5cz48cmVmLXR5cGUgbmFtZT0iSm91cm5hbCBBcnRpY2xlIj4xNzwvcmVmLXR5cGU+PGNv
bnRyaWJ1dG9ycz48YXV0aG9ycz48YXV0aG9yPkRpIFBpZXJybywgTWljaGVsZTwvYXV0aG9yPjxh
dXRob3I+Q2hlbmcsIFJ5YW4gUjwvYXV0aG9yPjxhdXRob3I+QWlkZW4sIEVyZXogTGllYmVybWFu
PC9hdXRob3I+PGF1dGhvcj5Xb2x5bmVzLCBQZXRlciBHPC9hdXRob3I+PGF1dGhvcj5PbnVjaGlj
LCBKb3PDqSBOPC9hdXRob3I+PC9hdXRob3JzPjwvY29udHJpYnV0b3JzPjx0aXRsZXM+PHRpdGxl
PkRlIG5vdm8gcHJlZGljdGlvbiBvZiBodW1hbiBjaHJvbW9zb21lIHN0cnVjdHVyZXM6IEVwaWdl
bmV0aWMgbWFya2luZyBwYXR0ZXJucyBlbmNvZGUgZ2Vub21lIGFyY2hpdGVjdHVyZTwvdGl0bGU+
PHNlY29uZGFyeS10aXRsZT5Qcm9jZWVkaW5ncyBvZiB0aGUgTmF0aW9uYWwgQWNhZGVteSBvZiBT
Y2llbmNlczwvc2Vjb25kYXJ5LXRpdGxlPjwvdGl0bGVzPjxwZXJpb2RpY2FsPjxmdWxsLXRpdGxl
PlByb2NlZWRpbmdzIG9mIHRoZSBOYXRpb25hbCBBY2FkZW15IG9mIFNjaWVuY2VzPC9mdWxsLXRp
dGxlPjwvcGVyaW9kaWNhbD48cGFnZXM+MTIxMjYtMTIxMzE8L3BhZ2VzPjx2b2x1bWU+MTE0PC92
b2x1bWU+PG51bWJlcj40NjwvbnVtYmVyPjxkYXRlcz48eWVhcj4yMDE3PC95ZWFyPjwvZGF0ZXM+
PGlzYm4+MDAyNy04NDI0PC9pc2JuPjx1cmxzPjwvdXJscz48L3JlY29yZD48L0NpdGU+PENpdGU+
PEF1dGhvcj5LYWxob3I8L0F1dGhvcj48WWVhcj4yMDEyPC9ZZWFyPjxSZWNOdW0+MjA3PC9SZWNO
dW0+PHJlY29yZD48cmVjLW51bWJlcj4yMDc8L3JlYy1udW1iZXI+PGZvcmVpZ24ta2V5cz48a2V5
IGFwcD0iRU4iIGRiLWlkPSJhMHAwOTB2ZjF2ZTBwcWVhdGRxNTkyOWR0ejlyeHQwZXd0d2UiIHRp
bWVzdGFtcD0iMTY2Mzg2NDIzNCI+MjA3PC9rZXk+PC9mb3JlaWduLWtleXM+PHJlZi10eXBlIG5h
bWU9IkpvdXJuYWwgQXJ0aWNsZSI+MTc8L3JlZi10eXBlPjxjb250cmlidXRvcnM+PGF1dGhvcnM+
PGF1dGhvcj5LYWxob3IsIFIuPC9hdXRob3I+PGF1dGhvcj5Uam9uZywgSC48L2F1dGhvcj48YXV0
aG9yPkpheWF0aGlsYWthLCBOLjwvYXV0aG9yPjxhdXRob3I+QWxiZXIsIEYuPC9hdXRob3I+PGF1
dGhvcj5DaGVuLCBMLjwvYXV0aG9yPjwvYXV0aG9ycz48L2NvbnRyaWJ1dG9ycz48dGl0bGVzPjx0
aXRsZT5HZW5vbWUgYXJjaGl0ZWN0dXJlcyByZXZlYWxlZCBieSB0ZXRoZXJlZCBjaHJvbW9zb21l
IGNvbmZvcm1hdGlvbiBjYXB0dXJlIGFuZCBwb3B1bGF0aW9uLWJhc2VkIG1vZGVsaW5nPC90aXRs
ZT48c2Vjb25kYXJ5LXRpdGxlPk5hdCBCaW90ZWNobm9sPC9zZWNvbmRhcnktdGl0bGU+PC90aXRs
ZXM+PHBlcmlvZGljYWw+PGZ1bGwtdGl0bGU+TmF0IEJpb3RlY2hub2w8L2Z1bGwtdGl0bGU+PC9w
ZXJpb2RpY2FsPjx2b2x1bWU+MzA8L3ZvbHVtZT48ZGF0ZXM+PHllYXI+MjAxMjwveWVhcj48cHVi
LWRhdGVzPjxkYXRlPjIwMTIvLzwvZGF0ZT48L3B1Yi1kYXRlcz48L2RhdGVzPjx1cmxzPjxyZWxh
dGVkLXVybHM+PHVybD5odHRwczovL2RvaS5vcmcvMTAuMTAzOC9uYnQuMjA1NzwvdXJsPjwvcmVs
YXRlZC11cmxzPjwvdXJscz48ZWxlY3Ryb25pYy1yZXNvdXJjZS1udW0+MTAuMTAzOC9uYnQuMjA1
NzwvZWxlY3Ryb25pYy1yZXNvdXJjZS1udW0+PC9yZWNvcmQ+PC9DaXRlPjxDaXRlPjxBdXRob3I+
VGpvbmc8L0F1dGhvcj48WWVhcj4yMDE2PC9ZZWFyPjxSZWNOdW0+MjE0PC9SZWNOdW0+PHJlY29y
ZD48cmVjLW51bWJlcj4yMTQ8L3JlYy1udW1iZXI+PGZvcmVpZ24ta2V5cz48a2V5IGFwcD0iRU4i
IGRiLWlkPSJhMHAwOTB2ZjF2ZTBwcWVhdGRxNTkyOWR0ejlyeHQwZXd0d2UiIHRpbWVzdGFtcD0i
MTY2Mzg2NDIzNCI+MjE0PC9rZXk+PC9mb3JlaWduLWtleXM+PHJlZi10eXBlIG5hbWU9IkpvdXJu
YWwgQXJ0aWNsZSI+MTc8L3JlZi10eXBlPjxjb250cmlidXRvcnM+PGF1dGhvcnM+PGF1dGhvcj5U
am9uZywgSC48L2F1dGhvcj48YXV0aG9yPkxpLCBXLjwvYXV0aG9yPjxhdXRob3I+S2FsaG9yLCBS
LjwvYXV0aG9yPjxhdXRob3I+RGFpLCBDLjwvYXV0aG9yPjxhdXRob3I+SGFvLCBTLjwvYXV0aG9y
PjxhdXRob3I+R29uZywgSy48L2F1dGhvcj48YXV0aG9yPlpob3UsIFkuPC9hdXRob3I+PGF1dGhv
cj5MaSwgSC48L2F1dGhvcj48YXV0aG9yPlpob3UsIFguIEouPC9hdXRob3I+PGF1dGhvcj5Hcm9z
LCBNLiBBLjwvYXV0aG9yPjwvYXV0aG9ycz48L2NvbnRyaWJ1dG9ycz48dGl0bGVzPjx0aXRsZT5Q
b3B1bGF0aW9uLWJhc2VkIDNEIGdlbm9tZSBzdHJ1Y3R1cmUgYW5hbHlzaXMgcmV2ZWFscyBkcml2
aW5nIGZvcmNlcyBpbiBzcGF0aWFsIGdlbm9tZSBvcmdhbml6YXRpb248L3RpdGxlPjxzZWNvbmRh
cnktdGl0bGU+UHJvYyBOYXRsIEFjYWQgU2NpPC9zZWNvbmRhcnktdGl0bGU+PC90aXRsZXM+PHBl
cmlvZGljYWw+PGZ1bGwtdGl0bGU+UHJvYyBOYXRsIEFjYWQgU2NpPC9mdWxsLXRpdGxlPjwvcGVy
aW9kaWNhbD48dm9sdW1lPjExMzwvdm9sdW1lPjxkYXRlcz48eWVhcj4yMDE2PC95ZWFyPjxwdWIt
ZGF0ZXM+PGRhdGU+MjAxNi8vPC9kYXRlPjwvcHViLWRhdGVzPjwvZGF0ZXM+PHVybHM+PHJlbGF0
ZWQtdXJscz48dXJsPmh0dHBzOi8vZG9pLm9yZy8xMC4xMDczL3BuYXMuMTUxMjU3NzExMzwvdXJs
PjwvcmVsYXRlZC11cmxzPjwvdXJscz48ZWxlY3Ryb25pYy1yZXNvdXJjZS1udW0+MTAuMTA3My9w
bmFzLjE1MTI1NzcxMTM8L2VsZWN0cm9uaWMtcmVzb3VyY2UtbnVtPjwvcmVjb3JkPjwvQ2l0ZT48
Q2l0ZT48QXV0aG9yPlpoYW5nPC9BdXRob3I+PFllYXI+MjAxNzwvWWVhcj48UmVjTnVtPjIxMTwv
UmVjTnVtPjxyZWNvcmQ+PHJlYy1udW1iZXI+MjExPC9yZWMtbnVtYmVyPjxmb3JlaWduLWtleXM+
PGtleSBhcHA9IkVOIiBkYi1pZD0iYTBwMDkwdmYxdmUwcHFlYXRkcTU5MjlkdHo5cnh0MGV3dHdl
IiB0aW1lc3RhbXA9IjE2NjM4NjQyMzQiPjIxMTwva2V5PjwvZm9yZWlnbi1rZXlzPjxyZWYtdHlw
ZSBuYW1lPSJKb3VybmFsIEFydGljbGUiPjE3PC9yZWYtdHlwZT48Y29udHJpYnV0b3JzPjxhdXRo
b3JzPjxhdXRob3I+WmhhbmcsIEIuPC9hdXRob3I+PGF1dGhvcj5Xb2x5bmVzLCBQLiBHLjwvYXV0
aG9yPjwvYXV0aG9ycz48L2NvbnRyaWJ1dG9ycz48dGl0bGVzPjx0aXRsZT5HZW5vbWljIGVuZXJn
eSBsYW5kc2NhcGVzPC90aXRsZT48c2Vjb25kYXJ5LXRpdGxlPkJpb3BoeXMgSjwvc2Vjb25kYXJ5
LXRpdGxlPjwvdGl0bGVzPjxwZXJpb2RpY2FsPjxmdWxsLXRpdGxlPkJpb3BoeXMgSjwvZnVsbC10
aXRsZT48L3BlcmlvZGljYWw+PHZvbHVtZT4xMTI8L3ZvbHVtZT48ZGF0ZXM+PHllYXI+MjAxNzwv
eWVhcj48cHViLWRhdGVzPjxkYXRlPjIwMTcvLzwvZGF0ZT48L3B1Yi1kYXRlcz48L2RhdGVzPjx1
cmxzPjxyZWxhdGVkLXVybHM+PHVybD5odHRwczovL2RvaS5vcmcvMTAuMTAxNi9qLmJwai4yMDE2
LjA4LjA0NjwvdXJsPjwvcmVsYXRlZC11cmxzPjwvdXJscz48ZWxlY3Ryb25pYy1yZXNvdXJjZS1u
dW0+MTAuMTAxNi9qLmJwai4yMDE2LjA4LjA0NjwvZWxlY3Ryb25pYy1yZXNvdXJjZS1udW0+PC9y
ZWNvcmQ+PC9DaXRlPjwvRW5kTm90ZT5=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PEVuZE5vdGU+PENpdGU+PEF1dGhvcj5EaSBQaWVycm88L0F1dGhvcj48WWVhcj4yMDE3PC9ZZWFy
PjxSZWNOdW0+MjI8L1JlY051bT48RGlzcGxheVRleHQ+KERpIFBpZXJybyBldCBhbC4sIDIwMTc7
IEthbGhvciBldCBhbC4sIDIwMTI7IFRqb25nIGV0IGFsLiwgMjAxNjsgWmhhbmcgJmFtcDsgV29s
eW5lcywgMjAxNyk8L0Rpc3BsYXlUZXh0PjxyZWNvcmQ+PHJlYy1udW1iZXI+MjI8L3JlYy1udW1i
ZXI+PGZvcmVpZ24ta2V5cz48a2V5IGFwcD0iRU4iIGRiLWlkPSJhMHAwOTB2ZjF2ZTBwcWVhdGRx
NTkyOWR0ejlyeHQwZXd0d2UiIHRpbWVzdGFtcD0iMTYzNTEyMzI5MCI+MjI8L2tleT48L2ZvcmVp
Z24ta2V5cz48cmVmLXR5cGUgbmFtZT0iSm91cm5hbCBBcnRpY2xlIj4xNzwvcmVmLXR5cGU+PGNv
bnRyaWJ1dG9ycz48YXV0aG9ycz48YXV0aG9yPkRpIFBpZXJybywgTWljaGVsZTwvYXV0aG9yPjxh
dXRob3I+Q2hlbmcsIFJ5YW4gUjwvYXV0aG9yPjxhdXRob3I+QWlkZW4sIEVyZXogTGllYmVybWFu
PC9hdXRob3I+PGF1dGhvcj5Xb2x5bmVzLCBQZXRlciBHPC9hdXRob3I+PGF1dGhvcj5PbnVjaGlj
LCBKb3PDqSBOPC9hdXRob3I+PC9hdXRob3JzPjwvY29udHJpYnV0b3JzPjx0aXRsZXM+PHRpdGxl
PkRlIG5vdm8gcHJlZGljdGlvbiBvZiBodW1hbiBjaHJvbW9zb21lIHN0cnVjdHVyZXM6IEVwaWdl
bmV0aWMgbWFya2luZyBwYXR0ZXJucyBlbmNvZGUgZ2Vub21lIGFyY2hpdGVjdHVyZTwvdGl0bGU+
PHNlY29uZGFyeS10aXRsZT5Qcm9jZWVkaW5ncyBvZiB0aGUgTmF0aW9uYWwgQWNhZGVteSBvZiBT
Y2llbmNlczwvc2Vjb25kYXJ5LXRpdGxlPjwvdGl0bGVzPjxwZXJpb2RpY2FsPjxmdWxsLXRpdGxl
PlByb2NlZWRpbmdzIG9mIHRoZSBOYXRpb25hbCBBY2FkZW15IG9mIFNjaWVuY2VzPC9mdWxsLXRp
dGxlPjwvcGVyaW9kaWNhbD48cGFnZXM+MTIxMjYtMTIxMzE8L3BhZ2VzPjx2b2x1bWU+MTE0PC92
b2x1bWU+PG51bWJlcj40NjwvbnVtYmVyPjxkYXRlcz48eWVhcj4yMDE3PC95ZWFyPjwvZGF0ZXM+
PGlzYm4+MDAyNy04NDI0PC9pc2JuPjx1cmxzPjwvdXJscz48L3JlY29yZD48L0NpdGU+PENpdGU+
PEF1dGhvcj5LYWxob3I8L0F1dGhvcj48WWVhcj4yMDEyPC9ZZWFyPjxSZWNOdW0+MjA3PC9SZWNO
dW0+PHJlY29yZD48cmVjLW51bWJlcj4yMDc8L3JlYy1udW1iZXI+PGZvcmVpZ24ta2V5cz48a2V5
IGFwcD0iRU4iIGRiLWlkPSJhMHAwOTB2ZjF2ZTBwcWVhdGRxNTkyOWR0ejlyeHQwZXd0d2UiIHRp
bWVzdGFtcD0iMTY2Mzg2NDIzNCI+MjA3PC9rZXk+PC9mb3JlaWduLWtleXM+PHJlZi10eXBlIG5h
bWU9IkpvdXJuYWwgQXJ0aWNsZSI+MTc8L3JlZi10eXBlPjxjb250cmlidXRvcnM+PGF1dGhvcnM+
PGF1dGhvcj5LYWxob3IsIFIuPC9hdXRob3I+PGF1dGhvcj5Uam9uZywgSC48L2F1dGhvcj48YXV0
aG9yPkpheWF0aGlsYWthLCBOLjwvYXV0aG9yPjxhdXRob3I+QWxiZXIsIEYuPC9hdXRob3I+PGF1
dGhvcj5DaGVuLCBMLjwvYXV0aG9yPjwvYXV0aG9ycz48L2NvbnRyaWJ1dG9ycz48dGl0bGVzPjx0
aXRsZT5HZW5vbWUgYXJjaGl0ZWN0dXJlcyByZXZlYWxlZCBieSB0ZXRoZXJlZCBjaHJvbW9zb21l
IGNvbmZvcm1hdGlvbiBjYXB0dXJlIGFuZCBwb3B1bGF0aW9uLWJhc2VkIG1vZGVsaW5nPC90aXRs
ZT48c2Vjb25kYXJ5LXRpdGxlPk5hdCBCaW90ZWNobm9sPC9zZWNvbmRhcnktdGl0bGU+PC90aXRs
ZXM+PHBlcmlvZGljYWw+PGZ1bGwtdGl0bGU+TmF0IEJpb3RlY2hub2w8L2Z1bGwtdGl0bGU+PC9w
ZXJpb2RpY2FsPjx2b2x1bWU+MzA8L3ZvbHVtZT48ZGF0ZXM+PHllYXI+MjAxMjwveWVhcj48cHVi
LWRhdGVzPjxkYXRlPjIwMTIvLzwvZGF0ZT48L3B1Yi1kYXRlcz48L2RhdGVzPjx1cmxzPjxyZWxh
dGVkLXVybHM+PHVybD5odHRwczovL2RvaS5vcmcvMTAuMTAzOC9uYnQuMjA1NzwvdXJsPjwvcmVs
YXRlZC11cmxzPjwvdXJscz48ZWxlY3Ryb25pYy1yZXNvdXJjZS1udW0+MTAuMTAzOC9uYnQuMjA1
NzwvZWxlY3Ryb25pYy1yZXNvdXJjZS1udW0+PC9yZWNvcmQ+PC9DaXRlPjxDaXRlPjxBdXRob3I+
VGpvbmc8L0F1dGhvcj48WWVhcj4yMDE2PC9ZZWFyPjxSZWNOdW0+MjE0PC9SZWNOdW0+PHJlY29y
ZD48cmVjLW51bWJlcj4yMTQ8L3JlYy1udW1iZXI+PGZvcmVpZ24ta2V5cz48a2V5IGFwcD0iRU4i
IGRiLWlkPSJhMHAwOTB2ZjF2ZTBwcWVhdGRxNTkyOWR0ejlyeHQwZXd0d2UiIHRpbWVzdGFtcD0i
MTY2Mzg2NDIzNCI+MjE0PC9rZXk+PC9mb3JlaWduLWtleXM+PHJlZi10eXBlIG5hbWU9IkpvdXJu
YWwgQXJ0aWNsZSI+MTc8L3JlZi10eXBlPjxjb250cmlidXRvcnM+PGF1dGhvcnM+PGF1dGhvcj5U
am9uZywgSC48L2F1dGhvcj48YXV0aG9yPkxpLCBXLjwvYXV0aG9yPjxhdXRob3I+S2FsaG9yLCBS
LjwvYXV0aG9yPjxhdXRob3I+RGFpLCBDLjwvYXV0aG9yPjxhdXRob3I+SGFvLCBTLjwvYXV0aG9y
PjxhdXRob3I+R29uZywgSy48L2F1dGhvcj48YXV0aG9yPlpob3UsIFkuPC9hdXRob3I+PGF1dGhv
cj5MaSwgSC48L2F1dGhvcj48YXV0aG9yPlpob3UsIFguIEouPC9hdXRob3I+PGF1dGhvcj5Hcm9z
LCBNLiBBLjwvYXV0aG9yPjwvYXV0aG9ycz48L2NvbnRyaWJ1dG9ycz48dGl0bGVzPjx0aXRsZT5Q
b3B1bGF0aW9uLWJhc2VkIDNEIGdlbm9tZSBzdHJ1Y3R1cmUgYW5hbHlzaXMgcmV2ZWFscyBkcml2
aW5nIGZvcmNlcyBpbiBzcGF0aWFsIGdlbm9tZSBvcmdhbml6YXRpb248L3RpdGxlPjxzZWNvbmRh
cnktdGl0bGU+UHJvYyBOYXRsIEFjYWQgU2NpPC9zZWNvbmRhcnktdGl0bGU+PC90aXRsZXM+PHBl
cmlvZGljYWw+PGZ1bGwtdGl0bGU+UHJvYyBOYXRsIEFjYWQgU2NpPC9mdWxsLXRpdGxlPjwvcGVy
aW9kaWNhbD48dm9sdW1lPjExMzwvdm9sdW1lPjxkYXRlcz48eWVhcj4yMDE2PC95ZWFyPjxwdWIt
ZGF0ZXM+PGRhdGU+MjAxNi8vPC9kYXRlPjwvcHViLWRhdGVzPjwvZGF0ZXM+PHVybHM+PHJlbGF0
ZWQtdXJscz48dXJsPmh0dHBzOi8vZG9pLm9yZy8xMC4xMDczL3BuYXMuMTUxMjU3NzExMzwvdXJs
PjwvcmVsYXRlZC11cmxzPjwvdXJscz48ZWxlY3Ryb25pYy1yZXNvdXJjZS1udW0+MTAuMTA3My9w
bmFzLjE1MTI1NzcxMTM8L2VsZWN0cm9uaWMtcmVzb3VyY2UtbnVtPjwvcmVjb3JkPjwvQ2l0ZT48
Q2l0ZT48QXV0aG9yPlpoYW5nPC9BdXRob3I+PFllYXI+MjAxNzwvWWVhcj48UmVjTnVtPjIxMTwv
UmVjTnVtPjxyZWNvcmQ+PHJlYy1udW1iZXI+MjExPC9yZWMtbnVtYmVyPjxmb3JlaWduLWtleXM+
PGtleSBhcHA9IkVOIiBkYi1pZD0iYTBwMDkwdmYxdmUwcHFlYXRkcTU5MjlkdHo5cnh0MGV3dHdl
IiB0aW1lc3RhbXA9IjE2NjM4NjQyMzQiPjIxMTwva2V5PjwvZm9yZWlnbi1rZXlzPjxyZWYtdHlw
ZSBuYW1lPSJKb3VybmFsIEFydGljbGUiPjE3PC9yZWYtdHlwZT48Y29udHJpYnV0b3JzPjxhdXRo
b3JzPjxhdXRob3I+WmhhbmcsIEIuPC9hdXRob3I+PGF1dGhvcj5Xb2x5bmVzLCBQLiBHLjwvYXV0
aG9yPjwvYXV0aG9ycz48L2NvbnRyaWJ1dG9ycz48dGl0bGVzPjx0aXRsZT5HZW5vbWljIGVuZXJn
eSBsYW5kc2NhcGVzPC90aXRsZT48c2Vjb25kYXJ5LXRpdGxlPkJpb3BoeXMgSjwvc2Vjb25kYXJ5
LXRpdGxlPjwvdGl0bGVzPjxwZXJpb2RpY2FsPjxmdWxsLXRpdGxlPkJpb3BoeXMgSjwvZnVsbC10
aXRsZT48L3BlcmlvZGljYWw+PHZvbHVtZT4xMTI8L3ZvbHVtZT48ZGF0ZXM+PHllYXI+MjAxNzwv
eWVhcj48cHViLWRhdGVzPjxkYXRlPjIwMTcvLzwvZGF0ZT48L3B1Yi1kYXRlcz48L2RhdGVzPjx1
cmxzPjxyZWxhdGVkLXVybHM+PHVybD5odHRwczovL2RvaS5vcmcvMTAuMTAxNi9qLmJwai4yMDE2
LjA4LjA0NjwvdXJsPjwvcmVsYXRlZC11cmxzPjwvdXJscz48ZWxlY3Ryb25pYy1yZXNvdXJjZS1u
dW0+MTAuMTAxNi9qLmJwai4yMDE2LjA4LjA0NjwvZWxlY3Ryb25pYy1yZXNvdXJjZS1udW0+PC9y
ZWNvcmQ+PC9DaXRlPjwvRW5kTm90ZT5=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(Di Pierro et al., 2017; Kalhor et al., 2012; Tjong et al., 2016; Zhang &amp; Wolynes, 2017)</w:t>
      </w:r>
      <w:r w:rsidRPr="003D26DE">
        <w:rPr>
          <w:rFonts w:ascii="Times New Roman" w:hAnsi="Times New Roman" w:cs="Times New Roman"/>
        </w:rPr>
        <w:fldChar w:fldCharType="end"/>
      </w:r>
      <w:r w:rsidRPr="003D26DE">
        <w:rPr>
          <w:rFonts w:ascii="Times New Roman" w:hAnsi="Times New Roman" w:cs="Times New Roman"/>
        </w:rPr>
        <w:t xml:space="preserve">. Some models also consider external information in addition such as lamina association and histone marks, in order to make the model prediction more accurate, as multiple models can satisfy same set of contact constraints. Among those, however, only a few have explored the radial CT arrangements in their models </w:t>
      </w:r>
      <w:r w:rsidRPr="003D26DE">
        <w:rPr>
          <w:rFonts w:ascii="Times New Roman" w:hAnsi="Times New Roman" w:cs="Times New Roman"/>
        </w:rPr>
        <w:fldChar w:fldCharType="begin">
          <w:fldData xml:space="preserve">PEVuZE5vdGU+PENpdGU+PEF1dGhvcj5Uam9uZzwvQXV0aG9yPjxZZWFyPjIwMTY8L1llYXI+PFJl
Y051bT4yMTQ8L1JlY051bT48RGlzcGxheVRleHQ+KEFncmF3YWwgZXQgYWwuLCAyMDE3OyBQYXVs
c2VuIGV0IGFsLiwgMjAxNzsgVGpvbmcgZXQgYWwuLCAyMDE2KTwvRGlzcGxheVRleHQ+PHJlY29y
ZD48cmVjLW51bWJlcj4yMTQ8L3JlYy1udW1iZXI+PGZvcmVpZ24ta2V5cz48a2V5IGFwcD0iRU4i
IGRiLWlkPSJhMHAwOTB2ZjF2ZTBwcWVhdGRxNTkyOWR0ejlyeHQwZXd0d2UiIHRpbWVzdGFtcD0i
MTY2Mzg2NDIzNCI+MjE0PC9rZXk+PC9mb3JlaWduLWtleXM+PHJlZi10eXBlIG5hbWU9IkpvdXJu
YWwgQXJ0aWNsZSI+MTc8L3JlZi10eXBlPjxjb250cmlidXRvcnM+PGF1dGhvcnM+PGF1dGhvcj5U
am9uZywgSC48L2F1dGhvcj48YXV0aG9yPkxpLCBXLjwvYXV0aG9yPjxhdXRob3I+S2FsaG9yLCBS
LjwvYXV0aG9yPjxhdXRob3I+RGFpLCBDLjwvYXV0aG9yPjxhdXRob3I+SGFvLCBTLjwvYXV0aG9y
PjxhdXRob3I+R29uZywgSy48L2F1dGhvcj48YXV0aG9yPlpob3UsIFkuPC9hdXRob3I+PGF1dGhv
cj5MaSwgSC48L2F1dGhvcj48YXV0aG9yPlpob3UsIFguIEouPC9hdXRob3I+PGF1dGhvcj5Hcm9z
LCBNLiBBLjwvYXV0aG9yPjwvYXV0aG9ycz48L2NvbnRyaWJ1dG9ycz48dGl0bGVzPjx0aXRsZT5Q
b3B1bGF0aW9uLWJhc2VkIDNEIGdlbm9tZSBzdHJ1Y3R1cmUgYW5hbHlzaXMgcmV2ZWFscyBkcml2
aW5nIGZvcmNlcyBpbiBzcGF0aWFsIGdlbm9tZSBvcmdhbml6YXRpb248L3RpdGxlPjxzZWNvbmRh
cnktdGl0bGU+UHJvYyBOYXRsIEFjYWQgU2NpPC9zZWNvbmRhcnktdGl0bGU+PC90aXRsZXM+PHBl
cmlvZGljYWw+PGZ1bGwtdGl0bGU+UHJvYyBOYXRsIEFjYWQgU2NpPC9mdWxsLXRpdGxlPjwvcGVy
aW9kaWNhbD48dm9sdW1lPjExMzwvdm9sdW1lPjxkYXRlcz48eWVhcj4yMDE2PC95ZWFyPjxwdWIt
ZGF0ZXM+PGRhdGU+MjAxNi8vPC9kYXRlPjwvcHViLWRhdGVzPjwvZGF0ZXM+PHVybHM+PHJlbGF0
ZWQtdXJscz48dXJsPmh0dHBzOi8vZG9pLm9yZy8xMC4xMDczL3BuYXMuMTUxMjU3NzExMzwvdXJs
PjwvcmVsYXRlZC11cmxzPjwvdXJscz48ZWxlY3Ryb25pYy1yZXNvdXJjZS1udW0+MTAuMTA3My9w
bmFzLjE1MTI1NzcxMTM8L2VsZWN0cm9uaWMtcmVzb3VyY2UtbnVtPjwvcmVjb3JkPjwvQ2l0ZT48
Q2l0ZT48QXV0aG9yPkFncmF3YWw8L0F1dGhvcj48WWVhcj4yMDE3PC9ZZWFyPjxSZWNOdW0+MjE2
PC9SZWNOdW0+PHJlY29yZD48cmVjLW51bWJlcj4yMTY8L3JlYy1udW1iZXI+PGZvcmVpZ24ta2V5
cz48a2V5IGFwcD0iRU4iIGRiLWlkPSJhMHAwOTB2ZjF2ZTBwcWVhdGRxNTkyOWR0ejlyeHQwZXd0
d2UiIHRpbWVzdGFtcD0iMTY2Mzg2NDIzNCI+MjE2PC9rZXk+PC9mb3JlaWduLWtleXM+PHJlZi10
eXBlIG5hbWU9IkpvdXJuYWwgQXJ0aWNsZSI+MTc8L3JlZi10eXBlPjxjb250cmlidXRvcnM+PGF1
dGhvcnM+PGF1dGhvcj5BZ3Jhd2FsLCBBLjwvYXV0aG9yPjxhdXRob3I+R2FuYWksIE4uPC9hdXRo
b3I+PGF1dGhvcj5TZW5ndXB0YSwgUy48L2F1dGhvcj48YXV0aG9yPk1lbm9uLCBHLiBJLjwvYXV0
aG9yPjwvYXV0aG9ycz48L2NvbnRyaWJ1dG9ycz48dGl0bGVzPjx0aXRsZT5DaHJvbWF0aW4gYXMg
YWN0aXZlIG1hdHRlcjwvdGl0bGU+PHNlY29uZGFyeS10aXRsZT5KIFN0YXQgTWVjaCBUaGVvcnkg
RXhwPC9zZWNvbmRhcnktdGl0bGU+PC90aXRsZXM+PHBlcmlvZGljYWw+PGZ1bGwtdGl0bGU+SiBT
dGF0IE1lY2ggVGhlb3J5IEV4cDwvZnVsbC10aXRsZT48L3BlcmlvZGljYWw+PHZvbHVtZT4yMDE3
PC92b2x1bWU+PGRhdGVzPjx5ZWFyPjIwMTc8L3llYXI+PHB1Yi1kYXRlcz48ZGF0ZT4yMDE3Ly88
L2RhdGU+PC9wdWItZGF0ZXM+PC9kYXRlcz48dXJscz48cmVsYXRlZC11cmxzPjx1cmw+aHR0cHM6
Ly9kb2kub3JnLzEwLjEwODgvMTc0Mi01NDY4L2FhNTI4NzwvdXJsPjwvcmVsYXRlZC11cmxzPjwv
dXJscz48ZWxlY3Ryb25pYy1yZXNvdXJjZS1udW0+MTAuMTA4OC8xNzQyLTU0NjgvYWE1Mjg3PC9l
bGVjdHJvbmljLXJlc291cmNlLW51bT48L3JlY29yZD48L0NpdGU+PENpdGU+PEF1dGhvcj5QYXVs
c2VuPC9BdXRob3I+PFllYXI+MjAxNzwvWWVhcj48UmVjTnVtPjIyMDwvUmVjTnVtPjxyZWNvcmQ+
PHJlYy1udW1iZXI+MjIwPC9yZWMtbnVtYmVyPjxmb3JlaWduLWtleXM+PGtleSBhcHA9IkVOIiBk
Yi1pZD0iYTBwMDkwdmYxdmUwcHFlYXRkcTU5MjlkdHo5cnh0MGV3dHdlIiB0aW1lc3RhbXA9IjE2
NjM4NjQyMzQiPjIyMDwva2V5PjwvZm9yZWlnbi1rZXlzPjxyZWYtdHlwZSBuYW1lPSJKb3VybmFs
IEFydGljbGUiPjE3PC9yZWYtdHlwZT48Y29udHJpYnV0b3JzPjxhdXRob3JzPjxhdXRob3I+UGF1
bHNlbiwgSi48L2F1dGhvcj48YXV0aG9yPlNla2VsamEsIE0uPC9hdXRob3I+PGF1dGhvcj5PbGRl
bmJ1cmcsIEEuIFIuPC9hdXRob3I+PGF1dGhvcj5CYXJhdGVhdSwgQS48L2F1dGhvcj48YXV0aG9y
PkJyaWFuZCwgTi48L2F1dGhvcj48YXV0aG9yPkRlbGJhcnJlLCBFLjwvYXV0aG9yPjxhdXRob3I+
U2hhaCwgQS48L2F1dGhvcj48YXV0aG9yPlPDuHJlbnNlbiwgQS4gTC48L2F1dGhvcj48YXV0aG9y
PlZpZ291cm91eCwgQy48L2F1dGhvcj48YXV0aG9yPkJ1ZW5kaWEsIEIuPC9hdXRob3I+PC9hdXRo
b3JzPjwvY29udHJpYnV0b3JzPjx0aXRsZXM+PHRpdGxlPkNocm9tM0Q6IHRocmVlLWRpbWVuc2lv
bmFsIGdlbm9tZSBtb2RlbGluZyBmcm9tIEhpLUMgYW5kIG51Y2xlYXIgbGFtaW4tZ2Vub21lIGNv
bnRhY3RzPC90aXRsZT48c2Vjb25kYXJ5LXRpdGxlPkdlbm9tZSBCaW9sPC9zZWNvbmRhcnktdGl0
bGU+PC90aXRsZXM+PHBlcmlvZGljYWw+PGZ1bGwtdGl0bGU+R2Vub21lIEJpb2w8L2Z1bGwtdGl0
bGU+PC9wZXJpb2RpY2FsPjx2b2x1bWU+MTg8L3ZvbHVtZT48ZGF0ZXM+PHllYXI+MjAxNzwveWVh
cj48cHViLWRhdGVzPjxkYXRlPjIwMTcvLzwvZGF0ZT48L3B1Yi1kYXRlcz48L2RhdGVzPjx1cmxz
PjxyZWxhdGVkLXVybHM+PHVybD5odHRwczovL2RvaS5vcmcvMTAuMTE4Ni9zMTMwNTktMDE2LTEx
NDYtMjwvdXJsPjwvcmVsYXRlZC11cmxzPjwvdXJscz48ZWxlY3Ryb25pYy1yZXNvdXJjZS1udW0+
MTAuMTE4Ni9zMTMwNTktMDE2LTExNDYtMjwvZWxlY3Ryb25pYy1yZXNvdXJjZS1udW0+PC9yZWNv
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PEVuZE5vdGU+PENpdGU+PEF1dGhvcj5Uam9uZzwvQXV0aG9yPjxZZWFyPjIwMTY8L1llYXI+PFJl
Y051bT4yMTQ8L1JlY051bT48RGlzcGxheVRleHQ+KEFncmF3YWwgZXQgYWwuLCAyMDE3OyBQYXVs
c2VuIGV0IGFsLiwgMjAxNzsgVGpvbmcgZXQgYWwuLCAyMDE2KTwvRGlzcGxheVRleHQ+PHJlY29y
ZD48cmVjLW51bWJlcj4yMTQ8L3JlYy1udW1iZXI+PGZvcmVpZ24ta2V5cz48a2V5IGFwcD0iRU4i
IGRiLWlkPSJhMHAwOTB2ZjF2ZTBwcWVhdGRxNTkyOWR0ejlyeHQwZXd0d2UiIHRpbWVzdGFtcD0i
MTY2Mzg2NDIzNCI+MjE0PC9rZXk+PC9mb3JlaWduLWtleXM+PHJlZi10eXBlIG5hbWU9IkpvdXJu
YWwgQXJ0aWNsZSI+MTc8L3JlZi10eXBlPjxjb250cmlidXRvcnM+PGF1dGhvcnM+PGF1dGhvcj5U
am9uZywgSC48L2F1dGhvcj48YXV0aG9yPkxpLCBXLjwvYXV0aG9yPjxhdXRob3I+S2FsaG9yLCBS
LjwvYXV0aG9yPjxhdXRob3I+RGFpLCBDLjwvYXV0aG9yPjxhdXRob3I+SGFvLCBTLjwvYXV0aG9y
PjxhdXRob3I+R29uZywgSy48L2F1dGhvcj48YXV0aG9yPlpob3UsIFkuPC9hdXRob3I+PGF1dGhv
cj5MaSwgSC48L2F1dGhvcj48YXV0aG9yPlpob3UsIFguIEouPC9hdXRob3I+PGF1dGhvcj5Hcm9z
LCBNLiBBLjwvYXV0aG9yPjwvYXV0aG9ycz48L2NvbnRyaWJ1dG9ycz48dGl0bGVzPjx0aXRsZT5Q
b3B1bGF0aW9uLWJhc2VkIDNEIGdlbm9tZSBzdHJ1Y3R1cmUgYW5hbHlzaXMgcmV2ZWFscyBkcml2
aW5nIGZvcmNlcyBpbiBzcGF0aWFsIGdlbm9tZSBvcmdhbml6YXRpb248L3RpdGxlPjxzZWNvbmRh
cnktdGl0bGU+UHJvYyBOYXRsIEFjYWQgU2NpPC9zZWNvbmRhcnktdGl0bGU+PC90aXRsZXM+PHBl
cmlvZGljYWw+PGZ1bGwtdGl0bGU+UHJvYyBOYXRsIEFjYWQgU2NpPC9mdWxsLXRpdGxlPjwvcGVy
aW9kaWNhbD48dm9sdW1lPjExMzwvdm9sdW1lPjxkYXRlcz48eWVhcj4yMDE2PC95ZWFyPjxwdWIt
ZGF0ZXM+PGRhdGU+MjAxNi8vPC9kYXRlPjwvcHViLWRhdGVzPjwvZGF0ZXM+PHVybHM+PHJlbGF0
ZWQtdXJscz48dXJsPmh0dHBzOi8vZG9pLm9yZy8xMC4xMDczL3BuYXMuMTUxMjU3NzExMzwvdXJs
PjwvcmVsYXRlZC11cmxzPjwvdXJscz48ZWxlY3Ryb25pYy1yZXNvdXJjZS1udW0+MTAuMTA3My9w
bmFzLjE1MTI1NzcxMTM8L2VsZWN0cm9uaWMtcmVzb3VyY2UtbnVtPjwvcmVjb3JkPjwvQ2l0ZT48
Q2l0ZT48QXV0aG9yPkFncmF3YWw8L0F1dGhvcj48WWVhcj4yMDE3PC9ZZWFyPjxSZWNOdW0+MjE2
PC9SZWNOdW0+PHJlY29yZD48cmVjLW51bWJlcj4yMTY8L3JlYy1udW1iZXI+PGZvcmVpZ24ta2V5
cz48a2V5IGFwcD0iRU4iIGRiLWlkPSJhMHAwOTB2ZjF2ZTBwcWVhdGRxNTkyOWR0ejlyeHQwZXd0
d2UiIHRpbWVzdGFtcD0iMTY2Mzg2NDIzNCI+MjE2PC9rZXk+PC9mb3JlaWduLWtleXM+PHJlZi10
eXBlIG5hbWU9IkpvdXJuYWwgQXJ0aWNsZSI+MTc8L3JlZi10eXBlPjxjb250cmlidXRvcnM+PGF1
dGhvcnM+PGF1dGhvcj5BZ3Jhd2FsLCBBLjwvYXV0aG9yPjxhdXRob3I+R2FuYWksIE4uPC9hdXRo
b3I+PGF1dGhvcj5TZW5ndXB0YSwgUy48L2F1dGhvcj48YXV0aG9yPk1lbm9uLCBHLiBJLjwvYXV0
aG9yPjwvYXV0aG9ycz48L2NvbnRyaWJ1dG9ycz48dGl0bGVzPjx0aXRsZT5DaHJvbWF0aW4gYXMg
YWN0aXZlIG1hdHRlcjwvdGl0bGU+PHNlY29uZGFyeS10aXRsZT5KIFN0YXQgTWVjaCBUaGVvcnkg
RXhwPC9zZWNvbmRhcnktdGl0bGU+PC90aXRsZXM+PHBlcmlvZGljYWw+PGZ1bGwtdGl0bGU+SiBT
dGF0IE1lY2ggVGhlb3J5IEV4cDwvZnVsbC10aXRsZT48L3BlcmlvZGljYWw+PHZvbHVtZT4yMDE3
PC92b2x1bWU+PGRhdGVzPjx5ZWFyPjIwMTc8L3llYXI+PHB1Yi1kYXRlcz48ZGF0ZT4yMDE3Ly88
L2RhdGU+PC9wdWItZGF0ZXM+PC9kYXRlcz48dXJscz48cmVsYXRlZC11cmxzPjx1cmw+aHR0cHM6
Ly9kb2kub3JnLzEwLjEwODgvMTc0Mi01NDY4L2FhNTI4NzwvdXJsPjwvcmVsYXRlZC11cmxzPjwv
dXJscz48ZWxlY3Ryb25pYy1yZXNvdXJjZS1udW0+MTAuMTA4OC8xNzQyLTU0NjgvYWE1Mjg3PC9l
bGVjdHJvbmljLXJlc291cmNlLW51bT48L3JlY29yZD48L0NpdGU+PENpdGU+PEF1dGhvcj5QYXVs
c2VuPC9BdXRob3I+PFllYXI+MjAxNzwvWWVhcj48UmVjTnVtPjIyMDwvUmVjTnVtPjxyZWNvcmQ+
PHJlYy1udW1iZXI+MjIwPC9yZWMtbnVtYmVyPjxmb3JlaWduLWtleXM+PGtleSBhcHA9IkVOIiBk
Yi1pZD0iYTBwMDkwdmYxdmUwcHFlYXRkcTU5MjlkdHo5cnh0MGV3dHdlIiB0aW1lc3RhbXA9IjE2
NjM4NjQyMzQiPjIyMDwva2V5PjwvZm9yZWlnbi1rZXlzPjxyZWYtdHlwZSBuYW1lPSJKb3VybmFs
IEFydGljbGUiPjE3PC9yZWYtdHlwZT48Y29udHJpYnV0b3JzPjxhdXRob3JzPjxhdXRob3I+UGF1
bHNlbiwgSi48L2F1dGhvcj48YXV0aG9yPlNla2VsamEsIE0uPC9hdXRob3I+PGF1dGhvcj5PbGRl
bmJ1cmcsIEEuIFIuPC9hdXRob3I+PGF1dGhvcj5CYXJhdGVhdSwgQS48L2F1dGhvcj48YXV0aG9y
PkJyaWFuZCwgTi48L2F1dGhvcj48YXV0aG9yPkRlbGJhcnJlLCBFLjwvYXV0aG9yPjxhdXRob3I+
U2hhaCwgQS48L2F1dGhvcj48YXV0aG9yPlPDuHJlbnNlbiwgQS4gTC48L2F1dGhvcj48YXV0aG9y
PlZpZ291cm91eCwgQy48L2F1dGhvcj48YXV0aG9yPkJ1ZW5kaWEsIEIuPC9hdXRob3I+PC9hdXRo
b3JzPjwvY29udHJpYnV0b3JzPjx0aXRsZXM+PHRpdGxlPkNocm9tM0Q6IHRocmVlLWRpbWVuc2lv
bmFsIGdlbm9tZSBtb2RlbGluZyBmcm9tIEhpLUMgYW5kIG51Y2xlYXIgbGFtaW4tZ2Vub21lIGNv
bnRhY3RzPC90aXRsZT48c2Vjb25kYXJ5LXRpdGxlPkdlbm9tZSBCaW9sPC9zZWNvbmRhcnktdGl0
bGU+PC90aXRsZXM+PHBlcmlvZGljYWw+PGZ1bGwtdGl0bGU+R2Vub21lIEJpb2w8L2Z1bGwtdGl0
bGU+PC9wZXJpb2RpY2FsPjx2b2x1bWU+MTg8L3ZvbHVtZT48ZGF0ZXM+PHllYXI+MjAxNzwveWVh
cj48cHViLWRhdGVzPjxkYXRlPjIwMTcvLzwvZGF0ZT48L3B1Yi1kYXRlcz48L2RhdGVzPjx1cmxz
PjxyZWxhdGVkLXVybHM+PHVybD5odHRwczovL2RvaS5vcmcvMTAuMTE4Ni9zMTMwNTktMDE2LTEx
NDYtMjwvdXJsPjwvcmVsYXRlZC11cmxzPjwvdXJscz48ZWxlY3Ryb25pYy1yZXNvdXJjZS1udW0+
MTAuMTE4Ni9zMTMwNTktMDE2LTExNDYtMjwvZWxlY3Ryb25pYy1yZXNvdXJjZS1udW0+PC9yZWNv
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(Agrawal et al., 2017; Paulsen et al., 2017; Tjong et al., 2016)</w:t>
      </w:r>
      <w:r w:rsidRPr="003D26DE">
        <w:rPr>
          <w:rFonts w:ascii="Times New Roman" w:hAnsi="Times New Roman" w:cs="Times New Roman"/>
        </w:rPr>
        <w:fldChar w:fldCharType="end"/>
      </w:r>
      <w:r w:rsidRPr="003D26DE">
        <w:rPr>
          <w:rFonts w:ascii="Times New Roman" w:hAnsi="Times New Roman" w:cs="Times New Roman"/>
        </w:rPr>
        <w:t xml:space="preserve">. For example, 3D genome models reconstructed by considering pairwise contacts obtained from the genome-wide conformation capture experiments as restraints have been able to capture the mean radial CT position consistent with the microscopy measurement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&lt;EndNote&gt;&lt;Cite&gt;&lt;Author&gt;Tjong&lt;/Author&gt;&lt;Year&gt;2016&lt;/Year&gt;&lt;RecNum&gt;214&lt;/RecNum&gt;&lt;DisplayText&gt;(Tjong et al., 2016)&lt;/DisplayText&gt;&lt;record&gt;&lt;rec-number&gt;214&lt;/rec-number&gt;&lt;foreign-keys&gt;&lt;key app="EN" db-id="a0p090vf1ve0pqeatdq5929dtz9rxt0ewtwe" timestamp="1663864234"&gt;214&lt;/key&gt;&lt;/foreign-keys&gt;&lt;ref-type name="Journal Article"&gt;17&lt;/ref-type&gt;&lt;contributors&gt;&lt;authors&gt;&lt;author&gt;Tjong, H.&lt;/author&gt;&lt;author&gt;Li, W.&lt;/author&gt;&lt;author&gt;Kalhor, R.&lt;/author&gt;&lt;author&gt;Dai, C.&lt;/author&gt;&lt;author&gt;Hao, S.&lt;/author&gt;&lt;author&gt;Gong, K.&lt;/author&gt;&lt;author&gt;Zhou, Y.&lt;/author&gt;&lt;author&gt;Li, H.&lt;/author&gt;&lt;author&gt;Zhou, X. J.&lt;/author&gt;&lt;author&gt;Gros, M. A.&lt;/author&gt;&lt;/authors&gt;&lt;/contributors&gt;&lt;titles&gt;&lt;title&gt;Population-based 3D genome structure analysis reveals driving forces in spatial genome organization&lt;/title&gt;&lt;secondary-title&gt;Proc Natl Acad Sci&lt;/secondary-title&gt;&lt;/titles&gt;&lt;periodical&gt;&lt;full-title&gt;Proc Natl Acad Sci&lt;/full-title&gt;&lt;/periodical&gt;&lt;volume&gt;113&lt;/volume&gt;&lt;dates&gt;&lt;year&gt;2016&lt;/year&gt;&lt;pub-dates&gt;&lt;date&gt;2016//&lt;/date&gt;&lt;/pub-dates&gt;&lt;/dates&gt;&lt;urls&gt;&lt;related-urls&gt;&lt;url&gt;https://doi.org/10.1073/pnas.1512577113&lt;/url&gt;&lt;/related-urls&gt;&lt;/urls&gt;&lt;electronic-resource-num&gt;10.1073/pnas.1512577113&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(Tjong et al., 2016)</w:t>
      </w:r>
      <w:r w:rsidRPr="003D26DE">
        <w:rPr>
          <w:rFonts w:ascii="Times New Roman" w:hAnsi="Times New Roman" w:cs="Times New Roman"/>
        </w:rPr>
        <w:fldChar w:fldCharType="end"/>
      </w:r>
      <w:r w:rsidRPr="003D26DE">
        <w:rPr>
          <w:rFonts w:ascii="Times New Roman" w:hAnsi="Times New Roman" w:cs="Times New Roman"/>
        </w:rPr>
        <w:t xml:space="preserve">. This approach is further fine-tuned in another model, named Chrom3D, by considering the lamina association of chromatin region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&lt;EndNote&gt;&lt;Cite&gt;&lt;Author&gt;Paulsen&lt;/Author&gt;&lt;Year&gt;2017&lt;/Year&gt;&lt;RecNum&gt;220&lt;/RecNum&gt;&lt;DisplayText&gt;(Paulsen et al., 2017)&lt;/DisplayText&gt;&lt;record&gt;&lt;rec-number&gt;220&lt;/rec-number&gt;&lt;foreign-keys&gt;&lt;key app="EN" db-id="a0p090vf1ve0pqeatdq5929dtz9rxt0ewtwe" timestamp="1663864234"&gt;220&lt;/key&gt;&lt;/foreign-keys&gt;&lt;ref-type name="Journal Article"&gt;17&lt;/ref-type&gt;&lt;contributors&gt;&lt;authors&gt;&lt;author&gt;Paulsen, J.&lt;/author&gt;&lt;author&gt;Sekelja, M.&lt;/author&gt;&lt;author&gt;Oldenburg, A. R.&lt;/author&gt;&lt;author&gt;Barateau, A.&lt;/author&gt;&lt;author&gt;Briand, N.&lt;/author&gt;&lt;author&gt;Delbarre, E.&lt;/author&gt;&lt;author&gt;Shah, A.&lt;/author&gt;&lt;author&gt;Sørensen, A. L.&lt;/author&gt;&lt;author&gt;Vigouroux, C.&lt;/author&gt;&lt;author&gt;Buendia, B.&lt;/author&gt;&lt;/authors&gt;&lt;/contributors&gt;&lt;titles&gt;&lt;title&gt;Chrom3D: three-dimensional genome modeling from Hi-C and nuclear lamin-genome contacts&lt;/title&gt;&lt;secondary-title&gt;Genome Biol&lt;/secondary-title&gt;&lt;/titles&gt;&lt;periodical&gt;&lt;full-title&gt;Genome Biol&lt;/full-title&gt;&lt;/periodical&gt;&lt;volume&gt;18&lt;/volume&gt;&lt;dates&gt;&lt;year&gt;2017&lt;/year&gt;&lt;pub-dates&gt;&lt;date&gt;2017//&lt;/date&gt;&lt;/pub-dates&gt;&lt;/dates&gt;&lt;urls&gt;&lt;related-urls&gt;&lt;url&gt;https://doi.org/10.1186/s13059-016-1146-2&lt;/url&gt;&lt;/related-urls&gt;&lt;/urls&gt;&lt;electronic-resource-num&gt;10.1186/s13059-016-1146-2&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(Paulsen et al., 2017)</w:t>
      </w:r>
      <w:r w:rsidRPr="003D26DE">
        <w:rPr>
          <w:rFonts w:ascii="Times New Roman" w:hAnsi="Times New Roman" w:cs="Times New Roman"/>
        </w:rPr>
        <w:fldChar w:fldCharType="end"/>
      </w:r>
      <w:r w:rsidRPr="003D26DE">
        <w:rPr>
          <w:rFonts w:ascii="Times New Roman" w:hAnsi="Times New Roman" w:cs="Times New Roman"/>
        </w:rPr>
        <w:t xml:space="preserve">. Apart from these contact derived models, physics based approaches using different genome intrinsic and extrinsic properties (e.g., gene activity, chromatin looping and chromatin states) have been proposed to study the spatial and radial genome organization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&lt;EndNote&gt;&lt;Cite&gt;&lt;Author&gt;Ganai&lt;/Author&gt;&lt;Year&gt;2014&lt;/Year&gt;&lt;RecNum&gt;215&lt;/RecNum&gt;&lt;DisplayText&gt;(Agrawal et al., 2020; Ganai et al., 2014)&lt;/DisplayText&gt;&lt;record&gt;&lt;rec-number&gt;215&lt;/rec-number&gt;&lt;foreign-keys&gt;&lt;key app="EN" db-id="a0p090vf1ve0pqeatdq5929dtz9rxt0ewtwe" timestamp="1663864234"&gt;215&lt;/key&gt;&lt;/foreign-keys&gt;&lt;ref-type name="Journal Article"&gt;17&lt;/ref-type&gt;&lt;contributors&gt;&lt;authors&gt;&lt;author&gt;Ganai, N.&lt;/author&gt;&lt;author&gt;Sengupta, S.&lt;/author&gt;&lt;author&gt;Menon, G. I.&lt;/author&gt;&lt;/authors&gt;&lt;/contributors&gt;&lt;titles&gt;&lt;title&gt;Chromosome positioning from activity-based segregation&lt;/title&gt;&lt;secondary-title&gt;Nucl Acids Res&lt;/secondary-title&gt;&lt;/titles&gt;&lt;periodical&gt;&lt;full-title&gt;Nucl Acids Res&lt;/full-title&gt;&lt;/periodical&gt;&lt;volume&gt;42&lt;/volume&gt;&lt;dates&gt;&lt;year&gt;2014&lt;/year&gt;&lt;pub-dates&gt;&lt;date&gt;2014//&lt;/date&gt;&lt;/pub-dates&gt;&lt;/dates&gt;&lt;urls&gt;&lt;related-urls&gt;&lt;url&gt;https://doi.org/10.1093/nar/gkt1417&lt;/url&gt;&lt;/related-urls&gt;&lt;/urls&gt;&lt;electronic-resource-num&gt;10.1093/nar/gkt1417&lt;/electronic-resource-num&gt;&lt;/record&gt;&lt;/Cite&gt;&lt;Cite&gt;&lt;Author&gt;Agrawal&lt;/Author&gt;&lt;Year&gt;2020&lt;/Year&gt;&lt;RecNum&gt;217&lt;/RecNum&gt;&lt;record&gt;&lt;rec-number&gt;217&lt;/rec-number&gt;&lt;foreign-keys&gt;&lt;key app="EN" db-id="a0p090vf1ve0pqeatdq5929dtz9rxt0ewtwe" timestamp="1663864234"&gt;217&lt;/key&gt;&lt;/foreign-keys&gt;&lt;ref-type name="Journal Article"&gt;17&lt;/ref-type&gt;&lt;contributors&gt;&lt;authors&gt;&lt;author&gt;Agrawal, A.&lt;/author&gt;&lt;author&gt;Ganai, N.&lt;/author&gt;&lt;author&gt;Sengupta, S.&lt;/author&gt;&lt;author&gt;Menon, G. I.&lt;/author&gt;&lt;/authors&gt;&lt;/contributors&gt;&lt;titles&gt;&lt;title&gt;Nonequilibrium biophysical processes influence the large-scale architecture of the cell nucleus&lt;/title&gt;&lt;secondary-title&gt;Biophys J&lt;/secondary-title&gt;&lt;/titles&gt;&lt;periodical&gt;&lt;full-title&gt;Biophys J&lt;/full-title&gt;&lt;/periodical&gt;&lt;volume&gt;118&lt;/volume&gt;&lt;dates&gt;&lt;year&gt;2020&lt;/year&gt;&lt;pub-dates&gt;&lt;date&gt;2020//&lt;/date&gt;&lt;/pub-dates&gt;&lt;/dates&gt;&lt;urls&gt;&lt;related-urls&gt;&lt;url&gt;https://doi.org/10.1016/j.bpj.2019.11.017&lt;/url&gt;&lt;/related-urls&gt;&lt;/urls&gt;&lt;electronic-resource-num&gt;10.1016/j.bpj.2019.11.017&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(Agrawal et al., 2020; Ganai et al., 2014)</w:t>
      </w:r>
      <w:r w:rsidRPr="003D26DE">
        <w:rPr>
          <w:rFonts w:ascii="Times New Roman" w:hAnsi="Times New Roman" w:cs="Times New Roman"/>
        </w:rPr>
        <w:fldChar w:fldCharType="end"/>
      </w:r>
      <w:r w:rsidRPr="003D26DE">
        <w:rPr>
          <w:rFonts w:ascii="Times New Roman" w:hAnsi="Times New Roman" w:cs="Times New Roman"/>
        </w:rPr>
        <w:t>. In Chapter 1, I present a computational approach to predict CT radial organization and heterogeneity from Hi-C contact data.</w:t>
      </w:r>
    </w:p>
    <w:p w14:paraId="26B61C24" w14:textId="77777777" w:rsidR="003D26DE" w:rsidRPr="002A0288" w:rsidRDefault="003D26DE" w:rsidP="002A0288">
      <w:pPr>
        <w:pStyle w:val="Heading3"/>
        <w:rPr>
          <w:rFonts w:ascii="Times New Roman" w:hAnsi="Times New Roman" w:cs="Times New Roman"/>
        </w:rPr>
      </w:pPr>
      <w:bookmarkStart w:id="7" w:name="_Toc114442764"/>
      <w:bookmarkStart w:id="8" w:name="_Toc118112220"/>
      <w:r w:rsidRPr="002A0288">
        <w:rPr>
          <w:rFonts w:ascii="Times New Roman" w:hAnsi="Times New Roman" w:cs="Times New Roman"/>
        </w:rPr>
        <w:t>Single-cell chromosome conformations reveal heterogeneity present in chromosome structural ensemble</w:t>
      </w:r>
      <w:bookmarkEnd w:id="7"/>
      <w:bookmarkEnd w:id="8"/>
      <w:r w:rsidRPr="002A0288">
        <w:rPr>
          <w:rFonts w:ascii="Times New Roman" w:hAnsi="Times New Roman" w:cs="Times New Roman"/>
        </w:rPr>
        <w:t xml:space="preserve">  </w:t>
      </w:r>
    </w:p>
    <w:p w14:paraId="336256C3" w14:textId="77777777" w:rsidR="003D26DE" w:rsidRPr="003D26DE" w:rsidRDefault="003D26DE" w:rsidP="003D26DE">
      <w:pPr>
        <w:rPr>
          <w:rFonts w:ascii="Times New Roman" w:hAnsi="Times New Roman" w:cs="Times New Roman"/>
        </w:rPr>
      </w:pPr>
      <w:r w:rsidRPr="003D26DE">
        <w:rPr>
          <w:rFonts w:ascii="Times New Roman" w:hAnsi="Times New Roman" w:cs="Times New Roman"/>
        </w:rPr>
        <w:tab/>
      </w:r>
      <w:r w:rsidRPr="003D26DE">
        <w:rPr>
          <w:rFonts w:ascii="Times New Roman" w:hAnsi="Times New Roman" w:cs="Times New Roman"/>
        </w:rPr>
        <w:tab/>
        <w:t xml:space="preserve"> </w:t>
      </w:r>
    </w:p>
    <w:p w14:paraId="5EA74DD4"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After focusing on the chromosome territorial organization and their cell-type-specific non-random distribution, now we will move on to the organization within individual chromosomes. As mentioned previously, chromosome structures exhibit both slow and fast dynamics due to the active force and thermal noise experienced inside the nucleus, which leads to chromosome structural heterogeneity </w:t>
      </w:r>
      <w:r w:rsidRPr="003D26DE">
        <w:rPr>
          <w:rFonts w:ascii="Times New Roman" w:hAnsi="Times New Roman" w:cs="Times New Roman"/>
        </w:rPr>
        <w:fldChar w:fldCharType="begin">
          <w:fldData xml:space="preserve">PEVuZE5vdGU+PENpdGU+PEF1dGhvcj5Iw7xibmVyPC9BdXRob3I+PFllYXI+MjAxMDwvWWVhcj48
UmVjTnVtPjM4NDwvUmVjTnVtPjxEaXNwbGF5VGV4dD4oSMO8Ym5lciAmYW1wOyBTcGVjdG9yLCAy
MDEwOyBPbGl2ZWlyYSBldCBhbC4sIDIwMjE7IFB1dCBldCBhbC4sIDIwMTkpPC9EaXNwbGF5VGV4
dD48cmVjb3JkPjxyZWMtbnVtYmVyPjM4NDwvcmVjLW51bWJlcj48Zm9yZWlnbi1rZXlzPjxrZXkg
YXBwPSJFTiIgZGItaWQ9ImEwcDA5MHZmMXZlMHBxZWF0ZHE1OTI5ZHR6OXJ4dDBld3R3ZSIgdGlt
ZXN0YW1wPSIxNjY1MzYwMDIzIj4zODQ8L2tleT48L2ZvcmVpZ24ta2V5cz48cmVmLXR5cGUgbmFt
ZT0iSm91cm5hbCBBcnRpY2xlIj4xNzwvcmVmLXR5cGU+PGNvbnRyaWJ1dG9ycz48YXV0aG9ycz48
YXV0aG9yPkjDvGJuZXIsIE1pY2hhZWwgUjwvYXV0aG9yPjxhdXRob3I+U3BlY3RvciwgRGF2aWQg
TDwvYXV0aG9yPjwvYXV0aG9ycz48L2NvbnRyaWJ1dG9ycz48dGl0bGVzPjx0aXRsZT5DaHJvbWF0
aW4gZHluYW1pY3M8L3RpdGxlPjxzZWNvbmRhcnktdGl0bGU+QW5udWFsIHJldmlldyBvZiBiaW9w
aHlzaWNzPC9zZWNvbmRhcnktdGl0bGU+PC90aXRsZXM+PHBlcmlvZGljYWw+PGZ1bGwtdGl0bGU+
QW5udWFsIHJldmlldyBvZiBiaW9waHlzaWNzPC9mdWxsLXRpdGxlPjwvcGVyaW9kaWNhbD48cGFn
ZXM+NDcxPC9wYWdlcz48dm9sdW1lPjM5PC92b2x1bWU+PGRhdGVzPjx5ZWFyPjIwMTA8L3llYXI+
PC9kYXRlcz48dXJscz48L3VybHM+PC9yZWNvcmQ+PC9DaXRlPjxDaXRlPjxBdXRob3I+T2xpdmVp
cmE8L0F1dGhvcj48WWVhcj4yMDIxPC9ZZWFyPjxSZWNOdW0+MzgzPC9SZWNOdW0+PHJlY29yZD48
cmVjLW51bWJlcj4zODM8L3JlYy1udW1iZXI+PGZvcmVpZ24ta2V5cz48a2V5IGFwcD0iRU4iIGRi
LWlkPSJhMHAwOTB2ZjF2ZTBwcWVhdGRxNTkyOWR0ejlyeHQwZXd0d2UiIHRpbWVzdGFtcD0iMTY2
NTM2MDAyMCI+MzgzPC9rZXk+PC9mb3JlaWduLWtleXM+PHJlZi10eXBlIG5hbWU9IkpvdXJuYWwg
QXJ0aWNsZSI+MTc8L3JlZi10eXBlPjxjb250cmlidXRvcnM+PGF1dGhvcnM+PGF1dGhvcj5PbGl2
ZWlyYSwgR3VpbGhlcm1lIE08L2F1dGhvcj48YXV0aG9yPk9yYXZlY3osIEF0dGlsYTwvYXV0aG9y
PjxhdXRob3I+S29iaSwgRG9taW5pcXVlPC9hdXRob3I+PGF1dGhvcj5NYXJvcXVlbm5lLCBNYW5v
bjwvYXV0aG9yPjxhdXRob3I+QnlzdHJpY2t5LCBLZXJzdGluPC9hdXRob3I+PGF1dGhvcj5TZXh0
b24sIFRvbTwvYXV0aG9yPjxhdXRob3I+TW9saW5hLCBOYWNobzwvYXV0aG9yPjwvYXV0aG9ycz48
L2NvbnRyaWJ1dG9ycz48dGl0bGVzPjx0aXRsZT5QcmVjaXNlIG1lYXN1cmVtZW50cyBvZiBjaHJv
bWF0aW4gZGlmZnVzaW9uIGR5bmFtaWNzIGJ5IG1vZGVsaW5nIHVzaW5nIEdhdXNzaWFuIHByb2Nl
c3NlczwvdGl0bGU+PHNlY29uZGFyeS10aXRsZT5OYXR1cmUgY29tbXVuaWNhdGlvbnM8L3NlY29u
ZGFyeS10aXRsZT48L3RpdGxlcz48cGVyaW9kaWNhbD48ZnVsbC10aXRsZT5OYXR1cmUgY29tbXVu
aWNhdGlvbnM8L2Z1bGwtdGl0bGU+PC9wZXJpb2RpY2FsPjxwYWdlcz4xLTExPC9wYWdlcz48dm9s
dW1lPjEyPC92b2x1bWU+PG51bWJlcj4xPC9udW1iZXI+PGRhdGVzPjx5ZWFyPjIwMjE8L3llYXI+
PC9kYXRlcz48aXNibj4yMDQxLTE3MjM8L2lzYm4+PHVybHM+PC91cmxzPjwvcmVjb3JkPjwvQ2l0
ZT48Q2l0ZT48QXV0aG9yPlB1dDwvQXV0aG9yPjxZZWFyPjIwMTk8L1llYXI+PFJlY051bT4zODU8
L1JlY051bT48cmVjb3JkPjxyZWMtbnVtYmVyPjM4NTwvcmVjLW51bWJlcj48Zm9yZWlnbi1rZXlz
PjxrZXkgYXBwPSJFTiIgZGItaWQ9ImEwcDA5MHZmMXZlMHBxZWF0ZHE1OTI5ZHR6OXJ4dDBld3R3
ZSIgdGltZXN0YW1wPSIxNjY1MzYwMDc2Ij4zODU8L2tleT48L2ZvcmVpZ24ta2V5cz48cmVmLXR5
cGUgbmFtZT0iSm91cm5hbCBBcnRpY2xlIj4xNzwvcmVmLXR5cGU+PGNvbnRyaWJ1dG9ycz48YXV0
aG9ycz48YXV0aG9yPlB1dCwgU3RlZmFuaWU8L2F1dGhvcj48YXV0aG9yPlNha2F1ZSwgVGFrYWhp
cm88L2F1dGhvcj48YXV0aG9yPlZhbmRlcnphbmRlLCBDYXJsbzwvYXV0aG9yPjwvYXV0aG9ycz48
L2NvbnRyaWJ1dG9ycz48dGl0bGVzPjx0aXRsZT5BY3RpdmUgZHluYW1pY3MgYW5kIHNwYXRpYWxs
eSBjb2hlcmVudCBtb3Rpb24gaW4gY2hyb21vc29tZXMgc3ViamVjdCB0byBlbnp5bWF0aWMgZm9y
Y2UgZGlwb2xlczwvdGl0bGU+PHNlY29uZGFyeS10aXRsZT5QaHlzaWNhbCBSZXZpZXcgRTwvc2Vj
b25kYXJ5LXRpdGxlPjwvdGl0bGVzPjxwZXJpb2RpY2FsPjxmdWxsLXRpdGxlPlBoeXNpY2FsIFJl
dmlldyBFPC9mdWxsLXRpdGxlPjwvcGVyaW9kaWNhbD48cGFnZXM+MDMyNDIxPC9wYWdlcz48dm9s
dW1lPjk5PC92b2x1bWU+PG51bWJlcj4zPC9udW1iZXI+PGRhdGVzPjx5ZWFyPjIwMTk8L3llYXI+
PC9kYXRlcz48dXJscz48L3VybHM+PC9yZWNvcmQ+PC9DaXRlPjwvRW5kTm90ZT5=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PEVuZE5vdGU+PENpdGU+PEF1dGhvcj5Iw7xibmVyPC9BdXRob3I+PFllYXI+MjAxMDwvWWVhcj48
UmVjTnVtPjM4NDwvUmVjTnVtPjxEaXNwbGF5VGV4dD4oSMO8Ym5lciAmYW1wOyBTcGVjdG9yLCAy
MDEwOyBPbGl2ZWlyYSBldCBhbC4sIDIwMjE7IFB1dCBldCBhbC4sIDIwMTkpPC9EaXNwbGF5VGV4
dD48cmVjb3JkPjxyZWMtbnVtYmVyPjM4NDwvcmVjLW51bWJlcj48Zm9yZWlnbi1rZXlzPjxrZXkg
YXBwPSJFTiIgZGItaWQ9ImEwcDA5MHZmMXZlMHBxZWF0ZHE1OTI5ZHR6OXJ4dDBld3R3ZSIgdGlt
ZXN0YW1wPSIxNjY1MzYwMDIzIj4zODQ8L2tleT48L2ZvcmVpZ24ta2V5cz48cmVmLXR5cGUgbmFt
ZT0iSm91cm5hbCBBcnRpY2xlIj4xNzwvcmVmLXR5cGU+PGNvbnRyaWJ1dG9ycz48YXV0aG9ycz48
YXV0aG9yPkjDvGJuZXIsIE1pY2hhZWwgUjwvYXV0aG9yPjxhdXRob3I+U3BlY3RvciwgRGF2aWQg
TDwvYXV0aG9yPjwvYXV0aG9ycz48L2NvbnRyaWJ1dG9ycz48dGl0bGVzPjx0aXRsZT5DaHJvbWF0
aW4gZHluYW1pY3M8L3RpdGxlPjxzZWNvbmRhcnktdGl0bGU+QW5udWFsIHJldmlldyBvZiBiaW9w
aHlzaWNzPC9zZWNvbmRhcnktdGl0bGU+PC90aXRsZXM+PHBlcmlvZGljYWw+PGZ1bGwtdGl0bGU+
QW5udWFsIHJldmlldyBvZiBiaW9waHlzaWNzPC9mdWxsLXRpdGxlPjwvcGVyaW9kaWNhbD48cGFn
ZXM+NDcxPC9wYWdlcz48dm9sdW1lPjM5PC92b2x1bWU+PGRhdGVzPjx5ZWFyPjIwMTA8L3llYXI+
PC9kYXRlcz48dXJscz48L3VybHM+PC9yZWNvcmQ+PC9DaXRlPjxDaXRlPjxBdXRob3I+T2xpdmVp
cmE8L0F1dGhvcj48WWVhcj4yMDIxPC9ZZWFyPjxSZWNOdW0+MzgzPC9SZWNOdW0+PHJlY29yZD48
cmVjLW51bWJlcj4zODM8L3JlYy1udW1iZXI+PGZvcmVpZ24ta2V5cz48a2V5IGFwcD0iRU4iIGRi
LWlkPSJhMHAwOTB2ZjF2ZTBwcWVhdGRxNTkyOWR0ejlyeHQwZXd0d2UiIHRpbWVzdGFtcD0iMTY2
NTM2MDAyMCI+MzgzPC9rZXk+PC9mb3JlaWduLWtleXM+PHJlZi10eXBlIG5hbWU9IkpvdXJuYWwg
QXJ0aWNsZSI+MTc8L3JlZi10eXBlPjxjb250cmlidXRvcnM+PGF1dGhvcnM+PGF1dGhvcj5PbGl2
ZWlyYSwgR3VpbGhlcm1lIE08L2F1dGhvcj48YXV0aG9yPk9yYXZlY3osIEF0dGlsYTwvYXV0aG9y
PjxhdXRob3I+S29iaSwgRG9taW5pcXVlPC9hdXRob3I+PGF1dGhvcj5NYXJvcXVlbm5lLCBNYW5v
bjwvYXV0aG9yPjxhdXRob3I+QnlzdHJpY2t5LCBLZXJzdGluPC9hdXRob3I+PGF1dGhvcj5TZXh0
b24sIFRvbTwvYXV0aG9yPjxhdXRob3I+TW9saW5hLCBOYWNobzwvYXV0aG9yPjwvYXV0aG9ycz48
L2NvbnRyaWJ1dG9ycz48dGl0bGVzPjx0aXRsZT5QcmVjaXNlIG1lYXN1cmVtZW50cyBvZiBjaHJv
bWF0aW4gZGlmZnVzaW9uIGR5bmFtaWNzIGJ5IG1vZGVsaW5nIHVzaW5nIEdhdXNzaWFuIHByb2Nl
c3NlczwvdGl0bGU+PHNlY29uZGFyeS10aXRsZT5OYXR1cmUgY29tbXVuaWNhdGlvbnM8L3NlY29u
ZGFyeS10aXRsZT48L3RpdGxlcz48cGVyaW9kaWNhbD48ZnVsbC10aXRsZT5OYXR1cmUgY29tbXVu
aWNhdGlvbnM8L2Z1bGwtdGl0bGU+PC9wZXJpb2RpY2FsPjxwYWdlcz4xLTExPC9wYWdlcz48dm9s
dW1lPjEyPC92b2x1bWU+PG51bWJlcj4xPC9udW1iZXI+PGRhdGVzPjx5ZWFyPjIwMjE8L3llYXI+
PC9kYXRlcz48aXNibj4yMDQxLTE3MjM8L2lzYm4+PHVybHM+PC91cmxzPjwvcmVjb3JkPjwvQ2l0
ZT48Q2l0ZT48QXV0aG9yPlB1dDwvQXV0aG9yPjxZZWFyPjIwMTk8L1llYXI+PFJlY051bT4zODU8
L1JlY051bT48cmVjb3JkPjxyZWMtbnVtYmVyPjM4NTwvcmVjLW51bWJlcj48Zm9yZWlnbi1rZXlz
PjxrZXkgYXBwPSJFTiIgZGItaWQ9ImEwcDA5MHZmMXZlMHBxZWF0ZHE1OTI5ZHR6OXJ4dDBld3R3
ZSIgdGltZXN0YW1wPSIxNjY1MzYwMDc2Ij4zODU8L2tleT48L2ZvcmVpZ24ta2V5cz48cmVmLXR5
cGUgbmFtZT0iSm91cm5hbCBBcnRpY2xlIj4xNzwvcmVmLXR5cGU+PGNvbnRyaWJ1dG9ycz48YXV0
aG9ycz48YXV0aG9yPlB1dCwgU3RlZmFuaWU8L2F1dGhvcj48YXV0aG9yPlNha2F1ZSwgVGFrYWhp
cm88L2F1dGhvcj48YXV0aG9yPlZhbmRlcnphbmRlLCBDYXJsbzwvYXV0aG9yPjwvYXV0aG9ycz48
L2NvbnRyaWJ1dG9ycz48dGl0bGVzPjx0aXRsZT5BY3RpdmUgZHluYW1pY3MgYW5kIHNwYXRpYWxs
eSBjb2hlcmVudCBtb3Rpb24gaW4gY2hyb21vc29tZXMgc3ViamVjdCB0byBlbnp5bWF0aWMgZm9y
Y2UgZGlwb2xlczwvdGl0bGU+PHNlY29uZGFyeS10aXRsZT5QaHlzaWNhbCBSZXZpZXcgRTwvc2Vj
b25kYXJ5LXRpdGxlPjwvdGl0bGVzPjxwZXJpb2RpY2FsPjxmdWxsLXRpdGxlPlBoeXNpY2FsIFJl
dmlldyBFPC9mdWxsLXRpdGxlPjwvcGVyaW9kaWNhbD48cGFnZXM+MDMyNDIxPC9wYWdlcz48dm9s
dW1lPjk5PC92b2x1bWU+PG51bWJlcj4zPC9udW1iZXI+PGRhdGVzPjx5ZWFyPjIwMTk8L3llYXI+
PC9kYXRlcz48dXJscz48L3VybHM+PC9yZWNvcmQ+PC9DaXRlPjwvRW5kTm90ZT5=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(Hübner &amp; Spector, 2010; Oliveira et al., 2021; Put et al., 2019)</w:t>
      </w:r>
      <w:r w:rsidRPr="003D26DE">
        <w:rPr>
          <w:rFonts w:ascii="Times New Roman" w:hAnsi="Times New Roman" w:cs="Times New Roman"/>
        </w:rPr>
        <w:fldChar w:fldCharType="end"/>
      </w:r>
      <w:r w:rsidRPr="003D26DE">
        <w:rPr>
          <w:rFonts w:ascii="Times New Roman" w:hAnsi="Times New Roman" w:cs="Times New Roman"/>
        </w:rPr>
        <w:t xml:space="preserve">.  In the past two decades, numerous studies have been performed to study conformations of individual chromosomes at different resolutions ranging from euchromatin and heterochromatin separation to local topologically associated domain formation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&lt;EndNote&gt;&lt;Cite&gt;&lt;Author&gt;McCord&lt;/Author&gt;&lt;Year&gt;2020&lt;/Year&gt;&lt;RecNum&gt;30&lt;/RecNum&gt;&lt;DisplayText&gt;(Rachel Patton 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(Rachel Patton McCord et al., 2020)</w:t>
      </w:r>
      <w:r w:rsidRPr="003D26DE">
        <w:rPr>
          <w:rFonts w:ascii="Times New Roman" w:hAnsi="Times New Roman" w:cs="Times New Roman"/>
        </w:rPr>
        <w:fldChar w:fldCharType="end"/>
      </w:r>
      <w:r w:rsidRPr="003D26DE">
        <w:rPr>
          <w:rFonts w:ascii="Times New Roman" w:hAnsi="Times New Roman" w:cs="Times New Roman"/>
        </w:rPr>
        <w:t xml:space="preserve">. Among those studies, most of them focus on the population averaged structure of the chromosome which is obtained by considering structures across millions of cells in bulk. Analyzing the mean structural data can reveal the changes in chromosome conformation between different cell types and their association with biological functions like gene regulation. However, those bulk studies fail to capture the heterogeneity of spatial genome organization present in individual cells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&lt;EndNote&gt;&lt;Cite&gt;&lt;Author&gt;Ulianov&lt;/Author&gt;&lt;Year&gt;2017&lt;/Year&gt;&lt;RecNum&gt;387&lt;/RecNum&gt;&lt;DisplayText&gt;(Luppino &amp;amp; Joyce, 2020; Ulianov et al., 2017)&lt;/DisplayText&gt;&lt;record&gt;&lt;rec-number&gt;387&lt;/rec-number&gt;&lt;foreign-keys&gt;&lt;key app="EN" db-id="a0p090vf1ve0pqeatdq5929dtz9rxt0ewtwe" timestamp="1665360322"&gt;387&lt;/key&gt;&lt;/foreign-keys&gt;&lt;ref-type name="Journal Article"&gt;17&lt;/ref-type&gt;&lt;contributors&gt;&lt;authors&gt;&lt;author&gt;Ulianov, Sergey V&lt;/author&gt;&lt;author&gt;Tachibana‐Konwalski, Kikue&lt;/author&gt;&lt;author&gt;Razin, Sergey V&lt;/author&gt;&lt;/authors&gt;&lt;/contributors&gt;&lt;titles&gt;&lt;title&gt;Single‐cell Hi‐C bridges microscopy and genome‐wide sequencing approaches to study 3D chromatin organization&lt;/title&gt;&lt;secondary-title&gt;BioEssays&lt;/secondary-title&gt;&lt;/titles&gt;&lt;periodical&gt;&lt;full-title&gt;BioEssays&lt;/full-title&gt;&lt;/periodical&gt;&lt;pages&gt;1700104&lt;/pages&gt;&lt;volume&gt;39&lt;/volume&gt;&lt;number&gt;10&lt;/number&gt;&lt;dates&gt;&lt;year&gt;2017&lt;/year&gt;&lt;/dates&gt;&lt;isbn&gt;0265-9247&lt;/isbn&gt;&lt;urls&gt;&lt;/urls&gt;&lt;/record&gt;&lt;/Cite&gt;&lt;Cite&gt;&lt;Author&gt;Luppino&lt;/Author&gt;&lt;Year&gt;2020&lt;/Year&gt;&lt;RecNum&gt;388&lt;/RecNum&gt;&lt;record&gt;&lt;rec-number&gt;388&lt;/rec-number&gt;&lt;foreign-keys&gt;&lt;key app="EN" db-id="a0p090vf1ve0pqeatdq5929dtz9rxt0ewtwe" timestamp="1665360522"&gt;388&lt;/key&gt;&lt;/foreign-keys&gt;&lt;ref-type name="Journal Article"&gt;17&lt;/ref-type&gt;&lt;contributors&gt;&lt;authors&gt;&lt;author&gt;Luppino, Jennifer M&lt;/author&gt;&lt;author&gt;Joyce, Eric F&lt;/author&gt;&lt;/authors&gt;&lt;/contributors&gt;&lt;titles&gt;&lt;title&gt;Single cell analysis pushes the boundaries of TAD formation and function&lt;/title&gt;&lt;secondary-title&gt;Current opinion in genetics &amp;amp; development&lt;/secondary-title&gt;&lt;/titles&gt;&lt;periodical&gt;&lt;full-title&gt;Current opinion in genetics &amp;amp; development&lt;/full-title&gt;&lt;/periodical&gt;&lt;pages&gt;25-31&lt;/pages&gt;&lt;volume&gt;61&lt;/volume&gt;&lt;dates&gt;&lt;year&gt;2020&lt;/year&gt;&lt;/dates&gt;&lt;isbn&gt;0959-437X&lt;/isbn&gt;&lt;urls&gt;&lt;/urls&gt;&lt;/record&gt;&lt;/Cite&gt;&lt;/EndNote&gt;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(Luppino &amp; Joyce, 2020; Ulianov et al., 2017)</w:t>
      </w:r>
      <w:r w:rsidRPr="003D26DE">
        <w:rPr>
          <w:rFonts w:ascii="Times New Roman" w:hAnsi="Times New Roman" w:cs="Times New Roman"/>
        </w:rPr>
        <w:fldChar w:fldCharType="end"/>
      </w:r>
      <w:r w:rsidRPr="003D26DE">
        <w:rPr>
          <w:rFonts w:ascii="Times New Roman" w:hAnsi="Times New Roman" w:cs="Times New Roman"/>
        </w:rPr>
        <w:t xml:space="preserve">. In-silico modeling studies based on first principles and </w:t>
      </w:r>
      <w:r w:rsidRPr="003D26DE">
        <w:rPr>
          <w:rFonts w:ascii="Times New Roman" w:hAnsi="Times New Roman" w:cs="Times New Roman"/>
        </w:rPr>
        <w:lastRenderedPageBreak/>
        <w:t xml:space="preserve">experimental data have been proposed to characterize the heterogeneity present in chromosome structural ensemble </w:t>
      </w:r>
      <w:r w:rsidRPr="003D26DE">
        <w:rPr>
          <w:rFonts w:ascii="Times New Roman" w:hAnsi="Times New Roman" w:cs="Times New Roman"/>
        </w:rPr>
        <w:fldChar w:fldCharType="begin">
          <w:fldData xml:space="preserve">PEVuZE5vdGU+PENpdGU+PEF1dGhvcj5Uam9uZzwvQXV0aG9yPjxZZWFyPjIwMTY8L1llYXI+PFJl
Y051bT4yMTQ8L1JlY051bT48RGlzcGxheVRleHQ+KERpIFBpZXJybyBldCBhbC4sIDIwMTc7IFRq
b25nIGV0IGFsLiwgMjAxNik8L0Rpc3BsYXlUZXh0PjxyZWNvcmQ+PHJlYy1udW1iZXI+MjE0PC9y
ZWMtbnVtYmVyPjxmb3JlaWduLWtleXM+PGtleSBhcHA9IkVOIiBkYi1pZD0iYTBwMDkwdmYxdmUw
cHFlYXRkcTU5MjlkdHo5cnh0MGV3dHdlIiB0aW1lc3RhbXA9IjE2NjM4NjQyMzQiPjIxNDwva2V5
PjwvZm9yZWlnbi1rZXlzPjxyZWYtdHlwZSBuYW1lPSJKb3VybmFsIEFydGljbGUiPjE3PC9yZWYt
dHlwZT48Y29udHJpYnV0b3JzPjxhdXRob3JzPjxhdXRob3I+VGpvbmcsIEguPC9hdXRob3I+PGF1
dGhvcj5MaSwgVy48L2F1dGhvcj48YXV0aG9yPkthbGhvciwgUi48L2F1dGhvcj48YXV0aG9yPkRh
aSwgQy48L2F1dGhvcj48YXV0aG9yPkhhbywgUy48L2F1dGhvcj48YXV0aG9yPkdvbmcsIEsuPC9h
dXRob3I+PGF1dGhvcj5aaG91LCBZLjwvYXV0aG9yPjxhdXRob3I+TGksIEguPC9hdXRob3I+PGF1
dGhvcj5aaG91LCBYLiBKLjwvYXV0aG9yPjxhdXRob3I+R3JvcywgTS4gQS48L2F1dGhvcj48L2F1
dGhvcnM+PC9jb250cmlidXRvcnM+PHRpdGxlcz48dGl0bGU+UG9wdWxhdGlvbi1iYXNlZCAzRCBn
ZW5vbWUgc3RydWN0dXJlIGFuYWx5c2lzIHJldmVhbHMgZHJpdmluZyBmb3JjZXMgaW4gc3BhdGlh
bCBnZW5vbWUgb3JnYW5pemF0aW9uPC90aXRsZT48c2Vjb25kYXJ5LXRpdGxlPlByb2MgTmF0bCBB
Y2FkIFNjaTwvc2Vjb25kYXJ5LXRpdGxlPjwvdGl0bGVzPjxwZXJpb2RpY2FsPjxmdWxsLXRpdGxl
PlByb2MgTmF0bCBBY2FkIFNjaTwvZnVsbC10aXRsZT48L3BlcmlvZGljYWw+PHZvbHVtZT4xMTM8
L3ZvbHVtZT48ZGF0ZXM+PHllYXI+MjAxNjwveWVhcj48cHViLWRhdGVzPjxkYXRlPjIwMTYvLzwv
ZGF0ZT48L3B1Yi1kYXRlcz48L2RhdGVzPjx1cmxzPjxyZWxhdGVkLXVybHM+PHVybD5odHRwczov
L2RvaS5vcmcvMTAuMTA3My9wbmFzLjE1MTI1NzcxMTM8L3VybD48L3JlbGF0ZWQtdXJscz48L3Vy
bHM+PGVsZWN0cm9uaWMtcmVzb3VyY2UtbnVtPjEwLjEwNzMvcG5hcy4xNTEyNTc3MTEzPC9lbGVj
dHJvbmljLXJlc291cmNlLW51bT48L3JlY29yZD48L0NpdGU+PENpdGU+PEF1dGhvcj5EaSBQaWVy
cm88L0F1dGhvcj48WWVhcj4yMDE3PC9ZZWFyPjxSZWNOdW0+MjI8L1JlY051bT48cmVjb3JkPjxy
ZWMtbnVtYmVyPjIyPC9yZWMtbnVtYmVyPjxmb3JlaWduLWtleXM+PGtleSBhcHA9IkVOIiBkYi1p
ZD0iYTBwMDkwdmYxdmUwcHFlYXRkcTU5MjlkdHo5cnh0MGV3dHdlIiB0aW1lc3RhbXA9IjE2MzUx
MjMyOTAiPjIyPC9rZXk+PC9mb3JlaWduLWtleXM+PHJlZi10eXBlIG5hbWU9IkpvdXJuYWwgQXJ0
aWNsZSI+MTc8L3JlZi10eXBlPjxjb250cmlidXRvcnM+PGF1dGhvcnM+PGF1dGhvcj5EaSBQaWVy
cm8sIE1pY2hlbGU8L2F1dGhvcj48YXV0aG9yPkNoZW5nLCBSeWFuIFI8L2F1dGhvcj48YXV0aG9y
PkFpZGVuLCBFcmV6IExpZWJlcm1hbjwvYXV0aG9yPjxhdXRob3I+V29seW5lcywgUGV0ZXIgRzwv
YXV0aG9yPjxhdXRob3I+T251Y2hpYywgSm9zw6kgTjwvYXV0aG9yPjwvYXV0aG9ycz48L2NvbnRy
aWJ1dG9ycz48dGl0bGVzPjx0aXRsZT5EZSBub3ZvIHByZWRpY3Rpb24gb2YgaHVtYW4gY2hyb21v
c29tZSBzdHJ1Y3R1cmVzOiBFcGlnZW5ldGljIG1hcmtpbmcgcGF0dGVybnMgZW5jb2RlIGdlbm9t
ZSBhcmNoaXRlY3R1cmU8L3RpdGxlPjxzZWNvbmRhcnktdGl0bGU+UHJvY2VlZGluZ3Mgb2YgdGhl
IE5hdGlvbmFsIEFjYWRlbXkgb2YgU2NpZW5jZXM8L3NlY29uZGFyeS10aXRsZT48L3RpdGxlcz48
cGVyaW9kaWNhbD48ZnVsbC10aXRsZT5Qcm9jZWVkaW5ncyBvZiB0aGUgTmF0aW9uYWwgQWNhZGVt
eSBvZiBTY2llbmNlczwvZnVsbC10aXRsZT48L3BlcmlvZGljYWw+PHBhZ2VzPjEyMTI2LTEyMTMx
PC9wYWdlcz48dm9sdW1lPjExNDwvdm9sdW1lPjxudW1iZXI+NDY8L251bWJlcj48ZGF0ZXM+PHll
YXI+MjAxNzwveWVhcj48L2RhdGVzPjxpc2JuPjAwMjctODQyNDwvaXNibj48dXJscz48L3VybHM+
PC9yZWNvcmQ+PC9DaXRlPjwvRW5kTm90ZT4A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PEVuZE5vdGU+PENpdGU+PEF1dGhvcj5Uam9uZzwvQXV0aG9yPjxZZWFyPjIwMTY8L1llYXI+PFJl
Y051bT4yMTQ8L1JlY051bT48RGlzcGxheVRleHQ+KERpIFBpZXJybyBldCBhbC4sIDIwMTc7IFRq
b25nIGV0IGFsLiwgMjAxNik8L0Rpc3BsYXlUZXh0PjxyZWNvcmQ+PHJlYy1udW1iZXI+MjE0PC9y
ZWMtbnVtYmVyPjxmb3JlaWduLWtleXM+PGtleSBhcHA9IkVOIiBkYi1pZD0iYTBwMDkwdmYxdmUw
cHFlYXRkcTU5MjlkdHo5cnh0MGV3dHdlIiB0aW1lc3RhbXA9IjE2NjM4NjQyMzQiPjIxNDwva2V5
PjwvZm9yZWlnbi1rZXlzPjxyZWYtdHlwZSBuYW1lPSJKb3VybmFsIEFydGljbGUiPjE3PC9yZWYt
dHlwZT48Y29udHJpYnV0b3JzPjxhdXRob3JzPjxhdXRob3I+VGpvbmcsIEguPC9hdXRob3I+PGF1
dGhvcj5MaSwgVy48L2F1dGhvcj48YXV0aG9yPkthbGhvciwgUi48L2F1dGhvcj48YXV0aG9yPkRh
aSwgQy48L2F1dGhvcj48YXV0aG9yPkhhbywgUy48L2F1dGhvcj48YXV0aG9yPkdvbmcsIEsuPC9h
dXRob3I+PGF1dGhvcj5aaG91LCBZLjwvYXV0aG9yPjxhdXRob3I+TGksIEguPC9hdXRob3I+PGF1
dGhvcj5aaG91LCBYLiBKLjwvYXV0aG9yPjxhdXRob3I+R3JvcywgTS4gQS48L2F1dGhvcj48L2F1
dGhvcnM+PC9jb250cmlidXRvcnM+PHRpdGxlcz48dGl0bGU+UG9wdWxhdGlvbi1iYXNlZCAzRCBn
ZW5vbWUgc3RydWN0dXJlIGFuYWx5c2lzIHJldmVhbHMgZHJpdmluZyBmb3JjZXMgaW4gc3BhdGlh
bCBnZW5vbWUgb3JnYW5pemF0aW9uPC90aXRsZT48c2Vjb25kYXJ5LXRpdGxlPlByb2MgTmF0bCBB
Y2FkIFNjaTwvc2Vjb25kYXJ5LXRpdGxlPjwvdGl0bGVzPjxwZXJpb2RpY2FsPjxmdWxsLXRpdGxl
PlByb2MgTmF0bCBBY2FkIFNjaTwvZnVsbC10aXRsZT48L3BlcmlvZGljYWw+PHZvbHVtZT4xMTM8
L3ZvbHVtZT48ZGF0ZXM+PHllYXI+MjAxNjwveWVhcj48cHViLWRhdGVzPjxkYXRlPjIwMTYvLzwv
ZGF0ZT48L3B1Yi1kYXRlcz48L2RhdGVzPjx1cmxzPjxyZWxhdGVkLXVybHM+PHVybD5odHRwczov
L2RvaS5vcmcvMTAuMTA3My9wbmFzLjE1MTI1NzcxMTM8L3VybD48L3JlbGF0ZWQtdXJscz48L3Vy
bHM+PGVsZWN0cm9uaWMtcmVzb3VyY2UtbnVtPjEwLjEwNzMvcG5hcy4xNTEyNTc3MTEzPC9lbGVj
dHJvbmljLXJlc291cmNlLW51bT48L3JlY29yZD48L0NpdGU+PENpdGU+PEF1dGhvcj5EaSBQaWVy
cm88L0F1dGhvcj48WWVhcj4yMDE3PC9ZZWFyPjxSZWNOdW0+MjI8L1JlY051bT48cmVjb3JkPjxy
ZWMtbnVtYmVyPjIyPC9yZWMtbnVtYmVyPjxmb3JlaWduLWtleXM+PGtleSBhcHA9IkVOIiBkYi1p
ZD0iYTBwMDkwdmYxdmUwcHFlYXRkcTU5MjlkdHo5cnh0MGV3dHdlIiB0aW1lc3RhbXA9IjE2MzUx
MjMyOTAiPjIyPC9rZXk+PC9mb3JlaWduLWtleXM+PHJlZi10eXBlIG5hbWU9IkpvdXJuYWwgQXJ0
aWNsZSI+MTc8L3JlZi10eXBlPjxjb250cmlidXRvcnM+PGF1dGhvcnM+PGF1dGhvcj5EaSBQaWVy
cm8sIE1pY2hlbGU8L2F1dGhvcj48YXV0aG9yPkNoZW5nLCBSeWFuIFI8L2F1dGhvcj48YXV0aG9y
PkFpZGVuLCBFcmV6IExpZWJlcm1hbjwvYXV0aG9yPjxhdXRob3I+V29seW5lcywgUGV0ZXIgRzwv
YXV0aG9yPjxhdXRob3I+T251Y2hpYywgSm9zw6kgTjwvYXV0aG9yPjwvYXV0aG9ycz48L2NvbnRy
aWJ1dG9ycz48dGl0bGVzPjx0aXRsZT5EZSBub3ZvIHByZWRpY3Rpb24gb2YgaHVtYW4gY2hyb21v
c29tZSBzdHJ1Y3R1cmVzOiBFcGlnZW5ldGljIG1hcmtpbmcgcGF0dGVybnMgZW5jb2RlIGdlbm9t
ZSBhcmNoaXRlY3R1cmU8L3RpdGxlPjxzZWNvbmRhcnktdGl0bGU+UHJvY2VlZGluZ3Mgb2YgdGhl
IE5hdGlvbmFsIEFjYWRlbXkgb2YgU2NpZW5jZXM8L3NlY29uZGFyeS10aXRsZT48L3RpdGxlcz48
cGVyaW9kaWNhbD48ZnVsbC10aXRsZT5Qcm9jZWVkaW5ncyBvZiB0aGUgTmF0aW9uYWwgQWNhZGVt
eSBvZiBTY2llbmNlczwvZnVsbC10aXRsZT48L3BlcmlvZGljYWw+PHBhZ2VzPjEyMTI2LTEyMTMx
PC9wYWdlcz48dm9sdW1lPjExNDwvdm9sdW1lPjxudW1iZXI+NDY8L251bWJlcj48ZGF0ZXM+PHll
YXI+MjAxNzwveWVhcj48L2RhdGVzPjxpc2JuPjAwMjctODQyNDwvaXNibj48dXJscz48L3VybHM+
PC9yZWNvcmQ+PC9DaXRlPjwvRW5kTm90ZT4A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(Di Pierro et al., 2017; Tjong et al., 2016)</w:t>
      </w:r>
      <w:r w:rsidRPr="003D26DE">
        <w:rPr>
          <w:rFonts w:ascii="Times New Roman" w:hAnsi="Times New Roman" w:cs="Times New Roman"/>
        </w:rPr>
        <w:fldChar w:fldCharType="end"/>
      </w:r>
      <w:r w:rsidRPr="003D26DE">
        <w:rPr>
          <w:rFonts w:ascii="Times New Roman" w:hAnsi="Times New Roman" w:cs="Times New Roman"/>
        </w:rPr>
        <w:t xml:space="preserve">. But, due to the problems associated with the experimental data as well as our incomplete understanding of chromatin folding mechanisms, it becomes challenging to know whether the structural variation captured by these models are indeed true for the biological systems. </w:t>
      </w:r>
    </w:p>
    <w:p w14:paraId="5361B9CC" w14:textId="77777777" w:rsidR="003D26DE" w:rsidRPr="003D26DE" w:rsidRDefault="003D26DE" w:rsidP="003D26DE">
      <w:pPr>
        <w:jc w:val="both"/>
        <w:rPr>
          <w:rFonts w:ascii="Times New Roman" w:hAnsi="Times New Roman" w:cs="Times New Roman"/>
        </w:rPr>
      </w:pPr>
    </w:p>
    <w:p w14:paraId="6721A3A5" w14:textId="4CDCD4E4"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To address these challenges, on the other hand, single-cell Hi-C and oligonucleotide-based fluorescence in situ hybridization (FISH) imaging techniques are being developed which have the ability to capture chromosome conformations at different resolution in single cells </w:t>
      </w:r>
      <w:r w:rsidRPr="003D26DE">
        <w:rPr>
          <w:rFonts w:ascii="Times New Roman" w:hAnsi="Times New Roman" w:cs="Times New Roman"/>
        </w:rPr>
        <w:fldChar w:fldCharType="begin">
          <w:fldData xml:space="preserve">PEVuZE5vdGU+PENpdGU+PEF1dGhvcj5CaW50dTwvQXV0aG9yPjxZZWFyPjIwMTg8L1llYXI+PFJl
Y051bT4xPC9SZWNOdW0+PERpc3BsYXlUZXh0PihCaW50dSBldCBhbC4sIDIwMTg7IFN1IGV0IGFs
LiwgMjAyMDsgV2FuZyBldCBhbC4sIDIwMTYpPC9EaXNwbGF5VGV4dD48cmVjb3JkPjxyZWMtbnVt
YmVyPjE8L3JlYy1udW1iZXI+PGZvcmVpZ24ta2V5cz48a2V5IGFwcD0iRU4iIGRiLWlkPSJhMHAw
OTB2ZjF2ZTBwcWVhdGRxNTkyOWR0ejlyeHQwZXd0d2UiIHRpbWVzdGFtcD0iMTYzMzY2MzY5OCI+
MTwva2V5PjwvZm9yZWlnbi1rZXlzPjxyZWYtdHlwZSBuYW1lPSJKb3VybmFsIEFydGljbGUiPjE3
PC9yZWYtdHlwZT48Y29udHJpYnV0b3JzPjxhdXRob3JzPjxhdXRob3I+QmludHUsIEJvZ2Rhbjwv
YXV0aG9yPjxhdXRob3I+TWF0ZW8sIExlc2xpZSBKLjwvYXV0aG9yPjxhdXRob3I+U3UsIEp1bi1I
YW48L2F1dGhvcj48YXV0aG9yPlNpbm5vdHQtQXJtc3Ryb25nLCBOaWNob2xhcyBBLjwvYXV0aG9y
PjxhdXRob3I+UGFya2VyLCBNaXJhZTwvYXV0aG9yPjxhdXRob3I+S2lucm90LCBTZW9uPC9hdXRo
b3I+PGF1dGhvcj5ZYW1heWEsIEtlaTwvYXV0aG9yPjxhdXRob3I+Qm9ldHRpZ2VyLCBBbGlzdGFp
ciBOLjwvYXV0aG9yPjxhdXRob3I+Wmh1YW5nLCBYaWFvd2VpPC9hdXRob3I+PC9hdXRob3JzPjwv
Y29udHJpYnV0b3JzPjx0aXRsZXM+PHRpdGxlPlN1cGVyLXJlc29sdXRpb24gY2hyb21hdGluIHRy
YWNpbmcgcmV2ZWFscyBkb21haW5zIGFuZCBjb29wZXJhdGl2ZSBpbnRlcmFjdGlvbnMgaW4gc2lu
Z2xlIGNlbGxzPC90aXRsZT48c2Vjb25kYXJ5LXRpdGxlPlNjaWVuY2U8L3NlY29uZGFyeS10aXRs
ZT48L3RpdGxlcz48cGVyaW9kaWNhbD48ZnVsbC10aXRsZT5TY2llbmNlPC9mdWxsLXRpdGxlPjwv
cGVyaW9kaWNhbD48cGFnZXM+ZWFhdTE3ODM8L3BhZ2VzPjx2b2x1bWU+MzYyPC92b2x1bWU+PG51
bWJlcj42NDEzPC9udW1iZXI+PGRhdGVzPjx5ZWFyPjIwMTg8L3llYXI+PC9kYXRlcz48cHVibGlz
aGVyPkFtZXJpY2FuIEFzc29jaWF0aW9uIGZvciB0aGUgQWR2YW5jZW1lbnQgb2YgU2NpZW5jZSAo
QUFBUyk8L3B1Ymxpc2hlcj48aXNibj4wMDM2LTgwNzU8L2lzYm4+PHVybHM+PHJlbGF0ZWQtdXJs
cz48dXJsPmh0dHBzOi8vZHguZG9pLm9yZy8xMC4xMTI2L3NjaWVuY2UuYWF1MTc4MzwvdXJsPjwv
cmVsYXRlZC11cmxzPjwvdXJscz48ZWxlY3Ryb25pYy1yZXNvdXJjZS1udW0+MTAuMTEyNi9zY2ll
bmNlLmFhdTE3ODM8L2VsZWN0cm9uaWMtcmVzb3VyY2UtbnVtPjwvcmVjb3JkPjwvQ2l0ZT48Q2l0
ZT48QXV0aG9yPldhbmc8L0F1dGhvcj48WWVhcj4yMDE2PC9ZZWFyPjxSZWNOdW0+MjwvUmVjTnVt
PjxyZWNvcmQ+PHJlYy1udW1iZXI+MjwvcmVjLW51bWJlcj48Zm9yZWlnbi1rZXlzPjxrZXkgYXBw
PSJFTiIgZGItaWQ9ImEwcDA5MHZmMXZlMHBxZWF0ZHE1OTI5ZHR6OXJ4dDBld3R3ZSIgdGltZXN0
YW1wPSIxNjM0MTQwMzI1Ij4yPC9rZXk+PC9mb3JlaWduLWtleXM+PHJlZi10eXBlIG5hbWU9Ikpv
dXJuYWwgQXJ0aWNsZSI+MTc8L3JlZi10eXBlPjxjb250cmlidXRvcnM+PGF1dGhvcnM+PGF1dGhv
cj5XYW5nLCBTaXl1YW48L2F1dGhvcj48YXV0aG9yPlN1LCBKdW4tSGFuPC9hdXRob3I+PGF1dGhv
cj5CZWxpdmVhdSwgQnJpYW4gSjwvYXV0aG9yPjxhdXRob3I+QmludHUsIEJvZ2RhbjwvYXV0aG9y
PjxhdXRob3I+TW9mZml0dCwgSmVmZnJleSBSPC9hdXRob3I+PGF1dGhvcj5XdSwgQ2hhby10aW5n
PC9hdXRob3I+PGF1dGhvcj5aaHVhbmcsIFhpYW93ZWk8L2F1dGhvcj48L2F1dGhvcnM+PC9jb250
cmlidXRvcnM+PHRpdGxlcz48dGl0bGU+U3BhdGlhbCBvcmdhbml6YXRpb24gb2YgY2hyb21hdGlu
IGRvbWFpbnMgYW5kIGNvbXBhcnRtZW50cyBpbiBzaW5nbGUgY2hyb21vc29tZXM8L3RpdGxlPjxz
ZWNvbmRhcnktdGl0bGU+U2NpZW5jZTwvc2Vjb25kYXJ5LXRpdGxlPjwvdGl0bGVzPjxwZXJpb2Rp
Y2FsPjxmdWxsLXRpdGxlPlNjaWVuY2U8L2Z1bGwtdGl0bGU+PC9wZXJpb2RpY2FsPjxwYWdlcz41
OTgtNjAyPC9wYWdlcz48dm9sdW1lPjM1Mzwvdm9sdW1lPjxudW1iZXI+NjI5OTwvbnVtYmVyPjxk
YXRlcz48eWVhcj4yMDE2PC95ZWFyPjwvZGF0ZXM+PGlzYm4+MDAzNi04MDc1PC9pc2JuPjx1cmxz
PjwvdXJscz48L3JlY29yZD48L0NpdGU+PENpdGU+PEF1dGhvcj5TdTwvQXV0aG9yPjxZZWFyPjIw
MjA8L1llYXI+PFJlY051bT4zPC9SZWNOdW0+PHJlY29yZD48cmVjLW51bWJlcj4zPC9yZWMtbnVt
YmVyPjxmb3JlaWduLWtleXM+PGtleSBhcHA9IkVOIiBkYi1pZD0iYTBwMDkwdmYxdmUwcHFlYXRk
cTU5MjlkdHo5cnh0MGV3dHdlIiB0aW1lc3RhbXA9IjE2MzQxNDAzNzgiPjM8L2tleT48L2ZvcmVp
Z24ta2V5cz48cmVmLXR5cGUgbmFtZT0iSm91cm5hbCBBcnRpY2xlIj4xNzwvcmVmLXR5cGU+PGNv
bnRyaWJ1dG9ycz48YXV0aG9ycz48YXV0aG9yPlN1LCBKdW4tSGFuPC9hdXRob3I+PGF1dGhvcj5a
aGVuZywgUHU8L2F1dGhvcj48YXV0aG9yPktpbnJvdCwgU2VvbiBTPC9hdXRob3I+PGF1dGhvcj5C
aW50dSwgQm9nZGFuPC9hdXRob3I+PGF1dGhvcj5aaHVhbmcsIFhpYW93ZWk8L2F1dGhvcj48L2F1
dGhvcnM+PC9jb250cmlidXRvcnM+PHRpdGxlcz48dGl0bGU+R2Vub21lLXNjYWxlIGltYWdpbmcg
b2YgdGhlIDNEIG9yZ2FuaXphdGlvbiBhbmQgdHJhbnNjcmlwdGlvbmFsIGFjdGl2aXR5IG9mIGNo
cm9tYXRpbjwvdGl0bGU+PHNlY29uZGFyeS10aXRsZT5DZWxsPC9zZWNvbmRhcnktdGl0bGU+PC90
aXRsZXM+PHBlcmlvZGljYWw+PGZ1bGwtdGl0bGU+Q2VsbDwvZnVsbC10aXRsZT48L3BlcmlvZGlj
YWw+PHBhZ2VzPjE2NDEtMTY1OS4gZTI2PC9wYWdlcz48dm9sdW1lPjE4Mjwvdm9sdW1lPjxudW1i
ZXI+NjwvbnVtYmVyPjxkYXRlcz48eWVhcj4yMDIwPC95ZWFyPjwvZGF0ZXM+PGlzYm4+MDA5Mi04
Njc0PC9pc2JuPjx1cmxzPjwvdXJscz48L3JlY29yZD48L0NpdGU+PC9FbmROb3RlPgB=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PEVuZE5vdGU+PENpdGU+PEF1dGhvcj5CaW50dTwvQXV0aG9yPjxZZWFyPjIwMTg8L1llYXI+PFJl
Y051bT4xPC9SZWNOdW0+PERpc3BsYXlUZXh0PihCaW50dSBldCBhbC4sIDIwMTg7IFN1IGV0IGFs
LiwgMjAyMDsgV2FuZyBldCBhbC4sIDIwMTYpPC9EaXNwbGF5VGV4dD48cmVjb3JkPjxyZWMtbnVt
YmVyPjE8L3JlYy1udW1iZXI+PGZvcmVpZ24ta2V5cz48a2V5IGFwcD0iRU4iIGRiLWlkPSJhMHAw
OTB2ZjF2ZTBwcWVhdGRxNTkyOWR0ejlyeHQwZXd0d2UiIHRpbWVzdGFtcD0iMTYzMzY2MzY5OCI+
MTwva2V5PjwvZm9yZWlnbi1rZXlzPjxyZWYtdHlwZSBuYW1lPSJKb3VybmFsIEFydGljbGUiPjE3
PC9yZWYtdHlwZT48Y29udHJpYnV0b3JzPjxhdXRob3JzPjxhdXRob3I+QmludHUsIEJvZ2Rhbjwv
YXV0aG9yPjxhdXRob3I+TWF0ZW8sIExlc2xpZSBKLjwvYXV0aG9yPjxhdXRob3I+U3UsIEp1bi1I
YW48L2F1dGhvcj48YXV0aG9yPlNpbm5vdHQtQXJtc3Ryb25nLCBOaWNob2xhcyBBLjwvYXV0aG9y
PjxhdXRob3I+UGFya2VyLCBNaXJhZTwvYXV0aG9yPjxhdXRob3I+S2lucm90LCBTZW9uPC9hdXRo
b3I+PGF1dGhvcj5ZYW1heWEsIEtlaTwvYXV0aG9yPjxhdXRob3I+Qm9ldHRpZ2VyLCBBbGlzdGFp
ciBOLjwvYXV0aG9yPjxhdXRob3I+Wmh1YW5nLCBYaWFvd2VpPC9hdXRob3I+PC9hdXRob3JzPjwv
Y29udHJpYnV0b3JzPjx0aXRsZXM+PHRpdGxlPlN1cGVyLXJlc29sdXRpb24gY2hyb21hdGluIHRy
YWNpbmcgcmV2ZWFscyBkb21haW5zIGFuZCBjb29wZXJhdGl2ZSBpbnRlcmFjdGlvbnMgaW4gc2lu
Z2xlIGNlbGxzPC90aXRsZT48c2Vjb25kYXJ5LXRpdGxlPlNjaWVuY2U8L3NlY29uZGFyeS10aXRs
ZT48L3RpdGxlcz48cGVyaW9kaWNhbD48ZnVsbC10aXRsZT5TY2llbmNlPC9mdWxsLXRpdGxlPjwv
cGVyaW9kaWNhbD48cGFnZXM+ZWFhdTE3ODM8L3BhZ2VzPjx2b2x1bWU+MzYyPC92b2x1bWU+PG51
bWJlcj42NDEzPC9udW1iZXI+PGRhdGVzPjx5ZWFyPjIwMTg8L3llYXI+PC9kYXRlcz48cHVibGlz
aGVyPkFtZXJpY2FuIEFzc29jaWF0aW9uIGZvciB0aGUgQWR2YW5jZW1lbnQgb2YgU2NpZW5jZSAo
QUFBUyk8L3B1Ymxpc2hlcj48aXNibj4wMDM2LTgwNzU8L2lzYm4+PHVybHM+PHJlbGF0ZWQtdXJs
cz48dXJsPmh0dHBzOi8vZHguZG9pLm9yZy8xMC4xMTI2L3NjaWVuY2UuYWF1MTc4MzwvdXJsPjwv
cmVsYXRlZC11cmxzPjwvdXJscz48ZWxlY3Ryb25pYy1yZXNvdXJjZS1udW0+MTAuMTEyNi9zY2ll
bmNlLmFhdTE3ODM8L2VsZWN0cm9uaWMtcmVzb3VyY2UtbnVtPjwvcmVjb3JkPjwvQ2l0ZT48Q2l0
ZT48QXV0aG9yPldhbmc8L0F1dGhvcj48WWVhcj4yMDE2PC9ZZWFyPjxSZWNOdW0+MjwvUmVjTnVt
PjxyZWNvcmQ+PHJlYy1udW1iZXI+MjwvcmVjLW51bWJlcj48Zm9yZWlnbi1rZXlzPjxrZXkgYXBw
PSJFTiIgZGItaWQ9ImEwcDA5MHZmMXZlMHBxZWF0ZHE1OTI5ZHR6OXJ4dDBld3R3ZSIgdGltZXN0
YW1wPSIxNjM0MTQwMzI1Ij4yPC9rZXk+PC9mb3JlaWduLWtleXM+PHJlZi10eXBlIG5hbWU9Ikpv
dXJuYWwgQXJ0aWNsZSI+MTc8L3JlZi10eXBlPjxjb250cmlidXRvcnM+PGF1dGhvcnM+PGF1dGhv
cj5XYW5nLCBTaXl1YW48L2F1dGhvcj48YXV0aG9yPlN1LCBKdW4tSGFuPC9hdXRob3I+PGF1dGhv
cj5CZWxpdmVhdSwgQnJpYW4gSjwvYXV0aG9yPjxhdXRob3I+QmludHUsIEJvZ2RhbjwvYXV0aG9y
PjxhdXRob3I+TW9mZml0dCwgSmVmZnJleSBSPC9hdXRob3I+PGF1dGhvcj5XdSwgQ2hhby10aW5n
PC9hdXRob3I+PGF1dGhvcj5aaHVhbmcsIFhpYW93ZWk8L2F1dGhvcj48L2F1dGhvcnM+PC9jb250
cmlidXRvcnM+PHRpdGxlcz48dGl0bGU+U3BhdGlhbCBvcmdhbml6YXRpb24gb2YgY2hyb21hdGlu
IGRvbWFpbnMgYW5kIGNvbXBhcnRtZW50cyBpbiBzaW5nbGUgY2hyb21vc29tZXM8L3RpdGxlPjxz
ZWNvbmRhcnktdGl0bGU+U2NpZW5jZTwvc2Vjb25kYXJ5LXRpdGxlPjwvdGl0bGVzPjxwZXJpb2Rp
Y2FsPjxmdWxsLXRpdGxlPlNjaWVuY2U8L2Z1bGwtdGl0bGU+PC9wZXJpb2RpY2FsPjxwYWdlcz41
OTgtNjAyPC9wYWdlcz48dm9sdW1lPjM1Mzwvdm9sdW1lPjxudW1iZXI+NjI5OTwvbnVtYmVyPjxk
YXRlcz48eWVhcj4yMDE2PC95ZWFyPjwvZGF0ZXM+PGlzYm4+MDAzNi04MDc1PC9pc2JuPjx1cmxz
PjwvdXJscz48L3JlY29yZD48L0NpdGU+PENpdGU+PEF1dGhvcj5TdTwvQXV0aG9yPjxZZWFyPjIw
MjA8L1llYXI+PFJlY051bT4zPC9SZWNOdW0+PHJlY29yZD48cmVjLW51bWJlcj4zPC9yZWMtbnVt
YmVyPjxmb3JlaWduLWtleXM+PGtleSBhcHA9IkVOIiBkYi1pZD0iYTBwMDkwdmYxdmUwcHFlYXRk
cTU5MjlkdHo5cnh0MGV3dHdlIiB0aW1lc3RhbXA9IjE2MzQxNDAzNzgiPjM8L2tleT48L2ZvcmVp
Z24ta2V5cz48cmVmLXR5cGUgbmFtZT0iSm91cm5hbCBBcnRpY2xlIj4xNzwvcmVmLXR5cGU+PGNv
bnRyaWJ1dG9ycz48YXV0aG9ycz48YXV0aG9yPlN1LCBKdW4tSGFuPC9hdXRob3I+PGF1dGhvcj5a
aGVuZywgUHU8L2F1dGhvcj48YXV0aG9yPktpbnJvdCwgU2VvbiBTPC9hdXRob3I+PGF1dGhvcj5C
aW50dSwgQm9nZGFuPC9hdXRob3I+PGF1dGhvcj5aaHVhbmcsIFhpYW93ZWk8L2F1dGhvcj48L2F1
dGhvcnM+PC9jb250cmlidXRvcnM+PHRpdGxlcz48dGl0bGU+R2Vub21lLXNjYWxlIGltYWdpbmcg
b2YgdGhlIDNEIG9yZ2FuaXphdGlvbiBhbmQgdHJhbnNjcmlwdGlvbmFsIGFjdGl2aXR5IG9mIGNo
cm9tYXRpbjwvdGl0bGU+PHNlY29uZGFyeS10aXRsZT5DZWxsPC9zZWNvbmRhcnktdGl0bGU+PC90
aXRsZXM+PHBlcmlvZGljYWw+PGZ1bGwtdGl0bGU+Q2VsbDwvZnVsbC10aXRsZT48L3BlcmlvZGlj
YWw+PHBhZ2VzPjE2NDEtMTY1OS4gZTI2PC9wYWdlcz48dm9sdW1lPjE4Mjwvdm9sdW1lPjxudW1i
ZXI+NjwvbnVtYmVyPjxkYXRlcz48eWVhcj4yMDIwPC95ZWFyPjwvZGF0ZXM+PGlzYm4+MDA5Mi04
Njc0PC9pc2JuPjx1cmxzPjwvdXJscz48L3JlY29yZD48L0NpdGU+PC9FbmROb3RlPgB=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(Bintu et al., 2018; Su et al., 2020; Wang et al., 2016)</w:t>
      </w:r>
      <w:r w:rsidRPr="003D26DE">
        <w:rPr>
          <w:rFonts w:ascii="Times New Roman" w:hAnsi="Times New Roman" w:cs="Times New Roman"/>
        </w:rPr>
        <w:fldChar w:fldCharType="end"/>
      </w:r>
      <w:r w:rsidRPr="003D26DE">
        <w:rPr>
          <w:rFonts w:ascii="Times New Roman" w:hAnsi="Times New Roman" w:cs="Times New Roman"/>
        </w:rPr>
        <w:t xml:space="preserve">. By analyzing these single-cell data, researchers have started to uncover chromosome structural heterogeneity present in a population of cells. One such example is the structural heterogeneity of inactivated X-chromosome in human female cells </w:t>
      </w:r>
      <w:r w:rsidRPr="003D26DE">
        <w:rPr>
          <w:rFonts w:ascii="Times New Roman" w:hAnsi="Times New Roman" w:cs="Times New Roman"/>
        </w:rPr>
        <w:fldChar w:fldCharType="begin">
          <w:fldData xml:space="preserve">PEVuZE5vdGU+PENpdGU+PEF1dGhvcj5XYW5nPC9BdXRob3I+PFllYXI+MjAxNjwvWWVhcj48UmVj
TnVtPjI8L1JlY051bT48RGlzcGxheVRleHQ+KENoZW5nIGV0IGFsLiwgMjAyMTsgVGFrZWkgZXQg
YWwuLCAyMDIxOyBXYW5nIGV0IGFsLiwgMjAxNik8L0Rpc3BsYXlUZXh0PjxyZWNvcmQ+PHJlYy1u
dW1iZXI+MjwvcmVjLW51bWJlcj48Zm9yZWlnbi1rZXlzPjxrZXkgYXBwPSJFTiIgZGItaWQ9ImEw
cDA5MHZmMXZlMHBxZWF0ZHE1OTI5ZHR6OXJ4dDBld3R3ZSIgdGltZXN0YW1wPSIxNjM0MTQwMzI1
Ij4yPC9rZXk+PC9mb3JlaWduLWtleXM+PHJlZi10eXBlIG5hbWU9IkpvdXJuYWwgQXJ0aWNsZSI+
MTc8L3JlZi10eXBlPjxjb250cmlidXRvcnM+PGF1dGhvcnM+PGF1dGhvcj5XYW5nLCBTaXl1YW48
L2F1dGhvcj48YXV0aG9yPlN1LCBKdW4tSGFuPC9hdXRob3I+PGF1dGhvcj5CZWxpdmVhdSwgQnJp
YW4gSjwvYXV0aG9yPjxhdXRob3I+QmludHUsIEJvZ2RhbjwvYXV0aG9yPjxhdXRob3I+TW9mZml0
dCwgSmVmZnJleSBSPC9hdXRob3I+PGF1dGhvcj5XdSwgQ2hhby10aW5nPC9hdXRob3I+PGF1dGhv
cj5aaHVhbmcsIFhpYW93ZWk8L2F1dGhvcj48L2F1dGhvcnM+PC9jb250cmlidXRvcnM+PHRpdGxl
cz48dGl0bGU+U3BhdGlhbCBvcmdhbml6YXRpb24gb2YgY2hyb21hdGluIGRvbWFpbnMgYW5kIGNv
bXBhcnRtZW50cyBpbiBzaW5nbGUgY2hyb21vc29tZXM8L3RpdGxlPjxzZWNvbmRhcnktdGl0bGU+
U2NpZW5jZTwvc2Vjb25kYXJ5LXRpdGxlPjwvdGl0bGVzPjxwZXJpb2RpY2FsPjxmdWxsLXRpdGxl
PlNjaWVuY2U8L2Z1bGwtdGl0bGU+PC9wZXJpb2RpY2FsPjxwYWdlcz41OTgtNjAyPC9wYWdlcz48
dm9sdW1lPjM1Mzwvdm9sdW1lPjxudW1iZXI+NjI5OTwvbnVtYmVyPjxkYXRlcz48eWVhcj4yMDE2
PC95ZWFyPjwvZGF0ZXM+PGlzYm4+MDAzNi04MDc1PC9pc2JuPjx1cmxzPjwvdXJscz48L3JlY29y
ZD48L0NpdGU+PENpdGU+PEF1dGhvcj5UYWtlaTwvQXV0aG9yPjxZZWFyPjIwMjE8L1llYXI+PFJl
Y051bT4yOTwvUmVjTnVtPjxyZWNvcmQ+PHJlYy1udW1iZXI+Mjk8L3JlYy1udW1iZXI+PGZvcmVp
Z24ta2V5cz48a2V5IGFwcD0iRU4iIGRiLWlkPSJhMHAwOTB2ZjF2ZTBwcWVhdGRxNTkyOWR0ejly
eHQwZXd0d2UiIHRpbWVzdGFtcD0iMTYzNTI3MTcwNiI+Mjk8L2tleT48L2ZvcmVpZ24ta2V5cz48
cmVmLXR5cGUgbmFtZT0iSm91cm5hbCBBcnRpY2xlIj4xNzwvcmVmLXR5cGU+PGNvbnRyaWJ1dG9y
cz48YXV0aG9ycz48YXV0aG9yPlRha2VpLCBZb2RhaTwvYXV0aG9yPjxhdXRob3I+WmhlbmcsIFNo
aXdlaTwvYXV0aG9yPjxhdXRob3I+WXVuLCBKaW5hPC9hdXRob3I+PGF1dGhvcj5TaGFoLCBTaGVl
bDwvYXV0aG9yPjxhdXRob3I+UGllcnNvbiwgTmljbzwvYXV0aG9yPjxhdXRob3I+V2hpdGUsIEpv
bmF0aGFuPC9hdXRob3I+PGF1dGhvcj5TY2hpbmRsZXIsIFNpbW9uZTwvYXV0aG9yPjxhdXRob3I+
VGlzY2hiaXJlaywgQ2Fyc3RlbiBIPC9hdXRob3I+PGF1dGhvcj5ZdWFuLCBHdW8tQ2hlbmc8L2F1
dGhvcj48YXV0aG9yPkNhaSwgTG9uZzwvYXV0aG9yPjwvYXV0aG9ycz48L2NvbnRyaWJ1dG9ycz48
dGl0bGVzPjx0aXRsZT5TaW5nbGUtY2VsbCBudWNsZWFyIGFyY2hpdGVjdHVyZSBhY3Jvc3MgY2Vs
bCB0eXBlcyBpbiB0aGUgbW91c2UgYnJhaW48L3RpdGxlPjxzZWNvbmRhcnktdGl0bGU+U2NpZW5j
ZTwvc2Vjb25kYXJ5LXRpdGxlPjwvdGl0bGVzPjxwZXJpb2RpY2FsPjxmdWxsLXRpdGxlPlNjaWVu
Y2U8L2Z1bGwtdGl0bGU+PC9wZXJpb2RpY2FsPjxwYWdlcz5lYWJqMTk2NjwvcGFnZXM+PGRhdGVz
Pjx5ZWFyPjIwMjE8L3llYXI+PC9kYXRlcz48aXNibj4wMDM2LTgwNzU8L2lzYm4+PHVybHM+PC91
cmxzPjwvcmVjb3JkPjwvQ2l0ZT48Q2l0ZT48QXV0aG9yPkNoZW5nPC9BdXRob3I+PFllYXI+MjAy
MTwvWWVhcj48UmVjTnVtPjE1PC9SZWNOdW0+PHJlY29yZD48cmVjLW51bWJlcj4xNTwvcmVjLW51
bWJlcj48Zm9yZWlnbi1rZXlzPjxrZXkgYXBwPSJFTiIgZGItaWQ9ImEwcDA5MHZmMXZlMHBxZWF0
ZHE1OTI5ZHR6OXJ4dDBld3R3ZSIgdGltZXN0YW1wPSIxNjM0NDIwMDc4Ij4xNTwva2V5PjwvZm9y
ZWlnbi1rZXlzPjxyZWYtdHlwZSBuYW1lPSJKb3VybmFsIEFydGljbGUiPjE3PC9yZWYtdHlwZT48
Y29udHJpYnV0b3JzPjxhdXRob3JzPjxhdXRob3I+Q2hlbmcsIFl1YmFvPC9hdXRob3I+PGF1dGhv
cj5MaXUsIE1pYW88L2F1dGhvcj48YXV0aG9yPkh1LCBNZW5nd2VpPC9hdXRob3I+PGF1dGhvcj5X
YW5nLCBTaXl1YW48L2F1dGhvcj48L2F1dGhvcnM+PC9jb250cmlidXRvcnM+PHRpdGxlcz48dGl0
bGU+VEFELWxpa2Ugc2luZ2xlLWNlbGwgZG9tYWluIHN0cnVjdHVyZXMgZXhpc3Qgb24gYm90aCBh
Y3RpdmUgYW5kIGluYWN0aXZlIFggY2hyb21vc29tZXMgYW5kIHBlcnNpc3QgdW5kZXIgZXBpZ2Vu
ZXRpYyBwZXJ0dXJiYXRpb25zPC90aXRsZT48c2Vjb25kYXJ5LXRpdGxlPmJpb1J4aXY8L3NlY29u
ZGFyeS10aXRsZT48L3RpdGxlcz48cGVyaW9kaWNhbD48ZnVsbC10aXRsZT5iaW9SeGl2PC9mdWxs
LXRpdGxlPjwvcGVyaW9kaWNhbD48cGFnZXM+MjAyMS4wNS4xMi40NDM4ODc8L3BhZ2VzPjxkYXRl
cz48eWVhcj4yMDIxPC95ZWFyPjwvZGF0ZXM+PHVybHM+PHJlbGF0ZWQtdXJscz48dXJsPmh0dHBz
Oi8vd3d3LmJpb3J4aXYub3JnL2NvbnRlbnQvYmlvcnhpdi9lYXJseS8yMDIxLzA2LzA3LzIwMjEu
MDUuMTIuNDQzODg3LmZ1bGwucGRmPC91cmw+PC9yZWxhdGVkLXVybHM+PC91cmxzPjxlbGVjdHJv
bmljLXJlc291cmNlLW51bT4xMC4xMTAxLzIwMjEuMDUuMTIuNDQzODg3PC9lbGVjdHJvbmljLXJl
c291cmNlLW51bT48L3JlY29yZD48L0NpdGU+PC9FbmROb3RlPgB=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PEVuZE5vdGU+PENpdGU+PEF1dGhvcj5XYW5nPC9BdXRob3I+PFllYXI+MjAxNjwvWWVhcj48UmVj
TnVtPjI8L1JlY051bT48RGlzcGxheVRleHQ+KENoZW5nIGV0IGFsLiwgMjAyMTsgVGFrZWkgZXQg
YWwuLCAyMDIxOyBXYW5nIGV0IGFsLiwgMjAxNik8L0Rpc3BsYXlUZXh0PjxyZWNvcmQ+PHJlYy1u
dW1iZXI+MjwvcmVjLW51bWJlcj48Zm9yZWlnbi1rZXlzPjxrZXkgYXBwPSJFTiIgZGItaWQ9ImEw
cDA5MHZmMXZlMHBxZWF0ZHE1OTI5ZHR6OXJ4dDBld3R3ZSIgdGltZXN0YW1wPSIxNjM0MTQwMzI1
Ij4yPC9rZXk+PC9mb3JlaWduLWtleXM+PHJlZi10eXBlIG5hbWU9IkpvdXJuYWwgQXJ0aWNsZSI+
MTc8L3JlZi10eXBlPjxjb250cmlidXRvcnM+PGF1dGhvcnM+PGF1dGhvcj5XYW5nLCBTaXl1YW48
L2F1dGhvcj48YXV0aG9yPlN1LCBKdW4tSGFuPC9hdXRob3I+PGF1dGhvcj5CZWxpdmVhdSwgQnJp
YW4gSjwvYXV0aG9yPjxhdXRob3I+QmludHUsIEJvZ2RhbjwvYXV0aG9yPjxhdXRob3I+TW9mZml0
dCwgSmVmZnJleSBSPC9hdXRob3I+PGF1dGhvcj5XdSwgQ2hhby10aW5nPC9hdXRob3I+PGF1dGhv
cj5aaHVhbmcsIFhpYW93ZWk8L2F1dGhvcj48L2F1dGhvcnM+PC9jb250cmlidXRvcnM+PHRpdGxl
cz48dGl0bGU+U3BhdGlhbCBvcmdhbml6YXRpb24gb2YgY2hyb21hdGluIGRvbWFpbnMgYW5kIGNv
bXBhcnRtZW50cyBpbiBzaW5nbGUgY2hyb21vc29tZXM8L3RpdGxlPjxzZWNvbmRhcnktdGl0bGU+
U2NpZW5jZTwvc2Vjb25kYXJ5LXRpdGxlPjwvdGl0bGVzPjxwZXJpb2RpY2FsPjxmdWxsLXRpdGxl
PlNjaWVuY2U8L2Z1bGwtdGl0bGU+PC9wZXJpb2RpY2FsPjxwYWdlcz41OTgtNjAyPC9wYWdlcz48
dm9sdW1lPjM1Mzwvdm9sdW1lPjxudW1iZXI+NjI5OTwvbnVtYmVyPjxkYXRlcz48eWVhcj4yMDE2
PC95ZWFyPjwvZGF0ZXM+PGlzYm4+MDAzNi04MDc1PC9pc2JuPjx1cmxzPjwvdXJscz48L3JlY29y
ZD48L0NpdGU+PENpdGU+PEF1dGhvcj5UYWtlaTwvQXV0aG9yPjxZZWFyPjIwMjE8L1llYXI+PFJl
Y051bT4yOTwvUmVjTnVtPjxyZWNvcmQ+PHJlYy1udW1iZXI+Mjk8L3JlYy1udW1iZXI+PGZvcmVp
Z24ta2V5cz48a2V5IGFwcD0iRU4iIGRiLWlkPSJhMHAwOTB2ZjF2ZTBwcWVhdGRxNTkyOWR0ejly
eHQwZXd0d2UiIHRpbWVzdGFtcD0iMTYzNTI3MTcwNiI+Mjk8L2tleT48L2ZvcmVpZ24ta2V5cz48
cmVmLXR5cGUgbmFtZT0iSm91cm5hbCBBcnRpY2xlIj4xNzwvcmVmLXR5cGU+PGNvbnRyaWJ1dG9y
cz48YXV0aG9ycz48YXV0aG9yPlRha2VpLCBZb2RhaTwvYXV0aG9yPjxhdXRob3I+WmhlbmcsIFNo
aXdlaTwvYXV0aG9yPjxhdXRob3I+WXVuLCBKaW5hPC9hdXRob3I+PGF1dGhvcj5TaGFoLCBTaGVl
bDwvYXV0aG9yPjxhdXRob3I+UGllcnNvbiwgTmljbzwvYXV0aG9yPjxhdXRob3I+V2hpdGUsIEpv
bmF0aGFuPC9hdXRob3I+PGF1dGhvcj5TY2hpbmRsZXIsIFNpbW9uZTwvYXV0aG9yPjxhdXRob3I+
VGlzY2hiaXJlaywgQ2Fyc3RlbiBIPC9hdXRob3I+PGF1dGhvcj5ZdWFuLCBHdW8tQ2hlbmc8L2F1
dGhvcj48YXV0aG9yPkNhaSwgTG9uZzwvYXV0aG9yPjwvYXV0aG9ycz48L2NvbnRyaWJ1dG9ycz48
dGl0bGVzPjx0aXRsZT5TaW5nbGUtY2VsbCBudWNsZWFyIGFyY2hpdGVjdHVyZSBhY3Jvc3MgY2Vs
bCB0eXBlcyBpbiB0aGUgbW91c2UgYnJhaW48L3RpdGxlPjxzZWNvbmRhcnktdGl0bGU+U2NpZW5j
ZTwvc2Vjb25kYXJ5LXRpdGxlPjwvdGl0bGVzPjxwZXJpb2RpY2FsPjxmdWxsLXRpdGxlPlNjaWVu
Y2U8L2Z1bGwtdGl0bGU+PC9wZXJpb2RpY2FsPjxwYWdlcz5lYWJqMTk2NjwvcGFnZXM+PGRhdGVz
Pjx5ZWFyPjIwMjE8L3llYXI+PC9kYXRlcz48aXNibj4wMDM2LTgwNzU8L2lzYm4+PHVybHM+PC91
cmxzPjwvcmVjb3JkPjwvQ2l0ZT48Q2l0ZT48QXV0aG9yPkNoZW5nPC9BdXRob3I+PFllYXI+MjAy
MTwvWWVhcj48UmVjTnVtPjE1PC9SZWNOdW0+PHJlY29yZD48cmVjLW51bWJlcj4xNTwvcmVjLW51
bWJlcj48Zm9yZWlnbi1rZXlzPjxrZXkgYXBwPSJFTiIgZGItaWQ9ImEwcDA5MHZmMXZlMHBxZWF0
ZHE1OTI5ZHR6OXJ4dDBld3R3ZSIgdGltZXN0YW1wPSIxNjM0NDIwMDc4Ij4xNTwva2V5PjwvZm9y
ZWlnbi1rZXlzPjxyZWYtdHlwZSBuYW1lPSJKb3VybmFsIEFydGljbGUiPjE3PC9yZWYtdHlwZT48
Y29udHJpYnV0b3JzPjxhdXRob3JzPjxhdXRob3I+Q2hlbmcsIFl1YmFvPC9hdXRob3I+PGF1dGhv
cj5MaXUsIE1pYW88L2F1dGhvcj48YXV0aG9yPkh1LCBNZW5nd2VpPC9hdXRob3I+PGF1dGhvcj5X
YW5nLCBTaXl1YW48L2F1dGhvcj48L2F1dGhvcnM+PC9jb250cmlidXRvcnM+PHRpdGxlcz48dGl0
bGU+VEFELWxpa2Ugc2luZ2xlLWNlbGwgZG9tYWluIHN0cnVjdHVyZXMgZXhpc3Qgb24gYm90aCBh
Y3RpdmUgYW5kIGluYWN0aXZlIFggY2hyb21vc29tZXMgYW5kIHBlcnNpc3QgdW5kZXIgZXBpZ2Vu
ZXRpYyBwZXJ0dXJiYXRpb25zPC90aXRsZT48c2Vjb25kYXJ5LXRpdGxlPmJpb1J4aXY8L3NlY29u
ZGFyeS10aXRsZT48L3RpdGxlcz48cGVyaW9kaWNhbD48ZnVsbC10aXRsZT5iaW9SeGl2PC9mdWxs
LXRpdGxlPjwvcGVyaW9kaWNhbD48cGFnZXM+MjAyMS4wNS4xMi40NDM4ODc8L3BhZ2VzPjxkYXRl
cz48eWVhcj4yMDIxPC95ZWFyPjwvZGF0ZXM+PHVybHM+PHJlbGF0ZWQtdXJscz48dXJsPmh0dHBz
Oi8vd3d3LmJpb3J4aXYub3JnL2NvbnRlbnQvYmlvcnhpdi9lYXJseS8yMDIxLzA2LzA3LzIwMjEu
MDUuMTIuNDQzODg3LmZ1bGwucGRmPC91cmw+PC9yZWxhdGVkLXVybHM+PC91cmxzPjxlbGVjdHJv
bmljLXJlc291cmNlLW51bT4xMC4xMTAxLzIwMjEuMDUuMTIuNDQzODg3PC9lbGVjdHJvbmljLXJl
c291cmNlLW51bT48L3JlY29yZD48L0NpdGU+PC9FbmROb3RlPgB=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(Cheng et al., 2021; Takei et al., 2021; Wang et al., 2016)</w:t>
      </w:r>
      <w:r w:rsidRPr="003D26DE">
        <w:rPr>
          <w:rFonts w:ascii="Times New Roman" w:hAnsi="Times New Roman" w:cs="Times New Roman"/>
        </w:rPr>
        <w:fldChar w:fldCharType="end"/>
      </w:r>
      <w:r w:rsidRPr="003D26DE">
        <w:rPr>
          <w:rFonts w:ascii="Times New Roman" w:hAnsi="Times New Roman" w:cs="Times New Roman"/>
        </w:rPr>
        <w:t xml:space="preserve">. It is known that in females, one copy of the chrX gets inactivated for the dosage compensation purpose. When the inactivated structure is characterized using bulk techniques, it shows the existence of two unstructured mega-domains separated by a satellite region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&lt;EndNote&gt;&lt;Cite&gt;&lt;Author&gt;Nora&lt;/Author&gt;&lt;Year&gt;2012&lt;/Year&gt;&lt;RecNum&gt;54&lt;/RecNum&gt;&lt;DisplayText&gt;(Nora et al., 2012)&lt;/DisplayText&gt;&lt;record&gt;&lt;rec-number&gt;54&lt;/rec-number&gt;&lt;foreign-keys&gt;&lt;key app="EN" db-id="a0p090vf1ve0pqeatdq5929dtz9rxt0ewtwe" timestamp="1637445298"&gt;54&lt;/key&gt;&lt;/foreign-keys&gt;&lt;ref-type name="Journal Article"&gt;17&lt;/ref-type&gt;&lt;contributors&gt;&lt;authors&gt;&lt;author&gt;Nora, Elphège P&lt;/author&gt;&lt;author&gt;Lajoie, Bryan R&lt;/author&gt;&lt;author&gt;Schulz, Edda G&lt;/author&gt;&lt;author&gt;Giorgetti, Luca&lt;/author&gt;&lt;author&gt;Okamoto, Ikuhiro&lt;/author&gt;&lt;author&gt;Servant, Nicolas&lt;/author&gt;&lt;author&gt;Piolot, Tristan&lt;/author&gt;&lt;author&gt;Van Berkum, Nynke L&lt;/author&gt;&lt;author&gt;Meisig, Johannes&lt;/author&gt;&lt;author&gt;Sedat, John&lt;/author&gt;&lt;/authors&gt;&lt;/contributors&gt;&lt;titles&gt;&lt;title&gt;Spatial partitioning of the regulatory landscape of the X-inactivation centre&lt;/title&gt;&lt;secondary-title&gt;Nature&lt;/secondary-title&gt;&lt;/titles&gt;&lt;periodical&gt;&lt;full-title&gt;Nature&lt;/full-title&gt;&lt;/periodical&gt;&lt;pages&gt;381-385&lt;/pages&gt;&lt;volume&gt;485&lt;/volume&gt;&lt;number&gt;7398&lt;/number&gt;&lt;dates&gt;&lt;year&gt;2012&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(Nora et al., 2012)</w:t>
      </w:r>
      <w:r w:rsidRPr="003D26DE">
        <w:rPr>
          <w:rFonts w:ascii="Times New Roman" w:hAnsi="Times New Roman" w:cs="Times New Roman"/>
        </w:rPr>
        <w:fldChar w:fldCharType="end"/>
      </w:r>
      <w:r w:rsidRPr="003D26DE">
        <w:rPr>
          <w:rFonts w:ascii="Times New Roman" w:hAnsi="Times New Roman" w:cs="Times New Roman"/>
        </w:rPr>
        <w:t xml:space="preserve">. However, the analysis of single-cell data reveals that domain-like structures similar to the active chrX can still exist within the mega-domains of the inactive one at the single-cell level, which gets averaged out in bulk experiments. Furthermore, these studies have also found that the domains inter-mingle more among themselves compared to their active counterpart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&lt;EndNote&gt;&lt;Cite&gt;&lt;Author&gt;Wang&lt;/Author&gt;&lt;Year&gt;2016&lt;/Year&gt;&lt;RecNum&gt;2&lt;/RecNum&gt;&lt;DisplayText&gt;(Wang et al., 2016)&lt;/DisplayText&gt;&lt;record&gt;&lt;rec-number&gt;2&lt;/rec-number&gt;&lt;foreign-keys&gt;&lt;key app="EN" db-id="a0p090vf1ve0pqeatdq5929dtz9rxt0ewtwe" timestamp="1634140325"&gt;2&lt;/key&gt;&lt;/foreign-keys&gt;&lt;ref-type name="Journal Article"&gt;17&lt;/ref-type&gt;&lt;contributors&gt;&lt;authors&gt;&lt;author&gt;Wang, Siyuan&lt;/author&gt;&lt;author&gt;Su, Jun-Han&lt;/author&gt;&lt;author&gt;Beliveau, Brian J&lt;/author&gt;&lt;author&gt;Bintu, Bogdan&lt;/author&gt;&lt;author&gt;Moffitt, Jeffrey R&lt;/author&gt;&lt;author&gt;Wu, Chao-ting&lt;/author&gt;&lt;author&gt;Zhuang, Xiaowei&lt;/author&gt;&lt;/authors&gt;&lt;/contributors&gt;&lt;titles&gt;&lt;title&gt;Spatial organization of chromatin domains and compartments in single chromosomes&lt;/title&gt;&lt;secondary-title&gt;Science&lt;/secondary-title&gt;&lt;/titles&gt;&lt;periodical&gt;&lt;full-title&gt;Science&lt;/full-title&gt;&lt;/periodical&gt;&lt;pages&gt;598-602&lt;/pages&gt;&lt;volume&gt;353&lt;/volume&gt;&lt;number&gt;6299&lt;/number&gt;&lt;dates&gt;&lt;year&gt;2016&lt;/year&gt;&lt;/dates&gt;&lt;isbn&gt;0036-8075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(Wang et al., 2016)</w:t>
      </w:r>
      <w:r w:rsidRPr="003D26DE">
        <w:rPr>
          <w:rFonts w:ascii="Times New Roman" w:hAnsi="Times New Roman" w:cs="Times New Roman"/>
        </w:rPr>
        <w:fldChar w:fldCharType="end"/>
      </w:r>
      <w:r w:rsidRPr="003D26DE">
        <w:rPr>
          <w:rFonts w:ascii="Times New Roman" w:hAnsi="Times New Roman" w:cs="Times New Roman"/>
        </w:rPr>
        <w:t xml:space="preserve">. In addition, studies have also started to delineate the folding principles of the chromatin regions </w:t>
      </w:r>
      <w:r w:rsidRPr="003D26DE">
        <w:rPr>
          <w:rFonts w:ascii="Times New Roman" w:hAnsi="Times New Roman" w:cs="Times New Roman"/>
        </w:rPr>
        <w:fldChar w:fldCharType="begin">
          <w:fldData xml:space="preserve">PEVuZE5vdGU+PENpdGU+PEF1dGhvcj5DaGVuZzwvQXV0aG9yPjxZZWFyPjIwMjA8L1llYXI+PFJl
Y051bT4zMzwvUmVjTnVtPjxEaXNwbGF5VGV4dD4oQ2hlbmcgZXQgYWwuLCAyMDIwOyBEYXMgZXQg
YWwuLCAyMDIxOyBYaWUgZXQgYWwuLCAyMDIwKTwvRGlzcGxheVRleHQ+PHJlY29yZD48cmVjLW51
bWJlcj4zMzwvcmVjLW51bWJlcj48Zm9yZWlnbi1rZXlzPjxrZXkgYXBwPSJFTiIgZGItaWQ9ImEw
cDA5MHZmMXZlMHBxZWF0ZHE1OTI5ZHR6OXJ4dDBld3R3ZSIgdGltZXN0YW1wPSIxNjM1Mzg1ODQ1
Ij4zMzwva2V5PjwvZm9yZWlnbi1rZXlzPjxyZWYtdHlwZSBuYW1lPSJKb3VybmFsIEFydGljbGUi
PjE3PC9yZWYtdHlwZT48Y29udHJpYnV0b3JzPjxhdXRob3JzPjxhdXRob3I+Q2hlbmcsIFJ5YW4g
UjwvYXV0aG9yPjxhdXRob3I+Q29udGVzc290bywgVmluaWNpdXMgRzwvYXV0aG9yPjxhdXRob3I+
QWlkZW4sIEVyZXogTGllYmVybWFuPC9hdXRob3I+PGF1dGhvcj5Xb2x5bmVzLCBQZXRlciBHPC9h
dXRob3I+PGF1dGhvcj5EaSBQaWVycm8sIE1pY2hlbGU8L2F1dGhvcj48YXV0aG9yPk9udWNoaWMs
IEpvc8OpIE48L2F1dGhvcj48L2F1dGhvcnM+PC9jb250cmlidXRvcnM+PHRpdGxlcz48dGl0bGU+
RXhwbG9yaW5nIGNocm9tb3NvbWFsIHN0cnVjdHVyYWwgaGV0ZXJvZ2VuZWl0eSBhY3Jvc3MgbXVs
dGlwbGUgY2VsbCBsaW5lczwvdGl0bGU+PHNlY29uZGFyeS10aXRsZT5FbGlmZTwvc2Vjb25kYXJ5
LXRpdGxlPjwvdGl0bGVzPjxwZXJpb2RpY2FsPjxmdWxsLXRpdGxlPkVMaWZlPC9mdWxsLXRpdGxl
PjwvcGVyaW9kaWNhbD48cGFnZXM+ZTYwMzEyPC9wYWdlcz48dm9sdW1lPjk8L3ZvbHVtZT48ZGF0
ZXM+PHllYXI+MjAyMDwveWVhcj48L2RhdGVzPjxpc2JuPjIwNTAtMDg0WDwvaXNibj48dXJscz48
L3VybHM+PC9yZWNvcmQ+PC9DaXRlPjxDaXRlPjxBdXRob3I+WGllPC9BdXRob3I+PFllYXI+MjAy
MDwvWWVhcj48UmVjTnVtPjM5PC9SZWNOdW0+PHJlY29yZD48cmVjLW51bWJlcj4zOTwvcmVjLW51
bWJlcj48Zm9yZWlnbi1rZXlzPjxrZXkgYXBwPSJFTiIgZGItaWQ9ImEwcDA5MHZmMXZlMHBxZWF0
ZHE1OTI5ZHR6OXJ4dDBld3R3ZSIgdGltZXN0YW1wPSIxNjM1NjkwMjUzIj4zOTwva2V5PjwvZm9y
ZWlnbi1rZXlzPjxyZWYtdHlwZSBuYW1lPSJKb3VybmFsIEFydGljbGUiPjE3PC9yZWYtdHlwZT48
Y29udHJpYnV0b3JzPjxhdXRob3JzPjxhdXRob3I+WGllLCBXZW4gSnVuPC9hdXRob3I+PGF1dGhv
cj5RaSwgWWlmZW5nPC9hdXRob3I+PGF1dGhvcj5aaGFuZywgQmluPC9hdXRob3I+PC9hdXRob3Jz
PjwvY29udHJpYnV0b3JzPjx0aXRsZXM+PHRpdGxlPkNoYXJhY3Rlcml6aW5nIGNocm9tYXRpbiBm
b2xkaW5nIGNvb3JkaW5hdGUgYW5kIGxhbmRzY2FwZSB3aXRoIGRlZXAgbGVhcm5pbmc8L3RpdGxl
PjxzZWNvbmRhcnktdGl0bGU+UExvUyBjb21wdXRhdGlvbmFsIGJpb2xvZ3k8L3NlY29uZGFyeS10
aXRsZT48L3RpdGxlcz48cGVyaW9kaWNhbD48ZnVsbC10aXRsZT5QTG9TIGNvbXB1dGF0aW9uYWwg
YmlvbG9neTwvZnVsbC10aXRsZT48L3BlcmlvZGljYWw+PHBhZ2VzPmUxMDA4MjYyPC9wYWdlcz48
dm9sdW1lPjE2PC92b2x1bWU+PG51bWJlcj45PC9udW1iZXI+PGRhdGVzPjx5ZWFyPjIwMjA8L3ll
YXI+PC9kYXRlcz48aXNibj4xNTUzLTczNFg8L2lzYm4+PHVybHM+PC91cmxzPjwvcmVjb3JkPjwv
Q2l0ZT48Q2l0ZT48QXV0aG9yPkRhczwvQXV0aG9yPjxZZWFyPjIwMjE8L1llYXI+PFJlY051bT43
NTwvUmVjTnVtPjxyZWNvcmQ+PHJlYy1udW1iZXI+NzU8L3JlYy1udW1iZXI+PGZvcmVpZ24ta2V5
cz48a2V5IGFwcD0iRU4iIGRiLWlkPSJhMHAwOTB2ZjF2ZTBwcWVhdGRxNTkyOWR0ejlyeHQwZXd0
d2UiIHRpbWVzdGFtcD0iMTY0MTUzMTQ2MyI+NzU8L2tleT48L2ZvcmVpZ24ta2V5cz48cmVmLXR5
cGUgbmFtZT0iSm91cm5hbCBBcnRpY2xlIj4xNzwvcmVmLXR5cGU+PGNvbnRyaWJ1dG9ycz48YXV0
aG9ycz48YXV0aG9yPkRhcywgUHJpeW9qaXQ8L2F1dGhvcj48YXV0aG9yPlNoZW4sIFRvbmd5ZTwv
YXV0aG9yPjxhdXRob3I+TWNDb3JkLCBSYWNoZWwgUGF0dG9uPC9hdXRob3I+PC9hdXRob3JzPjwv
Y29udHJpYnV0b3JzPjx0aXRsZXM+PHRpdGxlPkNoYXJhY3Rlcml6aW5nIHRoZSB2YXJpYXRpb24g
aW4gY2hyb21vc29tZSBzdHJ1Y3R1cmUgZW5zZW1ibGVzIGluIHRoZSBjb250ZXh0IG9mIHRoZSBu
dWNsZWFyIG1pY3JvZW52aXJvbm1lbnQ8L3RpdGxlPjxzZWNvbmRhcnktdGl0bGU+YmlvUnhpdjwv
c2Vjb25kYXJ5LXRpdGxlPjwvdGl0bGVzPjxwZXJpb2RpY2FsPjxmdWxsLXRpdGxlPmJpb1J4aXY8
L2Z1bGwtdGl0bGU+PC9wZXJpb2RpY2FsPjxwYWdlcz4yMDIxLjEyLjE2LjQ3MzAwMDwvcGFnZXM+
PGRhdGVzPjx5ZWFyPjIwMjE8L3llYXI+PC9kYXRlcz48dXJscz48cmVsYXRlZC11cmxzPjx1cmw+
aHR0cHM6Ly93d3cuYmlvcnhpdi5vcmcvY29udGVudC9iaW9yeGl2L2Vhcmx5LzIwMjEvMTIvMTcv
MjAyMS4xMi4xNi40NzMwMDAuZnVsbC5wZGY8L3VybD48L3JlbGF0ZWQtdXJscz48L3VybHM+PGVs
ZWN0cm9uaWMtcmVzb3VyY2UtbnVtPjEwLjExMDEvMjAyMS4xMi4xNi40NzMwMDA8L2VsZWN0cm9u
aWMtcmVzb3VyY2UtbnVtPjwvcmVjb3JkPjwvQ2l0ZT48L0VuZE5vdGU+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PEVuZE5vdGU+PENpdGU+PEF1dGhvcj5DaGVuZzwvQXV0aG9yPjxZZWFyPjIwMjA8L1llYXI+PFJl
Y051bT4zMzwvUmVjTnVtPjxEaXNwbGF5VGV4dD4oQ2hlbmcgZXQgYWwuLCAyMDIwOyBEYXMgZXQg
YWwuLCAyMDIxOyBYaWUgZXQgYWwuLCAyMDIwKTwvRGlzcGxheVRleHQ+PHJlY29yZD48cmVjLW51
bWJlcj4zMzwvcmVjLW51bWJlcj48Zm9yZWlnbi1rZXlzPjxrZXkgYXBwPSJFTiIgZGItaWQ9ImEw
cDA5MHZmMXZlMHBxZWF0ZHE1OTI5ZHR6OXJ4dDBld3R3ZSIgdGltZXN0YW1wPSIxNjM1Mzg1ODQ1
Ij4zMzwva2V5PjwvZm9yZWlnbi1rZXlzPjxyZWYtdHlwZSBuYW1lPSJKb3VybmFsIEFydGljbGUi
PjE3PC9yZWYtdHlwZT48Y29udHJpYnV0b3JzPjxhdXRob3JzPjxhdXRob3I+Q2hlbmcsIFJ5YW4g
UjwvYXV0aG9yPjxhdXRob3I+Q29udGVzc290bywgVmluaWNpdXMgRzwvYXV0aG9yPjxhdXRob3I+
QWlkZW4sIEVyZXogTGllYmVybWFuPC9hdXRob3I+PGF1dGhvcj5Xb2x5bmVzLCBQZXRlciBHPC9h
dXRob3I+PGF1dGhvcj5EaSBQaWVycm8sIE1pY2hlbGU8L2F1dGhvcj48YXV0aG9yPk9udWNoaWMs
IEpvc8OpIE48L2F1dGhvcj48L2F1dGhvcnM+PC9jb250cmlidXRvcnM+PHRpdGxlcz48dGl0bGU+
RXhwbG9yaW5nIGNocm9tb3NvbWFsIHN0cnVjdHVyYWwgaGV0ZXJvZ2VuZWl0eSBhY3Jvc3MgbXVs
dGlwbGUgY2VsbCBsaW5lczwvdGl0bGU+PHNlY29uZGFyeS10aXRsZT5FbGlmZTwvc2Vjb25kYXJ5
LXRpdGxlPjwvdGl0bGVzPjxwZXJpb2RpY2FsPjxmdWxsLXRpdGxlPkVMaWZlPC9mdWxsLXRpdGxl
PjwvcGVyaW9kaWNhbD48cGFnZXM+ZTYwMzEyPC9wYWdlcz48dm9sdW1lPjk8L3ZvbHVtZT48ZGF0
ZXM+PHllYXI+MjAyMDwveWVhcj48L2RhdGVzPjxpc2JuPjIwNTAtMDg0WDwvaXNibj48dXJscz48
L3VybHM+PC9yZWNvcmQ+PC9DaXRlPjxDaXRlPjxBdXRob3I+WGllPC9BdXRob3I+PFllYXI+MjAy
MDwvWWVhcj48UmVjTnVtPjM5PC9SZWNOdW0+PHJlY29yZD48cmVjLW51bWJlcj4zOTwvcmVjLW51
bWJlcj48Zm9yZWlnbi1rZXlzPjxrZXkgYXBwPSJFTiIgZGItaWQ9ImEwcDA5MHZmMXZlMHBxZWF0
ZHE1OTI5ZHR6OXJ4dDBld3R3ZSIgdGltZXN0YW1wPSIxNjM1NjkwMjUzIj4zOTwva2V5PjwvZm9y
ZWlnbi1rZXlzPjxyZWYtdHlwZSBuYW1lPSJKb3VybmFsIEFydGljbGUiPjE3PC9yZWYtdHlwZT48
Y29udHJpYnV0b3JzPjxhdXRob3JzPjxhdXRob3I+WGllLCBXZW4gSnVuPC9hdXRob3I+PGF1dGhv
cj5RaSwgWWlmZW5nPC9hdXRob3I+PGF1dGhvcj5aaGFuZywgQmluPC9hdXRob3I+PC9hdXRob3Jz
PjwvY29udHJpYnV0b3JzPjx0aXRsZXM+PHRpdGxlPkNoYXJhY3Rlcml6aW5nIGNocm9tYXRpbiBm
b2xkaW5nIGNvb3JkaW5hdGUgYW5kIGxhbmRzY2FwZSB3aXRoIGRlZXAgbGVhcm5pbmc8L3RpdGxl
PjxzZWNvbmRhcnktdGl0bGU+UExvUyBjb21wdXRhdGlvbmFsIGJpb2xvZ3k8L3NlY29uZGFyeS10
aXRsZT48L3RpdGxlcz48cGVyaW9kaWNhbD48ZnVsbC10aXRsZT5QTG9TIGNvbXB1dGF0aW9uYWwg
YmlvbG9neTwvZnVsbC10aXRsZT48L3BlcmlvZGljYWw+PHBhZ2VzPmUxMDA4MjYyPC9wYWdlcz48
dm9sdW1lPjE2PC92b2x1bWU+PG51bWJlcj45PC9udW1iZXI+PGRhdGVzPjx5ZWFyPjIwMjA8L3ll
YXI+PC9kYXRlcz48aXNibj4xNTUzLTczNFg8L2lzYm4+PHVybHM+PC91cmxzPjwvcmVjb3JkPjwv
Q2l0ZT48Q2l0ZT48QXV0aG9yPkRhczwvQXV0aG9yPjxZZWFyPjIwMjE8L1llYXI+PFJlY051bT43
NTwvUmVjTnVtPjxyZWNvcmQ+PHJlYy1udW1iZXI+NzU8L3JlYy1udW1iZXI+PGZvcmVpZ24ta2V5
cz48a2V5IGFwcD0iRU4iIGRiLWlkPSJhMHAwOTB2ZjF2ZTBwcWVhdGRxNTkyOWR0ejlyeHQwZXd0
d2UiIHRpbWVzdGFtcD0iMTY0MTUzMTQ2MyI+NzU8L2tleT48L2ZvcmVpZ24ta2V5cz48cmVmLXR5
cGUgbmFtZT0iSm91cm5hbCBBcnRpY2xlIj4xNzwvcmVmLXR5cGU+PGNvbnRyaWJ1dG9ycz48YXV0
aG9ycz48YXV0aG9yPkRhcywgUHJpeW9qaXQ8L2F1dGhvcj48YXV0aG9yPlNoZW4sIFRvbmd5ZTwv
YXV0aG9yPjxhdXRob3I+TWNDb3JkLCBSYWNoZWwgUGF0dG9uPC9hdXRob3I+PC9hdXRob3JzPjwv
Y29udHJpYnV0b3JzPjx0aXRsZXM+PHRpdGxlPkNoYXJhY3Rlcml6aW5nIHRoZSB2YXJpYXRpb24g
aW4gY2hyb21vc29tZSBzdHJ1Y3R1cmUgZW5zZW1ibGVzIGluIHRoZSBjb250ZXh0IG9mIHRoZSBu
dWNsZWFyIG1pY3JvZW52aXJvbm1lbnQ8L3RpdGxlPjxzZWNvbmRhcnktdGl0bGU+YmlvUnhpdjwv
c2Vjb25kYXJ5LXRpdGxlPjwvdGl0bGVzPjxwZXJpb2RpY2FsPjxmdWxsLXRpdGxlPmJpb1J4aXY8
L2Z1bGwtdGl0bGU+PC9wZXJpb2RpY2FsPjxwYWdlcz4yMDIxLjEyLjE2LjQ3MzAwMDwvcGFnZXM+
PGRhdGVzPjx5ZWFyPjIwMjE8L3llYXI+PC9kYXRlcz48dXJscz48cmVsYXRlZC11cmxzPjx1cmw+
aHR0cHM6Ly93d3cuYmlvcnhpdi5vcmcvY29udGVudC9iaW9yeGl2L2Vhcmx5LzIwMjEvMTIvMTcv
MjAyMS4xMi4xNi40NzMwMDAuZnVsbC5wZGY8L3VybD48L3JlbGF0ZWQtdXJscz48L3VybHM+PGVs
ZWN0cm9uaWMtcmVzb3VyY2UtbnVtPjEwLjExMDEvMjAyMS4xMi4xNi40NzMwMDA8L2VsZWN0cm9u
aWMtcmVzb3VyY2UtbnVtPjwvcmVjb3JkPjwvQ2l0ZT48L0VuZE5vdGU+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(Cheng et al., 2020; Das et al., 202</w:t>
      </w:r>
      <w:r w:rsidR="00FC5F9D">
        <w:rPr>
          <w:rFonts w:ascii="Times New Roman" w:hAnsi="Times New Roman" w:cs="Times New Roman"/>
          <w:noProof/>
        </w:rPr>
        <w:t>2</w:t>
      </w:r>
      <w:r w:rsidRPr="003D26DE">
        <w:rPr>
          <w:rFonts w:ascii="Times New Roman" w:hAnsi="Times New Roman" w:cs="Times New Roman"/>
          <w:noProof/>
        </w:rPr>
        <w:t>; Xie et al., 2020)</w:t>
      </w:r>
      <w:r w:rsidRPr="003D26DE">
        <w:rPr>
          <w:rFonts w:ascii="Times New Roman" w:hAnsi="Times New Roman" w:cs="Times New Roman"/>
        </w:rPr>
        <w:fldChar w:fldCharType="end"/>
      </w:r>
      <w:r w:rsidRPr="003D26DE">
        <w:rPr>
          <w:rFonts w:ascii="Times New Roman" w:hAnsi="Times New Roman" w:cs="Times New Roman"/>
        </w:rPr>
        <w:t xml:space="preserve">. In one study, the structural transition of a short chromatin region between the open and closed conformations has been proposed to be linked with the transcriptional regulation of the genes present in that region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&lt;EndNote&gt;&lt;Cite&gt;&lt;Author&gt;Cheng&lt;/Author&gt;&lt;Year&gt;2020&lt;/Year&gt;&lt;RecNum&gt;33&lt;/RecNum&gt;&lt;DisplayText&gt;(Cheng et al., 2020)&lt;/DisplayText&gt;&lt;record&gt;&lt;rec-number&gt;33&lt;/rec-number&gt;&lt;foreign-keys&gt;&lt;key app="EN" db-id="a0p090vf1ve0pqeatdq5929dtz9rxt0ewtwe" timestamp="1635385845"&gt;33&lt;/key&gt;&lt;/foreign-keys&gt;&lt;ref-type name="Journal Article"&gt;17&lt;/ref-type&gt;&lt;contributors&gt;&lt;authors&gt;&lt;author&gt;Cheng, Ryan R&lt;/author&gt;&lt;author&gt;Contessoto, Vinicius G&lt;/author&gt;&lt;author&gt;Aiden, Erez Lieberman&lt;/author&gt;&lt;author&gt;Wolynes, Peter G&lt;/author&gt;&lt;author&gt;Di Pierro, Michele&lt;/author&gt;&lt;author&gt;Onuchic, José N&lt;/author&gt;&lt;/authors&gt;&lt;/contributors&gt;&lt;titles&gt;&lt;title&gt;Exploring chromosomal structural heterogeneity across multiple cell lines&lt;/title&gt;&lt;secondary-title&gt;Elife&lt;/secondary-title&gt;&lt;/titles&gt;&lt;periodical&gt;&lt;full-title&gt;ELife&lt;/full-title&gt;&lt;/periodical&gt;&lt;pages&gt;e60312&lt;/pages&gt;&lt;volume&gt;9&lt;/volume&gt;&lt;dates&gt;&lt;year&gt;2020&lt;/year&gt;&lt;/dates&gt;&lt;isbn&gt;2050-084X&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(Cheng et al., 2020)</w:t>
      </w:r>
      <w:r w:rsidRPr="003D26DE">
        <w:rPr>
          <w:rFonts w:ascii="Times New Roman" w:hAnsi="Times New Roman" w:cs="Times New Roman"/>
        </w:rPr>
        <w:fldChar w:fldCharType="end"/>
      </w:r>
      <w:r w:rsidRPr="003D26DE">
        <w:rPr>
          <w:rFonts w:ascii="Times New Roman" w:hAnsi="Times New Roman" w:cs="Times New Roman"/>
        </w:rPr>
        <w:t xml:space="preserve">. </w:t>
      </w:r>
    </w:p>
    <w:p w14:paraId="108FD74C" w14:textId="77777777" w:rsidR="003D26DE" w:rsidRPr="003D26DE" w:rsidRDefault="003D26DE" w:rsidP="003D26DE">
      <w:pPr>
        <w:jc w:val="both"/>
        <w:rPr>
          <w:rFonts w:ascii="Times New Roman" w:hAnsi="Times New Roman" w:cs="Times New Roman"/>
        </w:rPr>
      </w:pPr>
    </w:p>
    <w:p w14:paraId="794336BA"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Though these studies focuses on fundamental principles behind the emergence of structural heterogeneity, they mostly ignore the extent of variation present in chromosome structural ensemble. It has been recently shown that during early embryonic development, </w:t>
      </w:r>
      <w:r w:rsidRPr="003D26DE">
        <w:rPr>
          <w:rFonts w:ascii="Times New Roman" w:hAnsi="Times New Roman" w:cs="Times New Roman"/>
          <w:i/>
          <w:iCs/>
        </w:rPr>
        <w:t>Caenorhabditis elegans</w:t>
      </w:r>
      <w:r w:rsidRPr="003D26DE">
        <w:rPr>
          <w:rFonts w:ascii="Times New Roman" w:hAnsi="Times New Roman" w:cs="Times New Roman"/>
        </w:rPr>
        <w:t xml:space="preserve"> chromosomes exhibit a continuum of structures instead of a handful of discrete states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&lt;EndNote&gt;&lt;Cite&gt;&lt;Author&gt;Sawh&lt;/Author&gt;&lt;Year&gt;2020&lt;/Year&gt;&lt;RecNum&gt;16&lt;/RecNum&gt;&lt;DisplayText&gt;(Sawh et al., 2020)&lt;/DisplayText&gt;&lt;record&gt;&lt;rec-number&gt;16&lt;/rec-number&gt;&lt;foreign-keys&gt;&lt;key app="EN" db-id="a0p090vf1ve0pqeatdq5929dtz9rxt0ewtwe" timestamp="1634423071"&gt;16&lt;/key&gt;&lt;/foreign-keys&gt;&lt;ref-type name="Journal Article"&gt;17&lt;/ref-type&gt;&lt;contributors&gt;&lt;authors&gt;&lt;author&gt;Sawh, Ahilya N&lt;/author&gt;&lt;author&gt;Shafer, Maxwell ER&lt;/author&gt;&lt;author&gt;Su, Jun-Han&lt;/author&gt;&lt;author&gt;Zhuang, Xiaowei&lt;/author&gt;&lt;author&gt;Wang, Siyuan&lt;/author&gt;&lt;author&gt;Mango, Susan E&lt;/author&gt;&lt;/authors&gt;&lt;/contributors&gt;&lt;titles&gt;&lt;title&gt;Lamina-dependent stretching and unconventional chromosome compartments in early C. elegans embryos&lt;/title&gt;&lt;secondary-title&gt;Molecular cell&lt;/secondary-title&gt;&lt;/titles&gt;&lt;periodical&gt;&lt;full-title&gt;Molecular cell&lt;/full-title&gt;&lt;/periodical&gt;&lt;pages&gt;96-111. e6&lt;/pages&gt;&lt;volume&gt;78&lt;/volume&gt;&lt;number&gt;1&lt;/number&gt;&lt;dates&gt;&lt;year&gt;2020&lt;/year&gt;&lt;/dates&gt;&lt;isbn&gt;1097-2765&lt;/isbn&gt;&lt;urls&gt;&lt;/urls&gt;&lt;/record&gt;&lt;/Cite&gt;&lt;/EndNote&gt;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(Sawh et al., 2020)</w:t>
      </w:r>
      <w:r w:rsidRPr="003D26DE">
        <w:rPr>
          <w:rFonts w:ascii="Times New Roman" w:hAnsi="Times New Roman" w:cs="Times New Roman"/>
        </w:rPr>
        <w:fldChar w:fldCharType="end"/>
      </w:r>
      <w:r w:rsidRPr="003D26DE">
        <w:rPr>
          <w:rFonts w:ascii="Times New Roman" w:hAnsi="Times New Roman" w:cs="Times New Roman"/>
        </w:rPr>
        <w:t>. Similar observations therefore can also be expected for individual chromosomes across a population of cells. But the question then becomes how that structural continuum differs from one cell type to another. Moreover, it is important to investigate what factors might contribute to cell type variations in structure heterogeneity. Therefore, in Chapter 2, I investigate the extent of variation present in chromosome structural ensemble and factors governing that.</w:t>
      </w:r>
    </w:p>
    <w:p w14:paraId="22977FA6" w14:textId="77777777" w:rsidR="003D26DE" w:rsidRPr="002A0288" w:rsidRDefault="003D26DE" w:rsidP="002A0288">
      <w:pPr>
        <w:pStyle w:val="Heading3"/>
        <w:rPr>
          <w:rFonts w:ascii="Times New Roman" w:hAnsi="Times New Roman" w:cs="Times New Roman"/>
        </w:rPr>
      </w:pPr>
      <w:bookmarkStart w:id="9" w:name="_Toc114442765"/>
      <w:bookmarkStart w:id="10" w:name="_Toc118112221"/>
      <w:r w:rsidRPr="002A0288">
        <w:rPr>
          <w:rFonts w:ascii="Times New Roman" w:hAnsi="Times New Roman" w:cs="Times New Roman"/>
        </w:rPr>
        <w:t>Properties of chromosome structural ensemble and their transition during different processes</w:t>
      </w:r>
      <w:bookmarkEnd w:id="9"/>
      <w:bookmarkEnd w:id="10"/>
    </w:p>
    <w:p w14:paraId="2908C35F" w14:textId="77777777" w:rsidR="003D26DE" w:rsidRPr="003D26DE" w:rsidRDefault="003D26DE" w:rsidP="003D26DE"/>
    <w:p w14:paraId="503BD29A"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In addition to characterizing single-cell structural heterogeneity present in a population of cells, it is also important to have ways to quantify structural transitions within chromosomes between conditions at the ensemble level. During different physiological and </w:t>
      </w:r>
      <w:r w:rsidRPr="003D26DE">
        <w:rPr>
          <w:rFonts w:ascii="Times New Roman" w:hAnsi="Times New Roman" w:cs="Times New Roman"/>
        </w:rPr>
        <w:lastRenderedPageBreak/>
        <w:t xml:space="preserve">pathological conditions, the structural continuum gets altered and that eventually leads to the emergence of a new structural ensemble. Therefore, by analyzing the population level structure, the transition of structural ensembles can be characterized. </w:t>
      </w:r>
    </w:p>
    <w:p w14:paraId="220B358A" w14:textId="77777777" w:rsidR="003D26DE" w:rsidRPr="003D26DE" w:rsidRDefault="003D26DE" w:rsidP="003D26DE">
      <w:pPr>
        <w:jc w:val="both"/>
        <w:rPr>
          <w:rFonts w:ascii="Times New Roman" w:hAnsi="Times New Roman" w:cs="Times New Roman"/>
        </w:rPr>
      </w:pPr>
    </w:p>
    <w:p w14:paraId="2311AF93"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Biopolymers, such as chromosomes are semi-flexible and semi-structured in nature. This suggests that although the chromosomes have structural components, they do not have defined structures in the same way that proteins do. Analysis of bulk or population-averaged chromosome structure data at different resolutions reveals statistical properties which are found to be associated with different structural components of the chromosome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&lt;EndNote&gt;&lt;Cite&gt;&lt;Author&gt;McCord&lt;/Author&gt;&lt;Year&gt;2020&lt;/Year&gt;&lt;RecNum&gt;30&lt;/RecNum&gt;&lt;DisplayText&gt;(Lieberman-Aiden et al., 2009; Rachel Patton 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Cite&gt;&lt;Author&gt;Lieberman-Aiden&lt;/Author&gt;&lt;Year&gt;2009&lt;/Year&gt;&lt;RecNum&gt;194&lt;/RecNum&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(Lieberman-Aiden et al., 2009; Rachel Patton McCord et al., 2020)</w:t>
      </w:r>
      <w:r w:rsidRPr="003D26DE">
        <w:rPr>
          <w:rFonts w:ascii="Times New Roman" w:hAnsi="Times New Roman" w:cs="Times New Roman"/>
        </w:rPr>
        <w:fldChar w:fldCharType="end"/>
      </w:r>
      <w:r w:rsidRPr="003D26DE">
        <w:rPr>
          <w:rFonts w:ascii="Times New Roman" w:hAnsi="Times New Roman" w:cs="Times New Roman"/>
        </w:rPr>
        <w:t xml:space="preserve">. One such component is the compartmental organization of the individual chromosomes, where euchromatic A compartment regions segregates from the heterochromatic B compartment region. Studies have started to unravel the biological functionalities associated with chromatin compartmentalization. However, how the chromosomes fold into compartments and sustain the specific structure is still not well understood. Similar to other biopolymers, most likely, higher affinity of different types of chromatin regions for their like types give rise to the compartmental folding of the chromosome structures. For example, in the simplistic model, which considers only two types of chromatin: euchromatin and heterochromatin, the interaction between same types of chromatin regions leads to the separation of the B compartment regions from the other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&lt;EndNote&gt;&lt;Cite&gt;&lt;Author&gt;Tiana&lt;/Author&gt;&lt;Year&gt;2019&lt;/Year&gt;&lt;RecNum&gt;277&lt;/RecNum&gt;&lt;DisplayText&gt;(Tiana &amp;amp; Giorgetti, 2019)&lt;/DisplayText&gt;&lt;record&gt;&lt;rec-number&gt;277&lt;/rec-number&gt;&lt;foreign-keys&gt;&lt;key app="EN" db-id="a0p090vf1ve0pqeatdq5929dtz9rxt0ewtwe" timestamp="1665094996"&gt;277&lt;/key&gt;&lt;/foreign-keys&gt;&lt;ref-type name="Book"&gt;6&lt;/ref-type&gt;&lt;contributors&gt;&lt;authors&gt;&lt;author&gt;Tiana, Guido&lt;/author&gt;&lt;author&gt;Giorgetti, Luca&lt;/author&gt;&lt;/authors&gt;&lt;/contributors&gt;&lt;titles&gt;&lt;title&gt;Modeling the 3D conformation of genomes&lt;/title&gt;&lt;/titles&gt;&lt;dates&gt;&lt;year&gt;2019&lt;/year&gt;&lt;/dates&gt;&lt;publisher&gt;CRC Press&lt;/publisher&gt;&lt;isbn&gt;1351387006&lt;/isbn&gt;&lt;urls&gt;&lt;/urls&gt;&lt;/record&gt;&lt;/Cite&gt;&lt;/EndNote&gt;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(Tiana &amp; Giorgetti, 2019)</w:t>
      </w:r>
      <w:r w:rsidRPr="003D26DE">
        <w:rPr>
          <w:rFonts w:ascii="Times New Roman" w:hAnsi="Times New Roman" w:cs="Times New Roman"/>
        </w:rPr>
        <w:fldChar w:fldCharType="end"/>
      </w:r>
      <w:r w:rsidRPr="003D26DE">
        <w:rPr>
          <w:rFonts w:ascii="Times New Roman" w:hAnsi="Times New Roman" w:cs="Times New Roman"/>
        </w:rPr>
        <w:t>.</w:t>
      </w:r>
    </w:p>
    <w:p w14:paraId="788955F8" w14:textId="77777777" w:rsidR="003D26DE" w:rsidRPr="003D26DE" w:rsidRDefault="003D26DE" w:rsidP="003D26DE">
      <w:pPr>
        <w:jc w:val="both"/>
        <w:rPr>
          <w:rFonts w:ascii="Times New Roman" w:hAnsi="Times New Roman" w:cs="Times New Roman"/>
        </w:rPr>
      </w:pPr>
    </w:p>
    <w:p w14:paraId="47B3F471"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It is therefore important to characterize the properties of the chromosome structural ensemble for the understanding of the physical description of the chromosomes as well as their proper association with the biological functions. In order to analyze the semi-structured ensembles of biopolymers, researchers often use contacts (based on spatial proximity) between different parts of the polymer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&lt;EndNote&gt;&lt;Cite&gt;&lt;Author&gt;Go&lt;/Author&gt;&lt;Year&gt;1983&lt;/Year&gt;&lt;RecNum&gt;285&lt;/RecNum&gt;&lt;DisplayText&gt;(Bryngelson &amp;amp; Wolynes, 1987; Go, 1983)&lt;/DisplayText&gt;&lt;record&gt;&lt;rec-number&gt;285&lt;/rec-number&gt;&lt;foreign-keys&gt;&lt;key app="EN" db-id="a0p090vf1ve0pqeatdq5929dtz9rxt0ewtwe" timestamp="1665095218"&gt;285&lt;/key&gt;&lt;/foreign-keys&gt;&lt;ref-type name="Journal Article"&gt;17&lt;/ref-type&gt;&lt;contributors&gt;&lt;authors&gt;&lt;author&gt;Go, Nobuhiro&lt;/author&gt;&lt;/authors&gt;&lt;/contributors&gt;&lt;titles&gt;&lt;title&gt;Theoretical studies of protein folding&lt;/title&gt;&lt;secondary-title&gt;Annual review of biophysics and bioengineering&lt;/secondary-title&gt;&lt;/titles&gt;&lt;periodical&gt;&lt;full-title&gt;Annual review of biophysics and bioengineering&lt;/full-title&gt;&lt;/periodical&gt;&lt;pages&gt;183-210&lt;/pages&gt;&lt;volume&gt;12&lt;/volume&gt;&lt;number&gt;1&lt;/number&gt;&lt;dates&gt;&lt;year&gt;1983&lt;/year&gt;&lt;/dates&gt;&lt;isbn&gt;0084-6589&lt;/isbn&gt;&lt;urls&gt;&lt;/urls&gt;&lt;/record&gt;&lt;/Cite&gt;&lt;Cite&gt;&lt;Author&gt;Bryngelson&lt;/Author&gt;&lt;Year&gt;1987&lt;/Year&gt;&lt;RecNum&gt;284&lt;/RecNum&gt;&lt;record&gt;&lt;rec-number&gt;284&lt;/rec-number&gt;&lt;foreign-keys&gt;&lt;key app="EN" db-id="a0p090vf1ve0pqeatdq5929dtz9rxt0ewtwe" timestamp="1665095052"&gt;284&lt;/key&gt;&lt;/foreign-keys&gt;&lt;ref-type name="Journal Article"&gt;17&lt;/ref-type&gt;&lt;contributors&gt;&lt;authors&gt;&lt;author&gt;Bryngelson, Joseph D&lt;/author&gt;&lt;author&gt;Wolynes, Peter G&lt;/author&gt;&lt;/authors&gt;&lt;/contributors&gt;&lt;titles&gt;&lt;title&gt;Spin glasses and the statistical mechanics of protein folding&lt;/title&gt;&lt;secondary-title&gt;Proceedings of the National Academy of sciences&lt;/secondary-title&gt;&lt;/titles&gt;&lt;periodical&gt;&lt;full-title&gt;Proceedings of the National Academy of Sciences&lt;/full-title&gt;&lt;/periodical&gt;&lt;pages&gt;7524-7528&lt;/pages&gt;&lt;volume&gt;84&lt;/volume&gt;&lt;number&gt;21&lt;/number&gt;&lt;dates&gt;&lt;year&gt;1987&lt;/year&gt;&lt;/dates&gt;&lt;isbn&gt;0027-8424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(Bryngelson &amp; Wolynes, 1987; Go, 1983)</w:t>
      </w:r>
      <w:r w:rsidRPr="003D26DE">
        <w:rPr>
          <w:rFonts w:ascii="Times New Roman" w:hAnsi="Times New Roman" w:cs="Times New Roman"/>
        </w:rPr>
        <w:fldChar w:fldCharType="end"/>
      </w:r>
      <w:r w:rsidRPr="003D26DE">
        <w:rPr>
          <w:rFonts w:ascii="Times New Roman" w:hAnsi="Times New Roman" w:cs="Times New Roman"/>
        </w:rPr>
        <w:t xml:space="preserve">. Nevertheless, contact analysis is also useful for situations where biopolymer structure transforms from a structured to disordered state. In the case of chromosome structures, the contacts are obtained from chromosome conformation capture techniques (e.g., Hi-C)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&lt;EndNote&gt;&lt;Cite&gt;&lt;Author&gt;Golloshi&lt;/Author&gt;&lt;Year&gt;2018&lt;/Year&gt;&lt;RecNum&gt;195&lt;/RecNum&gt;&lt;DisplayText&gt;(Golloshi et al., 2018; R. P. McCord et al., 2020)&lt;/DisplayText&gt;&lt;record&gt;&lt;rec-number&gt;195&lt;/rec-number&gt;&lt;foreign-keys&gt;&lt;key app="EN" db-id="a0p090vf1ve0pqeatdq5929dtz9rxt0ewtwe" timestamp="1663864234"&gt;195&lt;/key&gt;&lt;/foreign-keys&gt;&lt;ref-type name="Journal Article"&gt;17&lt;/ref-type&gt;&lt;contributors&gt;&lt;authors&gt;&lt;author&gt;Golloshi, R.&lt;/author&gt;&lt;author&gt;Sanders, J. T.&lt;/author&gt;&lt;author&gt;McCord, R. P.&lt;/author&gt;&lt;/authors&gt;&lt;/contributors&gt;&lt;titles&gt;&lt;title&gt;Iteratively improving Hi-C experiments one step at a time&lt;/title&gt;&lt;secondary-title&gt;Methods&lt;/secondary-title&gt;&lt;/titles&gt;&lt;periodical&gt;&lt;full-title&gt;Methods&lt;/full-title&gt;&lt;/periodical&gt;&lt;volume&gt;142&lt;/volume&gt;&lt;dates&gt;&lt;year&gt;2018&lt;/year&gt;&lt;pub-dates&gt;&lt;date&gt;2018//&lt;/date&gt;&lt;/pub-dates&gt;&lt;/dates&gt;&lt;urls&gt;&lt;related-urls&gt;&lt;url&gt;https://doi.org/10.1016/j.ymeth.2018.04.033&lt;/url&gt;&lt;/related-urls&gt;&lt;/urls&gt;&lt;electronic-resource-num&gt;10.1016/j.ymeth.2018.04.033&lt;/electronic-resource-num&gt;&lt;/record&gt;&lt;/Cite&gt;&lt;Cite&gt;&lt;Author&gt;McCord&lt;/Author&gt;&lt;Year&gt;2020&lt;/Year&gt;&lt;RecNum&gt;166&lt;/RecNum&gt;&lt;record&gt;&lt;rec-number&gt;166&lt;/rec-number&gt;&lt;foreign-keys&gt;&lt;key app="EN" db-id="a0p090vf1ve0pqeatdq5929dtz9rxt0ewtwe" timestamp="1663864234"&gt;166&lt;/key&gt;&lt;/foreign-keys&gt;&lt;ref-type name="Journal Article"&gt;17&lt;/ref-type&gt;&lt;contributors&gt;&lt;authors&gt;&lt;author&gt;McCord, R. P.&lt;/author&gt;&lt;author&gt;Kaplan, N.&lt;/author&gt;&lt;author&gt;Giorgetti, L.&lt;/author&gt;&lt;/authors&gt;&lt;/contributors&gt;&lt;titles&gt;&lt;title&gt;Chromosome conformation capture and beyond: toward an integrative view of chromosome structure and function&lt;/title&gt;&lt;secondary-title&gt;Mol Cell&lt;/secondary-title&gt;&lt;/titles&gt;&lt;periodical&gt;&lt;full-title&gt;Mol Cell&lt;/full-title&gt;&lt;/periodical&gt;&lt;volume&gt;77&lt;/volume&gt;&lt;dates&gt;&lt;year&gt;2020&lt;/year&gt;&lt;pub-dates&gt;&lt;date&gt;2020//&lt;/date&gt;&lt;/pub-dates&gt;&lt;/dates&gt;&lt;urls&gt;&lt;related-urls&gt;&lt;url&gt;https://doi.org/10.1016/j.molcel.2019.12.021&lt;/url&gt;&lt;/related-urls&gt;&lt;/urls&gt;&lt;electronic-resource-num&gt;10.1016/j.molcel.2019.12.021&lt;/electronic-resource-num&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(Golloshi et al., 2018; R. P. McCord et al., 2020)</w:t>
      </w:r>
      <w:r w:rsidRPr="003D26DE">
        <w:rPr>
          <w:rFonts w:ascii="Times New Roman" w:hAnsi="Times New Roman" w:cs="Times New Roman"/>
        </w:rPr>
        <w:fldChar w:fldCharType="end"/>
      </w:r>
      <w:r w:rsidRPr="003D26DE">
        <w:rPr>
          <w:rFonts w:ascii="Times New Roman" w:hAnsi="Times New Roman" w:cs="Times New Roman"/>
        </w:rPr>
        <w:t xml:space="preserve">. </w:t>
      </w:r>
    </w:p>
    <w:p w14:paraId="5DB57BE0" w14:textId="77777777" w:rsidR="003D26DE" w:rsidRPr="003D26DE" w:rsidRDefault="003D26DE" w:rsidP="003D26DE">
      <w:pPr>
        <w:jc w:val="both"/>
        <w:rPr>
          <w:rFonts w:ascii="Times New Roman" w:hAnsi="Times New Roman" w:cs="Times New Roman"/>
        </w:rPr>
      </w:pPr>
    </w:p>
    <w:p w14:paraId="165E1EA3"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Statistical analysis of the contacts, specifically using principal component analysis (PCA) based methods has been extremely productive in characterizing the collective “modes” of the biopolymer ensembles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&lt;EndNote&gt;&lt;Cite&gt;&lt;Author&gt;Johnson&lt;/Author&gt;&lt;Year&gt;2018&lt;/Year&gt;&lt;RecNum&gt;288&lt;/RecNum&gt;&lt;DisplayText&gt;(Johnson et al., 2018; Lindsay et al., 2018)&lt;/DisplayText&gt;&lt;record&gt;&lt;rec-number&gt;288&lt;/rec-number&gt;&lt;foreign-keys&gt;&lt;key app="EN" db-id="a0p090vf1ve0pqeatdq5929dtz9rxt0ewtwe" timestamp="1665095331"&gt;288&lt;/key&gt;&lt;/foreign-keys&gt;&lt;ref-type name="Generic"&gt;13&lt;/ref-type&gt;&lt;contributors&gt;&lt;authors&gt;&lt;author&gt;Johnson, Quentin R&lt;/author&gt;&lt;author&gt;Lindsay, Richard J&lt;/author&gt;&lt;author&gt;Shen, Tongye&lt;/author&gt;&lt;/authors&gt;&lt;/contributors&gt;&lt;titles&gt;&lt;title&gt;CAMERRA: an analysis tool for the computation of conformational dynamics by evaluating residue–residue associations&lt;/title&gt;&lt;/titles&gt;&lt;dates&gt;&lt;year&gt;2018&lt;/year&gt;&lt;/dates&gt;&lt;publisher&gt;Wiley Online Library&lt;/publisher&gt;&lt;isbn&gt;0192-8651&lt;/isbn&gt;&lt;urls&gt;&lt;/urls&gt;&lt;/record&gt;&lt;/Cite&gt;&lt;Cite&gt;&lt;Author&gt;Lindsay&lt;/Author&gt;&lt;Year&gt;2018&lt;/Year&gt;&lt;RecNum&gt;90&lt;/RecNum&gt;&lt;record&gt;&lt;rec-number&gt;90&lt;/rec-number&gt;&lt;foreign-keys&gt;&lt;key app="EN" db-id="a0p090vf1ve0pqeatdq5929dtz9rxt0ewtwe" timestamp="1641533655"&gt;90&lt;/key&gt;&lt;/foreign-keys&gt;&lt;ref-type name="Journal Article"&gt;17&lt;/ref-type&gt;&lt;contributors&gt;&lt;authors&gt;&lt;author&gt;Lindsay, Richard J&lt;/author&gt;&lt;author&gt;Pham, Bill&lt;/author&gt;&lt;author&gt;Shen, Tongye&lt;/author&gt;&lt;author&gt;McCord, Rachel Patton&lt;/author&gt;&lt;/authors&gt;&lt;/contributors&gt;&lt;titles&gt;&lt;title&gt;Characterizing the 3D structure and dynamics of chromosomes and proteins in a common contact matrix framework&lt;/title&gt;&lt;secondary-title&gt;Nucleic acids research&lt;/secondary-title&gt;&lt;/titles&gt;&lt;periodical&gt;&lt;full-title&gt;Nucleic acids research&lt;/full-title&gt;&lt;/periodical&gt;&lt;pages&gt;8143-8152&lt;/pages&gt;&lt;volume&gt;46&lt;/volume&gt;&lt;number&gt;16&lt;/number&gt;&lt;dates&gt;&lt;year&gt;2018&lt;/year&gt;&lt;/dates&gt;&lt;isbn&gt;0305-1048&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(Johnson et al., 2018; Lindsay et al., 2018)</w:t>
      </w:r>
      <w:r w:rsidRPr="003D26DE">
        <w:rPr>
          <w:rFonts w:ascii="Times New Roman" w:hAnsi="Times New Roman" w:cs="Times New Roman"/>
        </w:rPr>
        <w:fldChar w:fldCharType="end"/>
      </w:r>
      <w:r w:rsidRPr="003D26DE">
        <w:rPr>
          <w:rFonts w:ascii="Times New Roman" w:hAnsi="Times New Roman" w:cs="Times New Roman"/>
        </w:rPr>
        <w:t xml:space="preserve">. One such technique is compartment analysis from the chromosome field, which has become a standard for characterizing the euchromatin and heterochromatin domains on chromosome structures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&lt;EndNote&gt;&lt;Cite&gt;&lt;Author&gt;Lieberman-Aiden&lt;/Author&gt;&lt;Year&gt;2009&lt;/Year&gt;&lt;RecNum&gt;194&lt;/RecNum&gt;&lt;DisplayText&gt;(Lieberman-Aiden et al., 2009; Rachel Patton McCord et al., 2020)&lt;/DisplayText&gt;&lt;record&gt;&lt;rec-number&gt;194&lt;/rec-number&gt;&lt;foreign-keys&gt;&lt;key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Cite&gt;&lt;Author&gt;McCord&lt;/Author&gt;&lt;Year&gt;2020&lt;/Year&gt;&lt;RecNum&gt;30&lt;/RecNum&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(Lieberman-Aiden et al., 2009; Rachel Patton McCord et al., 2020)</w:t>
      </w:r>
      <w:r w:rsidRPr="003D26DE">
        <w:rPr>
          <w:rFonts w:ascii="Times New Roman" w:hAnsi="Times New Roman" w:cs="Times New Roman"/>
        </w:rPr>
        <w:fldChar w:fldCharType="end"/>
      </w:r>
      <w:r w:rsidRPr="003D26DE">
        <w:rPr>
          <w:rFonts w:ascii="Times New Roman" w:hAnsi="Times New Roman" w:cs="Times New Roman"/>
        </w:rPr>
        <w:t xml:space="preserve">. This compartment analysis performs distance decay normalization on the contact data to amplify the long range domain signatures present on a folded chromosome structure. As a result, the generic polymer aspect of the chromosome structure, such as the overall decaying of contacts with increasing sequence distance, is preemptively removed. However, chromosome structures are semi-structured and even contain disordered regions. Moreover, during the physicochemical perturbations to study chromosome structural and dynamical alterations, the biopolymers are often moved from a semi-structured state into unfolded state. Also, as </w:t>
      </w:r>
      <w:r w:rsidRPr="003D26DE">
        <w:rPr>
          <w:rFonts w:ascii="Times New Roman" w:hAnsi="Times New Roman" w:cs="Times New Roman"/>
        </w:rPr>
        <w:lastRenderedPageBreak/>
        <w:t xml:space="preserve">a cell progresses through the cell cycle, at certain points the chromosomes may behave as weakly interacting polymer (having low number of long-range interactions) approaching a generic polymer limit. Therefore, in Chapter 3, I present an approach to quantify statistical properties of ensemble chromosome structures and the degree to which they deviate from a generic polymer. </w:t>
      </w:r>
    </w:p>
    <w:p w14:paraId="33CA1A06" w14:textId="77777777" w:rsidR="003D26DE" w:rsidRPr="002A0288" w:rsidRDefault="003D26DE" w:rsidP="002A0288">
      <w:pPr>
        <w:pStyle w:val="Heading3"/>
        <w:rPr>
          <w:rFonts w:ascii="Times New Roman" w:hAnsi="Times New Roman" w:cs="Times New Roman"/>
        </w:rPr>
      </w:pPr>
      <w:bookmarkStart w:id="11" w:name="_Toc114442766"/>
      <w:bookmarkStart w:id="12" w:name="_Toc118112222"/>
      <w:r w:rsidRPr="002A0288">
        <w:rPr>
          <w:rFonts w:ascii="Times New Roman" w:hAnsi="Times New Roman" w:cs="Times New Roman"/>
        </w:rPr>
        <w:t>Role of nuclear lamina in genome organization and gene regulation</w:t>
      </w:r>
      <w:bookmarkEnd w:id="11"/>
      <w:bookmarkEnd w:id="12"/>
    </w:p>
    <w:p w14:paraId="6B55249B" w14:textId="77777777" w:rsidR="003D26DE" w:rsidRPr="003D26DE" w:rsidRDefault="003D26DE" w:rsidP="003D26DE">
      <w:pPr>
        <w:jc w:val="both"/>
        <w:rPr>
          <w:rFonts w:ascii="Times New Roman" w:hAnsi="Times New Roman" w:cs="Times New Roman"/>
        </w:rPr>
      </w:pPr>
    </w:p>
    <w:p w14:paraId="3C6A32A3"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So far, we have focused on the contribution of within and between chromosomal interactions on the formation and dynamics of different large scale structural components. However, chromosomes do not exist in isolation inside the nucleus as there exist other nuclear substructures and bodies with which chromosomes interact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&lt;EndNote&gt;&lt;Cite&gt;&lt;Author&gt;Quinodoz&lt;/Author&gt;&lt;Year&gt;2018&lt;/Year&gt;&lt;RecNum&gt;370&lt;/RecNum&gt;&lt;DisplayText&gt;(Quinodoz et al., 2018)&lt;/DisplayText&gt;&lt;record&gt;&lt;rec-number&gt;370&lt;/rec-number&gt;&lt;foreign-keys&gt;&lt;key app="EN" db-id="a0p090vf1ve0pqeatdq5929dtz9rxt0ewtwe" timestamp="1665357467"&gt;370&lt;/key&gt;&lt;/foreign-keys&gt;&lt;ref-type name="Journal Article"&gt;17&lt;/ref-type&gt;&lt;contributors&gt;&lt;authors&gt;&lt;author&gt;Quinodoz, Sofia A&lt;/author&gt;&lt;author&gt;Ollikainen, Noah&lt;/author&gt;&lt;author&gt;Tabak, Barbara&lt;/author&gt;&lt;author&gt;Palla, Ali&lt;/author&gt;&lt;author&gt;Schmidt, Jan Marten&lt;/author&gt;&lt;author&gt;Detmar, Elizabeth&lt;/author&gt;&lt;author&gt;Lai, Mason M&lt;/author&gt;&lt;author&gt;Shishkin, Alexander A&lt;/author&gt;&lt;author&gt;Bhat, Prashant&lt;/author&gt;&lt;author&gt;Takei, Yodai&lt;/author&gt;&lt;/authors&gt;&lt;/contributors&gt;&lt;titles&gt;&lt;title&gt;Higher-order inter-chromosomal hubs shape 3D genome organization in the nucleus&lt;/title&gt;&lt;secondary-title&gt;Cell&lt;/secondary-title&gt;&lt;/titles&gt;&lt;periodical&gt;&lt;full-title&gt;Cell&lt;/full-title&gt;&lt;/periodical&gt;&lt;pages&gt;744-757. e24&lt;/pages&gt;&lt;volume&gt;174&lt;/volume&gt;&lt;number&gt;3&lt;/number&gt;&lt;dates&gt;&lt;year&gt;2018&lt;/year&gt;&lt;/dates&gt;&lt;isbn&gt;0092-8674&lt;/isbn&gt;&lt;urls&gt;&lt;/urls&gt;&lt;/record&gt;&lt;/Cite&gt;&lt;/EndNote&gt;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(Quinodoz et al., 2018)</w:t>
      </w:r>
      <w:r w:rsidRPr="003D26DE">
        <w:rPr>
          <w:rFonts w:ascii="Times New Roman" w:hAnsi="Times New Roman" w:cs="Times New Roman"/>
        </w:rPr>
        <w:fldChar w:fldCharType="end"/>
      </w:r>
      <w:r w:rsidRPr="003D26DE">
        <w:rPr>
          <w:rFonts w:ascii="Times New Roman" w:hAnsi="Times New Roman" w:cs="Times New Roman"/>
        </w:rPr>
        <w:t xml:space="preserve">. Among those, the interactions with the nuclear lamina (NL), are of particular interest as these interactions help to properly organize the genome spatially and regulate the expression of the genes which are in contact or in the vicinity of lamina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&lt;EndNote&gt;&lt;Cite&gt;&lt;Author&gt;Van Steensel&lt;/Author&gt;&lt;Year&gt;2017&lt;/Year&gt;&lt;RecNum&gt;76&lt;/RecNum&gt;&lt;DisplayText&gt;(Van Steensel &amp;amp; Belmont, 2017)&lt;/DisplayText&gt;&lt;record&gt;&lt;rec-number&gt;76&lt;/rec-number&gt;&lt;foreign-keys&gt;&lt;key app="EN" db-id="a0p090vf1ve0pqeatdq5929dtz9rxt0ewtwe" timestamp="1641532045"&gt;76&lt;/key&gt;&lt;/foreign-keys&gt;&lt;ref-type name="Journal Article"&gt;17&lt;/ref-type&gt;&lt;contributors&gt;&lt;authors&gt;&lt;author&gt;Van Steensel, Bas&lt;/author&gt;&lt;author&gt;Belmont, Andrew S&lt;/author&gt;&lt;/authors&gt;&lt;/contributors&gt;&lt;titles&gt;&lt;title&gt;Lamina-associated domains: links with chromosome architecture, heterochromatin, and gene repression&lt;/title&gt;&lt;secondary-title&gt;Cell&lt;/secondary-title&gt;&lt;/titles&gt;&lt;periodical&gt;&lt;full-title&gt;Cell&lt;/full-title&gt;&lt;/periodical&gt;&lt;pages&gt;780-791&lt;/pages&gt;&lt;volume&gt;169&lt;/volume&gt;&lt;number&gt;5&lt;/number&gt;&lt;dates&gt;&lt;year&gt;2017&lt;/year&gt;&lt;/dates&gt;&lt;isbn&gt;0092-8674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(Van Steensel &amp; Belmont, 2017)</w:t>
      </w:r>
      <w:r w:rsidRPr="003D26DE">
        <w:rPr>
          <w:rFonts w:ascii="Times New Roman" w:hAnsi="Times New Roman" w:cs="Times New Roman"/>
        </w:rPr>
        <w:fldChar w:fldCharType="end"/>
      </w:r>
      <w:r w:rsidRPr="003D26DE">
        <w:rPr>
          <w:rFonts w:ascii="Times New Roman" w:hAnsi="Times New Roman" w:cs="Times New Roman"/>
        </w:rPr>
        <w:t xml:space="preserve">. </w:t>
      </w:r>
    </w:p>
    <w:p w14:paraId="51257972" w14:textId="77777777" w:rsidR="003D26DE" w:rsidRPr="003D26DE" w:rsidRDefault="003D26DE" w:rsidP="003D26DE">
      <w:pPr>
        <w:jc w:val="both"/>
        <w:rPr>
          <w:rFonts w:ascii="Times New Roman" w:hAnsi="Times New Roman" w:cs="Times New Roman"/>
        </w:rPr>
      </w:pPr>
    </w:p>
    <w:p w14:paraId="25B0E946"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The NL beneath the inner nuclear membrane (INM) acts as a nucleoskeleton and primarily consists of type V intermediate filament proteins, called lamins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&lt;EndNote&gt;&lt;Cite&gt;&lt;Author&gt;Shimi&lt;/Author&gt;&lt;Year&gt;2008&lt;/Year&gt;&lt;RecNum&gt;371&lt;/RecNum&gt;&lt;DisplayText&gt;(Shimi et al., 2008)&lt;/DisplayText&gt;&lt;record&gt;&lt;rec-number&gt;371&lt;/rec-number&gt;&lt;foreign-keys&gt;&lt;key app="EN" db-id="a0p090vf1ve0pqeatdq5929dtz9rxt0ewtwe" timestamp="1665357616"&gt;371&lt;/key&gt;&lt;/foreign-keys&gt;&lt;ref-type name="Journal Article"&gt;17&lt;/ref-type&gt;&lt;contributors&gt;&lt;authors&gt;&lt;author&gt;Shimi, Takeshi&lt;/author&gt;&lt;author&gt;Pfleghaar, Katrin&lt;/author&gt;&lt;author&gt;Kojima, Shin-ichiro&lt;/author&gt;&lt;author&gt;Pack, Chan-Gi&lt;/author&gt;&lt;author&gt;Solovei, Irina&lt;/author&gt;&lt;author&gt;Goldman, Anne E&lt;/author&gt;&lt;author&gt;Adam, Stephen A&lt;/author&gt;&lt;author&gt;Shumaker, Dale K&lt;/author&gt;&lt;author&gt;Kinjo, Masataka&lt;/author&gt;&lt;author&gt;Cremer, Thomas&lt;/author&gt;&lt;/authors&gt;&lt;/contributors&gt;&lt;titles&gt;&lt;title&gt;The A-and B-type nuclear lamin networks: microdomains involved in chromatin organization and transcription&lt;/title&gt;&lt;secondary-title&gt;Genes &amp;amp; development&lt;/secondary-title&gt;&lt;/titles&gt;&lt;periodical&gt;&lt;full-title&gt;Genes &amp;amp; development&lt;/full-title&gt;&lt;/periodical&gt;&lt;pages&gt;3409-3421&lt;/pages&gt;&lt;volume&gt;22&lt;/volume&gt;&lt;number&gt;24&lt;/number&gt;&lt;dates&gt;&lt;year&gt;2008&lt;/year&gt;&lt;/dates&gt;&lt;isbn&gt;0890-9369&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(Shimi et al., 2008)</w:t>
      </w:r>
      <w:r w:rsidRPr="003D26DE">
        <w:rPr>
          <w:rFonts w:ascii="Times New Roman" w:hAnsi="Times New Roman" w:cs="Times New Roman"/>
        </w:rPr>
        <w:fldChar w:fldCharType="end"/>
      </w:r>
      <w:r w:rsidRPr="003D26DE">
        <w:rPr>
          <w:rFonts w:ascii="Times New Roman" w:hAnsi="Times New Roman" w:cs="Times New Roman"/>
        </w:rPr>
        <w:t xml:space="preserve">. These lamins are responsible for maintaining the nuclear structure-function relationship and non-random organization of genome inside the nucleus. The nuclear lamins are divided into two categories -  type A and type B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&lt;EndNote&gt;&lt;Cite&gt;&lt;Author&gt;Shimi&lt;/Author&gt;&lt;Year&gt;2008&lt;/Year&gt;&lt;RecNum&gt;371&lt;/RecNum&gt;&lt;DisplayText&gt;(Shimi et al., 2008)&lt;/DisplayText&gt;&lt;record&gt;&lt;rec-number&gt;371&lt;/rec-number&gt;&lt;foreign-keys&gt;&lt;key app="EN" db-id="a0p090vf1ve0pqeatdq5929dtz9rxt0ewtwe" timestamp="1665357616"&gt;371&lt;/key&gt;&lt;/foreign-keys&gt;&lt;ref-type name="Journal Article"&gt;17&lt;/ref-type&gt;&lt;contributors&gt;&lt;authors&gt;&lt;author&gt;Shimi, Takeshi&lt;/author&gt;&lt;author&gt;Pfleghaar, Katrin&lt;/author&gt;&lt;author&gt;Kojima, Shin-ichiro&lt;/author&gt;&lt;author&gt;Pack, Chan-Gi&lt;/author&gt;&lt;author&gt;Solovei, Irina&lt;/author&gt;&lt;author&gt;Goldman, Anne E&lt;/author&gt;&lt;author&gt;Adam, Stephen A&lt;/author&gt;&lt;author&gt;Shumaker, Dale K&lt;/author&gt;&lt;author&gt;Kinjo, Masataka&lt;/author&gt;&lt;author&gt;Cremer, Thomas&lt;/author&gt;&lt;/authors&gt;&lt;/contributors&gt;&lt;titles&gt;&lt;title&gt;The A-and B-type nuclear lamin networks: microdomains involved in chromatin organization and transcription&lt;/title&gt;&lt;secondary-title&gt;Genes &amp;amp; development&lt;/secondary-title&gt;&lt;/titles&gt;&lt;periodical&gt;&lt;full-title&gt;Genes &amp;amp; development&lt;/full-title&gt;&lt;/periodical&gt;&lt;pages&gt;3409-3421&lt;/pages&gt;&lt;volume&gt;22&lt;/volume&gt;&lt;number&gt;24&lt;/number&gt;&lt;dates&gt;&lt;year&gt;2008&lt;/year&gt;&lt;/dates&gt;&lt;isbn&gt;0890-9369&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(Shimi et al., 2008)</w:t>
      </w:r>
      <w:r w:rsidRPr="003D26DE">
        <w:rPr>
          <w:rFonts w:ascii="Times New Roman" w:hAnsi="Times New Roman" w:cs="Times New Roman"/>
        </w:rPr>
        <w:fldChar w:fldCharType="end"/>
      </w:r>
      <w:r w:rsidRPr="003D26DE">
        <w:rPr>
          <w:rFonts w:ascii="Times New Roman" w:hAnsi="Times New Roman" w:cs="Times New Roman"/>
        </w:rPr>
        <w:t xml:space="preserve">. The type A lamins comprises of lamin A and C which are encoded by LMNA gene. On the other hand, LMNB1 and LMNB2 genes encode the type B lamins: lamin B1 and lamin B2 respectively. Each of these lamins forms their separate but interacting microdomains in the NL and show different mobilities in the nucleoplasm - nucleoplasmic lamin A/C is highly mobile whereas nucleoplasmic lamin B1/B2 are relatively immobile </w:t>
      </w:r>
      <w:r w:rsidRPr="003D26DE">
        <w:rPr>
          <w:rFonts w:ascii="Times New Roman" w:hAnsi="Times New Roman" w:cs="Times New Roman"/>
        </w:rPr>
        <w:fldChar w:fldCharType="begin">
          <w:fldData xml:space="preserve">PEVuZE5vdGU+PENpdGU+PEF1dGhvcj5TaGltaTwvQXV0aG9yPjxZZWFyPjIwMDg8L1llYXI+PFJl
Y051bT4zNzE8L1JlY051bT48RGlzcGxheVRleHQ+KFNoaW1pIGV0IGFsLiwgMjAxNTsgU2hpbWkg
ZXQgYWwuLCAyMDA4KTwvRGlzcGxheVRleHQ+PHJlY29yZD48cmVjLW51bWJlcj4zNzE8L3JlYy1u
dW1iZXI+PGZvcmVpZ24ta2V5cz48a2V5IGFwcD0iRU4iIGRiLWlkPSJhMHAwOTB2ZjF2ZTBwcWVh
dGRxNTkyOWR0ejlyeHQwZXd0d2UiIHRpbWVzdGFtcD0iMTY2NTM1NzYxNiI+MzcxPC9rZXk+PC9m
b3JlaWduLWtleXM+PHJlZi10eXBlIG5hbWU9IkpvdXJuYWwgQXJ0aWNsZSI+MTc8L3JlZi10eXBl
Pjxjb250cmlidXRvcnM+PGF1dGhvcnM+PGF1dGhvcj5TaGltaSwgVGFrZXNoaTwvYXV0aG9yPjxh
dXRob3I+UGZsZWdoYWFyLCBLYXRyaW48L2F1dGhvcj48YXV0aG9yPktvamltYSwgU2hpbi1pY2hp
cm88L2F1dGhvcj48YXV0aG9yPlBhY2ssIENoYW4tR2k8L2F1dGhvcj48YXV0aG9yPlNvbG92ZWks
IElyaW5hPC9hdXRob3I+PGF1dGhvcj5Hb2xkbWFuLCBBbm5lIEU8L2F1dGhvcj48YXV0aG9yPkFk
YW0sIFN0ZXBoZW4gQTwvYXV0aG9yPjxhdXRob3I+U2h1bWFrZXIsIERhbGUgSzwvYXV0aG9yPjxh
dXRob3I+S2luam8sIE1hc2F0YWthPC9hdXRob3I+PGF1dGhvcj5DcmVtZXIsIFRob21hczwvYXV0
aG9yPjwvYXV0aG9ycz48L2NvbnRyaWJ1dG9ycz48dGl0bGVzPjx0aXRsZT5UaGUgQS1hbmQgQi10
eXBlIG51Y2xlYXIgbGFtaW4gbmV0d29ya3M6IG1pY3JvZG9tYWlucyBpbnZvbHZlZCBpbiBjaHJv
bWF0aW4gb3JnYW5pemF0aW9uIGFuZCB0cmFuc2NyaXB0aW9uPC90aXRsZT48c2Vjb25kYXJ5LXRp
dGxlPkdlbmVzICZhbXA7IGRldmVsb3BtZW50PC9zZWNvbmRhcnktdGl0bGU+PC90aXRsZXM+PHBl
cmlvZGljYWw+PGZ1bGwtdGl0bGU+R2VuZXMgJmFtcDsgZGV2ZWxvcG1lbnQ8L2Z1bGwtdGl0bGU+
PC9wZXJpb2RpY2FsPjxwYWdlcz4zNDA5LTM0MjE8L3BhZ2VzPjx2b2x1bWU+MjI8L3ZvbHVtZT48
bnVtYmVyPjI0PC9udW1iZXI+PGRhdGVzPjx5ZWFyPjIwMDg8L3llYXI+PC9kYXRlcz48aXNibj4w
ODkwLTkzNjk8L2lzYm4+PHVybHM+PC91cmxzPjwvcmVjb3JkPjwvQ2l0ZT48Q2l0ZT48QXV0aG9y
PlNoaW1pPC9BdXRob3I+PFllYXI+MjAxNTwvWWVhcj48UmVjTnVtPjM3MjwvUmVjTnVtPjxyZWNv
cmQ+PHJlYy1udW1iZXI+MzcyPC9yZWMtbnVtYmVyPjxmb3JlaWduLWtleXM+PGtleSBhcHA9IkVO
IiBkYi1pZD0iYTBwMDkwdmYxdmUwcHFlYXRkcTU5MjlkdHo5cnh0MGV3dHdlIiB0aW1lc3RhbXA9
IjE2NjUzNTc2ODIiPjM3Mjwva2V5PjwvZm9yZWlnbi1rZXlzPjxyZWYtdHlwZSBuYW1lPSJKb3Vy
bmFsIEFydGljbGUiPjE3PC9yZWYtdHlwZT48Y29udHJpYnV0b3JzPjxhdXRob3JzPjxhdXRob3I+
U2hpbWksIFRha2VzaGk8L2F1dGhvcj48YXV0aG9yPktpdHRpc29waWt1bCwgTWFyazwvYXV0aG9y
PjxhdXRob3I+VHJhbiwgSm9zZXBoPC9hdXRob3I+PGF1dGhvcj5Hb2xkbWFuLCBBbm5lIEU8L2F1
dGhvcj48YXV0aG9yPkFkYW0sIFN0ZXBoZW4gQTwvYXV0aG9yPjxhdXRob3I+WmhlbmcsIFlpeGlh
bjwvYXV0aG9yPjxhdXRob3I+SmFxYW1hbiwgS2h1bG91ZDwvYXV0aG9yPjxhdXRob3I+R29sZG1h
biwgUm9iZXJ0IEQ8L2F1dGhvcj48L2F1dGhvcnM+PC9jb250cmlidXRvcnM+PHRpdGxlcz48dGl0
bGU+U3RydWN0dXJhbCBvcmdhbml6YXRpb24gb2YgbnVjbGVhciBsYW1pbnMgQSwgQywgQjEsIGFu
ZCBCMiByZXZlYWxlZCBieSBzdXBlcnJlc29sdXRpb24gbWljcm9zY29weTwvdGl0bGU+PHNlY29u
ZGFyeS10aXRsZT5Nb2xlY3VsYXIgYmlvbG9neSBvZiB0aGUgY2VsbDwvc2Vjb25kYXJ5LXRpdGxl
PjwvdGl0bGVzPjxwZXJpb2RpY2FsPjxmdWxsLXRpdGxlPk1vbGVjdWxhciBiaW9sb2d5IG9mIHRo
ZSBjZWxsPC9mdWxsLXRpdGxlPjwvcGVyaW9kaWNhbD48cGFnZXM+NDA3NS00MDg2PC9wYWdlcz48
dm9sdW1lPjI2PC92b2x1bWU+PG51bWJlcj4yMjwvbnVtYmVyPjxkYXRlcz48eWVhcj4yMDE1PC95
ZWFyPjwvZGF0ZXM+PGlzYm4+MTA1OS0xNTI0PC9pc2JuPjx1cmxzPjwvdXJscz48L3JlY29yZD48
L0NpdGU+PC9FbmROb3RlPgB=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PEVuZE5vdGU+PENpdGU+PEF1dGhvcj5TaGltaTwvQXV0aG9yPjxZZWFyPjIwMDg8L1llYXI+PFJl
Y051bT4zNzE8L1JlY051bT48RGlzcGxheVRleHQ+KFNoaW1pIGV0IGFsLiwgMjAxNTsgU2hpbWkg
ZXQgYWwuLCAyMDA4KTwvRGlzcGxheVRleHQ+PHJlY29yZD48cmVjLW51bWJlcj4zNzE8L3JlYy1u
dW1iZXI+PGZvcmVpZ24ta2V5cz48a2V5IGFwcD0iRU4iIGRiLWlkPSJhMHAwOTB2ZjF2ZTBwcWVh
dGRxNTkyOWR0ejlyeHQwZXd0d2UiIHRpbWVzdGFtcD0iMTY2NTM1NzYxNiI+MzcxPC9rZXk+PC9m
b3JlaWduLWtleXM+PHJlZi10eXBlIG5hbWU9IkpvdXJuYWwgQXJ0aWNsZSI+MTc8L3JlZi10eXBl
Pjxjb250cmlidXRvcnM+PGF1dGhvcnM+PGF1dGhvcj5TaGltaSwgVGFrZXNoaTwvYXV0aG9yPjxh
dXRob3I+UGZsZWdoYWFyLCBLYXRyaW48L2F1dGhvcj48YXV0aG9yPktvamltYSwgU2hpbi1pY2hp
cm88L2F1dGhvcj48YXV0aG9yPlBhY2ssIENoYW4tR2k8L2F1dGhvcj48YXV0aG9yPlNvbG92ZWks
IElyaW5hPC9hdXRob3I+PGF1dGhvcj5Hb2xkbWFuLCBBbm5lIEU8L2F1dGhvcj48YXV0aG9yPkFk
YW0sIFN0ZXBoZW4gQTwvYXV0aG9yPjxhdXRob3I+U2h1bWFrZXIsIERhbGUgSzwvYXV0aG9yPjxh
dXRob3I+S2luam8sIE1hc2F0YWthPC9hdXRob3I+PGF1dGhvcj5DcmVtZXIsIFRob21hczwvYXV0
aG9yPjwvYXV0aG9ycz48L2NvbnRyaWJ1dG9ycz48dGl0bGVzPjx0aXRsZT5UaGUgQS1hbmQgQi10
eXBlIG51Y2xlYXIgbGFtaW4gbmV0d29ya3M6IG1pY3JvZG9tYWlucyBpbnZvbHZlZCBpbiBjaHJv
bWF0aW4gb3JnYW5pemF0aW9uIGFuZCB0cmFuc2NyaXB0aW9uPC90aXRsZT48c2Vjb25kYXJ5LXRp
dGxlPkdlbmVzICZhbXA7IGRldmVsb3BtZW50PC9zZWNvbmRhcnktdGl0bGU+PC90aXRsZXM+PHBl
cmlvZGljYWw+PGZ1bGwtdGl0bGU+R2VuZXMgJmFtcDsgZGV2ZWxvcG1lbnQ8L2Z1bGwtdGl0bGU+
PC9wZXJpb2RpY2FsPjxwYWdlcz4zNDA5LTM0MjE8L3BhZ2VzPjx2b2x1bWU+MjI8L3ZvbHVtZT48
bnVtYmVyPjI0PC9udW1iZXI+PGRhdGVzPjx5ZWFyPjIwMDg8L3llYXI+PC9kYXRlcz48aXNibj4w
ODkwLTkzNjk8L2lzYm4+PHVybHM+PC91cmxzPjwvcmVjb3JkPjwvQ2l0ZT48Q2l0ZT48QXV0aG9y
PlNoaW1pPC9BdXRob3I+PFllYXI+MjAxNTwvWWVhcj48UmVjTnVtPjM3MjwvUmVjTnVtPjxyZWNv
cmQ+PHJlYy1udW1iZXI+MzcyPC9yZWMtbnVtYmVyPjxmb3JlaWduLWtleXM+PGtleSBhcHA9IkVO
IiBkYi1pZD0iYTBwMDkwdmYxdmUwcHFlYXRkcTU5MjlkdHo5cnh0MGV3dHdlIiB0aW1lc3RhbXA9
IjE2NjUzNTc2ODIiPjM3Mjwva2V5PjwvZm9yZWlnbi1rZXlzPjxyZWYtdHlwZSBuYW1lPSJKb3Vy
bmFsIEFydGljbGUiPjE3PC9yZWYtdHlwZT48Y29udHJpYnV0b3JzPjxhdXRob3JzPjxhdXRob3I+
U2hpbWksIFRha2VzaGk8L2F1dGhvcj48YXV0aG9yPktpdHRpc29waWt1bCwgTWFyazwvYXV0aG9y
PjxhdXRob3I+VHJhbiwgSm9zZXBoPC9hdXRob3I+PGF1dGhvcj5Hb2xkbWFuLCBBbm5lIEU8L2F1
dGhvcj48YXV0aG9yPkFkYW0sIFN0ZXBoZW4gQTwvYXV0aG9yPjxhdXRob3I+WmhlbmcsIFlpeGlh
bjwvYXV0aG9yPjxhdXRob3I+SmFxYW1hbiwgS2h1bG91ZDwvYXV0aG9yPjxhdXRob3I+R29sZG1h
biwgUm9iZXJ0IEQ8L2F1dGhvcj48L2F1dGhvcnM+PC9jb250cmlidXRvcnM+PHRpdGxlcz48dGl0
bGU+U3RydWN0dXJhbCBvcmdhbml6YXRpb24gb2YgbnVjbGVhciBsYW1pbnMgQSwgQywgQjEsIGFu
ZCBCMiByZXZlYWxlZCBieSBzdXBlcnJlc29sdXRpb24gbWljcm9zY29weTwvdGl0bGU+PHNlY29u
ZGFyeS10aXRsZT5Nb2xlY3VsYXIgYmlvbG9neSBvZiB0aGUgY2VsbDwvc2Vjb25kYXJ5LXRpdGxl
PjwvdGl0bGVzPjxwZXJpb2RpY2FsPjxmdWxsLXRpdGxlPk1vbGVjdWxhciBiaW9sb2d5IG9mIHRo
ZSBjZWxsPC9mdWxsLXRpdGxlPjwvcGVyaW9kaWNhbD48cGFnZXM+NDA3NS00MDg2PC9wYWdlcz48
dm9sdW1lPjI2PC92b2x1bWU+PG51bWJlcj4yMjwvbnVtYmVyPjxkYXRlcz48eWVhcj4yMDE1PC95
ZWFyPjwvZGF0ZXM+PGlzYm4+MTA1OS0xNTI0PC9pc2JuPjx1cmxzPjwvdXJscz48L3JlY29yZD48
L0NpdGU+PC9FbmROb3RlPgB=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(Shimi et al., 2015; Shimi et al., 2008)</w:t>
      </w:r>
      <w:r w:rsidRPr="003D26DE">
        <w:rPr>
          <w:rFonts w:ascii="Times New Roman" w:hAnsi="Times New Roman" w:cs="Times New Roman"/>
        </w:rPr>
        <w:fldChar w:fldCharType="end"/>
      </w:r>
      <w:r w:rsidRPr="003D26DE">
        <w:rPr>
          <w:rFonts w:ascii="Times New Roman" w:hAnsi="Times New Roman" w:cs="Times New Roman"/>
        </w:rPr>
        <w:t xml:space="preserve">. Similar to their distinct localization, the expression of different types of lamins varies among cell types </w:t>
      </w:r>
      <w:r w:rsidRPr="003D26DE">
        <w:rPr>
          <w:rFonts w:ascii="Times New Roman" w:hAnsi="Times New Roman" w:cs="Times New Roman"/>
        </w:rPr>
        <w:fldChar w:fldCharType="begin">
          <w:fldData xml:space="preserve">PEVuZE5vdGU+PENpdGU+PEF1dGhvcj5Db25zdGFudGluZXNjdTwvQXV0aG9yPjxZZWFyPjIwMDY8
L1llYXI+PFJlY051bT4zNzM8L1JlY051bT48RGlzcGxheVRleHQ+KENvbnN0YW50aW5lc2N1IGV0
IGFsLiwgMjAwNjsgS2ltIGV0IGFsLiwgMjAxMTsgTWVsY2VyIGV0IGFsLiwgMjAxMik8L0Rpc3Bs
YXlUZXh0PjxyZWNvcmQ+PHJlYy1udW1iZXI+MzczPC9yZWMtbnVtYmVyPjxmb3JlaWduLWtleXM+
PGtleSBhcHA9IkVOIiBkYi1pZD0iYTBwMDkwdmYxdmUwcHFlYXRkcTU5MjlkdHo5cnh0MGV3dHdl
IiB0aW1lc3RhbXA9IjE2NjUzNTc3OTEiPjM3Mzwva2V5PjwvZm9yZWlnbi1rZXlzPjxyZWYtdHlw
ZSBuYW1lPSJKb3VybmFsIEFydGljbGUiPjE3PC9yZWYtdHlwZT48Y29udHJpYnV0b3JzPjxhdXRo
b3JzPjxhdXRob3I+Q29uc3RhbnRpbmVzY3UsIERhbjwvYXV0aG9yPjxhdXRob3I+R3JheSwgSGVh
dGhlciBMPC9hdXRob3I+PGF1dGhvcj5TYW1tYWssIFBhdWwgSjwvYXV0aG9yPjxhdXRob3I+U2No
YXR0ZW4sIEdlcmFsZCBQPC9hdXRob3I+PGF1dGhvcj5Dc29rYSwgQW50b25laSBCPC9hdXRob3I+
PC9hdXRob3JzPjwvY29udHJpYnV0b3JzPjx0aXRsZXM+PHRpdGxlPkxhbWluIEEvQyBleHByZXNz
aW9uIGlzIGEgbWFya2VyIG9mIG1vdXNlIGFuZCBodW1hbiBlbWJyeW9uaWMgc3RlbSBjZWxsIGRp
ZmZlcmVudGlhdGlvbjwvdGl0bGU+PHNlY29uZGFyeS10aXRsZT5TdGVtIGNlbGxzPC9zZWNvbmRh
cnktdGl0bGU+PC90aXRsZXM+PHBlcmlvZGljYWw+PGZ1bGwtdGl0bGU+U3RlbSBjZWxsczwvZnVs
bC10aXRsZT48L3BlcmlvZGljYWw+PHBhZ2VzPjE3Ny0xODU8L3BhZ2VzPjx2b2x1bWU+MjQ8L3Zv
bHVtZT48bnVtYmVyPjE8L251bWJlcj48ZGF0ZXM+PHllYXI+MjAwNjwveWVhcj48L2RhdGVzPjxp
c2JuPjEwNjYtNTA5OTwvaXNibj48dXJscz48L3VybHM+PC9yZWNvcmQ+PC9DaXRlPjxDaXRlPjxB
dXRob3I+TWVsY2VyPC9BdXRob3I+PFllYXI+MjAxMjwvWWVhcj48UmVjTnVtPjM3NDwvUmVjTnVt
PjxyZWNvcmQ+PHJlYy1udW1iZXI+Mzc0PC9yZWMtbnVtYmVyPjxmb3JlaWduLWtleXM+PGtleSBh
cHA9IkVOIiBkYi1pZD0iYTBwMDkwdmYxdmUwcHFlYXRkcTU5MjlkdHo5cnh0MGV3dHdlIiB0aW1l
c3RhbXA9IjE2NjUzNTc4MTciPjM3NDwva2V5PjwvZm9yZWlnbi1rZXlzPjxyZWYtdHlwZSBuYW1l
PSJKb3VybmFsIEFydGljbGUiPjE3PC9yZWYtdHlwZT48Y29udHJpYnV0b3JzPjxhdXRob3JzPjxh
dXRob3I+TWVsY2VyLCBTaGFpPC9hdXRob3I+PGF1dGhvcj5IZXpyb25pLCBIYWRhczwvYXV0aG9y
PjxhdXRob3I+UmFuZCwgRXlhbDwvYXV0aG9yPjxhdXRob3I+Tmlzc2ltLVJhZmluaWEsIE1hbGth
PC9hdXRob3I+PGF1dGhvcj5Ta291bHRjaGksIEFydGh1cjwvYXV0aG9yPjxhdXRob3I+U3Rld2Fy
dCwgQ29saW4gTDwvYXV0aG9yPjxhdXRob3I+QnVzdGluLCBNaWNoYWVsPC9hdXRob3I+PGF1dGhv
cj5NZXNob3JlciwgRXJhbjwvYXV0aG9yPjwvYXV0aG9ycz48L2NvbnRyaWJ1dG9ycz48dGl0bGVz
Pjx0aXRsZT5IaXN0b25lIG1vZGlmaWNhdGlvbnMgYW5kIGxhbWluIEEgcmVndWxhdGUgY2hyb21h
dGluIHByb3RlaW4gZHluYW1pY3MgaW4gZWFybHkgZW1icnlvbmljIHN0ZW0gY2VsbCBkaWZmZXJl
bnRpYXRpb248L3RpdGxlPjxzZWNvbmRhcnktdGl0bGU+TmF0dXJlIGNvbW11bmljYXRpb25zPC9z
ZWNvbmRhcnktdGl0bGU+PC90aXRsZXM+PHBlcmlvZGljYWw+PGZ1bGwtdGl0bGU+TmF0dXJlIGNv
bW11bmljYXRpb25zPC9mdWxsLXRpdGxlPjwvcGVyaW9kaWNhbD48cGFnZXM+MS0xMjwvcGFnZXM+
PHZvbHVtZT4zPC92b2x1bWU+PG51bWJlcj4xPC9udW1iZXI+PGRhdGVzPjx5ZWFyPjIwMTI8L3ll
YXI+PC9kYXRlcz48aXNibj4yMDQxLTE3MjM8L2lzYm4+PHVybHM+PC91cmxzPjwvcmVjb3JkPjwv
Q2l0ZT48Q2l0ZT48QXV0aG9yPktpbTwvQXV0aG9yPjxZZWFyPjIwMTE8L1llYXI+PFJlY051bT4z
NzU8L1JlY051bT48cmVjb3JkPjxyZWMtbnVtYmVyPjM3NTwvcmVjLW51bWJlcj48Zm9yZWlnbi1r
ZXlzPjxrZXkgYXBwPSJFTiIgZGItaWQ9ImEwcDA5MHZmMXZlMHBxZWF0ZHE1OTI5ZHR6OXJ4dDBl
d3R3ZSIgdGltZXN0YW1wPSIxNjY1MzU3ODIwIj4zNzU8L2tleT48L2ZvcmVpZ24ta2V5cz48cmVm
LXR5cGUgbmFtZT0iSm91cm5hbCBBcnRpY2xlIj4xNzwvcmVmLXR5cGU+PGNvbnRyaWJ1dG9ycz48
YXV0aG9ycz48YXV0aG9yPktpbSwgWW91bmdqbzwvYXV0aG9yPjxhdXRob3I+U2hhcm92LCBBbGV4
ZWkgQTwvYXV0aG9yPjxhdXRob3I+TWNEb2xlLCBLYXRpZTwvYXV0aG9yPjxhdXRob3I+Q2hlbmcs
IE1lbG9keTwvYXV0aG9yPjxhdXRob3I+SGFvLCBIYWlwaW5nPC9hdXRob3I+PGF1dGhvcj5GYW4s
IENoZW4tTWluZzwvYXV0aG9yPjxhdXRob3I+R2FpYW5vLCBOaWNob2xhczwvYXV0aG9yPjxhdXRo
b3I+S28sIE1pbm9ydSBTSDwvYXV0aG9yPjxhdXRob3I+WmhlbmcsIFlpeGlhbjwvYXV0aG9yPjwv
YXV0aG9ycz48L2NvbnRyaWJ1dG9ycz48dGl0bGVzPjx0aXRsZT5Nb3VzZSBCLXR5cGUgbGFtaW5z
IGFyZSByZXF1aXJlZCBmb3IgcHJvcGVyIG9yZ2Fub2dlbmVzaXMgYnV0IG5vdCBieSBlbWJyeW9u
aWMgc3RlbSBjZWxsczwvdGl0bGU+PHNlY29uZGFyeS10aXRsZT5TY2llbmNlPC9zZWNvbmRhcnkt
dGl0bGU+PC90aXRsZXM+PHBlcmlvZGljYWw+PGZ1bGwtdGl0bGU+U2NpZW5jZTwvZnVsbC10aXRs
ZT48L3BlcmlvZGljYWw+PHBhZ2VzPjE3MDYtMTcxMDwvcGFnZXM+PHZvbHVtZT4zMzQ8L3ZvbHVt
ZT48bnVtYmVyPjYwNjM8L251bWJlcj48ZGF0ZXM+PHllYXI+MjAxMTwveWVhcj48L2RhdGVzPjxp
c2JuPjAwMzYtODA3NTwvaXNibj48dXJscz48L3VybHM+PC9yZWNvcmQ+PC9DaXRlPjwvRW5kTm90
ZT4A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PEVuZE5vdGU+PENpdGU+PEF1dGhvcj5Db25zdGFudGluZXNjdTwvQXV0aG9yPjxZZWFyPjIwMDY8
L1llYXI+PFJlY051bT4zNzM8L1JlY051bT48RGlzcGxheVRleHQ+KENvbnN0YW50aW5lc2N1IGV0
IGFsLiwgMjAwNjsgS2ltIGV0IGFsLiwgMjAxMTsgTWVsY2VyIGV0IGFsLiwgMjAxMik8L0Rpc3Bs
YXlUZXh0PjxyZWNvcmQ+PHJlYy1udW1iZXI+MzczPC9yZWMtbnVtYmVyPjxmb3JlaWduLWtleXM+
PGtleSBhcHA9IkVOIiBkYi1pZD0iYTBwMDkwdmYxdmUwcHFlYXRkcTU5MjlkdHo5cnh0MGV3dHdl
IiB0aW1lc3RhbXA9IjE2NjUzNTc3OTEiPjM3Mzwva2V5PjwvZm9yZWlnbi1rZXlzPjxyZWYtdHlw
ZSBuYW1lPSJKb3VybmFsIEFydGljbGUiPjE3PC9yZWYtdHlwZT48Y29udHJpYnV0b3JzPjxhdXRo
b3JzPjxhdXRob3I+Q29uc3RhbnRpbmVzY3UsIERhbjwvYXV0aG9yPjxhdXRob3I+R3JheSwgSGVh
dGhlciBMPC9hdXRob3I+PGF1dGhvcj5TYW1tYWssIFBhdWwgSjwvYXV0aG9yPjxhdXRob3I+U2No
YXR0ZW4sIEdlcmFsZCBQPC9hdXRob3I+PGF1dGhvcj5Dc29rYSwgQW50b25laSBCPC9hdXRob3I+
PC9hdXRob3JzPjwvY29udHJpYnV0b3JzPjx0aXRsZXM+PHRpdGxlPkxhbWluIEEvQyBleHByZXNz
aW9uIGlzIGEgbWFya2VyIG9mIG1vdXNlIGFuZCBodW1hbiBlbWJyeW9uaWMgc3RlbSBjZWxsIGRp
ZmZlcmVudGlhdGlvbjwvdGl0bGU+PHNlY29uZGFyeS10aXRsZT5TdGVtIGNlbGxzPC9zZWNvbmRh
cnktdGl0bGU+PC90aXRsZXM+PHBlcmlvZGljYWw+PGZ1bGwtdGl0bGU+U3RlbSBjZWxsczwvZnVs
bC10aXRsZT48L3BlcmlvZGljYWw+PHBhZ2VzPjE3Ny0xODU8L3BhZ2VzPjx2b2x1bWU+MjQ8L3Zv
bHVtZT48bnVtYmVyPjE8L251bWJlcj48ZGF0ZXM+PHllYXI+MjAwNjwveWVhcj48L2RhdGVzPjxp
c2JuPjEwNjYtNTA5OTwvaXNibj48dXJscz48L3VybHM+PC9yZWNvcmQ+PC9DaXRlPjxDaXRlPjxB
dXRob3I+TWVsY2VyPC9BdXRob3I+PFllYXI+MjAxMjwvWWVhcj48UmVjTnVtPjM3NDwvUmVjTnVt
PjxyZWNvcmQ+PHJlYy1udW1iZXI+Mzc0PC9yZWMtbnVtYmVyPjxmb3JlaWduLWtleXM+PGtleSBh
cHA9IkVOIiBkYi1pZD0iYTBwMDkwdmYxdmUwcHFlYXRkcTU5MjlkdHo5cnh0MGV3dHdlIiB0aW1l
c3RhbXA9IjE2NjUzNTc4MTciPjM3NDwva2V5PjwvZm9yZWlnbi1rZXlzPjxyZWYtdHlwZSBuYW1l
PSJKb3VybmFsIEFydGljbGUiPjE3PC9yZWYtdHlwZT48Y29udHJpYnV0b3JzPjxhdXRob3JzPjxh
dXRob3I+TWVsY2VyLCBTaGFpPC9hdXRob3I+PGF1dGhvcj5IZXpyb25pLCBIYWRhczwvYXV0aG9y
PjxhdXRob3I+UmFuZCwgRXlhbDwvYXV0aG9yPjxhdXRob3I+Tmlzc2ltLVJhZmluaWEsIE1hbGth
PC9hdXRob3I+PGF1dGhvcj5Ta291bHRjaGksIEFydGh1cjwvYXV0aG9yPjxhdXRob3I+U3Rld2Fy
dCwgQ29saW4gTDwvYXV0aG9yPjxhdXRob3I+QnVzdGluLCBNaWNoYWVsPC9hdXRob3I+PGF1dGhv
cj5NZXNob3JlciwgRXJhbjwvYXV0aG9yPjwvYXV0aG9ycz48L2NvbnRyaWJ1dG9ycz48dGl0bGVz
Pjx0aXRsZT5IaXN0b25lIG1vZGlmaWNhdGlvbnMgYW5kIGxhbWluIEEgcmVndWxhdGUgY2hyb21h
dGluIHByb3RlaW4gZHluYW1pY3MgaW4gZWFybHkgZW1icnlvbmljIHN0ZW0gY2VsbCBkaWZmZXJl
bnRpYXRpb248L3RpdGxlPjxzZWNvbmRhcnktdGl0bGU+TmF0dXJlIGNvbW11bmljYXRpb25zPC9z
ZWNvbmRhcnktdGl0bGU+PC90aXRsZXM+PHBlcmlvZGljYWw+PGZ1bGwtdGl0bGU+TmF0dXJlIGNv
bW11bmljYXRpb25zPC9mdWxsLXRpdGxlPjwvcGVyaW9kaWNhbD48cGFnZXM+MS0xMjwvcGFnZXM+
PHZvbHVtZT4zPC92b2x1bWU+PG51bWJlcj4xPC9udW1iZXI+PGRhdGVzPjx5ZWFyPjIwMTI8L3ll
YXI+PC9kYXRlcz48aXNibj4yMDQxLTE3MjM8L2lzYm4+PHVybHM+PC91cmxzPjwvcmVjb3JkPjwv
Q2l0ZT48Q2l0ZT48QXV0aG9yPktpbTwvQXV0aG9yPjxZZWFyPjIwMTE8L1llYXI+PFJlY051bT4z
NzU8L1JlY051bT48cmVjb3JkPjxyZWMtbnVtYmVyPjM3NTwvcmVjLW51bWJlcj48Zm9yZWlnbi1r
ZXlzPjxrZXkgYXBwPSJFTiIgZGItaWQ9ImEwcDA5MHZmMXZlMHBxZWF0ZHE1OTI5ZHR6OXJ4dDBl
d3R3ZSIgdGltZXN0YW1wPSIxNjY1MzU3ODIwIj4zNzU8L2tleT48L2ZvcmVpZ24ta2V5cz48cmVm
LXR5cGUgbmFtZT0iSm91cm5hbCBBcnRpY2xlIj4xNzwvcmVmLXR5cGU+PGNvbnRyaWJ1dG9ycz48
YXV0aG9ycz48YXV0aG9yPktpbSwgWW91bmdqbzwvYXV0aG9yPjxhdXRob3I+U2hhcm92LCBBbGV4
ZWkgQTwvYXV0aG9yPjxhdXRob3I+TWNEb2xlLCBLYXRpZTwvYXV0aG9yPjxhdXRob3I+Q2hlbmcs
IE1lbG9keTwvYXV0aG9yPjxhdXRob3I+SGFvLCBIYWlwaW5nPC9hdXRob3I+PGF1dGhvcj5GYW4s
IENoZW4tTWluZzwvYXV0aG9yPjxhdXRob3I+R2FpYW5vLCBOaWNob2xhczwvYXV0aG9yPjxhdXRo
b3I+S28sIE1pbm9ydSBTSDwvYXV0aG9yPjxhdXRob3I+WmhlbmcsIFlpeGlhbjwvYXV0aG9yPjwv
YXV0aG9ycz48L2NvbnRyaWJ1dG9ycz48dGl0bGVzPjx0aXRsZT5Nb3VzZSBCLXR5cGUgbGFtaW5z
IGFyZSByZXF1aXJlZCBmb3IgcHJvcGVyIG9yZ2Fub2dlbmVzaXMgYnV0IG5vdCBieSBlbWJyeW9u
aWMgc3RlbSBjZWxsczwvdGl0bGU+PHNlY29uZGFyeS10aXRsZT5TY2llbmNlPC9zZWNvbmRhcnkt
dGl0bGU+PC90aXRsZXM+PHBlcmlvZGljYWw+PGZ1bGwtdGl0bGU+U2NpZW5jZTwvZnVsbC10aXRs
ZT48L3BlcmlvZGljYWw+PHBhZ2VzPjE3MDYtMTcxMDwvcGFnZXM+PHZvbHVtZT4zMzQ8L3ZvbHVt
ZT48bnVtYmVyPjYwNjM8L251bWJlcj48ZGF0ZXM+PHllYXI+MjAxMTwveWVhcj48L2RhdGVzPjxp
c2JuPjAwMzYtODA3NTwvaXNibj48dXJscz48L3VybHM+PC9yZWNvcmQ+PC9DaXRlPjwvRW5kTm90
ZT4A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(Constantinescu et al., 2006; Kim et al., 2011; Melcer et al., 2012)</w:t>
      </w:r>
      <w:r w:rsidRPr="003D26DE">
        <w:rPr>
          <w:rFonts w:ascii="Times New Roman" w:hAnsi="Times New Roman" w:cs="Times New Roman"/>
        </w:rPr>
        <w:fldChar w:fldCharType="end"/>
      </w:r>
      <w:r w:rsidRPr="003D26DE">
        <w:rPr>
          <w:rFonts w:ascii="Times New Roman" w:hAnsi="Times New Roman" w:cs="Times New Roman"/>
        </w:rPr>
        <w:t xml:space="preserve">. While B-type lamins are constitutively expressed in all types of cells, A-type lamins show low abundance in stem cells and start to express as cells differentiate. Furthermore, lamins also regulate transcription, replication, DNA repair, and senescence by interacting directly or indirectly (through the chromatin binding proteins) with the chromatins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&lt;EndNote&gt;&lt;Cite&gt;&lt;Author&gt;Mattout&lt;/Author&gt;&lt;Year&gt;2006&lt;/Year&gt;&lt;RecNum&gt;376&lt;/RecNum&gt;&lt;DisplayText&gt;(Mattout et al., 2006)&lt;/DisplayText&gt;&lt;record&gt;&lt;rec-number&gt;376&lt;/rec-number&gt;&lt;foreign-keys&gt;&lt;key app="EN" db-id="a0p090vf1ve0pqeatdq5929dtz9rxt0ewtwe" timestamp="1665357861"&gt;376&lt;/key&gt;&lt;/foreign-keys&gt;&lt;ref-type name="Journal Article"&gt;17&lt;/ref-type&gt;&lt;contributors&gt;&lt;authors&gt;&lt;author&gt;Mattout, Anna&lt;/author&gt;&lt;author&gt;Dechat, Thomas&lt;/author&gt;&lt;author&gt;Adam, Stephen A&lt;/author&gt;&lt;author&gt;Goldman, Robert D&lt;/author&gt;&lt;author&gt;Gruenbaum, Yosef&lt;/author&gt;&lt;/authors&gt;&lt;/contributors&gt;&lt;titles&gt;&lt;title&gt;Nuclear lamins, diseases and aging&lt;/title&gt;&lt;secondary-title&gt;Current opinion in cell biology&lt;/secondary-title&gt;&lt;/titles&gt;&lt;periodical&gt;&lt;full-title&gt;Current opinion in cell biology&lt;/full-title&gt;&lt;/periodical&gt;&lt;pages&gt;335-341&lt;/pages&gt;&lt;volume&gt;18&lt;/volume&gt;&lt;number&gt;3&lt;/number&gt;&lt;dates&gt;&lt;year&gt;2006&lt;/year&gt;&lt;/dates&gt;&lt;isbn&gt;0955-0674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(Mattout et al., 2006)</w:t>
      </w:r>
      <w:r w:rsidRPr="003D26DE">
        <w:rPr>
          <w:rFonts w:ascii="Times New Roman" w:hAnsi="Times New Roman" w:cs="Times New Roman"/>
        </w:rPr>
        <w:fldChar w:fldCharType="end"/>
      </w:r>
      <w:r w:rsidRPr="003D26DE">
        <w:rPr>
          <w:rFonts w:ascii="Times New Roman" w:hAnsi="Times New Roman" w:cs="Times New Roman"/>
        </w:rPr>
        <w:t xml:space="preserve">. Since lamin A/C has a direct association with chromatin, it is believed to be a contributor to the nuclear rigidity and chromatin stability and disruption of this A-type of lamina proteins make the nucleus more malleable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&lt;EndNote&gt;&lt;Cite&gt;&lt;Author&gt;Lammerding&lt;/Author&gt;&lt;Year&gt;2006&lt;/Year&gt;&lt;RecNum&gt;155&lt;/RecNum&gt;&lt;DisplayText&gt;(Lammerding et al., 2006)&lt;/DisplayText&gt;&lt;record&gt;&lt;rec-number&gt;155&lt;/rec-number&gt;&lt;foreign-keys&gt;&lt;key app="EN" db-id="a0p090vf1ve0pqeatdq5929dtz9rxt0ewtwe" timestamp="1662343184"&gt;155&lt;/key&gt;&lt;/foreign-keys&gt;&lt;ref-type name="Journal Article"&gt;17&lt;/ref-type&gt;&lt;contributors&gt;&lt;authors&gt;&lt;author&gt;Lammerding, Jan&lt;/author&gt;&lt;author&gt;Fong, Loren G&lt;/author&gt;&lt;author&gt;Ji, Julie Y&lt;/author&gt;&lt;author&gt;Reue, Karen&lt;/author&gt;&lt;author&gt;Stewart, Colin L&lt;/author&gt;&lt;author&gt;Young, Stephen G&lt;/author&gt;&lt;author&gt;Lee, Richard T&lt;/author&gt;&lt;/authors&gt;&lt;/contributors&gt;&lt;titles&gt;&lt;title&gt;Lamins A and C but not lamin B1 regulate nuclear mechanics&lt;/title&gt;&lt;secondary-title&gt;Journal of Biological Chemistry&lt;/secondary-title&gt;&lt;/titles&gt;&lt;periodical&gt;&lt;full-title&gt;Journal of Biological Chemistry&lt;/full-title&gt;&lt;/periodical&gt;&lt;pages&gt;25768-25780&lt;/pages&gt;&lt;volume&gt;281&lt;/volume&gt;&lt;number&gt;35&lt;/number&gt;&lt;dates&gt;&lt;year&gt;2006&lt;/year&gt;&lt;/dates&gt;&lt;isbn&gt;0021-9258&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(Lammerding et al., 2006)</w:t>
      </w:r>
      <w:r w:rsidRPr="003D26DE">
        <w:rPr>
          <w:rFonts w:ascii="Times New Roman" w:hAnsi="Times New Roman" w:cs="Times New Roman"/>
        </w:rPr>
        <w:fldChar w:fldCharType="end"/>
      </w:r>
      <w:r w:rsidRPr="003D26DE">
        <w:rPr>
          <w:rFonts w:ascii="Times New Roman" w:hAnsi="Times New Roman" w:cs="Times New Roman"/>
        </w:rPr>
        <w:t xml:space="preserve">. </w:t>
      </w:r>
    </w:p>
    <w:p w14:paraId="0EF1FAA0" w14:textId="77777777" w:rsidR="003D26DE" w:rsidRPr="003D26DE" w:rsidRDefault="003D26DE" w:rsidP="003D26DE">
      <w:pPr>
        <w:jc w:val="both"/>
        <w:rPr>
          <w:rFonts w:ascii="Times New Roman" w:hAnsi="Times New Roman" w:cs="Times New Roman"/>
        </w:rPr>
      </w:pPr>
    </w:p>
    <w:p w14:paraId="74287795" w14:textId="024FBF79"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The chromatin regions tethered to the nuclear envelope and lamina are known as lamina associated domains (LADs)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&lt;EndNote&gt;&lt;Cite&gt;&lt;Author&gt;Van Steensel&lt;/Author&gt;&lt;Year&gt;2017&lt;/Year&gt;&lt;RecNum&gt;76&lt;/RecNum&gt;&lt;DisplayText&gt;(Van Steensel &amp;amp; Belmont, 2017)&lt;/DisplayText&gt;&lt;record&gt;&lt;rec-number&gt;76&lt;/rec-number&gt;&lt;foreign-keys&gt;&lt;key app="EN" db-id="a0p090vf1ve0pqeatdq5929dtz9rxt0ewtwe" timestamp="1641532045"&gt;76&lt;/key&gt;&lt;/foreign-keys&gt;&lt;ref-type name="Journal Article"&gt;17&lt;/ref-type&gt;&lt;contributors&gt;&lt;authors&gt;&lt;author&gt;Van Steensel, Bas&lt;/author&gt;&lt;author&gt;Belmont, Andrew S&lt;/author&gt;&lt;/authors&gt;&lt;/contributors&gt;&lt;titles&gt;&lt;title&gt;Lamina-associated domains: links with chromosome architecture, heterochromatin, and gene repression&lt;/title&gt;&lt;secondary-title&gt;Cell&lt;/secondary-title&gt;&lt;/titles&gt;&lt;periodical&gt;&lt;full-title&gt;Cell&lt;/full-title&gt;&lt;/periodical&gt;&lt;pages&gt;780-791&lt;/pages&gt;&lt;volume&gt;169&lt;/volume&gt;&lt;number&gt;5&lt;/number&gt;&lt;dates&gt;&lt;year&gt;2017&lt;/year&gt;&lt;/dates&gt;&lt;isbn&gt;0092-8674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(Van Steensel &amp; Belmont, 2017)</w:t>
      </w:r>
      <w:r w:rsidRPr="003D26DE">
        <w:rPr>
          <w:rFonts w:ascii="Times New Roman" w:hAnsi="Times New Roman" w:cs="Times New Roman"/>
        </w:rPr>
        <w:fldChar w:fldCharType="end"/>
      </w:r>
      <w:r w:rsidRPr="003D26DE">
        <w:rPr>
          <w:rFonts w:ascii="Times New Roman" w:hAnsi="Times New Roman" w:cs="Times New Roman"/>
        </w:rPr>
        <w:t xml:space="preserve">. LADs are generally AT-rich, transcriptionally suppressed, mostly heterochromatic regions which correlate largely with Hi-C derived B compartment regions </w:t>
      </w:r>
      <w:r w:rsidRPr="003D26DE">
        <w:rPr>
          <w:rFonts w:ascii="Times New Roman" w:hAnsi="Times New Roman" w:cs="Times New Roman"/>
        </w:rPr>
        <w:fldChar w:fldCharType="begin">
          <w:fldData xml:space="preserve">PEVuZE5vdGU+PENpdGU+PEF1dGhvcj5Mb2NoczwvQXV0aG9yPjxZZWFyPjIwMTk8L1llYXI+PFJl
Y051bT43OTwvUmVjTnVtPjxEaXNwbGF5VGV4dD4oTG9jaHMgZXQgYWwuLCAyMDE5OyBSYW8gZXQg
YWwuLCAyMDE0OyBSb2Jzb24gZXQgYWwuLCAyMDE3KTwvRGlzcGxheVRleHQ+PHJlY29yZD48cmVj
LW51bWJlcj43OTwvcmVjLW51bWJlcj48Zm9yZWlnbi1rZXlzPjxrZXkgYXBwPSJFTiIgZGItaWQ9
ImEwcDA5MHZmMXZlMHBxZWF0ZHE1OTI5ZHR6OXJ4dDBld3R3ZSIgdGltZXN0YW1wPSIxNjQxNTMy
MjU2Ij43OTwva2V5PjwvZm9yZWlnbi1rZXlzPjxyZWYtdHlwZSBuYW1lPSJKb3VybmFsIEFydGlj
bGUiPjE3PC9yZWYtdHlwZT48Y29udHJpYnV0b3JzPjxhdXRob3JzPjxhdXRob3I+TG9jaHMsIFNp
bGtlIEpBPC9hdXRob3I+PGF1dGhvcj5LZWZhbG9wb3Vsb3UsIFNhbXk8L2F1dGhvcj48YXV0aG9y
PktpbmQsIEpvcDwvYXV0aG9yPjwvYXV0aG9ycz48L2NvbnRyaWJ1dG9ycz48dGl0bGVzPjx0aXRs
ZT5MYW1pbmEgYXNzb2NpYXRlZCBkb21haW5zIGFuZCBnZW5lIHJlZ3VsYXRpb24gaW4gZGV2ZWxv
cG1lbnQgYW5kIGNhbmNlcjwvdGl0bGU+PHNlY29uZGFyeS10aXRsZT5DZWxsczwvc2Vjb25kYXJ5
LXRpdGxlPjwvdGl0bGVzPjxwZXJpb2RpY2FsPjxmdWxsLXRpdGxlPkNlbGxzPC9mdWxsLXRpdGxl
PjwvcGVyaW9kaWNhbD48cGFnZXM+MjcxPC9wYWdlcz48dm9sdW1lPjg8L3ZvbHVtZT48bnVtYmVy
PjM8L251bWJlcj48ZGF0ZXM+PHllYXI+MjAxOTwveWVhcj48L2RhdGVzPjx1cmxzPjwvdXJscz48
L3JlY29yZD48L0NpdGU+PENpdGU+PEF1dGhvcj5Sb2Jzb248L0F1dGhvcj48WWVhcj4yMDE3PC9Z
ZWFyPjxSZWNOdW0+MTQ4PC9SZWNOdW0+PHJlY29yZD48cmVjLW51bWJlcj4xNDg8L3JlYy1udW1i
ZXI+PGZvcmVpZ24ta2V5cz48a2V5IGFwcD0iRU4iIGRiLWlkPSJhMHAwOTB2ZjF2ZTBwcWVhdGRx
NTkyOWR0ejlyeHQwZXd0d2UiIHRpbWVzdGFtcD0iMTY2MTQwNzU5MyI+MTQ4PC9rZXk+PC9mb3Jl
aWduLWtleXM+PHJlZi10eXBlIG5hbWU9IkpvdXJuYWwgQXJ0aWNsZSI+MTc8L3JlZi10eXBlPjxj
b250cmlidXRvcnM+PGF1dGhvcnM+PGF1dGhvcj5Sb2Jzb24sIE1pY2hhZWwgSTwvYXV0aG9yPjxh
dXRob3I+Sm9zZSwgSTwvYXV0aG9yPjxhdXRob3I+Q3phcGlld3NraSwgUmFmYWw8L2F1dGhvcj48
YXV0aG9yPlNpdmFrdW1hciwgQWlzaHdhcnlhPC9hdXRob3I+PGF1dGhvcj5LZXJyLCBBbGFzdGFp
ciBSVzwvYXV0aG9yPjxhdXRob3I+U2NoaXJtZXIsIEVyaWMgQzwvYXV0aG9yPjwvYXV0aG9ycz48
L2NvbnRyaWJ1dG9ycz48dGl0bGVzPjx0aXRsZT5Db25zdHJhaW5lZCByZWxlYXNlIG9mIGxhbWlu
YS1hc3NvY2lhdGVkIGVuaGFuY2VycyBhbmQgZ2VuZXMgZnJvbSB0aGUgbnVjbGVhciBlbnZlbG9w
ZSBkdXJpbmcgVC1jZWxsIGFjdGl2YXRpb24gZmFjaWxpdGF0ZXMgdGhlaXIgYXNzb2NpYXRpb24g
aW4gY2hyb21vc29tZSBjb21wYXJ0bWVudHM8L3RpdGxlPjxzZWNvbmRhcnktdGl0bGU+R2Vub21l
IHJlc2VhcmNoPC9zZWNvbmRhcnktdGl0bGU+PC90aXRsZXM+PHBlcmlvZGljYWw+PGZ1bGwtdGl0
bGU+R2Vub21lIHJlc2VhcmNoPC9mdWxsLXRpdGxlPjwvcGVyaW9kaWNhbD48cGFnZXM+MTEyNi0x
MTM4PC9wYWdlcz48dm9sdW1lPjI3PC92b2x1bWU+PG51bWJlcj43PC9udW1iZXI+PGRhdGVzPjx5
ZWFyPjIwMTc8L3llYXI+PC9kYXRlcz48aXNibj4xMDg4LTkwNTE8L2lzYm4+PHVybHM+PC91cmxz
PjwvcmVjb3JkPjwvQ2l0ZT48Q2l0ZT48QXV0aG9yPlJhbzwvQXV0aG9yPjxZZWFyPjIwMTQ8L1ll
YXI+PFJlY051bT4yMzc8L1JlY051bT48cmVjb3JkPjxyZWMtbnVtYmVyPjIzNzwvcmVjLW51bWJl
cj48Zm9yZWlnbi1rZXlzPjxrZXkgYXBwPSJFTiIgZGItaWQ9ImEwcDA5MHZmMXZlMHBxZWF0ZHE1
OTI5ZHR6OXJ4dDBld3R3ZSIgdGltZXN0YW1wPSIxNjYzODY0MjM0Ij4yMzc8L2tleT48L2ZvcmVp
Z24ta2V5cz48cmVmLXR5cGUgbmFtZT0iSm91cm5hbCBBcnRpY2xlIj4xNzwvcmVmLXR5cGU+PGNv
bnRyaWJ1dG9ycz48YXV0aG9ycz48YXV0aG9yPlJhbywgUy4gUy48L2F1dGhvcj48YXV0aG9yPkh1
bnRsZXksIE0uIEguPC9hdXRob3I+PGF1dGhvcj5EdXJhbmQsIE4uIEMuPC9hdXRob3I+PGF1dGhv
cj5TdGFtZW5vdmEsIEUuIEsuPC9hdXRob3I+PGF1dGhvcj5Cb2Noa292LCBJLiBELjwvYXV0aG9y
PjxhdXRob3I+Um9iaW5zb24sIEouIFQuPC9hdXRob3I+PGF1dGhvcj5TYW5ib3JuLCBBLiBMLjwv
YXV0aG9yPjxhdXRob3I+TWFjaG9sLCBJLjwvYXV0aG9yPjxhdXRob3I+T21lciwgQS4gRC48L2F1
dGhvcj48YXV0aG9yPkxhbmRlciwgRS4gUy48L2F1dGhvcj48L2F1dGhvcnM+PC9jb250cmlidXRv
cnM+PHRpdGxlcz48dGl0bGU+QSAzRCBtYXAgb2YgdGhlIGh1bWFuIGdlbm9tZSBhdCBraWxvYmFz
ZSByZXNvbHV0aW9uIHJldmVhbHMgcHJpbmNpcGxlcyBvZiBjaHJvbWF0aW4gbG9vcGluZzwvdGl0
bGU+PHNlY29uZGFyeS10aXRsZT5DZWxsPC9zZWNvbmRhcnktdGl0bGU+PC90aXRsZXM+PHBlcmlv
ZGljYWw+PGZ1bGwtdGl0bGU+Q2VsbDwvZnVsbC10aXRsZT48L3BlcmlvZGljYWw+PHZvbHVtZT4x
NTk8L3ZvbHVtZT48ZGF0ZXM+PHllYXI+MjAxNDwveWVhcj48cHViLWRhdGVzPjxkYXRlPjIwMTQv
LzwvZGF0ZT48L3B1Yi1kYXRlcz48L2RhdGVzPjx1cmxzPjxyZWxhdGVkLXVybHM+PHVybD5odHRw
czovL2RvaS5vcmcvMTAuMTAxNi9qLmNlbGwuMjAxNC4xMS4wMjE8L3VybD48L3JlbGF0ZWQtdXJs
cz48L3VybHM+PGVsZWN0cm9uaWMtcmVzb3VyY2UtbnVtPjEwLjEwMTYvai5jZWxsLjIwMTQuMTEu
MDIxPC9lbGVjdHJvbmljLXJlc291cmNlLW51bT48L3JlY29yZD48L0NpdGU+PC9FbmROb3RlPgB=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PEVuZE5vdGU+PENpdGU+PEF1dGhvcj5Mb2NoczwvQXV0aG9yPjxZZWFyPjIwMTk8L1llYXI+PFJl
Y051bT43OTwvUmVjTnVtPjxEaXNwbGF5VGV4dD4oTG9jaHMgZXQgYWwuLCAyMDE5OyBSYW8gZXQg
YWwuLCAyMDE0OyBSb2Jzb24gZXQgYWwuLCAyMDE3KTwvRGlzcGxheVRleHQ+PHJlY29yZD48cmVj
LW51bWJlcj43OTwvcmVjLW51bWJlcj48Zm9yZWlnbi1rZXlzPjxrZXkgYXBwPSJFTiIgZGItaWQ9
ImEwcDA5MHZmMXZlMHBxZWF0ZHE1OTI5ZHR6OXJ4dDBld3R3ZSIgdGltZXN0YW1wPSIxNjQxNTMy
MjU2Ij43OTwva2V5PjwvZm9yZWlnbi1rZXlzPjxyZWYtdHlwZSBuYW1lPSJKb3VybmFsIEFydGlj
bGUiPjE3PC9yZWYtdHlwZT48Y29udHJpYnV0b3JzPjxhdXRob3JzPjxhdXRob3I+TG9jaHMsIFNp
bGtlIEpBPC9hdXRob3I+PGF1dGhvcj5LZWZhbG9wb3Vsb3UsIFNhbXk8L2F1dGhvcj48YXV0aG9y
PktpbmQsIEpvcDwvYXV0aG9yPjwvYXV0aG9ycz48L2NvbnRyaWJ1dG9ycz48dGl0bGVzPjx0aXRs
ZT5MYW1pbmEgYXNzb2NpYXRlZCBkb21haW5zIGFuZCBnZW5lIHJlZ3VsYXRpb24gaW4gZGV2ZWxv
cG1lbnQgYW5kIGNhbmNlcjwvdGl0bGU+PHNlY29uZGFyeS10aXRsZT5DZWxsczwvc2Vjb25kYXJ5
LXRpdGxlPjwvdGl0bGVzPjxwZXJpb2RpY2FsPjxmdWxsLXRpdGxlPkNlbGxzPC9mdWxsLXRpdGxl
PjwvcGVyaW9kaWNhbD48cGFnZXM+MjcxPC9wYWdlcz48dm9sdW1lPjg8L3ZvbHVtZT48bnVtYmVy
PjM8L251bWJlcj48ZGF0ZXM+PHllYXI+MjAxOTwveWVhcj48L2RhdGVzPjx1cmxzPjwvdXJscz48
L3JlY29yZD48L0NpdGU+PENpdGU+PEF1dGhvcj5Sb2Jzb248L0F1dGhvcj48WWVhcj4yMDE3PC9Z
ZWFyPjxSZWNOdW0+MTQ4PC9SZWNOdW0+PHJlY29yZD48cmVjLW51bWJlcj4xNDg8L3JlYy1udW1i
ZXI+PGZvcmVpZ24ta2V5cz48a2V5IGFwcD0iRU4iIGRiLWlkPSJhMHAwOTB2ZjF2ZTBwcWVhdGRx
NTkyOWR0ejlyeHQwZXd0d2UiIHRpbWVzdGFtcD0iMTY2MTQwNzU5MyI+MTQ4PC9rZXk+PC9mb3Jl
aWduLWtleXM+PHJlZi10eXBlIG5hbWU9IkpvdXJuYWwgQXJ0aWNsZSI+MTc8L3JlZi10eXBlPjxj
b250cmlidXRvcnM+PGF1dGhvcnM+PGF1dGhvcj5Sb2Jzb24sIE1pY2hhZWwgSTwvYXV0aG9yPjxh
dXRob3I+Sm9zZSwgSTwvYXV0aG9yPjxhdXRob3I+Q3phcGlld3NraSwgUmFmYWw8L2F1dGhvcj48
YXV0aG9yPlNpdmFrdW1hciwgQWlzaHdhcnlhPC9hdXRob3I+PGF1dGhvcj5LZXJyLCBBbGFzdGFp
ciBSVzwvYXV0aG9yPjxhdXRob3I+U2NoaXJtZXIsIEVyaWMgQzwvYXV0aG9yPjwvYXV0aG9ycz48
L2NvbnRyaWJ1dG9ycz48dGl0bGVzPjx0aXRsZT5Db25zdHJhaW5lZCByZWxlYXNlIG9mIGxhbWlu
YS1hc3NvY2lhdGVkIGVuaGFuY2VycyBhbmQgZ2VuZXMgZnJvbSB0aGUgbnVjbGVhciBlbnZlbG9w
ZSBkdXJpbmcgVC1jZWxsIGFjdGl2YXRpb24gZmFjaWxpdGF0ZXMgdGhlaXIgYXNzb2NpYXRpb24g
aW4gY2hyb21vc29tZSBjb21wYXJ0bWVudHM8L3RpdGxlPjxzZWNvbmRhcnktdGl0bGU+R2Vub21l
IHJlc2VhcmNoPC9zZWNvbmRhcnktdGl0bGU+PC90aXRsZXM+PHBlcmlvZGljYWw+PGZ1bGwtdGl0
bGU+R2Vub21lIHJlc2VhcmNoPC9mdWxsLXRpdGxlPjwvcGVyaW9kaWNhbD48cGFnZXM+MTEyNi0x
MTM4PC9wYWdlcz48dm9sdW1lPjI3PC92b2x1bWU+PG51bWJlcj43PC9udW1iZXI+PGRhdGVzPjx5
ZWFyPjIwMTc8L3llYXI+PC9kYXRlcz48aXNibj4xMDg4LTkwNTE8L2lzYm4+PHVybHM+PC91cmxz
PjwvcmVjb3JkPjwvQ2l0ZT48Q2l0ZT48QXV0aG9yPlJhbzwvQXV0aG9yPjxZZWFyPjIwMTQ8L1ll
YXI+PFJlY051bT4yMzc8L1JlY051bT48cmVjb3JkPjxyZWMtbnVtYmVyPjIzNzwvcmVjLW51bWJl
cj48Zm9yZWlnbi1rZXlzPjxrZXkgYXBwPSJFTiIgZGItaWQ9ImEwcDA5MHZmMXZlMHBxZWF0ZHE1
OTI5ZHR6OXJ4dDBld3R3ZSIgdGltZXN0YW1wPSIxNjYzODY0MjM0Ij4yMzc8L2tleT48L2ZvcmVp
Z24ta2V5cz48cmVmLXR5cGUgbmFtZT0iSm91cm5hbCBBcnRpY2xlIj4xNzwvcmVmLXR5cGU+PGNv
bnRyaWJ1dG9ycz48YXV0aG9ycz48YXV0aG9yPlJhbywgUy4gUy48L2F1dGhvcj48YXV0aG9yPkh1
bnRsZXksIE0uIEguPC9hdXRob3I+PGF1dGhvcj5EdXJhbmQsIE4uIEMuPC9hdXRob3I+PGF1dGhv
cj5TdGFtZW5vdmEsIEUuIEsuPC9hdXRob3I+PGF1dGhvcj5Cb2Noa292LCBJLiBELjwvYXV0aG9y
PjxhdXRob3I+Um9iaW5zb24sIEouIFQuPC9hdXRob3I+PGF1dGhvcj5TYW5ib3JuLCBBLiBMLjwv
YXV0aG9yPjxhdXRob3I+TWFjaG9sLCBJLjwvYXV0aG9yPjxhdXRob3I+T21lciwgQS4gRC48L2F1
dGhvcj48YXV0aG9yPkxhbmRlciwgRS4gUy48L2F1dGhvcj48L2F1dGhvcnM+PC9jb250cmlidXRv
cnM+PHRpdGxlcz48dGl0bGU+QSAzRCBtYXAgb2YgdGhlIGh1bWFuIGdlbm9tZSBhdCBraWxvYmFz
ZSByZXNvbHV0aW9uIHJldmVhbHMgcHJpbmNpcGxlcyBvZiBjaHJvbWF0aW4gbG9vcGluZzwvdGl0
bGU+PHNlY29uZGFyeS10aXRsZT5DZWxsPC9zZWNvbmRhcnktdGl0bGU+PC90aXRsZXM+PHBlcmlv
ZGljYWw+PGZ1bGwtdGl0bGU+Q2VsbDwvZnVsbC10aXRsZT48L3BlcmlvZGljYWw+PHZvbHVtZT4x
NTk8L3ZvbHVtZT48ZGF0ZXM+PHllYXI+MjAxNDwveWVhcj48cHViLWRhdGVzPjxkYXRlPjIwMTQv
LzwvZGF0ZT48L3B1Yi1kYXRlcz48L2RhdGVzPjx1cmxzPjxyZWxhdGVkLXVybHM+PHVybD5odHRw
czovL2RvaS5vcmcvMTAuMTAxNi9qLmNlbGwuMjAxNC4xMS4wMjE8L3VybD48L3JlbGF0ZWQtdXJs
cz48L3VybHM+PGVsZWN0cm9uaWMtcmVzb3VyY2UtbnVtPjEwLjEwMTYvai5jZWxsLjIwMTQuMTEu
MDIxPC9lbGVjdHJvbmljLXJlc291cmNlLW51bT48L3JlY29yZD48L0NpdGU+PC9FbmROb3RlPgB=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(Lochs et al., 2019; Rao et al., 2014; Robson et al., 2017)</w:t>
      </w:r>
      <w:r w:rsidRPr="003D26DE">
        <w:rPr>
          <w:rFonts w:ascii="Times New Roman" w:hAnsi="Times New Roman" w:cs="Times New Roman"/>
        </w:rPr>
        <w:fldChar w:fldCharType="end"/>
      </w:r>
      <w:r w:rsidRPr="003D26DE">
        <w:rPr>
          <w:rFonts w:ascii="Times New Roman" w:hAnsi="Times New Roman" w:cs="Times New Roman"/>
        </w:rPr>
        <w:t xml:space="preserve">. Although these LAD regions contain lower number of genes overall, they are specifically enriched for developmentally regulated genes </w:t>
      </w:r>
      <w:r w:rsidRPr="003D26DE">
        <w:rPr>
          <w:rFonts w:ascii="Times New Roman" w:hAnsi="Times New Roman" w:cs="Times New Roman"/>
        </w:rPr>
        <w:fldChar w:fldCharType="begin">
          <w:fldData xml:space="preserve">PEVuZE5vdGU+PENpdGU+PEF1dGhvcj5QZXJpYy1IdXBrZXM8L0F1dGhvcj48WWVhcj4yMDEwPC9Z
ZWFyPjxSZWNOdW0+MTMxPC9SZWNOdW0+PERpc3BsYXlUZXh0PihHdWVsZW4gZXQgYWwuLCAyMDA4
OyBIYXJyIGV0IGFsLiwgMjAxNTsgUGVyaWMtSHVwa2VzIGV0IGFsLiwgMjAxMCk8L0Rpc3BsYXlU
ZXh0PjxyZWNvcmQ+PHJlYy1udW1iZXI+MTMxPC9yZWMtbnVtYmVyPjxmb3JlaWduLWtleXM+PGtl
eSBhcHA9IkVOIiBkYi1pZD0iYTBwMDkwdmYxdmUwcHFlYXRkcTU5MjlkdHo5cnh0MGV3dHdlIiB0
aW1lc3RhbXA9IjE2NjEzODA1NjEiPjEzMTwva2V5PjwvZm9yZWlnbi1rZXlzPjxyZWYtdHlwZSBu
YW1lPSJKb3VybmFsIEFydGljbGUiPjE3PC9yZWYtdHlwZT48Y29udHJpYnV0b3JzPjxhdXRob3Jz
PjxhdXRob3I+UGVyaWMtSHVwa2VzLCBEYWFuPC9hdXRob3I+PGF1dGhvcj5NZXVsZW1hbiwgV291
dGVyPC9hdXRob3I+PGF1dGhvcj5QYWdpZSwgTHVkbzwvYXV0aG9yPjxhdXRob3I+QnJ1Z2dlbWFu
LCBTb3BoaWEgV008L2F1dGhvcj48YXV0aG9yPlNvbG92ZWksIElyaW5hPC9hdXRob3I+PGF1dGhv
cj5CcnVnbWFuLCBXaW08L2F1dGhvcj48YXV0aG9yPkdyw6RmLCBTdGVmYW48L2F1dGhvcj48YXV0
aG9yPkZsaWNlaywgUGF1bDwvYXV0aG9yPjxhdXRob3I+S2Vya2hvdmVuLCBSb24gTTwvYXV0aG9y
PjxhdXRob3I+dmFuIExvaHVpemVuLCBNYWFydGVuPC9hdXRob3I+PC9hdXRob3JzPjwvY29udHJp
YnV0b3JzPjx0aXRsZXM+PHRpdGxlPk1vbGVjdWxhciBtYXBzIG9mIHRoZSByZW9yZ2FuaXphdGlv
biBvZiBnZW5vbWUtbnVjbGVhciBsYW1pbmEgaW50ZXJhY3Rpb25zIGR1cmluZyBkaWZmZXJlbnRp
YXRpb248L3RpdGxlPjxzZWNvbmRhcnktdGl0bGU+TW9sZWN1bGFyIGNlbGw8L3NlY29uZGFyeS10
aXRsZT48L3RpdGxlcz48cGVyaW9kaWNhbD48ZnVsbC10aXRsZT5Nb2xlY3VsYXIgY2VsbDwvZnVs
bC10aXRsZT48L3BlcmlvZGljYWw+PHBhZ2VzPjYwMy02MTM8L3BhZ2VzPjx2b2x1bWU+Mzg8L3Zv
bHVtZT48bnVtYmVyPjQ8L251bWJlcj48ZGF0ZXM+PHllYXI+MjAxMDwveWVhcj48L2RhdGVzPjxp
c2JuPjEwOTctMjc2NTwvaXNibj48dXJscz48L3VybHM+PC9yZWNvcmQ+PC9DaXRlPjxDaXRlPjxB
dXRob3I+R3VlbGVuPC9BdXRob3I+PFllYXI+MjAwODwvWWVhcj48UmVjTnVtPjE0NTwvUmVjTnVt
PjxyZWNvcmQ+PHJlYy1udW1iZXI+MTQ1PC9yZWMtbnVtYmVyPjxmb3JlaWduLWtleXM+PGtleSBh
cHA9IkVOIiBkYi1pZD0iYTBwMDkwdmYxdmUwcHFlYXRkcTU5MjlkdHo5cnh0MGV3dHdlIiB0aW1l
c3RhbXA9IjE2NjE0MDc1NjMiPjE0NTwva2V5PjwvZm9yZWlnbi1rZXlzPjxyZWYtdHlwZSBuYW1l
PSJKb3VybmFsIEFydGljbGUiPjE3PC9yZWYtdHlwZT48Y29udHJpYnV0b3JzPjxhdXRob3JzPjxh
dXRob3I+R3VlbGVuLCBMYXJzPC9hdXRob3I+PGF1dGhvcj5QYWdpZSwgTHVkbzwvYXV0aG9yPjxh
dXRob3I+QnJhc3NldCwgRW1pbGllPC9hdXRob3I+PGF1dGhvcj5NZXVsZW1hbiwgV291dGVyPC9h
dXRob3I+PGF1dGhvcj5GYXphLCBNYXJpdXMgQjwvYXV0aG9yPjxhdXRob3I+VGFsaG91dCwgV2Vu
ZHk8L2F1dGhvcj48YXV0aG9yPkV1c3NlbiwgQmVydCBIPC9hdXRob3I+PGF1dGhvcj5EZSBLbGVp
biwgQW5uZWxpZXM8L2F1dGhvcj48YXV0aG9yPldlc3NlbHMsIExvZGV3eWs8L2F1dGhvcj48YXV0
aG9yPkRlIExhYXQsIFdvdXRlcjwvYXV0aG9yPjwvYXV0aG9ycz48L2NvbnRyaWJ1dG9ycz48dGl0
bGVzPjx0aXRsZT5Eb21haW4gb3JnYW5pemF0aW9uIG9mIGh1bWFuIGNocm9tb3NvbWVzIHJldmVh
bGVkIGJ5IG1hcHBpbmcgb2YgbnVjbGVhciBsYW1pbmEgaW50ZXJhY3Rpb25zPC90aXRsZT48c2Vj
b25kYXJ5LXRpdGxlPk5hdHVyZTwvc2Vjb25kYXJ5LXRpdGxlPjwvdGl0bGVzPjxwZXJpb2RpY2Fs
PjxmdWxsLXRpdGxlPk5hdHVyZTwvZnVsbC10aXRsZT48L3BlcmlvZGljYWw+PHBhZ2VzPjk0OC05
NTE8L3BhZ2VzPjx2b2x1bWU+NDUzPC92b2x1bWU+PG51bWJlcj43MTk3PC9udW1iZXI+PGRhdGVz
Pjx5ZWFyPjIwMDg8L3llYXI+PC9kYXRlcz48aXNibj4xNDc2LTQ2ODc8L2lzYm4+PHVybHM+PC91
cmxzPjwvcmVjb3JkPjwvQ2l0ZT48Q2l0ZT48QXV0aG9yPkhhcnI8L0F1dGhvcj48WWVhcj4yMDE1
PC9ZZWFyPjxSZWNOdW0+MTM5PC9SZWNOdW0+PHJlY29yZD48cmVjLW51bWJlcj4xMzk8L3JlYy1u
dW1iZXI+PGZvcmVpZ24ta2V5cz48a2V5IGFwcD0iRU4iIGRiLWlkPSJhMHAwOTB2ZjF2ZTBwcWVh
dGRxNTkyOWR0ejlyeHQwZXd0d2UiIHRpbWVzdGFtcD0iMTY2MTM4NjY5MiI+MTM5PC9rZXk+PC9m
b3JlaWduLWtleXM+PHJlZi10eXBlIG5hbWU9IkpvdXJuYWwgQXJ0aWNsZSI+MTc8L3JlZi10eXBl
Pjxjb250cmlidXRvcnM+PGF1dGhvcnM+PGF1dGhvcj5IYXJyLCBKZW5uaWZlciBDPC9hdXRob3I+
PGF1dGhvcj5MdXBlcmNoaW8sIFRlcmVzYSBSb21lbzwvYXV0aG9yPjxhdXRob3I+V29uZywgWGlh
bnJvbmc8L2F1dGhvcj48YXV0aG9yPkNvaGVuLCBFcmV6PC9hdXRob3I+PGF1dGhvcj5XaGVlbGFu
LCBTYXJhaCBKPC9hdXRob3I+PGF1dGhvcj5SZWRkeSwgS2FyZW4gTDwvYXV0aG9yPjwvYXV0aG9y
cz48L2NvbnRyaWJ1dG9ycz48dGl0bGVzPjx0aXRsZT5EaXJlY3RlZCB0YXJnZXRpbmcgb2YgY2hy
b21hdGluIHRvIHRoZSBudWNsZWFyIGxhbWluYSBpcyBtZWRpYXRlZCBieSBjaHJvbWF0aW4gc3Rh
dGUgYW5kIEEtdHlwZSBsYW1pbnM8L3RpdGxlPjxzZWNvbmRhcnktdGl0bGU+Sm91cm5hbCBvZiBD
ZWxsIEJpb2xvZ3k8L3NlY29uZGFyeS10aXRsZT48L3RpdGxlcz48cGVyaW9kaWNhbD48ZnVsbC10
aXRsZT5Kb3VybmFsIG9mIENlbGwgQmlvbG9neTwvZnVsbC10aXRsZT48L3BlcmlvZGljYWw+PHBh
Z2VzPjMzLTUyPC9wYWdlcz48dm9sdW1lPjIwODwvdm9sdW1lPjxudW1iZXI+MTwvbnVtYmVyPjxk
YXRlcz48eWVhcj4yMDE1PC95ZWFyPjwvZGF0ZXM+PGlzYm4+MTU0MC04MTQwPC9pc2JuPjx1cmxz
PjwvdXJscz48L3JlY29yZD48L0NpdGU+PC9FbmROb3RlPgB=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PEVuZE5vdGU+PENpdGU+PEF1dGhvcj5QZXJpYy1IdXBrZXM8L0F1dGhvcj48WWVhcj4yMDEwPC9Z
ZWFyPjxSZWNOdW0+MTMxPC9SZWNOdW0+PERpc3BsYXlUZXh0PihHdWVsZW4gZXQgYWwuLCAyMDA4
OyBIYXJyIGV0IGFsLiwgMjAxNTsgUGVyaWMtSHVwa2VzIGV0IGFsLiwgMjAxMCk8L0Rpc3BsYXlU
ZXh0PjxyZWNvcmQ+PHJlYy1udW1iZXI+MTMxPC9yZWMtbnVtYmVyPjxmb3JlaWduLWtleXM+PGtl
eSBhcHA9IkVOIiBkYi1pZD0iYTBwMDkwdmYxdmUwcHFlYXRkcTU5MjlkdHo5cnh0MGV3dHdlIiB0
aW1lc3RhbXA9IjE2NjEzODA1NjEiPjEzMTwva2V5PjwvZm9yZWlnbi1rZXlzPjxyZWYtdHlwZSBu
YW1lPSJKb3VybmFsIEFydGljbGUiPjE3PC9yZWYtdHlwZT48Y29udHJpYnV0b3JzPjxhdXRob3Jz
PjxhdXRob3I+UGVyaWMtSHVwa2VzLCBEYWFuPC9hdXRob3I+PGF1dGhvcj5NZXVsZW1hbiwgV291
dGVyPC9hdXRob3I+PGF1dGhvcj5QYWdpZSwgTHVkbzwvYXV0aG9yPjxhdXRob3I+QnJ1Z2dlbWFu
LCBTb3BoaWEgV008L2F1dGhvcj48YXV0aG9yPlNvbG92ZWksIElyaW5hPC9hdXRob3I+PGF1dGhv
cj5CcnVnbWFuLCBXaW08L2F1dGhvcj48YXV0aG9yPkdyw6RmLCBTdGVmYW48L2F1dGhvcj48YXV0
aG9yPkZsaWNlaywgUGF1bDwvYXV0aG9yPjxhdXRob3I+S2Vya2hvdmVuLCBSb24gTTwvYXV0aG9y
PjxhdXRob3I+dmFuIExvaHVpemVuLCBNYWFydGVuPC9hdXRob3I+PC9hdXRob3JzPjwvY29udHJp
YnV0b3JzPjx0aXRsZXM+PHRpdGxlPk1vbGVjdWxhciBtYXBzIG9mIHRoZSByZW9yZ2FuaXphdGlv
biBvZiBnZW5vbWUtbnVjbGVhciBsYW1pbmEgaW50ZXJhY3Rpb25zIGR1cmluZyBkaWZmZXJlbnRp
YXRpb248L3RpdGxlPjxzZWNvbmRhcnktdGl0bGU+TW9sZWN1bGFyIGNlbGw8L3NlY29uZGFyeS10
aXRsZT48L3RpdGxlcz48cGVyaW9kaWNhbD48ZnVsbC10aXRsZT5Nb2xlY3VsYXIgY2VsbDwvZnVs
bC10aXRsZT48L3BlcmlvZGljYWw+PHBhZ2VzPjYwMy02MTM8L3BhZ2VzPjx2b2x1bWU+Mzg8L3Zv
bHVtZT48bnVtYmVyPjQ8L251bWJlcj48ZGF0ZXM+PHllYXI+MjAxMDwveWVhcj48L2RhdGVzPjxp
c2JuPjEwOTctMjc2NTwvaXNibj48dXJscz48L3VybHM+PC9yZWNvcmQ+PC9DaXRlPjxDaXRlPjxB
dXRob3I+R3VlbGVuPC9BdXRob3I+PFllYXI+MjAwODwvWWVhcj48UmVjTnVtPjE0NTwvUmVjTnVt
PjxyZWNvcmQ+PHJlYy1udW1iZXI+MTQ1PC9yZWMtbnVtYmVyPjxmb3JlaWduLWtleXM+PGtleSBh
cHA9IkVOIiBkYi1pZD0iYTBwMDkwdmYxdmUwcHFlYXRkcTU5MjlkdHo5cnh0MGV3dHdlIiB0aW1l
c3RhbXA9IjE2NjE0MDc1NjMiPjE0NTwva2V5PjwvZm9yZWlnbi1rZXlzPjxyZWYtdHlwZSBuYW1l
PSJKb3VybmFsIEFydGljbGUiPjE3PC9yZWYtdHlwZT48Y29udHJpYnV0b3JzPjxhdXRob3JzPjxh
dXRob3I+R3VlbGVuLCBMYXJzPC9hdXRob3I+PGF1dGhvcj5QYWdpZSwgTHVkbzwvYXV0aG9yPjxh
dXRob3I+QnJhc3NldCwgRW1pbGllPC9hdXRob3I+PGF1dGhvcj5NZXVsZW1hbiwgV291dGVyPC9h
dXRob3I+PGF1dGhvcj5GYXphLCBNYXJpdXMgQjwvYXV0aG9yPjxhdXRob3I+VGFsaG91dCwgV2Vu
ZHk8L2F1dGhvcj48YXV0aG9yPkV1c3NlbiwgQmVydCBIPC9hdXRob3I+PGF1dGhvcj5EZSBLbGVp
biwgQW5uZWxpZXM8L2F1dGhvcj48YXV0aG9yPldlc3NlbHMsIExvZGV3eWs8L2F1dGhvcj48YXV0
aG9yPkRlIExhYXQsIFdvdXRlcjwvYXV0aG9yPjwvYXV0aG9ycz48L2NvbnRyaWJ1dG9ycz48dGl0
bGVzPjx0aXRsZT5Eb21haW4gb3JnYW5pemF0aW9uIG9mIGh1bWFuIGNocm9tb3NvbWVzIHJldmVh
bGVkIGJ5IG1hcHBpbmcgb2YgbnVjbGVhciBsYW1pbmEgaW50ZXJhY3Rpb25zPC90aXRsZT48c2Vj
b25kYXJ5LXRpdGxlPk5hdHVyZTwvc2Vjb25kYXJ5LXRpdGxlPjwvdGl0bGVzPjxwZXJpb2RpY2Fs
PjxmdWxsLXRpdGxlPk5hdHVyZTwvZnVsbC10aXRsZT48L3BlcmlvZGljYWw+PHBhZ2VzPjk0OC05
NTE8L3BhZ2VzPjx2b2x1bWU+NDUzPC92b2x1bWU+PG51bWJlcj43MTk3PC9udW1iZXI+PGRhdGVz
Pjx5ZWFyPjIwMDg8L3llYXI+PC9kYXRlcz48aXNibj4xNDc2LTQ2ODc8L2lzYm4+PHVybHM+PC91
cmxzPjwvcmVjb3JkPjwvQ2l0ZT48Q2l0ZT48QXV0aG9yPkhhcnI8L0F1dGhvcj48WWVhcj4yMDE1
PC9ZZWFyPjxSZWNOdW0+MTM5PC9SZWNOdW0+PHJlY29yZD48cmVjLW51bWJlcj4xMzk8L3JlYy1u
dW1iZXI+PGZvcmVpZ24ta2V5cz48a2V5IGFwcD0iRU4iIGRiLWlkPSJhMHAwOTB2ZjF2ZTBwcWVh
dGRxNTkyOWR0ejlyeHQwZXd0d2UiIHRpbWVzdGFtcD0iMTY2MTM4NjY5MiI+MTM5PC9rZXk+PC9m
b3JlaWduLWtleXM+PHJlZi10eXBlIG5hbWU9IkpvdXJuYWwgQXJ0aWNsZSI+MTc8L3JlZi10eXBl
Pjxjb250cmlidXRvcnM+PGF1dGhvcnM+PGF1dGhvcj5IYXJyLCBKZW5uaWZlciBDPC9hdXRob3I+
PGF1dGhvcj5MdXBlcmNoaW8sIFRlcmVzYSBSb21lbzwvYXV0aG9yPjxhdXRob3I+V29uZywgWGlh
bnJvbmc8L2F1dGhvcj48YXV0aG9yPkNvaGVuLCBFcmV6PC9hdXRob3I+PGF1dGhvcj5XaGVlbGFu
LCBTYXJhaCBKPC9hdXRob3I+PGF1dGhvcj5SZWRkeSwgS2FyZW4gTDwvYXV0aG9yPjwvYXV0aG9y
cz48L2NvbnRyaWJ1dG9ycz48dGl0bGVzPjx0aXRsZT5EaXJlY3RlZCB0YXJnZXRpbmcgb2YgY2hy
b21hdGluIHRvIHRoZSBudWNsZWFyIGxhbWluYSBpcyBtZWRpYXRlZCBieSBjaHJvbWF0aW4gc3Rh
dGUgYW5kIEEtdHlwZSBsYW1pbnM8L3RpdGxlPjxzZWNvbmRhcnktdGl0bGU+Sm91cm5hbCBvZiBD
ZWxsIEJpb2xvZ3k8L3NlY29uZGFyeS10aXRsZT48L3RpdGxlcz48cGVyaW9kaWNhbD48ZnVsbC10
aXRsZT5Kb3VybmFsIG9mIENlbGwgQmlvbG9neTwvZnVsbC10aXRsZT48L3BlcmlvZGljYWw+PHBh
Z2VzPjMzLTUyPC9wYWdlcz48dm9sdW1lPjIwODwvdm9sdW1lPjxudW1iZXI+MTwvbnVtYmVyPjxk
YXRlcz48eWVhcj4yMDE1PC95ZWFyPjwvZGF0ZXM+PGlzYm4+MTU0MC04MTQwPC9pc2JuPjx1cmxz
PjwvdXJscz48L3JlY29yZD48L0NpdGU+PC9FbmROb3RlPgB=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(Guelen et al., 2008; Harr et al., 2015; Peric-Hupkes et al., 2010)</w:t>
      </w:r>
      <w:r w:rsidRPr="003D26DE">
        <w:rPr>
          <w:rFonts w:ascii="Times New Roman" w:hAnsi="Times New Roman" w:cs="Times New Roman"/>
        </w:rPr>
        <w:fldChar w:fldCharType="end"/>
      </w:r>
      <w:r w:rsidRPr="003D26DE">
        <w:rPr>
          <w:rFonts w:ascii="Times New Roman" w:hAnsi="Times New Roman" w:cs="Times New Roman"/>
        </w:rPr>
        <w:t xml:space="preserve">. As a cell commits to a specific lineage during </w:t>
      </w:r>
      <w:r w:rsidRPr="003D26DE">
        <w:rPr>
          <w:rFonts w:ascii="Times New Roman" w:hAnsi="Times New Roman" w:cs="Times New Roman"/>
        </w:rPr>
        <w:lastRenderedPageBreak/>
        <w:t xml:space="preserve">differentiation, the genes associated with other lineages get sequestered to the nuclear lamina for a stable repression. LADs are broadly categorized in two subgroups: </w:t>
      </w:r>
      <w:r w:rsidR="0023024A">
        <w:rPr>
          <w:rFonts w:ascii="Times New Roman" w:hAnsi="Times New Roman" w:cs="Times New Roman"/>
        </w:rPr>
        <w:t xml:space="preserve">genomic </w:t>
      </w:r>
      <w:r w:rsidRPr="003D26DE">
        <w:rPr>
          <w:rFonts w:ascii="Times New Roman" w:hAnsi="Times New Roman" w:cs="Times New Roman"/>
        </w:rPr>
        <w:t>regions those remain lamina associated irrespective of cell-types (constitutive LAD; cLAD) and</w:t>
      </w:r>
      <w:r w:rsidR="005D61B3">
        <w:rPr>
          <w:rFonts w:ascii="Times New Roman" w:hAnsi="Times New Roman" w:cs="Times New Roman"/>
        </w:rPr>
        <w:t xml:space="preserve"> those which</w:t>
      </w:r>
      <w:r w:rsidRPr="003D26DE">
        <w:rPr>
          <w:rFonts w:ascii="Times New Roman" w:hAnsi="Times New Roman" w:cs="Times New Roman"/>
        </w:rPr>
        <w:t xml:space="preserve"> reorganize from one cell-type to another (facultative LAD; fLAD) </w:t>
      </w:r>
      <w:r w:rsidRPr="003D26DE">
        <w:rPr>
          <w:rFonts w:ascii="Times New Roman" w:hAnsi="Times New Roman" w:cs="Times New Roman"/>
        </w:rPr>
        <w:fldChar w:fldCharType="begin">
          <w:fldData xml:space="preserve">PEVuZE5vdGU+PENpdGU+PEF1dGhvcj5WYW4gU3RlZW5zZWw8L0F1dGhvcj48WWVhcj4yMDE3PC9Z
ZWFyPjxSZWNOdW0+NzY8L1JlY051bT48RGlzcGxheVRleHQ+KExvY2hzIGV0IGFsLiwgMjAxOTsg
UGVyaWMtSHVwa2VzIGV0IGFsLiwgMjAxMDsgVmFuIFN0ZWVuc2VsICZhbXA7IEJlbG1vbnQsIDIw
MTcpPC9EaXNwbGF5VGV4dD48cmVjb3JkPjxyZWMtbnVtYmVyPjc2PC9yZWMtbnVtYmVyPjxmb3Jl
aWduLWtleXM+PGtleSBhcHA9IkVOIiBkYi1pZD0iYTBwMDkwdmYxdmUwcHFlYXRkcTU5MjlkdHo5
cnh0MGV3dHdlIiB0aW1lc3RhbXA9IjE2NDE1MzIwNDUiPjc2PC9rZXk+PC9mb3JlaWduLWtleXM+
PHJlZi10eXBlIG5hbWU9IkpvdXJuYWwgQXJ0aWNsZSI+MTc8L3JlZi10eXBlPjxjb250cmlidXRv
cnM+PGF1dGhvcnM+PGF1dGhvcj5WYW4gU3RlZW5zZWwsIEJhczwvYXV0aG9yPjxhdXRob3I+QmVs
bW9udCwgQW5kcmV3IFM8L2F1dGhvcj48L2F1dGhvcnM+PC9jb250cmlidXRvcnM+PHRpdGxlcz48
dGl0bGU+TGFtaW5hLWFzc29jaWF0ZWQgZG9tYWluczogbGlua3Mgd2l0aCBjaHJvbW9zb21lIGFy
Y2hpdGVjdHVyZSwgaGV0ZXJvY2hyb21hdGluLCBhbmQgZ2VuZSByZXByZXNzaW9uPC90aXRsZT48
c2Vjb25kYXJ5LXRpdGxlPkNlbGw8L3NlY29uZGFyeS10aXRsZT48L3RpdGxlcz48cGVyaW9kaWNh
bD48ZnVsbC10aXRsZT5DZWxsPC9mdWxsLXRpdGxlPjwvcGVyaW9kaWNhbD48cGFnZXM+NzgwLTc5
MTwvcGFnZXM+PHZvbHVtZT4xNjk8L3ZvbHVtZT48bnVtYmVyPjU8L251bWJlcj48ZGF0ZXM+PHll
YXI+MjAxNzwveWVhcj48L2RhdGVzPjxpc2JuPjAwOTItODY3NDwvaXNibj48dXJscz48L3VybHM+
PC9yZWNvcmQ+PC9DaXRlPjxDaXRlPjxBdXRob3I+UGVyaWMtSHVwa2VzPC9BdXRob3I+PFllYXI+
MjAxMDwvWWVhcj48UmVjTnVtPjEzMTwvUmVjTnVtPjxyZWNvcmQ+PHJlYy1udW1iZXI+MTMxPC9y
ZWMtbnVtYmVyPjxmb3JlaWduLWtleXM+PGtleSBhcHA9IkVOIiBkYi1pZD0iYTBwMDkwdmYxdmUw
cHFlYXRkcTU5MjlkdHo5cnh0MGV3dHdlIiB0aW1lc3RhbXA9IjE2NjEzODA1NjEiPjEzMTwva2V5
PjwvZm9yZWlnbi1rZXlzPjxyZWYtdHlwZSBuYW1lPSJKb3VybmFsIEFydGljbGUiPjE3PC9yZWYt
dHlwZT48Y29udHJpYnV0b3JzPjxhdXRob3JzPjxhdXRob3I+UGVyaWMtSHVwa2VzLCBEYWFuPC9h
dXRob3I+PGF1dGhvcj5NZXVsZW1hbiwgV291dGVyPC9hdXRob3I+PGF1dGhvcj5QYWdpZSwgTHVk
bzwvYXV0aG9yPjxhdXRob3I+QnJ1Z2dlbWFuLCBTb3BoaWEgV008L2F1dGhvcj48YXV0aG9yPlNv
bG92ZWksIElyaW5hPC9hdXRob3I+PGF1dGhvcj5CcnVnbWFuLCBXaW08L2F1dGhvcj48YXV0aG9y
Pkdyw6RmLCBTdGVmYW48L2F1dGhvcj48YXV0aG9yPkZsaWNlaywgUGF1bDwvYXV0aG9yPjxhdXRo
b3I+S2Vya2hvdmVuLCBSb24gTTwvYXV0aG9yPjxhdXRob3I+dmFuIExvaHVpemVuLCBNYWFydGVu
PC9hdXRob3I+PC9hdXRob3JzPjwvY29udHJpYnV0b3JzPjx0aXRsZXM+PHRpdGxlPk1vbGVjdWxh
ciBtYXBzIG9mIHRoZSByZW9yZ2FuaXphdGlvbiBvZiBnZW5vbWUtbnVjbGVhciBsYW1pbmEgaW50
ZXJhY3Rpb25zIGR1cmluZyBkaWZmZXJlbnRpYXRpb248L3RpdGxlPjxzZWNvbmRhcnktdGl0bGU+
TW9sZWN1bGFyIGNlbGw8L3NlY29uZGFyeS10aXRsZT48L3RpdGxlcz48cGVyaW9kaWNhbD48ZnVs
bC10aXRsZT5Nb2xlY3VsYXIgY2VsbDwvZnVsbC10aXRsZT48L3BlcmlvZGljYWw+PHBhZ2VzPjYw
My02MTM8L3BhZ2VzPjx2b2x1bWU+Mzg8L3ZvbHVtZT48bnVtYmVyPjQ8L251bWJlcj48ZGF0ZXM+
PHllYXI+MjAxMDwveWVhcj48L2RhdGVzPjxpc2JuPjEwOTctMjc2NTwvaXNibj48dXJscz48L3Vy
bHM+PC9yZWNvcmQ+PC9DaXRlPjxDaXRlPjxBdXRob3I+TG9jaHM8L0F1dGhvcj48WWVhcj4yMDE5
PC9ZZWFyPjxSZWNOdW0+Nzk8L1JlY051bT48cmVjb3JkPjxyZWMtbnVtYmVyPjc5PC9yZWMtbnVt
YmVyPjxmb3JlaWduLWtleXM+PGtleSBhcHA9IkVOIiBkYi1pZD0iYTBwMDkwdmYxdmUwcHFlYXRk
cTU5MjlkdHo5cnh0MGV3dHdlIiB0aW1lc3RhbXA9IjE2NDE1MzIyNTYiPjc5PC9rZXk+PC9mb3Jl
aWduLWtleXM+PHJlZi10eXBlIG5hbWU9IkpvdXJuYWwgQXJ0aWNsZSI+MTc8L3JlZi10eXBlPjxj
b250cmlidXRvcnM+PGF1dGhvcnM+PGF1dGhvcj5Mb2NocywgU2lsa2UgSkE8L2F1dGhvcj48YXV0
aG9yPktlZmFsb3BvdWxvdSwgU2FteTwvYXV0aG9yPjxhdXRob3I+S2luZCwgSm9wPC9hdXRob3I+
PC9hdXRob3JzPjwvY29udHJpYnV0b3JzPjx0aXRsZXM+PHRpdGxlPkxhbWluYSBhc3NvY2lhdGVk
IGRvbWFpbnMgYW5kIGdlbmUgcmVndWxhdGlvbiBpbiBkZXZlbG9wbWVudCBhbmQgY2FuY2VyPC90
aXRsZT48c2Vjb25kYXJ5LXRpdGxlPkNlbGxzPC9zZWNvbmRhcnktdGl0bGU+PC90aXRsZXM+PHBl
cmlvZGljYWw+PGZ1bGwtdGl0bGU+Q2VsbHM8L2Z1bGwtdGl0bGU+PC9wZXJpb2RpY2FsPjxwYWdl
cz4yNzE8L3BhZ2VzPjx2b2x1bWU+ODwvdm9sdW1lPjxudW1iZXI+MzwvbnVtYmVyPjxkYXRlcz48
eWVhcj4yMDE5PC95ZWFyPjwvZGF0ZXM+PHVybHM+PC91cmxzPjwvcmVjb3JkPjwvQ2l0ZT48L0Vu
ZE5vdGU+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PEVuZE5vdGU+PENpdGU+PEF1dGhvcj5WYW4gU3RlZW5zZWw8L0F1dGhvcj48WWVhcj4yMDE3PC9Z
ZWFyPjxSZWNOdW0+NzY8L1JlY051bT48RGlzcGxheVRleHQ+KExvY2hzIGV0IGFsLiwgMjAxOTsg
UGVyaWMtSHVwa2VzIGV0IGFsLiwgMjAxMDsgVmFuIFN0ZWVuc2VsICZhbXA7IEJlbG1vbnQsIDIw
MTcpPC9EaXNwbGF5VGV4dD48cmVjb3JkPjxyZWMtbnVtYmVyPjc2PC9yZWMtbnVtYmVyPjxmb3Jl
aWduLWtleXM+PGtleSBhcHA9IkVOIiBkYi1pZD0iYTBwMDkwdmYxdmUwcHFlYXRkcTU5MjlkdHo5
cnh0MGV3dHdlIiB0aW1lc3RhbXA9IjE2NDE1MzIwNDUiPjc2PC9rZXk+PC9mb3JlaWduLWtleXM+
PHJlZi10eXBlIG5hbWU9IkpvdXJuYWwgQXJ0aWNsZSI+MTc8L3JlZi10eXBlPjxjb250cmlidXRv
cnM+PGF1dGhvcnM+PGF1dGhvcj5WYW4gU3RlZW5zZWwsIEJhczwvYXV0aG9yPjxhdXRob3I+QmVs
bW9udCwgQW5kcmV3IFM8L2F1dGhvcj48L2F1dGhvcnM+PC9jb250cmlidXRvcnM+PHRpdGxlcz48
dGl0bGU+TGFtaW5hLWFzc29jaWF0ZWQgZG9tYWluczogbGlua3Mgd2l0aCBjaHJvbW9zb21lIGFy
Y2hpdGVjdHVyZSwgaGV0ZXJvY2hyb21hdGluLCBhbmQgZ2VuZSByZXByZXNzaW9uPC90aXRsZT48
c2Vjb25kYXJ5LXRpdGxlPkNlbGw8L3NlY29uZGFyeS10aXRsZT48L3RpdGxlcz48cGVyaW9kaWNh
bD48ZnVsbC10aXRsZT5DZWxsPC9mdWxsLXRpdGxlPjwvcGVyaW9kaWNhbD48cGFnZXM+NzgwLTc5
MTwvcGFnZXM+PHZvbHVtZT4xNjk8L3ZvbHVtZT48bnVtYmVyPjU8L251bWJlcj48ZGF0ZXM+PHll
YXI+MjAxNzwveWVhcj48L2RhdGVzPjxpc2JuPjAwOTItODY3NDwvaXNibj48dXJscz48L3VybHM+
PC9yZWNvcmQ+PC9DaXRlPjxDaXRlPjxBdXRob3I+UGVyaWMtSHVwa2VzPC9BdXRob3I+PFllYXI+
MjAxMDwvWWVhcj48UmVjTnVtPjEzMTwvUmVjTnVtPjxyZWNvcmQ+PHJlYy1udW1iZXI+MTMxPC9y
ZWMtbnVtYmVyPjxmb3JlaWduLWtleXM+PGtleSBhcHA9IkVOIiBkYi1pZD0iYTBwMDkwdmYxdmUw
cHFlYXRkcTU5MjlkdHo5cnh0MGV3dHdlIiB0aW1lc3RhbXA9IjE2NjEzODA1NjEiPjEzMTwva2V5
PjwvZm9yZWlnbi1rZXlzPjxyZWYtdHlwZSBuYW1lPSJKb3VybmFsIEFydGljbGUiPjE3PC9yZWYt
dHlwZT48Y29udHJpYnV0b3JzPjxhdXRob3JzPjxhdXRob3I+UGVyaWMtSHVwa2VzLCBEYWFuPC9h
dXRob3I+PGF1dGhvcj5NZXVsZW1hbiwgV291dGVyPC9hdXRob3I+PGF1dGhvcj5QYWdpZSwgTHVk
bzwvYXV0aG9yPjxhdXRob3I+QnJ1Z2dlbWFuLCBTb3BoaWEgV008L2F1dGhvcj48YXV0aG9yPlNv
bG92ZWksIElyaW5hPC9hdXRob3I+PGF1dGhvcj5CcnVnbWFuLCBXaW08L2F1dGhvcj48YXV0aG9y
Pkdyw6RmLCBTdGVmYW48L2F1dGhvcj48YXV0aG9yPkZsaWNlaywgUGF1bDwvYXV0aG9yPjxhdXRo
b3I+S2Vya2hvdmVuLCBSb24gTTwvYXV0aG9yPjxhdXRob3I+dmFuIExvaHVpemVuLCBNYWFydGVu
PC9hdXRob3I+PC9hdXRob3JzPjwvY29udHJpYnV0b3JzPjx0aXRsZXM+PHRpdGxlPk1vbGVjdWxh
ciBtYXBzIG9mIHRoZSByZW9yZ2FuaXphdGlvbiBvZiBnZW5vbWUtbnVjbGVhciBsYW1pbmEgaW50
ZXJhY3Rpb25zIGR1cmluZyBkaWZmZXJlbnRpYXRpb248L3RpdGxlPjxzZWNvbmRhcnktdGl0bGU+
TW9sZWN1bGFyIGNlbGw8L3NlY29uZGFyeS10aXRsZT48L3RpdGxlcz48cGVyaW9kaWNhbD48ZnVs
bC10aXRsZT5Nb2xlY3VsYXIgY2VsbDwvZnVsbC10aXRsZT48L3BlcmlvZGljYWw+PHBhZ2VzPjYw
My02MTM8L3BhZ2VzPjx2b2x1bWU+Mzg8L3ZvbHVtZT48bnVtYmVyPjQ8L251bWJlcj48ZGF0ZXM+
PHllYXI+MjAxMDwveWVhcj48L2RhdGVzPjxpc2JuPjEwOTctMjc2NTwvaXNibj48dXJscz48L3Vy
bHM+PC9yZWNvcmQ+PC9DaXRlPjxDaXRlPjxBdXRob3I+TG9jaHM8L0F1dGhvcj48WWVhcj4yMDE5
PC9ZZWFyPjxSZWNOdW0+Nzk8L1JlY051bT48cmVjb3JkPjxyZWMtbnVtYmVyPjc5PC9yZWMtbnVt
YmVyPjxmb3JlaWduLWtleXM+PGtleSBhcHA9IkVOIiBkYi1pZD0iYTBwMDkwdmYxdmUwcHFlYXRk
cTU5MjlkdHo5cnh0MGV3dHdlIiB0aW1lc3RhbXA9IjE2NDE1MzIyNTYiPjc5PC9rZXk+PC9mb3Jl
aWduLWtleXM+PHJlZi10eXBlIG5hbWU9IkpvdXJuYWwgQXJ0aWNsZSI+MTc8L3JlZi10eXBlPjxj
b250cmlidXRvcnM+PGF1dGhvcnM+PGF1dGhvcj5Mb2NocywgU2lsa2UgSkE8L2F1dGhvcj48YXV0
aG9yPktlZmFsb3BvdWxvdSwgU2FteTwvYXV0aG9yPjxhdXRob3I+S2luZCwgSm9wPC9hdXRob3I+
PC9hdXRob3JzPjwvY29udHJpYnV0b3JzPjx0aXRsZXM+PHRpdGxlPkxhbWluYSBhc3NvY2lhdGVk
IGRvbWFpbnMgYW5kIGdlbmUgcmVndWxhdGlvbiBpbiBkZXZlbG9wbWVudCBhbmQgY2FuY2VyPC90
aXRsZT48c2Vjb25kYXJ5LXRpdGxlPkNlbGxzPC9zZWNvbmRhcnktdGl0bGU+PC90aXRsZXM+PHBl
cmlvZGljYWw+PGZ1bGwtdGl0bGU+Q2VsbHM8L2Z1bGwtdGl0bGU+PC9wZXJpb2RpY2FsPjxwYWdl
cz4yNzE8L3BhZ2VzPjx2b2x1bWU+ODwvdm9sdW1lPjxudW1iZXI+MzwvbnVtYmVyPjxkYXRlcz48
eWVhcj4yMDE5PC95ZWFyPjwvZGF0ZXM+PHVybHM+PC91cmxzPjwvcmVjb3JkPjwvQ2l0ZT48L0Vu
ZE5vdGU+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(Lochs et al., 2019; Peric-Hupkes et al., 2010; Van Steensel &amp; Belmont, 2017)</w:t>
      </w:r>
      <w:r w:rsidRPr="003D26DE">
        <w:rPr>
          <w:rFonts w:ascii="Times New Roman" w:hAnsi="Times New Roman" w:cs="Times New Roman"/>
        </w:rPr>
        <w:fldChar w:fldCharType="end"/>
      </w:r>
      <w:r w:rsidRPr="003D26DE">
        <w:rPr>
          <w:rFonts w:ascii="Times New Roman" w:hAnsi="Times New Roman" w:cs="Times New Roman"/>
        </w:rPr>
        <w:t xml:space="preserve">. The cLADs are mostly gene poor regions whereas the fLADs harbor genes which are active or poised to be activated. LADs are primarily enriched for different histone methylation marks, specifically H3K9me2 and H3K9me3 </w:t>
      </w:r>
      <w:r w:rsidRPr="003D26DE">
        <w:rPr>
          <w:rFonts w:ascii="Times New Roman" w:hAnsi="Times New Roman" w:cs="Times New Roman"/>
        </w:rPr>
        <w:fldChar w:fldCharType="begin">
          <w:fldData xml:space="preserve">PEVuZE5vdGU+PENpdGU+PEF1dGhvcj5HdWVsZW48L0F1dGhvcj48WWVhcj4yMDA4PC9ZZWFyPjxS
ZWNOdW0+MTQ1PC9SZWNOdW0+PERpc3BsYXlUZXh0PihHdWVsZW4gZXQgYWwuLCAyMDA4OyBIYXJy
IGV0IGFsLiwgMjAxNTsgUG9sZXNoa28gZXQgYWwuLCAyMDE5KTwvRGlzcGxheVRleHQ+PHJlY29y
ZD48cmVjLW51bWJlcj4xNDU8L3JlYy1udW1iZXI+PGZvcmVpZ24ta2V5cz48a2V5IGFwcD0iRU4i
IGRiLWlkPSJhMHAwOTB2ZjF2ZTBwcWVhdGRxNTkyOWR0ejlyeHQwZXd0d2UiIHRpbWVzdGFtcD0i
MTY2MTQwNzU2MyI+MTQ1PC9rZXk+PC9mb3JlaWduLWtleXM+PHJlZi10eXBlIG5hbWU9IkpvdXJu
YWwgQXJ0aWNsZSI+MTc8L3JlZi10eXBlPjxjb250cmlidXRvcnM+PGF1dGhvcnM+PGF1dGhvcj5H
dWVsZW4sIExhcnM8L2F1dGhvcj48YXV0aG9yPlBhZ2llLCBMdWRvPC9hdXRob3I+PGF1dGhvcj5C
cmFzc2V0LCBFbWlsaWU8L2F1dGhvcj48YXV0aG9yPk1ldWxlbWFuLCBXb3V0ZXI8L2F1dGhvcj48
YXV0aG9yPkZhemEsIE1hcml1cyBCPC9hdXRob3I+PGF1dGhvcj5UYWxob3V0LCBXZW5keTwvYXV0
aG9yPjxhdXRob3I+RXVzc2VuLCBCZXJ0IEg8L2F1dGhvcj48YXV0aG9yPkRlIEtsZWluLCBBbm5l
bGllczwvYXV0aG9yPjxhdXRob3I+V2Vzc2VscywgTG9kZXd5azwvYXV0aG9yPjxhdXRob3I+RGUg
TGFhdCwgV291dGVyPC9hdXRob3I+PC9hdXRob3JzPjwvY29udHJpYnV0b3JzPjx0aXRsZXM+PHRp
dGxlPkRvbWFpbiBvcmdhbml6YXRpb24gb2YgaHVtYW4gY2hyb21vc29tZXMgcmV2ZWFsZWQgYnkg
bWFwcGluZyBvZiBudWNsZWFyIGxhbWluYSBpbnRlcmFjdGlvbnM8L3RpdGxlPjxzZWNvbmRhcnkt
dGl0bGU+TmF0dXJlPC9zZWNvbmRhcnktdGl0bGU+PC90aXRsZXM+PHBlcmlvZGljYWw+PGZ1bGwt
dGl0bGU+TmF0dXJlPC9mdWxsLXRpdGxlPjwvcGVyaW9kaWNhbD48cGFnZXM+OTQ4LTk1MTwvcGFn
ZXM+PHZvbHVtZT40NTM8L3ZvbHVtZT48bnVtYmVyPjcxOTc8L251bWJlcj48ZGF0ZXM+PHllYXI+
MjAwODwveWVhcj48L2RhdGVzPjxpc2JuPjE0NzYtNDY4NzwvaXNibj48dXJscz48L3VybHM+PC9y
ZWNvcmQ+PC9DaXRlPjxDaXRlPjxBdXRob3I+SGFycjwvQXV0aG9yPjxZZWFyPjIwMTU8L1llYXI+
PFJlY051bT4xMzk8L1JlY051bT48cmVjb3JkPjxyZWMtbnVtYmVyPjEzOTwvcmVjLW51bWJlcj48
Zm9yZWlnbi1rZXlzPjxrZXkgYXBwPSJFTiIgZGItaWQ9ImEwcDA5MHZmMXZlMHBxZWF0ZHE1OTI5
ZHR6OXJ4dDBld3R3ZSIgdGltZXN0YW1wPSIxNjYxMzg2NjkyIj4xMzk8L2tleT48L2ZvcmVpZ24t
a2V5cz48cmVmLXR5cGUgbmFtZT0iSm91cm5hbCBBcnRpY2xlIj4xNzwvcmVmLXR5cGU+PGNvbnRy
aWJ1dG9ycz48YXV0aG9ycz48YXV0aG9yPkhhcnIsIEplbm5pZmVyIEM8L2F1dGhvcj48YXV0aG9y
Pkx1cGVyY2hpbywgVGVyZXNhIFJvbWVvPC9hdXRob3I+PGF1dGhvcj5Xb25nLCBYaWFucm9uZzwv
YXV0aG9yPjxhdXRob3I+Q29oZW4sIEVyZXo8L2F1dGhvcj48YXV0aG9yPldoZWVsYW4sIFNhcmFo
IEo8L2F1dGhvcj48YXV0aG9yPlJlZGR5LCBLYXJlbiBMPC9hdXRob3I+PC9hdXRob3JzPjwvY29u
dHJpYnV0b3JzPjx0aXRsZXM+PHRpdGxlPkRpcmVjdGVkIHRhcmdldGluZyBvZiBjaHJvbWF0aW4g
dG8gdGhlIG51Y2xlYXIgbGFtaW5hIGlzIG1lZGlhdGVkIGJ5IGNocm9tYXRpbiBzdGF0ZSBhbmQg
QS10eXBlIGxhbWluczwvdGl0bGU+PHNlY29uZGFyeS10aXRsZT5Kb3VybmFsIG9mIENlbGwgQmlv
bG9neTwvc2Vjb25kYXJ5LXRpdGxlPjwvdGl0bGVzPjxwZXJpb2RpY2FsPjxmdWxsLXRpdGxlPkpv
dXJuYWwgb2YgQ2VsbCBCaW9sb2d5PC9mdWxsLXRpdGxlPjwvcGVyaW9kaWNhbD48cGFnZXM+MzMt
NTI8L3BhZ2VzPjx2b2x1bWU+MjA4PC92b2x1bWU+PG51bWJlcj4xPC9udW1iZXI+PGRhdGVzPjx5
ZWFyPjIwMTU8L3llYXI+PC9kYXRlcz48aXNibj4xNTQwLTgxNDA8L2lzYm4+PHVybHM+PC91cmxz
PjwvcmVjb3JkPjwvQ2l0ZT48Q2l0ZT48QXV0aG9yPlBvbGVzaGtvPC9BdXRob3I+PFllYXI+MjAx
OTwvWWVhcj48UmVjTnVtPjEwODwvUmVjTnVtPjxyZWNvcmQ+PHJlYy1udW1iZXI+MTA4PC9yZWMt
bnVtYmVyPjxmb3JlaWduLWtleXM+PGtleSBhcHA9IkVOIiBkYi1pZD0iYTBwMDkwdmYxdmUwcHFl
YXRkcTU5MjlkdHo5cnh0MGV3dHdlIiB0aW1lc3RhbXA9IjE2NTk5MDEzODkiPjEwODwva2V5Pjwv
Zm9yZWlnbi1rZXlzPjxyZWYtdHlwZSBuYW1lPSJKb3VybmFsIEFydGljbGUiPjE3PC9yZWYtdHlw
ZT48Y29udHJpYnV0b3JzPjxhdXRob3JzPjxhdXRob3I+UG9sZXNoa28sIEFuZHJleTwvYXV0aG9y
PjxhdXRob3I+U21pdGgsIENoZXJ5bCBMPC9hdXRob3I+PGF1dGhvcj5OZ3V5ZW4sIFNvbiBDPC9h
dXRob3I+PGF1dGhvcj5TaXZhcmFtYWtyaXNobmFuLCBQcml5YTwvYXV0aG9yPjxhdXRob3I+V29u
ZywgS2FyZW4gRzwvYXV0aG9yPjxhdXRob3I+TXVycmF5LCBKb2huIElzYWFjPC9hdXRob3I+PGF1
dGhvcj5MYWthZGFteWFsaSwgTWVsaWtlPC9hdXRob3I+PGF1dGhvcj5Kb3ljZSwgRXJpYyBGPC9h
dXRob3I+PGF1dGhvcj5KYWluLCBSYWphbjwvYXV0aG9yPjxhdXRob3I+RXBzdGVpbiwgSm9uYXRo
YW4gQTwvYXV0aG9yPjwvYXV0aG9ycz48L2NvbnRyaWJ1dG9ycz48dGl0bGVzPjx0aXRsZT5IM0s5
bWUyIG9yY2hlc3RyYXRlcyBpbmhlcml0YW5jZSBvZiBzcGF0aWFsIHBvc2l0aW9uaW5nIG9mIHBl
cmlwaGVyYWwgaGV0ZXJvY2hyb21hdGluIHRocm91Z2ggbWl0b3NpczwvdGl0bGU+PHNlY29uZGFy
eS10aXRsZT5FbGlmZTwvc2Vjb25kYXJ5LXRpdGxlPjwvdGl0bGVzPjxwZXJpb2RpY2FsPjxmdWxs
LXRpdGxlPkVMaWZlPC9mdWxsLXRpdGxlPjwvcGVyaW9kaWNhbD48cGFnZXM+ZTQ5Mjc4PC9wYWdl
cz48dm9sdW1lPjg8L3ZvbHVtZT48ZGF0ZXM+PHllYXI+MjAxOTwveWVhcj48L2RhdGVzPjxpc2Ju
PjIwNTAtMDg0WDwvaXNibj48dXJscz48L3VybHM+PC9yZWNvcmQ+PC9DaXRlPjwvRW5kTm90ZT5=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PEVuZE5vdGU+PENpdGU+PEF1dGhvcj5HdWVsZW48L0F1dGhvcj48WWVhcj4yMDA4PC9ZZWFyPjxS
ZWNOdW0+MTQ1PC9SZWNOdW0+PERpc3BsYXlUZXh0PihHdWVsZW4gZXQgYWwuLCAyMDA4OyBIYXJy
IGV0IGFsLiwgMjAxNTsgUG9sZXNoa28gZXQgYWwuLCAyMDE5KTwvRGlzcGxheVRleHQ+PHJlY29y
ZD48cmVjLW51bWJlcj4xNDU8L3JlYy1udW1iZXI+PGZvcmVpZ24ta2V5cz48a2V5IGFwcD0iRU4i
IGRiLWlkPSJhMHAwOTB2ZjF2ZTBwcWVhdGRxNTkyOWR0ejlyeHQwZXd0d2UiIHRpbWVzdGFtcD0i
MTY2MTQwNzU2MyI+MTQ1PC9rZXk+PC9mb3JlaWduLWtleXM+PHJlZi10eXBlIG5hbWU9IkpvdXJu
YWwgQXJ0aWNsZSI+MTc8L3JlZi10eXBlPjxjb250cmlidXRvcnM+PGF1dGhvcnM+PGF1dGhvcj5H
dWVsZW4sIExhcnM8L2F1dGhvcj48YXV0aG9yPlBhZ2llLCBMdWRvPC9hdXRob3I+PGF1dGhvcj5C
cmFzc2V0LCBFbWlsaWU8L2F1dGhvcj48YXV0aG9yPk1ldWxlbWFuLCBXb3V0ZXI8L2F1dGhvcj48
YXV0aG9yPkZhemEsIE1hcml1cyBCPC9hdXRob3I+PGF1dGhvcj5UYWxob3V0LCBXZW5keTwvYXV0
aG9yPjxhdXRob3I+RXVzc2VuLCBCZXJ0IEg8L2F1dGhvcj48YXV0aG9yPkRlIEtsZWluLCBBbm5l
bGllczwvYXV0aG9yPjxhdXRob3I+V2Vzc2VscywgTG9kZXd5azwvYXV0aG9yPjxhdXRob3I+RGUg
TGFhdCwgV291dGVyPC9hdXRob3I+PC9hdXRob3JzPjwvY29udHJpYnV0b3JzPjx0aXRsZXM+PHRp
dGxlPkRvbWFpbiBvcmdhbml6YXRpb24gb2YgaHVtYW4gY2hyb21vc29tZXMgcmV2ZWFsZWQgYnkg
bWFwcGluZyBvZiBudWNsZWFyIGxhbWluYSBpbnRlcmFjdGlvbnM8L3RpdGxlPjxzZWNvbmRhcnkt
dGl0bGU+TmF0dXJlPC9zZWNvbmRhcnktdGl0bGU+PC90aXRsZXM+PHBlcmlvZGljYWw+PGZ1bGwt
dGl0bGU+TmF0dXJlPC9mdWxsLXRpdGxlPjwvcGVyaW9kaWNhbD48cGFnZXM+OTQ4LTk1MTwvcGFn
ZXM+PHZvbHVtZT40NTM8L3ZvbHVtZT48bnVtYmVyPjcxOTc8L251bWJlcj48ZGF0ZXM+PHllYXI+
MjAwODwveWVhcj48L2RhdGVzPjxpc2JuPjE0NzYtNDY4NzwvaXNibj48dXJscz48L3VybHM+PC9y
ZWNvcmQ+PC9DaXRlPjxDaXRlPjxBdXRob3I+SGFycjwvQXV0aG9yPjxZZWFyPjIwMTU8L1llYXI+
PFJlY051bT4xMzk8L1JlY051bT48cmVjb3JkPjxyZWMtbnVtYmVyPjEzOTwvcmVjLW51bWJlcj48
Zm9yZWlnbi1rZXlzPjxrZXkgYXBwPSJFTiIgZGItaWQ9ImEwcDA5MHZmMXZlMHBxZWF0ZHE1OTI5
ZHR6OXJ4dDBld3R3ZSIgdGltZXN0YW1wPSIxNjYxMzg2NjkyIj4xMzk8L2tleT48L2ZvcmVpZ24t
a2V5cz48cmVmLXR5cGUgbmFtZT0iSm91cm5hbCBBcnRpY2xlIj4xNzwvcmVmLXR5cGU+PGNvbnRy
aWJ1dG9ycz48YXV0aG9ycz48YXV0aG9yPkhhcnIsIEplbm5pZmVyIEM8L2F1dGhvcj48YXV0aG9y
Pkx1cGVyY2hpbywgVGVyZXNhIFJvbWVvPC9hdXRob3I+PGF1dGhvcj5Xb25nLCBYaWFucm9uZzwv
YXV0aG9yPjxhdXRob3I+Q29oZW4sIEVyZXo8L2F1dGhvcj48YXV0aG9yPldoZWVsYW4sIFNhcmFo
IEo8L2F1dGhvcj48YXV0aG9yPlJlZGR5LCBLYXJlbiBMPC9hdXRob3I+PC9hdXRob3JzPjwvY29u
dHJpYnV0b3JzPjx0aXRsZXM+PHRpdGxlPkRpcmVjdGVkIHRhcmdldGluZyBvZiBjaHJvbWF0aW4g
dG8gdGhlIG51Y2xlYXIgbGFtaW5hIGlzIG1lZGlhdGVkIGJ5IGNocm9tYXRpbiBzdGF0ZSBhbmQg
QS10eXBlIGxhbWluczwvdGl0bGU+PHNlY29uZGFyeS10aXRsZT5Kb3VybmFsIG9mIENlbGwgQmlv
bG9neTwvc2Vjb25kYXJ5LXRpdGxlPjwvdGl0bGVzPjxwZXJpb2RpY2FsPjxmdWxsLXRpdGxlPkpv
dXJuYWwgb2YgQ2VsbCBCaW9sb2d5PC9mdWxsLXRpdGxlPjwvcGVyaW9kaWNhbD48cGFnZXM+MzMt
NTI8L3BhZ2VzPjx2b2x1bWU+MjA4PC92b2x1bWU+PG51bWJlcj4xPC9udW1iZXI+PGRhdGVzPjx5
ZWFyPjIwMTU8L3llYXI+PC9kYXRlcz48aXNibj4xNTQwLTgxNDA8L2lzYm4+PHVybHM+PC91cmxz
PjwvcmVjb3JkPjwvQ2l0ZT48Q2l0ZT48QXV0aG9yPlBvbGVzaGtvPC9BdXRob3I+PFllYXI+MjAx
OTwvWWVhcj48UmVjTnVtPjEwODwvUmVjTnVtPjxyZWNvcmQ+PHJlYy1udW1iZXI+MTA4PC9yZWMt
bnVtYmVyPjxmb3JlaWduLWtleXM+PGtleSBhcHA9IkVOIiBkYi1pZD0iYTBwMDkwdmYxdmUwcHFl
YXRkcTU5MjlkdHo5cnh0MGV3dHdlIiB0aW1lc3RhbXA9IjE2NTk5MDEzODkiPjEwODwva2V5Pjwv
Zm9yZWlnbi1rZXlzPjxyZWYtdHlwZSBuYW1lPSJKb3VybmFsIEFydGljbGUiPjE3PC9yZWYtdHlw
ZT48Y29udHJpYnV0b3JzPjxhdXRob3JzPjxhdXRob3I+UG9sZXNoa28sIEFuZHJleTwvYXV0aG9y
PjxhdXRob3I+U21pdGgsIENoZXJ5bCBMPC9hdXRob3I+PGF1dGhvcj5OZ3V5ZW4sIFNvbiBDPC9h
dXRob3I+PGF1dGhvcj5TaXZhcmFtYWtyaXNobmFuLCBQcml5YTwvYXV0aG9yPjxhdXRob3I+V29u
ZywgS2FyZW4gRzwvYXV0aG9yPjxhdXRob3I+TXVycmF5LCBKb2huIElzYWFjPC9hdXRob3I+PGF1
dGhvcj5MYWthZGFteWFsaSwgTWVsaWtlPC9hdXRob3I+PGF1dGhvcj5Kb3ljZSwgRXJpYyBGPC9h
dXRob3I+PGF1dGhvcj5KYWluLCBSYWphbjwvYXV0aG9yPjxhdXRob3I+RXBzdGVpbiwgSm9uYXRo
YW4gQTwvYXV0aG9yPjwvYXV0aG9ycz48L2NvbnRyaWJ1dG9ycz48dGl0bGVzPjx0aXRsZT5IM0s5
bWUyIG9yY2hlc3RyYXRlcyBpbmhlcml0YW5jZSBvZiBzcGF0aWFsIHBvc2l0aW9uaW5nIG9mIHBl
cmlwaGVyYWwgaGV0ZXJvY2hyb21hdGluIHRocm91Z2ggbWl0b3NpczwvdGl0bGU+PHNlY29uZGFy
eS10aXRsZT5FbGlmZTwvc2Vjb25kYXJ5LXRpdGxlPjwvdGl0bGVzPjxwZXJpb2RpY2FsPjxmdWxs
LXRpdGxlPkVMaWZlPC9mdWxsLXRpdGxlPjwvcGVyaW9kaWNhbD48cGFnZXM+ZTQ5Mjc4PC9wYWdl
cz48dm9sdW1lPjg8L3ZvbHVtZT48ZGF0ZXM+PHllYXI+MjAxOTwveWVhcj48L2RhdGVzPjxpc2Ju
PjIwNTAtMDg0WDwvaXNibj48dXJscz48L3VybHM+PC9yZWNvcmQ+PC9DaXRlPjwvRW5kTm90ZT5=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(Guelen et al., 2008; Harr et al., 2015; Poleshko et al., 2019)</w:t>
      </w:r>
      <w:r w:rsidRPr="003D26DE">
        <w:rPr>
          <w:rFonts w:ascii="Times New Roman" w:hAnsi="Times New Roman" w:cs="Times New Roman"/>
        </w:rPr>
        <w:fldChar w:fldCharType="end"/>
      </w:r>
      <w:r w:rsidRPr="003D26DE">
        <w:rPr>
          <w:rFonts w:ascii="Times New Roman" w:hAnsi="Times New Roman" w:cs="Times New Roman"/>
        </w:rPr>
        <w:t xml:space="preserve">. It has also been found that heterochromatin regions are sequestered to nuclear lamina by histone methyltransferases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&lt;EndNote&gt;&lt;Cite&gt;&lt;Author&gt;See&lt;/Author&gt;&lt;Year&gt;2020&lt;/Year&gt;&lt;RecNum&gt;389&lt;/RecNum&gt;&lt;DisplayText&gt;(See et al., 2020)&lt;/DisplayText&gt;&lt;record&gt;&lt;rec-number&gt;389&lt;/rec-number&gt;&lt;foreign-keys&gt;&lt;key app="EN" db-id="a0p090vf1ve0pqeatdq5929dtz9rxt0ewtwe" timestamp="1665367286"&gt;389&lt;/key&gt;&lt;/foreign-keys&gt;&lt;ref-type name="Journal Article"&gt;17&lt;/ref-type&gt;&lt;contributors&gt;&lt;authors&gt;&lt;author&gt;See, Kelvin&lt;/author&gt;&lt;author&gt;Kiseleva, Anna A&lt;/author&gt;&lt;author&gt;Smith, Cheryl L&lt;/author&gt;&lt;author&gt;Liu, Feiyan&lt;/author&gt;&lt;author&gt;Li, Jun&lt;/author&gt;&lt;author&gt;Poleshko, Andrey&lt;/author&gt;&lt;author&gt;Epstein, Jonathan A&lt;/author&gt;&lt;/authors&gt;&lt;/contributors&gt;&lt;titles&gt;&lt;title&gt;Histone methyltransferase activity programs nuclear peripheral genome positioning&lt;/title&gt;&lt;secondary-title&gt;Developmental biology&lt;/secondary-title&gt;&lt;/titles&gt;&lt;periodical&gt;&lt;full-title&gt;Developmental biology&lt;/full-title&gt;&lt;/periodical&gt;&lt;pages&gt;90-98&lt;/pages&gt;&lt;volume&gt;466&lt;/volume&gt;&lt;number&gt;1-2&lt;/number&gt;&lt;dates&gt;&lt;year&gt;2020&lt;/year&gt;&lt;/dates&gt;&lt;isbn&gt;0012-1606&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(See et al., 2020)</w:t>
      </w:r>
      <w:r w:rsidRPr="003D26DE">
        <w:rPr>
          <w:rFonts w:ascii="Times New Roman" w:hAnsi="Times New Roman" w:cs="Times New Roman"/>
        </w:rPr>
        <w:fldChar w:fldCharType="end"/>
      </w:r>
      <w:r w:rsidRPr="003D26DE">
        <w:rPr>
          <w:rFonts w:ascii="Times New Roman" w:hAnsi="Times New Roman" w:cs="Times New Roman"/>
        </w:rPr>
        <w:t xml:space="preserve">. Functionally, nuclear lamina is considered for their heterochromatic repressive nature. Generally ectopic tethering of a region which is actively transcribing to the lamina makes the region repressed and that results in the downregulation of expression values of the genes harbored there. For example, tethering of reporter gene to the nuclear lamina via lamin C leads to the repression of the gene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&lt;EndNote&gt;&lt;Cite&gt;&lt;Author&gt;Dialynas&lt;/Author&gt;&lt;Year&gt;2010&lt;/Year&gt;&lt;RecNum&gt;390&lt;/RecNum&gt;&lt;DisplayText&gt;(Dialynas et al., 2010)&lt;/DisplayText&gt;&lt;record&gt;&lt;rec-number&gt;390&lt;/rec-number&gt;&lt;foreign-keys&gt;&lt;key app="EN" db-id="a0p090vf1ve0pqeatdq5929dtz9rxt0ewtwe" timestamp="1665367698"&gt;390&lt;/key&gt;&lt;/foreign-keys&gt;&lt;ref-type name="Journal Article"&gt;17&lt;/ref-type&gt;&lt;contributors&gt;&lt;authors&gt;&lt;author&gt;Dialynas, George&lt;/author&gt;&lt;author&gt;Speese, Sean&lt;/author&gt;&lt;author&gt;Budnik, Vivian&lt;/author&gt;&lt;author&gt;Geyer, Pamela K&lt;/author&gt;&lt;author&gt;Wallrath, Lori L&lt;/author&gt;&lt;/authors&gt;&lt;/contributors&gt;&lt;titles&gt;&lt;title&gt;The role of Drosophila Lamin C in muscle function and gene expression&lt;/title&gt;&lt;secondary-title&gt;Development&lt;/secondary-title&gt;&lt;/titles&gt;&lt;periodical&gt;&lt;full-title&gt;Development&lt;/full-title&gt;&lt;/periodical&gt;&lt;pages&gt;3067-3077&lt;/pages&gt;&lt;volume&gt;137&lt;/volume&gt;&lt;number&gt;18&lt;/number&gt;&lt;dates&gt;&lt;year&gt;2010&lt;/year&gt;&lt;/dates&gt;&lt;isbn&gt;1477-9129&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(Dialynas et al., 2010)</w:t>
      </w:r>
      <w:r w:rsidRPr="003D26DE">
        <w:rPr>
          <w:rFonts w:ascii="Times New Roman" w:hAnsi="Times New Roman" w:cs="Times New Roman"/>
        </w:rPr>
        <w:fldChar w:fldCharType="end"/>
      </w:r>
      <w:r w:rsidRPr="003D26DE">
        <w:rPr>
          <w:rFonts w:ascii="Times New Roman" w:hAnsi="Times New Roman" w:cs="Times New Roman"/>
        </w:rPr>
        <w:t xml:space="preserve">. In another study, peripheral repositioning of </w:t>
      </w:r>
      <w:r w:rsidRPr="003D26DE">
        <w:rPr>
          <w:rFonts w:ascii="Times New Roman" w:hAnsi="Times New Roman" w:cs="Times New Roman"/>
          <w:i/>
          <w:iCs/>
        </w:rPr>
        <w:t>lac</w:t>
      </w:r>
      <w:r w:rsidRPr="003D26DE">
        <w:rPr>
          <w:rFonts w:ascii="Times New Roman" w:hAnsi="Times New Roman" w:cs="Times New Roman"/>
        </w:rPr>
        <w:t xml:space="preserve"> operator array (</w:t>
      </w:r>
      <w:r w:rsidRPr="003D26DE">
        <w:rPr>
          <w:rFonts w:ascii="Times New Roman" w:hAnsi="Times New Roman" w:cs="Times New Roman"/>
          <w:i/>
          <w:iCs/>
        </w:rPr>
        <w:t>lacO</w:t>
      </w:r>
      <w:r w:rsidRPr="003D26DE">
        <w:rPr>
          <w:rFonts w:ascii="Times New Roman" w:hAnsi="Times New Roman" w:cs="Times New Roman"/>
        </w:rPr>
        <w:t xml:space="preserve">) via inner nuclear membrane protein exhibits ~2-3 fold changes in the reporter gene expression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&lt;EndNote&gt;&lt;Cite&gt;&lt;Author&gt;Reddy&lt;/Author&gt;&lt;Year&gt;2008&lt;/Year&gt;&lt;RecNum&gt;391&lt;/RecNum&gt;&lt;DisplayText&gt;(Reddy et al., 2008)&lt;/DisplayText&gt;&lt;record&gt;&lt;rec-number&gt;391&lt;/rec-number&gt;&lt;foreign-keys&gt;&lt;key app="EN" db-id="a0p090vf1ve0pqeatdq5929dtz9rxt0ewtwe" timestamp="1665367700"&gt;391&lt;/key&gt;&lt;/foreign-keys&gt;&lt;ref-type name="Journal Article"&gt;17&lt;/ref-type&gt;&lt;contributors&gt;&lt;authors&gt;&lt;author&gt;Reddy, KL&lt;/author&gt;&lt;author&gt;Zullo, JM&lt;/author&gt;&lt;author&gt;Bertolino, E&lt;/author&gt;&lt;author&gt;Singh, H&lt;/author&gt;&lt;/authors&gt;&lt;/contributors&gt;&lt;titles&gt;&lt;title&gt;Transcriptional repression mediated by repositioning of genes to the nuclear lamina&lt;/title&gt;&lt;secondary-title&gt;Nature&lt;/secondary-title&gt;&lt;/titles&gt;&lt;periodical&gt;&lt;full-title&gt;Nature&lt;/full-title&gt;&lt;/periodical&gt;&lt;pages&gt;243-247&lt;/pages&gt;&lt;volume&gt;452&lt;/volume&gt;&lt;number&gt;7184&lt;/number&gt;&lt;dates&gt;&lt;year&gt;2008&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(Reddy et al., 2008)</w:t>
      </w:r>
      <w:r w:rsidRPr="003D26DE">
        <w:rPr>
          <w:rFonts w:ascii="Times New Roman" w:hAnsi="Times New Roman" w:cs="Times New Roman"/>
        </w:rPr>
        <w:fldChar w:fldCharType="end"/>
      </w:r>
      <w:r w:rsidRPr="003D26DE">
        <w:rPr>
          <w:rFonts w:ascii="Times New Roman" w:hAnsi="Times New Roman" w:cs="Times New Roman"/>
        </w:rPr>
        <w:t xml:space="preserve">. However, there exist evidence that shows local chromatin state and promoter activity can still decouple the gene regulation from peripheral positioning. In one report it is shown that peripheral tethering of a gene to lamina does not alter its kinetics of transcriptional induction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&lt;EndNote&gt;&lt;Cite&gt;&lt;Author&gt;Kumaran&lt;/Author&gt;&lt;Year&gt;2008&lt;/Year&gt;&lt;RecNum&gt;392&lt;/RecNum&gt;&lt;DisplayText&gt;(Kumaran &amp;amp; Spector, 2008)&lt;/DisplayText&gt;&lt;record&gt;&lt;rec-number&gt;392&lt;/rec-number&gt;&lt;foreign-keys&gt;&lt;key app="EN" db-id="a0p090vf1ve0pqeatdq5929dtz9rxt0ewtwe" timestamp="1665368504"&gt;392&lt;/key&gt;&lt;/foreign-keys&gt;&lt;ref-type name="Journal Article"&gt;17&lt;/ref-type&gt;&lt;contributors&gt;&lt;authors&gt;&lt;author&gt;Kumaran, R Ileng&lt;/author&gt;&lt;author&gt;Spector, David L&lt;/author&gt;&lt;/authors&gt;&lt;/contributors&gt;&lt;titles&gt;&lt;title&gt;A genetic locus targeted to the nuclear periphery in living cells maintains its transcriptional competence&lt;/title&gt;&lt;secondary-title&gt;The Journal of cell biology&lt;/secondary-title&gt;&lt;/titles&gt;&lt;periodical&gt;&lt;full-title&gt;The Journal of cell biology&lt;/full-title&gt;&lt;/periodical&gt;&lt;pages&gt;51-65&lt;/pages&gt;&lt;volume&gt;180&lt;/volume&gt;&lt;number&gt;1&lt;/number&gt;&lt;dates&gt;&lt;year&gt;2008&lt;/year&gt;&lt;/dates&gt;&lt;isbn&gt;1540-8140&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(Kumaran &amp; Spector, 2008)</w:t>
      </w:r>
      <w:r w:rsidRPr="003D26DE">
        <w:rPr>
          <w:rFonts w:ascii="Times New Roman" w:hAnsi="Times New Roman" w:cs="Times New Roman"/>
        </w:rPr>
        <w:fldChar w:fldCharType="end"/>
      </w:r>
      <w:r w:rsidRPr="003D26DE">
        <w:rPr>
          <w:rFonts w:ascii="Times New Roman" w:hAnsi="Times New Roman" w:cs="Times New Roman"/>
        </w:rPr>
        <w:t xml:space="preserve">. Other instances are also known where gene maintain their expression level irrespective of whether they are lamina associated or not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&lt;EndNote&gt;&lt;Cite&gt;&lt;Author&gt;Forsberg&lt;/Author&gt;&lt;Year&gt;2019&lt;/Year&gt;&lt;RecNum&gt;146&lt;/RecNum&gt;&lt;DisplayText&gt;(Forsberg et al., 2019)&lt;/DisplayText&gt;&lt;record&gt;&lt;rec-number&gt;146&lt;/rec-number&gt;&lt;foreign-keys&gt;&lt;key app="EN" db-id="a0p090vf1ve0pqeatdq5929dtz9rxt0ewtwe" timestamp="1661407586"&gt;146&lt;/key&gt;&lt;/foreign-keys&gt;&lt;ref-type name="Journal Article"&gt;17&lt;/ref-type&gt;&lt;contributors&gt;&lt;authors&gt;&lt;author&gt;Forsberg, Frida&lt;/author&gt;&lt;author&gt;Brunet, Annaël&lt;/author&gt;&lt;author&gt;Ali, Tharvesh M Liyakat&lt;/author&gt;&lt;author&gt;Collas, Philippe&lt;/author&gt;&lt;/authors&gt;&lt;/contributors&gt;&lt;titles&gt;&lt;title&gt;Interplay of lamin A and lamin B LADs on the radial positioning of chromatin&lt;/title&gt;&lt;secondary-title&gt;Nucleus&lt;/secondary-title&gt;&lt;/titles&gt;&lt;periodical&gt;&lt;full-title&gt;Nucleus&lt;/full-title&gt;&lt;/periodical&gt;&lt;pages&gt;7-20&lt;/pages&gt;&lt;volume&gt;10&lt;/volume&gt;&lt;number&gt;1&lt;/number&gt;&lt;dates&gt;&lt;year&gt;2019&lt;/year&gt;&lt;/dates&gt;&lt;isbn&gt;1949-1034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(Forsberg et al., 2019)</w:t>
      </w:r>
      <w:r w:rsidRPr="003D26DE">
        <w:rPr>
          <w:rFonts w:ascii="Times New Roman" w:hAnsi="Times New Roman" w:cs="Times New Roman"/>
        </w:rPr>
        <w:fldChar w:fldCharType="end"/>
      </w:r>
      <w:r w:rsidRPr="003D26DE">
        <w:rPr>
          <w:rFonts w:ascii="Times New Roman" w:hAnsi="Times New Roman" w:cs="Times New Roman"/>
        </w:rPr>
        <w:t xml:space="preserve">. Similar findings have also been observed in the case of mouse liver gene where lamina association and dissociation based on circadian clock do not influence gene expression alteration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&lt;EndNote&gt;&lt;Cite&gt;&lt;Author&gt;Brunet&lt;/Author&gt;&lt;Year&gt;2019&lt;/Year&gt;&lt;RecNum&gt;151&lt;/RecNum&gt;&lt;DisplayText&gt;(Brunet et al., 2019)&lt;/DisplayText&gt;&lt;record&gt;&lt;rec-number&gt;151&lt;/rec-number&gt;&lt;foreign-keys&gt;&lt;key app="EN" db-id="a0p090vf1ve0pqeatdq5929dtz9rxt0ewtwe" timestamp="1661407623"&gt;151&lt;/key&gt;&lt;/foreign-keys&gt;&lt;ref-type name="Journal Article"&gt;17&lt;/ref-type&gt;&lt;contributors&gt;&lt;authors&gt;&lt;author&gt;Brunet, Annaël&lt;/author&gt;&lt;author&gt;Forsberg, Frida&lt;/author&gt;&lt;author&gt;Fan, Qiong&lt;/author&gt;&lt;author&gt;Sæther, Thomas&lt;/author&gt;&lt;author&gt;Collas, Philippe&lt;/author&gt;&lt;/authors&gt;&lt;/contributors&gt;&lt;titles&gt;&lt;title&gt;Nuclear lamin B1 interactions with chromatin during the circadian cycle are uncoupled from periodic gene expression&lt;/title&gt;&lt;secondary-title&gt;Frontiers in genetics&lt;/secondary-title&gt;&lt;/titles&gt;&lt;periodical&gt;&lt;full-title&gt;Frontiers in genetics&lt;/full-title&gt;&lt;/periodical&gt;&lt;pages&gt;917&lt;/pages&gt;&lt;volume&gt;10&lt;/volume&gt;&lt;dates&gt;&lt;year&gt;2019&lt;/year&gt;&lt;/dates&gt;&lt;isbn&gt;1664-8021&lt;/isbn&gt;&lt;urls&gt;&lt;/urls&gt;&lt;/record&gt;&lt;/Cite&gt;&lt;/EndNote&gt;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(Brunet et al., 2019)</w:t>
      </w:r>
      <w:r w:rsidRPr="003D26DE">
        <w:rPr>
          <w:rFonts w:ascii="Times New Roman" w:hAnsi="Times New Roman" w:cs="Times New Roman"/>
        </w:rPr>
        <w:fldChar w:fldCharType="end"/>
      </w:r>
      <w:r w:rsidRPr="003D26DE">
        <w:rPr>
          <w:rFonts w:ascii="Times New Roman" w:hAnsi="Times New Roman" w:cs="Times New Roman"/>
        </w:rPr>
        <w:t xml:space="preserve">. In a recent study, upon systematic investigation it has been found that some promoters become repressed as they associate with the repressive nuclear lamina whereas some escapes that environment mostly harboring H3K27me3 facultative heterochromatin mark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&lt;EndNote&gt;&lt;Cite&gt;&lt;Author&gt;Leemans&lt;/Author&gt;&lt;Year&gt;2019&lt;/Year&gt;&lt;RecNum&gt;105&lt;/RecNum&gt;&lt;DisplayText&gt;(Leemans et al., 2019)&lt;/DisplayText&gt;&lt;record&gt;&lt;rec-number&gt;105&lt;/rec-number&gt;&lt;foreign-keys&gt;&lt;key app="EN" db-id="a0p090vf1ve0pqeatdq5929dtz9rxt0ewtwe" timestamp="1659891371"&gt;105&lt;/key&gt;&lt;/foreign-keys&gt;&lt;ref-type name="Journal Article"&gt;17&lt;/ref-type&gt;&lt;contributors&gt;&lt;authors&gt;&lt;author&gt;Leemans, Christ&lt;/author&gt;&lt;author&gt;van der Zwalm, Marloes CH&lt;/author&gt;&lt;author&gt;Brueckner, Laura&lt;/author&gt;&lt;author&gt;Comoglio, Federico&lt;/author&gt;&lt;author&gt;van Schaik, Tom&lt;/author&gt;&lt;author&gt;Pagie, Ludo&lt;/author&gt;&lt;author&gt;van Arensbergen, Joris&lt;/author&gt;&lt;author&gt;van Steensel, Bas&lt;/author&gt;&lt;/authors&gt;&lt;/contributors&gt;&lt;titles&gt;&lt;title&gt;Promoter-intrinsic and local chromatin features determine gene repression in LADs&lt;/title&gt;&lt;secondary-title&gt;Cell&lt;/secondary-title&gt;&lt;/titles&gt;&lt;periodical&gt;&lt;full-title&gt;Cell&lt;/full-title&gt;&lt;/periodical&gt;&lt;pages&gt;852-864. e14&lt;/pages&gt;&lt;volume&gt;177&lt;/volume&gt;&lt;number&gt;4&lt;/number&gt;&lt;dates&gt;&lt;year&gt;2019&lt;/year&gt;&lt;/dates&gt;&lt;isbn&gt;0092-8674&lt;/isbn&gt;&lt;urls&gt;&lt;/urls&gt;&lt;/record&gt;&lt;/Cite&gt;&lt;/EndNote&gt;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(Leemans et al., 2019)</w:t>
      </w:r>
      <w:r w:rsidRPr="003D26DE">
        <w:rPr>
          <w:rFonts w:ascii="Times New Roman" w:hAnsi="Times New Roman" w:cs="Times New Roman"/>
        </w:rPr>
        <w:fldChar w:fldCharType="end"/>
      </w:r>
      <w:r w:rsidRPr="003D26DE">
        <w:rPr>
          <w:rFonts w:ascii="Times New Roman" w:hAnsi="Times New Roman" w:cs="Times New Roman"/>
        </w:rPr>
        <w:t>.</w:t>
      </w:r>
    </w:p>
    <w:p w14:paraId="4F807674" w14:textId="77777777" w:rsidR="003D26DE" w:rsidRPr="003D26DE" w:rsidRDefault="003D26DE" w:rsidP="003D26DE">
      <w:pPr>
        <w:jc w:val="both"/>
        <w:rPr>
          <w:rFonts w:ascii="Times New Roman" w:hAnsi="Times New Roman" w:cs="Times New Roman"/>
        </w:rPr>
      </w:pPr>
    </w:p>
    <w:p w14:paraId="0E4D2C91" w14:textId="4984278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Genomic regions that switch from A compartment to B often exhibit gene expression repression and the opposite trend can be seen for B-to-A switches </w:t>
      </w:r>
      <w:r w:rsidRPr="003D26DE">
        <w:rPr>
          <w:rFonts w:ascii="Times New Roman" w:hAnsi="Times New Roman" w:cs="Times New Roman"/>
        </w:rPr>
        <w:fldChar w:fldCharType="begin">
          <w:fldData xml:space="preserve">PEVuZE5vdGU+PENpdGU+PEF1dGhvcj5TYW4gTWFydGluPC9BdXRob3I+PFllYXI+MjAyMTwvWWVh
cj48UmVjTnVtPjI2MzwvUmVjTnVtPjxEaXNwbGF5VGV4dD4oQm9uZXYgZXQgYWwuLCAyMDE3OyBE
aXhvbiBldCBhbC4sIDIwMTU7IE1pdXJhIGV0IGFsLiwgMjAxOTsgU2FuIE1hcnRpbiBldCBhbC4s
IDIwMjEpPC9EaXNwbGF5VGV4dD48cmVjb3JkPjxyZWMtbnVtYmVyPjI2MzwvcmVjLW51bWJlcj48
Zm9yZWlnbi1rZXlzPjxrZXkgYXBwPSJFTiIgZGItaWQ9ImEwcDA5MHZmMXZlMHBxZWF0ZHE1OTI5
ZHR6OXJ4dDBld3R3ZSIgdGltZXN0YW1wPSIxNjY1MDcyMjg1Ij4yNjM8L2tleT48L2ZvcmVpZ24t
a2V5cz48cmVmLXR5cGUgbmFtZT0iSm91cm5hbCBBcnRpY2xlIj4xNzwvcmVmLXR5cGU+PGNvbnRy
aWJ1dG9ycz48YXV0aG9ycz48YXV0aG9yPlNhbiBNYXJ0aW4sIFJlYmVjYTwvYXV0aG9yPjxhdXRo
b3I+RGFzLCBQcml5b2ppdDwvYXV0aG9yPjxhdXRob3I+RG9zIFJlaXMgTWFycXVlcywgUmVuYXRh
PC9hdXRob3I+PGF1dGhvcj5YdSwgWWFuZzwvYXV0aG9yPjxhdXRob3I+Um9iZXJ0cywgSnVzdGlu
IE08L2F1dGhvcj48YXV0aG9yPlNhbmRlcnMsIEphY29iIFQ8L2F1dGhvcj48YXV0aG9yPkdvbGxv
c2hpLCBSb3NlbGE8L2F1dGhvcj48YXV0aG9yPk1jQ29yZCwgUmFjaGVsIFBhdHRvbjwvYXV0aG9y
PjwvYXV0aG9ycz48L2NvbnRyaWJ1dG9ycz48dGl0bGVzPjx0aXRsZT5DaHJvbW9zb21lIGNvbXBh
cnRtZW50YWxpemF0aW9uIGFsdGVyYXRpb25zIGluIHByb3N0YXRlIGNhbmNlciBjZWxsIGxpbmVz
IG1vZGVsIGRpc2Vhc2UgcHJvZ3Jlc3Npb248L3RpdGxlPjxzZWNvbmRhcnktdGl0bGU+Sm91cm5h
bCBvZiBDZWxsIEJpb2xvZ3k8L3NlY29uZGFyeS10aXRsZT48L3RpdGxlcz48cGVyaW9kaWNhbD48
ZnVsbC10aXRsZT5Kb3VybmFsIG9mIENlbGwgQmlvbG9neTwvZnVsbC10aXRsZT48L3BlcmlvZGlj
YWw+PHBhZ2VzPmUyMDIxMDQxMDg8L3BhZ2VzPjx2b2x1bWU+MjIxPC92b2x1bWU+PG51bWJlcj4y
PC9udW1iZXI+PGRhdGVzPjx5ZWFyPjIwMjE8L3llYXI+PC9kYXRlcz48aXNibj4wMDIxLTk1MjU8
L2lzYm4+PHVybHM+PC91cmxzPjwvcmVjb3JkPjwvQ2l0ZT48Q2l0ZT48QXV0aG9yPk1pdXJhPC9B
dXRob3I+PFllYXI+MjAxOTwvWWVhcj48UmVjTnVtPjEzMzwvUmVjTnVtPjxyZWNvcmQ+PHJlYy1u
dW1iZXI+MTMzPC9yZWMtbnVtYmVyPjxmb3JlaWduLWtleXM+PGtleSBhcHA9IkVOIiBkYi1pZD0i
YTBwMDkwdmYxdmUwcHFlYXRkcTU5MjlkdHo5cnh0MGV3dHdlIiB0aW1lc3RhbXA9IjE2NjEzODA4
MjQiPjEzMzwva2V5PjwvZm9yZWlnbi1rZXlzPjxyZWYtdHlwZSBuYW1lPSJKb3VybmFsIEFydGlj
bGUiPjE3PC9yZWYtdHlwZT48Y29udHJpYnV0b3JzPjxhdXRob3JzPjxhdXRob3I+TWl1cmEsIEhp
c2FzaGk8L2F1dGhvcj48YXV0aG9yPlRha2FoYXNoaSwgU2Fvcmk8L2F1dGhvcj48YXV0aG9yPlBv
b25wZXJtLCBSYXdpbjwvYXV0aG9yPjxhdXRob3I+VGFuaWdhd2EsIEFraWU8L2F1dGhvcj48YXV0
aG9yPlRha2ViYXlhc2hpLCBTaGluLWljaGlybzwvYXV0aG9yPjxhdXRob3I+SGlyYXRhbmksIElj
aGlybzwvYXV0aG9yPjwvYXV0aG9ycz48L2NvbnRyaWJ1dG9ycz48dGl0bGVzPjx0aXRsZT5TaW5n
bGUtY2VsbCBETkEgcmVwbGljYXRpb24gcHJvZmlsaW5nIGlkZW50aWZpZXMgc3BhdGlvdGVtcG9y
YWwgZGV2ZWxvcG1lbnRhbCBkeW5hbWljcyBvZiBjaHJvbW9zb21lIG9yZ2FuaXphdGlvbjwvdGl0
bGU+PHNlY29uZGFyeS10aXRsZT5OYXR1cmUgZ2VuZXRpY3M8L3NlY29uZGFyeS10aXRsZT48L3Rp
dGxlcz48cGVyaW9kaWNhbD48ZnVsbC10aXRsZT5OYXR1cmUgZ2VuZXRpY3M8L2Z1bGwtdGl0bGU+
PC9wZXJpb2RpY2FsPjxwYWdlcz4xMzU2LTEzNjg8L3BhZ2VzPjx2b2x1bWU+NTE8L3ZvbHVtZT48
bnVtYmVyPjk8L251bWJlcj48ZGF0ZXM+PHllYXI+MjAxOTwveWVhcj48L2RhdGVzPjxpc2JuPjE1
NDYtMTcxODwvaXNibj48dXJscz48L3VybHM+PC9yZWNvcmQ+PC9DaXRlPjxDaXRlPjxBdXRob3I+
Qm9uZXY8L0F1dGhvcj48WWVhcj4yMDE3PC9ZZWFyPjxSZWNOdW0+MTM0PC9SZWNOdW0+PHJlY29y
ZD48cmVjLW51bWJlcj4xMzQ8L3JlYy1udW1iZXI+PGZvcmVpZ24ta2V5cz48a2V5IGFwcD0iRU4i
IGRiLWlkPSJhMHAwOTB2ZjF2ZTBwcWVhdGRxNTkyOWR0ejlyeHQwZXd0d2UiIHRpbWVzdGFtcD0i
MTY2MTM4MDgyNyI+MTM0PC9rZXk+PC9mb3JlaWduLWtleXM+PHJlZi10eXBlIG5hbWU9IkpvdXJu
YWwgQXJ0aWNsZSI+MTc8L3JlZi10eXBlPjxjb250cmlidXRvcnM+PGF1dGhvcnM+PGF1dGhvcj5C
b25ldiwgQm95YW48L2F1dGhvcj48YXV0aG9yPkNvaGVuLCBOZXR0YSBNZW5kZWxzb248L2F1dGhv
cj48YXV0aG9yPlN6YWJvLCBRdWVudGluPC9hdXRob3I+PGF1dGhvcj5Gcml0c2NoLCBMYXVyaWFu
ZTwvYXV0aG9yPjxhdXRob3I+UGFwYWRvcG91bG9zLCBHaW9yZ2lvIEw8L2F1dGhvcj48YXV0aG9y
Pkx1YmxpbmcsIFlhbml2PC9hdXRob3I+PGF1dGhvcj5YdSwgWGlhb2xlPC9hdXRob3I+PGF1dGhv
cj5MdiwgWGlhb2RhbjwvYXV0aG9yPjxhdXRob3I+SHVnbm90LCBKZWFuLVBoaWxpcHBlPC9hdXRo
b3I+PGF1dGhvcj5UYW5heSwgQW1vczwvYXV0aG9yPjwvYXV0aG9ycz48L2NvbnRyaWJ1dG9ycz48
dGl0bGVzPjx0aXRsZT5NdWx0aXNjYWxlIDNEIGdlbm9tZSByZXdpcmluZyBkdXJpbmcgbW91c2Ug
bmV1cmFsIGRldmVsb3BtZW50PC90aXRsZT48c2Vjb25kYXJ5LXRpdGxlPkNlbGw8L3NlY29uZGFy
eS10aXRsZT48L3RpdGxlcz48cGVyaW9kaWNhbD48ZnVsbC10aXRsZT5DZWxsPC9mdWxsLXRpdGxl
PjwvcGVyaW9kaWNhbD48cGFnZXM+NTU3LTU3Mi4gZTI0PC9wYWdlcz48dm9sdW1lPjE3MTwvdm9s
dW1lPjxudW1iZXI+MzwvbnVtYmVyPjxkYXRlcz48eWVhcj4yMDE3PC95ZWFyPjwvZGF0ZXM+PGlz
Ym4+MDA5Mi04Njc0PC9pc2JuPjx1cmxzPjwvdXJscz48L3JlY29yZD48L0NpdGU+PENpdGU+PEF1
dGhvcj5EaXhvbjwvQXV0aG9yPjxZZWFyPjIwMTU8L1llYXI+PFJlY051bT4xMzI8L1JlY051bT48
cmVjb3JkPjxyZWMtbnVtYmVyPjEzMjwvcmVjLW51bWJlcj48Zm9yZWlnbi1rZXlzPjxrZXkgYXBw
PSJFTiIgZGItaWQ9ImEwcDA5MHZmMXZlMHBxZWF0ZHE1OTI5ZHR6OXJ4dDBld3R3ZSIgdGltZXN0
YW1wPSIxNjYxMzgwNjg3Ij4xMzI8L2tleT48L2ZvcmVpZ24ta2V5cz48cmVmLXR5cGUgbmFtZT0i
Sm91cm5hbCBBcnRpY2xlIj4xNzwvcmVmLXR5cGU+PGNvbnRyaWJ1dG9ycz48YXV0aG9ycz48YXV0
aG9yPkRpeG9uLCBKZXNzZSBSPC9hdXRob3I+PGF1dGhvcj5KdW5nLCBJbmt5dW5nPC9hdXRob3I+
PGF1dGhvcj5TZWx2YXJhaiwgU2lkZGFydGg8L2F1dGhvcj48YXV0aG9yPlNoZW4sIFlpbjwvYXV0
aG9yPjxhdXRob3I+QW50b3NpZXdpY3otQm91cmdldCwgSmVzc2ljYSBFPC9hdXRob3I+PGF1dGhv
cj5MZWUsIEFoIFlvdW5nPC9hdXRob3I+PGF1dGhvcj5ZZSwgWmhlbjwvYXV0aG9yPjxhdXRob3I+
S2ltLCBBdWRyZXk8L2F1dGhvcj48YXV0aG9yPlJhamFnb3BhbCwgTmlzaGE8L2F1dGhvcj48YXV0
aG9yPlhpZSwgV2VpPC9hdXRob3I+PC9hdXRob3JzPjwvY29udHJpYnV0b3JzPjx0aXRsZXM+PHRp
dGxlPkNocm9tYXRpbiBhcmNoaXRlY3R1cmUgcmVvcmdhbml6YXRpb24gZHVyaW5nIHN0ZW0gY2Vs
bCBkaWZmZXJlbnRpYXRpb248L3RpdGxlPjxzZWNvbmRhcnktdGl0bGU+TmF0dXJlPC9zZWNvbmRh
cnktdGl0bGU+PC90aXRsZXM+PHBlcmlvZGljYWw+PGZ1bGwtdGl0bGU+TmF0dXJlPC9mdWxsLXRp
dGxlPjwvcGVyaW9kaWNhbD48cGFnZXM+MzMxLTMzNjwvcGFnZXM+PHZvbHVtZT41MTg8L3ZvbHVt
ZT48bnVtYmVyPjc1Mzk8L251bWJlcj48ZGF0ZXM+PHllYXI+MjAxNTwveWVhcj48L2RhdGVzPjxp
c2JuPjE0NzYtNDY4NzwvaXNibj48dXJscz48L3VybHM+PC9yZWNvcmQ+PC9DaXRlPjwvRW5kTm90
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PEVuZE5vdGU+PENpdGU+PEF1dGhvcj5TYW4gTWFydGluPC9BdXRob3I+PFllYXI+MjAyMTwvWWVh
cj48UmVjTnVtPjI2MzwvUmVjTnVtPjxEaXNwbGF5VGV4dD4oQm9uZXYgZXQgYWwuLCAyMDE3OyBE
aXhvbiBldCBhbC4sIDIwMTU7IE1pdXJhIGV0IGFsLiwgMjAxOTsgU2FuIE1hcnRpbiBldCBhbC4s
IDIwMjEpPC9EaXNwbGF5VGV4dD48cmVjb3JkPjxyZWMtbnVtYmVyPjI2MzwvcmVjLW51bWJlcj48
Zm9yZWlnbi1rZXlzPjxrZXkgYXBwPSJFTiIgZGItaWQ9ImEwcDA5MHZmMXZlMHBxZWF0ZHE1OTI5
ZHR6OXJ4dDBld3R3ZSIgdGltZXN0YW1wPSIxNjY1MDcyMjg1Ij4yNjM8L2tleT48L2ZvcmVpZ24t
a2V5cz48cmVmLXR5cGUgbmFtZT0iSm91cm5hbCBBcnRpY2xlIj4xNzwvcmVmLXR5cGU+PGNvbnRy
aWJ1dG9ycz48YXV0aG9ycz48YXV0aG9yPlNhbiBNYXJ0aW4sIFJlYmVjYTwvYXV0aG9yPjxhdXRo
b3I+RGFzLCBQcml5b2ppdDwvYXV0aG9yPjxhdXRob3I+RG9zIFJlaXMgTWFycXVlcywgUmVuYXRh
PC9hdXRob3I+PGF1dGhvcj5YdSwgWWFuZzwvYXV0aG9yPjxhdXRob3I+Um9iZXJ0cywgSnVzdGlu
IE08L2F1dGhvcj48YXV0aG9yPlNhbmRlcnMsIEphY29iIFQ8L2F1dGhvcj48YXV0aG9yPkdvbGxv
c2hpLCBSb3NlbGE8L2F1dGhvcj48YXV0aG9yPk1jQ29yZCwgUmFjaGVsIFBhdHRvbjwvYXV0aG9y
PjwvYXV0aG9ycz48L2NvbnRyaWJ1dG9ycz48dGl0bGVzPjx0aXRsZT5DaHJvbW9zb21lIGNvbXBh
cnRtZW50YWxpemF0aW9uIGFsdGVyYXRpb25zIGluIHByb3N0YXRlIGNhbmNlciBjZWxsIGxpbmVz
IG1vZGVsIGRpc2Vhc2UgcHJvZ3Jlc3Npb248L3RpdGxlPjxzZWNvbmRhcnktdGl0bGU+Sm91cm5h
bCBvZiBDZWxsIEJpb2xvZ3k8L3NlY29uZGFyeS10aXRsZT48L3RpdGxlcz48cGVyaW9kaWNhbD48
ZnVsbC10aXRsZT5Kb3VybmFsIG9mIENlbGwgQmlvbG9neTwvZnVsbC10aXRsZT48L3BlcmlvZGlj
YWw+PHBhZ2VzPmUyMDIxMDQxMDg8L3BhZ2VzPjx2b2x1bWU+MjIxPC92b2x1bWU+PG51bWJlcj4y
PC9udW1iZXI+PGRhdGVzPjx5ZWFyPjIwMjE8L3llYXI+PC9kYXRlcz48aXNibj4wMDIxLTk1MjU8
L2lzYm4+PHVybHM+PC91cmxzPjwvcmVjb3JkPjwvQ2l0ZT48Q2l0ZT48QXV0aG9yPk1pdXJhPC9B
dXRob3I+PFllYXI+MjAxOTwvWWVhcj48UmVjTnVtPjEzMzwvUmVjTnVtPjxyZWNvcmQ+PHJlYy1u
dW1iZXI+MTMzPC9yZWMtbnVtYmVyPjxmb3JlaWduLWtleXM+PGtleSBhcHA9IkVOIiBkYi1pZD0i
YTBwMDkwdmYxdmUwcHFlYXRkcTU5MjlkdHo5cnh0MGV3dHdlIiB0aW1lc3RhbXA9IjE2NjEzODA4
MjQiPjEzMzwva2V5PjwvZm9yZWlnbi1rZXlzPjxyZWYtdHlwZSBuYW1lPSJKb3VybmFsIEFydGlj
bGUiPjE3PC9yZWYtdHlwZT48Y29udHJpYnV0b3JzPjxhdXRob3JzPjxhdXRob3I+TWl1cmEsIEhp
c2FzaGk8L2F1dGhvcj48YXV0aG9yPlRha2FoYXNoaSwgU2Fvcmk8L2F1dGhvcj48YXV0aG9yPlBv
b25wZXJtLCBSYXdpbjwvYXV0aG9yPjxhdXRob3I+VGFuaWdhd2EsIEFraWU8L2F1dGhvcj48YXV0
aG9yPlRha2ViYXlhc2hpLCBTaGluLWljaGlybzwvYXV0aG9yPjxhdXRob3I+SGlyYXRhbmksIElj
aGlybzwvYXV0aG9yPjwvYXV0aG9ycz48L2NvbnRyaWJ1dG9ycz48dGl0bGVzPjx0aXRsZT5TaW5n
bGUtY2VsbCBETkEgcmVwbGljYXRpb24gcHJvZmlsaW5nIGlkZW50aWZpZXMgc3BhdGlvdGVtcG9y
YWwgZGV2ZWxvcG1lbnRhbCBkeW5hbWljcyBvZiBjaHJvbW9zb21lIG9yZ2FuaXphdGlvbjwvdGl0
bGU+PHNlY29uZGFyeS10aXRsZT5OYXR1cmUgZ2VuZXRpY3M8L3NlY29uZGFyeS10aXRsZT48L3Rp
dGxlcz48cGVyaW9kaWNhbD48ZnVsbC10aXRsZT5OYXR1cmUgZ2VuZXRpY3M8L2Z1bGwtdGl0bGU+
PC9wZXJpb2RpY2FsPjxwYWdlcz4xMzU2LTEzNjg8L3BhZ2VzPjx2b2x1bWU+NTE8L3ZvbHVtZT48
bnVtYmVyPjk8L251bWJlcj48ZGF0ZXM+PHllYXI+MjAxOTwveWVhcj48L2RhdGVzPjxpc2JuPjE1
NDYtMTcxODwvaXNibj48dXJscz48L3VybHM+PC9yZWNvcmQ+PC9DaXRlPjxDaXRlPjxBdXRob3I+
Qm9uZXY8L0F1dGhvcj48WWVhcj4yMDE3PC9ZZWFyPjxSZWNOdW0+MTM0PC9SZWNOdW0+PHJlY29y
ZD48cmVjLW51bWJlcj4xMzQ8L3JlYy1udW1iZXI+PGZvcmVpZ24ta2V5cz48a2V5IGFwcD0iRU4i
IGRiLWlkPSJhMHAwOTB2ZjF2ZTBwcWVhdGRxNTkyOWR0ejlyeHQwZXd0d2UiIHRpbWVzdGFtcD0i
MTY2MTM4MDgyNyI+MTM0PC9rZXk+PC9mb3JlaWduLWtleXM+PHJlZi10eXBlIG5hbWU9IkpvdXJu
YWwgQXJ0aWNsZSI+MTc8L3JlZi10eXBlPjxjb250cmlidXRvcnM+PGF1dGhvcnM+PGF1dGhvcj5C
b25ldiwgQm95YW48L2F1dGhvcj48YXV0aG9yPkNvaGVuLCBOZXR0YSBNZW5kZWxzb248L2F1dGhv
cj48YXV0aG9yPlN6YWJvLCBRdWVudGluPC9hdXRob3I+PGF1dGhvcj5Gcml0c2NoLCBMYXVyaWFu
ZTwvYXV0aG9yPjxhdXRob3I+UGFwYWRvcG91bG9zLCBHaW9yZ2lvIEw8L2F1dGhvcj48YXV0aG9y
Pkx1YmxpbmcsIFlhbml2PC9hdXRob3I+PGF1dGhvcj5YdSwgWGlhb2xlPC9hdXRob3I+PGF1dGhv
cj5MdiwgWGlhb2RhbjwvYXV0aG9yPjxhdXRob3I+SHVnbm90LCBKZWFuLVBoaWxpcHBlPC9hdXRo
b3I+PGF1dGhvcj5UYW5heSwgQW1vczwvYXV0aG9yPjwvYXV0aG9ycz48L2NvbnRyaWJ1dG9ycz48
dGl0bGVzPjx0aXRsZT5NdWx0aXNjYWxlIDNEIGdlbm9tZSByZXdpcmluZyBkdXJpbmcgbW91c2Ug
bmV1cmFsIGRldmVsb3BtZW50PC90aXRsZT48c2Vjb25kYXJ5LXRpdGxlPkNlbGw8L3NlY29uZGFy
eS10aXRsZT48L3RpdGxlcz48cGVyaW9kaWNhbD48ZnVsbC10aXRsZT5DZWxsPC9mdWxsLXRpdGxl
PjwvcGVyaW9kaWNhbD48cGFnZXM+NTU3LTU3Mi4gZTI0PC9wYWdlcz48dm9sdW1lPjE3MTwvdm9s
dW1lPjxudW1iZXI+MzwvbnVtYmVyPjxkYXRlcz48eWVhcj4yMDE3PC95ZWFyPjwvZGF0ZXM+PGlz
Ym4+MDA5Mi04Njc0PC9pc2JuPjx1cmxzPjwvdXJscz48L3JlY29yZD48L0NpdGU+PENpdGU+PEF1
dGhvcj5EaXhvbjwvQXV0aG9yPjxZZWFyPjIwMTU8L1llYXI+PFJlY051bT4xMzI8L1JlY051bT48
cmVjb3JkPjxyZWMtbnVtYmVyPjEzMjwvcmVjLW51bWJlcj48Zm9yZWlnbi1rZXlzPjxrZXkgYXBw
PSJFTiIgZGItaWQ9ImEwcDA5MHZmMXZlMHBxZWF0ZHE1OTI5ZHR6OXJ4dDBld3R3ZSIgdGltZXN0
YW1wPSIxNjYxMzgwNjg3Ij4xMzI8L2tleT48L2ZvcmVpZ24ta2V5cz48cmVmLXR5cGUgbmFtZT0i
Sm91cm5hbCBBcnRpY2xlIj4xNzwvcmVmLXR5cGU+PGNvbnRyaWJ1dG9ycz48YXV0aG9ycz48YXV0
aG9yPkRpeG9uLCBKZXNzZSBSPC9hdXRob3I+PGF1dGhvcj5KdW5nLCBJbmt5dW5nPC9hdXRob3I+
PGF1dGhvcj5TZWx2YXJhaiwgU2lkZGFydGg8L2F1dGhvcj48YXV0aG9yPlNoZW4sIFlpbjwvYXV0
aG9yPjxhdXRob3I+QW50b3NpZXdpY3otQm91cmdldCwgSmVzc2ljYSBFPC9hdXRob3I+PGF1dGhv
cj5MZWUsIEFoIFlvdW5nPC9hdXRob3I+PGF1dGhvcj5ZZSwgWmhlbjwvYXV0aG9yPjxhdXRob3I+
S2ltLCBBdWRyZXk8L2F1dGhvcj48YXV0aG9yPlJhamFnb3BhbCwgTmlzaGE8L2F1dGhvcj48YXV0
aG9yPlhpZSwgV2VpPC9hdXRob3I+PC9hdXRob3JzPjwvY29udHJpYnV0b3JzPjx0aXRsZXM+PHRp
dGxlPkNocm9tYXRpbiBhcmNoaXRlY3R1cmUgcmVvcmdhbml6YXRpb24gZHVyaW5nIHN0ZW0gY2Vs
bCBkaWZmZXJlbnRpYXRpb248L3RpdGxlPjxzZWNvbmRhcnktdGl0bGU+TmF0dXJlPC9zZWNvbmRh
cnktdGl0bGU+PC90aXRsZXM+PHBlcmlvZGljYWw+PGZ1bGwtdGl0bGU+TmF0dXJlPC9mdWxsLXRp
dGxlPjwvcGVyaW9kaWNhbD48cGFnZXM+MzMxLTMzNjwvcGFnZXM+PHZvbHVtZT41MTg8L3ZvbHVt
ZT48bnVtYmVyPjc1Mzk8L251bWJlcj48ZGF0ZXM+PHllYXI+MjAxNTwveWVhcj48L2RhdGVzPjxp
c2JuPjE0NzYtNDY4NzwvaXNibj48dXJscz48L3VybHM+PC9yZWNvcmQ+PC9DaXRlPjwvRW5kTm90
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(Bonev et al., 2017; Dixon et al., 2015; Miura et al., 2019; San Martin et al., 2021)</w:t>
      </w:r>
      <w:r w:rsidRPr="003D26DE">
        <w:rPr>
          <w:rFonts w:ascii="Times New Roman" w:hAnsi="Times New Roman" w:cs="Times New Roman"/>
        </w:rPr>
        <w:fldChar w:fldCharType="end"/>
      </w:r>
      <w:r w:rsidRPr="003D26DE">
        <w:rPr>
          <w:rFonts w:ascii="Times New Roman" w:hAnsi="Times New Roman" w:cs="Times New Roman"/>
        </w:rPr>
        <w:t xml:space="preserve">. However, upon systematic inspection of the genome, a significant number of genomic regions can be found where switch in genomic compartmentalization is incongruent to the lamina association change. And for those incongruent regions, how the gene expression is regulated depending on different active or repressive environments in a combinatorial fashion is not fully understood. It is still not known what effect would be observed for the genes which are part of the </w:t>
      </w:r>
      <w:r w:rsidR="008B3DFD">
        <w:rPr>
          <w:rFonts w:ascii="Times New Roman" w:hAnsi="Times New Roman" w:cs="Times New Roman"/>
        </w:rPr>
        <w:t xml:space="preserve">transcriptionally </w:t>
      </w:r>
      <w:r w:rsidRPr="003D26DE">
        <w:rPr>
          <w:rFonts w:ascii="Times New Roman" w:hAnsi="Times New Roman" w:cs="Times New Roman"/>
        </w:rPr>
        <w:t xml:space="preserve">active </w:t>
      </w:r>
      <w:r w:rsidR="008B3DFD">
        <w:rPr>
          <w:rFonts w:ascii="Times New Roman" w:hAnsi="Times New Roman" w:cs="Times New Roman"/>
        </w:rPr>
        <w:t>euchromatin</w:t>
      </w:r>
      <w:r w:rsidRPr="003D26DE">
        <w:rPr>
          <w:rFonts w:ascii="Times New Roman" w:hAnsi="Times New Roman" w:cs="Times New Roman"/>
        </w:rPr>
        <w:t xml:space="preserve"> regions located near the </w:t>
      </w:r>
      <w:r w:rsidR="00741FA5">
        <w:rPr>
          <w:rFonts w:ascii="Times New Roman" w:hAnsi="Times New Roman" w:cs="Times New Roman"/>
        </w:rPr>
        <w:t>nuclear periphery</w:t>
      </w:r>
      <w:r w:rsidRPr="003D26DE">
        <w:rPr>
          <w:rFonts w:ascii="Times New Roman" w:hAnsi="Times New Roman" w:cs="Times New Roman"/>
        </w:rPr>
        <w:t xml:space="preserve">. In contrast, </w:t>
      </w:r>
      <w:r w:rsidR="00676CD3">
        <w:rPr>
          <w:rFonts w:ascii="Times New Roman" w:hAnsi="Times New Roman" w:cs="Times New Roman"/>
        </w:rPr>
        <w:t>what effect will be observed b</w:t>
      </w:r>
      <w:r w:rsidR="00614F3A">
        <w:rPr>
          <w:rFonts w:ascii="Times New Roman" w:hAnsi="Times New Roman" w:cs="Times New Roman"/>
        </w:rPr>
        <w:t>y</w:t>
      </w:r>
      <w:r w:rsidR="00676CD3">
        <w:rPr>
          <w:rFonts w:ascii="Times New Roman" w:hAnsi="Times New Roman" w:cs="Times New Roman"/>
        </w:rPr>
        <w:t xml:space="preserve"> moving a heterochromatin</w:t>
      </w:r>
      <w:r w:rsidRPr="003D26DE">
        <w:rPr>
          <w:rFonts w:ascii="Times New Roman" w:hAnsi="Times New Roman" w:cs="Times New Roman"/>
        </w:rPr>
        <w:t xml:space="preserve"> region from the interior to the periphery, does it allow for more stable repression of the genes from that region? Furthermore, the studies to delineate the </w:t>
      </w:r>
      <w:r w:rsidR="008C4526">
        <w:rPr>
          <w:rFonts w:ascii="Times New Roman" w:hAnsi="Times New Roman" w:cs="Times New Roman"/>
        </w:rPr>
        <w:t>contribution</w:t>
      </w:r>
      <w:r w:rsidR="00E8775B">
        <w:rPr>
          <w:rFonts w:ascii="Times New Roman" w:hAnsi="Times New Roman" w:cs="Times New Roman"/>
        </w:rPr>
        <w:t xml:space="preserve"> of</w:t>
      </w:r>
      <w:r w:rsidRPr="003D26DE">
        <w:rPr>
          <w:rFonts w:ascii="Times New Roman" w:hAnsi="Times New Roman" w:cs="Times New Roman"/>
        </w:rPr>
        <w:t xml:space="preserve"> genome organization, lamina association </w:t>
      </w:r>
      <w:r w:rsidR="00E8775B">
        <w:rPr>
          <w:rFonts w:ascii="Times New Roman" w:hAnsi="Times New Roman" w:cs="Times New Roman"/>
        </w:rPr>
        <w:t>on</w:t>
      </w:r>
      <w:r w:rsidRPr="003D26DE">
        <w:rPr>
          <w:rFonts w:ascii="Times New Roman" w:hAnsi="Times New Roman" w:cs="Times New Roman"/>
        </w:rPr>
        <w:t xml:space="preserve"> </w:t>
      </w:r>
      <w:r w:rsidR="00C503EF">
        <w:rPr>
          <w:rFonts w:ascii="Times New Roman" w:hAnsi="Times New Roman" w:cs="Times New Roman"/>
        </w:rPr>
        <w:t>transcriptional regulation</w:t>
      </w:r>
      <w:r w:rsidRPr="003D26DE">
        <w:rPr>
          <w:rFonts w:ascii="Times New Roman" w:hAnsi="Times New Roman" w:cs="Times New Roman"/>
        </w:rPr>
        <w:t xml:space="preserve"> often focus on a </w:t>
      </w:r>
      <w:r w:rsidR="00FA70EC">
        <w:rPr>
          <w:rFonts w:ascii="Times New Roman" w:hAnsi="Times New Roman" w:cs="Times New Roman"/>
        </w:rPr>
        <w:t>specific type of</w:t>
      </w:r>
      <w:r w:rsidRPr="003D26DE">
        <w:rPr>
          <w:rFonts w:ascii="Times New Roman" w:hAnsi="Times New Roman" w:cs="Times New Roman"/>
        </w:rPr>
        <w:t xml:space="preserve"> cell. But, whether the </w:t>
      </w:r>
      <w:r w:rsidR="003672D2">
        <w:rPr>
          <w:rFonts w:ascii="Times New Roman" w:hAnsi="Times New Roman" w:cs="Times New Roman"/>
        </w:rPr>
        <w:t xml:space="preserve">contributions </w:t>
      </w:r>
      <w:r w:rsidR="008C4526">
        <w:rPr>
          <w:rFonts w:ascii="Times New Roman" w:hAnsi="Times New Roman" w:cs="Times New Roman"/>
        </w:rPr>
        <w:t>are cell-type-specific or cell-type-</w:t>
      </w:r>
      <w:r w:rsidR="00566B6B">
        <w:rPr>
          <w:rFonts w:ascii="Times New Roman" w:hAnsi="Times New Roman" w:cs="Times New Roman"/>
        </w:rPr>
        <w:t>invariant</w:t>
      </w:r>
      <w:r w:rsidRPr="003D26DE">
        <w:rPr>
          <w:rFonts w:ascii="Times New Roman" w:hAnsi="Times New Roman" w:cs="Times New Roman"/>
        </w:rPr>
        <w:t>, still needed to be investigated.  I explore these questions through systematic analyses in Chapter 4.</w:t>
      </w:r>
    </w:p>
    <w:p w14:paraId="41B363C8" w14:textId="77777777" w:rsidR="003D26DE" w:rsidRPr="002A0288" w:rsidRDefault="003D26DE" w:rsidP="002A0288">
      <w:pPr>
        <w:pStyle w:val="Heading3"/>
        <w:rPr>
          <w:rFonts w:ascii="Times New Roman" w:hAnsi="Times New Roman" w:cs="Times New Roman"/>
        </w:rPr>
      </w:pPr>
      <w:bookmarkStart w:id="13" w:name="_Toc114442767"/>
      <w:bookmarkStart w:id="14" w:name="_Toc118112223"/>
      <w:r w:rsidRPr="002A0288">
        <w:rPr>
          <w:rFonts w:ascii="Times New Roman" w:hAnsi="Times New Roman" w:cs="Times New Roman"/>
        </w:rPr>
        <w:lastRenderedPageBreak/>
        <w:t>Breast cancer metastasis organotropism and role of spatial genome organization in cancer</w:t>
      </w:r>
      <w:bookmarkEnd w:id="13"/>
      <w:bookmarkEnd w:id="14"/>
    </w:p>
    <w:p w14:paraId="1A07D6D6" w14:textId="77777777" w:rsidR="003D26DE" w:rsidRPr="003D26DE" w:rsidRDefault="003D26DE" w:rsidP="003D26DE">
      <w:pPr>
        <w:rPr>
          <w:rFonts w:ascii="Times New Roman" w:hAnsi="Times New Roman" w:cs="Times New Roman"/>
        </w:rPr>
      </w:pPr>
      <w:r w:rsidRPr="003D26DE">
        <w:rPr>
          <w:rFonts w:ascii="Times New Roman" w:hAnsi="Times New Roman" w:cs="Times New Roman"/>
        </w:rPr>
        <w:tab/>
      </w:r>
      <w:r w:rsidRPr="003D26DE">
        <w:rPr>
          <w:rFonts w:ascii="Times New Roman" w:hAnsi="Times New Roman" w:cs="Times New Roman"/>
        </w:rPr>
        <w:tab/>
        <w:t xml:space="preserve"> </w:t>
      </w:r>
    </w:p>
    <w:p w14:paraId="39C987CA" w14:textId="5CEACE64" w:rsidR="003D26DE" w:rsidRPr="003D26DE" w:rsidRDefault="003D26DE" w:rsidP="003D26DE">
      <w:pPr>
        <w:jc w:val="both"/>
        <w:rPr>
          <w:rFonts w:ascii="Times New Roman" w:hAnsi="Times New Roman" w:cs="Times New Roman"/>
          <w:noProof/>
        </w:rPr>
      </w:pPr>
      <w:r w:rsidRPr="003D26DE">
        <w:rPr>
          <w:rFonts w:ascii="Times New Roman" w:hAnsi="Times New Roman" w:cs="Times New Roman"/>
        </w:rPr>
        <w:t xml:space="preserve">Till this point, we have primarily discussed structural properties and dynamics of the chromosomes in healthy states. Next, we will focus on how the reorganization of all these different structural components contribute to the dysregulation of genes during pathological conditions. Cancer is one such complex disease which involves the misregulation of homeostatic conditions at different cellular levels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&lt;EndNote&gt;&lt;Cite&gt;&lt;Author&gt;Stratton&lt;/Author&gt;&lt;Year&gt;2009&lt;/Year&gt;&lt;RecNum&gt;378&lt;/RecNum&gt;&lt;DisplayText&gt;(Stratton et al., 2009)&lt;/DisplayText&gt;&lt;record&gt;&lt;rec-number&gt;378&lt;/rec-number&gt;&lt;foreign-keys&gt;&lt;key app="EN" db-id="a0p090vf1ve0pqeatdq5929dtz9rxt0ewtwe" timestamp="1665358416"&gt;378&lt;/key&gt;&lt;/foreign-keys&gt;&lt;ref-type name="Journal Article"&gt;17&lt;/ref-type&gt;&lt;contributors&gt;&lt;authors&gt;&lt;author&gt;Stratton, Michael R&lt;/author&gt;&lt;author&gt;Campbell, Peter J&lt;/author&gt;&lt;author&gt;Futreal, P Andrew&lt;/author&gt;&lt;/authors&gt;&lt;/contributors&gt;&lt;titles&gt;&lt;title&gt;The cancer genome&lt;/title&gt;&lt;secondary-title&gt;Nature&lt;/secondary-title&gt;&lt;/titles&gt;&lt;periodical&gt;&lt;full-title&gt;Nature&lt;/full-title&gt;&lt;/periodical&gt;&lt;pages&gt;719-724&lt;/pages&gt;&lt;volume&gt;458&lt;/volume&gt;&lt;number&gt;7239&lt;/number&gt;&lt;dates&gt;&lt;year&gt;2009&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(Stratton et al., 2009)</w:t>
      </w:r>
      <w:r w:rsidRPr="003D26DE">
        <w:rPr>
          <w:rFonts w:ascii="Times New Roman" w:hAnsi="Times New Roman" w:cs="Times New Roman"/>
        </w:rPr>
        <w:fldChar w:fldCharType="end"/>
      </w:r>
      <w:r w:rsidRPr="003D26DE">
        <w:rPr>
          <w:rFonts w:ascii="Times New Roman" w:hAnsi="Times New Roman" w:cs="Times New Roman"/>
        </w:rPr>
        <w:t xml:space="preserve">. Several recent genome organization studies focusing on different types of cancers have revealed that the genesis of the gene signatures depends, in part, on the rearrangement of the 3D genome architecture at different hierarchical levels such as heterochromatin/euchromatin compartmentalization, topologically associated domains, and loops </w:t>
      </w:r>
      <w:r w:rsidRPr="003D26DE">
        <w:rPr>
          <w:rFonts w:ascii="Times New Roman" w:hAnsi="Times New Roman" w:cs="Times New Roman"/>
        </w:rPr>
        <w:fldChar w:fldCharType="begin">
          <w:fldData xml:space="preserve">PEVuZE5vdGU+PENpdGU+PEF1dGhvcj5Hb2xsb3NoaTwvQXV0aG9yPjxZZWFyPjIwMTk8L1llYXI+
PFJlY051bT4yNTU8L1JlY051bT48RGlzcGxheVRleHQ+KEdvbGxvc2hpIGV0IGFsLiwgMjAxOTsg
SG5pc3ogZXQgYWwuLCAyMDE2OyBMZWJlYXUgZXQgYWwuLCAyMDIyOyBTYW4gTWFydGluIGV0IGFs
LiwgMjAyMSk8L0Rpc3BsYXlUZXh0PjxyZWNvcmQ+PHJlYy1udW1iZXI+MjU1PC9yZWMtbnVtYmVy
Pjxmb3JlaWduLWtleXM+PGtleSBhcHA9IkVOIiBkYi1pZD0iYTBwMDkwdmYxdmUwcHFlYXRkcTU5
MjlkdHo5cnh0MGV3dHdlIiB0aW1lc3RhbXA9IjE2NjM4NzM4NDMiPjI1NTwva2V5PjwvZm9yZWln
bi1rZXlzPjxyZWYtdHlwZSBuYW1lPSJKb3VybmFsIEFydGljbGUiPjE3PC9yZWYtdHlwZT48Y29u
dHJpYnV0b3JzPjxhdXRob3JzPjxhdXRob3I+R29sbG9zaGksIFJvc2VsYTwvYXV0aG9yPjxhdXRo
b3I+TWFydGluLCBSZWJlY2EgU2FuPC9hdXRob3I+PGF1dGhvcj5EYXMsIFByaXlvaml0PC9hdXRo
b3I+PGF1dGhvcj5SYWluZXMsIFRob21hcyBJc2FhYzwvYXV0aG9yPjxhdXRob3I+VGh1cnN0b24s
IERlbGFuZXk8L2F1dGhvcj48YXV0aG9yPkZyZWVtYW4sIFRyZXZvcjwvYXV0aG9yPjxhdXRob3I+
TWNDb3JkLCBSYWNoZWwgUGF0dG9uPC9hdXRob3I+PC9hdXRob3JzPjwvY29udHJpYnV0b3JzPjx0
aXRsZXM+PHRpdGxlPkNvbnN0cmljdGVkIG1pZ3JhdGlvbiBjb250cmlidXRlcyB0byBwZXJzaXN0
ZW50IDNEIGdlbm9tZSBzdHJ1Y3R1cmUgY2hhbmdlcyBhc3NvY2lhdGVkIHdpdGggYW4gaW52YXNp
dmUgcGhlbm90eXBlIGluIG1lbGFub21hIGNlbGxzPC90aXRsZT48c2Vjb25kYXJ5LXRpdGxlPkJp
b1J4aXY8L3NlY29uZGFyeS10aXRsZT48L3RpdGxlcz48cGVyaW9kaWNhbD48ZnVsbC10aXRsZT5i
aW9SeGl2PC9mdWxsLXRpdGxlPjwvcGVyaW9kaWNhbD48cGFnZXM+ODU2NTgzPC9wYWdlcz48ZGF0
ZXM+PHllYXI+MjAxOTwveWVhcj48L2RhdGVzPjx1cmxzPjwvdXJscz48L3JlY29yZD48L0NpdGU+
PENpdGU+PEF1dGhvcj5TYW4gTWFydGluPC9BdXRob3I+PFllYXI+MjAyMTwvWWVhcj48UmVjTnVt
PjI2MzwvUmVjTnVtPjxyZWNvcmQ+PHJlYy1udW1iZXI+MjYzPC9yZWMtbnVtYmVyPjxmb3JlaWdu
LWtleXM+PGtleSBhcHA9IkVOIiBkYi1pZD0iYTBwMDkwdmYxdmUwcHFlYXRkcTU5MjlkdHo5cnh0
MGV3dHdlIiB0aW1lc3RhbXA9IjE2NjUwNzIyODUiPjI2Mzwva2V5PjwvZm9yZWlnbi1rZXlzPjxy
ZWYtdHlwZSBuYW1lPSJKb3VybmFsIEFydGljbGUiPjE3PC9yZWYtdHlwZT48Y29udHJpYnV0b3Jz
PjxhdXRob3JzPjxhdXRob3I+U2FuIE1hcnRpbiwgUmViZWNhPC9hdXRob3I+PGF1dGhvcj5EYXMs
IFByaXlvaml0PC9hdXRob3I+PGF1dGhvcj5Eb3MgUmVpcyBNYXJxdWVzLCBSZW5hdGE8L2F1dGhv
cj48YXV0aG9yPlh1LCBZYW5nPC9hdXRob3I+PGF1dGhvcj5Sb2JlcnRzLCBKdXN0aW4gTTwvYXV0
aG9yPjxhdXRob3I+U2FuZGVycywgSmFjb2IgVDwvYXV0aG9yPjxhdXRob3I+R29sbG9zaGksIFJv
c2VsYTwvYXV0aG9yPjxhdXRob3I+TWNDb3JkLCBSYWNoZWwgUGF0dG9uPC9hdXRob3I+PC9hdXRo
b3JzPjwvY29udHJpYnV0b3JzPjx0aXRsZXM+PHRpdGxlPkNocm9tb3NvbWUgY29tcGFydG1lbnRh
bGl6YXRpb24gYWx0ZXJhdGlvbnMgaW4gcHJvc3RhdGUgY2FuY2VyIGNlbGwgbGluZXMgbW9kZWwg
ZGlzZWFzZSBwcm9ncmVzc2lvbjwvdGl0bGU+PHNlY29uZGFyeS10aXRsZT5Kb3VybmFsIG9mIENl
bGwgQmlvbG9neTwvc2Vjb25kYXJ5LXRpdGxlPjwvdGl0bGVzPjxwZXJpb2RpY2FsPjxmdWxsLXRp
dGxlPkpvdXJuYWwgb2YgQ2VsbCBCaW9sb2d5PC9mdWxsLXRpdGxlPjwvcGVyaW9kaWNhbD48cGFn
ZXM+ZTIwMjEwNDEwODwvcGFnZXM+PHZvbHVtZT4yMjE8L3ZvbHVtZT48bnVtYmVyPjI8L251bWJl
cj48ZGF0ZXM+PHllYXI+MjAyMTwveWVhcj48L2RhdGVzPjxpc2JuPjAwMjEtOTUyNTwvaXNibj48
dXJscz48L3VybHM+PC9yZWNvcmQ+PC9DaXRlPjxDaXRlPjxBdXRob3I+TGViZWF1PC9BdXRob3I+
PFllYXI+MjAyMjwvWWVhcj48UmVjTnVtPjM0MDwvUmVjTnVtPjxyZWNvcmQ+PHJlYy1udW1iZXI+
MzQwPC9yZWMtbnVtYmVyPjxmb3JlaWduLWtleXM+PGtleSBhcHA9IkVOIiBkYi1pZD0iYTBwMDkw
dmYxdmUwcHFlYXRkcTU5MjlkdHo5cnh0MGV3dHdlIiB0aW1lc3RhbXA9IjE2NjUzMzMzMjciPjM0
MDwva2V5PjwvZm9yZWlnbi1rZXlzPjxyZWYtdHlwZSBuYW1lPSJKb3VybmFsIEFydGljbGUiPjE3
PC9yZWYtdHlwZT48Y29udHJpYnV0b3JzPjxhdXRob3JzPjxhdXRob3I+TGViZWF1LCBCZW5qYW1p
bjwvYXV0aG9yPjxhdXRob3I+SmFuZ2FsLCBNYcOva2E8L2F1dGhvcj48YXV0aG9yPlpoYW8sIFRp
ZWp1bjwvYXV0aG9yPjxhdXRob3I+V29uZywgQ2hlbmcgS2l0PC9hdXRob3I+PGF1dGhvcj5Xb25n
LCBOb2xhbjwvYXV0aG9yPjxhdXRob3I+Q2HDsWVkbywgRWR1YXJkbyBDZXBlZGE8L2F1dGhvcj48
YXV0aG9yPkjDqWJlcnQsIFN0ZXZlbjwvYXV0aG9yPjxhdXRob3I+QWd1aWxhci1NYWhlY2hhLCBB
ZHJpYW5hPC9hdXRob3I+PGF1dGhvcj5DaGFib3QsIENhdGhlcmluZTwvYXV0aG9yPjxhdXRob3I+
QnVjaGFuYW4sIE1hcmd1ZXJpdGU8L2F1dGhvcj48L2F1dGhvcnM+PC9jb250cmlidXRvcnM+PHRp
dGxlcz48dGl0bGU+M0QgY2hyb21hdGluIHJlbW9kZWxpbmcgcG90ZW50aWF0ZXMgdHJhbnNjcmlw
dGlvbmFsIHByb2dyYW1zIGRyaXZpbmcgY2VsbCBpbnZhc2lvbjwvdGl0bGU+PHNlY29uZGFyeS10
aXRsZT5Qcm9jZWVkaW5ncyBvZiB0aGUgTmF0aW9uYWwgQWNhZGVteSBvZiBTY2llbmNlczwvc2Vj
b25kYXJ5LXRpdGxlPjwvdGl0bGVzPjxwZXJpb2RpY2FsPjxmdWxsLXRpdGxlPlByb2NlZWRpbmdz
IG9mIHRoZSBOYXRpb25hbCBBY2FkZW15IG9mIFNjaWVuY2VzPC9mdWxsLXRpdGxlPjwvcGVyaW9k
aWNhbD48cGFnZXM+ZTIyMDM0NTIxMTk8L3BhZ2VzPjx2b2x1bWU+MTE5PC92b2x1bWU+PG51bWJl
cj4zNjwvbnVtYmVyPjxkYXRlcz48eWVhcj4yMDIyPC95ZWFyPjwvZGF0ZXM+PGlzYm4+MDAyNy04
NDI0PC9pc2JuPjx1cmxzPjwvdXJscz48L3JlY29yZD48L0NpdGU+PENpdGU+PEF1dGhvcj5Ibmlz
ejwvQXV0aG9yPjxZZWFyPjIwMTY8L1llYXI+PFJlY051bT44NjwvUmVjTnVtPjxyZWNvcmQ+PHJl
Yy1udW1iZXI+ODY8L3JlYy1udW1iZXI+PGZvcmVpZ24ta2V5cz48a2V5IGFwcD0iRU4iIGRiLWlk
PSJhMHAwOTB2ZjF2ZTBwcWVhdGRxNTkyOWR0ejlyeHQwZXd0d2UiIHRpbWVzdGFtcD0iMTY0MTUz
MzI4OSI+ODY8L2tleT48L2ZvcmVpZ24ta2V5cz48cmVmLXR5cGUgbmFtZT0iSm91cm5hbCBBcnRp
Y2xlIj4xNzwvcmVmLXR5cGU+PGNvbnRyaWJ1dG9ycz48YXV0aG9ycz48YXV0aG9yPkhuaXN6LCBE
ZW5lczwvYXV0aG9yPjxhdXRob3I+V2VpbnRyYXViLCBBYnJhaGFtIFM8L2F1dGhvcj48YXV0aG9y
PkRheSwgRGFuaWVsIFM8L2F1dGhvcj48YXV0aG9yPlZhbHRvbiwgQW5uZS1MYXVyZTwvYXV0aG9y
PjxhdXRob3I+QmFrLCBSYXNtdXMgTzwvYXV0aG9yPjxhdXRob3I+TGksIENoYXJsZXMgSDwvYXV0
aG9yPjxhdXRob3I+R29sZG1hbm4sIEpvaGFubmE8L2F1dGhvcj48YXV0aG9yPkxham9pZSwgQnJ5
YW4gUjwvYXV0aG9yPjxhdXRob3I+RmFuLCBaaSBQZW5nPC9hdXRob3I+PGF1dGhvcj5TaWdvdmEs
IEFsbGEgQTwvYXV0aG9yPjwvYXV0aG9ycz48L2NvbnRyaWJ1dG9ycz48dGl0bGVzPjx0aXRsZT5B
Y3RpdmF0aW9uIG9mIHByb3RvLW9uY29nZW5lcyBieSBkaXNydXB0aW9uIG9mIGNocm9tb3NvbWUg
bmVpZ2hib3Job29kczwvdGl0bGU+PHNlY29uZGFyeS10aXRsZT5TY2llbmNlPC9zZWNvbmRhcnkt
dGl0bGU+PC90aXRsZXM+PHBlcmlvZGljYWw+PGZ1bGwtdGl0bGU+U2NpZW5jZTwvZnVsbC10aXRs
ZT48L3BlcmlvZGljYWw+PHBhZ2VzPjE0NTQtMTQ1ODwvcGFnZXM+PHZvbHVtZT4zNTE8L3ZvbHVt
ZT48bnVtYmVyPjYyODA8L251bWJlcj48ZGF0ZXM+PHllYXI+MjAxNjwveWVhcj48L2RhdGVzPjxp
c2JuPjAwMzYtODA3NTwvaXNibj48dXJscz48L3VybHM+PC9yZWNvcmQ+PC9DaXRlPjwvRW5kTm90
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PEVuZE5vdGU+PENpdGU+PEF1dGhvcj5Hb2xsb3NoaTwvQXV0aG9yPjxZZWFyPjIwMTk8L1llYXI+
PFJlY051bT4yNTU8L1JlY051bT48RGlzcGxheVRleHQ+KEdvbGxvc2hpIGV0IGFsLiwgMjAxOTsg
SG5pc3ogZXQgYWwuLCAyMDE2OyBMZWJlYXUgZXQgYWwuLCAyMDIyOyBTYW4gTWFydGluIGV0IGFs
LiwgMjAyMSk8L0Rpc3BsYXlUZXh0PjxyZWNvcmQ+PHJlYy1udW1iZXI+MjU1PC9yZWMtbnVtYmVy
Pjxmb3JlaWduLWtleXM+PGtleSBhcHA9IkVOIiBkYi1pZD0iYTBwMDkwdmYxdmUwcHFlYXRkcTU5
MjlkdHo5cnh0MGV3dHdlIiB0aW1lc3RhbXA9IjE2NjM4NzM4NDMiPjI1NTwva2V5PjwvZm9yZWln
bi1rZXlzPjxyZWYtdHlwZSBuYW1lPSJKb3VybmFsIEFydGljbGUiPjE3PC9yZWYtdHlwZT48Y29u
dHJpYnV0b3JzPjxhdXRob3JzPjxhdXRob3I+R29sbG9zaGksIFJvc2VsYTwvYXV0aG9yPjxhdXRo
b3I+TWFydGluLCBSZWJlY2EgU2FuPC9hdXRob3I+PGF1dGhvcj5EYXMsIFByaXlvaml0PC9hdXRo
b3I+PGF1dGhvcj5SYWluZXMsIFRob21hcyBJc2FhYzwvYXV0aG9yPjxhdXRob3I+VGh1cnN0b24s
IERlbGFuZXk8L2F1dGhvcj48YXV0aG9yPkZyZWVtYW4sIFRyZXZvcjwvYXV0aG9yPjxhdXRob3I+
TWNDb3JkLCBSYWNoZWwgUGF0dG9uPC9hdXRob3I+PC9hdXRob3JzPjwvY29udHJpYnV0b3JzPjx0
aXRsZXM+PHRpdGxlPkNvbnN0cmljdGVkIG1pZ3JhdGlvbiBjb250cmlidXRlcyB0byBwZXJzaXN0
ZW50IDNEIGdlbm9tZSBzdHJ1Y3R1cmUgY2hhbmdlcyBhc3NvY2lhdGVkIHdpdGggYW4gaW52YXNp
dmUgcGhlbm90eXBlIGluIG1lbGFub21hIGNlbGxzPC90aXRsZT48c2Vjb25kYXJ5LXRpdGxlPkJp
b1J4aXY8L3NlY29uZGFyeS10aXRsZT48L3RpdGxlcz48cGVyaW9kaWNhbD48ZnVsbC10aXRsZT5i
aW9SeGl2PC9mdWxsLXRpdGxlPjwvcGVyaW9kaWNhbD48cGFnZXM+ODU2NTgzPC9wYWdlcz48ZGF0
ZXM+PHllYXI+MjAxOTwveWVhcj48L2RhdGVzPjx1cmxzPjwvdXJscz48L3JlY29yZD48L0NpdGU+
PENpdGU+PEF1dGhvcj5TYW4gTWFydGluPC9BdXRob3I+PFllYXI+MjAyMTwvWWVhcj48UmVjTnVt
PjI2MzwvUmVjTnVtPjxyZWNvcmQ+PHJlYy1udW1iZXI+MjYzPC9yZWMtbnVtYmVyPjxmb3JlaWdu
LWtleXM+PGtleSBhcHA9IkVOIiBkYi1pZD0iYTBwMDkwdmYxdmUwcHFlYXRkcTU5MjlkdHo5cnh0
MGV3dHdlIiB0aW1lc3RhbXA9IjE2NjUwNzIyODUiPjI2Mzwva2V5PjwvZm9yZWlnbi1rZXlzPjxy
ZWYtdHlwZSBuYW1lPSJKb3VybmFsIEFydGljbGUiPjE3PC9yZWYtdHlwZT48Y29udHJpYnV0b3Jz
PjxhdXRob3JzPjxhdXRob3I+U2FuIE1hcnRpbiwgUmViZWNhPC9hdXRob3I+PGF1dGhvcj5EYXMs
IFByaXlvaml0PC9hdXRob3I+PGF1dGhvcj5Eb3MgUmVpcyBNYXJxdWVzLCBSZW5hdGE8L2F1dGhv
cj48YXV0aG9yPlh1LCBZYW5nPC9hdXRob3I+PGF1dGhvcj5Sb2JlcnRzLCBKdXN0aW4gTTwvYXV0
aG9yPjxhdXRob3I+U2FuZGVycywgSmFjb2IgVDwvYXV0aG9yPjxhdXRob3I+R29sbG9zaGksIFJv
c2VsYTwvYXV0aG9yPjxhdXRob3I+TWNDb3JkLCBSYWNoZWwgUGF0dG9uPC9hdXRob3I+PC9hdXRo
b3JzPjwvY29udHJpYnV0b3JzPjx0aXRsZXM+PHRpdGxlPkNocm9tb3NvbWUgY29tcGFydG1lbnRh
bGl6YXRpb24gYWx0ZXJhdGlvbnMgaW4gcHJvc3RhdGUgY2FuY2VyIGNlbGwgbGluZXMgbW9kZWwg
ZGlzZWFzZSBwcm9ncmVzc2lvbjwvdGl0bGU+PHNlY29uZGFyeS10aXRsZT5Kb3VybmFsIG9mIENl
bGwgQmlvbG9neTwvc2Vjb25kYXJ5LXRpdGxlPjwvdGl0bGVzPjxwZXJpb2RpY2FsPjxmdWxsLXRp
dGxlPkpvdXJuYWwgb2YgQ2VsbCBCaW9sb2d5PC9mdWxsLXRpdGxlPjwvcGVyaW9kaWNhbD48cGFn
ZXM+ZTIwMjEwNDEwODwvcGFnZXM+PHZvbHVtZT4yMjE8L3ZvbHVtZT48bnVtYmVyPjI8L251bWJl
cj48ZGF0ZXM+PHllYXI+MjAyMTwveWVhcj48L2RhdGVzPjxpc2JuPjAwMjEtOTUyNTwvaXNibj48
dXJscz48L3VybHM+PC9yZWNvcmQ+PC9DaXRlPjxDaXRlPjxBdXRob3I+TGViZWF1PC9BdXRob3I+
PFllYXI+MjAyMjwvWWVhcj48UmVjTnVtPjM0MDwvUmVjTnVtPjxyZWNvcmQ+PHJlYy1udW1iZXI+
MzQwPC9yZWMtbnVtYmVyPjxmb3JlaWduLWtleXM+PGtleSBhcHA9IkVOIiBkYi1pZD0iYTBwMDkw
dmYxdmUwcHFlYXRkcTU5MjlkdHo5cnh0MGV3dHdlIiB0aW1lc3RhbXA9IjE2NjUzMzMzMjciPjM0
MDwva2V5PjwvZm9yZWlnbi1rZXlzPjxyZWYtdHlwZSBuYW1lPSJKb3VybmFsIEFydGljbGUiPjE3
PC9yZWYtdHlwZT48Y29udHJpYnV0b3JzPjxhdXRob3JzPjxhdXRob3I+TGViZWF1LCBCZW5qYW1p
bjwvYXV0aG9yPjxhdXRob3I+SmFuZ2FsLCBNYcOva2E8L2F1dGhvcj48YXV0aG9yPlpoYW8sIFRp
ZWp1bjwvYXV0aG9yPjxhdXRob3I+V29uZywgQ2hlbmcgS2l0PC9hdXRob3I+PGF1dGhvcj5Xb25n
LCBOb2xhbjwvYXV0aG9yPjxhdXRob3I+Q2HDsWVkbywgRWR1YXJkbyBDZXBlZGE8L2F1dGhvcj48
YXV0aG9yPkjDqWJlcnQsIFN0ZXZlbjwvYXV0aG9yPjxhdXRob3I+QWd1aWxhci1NYWhlY2hhLCBB
ZHJpYW5hPC9hdXRob3I+PGF1dGhvcj5DaGFib3QsIENhdGhlcmluZTwvYXV0aG9yPjxhdXRob3I+
QnVjaGFuYW4sIE1hcmd1ZXJpdGU8L2F1dGhvcj48L2F1dGhvcnM+PC9jb250cmlidXRvcnM+PHRp
dGxlcz48dGl0bGU+M0QgY2hyb21hdGluIHJlbW9kZWxpbmcgcG90ZW50aWF0ZXMgdHJhbnNjcmlw
dGlvbmFsIHByb2dyYW1zIGRyaXZpbmcgY2VsbCBpbnZhc2lvbjwvdGl0bGU+PHNlY29uZGFyeS10
aXRsZT5Qcm9jZWVkaW5ncyBvZiB0aGUgTmF0aW9uYWwgQWNhZGVteSBvZiBTY2llbmNlczwvc2Vj
b25kYXJ5LXRpdGxlPjwvdGl0bGVzPjxwZXJpb2RpY2FsPjxmdWxsLXRpdGxlPlByb2NlZWRpbmdz
IG9mIHRoZSBOYXRpb25hbCBBY2FkZW15IG9mIFNjaWVuY2VzPC9mdWxsLXRpdGxlPjwvcGVyaW9k
aWNhbD48cGFnZXM+ZTIyMDM0NTIxMTk8L3BhZ2VzPjx2b2x1bWU+MTE5PC92b2x1bWU+PG51bWJl
cj4zNjwvbnVtYmVyPjxkYXRlcz48eWVhcj4yMDIyPC95ZWFyPjwvZGF0ZXM+PGlzYm4+MDAyNy04
NDI0PC9pc2JuPjx1cmxzPjwvdXJscz48L3JlY29yZD48L0NpdGU+PENpdGU+PEF1dGhvcj5Ibmlz
ejwvQXV0aG9yPjxZZWFyPjIwMTY8L1llYXI+PFJlY051bT44NjwvUmVjTnVtPjxyZWNvcmQ+PHJl
Yy1udW1iZXI+ODY8L3JlYy1udW1iZXI+PGZvcmVpZ24ta2V5cz48a2V5IGFwcD0iRU4iIGRiLWlk
PSJhMHAwOTB2ZjF2ZTBwcWVhdGRxNTkyOWR0ejlyeHQwZXd0d2UiIHRpbWVzdGFtcD0iMTY0MTUz
MzI4OSI+ODY8L2tleT48L2ZvcmVpZ24ta2V5cz48cmVmLXR5cGUgbmFtZT0iSm91cm5hbCBBcnRp
Y2xlIj4xNzwvcmVmLXR5cGU+PGNvbnRyaWJ1dG9ycz48YXV0aG9ycz48YXV0aG9yPkhuaXN6LCBE
ZW5lczwvYXV0aG9yPjxhdXRob3I+V2VpbnRyYXViLCBBYnJhaGFtIFM8L2F1dGhvcj48YXV0aG9y
PkRheSwgRGFuaWVsIFM8L2F1dGhvcj48YXV0aG9yPlZhbHRvbiwgQW5uZS1MYXVyZTwvYXV0aG9y
PjxhdXRob3I+QmFrLCBSYXNtdXMgTzwvYXV0aG9yPjxhdXRob3I+TGksIENoYXJsZXMgSDwvYXV0
aG9yPjxhdXRob3I+R29sZG1hbm4sIEpvaGFubmE8L2F1dGhvcj48YXV0aG9yPkxham9pZSwgQnJ5
YW4gUjwvYXV0aG9yPjxhdXRob3I+RmFuLCBaaSBQZW5nPC9hdXRob3I+PGF1dGhvcj5TaWdvdmEs
IEFsbGEgQTwvYXV0aG9yPjwvYXV0aG9ycz48L2NvbnRyaWJ1dG9ycz48dGl0bGVzPjx0aXRsZT5B
Y3RpdmF0aW9uIG9mIHByb3RvLW9uY29nZW5lcyBieSBkaXNydXB0aW9uIG9mIGNocm9tb3NvbWUg
bmVpZ2hib3Job29kczwvdGl0bGU+PHNlY29uZGFyeS10aXRsZT5TY2llbmNlPC9zZWNvbmRhcnkt
dGl0bGU+PC90aXRsZXM+PHBlcmlvZGljYWw+PGZ1bGwtdGl0bGU+U2NpZW5jZTwvZnVsbC10aXRs
ZT48L3BlcmlvZGljYWw+PHBhZ2VzPjE0NTQtMTQ1ODwvcGFnZXM+PHZvbHVtZT4zNTE8L3ZvbHVt
ZT48bnVtYmVyPjYyODA8L251bWJlcj48ZGF0ZXM+PHllYXI+MjAxNjwveWVhcj48L2RhdGVzPjxp
c2JuPjAwMzYtODA3NTwvaXNibj48dXJscz48L3VybHM+PC9yZWNvcmQ+PC9DaXRlPjwvRW5kTm90
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(Golloshi et al., 20</w:t>
      </w:r>
      <w:r w:rsidR="003D092E">
        <w:rPr>
          <w:rFonts w:ascii="Times New Roman" w:hAnsi="Times New Roman" w:cs="Times New Roman"/>
          <w:noProof/>
        </w:rPr>
        <w:t>22</w:t>
      </w:r>
      <w:r w:rsidRPr="003D26DE">
        <w:rPr>
          <w:rFonts w:ascii="Times New Roman" w:hAnsi="Times New Roman" w:cs="Times New Roman"/>
          <w:noProof/>
        </w:rPr>
        <w:t>; Hnisz et al., 2016; Lebeau et al., 2022; San Martin et al., 2021)</w:t>
      </w:r>
      <w:r w:rsidRPr="003D26DE">
        <w:rPr>
          <w:rFonts w:ascii="Times New Roman" w:hAnsi="Times New Roman" w:cs="Times New Roman"/>
        </w:rPr>
        <w:fldChar w:fldCharType="end"/>
      </w:r>
      <w:r w:rsidRPr="003D26DE">
        <w:rPr>
          <w:rFonts w:ascii="Times New Roman" w:hAnsi="Times New Roman" w:cs="Times New Roman"/>
        </w:rPr>
        <w:t>. Therefore, it is important to understand alteration of the chromosome structural properties in the context of pathological conditions.</w:t>
      </w:r>
    </w:p>
    <w:p w14:paraId="036B2521" w14:textId="77777777" w:rsidR="003D26DE" w:rsidRPr="003D26DE" w:rsidRDefault="003D26DE" w:rsidP="003D26DE">
      <w:pPr>
        <w:jc w:val="both"/>
        <w:rPr>
          <w:rFonts w:ascii="Times New Roman" w:hAnsi="Times New Roman" w:cs="Times New Roman"/>
        </w:rPr>
      </w:pPr>
    </w:p>
    <w:p w14:paraId="407C272C"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Metastasis is the major cause of death in all breast cancer-related diseases, and it results from the dissemination of cancer cells from the primary tumor site to a new site leading to the formation of the secondary tumor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&lt;EndNote&gt;&lt;Cite&gt;&lt;Author&gt;Chaffer&lt;/Author&gt;&lt;Year&gt;2011&lt;/Year&gt;&lt;RecNum&gt;332&lt;/RecNum&gt;&lt;DisplayText&gt;(Chaffer &amp;amp; Weinberg, 2011)&lt;/DisplayText&gt;&lt;record&gt;&lt;rec-number&gt;332&lt;/rec-number&gt;&lt;foreign-keys&gt;&lt;key app="EN" db-id="a0p090vf1ve0pqeatdq5929dtz9rxt0ewtwe" timestamp="1665332483"&gt;332&lt;/key&gt;&lt;/foreign-keys&gt;&lt;ref-type name="Journal Article"&gt;17&lt;/ref-type&gt;&lt;contributors&gt;&lt;authors&gt;&lt;author&gt;Chaffer, Christine L&lt;/author&gt;&lt;author&gt;Weinberg, Robert A&lt;/author&gt;&lt;/authors&gt;&lt;/contributors&gt;&lt;titles&gt;&lt;title&gt;A perspective on cancer cell metastasis&lt;/title&gt;&lt;secondary-title&gt;science&lt;/secondary-title&gt;&lt;/titles&gt;&lt;periodical&gt;&lt;full-title&gt;Science&lt;/full-title&gt;&lt;/periodical&gt;&lt;pages&gt;1559-1564&lt;/pages&gt;&lt;volume&gt;331&lt;/volume&gt;&lt;number&gt;6024&lt;/number&gt;&lt;dates&gt;&lt;year&gt;2011&lt;/year&gt;&lt;/dates&gt;&lt;isbn&gt;0036-8075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(Chaffer &amp; Weinberg, 2011)</w:t>
      </w:r>
      <w:r w:rsidRPr="003D26DE">
        <w:rPr>
          <w:rFonts w:ascii="Times New Roman" w:hAnsi="Times New Roman" w:cs="Times New Roman"/>
        </w:rPr>
        <w:fldChar w:fldCharType="end"/>
      </w:r>
      <w:r w:rsidRPr="003D26DE">
        <w:rPr>
          <w:rFonts w:ascii="Times New Roman" w:hAnsi="Times New Roman" w:cs="Times New Roman"/>
        </w:rPr>
        <w:t xml:space="preserve">. However, the organs affected by breast cancer metastasis vary remarkably. This phenomenon is known as ‘metastasis organotropism’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&lt;EndNote&gt;&lt;Cite&gt;&lt;Author&gt;Chen&lt;/Author&gt;&lt;Year&gt;2018&lt;/Year&gt;&lt;RecNum&gt;80&lt;/RecNum&gt;&lt;DisplayText&gt;(Chen et al., 2018)&lt;/DisplayText&gt;&lt;record&gt;&lt;rec-number&gt;80&lt;/rec-number&gt;&lt;foreign-keys&gt;&lt;key app="EN" db-id="a0p090vf1ve0pqeatdq5929dtz9rxt0ewtwe" timestamp="1641532832"&gt;80&lt;/key&gt;&lt;/foreign-keys&gt;&lt;ref-type name="Journal Article"&gt;17&lt;/ref-type&gt;&lt;contributors&gt;&lt;authors&gt;&lt;author&gt;Chen, Wenjing&lt;/author&gt;&lt;author&gt;Hoffmann, Andrew D&lt;/author&gt;&lt;author&gt;Liu, Huiping&lt;/author&gt;&lt;author&gt;Liu, Xia&lt;/author&gt;&lt;/authors&gt;&lt;/contributors&gt;&lt;titles&gt;&lt;title&gt;Organotropism: new insights into molecular mechanisms of breast cancer metastasis&lt;/title&gt;&lt;secondary-title&gt;NPJ precision oncology&lt;/secondary-title&gt;&lt;/titles&gt;&lt;periodical&gt;&lt;full-title&gt;NPJ precision oncology&lt;/full-title&gt;&lt;/periodical&gt;&lt;pages&gt;1-12&lt;/pages&gt;&lt;volume&gt;2&lt;/volume&gt;&lt;number&gt;1&lt;/number&gt;&lt;dates&gt;&lt;year&gt;2018&lt;/year&gt;&lt;/dates&gt;&lt;isbn&gt;2397-768X&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(Chen et al., 2018)</w:t>
      </w:r>
      <w:r w:rsidRPr="003D26DE">
        <w:rPr>
          <w:rFonts w:ascii="Times New Roman" w:hAnsi="Times New Roman" w:cs="Times New Roman"/>
        </w:rPr>
        <w:fldChar w:fldCharType="end"/>
      </w:r>
      <w:r w:rsidRPr="003D26DE">
        <w:rPr>
          <w:rFonts w:ascii="Times New Roman" w:hAnsi="Times New Roman" w:cs="Times New Roman"/>
        </w:rPr>
        <w:t xml:space="preserve">. For instance, luminal subtypes of breast cancers show a higher percentage of bone metastasis whereas luminal B and basal subtype breast cancers preferentially metastasize to the lung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&lt;EndNote&gt;&lt;Cite&gt;&lt;Author&gt;Smid&lt;/Author&gt;&lt;Year&gt;2008&lt;/Year&gt;&lt;RecNum&gt;81&lt;/RecNum&gt;&lt;DisplayText&gt;(Savci-Heijink et al., 2016; Smid et al., 2008)&lt;/DisplayText&gt;&lt;record&gt;&lt;rec-number&gt;81&lt;/rec-number&gt;&lt;foreign-keys&gt;&lt;key app="EN" db-id="a0p090vf1ve0pqeatdq5929dtz9rxt0ewtwe" timestamp="1641532960"&gt;81&lt;/key&gt;&lt;/foreign-keys&gt;&lt;ref-type name="Journal Article"&gt;17&lt;/ref-type&gt;&lt;contributors&gt;&lt;authors&gt;&lt;author&gt;Smid, Marcel&lt;/author&gt;&lt;author&gt;Wang, Yixin&lt;/author&gt;&lt;author&gt;Zhang, Yi&lt;/author&gt;&lt;author&gt;Sieuwerts, Anieta M&lt;/author&gt;&lt;author&gt;Yu, Jack&lt;/author&gt;&lt;author&gt;Klijn, Jan GM&lt;/author&gt;&lt;author&gt;Foekens, John A&lt;/author&gt;&lt;author&gt;Martens, John WM&lt;/author&gt;&lt;/authors&gt;&lt;/contributors&gt;&lt;titles&gt;&lt;title&gt;Subtypes of breast cancer show preferential site of relapse&lt;/title&gt;&lt;secondary-title&gt;Cancer research&lt;/secondary-title&gt;&lt;/titles&gt;&lt;periodical&gt;&lt;full-title&gt;Cancer research&lt;/full-title&gt;&lt;/periodical&gt;&lt;pages&gt;3108-3114&lt;/pages&gt;&lt;volume&gt;68&lt;/volume&gt;&lt;number&gt;9&lt;/number&gt;&lt;dates&gt;&lt;year&gt;2008&lt;/year&gt;&lt;/dates&gt;&lt;isbn&gt;0008-5472&lt;/isbn&gt;&lt;urls&gt;&lt;/urls&gt;&lt;/record&gt;&lt;/Cite&gt;&lt;Cite&gt;&lt;Author&gt;Savci-Heijink&lt;/Author&gt;&lt;Year&gt;2016&lt;/Year&gt;&lt;RecNum&gt;82&lt;/RecNum&gt;&lt;record&gt;&lt;rec-number&gt;82&lt;/rec-number&gt;&lt;foreign-keys&gt;&lt;key app="EN" db-id="a0p090vf1ve0pqeatdq5929dtz9rxt0ewtwe" timestamp="1641532978"&gt;82&lt;/key&gt;&lt;/foreign-keys&gt;&lt;ref-type name="Journal Article"&gt;17&lt;/ref-type&gt;&lt;contributors&gt;&lt;authors&gt;&lt;author&gt;Savci-Heijink, C Dilara&lt;/author&gt;&lt;author&gt;Halfwerk, Hans&lt;/author&gt;&lt;author&gt;Koster, Jan&lt;/author&gt;&lt;author&gt;van de Vijver, Marc J&lt;/author&gt;&lt;/authors&gt;&lt;/contributors&gt;&lt;titles&gt;&lt;title&gt;A novel gene expression signature for bone metastasis in breast carcinomas&lt;/title&gt;&lt;secondary-title&gt;Breast cancer research and treatment&lt;/secondary-title&gt;&lt;/titles&gt;&lt;periodical&gt;&lt;full-title&gt;Breast cancer research and treatment&lt;/full-title&gt;&lt;/periodical&gt;&lt;pages&gt;249-259&lt;/pages&gt;&lt;volume&gt;156&lt;/volume&gt;&lt;number&gt;2&lt;/number&gt;&lt;dates&gt;&lt;year&gt;2016&lt;/year&gt;&lt;/dates&gt;&lt;isbn&gt;0167-6806&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(Savci-Heijink et al., 2016; Smid et al., 2008)</w:t>
      </w:r>
      <w:r w:rsidRPr="003D26DE">
        <w:rPr>
          <w:rFonts w:ascii="Times New Roman" w:hAnsi="Times New Roman" w:cs="Times New Roman"/>
        </w:rPr>
        <w:fldChar w:fldCharType="end"/>
      </w:r>
      <w:r w:rsidRPr="003D26DE">
        <w:rPr>
          <w:rFonts w:ascii="Times New Roman" w:hAnsi="Times New Roman" w:cs="Times New Roman"/>
        </w:rPr>
        <w:t xml:space="preserve">. The mechanism behind this organotropic behavior may be explained by the ‘seed and soil’ hypothesis, according to which a cancer cell (seed) having specific intrinsic abilities will only be able to survive in a local microenvironment (soil) that is favorable to it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&lt;EndNote&gt;&lt;Cite&gt;&lt;Author&gt;Langley&lt;/Author&gt;&lt;Year&gt;2011&lt;/Year&gt;&lt;RecNum&gt;83&lt;/RecNum&gt;&lt;DisplayText&gt;(Langley &amp;amp; Fidler, 2011)&lt;/DisplayText&gt;&lt;record&gt;&lt;rec-number&gt;83&lt;/rec-number&gt;&lt;foreign-keys&gt;&lt;key app="EN" db-id="a0p090vf1ve0pqeatdq5929dtz9rxt0ewtwe" timestamp="1641533082"&gt;83&lt;/key&gt;&lt;/foreign-keys&gt;&lt;ref-type name="Journal Article"&gt;17&lt;/ref-type&gt;&lt;contributors&gt;&lt;authors&gt;&lt;author&gt;Langley, Robert R&lt;/author&gt;&lt;author&gt;Fidler, Isaiah J&lt;/author&gt;&lt;/authors&gt;&lt;/contributors&gt;&lt;titles&gt;&lt;title&gt;The seed and soil hypothesis revisited—The role of tumor‐stroma interactions in metastasis to different organs&lt;/title&gt;&lt;secondary-title&gt;International journal of cancer&lt;/secondary-title&gt;&lt;/titles&gt;&lt;periodical&gt;&lt;full-title&gt;International journal of cancer&lt;/full-title&gt;&lt;/periodical&gt;&lt;pages&gt;2527-2535&lt;/pages&gt;&lt;volume&gt;128&lt;/volume&gt;&lt;number&gt;11&lt;/number&gt;&lt;dates&gt;&lt;year&gt;2011&lt;/year&gt;&lt;/dates&gt;&lt;isbn&gt;0020-7136&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(Langley &amp; Fidler, 2011)</w:t>
      </w:r>
      <w:r w:rsidRPr="003D26DE">
        <w:rPr>
          <w:rFonts w:ascii="Times New Roman" w:hAnsi="Times New Roman" w:cs="Times New Roman"/>
        </w:rPr>
        <w:fldChar w:fldCharType="end"/>
      </w:r>
      <w:r w:rsidRPr="003D26DE">
        <w:rPr>
          <w:rFonts w:ascii="Times New Roman" w:hAnsi="Times New Roman" w:cs="Times New Roman"/>
        </w:rPr>
        <w:t>. The cancer cells with these intrinsic abilities are known as ‘pre-selected seeds’. This hypothesis is supported by the accumulating evidence suggesting that not only extrinsic factors such as circulation patterns, vascular wall accessibility, and organ-specific niche but also the intrinsic genotype and epigenotype of the cancer cells contribute to the organ tropism.</w:t>
      </w:r>
    </w:p>
    <w:p w14:paraId="75F7A80F" w14:textId="77777777" w:rsidR="003D26DE" w:rsidRPr="003D26DE" w:rsidRDefault="003D26DE" w:rsidP="003D26DE">
      <w:pPr>
        <w:jc w:val="both"/>
        <w:rPr>
          <w:rFonts w:ascii="Times New Roman" w:hAnsi="Times New Roman" w:cs="Times New Roman"/>
        </w:rPr>
      </w:pPr>
    </w:p>
    <w:p w14:paraId="38F748ED" w14:textId="7777777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The process of organ colonization by primary tumor cells is a complex process and is achieved by the dynamic and evolving interactions between cancer cells and the surrounding microenvironment. In most situations, the microenvironment is not very welcoming, and the disseminated cells fail to survive in that soil. Despite the low survival rate of the cancer cells during the metastatic colonization process, the cells with the intrinsic capabilities to interact with the host microenvironment are able to survive and take over the host organ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&lt;EndNote&gt;&lt;Cite&gt;&lt;Author&gt;Obenauf&lt;/Author&gt;&lt;Year&gt;2015&lt;/Year&gt;&lt;RecNum&gt;337&lt;/RecNum&gt;&lt;DisplayText&gt;(Obenauf &amp;amp; Massagué, 2015)&lt;/DisplayText&gt;&lt;record&gt;&lt;rec-number&gt;337&lt;/rec-number&gt;&lt;foreign-keys&gt;&lt;key app="EN" db-id="a0p090vf1ve0pqeatdq5929dtz9rxt0ewtwe" timestamp="1665332839"&gt;337&lt;/key&gt;&lt;/foreign-keys&gt;&lt;ref-type name="Journal Article"&gt;17&lt;/ref-type&gt;&lt;contributors&gt;&lt;authors&gt;&lt;author&gt;Obenauf, Anna C&lt;/author&gt;&lt;author&gt;Massagué, Joan&lt;/author&gt;&lt;/authors&gt;&lt;/contributors&gt;&lt;titles&gt;&lt;title&gt;Surviving at a distance: organ-specific metastasis&lt;/title&gt;&lt;secondary-title&gt;Trends in cancer&lt;/secondary-title&gt;&lt;/titles&gt;&lt;periodical&gt;&lt;full-title&gt;Trends in cancer&lt;/full-title&gt;&lt;/periodical&gt;&lt;pages&gt;76-91&lt;/pages&gt;&lt;volume&gt;1&lt;/volume&gt;&lt;number&gt;1&lt;/number&gt;&lt;dates&gt;&lt;year&gt;2015&lt;/year&gt;&lt;/dates&gt;&lt;isbn&gt;2405-8033&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(Obenauf &amp; Massagué, 2015)</w:t>
      </w:r>
      <w:r w:rsidRPr="003D26DE">
        <w:rPr>
          <w:rFonts w:ascii="Times New Roman" w:hAnsi="Times New Roman" w:cs="Times New Roman"/>
        </w:rPr>
        <w:fldChar w:fldCharType="end"/>
      </w:r>
      <w:r w:rsidRPr="003D26DE">
        <w:rPr>
          <w:rFonts w:ascii="Times New Roman" w:hAnsi="Times New Roman" w:cs="Times New Roman"/>
        </w:rPr>
        <w:t xml:space="preserve">. Based on recent studies, some relationship between the metastatic traits and gene signatures has been found in some cancers, but in most cases, the origin of these traits still poses as an outstanding question to the research community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&lt;EndNote&gt;&lt;Cite&gt;&lt;Author&gt;Padua&lt;/Author&gt;&lt;Year&gt;2008&lt;/Year&gt;&lt;RecNum&gt;338&lt;/RecNum&gt;&lt;DisplayText&gt;(Padua et al., 2008; Zhang et al., 2013)&lt;/DisplayText&gt;&lt;record&gt;&lt;rec-number&gt;338&lt;/rec-number&gt;&lt;foreign-keys&gt;&lt;key app="EN" db-id="a0p090vf1ve0pqeatdq5929dtz9rxt0ewtwe" timestamp="1665332884"&gt;338&lt;/key&gt;&lt;/foreign-keys&gt;&lt;ref-type name="Journal Article"&gt;17&lt;/ref-type&gt;&lt;contributors&gt;&lt;authors&gt;&lt;author&gt;Padua, David&lt;/author&gt;&lt;author&gt;Zhang, Xiang H-F&lt;/author&gt;&lt;author&gt;Wang, Qiongqing&lt;/author&gt;&lt;author&gt;Nadal, Cristina&lt;/author&gt;&lt;author&gt;Gerald, William L&lt;/author&gt;&lt;author&gt;Gomis, Roger R&lt;/author&gt;&lt;author&gt;Massagué, Joan&lt;/author&gt;&lt;/authors&gt;&lt;/contributors&gt;&lt;titles&gt;&lt;title&gt;TGFβ primes breast tumors for lung metastasis seeding through angiopoietin-like 4&lt;/title&gt;&lt;secondary-title&gt;Cell&lt;/secondary-title&gt;&lt;/titles&gt;&lt;periodical&gt;&lt;full-title&gt;Cell&lt;/full-title&gt;&lt;/periodical&gt;&lt;pages&gt;66-77&lt;/pages&gt;&lt;volume&gt;133&lt;/volume&gt;&lt;number&gt;1&lt;/number&gt;&lt;dates&gt;&lt;year&gt;2008&lt;/year&gt;&lt;/dates&gt;&lt;isbn&gt;0092-8674&lt;/isbn&gt;&lt;urls&gt;&lt;/urls&gt;&lt;/record&gt;&lt;/Cite&gt;&lt;Cite&gt;&lt;Author&gt;Zhang&lt;/Author&gt;&lt;Year&gt;2013&lt;/Year&gt;&lt;RecNum&gt;339&lt;/RecNum&gt;&lt;record&gt;&lt;rec-number&gt;339&lt;/rec-number&gt;&lt;foreign-keys&gt;&lt;key app="EN" db-id="a0p090vf1ve0pqeatdq5929dtz9rxt0ewtwe" timestamp="1665333085"&gt;339&lt;/key&gt;&lt;/foreign-keys&gt;&lt;ref-type name="Journal Article"&gt;17&lt;/ref-type&gt;&lt;contributors&gt;&lt;authors&gt;&lt;author&gt;Zhang, Xiang H-F&lt;/author&gt;&lt;author&gt;Jin, Xin&lt;/author&gt;&lt;author&gt;Malladi, Srinivas&lt;/author&gt;&lt;author&gt;Zou, Yilong&lt;/author&gt;&lt;author&gt;Wen, Yong H&lt;/author&gt;&lt;author&gt;Brogi, Edi&lt;/author&gt;&lt;author&gt;Smid, Marcel&lt;/author&gt;&lt;author&gt;Foekens, John A&lt;/author&gt;&lt;author&gt;Massagué, Joan&lt;/author&gt;&lt;/authors&gt;&lt;/contributors&gt;&lt;titles&gt;&lt;title&gt;Selection of bone metastasis seeds by mesenchymal signals in the primary tumor stroma&lt;/title&gt;&lt;secondary-title&gt;Cell&lt;/secondary-title&gt;&lt;/titles&gt;&lt;periodical&gt;&lt;full-title&gt;Cell&lt;/full-title&gt;&lt;/periodical&gt;&lt;pages&gt;1060-1073&lt;/pages&gt;&lt;volume&gt;154&lt;/volume&gt;&lt;number&gt;5&lt;/number&gt;&lt;dates&gt;&lt;year&gt;2013&lt;/year&gt;&lt;/dates&gt;&lt;isbn&gt;0092-8674&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(Padua et al., 2008; Zhang et al., 2013)</w:t>
      </w:r>
      <w:r w:rsidRPr="003D26DE">
        <w:rPr>
          <w:rFonts w:ascii="Times New Roman" w:hAnsi="Times New Roman" w:cs="Times New Roman"/>
        </w:rPr>
        <w:fldChar w:fldCharType="end"/>
      </w:r>
      <w:r w:rsidRPr="003D26DE">
        <w:rPr>
          <w:rFonts w:ascii="Times New Roman" w:hAnsi="Times New Roman" w:cs="Times New Roman"/>
        </w:rPr>
        <w:t xml:space="preserve">. I investigate the hypothesis that the intrinsic properties that make a cancer cell suited for the metastatic microenvironment may be associated with the rearrangement of the 3D genome </w:t>
      </w:r>
      <w:r w:rsidRPr="003D26DE">
        <w:rPr>
          <w:rFonts w:ascii="Times New Roman" w:hAnsi="Times New Roman" w:cs="Times New Roman"/>
        </w:rPr>
        <w:lastRenderedPageBreak/>
        <w:t xml:space="preserve">organization at different hierarchical levels such that compartment switch, topologically associated domain fusion and aberrant looping. </w:t>
      </w:r>
    </w:p>
    <w:p w14:paraId="01B58125" w14:textId="77777777" w:rsidR="003D26DE" w:rsidRPr="003D26DE" w:rsidRDefault="003D26DE" w:rsidP="003D26DE">
      <w:pPr>
        <w:jc w:val="both"/>
        <w:rPr>
          <w:rFonts w:ascii="Times New Roman" w:hAnsi="Times New Roman" w:cs="Times New Roman"/>
        </w:rPr>
      </w:pPr>
    </w:p>
    <w:p w14:paraId="2B282223" w14:textId="190D840F"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Recent applications of the chromosome conformation capture techniques in cancer research have found that disruption of the genome organization has the potential to contribute to oncogenic transformation and progression </w:t>
      </w:r>
      <w:r w:rsidRPr="003D26DE">
        <w:rPr>
          <w:rFonts w:ascii="Times New Roman" w:hAnsi="Times New Roman" w:cs="Times New Roman"/>
        </w:rPr>
        <w:fldChar w:fldCharType="begin">
          <w:fldData xml:space="preserve">PEVuZE5vdGU+PENpdGU+PEF1dGhvcj5BY2hpbmdlci1LYXdlY2thPC9BdXRob3I+PFllYXI+MjAy
MDwvWWVhcj48UmVjTnVtPjM0NTwvUmVjTnVtPjxEaXNwbGF5VGV4dD4oQWNoaW5nZXItS2F3ZWNr
YSBldCBhbC4sIDIwMjA7IEhuaXN6IGV0IGFsLiwgMjAxNjsgU2FuIE1hcnRpbiBldCBhbC4sIDIw
MjEpPC9EaXNwbGF5VGV4dD48cmVjb3JkPjxyZWMtbnVtYmVyPjM0NTwvcmVjLW51bWJlcj48Zm9y
ZWlnbi1rZXlzPjxrZXkgYXBwPSJFTiIgZGItaWQ9ImEwcDA5MHZmMXZlMHBxZWF0ZHE1OTI5ZHR6
OXJ4dDBld3R3ZSIgdGltZXN0YW1wPSIxNjY1MzMzNzY0Ij4zNDU8L2tleT48L2ZvcmVpZ24ta2V5
cz48cmVmLXR5cGUgbmFtZT0iSm91cm5hbCBBcnRpY2xlIj4xNzwvcmVmLXR5cGU+PGNvbnRyaWJ1
dG9ycz48YXV0aG9ycz48YXV0aG9yPkFjaGluZ2VyLUthd2Vja2EsIEpvYW5uYTwvYXV0aG9yPjxh
dXRob3I+VmFsZGVzLU1vcmEsIEZhdGltYTwvYXV0aG9yPjxhdXRob3I+THV1LCBQaHVjLUxvaTwv
YXV0aG9yPjxhdXRob3I+R2lsZXMsIEthdGhlcmluZSBBPC9hdXRob3I+PGF1dGhvcj5DYWxkb24s
IEMgRWxpemFiZXRoPC9hdXRob3I+PGF1dGhvcj5RdSwgV2VuamlhPC9hdXRob3I+PGF1dGhvcj5O
YWlyLCBTaGFsaW1hPC9hdXRob3I+PGF1dGhvcj5Tb3RvLCBTZWJhc3RpYW48L2F1dGhvcj48YXV0
aG9yPkxvY2tlLCBXYXJ3aWNrIEo8L2F1dGhvcj48YXV0aG9yPlllby1UZWgsIE5pY29sZSBTPC9h
dXRob3I+PC9hdXRob3JzPjwvY29udHJpYnV0b3JzPjx0aXRsZXM+PHRpdGxlPkVwaWdlbmV0aWMg
cmVwcm9ncmFtbWluZyBhdCBlc3Ryb2dlbi1yZWNlcHRvciBiaW5kaW5nIHNpdGVzIGFsdGVycyAz
RCBjaHJvbWF0aW4gbGFuZHNjYXBlIGluIGVuZG9jcmluZS1yZXNpc3RhbnQgYnJlYXN0IGNhbmNl
cjwvdGl0bGU+PHNlY29uZGFyeS10aXRsZT5OYXR1cmUgY29tbXVuaWNhdGlvbnM8L3NlY29uZGFy
eS10aXRsZT48L3RpdGxlcz48cGVyaW9kaWNhbD48ZnVsbC10aXRsZT5OYXR1cmUgY29tbXVuaWNh
dGlvbnM8L2Z1bGwtdGl0bGU+PC9wZXJpb2RpY2FsPjxwYWdlcz4xLTE3PC9wYWdlcz48dm9sdW1l
PjExPC92b2x1bWU+PG51bWJlcj4xPC9udW1iZXI+PGRhdGVzPjx5ZWFyPjIwMjA8L3llYXI+PC9k
YXRlcz48aXNibj4yMDQxLTE3MjM8L2lzYm4+PHVybHM+PC91cmxzPjwvcmVjb3JkPjwvQ2l0ZT48
Q2l0ZT48QXV0aG9yPlNhbiBNYXJ0aW48L0F1dGhvcj48WWVhcj4yMDIxPC9ZZWFyPjxSZWNOdW0+
MjYzPC9SZWNOdW0+PHJlY29yZD48cmVjLW51bWJlcj4yNjM8L3JlYy1udW1iZXI+PGZvcmVpZ24t
a2V5cz48a2V5IGFwcD0iRU4iIGRiLWlkPSJhMHAwOTB2ZjF2ZTBwcWVhdGRxNTkyOWR0ejlyeHQw
ZXd0d2UiIHRpbWVzdGFtcD0iMTY2NTA3MjI4NSI+MjYzPC9rZXk+PC9mb3JlaWduLWtleXM+PHJl
Zi10eXBlIG5hbWU9IkpvdXJuYWwgQXJ0aWNsZSI+MTc8L3JlZi10eXBlPjxjb250cmlidXRvcnM+
PGF1dGhvcnM+PGF1dGhvcj5TYW4gTWFydGluLCBSZWJlY2E8L2F1dGhvcj48YXV0aG9yPkRhcywg
UHJpeW9qaXQ8L2F1dGhvcj48YXV0aG9yPkRvcyBSZWlzIE1hcnF1ZXMsIFJlbmF0YTwvYXV0aG9y
PjxhdXRob3I+WHUsIFlhbmc8L2F1dGhvcj48YXV0aG9yPlJvYmVydHMsIEp1c3RpbiBNPC9hdXRo
b3I+PGF1dGhvcj5TYW5kZXJzLCBKYWNvYiBUPC9hdXRob3I+PGF1dGhvcj5Hb2xsb3NoaSwgUm9z
ZWxhPC9hdXRob3I+PGF1dGhvcj5NY0NvcmQsIFJhY2hlbCBQYXR0b248L2F1dGhvcj48L2F1dGhv
cnM+PC9jb250cmlidXRvcnM+PHRpdGxlcz48dGl0bGU+Q2hyb21vc29tZSBjb21wYXJ0bWVudGFs
aXphdGlvbiBhbHRlcmF0aW9ucyBpbiBwcm9zdGF0ZSBjYW5jZXIgY2VsbCBsaW5lcyBtb2RlbCBk
aXNlYXNlIHByb2dyZXNzaW9uPC90aXRsZT48c2Vjb25kYXJ5LXRpdGxlPkpvdXJuYWwgb2YgQ2Vs
bCBCaW9sb2d5PC9zZWNvbmRhcnktdGl0bGU+PC90aXRsZXM+PHBlcmlvZGljYWw+PGZ1bGwtdGl0
bGU+Sm91cm5hbCBvZiBDZWxsIEJpb2xvZ3k8L2Z1bGwtdGl0bGU+PC9wZXJpb2RpY2FsPjxwYWdl
cz5lMjAyMTA0MTA4PC9wYWdlcz48dm9sdW1lPjIyMTwvdm9sdW1lPjxudW1iZXI+MjwvbnVtYmVy
PjxkYXRlcz48eWVhcj4yMDIxPC95ZWFyPjwvZGF0ZXM+PGlzYm4+MDAyMS05NTI1PC9pc2JuPjx1
cmxzPjwvdXJscz48L3JlY29yZD48L0NpdGU+PENpdGU+PEF1dGhvcj5IbmlzejwvQXV0aG9yPjxZ
ZWFyPjIwMTY8L1llYXI+PFJlY051bT44NjwvUmVjTnVtPjxyZWNvcmQ+PHJlYy1udW1iZXI+ODY8
L3JlYy1udW1iZXI+PGZvcmVpZ24ta2V5cz48a2V5IGFwcD0iRU4iIGRiLWlkPSJhMHAwOTB2ZjF2
ZTBwcWVhdGRxNTkyOWR0ejlyeHQwZXd0d2UiIHRpbWVzdGFtcD0iMTY0MTUzMzI4OSI+ODY8L2tl
eT48L2ZvcmVpZ24ta2V5cz48cmVmLXR5cGUgbmFtZT0iSm91cm5hbCBBcnRpY2xlIj4xNzwvcmVm
LXR5cGU+PGNvbnRyaWJ1dG9ycz48YXV0aG9ycz48YXV0aG9yPkhuaXN6LCBEZW5lczwvYXV0aG9y
PjxhdXRob3I+V2VpbnRyYXViLCBBYnJhaGFtIFM8L2F1dGhvcj48YXV0aG9yPkRheSwgRGFuaWVs
IFM8L2F1dGhvcj48YXV0aG9yPlZhbHRvbiwgQW5uZS1MYXVyZTwvYXV0aG9yPjxhdXRob3I+QmFr
LCBSYXNtdXMgTzwvYXV0aG9yPjxhdXRob3I+TGksIENoYXJsZXMgSDwvYXV0aG9yPjxhdXRob3I+
R29sZG1hbm4sIEpvaGFubmE8L2F1dGhvcj48YXV0aG9yPkxham9pZSwgQnJ5YW4gUjwvYXV0aG9y
PjxhdXRob3I+RmFuLCBaaSBQZW5nPC9hdXRob3I+PGF1dGhvcj5TaWdvdmEsIEFsbGEgQTwvYXV0
aG9yPjwvYXV0aG9ycz48L2NvbnRyaWJ1dG9ycz48dGl0bGVzPjx0aXRsZT5BY3RpdmF0aW9uIG9m
IHByb3RvLW9uY29nZW5lcyBieSBkaXNydXB0aW9uIG9mIGNocm9tb3NvbWUgbmVpZ2hib3Job29k
czwvdGl0bGU+PHNlY29uZGFyeS10aXRsZT5TY2llbmNlPC9zZWNvbmRhcnktdGl0bGU+PC90aXRs
ZXM+PHBlcmlvZGljYWw+PGZ1bGwtdGl0bGU+U2NpZW5jZTwvZnVsbC10aXRsZT48L3BlcmlvZGlj
YWw+PHBhZ2VzPjE0NTQtMTQ1ODwvcGFnZXM+PHZvbHVtZT4zNTE8L3ZvbHVtZT48bnVtYmVyPjYy
ODA8L251bWJlcj48ZGF0ZXM+PHllYXI+MjAxNjwveWVhcj48L2RhdGVzPjxpc2JuPjAwMzYtODA3
NTwvaXNibj48dXJscz48L3VybHM+PC9yZWNvcmQ+PC9DaXRlPjwvRW5kTm90ZT5=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PEVuZE5vdGU+PENpdGU+PEF1dGhvcj5BY2hpbmdlci1LYXdlY2thPC9BdXRob3I+PFllYXI+MjAy
MDwvWWVhcj48UmVjTnVtPjM0NTwvUmVjTnVtPjxEaXNwbGF5VGV4dD4oQWNoaW5nZXItS2F3ZWNr
YSBldCBhbC4sIDIwMjA7IEhuaXN6IGV0IGFsLiwgMjAxNjsgU2FuIE1hcnRpbiBldCBhbC4sIDIw
MjEpPC9EaXNwbGF5VGV4dD48cmVjb3JkPjxyZWMtbnVtYmVyPjM0NTwvcmVjLW51bWJlcj48Zm9y
ZWlnbi1rZXlzPjxrZXkgYXBwPSJFTiIgZGItaWQ9ImEwcDA5MHZmMXZlMHBxZWF0ZHE1OTI5ZHR6
OXJ4dDBld3R3ZSIgdGltZXN0YW1wPSIxNjY1MzMzNzY0Ij4zNDU8L2tleT48L2ZvcmVpZ24ta2V5
cz48cmVmLXR5cGUgbmFtZT0iSm91cm5hbCBBcnRpY2xlIj4xNzwvcmVmLXR5cGU+PGNvbnRyaWJ1
dG9ycz48YXV0aG9ycz48YXV0aG9yPkFjaGluZ2VyLUthd2Vja2EsIEpvYW5uYTwvYXV0aG9yPjxh
dXRob3I+VmFsZGVzLU1vcmEsIEZhdGltYTwvYXV0aG9yPjxhdXRob3I+THV1LCBQaHVjLUxvaTwv
YXV0aG9yPjxhdXRob3I+R2lsZXMsIEthdGhlcmluZSBBPC9hdXRob3I+PGF1dGhvcj5DYWxkb24s
IEMgRWxpemFiZXRoPC9hdXRob3I+PGF1dGhvcj5RdSwgV2VuamlhPC9hdXRob3I+PGF1dGhvcj5O
YWlyLCBTaGFsaW1hPC9hdXRob3I+PGF1dGhvcj5Tb3RvLCBTZWJhc3RpYW48L2F1dGhvcj48YXV0
aG9yPkxvY2tlLCBXYXJ3aWNrIEo8L2F1dGhvcj48YXV0aG9yPlllby1UZWgsIE5pY29sZSBTPC9h
dXRob3I+PC9hdXRob3JzPjwvY29udHJpYnV0b3JzPjx0aXRsZXM+PHRpdGxlPkVwaWdlbmV0aWMg
cmVwcm9ncmFtbWluZyBhdCBlc3Ryb2dlbi1yZWNlcHRvciBiaW5kaW5nIHNpdGVzIGFsdGVycyAz
RCBjaHJvbWF0aW4gbGFuZHNjYXBlIGluIGVuZG9jcmluZS1yZXNpc3RhbnQgYnJlYXN0IGNhbmNl
cjwvdGl0bGU+PHNlY29uZGFyeS10aXRsZT5OYXR1cmUgY29tbXVuaWNhdGlvbnM8L3NlY29uZGFy
eS10aXRsZT48L3RpdGxlcz48cGVyaW9kaWNhbD48ZnVsbC10aXRsZT5OYXR1cmUgY29tbXVuaWNh
dGlvbnM8L2Z1bGwtdGl0bGU+PC9wZXJpb2RpY2FsPjxwYWdlcz4xLTE3PC9wYWdlcz48dm9sdW1l
PjExPC92b2x1bWU+PG51bWJlcj4xPC9udW1iZXI+PGRhdGVzPjx5ZWFyPjIwMjA8L3llYXI+PC9k
YXRlcz48aXNibj4yMDQxLTE3MjM8L2lzYm4+PHVybHM+PC91cmxzPjwvcmVjb3JkPjwvQ2l0ZT48
Q2l0ZT48QXV0aG9yPlNhbiBNYXJ0aW48L0F1dGhvcj48WWVhcj4yMDIxPC9ZZWFyPjxSZWNOdW0+
MjYzPC9SZWNOdW0+PHJlY29yZD48cmVjLW51bWJlcj4yNjM8L3JlYy1udW1iZXI+PGZvcmVpZ24t
a2V5cz48a2V5IGFwcD0iRU4iIGRiLWlkPSJhMHAwOTB2ZjF2ZTBwcWVhdGRxNTkyOWR0ejlyeHQw
ZXd0d2UiIHRpbWVzdGFtcD0iMTY2NTA3MjI4NSI+MjYzPC9rZXk+PC9mb3JlaWduLWtleXM+PHJl
Zi10eXBlIG5hbWU9IkpvdXJuYWwgQXJ0aWNsZSI+MTc8L3JlZi10eXBlPjxjb250cmlidXRvcnM+
PGF1dGhvcnM+PGF1dGhvcj5TYW4gTWFydGluLCBSZWJlY2E8L2F1dGhvcj48YXV0aG9yPkRhcywg
UHJpeW9qaXQ8L2F1dGhvcj48YXV0aG9yPkRvcyBSZWlzIE1hcnF1ZXMsIFJlbmF0YTwvYXV0aG9y
PjxhdXRob3I+WHUsIFlhbmc8L2F1dGhvcj48YXV0aG9yPlJvYmVydHMsIEp1c3RpbiBNPC9hdXRo
b3I+PGF1dGhvcj5TYW5kZXJzLCBKYWNvYiBUPC9hdXRob3I+PGF1dGhvcj5Hb2xsb3NoaSwgUm9z
ZWxhPC9hdXRob3I+PGF1dGhvcj5NY0NvcmQsIFJhY2hlbCBQYXR0b248L2F1dGhvcj48L2F1dGhv
cnM+PC9jb250cmlidXRvcnM+PHRpdGxlcz48dGl0bGU+Q2hyb21vc29tZSBjb21wYXJ0bWVudGFs
aXphdGlvbiBhbHRlcmF0aW9ucyBpbiBwcm9zdGF0ZSBjYW5jZXIgY2VsbCBsaW5lcyBtb2RlbCBk
aXNlYXNlIHByb2dyZXNzaW9uPC90aXRsZT48c2Vjb25kYXJ5LXRpdGxlPkpvdXJuYWwgb2YgQ2Vs
bCBCaW9sb2d5PC9zZWNvbmRhcnktdGl0bGU+PC90aXRsZXM+PHBlcmlvZGljYWw+PGZ1bGwtdGl0
bGU+Sm91cm5hbCBvZiBDZWxsIEJpb2xvZ3k8L2Z1bGwtdGl0bGU+PC9wZXJpb2RpY2FsPjxwYWdl
cz5lMjAyMTA0MTA4PC9wYWdlcz48dm9sdW1lPjIyMTwvdm9sdW1lPjxudW1iZXI+MjwvbnVtYmVy
PjxkYXRlcz48eWVhcj4yMDIxPC95ZWFyPjwvZGF0ZXM+PGlzYm4+MDAyMS05NTI1PC9pc2JuPjx1
cmxzPjwvdXJscz48L3JlY29yZD48L0NpdGU+PENpdGU+PEF1dGhvcj5IbmlzejwvQXV0aG9yPjxZ
ZWFyPjIwMTY8L1llYXI+PFJlY051bT44NjwvUmVjTnVtPjxyZWNvcmQ+PHJlYy1udW1iZXI+ODY8
L3JlYy1udW1iZXI+PGZvcmVpZ24ta2V5cz48a2V5IGFwcD0iRU4iIGRiLWlkPSJhMHAwOTB2ZjF2
ZTBwcWVhdGRxNTkyOWR0ejlyeHQwZXd0d2UiIHRpbWVzdGFtcD0iMTY0MTUzMzI4OSI+ODY8L2tl
eT48L2ZvcmVpZ24ta2V5cz48cmVmLXR5cGUgbmFtZT0iSm91cm5hbCBBcnRpY2xlIj4xNzwvcmVm
LXR5cGU+PGNvbnRyaWJ1dG9ycz48YXV0aG9ycz48YXV0aG9yPkhuaXN6LCBEZW5lczwvYXV0aG9y
PjxhdXRob3I+V2VpbnRyYXViLCBBYnJhaGFtIFM8L2F1dGhvcj48YXV0aG9yPkRheSwgRGFuaWVs
IFM8L2F1dGhvcj48YXV0aG9yPlZhbHRvbiwgQW5uZS1MYXVyZTwvYXV0aG9yPjxhdXRob3I+QmFr
LCBSYXNtdXMgTzwvYXV0aG9yPjxhdXRob3I+TGksIENoYXJsZXMgSDwvYXV0aG9yPjxhdXRob3I+
R29sZG1hbm4sIEpvaGFubmE8L2F1dGhvcj48YXV0aG9yPkxham9pZSwgQnJ5YW4gUjwvYXV0aG9y
PjxhdXRob3I+RmFuLCBaaSBQZW5nPC9hdXRob3I+PGF1dGhvcj5TaWdvdmEsIEFsbGEgQTwvYXV0
aG9yPjwvYXV0aG9ycz48L2NvbnRyaWJ1dG9ycz48dGl0bGVzPjx0aXRsZT5BY3RpdmF0aW9uIG9m
IHByb3RvLW9uY29nZW5lcyBieSBkaXNydXB0aW9uIG9mIGNocm9tb3NvbWUgbmVpZ2hib3Job29k
czwvdGl0bGU+PHNlY29uZGFyeS10aXRsZT5TY2llbmNlPC9zZWNvbmRhcnktdGl0bGU+PC90aXRs
ZXM+PHBlcmlvZGljYWw+PGZ1bGwtdGl0bGU+U2NpZW5jZTwvZnVsbC10aXRsZT48L3BlcmlvZGlj
YWw+PHBhZ2VzPjE0NTQtMTQ1ODwvcGFnZXM+PHZvbHVtZT4zNTE8L3ZvbHVtZT48bnVtYmVyPjYy
ODA8L251bWJlcj48ZGF0ZXM+PHllYXI+MjAxNjwveWVhcj48L2RhdGVzPjxpc2JuPjAwMzYtODA3
NTwvaXNibj48dXJscz48L3VybHM+PC9yZWNvcmQ+PC9DaXRlPjwvRW5kTm90ZT5=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(Achinger-Kawecka et al., 2020; Hnisz et al., 2016; San Martin et al., 2021)</w:t>
      </w:r>
      <w:r w:rsidRPr="003D26DE">
        <w:rPr>
          <w:rFonts w:ascii="Times New Roman" w:hAnsi="Times New Roman" w:cs="Times New Roman"/>
        </w:rPr>
        <w:fldChar w:fldCharType="end"/>
      </w:r>
      <w:r w:rsidRPr="003D26DE">
        <w:rPr>
          <w:rFonts w:ascii="Times New Roman" w:hAnsi="Times New Roman" w:cs="Times New Roman"/>
        </w:rPr>
        <w:t xml:space="preserve">. Among different layers of structural organization, disruption of topologically associated domains has primarily been found to be associated with gene dysregulation </w:t>
      </w:r>
      <w:r w:rsidRPr="003D26DE">
        <w:rPr>
          <w:rFonts w:ascii="Times New Roman" w:hAnsi="Times New Roman" w:cs="Times New Roman"/>
        </w:rPr>
        <w:fldChar w:fldCharType="begin">
          <w:fldData xml:space="preserve">PEVuZE5vdGU+PENpdGU+PEF1dGhvcj5MZWJlYXU8L0F1dGhvcj48WWVhcj4yMDIyPC9ZZWFyPjxS
ZWNOdW0+MzQwPC9SZWNOdW0+PERpc3BsYXlUZXh0PihIbmlzeiBldCBhbC4sIDIwMTY7IExlYmVh
dSBldCBhbC4sIDIwMjIpPC9EaXNwbGF5VGV4dD48cmVjb3JkPjxyZWMtbnVtYmVyPjM0MDwvcmVj
LW51bWJlcj48Zm9yZWlnbi1rZXlzPjxrZXkgYXBwPSJFTiIgZGItaWQ9ImEwcDA5MHZmMXZlMHBx
ZWF0ZHE1OTI5ZHR6OXJ4dDBld3R3ZSIgdGltZXN0YW1wPSIxNjY1MzMzMzI3Ij4zNDA8L2tleT48
L2ZvcmVpZ24ta2V5cz48cmVmLXR5cGUgbmFtZT0iSm91cm5hbCBBcnRpY2xlIj4xNzwvcmVmLXR5
cGU+PGNvbnRyaWJ1dG9ycz48YXV0aG9ycz48YXV0aG9yPkxlYmVhdSwgQmVuamFtaW48L2F1dGhv
cj48YXV0aG9yPkphbmdhbCwgTWHDr2thPC9hdXRob3I+PGF1dGhvcj5aaGFvLCBUaWVqdW48L2F1
dGhvcj48YXV0aG9yPldvbmcsIENoZW5nIEtpdDwvYXV0aG9yPjxhdXRob3I+V29uZywgTm9sYW48
L2F1dGhvcj48YXV0aG9yPkNhw7FlZG8sIEVkdWFyZG8gQ2VwZWRhPC9hdXRob3I+PGF1dGhvcj5I
w6liZXJ0LCBTdGV2ZW48L2F1dGhvcj48YXV0aG9yPkFndWlsYXItTWFoZWNoYSwgQWRyaWFuYTwv
YXV0aG9yPjxhdXRob3I+Q2hhYm90LCBDYXRoZXJpbmU8L2F1dGhvcj48YXV0aG9yPkJ1Y2hhbmFu
LCBNYXJndWVyaXRlPC9hdXRob3I+PC9hdXRob3JzPjwvY29udHJpYnV0b3JzPjx0aXRsZXM+PHRp
dGxlPjNEIGNocm9tYXRpbiByZW1vZGVsaW5nIHBvdGVudGlhdGVzIHRyYW5zY3JpcHRpb25hbCBw
cm9ncmFtcyBkcml2aW5nIGNlbGwgaW52YXNpb248L3RpdGxlPjxzZWNvbmRhcnktdGl0bGU+UHJv
Y2VlZGluZ3Mgb2YgdGhlIE5hdGlvbmFsIEFjYWRlbXkgb2YgU2NpZW5jZXM8L3NlY29uZGFyeS10
aXRsZT48L3RpdGxlcz48cGVyaW9kaWNhbD48ZnVsbC10aXRsZT5Qcm9jZWVkaW5ncyBvZiB0aGUg
TmF0aW9uYWwgQWNhZGVteSBvZiBTY2llbmNlczwvZnVsbC10aXRsZT48L3BlcmlvZGljYWw+PHBh
Z2VzPmUyMjAzNDUyMTE5PC9wYWdlcz48dm9sdW1lPjExOTwvdm9sdW1lPjxudW1iZXI+MzY8L251
bWJlcj48ZGF0ZXM+PHllYXI+MjAyMjwveWVhcj48L2RhdGVzPjxpc2JuPjAwMjctODQyNDwvaXNi
bj48dXJscz48L3VybHM+PC9yZWNvcmQ+PC9DaXRlPjxDaXRlPjxBdXRob3I+SG5pc3o8L0F1dGhv
cj48WWVhcj4yMDE2PC9ZZWFyPjxSZWNOdW0+ODY8L1JlY051bT48cmVjb3JkPjxyZWMtbnVtYmVy
Pjg2PC9yZWMtbnVtYmVyPjxmb3JlaWduLWtleXM+PGtleSBhcHA9IkVOIiBkYi1pZD0iYTBwMDkw
dmYxdmUwcHFlYXRkcTU5MjlkdHo5cnh0MGV3dHdlIiB0aW1lc3RhbXA9IjE2NDE1MzMyODkiPjg2
PC9rZXk+PC9mb3JlaWduLWtleXM+PHJlZi10eXBlIG5hbWU9IkpvdXJuYWwgQXJ0aWNsZSI+MTc8
L3JlZi10eXBlPjxjb250cmlidXRvcnM+PGF1dGhvcnM+PGF1dGhvcj5IbmlzeiwgRGVuZXM8L2F1
dGhvcj48YXV0aG9yPldlaW50cmF1YiwgQWJyYWhhbSBTPC9hdXRob3I+PGF1dGhvcj5EYXksIERh
bmllbCBTPC9hdXRob3I+PGF1dGhvcj5WYWx0b24sIEFubmUtTGF1cmU8L2F1dGhvcj48YXV0aG9y
PkJhaywgUmFzbXVzIE88L2F1dGhvcj48YXV0aG9yPkxpLCBDaGFybGVzIEg8L2F1dGhvcj48YXV0
aG9yPkdvbGRtYW5uLCBKb2hhbm5hPC9hdXRob3I+PGF1dGhvcj5MYWpvaWUsIEJyeWFuIFI8L2F1
dGhvcj48YXV0aG9yPkZhbiwgWmkgUGVuZzwvYXV0aG9yPjxhdXRob3I+U2lnb3ZhLCBBbGxhIEE8
L2F1dGhvcj48L2F1dGhvcnM+PC9jb250cmlidXRvcnM+PHRpdGxlcz48dGl0bGU+QWN0aXZhdGlv
biBvZiBwcm90by1vbmNvZ2VuZXMgYnkgZGlzcnVwdGlvbiBvZiBjaHJvbW9zb21lIG5laWdoYm9y
aG9vZHM8L3RpdGxlPjxzZWNvbmRhcnktdGl0bGU+U2NpZW5jZTwvc2Vjb25kYXJ5LXRpdGxlPjwv
dGl0bGVzPjxwZXJpb2RpY2FsPjxmdWxsLXRpdGxlPlNjaWVuY2U8L2Z1bGwtdGl0bGU+PC9wZXJp
b2RpY2FsPjxwYWdlcz4xNDU0LTE0NTg8L3BhZ2VzPjx2b2x1bWU+MzUxPC92b2x1bWU+PG51bWJl
cj42MjgwPC9udW1iZXI+PGRhdGVzPjx5ZWFyPjIwMTY8L3llYXI+PC9kYXRlcz48aXNibj4wMDM2
LTgwNzU8L2lzYm4+PHVybHM+PC91cmxzPjwvcmVjb3JkPjwvQ2l0ZT48L0VuZE5vdGU+
</w:fldData>
        </w:fldChar>
      </w:r>
      <w:r w:rsidRPr="003D26DE">
        <w:rPr>
          <w:rFonts w:ascii="Times New Roman" w:hAnsi="Times New Roman" w:cs="Times New Roman"/>
        </w:rPr>
        <w:instrText xml:space="preserve"> ADDIN EN.CITE </w:instrText>
      </w:r>
      <w:r w:rsidRPr="003D26DE">
        <w:rPr>
          <w:rFonts w:ascii="Times New Roman" w:hAnsi="Times New Roman" w:cs="Times New Roman"/>
        </w:rPr>
        <w:fldChar w:fldCharType="begin">
          <w:fldData xml:space="preserve">PEVuZE5vdGU+PENpdGU+PEF1dGhvcj5MZWJlYXU8L0F1dGhvcj48WWVhcj4yMDIyPC9ZZWFyPjxS
ZWNOdW0+MzQwPC9SZWNOdW0+PERpc3BsYXlUZXh0PihIbmlzeiBldCBhbC4sIDIwMTY7IExlYmVh
dSBldCBhbC4sIDIwMjIpPC9EaXNwbGF5VGV4dD48cmVjb3JkPjxyZWMtbnVtYmVyPjM0MDwvcmVj
LW51bWJlcj48Zm9yZWlnbi1rZXlzPjxrZXkgYXBwPSJFTiIgZGItaWQ9ImEwcDA5MHZmMXZlMHBx
ZWF0ZHE1OTI5ZHR6OXJ4dDBld3R3ZSIgdGltZXN0YW1wPSIxNjY1MzMzMzI3Ij4zNDA8L2tleT48
L2ZvcmVpZ24ta2V5cz48cmVmLXR5cGUgbmFtZT0iSm91cm5hbCBBcnRpY2xlIj4xNzwvcmVmLXR5
cGU+PGNvbnRyaWJ1dG9ycz48YXV0aG9ycz48YXV0aG9yPkxlYmVhdSwgQmVuamFtaW48L2F1dGhv
cj48YXV0aG9yPkphbmdhbCwgTWHDr2thPC9hdXRob3I+PGF1dGhvcj5aaGFvLCBUaWVqdW48L2F1
dGhvcj48YXV0aG9yPldvbmcsIENoZW5nIEtpdDwvYXV0aG9yPjxhdXRob3I+V29uZywgTm9sYW48
L2F1dGhvcj48YXV0aG9yPkNhw7FlZG8sIEVkdWFyZG8gQ2VwZWRhPC9hdXRob3I+PGF1dGhvcj5I
w6liZXJ0LCBTdGV2ZW48L2F1dGhvcj48YXV0aG9yPkFndWlsYXItTWFoZWNoYSwgQWRyaWFuYTwv
YXV0aG9yPjxhdXRob3I+Q2hhYm90LCBDYXRoZXJpbmU8L2F1dGhvcj48YXV0aG9yPkJ1Y2hhbmFu
LCBNYXJndWVyaXRlPC9hdXRob3I+PC9hdXRob3JzPjwvY29udHJpYnV0b3JzPjx0aXRsZXM+PHRp
dGxlPjNEIGNocm9tYXRpbiByZW1vZGVsaW5nIHBvdGVudGlhdGVzIHRyYW5zY3JpcHRpb25hbCBw
cm9ncmFtcyBkcml2aW5nIGNlbGwgaW52YXNpb248L3RpdGxlPjxzZWNvbmRhcnktdGl0bGU+UHJv
Y2VlZGluZ3Mgb2YgdGhlIE5hdGlvbmFsIEFjYWRlbXkgb2YgU2NpZW5jZXM8L3NlY29uZGFyeS10
aXRsZT48L3RpdGxlcz48cGVyaW9kaWNhbD48ZnVsbC10aXRsZT5Qcm9jZWVkaW5ncyBvZiB0aGUg
TmF0aW9uYWwgQWNhZGVteSBvZiBTY2llbmNlczwvZnVsbC10aXRsZT48L3BlcmlvZGljYWw+PHBh
Z2VzPmUyMjAzNDUyMTE5PC9wYWdlcz48dm9sdW1lPjExOTwvdm9sdW1lPjxudW1iZXI+MzY8L251
bWJlcj48ZGF0ZXM+PHllYXI+MjAyMjwveWVhcj48L2RhdGVzPjxpc2JuPjAwMjctODQyNDwvaXNi
bj48dXJscz48L3VybHM+PC9yZWNvcmQ+PC9DaXRlPjxDaXRlPjxBdXRob3I+SG5pc3o8L0F1dGhv
cj48WWVhcj4yMDE2PC9ZZWFyPjxSZWNOdW0+ODY8L1JlY051bT48cmVjb3JkPjxyZWMtbnVtYmVy
Pjg2PC9yZWMtbnVtYmVyPjxmb3JlaWduLWtleXM+PGtleSBhcHA9IkVOIiBkYi1pZD0iYTBwMDkw
dmYxdmUwcHFlYXRkcTU5MjlkdHo5cnh0MGV3dHdlIiB0aW1lc3RhbXA9IjE2NDE1MzMyODkiPjg2
PC9rZXk+PC9mb3JlaWduLWtleXM+PHJlZi10eXBlIG5hbWU9IkpvdXJuYWwgQXJ0aWNsZSI+MTc8
L3JlZi10eXBlPjxjb250cmlidXRvcnM+PGF1dGhvcnM+PGF1dGhvcj5IbmlzeiwgRGVuZXM8L2F1
dGhvcj48YXV0aG9yPldlaW50cmF1YiwgQWJyYWhhbSBTPC9hdXRob3I+PGF1dGhvcj5EYXksIERh
bmllbCBTPC9hdXRob3I+PGF1dGhvcj5WYWx0b24sIEFubmUtTGF1cmU8L2F1dGhvcj48YXV0aG9y
PkJhaywgUmFzbXVzIE88L2F1dGhvcj48YXV0aG9yPkxpLCBDaGFybGVzIEg8L2F1dGhvcj48YXV0
aG9yPkdvbGRtYW5uLCBKb2hhbm5hPC9hdXRob3I+PGF1dGhvcj5MYWpvaWUsIEJyeWFuIFI8L2F1
dGhvcj48YXV0aG9yPkZhbiwgWmkgUGVuZzwvYXV0aG9yPjxhdXRob3I+U2lnb3ZhLCBBbGxhIEE8
L2F1dGhvcj48L2F1dGhvcnM+PC9jb250cmlidXRvcnM+PHRpdGxlcz48dGl0bGU+QWN0aXZhdGlv
biBvZiBwcm90by1vbmNvZ2VuZXMgYnkgZGlzcnVwdGlvbiBvZiBjaHJvbW9zb21lIG5laWdoYm9y
aG9vZHM8L3RpdGxlPjxzZWNvbmRhcnktdGl0bGU+U2NpZW5jZTwvc2Vjb25kYXJ5LXRpdGxlPjwv
dGl0bGVzPjxwZXJpb2RpY2FsPjxmdWxsLXRpdGxlPlNjaWVuY2U8L2Z1bGwtdGl0bGU+PC9wZXJp
b2RpY2FsPjxwYWdlcz4xNDU0LTE0NTg8L3BhZ2VzPjx2b2x1bWU+MzUxPC92b2x1bWU+PG51bWJl
cj42MjgwPC9udW1iZXI+PGRhdGVzPjx5ZWFyPjIwMTY8L3llYXI+PC9kYXRlcz48aXNibj4wMDM2
LTgwNzU8L2lzYm4+PHVybHM+PC91cmxzPjwvcmVjb3JkPjwvQ2l0ZT48L0VuZE5vdGU+
</w:fldData>
        </w:fldChar>
      </w:r>
      <w:r w:rsidRPr="003D26DE">
        <w:rPr>
          <w:rFonts w:ascii="Times New Roman" w:hAnsi="Times New Roman" w:cs="Times New Roman"/>
        </w:rPr>
        <w:instrText xml:space="preserve"> ADDIN EN.CITE.DATA </w:instrText>
      </w:r>
      <w:r w:rsidRPr="003D26DE">
        <w:rPr>
          <w:rFonts w:ascii="Times New Roman" w:hAnsi="Times New Roman" w:cs="Times New Roman"/>
        </w:rPr>
      </w:r>
      <w:r w:rsidRPr="003D26DE">
        <w:rPr>
          <w:rFonts w:ascii="Times New Roman" w:hAnsi="Times New Roman" w:cs="Times New Roman"/>
        </w:rPr>
        <w:fldChar w:fldCharType="end"/>
      </w:r>
      <w:r w:rsidRPr="003D26DE">
        <w:rPr>
          <w:rFonts w:ascii="Times New Roman" w:hAnsi="Times New Roman" w:cs="Times New Roman"/>
        </w:rPr>
      </w:r>
      <w:r w:rsidRPr="003D26DE">
        <w:rPr>
          <w:rFonts w:ascii="Times New Roman" w:hAnsi="Times New Roman" w:cs="Times New Roman"/>
        </w:rPr>
        <w:fldChar w:fldCharType="separate"/>
      </w:r>
      <w:r w:rsidRPr="003D26DE">
        <w:rPr>
          <w:rFonts w:ascii="Times New Roman" w:hAnsi="Times New Roman" w:cs="Times New Roman"/>
          <w:noProof/>
        </w:rPr>
        <w:t>(Hnisz et al., 2016; Lebeau et al., 2022)</w:t>
      </w:r>
      <w:r w:rsidRPr="003D26DE">
        <w:rPr>
          <w:rFonts w:ascii="Times New Roman" w:hAnsi="Times New Roman" w:cs="Times New Roman"/>
        </w:rPr>
        <w:fldChar w:fldCharType="end"/>
      </w:r>
      <w:r w:rsidRPr="003D26DE">
        <w:rPr>
          <w:rFonts w:ascii="Times New Roman" w:hAnsi="Times New Roman" w:cs="Times New Roman"/>
        </w:rPr>
        <w:t xml:space="preserve">. For example, it has been shown that in acute lymphoblastic lymphoma, the elimination of boundary element can place oncogenes under the influence of regulatory element which otherwise are insulated in separate domains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&lt;EndNote&gt;&lt;Cite&gt;&lt;Author&gt;Hnisz&lt;/Author&gt;&lt;Year&gt;2016&lt;/Year&gt;&lt;RecNum&gt;86&lt;/RecNum&gt;&lt;DisplayText&gt;(Hnisz et al., 2016)&lt;/DisplayText&gt;&lt;record&gt;&lt;rec-number&gt;86&lt;/rec-number&gt;&lt;foreign-keys&gt;&lt;key app="EN" db-id="a0p090vf1ve0pqeatdq5929dtz9rxt0ewtwe" timestamp="1641533289"&gt;86&lt;/key&gt;&lt;/foreign-keys&gt;&lt;ref-type name="Journal Article"&gt;17&lt;/ref-type&gt;&lt;contributors&gt;&lt;authors&gt;&lt;author&gt;Hnisz, Denes&lt;/author&gt;&lt;author&gt;Weintraub, Abraham S&lt;/author&gt;&lt;author&gt;Day, Daniel S&lt;/author&gt;&lt;author&gt;Valton, Anne-Laure&lt;/author&gt;&lt;author&gt;Bak, Rasmus O&lt;/author&gt;&lt;author&gt;Li, Charles H&lt;/author&gt;&lt;author&gt;Goldmann, Johanna&lt;/author&gt;&lt;author&gt;Lajoie, Bryan R&lt;/author&gt;&lt;author&gt;Fan, Zi Peng&lt;/author&gt;&lt;author&gt;Sigova, Alla A&lt;/author&gt;&lt;/authors&gt;&lt;/contributors&gt;&lt;titles&gt;&lt;title&gt;Activation of proto-oncogenes by disruption of chromosome neighborhoods&lt;/title&gt;&lt;secondary-title&gt;Science&lt;/secondary-title&gt;&lt;/titles&gt;&lt;periodical&gt;&lt;full-title&gt;Science&lt;/full-title&gt;&lt;/periodical&gt;&lt;pages&gt;1454-1458&lt;/pages&gt;&lt;volume&gt;351&lt;/volume&gt;&lt;number&gt;6280&lt;/number&gt;&lt;dates&gt;&lt;year&gt;2016&lt;/year&gt;&lt;/dates&gt;&lt;isbn&gt;0036-8075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(Hnisz et al., 2016)</w:t>
      </w:r>
      <w:r w:rsidRPr="003D26DE">
        <w:rPr>
          <w:rFonts w:ascii="Times New Roman" w:hAnsi="Times New Roman" w:cs="Times New Roman"/>
        </w:rPr>
        <w:fldChar w:fldCharType="end"/>
      </w:r>
      <w:r w:rsidRPr="003D26DE">
        <w:rPr>
          <w:rFonts w:ascii="Times New Roman" w:hAnsi="Times New Roman" w:cs="Times New Roman"/>
        </w:rPr>
        <w:t xml:space="preserve">. In another study, it is reported that due to hypermethylation of the CTCF binding sites in gliomas, the overall CTCF binding gets reduced and which in turn leads to the loss of boundary insulation and aberrant oncogene activation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&lt;EndNote&gt;&lt;Cite&gt;&lt;Author&gt;Flavahan&lt;/Author&gt;&lt;Year&gt;2016&lt;/Year&gt;&lt;RecNum&gt;342&lt;/RecNum&gt;&lt;DisplayText&gt;(Flavahan et al., 2016)&lt;/DisplayText&gt;&lt;record&gt;&lt;rec-number&gt;342&lt;/rec-number&gt;&lt;foreign-keys&gt;&lt;key app="EN" db-id="a0p090vf1ve0pqeatdq5929dtz9rxt0ewtwe" timestamp="1665333513"&gt;342&lt;/key&gt;&lt;/foreign-keys&gt;&lt;ref-type name="Journal Article"&gt;17&lt;/ref-type&gt;&lt;contributors&gt;&lt;authors&gt;&lt;author&gt;Flavahan, William A&lt;/author&gt;&lt;author&gt;Drier, Yotam&lt;/author&gt;&lt;author&gt;Liau, Brian B&lt;/author&gt;&lt;author&gt;Gillespie, Shawn M&lt;/author&gt;&lt;author&gt;Venteicher, Andrew S&lt;/author&gt;&lt;author&gt;Stemmer-Rachamimov, Anat O&lt;/author&gt;&lt;author&gt;Suvà, Mario L&lt;/author&gt;&lt;author&gt;Bernstein, Bradley E&lt;/author&gt;&lt;/authors&gt;&lt;/contributors&gt;&lt;titles&gt;&lt;title&gt;Insulator dysfunction and oncogene activation in IDH mutant gliomas&lt;/title&gt;&lt;secondary-title&gt;Nature&lt;/secondary-title&gt;&lt;/titles&gt;&lt;periodical&gt;&lt;full-title&gt;Nature&lt;/full-title&gt;&lt;/periodical&gt;&lt;pages&gt;110-114&lt;/pages&gt;&lt;volume&gt;529&lt;/volume&gt;&lt;number&gt;7584&lt;/number&gt;&lt;dates&gt;&lt;year&gt;2016&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(Flavahan et al., 2016)</w:t>
      </w:r>
      <w:r w:rsidRPr="003D26DE">
        <w:rPr>
          <w:rFonts w:ascii="Times New Roman" w:hAnsi="Times New Roman" w:cs="Times New Roman"/>
        </w:rPr>
        <w:fldChar w:fldCharType="end"/>
      </w:r>
      <w:r w:rsidRPr="003D26DE">
        <w:rPr>
          <w:rFonts w:ascii="Times New Roman" w:hAnsi="Times New Roman" w:cs="Times New Roman"/>
        </w:rPr>
        <w:t xml:space="preserve">. Similar results involving DNA hypermethylation and reduced CTCF binding have also been found in the case of gastrointestinal stromal cancers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&lt;EndNote&gt;&lt;Cite&gt;&lt;Author&gt;Flavahan&lt;/Author&gt;&lt;Year&gt;2019&lt;/Year&gt;&lt;RecNum&gt;343&lt;/RecNum&gt;&lt;DisplayText&gt;(Flavahan et al., 2019)&lt;/DisplayText&gt;&lt;record&gt;&lt;rec-number&gt;343&lt;/rec-number&gt;&lt;foreign-keys&gt;&lt;key app="EN" db-id="a0p090vf1ve0pqeatdq5929dtz9rxt0ewtwe" timestamp="1665333515"&gt;343&lt;/key&gt;&lt;/foreign-keys&gt;&lt;ref-type name="Journal Article"&gt;17&lt;/ref-type&gt;&lt;contributors&gt;&lt;authors&gt;&lt;author&gt;Flavahan, William A&lt;/author&gt;&lt;author&gt;Drier, Yotam&lt;/author&gt;&lt;author&gt;Johnstone, Sarah E&lt;/author&gt;&lt;author&gt;Hemming, Matthew L&lt;/author&gt;&lt;author&gt;Tarjan, Daniel R&lt;/author&gt;&lt;author&gt;Hegazi, Esmat&lt;/author&gt;&lt;author&gt;Shareef, Sarah J&lt;/author&gt;&lt;author&gt;Javed, Nauman M&lt;/author&gt;&lt;author&gt;Raut, Chandrajit P&lt;/author&gt;&lt;author&gt;Eschle, Benjamin K&lt;/author&gt;&lt;/authors&gt;&lt;/contributors&gt;&lt;titles&gt;&lt;title&gt;Altered chromosomal topology drives oncogenic programs in SDH-deficient GISTs&lt;/title&gt;&lt;secondary-title&gt;Nature&lt;/secondary-title&gt;&lt;/titles&gt;&lt;periodical&gt;&lt;full-title&gt;Nature&lt;/full-title&gt;&lt;/periodical&gt;&lt;pages&gt;229-233&lt;/pages&gt;&lt;volume&gt;575&lt;/volume&gt;&lt;number&gt;7781&lt;/number&gt;&lt;dates&gt;&lt;year&gt;2019&lt;/year&gt;&lt;/dates&gt;&lt;isbn&gt;1476-4687&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(Flavahan et al., 2019)</w:t>
      </w:r>
      <w:r w:rsidRPr="003D26DE">
        <w:rPr>
          <w:rFonts w:ascii="Times New Roman" w:hAnsi="Times New Roman" w:cs="Times New Roman"/>
        </w:rPr>
        <w:fldChar w:fldCharType="end"/>
      </w:r>
      <w:r w:rsidRPr="003D26DE">
        <w:rPr>
          <w:rFonts w:ascii="Times New Roman" w:hAnsi="Times New Roman" w:cs="Times New Roman"/>
        </w:rPr>
        <w:t xml:space="preserve">. Separately, working on a collaborative project from our lab, I found that genome-wide compartmental organization changes help explain prostate cancer progression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&lt;EndNote&gt;&lt;Cite&gt;&lt;Author&gt;San Martin&lt;/Author&gt;&lt;Year&gt;2021&lt;/Year&gt;&lt;RecNum&gt;263&lt;/RecNum&gt;&lt;DisplayText&gt;(San Martin et al., 2021)&lt;/DisplayText&gt;&lt;record&gt;&lt;rec-number&gt;263&lt;/rec-number&gt;&lt;foreign-keys&gt;&lt;key app="EN" db-id="a0p090vf1ve0pqeatdq5929dtz9rxt0ewtwe" timestamp="1665072285"&gt;263&lt;/key&gt;&lt;/foreign-keys&gt;&lt;ref-type name="Journal Article"&gt;17&lt;/ref-type&gt;&lt;contributors&gt;&lt;authors&gt;&lt;author&gt;San Martin, Rebeca&lt;/author&gt;&lt;author&gt;Das, Priyojit&lt;/author&gt;&lt;author&gt;Dos Reis Marques, Renata&lt;/author&gt;&lt;author&gt;Xu, Yang&lt;/author&gt;&lt;author&gt;Roberts, Justin M&lt;/author&gt;&lt;author&gt;Sanders, Jacob T&lt;/author&gt;&lt;author&gt;Golloshi, Rosela&lt;/author&gt;&lt;author&gt;McCord, Rachel Patton&lt;/author&gt;&lt;/authors&gt;&lt;/contributors&gt;&lt;titles&gt;&lt;title&gt;Chromosome compartmentalization alterations in prostate cancer cell lines model disease progression&lt;/title&gt;&lt;secondary-title&gt;Journal of Cell Biology&lt;/secondary-title&gt;&lt;/titles&gt;&lt;periodical&gt;&lt;full-title&gt;Journal of Cell Biology&lt;/full-title&gt;&lt;/periodical&gt;&lt;pages&gt;e202104108&lt;/pages&gt;&lt;volume&gt;221&lt;/volume&gt;&lt;number&gt;2&lt;/number&gt;&lt;dates&gt;&lt;year&gt;2021&lt;/year&gt;&lt;/dates&gt;&lt;isbn&gt;0021-9525&lt;/isbn&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(San Martin et al., 2021)</w:t>
      </w:r>
      <w:r w:rsidRPr="003D26DE">
        <w:rPr>
          <w:rFonts w:ascii="Times New Roman" w:hAnsi="Times New Roman" w:cs="Times New Roman"/>
        </w:rPr>
        <w:fldChar w:fldCharType="end"/>
      </w:r>
      <w:r w:rsidRPr="003D26DE">
        <w:rPr>
          <w:rFonts w:ascii="Times New Roman" w:hAnsi="Times New Roman" w:cs="Times New Roman"/>
        </w:rPr>
        <w:t xml:space="preserve">. In another collaborative project that characterized the genome organization changes associated with constricted migration of melanoma cells, I found that cells migrating through narrow constrictions for multiple times exhibit distinct compartmental organization compared to cells never migrated </w:t>
      </w:r>
      <w:r w:rsidRPr="003D26DE">
        <w:rPr>
          <w:rFonts w:ascii="Times New Roman" w:hAnsi="Times New Roman" w:cs="Times New Roman"/>
        </w:rPr>
        <w:fldChar w:fldCharType="begin"/>
      </w:r>
      <w:r w:rsidRPr="003D26DE">
        <w:rPr>
          <w:rFonts w:ascii="Times New Roman" w:hAnsi="Times New Roman" w:cs="Times New Roman"/>
        </w:rPr>
        <w:instrText xml:space="preserve"> ADDIN EN.CITE &lt;EndNote&gt;&lt;Cite&gt;&lt;Author&gt;Golloshi&lt;/Author&gt;&lt;Year&gt;2019&lt;/Year&gt;&lt;RecNum&gt;255&lt;/RecNum&gt;&lt;DisplayText&gt;(Golloshi et al., 2019)&lt;/DisplayText&gt;&lt;record&gt;&lt;rec-number&gt;255&lt;/rec-number&gt;&lt;foreign-keys&gt;&lt;key app="EN" db-id="a0p090vf1ve0pqeatdq5929dtz9rxt0ewtwe" timestamp="1663873843"&gt;255&lt;/key&gt;&lt;/foreign-keys&gt;&lt;ref-type name="Journal Article"&gt;17&lt;/ref-type&gt;&lt;contributors&gt;&lt;authors&gt;&lt;author&gt;Golloshi, Rosela&lt;/author&gt;&lt;author&gt;Martin, Rebeca San&lt;/author&gt;&lt;author&gt;Das, Priyojit&lt;/author&gt;&lt;author&gt;Raines, Thomas Isaac&lt;/author&gt;&lt;author&gt;Thurston, Delaney&lt;/author&gt;&lt;author&gt;Freeman, Trevor&lt;/author&gt;&lt;author&gt;McCord, Rachel Patton&lt;/author&gt;&lt;/authors&gt;&lt;/contributors&gt;&lt;titles&gt;&lt;title&gt;Constricted migration contributes to persistent 3D genome structure changes associated with an invasive phenotype in melanoma cells&lt;/title&gt;&lt;secondary-title&gt;BioRxiv&lt;/secondary-title&gt;&lt;/titles&gt;&lt;periodical&gt;&lt;full-title&gt;bioRxiv&lt;/full-title&gt;&lt;/periodical&gt;&lt;pages&gt;856583&lt;/pages&gt;&lt;dates&gt;&lt;year&gt;2019&lt;/year&gt;&lt;/dates&gt;&lt;urls&gt;&lt;/urls&gt;&lt;/record&gt;&lt;/Cite&gt;&lt;/EndNote&gt;</w:instrText>
      </w:r>
      <w:r w:rsidRPr="003D26DE">
        <w:rPr>
          <w:rFonts w:ascii="Times New Roman" w:hAnsi="Times New Roman" w:cs="Times New Roman"/>
        </w:rPr>
        <w:fldChar w:fldCharType="separate"/>
      </w:r>
      <w:r w:rsidRPr="003D26DE">
        <w:rPr>
          <w:rFonts w:ascii="Times New Roman" w:hAnsi="Times New Roman" w:cs="Times New Roman"/>
          <w:noProof/>
        </w:rPr>
        <w:t>(Golloshi et al., 20</w:t>
      </w:r>
      <w:r w:rsidR="003D092E">
        <w:rPr>
          <w:rFonts w:ascii="Times New Roman" w:hAnsi="Times New Roman" w:cs="Times New Roman"/>
          <w:noProof/>
        </w:rPr>
        <w:t>22</w:t>
      </w:r>
      <w:r w:rsidRPr="003D26DE">
        <w:rPr>
          <w:rFonts w:ascii="Times New Roman" w:hAnsi="Times New Roman" w:cs="Times New Roman"/>
          <w:noProof/>
        </w:rPr>
        <w:t>)</w:t>
      </w:r>
      <w:r w:rsidRPr="003D26DE">
        <w:rPr>
          <w:rFonts w:ascii="Times New Roman" w:hAnsi="Times New Roman" w:cs="Times New Roman"/>
        </w:rPr>
        <w:fldChar w:fldCharType="end"/>
      </w:r>
      <w:r w:rsidRPr="003D26DE">
        <w:rPr>
          <w:rFonts w:ascii="Times New Roman" w:hAnsi="Times New Roman" w:cs="Times New Roman"/>
        </w:rPr>
        <w:t xml:space="preserve">. Thus, it is important to examine the relationship between the 3D genome reorganization and the origin of the metastatic traits in addition to when and where the metastatic traits arise - whether at the primary tumor site or at the metastatic site.  </w:t>
      </w:r>
    </w:p>
    <w:p w14:paraId="3DB26D50" w14:textId="77777777" w:rsidR="003D26DE" w:rsidRPr="003D26DE" w:rsidRDefault="003D26DE" w:rsidP="003D26DE">
      <w:pPr>
        <w:jc w:val="both"/>
        <w:rPr>
          <w:rFonts w:ascii="Times New Roman" w:hAnsi="Times New Roman" w:cs="Times New Roman"/>
        </w:rPr>
      </w:pPr>
    </w:p>
    <w:p w14:paraId="01186351" w14:textId="6DF96A37" w:rsidR="003D26DE" w:rsidRPr="003D26DE" w:rsidRDefault="003D26DE" w:rsidP="003D26DE">
      <w:pPr>
        <w:jc w:val="both"/>
        <w:rPr>
          <w:rFonts w:ascii="Times New Roman" w:hAnsi="Times New Roman" w:cs="Times New Roman"/>
        </w:rPr>
      </w:pPr>
      <w:r w:rsidRPr="003D26DE">
        <w:rPr>
          <w:rFonts w:ascii="Times New Roman" w:hAnsi="Times New Roman" w:cs="Times New Roman"/>
        </w:rPr>
        <w:t xml:space="preserve">Overall, this dissertation focuses on characterizing the structural and dynamical properties of the chromosome structures at different resolution and how these properties are getting altered due to different physiological and pathological conditions. In order to investigate these questions, I used different computational, mathematical, and physics-based modeling and simulation techniques in combination with graph theory, machine learning, and soft computing algorithms. In the first project, to study chromosome territorial organization and their non-random radial distribution, I developed a computational method process Hi-C contact data and genome intrinsic properties using principal component analysis and a network layout algorithm (Chapter 1). The following project then characterizes the degree of variation present in chromosome structural ensemble by analyzing the single-cell chromatin tracing data of different chromosomes for various cell types at different resolutions (Chapter 2). In the third project, the generic polymer aspect of the chromosome structures is explored to reveal the structural transition of chromosome structures under different physical perturbation or biological processes (Chapter 3). Next, Chapter 4 investigates the association between lamina association and genome compartmentalization and their contribution in gene expression regulation. And finally, Chapter 5 focuses on characterizing the relationship between three-dimensional genome reorganization and </w:t>
      </w:r>
      <w:r w:rsidRPr="003D26DE">
        <w:rPr>
          <w:rFonts w:ascii="Times New Roman" w:hAnsi="Times New Roman" w:cs="Times New Roman"/>
        </w:rPr>
        <w:lastRenderedPageBreak/>
        <w:t>different breast cancer subtypes organ-specific metastatic traits in breast cancer. In summary, this dissertation aims to address the properties of human chromosome structures and their alterations during different conditions.</w:t>
      </w:r>
    </w:p>
    <w:p w14:paraId="1FA6D852" w14:textId="77777777" w:rsidR="003D26DE" w:rsidRPr="003D26DE" w:rsidRDefault="003D26DE" w:rsidP="003D26DE">
      <w:pPr>
        <w:jc w:val="both"/>
        <w:rPr>
          <w:rFonts w:ascii="Times New Roman" w:hAnsi="Times New Roman" w:cs="Times New Roman"/>
        </w:rPr>
      </w:pPr>
    </w:p>
    <w:p w14:paraId="329579E1" w14:textId="77777777" w:rsidR="00BC250D" w:rsidRDefault="00BC250D">
      <w:pPr>
        <w:rPr>
          <w:rFonts w:ascii="Times New Roman" w:hAnsi="Times New Roman" w:cs="Times New Roman"/>
          <w:iCs/>
          <w:sz w:val="28"/>
          <w:szCs w:val="28"/>
        </w:rPr>
      </w:pPr>
      <w:r>
        <w:rPr>
          <w:rFonts w:ascii="Times New Roman" w:hAnsi="Times New Roman" w:cs="Times New Roman"/>
          <w:iCs/>
          <w:sz w:val="28"/>
          <w:szCs w:val="28"/>
        </w:rPr>
        <w:br w:type="page"/>
      </w:r>
    </w:p>
    <w:p w14:paraId="5EC5769D" w14:textId="2251AE39" w:rsidR="003D26DE" w:rsidRPr="00BB499C" w:rsidRDefault="003D26DE" w:rsidP="00BB499C">
      <w:pPr>
        <w:pStyle w:val="Heading2"/>
        <w:rPr>
          <w:rFonts w:ascii="Times New Roman" w:hAnsi="Times New Roman" w:cs="Times New Roman"/>
        </w:rPr>
      </w:pPr>
      <w:bookmarkStart w:id="15" w:name="_Toc118112224"/>
      <w:r w:rsidRPr="00BB499C">
        <w:rPr>
          <w:rFonts w:ascii="Times New Roman" w:hAnsi="Times New Roman" w:cs="Times New Roman"/>
        </w:rPr>
        <w:lastRenderedPageBreak/>
        <w:t>REFERENCES</w:t>
      </w:r>
      <w:bookmarkEnd w:id="15"/>
    </w:p>
    <w:p w14:paraId="58644C8C" w14:textId="77777777" w:rsidR="003D26DE" w:rsidRPr="003D26DE" w:rsidRDefault="003D26DE" w:rsidP="003D26DE"/>
    <w:p w14:paraId="1AD9816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fldChar w:fldCharType="begin"/>
      </w:r>
      <w:r w:rsidRPr="003D26DE">
        <w:rPr>
          <w:rFonts w:ascii="Times New Roman" w:hAnsi="Times New Roman" w:cs="Times New Roman"/>
          <w:noProof/>
        </w:rPr>
        <w:instrText xml:space="preserve"> ADDIN EN.REFLIST </w:instrText>
      </w:r>
      <w:r w:rsidRPr="003D26DE">
        <w:rPr>
          <w:rFonts w:ascii="Times New Roman" w:hAnsi="Times New Roman" w:cs="Times New Roman"/>
          <w:noProof/>
        </w:rPr>
        <w:fldChar w:fldCharType="separate"/>
      </w:r>
      <w:r w:rsidRPr="003D26DE">
        <w:rPr>
          <w:rFonts w:ascii="Times New Roman" w:hAnsi="Times New Roman" w:cs="Times New Roman"/>
          <w:noProof/>
        </w:rPr>
        <w:t xml:space="preserve">Achinger-Kawecka, J., Valdes-Mora, F., Luu, P.-L., Giles, K. A., Caldon, C. E., Qu, W., Nair, S., Soto, S., Locke, W. J., &amp; Yeo-Teh, N. S. (2020). Epigenetic reprogramming at estrogen-receptor binding sites alters 3D chromatin landscape in endocrine-resistant breast cancer. </w:t>
      </w:r>
      <w:r w:rsidRPr="003D26DE">
        <w:rPr>
          <w:rFonts w:ascii="Times New Roman" w:hAnsi="Times New Roman" w:cs="Times New Roman"/>
          <w:i/>
          <w:noProof/>
        </w:rPr>
        <w:t>Nature communications</w:t>
      </w:r>
      <w:r w:rsidRPr="003D26DE">
        <w:rPr>
          <w:rFonts w:ascii="Times New Roman" w:hAnsi="Times New Roman" w:cs="Times New Roman"/>
          <w:noProof/>
        </w:rPr>
        <w:t>,</w:t>
      </w:r>
      <w:r w:rsidRPr="003D26DE">
        <w:rPr>
          <w:rFonts w:ascii="Times New Roman" w:hAnsi="Times New Roman" w:cs="Times New Roman"/>
          <w:i/>
          <w:noProof/>
        </w:rPr>
        <w:t xml:space="preserve"> 11</w:t>
      </w:r>
      <w:r w:rsidRPr="003D26DE">
        <w:rPr>
          <w:rFonts w:ascii="Times New Roman" w:hAnsi="Times New Roman" w:cs="Times New Roman"/>
          <w:noProof/>
        </w:rPr>
        <w:t xml:space="preserve">(1), 1-17. </w:t>
      </w:r>
    </w:p>
    <w:p w14:paraId="254657DD"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Agrawal, A., Ganai, N., Sengupta, S., &amp; Menon, G. I. (2017). Chromatin as active matter. </w:t>
      </w:r>
      <w:r w:rsidRPr="003D26DE">
        <w:rPr>
          <w:rFonts w:ascii="Times New Roman" w:hAnsi="Times New Roman" w:cs="Times New Roman"/>
          <w:i/>
          <w:noProof/>
        </w:rPr>
        <w:t>J Stat Mech Theory Exp</w:t>
      </w:r>
      <w:r w:rsidRPr="003D26DE">
        <w:rPr>
          <w:rFonts w:ascii="Times New Roman" w:hAnsi="Times New Roman" w:cs="Times New Roman"/>
          <w:noProof/>
        </w:rPr>
        <w:t>,</w:t>
      </w:r>
      <w:r w:rsidRPr="003D26DE">
        <w:rPr>
          <w:rFonts w:ascii="Times New Roman" w:hAnsi="Times New Roman" w:cs="Times New Roman"/>
          <w:i/>
          <w:noProof/>
        </w:rPr>
        <w:t xml:space="preserve"> 2017</w:t>
      </w:r>
      <w:r w:rsidRPr="003D26DE">
        <w:rPr>
          <w:rFonts w:ascii="Times New Roman" w:hAnsi="Times New Roman" w:cs="Times New Roman"/>
          <w:noProof/>
        </w:rPr>
        <w:t xml:space="preserve">. </w:t>
      </w:r>
      <w:hyperlink r:id="rId23" w:history="1">
        <w:r w:rsidRPr="003D26DE">
          <w:rPr>
            <w:rFonts w:ascii="Times New Roman" w:hAnsi="Times New Roman" w:cs="Times New Roman"/>
            <w:noProof/>
            <w:color w:val="0000FF"/>
            <w:u w:val="single"/>
          </w:rPr>
          <w:t>https://doi.org/10.1088/1742-5468/aa5287</w:t>
        </w:r>
      </w:hyperlink>
      <w:r w:rsidRPr="003D26DE">
        <w:rPr>
          <w:rFonts w:ascii="Times New Roman" w:hAnsi="Times New Roman" w:cs="Times New Roman"/>
          <w:noProof/>
        </w:rPr>
        <w:t xml:space="preserve"> </w:t>
      </w:r>
    </w:p>
    <w:p w14:paraId="16A56E0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Agrawal, A., Ganai, N., Sengupta, S., &amp; Menon, G. I. (2020). Nonequilibrium biophysical processes influence the large-scale architecture of the cell nucleus. </w:t>
      </w:r>
      <w:r w:rsidRPr="003D26DE">
        <w:rPr>
          <w:rFonts w:ascii="Times New Roman" w:hAnsi="Times New Roman" w:cs="Times New Roman"/>
          <w:i/>
          <w:noProof/>
        </w:rPr>
        <w:t>Biophys J</w:t>
      </w:r>
      <w:r w:rsidRPr="003D26DE">
        <w:rPr>
          <w:rFonts w:ascii="Times New Roman" w:hAnsi="Times New Roman" w:cs="Times New Roman"/>
          <w:noProof/>
        </w:rPr>
        <w:t>,</w:t>
      </w:r>
      <w:r w:rsidRPr="003D26DE">
        <w:rPr>
          <w:rFonts w:ascii="Times New Roman" w:hAnsi="Times New Roman" w:cs="Times New Roman"/>
          <w:i/>
          <w:noProof/>
        </w:rPr>
        <w:t xml:space="preserve"> 118</w:t>
      </w:r>
      <w:r w:rsidRPr="003D26DE">
        <w:rPr>
          <w:rFonts w:ascii="Times New Roman" w:hAnsi="Times New Roman" w:cs="Times New Roman"/>
          <w:noProof/>
        </w:rPr>
        <w:t xml:space="preserve">. </w:t>
      </w:r>
      <w:hyperlink r:id="rId24" w:history="1">
        <w:r w:rsidRPr="003D26DE">
          <w:rPr>
            <w:rFonts w:ascii="Times New Roman" w:hAnsi="Times New Roman" w:cs="Times New Roman"/>
            <w:noProof/>
            <w:color w:val="0000FF"/>
            <w:u w:val="single"/>
          </w:rPr>
          <w:t>https://doi.org/10.1016/j.bpj.2019.11.017</w:t>
        </w:r>
      </w:hyperlink>
      <w:r w:rsidRPr="003D26DE">
        <w:rPr>
          <w:rFonts w:ascii="Times New Roman" w:hAnsi="Times New Roman" w:cs="Times New Roman"/>
          <w:noProof/>
        </w:rPr>
        <w:t xml:space="preserve"> </w:t>
      </w:r>
    </w:p>
    <w:p w14:paraId="637B245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Alberts, B. (2017). </w:t>
      </w:r>
      <w:r w:rsidRPr="003D26DE">
        <w:rPr>
          <w:rFonts w:ascii="Times New Roman" w:hAnsi="Times New Roman" w:cs="Times New Roman"/>
          <w:i/>
          <w:noProof/>
        </w:rPr>
        <w:t>Molecular biology of the cell</w:t>
      </w:r>
      <w:r w:rsidRPr="003D26DE">
        <w:rPr>
          <w:rFonts w:ascii="Times New Roman" w:hAnsi="Times New Roman" w:cs="Times New Roman"/>
          <w:noProof/>
        </w:rPr>
        <w:t xml:space="preserve">. WW Norton &amp; Company. </w:t>
      </w:r>
    </w:p>
    <w:p w14:paraId="062CF12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Bednar, J., Horowitz, R. A., Grigoryev, S. A., Carruthers, L. M., Hansen, J. C., Koster, A. J., &amp; Woodcock, C. L. (1998). Nucleosomes, linker DNA, and linker histone form a unique structural motif that directs the higher-order folding and compaction of chromatin. </w:t>
      </w:r>
      <w:r w:rsidRPr="003D26DE">
        <w:rPr>
          <w:rFonts w:ascii="Times New Roman" w:hAnsi="Times New Roman" w:cs="Times New Roman"/>
          <w:i/>
          <w:noProof/>
        </w:rPr>
        <w:t>Proceedings of the National Academy of Sciences</w:t>
      </w:r>
      <w:r w:rsidRPr="003D26DE">
        <w:rPr>
          <w:rFonts w:ascii="Times New Roman" w:hAnsi="Times New Roman" w:cs="Times New Roman"/>
          <w:noProof/>
        </w:rPr>
        <w:t>,</w:t>
      </w:r>
      <w:r w:rsidRPr="003D26DE">
        <w:rPr>
          <w:rFonts w:ascii="Times New Roman" w:hAnsi="Times New Roman" w:cs="Times New Roman"/>
          <w:i/>
          <w:noProof/>
        </w:rPr>
        <w:t xml:space="preserve"> 95</w:t>
      </w:r>
      <w:r w:rsidRPr="003D26DE">
        <w:rPr>
          <w:rFonts w:ascii="Times New Roman" w:hAnsi="Times New Roman" w:cs="Times New Roman"/>
          <w:noProof/>
        </w:rPr>
        <w:t xml:space="preserve">(24), 14173-14178. </w:t>
      </w:r>
    </w:p>
    <w:p w14:paraId="052B06D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Bercht Pfleghaar, K., Taimen, P., Butin-Israeli, V., Shimi, T., Langer-Freitag, S., Markaki, Y., Goldman, A. E., Wehnert, M., &amp; Goldman, R. D. (2015). Gene-rich chromosomal regions are preferentially localized in the lamin b deficient nuclear blebs of atypical progeria cells. </w:t>
      </w:r>
      <w:r w:rsidRPr="003D26DE">
        <w:rPr>
          <w:rFonts w:ascii="Times New Roman" w:hAnsi="Times New Roman" w:cs="Times New Roman"/>
          <w:i/>
          <w:noProof/>
        </w:rPr>
        <w:t>Nucleus</w:t>
      </w:r>
      <w:r w:rsidRPr="003D26DE">
        <w:rPr>
          <w:rFonts w:ascii="Times New Roman" w:hAnsi="Times New Roman" w:cs="Times New Roman"/>
          <w:noProof/>
        </w:rPr>
        <w:t>,</w:t>
      </w:r>
      <w:r w:rsidRPr="003D26DE">
        <w:rPr>
          <w:rFonts w:ascii="Times New Roman" w:hAnsi="Times New Roman" w:cs="Times New Roman"/>
          <w:i/>
          <w:noProof/>
        </w:rPr>
        <w:t xml:space="preserve"> 6</w:t>
      </w:r>
      <w:r w:rsidRPr="003D26DE">
        <w:rPr>
          <w:rFonts w:ascii="Times New Roman" w:hAnsi="Times New Roman" w:cs="Times New Roman"/>
          <w:noProof/>
        </w:rPr>
        <w:t xml:space="preserve">. </w:t>
      </w:r>
      <w:hyperlink r:id="rId25" w:history="1">
        <w:r w:rsidRPr="003D26DE">
          <w:rPr>
            <w:rFonts w:ascii="Times New Roman" w:hAnsi="Times New Roman" w:cs="Times New Roman"/>
            <w:noProof/>
            <w:color w:val="0000FF"/>
            <w:u w:val="single"/>
          </w:rPr>
          <w:t>https://doi.org/10.1080/19491034.2015.1004256</w:t>
        </w:r>
      </w:hyperlink>
      <w:r w:rsidRPr="003D26DE">
        <w:rPr>
          <w:rFonts w:ascii="Times New Roman" w:hAnsi="Times New Roman" w:cs="Times New Roman"/>
          <w:noProof/>
        </w:rPr>
        <w:t xml:space="preserve"> </w:t>
      </w:r>
    </w:p>
    <w:p w14:paraId="5EB2DC2B"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Bintu, B., Mateo, L. J., Su, J.-H., Sinnott-Armstrong, N. A., Parker, M., Kinrot, S., Yamaya, K., Boettiger, A. N., &amp; Zhuang, X. (2018). Super-resolution chromatin tracing reveals domains and cooperative interactions in single cells.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362</w:t>
      </w:r>
      <w:r w:rsidRPr="003D26DE">
        <w:rPr>
          <w:rFonts w:ascii="Times New Roman" w:hAnsi="Times New Roman" w:cs="Times New Roman"/>
          <w:noProof/>
        </w:rPr>
        <w:t xml:space="preserve">(6413), eaau1783. </w:t>
      </w:r>
      <w:hyperlink r:id="rId26" w:history="1">
        <w:r w:rsidRPr="003D26DE">
          <w:rPr>
            <w:rFonts w:ascii="Times New Roman" w:hAnsi="Times New Roman" w:cs="Times New Roman"/>
            <w:noProof/>
            <w:color w:val="0000FF"/>
            <w:u w:val="single"/>
          </w:rPr>
          <w:t>https://doi.org/10.1126/science.aau1783</w:t>
        </w:r>
      </w:hyperlink>
      <w:r w:rsidRPr="003D26DE">
        <w:rPr>
          <w:rFonts w:ascii="Times New Roman" w:hAnsi="Times New Roman" w:cs="Times New Roman"/>
          <w:noProof/>
        </w:rPr>
        <w:t xml:space="preserve"> </w:t>
      </w:r>
    </w:p>
    <w:p w14:paraId="0EB54AF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Bolzer, A., Kreth, G., Solovei, I., Koehler, D., Saracoglu, K., Fauth, C., Müller, S., Eils, R., Cremer, C., &amp; Speicher, M. R. (2005). Three-dimensional maps of all chromosomes in human male fibroblast nuclei and prometaphase rosettes. </w:t>
      </w:r>
      <w:r w:rsidRPr="003D26DE">
        <w:rPr>
          <w:rFonts w:ascii="Times New Roman" w:hAnsi="Times New Roman" w:cs="Times New Roman"/>
          <w:i/>
          <w:noProof/>
        </w:rPr>
        <w:t>PLoS biology</w:t>
      </w:r>
      <w:r w:rsidRPr="003D26DE">
        <w:rPr>
          <w:rFonts w:ascii="Times New Roman" w:hAnsi="Times New Roman" w:cs="Times New Roman"/>
          <w:noProof/>
        </w:rPr>
        <w:t>,</w:t>
      </w:r>
      <w:r w:rsidRPr="003D26DE">
        <w:rPr>
          <w:rFonts w:ascii="Times New Roman" w:hAnsi="Times New Roman" w:cs="Times New Roman"/>
          <w:i/>
          <w:noProof/>
        </w:rPr>
        <w:t xml:space="preserve"> 3</w:t>
      </w:r>
      <w:r w:rsidRPr="003D26DE">
        <w:rPr>
          <w:rFonts w:ascii="Times New Roman" w:hAnsi="Times New Roman" w:cs="Times New Roman"/>
          <w:noProof/>
        </w:rPr>
        <w:t xml:space="preserve">(5), e157. </w:t>
      </w:r>
    </w:p>
    <w:p w14:paraId="5C08D9E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Bonev, B., Cohen, N. M., Szabo, Q., Fritsch, L., Papadopoulos, G. L., Lubling, Y., Xu, X., Lv, X., Hugnot, J.-P., &amp; Tanay, A. (2017). Multiscale 3D genome rewiring during mouse neural development.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171</w:t>
      </w:r>
      <w:r w:rsidRPr="003D26DE">
        <w:rPr>
          <w:rFonts w:ascii="Times New Roman" w:hAnsi="Times New Roman" w:cs="Times New Roman"/>
          <w:noProof/>
        </w:rPr>
        <w:t xml:space="preserve">(3), 557-572. e524. </w:t>
      </w:r>
    </w:p>
    <w:p w14:paraId="5A9CC21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Boyle, S., Gilchrist, S., Bridger, J. M., Mahy, N. L., Ellis, J. A., &amp; Bickmore, W. A. (2001). The spatial organization of human chromosomes within the nuclei of normal and emerin-mutant cells. </w:t>
      </w:r>
      <w:r w:rsidRPr="003D26DE">
        <w:rPr>
          <w:rFonts w:ascii="Times New Roman" w:hAnsi="Times New Roman" w:cs="Times New Roman"/>
          <w:i/>
          <w:noProof/>
        </w:rPr>
        <w:t>Human molecular genetics</w:t>
      </w:r>
      <w:r w:rsidRPr="003D26DE">
        <w:rPr>
          <w:rFonts w:ascii="Times New Roman" w:hAnsi="Times New Roman" w:cs="Times New Roman"/>
          <w:noProof/>
        </w:rPr>
        <w:t>,</w:t>
      </w:r>
      <w:r w:rsidRPr="003D26DE">
        <w:rPr>
          <w:rFonts w:ascii="Times New Roman" w:hAnsi="Times New Roman" w:cs="Times New Roman"/>
          <w:i/>
          <w:noProof/>
        </w:rPr>
        <w:t xml:space="preserve"> 10</w:t>
      </w:r>
      <w:r w:rsidRPr="003D26DE">
        <w:rPr>
          <w:rFonts w:ascii="Times New Roman" w:hAnsi="Times New Roman" w:cs="Times New Roman"/>
          <w:noProof/>
        </w:rPr>
        <w:t xml:space="preserve">(3), 211-220. </w:t>
      </w:r>
    </w:p>
    <w:p w14:paraId="4ACEF5A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Bridger, J., Boyle, S., Kill, I., &amp; Bickmore, W. (2000). Re-modelling of nuclear architecture in quiescent and senescent human fibroblasts. </w:t>
      </w:r>
      <w:r w:rsidRPr="003D26DE">
        <w:rPr>
          <w:rFonts w:ascii="Times New Roman" w:hAnsi="Times New Roman" w:cs="Times New Roman"/>
          <w:i/>
          <w:noProof/>
        </w:rPr>
        <w:t>Curr Biol</w:t>
      </w:r>
      <w:r w:rsidRPr="003D26DE">
        <w:rPr>
          <w:rFonts w:ascii="Times New Roman" w:hAnsi="Times New Roman" w:cs="Times New Roman"/>
          <w:noProof/>
        </w:rPr>
        <w:t>,</w:t>
      </w:r>
      <w:r w:rsidRPr="003D26DE">
        <w:rPr>
          <w:rFonts w:ascii="Times New Roman" w:hAnsi="Times New Roman" w:cs="Times New Roman"/>
          <w:i/>
          <w:noProof/>
        </w:rPr>
        <w:t xml:space="preserve"> 10</w:t>
      </w:r>
      <w:r w:rsidRPr="003D26DE">
        <w:rPr>
          <w:rFonts w:ascii="Times New Roman" w:hAnsi="Times New Roman" w:cs="Times New Roman"/>
          <w:noProof/>
        </w:rPr>
        <w:t xml:space="preserve">. </w:t>
      </w:r>
      <w:hyperlink r:id="rId27" w:history="1">
        <w:r w:rsidRPr="003D26DE">
          <w:rPr>
            <w:rFonts w:ascii="Times New Roman" w:hAnsi="Times New Roman" w:cs="Times New Roman"/>
            <w:noProof/>
            <w:color w:val="0000FF"/>
            <w:u w:val="single"/>
          </w:rPr>
          <w:t>https://doi.org/10.1016/S0960-9822(00)00312-2</w:t>
        </w:r>
      </w:hyperlink>
      <w:r w:rsidRPr="003D26DE">
        <w:rPr>
          <w:rFonts w:ascii="Times New Roman" w:hAnsi="Times New Roman" w:cs="Times New Roman"/>
          <w:noProof/>
        </w:rPr>
        <w:t xml:space="preserve"> </w:t>
      </w:r>
    </w:p>
    <w:p w14:paraId="00B1CBF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Brunet, A., Forsberg, F., Fan, Q., Sæther, T., &amp; Collas, P. (2019). Nuclear lamin B1 interactions with chromatin during the circadian cycle are uncoupled from periodic gene expression. </w:t>
      </w:r>
      <w:r w:rsidRPr="003D26DE">
        <w:rPr>
          <w:rFonts w:ascii="Times New Roman" w:hAnsi="Times New Roman" w:cs="Times New Roman"/>
          <w:i/>
          <w:noProof/>
        </w:rPr>
        <w:t>Frontiers in genetics</w:t>
      </w:r>
      <w:r w:rsidRPr="003D26DE">
        <w:rPr>
          <w:rFonts w:ascii="Times New Roman" w:hAnsi="Times New Roman" w:cs="Times New Roman"/>
          <w:noProof/>
        </w:rPr>
        <w:t>,</w:t>
      </w:r>
      <w:r w:rsidRPr="003D26DE">
        <w:rPr>
          <w:rFonts w:ascii="Times New Roman" w:hAnsi="Times New Roman" w:cs="Times New Roman"/>
          <w:i/>
          <w:noProof/>
        </w:rPr>
        <w:t xml:space="preserve"> 10</w:t>
      </w:r>
      <w:r w:rsidRPr="003D26DE">
        <w:rPr>
          <w:rFonts w:ascii="Times New Roman" w:hAnsi="Times New Roman" w:cs="Times New Roman"/>
          <w:noProof/>
        </w:rPr>
        <w:t xml:space="preserve">, 917. </w:t>
      </w:r>
    </w:p>
    <w:p w14:paraId="3FEAE8E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Bryngelson, J. D., &amp; Wolynes, P. G. (1987). Spin glasses and the statistical mechanics of protein folding. </w:t>
      </w:r>
      <w:r w:rsidRPr="003D26DE">
        <w:rPr>
          <w:rFonts w:ascii="Times New Roman" w:hAnsi="Times New Roman" w:cs="Times New Roman"/>
          <w:i/>
          <w:noProof/>
        </w:rPr>
        <w:t>Proceedings of the National Academy of Sciences</w:t>
      </w:r>
      <w:r w:rsidRPr="003D26DE">
        <w:rPr>
          <w:rFonts w:ascii="Times New Roman" w:hAnsi="Times New Roman" w:cs="Times New Roman"/>
          <w:noProof/>
        </w:rPr>
        <w:t>,</w:t>
      </w:r>
      <w:r w:rsidRPr="003D26DE">
        <w:rPr>
          <w:rFonts w:ascii="Times New Roman" w:hAnsi="Times New Roman" w:cs="Times New Roman"/>
          <w:i/>
          <w:noProof/>
        </w:rPr>
        <w:t xml:space="preserve"> 84</w:t>
      </w:r>
      <w:r w:rsidRPr="003D26DE">
        <w:rPr>
          <w:rFonts w:ascii="Times New Roman" w:hAnsi="Times New Roman" w:cs="Times New Roman"/>
          <w:noProof/>
        </w:rPr>
        <w:t xml:space="preserve">(21), 7524-7528. </w:t>
      </w:r>
    </w:p>
    <w:p w14:paraId="31F67AE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Chaffer, C. L., &amp; Weinberg, R. A. (2011). A perspective on cancer cell metastasis.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331</w:t>
      </w:r>
      <w:r w:rsidRPr="003D26DE">
        <w:rPr>
          <w:rFonts w:ascii="Times New Roman" w:hAnsi="Times New Roman" w:cs="Times New Roman"/>
          <w:noProof/>
        </w:rPr>
        <w:t xml:space="preserve">(6024), 1559-1564. </w:t>
      </w:r>
    </w:p>
    <w:p w14:paraId="57D6CF8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Chen, W., Hoffmann, A. D., Liu, H., &amp; Liu, X. (2018). Organotropism: new insights into molecular mechanisms of breast cancer metastasis. </w:t>
      </w:r>
      <w:r w:rsidRPr="003D26DE">
        <w:rPr>
          <w:rFonts w:ascii="Times New Roman" w:hAnsi="Times New Roman" w:cs="Times New Roman"/>
          <w:i/>
          <w:noProof/>
        </w:rPr>
        <w:t>NPJ precision oncology</w:t>
      </w:r>
      <w:r w:rsidRPr="003D26DE">
        <w:rPr>
          <w:rFonts w:ascii="Times New Roman" w:hAnsi="Times New Roman" w:cs="Times New Roman"/>
          <w:noProof/>
        </w:rPr>
        <w:t>,</w:t>
      </w:r>
      <w:r w:rsidRPr="003D26DE">
        <w:rPr>
          <w:rFonts w:ascii="Times New Roman" w:hAnsi="Times New Roman" w:cs="Times New Roman"/>
          <w:i/>
          <w:noProof/>
        </w:rPr>
        <w:t xml:space="preserve"> 2</w:t>
      </w:r>
      <w:r w:rsidRPr="003D26DE">
        <w:rPr>
          <w:rFonts w:ascii="Times New Roman" w:hAnsi="Times New Roman" w:cs="Times New Roman"/>
          <w:noProof/>
        </w:rPr>
        <w:t xml:space="preserve">(1), 1-12. </w:t>
      </w:r>
    </w:p>
    <w:p w14:paraId="66E5654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Cheng, R. R., Contessoto, V. G., Aiden, E. L., Wolynes, P. G., Di Pierro, M., &amp; Onuchic, J. N. (2020). Exploring chromosomal structural heterogeneity across multiple cell lines. </w:t>
      </w:r>
      <w:r w:rsidRPr="003D26DE">
        <w:rPr>
          <w:rFonts w:ascii="Times New Roman" w:hAnsi="Times New Roman" w:cs="Times New Roman"/>
          <w:i/>
          <w:noProof/>
        </w:rPr>
        <w:t>ELife</w:t>
      </w:r>
      <w:r w:rsidRPr="003D26DE">
        <w:rPr>
          <w:rFonts w:ascii="Times New Roman" w:hAnsi="Times New Roman" w:cs="Times New Roman"/>
          <w:noProof/>
        </w:rPr>
        <w:t>,</w:t>
      </w:r>
      <w:r w:rsidRPr="003D26DE">
        <w:rPr>
          <w:rFonts w:ascii="Times New Roman" w:hAnsi="Times New Roman" w:cs="Times New Roman"/>
          <w:i/>
          <w:noProof/>
        </w:rPr>
        <w:t xml:space="preserve"> 9</w:t>
      </w:r>
      <w:r w:rsidRPr="003D26DE">
        <w:rPr>
          <w:rFonts w:ascii="Times New Roman" w:hAnsi="Times New Roman" w:cs="Times New Roman"/>
          <w:noProof/>
        </w:rPr>
        <w:t xml:space="preserve">, e60312. </w:t>
      </w:r>
    </w:p>
    <w:p w14:paraId="096B6E2D"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Cheng, Y., Liu, M., Hu, M., &amp; Wang, S. (2021). TAD-like single-cell domain structures exist on both active and inactive X chromosomes and persist under epigenetic perturbations. </w:t>
      </w:r>
      <w:r w:rsidRPr="003D26DE">
        <w:rPr>
          <w:rFonts w:ascii="Times New Roman" w:hAnsi="Times New Roman" w:cs="Times New Roman"/>
          <w:i/>
          <w:noProof/>
        </w:rPr>
        <w:t>bioRxiv</w:t>
      </w:r>
      <w:r w:rsidRPr="003D26DE">
        <w:rPr>
          <w:rFonts w:ascii="Times New Roman" w:hAnsi="Times New Roman" w:cs="Times New Roman"/>
          <w:noProof/>
        </w:rPr>
        <w:t xml:space="preserve">, 2021.2005.2012.443887. </w:t>
      </w:r>
      <w:hyperlink r:id="rId28" w:history="1">
        <w:r w:rsidRPr="003D26DE">
          <w:rPr>
            <w:rFonts w:ascii="Times New Roman" w:hAnsi="Times New Roman" w:cs="Times New Roman"/>
            <w:noProof/>
            <w:color w:val="0000FF"/>
            <w:u w:val="single"/>
          </w:rPr>
          <w:t>https://doi.org/10.1101/2021.05.12.443887</w:t>
        </w:r>
      </w:hyperlink>
      <w:r w:rsidRPr="003D26DE">
        <w:rPr>
          <w:rFonts w:ascii="Times New Roman" w:hAnsi="Times New Roman" w:cs="Times New Roman"/>
          <w:noProof/>
        </w:rPr>
        <w:t xml:space="preserve"> </w:t>
      </w:r>
    </w:p>
    <w:p w14:paraId="796E60D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Constantinescu, D., Gray, H. L., Sammak, P. J., Schatten, G. P., &amp; Csoka, A. B. (2006). Lamin A/C expression is a marker of mouse and human embryonic stem cell differentiation. </w:t>
      </w:r>
      <w:r w:rsidRPr="003D26DE">
        <w:rPr>
          <w:rFonts w:ascii="Times New Roman" w:hAnsi="Times New Roman" w:cs="Times New Roman"/>
          <w:i/>
          <w:noProof/>
        </w:rPr>
        <w:t>Stem cells</w:t>
      </w:r>
      <w:r w:rsidRPr="003D26DE">
        <w:rPr>
          <w:rFonts w:ascii="Times New Roman" w:hAnsi="Times New Roman" w:cs="Times New Roman"/>
          <w:noProof/>
        </w:rPr>
        <w:t>,</w:t>
      </w:r>
      <w:r w:rsidRPr="003D26DE">
        <w:rPr>
          <w:rFonts w:ascii="Times New Roman" w:hAnsi="Times New Roman" w:cs="Times New Roman"/>
          <w:i/>
          <w:noProof/>
        </w:rPr>
        <w:t xml:space="preserve"> 24</w:t>
      </w:r>
      <w:r w:rsidRPr="003D26DE">
        <w:rPr>
          <w:rFonts w:ascii="Times New Roman" w:hAnsi="Times New Roman" w:cs="Times New Roman"/>
          <w:noProof/>
        </w:rPr>
        <w:t xml:space="preserve">(1), 177-185. </w:t>
      </w:r>
    </w:p>
    <w:p w14:paraId="1A86875B"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Cremer, T., &amp; Cremer, M. (2010). Chromosome territories. </w:t>
      </w:r>
      <w:r w:rsidRPr="003D26DE">
        <w:rPr>
          <w:rFonts w:ascii="Times New Roman" w:hAnsi="Times New Roman" w:cs="Times New Roman"/>
          <w:i/>
          <w:noProof/>
        </w:rPr>
        <w:t>Cold Spring Harbor Perspect Biol</w:t>
      </w:r>
      <w:r w:rsidRPr="003D26DE">
        <w:rPr>
          <w:rFonts w:ascii="Times New Roman" w:hAnsi="Times New Roman" w:cs="Times New Roman"/>
          <w:noProof/>
        </w:rPr>
        <w:t>,</w:t>
      </w:r>
      <w:r w:rsidRPr="003D26DE">
        <w:rPr>
          <w:rFonts w:ascii="Times New Roman" w:hAnsi="Times New Roman" w:cs="Times New Roman"/>
          <w:i/>
          <w:noProof/>
        </w:rPr>
        <w:t xml:space="preserve"> 2</w:t>
      </w:r>
      <w:r w:rsidRPr="003D26DE">
        <w:rPr>
          <w:rFonts w:ascii="Times New Roman" w:hAnsi="Times New Roman" w:cs="Times New Roman"/>
          <w:noProof/>
        </w:rPr>
        <w:t xml:space="preserve">. </w:t>
      </w:r>
      <w:hyperlink r:id="rId29" w:history="1">
        <w:r w:rsidRPr="003D26DE">
          <w:rPr>
            <w:rFonts w:ascii="Times New Roman" w:hAnsi="Times New Roman" w:cs="Times New Roman"/>
            <w:noProof/>
            <w:color w:val="0000FF"/>
            <w:u w:val="single"/>
          </w:rPr>
          <w:t>https://doi.org/10.1101/cshperspect.a003889</w:t>
        </w:r>
      </w:hyperlink>
      <w:r w:rsidRPr="003D26DE">
        <w:rPr>
          <w:rFonts w:ascii="Times New Roman" w:hAnsi="Times New Roman" w:cs="Times New Roman"/>
          <w:noProof/>
        </w:rPr>
        <w:t xml:space="preserve"> </w:t>
      </w:r>
    </w:p>
    <w:p w14:paraId="360360C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Cremer, T., Kurz, A., Zirbel, R., Dietzel, S., Rinke, B., Schröck, E., Speicher, M. R., Mathieu, U., Jauch, A., &amp; Emmerich, P. (1993). Role of chromosome territories in the functional compartmentalization of the cell nucleus. Cold spring harbor symposia on quantitative biology, </w:t>
      </w:r>
    </w:p>
    <w:p w14:paraId="3AA4D7BC" w14:textId="42D9931F" w:rsidR="003D26DE" w:rsidRPr="003D26DE" w:rsidRDefault="00373D3B" w:rsidP="003D26DE">
      <w:pPr>
        <w:ind w:left="720" w:hanging="720"/>
        <w:jc w:val="both"/>
        <w:rPr>
          <w:rFonts w:ascii="Times New Roman" w:hAnsi="Times New Roman" w:cs="Times New Roman"/>
          <w:noProof/>
        </w:rPr>
      </w:pPr>
      <w:r w:rsidRPr="00373D3B">
        <w:rPr>
          <w:rFonts w:ascii="Times New Roman" w:hAnsi="Times New Roman" w:cs="Times New Roman"/>
          <w:noProof/>
        </w:rPr>
        <w:t xml:space="preserve">Das, P., Shen, T., &amp; McCord, R. P. (2022). Characterizing the variation in chromosome structure ensembles in the context of the nuclear microenvironment. </w:t>
      </w:r>
      <w:r w:rsidRPr="00373D3B">
        <w:rPr>
          <w:rFonts w:ascii="Times New Roman" w:hAnsi="Times New Roman" w:cs="Times New Roman"/>
          <w:i/>
          <w:noProof/>
        </w:rPr>
        <w:t>PLoS computational biology</w:t>
      </w:r>
      <w:r w:rsidRPr="00373D3B">
        <w:rPr>
          <w:rFonts w:ascii="Times New Roman" w:hAnsi="Times New Roman" w:cs="Times New Roman"/>
          <w:noProof/>
        </w:rPr>
        <w:t>,</w:t>
      </w:r>
      <w:r w:rsidRPr="00373D3B">
        <w:rPr>
          <w:rFonts w:ascii="Times New Roman" w:hAnsi="Times New Roman" w:cs="Times New Roman"/>
          <w:i/>
          <w:noProof/>
        </w:rPr>
        <w:t xml:space="preserve"> 18</w:t>
      </w:r>
      <w:r w:rsidRPr="00373D3B">
        <w:rPr>
          <w:rFonts w:ascii="Times New Roman" w:hAnsi="Times New Roman" w:cs="Times New Roman"/>
          <w:noProof/>
        </w:rPr>
        <w:t>(8), e1010392.</w:t>
      </w:r>
      <w:r w:rsidR="003D26DE" w:rsidRPr="003D26DE">
        <w:rPr>
          <w:rFonts w:ascii="Times New Roman" w:hAnsi="Times New Roman" w:cs="Times New Roman"/>
          <w:noProof/>
        </w:rPr>
        <w:t xml:space="preserve"> </w:t>
      </w:r>
    </w:p>
    <w:p w14:paraId="60F5238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Di Pierro, M., Cheng, R. R., Aiden, E. L., Wolynes, P. G., &amp; Onuchic, J. N. (2017). De novo prediction of human chromosome structures: Epigenetic marking patterns encode genome architecture. </w:t>
      </w:r>
      <w:r w:rsidRPr="003D26DE">
        <w:rPr>
          <w:rFonts w:ascii="Times New Roman" w:hAnsi="Times New Roman" w:cs="Times New Roman"/>
          <w:i/>
          <w:noProof/>
        </w:rPr>
        <w:t>Proceedings of the National Academy of Sciences</w:t>
      </w:r>
      <w:r w:rsidRPr="003D26DE">
        <w:rPr>
          <w:rFonts w:ascii="Times New Roman" w:hAnsi="Times New Roman" w:cs="Times New Roman"/>
          <w:noProof/>
        </w:rPr>
        <w:t>,</w:t>
      </w:r>
      <w:r w:rsidRPr="003D26DE">
        <w:rPr>
          <w:rFonts w:ascii="Times New Roman" w:hAnsi="Times New Roman" w:cs="Times New Roman"/>
          <w:i/>
          <w:noProof/>
        </w:rPr>
        <w:t xml:space="preserve"> 114</w:t>
      </w:r>
      <w:r w:rsidRPr="003D26DE">
        <w:rPr>
          <w:rFonts w:ascii="Times New Roman" w:hAnsi="Times New Roman" w:cs="Times New Roman"/>
          <w:noProof/>
        </w:rPr>
        <w:t xml:space="preserve">(46), 12126-12131. </w:t>
      </w:r>
    </w:p>
    <w:p w14:paraId="3761094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Dialynas, G., Speese, S., Budnik, V., Geyer, P. K., &amp; Wallrath, L. L. (2010). The role of Drosophila Lamin C in muscle function and gene expression. </w:t>
      </w:r>
      <w:r w:rsidRPr="003D26DE">
        <w:rPr>
          <w:rFonts w:ascii="Times New Roman" w:hAnsi="Times New Roman" w:cs="Times New Roman"/>
          <w:i/>
          <w:noProof/>
        </w:rPr>
        <w:t>Development</w:t>
      </w:r>
      <w:r w:rsidRPr="003D26DE">
        <w:rPr>
          <w:rFonts w:ascii="Times New Roman" w:hAnsi="Times New Roman" w:cs="Times New Roman"/>
          <w:noProof/>
        </w:rPr>
        <w:t>,</w:t>
      </w:r>
      <w:r w:rsidRPr="003D26DE">
        <w:rPr>
          <w:rFonts w:ascii="Times New Roman" w:hAnsi="Times New Roman" w:cs="Times New Roman"/>
          <w:i/>
          <w:noProof/>
        </w:rPr>
        <w:t xml:space="preserve"> 137</w:t>
      </w:r>
      <w:r w:rsidRPr="003D26DE">
        <w:rPr>
          <w:rFonts w:ascii="Times New Roman" w:hAnsi="Times New Roman" w:cs="Times New Roman"/>
          <w:noProof/>
        </w:rPr>
        <w:t xml:space="preserve">(18), 3067-3077. </w:t>
      </w:r>
    </w:p>
    <w:p w14:paraId="79AC45BD" w14:textId="77777777" w:rsidR="00AC7DA5"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Dixon, J. R., Jung, I., Selvaraj, S., Shen, Y., Antosiewicz-Bourget, J. E., Lee, A. Y., Ye, Z., Kim, A., Rajagopal, N., &amp; Xie, W. (2015). Chromatin architecture reorganization during stem cell differentiation.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518</w:t>
      </w:r>
      <w:r w:rsidRPr="003D26DE">
        <w:rPr>
          <w:rFonts w:ascii="Times New Roman" w:hAnsi="Times New Roman" w:cs="Times New Roman"/>
          <w:noProof/>
        </w:rPr>
        <w:t>(7539), 331-336.</w:t>
      </w:r>
    </w:p>
    <w:p w14:paraId="20ACA4DC" w14:textId="1907A50B" w:rsidR="003D26DE" w:rsidRPr="003D26DE" w:rsidRDefault="00AC7DA5" w:rsidP="003D26DE">
      <w:pPr>
        <w:ind w:left="720" w:hanging="720"/>
        <w:jc w:val="both"/>
        <w:rPr>
          <w:rFonts w:ascii="Times New Roman" w:hAnsi="Times New Roman" w:cs="Times New Roman"/>
          <w:noProof/>
        </w:rPr>
      </w:pPr>
      <w:r w:rsidRPr="00AC7DA5">
        <w:rPr>
          <w:rFonts w:ascii="Times New Roman" w:hAnsi="Times New Roman" w:cs="Times New Roman"/>
          <w:noProof/>
        </w:rPr>
        <w:t xml:space="preserve">Finn, E. H., &amp; Misteli, T. (2019). Molecular basis and biological function of variability in spatial genome organization. </w:t>
      </w:r>
      <w:r w:rsidRPr="00AC7DA5">
        <w:rPr>
          <w:rFonts w:ascii="Times New Roman" w:hAnsi="Times New Roman" w:cs="Times New Roman"/>
          <w:i/>
          <w:noProof/>
        </w:rPr>
        <w:t>Science</w:t>
      </w:r>
      <w:r w:rsidRPr="00AC7DA5">
        <w:rPr>
          <w:rFonts w:ascii="Times New Roman" w:hAnsi="Times New Roman" w:cs="Times New Roman"/>
          <w:noProof/>
        </w:rPr>
        <w:t>,</w:t>
      </w:r>
      <w:r w:rsidRPr="00AC7DA5">
        <w:rPr>
          <w:rFonts w:ascii="Times New Roman" w:hAnsi="Times New Roman" w:cs="Times New Roman"/>
          <w:i/>
          <w:noProof/>
        </w:rPr>
        <w:t xml:space="preserve"> 365</w:t>
      </w:r>
      <w:r w:rsidRPr="00AC7DA5">
        <w:rPr>
          <w:rFonts w:ascii="Times New Roman" w:hAnsi="Times New Roman" w:cs="Times New Roman"/>
          <w:noProof/>
        </w:rPr>
        <w:t>(6457), eaaw9498.</w:t>
      </w:r>
      <w:r w:rsidR="003D26DE" w:rsidRPr="003D26DE">
        <w:rPr>
          <w:rFonts w:ascii="Times New Roman" w:hAnsi="Times New Roman" w:cs="Times New Roman"/>
          <w:noProof/>
        </w:rPr>
        <w:t xml:space="preserve"> </w:t>
      </w:r>
    </w:p>
    <w:p w14:paraId="1A3D3FC6"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Flavahan, W. A., Drier, Y., Johnstone, S. E., Hemming, M. L., Tarjan, D. R., Hegazi, E., Shareef, S. J., Javed, N. M., Raut, C. P., &amp; Eschle, B. K. (2019). Altered chromosomal topology drives oncogenic programs in SDH-deficient GISTs.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575</w:t>
      </w:r>
      <w:r w:rsidRPr="003D26DE">
        <w:rPr>
          <w:rFonts w:ascii="Times New Roman" w:hAnsi="Times New Roman" w:cs="Times New Roman"/>
          <w:noProof/>
        </w:rPr>
        <w:t xml:space="preserve">(7781), 229-233. </w:t>
      </w:r>
    </w:p>
    <w:p w14:paraId="3AC45D15"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Flavahan, W. A., Drier, Y., Liau, B. B., Gillespie, S. M., Venteicher, A. S., Stemmer-Rachamimov, A. O., Suvà, M. L., &amp; Bernstein, B. E. (2016). Insulator dysfunction and oncogene activation in IDH mutant gliomas.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529</w:t>
      </w:r>
      <w:r w:rsidRPr="003D26DE">
        <w:rPr>
          <w:rFonts w:ascii="Times New Roman" w:hAnsi="Times New Roman" w:cs="Times New Roman"/>
          <w:noProof/>
        </w:rPr>
        <w:t xml:space="preserve">(7584), 110-114. </w:t>
      </w:r>
    </w:p>
    <w:p w14:paraId="1A33B36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Forsberg, F., Brunet, A., Ali, T. M. L., &amp; Collas, P. (2019). Interplay of lamin A and lamin B LADs on the radial positioning of chromatin. </w:t>
      </w:r>
      <w:r w:rsidRPr="003D26DE">
        <w:rPr>
          <w:rFonts w:ascii="Times New Roman" w:hAnsi="Times New Roman" w:cs="Times New Roman"/>
          <w:i/>
          <w:noProof/>
        </w:rPr>
        <w:t>Nucleus</w:t>
      </w:r>
      <w:r w:rsidRPr="003D26DE">
        <w:rPr>
          <w:rFonts w:ascii="Times New Roman" w:hAnsi="Times New Roman" w:cs="Times New Roman"/>
          <w:noProof/>
        </w:rPr>
        <w:t>,</w:t>
      </w:r>
      <w:r w:rsidRPr="003D26DE">
        <w:rPr>
          <w:rFonts w:ascii="Times New Roman" w:hAnsi="Times New Roman" w:cs="Times New Roman"/>
          <w:i/>
          <w:noProof/>
        </w:rPr>
        <w:t xml:space="preserve"> 10</w:t>
      </w:r>
      <w:r w:rsidRPr="003D26DE">
        <w:rPr>
          <w:rFonts w:ascii="Times New Roman" w:hAnsi="Times New Roman" w:cs="Times New Roman"/>
          <w:noProof/>
        </w:rPr>
        <w:t xml:space="preserve">(1), 7-20. </w:t>
      </w:r>
    </w:p>
    <w:p w14:paraId="4C76B99B"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Fritz, A. J., Barutcu, A. R., Martin‐Buley, L., Van Wijnen, A. J., Zaidi, S. K., Imbalzano, A. N., Lian, J. B., Stein, J. L., &amp; Stein, G. S. (2016). Chromosomes at work: organization of chromosome territories in the interphase nucleus. </w:t>
      </w:r>
      <w:r w:rsidRPr="003D26DE">
        <w:rPr>
          <w:rFonts w:ascii="Times New Roman" w:hAnsi="Times New Roman" w:cs="Times New Roman"/>
          <w:i/>
          <w:noProof/>
        </w:rPr>
        <w:t>Journal of cellular biochemistry</w:t>
      </w:r>
      <w:r w:rsidRPr="003D26DE">
        <w:rPr>
          <w:rFonts w:ascii="Times New Roman" w:hAnsi="Times New Roman" w:cs="Times New Roman"/>
          <w:noProof/>
        </w:rPr>
        <w:t>,</w:t>
      </w:r>
      <w:r w:rsidRPr="003D26DE">
        <w:rPr>
          <w:rFonts w:ascii="Times New Roman" w:hAnsi="Times New Roman" w:cs="Times New Roman"/>
          <w:i/>
          <w:noProof/>
        </w:rPr>
        <w:t xml:space="preserve"> 117</w:t>
      </w:r>
      <w:r w:rsidRPr="003D26DE">
        <w:rPr>
          <w:rFonts w:ascii="Times New Roman" w:hAnsi="Times New Roman" w:cs="Times New Roman"/>
          <w:noProof/>
        </w:rPr>
        <w:t xml:space="preserve">(1), 9-19. </w:t>
      </w:r>
    </w:p>
    <w:p w14:paraId="01BB4FD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Fritz, A. J., Stojkovic, B., Ding, H., Xu, J., Bhattacharya, S., Gaile, D., &amp; Berezney, R. (2014). Wide-scale alterations in interchromosomal organization in breast cancer cells: defining a network of interacting chromosomes. </w:t>
      </w:r>
      <w:r w:rsidRPr="003D26DE">
        <w:rPr>
          <w:rFonts w:ascii="Times New Roman" w:hAnsi="Times New Roman" w:cs="Times New Roman"/>
          <w:i/>
          <w:noProof/>
        </w:rPr>
        <w:t>Human Mol Genet</w:t>
      </w:r>
      <w:r w:rsidRPr="003D26DE">
        <w:rPr>
          <w:rFonts w:ascii="Times New Roman" w:hAnsi="Times New Roman" w:cs="Times New Roman"/>
          <w:noProof/>
        </w:rPr>
        <w:t>,</w:t>
      </w:r>
      <w:r w:rsidRPr="003D26DE">
        <w:rPr>
          <w:rFonts w:ascii="Times New Roman" w:hAnsi="Times New Roman" w:cs="Times New Roman"/>
          <w:i/>
          <w:noProof/>
        </w:rPr>
        <w:t xml:space="preserve"> 23</w:t>
      </w:r>
      <w:r w:rsidRPr="003D26DE">
        <w:rPr>
          <w:rFonts w:ascii="Times New Roman" w:hAnsi="Times New Roman" w:cs="Times New Roman"/>
          <w:noProof/>
        </w:rPr>
        <w:t xml:space="preserve">. </w:t>
      </w:r>
      <w:hyperlink r:id="rId30" w:history="1">
        <w:r w:rsidRPr="003D26DE">
          <w:rPr>
            <w:rFonts w:ascii="Times New Roman" w:hAnsi="Times New Roman" w:cs="Times New Roman"/>
            <w:noProof/>
            <w:color w:val="0000FF"/>
            <w:u w:val="single"/>
          </w:rPr>
          <w:t>https://doi.org/10.1093/hmg/ddu237</w:t>
        </w:r>
      </w:hyperlink>
      <w:r w:rsidRPr="003D26DE">
        <w:rPr>
          <w:rFonts w:ascii="Times New Roman" w:hAnsi="Times New Roman" w:cs="Times New Roman"/>
          <w:noProof/>
        </w:rPr>
        <w:t xml:space="preserve"> </w:t>
      </w:r>
    </w:p>
    <w:p w14:paraId="09F1DCF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Ganai, N., Sengupta, S., &amp; Menon, G. I. (2014). Chromosome positioning from activity-based segregation. </w:t>
      </w:r>
      <w:r w:rsidRPr="003D26DE">
        <w:rPr>
          <w:rFonts w:ascii="Times New Roman" w:hAnsi="Times New Roman" w:cs="Times New Roman"/>
          <w:i/>
          <w:noProof/>
        </w:rPr>
        <w:t>Nucl Acids Res</w:t>
      </w:r>
      <w:r w:rsidRPr="003D26DE">
        <w:rPr>
          <w:rFonts w:ascii="Times New Roman" w:hAnsi="Times New Roman" w:cs="Times New Roman"/>
          <w:noProof/>
        </w:rPr>
        <w:t>,</w:t>
      </w:r>
      <w:r w:rsidRPr="003D26DE">
        <w:rPr>
          <w:rFonts w:ascii="Times New Roman" w:hAnsi="Times New Roman" w:cs="Times New Roman"/>
          <w:i/>
          <w:noProof/>
        </w:rPr>
        <w:t xml:space="preserve"> 42</w:t>
      </w:r>
      <w:r w:rsidRPr="003D26DE">
        <w:rPr>
          <w:rFonts w:ascii="Times New Roman" w:hAnsi="Times New Roman" w:cs="Times New Roman"/>
          <w:noProof/>
        </w:rPr>
        <w:t xml:space="preserve">. </w:t>
      </w:r>
      <w:hyperlink r:id="rId31" w:history="1">
        <w:r w:rsidRPr="003D26DE">
          <w:rPr>
            <w:rFonts w:ascii="Times New Roman" w:hAnsi="Times New Roman" w:cs="Times New Roman"/>
            <w:noProof/>
            <w:color w:val="0000FF"/>
            <w:u w:val="single"/>
          </w:rPr>
          <w:t>https://doi.org/10.1093/nar/gkt1417</w:t>
        </w:r>
      </w:hyperlink>
      <w:r w:rsidRPr="003D26DE">
        <w:rPr>
          <w:rFonts w:ascii="Times New Roman" w:hAnsi="Times New Roman" w:cs="Times New Roman"/>
          <w:noProof/>
        </w:rPr>
        <w:t xml:space="preserve"> </w:t>
      </w:r>
    </w:p>
    <w:p w14:paraId="1EB6D9F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Go, N. (1983). Theoretical studies of protein folding. </w:t>
      </w:r>
      <w:r w:rsidRPr="003D26DE">
        <w:rPr>
          <w:rFonts w:ascii="Times New Roman" w:hAnsi="Times New Roman" w:cs="Times New Roman"/>
          <w:i/>
          <w:noProof/>
        </w:rPr>
        <w:t>Annual review of biophysics and bioengineering</w:t>
      </w:r>
      <w:r w:rsidRPr="003D26DE">
        <w:rPr>
          <w:rFonts w:ascii="Times New Roman" w:hAnsi="Times New Roman" w:cs="Times New Roman"/>
          <w:noProof/>
        </w:rPr>
        <w:t>,</w:t>
      </w:r>
      <w:r w:rsidRPr="003D26DE">
        <w:rPr>
          <w:rFonts w:ascii="Times New Roman" w:hAnsi="Times New Roman" w:cs="Times New Roman"/>
          <w:i/>
          <w:noProof/>
        </w:rPr>
        <w:t xml:space="preserve"> 12</w:t>
      </w:r>
      <w:r w:rsidRPr="003D26DE">
        <w:rPr>
          <w:rFonts w:ascii="Times New Roman" w:hAnsi="Times New Roman" w:cs="Times New Roman"/>
          <w:noProof/>
        </w:rPr>
        <w:t xml:space="preserve">(1), 183-210. </w:t>
      </w:r>
    </w:p>
    <w:p w14:paraId="5B122A80" w14:textId="77777777" w:rsidR="003D092E" w:rsidRPr="003D092E" w:rsidRDefault="003D092E" w:rsidP="003D092E">
      <w:pPr>
        <w:ind w:left="720" w:hanging="720"/>
        <w:jc w:val="both"/>
        <w:rPr>
          <w:rFonts w:ascii="Times New Roman" w:hAnsi="Times New Roman" w:cs="Times New Roman"/>
          <w:noProof/>
        </w:rPr>
      </w:pPr>
      <w:r w:rsidRPr="003D092E">
        <w:rPr>
          <w:rFonts w:ascii="Times New Roman" w:hAnsi="Times New Roman" w:cs="Times New Roman"/>
          <w:noProof/>
        </w:rPr>
        <w:t xml:space="preserve">Das, P., Shen, T., &amp; McCord, R. P. (2022). Characterizing the variation in chromosome structure ensembles in the context of the nuclear microenvironment. </w:t>
      </w:r>
      <w:r w:rsidRPr="003D092E">
        <w:rPr>
          <w:rFonts w:ascii="Times New Roman" w:hAnsi="Times New Roman" w:cs="Times New Roman"/>
          <w:i/>
          <w:noProof/>
        </w:rPr>
        <w:t>PLoS computational biology</w:t>
      </w:r>
      <w:r w:rsidRPr="003D092E">
        <w:rPr>
          <w:rFonts w:ascii="Times New Roman" w:hAnsi="Times New Roman" w:cs="Times New Roman"/>
          <w:noProof/>
        </w:rPr>
        <w:t>,</w:t>
      </w:r>
      <w:r w:rsidRPr="003D092E">
        <w:rPr>
          <w:rFonts w:ascii="Times New Roman" w:hAnsi="Times New Roman" w:cs="Times New Roman"/>
          <w:i/>
          <w:noProof/>
        </w:rPr>
        <w:t xml:space="preserve"> 18</w:t>
      </w:r>
      <w:r w:rsidRPr="003D092E">
        <w:rPr>
          <w:rFonts w:ascii="Times New Roman" w:hAnsi="Times New Roman" w:cs="Times New Roman"/>
          <w:noProof/>
        </w:rPr>
        <w:t xml:space="preserve">(8), e1010392. </w:t>
      </w:r>
    </w:p>
    <w:p w14:paraId="67D55261" w14:textId="62F5604B" w:rsidR="003D26DE" w:rsidRPr="003D26DE" w:rsidRDefault="003D092E" w:rsidP="003D092E">
      <w:pPr>
        <w:ind w:left="720" w:hanging="720"/>
        <w:jc w:val="both"/>
        <w:rPr>
          <w:rFonts w:ascii="Times New Roman" w:hAnsi="Times New Roman" w:cs="Times New Roman"/>
          <w:noProof/>
        </w:rPr>
      </w:pPr>
      <w:r w:rsidRPr="003D092E">
        <w:rPr>
          <w:rFonts w:ascii="Times New Roman" w:hAnsi="Times New Roman" w:cs="Times New Roman"/>
          <w:noProof/>
        </w:rPr>
        <w:t xml:space="preserve">Golloshi, R., Playter, C., Freeman, T. F., Das, P., Raines, T. I., Garretson, J. H., Thurston, D., &amp; McCord, R. P. (2022). Constricted migration is associated with stable 3D genome structure differences in cancer cells. </w:t>
      </w:r>
      <w:r w:rsidRPr="003D092E">
        <w:rPr>
          <w:rFonts w:ascii="Times New Roman" w:hAnsi="Times New Roman" w:cs="Times New Roman"/>
          <w:i/>
          <w:noProof/>
        </w:rPr>
        <w:t>EMBO reports</w:t>
      </w:r>
      <w:r w:rsidRPr="003D092E">
        <w:rPr>
          <w:rFonts w:ascii="Times New Roman" w:hAnsi="Times New Roman" w:cs="Times New Roman"/>
          <w:noProof/>
        </w:rPr>
        <w:t xml:space="preserve">, e52149. </w:t>
      </w:r>
      <w:r w:rsidR="003D26DE" w:rsidRPr="003D26DE">
        <w:rPr>
          <w:rFonts w:ascii="Times New Roman" w:hAnsi="Times New Roman" w:cs="Times New Roman"/>
          <w:noProof/>
        </w:rPr>
        <w:t xml:space="preserve"> </w:t>
      </w:r>
    </w:p>
    <w:p w14:paraId="7DC64CE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Golloshi, R., Sanders, J. T., &amp; McCord, R. P. (2018). Iteratively improving Hi-C experiments one step at a time. </w:t>
      </w:r>
      <w:r w:rsidRPr="003D26DE">
        <w:rPr>
          <w:rFonts w:ascii="Times New Roman" w:hAnsi="Times New Roman" w:cs="Times New Roman"/>
          <w:i/>
          <w:noProof/>
        </w:rPr>
        <w:t>Methods</w:t>
      </w:r>
      <w:r w:rsidRPr="003D26DE">
        <w:rPr>
          <w:rFonts w:ascii="Times New Roman" w:hAnsi="Times New Roman" w:cs="Times New Roman"/>
          <w:noProof/>
        </w:rPr>
        <w:t>,</w:t>
      </w:r>
      <w:r w:rsidRPr="003D26DE">
        <w:rPr>
          <w:rFonts w:ascii="Times New Roman" w:hAnsi="Times New Roman" w:cs="Times New Roman"/>
          <w:i/>
          <w:noProof/>
        </w:rPr>
        <w:t xml:space="preserve"> 142</w:t>
      </w:r>
      <w:r w:rsidRPr="003D26DE">
        <w:rPr>
          <w:rFonts w:ascii="Times New Roman" w:hAnsi="Times New Roman" w:cs="Times New Roman"/>
          <w:noProof/>
        </w:rPr>
        <w:t xml:space="preserve">. </w:t>
      </w:r>
      <w:hyperlink r:id="rId32" w:history="1">
        <w:r w:rsidRPr="003D26DE">
          <w:rPr>
            <w:rFonts w:ascii="Times New Roman" w:hAnsi="Times New Roman" w:cs="Times New Roman"/>
            <w:noProof/>
            <w:color w:val="0000FF"/>
            <w:u w:val="single"/>
          </w:rPr>
          <w:t>https://doi.org/10.1016/j.ymeth.2018.04.033</w:t>
        </w:r>
      </w:hyperlink>
      <w:r w:rsidRPr="003D26DE">
        <w:rPr>
          <w:rFonts w:ascii="Times New Roman" w:hAnsi="Times New Roman" w:cs="Times New Roman"/>
          <w:noProof/>
        </w:rPr>
        <w:t xml:space="preserve"> </w:t>
      </w:r>
    </w:p>
    <w:p w14:paraId="3B80630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Gué, M., Messaoudi, C., Sun, J. S., &amp; Boudier, T. (2005). Smart 3D-FISH: automation of distance analysis in nuclei of interphase cells by image processing. </w:t>
      </w:r>
      <w:r w:rsidRPr="003D26DE">
        <w:rPr>
          <w:rFonts w:ascii="Times New Roman" w:hAnsi="Times New Roman" w:cs="Times New Roman"/>
          <w:i/>
          <w:noProof/>
        </w:rPr>
        <w:t>Cytom Part A J Int Soc Anal Cytol</w:t>
      </w:r>
      <w:r w:rsidRPr="003D26DE">
        <w:rPr>
          <w:rFonts w:ascii="Times New Roman" w:hAnsi="Times New Roman" w:cs="Times New Roman"/>
          <w:noProof/>
        </w:rPr>
        <w:t>,</w:t>
      </w:r>
      <w:r w:rsidRPr="003D26DE">
        <w:rPr>
          <w:rFonts w:ascii="Times New Roman" w:hAnsi="Times New Roman" w:cs="Times New Roman"/>
          <w:i/>
          <w:noProof/>
        </w:rPr>
        <w:t xml:space="preserve"> 67</w:t>
      </w:r>
      <w:r w:rsidRPr="003D26DE">
        <w:rPr>
          <w:rFonts w:ascii="Times New Roman" w:hAnsi="Times New Roman" w:cs="Times New Roman"/>
          <w:noProof/>
        </w:rPr>
        <w:t xml:space="preserve">. </w:t>
      </w:r>
      <w:hyperlink r:id="rId33" w:history="1">
        <w:r w:rsidRPr="003D26DE">
          <w:rPr>
            <w:rFonts w:ascii="Times New Roman" w:hAnsi="Times New Roman" w:cs="Times New Roman"/>
            <w:noProof/>
            <w:color w:val="0000FF"/>
            <w:u w:val="single"/>
          </w:rPr>
          <w:t>https://doi.org/10.1002/cyto.a.20170</w:t>
        </w:r>
      </w:hyperlink>
      <w:r w:rsidRPr="003D26DE">
        <w:rPr>
          <w:rFonts w:ascii="Times New Roman" w:hAnsi="Times New Roman" w:cs="Times New Roman"/>
          <w:noProof/>
        </w:rPr>
        <w:t xml:space="preserve"> </w:t>
      </w:r>
    </w:p>
    <w:p w14:paraId="4762DC3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Guelen, L., Pagie, L., Brasset, E., Meuleman, W., Faza, M. B., Talhout, W., Eussen, B. H., De Klein, A., Wessels, L., &amp; De Laat, W. (2008). Domain organization of human chromosomes revealed by mapping of nuclear lamina interactions.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453</w:t>
      </w:r>
      <w:r w:rsidRPr="003D26DE">
        <w:rPr>
          <w:rFonts w:ascii="Times New Roman" w:hAnsi="Times New Roman" w:cs="Times New Roman"/>
          <w:noProof/>
        </w:rPr>
        <w:t xml:space="preserve">(7197), 948-951. </w:t>
      </w:r>
    </w:p>
    <w:p w14:paraId="36A7861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Harr, J. C., Luperchio, T. R., Wong, X., Cohen, E., Wheelan, S. J., &amp; Reddy, K. L. (2015). Directed targeting of chromatin to the nuclear lamina is mediated by chromatin state and A-type lamins. </w:t>
      </w:r>
      <w:r w:rsidRPr="003D26DE">
        <w:rPr>
          <w:rFonts w:ascii="Times New Roman" w:hAnsi="Times New Roman" w:cs="Times New Roman"/>
          <w:i/>
          <w:noProof/>
        </w:rPr>
        <w:t>Journal of Cell Biology</w:t>
      </w:r>
      <w:r w:rsidRPr="003D26DE">
        <w:rPr>
          <w:rFonts w:ascii="Times New Roman" w:hAnsi="Times New Roman" w:cs="Times New Roman"/>
          <w:noProof/>
        </w:rPr>
        <w:t>,</w:t>
      </w:r>
      <w:r w:rsidRPr="003D26DE">
        <w:rPr>
          <w:rFonts w:ascii="Times New Roman" w:hAnsi="Times New Roman" w:cs="Times New Roman"/>
          <w:i/>
          <w:noProof/>
        </w:rPr>
        <w:t xml:space="preserve"> 208</w:t>
      </w:r>
      <w:r w:rsidRPr="003D26DE">
        <w:rPr>
          <w:rFonts w:ascii="Times New Roman" w:hAnsi="Times New Roman" w:cs="Times New Roman"/>
          <w:noProof/>
        </w:rPr>
        <w:t xml:space="preserve">(1), 33-52. </w:t>
      </w:r>
    </w:p>
    <w:p w14:paraId="53D1201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Hnisz, D., Weintraub, A. S., Day, D. S., Valton, A.-L., Bak, R. O., Li, C. H., Goldmann, J., Lajoie, B. R., Fan, Z. P., &amp; Sigova, A. A. (2016). Activation of proto-oncogenes by disruption of chromosome neighborhoods.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351</w:t>
      </w:r>
      <w:r w:rsidRPr="003D26DE">
        <w:rPr>
          <w:rFonts w:ascii="Times New Roman" w:hAnsi="Times New Roman" w:cs="Times New Roman"/>
          <w:noProof/>
        </w:rPr>
        <w:t xml:space="preserve">(6280), 1454-1458. </w:t>
      </w:r>
    </w:p>
    <w:p w14:paraId="18C7E69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Horta, A., Monahan, K., Bashkirova, E., &amp; Lomvardas, S. (2018). Cell type-specific interchromosomal interactions as a mechanism for transcriptional diversity. </w:t>
      </w:r>
      <w:r w:rsidRPr="003D26DE">
        <w:rPr>
          <w:rFonts w:ascii="Times New Roman" w:hAnsi="Times New Roman" w:cs="Times New Roman"/>
          <w:i/>
          <w:noProof/>
        </w:rPr>
        <w:t>bioRxiv</w:t>
      </w:r>
      <w:r w:rsidRPr="003D26DE">
        <w:rPr>
          <w:rFonts w:ascii="Times New Roman" w:hAnsi="Times New Roman" w:cs="Times New Roman"/>
          <w:noProof/>
        </w:rPr>
        <w:t xml:space="preserve">, 287532. </w:t>
      </w:r>
    </w:p>
    <w:p w14:paraId="47E72F5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Hübner, M. R., &amp; Spector, D. L. (2010). Chromatin dynamics. </w:t>
      </w:r>
      <w:r w:rsidRPr="003D26DE">
        <w:rPr>
          <w:rFonts w:ascii="Times New Roman" w:hAnsi="Times New Roman" w:cs="Times New Roman"/>
          <w:i/>
          <w:noProof/>
        </w:rPr>
        <w:t>Annual review of biophysics</w:t>
      </w:r>
      <w:r w:rsidRPr="003D26DE">
        <w:rPr>
          <w:rFonts w:ascii="Times New Roman" w:hAnsi="Times New Roman" w:cs="Times New Roman"/>
          <w:noProof/>
        </w:rPr>
        <w:t>,</w:t>
      </w:r>
      <w:r w:rsidRPr="003D26DE">
        <w:rPr>
          <w:rFonts w:ascii="Times New Roman" w:hAnsi="Times New Roman" w:cs="Times New Roman"/>
          <w:i/>
          <w:noProof/>
        </w:rPr>
        <w:t xml:space="preserve"> 39</w:t>
      </w:r>
      <w:r w:rsidRPr="003D26DE">
        <w:rPr>
          <w:rFonts w:ascii="Times New Roman" w:hAnsi="Times New Roman" w:cs="Times New Roman"/>
          <w:noProof/>
        </w:rPr>
        <w:t xml:space="preserve">, 471. </w:t>
      </w:r>
    </w:p>
    <w:p w14:paraId="0B0EE9D5"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Iannuccelli, E., Mompart, F., Gellin, J., Lahbib-Mansais, Y., Yerle, M., &amp; Boudier, T. (2010). NEMO: a tool for analyzing gene and chromosome territory distributions from 3D-fish experiments. </w:t>
      </w:r>
      <w:r w:rsidRPr="003D26DE">
        <w:rPr>
          <w:rFonts w:ascii="Times New Roman" w:hAnsi="Times New Roman" w:cs="Times New Roman"/>
          <w:i/>
          <w:noProof/>
        </w:rPr>
        <w:t>Bioinformatics</w:t>
      </w:r>
      <w:r w:rsidRPr="003D26DE">
        <w:rPr>
          <w:rFonts w:ascii="Times New Roman" w:hAnsi="Times New Roman" w:cs="Times New Roman"/>
          <w:noProof/>
        </w:rPr>
        <w:t>,</w:t>
      </w:r>
      <w:r w:rsidRPr="003D26DE">
        <w:rPr>
          <w:rFonts w:ascii="Times New Roman" w:hAnsi="Times New Roman" w:cs="Times New Roman"/>
          <w:i/>
          <w:noProof/>
        </w:rPr>
        <w:t xml:space="preserve"> 26</w:t>
      </w:r>
      <w:r w:rsidRPr="003D26DE">
        <w:rPr>
          <w:rFonts w:ascii="Times New Roman" w:hAnsi="Times New Roman" w:cs="Times New Roman"/>
          <w:noProof/>
        </w:rPr>
        <w:t xml:space="preserve">. </w:t>
      </w:r>
      <w:hyperlink r:id="rId34" w:history="1">
        <w:r w:rsidRPr="003D26DE">
          <w:rPr>
            <w:rFonts w:ascii="Times New Roman" w:hAnsi="Times New Roman" w:cs="Times New Roman"/>
            <w:noProof/>
            <w:color w:val="0000FF"/>
            <w:u w:val="single"/>
          </w:rPr>
          <w:t>https://doi.org/10.1093/bioinformatics/btq013</w:t>
        </w:r>
      </w:hyperlink>
      <w:r w:rsidRPr="003D26DE">
        <w:rPr>
          <w:rFonts w:ascii="Times New Roman" w:hAnsi="Times New Roman" w:cs="Times New Roman"/>
          <w:noProof/>
        </w:rPr>
        <w:t xml:space="preserve"> </w:t>
      </w:r>
    </w:p>
    <w:p w14:paraId="562D34B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Johnson, Q. R., Lindsay, R. J., &amp; Shen, T. (2018). CAMERRA: an analysis tool for the computation of conformational dynamics by evaluating residue–residue associations. In: Wiley Online Library.</w:t>
      </w:r>
    </w:p>
    <w:p w14:paraId="1F4C545B"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Kalhor, R., Tjong, H., Jayathilaka, N., Alber, F., &amp; Chen, L. (2012). Genome architectures revealed by tethered chromosome conformation capture and population-based modeling. </w:t>
      </w:r>
      <w:r w:rsidRPr="003D26DE">
        <w:rPr>
          <w:rFonts w:ascii="Times New Roman" w:hAnsi="Times New Roman" w:cs="Times New Roman"/>
          <w:i/>
          <w:noProof/>
        </w:rPr>
        <w:t>Nat Biotechnol</w:t>
      </w:r>
      <w:r w:rsidRPr="003D26DE">
        <w:rPr>
          <w:rFonts w:ascii="Times New Roman" w:hAnsi="Times New Roman" w:cs="Times New Roman"/>
          <w:noProof/>
        </w:rPr>
        <w:t>,</w:t>
      </w:r>
      <w:r w:rsidRPr="003D26DE">
        <w:rPr>
          <w:rFonts w:ascii="Times New Roman" w:hAnsi="Times New Roman" w:cs="Times New Roman"/>
          <w:i/>
          <w:noProof/>
        </w:rPr>
        <w:t xml:space="preserve"> 30</w:t>
      </w:r>
      <w:r w:rsidRPr="003D26DE">
        <w:rPr>
          <w:rFonts w:ascii="Times New Roman" w:hAnsi="Times New Roman" w:cs="Times New Roman"/>
          <w:noProof/>
        </w:rPr>
        <w:t xml:space="preserve">. </w:t>
      </w:r>
      <w:hyperlink r:id="rId35" w:history="1">
        <w:r w:rsidRPr="003D26DE">
          <w:rPr>
            <w:rFonts w:ascii="Times New Roman" w:hAnsi="Times New Roman" w:cs="Times New Roman"/>
            <w:noProof/>
            <w:color w:val="0000FF"/>
            <w:u w:val="single"/>
          </w:rPr>
          <w:t>https://doi.org/10.1038/nbt.2057</w:t>
        </w:r>
      </w:hyperlink>
      <w:r w:rsidRPr="003D26DE">
        <w:rPr>
          <w:rFonts w:ascii="Times New Roman" w:hAnsi="Times New Roman" w:cs="Times New Roman"/>
          <w:noProof/>
        </w:rPr>
        <w:t xml:space="preserve"> </w:t>
      </w:r>
    </w:p>
    <w:p w14:paraId="4E4CF4E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Kim, Y., Sharov, A. A., McDole, K., Cheng, M., Hao, H., Fan, C.-M., Gaiano, N., Ko, M. S., &amp; Zheng, Y. (2011). Mouse B-type lamins are required for proper organogenesis but not by embryonic stem cells.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334</w:t>
      </w:r>
      <w:r w:rsidRPr="003D26DE">
        <w:rPr>
          <w:rFonts w:ascii="Times New Roman" w:hAnsi="Times New Roman" w:cs="Times New Roman"/>
          <w:noProof/>
        </w:rPr>
        <w:t xml:space="preserve">(6063), 1706-1710. </w:t>
      </w:r>
    </w:p>
    <w:p w14:paraId="795C5DE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Kumaran, R. I., &amp; Spector, D. L. (2008). A genetic locus targeted to the nuclear periphery in living cells maintains its transcriptional competence. </w:t>
      </w:r>
      <w:r w:rsidRPr="003D26DE">
        <w:rPr>
          <w:rFonts w:ascii="Times New Roman" w:hAnsi="Times New Roman" w:cs="Times New Roman"/>
          <w:i/>
          <w:noProof/>
        </w:rPr>
        <w:t>The Journal of cell biology</w:t>
      </w:r>
      <w:r w:rsidRPr="003D26DE">
        <w:rPr>
          <w:rFonts w:ascii="Times New Roman" w:hAnsi="Times New Roman" w:cs="Times New Roman"/>
          <w:noProof/>
        </w:rPr>
        <w:t>,</w:t>
      </w:r>
      <w:r w:rsidRPr="003D26DE">
        <w:rPr>
          <w:rFonts w:ascii="Times New Roman" w:hAnsi="Times New Roman" w:cs="Times New Roman"/>
          <w:i/>
          <w:noProof/>
        </w:rPr>
        <w:t xml:space="preserve"> 180</w:t>
      </w:r>
      <w:r w:rsidRPr="003D26DE">
        <w:rPr>
          <w:rFonts w:ascii="Times New Roman" w:hAnsi="Times New Roman" w:cs="Times New Roman"/>
          <w:noProof/>
        </w:rPr>
        <w:t xml:space="preserve">(1), 51-65. </w:t>
      </w:r>
    </w:p>
    <w:p w14:paraId="678BE0F4"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Kuroda, M., Tanabe, H., Yoshida, K., Oikawa, K., Saito, A., Kiyuna, T., Mizusawa, H., &amp; Mukai, K. (2004). Alteration of chromosome positioning during adipocyte differentiation. </w:t>
      </w:r>
      <w:r w:rsidRPr="003D26DE">
        <w:rPr>
          <w:rFonts w:ascii="Times New Roman" w:hAnsi="Times New Roman" w:cs="Times New Roman"/>
          <w:i/>
          <w:noProof/>
        </w:rPr>
        <w:t>J Cell Sci</w:t>
      </w:r>
      <w:r w:rsidRPr="003D26DE">
        <w:rPr>
          <w:rFonts w:ascii="Times New Roman" w:hAnsi="Times New Roman" w:cs="Times New Roman"/>
          <w:noProof/>
        </w:rPr>
        <w:t>,</w:t>
      </w:r>
      <w:r w:rsidRPr="003D26DE">
        <w:rPr>
          <w:rFonts w:ascii="Times New Roman" w:hAnsi="Times New Roman" w:cs="Times New Roman"/>
          <w:i/>
          <w:noProof/>
        </w:rPr>
        <w:t xml:space="preserve"> 117</w:t>
      </w:r>
      <w:r w:rsidRPr="003D26DE">
        <w:rPr>
          <w:rFonts w:ascii="Times New Roman" w:hAnsi="Times New Roman" w:cs="Times New Roman"/>
          <w:noProof/>
        </w:rPr>
        <w:t xml:space="preserve">. </w:t>
      </w:r>
      <w:hyperlink r:id="rId36" w:history="1">
        <w:r w:rsidRPr="003D26DE">
          <w:rPr>
            <w:rFonts w:ascii="Times New Roman" w:hAnsi="Times New Roman" w:cs="Times New Roman"/>
            <w:noProof/>
            <w:color w:val="0000FF"/>
            <w:u w:val="single"/>
          </w:rPr>
          <w:t>https://doi.org/10.1242/jcs.01508</w:t>
        </w:r>
      </w:hyperlink>
      <w:r w:rsidRPr="003D26DE">
        <w:rPr>
          <w:rFonts w:ascii="Times New Roman" w:hAnsi="Times New Roman" w:cs="Times New Roman"/>
          <w:noProof/>
        </w:rPr>
        <w:t xml:space="preserve"> </w:t>
      </w:r>
    </w:p>
    <w:p w14:paraId="7C41CFB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Lammerding, J., Fong, L. G., Ji, J. Y., Reue, K., Stewart, C. L., Young, S. G., &amp; Lee, R. T. (2006). Lamins A and C but not lamin B1 regulate nuclear mechanics. </w:t>
      </w:r>
      <w:r w:rsidRPr="003D26DE">
        <w:rPr>
          <w:rFonts w:ascii="Times New Roman" w:hAnsi="Times New Roman" w:cs="Times New Roman"/>
          <w:i/>
          <w:noProof/>
        </w:rPr>
        <w:t>Journal of Biological Chemistry</w:t>
      </w:r>
      <w:r w:rsidRPr="003D26DE">
        <w:rPr>
          <w:rFonts w:ascii="Times New Roman" w:hAnsi="Times New Roman" w:cs="Times New Roman"/>
          <w:noProof/>
        </w:rPr>
        <w:t>,</w:t>
      </w:r>
      <w:r w:rsidRPr="003D26DE">
        <w:rPr>
          <w:rFonts w:ascii="Times New Roman" w:hAnsi="Times New Roman" w:cs="Times New Roman"/>
          <w:i/>
          <w:noProof/>
        </w:rPr>
        <w:t xml:space="preserve"> 281</w:t>
      </w:r>
      <w:r w:rsidRPr="003D26DE">
        <w:rPr>
          <w:rFonts w:ascii="Times New Roman" w:hAnsi="Times New Roman" w:cs="Times New Roman"/>
          <w:noProof/>
        </w:rPr>
        <w:t xml:space="preserve">(35), 25768-25780. </w:t>
      </w:r>
    </w:p>
    <w:p w14:paraId="03CAD94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Langley, R. R., &amp; Fidler, I. J. (2011). The seed and soil hypothesis revisited—The role of tumor‐stroma interactions in metastasis to different organs. </w:t>
      </w:r>
      <w:r w:rsidRPr="003D26DE">
        <w:rPr>
          <w:rFonts w:ascii="Times New Roman" w:hAnsi="Times New Roman" w:cs="Times New Roman"/>
          <w:i/>
          <w:noProof/>
        </w:rPr>
        <w:t>International journal of cancer</w:t>
      </w:r>
      <w:r w:rsidRPr="003D26DE">
        <w:rPr>
          <w:rFonts w:ascii="Times New Roman" w:hAnsi="Times New Roman" w:cs="Times New Roman"/>
          <w:noProof/>
        </w:rPr>
        <w:t>,</w:t>
      </w:r>
      <w:r w:rsidRPr="003D26DE">
        <w:rPr>
          <w:rFonts w:ascii="Times New Roman" w:hAnsi="Times New Roman" w:cs="Times New Roman"/>
          <w:i/>
          <w:noProof/>
        </w:rPr>
        <w:t xml:space="preserve"> 128</w:t>
      </w:r>
      <w:r w:rsidRPr="003D26DE">
        <w:rPr>
          <w:rFonts w:ascii="Times New Roman" w:hAnsi="Times New Roman" w:cs="Times New Roman"/>
          <w:noProof/>
        </w:rPr>
        <w:t xml:space="preserve">(11), 2527-2535. </w:t>
      </w:r>
    </w:p>
    <w:p w14:paraId="17FF4AC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Lebeau, B., Jangal, M., Zhao, T., Wong, C. K., Wong, N., Cañedo, E. C., Hébert, S., Aguilar-Mahecha, A., Chabot, C., &amp; Buchanan, M. (2022). 3D chromatin remodeling potentiates transcriptional programs driving cell invasion. </w:t>
      </w:r>
      <w:r w:rsidRPr="003D26DE">
        <w:rPr>
          <w:rFonts w:ascii="Times New Roman" w:hAnsi="Times New Roman" w:cs="Times New Roman"/>
          <w:i/>
          <w:noProof/>
        </w:rPr>
        <w:t>Proceedings of the National Academy of Sciences</w:t>
      </w:r>
      <w:r w:rsidRPr="003D26DE">
        <w:rPr>
          <w:rFonts w:ascii="Times New Roman" w:hAnsi="Times New Roman" w:cs="Times New Roman"/>
          <w:noProof/>
        </w:rPr>
        <w:t>,</w:t>
      </w:r>
      <w:r w:rsidRPr="003D26DE">
        <w:rPr>
          <w:rFonts w:ascii="Times New Roman" w:hAnsi="Times New Roman" w:cs="Times New Roman"/>
          <w:i/>
          <w:noProof/>
        </w:rPr>
        <w:t xml:space="preserve"> 119</w:t>
      </w:r>
      <w:r w:rsidRPr="003D26DE">
        <w:rPr>
          <w:rFonts w:ascii="Times New Roman" w:hAnsi="Times New Roman" w:cs="Times New Roman"/>
          <w:noProof/>
        </w:rPr>
        <w:t xml:space="preserve">(36), e2203452119. </w:t>
      </w:r>
    </w:p>
    <w:p w14:paraId="37E5363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Leemans, C., van der Zwalm, M. C., Brueckner, L., Comoglio, F., van Schaik, T., Pagie, L., van Arensbergen, J., &amp; van Steensel, B. (2019). Promoter-intrinsic and local chromatin features determine gene repression in LADs.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177</w:t>
      </w:r>
      <w:r w:rsidRPr="003D26DE">
        <w:rPr>
          <w:rFonts w:ascii="Times New Roman" w:hAnsi="Times New Roman" w:cs="Times New Roman"/>
          <w:noProof/>
        </w:rPr>
        <w:t xml:space="preserve">(4), 852-864. e814. </w:t>
      </w:r>
    </w:p>
    <w:p w14:paraId="6F5CFDF1"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Lieberman-Aiden, E., Berkum, N. L., Williams, L., Imakaev, M., Ragoczy, T., Telling, A., Amit, I., Lajoie, B. R., Sabo, P. J., &amp; Dorschner, M. O. (2009). Comprehensive mapping of long-range interactions reveals folding principles of the human genome.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326</w:t>
      </w:r>
      <w:r w:rsidRPr="003D26DE">
        <w:rPr>
          <w:rFonts w:ascii="Times New Roman" w:hAnsi="Times New Roman" w:cs="Times New Roman"/>
          <w:noProof/>
        </w:rPr>
        <w:t xml:space="preserve">. </w:t>
      </w:r>
      <w:hyperlink r:id="rId37" w:history="1">
        <w:r w:rsidRPr="003D26DE">
          <w:rPr>
            <w:rFonts w:ascii="Times New Roman" w:hAnsi="Times New Roman" w:cs="Times New Roman"/>
            <w:noProof/>
            <w:color w:val="0000FF"/>
            <w:u w:val="single"/>
          </w:rPr>
          <w:t>https://doi.org/10.1126/science.1181369</w:t>
        </w:r>
      </w:hyperlink>
      <w:r w:rsidRPr="003D26DE">
        <w:rPr>
          <w:rFonts w:ascii="Times New Roman" w:hAnsi="Times New Roman" w:cs="Times New Roman"/>
          <w:noProof/>
        </w:rPr>
        <w:t xml:space="preserve"> </w:t>
      </w:r>
    </w:p>
    <w:p w14:paraId="5D87085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Lindsay, R. J., Pham, B., Shen, T., &amp; McCord, R. P. (2018). Characterizing the 3D structure and dynamics of chromosomes and proteins in a common contact matrix framework. </w:t>
      </w:r>
      <w:r w:rsidRPr="003D26DE">
        <w:rPr>
          <w:rFonts w:ascii="Times New Roman" w:hAnsi="Times New Roman" w:cs="Times New Roman"/>
          <w:i/>
          <w:noProof/>
        </w:rPr>
        <w:t>Nucleic acids research</w:t>
      </w:r>
      <w:r w:rsidRPr="003D26DE">
        <w:rPr>
          <w:rFonts w:ascii="Times New Roman" w:hAnsi="Times New Roman" w:cs="Times New Roman"/>
          <w:noProof/>
        </w:rPr>
        <w:t>,</w:t>
      </w:r>
      <w:r w:rsidRPr="003D26DE">
        <w:rPr>
          <w:rFonts w:ascii="Times New Roman" w:hAnsi="Times New Roman" w:cs="Times New Roman"/>
          <w:i/>
          <w:noProof/>
        </w:rPr>
        <w:t xml:space="preserve"> 46</w:t>
      </w:r>
      <w:r w:rsidRPr="003D26DE">
        <w:rPr>
          <w:rFonts w:ascii="Times New Roman" w:hAnsi="Times New Roman" w:cs="Times New Roman"/>
          <w:noProof/>
        </w:rPr>
        <w:t xml:space="preserve">(16), 8143-8152. </w:t>
      </w:r>
    </w:p>
    <w:p w14:paraId="2057491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Lochs, S. J., Kefalopoulou, S., &amp; Kind, J. (2019). Lamina associated domains and gene regulation in development and cancer. </w:t>
      </w:r>
      <w:r w:rsidRPr="003D26DE">
        <w:rPr>
          <w:rFonts w:ascii="Times New Roman" w:hAnsi="Times New Roman" w:cs="Times New Roman"/>
          <w:i/>
          <w:noProof/>
        </w:rPr>
        <w:t>Cells</w:t>
      </w:r>
      <w:r w:rsidRPr="003D26DE">
        <w:rPr>
          <w:rFonts w:ascii="Times New Roman" w:hAnsi="Times New Roman" w:cs="Times New Roman"/>
          <w:noProof/>
        </w:rPr>
        <w:t>,</w:t>
      </w:r>
      <w:r w:rsidRPr="003D26DE">
        <w:rPr>
          <w:rFonts w:ascii="Times New Roman" w:hAnsi="Times New Roman" w:cs="Times New Roman"/>
          <w:i/>
          <w:noProof/>
        </w:rPr>
        <w:t xml:space="preserve"> 8</w:t>
      </w:r>
      <w:r w:rsidRPr="003D26DE">
        <w:rPr>
          <w:rFonts w:ascii="Times New Roman" w:hAnsi="Times New Roman" w:cs="Times New Roman"/>
          <w:noProof/>
        </w:rPr>
        <w:t xml:space="preserve">(3), 271. </w:t>
      </w:r>
    </w:p>
    <w:p w14:paraId="4F9B071D"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Lucas, J., &amp; Cervantes, E. (2002). Significant large-scale chromosome territory movement occurs as a result of mitosis, but not during interphase. </w:t>
      </w:r>
      <w:r w:rsidRPr="003D26DE">
        <w:rPr>
          <w:rFonts w:ascii="Times New Roman" w:hAnsi="Times New Roman" w:cs="Times New Roman"/>
          <w:i/>
          <w:noProof/>
        </w:rPr>
        <w:t>Int J Radiat Biol</w:t>
      </w:r>
      <w:r w:rsidRPr="003D26DE">
        <w:rPr>
          <w:rFonts w:ascii="Times New Roman" w:hAnsi="Times New Roman" w:cs="Times New Roman"/>
          <w:noProof/>
        </w:rPr>
        <w:t>,</w:t>
      </w:r>
      <w:r w:rsidRPr="003D26DE">
        <w:rPr>
          <w:rFonts w:ascii="Times New Roman" w:hAnsi="Times New Roman" w:cs="Times New Roman"/>
          <w:i/>
          <w:noProof/>
        </w:rPr>
        <w:t xml:space="preserve"> 78</w:t>
      </w:r>
      <w:r w:rsidRPr="003D26DE">
        <w:rPr>
          <w:rFonts w:ascii="Times New Roman" w:hAnsi="Times New Roman" w:cs="Times New Roman"/>
          <w:noProof/>
        </w:rPr>
        <w:t xml:space="preserve">. </w:t>
      </w:r>
      <w:hyperlink r:id="rId38" w:history="1">
        <w:r w:rsidRPr="003D26DE">
          <w:rPr>
            <w:rFonts w:ascii="Times New Roman" w:hAnsi="Times New Roman" w:cs="Times New Roman"/>
            <w:noProof/>
            <w:color w:val="0000FF"/>
            <w:u w:val="single"/>
          </w:rPr>
          <w:t>https://doi.org/10.1080/09553000110097190</w:t>
        </w:r>
      </w:hyperlink>
      <w:r w:rsidRPr="003D26DE">
        <w:rPr>
          <w:rFonts w:ascii="Times New Roman" w:hAnsi="Times New Roman" w:cs="Times New Roman"/>
          <w:noProof/>
        </w:rPr>
        <w:t xml:space="preserve"> </w:t>
      </w:r>
    </w:p>
    <w:p w14:paraId="096CB9A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Luppino, J. M., &amp; Joyce, E. F. (2020). Single cell analysis pushes the boundaries of TAD formation and function. </w:t>
      </w:r>
      <w:r w:rsidRPr="003D26DE">
        <w:rPr>
          <w:rFonts w:ascii="Times New Roman" w:hAnsi="Times New Roman" w:cs="Times New Roman"/>
          <w:i/>
          <w:noProof/>
        </w:rPr>
        <w:t>Current opinion in genetics &amp; development</w:t>
      </w:r>
      <w:r w:rsidRPr="003D26DE">
        <w:rPr>
          <w:rFonts w:ascii="Times New Roman" w:hAnsi="Times New Roman" w:cs="Times New Roman"/>
          <w:noProof/>
        </w:rPr>
        <w:t>,</w:t>
      </w:r>
      <w:r w:rsidRPr="003D26DE">
        <w:rPr>
          <w:rFonts w:ascii="Times New Roman" w:hAnsi="Times New Roman" w:cs="Times New Roman"/>
          <w:i/>
          <w:noProof/>
        </w:rPr>
        <w:t xml:space="preserve"> 61</w:t>
      </w:r>
      <w:r w:rsidRPr="003D26DE">
        <w:rPr>
          <w:rFonts w:ascii="Times New Roman" w:hAnsi="Times New Roman" w:cs="Times New Roman"/>
          <w:noProof/>
        </w:rPr>
        <w:t xml:space="preserve">, 25-31. </w:t>
      </w:r>
    </w:p>
    <w:p w14:paraId="2B1A2404"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Mattout, A., Dechat, T., Adam, S. A., Goldman, R. D., &amp; Gruenbaum, Y. (2006). Nuclear lamins, diseases and aging. </w:t>
      </w:r>
      <w:r w:rsidRPr="003D26DE">
        <w:rPr>
          <w:rFonts w:ascii="Times New Roman" w:hAnsi="Times New Roman" w:cs="Times New Roman"/>
          <w:i/>
          <w:noProof/>
        </w:rPr>
        <w:t>Current opinion in cell biology</w:t>
      </w:r>
      <w:r w:rsidRPr="003D26DE">
        <w:rPr>
          <w:rFonts w:ascii="Times New Roman" w:hAnsi="Times New Roman" w:cs="Times New Roman"/>
          <w:noProof/>
        </w:rPr>
        <w:t>,</w:t>
      </w:r>
      <w:r w:rsidRPr="003D26DE">
        <w:rPr>
          <w:rFonts w:ascii="Times New Roman" w:hAnsi="Times New Roman" w:cs="Times New Roman"/>
          <w:i/>
          <w:noProof/>
        </w:rPr>
        <w:t xml:space="preserve"> 18</w:t>
      </w:r>
      <w:r w:rsidRPr="003D26DE">
        <w:rPr>
          <w:rFonts w:ascii="Times New Roman" w:hAnsi="Times New Roman" w:cs="Times New Roman"/>
          <w:noProof/>
        </w:rPr>
        <w:t xml:space="preserve">(3), 335-341. </w:t>
      </w:r>
    </w:p>
    <w:p w14:paraId="24E46EB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McCord, R. P., &amp; Balajee, A. (2018). 3D genome organization influences the chromosome translocation pattern. </w:t>
      </w:r>
      <w:r w:rsidRPr="003D26DE">
        <w:rPr>
          <w:rFonts w:ascii="Times New Roman" w:hAnsi="Times New Roman" w:cs="Times New Roman"/>
          <w:i/>
          <w:noProof/>
        </w:rPr>
        <w:t>Chromosome Translocation</w:t>
      </w:r>
      <w:r w:rsidRPr="003D26DE">
        <w:rPr>
          <w:rFonts w:ascii="Times New Roman" w:hAnsi="Times New Roman" w:cs="Times New Roman"/>
          <w:noProof/>
        </w:rPr>
        <w:t xml:space="preserve">, 113-133. </w:t>
      </w:r>
    </w:p>
    <w:p w14:paraId="6A784456"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McCord, R. P., Kaplan, N., &amp; Giorgetti, L. (2020). Chromosome conformation capture and beyond: toward an integrative view of chromosome structure and function. </w:t>
      </w:r>
      <w:r w:rsidRPr="003D26DE">
        <w:rPr>
          <w:rFonts w:ascii="Times New Roman" w:hAnsi="Times New Roman" w:cs="Times New Roman"/>
          <w:i/>
          <w:noProof/>
        </w:rPr>
        <w:t>Molecular cell</w:t>
      </w:r>
      <w:r w:rsidRPr="003D26DE">
        <w:rPr>
          <w:rFonts w:ascii="Times New Roman" w:hAnsi="Times New Roman" w:cs="Times New Roman"/>
          <w:noProof/>
        </w:rPr>
        <w:t>,</w:t>
      </w:r>
      <w:r w:rsidRPr="003D26DE">
        <w:rPr>
          <w:rFonts w:ascii="Times New Roman" w:hAnsi="Times New Roman" w:cs="Times New Roman"/>
          <w:i/>
          <w:noProof/>
        </w:rPr>
        <w:t xml:space="preserve"> 77</w:t>
      </w:r>
      <w:r w:rsidRPr="003D26DE">
        <w:rPr>
          <w:rFonts w:ascii="Times New Roman" w:hAnsi="Times New Roman" w:cs="Times New Roman"/>
          <w:noProof/>
        </w:rPr>
        <w:t xml:space="preserve">(4), 688-708. </w:t>
      </w:r>
    </w:p>
    <w:p w14:paraId="22E279A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McCord, R. P., Kaplan, N., &amp; Giorgetti, L. (2020). Chromosome conformation capture and beyond: toward an integrative view of chromosome structure and function. </w:t>
      </w:r>
      <w:r w:rsidRPr="003D26DE">
        <w:rPr>
          <w:rFonts w:ascii="Times New Roman" w:hAnsi="Times New Roman" w:cs="Times New Roman"/>
          <w:i/>
          <w:noProof/>
        </w:rPr>
        <w:t>Mol Cell</w:t>
      </w:r>
      <w:r w:rsidRPr="003D26DE">
        <w:rPr>
          <w:rFonts w:ascii="Times New Roman" w:hAnsi="Times New Roman" w:cs="Times New Roman"/>
          <w:noProof/>
        </w:rPr>
        <w:t>,</w:t>
      </w:r>
      <w:r w:rsidRPr="003D26DE">
        <w:rPr>
          <w:rFonts w:ascii="Times New Roman" w:hAnsi="Times New Roman" w:cs="Times New Roman"/>
          <w:i/>
          <w:noProof/>
        </w:rPr>
        <w:t xml:space="preserve"> 77</w:t>
      </w:r>
      <w:r w:rsidRPr="003D26DE">
        <w:rPr>
          <w:rFonts w:ascii="Times New Roman" w:hAnsi="Times New Roman" w:cs="Times New Roman"/>
          <w:noProof/>
        </w:rPr>
        <w:t xml:space="preserve">. </w:t>
      </w:r>
      <w:hyperlink r:id="rId39" w:history="1">
        <w:r w:rsidRPr="003D26DE">
          <w:rPr>
            <w:rFonts w:ascii="Times New Roman" w:hAnsi="Times New Roman" w:cs="Times New Roman"/>
            <w:noProof/>
            <w:color w:val="0000FF"/>
            <w:u w:val="single"/>
          </w:rPr>
          <w:t>https://doi.org/10.1016/j.molcel.2019.12.021</w:t>
        </w:r>
      </w:hyperlink>
      <w:r w:rsidRPr="003D26DE">
        <w:rPr>
          <w:rFonts w:ascii="Times New Roman" w:hAnsi="Times New Roman" w:cs="Times New Roman"/>
          <w:noProof/>
        </w:rPr>
        <w:t xml:space="preserve"> </w:t>
      </w:r>
    </w:p>
    <w:p w14:paraId="6560B58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Mehta, I. S., Eskiw, C. H., Arican, H. D., Kill, I. R., &amp; Bridger, J. M. (2011). Farnesyltransferase inhibitor treatment restores chromosome territory positions and active chromosome dynamics in Hutchinson-Gilford progeria syndrome cells. </w:t>
      </w:r>
      <w:r w:rsidRPr="003D26DE">
        <w:rPr>
          <w:rFonts w:ascii="Times New Roman" w:hAnsi="Times New Roman" w:cs="Times New Roman"/>
          <w:i/>
          <w:noProof/>
        </w:rPr>
        <w:t>Genome biology</w:t>
      </w:r>
      <w:r w:rsidRPr="003D26DE">
        <w:rPr>
          <w:rFonts w:ascii="Times New Roman" w:hAnsi="Times New Roman" w:cs="Times New Roman"/>
          <w:noProof/>
        </w:rPr>
        <w:t>,</w:t>
      </w:r>
      <w:r w:rsidRPr="003D26DE">
        <w:rPr>
          <w:rFonts w:ascii="Times New Roman" w:hAnsi="Times New Roman" w:cs="Times New Roman"/>
          <w:i/>
          <w:noProof/>
        </w:rPr>
        <w:t xml:space="preserve"> 12</w:t>
      </w:r>
      <w:r w:rsidRPr="003D26DE">
        <w:rPr>
          <w:rFonts w:ascii="Times New Roman" w:hAnsi="Times New Roman" w:cs="Times New Roman"/>
          <w:noProof/>
        </w:rPr>
        <w:t xml:space="preserve">(8), 1-14. </w:t>
      </w:r>
    </w:p>
    <w:p w14:paraId="021E6492" w14:textId="77777777" w:rsidR="00547469"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Melcer, S., Hezroni, H., Rand, E., Nissim-Rafinia, M., Skoultchi, A., Stewart, C. L., Bustin, M., &amp; Meshorer, E. (2012). Histone modifications and lamin A regulate chromatin protein dynamics in early embryonic stem cell differentiation. </w:t>
      </w:r>
      <w:r w:rsidRPr="003D26DE">
        <w:rPr>
          <w:rFonts w:ascii="Times New Roman" w:hAnsi="Times New Roman" w:cs="Times New Roman"/>
          <w:i/>
          <w:noProof/>
        </w:rPr>
        <w:t>Nature communications</w:t>
      </w:r>
      <w:r w:rsidRPr="003D26DE">
        <w:rPr>
          <w:rFonts w:ascii="Times New Roman" w:hAnsi="Times New Roman" w:cs="Times New Roman"/>
          <w:noProof/>
        </w:rPr>
        <w:t>,</w:t>
      </w:r>
      <w:r w:rsidRPr="003D26DE">
        <w:rPr>
          <w:rFonts w:ascii="Times New Roman" w:hAnsi="Times New Roman" w:cs="Times New Roman"/>
          <w:i/>
          <w:noProof/>
        </w:rPr>
        <w:t xml:space="preserve"> 3</w:t>
      </w:r>
      <w:r w:rsidRPr="003D26DE">
        <w:rPr>
          <w:rFonts w:ascii="Times New Roman" w:hAnsi="Times New Roman" w:cs="Times New Roman"/>
          <w:noProof/>
        </w:rPr>
        <w:t>(1), 1-12.</w:t>
      </w:r>
    </w:p>
    <w:p w14:paraId="4A21FEE6" w14:textId="06AA276F" w:rsidR="003D26DE" w:rsidRPr="003D26DE" w:rsidRDefault="00547469" w:rsidP="003D26DE">
      <w:pPr>
        <w:ind w:left="720" w:hanging="720"/>
        <w:jc w:val="both"/>
        <w:rPr>
          <w:rFonts w:ascii="Times New Roman" w:hAnsi="Times New Roman" w:cs="Times New Roman"/>
          <w:noProof/>
        </w:rPr>
      </w:pPr>
      <w:r w:rsidRPr="00547469">
        <w:rPr>
          <w:rFonts w:ascii="Times New Roman" w:hAnsi="Times New Roman" w:cs="Times New Roman"/>
          <w:noProof/>
        </w:rPr>
        <w:t xml:space="preserve">Misteli, T. (2020). The self-organizing genome: principles of genome architecture and function. </w:t>
      </w:r>
      <w:r w:rsidRPr="00547469">
        <w:rPr>
          <w:rFonts w:ascii="Times New Roman" w:hAnsi="Times New Roman" w:cs="Times New Roman"/>
          <w:i/>
          <w:noProof/>
        </w:rPr>
        <w:t>Cell</w:t>
      </w:r>
      <w:r w:rsidRPr="00547469">
        <w:rPr>
          <w:rFonts w:ascii="Times New Roman" w:hAnsi="Times New Roman" w:cs="Times New Roman"/>
          <w:noProof/>
        </w:rPr>
        <w:t>,</w:t>
      </w:r>
      <w:r w:rsidRPr="00547469">
        <w:rPr>
          <w:rFonts w:ascii="Times New Roman" w:hAnsi="Times New Roman" w:cs="Times New Roman"/>
          <w:i/>
          <w:noProof/>
        </w:rPr>
        <w:t xml:space="preserve"> 183</w:t>
      </w:r>
      <w:r w:rsidRPr="00547469">
        <w:rPr>
          <w:rFonts w:ascii="Times New Roman" w:hAnsi="Times New Roman" w:cs="Times New Roman"/>
          <w:noProof/>
        </w:rPr>
        <w:t>(1), 28-45.</w:t>
      </w:r>
      <w:r w:rsidR="003D26DE" w:rsidRPr="003D26DE">
        <w:rPr>
          <w:rFonts w:ascii="Times New Roman" w:hAnsi="Times New Roman" w:cs="Times New Roman"/>
          <w:noProof/>
        </w:rPr>
        <w:t xml:space="preserve"> </w:t>
      </w:r>
    </w:p>
    <w:p w14:paraId="153C9021"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Miura, H., Takahashi, S., Poonperm, R., Tanigawa, A., Takebayashi, S.-i., &amp; Hiratani, I. (2019). Single-cell DNA replication profiling identifies spatiotemporal developmental dynamics of chromosome organization. </w:t>
      </w:r>
      <w:r w:rsidRPr="003D26DE">
        <w:rPr>
          <w:rFonts w:ascii="Times New Roman" w:hAnsi="Times New Roman" w:cs="Times New Roman"/>
          <w:i/>
          <w:noProof/>
        </w:rPr>
        <w:t>Nature genetics</w:t>
      </w:r>
      <w:r w:rsidRPr="003D26DE">
        <w:rPr>
          <w:rFonts w:ascii="Times New Roman" w:hAnsi="Times New Roman" w:cs="Times New Roman"/>
          <w:noProof/>
        </w:rPr>
        <w:t>,</w:t>
      </w:r>
      <w:r w:rsidRPr="003D26DE">
        <w:rPr>
          <w:rFonts w:ascii="Times New Roman" w:hAnsi="Times New Roman" w:cs="Times New Roman"/>
          <w:i/>
          <w:noProof/>
        </w:rPr>
        <w:t xml:space="preserve"> 51</w:t>
      </w:r>
      <w:r w:rsidRPr="003D26DE">
        <w:rPr>
          <w:rFonts w:ascii="Times New Roman" w:hAnsi="Times New Roman" w:cs="Times New Roman"/>
          <w:noProof/>
        </w:rPr>
        <w:t xml:space="preserve">(9), 1356-1368. </w:t>
      </w:r>
    </w:p>
    <w:p w14:paraId="4F71FBE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Nora, E. P., Lajoie, B. R., Schulz, E. G., Giorgetti, L., Okamoto, I., Servant, N., Piolot, T., Van Berkum, N. L., Meisig, J., &amp; Sedat, J. (2012). Spatial partitioning of the regulatory landscape of the X-inactivation centre.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485</w:t>
      </w:r>
      <w:r w:rsidRPr="003D26DE">
        <w:rPr>
          <w:rFonts w:ascii="Times New Roman" w:hAnsi="Times New Roman" w:cs="Times New Roman"/>
          <w:noProof/>
        </w:rPr>
        <w:t xml:space="preserve">(7398), 381-385. </w:t>
      </w:r>
    </w:p>
    <w:p w14:paraId="62D9DCC7"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Obenauf, A. C., &amp; Massagué, J. (2015). Surviving at a distance: organ-specific metastasis. </w:t>
      </w:r>
      <w:r w:rsidRPr="003D26DE">
        <w:rPr>
          <w:rFonts w:ascii="Times New Roman" w:hAnsi="Times New Roman" w:cs="Times New Roman"/>
          <w:i/>
          <w:noProof/>
        </w:rPr>
        <w:t>Trends in cancer</w:t>
      </w:r>
      <w:r w:rsidRPr="003D26DE">
        <w:rPr>
          <w:rFonts w:ascii="Times New Roman" w:hAnsi="Times New Roman" w:cs="Times New Roman"/>
          <w:noProof/>
        </w:rPr>
        <w:t>,</w:t>
      </w:r>
      <w:r w:rsidRPr="003D26DE">
        <w:rPr>
          <w:rFonts w:ascii="Times New Roman" w:hAnsi="Times New Roman" w:cs="Times New Roman"/>
          <w:i/>
          <w:noProof/>
        </w:rPr>
        <w:t xml:space="preserve"> 1</w:t>
      </w:r>
      <w:r w:rsidRPr="003D26DE">
        <w:rPr>
          <w:rFonts w:ascii="Times New Roman" w:hAnsi="Times New Roman" w:cs="Times New Roman"/>
          <w:noProof/>
        </w:rPr>
        <w:t xml:space="preserve">(1), 76-91. </w:t>
      </w:r>
    </w:p>
    <w:p w14:paraId="5AF7B4E7"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Oliveira, G. M., Oravecz, A., Kobi, D., Maroquenne, M., Bystricky, K., Sexton, T., &amp; Molina, N. (2021). Precise measurements of chromatin diffusion dynamics by modeling using Gaussian processes. </w:t>
      </w:r>
      <w:r w:rsidRPr="003D26DE">
        <w:rPr>
          <w:rFonts w:ascii="Times New Roman" w:hAnsi="Times New Roman" w:cs="Times New Roman"/>
          <w:i/>
          <w:noProof/>
        </w:rPr>
        <w:t>Nature communications</w:t>
      </w:r>
      <w:r w:rsidRPr="003D26DE">
        <w:rPr>
          <w:rFonts w:ascii="Times New Roman" w:hAnsi="Times New Roman" w:cs="Times New Roman"/>
          <w:noProof/>
        </w:rPr>
        <w:t>,</w:t>
      </w:r>
      <w:r w:rsidRPr="003D26DE">
        <w:rPr>
          <w:rFonts w:ascii="Times New Roman" w:hAnsi="Times New Roman" w:cs="Times New Roman"/>
          <w:i/>
          <w:noProof/>
        </w:rPr>
        <w:t xml:space="preserve"> 12</w:t>
      </w:r>
      <w:r w:rsidRPr="003D26DE">
        <w:rPr>
          <w:rFonts w:ascii="Times New Roman" w:hAnsi="Times New Roman" w:cs="Times New Roman"/>
          <w:noProof/>
        </w:rPr>
        <w:t xml:space="preserve">(1), 1-11. </w:t>
      </w:r>
    </w:p>
    <w:p w14:paraId="6BE3F05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Padua, D., Zhang, X. H.-F., Wang, Q., Nadal, C., Gerald, W. L., Gomis, R. R., &amp; Massagué, J. (2008). TGFβ primes breast tumors for lung metastasis seeding through angiopoietin-like 4.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133</w:t>
      </w:r>
      <w:r w:rsidRPr="003D26DE">
        <w:rPr>
          <w:rFonts w:ascii="Times New Roman" w:hAnsi="Times New Roman" w:cs="Times New Roman"/>
          <w:noProof/>
        </w:rPr>
        <w:t xml:space="preserve">(1), 66-77. </w:t>
      </w:r>
    </w:p>
    <w:p w14:paraId="2288EF96"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Paulsen, J., Sekelja, M., Oldenburg, A. R., Barateau, A., Briand, N., Delbarre, E., Shah, A., Sørensen, A. L., Vigouroux, C., &amp; Buendia, B. (2017). Chrom3D: three-dimensional genome modeling from Hi-C and nuclear lamin-genome contacts. </w:t>
      </w:r>
      <w:r w:rsidRPr="003D26DE">
        <w:rPr>
          <w:rFonts w:ascii="Times New Roman" w:hAnsi="Times New Roman" w:cs="Times New Roman"/>
          <w:i/>
          <w:noProof/>
        </w:rPr>
        <w:t>Genome Biol</w:t>
      </w:r>
      <w:r w:rsidRPr="003D26DE">
        <w:rPr>
          <w:rFonts w:ascii="Times New Roman" w:hAnsi="Times New Roman" w:cs="Times New Roman"/>
          <w:noProof/>
        </w:rPr>
        <w:t>,</w:t>
      </w:r>
      <w:r w:rsidRPr="003D26DE">
        <w:rPr>
          <w:rFonts w:ascii="Times New Roman" w:hAnsi="Times New Roman" w:cs="Times New Roman"/>
          <w:i/>
          <w:noProof/>
        </w:rPr>
        <w:t xml:space="preserve"> 18</w:t>
      </w:r>
      <w:r w:rsidRPr="003D26DE">
        <w:rPr>
          <w:rFonts w:ascii="Times New Roman" w:hAnsi="Times New Roman" w:cs="Times New Roman"/>
          <w:noProof/>
        </w:rPr>
        <w:t xml:space="preserve">. </w:t>
      </w:r>
      <w:hyperlink r:id="rId40" w:history="1">
        <w:r w:rsidRPr="003D26DE">
          <w:rPr>
            <w:rFonts w:ascii="Times New Roman" w:hAnsi="Times New Roman" w:cs="Times New Roman"/>
            <w:noProof/>
            <w:color w:val="0000FF"/>
            <w:u w:val="single"/>
          </w:rPr>
          <w:t>https://doi.org/10.1186/s13059-016-1146-2</w:t>
        </w:r>
      </w:hyperlink>
      <w:r w:rsidRPr="003D26DE">
        <w:rPr>
          <w:rFonts w:ascii="Times New Roman" w:hAnsi="Times New Roman" w:cs="Times New Roman"/>
          <w:noProof/>
        </w:rPr>
        <w:t xml:space="preserve"> </w:t>
      </w:r>
    </w:p>
    <w:p w14:paraId="7A5C123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Peric-Hupkes, D., Meuleman, W., Pagie, L., Bruggeman, S. W., Solovei, I., Brugman, W., Gräf, S., Flicek, P., Kerkhoven, R. M., &amp; van Lohuizen, M. (2010). Molecular maps of the reorganization of genome-nuclear lamina interactions during differentiation. </w:t>
      </w:r>
      <w:r w:rsidRPr="003D26DE">
        <w:rPr>
          <w:rFonts w:ascii="Times New Roman" w:hAnsi="Times New Roman" w:cs="Times New Roman"/>
          <w:i/>
          <w:noProof/>
        </w:rPr>
        <w:t>Molecular cell</w:t>
      </w:r>
      <w:r w:rsidRPr="003D26DE">
        <w:rPr>
          <w:rFonts w:ascii="Times New Roman" w:hAnsi="Times New Roman" w:cs="Times New Roman"/>
          <w:noProof/>
        </w:rPr>
        <w:t>,</w:t>
      </w:r>
      <w:r w:rsidRPr="003D26DE">
        <w:rPr>
          <w:rFonts w:ascii="Times New Roman" w:hAnsi="Times New Roman" w:cs="Times New Roman"/>
          <w:i/>
          <w:noProof/>
        </w:rPr>
        <w:t xml:space="preserve"> 38</w:t>
      </w:r>
      <w:r w:rsidRPr="003D26DE">
        <w:rPr>
          <w:rFonts w:ascii="Times New Roman" w:hAnsi="Times New Roman" w:cs="Times New Roman"/>
          <w:noProof/>
        </w:rPr>
        <w:t xml:space="preserve">(4), 603-613. </w:t>
      </w:r>
    </w:p>
    <w:p w14:paraId="39331E05"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Poleshko, A., Smith, C. L., Nguyen, S. C., Sivaramakrishnan, P., Wong, K. G., Murray, J. I., Lakadamyali, M., Joyce, E. F., Jain, R., &amp; Epstein, J. A. (2019). H3K9me2 orchestrates inheritance of spatial positioning of peripheral heterochromatin through mitosis. </w:t>
      </w:r>
      <w:r w:rsidRPr="003D26DE">
        <w:rPr>
          <w:rFonts w:ascii="Times New Roman" w:hAnsi="Times New Roman" w:cs="Times New Roman"/>
          <w:i/>
          <w:noProof/>
        </w:rPr>
        <w:t>ELife</w:t>
      </w:r>
      <w:r w:rsidRPr="003D26DE">
        <w:rPr>
          <w:rFonts w:ascii="Times New Roman" w:hAnsi="Times New Roman" w:cs="Times New Roman"/>
          <w:noProof/>
        </w:rPr>
        <w:t>,</w:t>
      </w:r>
      <w:r w:rsidRPr="003D26DE">
        <w:rPr>
          <w:rFonts w:ascii="Times New Roman" w:hAnsi="Times New Roman" w:cs="Times New Roman"/>
          <w:i/>
          <w:noProof/>
        </w:rPr>
        <w:t xml:space="preserve"> 8</w:t>
      </w:r>
      <w:r w:rsidRPr="003D26DE">
        <w:rPr>
          <w:rFonts w:ascii="Times New Roman" w:hAnsi="Times New Roman" w:cs="Times New Roman"/>
          <w:noProof/>
        </w:rPr>
        <w:t xml:space="preserve">, e49278. </w:t>
      </w:r>
    </w:p>
    <w:p w14:paraId="79138A71"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Put, S., Sakaue, T., &amp; Vanderzande, C. (2019). Active dynamics and spatially coherent motion in chromosomes subject to enzymatic force dipoles. </w:t>
      </w:r>
      <w:r w:rsidRPr="003D26DE">
        <w:rPr>
          <w:rFonts w:ascii="Times New Roman" w:hAnsi="Times New Roman" w:cs="Times New Roman"/>
          <w:i/>
          <w:noProof/>
        </w:rPr>
        <w:t>Physical Review E</w:t>
      </w:r>
      <w:r w:rsidRPr="003D26DE">
        <w:rPr>
          <w:rFonts w:ascii="Times New Roman" w:hAnsi="Times New Roman" w:cs="Times New Roman"/>
          <w:noProof/>
        </w:rPr>
        <w:t>,</w:t>
      </w:r>
      <w:r w:rsidRPr="003D26DE">
        <w:rPr>
          <w:rFonts w:ascii="Times New Roman" w:hAnsi="Times New Roman" w:cs="Times New Roman"/>
          <w:i/>
          <w:noProof/>
        </w:rPr>
        <w:t xml:space="preserve"> 99</w:t>
      </w:r>
      <w:r w:rsidRPr="003D26DE">
        <w:rPr>
          <w:rFonts w:ascii="Times New Roman" w:hAnsi="Times New Roman" w:cs="Times New Roman"/>
          <w:noProof/>
        </w:rPr>
        <w:t xml:space="preserve">(3), 032421. </w:t>
      </w:r>
    </w:p>
    <w:p w14:paraId="7DB30F14"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Quinodoz, S. A., Ollikainen, N., Tabak, B., Palla, A., Schmidt, J. M., Detmar, E., Lai, M. M., Shishkin, A. A., Bhat, P., &amp; Takei, Y. (2018). Higher-order inter-chromosomal hubs shape 3D genome organization in the nucleus.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174</w:t>
      </w:r>
      <w:r w:rsidRPr="003D26DE">
        <w:rPr>
          <w:rFonts w:ascii="Times New Roman" w:hAnsi="Times New Roman" w:cs="Times New Roman"/>
          <w:noProof/>
        </w:rPr>
        <w:t xml:space="preserve">(3), 744-757. e724. </w:t>
      </w:r>
    </w:p>
    <w:p w14:paraId="5956602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Rao, S. S., Huntley, M. H., Durand, N. C., Stamenova, E. K., Bochkov, I. D., Robinson, J. T., Sanborn, A. L., Machol, I., Omer, A. D., &amp; Lander, E. S. (2014). A 3D map of the human genome at kilobase resolution reveals principles of chromatin looping.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159</w:t>
      </w:r>
      <w:r w:rsidRPr="003D26DE">
        <w:rPr>
          <w:rFonts w:ascii="Times New Roman" w:hAnsi="Times New Roman" w:cs="Times New Roman"/>
          <w:noProof/>
        </w:rPr>
        <w:t xml:space="preserve">. </w:t>
      </w:r>
      <w:hyperlink r:id="rId41" w:history="1">
        <w:r w:rsidRPr="003D26DE">
          <w:rPr>
            <w:rFonts w:ascii="Times New Roman" w:hAnsi="Times New Roman" w:cs="Times New Roman"/>
            <w:noProof/>
            <w:color w:val="0000FF"/>
            <w:u w:val="single"/>
          </w:rPr>
          <w:t>https://doi.org/10.1016/j.cell.2014.11.021</w:t>
        </w:r>
      </w:hyperlink>
      <w:r w:rsidRPr="003D26DE">
        <w:rPr>
          <w:rFonts w:ascii="Times New Roman" w:hAnsi="Times New Roman" w:cs="Times New Roman"/>
          <w:noProof/>
        </w:rPr>
        <w:t xml:space="preserve"> </w:t>
      </w:r>
    </w:p>
    <w:p w14:paraId="61B4D6E5"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Reddy, K., Zullo, J., Bertolino, E., &amp; Singh, H. (2008). Transcriptional repression mediated by repositioning of genes to the nuclear lamina.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452</w:t>
      </w:r>
      <w:r w:rsidRPr="003D26DE">
        <w:rPr>
          <w:rFonts w:ascii="Times New Roman" w:hAnsi="Times New Roman" w:cs="Times New Roman"/>
          <w:noProof/>
        </w:rPr>
        <w:t xml:space="preserve">(7184), 243-247. </w:t>
      </w:r>
    </w:p>
    <w:p w14:paraId="71A4F7A4"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Robson, M. I., Jose, I., Czapiewski, R., Sivakumar, A., Kerr, A. R., &amp; Schirmer, E. C. (2017). Constrained release of lamina-associated enhancers and genes from the nuclear envelope during T-cell activation facilitates their association in chromosome compartments. </w:t>
      </w:r>
      <w:r w:rsidRPr="003D26DE">
        <w:rPr>
          <w:rFonts w:ascii="Times New Roman" w:hAnsi="Times New Roman" w:cs="Times New Roman"/>
          <w:i/>
          <w:noProof/>
        </w:rPr>
        <w:t>Genome research</w:t>
      </w:r>
      <w:r w:rsidRPr="003D26DE">
        <w:rPr>
          <w:rFonts w:ascii="Times New Roman" w:hAnsi="Times New Roman" w:cs="Times New Roman"/>
          <w:noProof/>
        </w:rPr>
        <w:t>,</w:t>
      </w:r>
      <w:r w:rsidRPr="003D26DE">
        <w:rPr>
          <w:rFonts w:ascii="Times New Roman" w:hAnsi="Times New Roman" w:cs="Times New Roman"/>
          <w:i/>
          <w:noProof/>
        </w:rPr>
        <w:t xml:space="preserve"> 27</w:t>
      </w:r>
      <w:r w:rsidRPr="003D26DE">
        <w:rPr>
          <w:rFonts w:ascii="Times New Roman" w:hAnsi="Times New Roman" w:cs="Times New Roman"/>
          <w:noProof/>
        </w:rPr>
        <w:t xml:space="preserve">(7), 1126-1138. </w:t>
      </w:r>
    </w:p>
    <w:p w14:paraId="60BD305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Rosin, L. F., Crocker, O., Isenhart, R. L., Nguyen, S. C., Xu, Z., &amp; Joyce, E. F. (2019). Chromosome territory formation attenuates the translocation potential of cells. </w:t>
      </w:r>
      <w:r w:rsidRPr="003D26DE">
        <w:rPr>
          <w:rFonts w:ascii="Times New Roman" w:hAnsi="Times New Roman" w:cs="Times New Roman"/>
          <w:i/>
          <w:noProof/>
        </w:rPr>
        <w:t>ELife</w:t>
      </w:r>
      <w:r w:rsidRPr="003D26DE">
        <w:rPr>
          <w:rFonts w:ascii="Times New Roman" w:hAnsi="Times New Roman" w:cs="Times New Roman"/>
          <w:noProof/>
        </w:rPr>
        <w:t>,</w:t>
      </w:r>
      <w:r w:rsidRPr="003D26DE">
        <w:rPr>
          <w:rFonts w:ascii="Times New Roman" w:hAnsi="Times New Roman" w:cs="Times New Roman"/>
          <w:i/>
          <w:noProof/>
        </w:rPr>
        <w:t xml:space="preserve"> 8</w:t>
      </w:r>
      <w:r w:rsidRPr="003D26DE">
        <w:rPr>
          <w:rFonts w:ascii="Times New Roman" w:hAnsi="Times New Roman" w:cs="Times New Roman"/>
          <w:noProof/>
        </w:rPr>
        <w:t xml:space="preserve">. </w:t>
      </w:r>
      <w:hyperlink r:id="rId42" w:history="1">
        <w:r w:rsidRPr="003D26DE">
          <w:rPr>
            <w:rFonts w:ascii="Times New Roman" w:hAnsi="Times New Roman" w:cs="Times New Roman"/>
            <w:noProof/>
            <w:color w:val="0000FF"/>
            <w:u w:val="single"/>
          </w:rPr>
          <w:t>https://doi.org/10.7554/eLife.49553</w:t>
        </w:r>
      </w:hyperlink>
      <w:r w:rsidRPr="003D26DE">
        <w:rPr>
          <w:rFonts w:ascii="Times New Roman" w:hAnsi="Times New Roman" w:cs="Times New Roman"/>
          <w:noProof/>
        </w:rPr>
        <w:t xml:space="preserve"> </w:t>
      </w:r>
    </w:p>
    <w:p w14:paraId="54F514E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San Martin, R., Das, P., Dos Reis Marques, R., Xu, Y., Roberts, J. M., Sanders, J. T., Golloshi, R., &amp; McCord, R. P. (2021). Chromosome compartmentalization alterations in prostate cancer cell lines model disease progression. </w:t>
      </w:r>
      <w:r w:rsidRPr="003D26DE">
        <w:rPr>
          <w:rFonts w:ascii="Times New Roman" w:hAnsi="Times New Roman" w:cs="Times New Roman"/>
          <w:i/>
          <w:noProof/>
        </w:rPr>
        <w:t>Journal of Cell Biology</w:t>
      </w:r>
      <w:r w:rsidRPr="003D26DE">
        <w:rPr>
          <w:rFonts w:ascii="Times New Roman" w:hAnsi="Times New Roman" w:cs="Times New Roman"/>
          <w:noProof/>
        </w:rPr>
        <w:t>,</w:t>
      </w:r>
      <w:r w:rsidRPr="003D26DE">
        <w:rPr>
          <w:rFonts w:ascii="Times New Roman" w:hAnsi="Times New Roman" w:cs="Times New Roman"/>
          <w:i/>
          <w:noProof/>
        </w:rPr>
        <w:t xml:space="preserve"> 221</w:t>
      </w:r>
      <w:r w:rsidRPr="003D26DE">
        <w:rPr>
          <w:rFonts w:ascii="Times New Roman" w:hAnsi="Times New Roman" w:cs="Times New Roman"/>
          <w:noProof/>
        </w:rPr>
        <w:t xml:space="preserve">(2), e202104108. </w:t>
      </w:r>
    </w:p>
    <w:p w14:paraId="5930002A"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Savci-Heijink, C. D., Halfwerk, H., Koster, J., &amp; van de Vijver, M. J. (2016). A novel gene expression signature for bone metastasis in breast carcinomas. </w:t>
      </w:r>
      <w:r w:rsidRPr="003D26DE">
        <w:rPr>
          <w:rFonts w:ascii="Times New Roman" w:hAnsi="Times New Roman" w:cs="Times New Roman"/>
          <w:i/>
          <w:noProof/>
        </w:rPr>
        <w:t>Breast cancer research and treatment</w:t>
      </w:r>
      <w:r w:rsidRPr="003D26DE">
        <w:rPr>
          <w:rFonts w:ascii="Times New Roman" w:hAnsi="Times New Roman" w:cs="Times New Roman"/>
          <w:noProof/>
        </w:rPr>
        <w:t>,</w:t>
      </w:r>
      <w:r w:rsidRPr="003D26DE">
        <w:rPr>
          <w:rFonts w:ascii="Times New Roman" w:hAnsi="Times New Roman" w:cs="Times New Roman"/>
          <w:i/>
          <w:noProof/>
        </w:rPr>
        <w:t xml:space="preserve"> 156</w:t>
      </w:r>
      <w:r w:rsidRPr="003D26DE">
        <w:rPr>
          <w:rFonts w:ascii="Times New Roman" w:hAnsi="Times New Roman" w:cs="Times New Roman"/>
          <w:noProof/>
        </w:rPr>
        <w:t xml:space="preserve">(2), 249-259. </w:t>
      </w:r>
    </w:p>
    <w:p w14:paraId="21833D1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Sawh, A. N., Shafer, M. E., Su, J.-H., Zhuang, X., Wang, S., &amp; Mango, S. E. (2020). Lamina-dependent stretching and unconventional chromosome compartments in early C. elegans embryos. </w:t>
      </w:r>
      <w:r w:rsidRPr="003D26DE">
        <w:rPr>
          <w:rFonts w:ascii="Times New Roman" w:hAnsi="Times New Roman" w:cs="Times New Roman"/>
          <w:i/>
          <w:noProof/>
        </w:rPr>
        <w:t>Molecular cell</w:t>
      </w:r>
      <w:r w:rsidRPr="003D26DE">
        <w:rPr>
          <w:rFonts w:ascii="Times New Roman" w:hAnsi="Times New Roman" w:cs="Times New Roman"/>
          <w:noProof/>
        </w:rPr>
        <w:t>,</w:t>
      </w:r>
      <w:r w:rsidRPr="003D26DE">
        <w:rPr>
          <w:rFonts w:ascii="Times New Roman" w:hAnsi="Times New Roman" w:cs="Times New Roman"/>
          <w:i/>
          <w:noProof/>
        </w:rPr>
        <w:t xml:space="preserve"> 78</w:t>
      </w:r>
      <w:r w:rsidRPr="003D26DE">
        <w:rPr>
          <w:rFonts w:ascii="Times New Roman" w:hAnsi="Times New Roman" w:cs="Times New Roman"/>
          <w:noProof/>
        </w:rPr>
        <w:t xml:space="preserve">(1), 96-111. e116. </w:t>
      </w:r>
    </w:p>
    <w:p w14:paraId="42CAD85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Schoenfelder, S., &amp; Fraser, P. (2019). Long-range enhancer–promoter contacts in gene expression control. </w:t>
      </w:r>
      <w:r w:rsidRPr="003D26DE">
        <w:rPr>
          <w:rFonts w:ascii="Times New Roman" w:hAnsi="Times New Roman" w:cs="Times New Roman"/>
          <w:i/>
          <w:noProof/>
        </w:rPr>
        <w:t>Nature Reviews Genetics</w:t>
      </w:r>
      <w:r w:rsidRPr="003D26DE">
        <w:rPr>
          <w:rFonts w:ascii="Times New Roman" w:hAnsi="Times New Roman" w:cs="Times New Roman"/>
          <w:noProof/>
        </w:rPr>
        <w:t>,</w:t>
      </w:r>
      <w:r w:rsidRPr="003D26DE">
        <w:rPr>
          <w:rFonts w:ascii="Times New Roman" w:hAnsi="Times New Roman" w:cs="Times New Roman"/>
          <w:i/>
          <w:noProof/>
        </w:rPr>
        <w:t xml:space="preserve"> 20</w:t>
      </w:r>
      <w:r w:rsidRPr="003D26DE">
        <w:rPr>
          <w:rFonts w:ascii="Times New Roman" w:hAnsi="Times New Roman" w:cs="Times New Roman"/>
          <w:noProof/>
        </w:rPr>
        <w:t xml:space="preserve">(8), 437-455. </w:t>
      </w:r>
    </w:p>
    <w:p w14:paraId="7ADB7F8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See, K., Kiseleva, A. A., Smith, C. L., Liu, F., Li, J., Poleshko, A., &amp; Epstein, J. A. (2020). Histone methyltransferase activity programs nuclear peripheral genome positioning. </w:t>
      </w:r>
      <w:r w:rsidRPr="003D26DE">
        <w:rPr>
          <w:rFonts w:ascii="Times New Roman" w:hAnsi="Times New Roman" w:cs="Times New Roman"/>
          <w:i/>
          <w:noProof/>
        </w:rPr>
        <w:t>Developmental biology</w:t>
      </w:r>
      <w:r w:rsidRPr="003D26DE">
        <w:rPr>
          <w:rFonts w:ascii="Times New Roman" w:hAnsi="Times New Roman" w:cs="Times New Roman"/>
          <w:noProof/>
        </w:rPr>
        <w:t>,</w:t>
      </w:r>
      <w:r w:rsidRPr="003D26DE">
        <w:rPr>
          <w:rFonts w:ascii="Times New Roman" w:hAnsi="Times New Roman" w:cs="Times New Roman"/>
          <w:i/>
          <w:noProof/>
        </w:rPr>
        <w:t xml:space="preserve"> 466</w:t>
      </w:r>
      <w:r w:rsidRPr="003D26DE">
        <w:rPr>
          <w:rFonts w:ascii="Times New Roman" w:hAnsi="Times New Roman" w:cs="Times New Roman"/>
          <w:noProof/>
        </w:rPr>
        <w:t xml:space="preserve">(1-2), 90-98. </w:t>
      </w:r>
    </w:p>
    <w:p w14:paraId="51B7BDF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Shimi, T., Kittisopikul, M., Tran, J., Goldman, A. E., Adam, S. A., Zheng, Y., Jaqaman, K., &amp; Goldman, R. D. (2015). Structural organization of nuclear lamins A, C, B1, </w:t>
      </w:r>
      <w:r w:rsidRPr="003D26DE">
        <w:rPr>
          <w:rFonts w:ascii="Times New Roman" w:hAnsi="Times New Roman" w:cs="Times New Roman"/>
          <w:noProof/>
        </w:rPr>
        <w:lastRenderedPageBreak/>
        <w:t xml:space="preserve">and B2 revealed by superresolution microscopy. </w:t>
      </w:r>
      <w:r w:rsidRPr="003D26DE">
        <w:rPr>
          <w:rFonts w:ascii="Times New Roman" w:hAnsi="Times New Roman" w:cs="Times New Roman"/>
          <w:i/>
          <w:noProof/>
        </w:rPr>
        <w:t>Molecular biology of the cell</w:t>
      </w:r>
      <w:r w:rsidRPr="003D26DE">
        <w:rPr>
          <w:rFonts w:ascii="Times New Roman" w:hAnsi="Times New Roman" w:cs="Times New Roman"/>
          <w:noProof/>
        </w:rPr>
        <w:t>,</w:t>
      </w:r>
      <w:r w:rsidRPr="003D26DE">
        <w:rPr>
          <w:rFonts w:ascii="Times New Roman" w:hAnsi="Times New Roman" w:cs="Times New Roman"/>
          <w:i/>
          <w:noProof/>
        </w:rPr>
        <w:t xml:space="preserve"> 26</w:t>
      </w:r>
      <w:r w:rsidRPr="003D26DE">
        <w:rPr>
          <w:rFonts w:ascii="Times New Roman" w:hAnsi="Times New Roman" w:cs="Times New Roman"/>
          <w:noProof/>
        </w:rPr>
        <w:t xml:space="preserve">(22), 4075-4086. </w:t>
      </w:r>
    </w:p>
    <w:p w14:paraId="10FFDD31"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Shimi, T., Pfleghaar, K., Kojima, S.-i., Pack, C.-G., Solovei, I., Goldman, A. E., Adam, S. A., Shumaker, D. K., Kinjo, M., &amp; Cremer, T. (2008). The A-and B-type nuclear lamin networks: microdomains involved in chromatin organization and transcription. </w:t>
      </w:r>
      <w:r w:rsidRPr="003D26DE">
        <w:rPr>
          <w:rFonts w:ascii="Times New Roman" w:hAnsi="Times New Roman" w:cs="Times New Roman"/>
          <w:i/>
          <w:noProof/>
        </w:rPr>
        <w:t>Genes &amp; development</w:t>
      </w:r>
      <w:r w:rsidRPr="003D26DE">
        <w:rPr>
          <w:rFonts w:ascii="Times New Roman" w:hAnsi="Times New Roman" w:cs="Times New Roman"/>
          <w:noProof/>
        </w:rPr>
        <w:t>,</w:t>
      </w:r>
      <w:r w:rsidRPr="003D26DE">
        <w:rPr>
          <w:rFonts w:ascii="Times New Roman" w:hAnsi="Times New Roman" w:cs="Times New Roman"/>
          <w:i/>
          <w:noProof/>
        </w:rPr>
        <w:t xml:space="preserve"> 22</w:t>
      </w:r>
      <w:r w:rsidRPr="003D26DE">
        <w:rPr>
          <w:rFonts w:ascii="Times New Roman" w:hAnsi="Times New Roman" w:cs="Times New Roman"/>
          <w:noProof/>
        </w:rPr>
        <w:t xml:space="preserve">(24), 3409-3421. </w:t>
      </w:r>
    </w:p>
    <w:p w14:paraId="42D54B36"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Smid, M., Wang, Y., Zhang, Y., Sieuwerts, A. M., Yu, J., Klijn, J. G., Foekens, J. A., &amp; Martens, J. W. (2008). Subtypes of breast cancer show preferential site of relapse. </w:t>
      </w:r>
      <w:r w:rsidRPr="003D26DE">
        <w:rPr>
          <w:rFonts w:ascii="Times New Roman" w:hAnsi="Times New Roman" w:cs="Times New Roman"/>
          <w:i/>
          <w:noProof/>
        </w:rPr>
        <w:t>Cancer research</w:t>
      </w:r>
      <w:r w:rsidRPr="003D26DE">
        <w:rPr>
          <w:rFonts w:ascii="Times New Roman" w:hAnsi="Times New Roman" w:cs="Times New Roman"/>
          <w:noProof/>
        </w:rPr>
        <w:t>,</w:t>
      </w:r>
      <w:r w:rsidRPr="003D26DE">
        <w:rPr>
          <w:rFonts w:ascii="Times New Roman" w:hAnsi="Times New Roman" w:cs="Times New Roman"/>
          <w:i/>
          <w:noProof/>
        </w:rPr>
        <w:t xml:space="preserve"> 68</w:t>
      </w:r>
      <w:r w:rsidRPr="003D26DE">
        <w:rPr>
          <w:rFonts w:ascii="Times New Roman" w:hAnsi="Times New Roman" w:cs="Times New Roman"/>
          <w:noProof/>
        </w:rPr>
        <w:t xml:space="preserve">(9), 3108-3114. </w:t>
      </w:r>
    </w:p>
    <w:p w14:paraId="0BB3291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Stratton, M. R., Campbell, P. J., &amp; Futreal, P. A. (2009). The cancer genome. </w:t>
      </w:r>
      <w:r w:rsidRPr="003D26DE">
        <w:rPr>
          <w:rFonts w:ascii="Times New Roman" w:hAnsi="Times New Roman" w:cs="Times New Roman"/>
          <w:i/>
          <w:noProof/>
        </w:rPr>
        <w:t>Nature</w:t>
      </w:r>
      <w:r w:rsidRPr="003D26DE">
        <w:rPr>
          <w:rFonts w:ascii="Times New Roman" w:hAnsi="Times New Roman" w:cs="Times New Roman"/>
          <w:noProof/>
        </w:rPr>
        <w:t>,</w:t>
      </w:r>
      <w:r w:rsidRPr="003D26DE">
        <w:rPr>
          <w:rFonts w:ascii="Times New Roman" w:hAnsi="Times New Roman" w:cs="Times New Roman"/>
          <w:i/>
          <w:noProof/>
        </w:rPr>
        <w:t xml:space="preserve"> 458</w:t>
      </w:r>
      <w:r w:rsidRPr="003D26DE">
        <w:rPr>
          <w:rFonts w:ascii="Times New Roman" w:hAnsi="Times New Roman" w:cs="Times New Roman"/>
          <w:noProof/>
        </w:rPr>
        <w:t xml:space="preserve">(7239), 719-724. </w:t>
      </w:r>
    </w:p>
    <w:p w14:paraId="733D16D9"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Strickfaden, H., Zunhammer, A., Koningsbruggen, S., Köhler, D., &amp; Cremer, T. (2010). 4d chromatin dynamics in cycling cells: Theodor Boveri’s hypotheses revisited. </w:t>
      </w:r>
      <w:r w:rsidRPr="003D26DE">
        <w:rPr>
          <w:rFonts w:ascii="Times New Roman" w:hAnsi="Times New Roman" w:cs="Times New Roman"/>
          <w:i/>
          <w:noProof/>
        </w:rPr>
        <w:t>Nucleus</w:t>
      </w:r>
      <w:r w:rsidRPr="003D26DE">
        <w:rPr>
          <w:rFonts w:ascii="Times New Roman" w:hAnsi="Times New Roman" w:cs="Times New Roman"/>
          <w:noProof/>
        </w:rPr>
        <w:t>,</w:t>
      </w:r>
      <w:r w:rsidRPr="003D26DE">
        <w:rPr>
          <w:rFonts w:ascii="Times New Roman" w:hAnsi="Times New Roman" w:cs="Times New Roman"/>
          <w:i/>
          <w:noProof/>
        </w:rPr>
        <w:t xml:space="preserve"> 1</w:t>
      </w:r>
      <w:r w:rsidRPr="003D26DE">
        <w:rPr>
          <w:rFonts w:ascii="Times New Roman" w:hAnsi="Times New Roman" w:cs="Times New Roman"/>
          <w:noProof/>
        </w:rPr>
        <w:t xml:space="preserve">. </w:t>
      </w:r>
    </w:p>
    <w:p w14:paraId="09A27075"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Su, J.-H., Zheng, P., Kinrot, S. S., Bintu, B., &amp; Zhuang, X. (2020). Genome-scale imaging of the 3D organization and transcriptional activity of chromatin.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182</w:t>
      </w:r>
      <w:r w:rsidRPr="003D26DE">
        <w:rPr>
          <w:rFonts w:ascii="Times New Roman" w:hAnsi="Times New Roman" w:cs="Times New Roman"/>
          <w:noProof/>
        </w:rPr>
        <w:t xml:space="preserve">(6), 1641-1659. e1626. </w:t>
      </w:r>
    </w:p>
    <w:p w14:paraId="37C0E217"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Sun, H. B., Shen, J., &amp; Yokota, H. (2000). Size-dependent positioning of human chromosomes in interphase nuclei. </w:t>
      </w:r>
      <w:r w:rsidRPr="003D26DE">
        <w:rPr>
          <w:rFonts w:ascii="Times New Roman" w:hAnsi="Times New Roman" w:cs="Times New Roman"/>
          <w:i/>
          <w:noProof/>
        </w:rPr>
        <w:t>Biophysical journal</w:t>
      </w:r>
      <w:r w:rsidRPr="003D26DE">
        <w:rPr>
          <w:rFonts w:ascii="Times New Roman" w:hAnsi="Times New Roman" w:cs="Times New Roman"/>
          <w:noProof/>
        </w:rPr>
        <w:t>,</w:t>
      </w:r>
      <w:r w:rsidRPr="003D26DE">
        <w:rPr>
          <w:rFonts w:ascii="Times New Roman" w:hAnsi="Times New Roman" w:cs="Times New Roman"/>
          <w:i/>
          <w:noProof/>
        </w:rPr>
        <w:t xml:space="preserve"> 79</w:t>
      </w:r>
      <w:r w:rsidRPr="003D26DE">
        <w:rPr>
          <w:rFonts w:ascii="Times New Roman" w:hAnsi="Times New Roman" w:cs="Times New Roman"/>
          <w:noProof/>
        </w:rPr>
        <w:t xml:space="preserve">(1), 184-190. </w:t>
      </w:r>
    </w:p>
    <w:p w14:paraId="7DAE5EEC"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Takei, Y., Zheng, S., Yun, J., Shah, S., Pierson, N., White, J., Schindler, S., Tischbirek, C. H., Yuan, G.-C., &amp; Cai, L. (2021). Single-cell nuclear architecture across cell types in the mouse brain. </w:t>
      </w:r>
      <w:r w:rsidRPr="003D26DE">
        <w:rPr>
          <w:rFonts w:ascii="Times New Roman" w:hAnsi="Times New Roman" w:cs="Times New Roman"/>
          <w:i/>
          <w:noProof/>
        </w:rPr>
        <w:t>Science</w:t>
      </w:r>
      <w:r w:rsidRPr="003D26DE">
        <w:rPr>
          <w:rFonts w:ascii="Times New Roman" w:hAnsi="Times New Roman" w:cs="Times New Roman"/>
          <w:noProof/>
        </w:rPr>
        <w:t xml:space="preserve">, eabj1966. </w:t>
      </w:r>
    </w:p>
    <w:p w14:paraId="257C8A6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Tanabe, H., Habermann, F. A., Solovei, I., Cremer, M., &amp; Cremer, T. (2002). Non-random radial arrangements of interphase chromosome territories: evolutionary considerations and functional implications. </w:t>
      </w:r>
      <w:r w:rsidRPr="003D26DE">
        <w:rPr>
          <w:rFonts w:ascii="Times New Roman" w:hAnsi="Times New Roman" w:cs="Times New Roman"/>
          <w:i/>
          <w:noProof/>
        </w:rPr>
        <w:t>Mutat Res Fundam Mol Mech Mutagenes</w:t>
      </w:r>
      <w:r w:rsidRPr="003D26DE">
        <w:rPr>
          <w:rFonts w:ascii="Times New Roman" w:hAnsi="Times New Roman" w:cs="Times New Roman"/>
          <w:noProof/>
        </w:rPr>
        <w:t>,</w:t>
      </w:r>
      <w:r w:rsidRPr="003D26DE">
        <w:rPr>
          <w:rFonts w:ascii="Times New Roman" w:hAnsi="Times New Roman" w:cs="Times New Roman"/>
          <w:i/>
          <w:noProof/>
        </w:rPr>
        <w:t xml:space="preserve"> 504</w:t>
      </w:r>
      <w:r w:rsidRPr="003D26DE">
        <w:rPr>
          <w:rFonts w:ascii="Times New Roman" w:hAnsi="Times New Roman" w:cs="Times New Roman"/>
          <w:noProof/>
        </w:rPr>
        <w:t xml:space="preserve">. </w:t>
      </w:r>
      <w:hyperlink r:id="rId43" w:history="1">
        <w:r w:rsidRPr="003D26DE">
          <w:rPr>
            <w:rFonts w:ascii="Times New Roman" w:hAnsi="Times New Roman" w:cs="Times New Roman"/>
            <w:noProof/>
            <w:color w:val="0000FF"/>
            <w:u w:val="single"/>
          </w:rPr>
          <w:t>https://doi.org/10.1016/S0027-5107(02)00077-5</w:t>
        </w:r>
      </w:hyperlink>
      <w:r w:rsidRPr="003D26DE">
        <w:rPr>
          <w:rFonts w:ascii="Times New Roman" w:hAnsi="Times New Roman" w:cs="Times New Roman"/>
          <w:noProof/>
        </w:rPr>
        <w:t xml:space="preserve"> </w:t>
      </w:r>
    </w:p>
    <w:p w14:paraId="35D594D0"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Tanabe, H., Küpper, K., Ishida, T., Neusser, M., &amp; Mizusawa, H. (2005). Inter-and intra-specific gene-density-correlated radial chromosome territory arrangements are conserved in old world monkeys. </w:t>
      </w:r>
      <w:r w:rsidRPr="003D26DE">
        <w:rPr>
          <w:rFonts w:ascii="Times New Roman" w:hAnsi="Times New Roman" w:cs="Times New Roman"/>
          <w:i/>
          <w:noProof/>
        </w:rPr>
        <w:t>Cytogenet Genome Res</w:t>
      </w:r>
      <w:r w:rsidRPr="003D26DE">
        <w:rPr>
          <w:rFonts w:ascii="Times New Roman" w:hAnsi="Times New Roman" w:cs="Times New Roman"/>
          <w:noProof/>
        </w:rPr>
        <w:t>,</w:t>
      </w:r>
      <w:r w:rsidRPr="003D26DE">
        <w:rPr>
          <w:rFonts w:ascii="Times New Roman" w:hAnsi="Times New Roman" w:cs="Times New Roman"/>
          <w:i/>
          <w:noProof/>
        </w:rPr>
        <w:t xml:space="preserve"> 108</w:t>
      </w:r>
      <w:r w:rsidRPr="003D26DE">
        <w:rPr>
          <w:rFonts w:ascii="Times New Roman" w:hAnsi="Times New Roman" w:cs="Times New Roman"/>
          <w:noProof/>
        </w:rPr>
        <w:t xml:space="preserve">. </w:t>
      </w:r>
      <w:hyperlink r:id="rId44" w:history="1">
        <w:r w:rsidRPr="003D26DE">
          <w:rPr>
            <w:rFonts w:ascii="Times New Roman" w:hAnsi="Times New Roman" w:cs="Times New Roman"/>
            <w:noProof/>
            <w:color w:val="0000FF"/>
            <w:u w:val="single"/>
          </w:rPr>
          <w:t>https://doi.org/10.1159/000080824</w:t>
        </w:r>
      </w:hyperlink>
      <w:r w:rsidRPr="003D26DE">
        <w:rPr>
          <w:rFonts w:ascii="Times New Roman" w:hAnsi="Times New Roman" w:cs="Times New Roman"/>
          <w:noProof/>
        </w:rPr>
        <w:t xml:space="preserve"> </w:t>
      </w:r>
    </w:p>
    <w:p w14:paraId="5DBAC6C7"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Tiana, G., &amp; Giorgetti, L. (2019). </w:t>
      </w:r>
      <w:r w:rsidRPr="003D26DE">
        <w:rPr>
          <w:rFonts w:ascii="Times New Roman" w:hAnsi="Times New Roman" w:cs="Times New Roman"/>
          <w:i/>
          <w:noProof/>
        </w:rPr>
        <w:t>Modeling the 3D conformation of genomes</w:t>
      </w:r>
      <w:r w:rsidRPr="003D26DE">
        <w:rPr>
          <w:rFonts w:ascii="Times New Roman" w:hAnsi="Times New Roman" w:cs="Times New Roman"/>
          <w:noProof/>
        </w:rPr>
        <w:t xml:space="preserve">. CRC Press. </w:t>
      </w:r>
    </w:p>
    <w:p w14:paraId="6168AA9D"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Tjong, H., Li, W., Kalhor, R., Dai, C., Hao, S., Gong, K., Zhou, Y., Li, H., Zhou, X. J., &amp; Gros, M. A. (2016). Population-based 3D genome structure analysis reveals driving forces in spatial genome organization. </w:t>
      </w:r>
      <w:r w:rsidRPr="003D26DE">
        <w:rPr>
          <w:rFonts w:ascii="Times New Roman" w:hAnsi="Times New Roman" w:cs="Times New Roman"/>
          <w:i/>
          <w:noProof/>
        </w:rPr>
        <w:t>Proc Natl Acad Sci</w:t>
      </w:r>
      <w:r w:rsidRPr="003D26DE">
        <w:rPr>
          <w:rFonts w:ascii="Times New Roman" w:hAnsi="Times New Roman" w:cs="Times New Roman"/>
          <w:noProof/>
        </w:rPr>
        <w:t>,</w:t>
      </w:r>
      <w:r w:rsidRPr="003D26DE">
        <w:rPr>
          <w:rFonts w:ascii="Times New Roman" w:hAnsi="Times New Roman" w:cs="Times New Roman"/>
          <w:i/>
          <w:noProof/>
        </w:rPr>
        <w:t xml:space="preserve"> 113</w:t>
      </w:r>
      <w:r w:rsidRPr="003D26DE">
        <w:rPr>
          <w:rFonts w:ascii="Times New Roman" w:hAnsi="Times New Roman" w:cs="Times New Roman"/>
          <w:noProof/>
        </w:rPr>
        <w:t xml:space="preserve">. </w:t>
      </w:r>
      <w:hyperlink r:id="rId45" w:history="1">
        <w:r w:rsidRPr="003D26DE">
          <w:rPr>
            <w:rFonts w:ascii="Times New Roman" w:hAnsi="Times New Roman" w:cs="Times New Roman"/>
            <w:noProof/>
            <w:color w:val="0000FF"/>
            <w:u w:val="single"/>
          </w:rPr>
          <w:t>https://doi.org/10.1073/pnas.1512577113</w:t>
        </w:r>
      </w:hyperlink>
      <w:r w:rsidRPr="003D26DE">
        <w:rPr>
          <w:rFonts w:ascii="Times New Roman" w:hAnsi="Times New Roman" w:cs="Times New Roman"/>
          <w:noProof/>
        </w:rPr>
        <w:t xml:space="preserve"> </w:t>
      </w:r>
    </w:p>
    <w:p w14:paraId="07663F9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Ulianov, S. V., Tachibana‐Konwalski, K., &amp; Razin, S. V. (2017). Single‐cell Hi‐C bridges microscopy and genome‐wide sequencing approaches to study 3D chromatin organization. </w:t>
      </w:r>
      <w:r w:rsidRPr="003D26DE">
        <w:rPr>
          <w:rFonts w:ascii="Times New Roman" w:hAnsi="Times New Roman" w:cs="Times New Roman"/>
          <w:i/>
          <w:noProof/>
        </w:rPr>
        <w:t>BioEssays</w:t>
      </w:r>
      <w:r w:rsidRPr="003D26DE">
        <w:rPr>
          <w:rFonts w:ascii="Times New Roman" w:hAnsi="Times New Roman" w:cs="Times New Roman"/>
          <w:noProof/>
        </w:rPr>
        <w:t>,</w:t>
      </w:r>
      <w:r w:rsidRPr="003D26DE">
        <w:rPr>
          <w:rFonts w:ascii="Times New Roman" w:hAnsi="Times New Roman" w:cs="Times New Roman"/>
          <w:i/>
          <w:noProof/>
        </w:rPr>
        <w:t xml:space="preserve"> 39</w:t>
      </w:r>
      <w:r w:rsidRPr="003D26DE">
        <w:rPr>
          <w:rFonts w:ascii="Times New Roman" w:hAnsi="Times New Roman" w:cs="Times New Roman"/>
          <w:noProof/>
        </w:rPr>
        <w:t xml:space="preserve">(10), 1700104. </w:t>
      </w:r>
    </w:p>
    <w:p w14:paraId="78A1AB83"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Van Steensel, B., &amp; Belmont, A. S. (2017). Lamina-associated domains: links with chromosome architecture, heterochromatin, and gene repression.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169</w:t>
      </w:r>
      <w:r w:rsidRPr="003D26DE">
        <w:rPr>
          <w:rFonts w:ascii="Times New Roman" w:hAnsi="Times New Roman" w:cs="Times New Roman"/>
          <w:noProof/>
        </w:rPr>
        <w:t xml:space="preserve">(5), 780-791. </w:t>
      </w:r>
    </w:p>
    <w:p w14:paraId="6D3DBAD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Wang, S., Su, J.-H., Beliveau, B. J., Bintu, B., Moffitt, J. R., Wu, C.-t., &amp; Zhuang, X. (2016). Spatial organization of chromatin domains and compartments in single chromosomes. </w:t>
      </w:r>
      <w:r w:rsidRPr="003D26DE">
        <w:rPr>
          <w:rFonts w:ascii="Times New Roman" w:hAnsi="Times New Roman" w:cs="Times New Roman"/>
          <w:i/>
          <w:noProof/>
        </w:rPr>
        <w:t>Science</w:t>
      </w:r>
      <w:r w:rsidRPr="003D26DE">
        <w:rPr>
          <w:rFonts w:ascii="Times New Roman" w:hAnsi="Times New Roman" w:cs="Times New Roman"/>
          <w:noProof/>
        </w:rPr>
        <w:t>,</w:t>
      </w:r>
      <w:r w:rsidRPr="003D26DE">
        <w:rPr>
          <w:rFonts w:ascii="Times New Roman" w:hAnsi="Times New Roman" w:cs="Times New Roman"/>
          <w:i/>
          <w:noProof/>
        </w:rPr>
        <w:t xml:space="preserve"> 353</w:t>
      </w:r>
      <w:r w:rsidRPr="003D26DE">
        <w:rPr>
          <w:rFonts w:ascii="Times New Roman" w:hAnsi="Times New Roman" w:cs="Times New Roman"/>
          <w:noProof/>
        </w:rPr>
        <w:t xml:space="preserve">(6299), 598-602. </w:t>
      </w:r>
    </w:p>
    <w:p w14:paraId="7436E7A2"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lastRenderedPageBreak/>
        <w:t xml:space="preserve">Xie, W. J., Qi, Y., &amp; Zhang, B. (2020). Characterizing chromatin folding coordinate and landscape with deep learning. </w:t>
      </w:r>
      <w:r w:rsidRPr="003D26DE">
        <w:rPr>
          <w:rFonts w:ascii="Times New Roman" w:hAnsi="Times New Roman" w:cs="Times New Roman"/>
          <w:i/>
          <w:noProof/>
        </w:rPr>
        <w:t>PLoS computational biology</w:t>
      </w:r>
      <w:r w:rsidRPr="003D26DE">
        <w:rPr>
          <w:rFonts w:ascii="Times New Roman" w:hAnsi="Times New Roman" w:cs="Times New Roman"/>
          <w:noProof/>
        </w:rPr>
        <w:t>,</w:t>
      </w:r>
      <w:r w:rsidRPr="003D26DE">
        <w:rPr>
          <w:rFonts w:ascii="Times New Roman" w:hAnsi="Times New Roman" w:cs="Times New Roman"/>
          <w:i/>
          <w:noProof/>
        </w:rPr>
        <w:t xml:space="preserve"> 16</w:t>
      </w:r>
      <w:r w:rsidRPr="003D26DE">
        <w:rPr>
          <w:rFonts w:ascii="Times New Roman" w:hAnsi="Times New Roman" w:cs="Times New Roman"/>
          <w:noProof/>
        </w:rPr>
        <w:t xml:space="preserve">(9), e1008262. </w:t>
      </w:r>
    </w:p>
    <w:p w14:paraId="79611DF8"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Xiong, K., &amp; Ma, J. (2019). Revealing Hi-C subcompartments by imputing inter-chromosomal chromatin interactions. </w:t>
      </w:r>
      <w:r w:rsidRPr="003D26DE">
        <w:rPr>
          <w:rFonts w:ascii="Times New Roman" w:hAnsi="Times New Roman" w:cs="Times New Roman"/>
          <w:i/>
          <w:noProof/>
        </w:rPr>
        <w:t>Nat Commun</w:t>
      </w:r>
      <w:r w:rsidRPr="003D26DE">
        <w:rPr>
          <w:rFonts w:ascii="Times New Roman" w:hAnsi="Times New Roman" w:cs="Times New Roman"/>
          <w:noProof/>
        </w:rPr>
        <w:t>,</w:t>
      </w:r>
      <w:r w:rsidRPr="003D26DE">
        <w:rPr>
          <w:rFonts w:ascii="Times New Roman" w:hAnsi="Times New Roman" w:cs="Times New Roman"/>
          <w:i/>
          <w:noProof/>
        </w:rPr>
        <w:t xml:space="preserve"> 10</w:t>
      </w:r>
      <w:r w:rsidRPr="003D26DE">
        <w:rPr>
          <w:rFonts w:ascii="Times New Roman" w:hAnsi="Times New Roman" w:cs="Times New Roman"/>
          <w:noProof/>
        </w:rPr>
        <w:t xml:space="preserve">. </w:t>
      </w:r>
      <w:hyperlink r:id="rId46" w:history="1">
        <w:r w:rsidRPr="003D26DE">
          <w:rPr>
            <w:rFonts w:ascii="Times New Roman" w:hAnsi="Times New Roman" w:cs="Times New Roman"/>
            <w:noProof/>
            <w:color w:val="0000FF"/>
            <w:u w:val="single"/>
          </w:rPr>
          <w:t>https://doi.org/10.1038/s41467-018-07882-8</w:t>
        </w:r>
      </w:hyperlink>
      <w:r w:rsidRPr="003D26DE">
        <w:rPr>
          <w:rFonts w:ascii="Times New Roman" w:hAnsi="Times New Roman" w:cs="Times New Roman"/>
          <w:noProof/>
        </w:rPr>
        <w:t xml:space="preserve"> </w:t>
      </w:r>
    </w:p>
    <w:p w14:paraId="1DC7B77F"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Zhang, B., &amp; Wolynes, P. G. (2017). Genomic energy landscapes. </w:t>
      </w:r>
      <w:r w:rsidRPr="003D26DE">
        <w:rPr>
          <w:rFonts w:ascii="Times New Roman" w:hAnsi="Times New Roman" w:cs="Times New Roman"/>
          <w:i/>
          <w:noProof/>
        </w:rPr>
        <w:t>Biophys J</w:t>
      </w:r>
      <w:r w:rsidRPr="003D26DE">
        <w:rPr>
          <w:rFonts w:ascii="Times New Roman" w:hAnsi="Times New Roman" w:cs="Times New Roman"/>
          <w:noProof/>
        </w:rPr>
        <w:t>,</w:t>
      </w:r>
      <w:r w:rsidRPr="003D26DE">
        <w:rPr>
          <w:rFonts w:ascii="Times New Roman" w:hAnsi="Times New Roman" w:cs="Times New Roman"/>
          <w:i/>
          <w:noProof/>
        </w:rPr>
        <w:t xml:space="preserve"> 112</w:t>
      </w:r>
      <w:r w:rsidRPr="003D26DE">
        <w:rPr>
          <w:rFonts w:ascii="Times New Roman" w:hAnsi="Times New Roman" w:cs="Times New Roman"/>
          <w:noProof/>
        </w:rPr>
        <w:t xml:space="preserve">. </w:t>
      </w:r>
      <w:hyperlink r:id="rId47" w:history="1">
        <w:r w:rsidRPr="003D26DE">
          <w:rPr>
            <w:rFonts w:ascii="Times New Roman" w:hAnsi="Times New Roman" w:cs="Times New Roman"/>
            <w:noProof/>
            <w:color w:val="0000FF"/>
            <w:u w:val="single"/>
          </w:rPr>
          <w:t>https://doi.org/10.1016/j.bpj.2016.08.046</w:t>
        </w:r>
      </w:hyperlink>
      <w:r w:rsidRPr="003D26DE">
        <w:rPr>
          <w:rFonts w:ascii="Times New Roman" w:hAnsi="Times New Roman" w:cs="Times New Roman"/>
          <w:noProof/>
        </w:rPr>
        <w:t xml:space="preserve"> </w:t>
      </w:r>
    </w:p>
    <w:p w14:paraId="11D7351E" w14:textId="77777777" w:rsidR="003D26DE" w:rsidRPr="003D26DE" w:rsidRDefault="003D26DE" w:rsidP="003D26DE">
      <w:pPr>
        <w:ind w:left="720" w:hanging="720"/>
        <w:jc w:val="both"/>
        <w:rPr>
          <w:rFonts w:ascii="Times New Roman" w:hAnsi="Times New Roman" w:cs="Times New Roman"/>
          <w:noProof/>
        </w:rPr>
      </w:pPr>
      <w:r w:rsidRPr="003D26DE">
        <w:rPr>
          <w:rFonts w:ascii="Times New Roman" w:hAnsi="Times New Roman" w:cs="Times New Roman"/>
          <w:noProof/>
        </w:rPr>
        <w:t xml:space="preserve">Zhang, X. H.-F., Jin, X., Malladi, S., Zou, Y., Wen, Y. H., Brogi, E., Smid, M., Foekens, J. A., &amp; Massagué, J. (2013). Selection of bone metastasis seeds by mesenchymal signals in the primary tumor stroma. </w:t>
      </w:r>
      <w:r w:rsidRPr="003D26DE">
        <w:rPr>
          <w:rFonts w:ascii="Times New Roman" w:hAnsi="Times New Roman" w:cs="Times New Roman"/>
          <w:i/>
          <w:noProof/>
        </w:rPr>
        <w:t>Cell</w:t>
      </w:r>
      <w:r w:rsidRPr="003D26DE">
        <w:rPr>
          <w:rFonts w:ascii="Times New Roman" w:hAnsi="Times New Roman" w:cs="Times New Roman"/>
          <w:noProof/>
        </w:rPr>
        <w:t>,</w:t>
      </w:r>
      <w:r w:rsidRPr="003D26DE">
        <w:rPr>
          <w:rFonts w:ascii="Times New Roman" w:hAnsi="Times New Roman" w:cs="Times New Roman"/>
          <w:i/>
          <w:noProof/>
        </w:rPr>
        <w:t xml:space="preserve"> 154</w:t>
      </w:r>
      <w:r w:rsidRPr="003D26DE">
        <w:rPr>
          <w:rFonts w:ascii="Times New Roman" w:hAnsi="Times New Roman" w:cs="Times New Roman"/>
          <w:noProof/>
        </w:rPr>
        <w:t xml:space="preserve">(5), 1060-1073. </w:t>
      </w:r>
    </w:p>
    <w:p w14:paraId="081D794C" w14:textId="77777777" w:rsidR="003D26DE" w:rsidRPr="003D26DE" w:rsidRDefault="003D26DE" w:rsidP="003D26DE">
      <w:pPr>
        <w:jc w:val="both"/>
      </w:pPr>
      <w:r w:rsidRPr="003D26DE">
        <w:rPr>
          <w:rFonts w:ascii="Times New Roman" w:hAnsi="Times New Roman" w:cs="Times New Roman"/>
        </w:rPr>
        <w:fldChar w:fldCharType="end"/>
      </w:r>
    </w:p>
    <w:p w14:paraId="56BD3978" w14:textId="1215B698" w:rsidR="0091718F" w:rsidRPr="00861B64" w:rsidRDefault="00A20A96" w:rsidP="00E32DF0">
      <w:pPr>
        <w:jc w:val="both"/>
        <w:rPr>
          <w:rFonts w:ascii="Times New Roman" w:hAnsi="Times New Roman" w:cs="Times New Roman"/>
        </w:rPr>
      </w:pPr>
      <w:r w:rsidRPr="00861B64">
        <w:rPr>
          <w:rFonts w:ascii="Times New Roman" w:hAnsi="Times New Roman" w:cs="Times New Roman"/>
        </w:rPr>
        <w:t xml:space="preserve"> </w:t>
      </w:r>
      <w:r w:rsidR="00340DC0" w:rsidRPr="00861B64">
        <w:rPr>
          <w:rFonts w:ascii="Times New Roman" w:hAnsi="Times New Roman" w:cs="Times New Roman"/>
        </w:rPr>
        <w:t xml:space="preserve"> </w:t>
      </w:r>
      <w:bookmarkStart w:id="16" w:name="_Toc289175825"/>
    </w:p>
    <w:p w14:paraId="25D9C2D6" w14:textId="77777777" w:rsidR="00BB31DB" w:rsidRPr="00861B64" w:rsidRDefault="00BB31DB">
      <w:pPr>
        <w:rPr>
          <w:rFonts w:ascii="Times New Roman" w:hAnsi="Times New Roman" w:cs="Times New Roman"/>
          <w:b/>
          <w:bCs/>
          <w:caps/>
          <w:sz w:val="28"/>
          <w:szCs w:val="28"/>
        </w:rPr>
      </w:pPr>
      <w:r w:rsidRPr="00861B64">
        <w:rPr>
          <w:rFonts w:ascii="Times New Roman" w:hAnsi="Times New Roman" w:cs="Times New Roman"/>
          <w:szCs w:val="28"/>
        </w:rPr>
        <w:br w:type="page"/>
      </w:r>
    </w:p>
    <w:p w14:paraId="32AAD26E" w14:textId="3588A385" w:rsidR="00B06C26" w:rsidRPr="00861B64" w:rsidRDefault="00B06C26" w:rsidP="00B06C26">
      <w:pPr>
        <w:pStyle w:val="Heading1"/>
        <w:rPr>
          <w:rFonts w:ascii="Times New Roman" w:hAnsi="Times New Roman" w:cs="Times New Roman"/>
          <w:szCs w:val="28"/>
        </w:rPr>
      </w:pPr>
      <w:bookmarkStart w:id="17" w:name="_Toc118112225"/>
      <w:bookmarkEnd w:id="16"/>
      <w:r w:rsidRPr="00861B64">
        <w:rPr>
          <w:rFonts w:ascii="Times New Roman" w:hAnsi="Times New Roman" w:cs="Times New Roman"/>
          <w:szCs w:val="28"/>
        </w:rPr>
        <w:lastRenderedPageBreak/>
        <w:t>CHAPTER I</w:t>
      </w:r>
      <w:r w:rsidRPr="00861B64">
        <w:rPr>
          <w:rFonts w:ascii="Times New Roman" w:hAnsi="Times New Roman" w:cs="Times New Roman"/>
          <w:szCs w:val="28"/>
        </w:rPr>
        <w:br/>
      </w:r>
      <w:r w:rsidR="00B5333B" w:rsidRPr="00861B64">
        <w:rPr>
          <w:rFonts w:ascii="Times New Roman" w:hAnsi="Times New Roman" w:cs="Times New Roman"/>
          <w:szCs w:val="28"/>
        </w:rPr>
        <w:t>Inferring chromosome radial organization from Hi-C data</w:t>
      </w:r>
      <w:bookmarkEnd w:id="17"/>
    </w:p>
    <w:p w14:paraId="5E5797DB" w14:textId="77777777" w:rsidR="00B06C26" w:rsidRPr="00861B64" w:rsidRDefault="00B06C26" w:rsidP="00B06C26">
      <w:pPr>
        <w:rPr>
          <w:rFonts w:ascii="Times New Roman" w:hAnsi="Times New Roman" w:cs="Times New Roman"/>
          <w:b/>
          <w:bCs/>
          <w:caps/>
          <w:sz w:val="28"/>
          <w:szCs w:val="28"/>
        </w:rPr>
      </w:pPr>
      <w:r w:rsidRPr="00861B64">
        <w:rPr>
          <w:rFonts w:ascii="Times New Roman" w:hAnsi="Times New Roman" w:cs="Times New Roman"/>
          <w:szCs w:val="28"/>
        </w:rPr>
        <w:br w:type="page"/>
      </w:r>
    </w:p>
    <w:p w14:paraId="61699ADA" w14:textId="47A5B110" w:rsidR="00B06C26" w:rsidRPr="00861B64" w:rsidRDefault="00B06C26" w:rsidP="00B06C26">
      <w:pPr>
        <w:jc w:val="both"/>
        <w:rPr>
          <w:rFonts w:ascii="Times New Roman" w:hAnsi="Times New Roman" w:cs="Times New Roman"/>
        </w:rPr>
      </w:pPr>
      <w:r w:rsidRPr="00861B64">
        <w:rPr>
          <w:rFonts w:ascii="Times New Roman" w:hAnsi="Times New Roman" w:cs="Times New Roman"/>
        </w:rPr>
        <w:lastRenderedPageBreak/>
        <w:tab/>
        <w:t xml:space="preserve">A version of this chapter was originally published by Priyojit Das, </w:t>
      </w:r>
      <w:r w:rsidR="00192A7D" w:rsidRPr="00861B64">
        <w:rPr>
          <w:rFonts w:ascii="Times New Roman" w:hAnsi="Times New Roman" w:cs="Times New Roman"/>
        </w:rPr>
        <w:t>Tongye  Shen</w:t>
      </w:r>
      <w:r w:rsidRPr="00861B64">
        <w:rPr>
          <w:rFonts w:ascii="Times New Roman" w:hAnsi="Times New Roman" w:cs="Times New Roman"/>
        </w:rPr>
        <w:t xml:space="preserve"> and Rachel Patton McCord:</w:t>
      </w:r>
    </w:p>
    <w:p w14:paraId="2B66856C" w14:textId="7FA73C74" w:rsidR="00B06C26" w:rsidRPr="00861B64" w:rsidRDefault="00B06C26" w:rsidP="00B06C26">
      <w:pPr>
        <w:jc w:val="both"/>
        <w:rPr>
          <w:rFonts w:ascii="Times New Roman" w:hAnsi="Times New Roman" w:cs="Times New Roman"/>
        </w:rPr>
      </w:pPr>
      <w:r w:rsidRPr="00861B64">
        <w:rPr>
          <w:rFonts w:ascii="Times New Roman" w:hAnsi="Times New Roman" w:cs="Times New Roman"/>
        </w:rPr>
        <w:tab/>
      </w:r>
      <w:r w:rsidR="00DC4A8E" w:rsidRPr="00861B64">
        <w:rPr>
          <w:rFonts w:ascii="Times New Roman" w:hAnsi="Times New Roman" w:cs="Times New Roman"/>
        </w:rPr>
        <w:t>Das, P., Shen, T., &amp; McCord, R. P. (2020). Inferring chromosome radial organization from Hi-C data. BMC bioinformatics, 21(1), 1-28</w:t>
      </w:r>
      <w:r w:rsidRPr="00861B64">
        <w:rPr>
          <w:rFonts w:ascii="Times New Roman" w:hAnsi="Times New Roman" w:cs="Times New Roman"/>
        </w:rPr>
        <w:t xml:space="preserve">. </w:t>
      </w:r>
    </w:p>
    <w:p w14:paraId="17194D1D" w14:textId="77777777" w:rsidR="00B06C26" w:rsidRPr="00861B64" w:rsidRDefault="00B06C26" w:rsidP="00B06C26">
      <w:pPr>
        <w:rPr>
          <w:rFonts w:ascii="Times New Roman" w:hAnsi="Times New Roman" w:cs="Times New Roman"/>
        </w:rPr>
      </w:pPr>
    </w:p>
    <w:p w14:paraId="40B012F3" w14:textId="07FC994C" w:rsidR="00B06C26" w:rsidRPr="00861B64" w:rsidRDefault="00B06C26" w:rsidP="00B06C26">
      <w:pPr>
        <w:jc w:val="both"/>
        <w:rPr>
          <w:rFonts w:ascii="Times New Roman" w:hAnsi="Times New Roman" w:cs="Times New Roman"/>
        </w:rPr>
      </w:pPr>
      <w:r w:rsidRPr="00861B64">
        <w:rPr>
          <w:rFonts w:ascii="Times New Roman" w:hAnsi="Times New Roman" w:cs="Times New Roman"/>
        </w:rPr>
        <w:t xml:space="preserve">My contributions to this work include: (1) conceived the project, (2) performed </w:t>
      </w:r>
      <w:r w:rsidR="008627EE" w:rsidRPr="00861B64">
        <w:rPr>
          <w:rFonts w:ascii="Times New Roman" w:hAnsi="Times New Roman" w:cs="Times New Roman"/>
        </w:rPr>
        <w:t>computational modeling and</w:t>
      </w:r>
      <w:r w:rsidRPr="00861B64">
        <w:rPr>
          <w:rFonts w:ascii="Times New Roman" w:hAnsi="Times New Roman" w:cs="Times New Roman"/>
        </w:rPr>
        <w:t xml:space="preserve"> analysis, (3) wrote the manuscript, and (4) prepared the figures.</w:t>
      </w:r>
    </w:p>
    <w:p w14:paraId="3DD3BDB5" w14:textId="77777777" w:rsidR="00B06C26" w:rsidRPr="00861B64" w:rsidRDefault="00B06C26" w:rsidP="00B06C26">
      <w:pPr>
        <w:ind w:firstLine="720"/>
        <w:rPr>
          <w:rFonts w:ascii="Times New Roman" w:hAnsi="Times New Roman" w:cs="Times New Roman"/>
        </w:rPr>
      </w:pPr>
    </w:p>
    <w:p w14:paraId="7F21A2E4" w14:textId="77777777" w:rsidR="00B06C26" w:rsidRPr="00861B64" w:rsidRDefault="00B06C26" w:rsidP="00B06C26">
      <w:pPr>
        <w:pStyle w:val="Heading2"/>
        <w:rPr>
          <w:rFonts w:ascii="Times New Roman" w:hAnsi="Times New Roman" w:cs="Times New Roman"/>
          <w:sz w:val="24"/>
          <w:szCs w:val="24"/>
        </w:rPr>
      </w:pPr>
      <w:bookmarkStart w:id="18" w:name="_Toc118112226"/>
      <w:r w:rsidRPr="00861B64">
        <w:rPr>
          <w:rFonts w:ascii="Times New Roman" w:hAnsi="Times New Roman" w:cs="Times New Roman"/>
          <w:sz w:val="24"/>
          <w:szCs w:val="24"/>
        </w:rPr>
        <w:t>Abstract</w:t>
      </w:r>
      <w:bookmarkEnd w:id="18"/>
    </w:p>
    <w:p w14:paraId="4872F260" w14:textId="1598D61D" w:rsidR="00B06C26" w:rsidRPr="00861B64" w:rsidRDefault="00AF6532" w:rsidP="00B06C26">
      <w:pPr>
        <w:jc w:val="both"/>
        <w:rPr>
          <w:rFonts w:ascii="Times New Roman" w:hAnsi="Times New Roman" w:cs="Times New Roman"/>
        </w:rPr>
      </w:pPr>
      <w:r w:rsidRPr="00861B64">
        <w:rPr>
          <w:rFonts w:ascii="Times New Roman" w:hAnsi="Times New Roman" w:cs="Times New Roman"/>
        </w:rPr>
        <w:t>The nonrandom radial organization of eukaryotic chromosome territories (CTs) inside the nucleus plays an important role in nuclear functional compartmentalization. Increasingly, chromosome conformation capture (Hi-C) based approaches are being used to characterize the genome structure of many cell types and conditions. Computational methods to extract 3D arrangements of CTs from this type of pairwise contact data will thus increase our ability to analyze CT organization in a wider variety of biological situations</w:t>
      </w:r>
      <w:r w:rsidR="00B06C26" w:rsidRPr="00861B64">
        <w:rPr>
          <w:rFonts w:ascii="Times New Roman" w:hAnsi="Times New Roman" w:cs="Times New Roman"/>
        </w:rPr>
        <w:t>.</w:t>
      </w:r>
      <w:r w:rsidR="00E2753D" w:rsidRPr="00861B64">
        <w:rPr>
          <w:rFonts w:ascii="Times New Roman" w:hAnsi="Times New Roman" w:cs="Times New Roman"/>
        </w:rPr>
        <w:t xml:space="preserve"> A number of full-scale polymer models have successfully reconstructed the 3D structure of chromosome territories from Hi-C. To supplement such methods, we explore alternative, direct, and less computationally intensive approaches to capture radial CT organization from Hi-C data. We show that we can infer relative chromosome ordering using PCA on a thresholded inter-chromosomal contact matrix. We simulate an ensemble of possible CT arrangements using a force-directed network layout algorithm and propose an approach to integrate additional chromosome properties into our predictions. Our CT radial organization predictions have a high correlation with microscopy imaging data for various cell nucleus geometries (lymphoblastoid, skin fibroblast, and breast epithelial cells), and we can capture previously documented changes in senescent and progeria cells. Our analysis approaches provide rapid and modular approaches to screen for alterations in CT organization across widely available Hi-C data. We demonstrate which stages of the approach can extract meaningful information, and also describe limitations of pairwise contacts alone to predict absolute 3D positions.</w:t>
      </w:r>
    </w:p>
    <w:p w14:paraId="6504EB8E" w14:textId="77777777" w:rsidR="00AF6532" w:rsidRPr="00861B64" w:rsidRDefault="00FA75A5" w:rsidP="005E54E2">
      <w:pPr>
        <w:rPr>
          <w:rFonts w:ascii="Times New Roman" w:hAnsi="Times New Roman" w:cs="Times New Roman"/>
        </w:rPr>
      </w:pPr>
      <w:r w:rsidRPr="00861B64">
        <w:rPr>
          <w:rFonts w:ascii="Times New Roman" w:hAnsi="Times New Roman" w:cs="Times New Roman"/>
        </w:rPr>
        <w:tab/>
      </w:r>
    </w:p>
    <w:p w14:paraId="51E3CEC8" w14:textId="7598472D" w:rsidR="00AF6532" w:rsidRPr="00861B64" w:rsidRDefault="00AF6532">
      <w:pPr>
        <w:rPr>
          <w:rFonts w:ascii="Times New Roman" w:hAnsi="Times New Roman" w:cs="Times New Roman"/>
        </w:rPr>
      </w:pPr>
      <w:r w:rsidRPr="00861B64">
        <w:rPr>
          <w:rFonts w:ascii="Times New Roman" w:hAnsi="Times New Roman" w:cs="Times New Roman"/>
        </w:rPr>
        <w:br w:type="page"/>
      </w:r>
    </w:p>
    <w:p w14:paraId="208964F4" w14:textId="07E5A7B6" w:rsidR="00FF1665" w:rsidRPr="00861B64" w:rsidRDefault="00EC79E1" w:rsidP="00B43995">
      <w:pPr>
        <w:pStyle w:val="Heading2"/>
        <w:rPr>
          <w:rFonts w:ascii="Times New Roman" w:hAnsi="Times New Roman" w:cs="Times New Roman"/>
          <w:sz w:val="24"/>
          <w:szCs w:val="24"/>
        </w:rPr>
      </w:pPr>
      <w:bookmarkStart w:id="19" w:name="_Toc118112227"/>
      <w:r w:rsidRPr="00861B64">
        <w:rPr>
          <w:rFonts w:ascii="Times New Roman" w:hAnsi="Times New Roman" w:cs="Times New Roman"/>
          <w:sz w:val="24"/>
          <w:szCs w:val="24"/>
        </w:rPr>
        <w:lastRenderedPageBreak/>
        <w:t>Introduction</w:t>
      </w:r>
      <w:bookmarkEnd w:id="19"/>
    </w:p>
    <w:p w14:paraId="51F29A97" w14:textId="77777777" w:rsidR="003C7FC5" w:rsidRPr="00861B64" w:rsidRDefault="003C7FC5" w:rsidP="005E54E2">
      <w:pPr>
        <w:rPr>
          <w:rFonts w:ascii="Times New Roman" w:hAnsi="Times New Roman" w:cs="Times New Roman"/>
        </w:rPr>
      </w:pPr>
    </w:p>
    <w:p w14:paraId="59BA5B32" w14:textId="0F761075" w:rsidR="00E65822" w:rsidRPr="00861B64" w:rsidRDefault="00E65822" w:rsidP="00E65822">
      <w:pPr>
        <w:jc w:val="both"/>
        <w:rPr>
          <w:rFonts w:ascii="Times New Roman" w:hAnsi="Times New Roman" w:cs="Times New Roman"/>
        </w:rPr>
      </w:pPr>
      <w:r w:rsidRPr="00861B64">
        <w:rPr>
          <w:rFonts w:ascii="Times New Roman" w:hAnsi="Times New Roman" w:cs="Times New Roman"/>
        </w:rPr>
        <w:t>The three dimensional (3D) structure of the human genome is composed of different structures at different length scales. At smaller length scales, nucleosome positions, loops, and topologically associating domains are the most salient features, followed by compartmentalization at a longer length scale</w:t>
      </w:r>
      <w:r w:rsidR="00186EC6" w:rsidRPr="00861B64">
        <w:rPr>
          <w:rFonts w:ascii="Times New Roman" w:hAnsi="Times New Roman" w:cs="Times New Roman"/>
        </w:rPr>
        <w:t xml:space="preserve"> </w:t>
      </w:r>
      <w:r w:rsidR="00590391" w:rsidRPr="00861B64">
        <w:rPr>
          <w:rFonts w:ascii="Times New Roman" w:hAnsi="Times New Roman" w:cs="Times New Roman"/>
        </w:rPr>
        <w:fldChar w:fldCharType="begin"/>
      </w:r>
      <w:r w:rsidR="00590391" w:rsidRPr="00861B64">
        <w:rPr>
          <w:rFonts w:ascii="Times New Roman" w:hAnsi="Times New Roman" w:cs="Times New Roman"/>
        </w:rPr>
        <w:instrText xml:space="preserve"> ADDIN EN.CITE &lt;EndNote&gt;&lt;Cite&gt;&lt;Author&gt;McCord&lt;/Author&gt;&lt;Year&gt;2020&lt;/Year&gt;&lt;RecNum&gt;30&lt;/RecNum&gt;&lt;DisplayText&gt;(McCord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sidR="00590391" w:rsidRPr="00861B64">
        <w:rPr>
          <w:rFonts w:ascii="Times New Roman" w:hAnsi="Times New Roman" w:cs="Times New Roman"/>
        </w:rPr>
        <w:fldChar w:fldCharType="separate"/>
      </w:r>
      <w:r w:rsidR="00590391" w:rsidRPr="00861B64">
        <w:rPr>
          <w:rFonts w:ascii="Times New Roman" w:hAnsi="Times New Roman" w:cs="Times New Roman"/>
          <w:noProof/>
        </w:rPr>
        <w:t>(McCord et al., 2020)</w:t>
      </w:r>
      <w:r w:rsidR="00590391" w:rsidRPr="00861B64">
        <w:rPr>
          <w:rFonts w:ascii="Times New Roman" w:hAnsi="Times New Roman" w:cs="Times New Roman"/>
        </w:rPr>
        <w:fldChar w:fldCharType="end"/>
      </w:r>
      <w:r w:rsidRPr="00861B64">
        <w:rPr>
          <w:rFonts w:ascii="Times New Roman" w:hAnsi="Times New Roman" w:cs="Times New Roman"/>
        </w:rPr>
        <w:t xml:space="preserve">. At the largest scale of this genome organization, the 3D bodies of individual chromosomes arrange mostly as discrete entities, known as chromosome territories (CTs) </w:t>
      </w:r>
      <w:r w:rsidR="00590391" w:rsidRPr="00861B64">
        <w:rPr>
          <w:rFonts w:ascii="Times New Roman" w:hAnsi="Times New Roman" w:cs="Times New Roman"/>
        </w:rPr>
        <w:fldChar w:fldCharType="begin"/>
      </w:r>
      <w:r w:rsidR="00590391" w:rsidRPr="00861B64">
        <w:rPr>
          <w:rFonts w:ascii="Times New Roman" w:hAnsi="Times New Roman" w:cs="Times New Roman"/>
        </w:rPr>
        <w:instrText xml:space="preserve"> ADDIN EN.CITE &lt;EndNote&gt;&lt;Cite&gt;&lt;Author&gt;Cremer&lt;/Author&gt;&lt;Year&gt;2010&lt;/Year&gt;&lt;RecNum&gt;167&lt;/RecNum&gt;&lt;DisplayText&gt;(Cremer &amp;amp; Cremer, 2010)&lt;/DisplayText&gt;&lt;record&gt;&lt;rec-number&gt;167&lt;/rec-number&gt;&lt;foreign-keys&gt;&lt;key app="EN" db-id="a0p090vf1ve0pqeatdq5929dtz9rxt0ewtwe" timestamp="1663864234"&gt;167&lt;/key&gt;&lt;/foreign-keys&gt;&lt;ref-type name="Journal Article"&gt;17&lt;/ref-type&gt;&lt;contributors&gt;&lt;authors&gt;&lt;author&gt;Cremer, T.&lt;/author&gt;&lt;author&gt;Cremer, M.&lt;/author&gt;&lt;/authors&gt;&lt;/contributors&gt;&lt;titles&gt;&lt;title&gt;Chromosome territories&lt;/title&gt;&lt;secondary-title&gt;Cold Spring Harbor Perspect Biol&lt;/secondary-title&gt;&lt;/titles&gt;&lt;periodical&gt;&lt;full-title&gt;Cold Spring Harbor Perspect Biol&lt;/full-title&gt;&lt;/periodical&gt;&lt;volume&gt;2&lt;/volume&gt;&lt;dates&gt;&lt;year&gt;2010&lt;/year&gt;&lt;pub-dates&gt;&lt;date&gt;2010//&lt;/date&gt;&lt;/pub-dates&gt;&lt;/dates&gt;&lt;urls&gt;&lt;related-urls&gt;&lt;url&gt;https://doi.org/10.1101/cshperspect.a003889&lt;/url&gt;&lt;/related-urls&gt;&lt;/urls&gt;&lt;electronic-resource-num&gt;10.1101/cshperspect.a003889&lt;/electronic-resource-num&gt;&lt;/record&gt;&lt;/Cite&gt;&lt;/EndNote&gt;</w:instrText>
      </w:r>
      <w:r w:rsidR="00590391" w:rsidRPr="00861B64">
        <w:rPr>
          <w:rFonts w:ascii="Times New Roman" w:hAnsi="Times New Roman" w:cs="Times New Roman"/>
        </w:rPr>
        <w:fldChar w:fldCharType="separate"/>
      </w:r>
      <w:r w:rsidR="00590391" w:rsidRPr="00861B64">
        <w:rPr>
          <w:rFonts w:ascii="Times New Roman" w:hAnsi="Times New Roman" w:cs="Times New Roman"/>
          <w:noProof/>
        </w:rPr>
        <w:t>(Cremer &amp; Cremer, 2010)</w:t>
      </w:r>
      <w:r w:rsidR="00590391" w:rsidRPr="00861B64">
        <w:rPr>
          <w:rFonts w:ascii="Times New Roman" w:hAnsi="Times New Roman" w:cs="Times New Roman"/>
        </w:rPr>
        <w:fldChar w:fldCharType="end"/>
      </w:r>
      <w:r w:rsidRPr="00861B64">
        <w:rPr>
          <w:rFonts w:ascii="Times New Roman" w:hAnsi="Times New Roman" w:cs="Times New Roman"/>
        </w:rPr>
        <w:t xml:space="preserve">. The arrangement of all the CTs inside the nucleus with respect to nuclear center and periphery forms the higher-order genome architecture. This CT organization is nonrandom with respect to the nucleus periphery and can play important roles in different nuclear mechanisms ranging from DNA replication and gene expression to the processing of RNA </w:t>
      </w:r>
      <w:r w:rsidR="00A825AE" w:rsidRPr="00861B64">
        <w:rPr>
          <w:rFonts w:ascii="Times New Roman" w:hAnsi="Times New Roman" w:cs="Times New Roman"/>
        </w:rPr>
        <w:fldChar w:fldCharType="begin"/>
      </w:r>
      <w:r w:rsidR="00A825AE" w:rsidRPr="00861B64">
        <w:rPr>
          <w:rFonts w:ascii="Times New Roman" w:hAnsi="Times New Roman" w:cs="Times New Roman"/>
        </w:rPr>
        <w:instrText xml:space="preserve"> ADDIN EN.CITE &lt;EndNote&gt;&lt;Cite&gt;&lt;Author&gt;Cremer&lt;/Author&gt;&lt;Year&gt;1993&lt;/Year&gt;&lt;RecNum&gt;68&lt;/RecNum&gt;&lt;DisplayText&gt;(Cremer et al., 1993)&lt;/DisplayText&gt;&lt;record&gt;&lt;rec-number&gt;68&lt;/rec-number&gt;&lt;foreign-keys&gt;&lt;key app="EN" db-id="a0p090vf1ve0pqeatdq5929dtz9rxt0ewtwe" timestamp="1641530991"&gt;68&lt;/key&gt;&lt;/foreign-keys&gt;&lt;ref-type name="Conference Proceedings"&gt;10&lt;/ref-type&gt;&lt;contributors&gt;&lt;authors&gt;&lt;author&gt;Cremer, Thomas&lt;/author&gt;&lt;author&gt;Kurz, A&lt;/author&gt;&lt;author&gt;Zirbel, R&lt;/author&gt;&lt;author&gt;Dietzel, S&lt;/author&gt;&lt;author&gt;Rinke, B&lt;/author&gt;&lt;author&gt;Schröck, Evelin&lt;/author&gt;&lt;author&gt;Speicher, Michael R&lt;/author&gt;&lt;author&gt;Mathieu, U&lt;/author&gt;&lt;author&gt;Jauch, Anna&lt;/author&gt;&lt;author&gt;Emmerich, Patricia&lt;/author&gt;&lt;/authors&gt;&lt;/contributors&gt;&lt;titles&gt;&lt;title&gt;Role of chromosome territories in the functional compartmentalization of the cell nucleus&lt;/title&gt;&lt;secondary-title&gt;Cold spring harbor symposia on quantitative biology&lt;/secondary-title&gt;&lt;/titles&gt;&lt;pages&gt;777-792&lt;/pages&gt;&lt;volume&gt;58&lt;/volume&gt;&lt;dates&gt;&lt;year&gt;1993&lt;/year&gt;&lt;/dates&gt;&lt;publisher&gt;Cold Spring Harbor Laboratory Press&lt;/publisher&gt;&lt;isbn&gt;0091-7451&lt;/isbn&gt;&lt;urls&gt;&lt;/urls&gt;&lt;/record&gt;&lt;/Cite&gt;&lt;/EndNote&gt;</w:instrText>
      </w:r>
      <w:r w:rsidR="00A825AE" w:rsidRPr="00861B64">
        <w:rPr>
          <w:rFonts w:ascii="Times New Roman" w:hAnsi="Times New Roman" w:cs="Times New Roman"/>
        </w:rPr>
        <w:fldChar w:fldCharType="separate"/>
      </w:r>
      <w:r w:rsidR="00A825AE" w:rsidRPr="00861B64">
        <w:rPr>
          <w:rFonts w:ascii="Times New Roman" w:hAnsi="Times New Roman" w:cs="Times New Roman"/>
          <w:noProof/>
        </w:rPr>
        <w:t>(Cremer et al., 1993)</w:t>
      </w:r>
      <w:r w:rsidR="00A825AE" w:rsidRPr="00861B64">
        <w:rPr>
          <w:rFonts w:ascii="Times New Roman" w:hAnsi="Times New Roman" w:cs="Times New Roman"/>
        </w:rPr>
        <w:fldChar w:fldCharType="end"/>
      </w:r>
      <w:r w:rsidRPr="00861B64">
        <w:rPr>
          <w:rFonts w:ascii="Times New Roman" w:hAnsi="Times New Roman" w:cs="Times New Roman"/>
        </w:rPr>
        <w:t xml:space="preserve">. Recently, it has been shown that chromosome territorial organization can also protect genome from deleterious rearrangements during DNA damage </w:t>
      </w:r>
      <w:r w:rsidR="009A2DEE" w:rsidRPr="00861B64">
        <w:rPr>
          <w:rFonts w:ascii="Times New Roman" w:hAnsi="Times New Roman" w:cs="Times New Roman"/>
        </w:rPr>
        <w:fldChar w:fldCharType="begin"/>
      </w:r>
      <w:r w:rsidR="009A2DEE" w:rsidRPr="00861B64">
        <w:rPr>
          <w:rFonts w:ascii="Times New Roman" w:hAnsi="Times New Roman" w:cs="Times New Roman"/>
        </w:rPr>
        <w:instrText xml:space="preserve"> ADDIN EN.CITE &lt;EndNote&gt;&lt;Cite&gt;&lt;Author&gt;Rosin&lt;/Author&gt;&lt;Year&gt;2019&lt;/Year&gt;&lt;RecNum&gt;169&lt;/RecNum&gt;&lt;DisplayText&gt;(Rosin et al., 2019)&lt;/DisplayText&gt;&lt;record&gt;&lt;rec-number&gt;169&lt;/rec-number&gt;&lt;foreign-keys&gt;&lt;key app="EN" db-id="a0p090vf1ve0pqeatdq5929dtz9rxt0ewtwe" timestamp="1663864234"&gt;169&lt;/key&gt;&lt;/foreign-keys&gt;&lt;ref-type name="Journal Article"&gt;17&lt;/ref-type&gt;&lt;contributors&gt;&lt;authors&gt;&lt;author&gt;Rosin, L. F.&lt;/author&gt;&lt;author&gt;Crocker, O.&lt;/author&gt;&lt;author&gt;Isenhart, R. L.&lt;/author&gt;&lt;author&gt;Nguyen, S. C.&lt;/author&gt;&lt;author&gt;Xu, Z.&lt;/author&gt;&lt;author&gt;Joyce, E. F.&lt;/author&gt;&lt;/authors&gt;&lt;/contributors&gt;&lt;titles&gt;&lt;title&gt;Chromosome territory formation attenuates the translocation potential of cells&lt;/title&gt;&lt;secondary-title&gt;eLife&lt;/secondary-title&gt;&lt;/titles&gt;&lt;periodical&gt;&lt;full-title&gt;ELife&lt;/full-title&gt;&lt;/periodical&gt;&lt;volume&gt;8&lt;/volume&gt;&lt;dates&gt;&lt;year&gt;2019&lt;/year&gt;&lt;pub-dates&gt;&lt;date&gt;2019//&lt;/date&gt;&lt;/pub-dates&gt;&lt;/dates&gt;&lt;urls&gt;&lt;related-urls&gt;&lt;url&gt;https://doi.org/10.7554/eLife.49553&lt;/url&gt;&lt;/related-urls&gt;&lt;/urls&gt;&lt;electronic-resource-num&gt;10.7554/eLife.49553&lt;/electronic-resource-num&gt;&lt;/record&gt;&lt;/Cite&gt;&lt;/EndNote&gt;</w:instrText>
      </w:r>
      <w:r w:rsidR="009A2DEE" w:rsidRPr="00861B64">
        <w:rPr>
          <w:rFonts w:ascii="Times New Roman" w:hAnsi="Times New Roman" w:cs="Times New Roman"/>
        </w:rPr>
        <w:fldChar w:fldCharType="separate"/>
      </w:r>
      <w:r w:rsidR="009A2DEE" w:rsidRPr="00861B64">
        <w:rPr>
          <w:rFonts w:ascii="Times New Roman" w:hAnsi="Times New Roman" w:cs="Times New Roman"/>
          <w:noProof/>
        </w:rPr>
        <w:t>(Rosin et al., 2019)</w:t>
      </w:r>
      <w:r w:rsidR="009A2DEE" w:rsidRPr="00861B64">
        <w:rPr>
          <w:rFonts w:ascii="Times New Roman" w:hAnsi="Times New Roman" w:cs="Times New Roman"/>
        </w:rPr>
        <w:fldChar w:fldCharType="end"/>
      </w:r>
      <w:r w:rsidRPr="00861B64">
        <w:rPr>
          <w:rFonts w:ascii="Times New Roman" w:hAnsi="Times New Roman" w:cs="Times New Roman"/>
        </w:rPr>
        <w:t xml:space="preserve">. Alterations in CT organization can also be important during cell differentiation </w:t>
      </w:r>
      <w:r w:rsidR="00742FC5" w:rsidRPr="00861B64">
        <w:rPr>
          <w:rFonts w:ascii="Times New Roman" w:hAnsi="Times New Roman" w:cs="Times New Roman"/>
        </w:rPr>
        <w:fldChar w:fldCharType="begin"/>
      </w:r>
      <w:r w:rsidR="00742FC5" w:rsidRPr="00861B64">
        <w:rPr>
          <w:rFonts w:ascii="Times New Roman" w:hAnsi="Times New Roman" w:cs="Times New Roman"/>
        </w:rPr>
        <w:instrText xml:space="preserve"> ADDIN EN.CITE &lt;EndNote&gt;&lt;Cite&gt;&lt;Author&gt;Kuroda&lt;/Author&gt;&lt;Year&gt;2004&lt;/Year&gt;&lt;RecNum&gt;170&lt;/RecNum&gt;&lt;DisplayText&gt;(Kuroda et al., 2004)&lt;/DisplayText&gt;&lt;record&gt;&lt;rec-number&gt;170&lt;/rec-number&gt;&lt;foreign-keys&gt;&lt;key app="EN" db-id="a0p090vf1ve0pqeatdq5929dtz9rxt0ewtwe" timestamp="1663864234"&gt;170&lt;/key&gt;&lt;/foreign-keys&gt;&lt;ref-type name="Journal Article"&gt;17&lt;/ref-type&gt;&lt;contributors&gt;&lt;authors&gt;&lt;author&gt;Kuroda, M.&lt;/author&gt;&lt;author&gt;Tanabe, H.&lt;/author&gt;&lt;author&gt;Yoshida, K.&lt;/author&gt;&lt;author&gt;Oikawa, K.&lt;/author&gt;&lt;author&gt;Saito, A.&lt;/author&gt;&lt;author&gt;Kiyuna, T.&lt;/author&gt;&lt;author&gt;Mizusawa, H.&lt;/author&gt;&lt;author&gt;Mukai, K.&lt;/author&gt;&lt;/authors&gt;&lt;/contributors&gt;&lt;titles&gt;&lt;title&gt;Alteration of chromosome positioning during adipocyte differentiation&lt;/title&gt;&lt;secondary-title&gt;J Cell Sci&lt;/secondary-title&gt;&lt;/titles&gt;&lt;periodical&gt;&lt;full-title&gt;J Cell Sci&lt;/full-title&gt;&lt;/periodical&gt;&lt;volume&gt;117&lt;/volume&gt;&lt;dates&gt;&lt;year&gt;2004&lt;/year&gt;&lt;pub-dates&gt;&lt;date&gt;2004//&lt;/date&gt;&lt;/pub-dates&gt;&lt;/dates&gt;&lt;urls&gt;&lt;related-urls&gt;&lt;url&gt;https://doi.org/10.1242/jcs.01508&lt;/url&gt;&lt;/related-urls&gt;&lt;/urls&gt;&lt;electronic-resource-num&gt;10.1242/jcs.01508&lt;/electronic-resource-num&gt;&lt;/record&gt;&lt;/Cite&gt;&lt;/EndNote&gt;</w:instrText>
      </w:r>
      <w:r w:rsidR="00742FC5" w:rsidRPr="00861B64">
        <w:rPr>
          <w:rFonts w:ascii="Times New Roman" w:hAnsi="Times New Roman" w:cs="Times New Roman"/>
        </w:rPr>
        <w:fldChar w:fldCharType="separate"/>
      </w:r>
      <w:r w:rsidR="00742FC5" w:rsidRPr="00861B64">
        <w:rPr>
          <w:rFonts w:ascii="Times New Roman" w:hAnsi="Times New Roman" w:cs="Times New Roman"/>
          <w:noProof/>
        </w:rPr>
        <w:t>(Kuroda et al., 2004)</w:t>
      </w:r>
      <w:r w:rsidR="00742FC5" w:rsidRPr="00861B64">
        <w:rPr>
          <w:rFonts w:ascii="Times New Roman" w:hAnsi="Times New Roman" w:cs="Times New Roman"/>
        </w:rPr>
        <w:fldChar w:fldCharType="end"/>
      </w:r>
      <w:r w:rsidRPr="00861B64">
        <w:rPr>
          <w:rFonts w:ascii="Times New Roman" w:hAnsi="Times New Roman" w:cs="Times New Roman"/>
        </w:rPr>
        <w:t xml:space="preserve"> and in different disease conditions. For example, in Hutchinson–Gilford progeria syndrome cells, chr18 shifts toward the nucleus interior as compared to its position in normal proliferating fibroblast cells </w:t>
      </w:r>
      <w:r w:rsidR="00763794" w:rsidRPr="00861B64">
        <w:rPr>
          <w:rFonts w:ascii="Times New Roman" w:hAnsi="Times New Roman" w:cs="Times New Roman"/>
        </w:rPr>
        <w:fldChar w:fldCharType="begin"/>
      </w:r>
      <w:r w:rsidR="00763794" w:rsidRPr="00861B64">
        <w:rPr>
          <w:rFonts w:ascii="Times New Roman" w:hAnsi="Times New Roman" w:cs="Times New Roman"/>
        </w:rPr>
        <w:instrText xml:space="preserve"> ADDIN EN.CITE &lt;EndNote&gt;&lt;Cite&gt;&lt;Author&gt;Mehta&lt;/Author&gt;&lt;Year&gt;2011&lt;/Year&gt;&lt;RecNum&gt;72&lt;/RecNum&gt;&lt;DisplayText&gt;(Mehta et al., 2011)&lt;/DisplayText&gt;&lt;record&gt;&lt;rec-number&gt;72&lt;/rec-number&gt;&lt;foreign-keys&gt;&lt;key app="EN" db-id="a0p090vf1ve0pqeatdq5929dtz9rxt0ewtwe" timestamp="1641531181"&gt;72&lt;/key&gt;&lt;/foreign-keys&gt;&lt;ref-type name="Journal Article"&gt;17&lt;/ref-type&gt;&lt;contributors&gt;&lt;authors&gt;&lt;author&gt;Mehta, Ishita S&lt;/author&gt;&lt;author&gt;Eskiw, Christopher H&lt;/author&gt;&lt;author&gt;Arican, Halime D&lt;/author&gt;&lt;author&gt;Kill, Ian R&lt;/author&gt;&lt;author&gt;Bridger, Joanna M&lt;/author&gt;&lt;/authors&gt;&lt;/contributors&gt;&lt;titles&gt;&lt;title&gt;Farnesyltransferase inhibitor treatment restores chromosome territory positions and active chromosome dynamics in Hutchinson-Gilford progeria syndrome cells&lt;/title&gt;&lt;secondary-title&gt;Genome biology&lt;/secondary-title&gt;&lt;/titles&gt;&lt;periodical&gt;&lt;full-title&gt;Genome biology&lt;/full-title&gt;&lt;/periodical&gt;&lt;pages&gt;1-14&lt;/pages&gt;&lt;volume&gt;12&lt;/volume&gt;&lt;number&gt;8&lt;/number&gt;&lt;dates&gt;&lt;year&gt;2011&lt;/year&gt;&lt;/dates&gt;&lt;isbn&gt;1474-760X&lt;/isbn&gt;&lt;urls&gt;&lt;/urls&gt;&lt;/record&gt;&lt;/Cite&gt;&lt;/EndNote&gt;</w:instrText>
      </w:r>
      <w:r w:rsidR="00763794" w:rsidRPr="00861B64">
        <w:rPr>
          <w:rFonts w:ascii="Times New Roman" w:hAnsi="Times New Roman" w:cs="Times New Roman"/>
        </w:rPr>
        <w:fldChar w:fldCharType="separate"/>
      </w:r>
      <w:r w:rsidR="00763794" w:rsidRPr="00861B64">
        <w:rPr>
          <w:rFonts w:ascii="Times New Roman" w:hAnsi="Times New Roman" w:cs="Times New Roman"/>
          <w:noProof/>
        </w:rPr>
        <w:t>(Mehta et al., 2011)</w:t>
      </w:r>
      <w:r w:rsidR="00763794" w:rsidRPr="00861B64">
        <w:rPr>
          <w:rFonts w:ascii="Times New Roman" w:hAnsi="Times New Roman" w:cs="Times New Roman"/>
        </w:rPr>
        <w:fldChar w:fldCharType="end"/>
      </w:r>
      <w:r w:rsidRPr="00861B64">
        <w:rPr>
          <w:rFonts w:ascii="Times New Roman" w:hAnsi="Times New Roman" w:cs="Times New Roman"/>
        </w:rPr>
        <w:t xml:space="preserve">, while certain gene-rich chromosomes localize near the periphery in blebs in progeria cells </w:t>
      </w:r>
      <w:r w:rsidR="00763794" w:rsidRPr="00861B64">
        <w:rPr>
          <w:rFonts w:ascii="Times New Roman" w:hAnsi="Times New Roman" w:cs="Times New Roman"/>
        </w:rPr>
        <w:fldChar w:fldCharType="begin"/>
      </w:r>
      <w:r w:rsidR="00763794" w:rsidRPr="00861B64">
        <w:rPr>
          <w:rFonts w:ascii="Times New Roman" w:hAnsi="Times New Roman" w:cs="Times New Roman"/>
        </w:rPr>
        <w:instrText xml:space="preserve"> ADDIN EN.CITE &lt;EndNote&gt;&lt;Cite&gt;&lt;Author&gt;Bercht Pfleghaar&lt;/Author&gt;&lt;Year&gt;2015&lt;/Year&gt;&lt;RecNum&gt;172&lt;/RecNum&gt;&lt;DisplayText&gt;(Bercht Pfleghaar et al., 2015)&lt;/DisplayText&gt;&lt;record&gt;&lt;rec-number&gt;172&lt;/rec-number&gt;&lt;foreign-keys&gt;&lt;key app="EN" db-id="a0p090vf1ve0pqeatdq5929dtz9rxt0ewtwe" timestamp="1663864234"&gt;172&lt;/key&gt;&lt;/foreign-keys&gt;&lt;ref-type name="Journal Article"&gt;17&lt;/ref-type&gt;&lt;contributors&gt;&lt;authors&gt;&lt;author&gt;Bercht Pfleghaar, K.&lt;/author&gt;&lt;author&gt;Taimen, P.&lt;/author&gt;&lt;author&gt;Butin-Israeli, V.&lt;/author&gt;&lt;author&gt;Shimi, T.&lt;/author&gt;&lt;author&gt;Langer-Freitag, S.&lt;/author&gt;&lt;author&gt;Markaki, Y.&lt;/author&gt;&lt;author&gt;Goldman, A. E.&lt;/author&gt;&lt;author&gt;Wehnert, M.&lt;/author&gt;&lt;author&gt;Goldman, R. D.&lt;/author&gt;&lt;/authors&gt;&lt;/contributors&gt;&lt;titles&gt;&lt;title&gt;Gene-rich chromosomal regions are preferentially localized in the lamin b deficient nuclear blebs of atypical progeria cells&lt;/title&gt;&lt;secondary-title&gt;Nucleus&lt;/secondary-title&gt;&lt;/titles&gt;&lt;periodical&gt;&lt;full-title&gt;Nucleus&lt;/full-title&gt;&lt;/periodical&gt;&lt;volume&gt;6&lt;/volume&gt;&lt;dates&gt;&lt;year&gt;2015&lt;/year&gt;&lt;pub-dates&gt;&lt;date&gt;2015//&lt;/date&gt;&lt;/pub-dates&gt;&lt;/dates&gt;&lt;urls&gt;&lt;related-urls&gt;&lt;url&gt;https://doi.org/10.1080/19491034.2015.1004256&lt;/url&gt;&lt;/related-urls&gt;&lt;/urls&gt;&lt;electronic-resource-num&gt;10.1080/19491034.2015.1004256&lt;/electronic-resource-num&gt;&lt;/record&gt;&lt;/Cite&gt;&lt;/EndNote&gt;</w:instrText>
      </w:r>
      <w:r w:rsidR="00763794" w:rsidRPr="00861B64">
        <w:rPr>
          <w:rFonts w:ascii="Times New Roman" w:hAnsi="Times New Roman" w:cs="Times New Roman"/>
        </w:rPr>
        <w:fldChar w:fldCharType="separate"/>
      </w:r>
      <w:r w:rsidR="00763794" w:rsidRPr="00861B64">
        <w:rPr>
          <w:rFonts w:ascii="Times New Roman" w:hAnsi="Times New Roman" w:cs="Times New Roman"/>
          <w:noProof/>
        </w:rPr>
        <w:t>(Bercht Pfleghaar et al., 2015)</w:t>
      </w:r>
      <w:r w:rsidR="00763794" w:rsidRPr="00861B64">
        <w:rPr>
          <w:rFonts w:ascii="Times New Roman" w:hAnsi="Times New Roman" w:cs="Times New Roman"/>
        </w:rPr>
        <w:fldChar w:fldCharType="end"/>
      </w:r>
      <w:r w:rsidRPr="00861B64">
        <w:rPr>
          <w:rFonts w:ascii="Times New Roman" w:hAnsi="Times New Roman" w:cs="Times New Roman"/>
        </w:rPr>
        <w:t xml:space="preserve">. Alterations in CTs can influence the likelihood of chromosomal translocations. For example, during adipogenesis, chr12 and chr16 become spatially proximal, increasing the chance of translocation between those chromosomes, which is the driving event of liposarcoma tumorigenesis </w:t>
      </w:r>
      <w:r w:rsidR="00763794" w:rsidRPr="00861B64">
        <w:rPr>
          <w:rFonts w:ascii="Times New Roman" w:hAnsi="Times New Roman" w:cs="Times New Roman"/>
        </w:rPr>
        <w:fldChar w:fldCharType="begin"/>
      </w:r>
      <w:r w:rsidR="00763794" w:rsidRPr="00861B64">
        <w:rPr>
          <w:rFonts w:ascii="Times New Roman" w:hAnsi="Times New Roman" w:cs="Times New Roman"/>
        </w:rPr>
        <w:instrText xml:space="preserve"> ADDIN EN.CITE &lt;EndNote&gt;&lt;Cite&gt;&lt;Author&gt;Kuroda&lt;/Author&gt;&lt;Year&gt;2004&lt;/Year&gt;&lt;RecNum&gt;170&lt;/RecNum&gt;&lt;DisplayText&gt;(Kuroda et al., 2004)&lt;/DisplayText&gt;&lt;record&gt;&lt;rec-number&gt;170&lt;/rec-number&gt;&lt;foreign-keys&gt;&lt;key app="EN" db-id="a0p090vf1ve0pqeatdq5929dtz9rxt0ewtwe" timestamp="1663864234"&gt;170&lt;/key&gt;&lt;/foreign-keys&gt;&lt;ref-type name="Journal Article"&gt;17&lt;/ref-type&gt;&lt;contributors&gt;&lt;authors&gt;&lt;author&gt;Kuroda, M.&lt;/author&gt;&lt;author&gt;Tanabe, H.&lt;/author&gt;&lt;author&gt;Yoshida, K.&lt;/author&gt;&lt;author&gt;Oikawa, K.&lt;/author&gt;&lt;author&gt;Saito, A.&lt;/author&gt;&lt;author&gt;Kiyuna, T.&lt;/author&gt;&lt;author&gt;Mizusawa, H.&lt;/author&gt;&lt;author&gt;Mukai, K.&lt;/author&gt;&lt;/authors&gt;&lt;/contributors&gt;&lt;titles&gt;&lt;title&gt;Alteration of chromosome positioning during adipocyte differentiation&lt;/title&gt;&lt;secondary-title&gt;J Cell Sci&lt;/secondary-title&gt;&lt;/titles&gt;&lt;periodical&gt;&lt;full-title&gt;J Cell Sci&lt;/full-title&gt;&lt;/periodical&gt;&lt;volume&gt;117&lt;/volume&gt;&lt;dates&gt;&lt;year&gt;2004&lt;/year&gt;&lt;pub-dates&gt;&lt;date&gt;2004//&lt;/date&gt;&lt;/pub-dates&gt;&lt;/dates&gt;&lt;urls&gt;&lt;related-urls&gt;&lt;url&gt;https://doi.org/10.1242/jcs.01508&lt;/url&gt;&lt;/related-urls&gt;&lt;/urls&gt;&lt;electronic-resource-num&gt;10.1242/jcs.01508&lt;/electronic-resource-num&gt;&lt;/record&gt;&lt;/Cite&gt;&lt;/EndNote&gt;</w:instrText>
      </w:r>
      <w:r w:rsidR="00763794" w:rsidRPr="00861B64">
        <w:rPr>
          <w:rFonts w:ascii="Times New Roman" w:hAnsi="Times New Roman" w:cs="Times New Roman"/>
        </w:rPr>
        <w:fldChar w:fldCharType="separate"/>
      </w:r>
      <w:r w:rsidR="00763794" w:rsidRPr="00861B64">
        <w:rPr>
          <w:rFonts w:ascii="Times New Roman" w:hAnsi="Times New Roman" w:cs="Times New Roman"/>
          <w:noProof/>
        </w:rPr>
        <w:t>(Kuroda et al., 2004)</w:t>
      </w:r>
      <w:r w:rsidR="00763794" w:rsidRPr="00861B64">
        <w:rPr>
          <w:rFonts w:ascii="Times New Roman" w:hAnsi="Times New Roman" w:cs="Times New Roman"/>
        </w:rPr>
        <w:fldChar w:fldCharType="end"/>
      </w:r>
      <w:r w:rsidRPr="00861B64">
        <w:rPr>
          <w:rFonts w:ascii="Times New Roman" w:hAnsi="Times New Roman" w:cs="Times New Roman"/>
        </w:rPr>
        <w:t xml:space="preserve">. Recently, researchers have shown that in breast cancer, a gain in inter-chromosomal interactions for chrX correlates with its gene expression changes </w:t>
      </w:r>
      <w:r w:rsidR="00763794" w:rsidRPr="00861B64">
        <w:rPr>
          <w:rFonts w:ascii="Times New Roman" w:hAnsi="Times New Roman" w:cs="Times New Roman"/>
        </w:rPr>
        <w:fldChar w:fldCharType="begin"/>
      </w:r>
      <w:r w:rsidR="00763794" w:rsidRPr="00861B64">
        <w:rPr>
          <w:rFonts w:ascii="Times New Roman" w:hAnsi="Times New Roman" w:cs="Times New Roman"/>
        </w:rPr>
        <w:instrText xml:space="preserve"> ADDIN EN.CITE &lt;EndNote&gt;&lt;Cite&gt;&lt;Author&gt;Fritz&lt;/Author&gt;&lt;Year&gt;2014&lt;/Year&gt;&lt;RecNum&gt;173&lt;/RecNum&gt;&lt;DisplayText&gt;(Fritz et al., 2014)&lt;/DisplayText&gt;&lt;record&gt;&lt;rec-number&gt;173&lt;/rec-number&gt;&lt;foreign-keys&gt;&lt;key app="EN" db-id="a0p090vf1ve0pqeatdq5929dtz9rxt0ewtwe" timestamp="1663864234"&gt;173&lt;/key&gt;&lt;/foreign-keys&gt;&lt;ref-type name="Journal Article"&gt;17&lt;/ref-type&gt;&lt;contributors&gt;&lt;authors&gt;&lt;author&gt;Fritz, A. J.&lt;/author&gt;&lt;author&gt;Stojkovic, B.&lt;/author&gt;&lt;author&gt;Ding, H.&lt;/author&gt;&lt;author&gt;Xu, J.&lt;/author&gt;&lt;author&gt;Bhattacharya, S.&lt;/author&gt;&lt;author&gt;Gaile, D.&lt;/author&gt;&lt;author&gt;Berezney, R.&lt;/author&gt;&lt;/authors&gt;&lt;/contributors&gt;&lt;titles&gt;&lt;title&gt;Wide-scale alterations in interchromosomal organization in breast cancer cells: defining a network of interacting chromosomes&lt;/title&gt;&lt;secondary-title&gt;Human Mol Genet&lt;/secondary-title&gt;&lt;/titles&gt;&lt;periodical&gt;&lt;full-title&gt;Human Mol Genet&lt;/full-title&gt;&lt;/periodical&gt;&lt;volume&gt;23&lt;/volume&gt;&lt;dates&gt;&lt;year&gt;2014&lt;/year&gt;&lt;pub-dates&gt;&lt;date&gt;2014//&lt;/date&gt;&lt;/pub-dates&gt;&lt;/dates&gt;&lt;urls&gt;&lt;related-urls&gt;&lt;url&gt;https://doi.org/10.1093/hmg/ddu237&lt;/url&gt;&lt;/related-urls&gt;&lt;/urls&gt;&lt;electronic-resource-num&gt;10.1093/hmg/ddu237&lt;/electronic-resource-num&gt;&lt;/record&gt;&lt;/Cite&gt;&lt;/EndNote&gt;</w:instrText>
      </w:r>
      <w:r w:rsidR="00763794" w:rsidRPr="00861B64">
        <w:rPr>
          <w:rFonts w:ascii="Times New Roman" w:hAnsi="Times New Roman" w:cs="Times New Roman"/>
        </w:rPr>
        <w:fldChar w:fldCharType="separate"/>
      </w:r>
      <w:r w:rsidR="00763794" w:rsidRPr="00861B64">
        <w:rPr>
          <w:rFonts w:ascii="Times New Roman" w:hAnsi="Times New Roman" w:cs="Times New Roman"/>
          <w:noProof/>
        </w:rPr>
        <w:t>(Fritz et al., 2014)</w:t>
      </w:r>
      <w:r w:rsidR="00763794" w:rsidRPr="00861B64">
        <w:rPr>
          <w:rFonts w:ascii="Times New Roman" w:hAnsi="Times New Roman" w:cs="Times New Roman"/>
        </w:rPr>
        <w:fldChar w:fldCharType="end"/>
      </w:r>
      <w:r w:rsidRPr="00861B64">
        <w:rPr>
          <w:rFonts w:ascii="Times New Roman" w:hAnsi="Times New Roman" w:cs="Times New Roman"/>
        </w:rPr>
        <w:t>. Approaches to characterize CT positions can thus further our understanding of the implications of CT arrangements in health and disease.</w:t>
      </w:r>
    </w:p>
    <w:p w14:paraId="5D4980A1" w14:textId="77777777" w:rsidR="00E65822" w:rsidRPr="00861B64" w:rsidRDefault="00E65822" w:rsidP="00E65822">
      <w:pPr>
        <w:jc w:val="both"/>
        <w:rPr>
          <w:rFonts w:ascii="Times New Roman" w:hAnsi="Times New Roman" w:cs="Times New Roman"/>
        </w:rPr>
      </w:pPr>
    </w:p>
    <w:p w14:paraId="67D876CE" w14:textId="44537D6B" w:rsidR="00E65822" w:rsidRPr="00861B64" w:rsidRDefault="00E65822" w:rsidP="00E65822">
      <w:pPr>
        <w:jc w:val="both"/>
        <w:rPr>
          <w:rFonts w:ascii="Times New Roman" w:hAnsi="Times New Roman" w:cs="Times New Roman"/>
        </w:rPr>
      </w:pPr>
      <w:r w:rsidRPr="00861B64">
        <w:rPr>
          <w:rFonts w:ascii="Times New Roman" w:hAnsi="Times New Roman" w:cs="Times New Roman"/>
        </w:rPr>
        <w:t xml:space="preserve">From careful microscopic measurements over the past several decades, largely using sequence specific probes in fluorescence in situ hybridization (FISH), principles of CT organization in certain cell types have been identified. It has been observed that CTs are often organized according to one of two different distributions: either a gene density or chromosome length based pattern </w:t>
      </w:r>
      <w:r w:rsidR="008C42D0" w:rsidRPr="00861B64">
        <w:rPr>
          <w:rFonts w:ascii="Times New Roman" w:hAnsi="Times New Roman" w:cs="Times New Roman"/>
        </w:rPr>
        <w:fldChar w:fldCharType="begin"/>
      </w:r>
      <w:r w:rsidR="008C42D0" w:rsidRPr="00861B64">
        <w:rPr>
          <w:rFonts w:ascii="Times New Roman" w:hAnsi="Times New Roman" w:cs="Times New Roman"/>
        </w:rPr>
        <w:instrText xml:space="preserve"> ADDIN EN.CITE &lt;EndNote&gt;&lt;Cite&gt;&lt;Author&gt;Boyle&lt;/Author&gt;&lt;Year&gt;2001&lt;/Year&gt;&lt;RecNum&gt;67&lt;/RecNum&gt;&lt;DisplayText&gt;(Boyle et al., 2001; Sun et al., 2000)&lt;/DisplayText&gt;&lt;record&gt;&lt;rec-number&gt;67&lt;/rec-number&gt;&lt;foreign-keys&gt;&lt;key app="EN" db-id="a0p090vf1ve0pqeatdq5929dtz9rxt0ewtwe" timestamp="1641530965"&gt;67&lt;/key&gt;&lt;/foreign-keys&gt;&lt;ref-type name="Journal Article"&gt;17&lt;/ref-type&gt;&lt;contributors&gt;&lt;authors&gt;&lt;author&gt;Boyle, Shelagh&lt;/author&gt;&lt;author&gt;Gilchrist, Susan&lt;/author&gt;&lt;author&gt;Bridger, Joanna M&lt;/author&gt;&lt;author&gt;Mahy, Nicola L&lt;/author&gt;&lt;author&gt;Ellis, Juliet A&lt;/author&gt;&lt;author&gt;Bickmore, Wendy A&lt;/author&gt;&lt;/authors&gt;&lt;/contributors&gt;&lt;titles&gt;&lt;title&gt;The spatial organization of human chromosomes within the nuclei of normal and emerin-mutant cells&lt;/title&gt;&lt;secondary-title&gt;Human molecular genetics&lt;/secondary-title&gt;&lt;/titles&gt;&lt;periodical&gt;&lt;full-title&gt;Human molecular genetics&lt;/full-title&gt;&lt;/periodical&gt;&lt;pages&gt;211-220&lt;/pages&gt;&lt;volume&gt;10&lt;/volume&gt;&lt;number&gt;3&lt;/number&gt;&lt;dates&gt;&lt;year&gt;2001&lt;/year&gt;&lt;/dates&gt;&lt;isbn&gt;0964-6906&lt;/isbn&gt;&lt;urls&gt;&lt;/urls&gt;&lt;/record&gt;&lt;/Cite&gt;&lt;Cite&gt;&lt;Author&gt;Sun&lt;/Author&gt;&lt;Year&gt;2000&lt;/Year&gt;&lt;RecNum&gt;69&lt;/RecNum&gt;&lt;record&gt;&lt;rec-number&gt;69&lt;/rec-number&gt;&lt;foreign-keys&gt;&lt;key app="EN" db-id="a0p090vf1ve0pqeatdq5929dtz9rxt0ewtwe" timestamp="1641531172"&gt;69&lt;/key&gt;&lt;/foreign-keys&gt;&lt;ref-type name="Journal Article"&gt;17&lt;/ref-type&gt;&lt;contributors&gt;&lt;authors&gt;&lt;author&gt;Sun, Hui Bin&lt;/author&gt;&lt;author&gt;Shen, Jin&lt;/author&gt;&lt;author&gt;Yokota, Hiroki&lt;/author&gt;&lt;/authors&gt;&lt;/contributors&gt;&lt;titles&gt;&lt;title&gt;Size-dependent positioning of human chromosomes in interphase nuclei&lt;/title&gt;&lt;secondary-title&gt;Biophysical journal&lt;/secondary-title&gt;&lt;/titles&gt;&lt;periodical&gt;&lt;full-title&gt;Biophysical journal&lt;/full-title&gt;&lt;/periodical&gt;&lt;pages&gt;184-190&lt;/pages&gt;&lt;volume&gt;79&lt;/volume&gt;&lt;number&gt;1&lt;/number&gt;&lt;dates&gt;&lt;year&gt;2000&lt;/year&gt;&lt;/dates&gt;&lt;isbn&gt;0006-3495&lt;/isbn&gt;&lt;urls&gt;&lt;/urls&gt;&lt;/record&gt;&lt;/Cite&gt;&lt;/EndNote&gt;</w:instrText>
      </w:r>
      <w:r w:rsidR="008C42D0" w:rsidRPr="00861B64">
        <w:rPr>
          <w:rFonts w:ascii="Times New Roman" w:hAnsi="Times New Roman" w:cs="Times New Roman"/>
        </w:rPr>
        <w:fldChar w:fldCharType="separate"/>
      </w:r>
      <w:r w:rsidR="008C42D0" w:rsidRPr="00861B64">
        <w:rPr>
          <w:rFonts w:ascii="Times New Roman" w:hAnsi="Times New Roman" w:cs="Times New Roman"/>
          <w:noProof/>
        </w:rPr>
        <w:t>(Boyle et al., 2001; Sun et al., 2000)</w:t>
      </w:r>
      <w:r w:rsidR="008C42D0" w:rsidRPr="00861B64">
        <w:rPr>
          <w:rFonts w:ascii="Times New Roman" w:hAnsi="Times New Roman" w:cs="Times New Roman"/>
        </w:rPr>
        <w:fldChar w:fldCharType="end"/>
      </w:r>
      <w:r w:rsidRPr="00861B64">
        <w:rPr>
          <w:rFonts w:ascii="Times New Roman" w:hAnsi="Times New Roman" w:cs="Times New Roman"/>
        </w:rPr>
        <w:t xml:space="preserve">. Opposing forces of gene activity and lamina associated domain (LAD) density on different chromosomes likely contribute to these different distributions </w:t>
      </w:r>
      <w:r w:rsidR="00B22AE5" w:rsidRPr="00861B64">
        <w:rPr>
          <w:rFonts w:ascii="Times New Roman" w:hAnsi="Times New Roman" w:cs="Times New Roman"/>
        </w:rPr>
        <w:fldChar w:fldCharType="begin"/>
      </w:r>
      <w:r w:rsidR="00B22AE5" w:rsidRPr="00861B64">
        <w:rPr>
          <w:rFonts w:ascii="Times New Roman" w:hAnsi="Times New Roman" w:cs="Times New Roman"/>
        </w:rPr>
        <w:instrText xml:space="preserve"> ADDIN EN.CITE &lt;EndNote&gt;&lt;Cite&gt;&lt;Author&gt;Van Steensel&lt;/Author&gt;&lt;Year&gt;2017&lt;/Year&gt;&lt;RecNum&gt;76&lt;/RecNum&gt;&lt;DisplayText&gt;(Amendola &amp;amp; Steensel, 2014; Van Steensel &amp;amp; Belmont, 2017)&lt;/DisplayText&gt;&lt;record&gt;&lt;rec-number&gt;76&lt;/rec-number&gt;&lt;foreign-keys&gt;&lt;key app="EN" db-id="a0p090vf1ve0pqeatdq5929dtz9rxt0ewtwe" timestamp="1641532045"&gt;76&lt;/key&gt;&lt;/foreign-keys&gt;&lt;ref-type name="Journal Article"&gt;17&lt;/ref-type&gt;&lt;contributors&gt;&lt;authors&gt;&lt;author&gt;Van Steensel, Bas&lt;/author&gt;&lt;author&gt;Belmont, Andrew S&lt;/author&gt;&lt;/authors&gt;&lt;/contributors&gt;&lt;titles&gt;&lt;title&gt;Lamina-associated domains: links with chromosome architecture, heterochromatin, and gene repression&lt;/title&gt;&lt;secondary-title&gt;Cell&lt;/secondary-title&gt;&lt;/titles&gt;&lt;periodical&gt;&lt;full-title&gt;Cell&lt;/full-title&gt;&lt;/periodical&gt;&lt;pages&gt;780-791&lt;/pages&gt;&lt;volume&gt;169&lt;/volume&gt;&lt;number&gt;5&lt;/number&gt;&lt;dates&gt;&lt;year&gt;2017&lt;/year&gt;&lt;/dates&gt;&lt;isbn&gt;0092-8674&lt;/isbn&gt;&lt;urls&gt;&lt;/urls&gt;&lt;/record&gt;&lt;/Cite&gt;&lt;Cite&gt;&lt;Author&gt;Amendola&lt;/Author&gt;&lt;Year&gt;2014&lt;/Year&gt;&lt;RecNum&gt;177&lt;/RecNum&gt;&lt;record&gt;&lt;rec-number&gt;177&lt;/rec-number&gt;&lt;foreign-keys&gt;&lt;key app="EN" db-id="a0p090vf1ve0pqeatdq5929dtz9rxt0ewtwe" timestamp="1663864234"&gt;177&lt;/key&gt;&lt;/foreign-keys&gt;&lt;ref-type name="Journal Article"&gt;17&lt;/ref-type&gt;&lt;contributors&gt;&lt;authors&gt;&lt;author&gt;Amendola, M.&lt;/author&gt;&lt;author&gt;Steensel, B.&lt;/author&gt;&lt;/authors&gt;&lt;/contributors&gt;&lt;titles&gt;&lt;title&gt;Mechanisms and dynamics of nuclear lamina–genome interactions&lt;/title&gt;&lt;secondary-title&gt;Curr Opin Cell Biol&lt;/secondary-title&gt;&lt;/titles&gt;&lt;periodical&gt;&lt;full-title&gt;Curr Opin Cell Biol&lt;/full-title&gt;&lt;/periodical&gt;&lt;volume&gt;28&lt;/volume&gt;&lt;dates&gt;&lt;year&gt;2014&lt;/year&gt;&lt;pub-dates&gt;&lt;date&gt;2014//&lt;/date&gt;&lt;/pub-dates&gt;&lt;/dates&gt;&lt;urls&gt;&lt;related-urls&gt;&lt;url&gt;https://doi.org/10.1016/j.ceb.2014.03.003&lt;/url&gt;&lt;/related-urls&gt;&lt;/urls&gt;&lt;electronic-resource-num&gt;10.1016/j.ceb.2014.03.003&lt;/electronic-resource-num&gt;&lt;/record&gt;&lt;/Cite&gt;&lt;/EndNote&gt;</w:instrText>
      </w:r>
      <w:r w:rsidR="00B22AE5" w:rsidRPr="00861B64">
        <w:rPr>
          <w:rFonts w:ascii="Times New Roman" w:hAnsi="Times New Roman" w:cs="Times New Roman"/>
        </w:rPr>
        <w:fldChar w:fldCharType="separate"/>
      </w:r>
      <w:r w:rsidR="00B22AE5" w:rsidRPr="00861B64">
        <w:rPr>
          <w:rFonts w:ascii="Times New Roman" w:hAnsi="Times New Roman" w:cs="Times New Roman"/>
          <w:noProof/>
        </w:rPr>
        <w:t>(Amendola &amp; Steensel, 2014; Van Steensel &amp; Belmont, 2017)</w:t>
      </w:r>
      <w:r w:rsidR="00B22AE5" w:rsidRPr="00861B64">
        <w:rPr>
          <w:rFonts w:ascii="Times New Roman" w:hAnsi="Times New Roman" w:cs="Times New Roman"/>
        </w:rPr>
        <w:fldChar w:fldCharType="end"/>
      </w:r>
      <w:r w:rsidRPr="00861B64">
        <w:rPr>
          <w:rFonts w:ascii="Times New Roman" w:hAnsi="Times New Roman" w:cs="Times New Roman"/>
        </w:rPr>
        <w:t xml:space="preserve">. In general, LADs are likely to be repressive to gene activity and occur more frequently on gene poor chromosomes, which also tend to be longer than gene rich chromosomes </w:t>
      </w:r>
      <w:r w:rsidR="00823575" w:rsidRPr="00861B64">
        <w:rPr>
          <w:rFonts w:ascii="Times New Roman" w:hAnsi="Times New Roman" w:cs="Times New Roman"/>
        </w:rPr>
        <w:fldChar w:fldCharType="begin"/>
      </w:r>
      <w:r w:rsidR="00823575" w:rsidRPr="00861B64">
        <w:rPr>
          <w:rFonts w:ascii="Times New Roman" w:hAnsi="Times New Roman" w:cs="Times New Roman"/>
        </w:rPr>
        <w:instrText xml:space="preserve"> ADDIN EN.CITE &lt;EndNote&gt;&lt;Cite&gt;&lt;Author&gt;Guelen&lt;/Author&gt;&lt;Year&gt;2008&lt;/Year&gt;&lt;RecNum&gt;145&lt;/RecNum&gt;&lt;DisplayText&gt;(Guelen et al., 2008)&lt;/DisplayText&gt;&lt;record&gt;&lt;rec-number&gt;145&lt;/rec-number&gt;&lt;foreign-keys&gt;&lt;key app="EN" db-id="a0p090vf1ve0pqeatdq5929dtz9rxt0ewtwe" timestamp="1661407563"&gt;145&lt;/key&gt;&lt;/foreign-keys&gt;&lt;ref-type name="Journal Article"&gt;17&lt;/ref-type&gt;&lt;contributors&gt;&lt;authors&gt;&lt;author&gt;Guelen, Lars&lt;/author&gt;&lt;author&gt;Pagie, Ludo&lt;/author&gt;&lt;author&gt;Brasset, Emilie&lt;/author&gt;&lt;author&gt;Meuleman, Wouter&lt;/author&gt;&lt;author&gt;Faza, Marius B&lt;/author&gt;&lt;author&gt;Talhout, Wendy&lt;/author&gt;&lt;author&gt;Eussen, Bert H&lt;/author&gt;&lt;author&gt;De Klein, Annelies&lt;/author&gt;&lt;author&gt;Wessels, Lodewyk&lt;/author&gt;&lt;author&gt;De Laat, Wouter&lt;/author&gt;&lt;/authors&gt;&lt;/contributors&gt;&lt;titles&gt;&lt;title&gt;Domain organization of human chromosomes revealed by mapping of nuclear lamina interactions&lt;/title&gt;&lt;secondary-title&gt;Nature&lt;/secondary-title&gt;&lt;/titles&gt;&lt;periodical&gt;&lt;full-title&gt;Nature&lt;/full-title&gt;&lt;/periodical&gt;&lt;pages&gt;948-951&lt;/pages&gt;&lt;volume&gt;453&lt;/volume&gt;&lt;number&gt;7197&lt;/number&gt;&lt;dates&gt;&lt;year&gt;2008&lt;/year&gt;&lt;/dates&gt;&lt;isbn&gt;1476-4687&lt;/isbn&gt;&lt;urls&gt;&lt;/urls&gt;&lt;/record&gt;&lt;/Cite&gt;&lt;/EndNote&gt;</w:instrText>
      </w:r>
      <w:r w:rsidR="00823575" w:rsidRPr="00861B64">
        <w:rPr>
          <w:rFonts w:ascii="Times New Roman" w:hAnsi="Times New Roman" w:cs="Times New Roman"/>
        </w:rPr>
        <w:fldChar w:fldCharType="separate"/>
      </w:r>
      <w:r w:rsidR="00823575" w:rsidRPr="00861B64">
        <w:rPr>
          <w:rFonts w:ascii="Times New Roman" w:hAnsi="Times New Roman" w:cs="Times New Roman"/>
          <w:noProof/>
        </w:rPr>
        <w:t>(Guelen et al., 2008)</w:t>
      </w:r>
      <w:r w:rsidR="00823575" w:rsidRPr="00861B64">
        <w:rPr>
          <w:rFonts w:ascii="Times New Roman" w:hAnsi="Times New Roman" w:cs="Times New Roman"/>
        </w:rPr>
        <w:fldChar w:fldCharType="end"/>
      </w:r>
      <w:r w:rsidRPr="00861B64">
        <w:rPr>
          <w:rFonts w:ascii="Times New Roman" w:hAnsi="Times New Roman" w:cs="Times New Roman"/>
        </w:rPr>
        <w:t xml:space="preserve">. The proliferation rate of cells and nuclear shape have also been implicated as factors influencing CT organization. For example, proliferating cells tend to follow a gene density-based organization compared to the length-based distribution in quiescent or senescent cells </w:t>
      </w:r>
      <w:r w:rsidR="00823575" w:rsidRPr="00861B64">
        <w:rPr>
          <w:rFonts w:ascii="Times New Roman" w:hAnsi="Times New Roman" w:cs="Times New Roman"/>
        </w:rPr>
        <w:fldChar w:fldCharType="begin"/>
      </w:r>
      <w:r w:rsidR="00823575" w:rsidRPr="00861B64">
        <w:rPr>
          <w:rFonts w:ascii="Times New Roman" w:hAnsi="Times New Roman" w:cs="Times New Roman"/>
        </w:rPr>
        <w:instrText xml:space="preserve"> ADDIN EN.CITE &lt;EndNote&gt;&lt;Cite&gt;&lt;Author&gt;Bridger&lt;/Author&gt;&lt;Year&gt;2000&lt;/Year&gt;&lt;RecNum&gt;179&lt;/RecNum&gt;&lt;DisplayText&gt;(Bridger et al., 2000)&lt;/DisplayText&gt;&lt;record&gt;&lt;rec-number&gt;179&lt;/rec-number&gt;&lt;foreign-keys&gt;&lt;key app="EN" db-id="a0p090vf1ve0pqeatdq5929dtz9rxt0ewtwe" timestamp="1663864234"&gt;179&lt;/key&gt;&lt;/foreign-keys&gt;&lt;ref-type name="Journal Article"&gt;17&lt;/ref-type&gt;&lt;contributors&gt;&lt;authors&gt;&lt;author&gt;Bridger, J.&lt;/author&gt;&lt;author&gt;Boyle, S.&lt;/author&gt;&lt;author&gt;Kill, I.&lt;/author&gt;&lt;author&gt;Bickmore, W.&lt;/author&gt;&lt;/authors&gt;&lt;/contributors&gt;&lt;titles&gt;&lt;title&gt;Re-modelling of nuclear architecture in quiescent and senescent human fibroblasts&lt;/title&gt;&lt;secondary-title&gt;Curr Biol&lt;/secondary-title&gt;&lt;/titles&gt;&lt;periodical&gt;&lt;full-title&gt;Curr Biol&lt;/full-title&gt;&lt;/periodical&gt;&lt;volume&gt;10&lt;/volume&gt;&lt;dates&gt;&lt;year&gt;2000&lt;/year&gt;&lt;pub-dates&gt;&lt;date&gt;2000//&lt;/date&gt;&lt;/pub-dates&gt;&lt;/dates&gt;&lt;urls&gt;&lt;related-urls&gt;&lt;url&gt;https://doi.org/10.1016/S0960-9822(00)00312-2&lt;/url&gt;&lt;/related-urls&gt;&lt;/urls&gt;&lt;electronic-resource-num&gt;10.1016/S0960-9822(00)00312-2&lt;/electronic-resource-num&gt;&lt;/record&gt;&lt;/Cite&gt;&lt;/EndNote&gt;</w:instrText>
      </w:r>
      <w:r w:rsidR="00823575" w:rsidRPr="00861B64">
        <w:rPr>
          <w:rFonts w:ascii="Times New Roman" w:hAnsi="Times New Roman" w:cs="Times New Roman"/>
        </w:rPr>
        <w:fldChar w:fldCharType="separate"/>
      </w:r>
      <w:r w:rsidR="00823575" w:rsidRPr="00861B64">
        <w:rPr>
          <w:rFonts w:ascii="Times New Roman" w:hAnsi="Times New Roman" w:cs="Times New Roman"/>
          <w:noProof/>
        </w:rPr>
        <w:t>(Bridger et al., 2000)</w:t>
      </w:r>
      <w:r w:rsidR="00823575" w:rsidRPr="00861B64">
        <w:rPr>
          <w:rFonts w:ascii="Times New Roman" w:hAnsi="Times New Roman" w:cs="Times New Roman"/>
        </w:rPr>
        <w:fldChar w:fldCharType="end"/>
      </w:r>
      <w:r w:rsidRPr="00861B64">
        <w:rPr>
          <w:rFonts w:ascii="Times New Roman" w:hAnsi="Times New Roman" w:cs="Times New Roman"/>
        </w:rPr>
        <w:t xml:space="preserve">. Further, the spherical human lymphocyte nucleus follows a gene density based organization, which is conserved across several related species </w:t>
      </w:r>
      <w:r w:rsidR="003E0E5A" w:rsidRPr="00861B64">
        <w:rPr>
          <w:rFonts w:ascii="Times New Roman" w:hAnsi="Times New Roman" w:cs="Times New Roman"/>
        </w:rPr>
        <w:fldChar w:fldCharType="begin">
          <w:fldData xml:space="preserve">PEVuZE5vdGU+PENpdGU+PEF1dGhvcj5UYW5hYmU8L0F1dGhvcj48WWVhcj4yMDAyPC9ZZWFyPjxS
ZWNOdW0+MTgwPC9SZWNOdW0+PERpc3BsYXlUZXh0PihUYW5hYmUgZXQgYWwuLCAyMDAyOyBUYW5h
YmUgZXQgYWwuLCAyMDA1KTwvRGlzcGxheVRleHQ+PHJlY29yZD48cmVjLW51bWJlcj4xODA8L3Jl
Yy1udW1iZXI+PGZvcmVpZ24ta2V5cz48a2V5IGFwcD0iRU4iIGRiLWlkPSJhMHAwOTB2ZjF2ZTBw
cWVhdGRxNTkyOWR0ejlyeHQwZXd0d2UiIHRpbWVzdGFtcD0iMTY2Mzg2NDIzNCI+MTgwPC9rZXk+
PC9mb3JlaWduLWtleXM+PHJlZi10eXBlIG5hbWU9IkpvdXJuYWwgQXJ0aWNsZSI+MTc8L3JlZi10
eXBlPjxjb250cmlidXRvcnM+PGF1dGhvcnM+PGF1dGhvcj5UYW5hYmUsIEguPC9hdXRob3I+PGF1
dGhvcj5IYWJlcm1hbm4sIEYuIEEuPC9hdXRob3I+PGF1dGhvcj5Tb2xvdmVpLCBJLjwvYXV0aG9y
PjxhdXRob3I+Q3JlbWVyLCBNLjwvYXV0aG9yPjxhdXRob3I+Q3JlbWVyLCBULjwvYXV0aG9yPjwv
YXV0aG9ycz48L2NvbnRyaWJ1dG9ycz48dGl0bGVzPjx0aXRsZT5Ob24tcmFuZG9tIHJhZGlhbCBh
cnJhbmdlbWVudHMgb2YgaW50ZXJwaGFzZSBjaHJvbW9zb21lIHRlcnJpdG9yaWVzOiBldm9sdXRp
b25hcnkgY29uc2lkZXJhdGlvbnMgYW5kIGZ1bmN0aW9uYWwgaW1wbGljYXRpb25zPC90aXRsZT48
c2Vjb25kYXJ5LXRpdGxlPk11dGF0IFJlcyBGdW5kYW0gTW9sIE1lY2ggTXV0YWdlbmVzPC9zZWNv
bmRhcnktdGl0bGU+PC90aXRsZXM+PHBlcmlvZGljYWw+PGZ1bGwtdGl0bGU+TXV0YXQgUmVzIEZ1
bmRhbSBNb2wgTWVjaCBNdXRhZ2VuZXM8L2Z1bGwtdGl0bGU+PC9wZXJpb2RpY2FsPjx2b2x1bWU+
NTA0PC92b2x1bWU+PGRhdGVzPjx5ZWFyPjIwMDI8L3llYXI+PHB1Yi1kYXRlcz48ZGF0ZT4yMDAy
Ly88L2RhdGU+PC9wdWItZGF0ZXM+PC9kYXRlcz48dXJscz48cmVsYXRlZC11cmxzPjx1cmw+aHR0
cHM6Ly9kb2kub3JnLzEwLjEwMTYvUzAwMjctNTEwNygwMikwMDA3Ny01PC91cmw+PC9yZWxhdGVk
LXVybHM+PC91cmxzPjxlbGVjdHJvbmljLXJlc291cmNlLW51bT4xMC4xMDE2L1MwMDI3LTUxMDco
MDIpMDAwNzctNTwvZWxlY3Ryb25pYy1yZXNvdXJjZS1udW0+PC9yZWNvcmQ+PC9DaXRlPjxDaXRl
PjxBdXRob3I+VGFuYWJlPC9BdXRob3I+PFllYXI+MjAwNTwvWWVhcj48UmVjTnVtPjE4MTwvUmVj
TnVtPjxyZWNvcmQ+PHJlYy1udW1iZXI+MTgxPC9yZWMtbnVtYmVyPjxmb3JlaWduLWtleXM+PGtl
eSBhcHA9IkVOIiBkYi1pZD0iYTBwMDkwdmYxdmUwcHFlYXRkcTU5MjlkdHo5cnh0MGV3dHdlIiB0
aW1lc3RhbXA9IjE2NjM4NjQyMzQiPjE4MTwva2V5PjwvZm9yZWlnbi1rZXlzPjxyZWYtdHlwZSBu
YW1lPSJKb3VybmFsIEFydGljbGUiPjE3PC9yZWYtdHlwZT48Y29udHJpYnV0b3JzPjxhdXRob3Jz
PjxhdXRob3I+VGFuYWJlLCBILjwvYXV0aG9yPjxhdXRob3I+S8O8cHBlciwgSy48L2F1dGhvcj48
YXV0aG9yPklzaGlkYSwgVC48L2F1dGhvcj48YXV0aG9yPk5ldXNzZXIsIE0uPC9hdXRob3I+PGF1
dGhvcj5NaXp1c2F3YSwgSC48L2F1dGhvcj48L2F1dGhvcnM+PC9jb250cmlidXRvcnM+PHRpdGxl
cz48dGl0bGU+SW50ZXItYW5kIGludHJhLXNwZWNpZmljIGdlbmUtZGVuc2l0eS1jb3JyZWxhdGVk
IHJhZGlhbCBjaHJvbW9zb21lIHRlcnJpdG9yeSBhcnJhbmdlbWVudHMgYXJlIGNvbnNlcnZlZCBp
biBvbGQgd29ybGQgbW9ua2V5czwvdGl0bGU+PHNlY29uZGFyeS10aXRsZT5DeXRvZ2VuZXQgR2Vu
b21lIFJlczwvc2Vjb25kYXJ5LXRpdGxlPjwvdGl0bGVzPjxwZXJpb2RpY2FsPjxmdWxsLXRpdGxl
PkN5dG9nZW5ldCBHZW5vbWUgUmVzPC9mdWxsLXRpdGxlPjwvcGVyaW9kaWNhbD48dm9sdW1lPjEw
ODwvdm9sdW1lPjxkYXRlcz48eWVhcj4yMDA1PC95ZWFyPjxwdWItZGF0ZXM+PGRhdGU+MjAwNS8v
PC9kYXRlPjwvcHViLWRhdGVzPjwvZGF0ZXM+PHVybHM+PHJlbGF0ZWQtdXJscz48dXJsPmh0dHBz
Oi8vZG9pLm9yZy8xMC4xMTU5LzAwMDA4MDgyNDwvdXJsPjwvcmVsYXRlZC11cmxzPjwvdXJscz48
ZWxlY3Ryb25pYy1yZXNvdXJjZS1udW0+MTAuMTE1OS8wMDAwODA4MjQ8L2VsZWN0cm9uaWMtcmVz
b3VyY2UtbnVtPjwvcmVjb3JkPjwvQ2l0ZT48L0VuZE5vdGU+AG==
</w:fldData>
        </w:fldChar>
      </w:r>
      <w:r w:rsidR="003E0E5A" w:rsidRPr="00861B64">
        <w:rPr>
          <w:rFonts w:ascii="Times New Roman" w:hAnsi="Times New Roman" w:cs="Times New Roman"/>
        </w:rPr>
        <w:instrText xml:space="preserve"> ADDIN EN.CITE </w:instrText>
      </w:r>
      <w:r w:rsidR="003E0E5A" w:rsidRPr="00861B64">
        <w:rPr>
          <w:rFonts w:ascii="Times New Roman" w:hAnsi="Times New Roman" w:cs="Times New Roman"/>
        </w:rPr>
        <w:fldChar w:fldCharType="begin">
          <w:fldData xml:space="preserve">PEVuZE5vdGU+PENpdGU+PEF1dGhvcj5UYW5hYmU8L0F1dGhvcj48WWVhcj4yMDAyPC9ZZWFyPjxS
ZWNOdW0+MTgwPC9SZWNOdW0+PERpc3BsYXlUZXh0PihUYW5hYmUgZXQgYWwuLCAyMDAyOyBUYW5h
YmUgZXQgYWwuLCAyMDA1KTwvRGlzcGxheVRleHQ+PHJlY29yZD48cmVjLW51bWJlcj4xODA8L3Jl
Yy1udW1iZXI+PGZvcmVpZ24ta2V5cz48a2V5IGFwcD0iRU4iIGRiLWlkPSJhMHAwOTB2ZjF2ZTBw
cWVhdGRxNTkyOWR0ejlyeHQwZXd0d2UiIHRpbWVzdGFtcD0iMTY2Mzg2NDIzNCI+MTgwPC9rZXk+
PC9mb3JlaWduLWtleXM+PHJlZi10eXBlIG5hbWU9IkpvdXJuYWwgQXJ0aWNsZSI+MTc8L3JlZi10
eXBlPjxjb250cmlidXRvcnM+PGF1dGhvcnM+PGF1dGhvcj5UYW5hYmUsIEguPC9hdXRob3I+PGF1
dGhvcj5IYWJlcm1hbm4sIEYuIEEuPC9hdXRob3I+PGF1dGhvcj5Tb2xvdmVpLCBJLjwvYXV0aG9y
PjxhdXRob3I+Q3JlbWVyLCBNLjwvYXV0aG9yPjxhdXRob3I+Q3JlbWVyLCBULjwvYXV0aG9yPjwv
YXV0aG9ycz48L2NvbnRyaWJ1dG9ycz48dGl0bGVzPjx0aXRsZT5Ob24tcmFuZG9tIHJhZGlhbCBh
cnJhbmdlbWVudHMgb2YgaW50ZXJwaGFzZSBjaHJvbW9zb21lIHRlcnJpdG9yaWVzOiBldm9sdXRp
b25hcnkgY29uc2lkZXJhdGlvbnMgYW5kIGZ1bmN0aW9uYWwgaW1wbGljYXRpb25zPC90aXRsZT48
c2Vjb25kYXJ5LXRpdGxlPk11dGF0IFJlcyBGdW5kYW0gTW9sIE1lY2ggTXV0YWdlbmVzPC9zZWNv
bmRhcnktdGl0bGU+PC90aXRsZXM+PHBlcmlvZGljYWw+PGZ1bGwtdGl0bGU+TXV0YXQgUmVzIEZ1
bmRhbSBNb2wgTWVjaCBNdXRhZ2VuZXM8L2Z1bGwtdGl0bGU+PC9wZXJpb2RpY2FsPjx2b2x1bWU+
NTA0PC92b2x1bWU+PGRhdGVzPjx5ZWFyPjIwMDI8L3llYXI+PHB1Yi1kYXRlcz48ZGF0ZT4yMDAy
Ly88L2RhdGU+PC9wdWItZGF0ZXM+PC9kYXRlcz48dXJscz48cmVsYXRlZC11cmxzPjx1cmw+aHR0
cHM6Ly9kb2kub3JnLzEwLjEwMTYvUzAwMjctNTEwNygwMikwMDA3Ny01PC91cmw+PC9yZWxhdGVk
LXVybHM+PC91cmxzPjxlbGVjdHJvbmljLXJlc291cmNlLW51bT4xMC4xMDE2L1MwMDI3LTUxMDco
MDIpMDAwNzctNTwvZWxlY3Ryb25pYy1yZXNvdXJjZS1udW0+PC9yZWNvcmQ+PC9DaXRlPjxDaXRl
PjxBdXRob3I+VGFuYWJlPC9BdXRob3I+PFllYXI+MjAwNTwvWWVhcj48UmVjTnVtPjE4MTwvUmVj
TnVtPjxyZWNvcmQ+PHJlYy1udW1iZXI+MTgxPC9yZWMtbnVtYmVyPjxmb3JlaWduLWtleXM+PGtl
eSBhcHA9IkVOIiBkYi1pZD0iYTBwMDkwdmYxdmUwcHFlYXRkcTU5MjlkdHo5cnh0MGV3dHdlIiB0
aW1lc3RhbXA9IjE2NjM4NjQyMzQiPjE4MTwva2V5PjwvZm9yZWlnbi1rZXlzPjxyZWYtdHlwZSBu
YW1lPSJKb3VybmFsIEFydGljbGUiPjE3PC9yZWYtdHlwZT48Y29udHJpYnV0b3JzPjxhdXRob3Jz
PjxhdXRob3I+VGFuYWJlLCBILjwvYXV0aG9yPjxhdXRob3I+S8O8cHBlciwgSy48L2F1dGhvcj48
YXV0aG9yPklzaGlkYSwgVC48L2F1dGhvcj48YXV0aG9yPk5ldXNzZXIsIE0uPC9hdXRob3I+PGF1
dGhvcj5NaXp1c2F3YSwgSC48L2F1dGhvcj48L2F1dGhvcnM+PC9jb250cmlidXRvcnM+PHRpdGxl
cz48dGl0bGU+SW50ZXItYW5kIGludHJhLXNwZWNpZmljIGdlbmUtZGVuc2l0eS1jb3JyZWxhdGVk
IHJhZGlhbCBjaHJvbW9zb21lIHRlcnJpdG9yeSBhcnJhbmdlbWVudHMgYXJlIGNvbnNlcnZlZCBp
biBvbGQgd29ybGQgbW9ua2V5czwvdGl0bGU+PHNlY29uZGFyeS10aXRsZT5DeXRvZ2VuZXQgR2Vu
b21lIFJlczwvc2Vjb25kYXJ5LXRpdGxlPjwvdGl0bGVzPjxwZXJpb2RpY2FsPjxmdWxsLXRpdGxl
PkN5dG9nZW5ldCBHZW5vbWUgUmVzPC9mdWxsLXRpdGxlPjwvcGVyaW9kaWNhbD48dm9sdW1lPjEw
ODwvdm9sdW1lPjxkYXRlcz48eWVhcj4yMDA1PC95ZWFyPjxwdWItZGF0ZXM+PGRhdGU+MjAwNS8v
PC9kYXRlPjwvcHViLWRhdGVzPjwvZGF0ZXM+PHVybHM+PHJlbGF0ZWQtdXJscz48dXJsPmh0dHBz
Oi8vZG9pLm9yZy8xMC4xMTU5LzAwMDA4MDgyNDwvdXJsPjwvcmVsYXRlZC11cmxzPjwvdXJscz48
ZWxlY3Ryb25pYy1yZXNvdXJjZS1udW0+MTAuMTE1OS8wMDAwODA4MjQ8L2VsZWN0cm9uaWMtcmVz
b3VyY2UtbnVtPjwvcmVjb3JkPjwvQ2l0ZT48L0VuZE5vdGU+AG==
</w:fldData>
        </w:fldChar>
      </w:r>
      <w:r w:rsidR="003E0E5A" w:rsidRPr="00861B64">
        <w:rPr>
          <w:rFonts w:ascii="Times New Roman" w:hAnsi="Times New Roman" w:cs="Times New Roman"/>
        </w:rPr>
        <w:instrText xml:space="preserve"> ADDIN EN.CITE.DATA </w:instrText>
      </w:r>
      <w:r w:rsidR="003E0E5A" w:rsidRPr="00861B64">
        <w:rPr>
          <w:rFonts w:ascii="Times New Roman" w:hAnsi="Times New Roman" w:cs="Times New Roman"/>
        </w:rPr>
      </w:r>
      <w:r w:rsidR="003E0E5A" w:rsidRPr="00861B64">
        <w:rPr>
          <w:rFonts w:ascii="Times New Roman" w:hAnsi="Times New Roman" w:cs="Times New Roman"/>
        </w:rPr>
        <w:fldChar w:fldCharType="end"/>
      </w:r>
      <w:r w:rsidR="003E0E5A" w:rsidRPr="00861B64">
        <w:rPr>
          <w:rFonts w:ascii="Times New Roman" w:hAnsi="Times New Roman" w:cs="Times New Roman"/>
        </w:rPr>
      </w:r>
      <w:r w:rsidR="003E0E5A" w:rsidRPr="00861B64">
        <w:rPr>
          <w:rFonts w:ascii="Times New Roman" w:hAnsi="Times New Roman" w:cs="Times New Roman"/>
        </w:rPr>
        <w:fldChar w:fldCharType="separate"/>
      </w:r>
      <w:r w:rsidR="003E0E5A" w:rsidRPr="00861B64">
        <w:rPr>
          <w:rFonts w:ascii="Times New Roman" w:hAnsi="Times New Roman" w:cs="Times New Roman"/>
          <w:noProof/>
        </w:rPr>
        <w:t>(Tanabe et al., 2002; Tanabe et al., 2005)</w:t>
      </w:r>
      <w:r w:rsidR="003E0E5A" w:rsidRPr="00861B64">
        <w:rPr>
          <w:rFonts w:ascii="Times New Roman" w:hAnsi="Times New Roman" w:cs="Times New Roman"/>
        </w:rPr>
        <w:fldChar w:fldCharType="end"/>
      </w:r>
      <w:r w:rsidRPr="00861B64">
        <w:rPr>
          <w:rFonts w:ascii="Times New Roman" w:hAnsi="Times New Roman" w:cs="Times New Roman"/>
        </w:rPr>
        <w:t xml:space="preserve">, while the chromosome size based distribution is more prevalent in ellipsoidal fibroblast nuclei </w:t>
      </w:r>
      <w:r w:rsidR="00422F30" w:rsidRPr="00861B64">
        <w:rPr>
          <w:rFonts w:ascii="Times New Roman" w:hAnsi="Times New Roman" w:cs="Times New Roman"/>
        </w:rPr>
        <w:lastRenderedPageBreak/>
        <w:fldChar w:fldCharType="begin"/>
      </w:r>
      <w:r w:rsidR="00422F30" w:rsidRPr="00861B64">
        <w:rPr>
          <w:rFonts w:ascii="Times New Roman" w:hAnsi="Times New Roman" w:cs="Times New Roman"/>
        </w:rPr>
        <w:instrText xml:space="preserve"> ADDIN EN.CITE &lt;EndNote&gt;&lt;Cite&gt;&lt;Author&gt;Bolzer&lt;/Author&gt;&lt;Year&gt;2005&lt;/Year&gt;&lt;RecNum&gt;64&lt;/RecNum&gt;&lt;DisplayText&gt;(Bolzer et al., 2005)&lt;/DisplayText&gt;&lt;record&gt;&lt;rec-number&gt;64&lt;/rec-number&gt;&lt;foreign-keys&gt;&lt;key app="EN" db-id="a0p090vf1ve0pqeatdq5929dtz9rxt0ewtwe" timestamp="1637445986"&gt;64&lt;/key&gt;&lt;/foreign-keys&gt;&lt;ref-type name="Journal Article"&gt;17&lt;/ref-type&gt;&lt;contributors&gt;&lt;authors&gt;&lt;author&gt;Bolzer, Andreas&lt;/author&gt;&lt;author&gt;Kreth, Gregor&lt;/author&gt;&lt;author&gt;Solovei, Irina&lt;/author&gt;&lt;author&gt;Koehler, Daniela&lt;/author&gt;&lt;author&gt;Saracoglu, Kaan&lt;/author&gt;&lt;author&gt;Fauth, Christine&lt;/author&gt;&lt;author&gt;Müller, Stefan&lt;/author&gt;&lt;author&gt;Eils, Roland&lt;/author&gt;&lt;author&gt;Cremer, Christoph&lt;/author&gt;&lt;author&gt;Speicher, Michael R&lt;/author&gt;&lt;/authors&gt;&lt;/contributors&gt;&lt;titles&gt;&lt;title&gt;Three-dimensional maps of all chromosomes in human male fibroblast nuclei and prometaphase rosettes&lt;/title&gt;&lt;secondary-title&gt;PLoS biology&lt;/secondary-title&gt;&lt;/titles&gt;&lt;periodical&gt;&lt;full-title&gt;PLoS biology&lt;/full-title&gt;&lt;/periodical&gt;&lt;pages&gt;e157&lt;/pages&gt;&lt;volume&gt;3&lt;/volume&gt;&lt;number&gt;5&lt;/number&gt;&lt;dates&gt;&lt;year&gt;2005&lt;/year&gt;&lt;/dates&gt;&lt;isbn&gt;1545-7885&lt;/isbn&gt;&lt;urls&gt;&lt;/urls&gt;&lt;/record&gt;&lt;/Cite&gt;&lt;/EndNote&gt;</w:instrText>
      </w:r>
      <w:r w:rsidR="00422F30" w:rsidRPr="00861B64">
        <w:rPr>
          <w:rFonts w:ascii="Times New Roman" w:hAnsi="Times New Roman" w:cs="Times New Roman"/>
        </w:rPr>
        <w:fldChar w:fldCharType="separate"/>
      </w:r>
      <w:r w:rsidR="00422F30" w:rsidRPr="00861B64">
        <w:rPr>
          <w:rFonts w:ascii="Times New Roman" w:hAnsi="Times New Roman" w:cs="Times New Roman"/>
          <w:noProof/>
        </w:rPr>
        <w:t>(Bolzer et al., 2005)</w:t>
      </w:r>
      <w:r w:rsidR="00422F30" w:rsidRPr="00861B64">
        <w:rPr>
          <w:rFonts w:ascii="Times New Roman" w:hAnsi="Times New Roman" w:cs="Times New Roman"/>
        </w:rPr>
        <w:fldChar w:fldCharType="end"/>
      </w:r>
      <w:r w:rsidRPr="00861B64">
        <w:rPr>
          <w:rFonts w:ascii="Times New Roman" w:hAnsi="Times New Roman" w:cs="Times New Roman"/>
        </w:rPr>
        <w:t>. Our understanding of the relationships between factors influencing CT distribution are limited, however, by the fact that relatively few different cell types have been characterized in depth by this type of microscopic analysis.</w:t>
      </w:r>
    </w:p>
    <w:p w14:paraId="7652A043" w14:textId="77777777" w:rsidR="00E65822" w:rsidRPr="00861B64" w:rsidRDefault="00E65822" w:rsidP="00E65822">
      <w:pPr>
        <w:jc w:val="both"/>
        <w:rPr>
          <w:rFonts w:ascii="Times New Roman" w:hAnsi="Times New Roman" w:cs="Times New Roman"/>
        </w:rPr>
      </w:pPr>
    </w:p>
    <w:p w14:paraId="5ADB2BF7" w14:textId="16969028" w:rsidR="00E65822" w:rsidRPr="00861B64" w:rsidRDefault="00E65822" w:rsidP="00E65822">
      <w:pPr>
        <w:jc w:val="both"/>
        <w:rPr>
          <w:rFonts w:ascii="Times New Roman" w:hAnsi="Times New Roman" w:cs="Times New Roman"/>
        </w:rPr>
      </w:pPr>
      <w:r w:rsidRPr="00861B64">
        <w:rPr>
          <w:rFonts w:ascii="Times New Roman" w:hAnsi="Times New Roman" w:cs="Times New Roman"/>
        </w:rPr>
        <w:t xml:space="preserve">Thorough analysis of CT positions requires not only observing their average, but also the distribution of possible positions across the cell population. The position of each chromosome varies between cells in the population, even while following certain tendencies </w:t>
      </w:r>
      <w:r w:rsidR="00C6466F" w:rsidRPr="00861B64">
        <w:rPr>
          <w:rFonts w:ascii="Times New Roman" w:hAnsi="Times New Roman" w:cs="Times New Roman"/>
        </w:rPr>
        <w:fldChar w:fldCharType="begin"/>
      </w:r>
      <w:r w:rsidR="00C6466F" w:rsidRPr="00861B64">
        <w:rPr>
          <w:rFonts w:ascii="Times New Roman" w:hAnsi="Times New Roman" w:cs="Times New Roman"/>
        </w:rPr>
        <w:instrText xml:space="preserve"> ADDIN EN.CITE &lt;EndNote&gt;&lt;Cite&gt;&lt;Author&gt;Kind&lt;/Author&gt;&lt;Year&gt;2015&lt;/Year&gt;&lt;RecNum&gt;183&lt;/RecNum&gt;&lt;DisplayText&gt;(Kind et al., 2015)&lt;/DisplayText&gt;&lt;record&gt;&lt;rec-number&gt;183&lt;/rec-number&gt;&lt;foreign-keys&gt;&lt;key app="EN" db-id="a0p090vf1ve0pqeatdq5929dtz9rxt0ewtwe" timestamp="1663864234"&gt;183&lt;/key&gt;&lt;/foreign-keys&gt;&lt;ref-type name="Journal Article"&gt;17&lt;/ref-type&gt;&lt;contributors&gt;&lt;authors&gt;&lt;author&gt;Kind, J.&lt;/author&gt;&lt;author&gt;Pagie, L.&lt;/author&gt;&lt;author&gt;Vries, S. S.&lt;/author&gt;&lt;author&gt;Nahidiazar, L.&lt;/author&gt;&lt;author&gt;Dey, S. S.&lt;/author&gt;&lt;author&gt;Bienko, M.&lt;/author&gt;&lt;author&gt;Zhan, Y.&lt;/author&gt;&lt;author&gt;Lajoie, B.&lt;/author&gt;&lt;author&gt;Graaf, C. A.&lt;/author&gt;&lt;author&gt;Amendola, M.&lt;/author&gt;&lt;/authors&gt;&lt;/contributors&gt;&lt;titles&gt;&lt;title&gt;Genome-wide maps of nuclear lamina interactions in single human cells&lt;/title&gt;&lt;secondary-title&gt;Cell&lt;/secondary-title&gt;&lt;/titles&gt;&lt;periodical&gt;&lt;full-title&gt;Cell&lt;/full-title&gt;&lt;/periodical&gt;&lt;volume&gt;163&lt;/volume&gt;&lt;dates&gt;&lt;year&gt;2015&lt;/year&gt;&lt;pub-dates&gt;&lt;date&gt;2015//&lt;/date&gt;&lt;/pub-dates&gt;&lt;/dates&gt;&lt;urls&gt;&lt;related-urls&gt;&lt;url&gt;https://doi.org/10.1016/j.cell.2015.08.040&lt;/url&gt;&lt;/related-urls&gt;&lt;/urls&gt;&lt;electronic-resource-num&gt;10.1016/j.cell.2015.08.040&lt;/electronic-resource-num&gt;&lt;/record&gt;&lt;/Cite&gt;&lt;/EndNote&gt;</w:instrText>
      </w:r>
      <w:r w:rsidR="00C6466F" w:rsidRPr="00861B64">
        <w:rPr>
          <w:rFonts w:ascii="Times New Roman" w:hAnsi="Times New Roman" w:cs="Times New Roman"/>
        </w:rPr>
        <w:fldChar w:fldCharType="separate"/>
      </w:r>
      <w:r w:rsidR="00C6466F" w:rsidRPr="00861B64">
        <w:rPr>
          <w:rFonts w:ascii="Times New Roman" w:hAnsi="Times New Roman" w:cs="Times New Roman"/>
          <w:noProof/>
        </w:rPr>
        <w:t>(Kind et al., 2015)</w:t>
      </w:r>
      <w:r w:rsidR="00C6466F" w:rsidRPr="00861B64">
        <w:rPr>
          <w:rFonts w:ascii="Times New Roman" w:hAnsi="Times New Roman" w:cs="Times New Roman"/>
        </w:rPr>
        <w:fldChar w:fldCharType="end"/>
      </w:r>
      <w:r w:rsidRPr="00861B64">
        <w:rPr>
          <w:rFonts w:ascii="Times New Roman" w:hAnsi="Times New Roman" w:cs="Times New Roman"/>
        </w:rPr>
        <w:t xml:space="preserve">. Throughout interphase the CT positions remain stable, but change from one generation to another during mitosis as the nuclear envelope is broken down and re-established </w:t>
      </w:r>
      <w:r w:rsidR="00C6466F" w:rsidRPr="00861B64">
        <w:rPr>
          <w:rFonts w:ascii="Times New Roman" w:hAnsi="Times New Roman" w:cs="Times New Roman"/>
        </w:rPr>
        <w:fldChar w:fldCharType="begin">
          <w:fldData xml:space="preserve">PEVuZE5vdGU+PENpdGU+PEF1dGhvcj5MdWNhczwvQXV0aG9yPjxZZWFyPjIwMDI8L1llYXI+PFJl
Y051bT4xODQ8L1JlY051bT48RGlzcGxheVRleHQ+KEtpbmQgZXQgYWwuLCAyMDEzOyBMdWNhcyAm
YW1wOyBDZXJ2YW50ZXMsIDIwMDI7IFN0cmlja2ZhZGVuIGV0IGFsLiwgMjAxMDsgV2FsdGVyIGV0
IGFsLiwgMjAwMyk8L0Rpc3BsYXlUZXh0PjxyZWNvcmQ+PHJlYy1udW1iZXI+MTg0PC9yZWMtbnVt
YmVyPjxmb3JlaWduLWtleXM+PGtleSBhcHA9IkVOIiBkYi1pZD0iYTBwMDkwdmYxdmUwcHFlYXRk
cTU5MjlkdHo5cnh0MGV3dHdlIiB0aW1lc3RhbXA9IjE2NjM4NjQyMzQiPjE4NDwva2V5PjwvZm9y
ZWlnbi1rZXlzPjxyZWYtdHlwZSBuYW1lPSJKb3VybmFsIEFydGljbGUiPjE3PC9yZWYtdHlwZT48
Y29udHJpYnV0b3JzPjxhdXRob3JzPjxhdXRob3I+THVjYXMsIEouPC9hdXRob3I+PGF1dGhvcj5D
ZXJ2YW50ZXMsIEUuPC9hdXRob3I+PC9hdXRob3JzPjwvY29udHJpYnV0b3JzPjx0aXRsZXM+PHRp
dGxlPlNpZ25pZmljYW50IGxhcmdlLXNjYWxlIGNocm9tb3NvbWUgdGVycml0b3J5IG1vdmVtZW50
IG9jY3VycyBhcyBhIHJlc3VsdCBvZiBtaXRvc2lzLCBidXQgbm90IGR1cmluZyBpbnRlcnBoYXNl
PC90aXRsZT48c2Vjb25kYXJ5LXRpdGxlPkludCBKIFJhZGlhdCBCaW9sPC9zZWNvbmRhcnktdGl0
bGU+PC90aXRsZXM+PHBlcmlvZGljYWw+PGZ1bGwtdGl0bGU+SW50IEogUmFkaWF0IEJpb2w8L2Z1
bGwtdGl0bGU+PC9wZXJpb2RpY2FsPjx2b2x1bWU+Nzg8L3ZvbHVtZT48ZGF0ZXM+PHllYXI+MjAw
MjwveWVhcj48cHViLWRhdGVzPjxkYXRlPjIwMDIvLzwvZGF0ZT48L3B1Yi1kYXRlcz48L2RhdGVz
Pjx1cmxzPjxyZWxhdGVkLXVybHM+PHVybD5odHRwczovL2RvaS5vcmcvMTAuMTA4MC8wOTU1MzAw
MDExMDA5NzE5MDwvdXJsPjwvcmVsYXRlZC11cmxzPjwvdXJscz48ZWxlY3Ryb25pYy1yZXNvdXJj
ZS1udW0+MTAuMTA4MC8wOTU1MzAwMDExMDA5NzE5MDwvZWxlY3Ryb25pYy1yZXNvdXJjZS1udW0+
PC9yZWNvcmQ+PC9DaXRlPjxDaXRlPjxBdXRob3I+V2FsdGVyPC9BdXRob3I+PFllYXI+MjAwMzwv
WWVhcj48UmVjTnVtPjE4NTwvUmVjTnVtPjxyZWNvcmQ+PHJlYy1udW1iZXI+MTg1PC9yZWMtbnVt
YmVyPjxmb3JlaWduLWtleXM+PGtleSBhcHA9IkVOIiBkYi1pZD0iYTBwMDkwdmYxdmUwcHFlYXRk
cTU5MjlkdHo5cnh0MGV3dHdlIiB0aW1lc3RhbXA9IjE2NjM4NjQyMzQiPjE4NTwva2V5PjwvZm9y
ZWlnbi1rZXlzPjxyZWYtdHlwZSBuYW1lPSJKb3VybmFsIEFydGljbGUiPjE3PC9yZWYtdHlwZT48
Y29udHJpYnV0b3JzPjxhdXRob3JzPjxhdXRob3I+V2FsdGVyLCBKLjwvYXV0aG9yPjxhdXRob3I+
U2NoZXJtZWxsZWgsIEwuPC9hdXRob3I+PGF1dGhvcj5DcmVtZXIsIE0uPC9hdXRob3I+PGF1dGhv
cj5UYXNoaXJvLCBTLjwvYXV0aG9yPjxhdXRob3I+Q3JlbWVyLCBULjwvYXV0aG9yPjwvYXV0aG9y
cz48L2NvbnRyaWJ1dG9ycz48dGl0bGVzPjx0aXRsZT5DaHJvbW9zb21lIG9yZGVyIGluIGhlbGEg
Y2VsbHMgY2hhbmdlcyBkdXJpbmcgbWl0b3NpcyBhbmQgZWFybHkgZzEsIGJ1dCBpcyBzdGFibHkg
bWFpbnRhaW5lZCBkdXJpbmcgc3Vic2VxdWVudCBpbnRlcnBoYXNlIHN0YWdlczwvdGl0bGU+PHNl
Y29uZGFyeS10aXRsZT5KIENlbGwgQmlvbDwvc2Vjb25kYXJ5LXRpdGxlPjwvdGl0bGVzPjxwZXJp
b2RpY2FsPjxmdWxsLXRpdGxlPkogQ2VsbCBCaW9sPC9mdWxsLXRpdGxlPjwvcGVyaW9kaWNhbD48
dm9sdW1lPjE2MDwvdm9sdW1lPjxkYXRlcz48eWVhcj4yMDAzPC95ZWFyPjxwdWItZGF0ZXM+PGRh
dGU+MjAwMy8vPC9kYXRlPjwvcHViLWRhdGVzPjwvZGF0ZXM+PHVybHM+PHJlbGF0ZWQtdXJscz48
dXJsPmh0dHBzOi8vZG9pLm9yZy8xMC4xMDgzL2pjYi4yMDAyMTExMDM8L3VybD48L3JlbGF0ZWQt
dXJscz48L3VybHM+PGVsZWN0cm9uaWMtcmVzb3VyY2UtbnVtPjEwLjEwODMvamNiLjIwMDIxMTEw
MzwvZWxlY3Ryb25pYy1yZXNvdXJjZS1udW0+PC9yZWNvcmQ+PC9DaXRlPjxDaXRlPjxBdXRob3I+
S2luZDwvQXV0aG9yPjxZZWFyPjIwMTM8L1llYXI+PFJlY051bT4xODY8L1JlY051bT48cmVjb3Jk
PjxyZWMtbnVtYmVyPjE4NjwvcmVjLW51bWJlcj48Zm9yZWlnbi1rZXlzPjxrZXkgYXBwPSJFTiIg
ZGItaWQ9ImEwcDA5MHZmMXZlMHBxZWF0ZHE1OTI5ZHR6OXJ4dDBld3R3ZSIgdGltZXN0YW1wPSIx
NjYzODY0MjM0Ij4xODY8L2tleT48L2ZvcmVpZ24ta2V5cz48cmVmLXR5cGUgbmFtZT0iSm91cm5h
bCBBcnRpY2xlIj4xNzwvcmVmLXR5cGU+PGNvbnRyaWJ1dG9ycz48YXV0aG9ycz48YXV0aG9yPktp
bmQsIEouPC9hdXRob3I+PGF1dGhvcj5QYWdpZSwgTC48L2F1dGhvcj48YXV0aG9yPk9ydGFib3pr
b3l1biwgSC48L2F1dGhvcj48YXV0aG9yPkJveWxlLCBTLjwvYXV0aG9yPjxhdXRob3I+VnJpZXMs
IFMuIFMuPC9hdXRob3I+PGF1dGhvcj5KYW5zc2VuLCBILjwvYXV0aG9yPjxhdXRob3I+QW1lbmRv
bGEsIE0uPC9hdXRob3I+PGF1dGhvcj5Ob2xlbiwgTC4gRC48L2F1dGhvcj48YXV0aG9yPkJpY2tt
b3JlLCBXLiBBLjwvYXV0aG9yPjxhdXRob3I+U3RlZW5zZWwsIEIuPC9hdXRob3I+PC9hdXRob3Jz
PjwvY29udHJpYnV0b3JzPjx0aXRsZXM+PHRpdGxlPlNpbmdsZS1jZWxsIGR5bmFtaWNzIG9mIGdl
bm9tZeKAk251Y2xlYXIgbGFtaW5hIGludGVyYWN0aW9uczwvdGl0bGU+PHNlY29uZGFyeS10aXRs
ZT5DZWxsPC9zZWNvbmRhcnktdGl0bGU+PC90aXRsZXM+PHBlcmlvZGljYWw+PGZ1bGwtdGl0bGU+
Q2VsbDwvZnVsbC10aXRsZT48L3BlcmlvZGljYWw+PHZvbHVtZT4xNTM8L3ZvbHVtZT48ZGF0ZXM+
PHllYXI+MjAxMzwveWVhcj48cHViLWRhdGVzPjxkYXRlPjIwMTMvLzwvZGF0ZT48L3B1Yi1kYXRl
cz48L2RhdGVzPjx1cmxzPjxyZWxhdGVkLXVybHM+PHVybD5odHRwczovL2RvaS5vcmcvMTAuMTAx
Ni9qLmNlbGwuMjAxMy4wMi4wMjg8L3VybD48L3JlbGF0ZWQtdXJscz48L3VybHM+PGVsZWN0cm9u
aWMtcmVzb3VyY2UtbnVtPjEwLjEwMTYvai5jZWxsLjIwMTMuMDIuMDI4PC9lbGVjdHJvbmljLXJl
c291cmNlLW51bT48L3JlY29yZD48L0NpdGU+PENpdGU+PEF1dGhvcj5TdHJpY2tmYWRlbjwvQXV0
aG9yPjxZZWFyPjIwMTA8L1llYXI+PFJlY051bT4xODc8L1JlY051bT48cmVjb3JkPjxyZWMtbnVt
YmVyPjE4NzwvcmVjLW51bWJlcj48Zm9yZWlnbi1rZXlzPjxrZXkgYXBwPSJFTiIgZGItaWQ9ImEw
cDA5MHZmMXZlMHBxZWF0ZHE1OTI5ZHR6OXJ4dDBld3R3ZSIgdGltZXN0YW1wPSIxNjYzODY0MjM0
Ij4xODc8L2tleT48L2ZvcmVpZ24ta2V5cz48cmVmLXR5cGUgbmFtZT0iSm91cm5hbCBBcnRpY2xl
Ij4xNzwvcmVmLXR5cGU+PGNvbnRyaWJ1dG9ycz48YXV0aG9ycz48YXV0aG9yPlN0cmlja2ZhZGVu
LCBILjwvYXV0aG9yPjxhdXRob3I+WnVuaGFtbWVyLCBBLjwvYXV0aG9yPjxhdXRob3I+S29uaW5n
c2JydWdnZW4sIFMuPC9hdXRob3I+PGF1dGhvcj5Lw7ZobGVyLCBELjwvYXV0aG9yPjxhdXRob3I+
Q3JlbWVyLCBULjwvYXV0aG9yPjwvYXV0aG9ycz48L2NvbnRyaWJ1dG9ycz48dGl0bGVzPjx0aXRs
ZT40ZCBjaHJvbWF0aW4gZHluYW1pY3MgaW4gY3ljbGluZyBjZWxsczogVGhlb2RvciBCb3Zlcmni
gJlzIGh5cG90aGVzZXMgcmV2aXNpdGVkPC90aXRsZT48c2Vjb25kYXJ5LXRpdGxlPk51Y2xldXM8
L3NlY29uZGFyeS10aXRsZT48L3RpdGxlcz48cGVyaW9kaWNhbD48ZnVsbC10aXRsZT5OdWNsZXVz
PC9mdWxsLXRpdGxlPjwvcGVyaW9kaWNhbD48dm9sdW1lPjE8L3ZvbHVtZT48ZGF0ZXM+PHllYXI+
MjAxMDwveWVhcj48cHViLWRhdGVzPjxkYXRlPjIwMTAvLzwvZGF0ZT48L3B1Yi1kYXRlcz48L2Rh
dGVzPjx1cmxzPjwvdXJscz48L3JlY29yZD48L0NpdGU+PC9FbmROb3RlPgB=
</w:fldData>
        </w:fldChar>
      </w:r>
      <w:r w:rsidR="00C6466F" w:rsidRPr="00861B64">
        <w:rPr>
          <w:rFonts w:ascii="Times New Roman" w:hAnsi="Times New Roman" w:cs="Times New Roman"/>
        </w:rPr>
        <w:instrText xml:space="preserve"> ADDIN EN.CITE </w:instrText>
      </w:r>
      <w:r w:rsidR="00C6466F" w:rsidRPr="00861B64">
        <w:rPr>
          <w:rFonts w:ascii="Times New Roman" w:hAnsi="Times New Roman" w:cs="Times New Roman"/>
        </w:rPr>
        <w:fldChar w:fldCharType="begin">
          <w:fldData xml:space="preserve">PEVuZE5vdGU+PENpdGU+PEF1dGhvcj5MdWNhczwvQXV0aG9yPjxZZWFyPjIwMDI8L1llYXI+PFJl
Y051bT4xODQ8L1JlY051bT48RGlzcGxheVRleHQ+KEtpbmQgZXQgYWwuLCAyMDEzOyBMdWNhcyAm
YW1wOyBDZXJ2YW50ZXMsIDIwMDI7IFN0cmlja2ZhZGVuIGV0IGFsLiwgMjAxMDsgV2FsdGVyIGV0
IGFsLiwgMjAwMyk8L0Rpc3BsYXlUZXh0PjxyZWNvcmQ+PHJlYy1udW1iZXI+MTg0PC9yZWMtbnVt
YmVyPjxmb3JlaWduLWtleXM+PGtleSBhcHA9IkVOIiBkYi1pZD0iYTBwMDkwdmYxdmUwcHFlYXRk
cTU5MjlkdHo5cnh0MGV3dHdlIiB0aW1lc3RhbXA9IjE2NjM4NjQyMzQiPjE4NDwva2V5PjwvZm9y
ZWlnbi1rZXlzPjxyZWYtdHlwZSBuYW1lPSJKb3VybmFsIEFydGljbGUiPjE3PC9yZWYtdHlwZT48
Y29udHJpYnV0b3JzPjxhdXRob3JzPjxhdXRob3I+THVjYXMsIEouPC9hdXRob3I+PGF1dGhvcj5D
ZXJ2YW50ZXMsIEUuPC9hdXRob3I+PC9hdXRob3JzPjwvY29udHJpYnV0b3JzPjx0aXRsZXM+PHRp
dGxlPlNpZ25pZmljYW50IGxhcmdlLXNjYWxlIGNocm9tb3NvbWUgdGVycml0b3J5IG1vdmVtZW50
IG9jY3VycyBhcyBhIHJlc3VsdCBvZiBtaXRvc2lzLCBidXQgbm90IGR1cmluZyBpbnRlcnBoYXNl
PC90aXRsZT48c2Vjb25kYXJ5LXRpdGxlPkludCBKIFJhZGlhdCBCaW9sPC9zZWNvbmRhcnktdGl0
bGU+PC90aXRsZXM+PHBlcmlvZGljYWw+PGZ1bGwtdGl0bGU+SW50IEogUmFkaWF0IEJpb2w8L2Z1
bGwtdGl0bGU+PC9wZXJpb2RpY2FsPjx2b2x1bWU+Nzg8L3ZvbHVtZT48ZGF0ZXM+PHllYXI+MjAw
MjwveWVhcj48cHViLWRhdGVzPjxkYXRlPjIwMDIvLzwvZGF0ZT48L3B1Yi1kYXRlcz48L2RhdGVz
Pjx1cmxzPjxyZWxhdGVkLXVybHM+PHVybD5odHRwczovL2RvaS5vcmcvMTAuMTA4MC8wOTU1MzAw
MDExMDA5NzE5MDwvdXJsPjwvcmVsYXRlZC11cmxzPjwvdXJscz48ZWxlY3Ryb25pYy1yZXNvdXJj
ZS1udW0+MTAuMTA4MC8wOTU1MzAwMDExMDA5NzE5MDwvZWxlY3Ryb25pYy1yZXNvdXJjZS1udW0+
PC9yZWNvcmQ+PC9DaXRlPjxDaXRlPjxBdXRob3I+V2FsdGVyPC9BdXRob3I+PFllYXI+MjAwMzwv
WWVhcj48UmVjTnVtPjE4NTwvUmVjTnVtPjxyZWNvcmQ+PHJlYy1udW1iZXI+MTg1PC9yZWMtbnVt
YmVyPjxmb3JlaWduLWtleXM+PGtleSBhcHA9IkVOIiBkYi1pZD0iYTBwMDkwdmYxdmUwcHFlYXRk
cTU5MjlkdHo5cnh0MGV3dHdlIiB0aW1lc3RhbXA9IjE2NjM4NjQyMzQiPjE4NTwva2V5PjwvZm9y
ZWlnbi1rZXlzPjxyZWYtdHlwZSBuYW1lPSJKb3VybmFsIEFydGljbGUiPjE3PC9yZWYtdHlwZT48
Y29udHJpYnV0b3JzPjxhdXRob3JzPjxhdXRob3I+V2FsdGVyLCBKLjwvYXV0aG9yPjxhdXRob3I+
U2NoZXJtZWxsZWgsIEwuPC9hdXRob3I+PGF1dGhvcj5DcmVtZXIsIE0uPC9hdXRob3I+PGF1dGhv
cj5UYXNoaXJvLCBTLjwvYXV0aG9yPjxhdXRob3I+Q3JlbWVyLCBULjwvYXV0aG9yPjwvYXV0aG9y
cz48L2NvbnRyaWJ1dG9ycz48dGl0bGVzPjx0aXRsZT5DaHJvbW9zb21lIG9yZGVyIGluIGhlbGEg
Y2VsbHMgY2hhbmdlcyBkdXJpbmcgbWl0b3NpcyBhbmQgZWFybHkgZzEsIGJ1dCBpcyBzdGFibHkg
bWFpbnRhaW5lZCBkdXJpbmcgc3Vic2VxdWVudCBpbnRlcnBoYXNlIHN0YWdlczwvdGl0bGU+PHNl
Y29uZGFyeS10aXRsZT5KIENlbGwgQmlvbDwvc2Vjb25kYXJ5LXRpdGxlPjwvdGl0bGVzPjxwZXJp
b2RpY2FsPjxmdWxsLXRpdGxlPkogQ2VsbCBCaW9sPC9mdWxsLXRpdGxlPjwvcGVyaW9kaWNhbD48
dm9sdW1lPjE2MDwvdm9sdW1lPjxkYXRlcz48eWVhcj4yMDAzPC95ZWFyPjxwdWItZGF0ZXM+PGRh
dGU+MjAwMy8vPC9kYXRlPjwvcHViLWRhdGVzPjwvZGF0ZXM+PHVybHM+PHJlbGF0ZWQtdXJscz48
dXJsPmh0dHBzOi8vZG9pLm9yZy8xMC4xMDgzL2pjYi4yMDAyMTExMDM8L3VybD48L3JlbGF0ZWQt
dXJscz48L3VybHM+PGVsZWN0cm9uaWMtcmVzb3VyY2UtbnVtPjEwLjEwODMvamNiLjIwMDIxMTEw
MzwvZWxlY3Ryb25pYy1yZXNvdXJjZS1udW0+PC9yZWNvcmQ+PC9DaXRlPjxDaXRlPjxBdXRob3I+
S2luZDwvQXV0aG9yPjxZZWFyPjIwMTM8L1llYXI+PFJlY051bT4xODY8L1JlY051bT48cmVjb3Jk
PjxyZWMtbnVtYmVyPjE4NjwvcmVjLW51bWJlcj48Zm9yZWlnbi1rZXlzPjxrZXkgYXBwPSJFTiIg
ZGItaWQ9ImEwcDA5MHZmMXZlMHBxZWF0ZHE1OTI5ZHR6OXJ4dDBld3R3ZSIgdGltZXN0YW1wPSIx
NjYzODY0MjM0Ij4xODY8L2tleT48L2ZvcmVpZ24ta2V5cz48cmVmLXR5cGUgbmFtZT0iSm91cm5h
bCBBcnRpY2xlIj4xNzwvcmVmLXR5cGU+PGNvbnRyaWJ1dG9ycz48YXV0aG9ycz48YXV0aG9yPktp
bmQsIEouPC9hdXRob3I+PGF1dGhvcj5QYWdpZSwgTC48L2F1dGhvcj48YXV0aG9yPk9ydGFib3pr
b3l1biwgSC48L2F1dGhvcj48YXV0aG9yPkJveWxlLCBTLjwvYXV0aG9yPjxhdXRob3I+VnJpZXMs
IFMuIFMuPC9hdXRob3I+PGF1dGhvcj5KYW5zc2VuLCBILjwvYXV0aG9yPjxhdXRob3I+QW1lbmRv
bGEsIE0uPC9hdXRob3I+PGF1dGhvcj5Ob2xlbiwgTC4gRC48L2F1dGhvcj48YXV0aG9yPkJpY2tt
b3JlLCBXLiBBLjwvYXV0aG9yPjxhdXRob3I+U3RlZW5zZWwsIEIuPC9hdXRob3I+PC9hdXRob3Jz
PjwvY29udHJpYnV0b3JzPjx0aXRsZXM+PHRpdGxlPlNpbmdsZS1jZWxsIGR5bmFtaWNzIG9mIGdl
bm9tZeKAk251Y2xlYXIgbGFtaW5hIGludGVyYWN0aW9uczwvdGl0bGU+PHNlY29uZGFyeS10aXRs
ZT5DZWxsPC9zZWNvbmRhcnktdGl0bGU+PC90aXRsZXM+PHBlcmlvZGljYWw+PGZ1bGwtdGl0bGU+
Q2VsbDwvZnVsbC10aXRsZT48L3BlcmlvZGljYWw+PHZvbHVtZT4xNTM8L3ZvbHVtZT48ZGF0ZXM+
PHllYXI+MjAxMzwveWVhcj48cHViLWRhdGVzPjxkYXRlPjIwMTMvLzwvZGF0ZT48L3B1Yi1kYXRl
cz48L2RhdGVzPjx1cmxzPjxyZWxhdGVkLXVybHM+PHVybD5odHRwczovL2RvaS5vcmcvMTAuMTAx
Ni9qLmNlbGwuMjAxMy4wMi4wMjg8L3VybD48L3JlbGF0ZWQtdXJscz48L3VybHM+PGVsZWN0cm9u
aWMtcmVzb3VyY2UtbnVtPjEwLjEwMTYvai5jZWxsLjIwMTMuMDIuMDI4PC9lbGVjdHJvbmljLXJl
c291cmNlLW51bT48L3JlY29yZD48L0NpdGU+PENpdGU+PEF1dGhvcj5TdHJpY2tmYWRlbjwvQXV0
aG9yPjxZZWFyPjIwMTA8L1llYXI+PFJlY051bT4xODc8L1JlY051bT48cmVjb3JkPjxyZWMtbnVt
YmVyPjE4NzwvcmVjLW51bWJlcj48Zm9yZWlnbi1rZXlzPjxrZXkgYXBwPSJFTiIgZGItaWQ9ImEw
cDA5MHZmMXZlMHBxZWF0ZHE1OTI5ZHR6OXJ4dDBld3R3ZSIgdGltZXN0YW1wPSIxNjYzODY0MjM0
Ij4xODc8L2tleT48L2ZvcmVpZ24ta2V5cz48cmVmLXR5cGUgbmFtZT0iSm91cm5hbCBBcnRpY2xl
Ij4xNzwvcmVmLXR5cGU+PGNvbnRyaWJ1dG9ycz48YXV0aG9ycz48YXV0aG9yPlN0cmlja2ZhZGVu
LCBILjwvYXV0aG9yPjxhdXRob3I+WnVuaGFtbWVyLCBBLjwvYXV0aG9yPjxhdXRob3I+S29uaW5n
c2JydWdnZW4sIFMuPC9hdXRob3I+PGF1dGhvcj5Lw7ZobGVyLCBELjwvYXV0aG9yPjxhdXRob3I+
Q3JlbWVyLCBULjwvYXV0aG9yPjwvYXV0aG9ycz48L2NvbnRyaWJ1dG9ycz48dGl0bGVzPjx0aXRs
ZT40ZCBjaHJvbWF0aW4gZHluYW1pY3MgaW4gY3ljbGluZyBjZWxsczogVGhlb2RvciBCb3Zlcmni
gJlzIGh5cG90aGVzZXMgcmV2aXNpdGVkPC90aXRsZT48c2Vjb25kYXJ5LXRpdGxlPk51Y2xldXM8
L3NlY29uZGFyeS10aXRsZT48L3RpdGxlcz48cGVyaW9kaWNhbD48ZnVsbC10aXRsZT5OdWNsZXVz
PC9mdWxsLXRpdGxlPjwvcGVyaW9kaWNhbD48dm9sdW1lPjE8L3ZvbHVtZT48ZGF0ZXM+PHllYXI+
MjAxMDwveWVhcj48cHViLWRhdGVzPjxkYXRlPjIwMTAvLzwvZGF0ZT48L3B1Yi1kYXRlcz48L2Rh
dGVzPjx1cmxzPjwvdXJscz48L3JlY29yZD48L0NpdGU+PC9FbmROb3RlPgB=
</w:fldData>
        </w:fldChar>
      </w:r>
      <w:r w:rsidR="00C6466F" w:rsidRPr="00861B64">
        <w:rPr>
          <w:rFonts w:ascii="Times New Roman" w:hAnsi="Times New Roman" w:cs="Times New Roman"/>
        </w:rPr>
        <w:instrText xml:space="preserve"> ADDIN EN.CITE.DATA </w:instrText>
      </w:r>
      <w:r w:rsidR="00C6466F" w:rsidRPr="00861B64">
        <w:rPr>
          <w:rFonts w:ascii="Times New Roman" w:hAnsi="Times New Roman" w:cs="Times New Roman"/>
        </w:rPr>
      </w:r>
      <w:r w:rsidR="00C6466F" w:rsidRPr="00861B64">
        <w:rPr>
          <w:rFonts w:ascii="Times New Roman" w:hAnsi="Times New Roman" w:cs="Times New Roman"/>
        </w:rPr>
        <w:fldChar w:fldCharType="end"/>
      </w:r>
      <w:r w:rsidR="00C6466F" w:rsidRPr="00861B64">
        <w:rPr>
          <w:rFonts w:ascii="Times New Roman" w:hAnsi="Times New Roman" w:cs="Times New Roman"/>
        </w:rPr>
      </w:r>
      <w:r w:rsidR="00C6466F" w:rsidRPr="00861B64">
        <w:rPr>
          <w:rFonts w:ascii="Times New Roman" w:hAnsi="Times New Roman" w:cs="Times New Roman"/>
        </w:rPr>
        <w:fldChar w:fldCharType="separate"/>
      </w:r>
      <w:r w:rsidR="00C6466F" w:rsidRPr="00861B64">
        <w:rPr>
          <w:rFonts w:ascii="Times New Roman" w:hAnsi="Times New Roman" w:cs="Times New Roman"/>
          <w:noProof/>
        </w:rPr>
        <w:t>(Kind et al., 2013; Lucas &amp; Cervantes, 2002; Strickfaden et al., 2010; Walter et al., 2003)</w:t>
      </w:r>
      <w:r w:rsidR="00C6466F" w:rsidRPr="00861B64">
        <w:rPr>
          <w:rFonts w:ascii="Times New Roman" w:hAnsi="Times New Roman" w:cs="Times New Roman"/>
        </w:rPr>
        <w:fldChar w:fldCharType="end"/>
      </w:r>
      <w:r w:rsidRPr="00861B64">
        <w:rPr>
          <w:rFonts w:ascii="Times New Roman" w:hAnsi="Times New Roman" w:cs="Times New Roman"/>
        </w:rPr>
        <w:t xml:space="preserve">. Improvements to microscopy experiments </w:t>
      </w:r>
      <w:r w:rsidR="00094F35" w:rsidRPr="00861B64">
        <w:rPr>
          <w:rFonts w:ascii="Times New Roman" w:hAnsi="Times New Roman" w:cs="Times New Roman"/>
        </w:rPr>
        <w:fldChar w:fldCharType="begin"/>
      </w:r>
      <w:r w:rsidR="00094F35" w:rsidRPr="00861B64">
        <w:rPr>
          <w:rFonts w:ascii="Times New Roman" w:hAnsi="Times New Roman" w:cs="Times New Roman"/>
        </w:rPr>
        <w:instrText xml:space="preserve"> ADDIN EN.CITE &lt;EndNote&gt;&lt;Cite&gt;&lt;Author&gt;Solovei&lt;/Author&gt;&lt;Year&gt;2010&lt;/Year&gt;&lt;RecNum&gt;188&lt;/RecNum&gt;&lt;DisplayText&gt;(Shachar et al., 2015; Solovei &amp;amp; Cremer, 2010)&lt;/DisplayText&gt;&lt;record&gt;&lt;rec-number&gt;188&lt;/rec-number&gt;&lt;foreign-keys&gt;&lt;key app="EN" db-id="a0p090vf1ve0pqeatdq5929dtz9rxt0ewtwe" timestamp="1663864234"&gt;188&lt;/key&gt;&lt;/foreign-keys&gt;&lt;ref-type name="Book Section"&gt;5&lt;/ref-type&gt;&lt;contributors&gt;&lt;authors&gt;&lt;author&gt;Solovei, I.&lt;/author&gt;&lt;author&gt;Cremer, M.&lt;/author&gt;&lt;/authors&gt;&lt;secondary-authors&gt;&lt;author&gt;Bridger, J.&lt;/author&gt;&lt;author&gt;Volpi, E.&lt;/author&gt;&lt;/secondary-authors&gt;&lt;/contributors&gt;&lt;titles&gt;&lt;title&gt;3D-FISH on cultured cells combined with immunostaining&lt;/title&gt;&lt;secondary-title&gt;Fluorescence in situ hybridization (FISH)&lt;/secondary-title&gt;&lt;/titles&gt;&lt;dates&gt;&lt;year&gt;2010&lt;/year&gt;&lt;pub-dates&gt;&lt;date&gt;2010//&lt;/date&gt;&lt;/pub-dates&gt;&lt;/dates&gt;&lt;pub-location&gt;Berlin&lt;/pub-location&gt;&lt;publisher&gt;Springer&lt;/publisher&gt;&lt;urls&gt;&lt;related-urls&gt;&lt;url&gt;https://doi.org/10.1007/978-1-60761-789-1_8&lt;/url&gt;&lt;/related-urls&gt;&lt;/urls&gt;&lt;electronic-resource-num&gt;10.1007/978-1-60761-789-1_8&lt;/electronic-resource-num&gt;&lt;/record&gt;&lt;/Cite&gt;&lt;Cite&gt;&lt;Author&gt;Shachar&lt;/Author&gt;&lt;Year&gt;2015&lt;/Year&gt;&lt;RecNum&gt;189&lt;/RecNum&gt;&lt;record&gt;&lt;rec-number&gt;189&lt;/rec-number&gt;&lt;foreign-keys&gt;&lt;key app="EN" db-id="a0p090vf1ve0pqeatdq5929dtz9rxt0ewtwe" timestamp="1663864234"&gt;189&lt;/key&gt;&lt;/foreign-keys&gt;&lt;ref-type name="Journal Article"&gt;17&lt;/ref-type&gt;&lt;contributors&gt;&lt;authors&gt;&lt;author&gt;Shachar, S.&lt;/author&gt;&lt;author&gt;Voss, T. C.&lt;/author&gt;&lt;author&gt;Pegoraro, G.&lt;/author&gt;&lt;author&gt;Sciascia, N.&lt;/author&gt;&lt;author&gt;Misteli, T.&lt;/author&gt;&lt;/authors&gt;&lt;/contributors&gt;&lt;titles&gt;&lt;title&gt;A high-throughput imaging-based mapping platform for the systematic identification of gene positioning factors&lt;/title&gt;&lt;secondary-title&gt;Cell&lt;/secondary-title&gt;&lt;/titles&gt;&lt;periodical&gt;&lt;full-title&gt;Cell&lt;/full-title&gt;&lt;/periodical&gt;&lt;volume&gt;162&lt;/volume&gt;&lt;dates&gt;&lt;year&gt;2015&lt;/year&gt;&lt;pub-dates&gt;&lt;date&gt;2015//&lt;/date&gt;&lt;/pub-dates&gt;&lt;/dates&gt;&lt;urls&gt;&lt;related-urls&gt;&lt;url&gt;https://doi.org/10.1016/j.cell.2015.07.035&lt;/url&gt;&lt;/related-urls&gt;&lt;/urls&gt;&lt;electronic-resource-num&gt;10.1016/j.cell.2015.07.035&lt;/electronic-resource-num&gt;&lt;/record&gt;&lt;/Cite&gt;&lt;/EndNote&gt;</w:instrText>
      </w:r>
      <w:r w:rsidR="00094F35" w:rsidRPr="00861B64">
        <w:rPr>
          <w:rFonts w:ascii="Times New Roman" w:hAnsi="Times New Roman" w:cs="Times New Roman"/>
        </w:rPr>
        <w:fldChar w:fldCharType="separate"/>
      </w:r>
      <w:r w:rsidR="00094F35" w:rsidRPr="00861B64">
        <w:rPr>
          <w:rFonts w:ascii="Times New Roman" w:hAnsi="Times New Roman" w:cs="Times New Roman"/>
          <w:noProof/>
        </w:rPr>
        <w:t>(Shachar et al., 2015; Solovei &amp; Cremer, 2010)</w:t>
      </w:r>
      <w:r w:rsidR="00094F35" w:rsidRPr="00861B64">
        <w:rPr>
          <w:rFonts w:ascii="Times New Roman" w:hAnsi="Times New Roman" w:cs="Times New Roman"/>
        </w:rPr>
        <w:fldChar w:fldCharType="end"/>
      </w:r>
      <w:r w:rsidRPr="00861B64">
        <w:rPr>
          <w:rFonts w:ascii="Times New Roman" w:hAnsi="Times New Roman" w:cs="Times New Roman"/>
        </w:rPr>
        <w:t xml:space="preserve"> and image analysis methods make sampling this variation in CT position across the population increasingly feasible </w:t>
      </w:r>
      <w:r w:rsidR="00C32322" w:rsidRPr="00861B64">
        <w:rPr>
          <w:rFonts w:ascii="Times New Roman" w:hAnsi="Times New Roman" w:cs="Times New Roman"/>
        </w:rPr>
        <w:fldChar w:fldCharType="begin">
          <w:fldData xml:space="preserve">PEVuZE5vdGU+PENpdGU+PEF1dGhvcj5JYW5udWNjZWxsaTwvQXV0aG9yPjxZZWFyPjIwMTA8L1ll
YXI+PFJlY051bT4xOTA8L1JlY051bT48RGlzcGxheVRleHQ+KEd1w6kgZXQgYWwuLCAyMDA1OyBJ
YW5udWNjZWxsaSBldCBhbC4sIDIwMTA7IE9sbGlvbiBldCBhbC4sIDIwMTMpPC9EaXNwbGF5VGV4
dD48cmVjb3JkPjxyZWMtbnVtYmVyPjE5MDwvcmVjLW51bWJlcj48Zm9yZWlnbi1rZXlzPjxrZXkg
YXBwPSJFTiIgZGItaWQ9ImEwcDA5MHZmMXZlMHBxZWF0ZHE1OTI5ZHR6OXJ4dDBld3R3ZSIgdGlt
ZXN0YW1wPSIxNjYzODY0MjM0Ij4xOTA8L2tleT48L2ZvcmVpZ24ta2V5cz48cmVmLXR5cGUgbmFt
ZT0iSm91cm5hbCBBcnRpY2xlIj4xNzwvcmVmLXR5cGU+PGNvbnRyaWJ1dG9ycz48YXV0aG9ycz48
YXV0aG9yPklhbm51Y2NlbGxpLCBFLjwvYXV0aG9yPjxhdXRob3I+TW9tcGFydCwgRi48L2F1dGhv
cj48YXV0aG9yPkdlbGxpbiwgSi48L2F1dGhvcj48YXV0aG9yPkxhaGJpYi1NYW5zYWlzLCBZLjwv
YXV0aG9yPjxhdXRob3I+WWVybGUsIE0uPC9hdXRob3I+PGF1dGhvcj5Cb3VkaWVyLCBULjwvYXV0
aG9yPjwvYXV0aG9ycz48L2NvbnRyaWJ1dG9ycz48dGl0bGVzPjx0aXRsZT5ORU1POiBhIHRvb2wg
Zm9yIGFuYWx5emluZyBnZW5lIGFuZCBjaHJvbW9zb21lIHRlcnJpdG9yeSBkaXN0cmlidXRpb25z
IGZyb20gM0QtZmlzaCBleHBlcmltZW50czwvdGl0bGU+PHNlY29uZGFyeS10aXRsZT5CaW9pbmZv
cm1hdGljczwvc2Vjb25kYXJ5LXRpdGxlPjwvdGl0bGVzPjxwZXJpb2RpY2FsPjxmdWxsLXRpdGxl
PkJpb2luZm9ybWF0aWNzPC9mdWxsLXRpdGxlPjwvcGVyaW9kaWNhbD48dm9sdW1lPjI2PC92b2x1
bWU+PGRhdGVzPjx5ZWFyPjIwMTA8L3llYXI+PHB1Yi1kYXRlcz48ZGF0ZT4yMDEwLy88L2RhdGU+
PC9wdWItZGF0ZXM+PC9kYXRlcz48dXJscz48cmVsYXRlZC11cmxzPjx1cmw+aHR0cHM6Ly9kb2ku
b3JnLzEwLjEwOTMvYmlvaW5mb3JtYXRpY3MvYnRxMDEzPC91cmw+PC9yZWxhdGVkLXVybHM+PC91
cmxzPjxlbGVjdHJvbmljLXJlc291cmNlLW51bT4xMC4xMDkzL2Jpb2luZm9ybWF0aWNzL2J0cTAx
MzwvZWxlY3Ryb25pYy1yZXNvdXJjZS1udW0+PC9yZWNvcmQ+PC9DaXRlPjxDaXRlPjxBdXRob3I+
T2xsaW9uPC9BdXRob3I+PFllYXI+MjAxMzwvWWVhcj48UmVjTnVtPjE5MTwvUmVjTnVtPjxyZWNv
cmQ+PHJlYy1udW1iZXI+MTkxPC9yZWMtbnVtYmVyPjxmb3JlaWduLWtleXM+PGtleSBhcHA9IkVO
IiBkYi1pZD0iYTBwMDkwdmYxdmUwcHFlYXRkcTU5MjlkdHo5cnh0MGV3dHdlIiB0aW1lc3RhbXA9
IjE2NjM4NjQyMzQiPjE5MTwva2V5PjwvZm9yZWlnbi1rZXlzPjxyZWYtdHlwZSBuYW1lPSJKb3Vy
bmFsIEFydGljbGUiPjE3PC9yZWYtdHlwZT48Y29udHJpYnV0b3JzPjxhdXRob3JzPjxhdXRob3I+
T2xsaW9uLCBKLjwvYXV0aG9yPjxhdXRob3I+Q29jaGVubmVjLCBKLjwvYXV0aG9yPjxhdXRob3I+
TG9sbCwgRi48L2F1dGhvcj48YXV0aG9yPkVzY3Vkw6ksIEMuPC9hdXRob3I+PGF1dGhvcj5Cb3Vk
aWVyLCBULjwvYXV0aG9yPjwvYXV0aG9ycz48L2NvbnRyaWJ1dG9ycz48dGl0bGVzPjx0aXRsZT5U
QU5HTzogYSBnZW5lcmljIHRvb2wgZm9yIGhpZ2gtdGhyb3VnaHB1dCAzZCBpbWFnZSBhbmFseXNp
cyBmb3Igc3R1ZHlpbmcgbnVjbGVhciBvcmdhbml6YXRpb248L3RpdGxlPjxzZWNvbmRhcnktdGl0
bGU+QmlvaW5mb3JtYXRpY3M8L3NlY29uZGFyeS10aXRsZT48L3RpdGxlcz48cGVyaW9kaWNhbD48
ZnVsbC10aXRsZT5CaW9pbmZvcm1hdGljczwvZnVsbC10aXRsZT48L3BlcmlvZGljYWw+PHZvbHVt
ZT4yOTwvdm9sdW1lPjxkYXRlcz48eWVhcj4yMDEzPC95ZWFyPjxwdWItZGF0ZXM+PGRhdGU+MjAx
My8vPC9kYXRlPjwvcHViLWRhdGVzPjwvZGF0ZXM+PHVybHM+PHJlbGF0ZWQtdXJscz48dXJsPmh0
dHBzOi8vZG9pLm9yZy8xMC4xMDkzL2Jpb2luZm9ybWF0aWNzL2J0dDI3NjwvdXJsPjwvcmVsYXRl
ZC11cmxzPjwvdXJscz48ZWxlY3Ryb25pYy1yZXNvdXJjZS1udW0+MTAuMTA5My9iaW9pbmZvcm1h
dGljcy9idHQyNzY8L2VsZWN0cm9uaWMtcmVzb3VyY2UtbnVtPjwvcmVjb3JkPjwvQ2l0ZT48Q2l0
ZT48QXV0aG9yPkd1w6k8L0F1dGhvcj48WWVhcj4yMDA1PC9ZZWFyPjxSZWNOdW0+MTkyPC9SZWNO
dW0+PHJlY29yZD48cmVjLW51bWJlcj4xOTI8L3JlYy1udW1iZXI+PGZvcmVpZ24ta2V5cz48a2V5
IGFwcD0iRU4iIGRiLWlkPSJhMHAwOTB2ZjF2ZTBwcWVhdGRxNTkyOWR0ejlyeHQwZXd0d2UiIHRp
bWVzdGFtcD0iMTY2Mzg2NDIzNCI+MTkyPC9rZXk+PC9mb3JlaWduLWtleXM+PHJlZi10eXBlIG5h
bWU9IkpvdXJuYWwgQXJ0aWNsZSI+MTc8L3JlZi10eXBlPjxjb250cmlidXRvcnM+PGF1dGhvcnM+
PGF1dGhvcj5HdcOpLCBNLjwvYXV0aG9yPjxhdXRob3I+TWVzc2FvdWRpLCBDLjwvYXV0aG9yPjxh
dXRob3I+U3VuLCBKLiBTLjwvYXV0aG9yPjxhdXRob3I+Qm91ZGllciwgVC48L2F1dGhvcj48L2F1
dGhvcnM+PC9jb250cmlidXRvcnM+PHRpdGxlcz48dGl0bGU+U21hcnQgM0QtRklTSDogYXV0b21h
dGlvbiBvZiBkaXN0YW5jZSBhbmFseXNpcyBpbiBudWNsZWkgb2YgaW50ZXJwaGFzZSBjZWxscyBi
eSBpbWFnZSBwcm9jZXNzaW5nPC90aXRsZT48c2Vjb25kYXJ5LXRpdGxlPkN5dG9tIFBhcnQgQSBK
IEludCBTb2MgQW5hbCBDeXRvbDwvc2Vjb25kYXJ5LXRpdGxlPjwvdGl0bGVzPjxwZXJpb2RpY2Fs
PjxmdWxsLXRpdGxlPkN5dG9tIFBhcnQgQSBKIEludCBTb2MgQW5hbCBDeXRvbDwvZnVsbC10aXRs
ZT48L3BlcmlvZGljYWw+PHZvbHVtZT42Nzwvdm9sdW1lPjxkYXRlcz48eWVhcj4yMDA1PC95ZWFy
PjxwdWItZGF0ZXM+PGRhdGU+MjAwNS8vPC9kYXRlPjwvcHViLWRhdGVzPjwvZGF0ZXM+PHVybHM+
PHJlbGF0ZWQtdXJscz48dXJsPmh0dHBzOi8vZG9pLm9yZy8xMC4xMDAyL2N5dG8uYS4yMDE3MDwv
dXJsPjwvcmVsYXRlZC11cmxzPjwvdXJscz48ZWxlY3Ryb25pYy1yZXNvdXJjZS1udW0+MTAuMTAw
Mi9jeXRvLmEuMjAxNzA8L2VsZWN0cm9uaWMtcmVzb3VyY2UtbnVtPjwvcmVjb3JkPjwvQ2l0ZT48
L0VuZE5vdGU+AG==
</w:fldData>
        </w:fldChar>
      </w:r>
      <w:r w:rsidR="00C32322" w:rsidRPr="00861B64">
        <w:rPr>
          <w:rFonts w:ascii="Times New Roman" w:hAnsi="Times New Roman" w:cs="Times New Roman"/>
        </w:rPr>
        <w:instrText xml:space="preserve"> ADDIN EN.CITE </w:instrText>
      </w:r>
      <w:r w:rsidR="00C32322" w:rsidRPr="00861B64">
        <w:rPr>
          <w:rFonts w:ascii="Times New Roman" w:hAnsi="Times New Roman" w:cs="Times New Roman"/>
        </w:rPr>
        <w:fldChar w:fldCharType="begin">
          <w:fldData xml:space="preserve">PEVuZE5vdGU+PENpdGU+PEF1dGhvcj5JYW5udWNjZWxsaTwvQXV0aG9yPjxZZWFyPjIwMTA8L1ll
YXI+PFJlY051bT4xOTA8L1JlY051bT48RGlzcGxheVRleHQ+KEd1w6kgZXQgYWwuLCAyMDA1OyBJ
YW5udWNjZWxsaSBldCBhbC4sIDIwMTA7IE9sbGlvbiBldCBhbC4sIDIwMTMpPC9EaXNwbGF5VGV4
dD48cmVjb3JkPjxyZWMtbnVtYmVyPjE5MDwvcmVjLW51bWJlcj48Zm9yZWlnbi1rZXlzPjxrZXkg
YXBwPSJFTiIgZGItaWQ9ImEwcDA5MHZmMXZlMHBxZWF0ZHE1OTI5ZHR6OXJ4dDBld3R3ZSIgdGlt
ZXN0YW1wPSIxNjYzODY0MjM0Ij4xOTA8L2tleT48L2ZvcmVpZ24ta2V5cz48cmVmLXR5cGUgbmFt
ZT0iSm91cm5hbCBBcnRpY2xlIj4xNzwvcmVmLXR5cGU+PGNvbnRyaWJ1dG9ycz48YXV0aG9ycz48
YXV0aG9yPklhbm51Y2NlbGxpLCBFLjwvYXV0aG9yPjxhdXRob3I+TW9tcGFydCwgRi48L2F1dGhv
cj48YXV0aG9yPkdlbGxpbiwgSi48L2F1dGhvcj48YXV0aG9yPkxhaGJpYi1NYW5zYWlzLCBZLjwv
YXV0aG9yPjxhdXRob3I+WWVybGUsIE0uPC9hdXRob3I+PGF1dGhvcj5Cb3VkaWVyLCBULjwvYXV0
aG9yPjwvYXV0aG9ycz48L2NvbnRyaWJ1dG9ycz48dGl0bGVzPjx0aXRsZT5ORU1POiBhIHRvb2wg
Zm9yIGFuYWx5emluZyBnZW5lIGFuZCBjaHJvbW9zb21lIHRlcnJpdG9yeSBkaXN0cmlidXRpb25z
IGZyb20gM0QtZmlzaCBleHBlcmltZW50czwvdGl0bGU+PHNlY29uZGFyeS10aXRsZT5CaW9pbmZv
cm1hdGljczwvc2Vjb25kYXJ5LXRpdGxlPjwvdGl0bGVzPjxwZXJpb2RpY2FsPjxmdWxsLXRpdGxl
PkJpb2luZm9ybWF0aWNzPC9mdWxsLXRpdGxlPjwvcGVyaW9kaWNhbD48dm9sdW1lPjI2PC92b2x1
bWU+PGRhdGVzPjx5ZWFyPjIwMTA8L3llYXI+PHB1Yi1kYXRlcz48ZGF0ZT4yMDEwLy88L2RhdGU+
PC9wdWItZGF0ZXM+PC9kYXRlcz48dXJscz48cmVsYXRlZC11cmxzPjx1cmw+aHR0cHM6Ly9kb2ku
b3JnLzEwLjEwOTMvYmlvaW5mb3JtYXRpY3MvYnRxMDEzPC91cmw+PC9yZWxhdGVkLXVybHM+PC91
cmxzPjxlbGVjdHJvbmljLXJlc291cmNlLW51bT4xMC4xMDkzL2Jpb2luZm9ybWF0aWNzL2J0cTAx
MzwvZWxlY3Ryb25pYy1yZXNvdXJjZS1udW0+PC9yZWNvcmQ+PC9DaXRlPjxDaXRlPjxBdXRob3I+
T2xsaW9uPC9BdXRob3I+PFllYXI+MjAxMzwvWWVhcj48UmVjTnVtPjE5MTwvUmVjTnVtPjxyZWNv
cmQ+PHJlYy1udW1iZXI+MTkxPC9yZWMtbnVtYmVyPjxmb3JlaWduLWtleXM+PGtleSBhcHA9IkVO
IiBkYi1pZD0iYTBwMDkwdmYxdmUwcHFlYXRkcTU5MjlkdHo5cnh0MGV3dHdlIiB0aW1lc3RhbXA9
IjE2NjM4NjQyMzQiPjE5MTwva2V5PjwvZm9yZWlnbi1rZXlzPjxyZWYtdHlwZSBuYW1lPSJKb3Vy
bmFsIEFydGljbGUiPjE3PC9yZWYtdHlwZT48Y29udHJpYnV0b3JzPjxhdXRob3JzPjxhdXRob3I+
T2xsaW9uLCBKLjwvYXV0aG9yPjxhdXRob3I+Q29jaGVubmVjLCBKLjwvYXV0aG9yPjxhdXRob3I+
TG9sbCwgRi48L2F1dGhvcj48YXV0aG9yPkVzY3Vkw6ksIEMuPC9hdXRob3I+PGF1dGhvcj5Cb3Vk
aWVyLCBULjwvYXV0aG9yPjwvYXV0aG9ycz48L2NvbnRyaWJ1dG9ycz48dGl0bGVzPjx0aXRsZT5U
QU5HTzogYSBnZW5lcmljIHRvb2wgZm9yIGhpZ2gtdGhyb3VnaHB1dCAzZCBpbWFnZSBhbmFseXNp
cyBmb3Igc3R1ZHlpbmcgbnVjbGVhciBvcmdhbml6YXRpb248L3RpdGxlPjxzZWNvbmRhcnktdGl0
bGU+QmlvaW5mb3JtYXRpY3M8L3NlY29uZGFyeS10aXRsZT48L3RpdGxlcz48cGVyaW9kaWNhbD48
ZnVsbC10aXRsZT5CaW9pbmZvcm1hdGljczwvZnVsbC10aXRsZT48L3BlcmlvZGljYWw+PHZvbHVt
ZT4yOTwvdm9sdW1lPjxkYXRlcz48eWVhcj4yMDEzPC95ZWFyPjxwdWItZGF0ZXM+PGRhdGU+MjAx
My8vPC9kYXRlPjwvcHViLWRhdGVzPjwvZGF0ZXM+PHVybHM+PHJlbGF0ZWQtdXJscz48dXJsPmh0
dHBzOi8vZG9pLm9yZy8xMC4xMDkzL2Jpb2luZm9ybWF0aWNzL2J0dDI3NjwvdXJsPjwvcmVsYXRl
ZC11cmxzPjwvdXJscz48ZWxlY3Ryb25pYy1yZXNvdXJjZS1udW0+MTAuMTA5My9iaW9pbmZvcm1h
dGljcy9idHQyNzY8L2VsZWN0cm9uaWMtcmVzb3VyY2UtbnVtPjwvcmVjb3JkPjwvQ2l0ZT48Q2l0
ZT48QXV0aG9yPkd1w6k8L0F1dGhvcj48WWVhcj4yMDA1PC9ZZWFyPjxSZWNOdW0+MTkyPC9SZWNO
dW0+PHJlY29yZD48cmVjLW51bWJlcj4xOTI8L3JlYy1udW1iZXI+PGZvcmVpZ24ta2V5cz48a2V5
IGFwcD0iRU4iIGRiLWlkPSJhMHAwOTB2ZjF2ZTBwcWVhdGRxNTkyOWR0ejlyeHQwZXd0d2UiIHRp
bWVzdGFtcD0iMTY2Mzg2NDIzNCI+MTkyPC9rZXk+PC9mb3JlaWduLWtleXM+PHJlZi10eXBlIG5h
bWU9IkpvdXJuYWwgQXJ0aWNsZSI+MTc8L3JlZi10eXBlPjxjb250cmlidXRvcnM+PGF1dGhvcnM+
PGF1dGhvcj5HdcOpLCBNLjwvYXV0aG9yPjxhdXRob3I+TWVzc2FvdWRpLCBDLjwvYXV0aG9yPjxh
dXRob3I+U3VuLCBKLiBTLjwvYXV0aG9yPjxhdXRob3I+Qm91ZGllciwgVC48L2F1dGhvcj48L2F1
dGhvcnM+PC9jb250cmlidXRvcnM+PHRpdGxlcz48dGl0bGU+U21hcnQgM0QtRklTSDogYXV0b21h
dGlvbiBvZiBkaXN0YW5jZSBhbmFseXNpcyBpbiBudWNsZWkgb2YgaW50ZXJwaGFzZSBjZWxscyBi
eSBpbWFnZSBwcm9jZXNzaW5nPC90aXRsZT48c2Vjb25kYXJ5LXRpdGxlPkN5dG9tIFBhcnQgQSBK
IEludCBTb2MgQW5hbCBDeXRvbDwvc2Vjb25kYXJ5LXRpdGxlPjwvdGl0bGVzPjxwZXJpb2RpY2Fs
PjxmdWxsLXRpdGxlPkN5dG9tIFBhcnQgQSBKIEludCBTb2MgQW5hbCBDeXRvbDwvZnVsbC10aXRs
ZT48L3BlcmlvZGljYWw+PHZvbHVtZT42Nzwvdm9sdW1lPjxkYXRlcz48eWVhcj4yMDA1PC95ZWFy
PjxwdWItZGF0ZXM+PGRhdGU+MjAwNS8vPC9kYXRlPjwvcHViLWRhdGVzPjwvZGF0ZXM+PHVybHM+
PHJlbGF0ZWQtdXJscz48dXJsPmh0dHBzOi8vZG9pLm9yZy8xMC4xMDAyL2N5dG8uYS4yMDE3MDwv
dXJsPjwvcmVsYXRlZC11cmxzPjwvdXJscz48ZWxlY3Ryb25pYy1yZXNvdXJjZS1udW0+MTAuMTAw
Mi9jeXRvLmEuMjAxNzA8L2VsZWN0cm9uaWMtcmVzb3VyY2UtbnVtPjwvcmVjb3JkPjwvQ2l0ZT48
L0VuZE5vdGU+AG==
</w:fldData>
        </w:fldChar>
      </w:r>
      <w:r w:rsidR="00C32322" w:rsidRPr="00861B64">
        <w:rPr>
          <w:rFonts w:ascii="Times New Roman" w:hAnsi="Times New Roman" w:cs="Times New Roman"/>
        </w:rPr>
        <w:instrText xml:space="preserve"> ADDIN EN.CITE.DATA </w:instrText>
      </w:r>
      <w:r w:rsidR="00C32322" w:rsidRPr="00861B64">
        <w:rPr>
          <w:rFonts w:ascii="Times New Roman" w:hAnsi="Times New Roman" w:cs="Times New Roman"/>
        </w:rPr>
      </w:r>
      <w:r w:rsidR="00C32322" w:rsidRPr="00861B64">
        <w:rPr>
          <w:rFonts w:ascii="Times New Roman" w:hAnsi="Times New Roman" w:cs="Times New Roman"/>
        </w:rPr>
        <w:fldChar w:fldCharType="end"/>
      </w:r>
      <w:r w:rsidR="00C32322" w:rsidRPr="00861B64">
        <w:rPr>
          <w:rFonts w:ascii="Times New Roman" w:hAnsi="Times New Roman" w:cs="Times New Roman"/>
        </w:rPr>
      </w:r>
      <w:r w:rsidR="00C32322" w:rsidRPr="00861B64">
        <w:rPr>
          <w:rFonts w:ascii="Times New Roman" w:hAnsi="Times New Roman" w:cs="Times New Roman"/>
        </w:rPr>
        <w:fldChar w:fldCharType="separate"/>
      </w:r>
      <w:r w:rsidR="00C32322" w:rsidRPr="00861B64">
        <w:rPr>
          <w:rFonts w:ascii="Times New Roman" w:hAnsi="Times New Roman" w:cs="Times New Roman"/>
          <w:noProof/>
        </w:rPr>
        <w:t>(Gué et al., 2005; Iannuccelli et al., 2010; Ollion et al., 2013)</w:t>
      </w:r>
      <w:r w:rsidR="00C32322" w:rsidRPr="00861B64">
        <w:rPr>
          <w:rFonts w:ascii="Times New Roman" w:hAnsi="Times New Roman" w:cs="Times New Roman"/>
        </w:rPr>
        <w:fldChar w:fldCharType="end"/>
      </w:r>
      <w:r w:rsidRPr="00861B64">
        <w:rPr>
          <w:rFonts w:ascii="Times New Roman" w:hAnsi="Times New Roman" w:cs="Times New Roman"/>
        </w:rPr>
        <w:t xml:space="preserve">, yet such analyses of all CT positions in a large number of cells exist for only few cell types </w:t>
      </w:r>
      <w:r w:rsidR="00C32322" w:rsidRPr="00861B64">
        <w:rPr>
          <w:rFonts w:ascii="Times New Roman" w:hAnsi="Times New Roman" w:cs="Times New Roman"/>
        </w:rPr>
        <w:fldChar w:fldCharType="begin"/>
      </w:r>
      <w:r w:rsidR="00C32322" w:rsidRPr="00861B64">
        <w:rPr>
          <w:rFonts w:ascii="Times New Roman" w:hAnsi="Times New Roman" w:cs="Times New Roman"/>
        </w:rPr>
        <w:instrText xml:space="preserve"> ADDIN EN.CITE &lt;EndNote&gt;&lt;Cite&gt;&lt;Author&gt;Fritz&lt;/Author&gt;&lt;Year&gt;2016&lt;/Year&gt;&lt;RecNum&gt;193&lt;/RecNum&gt;&lt;DisplayText&gt;(Fritz et al., 2016)&lt;/DisplayText&gt;&lt;record&gt;&lt;rec-number&gt;193&lt;/rec-number&gt;&lt;foreign-keys&gt;&lt;key app="EN" db-id="a0p090vf1ve0pqeatdq5929dtz9rxt0ewtwe" timestamp="1663864234"&gt;193&lt;/key&gt;&lt;/foreign-keys&gt;&lt;ref-type name="Journal Article"&gt;17&lt;/ref-type&gt;&lt;contributors&gt;&lt;authors&gt;&lt;author&gt;Fritz, A. J.&lt;/author&gt;&lt;author&gt;Barutcu, A. R.&lt;/author&gt;&lt;author&gt;Martin-Buley, L.&lt;/author&gt;&lt;author&gt;Wijnen, A. J.&lt;/author&gt;&lt;author&gt;Zaidi, S. K.&lt;/author&gt;&lt;author&gt;Imbalzano, A. N.&lt;/author&gt;&lt;author&gt;Lian, J. B.&lt;/author&gt;&lt;author&gt;Stein, J. L.&lt;/author&gt;&lt;author&gt;Stein, G. S.&lt;/author&gt;&lt;/authors&gt;&lt;/contributors&gt;&lt;titles&gt;&lt;title&gt;Chromosomes at work: organization of chromosome territories in the interphase nucleus&lt;/title&gt;&lt;secondary-title&gt;J Cell Biochem&lt;/secondary-title&gt;&lt;/titles&gt;&lt;periodical&gt;&lt;full-title&gt;J Cell Biochem&lt;/full-title&gt;&lt;/periodical&gt;&lt;volume&gt;117&lt;/volume&gt;&lt;dates&gt;&lt;year&gt;2016&lt;/year&gt;&lt;pub-dates&gt;&lt;date&gt;2016//&lt;/date&gt;&lt;/pub-dates&gt;&lt;/dates&gt;&lt;urls&gt;&lt;related-urls&gt;&lt;url&gt;https://doi.org/10.1002/jcb.25280&lt;/url&gt;&lt;/related-urls&gt;&lt;/urls&gt;&lt;electronic-resource-num&gt;10.1002/jcb.25280&lt;/electronic-resource-num&gt;&lt;/record&gt;&lt;/Cite&gt;&lt;/EndNote&gt;</w:instrText>
      </w:r>
      <w:r w:rsidR="00C32322" w:rsidRPr="00861B64">
        <w:rPr>
          <w:rFonts w:ascii="Times New Roman" w:hAnsi="Times New Roman" w:cs="Times New Roman"/>
        </w:rPr>
        <w:fldChar w:fldCharType="separate"/>
      </w:r>
      <w:r w:rsidR="00C32322" w:rsidRPr="00861B64">
        <w:rPr>
          <w:rFonts w:ascii="Times New Roman" w:hAnsi="Times New Roman" w:cs="Times New Roman"/>
          <w:noProof/>
        </w:rPr>
        <w:t>(Fritz et al., 2016)</w:t>
      </w:r>
      <w:r w:rsidR="00C32322" w:rsidRPr="00861B64">
        <w:rPr>
          <w:rFonts w:ascii="Times New Roman" w:hAnsi="Times New Roman" w:cs="Times New Roman"/>
        </w:rPr>
        <w:fldChar w:fldCharType="end"/>
      </w:r>
      <w:r w:rsidRPr="00861B64">
        <w:rPr>
          <w:rFonts w:ascii="Times New Roman" w:hAnsi="Times New Roman" w:cs="Times New Roman"/>
        </w:rPr>
        <w:t>.</w:t>
      </w:r>
    </w:p>
    <w:p w14:paraId="253285DD" w14:textId="77777777" w:rsidR="00E65822" w:rsidRPr="00861B64" w:rsidRDefault="00E65822" w:rsidP="00E65822">
      <w:pPr>
        <w:jc w:val="both"/>
        <w:rPr>
          <w:rFonts w:ascii="Times New Roman" w:hAnsi="Times New Roman" w:cs="Times New Roman"/>
        </w:rPr>
      </w:pPr>
    </w:p>
    <w:p w14:paraId="1E462EAD" w14:textId="22C3B13F" w:rsidR="00E65822" w:rsidRPr="00861B64" w:rsidRDefault="00E65822" w:rsidP="00E65822">
      <w:pPr>
        <w:jc w:val="both"/>
        <w:rPr>
          <w:rFonts w:ascii="Times New Roman" w:hAnsi="Times New Roman" w:cs="Times New Roman"/>
        </w:rPr>
      </w:pPr>
      <w:r w:rsidRPr="00861B64">
        <w:rPr>
          <w:rFonts w:ascii="Times New Roman" w:hAnsi="Times New Roman" w:cs="Times New Roman"/>
        </w:rPr>
        <w:t xml:space="preserve">In contrast, genome wide chromosome conformation capture (Hi-C) approaches are being applied to characterize the 3D genome structure of rapidly increasing numbers of cell types and conditions for the past decade </w:t>
      </w:r>
      <w:r w:rsidR="000835F4" w:rsidRPr="00861B64">
        <w:rPr>
          <w:rFonts w:ascii="Times New Roman" w:hAnsi="Times New Roman" w:cs="Times New Roman"/>
        </w:rPr>
        <w:fldChar w:fldCharType="begin">
          <w:fldData xml:space="preserve">PEVuZE5vdGU+PENpdGU+PEF1dGhvcj5NY0NvcmQ8L0F1dGhvcj48WWVhcj4yMDIwPC9ZZWFyPjxS
ZWNOdW0+MzA8L1JlY051bT48RGlzcGxheVRleHQ+KERla2tlciBldCBhbC4sIDIwMTc7IEdvbGxv
c2hpIGV0IGFsLiwgMjAxODsgTGllYmVybWFuLUFpZGVuIGV0IGFsLiwgMjAwOTsgTWNDb3JkIGV0
IGFsLiwgMjAyMCk8L0Rpc3BsYXlUZXh0PjxyZWNvcmQ+PHJlYy1udW1iZXI+MzA8L3JlYy1udW1i
ZXI+PGZvcmVpZ24ta2V5cz48a2V5IGFwcD0iRU4iIGRiLWlkPSJhMHAwOTB2ZjF2ZTBwcWVhdGRx
NTkyOWR0ejlyeHQwZXd0d2UiIHRpbWVzdGFtcD0iMTYzNTI3NDA5MSI+MzA8L2tleT48L2ZvcmVp
Z24ta2V5cz48cmVmLXR5cGUgbmFtZT0iSm91cm5hbCBBcnRpY2xlIj4xNzwvcmVmLXR5cGU+PGNv
bnRyaWJ1dG9ycz48YXV0aG9ycz48YXV0aG9yPk1jQ29yZCwgUmFjaGVsIFBhdHRvbjwvYXV0aG9y
PjxhdXRob3I+S2FwbGFuLCBOb2FtPC9hdXRob3I+PGF1dGhvcj5HaW9yZ2V0dGksIEx1Y2E8L2F1
dGhvcj48L2F1dGhvcnM+PC9jb250cmlidXRvcnM+PHRpdGxlcz48dGl0bGU+Q2hyb21vc29tZSBj
b25mb3JtYXRpb24gY2FwdHVyZSBhbmQgYmV5b25kOiB0b3dhcmQgYW4gaW50ZWdyYXRpdmUgdmll
dyBvZiBjaHJvbW9zb21lIHN0cnVjdHVyZSBhbmQgZnVuY3Rpb248L3RpdGxlPjxzZWNvbmRhcnkt
dGl0bGU+TW9sZWN1bGFyIGNlbGw8L3NlY29uZGFyeS10aXRsZT48L3RpdGxlcz48cGVyaW9kaWNh
bD48ZnVsbC10aXRsZT5Nb2xlY3VsYXIgY2VsbDwvZnVsbC10aXRsZT48L3BlcmlvZGljYWw+PHBh
Z2VzPjY4OC03MDg8L3BhZ2VzPjx2b2x1bWU+Nzc8L3ZvbHVtZT48bnVtYmVyPjQ8L251bWJlcj48
ZGF0ZXM+PHllYXI+MjAyMDwveWVhcj48L2RhdGVzPjxpc2JuPjEwOTctMjc2NTwvaXNibj48dXJs
cz48L3VybHM+PC9yZWNvcmQ+PC9DaXRlPjxDaXRlPjxBdXRob3I+TGllYmVybWFuLUFpZGVuPC9B
dXRob3I+PFllYXI+MjAwOTwvWWVhcj48UmVjTnVtPjE5NDwvUmVjTnVtPjxyZWNvcmQ+PHJlYy1u
dW1iZXI+MTk0PC9yZWMtbnVtYmVyPjxmb3JlaWduLWtleXM+PGtleSBhcHA9IkVOIiBkYi1pZD0i
YTBwMDkwdmYxdmUwcHFlYXRkcTU5MjlkdHo5cnh0MGV3dHdlIiB0aW1lc3RhbXA9IjE2NjM4NjQy
MzQiPjE5NDwva2V5PjwvZm9yZWlnbi1rZXlzPjxyZWYtdHlwZSBuYW1lPSJKb3VybmFsIEFydGlj
bGUiPjE3PC9yZWYtdHlwZT48Y29udHJpYnV0b3JzPjxhdXRob3JzPjxhdXRob3I+TGllYmVybWFu
LUFpZGVuLCBFLjwvYXV0aG9yPjxhdXRob3I+QmVya3VtLCBOLiBMLjwvYXV0aG9yPjxhdXRob3I+
V2lsbGlhbXMsIEwuPC9hdXRob3I+PGF1dGhvcj5JbWFrYWV2LCBNLjwvYXV0aG9yPjxhdXRob3I+
UmFnb2N6eSwgVC48L2F1dGhvcj48YXV0aG9yPlRlbGxpbmcsIEEuPC9hdXRob3I+PGF1dGhvcj5B
bWl0LCBJLjwvYXV0aG9yPjxhdXRob3I+TGFqb2llLCBCLiBSLjwvYXV0aG9yPjxhdXRob3I+U2Fi
bywgUC4gSi48L2F1dGhvcj48YXV0aG9yPkRvcnNjaG5lciwgTS4gTy48L2F1dGhvcj48L2F1dGhv
cnM+PC9jb250cmlidXRvcnM+PHRpdGxlcz48dGl0bGU+Q29tcHJlaGVuc2l2ZSBtYXBwaW5nIG9m
IGxvbmctcmFuZ2UgaW50ZXJhY3Rpb25zIHJldmVhbHMgZm9sZGluZyBwcmluY2lwbGVzIG9mIHRo
ZSBodW1hbiBnZW5vbWU8L3RpdGxlPjxzZWNvbmRhcnktdGl0bGU+U2NpZW5jZTwvc2Vjb25kYXJ5
LXRpdGxlPjwvdGl0bGVzPjxwZXJpb2RpY2FsPjxmdWxsLXRpdGxlPlNjaWVuY2U8L2Z1bGwtdGl0
bGU+PC9wZXJpb2RpY2FsPjx2b2x1bWU+MzI2PC92b2x1bWU+PGRhdGVzPjx5ZWFyPjIwMDk8L3ll
YXI+PHB1Yi1kYXRlcz48ZGF0ZT4yMDA5Ly88L2RhdGU+PC9wdWItZGF0ZXM+PC9kYXRlcz48dXJs
cz48cmVsYXRlZC11cmxzPjx1cmw+aHR0cHM6Ly9kb2kub3JnLzEwLjExMjYvc2NpZW5jZS4xMTgx
MzY5PC91cmw+PC9yZWxhdGVkLXVybHM+PC91cmxzPjxlbGVjdHJvbmljLXJlc291cmNlLW51bT4x
MC4xMTI2L3NjaWVuY2UuMTE4MTM2OTwvZWxlY3Ryb25pYy1yZXNvdXJjZS1udW0+PC9yZWNvcmQ+
PC9DaXRlPjxDaXRlPjxBdXRob3I+R29sbG9zaGk8L0F1dGhvcj48WWVhcj4yMDE4PC9ZZWFyPjxS
ZWNOdW0+MTk1PC9SZWNOdW0+PHJlY29yZD48cmVjLW51bWJlcj4xOTU8L3JlYy1udW1iZXI+PGZv
cmVpZ24ta2V5cz48a2V5IGFwcD0iRU4iIGRiLWlkPSJhMHAwOTB2ZjF2ZTBwcWVhdGRxNTkyOWR0
ejlyeHQwZXd0d2UiIHRpbWVzdGFtcD0iMTY2Mzg2NDIzNCI+MTk1PC9rZXk+PC9mb3JlaWduLWtl
eXM+PHJlZi10eXBlIG5hbWU9IkpvdXJuYWwgQXJ0aWNsZSI+MTc8L3JlZi10eXBlPjxjb250cmli
dXRvcnM+PGF1dGhvcnM+PGF1dGhvcj5Hb2xsb3NoaSwgUi48L2F1dGhvcj48YXV0aG9yPlNhbmRl
cnMsIEouIFQuPC9hdXRob3I+PGF1dGhvcj5NY0NvcmQsIFIuIFAuPC9hdXRob3I+PC9hdXRob3Jz
PjwvY29udHJpYnV0b3JzPjx0aXRsZXM+PHRpdGxlPkl0ZXJhdGl2ZWx5IGltcHJvdmluZyBIaS1D
IGV4cGVyaW1lbnRzIG9uZSBzdGVwIGF0IGEgdGltZTwvdGl0bGU+PHNlY29uZGFyeS10aXRsZT5N
ZXRob2RzPC9zZWNvbmRhcnktdGl0bGU+PC90aXRsZXM+PHBlcmlvZGljYWw+PGZ1bGwtdGl0bGU+
TWV0aG9kczwvZnVsbC10aXRsZT48L3BlcmlvZGljYWw+PHZvbHVtZT4xNDI8L3ZvbHVtZT48ZGF0
ZXM+PHllYXI+MjAxODwveWVhcj48cHViLWRhdGVzPjxkYXRlPjIwMTgvLzwvZGF0ZT48L3B1Yi1k
YXRlcz48L2RhdGVzPjx1cmxzPjxyZWxhdGVkLXVybHM+PHVybD5odHRwczovL2RvaS5vcmcvMTAu
MTAxNi9qLnltZXRoLjIwMTguMDQuMDMzPC91cmw+PC9yZWxhdGVkLXVybHM+PC91cmxzPjxlbGVj
dHJvbmljLXJlc291cmNlLW51bT4xMC4xMDE2L2oueW1ldGguMjAxOC4wNC4wMzM8L2VsZWN0cm9u
aWMtcmVzb3VyY2UtbnVtPjwvcmVjb3JkPjwvQ2l0ZT48Q2l0ZT48QXV0aG9yPkRla2tlcjwvQXV0
aG9yPjxZZWFyPjIwMTc8L1llYXI+PFJlY051bT4xOTY8L1JlY051bT48cmVjb3JkPjxyZWMtbnVt
YmVyPjE5NjwvcmVjLW51bWJlcj48Zm9yZWlnbi1rZXlzPjxrZXkgYXBwPSJFTiIgZGItaWQ9ImEw
cDA5MHZmMXZlMHBxZWF0ZHE1OTI5ZHR6OXJ4dDBld3R3ZSIgdGltZXN0YW1wPSIxNjYzODY0MjM0
Ij4xOTY8L2tleT48L2ZvcmVpZ24ta2V5cz48cmVmLXR5cGUgbmFtZT0iSm91cm5hbCBBcnRpY2xl
Ij4xNzwvcmVmLXR5cGU+PGNvbnRyaWJ1dG9ycz48YXV0aG9ycz48YXV0aG9yPkRla2tlciwgSi48
L2F1dGhvcj48YXV0aG9yPkJlbG1vbnQsIEEuIFMuPC9hdXRob3I+PGF1dGhvcj5HdXR0bWFuLCBN
LjwvYXV0aG9yPjxhdXRob3I+TGVzaHlrLCBWLiBPLjwvYXV0aG9yPjxhdXRob3I+TGlzLCBKLiBU
LjwvYXV0aG9yPjxhdXRob3I+TG9tdmFyZGFzLCBTLjwvYXV0aG9yPjxhdXRob3I+TWlybnksIEwu
IEEuPC9hdXRob3I+PGF1dGhvcj5P4oCZc2hlYSwgQy4gQy48L2F1dGhvcj48YXV0aG9yPlBhcmss
IFAuIEouPC9hdXRob3I+PGF1dGhvcj5SZW4sIEIuPC9hdXRob3I+PC9hdXRob3JzPjwvY29udHJp
YnV0b3JzPjx0aXRsZXM+PHRpdGxlPlRoZSA0RCBudWNsZW9tZSBwcm9qZWN0PC90aXRsZT48c2Vj
b25kYXJ5LXRpdGxlPk5hdHVyZTwvc2Vjb25kYXJ5LXRpdGxlPjwvdGl0bGVzPjxwZXJpb2RpY2Fs
PjxmdWxsLXRpdGxlPk5hdHVyZTwvZnVsbC10aXRsZT48L3BlcmlvZGljYWw+PHZvbHVtZT41NDk8
L3ZvbHVtZT48ZGF0ZXM+PHllYXI+MjAxNzwveWVhcj48cHViLWRhdGVzPjxkYXRlPjIwMTcvLzwv
ZGF0ZT48L3B1Yi1kYXRlcz48L2RhdGVzPjx1cmxzPjxyZWxhdGVkLXVybHM+PHVybD5odHRwczov
L2RvaS5vcmcvMTAuMTAzOC9uYXR1cmUyMzg4NDwvdXJsPjwvcmVsYXRlZC11cmxzPjwvdXJscz48
ZWxlY3Ryb25pYy1yZXNvdXJjZS1udW0+MTAuMTAzOC9uYXR1cmUyMzg4NDwvZWxlY3Ryb25pYy1y
ZXNvdXJjZS1udW0+PC9yZWNvcmQ+PC9DaXRlPjwvRW5kTm90ZT4A
</w:fldData>
        </w:fldChar>
      </w:r>
      <w:r w:rsidR="000835F4" w:rsidRPr="00861B64">
        <w:rPr>
          <w:rFonts w:ascii="Times New Roman" w:hAnsi="Times New Roman" w:cs="Times New Roman"/>
        </w:rPr>
        <w:instrText xml:space="preserve"> ADDIN EN.CITE </w:instrText>
      </w:r>
      <w:r w:rsidR="000835F4" w:rsidRPr="00861B64">
        <w:rPr>
          <w:rFonts w:ascii="Times New Roman" w:hAnsi="Times New Roman" w:cs="Times New Roman"/>
        </w:rPr>
        <w:fldChar w:fldCharType="begin">
          <w:fldData xml:space="preserve">PEVuZE5vdGU+PENpdGU+PEF1dGhvcj5NY0NvcmQ8L0F1dGhvcj48WWVhcj4yMDIwPC9ZZWFyPjxS
ZWNOdW0+MzA8L1JlY051bT48RGlzcGxheVRleHQ+KERla2tlciBldCBhbC4sIDIwMTc7IEdvbGxv
c2hpIGV0IGFsLiwgMjAxODsgTGllYmVybWFuLUFpZGVuIGV0IGFsLiwgMjAwOTsgTWNDb3JkIGV0
IGFsLiwgMjAyMCk8L0Rpc3BsYXlUZXh0PjxyZWNvcmQ+PHJlYy1udW1iZXI+MzA8L3JlYy1udW1i
ZXI+PGZvcmVpZ24ta2V5cz48a2V5IGFwcD0iRU4iIGRiLWlkPSJhMHAwOTB2ZjF2ZTBwcWVhdGRx
NTkyOWR0ejlyeHQwZXd0d2UiIHRpbWVzdGFtcD0iMTYzNTI3NDA5MSI+MzA8L2tleT48L2ZvcmVp
Z24ta2V5cz48cmVmLXR5cGUgbmFtZT0iSm91cm5hbCBBcnRpY2xlIj4xNzwvcmVmLXR5cGU+PGNv
bnRyaWJ1dG9ycz48YXV0aG9ycz48YXV0aG9yPk1jQ29yZCwgUmFjaGVsIFBhdHRvbjwvYXV0aG9y
PjxhdXRob3I+S2FwbGFuLCBOb2FtPC9hdXRob3I+PGF1dGhvcj5HaW9yZ2V0dGksIEx1Y2E8L2F1
dGhvcj48L2F1dGhvcnM+PC9jb250cmlidXRvcnM+PHRpdGxlcz48dGl0bGU+Q2hyb21vc29tZSBj
b25mb3JtYXRpb24gY2FwdHVyZSBhbmQgYmV5b25kOiB0b3dhcmQgYW4gaW50ZWdyYXRpdmUgdmll
dyBvZiBjaHJvbW9zb21lIHN0cnVjdHVyZSBhbmQgZnVuY3Rpb248L3RpdGxlPjxzZWNvbmRhcnkt
dGl0bGU+TW9sZWN1bGFyIGNlbGw8L3NlY29uZGFyeS10aXRsZT48L3RpdGxlcz48cGVyaW9kaWNh
bD48ZnVsbC10aXRsZT5Nb2xlY3VsYXIgY2VsbDwvZnVsbC10aXRsZT48L3BlcmlvZGljYWw+PHBh
Z2VzPjY4OC03MDg8L3BhZ2VzPjx2b2x1bWU+Nzc8L3ZvbHVtZT48bnVtYmVyPjQ8L251bWJlcj48
ZGF0ZXM+PHllYXI+MjAyMDwveWVhcj48L2RhdGVzPjxpc2JuPjEwOTctMjc2NTwvaXNibj48dXJs
cz48L3VybHM+PC9yZWNvcmQ+PC9DaXRlPjxDaXRlPjxBdXRob3I+TGllYmVybWFuLUFpZGVuPC9B
dXRob3I+PFllYXI+MjAwOTwvWWVhcj48UmVjTnVtPjE5NDwvUmVjTnVtPjxyZWNvcmQ+PHJlYy1u
dW1iZXI+MTk0PC9yZWMtbnVtYmVyPjxmb3JlaWduLWtleXM+PGtleSBhcHA9IkVOIiBkYi1pZD0i
YTBwMDkwdmYxdmUwcHFlYXRkcTU5MjlkdHo5cnh0MGV3dHdlIiB0aW1lc3RhbXA9IjE2NjM4NjQy
MzQiPjE5NDwva2V5PjwvZm9yZWlnbi1rZXlzPjxyZWYtdHlwZSBuYW1lPSJKb3VybmFsIEFydGlj
bGUiPjE3PC9yZWYtdHlwZT48Y29udHJpYnV0b3JzPjxhdXRob3JzPjxhdXRob3I+TGllYmVybWFu
LUFpZGVuLCBFLjwvYXV0aG9yPjxhdXRob3I+QmVya3VtLCBOLiBMLjwvYXV0aG9yPjxhdXRob3I+
V2lsbGlhbXMsIEwuPC9hdXRob3I+PGF1dGhvcj5JbWFrYWV2LCBNLjwvYXV0aG9yPjxhdXRob3I+
UmFnb2N6eSwgVC48L2F1dGhvcj48YXV0aG9yPlRlbGxpbmcsIEEuPC9hdXRob3I+PGF1dGhvcj5B
bWl0LCBJLjwvYXV0aG9yPjxhdXRob3I+TGFqb2llLCBCLiBSLjwvYXV0aG9yPjxhdXRob3I+U2Fi
bywgUC4gSi48L2F1dGhvcj48YXV0aG9yPkRvcnNjaG5lciwgTS4gTy48L2F1dGhvcj48L2F1dGhv
cnM+PC9jb250cmlidXRvcnM+PHRpdGxlcz48dGl0bGU+Q29tcHJlaGVuc2l2ZSBtYXBwaW5nIG9m
IGxvbmctcmFuZ2UgaW50ZXJhY3Rpb25zIHJldmVhbHMgZm9sZGluZyBwcmluY2lwbGVzIG9mIHRo
ZSBodW1hbiBnZW5vbWU8L3RpdGxlPjxzZWNvbmRhcnktdGl0bGU+U2NpZW5jZTwvc2Vjb25kYXJ5
LXRpdGxlPjwvdGl0bGVzPjxwZXJpb2RpY2FsPjxmdWxsLXRpdGxlPlNjaWVuY2U8L2Z1bGwtdGl0
bGU+PC9wZXJpb2RpY2FsPjx2b2x1bWU+MzI2PC92b2x1bWU+PGRhdGVzPjx5ZWFyPjIwMDk8L3ll
YXI+PHB1Yi1kYXRlcz48ZGF0ZT4yMDA5Ly88L2RhdGU+PC9wdWItZGF0ZXM+PC9kYXRlcz48dXJs
cz48cmVsYXRlZC11cmxzPjx1cmw+aHR0cHM6Ly9kb2kub3JnLzEwLjExMjYvc2NpZW5jZS4xMTgx
MzY5PC91cmw+PC9yZWxhdGVkLXVybHM+PC91cmxzPjxlbGVjdHJvbmljLXJlc291cmNlLW51bT4x
MC4xMTI2L3NjaWVuY2UuMTE4MTM2OTwvZWxlY3Ryb25pYy1yZXNvdXJjZS1udW0+PC9yZWNvcmQ+
PC9DaXRlPjxDaXRlPjxBdXRob3I+R29sbG9zaGk8L0F1dGhvcj48WWVhcj4yMDE4PC9ZZWFyPjxS
ZWNOdW0+MTk1PC9SZWNOdW0+PHJlY29yZD48cmVjLW51bWJlcj4xOTU8L3JlYy1udW1iZXI+PGZv
cmVpZ24ta2V5cz48a2V5IGFwcD0iRU4iIGRiLWlkPSJhMHAwOTB2ZjF2ZTBwcWVhdGRxNTkyOWR0
ejlyeHQwZXd0d2UiIHRpbWVzdGFtcD0iMTY2Mzg2NDIzNCI+MTk1PC9rZXk+PC9mb3JlaWduLWtl
eXM+PHJlZi10eXBlIG5hbWU9IkpvdXJuYWwgQXJ0aWNsZSI+MTc8L3JlZi10eXBlPjxjb250cmli
dXRvcnM+PGF1dGhvcnM+PGF1dGhvcj5Hb2xsb3NoaSwgUi48L2F1dGhvcj48YXV0aG9yPlNhbmRl
cnMsIEouIFQuPC9hdXRob3I+PGF1dGhvcj5NY0NvcmQsIFIuIFAuPC9hdXRob3I+PC9hdXRob3Jz
PjwvY29udHJpYnV0b3JzPjx0aXRsZXM+PHRpdGxlPkl0ZXJhdGl2ZWx5IGltcHJvdmluZyBIaS1D
IGV4cGVyaW1lbnRzIG9uZSBzdGVwIGF0IGEgdGltZTwvdGl0bGU+PHNlY29uZGFyeS10aXRsZT5N
ZXRob2RzPC9zZWNvbmRhcnktdGl0bGU+PC90aXRsZXM+PHBlcmlvZGljYWw+PGZ1bGwtdGl0bGU+
TWV0aG9kczwvZnVsbC10aXRsZT48L3BlcmlvZGljYWw+PHZvbHVtZT4xNDI8L3ZvbHVtZT48ZGF0
ZXM+PHllYXI+MjAxODwveWVhcj48cHViLWRhdGVzPjxkYXRlPjIwMTgvLzwvZGF0ZT48L3B1Yi1k
YXRlcz48L2RhdGVzPjx1cmxzPjxyZWxhdGVkLXVybHM+PHVybD5odHRwczovL2RvaS5vcmcvMTAu
MTAxNi9qLnltZXRoLjIwMTguMDQuMDMzPC91cmw+PC9yZWxhdGVkLXVybHM+PC91cmxzPjxlbGVj
dHJvbmljLXJlc291cmNlLW51bT4xMC4xMDE2L2oueW1ldGguMjAxOC4wNC4wMzM8L2VsZWN0cm9u
aWMtcmVzb3VyY2UtbnVtPjwvcmVjb3JkPjwvQ2l0ZT48Q2l0ZT48QXV0aG9yPkRla2tlcjwvQXV0
aG9yPjxZZWFyPjIwMTc8L1llYXI+PFJlY051bT4xOTY8L1JlY051bT48cmVjb3JkPjxyZWMtbnVt
YmVyPjE5NjwvcmVjLW51bWJlcj48Zm9yZWlnbi1rZXlzPjxrZXkgYXBwPSJFTiIgZGItaWQ9ImEw
cDA5MHZmMXZlMHBxZWF0ZHE1OTI5ZHR6OXJ4dDBld3R3ZSIgdGltZXN0YW1wPSIxNjYzODY0MjM0
Ij4xOTY8L2tleT48L2ZvcmVpZ24ta2V5cz48cmVmLXR5cGUgbmFtZT0iSm91cm5hbCBBcnRpY2xl
Ij4xNzwvcmVmLXR5cGU+PGNvbnRyaWJ1dG9ycz48YXV0aG9ycz48YXV0aG9yPkRla2tlciwgSi48
L2F1dGhvcj48YXV0aG9yPkJlbG1vbnQsIEEuIFMuPC9hdXRob3I+PGF1dGhvcj5HdXR0bWFuLCBN
LjwvYXV0aG9yPjxhdXRob3I+TGVzaHlrLCBWLiBPLjwvYXV0aG9yPjxhdXRob3I+TGlzLCBKLiBU
LjwvYXV0aG9yPjxhdXRob3I+TG9tdmFyZGFzLCBTLjwvYXV0aG9yPjxhdXRob3I+TWlybnksIEwu
IEEuPC9hdXRob3I+PGF1dGhvcj5P4oCZc2hlYSwgQy4gQy48L2F1dGhvcj48YXV0aG9yPlBhcmss
IFAuIEouPC9hdXRob3I+PGF1dGhvcj5SZW4sIEIuPC9hdXRob3I+PC9hdXRob3JzPjwvY29udHJp
YnV0b3JzPjx0aXRsZXM+PHRpdGxlPlRoZSA0RCBudWNsZW9tZSBwcm9qZWN0PC90aXRsZT48c2Vj
b25kYXJ5LXRpdGxlPk5hdHVyZTwvc2Vjb25kYXJ5LXRpdGxlPjwvdGl0bGVzPjxwZXJpb2RpY2Fs
PjxmdWxsLXRpdGxlPk5hdHVyZTwvZnVsbC10aXRsZT48L3BlcmlvZGljYWw+PHZvbHVtZT41NDk8
L3ZvbHVtZT48ZGF0ZXM+PHllYXI+MjAxNzwveWVhcj48cHViLWRhdGVzPjxkYXRlPjIwMTcvLzwv
ZGF0ZT48L3B1Yi1kYXRlcz48L2RhdGVzPjx1cmxzPjxyZWxhdGVkLXVybHM+PHVybD5odHRwczov
L2RvaS5vcmcvMTAuMTAzOC9uYXR1cmUyMzg4NDwvdXJsPjwvcmVsYXRlZC11cmxzPjwvdXJscz48
ZWxlY3Ryb25pYy1yZXNvdXJjZS1udW0+MTAuMTAzOC9uYXR1cmUyMzg4NDwvZWxlY3Ryb25pYy1y
ZXNvdXJjZS1udW0+PC9yZWNvcmQ+PC9DaXRlPjwvRW5kTm90ZT4A
</w:fldData>
        </w:fldChar>
      </w:r>
      <w:r w:rsidR="000835F4" w:rsidRPr="00861B64">
        <w:rPr>
          <w:rFonts w:ascii="Times New Roman" w:hAnsi="Times New Roman" w:cs="Times New Roman"/>
        </w:rPr>
        <w:instrText xml:space="preserve"> ADDIN EN.CITE.DATA </w:instrText>
      </w:r>
      <w:r w:rsidR="000835F4" w:rsidRPr="00861B64">
        <w:rPr>
          <w:rFonts w:ascii="Times New Roman" w:hAnsi="Times New Roman" w:cs="Times New Roman"/>
        </w:rPr>
      </w:r>
      <w:r w:rsidR="000835F4" w:rsidRPr="00861B64">
        <w:rPr>
          <w:rFonts w:ascii="Times New Roman" w:hAnsi="Times New Roman" w:cs="Times New Roman"/>
        </w:rPr>
        <w:fldChar w:fldCharType="end"/>
      </w:r>
      <w:r w:rsidR="000835F4" w:rsidRPr="00861B64">
        <w:rPr>
          <w:rFonts w:ascii="Times New Roman" w:hAnsi="Times New Roman" w:cs="Times New Roman"/>
        </w:rPr>
      </w:r>
      <w:r w:rsidR="000835F4" w:rsidRPr="00861B64">
        <w:rPr>
          <w:rFonts w:ascii="Times New Roman" w:hAnsi="Times New Roman" w:cs="Times New Roman"/>
        </w:rPr>
        <w:fldChar w:fldCharType="separate"/>
      </w:r>
      <w:r w:rsidR="000835F4" w:rsidRPr="00861B64">
        <w:rPr>
          <w:rFonts w:ascii="Times New Roman" w:hAnsi="Times New Roman" w:cs="Times New Roman"/>
          <w:noProof/>
        </w:rPr>
        <w:t>(Dekker et al., 2017; Golloshi et al., 2018; Lieberman-Aiden et al., 2009; McCord et al., 2020)</w:t>
      </w:r>
      <w:r w:rsidR="000835F4" w:rsidRPr="00861B64">
        <w:rPr>
          <w:rFonts w:ascii="Times New Roman" w:hAnsi="Times New Roman" w:cs="Times New Roman"/>
        </w:rPr>
        <w:fldChar w:fldCharType="end"/>
      </w:r>
      <w:r w:rsidRPr="00861B64">
        <w:rPr>
          <w:rFonts w:ascii="Times New Roman" w:hAnsi="Times New Roman" w:cs="Times New Roman"/>
        </w:rPr>
        <w:t xml:space="preserve">. This Hi-C technique and its variants capture a snapshot of pairwise chromosomal interactions ranging from specific enhancer-promoter interactions </w:t>
      </w:r>
      <w:r w:rsidR="000835F4" w:rsidRPr="00861B64">
        <w:rPr>
          <w:rFonts w:ascii="Times New Roman" w:hAnsi="Times New Roman" w:cs="Times New Roman"/>
        </w:rPr>
        <w:fldChar w:fldCharType="begin"/>
      </w:r>
      <w:r w:rsidR="000835F4" w:rsidRPr="00861B64">
        <w:rPr>
          <w:rFonts w:ascii="Times New Roman" w:hAnsi="Times New Roman" w:cs="Times New Roman"/>
        </w:rPr>
        <w:instrText xml:space="preserve"> ADDIN EN.CITE &lt;EndNote&gt;&lt;Cite&gt;&lt;Author&gt;Schoenfelder&lt;/Author&gt;&lt;Year&gt;2018&lt;/Year&gt;&lt;RecNum&gt;197&lt;/RecNum&gt;&lt;DisplayText&gt;(Schoenfelder et al., 2018)&lt;/DisplayText&gt;&lt;record&gt;&lt;rec-number&gt;197&lt;/rec-number&gt;&lt;foreign-keys&gt;&lt;key app="EN" db-id="a0p090vf1ve0pqeatdq5929dtz9rxt0ewtwe" timestamp="1663864234"&gt;197&lt;/key&gt;&lt;/foreign-keys&gt;&lt;ref-type name="Journal Article"&gt;17&lt;/ref-type&gt;&lt;contributors&gt;&lt;authors&gt;&lt;author&gt;Schoenfelder, S.&lt;/author&gt;&lt;author&gt;Javierre, B. M.&lt;/author&gt;&lt;author&gt;Furlan-Magaril, M.&lt;/author&gt;&lt;author&gt;Wingett, S. W.&lt;/author&gt;&lt;author&gt;Fraser, P.&lt;/author&gt;&lt;/authors&gt;&lt;/contributors&gt;&lt;titles&gt;&lt;title&gt;Promoter capture HI-C: high-resolution, genome-wide profiling of promoter interactions&lt;/title&gt;&lt;secondary-title&gt;J Vis Exp&lt;/secondary-title&gt;&lt;/titles&gt;&lt;periodical&gt;&lt;full-title&gt;J Vis Exp&lt;/full-title&gt;&lt;/periodical&gt;&lt;volume&gt;136&lt;/volume&gt;&lt;dates&gt;&lt;year&gt;2018&lt;/year&gt;&lt;pub-dates&gt;&lt;date&gt;2018//&lt;/date&gt;&lt;/pub-dates&gt;&lt;/dates&gt;&lt;urls&gt;&lt;/urls&gt;&lt;/record&gt;&lt;/Cite&gt;&lt;/EndNote&gt;</w:instrText>
      </w:r>
      <w:r w:rsidR="000835F4" w:rsidRPr="00861B64">
        <w:rPr>
          <w:rFonts w:ascii="Times New Roman" w:hAnsi="Times New Roman" w:cs="Times New Roman"/>
        </w:rPr>
        <w:fldChar w:fldCharType="separate"/>
      </w:r>
      <w:r w:rsidR="000835F4" w:rsidRPr="00861B64">
        <w:rPr>
          <w:rFonts w:ascii="Times New Roman" w:hAnsi="Times New Roman" w:cs="Times New Roman"/>
          <w:noProof/>
        </w:rPr>
        <w:t>(Schoenfelder et al., 2018)</w:t>
      </w:r>
      <w:r w:rsidR="000835F4" w:rsidRPr="00861B64">
        <w:rPr>
          <w:rFonts w:ascii="Times New Roman" w:hAnsi="Times New Roman" w:cs="Times New Roman"/>
        </w:rPr>
        <w:fldChar w:fldCharType="end"/>
      </w:r>
      <w:r w:rsidRPr="00861B64">
        <w:rPr>
          <w:rFonts w:ascii="Times New Roman" w:hAnsi="Times New Roman" w:cs="Times New Roman"/>
        </w:rPr>
        <w:t xml:space="preserve"> to large scale inter-chromosomal interactions. Due to the effect of noise and high variability, the inter-chromosomal interactions have received less attention compared to their intra-chromosomal counterparts. In a past few years, with the improvement of experimental protocols, the effect of noise on inter-chromosomal contacts has been reduced and studies based on relevant inter-chromosomal interactions have started to emerge </w:t>
      </w:r>
      <w:r w:rsidR="008720A7" w:rsidRPr="00861B64">
        <w:rPr>
          <w:rFonts w:ascii="Times New Roman" w:hAnsi="Times New Roman" w:cs="Times New Roman"/>
        </w:rPr>
        <w:fldChar w:fldCharType="begin">
          <w:fldData xml:space="preserve">PEVuZE5vdGU+PENpdGU+PEF1dGhvcj5NYWFzczwvQXV0aG9yPjxZZWFyPjIwMTk8L1llYXI+PFJl
Y051bT4xOTg8L1JlY051bT48RGlzcGxheVRleHQ+KE1hYXNzIGV0IGFsLiwgMjAxOTsgUGFsIGV0
IGFsLiwgMjAxOTsgWGlvbmcgJmFtcDsgTWEsIDIwMTk7IFpoYW5nIGV0IGFsLiwgMjAxOCk8L0Rp
c3BsYXlUZXh0PjxyZWNvcmQ+PHJlYy1udW1iZXI+MTk4PC9yZWMtbnVtYmVyPjxmb3JlaWduLWtl
eXM+PGtleSBhcHA9IkVOIiBkYi1pZD0iYTBwMDkwdmYxdmUwcHFlYXRkcTU5MjlkdHo5cnh0MGV3
dHdlIiB0aW1lc3RhbXA9IjE2NjM4NjQyMzQiPjE5ODwva2V5PjwvZm9yZWlnbi1rZXlzPjxyZWYt
dHlwZSBuYW1lPSJKb3VybmFsIEFydGljbGUiPjE3PC9yZWYtdHlwZT48Y29udHJpYnV0b3JzPjxh
dXRob3JzPjxhdXRob3I+TWFhc3MsIFAuIEcuPC9hdXRob3I+PGF1dGhvcj5CYXJ1dGN1LCBBLiBS
LjwvYXV0aG9yPjxhdXRob3I+UmlubiwgSi4gTC48L2F1dGhvcj48L2F1dGhvcnM+PC9jb250cmli
dXRvcnM+PHRpdGxlcz48dGl0bGU+SW50ZXJjaHJvbW9zb21hbCBpbnRlcmFjdGlvbnM6IGEgZ2Vu
b21pYyBsb3ZlIHN0b3J5IG9mIGtpc3NpbmcgY2hyb21vc29tZXM8L3RpdGxlPjxzZWNvbmRhcnkt
dGl0bGU+SiBDZWxsIEJpb2w8L3NlY29uZGFyeS10aXRsZT48L3RpdGxlcz48cGVyaW9kaWNhbD48
ZnVsbC10aXRsZT5KIENlbGwgQmlvbDwvZnVsbC10aXRsZT48L3BlcmlvZGljYWw+PHZvbHVtZT4y
MTg8L3ZvbHVtZT48ZGF0ZXM+PHllYXI+MjAxOTwveWVhcj48cHViLWRhdGVzPjxkYXRlPjIwMTkv
LzwvZGF0ZT48L3B1Yi1kYXRlcz48L2RhdGVzPjx1cmxzPjxyZWxhdGVkLXVybHM+PHVybD5odHRw
czovL2RvaS5vcmcvMTAuMTA4My9qY2IuMjAxODA2MDUyPC91cmw+PC9yZWxhdGVkLXVybHM+PC91
cmxzPjxlbGVjdHJvbmljLXJlc291cmNlLW51bT4xMC4xMDgzL2pjYi4yMDE4MDYwNTI8L2VsZWN0
cm9uaWMtcmVzb3VyY2UtbnVtPjwvcmVjb3JkPjwvQ2l0ZT48Q2l0ZT48QXV0aG9yPlpoYW5nPC9B
dXRob3I+PFllYXI+MjAxODwvWWVhcj48UmVjTnVtPjE5OTwvUmVjTnVtPjxyZWNvcmQ+PHJlYy1u
dW1iZXI+MTk5PC9yZWMtbnVtYmVyPjxmb3JlaWduLWtleXM+PGtleSBhcHA9IkVOIiBkYi1pZD0i
YTBwMDkwdmYxdmUwcHFlYXRkcTU5MjlkdHo5cnh0MGV3dHdlIiB0aW1lc3RhbXA9IjE2NjM4NjQy
MzQiPjE5OTwva2V5PjwvZm9yZWlnbi1rZXlzPjxyZWYtdHlwZSBuYW1lPSJKb3VybmFsIEFydGlj
bGUiPjE3PC9yZWYtdHlwZT48Y29udHJpYnV0b3JzPjxhdXRob3JzPjxhdXRob3I+WmhhbmcsIFgu
PC9hdXRob3I+PGF1dGhvcj5aaGFuZywgWS48L2F1dGhvcj48YXV0aG9yPlpodSwgWC48L2F1dGhv
cj48YXV0aG9yPlB1cm1hbm4sIEMuPC9hdXRob3I+PGF1dGhvcj5IYW5leSwgTS4gUy48L2F1dGhv
cj48YXV0aG9yPldhcmQsIFQuPC9hdXRob3I+PGF1dGhvcj5LaGVjaGFkdXJpLCBBLjwvYXV0aG9y
PjxhdXRob3I+WWFvLCBKLjwvYXV0aG9yPjxhdXRob3I+V2Vpc3NtYW4sIFMuIE0uPC9hdXRob3I+
PGF1dGhvcj5VcmJhbiwgQS4gRS48L2F1dGhvcj48L2F1dGhvcnM+PC9jb250cmlidXRvcnM+PHRp
dGxlcz48dGl0bGU+TG9jYWwgYW5kIGdsb2JhbCBjaHJvbWF0aW4gaW50ZXJhY3Rpb25zIGFyZSBh
bHRlcmVkIGJ5IGxhcmdlIGdlbm9taWMgZGVsZXRpb25zIGFzc29jaWF0ZWQgd2l0aCBodW1hbiBi
cmFpbiBkZXZlbG9wbWVudDwvdGl0bGU+PHNlY29uZGFyeS10aXRsZT5OYXQgQ29tbXVuPC9zZWNv
bmRhcnktdGl0bGU+PC90aXRsZXM+PHBlcmlvZGljYWw+PGZ1bGwtdGl0bGU+TmF0IENvbW11bjwv
ZnVsbC10aXRsZT48L3BlcmlvZGljYWw+PHZvbHVtZT45PC92b2x1bWU+PGRhdGVzPjx5ZWFyPjIw
MTg8L3llYXI+PHB1Yi1kYXRlcz48ZGF0ZT4yMDE4Ly88L2RhdGU+PC9wdWItZGF0ZXM+PC9kYXRl
cz48dXJscz48cmVsYXRlZC11cmxzPjx1cmw+aHR0cHM6Ly9kb2kub3JnLzEwLjEwMzgvczQxNDY3
LTAxNy0wMjA4OC13PC91cmw+PC9yZWxhdGVkLXVybHM+PC91cmxzPjxlbGVjdHJvbmljLXJlc291
cmNlLW51bT4xMC4xMDM4L3M0MTQ2Ny0wMTctMDIwODgtdzwvZWxlY3Ryb25pYy1yZXNvdXJjZS1u
dW0+PC9yZWNvcmQ+PC9DaXRlPjxDaXRlPjxBdXRob3I+UGFsPC9BdXRob3I+PFllYXI+MjAxOTwv
WWVhcj48UmVjTnVtPjIwMDwvUmVjTnVtPjxyZWNvcmQ+PHJlYy1udW1iZXI+MjAwPC9yZWMtbnVt
YmVyPjxmb3JlaWduLWtleXM+PGtleSBhcHA9IkVOIiBkYi1pZD0iYTBwMDkwdmYxdmUwcHFlYXRk
cTU5MjlkdHo5cnh0MGV3dHdlIiB0aW1lc3RhbXA9IjE2NjM4NjQyMzQiPjIwMDwva2V5PjwvZm9y
ZWlnbi1rZXlzPjxyZWYtdHlwZSBuYW1lPSJKb3VybmFsIEFydGljbGUiPjE3PC9yZWYtdHlwZT48
Y29udHJpYnV0b3JzPjxhdXRob3JzPjxhdXRob3I+UGFsLCBLLjwvYXV0aG9yPjxhdXRob3I+Rm9y
Y2F0bywgTS48L2F1dGhvcj48YXV0aG9yPkpvc3QsIEQuPC9hdXRob3I+PGF1dGhvcj5TZXh0b24s
IFQuPC9hdXRob3I+PGF1dGhvcj5WYWlsbGFudCwgQy48L2F1dGhvcj48YXV0aG9yPlNhbHZpYXRv
LCBFLjwvYXV0aG9yPjxhdXRob3I+TWF6emEsIEUuIE0uIEMuPC9hdXRob3I+PGF1dGhvcj5MdWds
aSwgRS48L2F1dGhvcj48YXV0aG9yPkNhdmFsbGksIEcuPC9hdXRob3I+PGF1dGhvcj5GZXJyYXJp
LCBGLjwvYXV0aG9yPjwvYXV0aG9ycz48L2NvbnRyaWJ1dG9ycz48dGl0bGVzPjx0aXRsZT5HbG9i
YWwgY2hyb21hdGluIGNvbmZvcm1hdGlvbiBkaWZmZXJlbmNlcyBpbiB0aGUgZHJvc29waGlsYSBk
b3NhZ2UgY29tcGVuc2F0ZWQgY2hyb21vc29tZSB4PC90aXRsZT48c2Vjb25kYXJ5LXRpdGxlPk5h
dCBDb21tdW48L3NlY29uZGFyeS10aXRsZT48L3RpdGxlcz48cGVyaW9kaWNhbD48ZnVsbC10aXRs
ZT5OYXQgQ29tbXVuPC9mdWxsLXRpdGxlPjwvcGVyaW9kaWNhbD48dm9sdW1lPjEwPC92b2x1bWU+
PGRhdGVzPjx5ZWFyPjIwMTk8L3llYXI+PHB1Yi1kYXRlcz48ZGF0ZT4yMDE5Ly88L2RhdGU+PC9w
dWItZGF0ZXM+PC9kYXRlcz48dXJscz48cmVsYXRlZC11cmxzPjx1cmw+aHR0cHM6Ly9kb2kub3Jn
LzEwLjEwMzgvczQxNDY3LTAxOC0wNzg4Mi04PC91cmw+PC9yZWxhdGVkLXVybHM+PC91cmxzPjxl
bGVjdHJvbmljLXJlc291cmNlLW51bT4xMC4xMDM4L3M0MTQ2Ny0wMTgtMDc4ODItODwvZWxlY3Ry
b25pYy1yZXNvdXJjZS1udW0+PC9yZWNvcmQ+PC9DaXRlPjxDaXRlPjxBdXRob3I+WGlvbmc8L0F1
dGhvcj48WWVhcj4yMDE5PC9ZZWFyPjxSZWNOdW0+MjAxPC9SZWNOdW0+PHJlY29yZD48cmVjLW51
bWJlcj4yMDE8L3JlYy1udW1iZXI+PGZvcmVpZ24ta2V5cz48a2V5IGFwcD0iRU4iIGRiLWlkPSJh
MHAwOTB2ZjF2ZTBwcWVhdGRxNTkyOWR0ejlyeHQwZXd0d2UiIHRpbWVzdGFtcD0iMTY2Mzg2NDIz
NCI+MjAxPC9rZXk+PC9mb3JlaWduLWtleXM+PHJlZi10eXBlIG5hbWU9IkpvdXJuYWwgQXJ0aWNs
ZSI+MTc8L3JlZi10eXBlPjxjb250cmlidXRvcnM+PGF1dGhvcnM+PGF1dGhvcj5YaW9uZywgSy48
L2F1dGhvcj48YXV0aG9yPk1hLCBKLjwvYXV0aG9yPjwvYXV0aG9ycz48L2NvbnRyaWJ1dG9ycz48
dGl0bGVzPjx0aXRsZT5SZXZlYWxpbmcgSGktQyBzdWJjb21wYXJ0bWVudHMgYnkgaW1wdXRpbmcg
aW50ZXItY2hyb21vc29tYWwgY2hyb21hdGluIGludGVyYWN0aW9uczwvdGl0bGU+PHNlY29uZGFy
eS10aXRsZT5OYXQgQ29tbXVuPC9zZWNvbmRhcnktdGl0bGU+PC90aXRsZXM+PHBlcmlvZGljYWw+
PGZ1bGwtdGl0bGU+TmF0IENvbW11bjwvZnVsbC10aXRsZT48L3BlcmlvZGljYWw+PHZvbHVtZT4x
MDwvdm9sdW1lPjxkYXRlcz48eWVhcj4yMDE5PC95ZWFyPjxwdWItZGF0ZXM+PGRhdGU+MjAxOS8v
PC9kYXRlPjwvcHViLWRhdGVzPjwvZGF0ZXM+PHVybHM+PHJlbGF0ZWQtdXJscz48dXJsPmh0dHBz
Oi8vZG9pLm9yZy8xMC4xMDM4L3M0MTQ2Ny0wMTgtMDc4ODItODwvdXJsPjwvcmVsYXRlZC11cmxz
PjwvdXJscz48ZWxlY3Ryb25pYy1yZXNvdXJjZS1udW0+MTAuMTAzOC9zNDE0NjctMDE4LTA3ODgy
LTg8L2VsZWN0cm9uaWMtcmVzb3VyY2UtbnVtPjwvcmVjb3JkPjwvQ2l0ZT48L0VuZE5vdGU+AG==
</w:fldData>
        </w:fldChar>
      </w:r>
      <w:r w:rsidR="008720A7" w:rsidRPr="00861B64">
        <w:rPr>
          <w:rFonts w:ascii="Times New Roman" w:hAnsi="Times New Roman" w:cs="Times New Roman"/>
        </w:rPr>
        <w:instrText xml:space="preserve"> ADDIN EN.CITE </w:instrText>
      </w:r>
      <w:r w:rsidR="008720A7" w:rsidRPr="00861B64">
        <w:rPr>
          <w:rFonts w:ascii="Times New Roman" w:hAnsi="Times New Roman" w:cs="Times New Roman"/>
        </w:rPr>
        <w:fldChar w:fldCharType="begin">
          <w:fldData xml:space="preserve">PEVuZE5vdGU+PENpdGU+PEF1dGhvcj5NYWFzczwvQXV0aG9yPjxZZWFyPjIwMTk8L1llYXI+PFJl
Y051bT4xOTg8L1JlY051bT48RGlzcGxheVRleHQ+KE1hYXNzIGV0IGFsLiwgMjAxOTsgUGFsIGV0
IGFsLiwgMjAxOTsgWGlvbmcgJmFtcDsgTWEsIDIwMTk7IFpoYW5nIGV0IGFsLiwgMjAxOCk8L0Rp
c3BsYXlUZXh0PjxyZWNvcmQ+PHJlYy1udW1iZXI+MTk4PC9yZWMtbnVtYmVyPjxmb3JlaWduLWtl
eXM+PGtleSBhcHA9IkVOIiBkYi1pZD0iYTBwMDkwdmYxdmUwcHFlYXRkcTU5MjlkdHo5cnh0MGV3
dHdlIiB0aW1lc3RhbXA9IjE2NjM4NjQyMzQiPjE5ODwva2V5PjwvZm9yZWlnbi1rZXlzPjxyZWYt
dHlwZSBuYW1lPSJKb3VybmFsIEFydGljbGUiPjE3PC9yZWYtdHlwZT48Y29udHJpYnV0b3JzPjxh
dXRob3JzPjxhdXRob3I+TWFhc3MsIFAuIEcuPC9hdXRob3I+PGF1dGhvcj5CYXJ1dGN1LCBBLiBS
LjwvYXV0aG9yPjxhdXRob3I+UmlubiwgSi4gTC48L2F1dGhvcj48L2F1dGhvcnM+PC9jb250cmli
dXRvcnM+PHRpdGxlcz48dGl0bGU+SW50ZXJjaHJvbW9zb21hbCBpbnRlcmFjdGlvbnM6IGEgZ2Vu
b21pYyBsb3ZlIHN0b3J5IG9mIGtpc3NpbmcgY2hyb21vc29tZXM8L3RpdGxlPjxzZWNvbmRhcnkt
dGl0bGU+SiBDZWxsIEJpb2w8L3NlY29uZGFyeS10aXRsZT48L3RpdGxlcz48cGVyaW9kaWNhbD48
ZnVsbC10aXRsZT5KIENlbGwgQmlvbDwvZnVsbC10aXRsZT48L3BlcmlvZGljYWw+PHZvbHVtZT4y
MTg8L3ZvbHVtZT48ZGF0ZXM+PHllYXI+MjAxOTwveWVhcj48cHViLWRhdGVzPjxkYXRlPjIwMTkv
LzwvZGF0ZT48L3B1Yi1kYXRlcz48L2RhdGVzPjx1cmxzPjxyZWxhdGVkLXVybHM+PHVybD5odHRw
czovL2RvaS5vcmcvMTAuMTA4My9qY2IuMjAxODA2MDUyPC91cmw+PC9yZWxhdGVkLXVybHM+PC91
cmxzPjxlbGVjdHJvbmljLXJlc291cmNlLW51bT4xMC4xMDgzL2pjYi4yMDE4MDYwNTI8L2VsZWN0
cm9uaWMtcmVzb3VyY2UtbnVtPjwvcmVjb3JkPjwvQ2l0ZT48Q2l0ZT48QXV0aG9yPlpoYW5nPC9B
dXRob3I+PFllYXI+MjAxODwvWWVhcj48UmVjTnVtPjE5OTwvUmVjTnVtPjxyZWNvcmQ+PHJlYy1u
dW1iZXI+MTk5PC9yZWMtbnVtYmVyPjxmb3JlaWduLWtleXM+PGtleSBhcHA9IkVOIiBkYi1pZD0i
YTBwMDkwdmYxdmUwcHFlYXRkcTU5MjlkdHo5cnh0MGV3dHdlIiB0aW1lc3RhbXA9IjE2NjM4NjQy
MzQiPjE5OTwva2V5PjwvZm9yZWlnbi1rZXlzPjxyZWYtdHlwZSBuYW1lPSJKb3VybmFsIEFydGlj
bGUiPjE3PC9yZWYtdHlwZT48Y29udHJpYnV0b3JzPjxhdXRob3JzPjxhdXRob3I+WmhhbmcsIFgu
PC9hdXRob3I+PGF1dGhvcj5aaGFuZywgWS48L2F1dGhvcj48YXV0aG9yPlpodSwgWC48L2F1dGhv
cj48YXV0aG9yPlB1cm1hbm4sIEMuPC9hdXRob3I+PGF1dGhvcj5IYW5leSwgTS4gUy48L2F1dGhv
cj48YXV0aG9yPldhcmQsIFQuPC9hdXRob3I+PGF1dGhvcj5LaGVjaGFkdXJpLCBBLjwvYXV0aG9y
PjxhdXRob3I+WWFvLCBKLjwvYXV0aG9yPjxhdXRob3I+V2Vpc3NtYW4sIFMuIE0uPC9hdXRob3I+
PGF1dGhvcj5VcmJhbiwgQS4gRS48L2F1dGhvcj48L2F1dGhvcnM+PC9jb250cmlidXRvcnM+PHRp
dGxlcz48dGl0bGU+TG9jYWwgYW5kIGdsb2JhbCBjaHJvbWF0aW4gaW50ZXJhY3Rpb25zIGFyZSBh
bHRlcmVkIGJ5IGxhcmdlIGdlbm9taWMgZGVsZXRpb25zIGFzc29jaWF0ZWQgd2l0aCBodW1hbiBi
cmFpbiBkZXZlbG9wbWVudDwvdGl0bGU+PHNlY29uZGFyeS10aXRsZT5OYXQgQ29tbXVuPC9zZWNv
bmRhcnktdGl0bGU+PC90aXRsZXM+PHBlcmlvZGljYWw+PGZ1bGwtdGl0bGU+TmF0IENvbW11bjwv
ZnVsbC10aXRsZT48L3BlcmlvZGljYWw+PHZvbHVtZT45PC92b2x1bWU+PGRhdGVzPjx5ZWFyPjIw
MTg8L3llYXI+PHB1Yi1kYXRlcz48ZGF0ZT4yMDE4Ly88L2RhdGU+PC9wdWItZGF0ZXM+PC9kYXRl
cz48dXJscz48cmVsYXRlZC11cmxzPjx1cmw+aHR0cHM6Ly9kb2kub3JnLzEwLjEwMzgvczQxNDY3
LTAxNy0wMjA4OC13PC91cmw+PC9yZWxhdGVkLXVybHM+PC91cmxzPjxlbGVjdHJvbmljLXJlc291
cmNlLW51bT4xMC4xMDM4L3M0MTQ2Ny0wMTctMDIwODgtdzwvZWxlY3Ryb25pYy1yZXNvdXJjZS1u
dW0+PC9yZWNvcmQ+PC9DaXRlPjxDaXRlPjxBdXRob3I+UGFsPC9BdXRob3I+PFllYXI+MjAxOTwv
WWVhcj48UmVjTnVtPjIwMDwvUmVjTnVtPjxyZWNvcmQ+PHJlYy1udW1iZXI+MjAwPC9yZWMtbnVt
YmVyPjxmb3JlaWduLWtleXM+PGtleSBhcHA9IkVOIiBkYi1pZD0iYTBwMDkwdmYxdmUwcHFlYXRk
cTU5MjlkdHo5cnh0MGV3dHdlIiB0aW1lc3RhbXA9IjE2NjM4NjQyMzQiPjIwMDwva2V5PjwvZm9y
ZWlnbi1rZXlzPjxyZWYtdHlwZSBuYW1lPSJKb3VybmFsIEFydGljbGUiPjE3PC9yZWYtdHlwZT48
Y29udHJpYnV0b3JzPjxhdXRob3JzPjxhdXRob3I+UGFsLCBLLjwvYXV0aG9yPjxhdXRob3I+Rm9y
Y2F0bywgTS48L2F1dGhvcj48YXV0aG9yPkpvc3QsIEQuPC9hdXRob3I+PGF1dGhvcj5TZXh0b24s
IFQuPC9hdXRob3I+PGF1dGhvcj5WYWlsbGFudCwgQy48L2F1dGhvcj48YXV0aG9yPlNhbHZpYXRv
LCBFLjwvYXV0aG9yPjxhdXRob3I+TWF6emEsIEUuIE0uIEMuPC9hdXRob3I+PGF1dGhvcj5MdWds
aSwgRS48L2F1dGhvcj48YXV0aG9yPkNhdmFsbGksIEcuPC9hdXRob3I+PGF1dGhvcj5GZXJyYXJp
LCBGLjwvYXV0aG9yPjwvYXV0aG9ycz48L2NvbnRyaWJ1dG9ycz48dGl0bGVzPjx0aXRsZT5HbG9i
YWwgY2hyb21hdGluIGNvbmZvcm1hdGlvbiBkaWZmZXJlbmNlcyBpbiB0aGUgZHJvc29waGlsYSBk
b3NhZ2UgY29tcGVuc2F0ZWQgY2hyb21vc29tZSB4PC90aXRsZT48c2Vjb25kYXJ5LXRpdGxlPk5h
dCBDb21tdW48L3NlY29uZGFyeS10aXRsZT48L3RpdGxlcz48cGVyaW9kaWNhbD48ZnVsbC10aXRs
ZT5OYXQgQ29tbXVuPC9mdWxsLXRpdGxlPjwvcGVyaW9kaWNhbD48dm9sdW1lPjEwPC92b2x1bWU+
PGRhdGVzPjx5ZWFyPjIwMTk8L3llYXI+PHB1Yi1kYXRlcz48ZGF0ZT4yMDE5Ly88L2RhdGU+PC9w
dWItZGF0ZXM+PC9kYXRlcz48dXJscz48cmVsYXRlZC11cmxzPjx1cmw+aHR0cHM6Ly9kb2kub3Jn
LzEwLjEwMzgvczQxNDY3LTAxOC0wNzg4Mi04PC91cmw+PC9yZWxhdGVkLXVybHM+PC91cmxzPjxl
bGVjdHJvbmljLXJlc291cmNlLW51bT4xMC4xMDM4L3M0MTQ2Ny0wMTgtMDc4ODItODwvZWxlY3Ry
b25pYy1yZXNvdXJjZS1udW0+PC9yZWNvcmQ+PC9DaXRlPjxDaXRlPjxBdXRob3I+WGlvbmc8L0F1
dGhvcj48WWVhcj4yMDE5PC9ZZWFyPjxSZWNOdW0+MjAxPC9SZWNOdW0+PHJlY29yZD48cmVjLW51
bWJlcj4yMDE8L3JlYy1udW1iZXI+PGZvcmVpZ24ta2V5cz48a2V5IGFwcD0iRU4iIGRiLWlkPSJh
MHAwOTB2ZjF2ZTBwcWVhdGRxNTkyOWR0ejlyeHQwZXd0d2UiIHRpbWVzdGFtcD0iMTY2Mzg2NDIz
NCI+MjAxPC9rZXk+PC9mb3JlaWduLWtleXM+PHJlZi10eXBlIG5hbWU9IkpvdXJuYWwgQXJ0aWNs
ZSI+MTc8L3JlZi10eXBlPjxjb250cmlidXRvcnM+PGF1dGhvcnM+PGF1dGhvcj5YaW9uZywgSy48
L2F1dGhvcj48YXV0aG9yPk1hLCBKLjwvYXV0aG9yPjwvYXV0aG9ycz48L2NvbnRyaWJ1dG9ycz48
dGl0bGVzPjx0aXRsZT5SZXZlYWxpbmcgSGktQyBzdWJjb21wYXJ0bWVudHMgYnkgaW1wdXRpbmcg
aW50ZXItY2hyb21vc29tYWwgY2hyb21hdGluIGludGVyYWN0aW9uczwvdGl0bGU+PHNlY29uZGFy
eS10aXRsZT5OYXQgQ29tbXVuPC9zZWNvbmRhcnktdGl0bGU+PC90aXRsZXM+PHBlcmlvZGljYWw+
PGZ1bGwtdGl0bGU+TmF0IENvbW11bjwvZnVsbC10aXRsZT48L3BlcmlvZGljYWw+PHZvbHVtZT4x
MDwvdm9sdW1lPjxkYXRlcz48eWVhcj4yMDE5PC95ZWFyPjxwdWItZGF0ZXM+PGRhdGU+MjAxOS8v
PC9kYXRlPjwvcHViLWRhdGVzPjwvZGF0ZXM+PHVybHM+PHJlbGF0ZWQtdXJscz48dXJsPmh0dHBz
Oi8vZG9pLm9yZy8xMC4xMDM4L3M0MTQ2Ny0wMTgtMDc4ODItODwvdXJsPjwvcmVsYXRlZC11cmxz
PjwvdXJscz48ZWxlY3Ryb25pYy1yZXNvdXJjZS1udW0+MTAuMTAzOC9zNDE0NjctMDE4LTA3ODgy
LTg8L2VsZWN0cm9uaWMtcmVzb3VyY2UtbnVtPjwvcmVjb3JkPjwvQ2l0ZT48L0VuZE5vdGU+AG==
</w:fldData>
        </w:fldChar>
      </w:r>
      <w:r w:rsidR="008720A7" w:rsidRPr="00861B64">
        <w:rPr>
          <w:rFonts w:ascii="Times New Roman" w:hAnsi="Times New Roman" w:cs="Times New Roman"/>
        </w:rPr>
        <w:instrText xml:space="preserve"> ADDIN EN.CITE.DATA </w:instrText>
      </w:r>
      <w:r w:rsidR="008720A7" w:rsidRPr="00861B64">
        <w:rPr>
          <w:rFonts w:ascii="Times New Roman" w:hAnsi="Times New Roman" w:cs="Times New Roman"/>
        </w:rPr>
      </w:r>
      <w:r w:rsidR="008720A7" w:rsidRPr="00861B64">
        <w:rPr>
          <w:rFonts w:ascii="Times New Roman" w:hAnsi="Times New Roman" w:cs="Times New Roman"/>
        </w:rPr>
        <w:fldChar w:fldCharType="end"/>
      </w:r>
      <w:r w:rsidR="008720A7" w:rsidRPr="00861B64">
        <w:rPr>
          <w:rFonts w:ascii="Times New Roman" w:hAnsi="Times New Roman" w:cs="Times New Roman"/>
        </w:rPr>
      </w:r>
      <w:r w:rsidR="008720A7" w:rsidRPr="00861B64">
        <w:rPr>
          <w:rFonts w:ascii="Times New Roman" w:hAnsi="Times New Roman" w:cs="Times New Roman"/>
        </w:rPr>
        <w:fldChar w:fldCharType="separate"/>
      </w:r>
      <w:r w:rsidR="008720A7" w:rsidRPr="00861B64">
        <w:rPr>
          <w:rFonts w:ascii="Times New Roman" w:hAnsi="Times New Roman" w:cs="Times New Roman"/>
          <w:noProof/>
        </w:rPr>
        <w:t>(Maass et al., 2019; Pal et al., 2019; Xiong &amp; Ma, 2019; Zhang et al., 2018)</w:t>
      </w:r>
      <w:r w:rsidR="008720A7" w:rsidRPr="00861B64">
        <w:rPr>
          <w:rFonts w:ascii="Times New Roman" w:hAnsi="Times New Roman" w:cs="Times New Roman"/>
        </w:rPr>
        <w:fldChar w:fldCharType="end"/>
      </w:r>
      <w:r w:rsidRPr="00861B64">
        <w:rPr>
          <w:rFonts w:ascii="Times New Roman" w:hAnsi="Times New Roman" w:cs="Times New Roman"/>
        </w:rPr>
        <w:t xml:space="preserve">. For example, genes corresponding to olfactory receptors from different chromosomes form specific inter-chromosomal contacts in mouse olfactory sensory neurons which strengthen upon differentiation from a progenitor cell </w:t>
      </w:r>
      <w:r w:rsidR="00274C5E" w:rsidRPr="00861B64">
        <w:rPr>
          <w:rFonts w:ascii="Times New Roman" w:hAnsi="Times New Roman" w:cs="Times New Roman"/>
        </w:rPr>
        <w:fldChar w:fldCharType="begin"/>
      </w:r>
      <w:r w:rsidR="00274C5E" w:rsidRPr="00861B64">
        <w:rPr>
          <w:rFonts w:ascii="Times New Roman" w:hAnsi="Times New Roman" w:cs="Times New Roman"/>
        </w:rPr>
        <w:instrText xml:space="preserve"> ADDIN EN.CITE &lt;EndNote&gt;&lt;Cite&gt;&lt;Author&gt;Horta&lt;/Author&gt;&lt;Year&gt;2018&lt;/Year&gt;&lt;RecNum&gt;253&lt;/RecNum&gt;&lt;DisplayText&gt;(Horta et al., 2018)&lt;/DisplayText&gt;&lt;record&gt;&lt;rec-number&gt;253&lt;/rec-number&gt;&lt;foreign-keys&gt;&lt;key app="EN" db-id="a0p090vf1ve0pqeatdq5929dtz9rxt0ewtwe" timestamp="1663873765"&gt;253&lt;/key&gt;&lt;/foreign-keys&gt;&lt;ref-type name="Journal Article"&gt;17&lt;/ref-type&gt;&lt;contributors&gt;&lt;authors&gt;&lt;author&gt;Horta, Adan&lt;/author&gt;&lt;author&gt;Monahan, Kevin&lt;/author&gt;&lt;author&gt;Bashkirova, E&lt;/author&gt;&lt;author&gt;Lomvardas, Stavros&lt;/author&gt;&lt;/authors&gt;&lt;/contributors&gt;&lt;titles&gt;&lt;title&gt;Cell type-specific interchromosomal interactions as a mechanism for transcriptional diversity&lt;/title&gt;&lt;secondary-title&gt;bioRxiv&lt;/secondary-title&gt;&lt;/titles&gt;&lt;periodical&gt;&lt;full-title&gt;bioRxiv&lt;/full-title&gt;&lt;/periodical&gt;&lt;pages&gt;287532&lt;/pages&gt;&lt;dates&gt;&lt;year&gt;2018&lt;/year&gt;&lt;/dates&gt;&lt;urls&gt;&lt;/urls&gt;&lt;/record&gt;&lt;/Cite&gt;&lt;/EndNote&gt;</w:instrText>
      </w:r>
      <w:r w:rsidR="00274C5E" w:rsidRPr="00861B64">
        <w:rPr>
          <w:rFonts w:ascii="Times New Roman" w:hAnsi="Times New Roman" w:cs="Times New Roman"/>
        </w:rPr>
        <w:fldChar w:fldCharType="separate"/>
      </w:r>
      <w:r w:rsidR="00274C5E" w:rsidRPr="00861B64">
        <w:rPr>
          <w:rFonts w:ascii="Times New Roman" w:hAnsi="Times New Roman" w:cs="Times New Roman"/>
          <w:noProof/>
        </w:rPr>
        <w:t>(Horta et al., 2018)</w:t>
      </w:r>
      <w:r w:rsidR="00274C5E" w:rsidRPr="00861B64">
        <w:rPr>
          <w:rFonts w:ascii="Times New Roman" w:hAnsi="Times New Roman" w:cs="Times New Roman"/>
        </w:rPr>
        <w:fldChar w:fldCharType="end"/>
      </w:r>
      <w:r w:rsidRPr="00861B64">
        <w:rPr>
          <w:rFonts w:ascii="Times New Roman" w:hAnsi="Times New Roman" w:cs="Times New Roman"/>
        </w:rPr>
        <w:t xml:space="preserve">. In an another set of studies, by analyzing Hi-C inter-chromosomal contacts obtained from different malignant diseases, researchers have identified several novel chromosomal rearrangements </w:t>
      </w:r>
      <w:r w:rsidR="008F01D8" w:rsidRPr="00861B64">
        <w:rPr>
          <w:rFonts w:ascii="Times New Roman" w:hAnsi="Times New Roman" w:cs="Times New Roman"/>
        </w:rPr>
        <w:fldChar w:fldCharType="begin">
          <w:fldData xml:space="preserve">PEVuZE5vdGU+PENpdGU+PEF1dGhvcj5TdGVpbmluZ2VyPC9BdXRob3I+PFllYXI+MjAxODwvWWVh
cj48UmVjTnVtPjIwMzwvUmVjTnVtPjxEaXNwbGF5VGV4dD4oR29sbG9zaGkgZXQgYWwuLCAyMDE5
OyBTdGVpbmluZ2VyIGV0IGFsLiwgMjAxOCk8L0Rpc3BsYXlUZXh0PjxyZWNvcmQ+PHJlYy1udW1i
ZXI+MjAzPC9yZWMtbnVtYmVyPjxmb3JlaWduLWtleXM+PGtleSBhcHA9IkVOIiBkYi1pZD0iYTBw
MDkwdmYxdmUwcHFlYXRkcTU5MjlkdHo5cnh0MGV3dHdlIiB0aW1lc3RhbXA9IjE2NjM4NjQyMzQi
PjIwMzwva2V5PjwvZm9yZWlnbi1rZXlzPjxyZWYtdHlwZSBuYW1lPSJKb3VybmFsIEFydGljbGUi
PjE3PC9yZWYtdHlwZT48Y29udHJpYnV0b3JzPjxhdXRob3JzPjxhdXRob3I+U3RlaW5pbmdlciwg
QS48L2F1dGhvcj48YXV0aG9yPkViZXJ0LCBHLjwvYXV0aG9yPjxhdXRob3I+QmVja2VyLCBCLiBW
LjwvYXV0aG9yPjxhdXRob3I+QXNzYWYsIEMuPC9hdXRob3I+PGF1dGhvcj5Nw7ZicywgTS48L2F1
dGhvcj48YXV0aG9yPlNjaG1pZHQsIEMuIEEuPC9hdXRob3I+PGF1dGhvcj5HcmFiYXJjenlrLCBQ
LjwvYXV0aG9yPjxhdXRob3I+SmVuc2VuLCBMLiBSLjwvYXV0aG9yPjxhdXRob3I+UHJ6eWJ5bHNr
aSwgRy4gSy48L2F1dGhvcj48YXV0aG9yPlBvcnQsIE0uPC9hdXRob3I+PC9hdXRob3JzPjwvY29u
dHJpYnV0b3JzPjx0aXRsZXM+PHRpdGxlPkdlbm9tZS13aWRlIGFuYWx5c2lzIG9mIGludGVyY2hy
b21vc29tYWwgaW50ZXJhY3Rpb24gcHJvYmFiaWxpdGllcyByZXZlYWxzIGNoYWluZWQgdHJhbnNs
b2NhdGlvbnMgYW5kIG92ZXJyZXByZXNlbnRhdGlvbiBvZiB0cmFuc2xvY2F0aW9uIGJyZWFrcG9p
bnRzIGluIGdlbmVzIGluIGEgY3V0YW5lb3VzIHQtY2VsbCBseW1waG9tYSBjZWxsIGxpbmU8L3Rp
dGxlPjxzZWNvbmRhcnktdGl0bGU+RnJvbnQgT25jb2w8L3NlY29uZGFyeS10aXRsZT48L3RpdGxl
cz48cGVyaW9kaWNhbD48ZnVsbC10aXRsZT5Gcm9udCBPbmNvbDwvZnVsbC10aXRsZT48L3Blcmlv
ZGljYWw+PHZvbHVtZT44PC92b2x1bWU+PGRhdGVzPjx5ZWFyPjIwMTg8L3llYXI+PHB1Yi1kYXRl
cz48ZGF0ZT4yMDE4Ly88L2RhdGU+PC9wdWItZGF0ZXM+PC9kYXRlcz48dXJscz48cmVsYXRlZC11
cmxzPjx1cmw+aHR0cHM6Ly9kb2kub3JnLzEwLjMzODkvZm9uYy4yMDE4LjAwMTgzPC91cmw+PC9y
ZWxhdGVkLXVybHM+PC91cmxzPjxlbGVjdHJvbmljLXJlc291cmNlLW51bT4xMC4zMzg5L2ZvbmMu
MjAxOC4wMDE4MzwvZWxlY3Ryb25pYy1yZXNvdXJjZS1udW0+PC9yZWNvcmQ+PC9DaXRlPjxDaXRl
PjxBdXRob3I+R29sbG9zaGk8L0F1dGhvcj48WWVhcj4yMDE5PC9ZZWFyPjxSZWNOdW0+MjU1PC9S
ZWNOdW0+PHJlY29yZD48cmVjLW51bWJlcj4yNTU8L3JlYy1udW1iZXI+PGZvcmVpZ24ta2V5cz48
a2V5IGFwcD0iRU4iIGRiLWlkPSJhMHAwOTB2ZjF2ZTBwcWVhdGRxNTkyOWR0ejlyeHQwZXd0d2Ui
IHRpbWVzdGFtcD0iMTY2Mzg3Mzg0MyI+MjU1PC9rZXk+PC9mb3JlaWduLWtleXM+PHJlZi10eXBl
IG5hbWU9IkpvdXJuYWwgQXJ0aWNsZSI+MTc8L3JlZi10eXBlPjxjb250cmlidXRvcnM+PGF1dGhv
cnM+PGF1dGhvcj5Hb2xsb3NoaSwgUm9zZWxhPC9hdXRob3I+PGF1dGhvcj5NYXJ0aW4sIFJlYmVj
YSBTYW48L2F1dGhvcj48YXV0aG9yPkRhcywgUHJpeW9qaXQ8L2F1dGhvcj48YXV0aG9yPlJhaW5l
cywgVGhvbWFzIElzYWFjPC9hdXRob3I+PGF1dGhvcj5UaHVyc3RvbiwgRGVsYW5leTwvYXV0aG9y
PjxhdXRob3I+RnJlZW1hbiwgVHJldm9yPC9hdXRob3I+PGF1dGhvcj5NY0NvcmQsIFJhY2hlbCBQ
YXR0b248L2F1dGhvcj48L2F1dGhvcnM+PC9jb250cmlidXRvcnM+PHRpdGxlcz48dGl0bGU+Q29u
c3RyaWN0ZWQgbWlncmF0aW9uIGNvbnRyaWJ1dGVzIHRvIHBlcnNpc3RlbnQgM0QgZ2Vub21lIHN0
cnVjdHVyZSBjaGFuZ2VzIGFzc29jaWF0ZWQgd2l0aCBhbiBpbnZhc2l2ZSBwaGVub3R5cGUgaW4g
bWVsYW5vbWEgY2VsbHM8L3RpdGxlPjxzZWNvbmRhcnktdGl0bGU+QmlvUnhpdjwvc2Vjb25kYXJ5
LXRpdGxlPjwvdGl0bGVzPjxwZXJpb2RpY2FsPjxmdWxsLXRpdGxlPmJpb1J4aXY8L2Z1bGwtdGl0
bGU+PC9wZXJpb2RpY2FsPjxwYWdlcz44NTY1ODM8L3BhZ2VzPjxkYXRlcz48eWVhcj4yMDE5PC95
ZWFyPjwvZGF0ZXM+PHVybHM+PC91cmxzPjwvcmVjb3JkPjwvQ2l0ZT48L0VuZE5vdGU+AG==
</w:fldData>
        </w:fldChar>
      </w:r>
      <w:r w:rsidR="008F01D8" w:rsidRPr="00861B64">
        <w:rPr>
          <w:rFonts w:ascii="Times New Roman" w:hAnsi="Times New Roman" w:cs="Times New Roman"/>
        </w:rPr>
        <w:instrText xml:space="preserve"> ADDIN EN.CITE </w:instrText>
      </w:r>
      <w:r w:rsidR="008F01D8" w:rsidRPr="00861B64">
        <w:rPr>
          <w:rFonts w:ascii="Times New Roman" w:hAnsi="Times New Roman" w:cs="Times New Roman"/>
        </w:rPr>
        <w:fldChar w:fldCharType="begin">
          <w:fldData xml:space="preserve">PEVuZE5vdGU+PENpdGU+PEF1dGhvcj5TdGVpbmluZ2VyPC9BdXRob3I+PFllYXI+MjAxODwvWWVh
cj48UmVjTnVtPjIwMzwvUmVjTnVtPjxEaXNwbGF5VGV4dD4oR29sbG9zaGkgZXQgYWwuLCAyMDE5
OyBTdGVpbmluZ2VyIGV0IGFsLiwgMjAxOCk8L0Rpc3BsYXlUZXh0PjxyZWNvcmQ+PHJlYy1udW1i
ZXI+MjAzPC9yZWMtbnVtYmVyPjxmb3JlaWduLWtleXM+PGtleSBhcHA9IkVOIiBkYi1pZD0iYTBw
MDkwdmYxdmUwcHFlYXRkcTU5MjlkdHo5cnh0MGV3dHdlIiB0aW1lc3RhbXA9IjE2NjM4NjQyMzQi
PjIwMzwva2V5PjwvZm9yZWlnbi1rZXlzPjxyZWYtdHlwZSBuYW1lPSJKb3VybmFsIEFydGljbGUi
PjE3PC9yZWYtdHlwZT48Y29udHJpYnV0b3JzPjxhdXRob3JzPjxhdXRob3I+U3RlaW5pbmdlciwg
QS48L2F1dGhvcj48YXV0aG9yPkViZXJ0LCBHLjwvYXV0aG9yPjxhdXRob3I+QmVja2VyLCBCLiBW
LjwvYXV0aG9yPjxhdXRob3I+QXNzYWYsIEMuPC9hdXRob3I+PGF1dGhvcj5Nw7ZicywgTS48L2F1
dGhvcj48YXV0aG9yPlNjaG1pZHQsIEMuIEEuPC9hdXRob3I+PGF1dGhvcj5HcmFiYXJjenlrLCBQ
LjwvYXV0aG9yPjxhdXRob3I+SmVuc2VuLCBMLiBSLjwvYXV0aG9yPjxhdXRob3I+UHJ6eWJ5bHNr
aSwgRy4gSy48L2F1dGhvcj48YXV0aG9yPlBvcnQsIE0uPC9hdXRob3I+PC9hdXRob3JzPjwvY29u
dHJpYnV0b3JzPjx0aXRsZXM+PHRpdGxlPkdlbm9tZS13aWRlIGFuYWx5c2lzIG9mIGludGVyY2hy
b21vc29tYWwgaW50ZXJhY3Rpb24gcHJvYmFiaWxpdGllcyByZXZlYWxzIGNoYWluZWQgdHJhbnNs
b2NhdGlvbnMgYW5kIG92ZXJyZXByZXNlbnRhdGlvbiBvZiB0cmFuc2xvY2F0aW9uIGJyZWFrcG9p
bnRzIGluIGdlbmVzIGluIGEgY3V0YW5lb3VzIHQtY2VsbCBseW1waG9tYSBjZWxsIGxpbmU8L3Rp
dGxlPjxzZWNvbmRhcnktdGl0bGU+RnJvbnQgT25jb2w8L3NlY29uZGFyeS10aXRsZT48L3RpdGxl
cz48cGVyaW9kaWNhbD48ZnVsbC10aXRsZT5Gcm9udCBPbmNvbDwvZnVsbC10aXRsZT48L3Blcmlv
ZGljYWw+PHZvbHVtZT44PC92b2x1bWU+PGRhdGVzPjx5ZWFyPjIwMTg8L3llYXI+PHB1Yi1kYXRl
cz48ZGF0ZT4yMDE4Ly88L2RhdGU+PC9wdWItZGF0ZXM+PC9kYXRlcz48dXJscz48cmVsYXRlZC11
cmxzPjx1cmw+aHR0cHM6Ly9kb2kub3JnLzEwLjMzODkvZm9uYy4yMDE4LjAwMTgzPC91cmw+PC9y
ZWxhdGVkLXVybHM+PC91cmxzPjxlbGVjdHJvbmljLXJlc291cmNlLW51bT4xMC4zMzg5L2ZvbmMu
MjAxOC4wMDE4MzwvZWxlY3Ryb25pYy1yZXNvdXJjZS1udW0+PC9yZWNvcmQ+PC9DaXRlPjxDaXRl
PjxBdXRob3I+R29sbG9zaGk8L0F1dGhvcj48WWVhcj4yMDE5PC9ZZWFyPjxSZWNOdW0+MjU1PC9S
ZWNOdW0+PHJlY29yZD48cmVjLW51bWJlcj4yNTU8L3JlYy1udW1iZXI+PGZvcmVpZ24ta2V5cz48
a2V5IGFwcD0iRU4iIGRiLWlkPSJhMHAwOTB2ZjF2ZTBwcWVhdGRxNTkyOWR0ejlyeHQwZXd0d2Ui
IHRpbWVzdGFtcD0iMTY2Mzg3Mzg0MyI+MjU1PC9rZXk+PC9mb3JlaWduLWtleXM+PHJlZi10eXBl
IG5hbWU9IkpvdXJuYWwgQXJ0aWNsZSI+MTc8L3JlZi10eXBlPjxjb250cmlidXRvcnM+PGF1dGhv
cnM+PGF1dGhvcj5Hb2xsb3NoaSwgUm9zZWxhPC9hdXRob3I+PGF1dGhvcj5NYXJ0aW4sIFJlYmVj
YSBTYW48L2F1dGhvcj48YXV0aG9yPkRhcywgUHJpeW9qaXQ8L2F1dGhvcj48YXV0aG9yPlJhaW5l
cywgVGhvbWFzIElzYWFjPC9hdXRob3I+PGF1dGhvcj5UaHVyc3RvbiwgRGVsYW5leTwvYXV0aG9y
PjxhdXRob3I+RnJlZW1hbiwgVHJldm9yPC9hdXRob3I+PGF1dGhvcj5NY0NvcmQsIFJhY2hlbCBQ
YXR0b248L2F1dGhvcj48L2F1dGhvcnM+PC9jb250cmlidXRvcnM+PHRpdGxlcz48dGl0bGU+Q29u
c3RyaWN0ZWQgbWlncmF0aW9uIGNvbnRyaWJ1dGVzIHRvIHBlcnNpc3RlbnQgM0QgZ2Vub21lIHN0
cnVjdHVyZSBjaGFuZ2VzIGFzc29jaWF0ZWQgd2l0aCBhbiBpbnZhc2l2ZSBwaGVub3R5cGUgaW4g
bWVsYW5vbWEgY2VsbHM8L3RpdGxlPjxzZWNvbmRhcnktdGl0bGU+QmlvUnhpdjwvc2Vjb25kYXJ5
LXRpdGxlPjwvdGl0bGVzPjxwZXJpb2RpY2FsPjxmdWxsLXRpdGxlPmJpb1J4aXY8L2Z1bGwtdGl0
bGU+PC9wZXJpb2RpY2FsPjxwYWdlcz44NTY1ODM8L3BhZ2VzPjxkYXRlcz48eWVhcj4yMDE5PC95
ZWFyPjwvZGF0ZXM+PHVybHM+PC91cmxzPjwvcmVjb3JkPjwvQ2l0ZT48L0VuZE5vdGU+AG==
</w:fldData>
        </w:fldChar>
      </w:r>
      <w:r w:rsidR="008F01D8" w:rsidRPr="00861B64">
        <w:rPr>
          <w:rFonts w:ascii="Times New Roman" w:hAnsi="Times New Roman" w:cs="Times New Roman"/>
        </w:rPr>
        <w:instrText xml:space="preserve"> ADDIN EN.CITE.DATA </w:instrText>
      </w:r>
      <w:r w:rsidR="008F01D8" w:rsidRPr="00861B64">
        <w:rPr>
          <w:rFonts w:ascii="Times New Roman" w:hAnsi="Times New Roman" w:cs="Times New Roman"/>
        </w:rPr>
      </w:r>
      <w:r w:rsidR="008F01D8" w:rsidRPr="00861B64">
        <w:rPr>
          <w:rFonts w:ascii="Times New Roman" w:hAnsi="Times New Roman" w:cs="Times New Roman"/>
        </w:rPr>
        <w:fldChar w:fldCharType="end"/>
      </w:r>
      <w:r w:rsidR="008F01D8" w:rsidRPr="00861B64">
        <w:rPr>
          <w:rFonts w:ascii="Times New Roman" w:hAnsi="Times New Roman" w:cs="Times New Roman"/>
        </w:rPr>
      </w:r>
      <w:r w:rsidR="008F01D8" w:rsidRPr="00861B64">
        <w:rPr>
          <w:rFonts w:ascii="Times New Roman" w:hAnsi="Times New Roman" w:cs="Times New Roman"/>
        </w:rPr>
        <w:fldChar w:fldCharType="separate"/>
      </w:r>
      <w:r w:rsidR="008F01D8" w:rsidRPr="00861B64">
        <w:rPr>
          <w:rFonts w:ascii="Times New Roman" w:hAnsi="Times New Roman" w:cs="Times New Roman"/>
          <w:noProof/>
        </w:rPr>
        <w:t>(Golloshi et al., 20</w:t>
      </w:r>
      <w:r w:rsidR="006D2F8E">
        <w:rPr>
          <w:rFonts w:ascii="Times New Roman" w:hAnsi="Times New Roman" w:cs="Times New Roman"/>
          <w:noProof/>
        </w:rPr>
        <w:t>22</w:t>
      </w:r>
      <w:r w:rsidR="008F01D8" w:rsidRPr="00861B64">
        <w:rPr>
          <w:rFonts w:ascii="Times New Roman" w:hAnsi="Times New Roman" w:cs="Times New Roman"/>
          <w:noProof/>
        </w:rPr>
        <w:t>; Steininger et al., 2018)</w:t>
      </w:r>
      <w:r w:rsidR="008F01D8" w:rsidRPr="00861B64">
        <w:rPr>
          <w:rFonts w:ascii="Times New Roman" w:hAnsi="Times New Roman" w:cs="Times New Roman"/>
        </w:rPr>
        <w:fldChar w:fldCharType="end"/>
      </w:r>
      <w:r w:rsidRPr="00861B64">
        <w:rPr>
          <w:rFonts w:ascii="Times New Roman" w:hAnsi="Times New Roman" w:cs="Times New Roman"/>
        </w:rPr>
        <w:t>. Though Hi-C does not directly capture the radial position of the CTs, approaches that infer 3D chromosome positioning information from Hi-C contact data provide a valuable supplement to microscopic data, greatly increasing the number of cell types for which CT positions can be analyzed. In this study, we explore a set of Hi-C analysis approaches focused on rapid and efficient prediction of CT radial organization, ranging from very simple direct calculations on the Hi-C contact matrix to a network model tuned by additional chromosome property information.</w:t>
      </w:r>
    </w:p>
    <w:p w14:paraId="05796FF4" w14:textId="77777777" w:rsidR="00E65822" w:rsidRPr="00861B64" w:rsidRDefault="00E65822" w:rsidP="00E65822">
      <w:pPr>
        <w:jc w:val="both"/>
        <w:rPr>
          <w:rFonts w:ascii="Times New Roman" w:hAnsi="Times New Roman" w:cs="Times New Roman"/>
        </w:rPr>
      </w:pPr>
    </w:p>
    <w:p w14:paraId="1EC89399" w14:textId="1DAC4AD6" w:rsidR="00E65822" w:rsidRPr="00861B64" w:rsidRDefault="00E65822" w:rsidP="00E65822">
      <w:pPr>
        <w:jc w:val="both"/>
        <w:rPr>
          <w:rFonts w:ascii="Times New Roman" w:hAnsi="Times New Roman" w:cs="Times New Roman"/>
        </w:rPr>
      </w:pPr>
      <w:r w:rsidRPr="00861B64">
        <w:rPr>
          <w:rFonts w:ascii="Times New Roman" w:hAnsi="Times New Roman" w:cs="Times New Roman"/>
        </w:rPr>
        <w:t xml:space="preserve">Many approaches have been developed to reconstruct the 3D folding of individual chromosomes and the genome from Hi-C data at different resolutions using restraint and polymer physics based approaches </w:t>
      </w:r>
      <w:r w:rsidR="00BE4EE0" w:rsidRPr="00861B64">
        <w:rPr>
          <w:rFonts w:ascii="Times New Roman" w:hAnsi="Times New Roman" w:cs="Times New Roman"/>
        </w:rPr>
        <w:fldChar w:fldCharType="begin"/>
      </w:r>
      <w:r w:rsidR="00BE4EE0" w:rsidRPr="00861B64">
        <w:rPr>
          <w:rFonts w:ascii="Times New Roman" w:hAnsi="Times New Roman" w:cs="Times New Roman"/>
        </w:rPr>
        <w:instrText xml:space="preserve"> ADDIN EN.CITE &lt;EndNote&gt;&lt;Cite&gt;&lt;Author&gt;Oluwadare&lt;/Author&gt;&lt;Year&gt;2019&lt;/Year&gt;&lt;RecNum&gt;205&lt;/RecNum&gt;&lt;DisplayText&gt;(Meluzzi &amp;amp; Arya, 2020; Oluwadare et al., 2019)&lt;/DisplayText&gt;&lt;record&gt;&lt;rec-number&gt;205&lt;/rec-number&gt;&lt;foreign-keys&gt;&lt;key app="EN" db-id="a0p090vf1ve0pqeatdq5929dtz9rxt0ewtwe" timestamp="1663864234"&gt;205&lt;/key&gt;&lt;/foreign-keys&gt;&lt;ref-type name="Journal Article"&gt;17&lt;/ref-type&gt;&lt;contributors&gt;&lt;authors&gt;&lt;author&gt;Oluwadare, O.&lt;/author&gt;&lt;author&gt;Highsmith, M.&lt;/author&gt;&lt;author&gt;Cheng, J.&lt;/author&gt;&lt;/authors&gt;&lt;/contributors&gt;&lt;titles&gt;&lt;title&gt;An overview of methods for reconstructing 3-D chromosome and genome structures from Hi-C data&lt;/title&gt;&lt;secondary-title&gt;Biol Proced Online&lt;/secondary-title&gt;&lt;/titles&gt;&lt;periodical&gt;&lt;full-title&gt;Biol Proced Online&lt;/full-title&gt;&lt;/periodical&gt;&lt;volume&gt;21&lt;/volume&gt;&lt;dates&gt;&lt;year&gt;2019&lt;/year&gt;&lt;pub-dates&gt;&lt;date&gt;2019//&lt;/date&gt;&lt;/pub-dates&gt;&lt;/dates&gt;&lt;urls&gt;&lt;related-urls&gt;&lt;url&gt;https://doi.org/10.1186/s12575-019-0094-0&lt;/url&gt;&lt;/related-urls&gt;&lt;/urls&gt;&lt;electronic-resource-num&gt;10.1186/s12575-019-0094-0&lt;/electronic-resource-num&gt;&lt;/record&gt;&lt;/Cite&gt;&lt;Cite&gt;&lt;Author&gt;Meluzzi&lt;/Author&gt;&lt;Year&gt;2020&lt;/Year&gt;&lt;RecNum&gt;257&lt;/RecNum&gt;&lt;record&gt;&lt;rec-number&gt;257&lt;/rec-number&gt;&lt;foreign-keys&gt;&lt;key app="EN" db-id="a0p090vf1ve0pqeatdq5929dtz9rxt0ewtwe" timestamp="1663874010"&gt;257&lt;/key&gt;&lt;/foreign-keys&gt;&lt;ref-type name="Journal Article"&gt;17&lt;/ref-type&gt;&lt;contributors&gt;&lt;authors&gt;&lt;author&gt;Meluzzi, Dario&lt;/author&gt;&lt;author&gt;Arya, Gaurav&lt;/author&gt;&lt;/authors&gt;&lt;/contributors&gt;&lt;titles&gt;&lt;title&gt;Computational approaches for inferring 3D conformations of chromatin from chromosome conformation capture data&lt;/title&gt;&lt;secondary-title&gt;Methods&lt;/secondary-title&gt;&lt;/titles&gt;&lt;periodical&gt;&lt;full-title&gt;Methods&lt;/full-title&gt;&lt;/periodical&gt;&lt;pages&gt;24-34&lt;/pages&gt;&lt;volume&gt;181&lt;/volume&gt;&lt;dates&gt;&lt;year&gt;2020&lt;/year&gt;&lt;/dates&gt;&lt;isbn&gt;1046-2023&lt;/isbn&gt;&lt;urls&gt;&lt;/urls&gt;&lt;/record&gt;&lt;/Cite&gt;&lt;/EndNote&gt;</w:instrText>
      </w:r>
      <w:r w:rsidR="00BE4EE0" w:rsidRPr="00861B64">
        <w:rPr>
          <w:rFonts w:ascii="Times New Roman" w:hAnsi="Times New Roman" w:cs="Times New Roman"/>
        </w:rPr>
        <w:fldChar w:fldCharType="separate"/>
      </w:r>
      <w:r w:rsidR="00BE4EE0" w:rsidRPr="00861B64">
        <w:rPr>
          <w:rFonts w:ascii="Times New Roman" w:hAnsi="Times New Roman" w:cs="Times New Roman"/>
          <w:noProof/>
        </w:rPr>
        <w:t>(Meluzzi &amp; Arya, 2020; Oluwadare et al., 2019)</w:t>
      </w:r>
      <w:r w:rsidR="00BE4EE0" w:rsidRPr="00861B64">
        <w:rPr>
          <w:rFonts w:ascii="Times New Roman" w:hAnsi="Times New Roman" w:cs="Times New Roman"/>
        </w:rPr>
        <w:fldChar w:fldCharType="end"/>
      </w:r>
      <w:r w:rsidRPr="00861B64">
        <w:rPr>
          <w:rFonts w:ascii="Times New Roman" w:hAnsi="Times New Roman" w:cs="Times New Roman"/>
        </w:rPr>
        <w:t xml:space="preserve">. Some </w:t>
      </w:r>
      <w:r w:rsidRPr="00861B64">
        <w:rPr>
          <w:rFonts w:ascii="Times New Roman" w:hAnsi="Times New Roman" w:cs="Times New Roman"/>
        </w:rPr>
        <w:lastRenderedPageBreak/>
        <w:t xml:space="preserve">models focus on detailed structures of local regions of chromatin rather than the whole genome, and for others, the primary focus is often to understand the mechanistic principles underlying the organization of the interphase and metaphase genome rather than a prediction of CT arrangement </w:t>
      </w:r>
      <w:r w:rsidR="00A3533E" w:rsidRPr="00861B64">
        <w:rPr>
          <w:rFonts w:ascii="Times New Roman" w:hAnsi="Times New Roman" w:cs="Times New Roman"/>
        </w:rPr>
        <w:fldChar w:fldCharType="begin">
          <w:fldData xml:space="preserve">PEVuZE5vdGU+PENpdGU+PEF1dGhvcj5LYWxob3I8L0F1dGhvcj48WWVhcj4yMDEyPC9ZZWFyPjxS
ZWNOdW0+MjA3PC9SZWNOdW0+PERpc3BsYXlUZXh0PihDaGlhcmllbGxvIGV0IGFsLiwgMjAxNjsg
R2liY3VzIGV0IGFsLiwgMjAxODsgS2FsaG9yIGV0IGFsLiwgMjAxMjsgUGllcnJvIGV0IGFsLiwg
MjAxNjsgU2VycmEgZXQgYWwuLCAyMDE3OyBXZXR0ZXJtYW5uIGV0IGFsLiwgMjAyMDsgWmhhbmcg
JmFtcDsgV29seW5lcywgMjAxNyk8L0Rpc3BsYXlUZXh0PjxyZWNvcmQ+PHJlYy1udW1iZXI+MjA3
PC9yZWMtbnVtYmVyPjxmb3JlaWduLWtleXM+PGtleSBhcHA9IkVOIiBkYi1pZD0iYTBwMDkwdmYx
dmUwcHFlYXRkcTU5MjlkdHo5cnh0MGV3dHdlIiB0aW1lc3RhbXA9IjE2NjM4NjQyMzQiPjIwNzwv
a2V5PjwvZm9yZWlnbi1rZXlzPjxyZWYtdHlwZSBuYW1lPSJKb3VybmFsIEFydGljbGUiPjE3PC9y
ZWYtdHlwZT48Y29udHJpYnV0b3JzPjxhdXRob3JzPjxhdXRob3I+S2FsaG9yLCBSLjwvYXV0aG9y
PjxhdXRob3I+VGpvbmcsIEguPC9hdXRob3I+PGF1dGhvcj5KYXlhdGhpbGFrYSwgTi48L2F1dGhv
cj48YXV0aG9yPkFsYmVyLCBGLjwvYXV0aG9yPjxhdXRob3I+Q2hlbiwgTC48L2F1dGhvcj48L2F1
dGhvcnM+PC9jb250cmlidXRvcnM+PHRpdGxlcz48dGl0bGU+R2Vub21lIGFyY2hpdGVjdHVyZXMg
cmV2ZWFsZWQgYnkgdGV0aGVyZWQgY2hyb21vc29tZSBjb25mb3JtYXRpb24gY2FwdHVyZSBhbmQg
cG9wdWxhdGlvbi1iYXNlZCBtb2RlbGluZzwvdGl0bGU+PHNlY29uZGFyeS10aXRsZT5OYXQgQmlv
dGVjaG5vbDwvc2Vjb25kYXJ5LXRpdGxlPjwvdGl0bGVzPjxwZXJpb2RpY2FsPjxmdWxsLXRpdGxl
Pk5hdCBCaW90ZWNobm9sPC9mdWxsLXRpdGxlPjwvcGVyaW9kaWNhbD48dm9sdW1lPjMwPC92b2x1
bWU+PGRhdGVzPjx5ZWFyPjIwMTI8L3llYXI+PHB1Yi1kYXRlcz48ZGF0ZT4yMDEyLy88L2RhdGU+
PC9wdWItZGF0ZXM+PC9kYXRlcz48dXJscz48cmVsYXRlZC11cmxzPjx1cmw+aHR0cHM6Ly9kb2ku
b3JnLzEwLjEwMzgvbmJ0LjIwNTc8L3VybD48L3JlbGF0ZWQtdXJscz48L3VybHM+PGVsZWN0cm9u
aWMtcmVzb3VyY2UtbnVtPjEwLjEwMzgvbmJ0LjIwNTc8L2VsZWN0cm9uaWMtcmVzb3VyY2UtbnVt
PjwvcmVjb3JkPjwvQ2l0ZT48Q2l0ZT48QXV0aG9yPkNoaWFyaWVsbG88L0F1dGhvcj48WWVhcj4y
MDE2PC9ZZWFyPjxSZWNOdW0+MjA4PC9SZWNOdW0+PHJlY29yZD48cmVjLW51bWJlcj4yMDg8L3Jl
Yy1udW1iZXI+PGZvcmVpZ24ta2V5cz48a2V5IGFwcD0iRU4iIGRiLWlkPSJhMHAwOTB2ZjF2ZTBw
cWVhdGRxNTkyOWR0ejlyeHQwZXd0d2UiIHRpbWVzdGFtcD0iMTY2Mzg2NDIzNCI+MjA4PC9rZXk+
PC9mb3JlaWduLWtleXM+PHJlZi10eXBlIG5hbWU9IkpvdXJuYWwgQXJ0aWNsZSI+MTc8L3JlZi10
eXBlPjxjb250cmlidXRvcnM+PGF1dGhvcnM+PGF1dGhvcj5DaGlhcmllbGxvLCBBLiBNLjwvYXV0
aG9yPjxhdXRob3I+QW5udW56aWF0ZWxsYSwgQy48L2F1dGhvcj48YXV0aG9yPkJpYW5jbywgUy48
L2F1dGhvcj48YXV0aG9yPkVzcG9zaXRvLCBBLjwvYXV0aG9yPjxhdXRob3I+Tmljb2RlbWksIE0u
PC9hdXRob3I+PC9hdXRob3JzPjwvY29udHJpYnV0b3JzPjx0aXRsZXM+PHRpdGxlPlBvbHltZXIg
cGh5c2ljcyBvZiBjaHJvbW9zb21lIGxhcmdlLXNjYWxlIDNkIG9yZ2FuaXNhdGlvbjwvdGl0bGU+
PHNlY29uZGFyeS10aXRsZT5TY2kgUmVwPC9zZWNvbmRhcnktdGl0bGU+PC90aXRsZXM+PHBlcmlv
ZGljYWw+PGZ1bGwtdGl0bGU+U2NpIFJlcDwvZnVsbC10aXRsZT48L3BlcmlvZGljYWw+PHZvbHVt
ZT42PC92b2x1bWU+PGRhdGVzPjx5ZWFyPjIwMTY8L3llYXI+PHB1Yi1kYXRlcz48ZGF0ZT4yMDE2
Ly88L2RhdGU+PC9wdWItZGF0ZXM+PC9kYXRlcz48dXJscz48cmVsYXRlZC11cmxzPjx1cmw+aHR0
cHM6Ly9kb2kub3JnLzEwLjEwMzgvc3JlcDI5Nzc1PC91cmw+PC9yZWxhdGVkLXVybHM+PC91cmxz
PjxlbGVjdHJvbmljLXJlc291cmNlLW51bT4xMC4xMDM4L3NyZXAyOTc3NTwvZWxlY3Ryb25pYy1y
ZXNvdXJjZS1udW0+PC9yZWNvcmQ+PC9DaXRlPjxDaXRlPjxBdXRob3I+UGllcnJvPC9BdXRob3I+
PFllYXI+MjAxNjwvWWVhcj48UmVjTnVtPjIwOTwvUmVjTnVtPjxyZWNvcmQ+PHJlYy1udW1iZXI+
MjA5PC9yZWMtbnVtYmVyPjxmb3JlaWduLWtleXM+PGtleSBhcHA9IkVOIiBkYi1pZD0iYTBwMDkw
dmYxdmUwcHFlYXRkcTU5MjlkdHo5cnh0MGV3dHdlIiB0aW1lc3RhbXA9IjE2NjM4NjQyMzQiPjIw
OTwva2V5PjwvZm9yZWlnbi1rZXlzPjxyZWYtdHlwZSBuYW1lPSJKb3VybmFsIEFydGljbGUiPjE3
PC9yZWYtdHlwZT48Y29udHJpYnV0b3JzPjxhdXRob3JzPjxhdXRob3I+UGllcnJvLCBNLjwvYXV0
aG9yPjxhdXRob3I+WmhhbmcsIEIuPC9hdXRob3I+PGF1dGhvcj5BaWRlbiwgRS4gTC48L2F1dGhv
cj48YXV0aG9yPldvbHluZXMsIFAuIEcuPC9hdXRob3I+PGF1dGhvcj5PbnVjaGljLCBKLiBOLjwv
YXV0aG9yPjwvYXV0aG9ycz48L2NvbnRyaWJ1dG9ycz48dGl0bGVzPjx0aXRsZT5UcmFuc2ZlcmFi
bGUgbW9kZWwgZm9yIGNocm9tb3NvbWUgYXJjaGl0ZWN0dXJlPC90aXRsZT48c2Vjb25kYXJ5LXRp
dGxlPlByb2MgTmF0bCBBY2FkIFNjaTwvc2Vjb25kYXJ5LXRpdGxlPjwvdGl0bGVzPjxwZXJpb2Rp
Y2FsPjxmdWxsLXRpdGxlPlByb2MgTmF0bCBBY2FkIFNjaTwvZnVsbC10aXRsZT48L3BlcmlvZGlj
YWw+PHZvbHVtZT4xMTM8L3ZvbHVtZT48ZGF0ZXM+PHllYXI+MjAxNjwveWVhcj48cHViLWRhdGVz
PjxkYXRlPjIwMTYvLzwvZGF0ZT48L3B1Yi1kYXRlcz48L2RhdGVzPjx1cmxzPjxyZWxhdGVkLXVy
bHM+PHVybD5odHRwczovL2RvaS5vcmcvMTAuMTA3My9wbmFzLjE2MTM2MDcxMTM8L3VybD48L3Jl
bGF0ZWQtdXJscz48L3VybHM+PGVsZWN0cm9uaWMtcmVzb3VyY2UtbnVtPjEwLjEwNzMvcG5hcy4x
NjEzNjA3MTEzPC9lbGVjdHJvbmljLXJlc291cmNlLW51bT48L3JlY29yZD48L0NpdGU+PENpdGU+
PEF1dGhvcj5TZXJyYTwvQXV0aG9yPjxZZWFyPjIwMTc8L1llYXI+PFJlY051bT4yMTA8L1JlY051
bT48cmVjb3JkPjxyZWMtbnVtYmVyPjIxMDwvcmVjLW51bWJlcj48Zm9yZWlnbi1rZXlzPjxrZXkg
YXBwPSJFTiIgZGItaWQ9ImEwcDA5MHZmMXZlMHBxZWF0ZHE1OTI5ZHR6OXJ4dDBld3R3ZSIgdGlt
ZXN0YW1wPSIxNjYzODY0MjM0Ij4yMTA8L2tleT48L2ZvcmVpZ24ta2V5cz48cmVmLXR5cGUgbmFt
ZT0iSm91cm5hbCBBcnRpY2xlIj4xNzwvcmVmLXR5cGU+PGNvbnRyaWJ1dG9ycz48YXV0aG9ycz48
YXV0aG9yPlNlcnJhLCBGLjwvYXV0aG9yPjxhdXRob3I+QmHDuSwgRC48L2F1dGhvcj48YXV0aG9y
Pkdvb2RzdGFkdCwgTS48L2F1dGhvcj48YXV0aG9yPkNhc3RpbGxvLCBELjwvYXV0aG9yPjxhdXRo
b3I+RmlsaW9uLCBHLiBKLjwvYXV0aG9yPjxhdXRob3I+TWFydGktUmVub20sIE0uIEEuPC9hdXRo
b3I+PC9hdXRob3JzPjwvY29udHJpYnV0b3JzPjx0aXRsZXM+PHRpdGxlPkF1dG9tYXRpYyBhbmFs
eXNpcyBhbmQgM0QtbW9kZWxsaW5nIG9mIEhpLUMgZGF0YSB1c2luZyB0YWRiaXQgcmV2ZWFscyBz
dHJ1Y3R1cmFsIGZlYXR1cmVzIG9mIHRoZSBmbHkgY2hyb21hdGluIGNvbG9yczwvdGl0bGU+PHNl
Y29uZGFyeS10aXRsZT5QTG9TIENvbXB1dCBCaW9sPC9zZWNvbmRhcnktdGl0bGU+PC90aXRsZXM+
PHBlcmlvZGljYWw+PGZ1bGwtdGl0bGU+UExvUyBDb21wdXQgQmlvbDwvZnVsbC10aXRsZT48L3Bl
cmlvZGljYWw+PHZvbHVtZT4xMzwvdm9sdW1lPjxkYXRlcz48eWVhcj4yMDE3PC95ZWFyPjxwdWIt
ZGF0ZXM+PGRhdGU+MjAxNy8vPC9kYXRlPjwvcHViLWRhdGVzPjwvZGF0ZXM+PHVybHM+PHJlbGF0
ZWQtdXJscz48dXJsPmh0dHBzOi8vZG9pLm9yZy8xMC4xMzcxL2pvdXJuYWwucGNiaS4xMDA1NjY1
PC91cmw+PC9yZWxhdGVkLXVybHM+PC91cmxzPjxlbGVjdHJvbmljLXJlc291cmNlLW51bT4xMC4x
MzcxL2pvdXJuYWwucGNiaS4xMDA1NjY1PC9lbGVjdHJvbmljLXJlc291cmNlLW51bT48L3JlY29y
ZD48L0NpdGU+PENpdGU+PEF1dGhvcj5aaGFuZzwvQXV0aG9yPjxZZWFyPjIwMTc8L1llYXI+PFJl
Y051bT4yMTE8L1JlY051bT48cmVjb3JkPjxyZWMtbnVtYmVyPjIxMTwvcmVjLW51bWJlcj48Zm9y
ZWlnbi1rZXlzPjxrZXkgYXBwPSJFTiIgZGItaWQ9ImEwcDA5MHZmMXZlMHBxZWF0ZHE1OTI5ZHR6
OXJ4dDBld3R3ZSIgdGltZXN0YW1wPSIxNjYzODY0MjM0Ij4yMTE8L2tleT48L2ZvcmVpZ24ta2V5
cz48cmVmLXR5cGUgbmFtZT0iSm91cm5hbCBBcnRpY2xlIj4xNzwvcmVmLXR5cGU+PGNvbnRyaWJ1
dG9ycz48YXV0aG9ycz48YXV0aG9yPlpoYW5nLCBCLjwvYXV0aG9yPjxhdXRob3I+V29seW5lcywg
UC4gRy48L2F1dGhvcj48L2F1dGhvcnM+PC9jb250cmlidXRvcnM+PHRpdGxlcz48dGl0bGU+R2Vu
b21pYyBlbmVyZ3kgbGFuZHNjYXBlczwvdGl0bGU+PHNlY29uZGFyeS10aXRsZT5CaW9waHlzIEo8
L3NlY29uZGFyeS10aXRsZT48L3RpdGxlcz48cGVyaW9kaWNhbD48ZnVsbC10aXRsZT5CaW9waHlz
IEo8L2Z1bGwtdGl0bGU+PC9wZXJpb2RpY2FsPjx2b2x1bWU+MTEyPC92b2x1bWU+PGRhdGVzPjx5
ZWFyPjIwMTc8L3llYXI+PHB1Yi1kYXRlcz48ZGF0ZT4yMDE3Ly88L2RhdGU+PC9wdWItZGF0ZXM+
PC9kYXRlcz48dXJscz48cmVsYXRlZC11cmxzPjx1cmw+aHR0cHM6Ly9kb2kub3JnLzEwLjEwMTYv
ai5icGouMjAxNi4wOC4wNDY8L3VybD48L3JlbGF0ZWQtdXJscz48L3VybHM+PGVsZWN0cm9uaWMt
cmVzb3VyY2UtbnVtPjEwLjEwMTYvai5icGouMjAxNi4wOC4wNDY8L2VsZWN0cm9uaWMtcmVzb3Vy
Y2UtbnVtPjwvcmVjb3JkPjwvQ2l0ZT48Q2l0ZT48QXV0aG9yPldldHRlcm1hbm48L0F1dGhvcj48
WWVhcj4yMDIwPC9ZZWFyPjxSZWNOdW0+MjEyPC9SZWNOdW0+PHJlY29yZD48cmVjLW51bWJlcj4y
MTI8L3JlYy1udW1iZXI+PGZvcmVpZ24ta2V5cz48a2V5IGFwcD0iRU4iIGRiLWlkPSJhMHAwOTB2
ZjF2ZTBwcWVhdGRxNTkyOWR0ejlyeHQwZXd0d2UiIHRpbWVzdGFtcD0iMTY2Mzg2NDIzNCI+MjEy
PC9rZXk+PC9mb3JlaWduLWtleXM+PHJlZi10eXBlIG5hbWU9IkpvdXJuYWwgQXJ0aWNsZSI+MTc8
L3JlZi10eXBlPjxjb250cmlidXRvcnM+PGF1dGhvcnM+PGF1dGhvcj5XZXR0ZXJtYW5uLCBTLjwv
YXV0aG9yPjxhdXRob3I+QnJlbXMsIE0uPC9hdXRob3I+PGF1dGhvcj5TaWViZXJ0LCBKLjwvYXV0
aG9yPjxhdXRob3I+VnUsIEcuPC9hdXRob3I+PGF1dGhvcj5TdGV2ZW5zLCBULjwvYXV0aG9yPjxh
dXRob3I+VmlybmF1LCBQLjwvYXV0aG9yPjwvYXV0aG9ycz48L2NvbnRyaWJ1dG9ycz48dGl0bGVz
Pjx0aXRsZT5BIG1pbmltYWwgZ8WNLW1vZGVsIGZvciByZWJ1aWxkaW5nIHdob2xlIGdlbm9tZSBz
dHJ1Y3R1cmVzIGZyb20gaGFwbG9pZCBzaW5nbGUtY2VsbCBIaS1DIGRhdGE8L3RpdGxlPjxzZWNv
bmRhcnktdGl0bGU+Q29tcHV0IE1hdGVyIFNjaTwvc2Vjb25kYXJ5LXRpdGxlPjwvdGl0bGVzPjxw
ZXJpb2RpY2FsPjxmdWxsLXRpdGxlPkNvbXB1dCBNYXRlciBTY2k8L2Z1bGwtdGl0bGU+PC9wZXJp
b2RpY2FsPjx2b2x1bWU+MTczPC92b2x1bWU+PGRhdGVzPjx5ZWFyPjIwMjA8L3llYXI+PHB1Yi1k
YXRlcz48ZGF0ZT4yMDIwLy88L2RhdGU+PC9wdWItZGF0ZXM+PC9kYXRlcz48dXJscz48cmVsYXRl
ZC11cmxzPjx1cmw+aHR0cHM6Ly9kb2kub3JnLzEwLjEwMTYvai5jb21tYXRzY2kuMjAxOS4xMDkx
Nzg8L3VybD48L3JlbGF0ZWQtdXJscz48L3VybHM+PGVsZWN0cm9uaWMtcmVzb3VyY2UtbnVtPjEw
LjEwMTYvai5jb21tYXRzY2kuMjAxOS4xMDkxNzg8L2VsZWN0cm9uaWMtcmVzb3VyY2UtbnVtPjwv
cmVjb3JkPjwvQ2l0ZT48Q2l0ZT48QXV0aG9yPkdpYmN1czwvQXV0aG9yPjxZZWFyPjIwMTg8L1ll
YXI+PFJlY051bT4yMTM8L1JlY051bT48cmVjb3JkPjxyZWMtbnVtYmVyPjIxMzwvcmVjLW51bWJl
cj48Zm9yZWlnbi1rZXlzPjxrZXkgYXBwPSJFTiIgZGItaWQ9ImEwcDA5MHZmMXZlMHBxZWF0ZHE1
OTI5ZHR6OXJ4dDBld3R3ZSIgdGltZXN0YW1wPSIxNjYzODY0MjM0Ij4yMTM8L2tleT48L2ZvcmVp
Z24ta2V5cz48cmVmLXR5cGUgbmFtZT0iSm91cm5hbCBBcnRpY2xlIj4xNzwvcmVmLXR5cGU+PGNv
bnRyaWJ1dG9ycz48YXV0aG9ycz48YXV0aG9yPkdpYmN1cywgSi4gSC48L2F1dGhvcj48YXV0aG9y
PlNhbWVqaW1hLCBLLjwvYXV0aG9yPjxhdXRob3I+R29sb2Jvcm9ka28sIEEuPC9hdXRob3I+PGF1
dGhvcj5TYW1lamltYSwgSS48L2F1dGhvcj48YXV0aG9yPk5hdW1vdmEsIE4uPC9hdXRob3I+PGF1
dGhvcj5OdWVibGVyLCBKLjwvYXV0aG9yPjxhdXRob3I+S2FuZW1ha2ksIE0uIFQuPC9hdXRob3I+
PGF1dGhvcj5YaWUsIEwuPC9hdXRob3I+PGF1dGhvcj5QYXVsc29uLCBKLiBSLjwvYXV0aG9yPjxh
dXRob3I+RWFybnNoYXcsIFcuIEMuPC9hdXRob3I+PC9hdXRob3JzPjwvY29udHJpYnV0b3JzPjx0
aXRsZXM+PHRpdGxlPkEgcGF0aHdheSBmb3IgbWl0b3RpYyBjaHJvbW9zb21lIGZvcm1hdGlvbjwv
dGl0bGU+PHNlY29uZGFyeS10aXRsZT5TY2llbmNlPC9zZWNvbmRhcnktdGl0bGU+PC90aXRsZXM+
PHBlcmlvZGljYWw+PGZ1bGwtdGl0bGU+U2NpZW5jZTwvZnVsbC10aXRsZT48L3BlcmlvZGljYWw+
PHZvbHVtZT4zNTk8L3ZvbHVtZT48ZGF0ZXM+PHllYXI+MjAxODwveWVhcj48cHViLWRhdGVzPjxk
YXRlPjIwMTgvLzwvZGF0ZT48L3B1Yi1kYXRlcz48L2RhdGVzPjx1cmxzPjxyZWxhdGVkLXVybHM+
PHVybD5odHRwczovL2RvaS5vcmcvMTAuMTEyNi9zY2llbmNlLmFhbzYxMzU8L3VybD48L3JlbGF0
ZWQtdXJscz48L3VybHM+PGVsZWN0cm9uaWMtcmVzb3VyY2UtbnVtPjEwLjExMjYvc2NpZW5jZS5h
YW82MTM1PC9lbGVjdHJvbmljLXJlc291cmNlLW51bT48L3JlY29yZD48L0NpdGU+PC9FbmROb3Rl
PgB=
</w:fldData>
        </w:fldChar>
      </w:r>
      <w:r w:rsidR="00CB1176" w:rsidRPr="00861B64">
        <w:rPr>
          <w:rFonts w:ascii="Times New Roman" w:hAnsi="Times New Roman" w:cs="Times New Roman"/>
        </w:rPr>
        <w:instrText xml:space="preserve"> ADDIN EN.CITE </w:instrText>
      </w:r>
      <w:r w:rsidR="00CB1176" w:rsidRPr="00861B64">
        <w:rPr>
          <w:rFonts w:ascii="Times New Roman" w:hAnsi="Times New Roman" w:cs="Times New Roman"/>
        </w:rPr>
        <w:fldChar w:fldCharType="begin">
          <w:fldData xml:space="preserve">PEVuZE5vdGU+PENpdGU+PEF1dGhvcj5LYWxob3I8L0F1dGhvcj48WWVhcj4yMDEyPC9ZZWFyPjxS
ZWNOdW0+MjA3PC9SZWNOdW0+PERpc3BsYXlUZXh0PihDaGlhcmllbGxvIGV0IGFsLiwgMjAxNjsg
R2liY3VzIGV0IGFsLiwgMjAxODsgS2FsaG9yIGV0IGFsLiwgMjAxMjsgUGllcnJvIGV0IGFsLiwg
MjAxNjsgU2VycmEgZXQgYWwuLCAyMDE3OyBXZXR0ZXJtYW5uIGV0IGFsLiwgMjAyMDsgWmhhbmcg
JmFtcDsgV29seW5lcywgMjAxNyk8L0Rpc3BsYXlUZXh0PjxyZWNvcmQ+PHJlYy1udW1iZXI+MjA3
PC9yZWMtbnVtYmVyPjxmb3JlaWduLWtleXM+PGtleSBhcHA9IkVOIiBkYi1pZD0iYTBwMDkwdmYx
dmUwcHFlYXRkcTU5MjlkdHo5cnh0MGV3dHdlIiB0aW1lc3RhbXA9IjE2NjM4NjQyMzQiPjIwNzwv
a2V5PjwvZm9yZWlnbi1rZXlzPjxyZWYtdHlwZSBuYW1lPSJKb3VybmFsIEFydGljbGUiPjE3PC9y
ZWYtdHlwZT48Y29udHJpYnV0b3JzPjxhdXRob3JzPjxhdXRob3I+S2FsaG9yLCBSLjwvYXV0aG9y
PjxhdXRob3I+VGpvbmcsIEguPC9hdXRob3I+PGF1dGhvcj5KYXlhdGhpbGFrYSwgTi48L2F1dGhv
cj48YXV0aG9yPkFsYmVyLCBGLjwvYXV0aG9yPjxhdXRob3I+Q2hlbiwgTC48L2F1dGhvcj48L2F1
dGhvcnM+PC9jb250cmlidXRvcnM+PHRpdGxlcz48dGl0bGU+R2Vub21lIGFyY2hpdGVjdHVyZXMg
cmV2ZWFsZWQgYnkgdGV0aGVyZWQgY2hyb21vc29tZSBjb25mb3JtYXRpb24gY2FwdHVyZSBhbmQg
cG9wdWxhdGlvbi1iYXNlZCBtb2RlbGluZzwvdGl0bGU+PHNlY29uZGFyeS10aXRsZT5OYXQgQmlv
dGVjaG5vbDwvc2Vjb25kYXJ5LXRpdGxlPjwvdGl0bGVzPjxwZXJpb2RpY2FsPjxmdWxsLXRpdGxl
Pk5hdCBCaW90ZWNobm9sPC9mdWxsLXRpdGxlPjwvcGVyaW9kaWNhbD48dm9sdW1lPjMwPC92b2x1
bWU+PGRhdGVzPjx5ZWFyPjIwMTI8L3llYXI+PHB1Yi1kYXRlcz48ZGF0ZT4yMDEyLy88L2RhdGU+
PC9wdWItZGF0ZXM+PC9kYXRlcz48dXJscz48cmVsYXRlZC11cmxzPjx1cmw+aHR0cHM6Ly9kb2ku
b3JnLzEwLjEwMzgvbmJ0LjIwNTc8L3VybD48L3JlbGF0ZWQtdXJscz48L3VybHM+PGVsZWN0cm9u
aWMtcmVzb3VyY2UtbnVtPjEwLjEwMzgvbmJ0LjIwNTc8L2VsZWN0cm9uaWMtcmVzb3VyY2UtbnVt
PjwvcmVjb3JkPjwvQ2l0ZT48Q2l0ZT48QXV0aG9yPkNoaWFyaWVsbG88L0F1dGhvcj48WWVhcj4y
MDE2PC9ZZWFyPjxSZWNOdW0+MjA4PC9SZWNOdW0+PHJlY29yZD48cmVjLW51bWJlcj4yMDg8L3Jl
Yy1udW1iZXI+PGZvcmVpZ24ta2V5cz48a2V5IGFwcD0iRU4iIGRiLWlkPSJhMHAwOTB2ZjF2ZTBw
cWVhdGRxNTkyOWR0ejlyeHQwZXd0d2UiIHRpbWVzdGFtcD0iMTY2Mzg2NDIzNCI+MjA4PC9rZXk+
PC9mb3JlaWduLWtleXM+PHJlZi10eXBlIG5hbWU9IkpvdXJuYWwgQXJ0aWNsZSI+MTc8L3JlZi10
eXBlPjxjb250cmlidXRvcnM+PGF1dGhvcnM+PGF1dGhvcj5DaGlhcmllbGxvLCBBLiBNLjwvYXV0
aG9yPjxhdXRob3I+QW5udW56aWF0ZWxsYSwgQy48L2F1dGhvcj48YXV0aG9yPkJpYW5jbywgUy48
L2F1dGhvcj48YXV0aG9yPkVzcG9zaXRvLCBBLjwvYXV0aG9yPjxhdXRob3I+Tmljb2RlbWksIE0u
PC9hdXRob3I+PC9hdXRob3JzPjwvY29udHJpYnV0b3JzPjx0aXRsZXM+PHRpdGxlPlBvbHltZXIg
cGh5c2ljcyBvZiBjaHJvbW9zb21lIGxhcmdlLXNjYWxlIDNkIG9yZ2FuaXNhdGlvbjwvdGl0bGU+
PHNlY29uZGFyeS10aXRsZT5TY2kgUmVwPC9zZWNvbmRhcnktdGl0bGU+PC90aXRsZXM+PHBlcmlv
ZGljYWw+PGZ1bGwtdGl0bGU+U2NpIFJlcDwvZnVsbC10aXRsZT48L3BlcmlvZGljYWw+PHZvbHVt
ZT42PC92b2x1bWU+PGRhdGVzPjx5ZWFyPjIwMTY8L3llYXI+PHB1Yi1kYXRlcz48ZGF0ZT4yMDE2
Ly88L2RhdGU+PC9wdWItZGF0ZXM+PC9kYXRlcz48dXJscz48cmVsYXRlZC11cmxzPjx1cmw+aHR0
cHM6Ly9kb2kub3JnLzEwLjEwMzgvc3JlcDI5Nzc1PC91cmw+PC9yZWxhdGVkLXVybHM+PC91cmxz
PjxlbGVjdHJvbmljLXJlc291cmNlLW51bT4xMC4xMDM4L3NyZXAyOTc3NTwvZWxlY3Ryb25pYy1y
ZXNvdXJjZS1udW0+PC9yZWNvcmQ+PC9DaXRlPjxDaXRlPjxBdXRob3I+UGllcnJvPC9BdXRob3I+
PFllYXI+MjAxNjwvWWVhcj48UmVjTnVtPjIwOTwvUmVjTnVtPjxyZWNvcmQ+PHJlYy1udW1iZXI+
MjA5PC9yZWMtbnVtYmVyPjxmb3JlaWduLWtleXM+PGtleSBhcHA9IkVOIiBkYi1pZD0iYTBwMDkw
dmYxdmUwcHFlYXRkcTU5MjlkdHo5cnh0MGV3dHdlIiB0aW1lc3RhbXA9IjE2NjM4NjQyMzQiPjIw
OTwva2V5PjwvZm9yZWlnbi1rZXlzPjxyZWYtdHlwZSBuYW1lPSJKb3VybmFsIEFydGljbGUiPjE3
PC9yZWYtdHlwZT48Y29udHJpYnV0b3JzPjxhdXRob3JzPjxhdXRob3I+UGllcnJvLCBNLjwvYXV0
aG9yPjxhdXRob3I+WmhhbmcsIEIuPC9hdXRob3I+PGF1dGhvcj5BaWRlbiwgRS4gTC48L2F1dGhv
cj48YXV0aG9yPldvbHluZXMsIFAuIEcuPC9hdXRob3I+PGF1dGhvcj5PbnVjaGljLCBKLiBOLjwv
YXV0aG9yPjwvYXV0aG9ycz48L2NvbnRyaWJ1dG9ycz48dGl0bGVzPjx0aXRsZT5UcmFuc2ZlcmFi
bGUgbW9kZWwgZm9yIGNocm9tb3NvbWUgYXJjaGl0ZWN0dXJlPC90aXRsZT48c2Vjb25kYXJ5LXRp
dGxlPlByb2MgTmF0bCBBY2FkIFNjaTwvc2Vjb25kYXJ5LXRpdGxlPjwvdGl0bGVzPjxwZXJpb2Rp
Y2FsPjxmdWxsLXRpdGxlPlByb2MgTmF0bCBBY2FkIFNjaTwvZnVsbC10aXRsZT48L3BlcmlvZGlj
YWw+PHZvbHVtZT4xMTM8L3ZvbHVtZT48ZGF0ZXM+PHllYXI+MjAxNjwveWVhcj48cHViLWRhdGVz
PjxkYXRlPjIwMTYvLzwvZGF0ZT48L3B1Yi1kYXRlcz48L2RhdGVzPjx1cmxzPjxyZWxhdGVkLXVy
bHM+PHVybD5odHRwczovL2RvaS5vcmcvMTAuMTA3My9wbmFzLjE2MTM2MDcxMTM8L3VybD48L3Jl
bGF0ZWQtdXJscz48L3VybHM+PGVsZWN0cm9uaWMtcmVzb3VyY2UtbnVtPjEwLjEwNzMvcG5hcy4x
NjEzNjA3MTEzPC9lbGVjdHJvbmljLXJlc291cmNlLW51bT48L3JlY29yZD48L0NpdGU+PENpdGU+
PEF1dGhvcj5TZXJyYTwvQXV0aG9yPjxZZWFyPjIwMTc8L1llYXI+PFJlY051bT4yMTA8L1JlY051
bT48cmVjb3JkPjxyZWMtbnVtYmVyPjIxMDwvcmVjLW51bWJlcj48Zm9yZWlnbi1rZXlzPjxrZXkg
YXBwPSJFTiIgZGItaWQ9ImEwcDA5MHZmMXZlMHBxZWF0ZHE1OTI5ZHR6OXJ4dDBld3R3ZSIgdGlt
ZXN0YW1wPSIxNjYzODY0MjM0Ij4yMTA8L2tleT48L2ZvcmVpZ24ta2V5cz48cmVmLXR5cGUgbmFt
ZT0iSm91cm5hbCBBcnRpY2xlIj4xNzwvcmVmLXR5cGU+PGNvbnRyaWJ1dG9ycz48YXV0aG9ycz48
YXV0aG9yPlNlcnJhLCBGLjwvYXV0aG9yPjxhdXRob3I+QmHDuSwgRC48L2F1dGhvcj48YXV0aG9y
Pkdvb2RzdGFkdCwgTS48L2F1dGhvcj48YXV0aG9yPkNhc3RpbGxvLCBELjwvYXV0aG9yPjxhdXRo
b3I+RmlsaW9uLCBHLiBKLjwvYXV0aG9yPjxhdXRob3I+TWFydGktUmVub20sIE0uIEEuPC9hdXRo
b3I+PC9hdXRob3JzPjwvY29udHJpYnV0b3JzPjx0aXRsZXM+PHRpdGxlPkF1dG9tYXRpYyBhbmFs
eXNpcyBhbmQgM0QtbW9kZWxsaW5nIG9mIEhpLUMgZGF0YSB1c2luZyB0YWRiaXQgcmV2ZWFscyBz
dHJ1Y3R1cmFsIGZlYXR1cmVzIG9mIHRoZSBmbHkgY2hyb21hdGluIGNvbG9yczwvdGl0bGU+PHNl
Y29uZGFyeS10aXRsZT5QTG9TIENvbXB1dCBCaW9sPC9zZWNvbmRhcnktdGl0bGU+PC90aXRsZXM+
PHBlcmlvZGljYWw+PGZ1bGwtdGl0bGU+UExvUyBDb21wdXQgQmlvbDwvZnVsbC10aXRsZT48L3Bl
cmlvZGljYWw+PHZvbHVtZT4xMzwvdm9sdW1lPjxkYXRlcz48eWVhcj4yMDE3PC95ZWFyPjxwdWIt
ZGF0ZXM+PGRhdGU+MjAxNy8vPC9kYXRlPjwvcHViLWRhdGVzPjwvZGF0ZXM+PHVybHM+PHJlbGF0
ZWQtdXJscz48dXJsPmh0dHBzOi8vZG9pLm9yZy8xMC4xMzcxL2pvdXJuYWwucGNiaS4xMDA1NjY1
PC91cmw+PC9yZWxhdGVkLXVybHM+PC91cmxzPjxlbGVjdHJvbmljLXJlc291cmNlLW51bT4xMC4x
MzcxL2pvdXJuYWwucGNiaS4xMDA1NjY1PC9lbGVjdHJvbmljLXJlc291cmNlLW51bT48L3JlY29y
ZD48L0NpdGU+PENpdGU+PEF1dGhvcj5aaGFuZzwvQXV0aG9yPjxZZWFyPjIwMTc8L1llYXI+PFJl
Y051bT4yMTE8L1JlY051bT48cmVjb3JkPjxyZWMtbnVtYmVyPjIxMTwvcmVjLW51bWJlcj48Zm9y
ZWlnbi1rZXlzPjxrZXkgYXBwPSJFTiIgZGItaWQ9ImEwcDA5MHZmMXZlMHBxZWF0ZHE1OTI5ZHR6
OXJ4dDBld3R3ZSIgdGltZXN0YW1wPSIxNjYzODY0MjM0Ij4yMTE8L2tleT48L2ZvcmVpZ24ta2V5
cz48cmVmLXR5cGUgbmFtZT0iSm91cm5hbCBBcnRpY2xlIj4xNzwvcmVmLXR5cGU+PGNvbnRyaWJ1
dG9ycz48YXV0aG9ycz48YXV0aG9yPlpoYW5nLCBCLjwvYXV0aG9yPjxhdXRob3I+V29seW5lcywg
UC4gRy48L2F1dGhvcj48L2F1dGhvcnM+PC9jb250cmlidXRvcnM+PHRpdGxlcz48dGl0bGU+R2Vu
b21pYyBlbmVyZ3kgbGFuZHNjYXBlczwvdGl0bGU+PHNlY29uZGFyeS10aXRsZT5CaW9waHlzIEo8
L3NlY29uZGFyeS10aXRsZT48L3RpdGxlcz48cGVyaW9kaWNhbD48ZnVsbC10aXRsZT5CaW9waHlz
IEo8L2Z1bGwtdGl0bGU+PC9wZXJpb2RpY2FsPjx2b2x1bWU+MTEyPC92b2x1bWU+PGRhdGVzPjx5
ZWFyPjIwMTc8L3llYXI+PHB1Yi1kYXRlcz48ZGF0ZT4yMDE3Ly88L2RhdGU+PC9wdWItZGF0ZXM+
PC9kYXRlcz48dXJscz48cmVsYXRlZC11cmxzPjx1cmw+aHR0cHM6Ly9kb2kub3JnLzEwLjEwMTYv
ai5icGouMjAxNi4wOC4wNDY8L3VybD48L3JlbGF0ZWQtdXJscz48L3VybHM+PGVsZWN0cm9uaWMt
cmVzb3VyY2UtbnVtPjEwLjEwMTYvai5icGouMjAxNi4wOC4wNDY8L2VsZWN0cm9uaWMtcmVzb3Vy
Y2UtbnVtPjwvcmVjb3JkPjwvQ2l0ZT48Q2l0ZT48QXV0aG9yPldldHRlcm1hbm48L0F1dGhvcj48
WWVhcj4yMDIwPC9ZZWFyPjxSZWNOdW0+MjEyPC9SZWNOdW0+PHJlY29yZD48cmVjLW51bWJlcj4y
MTI8L3JlYy1udW1iZXI+PGZvcmVpZ24ta2V5cz48a2V5IGFwcD0iRU4iIGRiLWlkPSJhMHAwOTB2
ZjF2ZTBwcWVhdGRxNTkyOWR0ejlyeHQwZXd0d2UiIHRpbWVzdGFtcD0iMTY2Mzg2NDIzNCI+MjEy
PC9rZXk+PC9mb3JlaWduLWtleXM+PHJlZi10eXBlIG5hbWU9IkpvdXJuYWwgQXJ0aWNsZSI+MTc8
L3JlZi10eXBlPjxjb250cmlidXRvcnM+PGF1dGhvcnM+PGF1dGhvcj5XZXR0ZXJtYW5uLCBTLjwv
YXV0aG9yPjxhdXRob3I+QnJlbXMsIE0uPC9hdXRob3I+PGF1dGhvcj5TaWViZXJ0LCBKLjwvYXV0
aG9yPjxhdXRob3I+VnUsIEcuPC9hdXRob3I+PGF1dGhvcj5TdGV2ZW5zLCBULjwvYXV0aG9yPjxh
dXRob3I+VmlybmF1LCBQLjwvYXV0aG9yPjwvYXV0aG9ycz48L2NvbnRyaWJ1dG9ycz48dGl0bGVz
Pjx0aXRsZT5BIG1pbmltYWwgZ8WNLW1vZGVsIGZvciByZWJ1aWxkaW5nIHdob2xlIGdlbm9tZSBz
dHJ1Y3R1cmVzIGZyb20gaGFwbG9pZCBzaW5nbGUtY2VsbCBIaS1DIGRhdGE8L3RpdGxlPjxzZWNv
bmRhcnktdGl0bGU+Q29tcHV0IE1hdGVyIFNjaTwvc2Vjb25kYXJ5LXRpdGxlPjwvdGl0bGVzPjxw
ZXJpb2RpY2FsPjxmdWxsLXRpdGxlPkNvbXB1dCBNYXRlciBTY2k8L2Z1bGwtdGl0bGU+PC9wZXJp
b2RpY2FsPjx2b2x1bWU+MTczPC92b2x1bWU+PGRhdGVzPjx5ZWFyPjIwMjA8L3llYXI+PHB1Yi1k
YXRlcz48ZGF0ZT4yMDIwLy88L2RhdGU+PC9wdWItZGF0ZXM+PC9kYXRlcz48dXJscz48cmVsYXRl
ZC11cmxzPjx1cmw+aHR0cHM6Ly9kb2kub3JnLzEwLjEwMTYvai5jb21tYXRzY2kuMjAxOS4xMDkx
Nzg8L3VybD48L3JlbGF0ZWQtdXJscz48L3VybHM+PGVsZWN0cm9uaWMtcmVzb3VyY2UtbnVtPjEw
LjEwMTYvai5jb21tYXRzY2kuMjAxOS4xMDkxNzg8L2VsZWN0cm9uaWMtcmVzb3VyY2UtbnVtPjwv
cmVjb3JkPjwvQ2l0ZT48Q2l0ZT48QXV0aG9yPkdpYmN1czwvQXV0aG9yPjxZZWFyPjIwMTg8L1ll
YXI+PFJlY051bT4yMTM8L1JlY051bT48cmVjb3JkPjxyZWMtbnVtYmVyPjIxMzwvcmVjLW51bWJl
cj48Zm9yZWlnbi1rZXlzPjxrZXkgYXBwPSJFTiIgZGItaWQ9ImEwcDA5MHZmMXZlMHBxZWF0ZHE1
OTI5ZHR6OXJ4dDBld3R3ZSIgdGltZXN0YW1wPSIxNjYzODY0MjM0Ij4yMTM8L2tleT48L2ZvcmVp
Z24ta2V5cz48cmVmLXR5cGUgbmFtZT0iSm91cm5hbCBBcnRpY2xlIj4xNzwvcmVmLXR5cGU+PGNv
bnRyaWJ1dG9ycz48YXV0aG9ycz48YXV0aG9yPkdpYmN1cywgSi4gSC48L2F1dGhvcj48YXV0aG9y
PlNhbWVqaW1hLCBLLjwvYXV0aG9yPjxhdXRob3I+R29sb2Jvcm9ka28sIEEuPC9hdXRob3I+PGF1
dGhvcj5TYW1lamltYSwgSS48L2F1dGhvcj48YXV0aG9yPk5hdW1vdmEsIE4uPC9hdXRob3I+PGF1
dGhvcj5OdWVibGVyLCBKLjwvYXV0aG9yPjxhdXRob3I+S2FuZW1ha2ksIE0uIFQuPC9hdXRob3I+
PGF1dGhvcj5YaWUsIEwuPC9hdXRob3I+PGF1dGhvcj5QYXVsc29uLCBKLiBSLjwvYXV0aG9yPjxh
dXRob3I+RWFybnNoYXcsIFcuIEMuPC9hdXRob3I+PC9hdXRob3JzPjwvY29udHJpYnV0b3JzPjx0
aXRsZXM+PHRpdGxlPkEgcGF0aHdheSBmb3IgbWl0b3RpYyBjaHJvbW9zb21lIGZvcm1hdGlvbjwv
dGl0bGU+PHNlY29uZGFyeS10aXRsZT5TY2llbmNlPC9zZWNvbmRhcnktdGl0bGU+PC90aXRsZXM+
PHBlcmlvZGljYWw+PGZ1bGwtdGl0bGU+U2NpZW5jZTwvZnVsbC10aXRsZT48L3BlcmlvZGljYWw+
PHZvbHVtZT4zNTk8L3ZvbHVtZT48ZGF0ZXM+PHllYXI+MjAxODwveWVhcj48cHViLWRhdGVzPjxk
YXRlPjIwMTgvLzwvZGF0ZT48L3B1Yi1kYXRlcz48L2RhdGVzPjx1cmxzPjxyZWxhdGVkLXVybHM+
PHVybD5odHRwczovL2RvaS5vcmcvMTAuMTEyNi9zY2llbmNlLmFhbzYxMzU8L3VybD48L3JlbGF0
ZWQtdXJscz48L3VybHM+PGVsZWN0cm9uaWMtcmVzb3VyY2UtbnVtPjEwLjExMjYvc2NpZW5jZS5h
YW82MTM1PC9lbGVjdHJvbmljLXJlc291cmNlLW51bT48L3JlY29yZD48L0NpdGU+PC9FbmROb3Rl
PgB=
</w:fldData>
        </w:fldChar>
      </w:r>
      <w:r w:rsidR="00CB1176" w:rsidRPr="00861B64">
        <w:rPr>
          <w:rFonts w:ascii="Times New Roman" w:hAnsi="Times New Roman" w:cs="Times New Roman"/>
        </w:rPr>
        <w:instrText xml:space="preserve"> ADDIN EN.CITE.DATA </w:instrText>
      </w:r>
      <w:r w:rsidR="00CB1176" w:rsidRPr="00861B64">
        <w:rPr>
          <w:rFonts w:ascii="Times New Roman" w:hAnsi="Times New Roman" w:cs="Times New Roman"/>
        </w:rPr>
      </w:r>
      <w:r w:rsidR="00CB1176" w:rsidRPr="00861B64">
        <w:rPr>
          <w:rFonts w:ascii="Times New Roman" w:hAnsi="Times New Roman" w:cs="Times New Roman"/>
        </w:rPr>
        <w:fldChar w:fldCharType="end"/>
      </w:r>
      <w:r w:rsidR="00A3533E" w:rsidRPr="00861B64">
        <w:rPr>
          <w:rFonts w:ascii="Times New Roman" w:hAnsi="Times New Roman" w:cs="Times New Roman"/>
        </w:rPr>
      </w:r>
      <w:r w:rsidR="00A3533E" w:rsidRPr="00861B64">
        <w:rPr>
          <w:rFonts w:ascii="Times New Roman" w:hAnsi="Times New Roman" w:cs="Times New Roman"/>
        </w:rPr>
        <w:fldChar w:fldCharType="separate"/>
      </w:r>
      <w:r w:rsidR="00CB1176" w:rsidRPr="00861B64">
        <w:rPr>
          <w:rFonts w:ascii="Times New Roman" w:hAnsi="Times New Roman" w:cs="Times New Roman"/>
          <w:noProof/>
        </w:rPr>
        <w:t>(Chiariello et al., 2016; Gibcus et al., 2018; Kalhor et al., 2012; Pierro et al., 2016; Serra et al., 2017; Wettermann et al., 2020; Zhang &amp; Wolynes, 2017)</w:t>
      </w:r>
      <w:r w:rsidR="00A3533E" w:rsidRPr="00861B64">
        <w:rPr>
          <w:rFonts w:ascii="Times New Roman" w:hAnsi="Times New Roman" w:cs="Times New Roman"/>
        </w:rPr>
        <w:fldChar w:fldCharType="end"/>
      </w:r>
      <w:r w:rsidRPr="00861B64">
        <w:rPr>
          <w:rFonts w:ascii="Times New Roman" w:hAnsi="Times New Roman" w:cs="Times New Roman"/>
        </w:rPr>
        <w:t xml:space="preserve">. But, some of the approaches have also explored the radial arrangement of CTs in their 3D models. An early restraint-based model of the 3D genome based on tethered chromosome conformation capture (TCC) data predicted CT positions that agreed with the major principles of lymphoblast genome organization characterized by microscopy </w:t>
      </w:r>
      <w:r w:rsidR="00D1007C" w:rsidRPr="00861B64">
        <w:rPr>
          <w:rFonts w:ascii="Times New Roman" w:hAnsi="Times New Roman" w:cs="Times New Roman"/>
        </w:rPr>
        <w:fldChar w:fldCharType="begin"/>
      </w:r>
      <w:r w:rsidR="00D1007C" w:rsidRPr="00861B64">
        <w:rPr>
          <w:rFonts w:ascii="Times New Roman" w:hAnsi="Times New Roman" w:cs="Times New Roman"/>
        </w:rPr>
        <w:instrText xml:space="preserve"> ADDIN EN.CITE &lt;EndNote&gt;&lt;Cite&gt;&lt;Author&gt;Kalhor&lt;/Author&gt;&lt;Year&gt;2012&lt;/Year&gt;&lt;RecNum&gt;207&lt;/RecNum&gt;&lt;DisplayText&gt;(Kalhor et al., 2012)&lt;/DisplayText&gt;&lt;record&gt;&lt;rec-number&gt;207&lt;/rec-number&gt;&lt;foreign-keys&gt;&lt;key app="EN" db-id="a0p090vf1ve0pqeatdq5929dtz9rxt0ewtwe" timestamp="1663864234"&gt;207&lt;/key&gt;&lt;/foreign-keys&gt;&lt;ref-type name="Journal Article"&gt;17&lt;/ref-type&gt;&lt;contributors&gt;&lt;authors&gt;&lt;author&gt;Kalhor, R.&lt;/author&gt;&lt;author&gt;Tjong, H.&lt;/author&gt;&lt;author&gt;Jayathilaka, N.&lt;/author&gt;&lt;author&gt;Alber, F.&lt;/author&gt;&lt;author&gt;Chen, L.&lt;/author&gt;&lt;/authors&gt;&lt;/contributors&gt;&lt;titles&gt;&lt;title&gt;Genome architectures revealed by tethered chromosome conformation capture and population-based modeling&lt;/title&gt;&lt;secondary-title&gt;Nat Biotechnol&lt;/secondary-title&gt;&lt;/titles&gt;&lt;periodical&gt;&lt;full-title&gt;Nat Biotechnol&lt;/full-title&gt;&lt;/periodical&gt;&lt;volume&gt;30&lt;/volume&gt;&lt;dates&gt;&lt;year&gt;2012&lt;/year&gt;&lt;pub-dates&gt;&lt;date&gt;2012//&lt;/date&gt;&lt;/pub-dates&gt;&lt;/dates&gt;&lt;urls&gt;&lt;related-urls&gt;&lt;url&gt;https://doi.org/10.1038/nbt.2057&lt;/url&gt;&lt;/related-urls&gt;&lt;/urls&gt;&lt;electronic-resource-num&gt;10.1038/nbt.2057&lt;/electronic-resource-num&gt;&lt;/record&gt;&lt;/Cite&gt;&lt;/EndNote&gt;</w:instrText>
      </w:r>
      <w:r w:rsidR="00D1007C" w:rsidRPr="00861B64">
        <w:rPr>
          <w:rFonts w:ascii="Times New Roman" w:hAnsi="Times New Roman" w:cs="Times New Roman"/>
        </w:rPr>
        <w:fldChar w:fldCharType="separate"/>
      </w:r>
      <w:r w:rsidR="00D1007C" w:rsidRPr="00861B64">
        <w:rPr>
          <w:rFonts w:ascii="Times New Roman" w:hAnsi="Times New Roman" w:cs="Times New Roman"/>
          <w:noProof/>
        </w:rPr>
        <w:t>(Kalhor et al., 2012)</w:t>
      </w:r>
      <w:r w:rsidR="00D1007C" w:rsidRPr="00861B64">
        <w:rPr>
          <w:rFonts w:ascii="Times New Roman" w:hAnsi="Times New Roman" w:cs="Times New Roman"/>
        </w:rPr>
        <w:fldChar w:fldCharType="end"/>
      </w:r>
      <w:r w:rsidRPr="00861B64">
        <w:rPr>
          <w:rFonts w:ascii="Times New Roman" w:hAnsi="Times New Roman" w:cs="Times New Roman"/>
        </w:rPr>
        <w:t xml:space="preserve">. In an another work, Hi-C maps were probabilistically deconvolutated into a population of single cell structures, and the averaged radial position of the CTs predicted from those structures matched fairly well with microscopic measurements from a single cell type </w:t>
      </w:r>
      <w:r w:rsidR="00D1007C" w:rsidRPr="00861B64">
        <w:rPr>
          <w:rFonts w:ascii="Times New Roman" w:hAnsi="Times New Roman" w:cs="Times New Roman"/>
        </w:rPr>
        <w:fldChar w:fldCharType="begin"/>
      </w:r>
      <w:r w:rsidR="00D1007C" w:rsidRPr="00861B64">
        <w:rPr>
          <w:rFonts w:ascii="Times New Roman" w:hAnsi="Times New Roman" w:cs="Times New Roman"/>
        </w:rPr>
        <w:instrText xml:space="preserve"> ADDIN EN.CITE &lt;EndNote&gt;&lt;Cite&gt;&lt;Author&gt;Tjong&lt;/Author&gt;&lt;Year&gt;2016&lt;/Year&gt;&lt;RecNum&gt;214&lt;/RecNum&gt;&lt;DisplayText&gt;(Tjong et al., 2016)&lt;/DisplayText&gt;&lt;record&gt;&lt;rec-number&gt;214&lt;/rec-number&gt;&lt;foreign-keys&gt;&lt;key app="EN" db-id="a0p090vf1ve0pqeatdq5929dtz9rxt0ewtwe" timestamp="1663864234"&gt;214&lt;/key&gt;&lt;/foreign-keys&gt;&lt;ref-type name="Journal Article"&gt;17&lt;/ref-type&gt;&lt;contributors&gt;&lt;authors&gt;&lt;author&gt;Tjong, H.&lt;/author&gt;&lt;author&gt;Li, W.&lt;/author&gt;&lt;author&gt;Kalhor, R.&lt;/author&gt;&lt;author&gt;Dai, C.&lt;/author&gt;&lt;author&gt;Hao, S.&lt;/author&gt;&lt;author&gt;Gong, K.&lt;/author&gt;&lt;author&gt;Zhou, Y.&lt;/author&gt;&lt;author&gt;Li, H.&lt;/author&gt;&lt;author&gt;Zhou, X. J.&lt;/author&gt;&lt;author&gt;Gros, M. A.&lt;/author&gt;&lt;/authors&gt;&lt;/contributors&gt;&lt;titles&gt;&lt;title&gt;Population-based 3D genome structure analysis reveals driving forces in spatial genome organization&lt;/title&gt;&lt;secondary-title&gt;Proc Natl Acad Sci&lt;/secondary-title&gt;&lt;/titles&gt;&lt;periodical&gt;&lt;full-title&gt;Proc Natl Acad Sci&lt;/full-title&gt;&lt;/periodical&gt;&lt;volume&gt;113&lt;/volume&gt;&lt;dates&gt;&lt;year&gt;2016&lt;/year&gt;&lt;pub-dates&gt;&lt;date&gt;2016//&lt;/date&gt;&lt;/pub-dates&gt;&lt;/dates&gt;&lt;urls&gt;&lt;related-urls&gt;&lt;url&gt;https://doi.org/10.1073/pnas.1512577113&lt;/url&gt;&lt;/related-urls&gt;&lt;/urls&gt;&lt;electronic-resource-num&gt;10.1073/pnas.1512577113&lt;/electronic-resource-num&gt;&lt;/record&gt;&lt;/Cite&gt;&lt;/EndNote&gt;</w:instrText>
      </w:r>
      <w:r w:rsidR="00D1007C" w:rsidRPr="00861B64">
        <w:rPr>
          <w:rFonts w:ascii="Times New Roman" w:hAnsi="Times New Roman" w:cs="Times New Roman"/>
        </w:rPr>
        <w:fldChar w:fldCharType="separate"/>
      </w:r>
      <w:r w:rsidR="00D1007C" w:rsidRPr="00861B64">
        <w:rPr>
          <w:rFonts w:ascii="Times New Roman" w:hAnsi="Times New Roman" w:cs="Times New Roman"/>
          <w:noProof/>
        </w:rPr>
        <w:t>(Tjong et al., 2016)</w:t>
      </w:r>
      <w:r w:rsidR="00D1007C" w:rsidRPr="00861B64">
        <w:rPr>
          <w:rFonts w:ascii="Times New Roman" w:hAnsi="Times New Roman" w:cs="Times New Roman"/>
        </w:rPr>
        <w:fldChar w:fldCharType="end"/>
      </w:r>
      <w:r w:rsidRPr="00861B64">
        <w:rPr>
          <w:rFonts w:ascii="Times New Roman" w:hAnsi="Times New Roman" w:cs="Times New Roman"/>
        </w:rPr>
        <w:t xml:space="preserve">. A series of coarse-grained polymer simulation based studies have been performed to characterize non-random organization of the chromosomes using gene activity and random and biological looping constraints </w:t>
      </w:r>
      <w:r w:rsidR="000C3934" w:rsidRPr="00861B64">
        <w:rPr>
          <w:rFonts w:ascii="Times New Roman" w:hAnsi="Times New Roman" w:cs="Times New Roman"/>
        </w:rPr>
        <w:fldChar w:fldCharType="begin">
          <w:fldData xml:space="preserve">PEVuZE5vdGU+PENpdGU+PEF1dGhvcj5HYW5haTwvQXV0aG9yPjxZZWFyPjIwMTQ8L1llYXI+PFJl
Y051bT4yMTU8L1JlY051bT48RGlzcGxheVRleHQ+KEFncmF3YWwgZXQgYWwuLCAyMDE3LCAyMDIw
OyBHYW5haSBldCBhbC4sIDIwMTQpPC9EaXNwbGF5VGV4dD48cmVjb3JkPjxyZWMtbnVtYmVyPjIx
NTwvcmVjLW51bWJlcj48Zm9yZWlnbi1rZXlzPjxrZXkgYXBwPSJFTiIgZGItaWQ9ImEwcDA5MHZm
MXZlMHBxZWF0ZHE1OTI5ZHR6OXJ4dDBld3R3ZSIgdGltZXN0YW1wPSIxNjYzODY0MjM0Ij4yMTU8
L2tleT48L2ZvcmVpZ24ta2V5cz48cmVmLXR5cGUgbmFtZT0iSm91cm5hbCBBcnRpY2xlIj4xNzwv
cmVmLXR5cGU+PGNvbnRyaWJ1dG9ycz48YXV0aG9ycz48YXV0aG9yPkdhbmFpLCBOLjwvYXV0aG9y
PjxhdXRob3I+U2VuZ3VwdGEsIFMuPC9hdXRob3I+PGF1dGhvcj5NZW5vbiwgRy4gSS48L2F1dGhv
cj48L2F1dGhvcnM+PC9jb250cmlidXRvcnM+PHRpdGxlcz48dGl0bGU+Q2hyb21vc29tZSBwb3Np
dGlvbmluZyBmcm9tIGFjdGl2aXR5LWJhc2VkIHNlZ3JlZ2F0aW9uPC90aXRsZT48c2Vjb25kYXJ5
LXRpdGxlPk51Y2wgQWNpZHMgUmVzPC9zZWNvbmRhcnktdGl0bGU+PC90aXRsZXM+PHBlcmlvZGlj
YWw+PGZ1bGwtdGl0bGU+TnVjbCBBY2lkcyBSZXM8L2Z1bGwtdGl0bGU+PC9wZXJpb2RpY2FsPjx2
b2x1bWU+NDI8L3ZvbHVtZT48ZGF0ZXM+PHllYXI+MjAxNDwveWVhcj48cHViLWRhdGVzPjxkYXRl
PjIwMTQvLzwvZGF0ZT48L3B1Yi1kYXRlcz48L2RhdGVzPjx1cmxzPjxyZWxhdGVkLXVybHM+PHVy
bD5odHRwczovL2RvaS5vcmcvMTAuMTA5My9uYXIvZ2t0MTQxNzwvdXJsPjwvcmVsYXRlZC11cmxz
PjwvdXJscz48ZWxlY3Ryb25pYy1yZXNvdXJjZS1udW0+MTAuMTA5My9uYXIvZ2t0MTQxNzwvZWxl
Y3Ryb25pYy1yZXNvdXJjZS1udW0+PC9yZWNvcmQ+PC9DaXRlPjxDaXRlPjxBdXRob3I+QWdyYXdh
bDwvQXV0aG9yPjxZZWFyPjIwMTc8L1llYXI+PFJlY051bT4yMTY8L1JlY051bT48cmVjb3JkPjxy
ZWMtbnVtYmVyPjIxNjwvcmVjLW51bWJlcj48Zm9yZWlnbi1rZXlzPjxrZXkgYXBwPSJFTiIgZGIt
aWQ9ImEwcDA5MHZmMXZlMHBxZWF0ZHE1OTI5ZHR6OXJ4dDBld3R3ZSIgdGltZXN0YW1wPSIxNjYz
ODY0MjM0Ij4yMTY8L2tleT48L2ZvcmVpZ24ta2V5cz48cmVmLXR5cGUgbmFtZT0iSm91cm5hbCBB
cnRpY2xlIj4xNzwvcmVmLXR5cGU+PGNvbnRyaWJ1dG9ycz48YXV0aG9ycz48YXV0aG9yPkFncmF3
YWwsIEEuPC9hdXRob3I+PGF1dGhvcj5HYW5haSwgTi48L2F1dGhvcj48YXV0aG9yPlNlbmd1cHRh
LCBTLjwvYXV0aG9yPjxhdXRob3I+TWVub24sIEcuIEkuPC9hdXRob3I+PC9hdXRob3JzPjwvY29u
dHJpYnV0b3JzPjx0aXRsZXM+PHRpdGxlPkNocm9tYXRpbiBhcyBhY3RpdmUgbWF0dGVyPC90aXRs
ZT48c2Vjb25kYXJ5LXRpdGxlPkogU3RhdCBNZWNoIFRoZW9yeSBFeHA8L3NlY29uZGFyeS10aXRs
ZT48L3RpdGxlcz48cGVyaW9kaWNhbD48ZnVsbC10aXRsZT5KIFN0YXQgTWVjaCBUaGVvcnkgRXhw
PC9mdWxsLXRpdGxlPjwvcGVyaW9kaWNhbD48dm9sdW1lPjIwMTc8L3ZvbHVtZT48ZGF0ZXM+PHll
YXI+MjAxNzwveWVhcj48cHViLWRhdGVzPjxkYXRlPjIwMTcvLzwvZGF0ZT48L3B1Yi1kYXRlcz48
L2RhdGVzPjx1cmxzPjxyZWxhdGVkLXVybHM+PHVybD5odHRwczovL2RvaS5vcmcvMTAuMTA4OC8x
NzQyLTU0NjgvYWE1Mjg3PC91cmw+PC9yZWxhdGVkLXVybHM+PC91cmxzPjxlbGVjdHJvbmljLXJl
c291cmNlLW51bT4xMC4xMDg4LzE3NDItNTQ2OC9hYTUyODc8L2VsZWN0cm9uaWMtcmVzb3VyY2Ut
bnVtPjwvcmVjb3JkPjwvQ2l0ZT48Q2l0ZT48QXV0aG9yPkFncmF3YWw8L0F1dGhvcj48WWVhcj4y
MDIwPC9ZZWFyPjxSZWNOdW0+MjE3PC9SZWNOdW0+PHJlY29yZD48cmVjLW51bWJlcj4yMTc8L3Jl
Yy1udW1iZXI+PGZvcmVpZ24ta2V5cz48a2V5IGFwcD0iRU4iIGRiLWlkPSJhMHAwOTB2ZjF2ZTBw
cWVhdGRxNTkyOWR0ejlyeHQwZXd0d2UiIHRpbWVzdGFtcD0iMTY2Mzg2NDIzNCI+MjE3PC9rZXk+
PC9mb3JlaWduLWtleXM+PHJlZi10eXBlIG5hbWU9IkpvdXJuYWwgQXJ0aWNsZSI+MTc8L3JlZi10
eXBlPjxjb250cmlidXRvcnM+PGF1dGhvcnM+PGF1dGhvcj5BZ3Jhd2FsLCBBLjwvYXV0aG9yPjxh
dXRob3I+R2FuYWksIE4uPC9hdXRob3I+PGF1dGhvcj5TZW5ndXB0YSwgUy48L2F1dGhvcj48YXV0
aG9yPk1lbm9uLCBHLiBJLjwvYXV0aG9yPjwvYXV0aG9ycz48L2NvbnRyaWJ1dG9ycz48dGl0bGVz
Pjx0aXRsZT5Ob25lcXVpbGlicml1bSBiaW9waHlzaWNhbCBwcm9jZXNzZXMgaW5mbHVlbmNlIHRo
ZSBsYXJnZS1zY2FsZSBhcmNoaXRlY3R1cmUgb2YgdGhlIGNlbGwgbnVjbGV1czwvdGl0bGU+PHNl
Y29uZGFyeS10aXRsZT5CaW9waHlzIEo8L3NlY29uZGFyeS10aXRsZT48L3RpdGxlcz48cGVyaW9k
aWNhbD48ZnVsbC10aXRsZT5CaW9waHlzIEo8L2Z1bGwtdGl0bGU+PC9wZXJpb2RpY2FsPjx2b2x1
bWU+MTE4PC92b2x1bWU+PGRhdGVzPjx5ZWFyPjIwMjA8L3llYXI+PHB1Yi1kYXRlcz48ZGF0ZT4y
MDIwLy88L2RhdGU+PC9wdWItZGF0ZXM+PC9kYXRlcz48dXJscz48cmVsYXRlZC11cmxzPjx1cmw+
aHR0cHM6Ly9kb2kub3JnLzEwLjEwMTYvai5icGouMjAxOS4xMS4wMTc8L3VybD48L3JlbGF0ZWQt
dXJscz48L3VybHM+PGVsZWN0cm9uaWMtcmVzb3VyY2UtbnVtPjEwLjEwMTYvai5icGouMjAxOS4x
MS4wMTc8L2VsZWN0cm9uaWMtcmVzb3VyY2UtbnVtPjwvcmVjb3JkPjwvQ2l0ZT48L0VuZE5vdGU+
AG==
</w:fldData>
        </w:fldChar>
      </w:r>
      <w:r w:rsidR="000C3934" w:rsidRPr="00861B64">
        <w:rPr>
          <w:rFonts w:ascii="Times New Roman" w:hAnsi="Times New Roman" w:cs="Times New Roman"/>
        </w:rPr>
        <w:instrText xml:space="preserve"> ADDIN EN.CITE </w:instrText>
      </w:r>
      <w:r w:rsidR="000C3934" w:rsidRPr="00861B64">
        <w:rPr>
          <w:rFonts w:ascii="Times New Roman" w:hAnsi="Times New Roman" w:cs="Times New Roman"/>
        </w:rPr>
        <w:fldChar w:fldCharType="begin">
          <w:fldData xml:space="preserve">PEVuZE5vdGU+PENpdGU+PEF1dGhvcj5HYW5haTwvQXV0aG9yPjxZZWFyPjIwMTQ8L1llYXI+PFJl
Y051bT4yMTU8L1JlY051bT48RGlzcGxheVRleHQ+KEFncmF3YWwgZXQgYWwuLCAyMDE3LCAyMDIw
OyBHYW5haSBldCBhbC4sIDIwMTQpPC9EaXNwbGF5VGV4dD48cmVjb3JkPjxyZWMtbnVtYmVyPjIx
NTwvcmVjLW51bWJlcj48Zm9yZWlnbi1rZXlzPjxrZXkgYXBwPSJFTiIgZGItaWQ9ImEwcDA5MHZm
MXZlMHBxZWF0ZHE1OTI5ZHR6OXJ4dDBld3R3ZSIgdGltZXN0YW1wPSIxNjYzODY0MjM0Ij4yMTU8
L2tleT48L2ZvcmVpZ24ta2V5cz48cmVmLXR5cGUgbmFtZT0iSm91cm5hbCBBcnRpY2xlIj4xNzwv
cmVmLXR5cGU+PGNvbnRyaWJ1dG9ycz48YXV0aG9ycz48YXV0aG9yPkdhbmFpLCBOLjwvYXV0aG9y
PjxhdXRob3I+U2VuZ3VwdGEsIFMuPC9hdXRob3I+PGF1dGhvcj5NZW5vbiwgRy4gSS48L2F1dGhv
cj48L2F1dGhvcnM+PC9jb250cmlidXRvcnM+PHRpdGxlcz48dGl0bGU+Q2hyb21vc29tZSBwb3Np
dGlvbmluZyBmcm9tIGFjdGl2aXR5LWJhc2VkIHNlZ3JlZ2F0aW9uPC90aXRsZT48c2Vjb25kYXJ5
LXRpdGxlPk51Y2wgQWNpZHMgUmVzPC9zZWNvbmRhcnktdGl0bGU+PC90aXRsZXM+PHBlcmlvZGlj
YWw+PGZ1bGwtdGl0bGU+TnVjbCBBY2lkcyBSZXM8L2Z1bGwtdGl0bGU+PC9wZXJpb2RpY2FsPjx2
b2x1bWU+NDI8L3ZvbHVtZT48ZGF0ZXM+PHllYXI+MjAxNDwveWVhcj48cHViLWRhdGVzPjxkYXRl
PjIwMTQvLzwvZGF0ZT48L3B1Yi1kYXRlcz48L2RhdGVzPjx1cmxzPjxyZWxhdGVkLXVybHM+PHVy
bD5odHRwczovL2RvaS5vcmcvMTAuMTA5My9uYXIvZ2t0MTQxNzwvdXJsPjwvcmVsYXRlZC11cmxz
PjwvdXJscz48ZWxlY3Ryb25pYy1yZXNvdXJjZS1udW0+MTAuMTA5My9uYXIvZ2t0MTQxNzwvZWxl
Y3Ryb25pYy1yZXNvdXJjZS1udW0+PC9yZWNvcmQ+PC9DaXRlPjxDaXRlPjxBdXRob3I+QWdyYXdh
bDwvQXV0aG9yPjxZZWFyPjIwMTc8L1llYXI+PFJlY051bT4yMTY8L1JlY051bT48cmVjb3JkPjxy
ZWMtbnVtYmVyPjIxNjwvcmVjLW51bWJlcj48Zm9yZWlnbi1rZXlzPjxrZXkgYXBwPSJFTiIgZGIt
aWQ9ImEwcDA5MHZmMXZlMHBxZWF0ZHE1OTI5ZHR6OXJ4dDBld3R3ZSIgdGltZXN0YW1wPSIxNjYz
ODY0MjM0Ij4yMTY8L2tleT48L2ZvcmVpZ24ta2V5cz48cmVmLXR5cGUgbmFtZT0iSm91cm5hbCBB
cnRpY2xlIj4xNzwvcmVmLXR5cGU+PGNvbnRyaWJ1dG9ycz48YXV0aG9ycz48YXV0aG9yPkFncmF3
YWwsIEEuPC9hdXRob3I+PGF1dGhvcj5HYW5haSwgTi48L2F1dGhvcj48YXV0aG9yPlNlbmd1cHRh
LCBTLjwvYXV0aG9yPjxhdXRob3I+TWVub24sIEcuIEkuPC9hdXRob3I+PC9hdXRob3JzPjwvY29u
dHJpYnV0b3JzPjx0aXRsZXM+PHRpdGxlPkNocm9tYXRpbiBhcyBhY3RpdmUgbWF0dGVyPC90aXRs
ZT48c2Vjb25kYXJ5LXRpdGxlPkogU3RhdCBNZWNoIFRoZW9yeSBFeHA8L3NlY29uZGFyeS10aXRs
ZT48L3RpdGxlcz48cGVyaW9kaWNhbD48ZnVsbC10aXRsZT5KIFN0YXQgTWVjaCBUaGVvcnkgRXhw
PC9mdWxsLXRpdGxlPjwvcGVyaW9kaWNhbD48dm9sdW1lPjIwMTc8L3ZvbHVtZT48ZGF0ZXM+PHll
YXI+MjAxNzwveWVhcj48cHViLWRhdGVzPjxkYXRlPjIwMTcvLzwvZGF0ZT48L3B1Yi1kYXRlcz48
L2RhdGVzPjx1cmxzPjxyZWxhdGVkLXVybHM+PHVybD5odHRwczovL2RvaS5vcmcvMTAuMTA4OC8x
NzQyLTU0NjgvYWE1Mjg3PC91cmw+PC9yZWxhdGVkLXVybHM+PC91cmxzPjxlbGVjdHJvbmljLXJl
c291cmNlLW51bT4xMC4xMDg4LzE3NDItNTQ2OC9hYTUyODc8L2VsZWN0cm9uaWMtcmVzb3VyY2Ut
bnVtPjwvcmVjb3JkPjwvQ2l0ZT48Q2l0ZT48QXV0aG9yPkFncmF3YWw8L0F1dGhvcj48WWVhcj4y
MDIwPC9ZZWFyPjxSZWNOdW0+MjE3PC9SZWNOdW0+PHJlY29yZD48cmVjLW51bWJlcj4yMTc8L3Jl
Yy1udW1iZXI+PGZvcmVpZ24ta2V5cz48a2V5IGFwcD0iRU4iIGRiLWlkPSJhMHAwOTB2ZjF2ZTBw
cWVhdGRxNTkyOWR0ejlyeHQwZXd0d2UiIHRpbWVzdGFtcD0iMTY2Mzg2NDIzNCI+MjE3PC9rZXk+
PC9mb3JlaWduLWtleXM+PHJlZi10eXBlIG5hbWU9IkpvdXJuYWwgQXJ0aWNsZSI+MTc8L3JlZi10
eXBlPjxjb250cmlidXRvcnM+PGF1dGhvcnM+PGF1dGhvcj5BZ3Jhd2FsLCBBLjwvYXV0aG9yPjxh
dXRob3I+R2FuYWksIE4uPC9hdXRob3I+PGF1dGhvcj5TZW5ndXB0YSwgUy48L2F1dGhvcj48YXV0
aG9yPk1lbm9uLCBHLiBJLjwvYXV0aG9yPjwvYXV0aG9ycz48L2NvbnRyaWJ1dG9ycz48dGl0bGVz
Pjx0aXRsZT5Ob25lcXVpbGlicml1bSBiaW9waHlzaWNhbCBwcm9jZXNzZXMgaW5mbHVlbmNlIHRo
ZSBsYXJnZS1zY2FsZSBhcmNoaXRlY3R1cmUgb2YgdGhlIGNlbGwgbnVjbGV1czwvdGl0bGU+PHNl
Y29uZGFyeS10aXRsZT5CaW9waHlzIEo8L3NlY29uZGFyeS10aXRsZT48L3RpdGxlcz48cGVyaW9k
aWNhbD48ZnVsbC10aXRsZT5CaW9waHlzIEo8L2Z1bGwtdGl0bGU+PC9wZXJpb2RpY2FsPjx2b2x1
bWU+MTE4PC92b2x1bWU+PGRhdGVzPjx5ZWFyPjIwMjA8L3llYXI+PHB1Yi1kYXRlcz48ZGF0ZT4y
MDIwLy88L2RhdGU+PC9wdWItZGF0ZXM+PC9kYXRlcz48dXJscz48cmVsYXRlZC11cmxzPjx1cmw+
aHR0cHM6Ly9kb2kub3JnLzEwLjEwMTYvai5icGouMjAxOS4xMS4wMTc8L3VybD48L3JlbGF0ZWQt
dXJscz48L3VybHM+PGVsZWN0cm9uaWMtcmVzb3VyY2UtbnVtPjEwLjEwMTYvai5icGouMjAxOS4x
MS4wMTc8L2VsZWN0cm9uaWMtcmVzb3VyY2UtbnVtPjwvcmVjb3JkPjwvQ2l0ZT48L0VuZE5vdGU+
AG==
</w:fldData>
        </w:fldChar>
      </w:r>
      <w:r w:rsidR="000C3934" w:rsidRPr="00861B64">
        <w:rPr>
          <w:rFonts w:ascii="Times New Roman" w:hAnsi="Times New Roman" w:cs="Times New Roman"/>
        </w:rPr>
        <w:instrText xml:space="preserve"> ADDIN EN.CITE.DATA </w:instrText>
      </w:r>
      <w:r w:rsidR="000C3934" w:rsidRPr="00861B64">
        <w:rPr>
          <w:rFonts w:ascii="Times New Roman" w:hAnsi="Times New Roman" w:cs="Times New Roman"/>
        </w:rPr>
      </w:r>
      <w:r w:rsidR="000C3934" w:rsidRPr="00861B64">
        <w:rPr>
          <w:rFonts w:ascii="Times New Roman" w:hAnsi="Times New Roman" w:cs="Times New Roman"/>
        </w:rPr>
        <w:fldChar w:fldCharType="end"/>
      </w:r>
      <w:r w:rsidR="000C3934" w:rsidRPr="00861B64">
        <w:rPr>
          <w:rFonts w:ascii="Times New Roman" w:hAnsi="Times New Roman" w:cs="Times New Roman"/>
        </w:rPr>
      </w:r>
      <w:r w:rsidR="000C3934" w:rsidRPr="00861B64">
        <w:rPr>
          <w:rFonts w:ascii="Times New Roman" w:hAnsi="Times New Roman" w:cs="Times New Roman"/>
        </w:rPr>
        <w:fldChar w:fldCharType="separate"/>
      </w:r>
      <w:r w:rsidR="000C3934" w:rsidRPr="00861B64">
        <w:rPr>
          <w:rFonts w:ascii="Times New Roman" w:hAnsi="Times New Roman" w:cs="Times New Roman"/>
          <w:noProof/>
        </w:rPr>
        <w:t>(Agrawal et al., 2017, 2020; Ganai et al., 2014)</w:t>
      </w:r>
      <w:r w:rsidR="000C3934" w:rsidRPr="00861B64">
        <w:rPr>
          <w:rFonts w:ascii="Times New Roman" w:hAnsi="Times New Roman" w:cs="Times New Roman"/>
        </w:rPr>
        <w:fldChar w:fldCharType="end"/>
      </w:r>
      <w:r w:rsidRPr="00861B64">
        <w:rPr>
          <w:rFonts w:ascii="Times New Roman" w:hAnsi="Times New Roman" w:cs="Times New Roman"/>
        </w:rPr>
        <w:t xml:space="preserve">. In a recent polymer modeling based study, the researchers used Hi-C derived properties and a chromatin state based energy function to study the principles of the spatial as well as radial genome organization </w:t>
      </w:r>
      <w:r w:rsidR="009F7B66" w:rsidRPr="00861B64">
        <w:rPr>
          <w:rFonts w:ascii="Times New Roman" w:hAnsi="Times New Roman" w:cs="Times New Roman"/>
        </w:rPr>
        <w:fldChar w:fldCharType="begin"/>
      </w:r>
      <w:r w:rsidR="009F7B66" w:rsidRPr="00861B64">
        <w:rPr>
          <w:rFonts w:ascii="Times New Roman" w:hAnsi="Times New Roman" w:cs="Times New Roman"/>
        </w:rPr>
        <w:instrText xml:space="preserve"> ADDIN EN.CITE &lt;EndNote&gt;&lt;Cite&gt;&lt;Author&gt;Qi&lt;/Author&gt;&lt;Year&gt;2020&lt;/Year&gt;&lt;RecNum&gt;218&lt;/RecNum&gt;&lt;DisplayText&gt;(Qi et al., 2020)&lt;/DisplayText&gt;&lt;record&gt;&lt;rec-number&gt;218&lt;/rec-number&gt;&lt;foreign-keys&gt;&lt;key app="EN" db-id="a0p090vf1ve0pqeatdq5929dtz9rxt0ewtwe" timestamp="1663864234"&gt;218&lt;/key&gt;&lt;/foreign-keys&gt;&lt;ref-type name="Journal Article"&gt;17&lt;/ref-type&gt;&lt;contributors&gt;&lt;authors&gt;&lt;author&gt;Qi, Y.&lt;/author&gt;&lt;author&gt;Reyes, A.&lt;/author&gt;&lt;author&gt;Johnstone, S. E.&lt;/author&gt;&lt;author&gt;Aryee, M. J.&lt;/author&gt;&lt;author&gt;Bernstein, B. E.&lt;/author&gt;&lt;author&gt;Zhang, B.&lt;/author&gt;&lt;/authors&gt;&lt;/contributors&gt;&lt;titles&gt;&lt;title&gt;Data-driven polymer model for mechanistic exploration of diploid genome organization&lt;/title&gt;&lt;secondary-title&gt;bioRxiv&lt;/secondary-title&gt;&lt;/titles&gt;&lt;periodical&gt;&lt;full-title&gt;bioRxiv&lt;/full-title&gt;&lt;/periodical&gt;&lt;dates&gt;&lt;year&gt;2020&lt;/year&gt;&lt;pub-dates&gt;&lt;date&gt;2020//&lt;/date&gt;&lt;/pub-dates&gt;&lt;/dates&gt;&lt;urls&gt;&lt;related-urls&gt;&lt;url&gt;https://doi.org/10.1101/2020.02.27.968735&lt;/url&gt;&lt;/related-urls&gt;&lt;/urls&gt;&lt;electronic-resource-num&gt;10.1101/2020.02.27.968735&lt;/electronic-resource-num&gt;&lt;/record&gt;&lt;/Cite&gt;&lt;/EndNote&gt;</w:instrText>
      </w:r>
      <w:r w:rsidR="009F7B66" w:rsidRPr="00861B64">
        <w:rPr>
          <w:rFonts w:ascii="Times New Roman" w:hAnsi="Times New Roman" w:cs="Times New Roman"/>
        </w:rPr>
        <w:fldChar w:fldCharType="separate"/>
      </w:r>
      <w:r w:rsidR="009F7B66" w:rsidRPr="00861B64">
        <w:rPr>
          <w:rFonts w:ascii="Times New Roman" w:hAnsi="Times New Roman" w:cs="Times New Roman"/>
          <w:noProof/>
        </w:rPr>
        <w:t>(Qi et al., 2020)</w:t>
      </w:r>
      <w:r w:rsidR="009F7B66" w:rsidRPr="00861B64">
        <w:rPr>
          <w:rFonts w:ascii="Times New Roman" w:hAnsi="Times New Roman" w:cs="Times New Roman"/>
        </w:rPr>
        <w:fldChar w:fldCharType="end"/>
      </w:r>
      <w:r w:rsidRPr="00861B64">
        <w:rPr>
          <w:rFonts w:ascii="Times New Roman" w:hAnsi="Times New Roman" w:cs="Times New Roman"/>
        </w:rPr>
        <w:t>.</w:t>
      </w:r>
    </w:p>
    <w:p w14:paraId="0FD311A7" w14:textId="77777777" w:rsidR="00E65822" w:rsidRPr="00861B64" w:rsidRDefault="00E65822" w:rsidP="00E65822">
      <w:pPr>
        <w:jc w:val="both"/>
        <w:rPr>
          <w:rFonts w:ascii="Times New Roman" w:hAnsi="Times New Roman" w:cs="Times New Roman"/>
        </w:rPr>
      </w:pPr>
    </w:p>
    <w:p w14:paraId="2F58E892" w14:textId="7DC4B7B9" w:rsidR="00E65822" w:rsidRPr="00861B64" w:rsidRDefault="00E65822" w:rsidP="00E65822">
      <w:pPr>
        <w:jc w:val="both"/>
        <w:rPr>
          <w:rFonts w:ascii="Times New Roman" w:hAnsi="Times New Roman" w:cs="Times New Roman"/>
        </w:rPr>
      </w:pPr>
      <w:r w:rsidRPr="00861B64">
        <w:rPr>
          <w:rFonts w:ascii="Times New Roman" w:hAnsi="Times New Roman" w:cs="Times New Roman"/>
        </w:rPr>
        <w:t xml:space="preserve">Because numerous arrangements can potentially be consistent with a set of Hi-C contacts, in many cases, whole genome 3D models generated from Hi-C also have to take into account external information in order to increase the accuracy of CT positioning predictions. For example, Stevens et al. combine imaging and Hi-C contacts on single cells to orient their 3D chromosome models </w:t>
      </w:r>
      <w:r w:rsidR="0008280E" w:rsidRPr="00861B64">
        <w:rPr>
          <w:rFonts w:ascii="Times New Roman" w:hAnsi="Times New Roman" w:cs="Times New Roman"/>
        </w:rPr>
        <w:fldChar w:fldCharType="begin"/>
      </w:r>
      <w:r w:rsidR="0008280E" w:rsidRPr="00861B64">
        <w:rPr>
          <w:rFonts w:ascii="Times New Roman" w:hAnsi="Times New Roman" w:cs="Times New Roman"/>
        </w:rPr>
        <w:instrText xml:space="preserve"> ADDIN EN.CITE &lt;EndNote&gt;&lt;Cite&gt;&lt;Author&gt;Stevens&lt;/Author&gt;&lt;Year&gt;2017&lt;/Year&gt;&lt;RecNum&gt;219&lt;/RecNum&gt;&lt;DisplayText&gt;(Stevens et al., 2017)&lt;/DisplayText&gt;&lt;record&gt;&lt;rec-number&gt;219&lt;/rec-number&gt;&lt;foreign-keys&gt;&lt;key app="EN" db-id="a0p090vf1ve0pqeatdq5929dtz9rxt0ewtwe" timestamp="1663864234"&gt;219&lt;/key&gt;&lt;/foreign-keys&gt;&lt;ref-type name="Journal Article"&gt;17&lt;/ref-type&gt;&lt;contributors&gt;&lt;authors&gt;&lt;author&gt;Stevens, T. J.&lt;/author&gt;&lt;author&gt;Lando, D.&lt;/author&gt;&lt;author&gt;Basu, S.&lt;/author&gt;&lt;author&gt;Atkinson, L. P.&lt;/author&gt;&lt;author&gt;Cao, Y.&lt;/author&gt;&lt;author&gt;Lee, S. F.&lt;/author&gt;&lt;author&gt;Leeb, M.&lt;/author&gt;&lt;author&gt;Wohlfahrt, K. J.&lt;/author&gt;&lt;author&gt;Boucher, W.&lt;/author&gt;&lt;author&gt;O’Shaughnessy-Kirwan, A.&lt;/author&gt;&lt;/authors&gt;&lt;/contributors&gt;&lt;titles&gt;&lt;title&gt;3D structures of individual mammalian genomes studied by single-cell Hi-C&lt;/title&gt;&lt;secondary-title&gt;Nature&lt;/secondary-title&gt;&lt;/titles&gt;&lt;periodical&gt;&lt;full-title&gt;Nature&lt;/full-title&gt;&lt;/periodical&gt;&lt;volume&gt;544&lt;/volume&gt;&lt;dates&gt;&lt;year&gt;2017&lt;/year&gt;&lt;pub-dates&gt;&lt;date&gt;2017//&lt;/date&gt;&lt;/pub-dates&gt;&lt;/dates&gt;&lt;urls&gt;&lt;related-urls&gt;&lt;url&gt;https://doi.org/10.1038/nature21429&lt;/url&gt;&lt;/related-urls&gt;&lt;/urls&gt;&lt;electronic-resource-num&gt;10.1038/nature21429&lt;/electronic-resource-num&gt;&lt;/record&gt;&lt;/Cite&gt;&lt;/EndNote&gt;</w:instrText>
      </w:r>
      <w:r w:rsidR="0008280E" w:rsidRPr="00861B64">
        <w:rPr>
          <w:rFonts w:ascii="Times New Roman" w:hAnsi="Times New Roman" w:cs="Times New Roman"/>
        </w:rPr>
        <w:fldChar w:fldCharType="separate"/>
      </w:r>
      <w:r w:rsidR="0008280E" w:rsidRPr="00861B64">
        <w:rPr>
          <w:rFonts w:ascii="Times New Roman" w:hAnsi="Times New Roman" w:cs="Times New Roman"/>
          <w:noProof/>
        </w:rPr>
        <w:t>(Stevens et al., 2017)</w:t>
      </w:r>
      <w:r w:rsidR="0008280E" w:rsidRPr="00861B64">
        <w:rPr>
          <w:rFonts w:ascii="Times New Roman" w:hAnsi="Times New Roman" w:cs="Times New Roman"/>
        </w:rPr>
        <w:fldChar w:fldCharType="end"/>
      </w:r>
      <w:r w:rsidRPr="00861B64">
        <w:rPr>
          <w:rFonts w:ascii="Times New Roman" w:hAnsi="Times New Roman" w:cs="Times New Roman"/>
        </w:rPr>
        <w:t xml:space="preserve">. Similarly, the Chrom3D algorithm combines LAD data along with Hi-C data to capture spatial and radial organization of the chromosomes </w:t>
      </w:r>
      <w:r w:rsidR="0008280E" w:rsidRPr="00861B64">
        <w:rPr>
          <w:rFonts w:ascii="Times New Roman" w:hAnsi="Times New Roman" w:cs="Times New Roman"/>
        </w:rPr>
        <w:fldChar w:fldCharType="begin"/>
      </w:r>
      <w:r w:rsidR="0008280E" w:rsidRPr="00861B64">
        <w:rPr>
          <w:rFonts w:ascii="Times New Roman" w:hAnsi="Times New Roman" w:cs="Times New Roman"/>
        </w:rPr>
        <w:instrText xml:space="preserve"> ADDIN EN.CITE &lt;EndNote&gt;&lt;Cite&gt;&lt;Author&gt;Paulsen&lt;/Author&gt;&lt;Year&gt;2017&lt;/Year&gt;&lt;RecNum&gt;220&lt;/RecNum&gt;&lt;DisplayText&gt;(Paulsen et al., 2017)&lt;/DisplayText&gt;&lt;record&gt;&lt;rec-number&gt;220&lt;/rec-number&gt;&lt;foreign-keys&gt;&lt;key app="EN" db-id="a0p090vf1ve0pqeatdq5929dtz9rxt0ewtwe" timestamp="1663864234"&gt;220&lt;/key&gt;&lt;/foreign-keys&gt;&lt;ref-type name="Journal Article"&gt;17&lt;/ref-type&gt;&lt;contributors&gt;&lt;authors&gt;&lt;author&gt;Paulsen, J.&lt;/author&gt;&lt;author&gt;Sekelja, M.&lt;/author&gt;&lt;author&gt;Oldenburg, A. R.&lt;/author&gt;&lt;author&gt;Barateau, A.&lt;/author&gt;&lt;author&gt;Briand, N.&lt;/author&gt;&lt;author&gt;Delbarre, E.&lt;/author&gt;&lt;author&gt;Shah, A.&lt;/author&gt;&lt;author&gt;Sørensen, A. L.&lt;/author&gt;&lt;author&gt;Vigouroux, C.&lt;/author&gt;&lt;author&gt;Buendia, B.&lt;/author&gt;&lt;/authors&gt;&lt;/contributors&gt;&lt;titles&gt;&lt;title&gt;Chrom3D: three-dimensional genome modeling from Hi-C and nuclear lamin-genome contacts&lt;/title&gt;&lt;secondary-title&gt;Genome Biol&lt;/secondary-title&gt;&lt;/titles&gt;&lt;periodical&gt;&lt;full-title&gt;Genome Biol&lt;/full-title&gt;&lt;/periodical&gt;&lt;volume&gt;18&lt;/volume&gt;&lt;dates&gt;&lt;year&gt;2017&lt;/year&gt;&lt;pub-dates&gt;&lt;date&gt;2017//&lt;/date&gt;&lt;/pub-dates&gt;&lt;/dates&gt;&lt;urls&gt;&lt;related-urls&gt;&lt;url&gt;https://doi.org/10.1186/s13059-016-1146-2&lt;/url&gt;&lt;/related-urls&gt;&lt;/urls&gt;&lt;electronic-resource-num&gt;10.1186/s13059-016-1146-2&lt;/electronic-resource-num&gt;&lt;/record&gt;&lt;/Cite&gt;&lt;/EndNote&gt;</w:instrText>
      </w:r>
      <w:r w:rsidR="0008280E" w:rsidRPr="00861B64">
        <w:rPr>
          <w:rFonts w:ascii="Times New Roman" w:hAnsi="Times New Roman" w:cs="Times New Roman"/>
        </w:rPr>
        <w:fldChar w:fldCharType="separate"/>
      </w:r>
      <w:r w:rsidR="0008280E" w:rsidRPr="00861B64">
        <w:rPr>
          <w:rFonts w:ascii="Times New Roman" w:hAnsi="Times New Roman" w:cs="Times New Roman"/>
          <w:noProof/>
        </w:rPr>
        <w:t>(Paulsen et al., 2017)</w:t>
      </w:r>
      <w:r w:rsidR="0008280E" w:rsidRPr="00861B64">
        <w:rPr>
          <w:rFonts w:ascii="Times New Roman" w:hAnsi="Times New Roman" w:cs="Times New Roman"/>
        </w:rPr>
        <w:fldChar w:fldCharType="end"/>
      </w:r>
      <w:r w:rsidRPr="00861B64">
        <w:rPr>
          <w:rFonts w:ascii="Times New Roman" w:hAnsi="Times New Roman" w:cs="Times New Roman"/>
        </w:rPr>
        <w:t xml:space="preserve">. Di Stefano et al. used a steered molecular dynamics based approach to reconstruct diploid genome organization from Hi-C data </w:t>
      </w:r>
      <w:r w:rsidR="0008280E" w:rsidRPr="00861B64">
        <w:rPr>
          <w:rFonts w:ascii="Times New Roman" w:hAnsi="Times New Roman" w:cs="Times New Roman"/>
        </w:rPr>
        <w:fldChar w:fldCharType="begin"/>
      </w:r>
      <w:r w:rsidR="0008280E" w:rsidRPr="00861B64">
        <w:rPr>
          <w:rFonts w:ascii="Times New Roman" w:hAnsi="Times New Roman" w:cs="Times New Roman"/>
        </w:rPr>
        <w:instrText xml:space="preserve"> ADDIN EN.CITE &lt;EndNote&gt;&lt;Cite&gt;&lt;Author&gt;Stefano&lt;/Author&gt;&lt;Year&gt;2016&lt;/Year&gt;&lt;RecNum&gt;221&lt;/RecNum&gt;&lt;DisplayText&gt;(Stefano et al., 2016)&lt;/DisplayText&gt;&lt;record&gt;&lt;rec-number&gt;221&lt;/rec-number&gt;&lt;foreign-keys&gt;&lt;key app="EN" db-id="a0p090vf1ve0pqeatdq5929dtz9rxt0ewtwe" timestamp="1663864234"&gt;221&lt;/key&gt;&lt;/foreign-keys&gt;&lt;ref-type name="Journal Article"&gt;17&lt;/ref-type&gt;&lt;contributors&gt;&lt;authors&gt;&lt;author&gt;Stefano, M.&lt;/author&gt;&lt;author&gt;Paulsen, J.&lt;/author&gt;&lt;author&gt;Lien, T. G.&lt;/author&gt;&lt;author&gt;Hovig, E.&lt;/author&gt;&lt;author&gt;Micheletti, C.&lt;/author&gt;&lt;/authors&gt;&lt;/contributors&gt;&lt;titles&gt;&lt;title&gt;Hi-C-constrained physical models of human chromosomes recover functionally-related properties of genome organization&lt;/title&gt;&lt;secondary-title&gt;Sci Rep&lt;/secondary-title&gt;&lt;/titles&gt;&lt;periodical&gt;&lt;full-title&gt;Sci Rep&lt;/full-title&gt;&lt;/periodical&gt;&lt;volume&gt;6&lt;/volume&gt;&lt;dates&gt;&lt;year&gt;2016&lt;/year&gt;&lt;pub-dates&gt;&lt;date&gt;2016//&lt;/date&gt;&lt;/pub-dates&gt;&lt;/dates&gt;&lt;urls&gt;&lt;related-urls&gt;&lt;url&gt;https://doi.org/10.1038/srep35985&lt;/url&gt;&lt;/related-urls&gt;&lt;/urls&gt;&lt;electronic-resource-num&gt;10.1038/srep35985&lt;/electronic-resource-num&gt;&lt;/record&gt;&lt;/Cite&gt;&lt;/EndNote&gt;</w:instrText>
      </w:r>
      <w:r w:rsidR="0008280E" w:rsidRPr="00861B64">
        <w:rPr>
          <w:rFonts w:ascii="Times New Roman" w:hAnsi="Times New Roman" w:cs="Times New Roman"/>
        </w:rPr>
        <w:fldChar w:fldCharType="separate"/>
      </w:r>
      <w:r w:rsidR="0008280E" w:rsidRPr="00861B64">
        <w:rPr>
          <w:rFonts w:ascii="Times New Roman" w:hAnsi="Times New Roman" w:cs="Times New Roman"/>
          <w:noProof/>
        </w:rPr>
        <w:t>(Stefano et al., 2016)</w:t>
      </w:r>
      <w:r w:rsidR="0008280E" w:rsidRPr="00861B64">
        <w:rPr>
          <w:rFonts w:ascii="Times New Roman" w:hAnsi="Times New Roman" w:cs="Times New Roman"/>
        </w:rPr>
        <w:fldChar w:fldCharType="end"/>
      </w:r>
      <w:r w:rsidRPr="00861B64">
        <w:rPr>
          <w:rFonts w:ascii="Times New Roman" w:hAnsi="Times New Roman" w:cs="Times New Roman"/>
        </w:rPr>
        <w:t>. Using significant Hi-C interactions as the constraints, the modeling technique was able to capture the preferential nuclear position of different genomic regions based on their gene density, lamina association and epigenetic marks.</w:t>
      </w:r>
    </w:p>
    <w:p w14:paraId="00DEE5A9" w14:textId="77777777" w:rsidR="00E65822" w:rsidRPr="00861B64" w:rsidRDefault="00E65822" w:rsidP="00E65822">
      <w:pPr>
        <w:jc w:val="both"/>
        <w:rPr>
          <w:rFonts w:ascii="Times New Roman" w:hAnsi="Times New Roman" w:cs="Times New Roman"/>
        </w:rPr>
      </w:pPr>
    </w:p>
    <w:p w14:paraId="6012545D" w14:textId="021D35DA" w:rsidR="00236E6D" w:rsidRPr="00861B64" w:rsidRDefault="00E65822" w:rsidP="00E65822">
      <w:pPr>
        <w:jc w:val="both"/>
        <w:rPr>
          <w:rFonts w:ascii="Times New Roman" w:hAnsi="Times New Roman" w:cs="Times New Roman"/>
        </w:rPr>
      </w:pPr>
      <w:r w:rsidRPr="00861B64">
        <w:rPr>
          <w:rFonts w:ascii="Times New Roman" w:hAnsi="Times New Roman" w:cs="Times New Roman"/>
        </w:rPr>
        <w:t xml:space="preserve">To supplement this landscape of approaches to predict 3D genome conformations from Hi-C data, we have several specific goals in this study. We describe and test direct, computationally non-intensive analysis approaches that have the focused aim of inferring CT radial positions from Hi-C data rather than a full model of 3D chromosome folding. Specifically, we demonstrate that radial organization patterns can be inferred from PCA analysis of thresholded inter-chromosomal contact matrices and show the utility of a force-directed graph layout algorithm to infer the average and variation around the average CT positions. These approaches thus do not require the computational resources necessary to calculate high resolution polymer models, and could be used to screen for potentially important differences in CT organization across a wide range of cell types and conditions without creating detailed 3D models in each case. We further evaluate the strengths and limitations of Hi-C contact data when it is used toward the goal of inferring large scale 3D positions of chromosomes, and where additional reference information needs to be added </w:t>
      </w:r>
      <w:r w:rsidRPr="00861B64">
        <w:rPr>
          <w:rFonts w:ascii="Times New Roman" w:hAnsi="Times New Roman" w:cs="Times New Roman"/>
        </w:rPr>
        <w:lastRenderedPageBreak/>
        <w:t>to the contacts to generate reliable radial positioning information. We finally evaluate the different stages of our approach on a variety of cell types and conditions, comparing to a variety of published microscopic data and predicting additional details of CT organization where limited microscopy data exists.</w:t>
      </w:r>
    </w:p>
    <w:p w14:paraId="3A3B70B1" w14:textId="09AC69D9" w:rsidR="00236E6D" w:rsidRPr="00861B64" w:rsidRDefault="001A71AA" w:rsidP="00FA3C9B">
      <w:pPr>
        <w:pStyle w:val="Heading2"/>
        <w:rPr>
          <w:rFonts w:ascii="Times New Roman" w:hAnsi="Times New Roman" w:cs="Times New Roman"/>
          <w:sz w:val="24"/>
          <w:szCs w:val="24"/>
        </w:rPr>
      </w:pPr>
      <w:bookmarkStart w:id="20" w:name="_Toc118112228"/>
      <w:r w:rsidRPr="00861B64">
        <w:rPr>
          <w:rFonts w:ascii="Times New Roman" w:hAnsi="Times New Roman" w:cs="Times New Roman"/>
          <w:sz w:val="24"/>
          <w:szCs w:val="24"/>
        </w:rPr>
        <w:t>Results</w:t>
      </w:r>
      <w:bookmarkEnd w:id="20"/>
    </w:p>
    <w:p w14:paraId="1E12005F" w14:textId="77777777" w:rsidR="000B3361" w:rsidRPr="00861B64" w:rsidRDefault="000B3361" w:rsidP="00CB485D">
      <w:pPr>
        <w:pStyle w:val="Heading3"/>
        <w:rPr>
          <w:rFonts w:ascii="Times New Roman" w:hAnsi="Times New Roman" w:cs="Times New Roman"/>
        </w:rPr>
      </w:pPr>
      <w:bookmarkStart w:id="21" w:name="_Toc118112229"/>
      <w:r w:rsidRPr="00861B64">
        <w:rPr>
          <w:rFonts w:ascii="Times New Roman" w:hAnsi="Times New Roman" w:cs="Times New Roman"/>
        </w:rPr>
        <w:t>Thresholding contacts extracts meaningful chromosomal interaction patterns from Hi-C data</w:t>
      </w:r>
      <w:bookmarkEnd w:id="21"/>
    </w:p>
    <w:p w14:paraId="11495585" w14:textId="77777777" w:rsidR="00CB485D" w:rsidRPr="00861B64" w:rsidRDefault="00CB485D" w:rsidP="00CB485D">
      <w:pPr>
        <w:rPr>
          <w:rFonts w:ascii="Times New Roman" w:hAnsi="Times New Roman" w:cs="Times New Roman"/>
        </w:rPr>
      </w:pPr>
    </w:p>
    <w:p w14:paraId="79CD3453" w14:textId="48484A61" w:rsidR="00DF7C87" w:rsidRPr="00861B64" w:rsidRDefault="000B3361" w:rsidP="00CB485D">
      <w:pPr>
        <w:jc w:val="both"/>
        <w:rPr>
          <w:rFonts w:ascii="Times New Roman" w:hAnsi="Times New Roman" w:cs="Times New Roman"/>
        </w:rPr>
      </w:pPr>
      <w:r w:rsidRPr="00861B64">
        <w:rPr>
          <w:rFonts w:ascii="Times New Roman" w:hAnsi="Times New Roman" w:cs="Times New Roman"/>
        </w:rPr>
        <w:t xml:space="preserve">Hi-C experiments capture spatial genome organization by measuring the interaction frequency between different genomic fragments, yielding information about both intra-chromosomal and inter-chromosomal interactions. Inter-chromosomal interactions generally occur much less frequently than intra-chromosomal interactions, and true interactions are mixed in with noise that arises from random background ligation </w:t>
      </w:r>
      <w:r w:rsidR="00E67192" w:rsidRPr="00861B64">
        <w:rPr>
          <w:rFonts w:ascii="Times New Roman" w:hAnsi="Times New Roman" w:cs="Times New Roman"/>
        </w:rPr>
        <w:fldChar w:fldCharType="begin"/>
      </w:r>
      <w:r w:rsidR="00E67192" w:rsidRPr="00861B64">
        <w:rPr>
          <w:rFonts w:ascii="Times New Roman" w:hAnsi="Times New Roman" w:cs="Times New Roman"/>
        </w:rPr>
        <w:instrText xml:space="preserve"> ADDIN EN.CITE &lt;EndNote&gt;&lt;Cite&gt;&lt;Author&gt;Golloshi&lt;/Author&gt;&lt;Year&gt;2018&lt;/Year&gt;&lt;RecNum&gt;195&lt;/RecNum&gt;&lt;DisplayText&gt;(Golloshi et al., 2018; Lajoie et al., 2015)&lt;/DisplayText&gt;&lt;record&gt;&lt;rec-number&gt;195&lt;/rec-number&gt;&lt;foreign-keys&gt;&lt;key app="EN" db-id="a0p090vf1ve0pqeatdq5929dtz9rxt0ewtwe" timestamp="1663864234"&gt;195&lt;/key&gt;&lt;/foreign-keys&gt;&lt;ref-type name="Journal Article"&gt;17&lt;/ref-type&gt;&lt;contributors&gt;&lt;authors&gt;&lt;author&gt;Golloshi, R.&lt;/author&gt;&lt;author&gt;Sanders, J. T.&lt;/author&gt;&lt;author&gt;McCord, R. P.&lt;/author&gt;&lt;/authors&gt;&lt;/contributors&gt;&lt;titles&gt;&lt;title&gt;Iteratively improving Hi-C experiments one step at a time&lt;/title&gt;&lt;secondary-title&gt;Methods&lt;/secondary-title&gt;&lt;/titles&gt;&lt;periodical&gt;&lt;full-title&gt;Methods&lt;/full-title&gt;&lt;/periodical&gt;&lt;volume&gt;142&lt;/volume&gt;&lt;dates&gt;&lt;year&gt;2018&lt;/year&gt;&lt;pub-dates&gt;&lt;date&gt;2018//&lt;/date&gt;&lt;/pub-dates&gt;&lt;/dates&gt;&lt;urls&gt;&lt;related-urls&gt;&lt;url&gt;https://doi.org/10.1016/j.ymeth.2018.04.033&lt;/url&gt;&lt;/related-urls&gt;&lt;/urls&gt;&lt;electronic-resource-num&gt;10.1016/j.ymeth.2018.04.033&lt;/electronic-resource-num&gt;&lt;/record&gt;&lt;/Cite&gt;&lt;Cite&gt;&lt;Author&gt;Lajoie&lt;/Author&gt;&lt;Year&gt;2015&lt;/Year&gt;&lt;RecNum&gt;222&lt;/RecNum&gt;&lt;record&gt;&lt;rec-number&gt;222&lt;/rec-number&gt;&lt;foreign-keys&gt;&lt;key app="EN" db-id="a0p090vf1ve0pqeatdq5929dtz9rxt0ewtwe" timestamp="1663864234"&gt;222&lt;/key&gt;&lt;/foreign-keys&gt;&lt;ref-type name="Journal Article"&gt;17&lt;/ref-type&gt;&lt;contributors&gt;&lt;authors&gt;&lt;author&gt;Lajoie, B. R.&lt;/author&gt;&lt;author&gt;Dekker, J.&lt;/author&gt;&lt;author&gt;Kaplan, N.&lt;/author&gt;&lt;/authors&gt;&lt;/contributors&gt;&lt;titles&gt;&lt;title&gt;The Hitchhiker’s guide to Hi-C analysis: practical guidelines&lt;/title&gt;&lt;secondary-title&gt;Methods&lt;/secondary-title&gt;&lt;/titles&gt;&lt;periodical&gt;&lt;full-title&gt;Methods&lt;/full-title&gt;&lt;/periodical&gt;&lt;volume&gt;72&lt;/volume&gt;&lt;dates&gt;&lt;year&gt;2015&lt;/year&gt;&lt;pub-dates&gt;&lt;date&gt;2015//&lt;/date&gt;&lt;/pub-dates&gt;&lt;/dates&gt;&lt;urls&gt;&lt;related-urls&gt;&lt;url&gt;https://doi.org/10.1016/j.ymeth.2014.10.031&lt;/url&gt;&lt;/related-urls&gt;&lt;/urls&gt;&lt;electronic-resource-num&gt;10.1016/j.ymeth.2014.10.031&lt;/electronic-resource-num&gt;&lt;/record&gt;&lt;/Cite&gt;&lt;/EndNote&gt;</w:instrText>
      </w:r>
      <w:r w:rsidR="00E67192" w:rsidRPr="00861B64">
        <w:rPr>
          <w:rFonts w:ascii="Times New Roman" w:hAnsi="Times New Roman" w:cs="Times New Roman"/>
        </w:rPr>
        <w:fldChar w:fldCharType="separate"/>
      </w:r>
      <w:r w:rsidR="00E67192" w:rsidRPr="00861B64">
        <w:rPr>
          <w:rFonts w:ascii="Times New Roman" w:hAnsi="Times New Roman" w:cs="Times New Roman"/>
          <w:noProof/>
        </w:rPr>
        <w:t>(Golloshi et al., 2018; Lajoie et al., 2015)</w:t>
      </w:r>
      <w:r w:rsidR="00E67192" w:rsidRPr="00861B64">
        <w:rPr>
          <w:rFonts w:ascii="Times New Roman" w:hAnsi="Times New Roman" w:cs="Times New Roman"/>
        </w:rPr>
        <w:fldChar w:fldCharType="end"/>
      </w:r>
      <w:r w:rsidRPr="00861B64">
        <w:rPr>
          <w:rFonts w:ascii="Times New Roman" w:hAnsi="Times New Roman" w:cs="Times New Roman"/>
        </w:rPr>
        <w:t xml:space="preserve">. Despite this inherent noise and sometimes low signal, the interactions between chromosomes also contain information that reflects the radial organization of the chromosome territories inside the nucleus. But, excluding contacts that may primarily reflect the background is important to prevent those contacts from masking the true signal. In order to extract strong interactions that are more likely to distinguish radial chromosome positions between cell types, we applied a thresholding technique to the genome-wide contact matrix (see “Methods” section). The thresholding cutoff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B209E9" w:rsidRPr="00861B64">
        <w:rPr>
          <w:rFonts w:ascii="Times New Roman" w:hAnsi="Times New Roman" w:cs="Times New Roman"/>
        </w:rPr>
        <w:t xml:space="preserve"> </w:t>
      </w:r>
      <w:r w:rsidRPr="00861B64">
        <w:rPr>
          <w:rFonts w:ascii="Times New Roman" w:hAnsi="Times New Roman" w:cs="Times New Roman"/>
        </w:rPr>
        <w:t xml:space="preserve">value was calculated by taking a certain percentile of all the genome-wide Hi-C interactions and then the interactions greater than this cutoff limit are considered as strong interactions. To determine the desired cutoff value, we compared a Hi-C matrix from a specific cell type with a corresponding simulated random ligation matrix (see “Methods” section) for different values of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B209E9" w:rsidRPr="00861B64">
        <w:rPr>
          <w:rFonts w:ascii="Times New Roman" w:hAnsi="Times New Roman" w:cs="Times New Roman"/>
        </w:rPr>
        <w:t xml:space="preserve"> </w:t>
      </w:r>
      <w:r w:rsidRPr="00861B64">
        <w:rPr>
          <w:rFonts w:ascii="Times New Roman" w:hAnsi="Times New Roman" w:cs="Times New Roman"/>
        </w:rPr>
        <w:t>ranging from the 5</w:t>
      </w:r>
      <w:r w:rsidRPr="00861B64">
        <w:rPr>
          <w:rFonts w:ascii="Times New Roman" w:hAnsi="Times New Roman" w:cs="Times New Roman"/>
          <w:vertAlign w:val="superscript"/>
        </w:rPr>
        <w:t>th</w:t>
      </w:r>
      <w:r w:rsidRPr="00861B64">
        <w:rPr>
          <w:rFonts w:ascii="Times New Roman" w:hAnsi="Times New Roman" w:cs="Times New Roman"/>
        </w:rPr>
        <w:t xml:space="preserve"> to 95</w:t>
      </w:r>
      <w:r w:rsidRPr="00861B64">
        <w:rPr>
          <w:rFonts w:ascii="Times New Roman" w:hAnsi="Times New Roman" w:cs="Times New Roman"/>
          <w:vertAlign w:val="superscript"/>
        </w:rPr>
        <w:t>th</w:t>
      </w:r>
      <w:r w:rsidRPr="00861B64">
        <w:rPr>
          <w:rFonts w:ascii="Times New Roman" w:hAnsi="Times New Roman" w:cs="Times New Roman"/>
        </w:rPr>
        <w:t xml:space="preserve"> percentile. We examined two different cell types with different nuclear shapes (A</w:t>
      </w:r>
      <w:r w:rsidR="006E24E4">
        <w:rPr>
          <w:rFonts w:ascii="Times New Roman" w:hAnsi="Times New Roman" w:cs="Times New Roman"/>
        </w:rPr>
        <w:t>ppendix</w:t>
      </w:r>
      <w:r w:rsidRPr="00861B64">
        <w:rPr>
          <w:rFonts w:ascii="Times New Roman" w:hAnsi="Times New Roman" w:cs="Times New Roman"/>
        </w:rPr>
        <w:t xml:space="preserve">: Table 1), since the nuclear shape has been observed to correlate to some extent with the non-random radial organization of the CTs. The human blood lymphoblastoid cell, GM12878, has a spherical nucleus and follows a gene density based radial CT organization </w:t>
      </w:r>
      <w:r w:rsidR="00BA4622" w:rsidRPr="00861B64">
        <w:rPr>
          <w:rFonts w:ascii="Times New Roman" w:hAnsi="Times New Roman" w:cs="Times New Roman"/>
        </w:rPr>
        <w:fldChar w:fldCharType="begin"/>
      </w:r>
      <w:r w:rsidR="00BA4622" w:rsidRPr="00861B64">
        <w:rPr>
          <w:rFonts w:ascii="Times New Roman" w:hAnsi="Times New Roman" w:cs="Times New Roman"/>
        </w:rPr>
        <w:instrText xml:space="preserve"> ADDIN EN.CITE &lt;EndNote&gt;&lt;Cite&gt;&lt;Author&gt;Boyle&lt;/Author&gt;&lt;Year&gt;2001&lt;/Year&gt;&lt;RecNum&gt;67&lt;/RecNum&gt;&lt;DisplayText&gt;(Boyle et al., 2001)&lt;/DisplayText&gt;&lt;record&gt;&lt;rec-number&gt;67&lt;/rec-number&gt;&lt;foreign-keys&gt;&lt;key app="EN" db-id="a0p090vf1ve0pqeatdq5929dtz9rxt0ewtwe" timestamp="1641530965"&gt;67&lt;/key&gt;&lt;/foreign-keys&gt;&lt;ref-type name="Journal Article"&gt;17&lt;/ref-type&gt;&lt;contributors&gt;&lt;authors&gt;&lt;author&gt;Boyle, Shelagh&lt;/author&gt;&lt;author&gt;Gilchrist, Susan&lt;/author&gt;&lt;author&gt;Bridger, Joanna M&lt;/author&gt;&lt;author&gt;Mahy, Nicola L&lt;/author&gt;&lt;author&gt;Ellis, Juliet A&lt;/author&gt;&lt;author&gt;Bickmore, Wendy A&lt;/author&gt;&lt;/authors&gt;&lt;/contributors&gt;&lt;titles&gt;&lt;title&gt;The spatial organization of human chromosomes within the nuclei of normal and emerin-mutant cells&lt;/title&gt;&lt;secondary-title&gt;Human molecular genetics&lt;/secondary-title&gt;&lt;/titles&gt;&lt;periodical&gt;&lt;full-title&gt;Human molecular genetics&lt;/full-title&gt;&lt;/periodical&gt;&lt;pages&gt;211-220&lt;/pages&gt;&lt;volume&gt;10&lt;/volume&gt;&lt;number&gt;3&lt;/number&gt;&lt;dates&gt;&lt;year&gt;2001&lt;/year&gt;&lt;/dates&gt;&lt;isbn&gt;0964-6906&lt;/isbn&gt;&lt;urls&gt;&lt;/urls&gt;&lt;/record&gt;&lt;/Cite&gt;&lt;/EndNote&gt;</w:instrText>
      </w:r>
      <w:r w:rsidR="00BA4622" w:rsidRPr="00861B64">
        <w:rPr>
          <w:rFonts w:ascii="Times New Roman" w:hAnsi="Times New Roman" w:cs="Times New Roman"/>
        </w:rPr>
        <w:fldChar w:fldCharType="separate"/>
      </w:r>
      <w:r w:rsidR="00BA4622" w:rsidRPr="00861B64">
        <w:rPr>
          <w:rFonts w:ascii="Times New Roman" w:hAnsi="Times New Roman" w:cs="Times New Roman"/>
          <w:noProof/>
        </w:rPr>
        <w:t>(Boyle et al., 2001)</w:t>
      </w:r>
      <w:r w:rsidR="00BA4622" w:rsidRPr="00861B64">
        <w:rPr>
          <w:rFonts w:ascii="Times New Roman" w:hAnsi="Times New Roman" w:cs="Times New Roman"/>
        </w:rPr>
        <w:fldChar w:fldCharType="end"/>
      </w:r>
      <w:r w:rsidRPr="00861B64">
        <w:rPr>
          <w:rFonts w:ascii="Times New Roman" w:hAnsi="Times New Roman" w:cs="Times New Roman"/>
        </w:rPr>
        <w:t xml:space="preserve">. On the other hand, BJ1-hTERT human skin fibroblast cell has an ellipsoidal nucleus, which shows a chromosome length based CT organization </w:t>
      </w:r>
      <w:r w:rsidR="00E408E6" w:rsidRPr="00861B64">
        <w:rPr>
          <w:rFonts w:ascii="Times New Roman" w:hAnsi="Times New Roman" w:cs="Times New Roman"/>
        </w:rPr>
        <w:fldChar w:fldCharType="begin"/>
      </w:r>
      <w:r w:rsidR="00E408E6" w:rsidRPr="00861B64">
        <w:rPr>
          <w:rFonts w:ascii="Times New Roman" w:hAnsi="Times New Roman" w:cs="Times New Roman"/>
        </w:rPr>
        <w:instrText xml:space="preserve"> ADDIN EN.CITE &lt;EndNote&gt;&lt;Cite&gt;&lt;Author&gt;Bolzer&lt;/Author&gt;&lt;Year&gt;2005&lt;/Year&gt;&lt;RecNum&gt;64&lt;/RecNum&gt;&lt;DisplayText&gt;(Bolzer et al., 2005)&lt;/DisplayText&gt;&lt;record&gt;&lt;rec-number&gt;64&lt;/rec-number&gt;&lt;foreign-keys&gt;&lt;key app="EN" db-id="a0p090vf1ve0pqeatdq5929dtz9rxt0ewtwe" timestamp="1637445986"&gt;64&lt;/key&gt;&lt;/foreign-keys&gt;&lt;ref-type name="Journal Article"&gt;17&lt;/ref-type&gt;&lt;contributors&gt;&lt;authors&gt;&lt;author&gt;Bolzer, Andreas&lt;/author&gt;&lt;author&gt;Kreth, Gregor&lt;/author&gt;&lt;author&gt;Solovei, Irina&lt;/author&gt;&lt;author&gt;Koehler, Daniela&lt;/author&gt;&lt;author&gt;Saracoglu, Kaan&lt;/author&gt;&lt;author&gt;Fauth, Christine&lt;/author&gt;&lt;author&gt;Müller, Stefan&lt;/author&gt;&lt;author&gt;Eils, Roland&lt;/author&gt;&lt;author&gt;Cremer, Christoph&lt;/author&gt;&lt;author&gt;Speicher, Michael R&lt;/author&gt;&lt;/authors&gt;&lt;/contributors&gt;&lt;titles&gt;&lt;title&gt;Three-dimensional maps of all chromosomes in human male fibroblast nuclei and prometaphase rosettes&lt;/title&gt;&lt;secondary-title&gt;PLoS biology&lt;/secondary-title&gt;&lt;/titles&gt;&lt;periodical&gt;&lt;full-title&gt;PLoS biology&lt;/full-title&gt;&lt;/periodical&gt;&lt;pages&gt;e157&lt;/pages&gt;&lt;volume&gt;3&lt;/volume&gt;&lt;number&gt;5&lt;/number&gt;&lt;dates&gt;&lt;year&gt;2005&lt;/year&gt;&lt;/dates&gt;&lt;isbn&gt;1545-7885&lt;/isbn&gt;&lt;urls&gt;&lt;/urls&gt;&lt;/record&gt;&lt;/Cite&gt;&lt;/EndNote&gt;</w:instrText>
      </w:r>
      <w:r w:rsidR="00E408E6" w:rsidRPr="00861B64">
        <w:rPr>
          <w:rFonts w:ascii="Times New Roman" w:hAnsi="Times New Roman" w:cs="Times New Roman"/>
        </w:rPr>
        <w:fldChar w:fldCharType="separate"/>
      </w:r>
      <w:r w:rsidR="00E408E6" w:rsidRPr="00861B64">
        <w:rPr>
          <w:rFonts w:ascii="Times New Roman" w:hAnsi="Times New Roman" w:cs="Times New Roman"/>
          <w:noProof/>
        </w:rPr>
        <w:t>(Bolzer et al., 2005)</w:t>
      </w:r>
      <w:r w:rsidR="00E408E6" w:rsidRPr="00861B64">
        <w:rPr>
          <w:rFonts w:ascii="Times New Roman" w:hAnsi="Times New Roman" w:cs="Times New Roman"/>
        </w:rPr>
        <w:fldChar w:fldCharType="end"/>
      </w:r>
      <w:r w:rsidRPr="00861B64">
        <w:rPr>
          <w:rFonts w:ascii="Times New Roman" w:hAnsi="Times New Roman" w:cs="Times New Roman"/>
        </w:rPr>
        <w:t xml:space="preserve">. The whole genome Hi-C contact matrices were obtained from Sanders et al. </w:t>
      </w:r>
      <w:r w:rsidR="00771B73" w:rsidRPr="00861B64">
        <w:rPr>
          <w:rFonts w:ascii="Times New Roman" w:hAnsi="Times New Roman" w:cs="Times New Roman"/>
        </w:rPr>
        <w:fldChar w:fldCharType="begin"/>
      </w:r>
      <w:r w:rsidR="00771B73" w:rsidRPr="00861B64">
        <w:rPr>
          <w:rFonts w:ascii="Times New Roman" w:hAnsi="Times New Roman" w:cs="Times New Roman"/>
        </w:rPr>
        <w:instrText xml:space="preserve"> ADDIN EN.CITE &lt;EndNote&gt;&lt;Cite&gt;&lt;Author&gt;Sanders&lt;/Author&gt;&lt;Year&gt;2019&lt;/Year&gt;&lt;RecNum&gt;223&lt;/RecNum&gt;&lt;DisplayText&gt;(Sanders et al., 2019)&lt;/DisplayText&gt;&lt;record&gt;&lt;rec-number&gt;223&lt;/rec-number&gt;&lt;foreign-keys&gt;&lt;key app="EN" db-id="a0p090vf1ve0pqeatdq5929dtz9rxt0ewtwe" timestamp="1663864234"&gt;223&lt;/key&gt;&lt;/foreign-keys&gt;&lt;ref-type name="Journal Article"&gt;17&lt;/ref-type&gt;&lt;contributors&gt;&lt;authors&gt;&lt;author&gt;Sanders, J. T.&lt;/author&gt;&lt;author&gt;Freeman, T. F.&lt;/author&gt;&lt;author&gt;Xu, Y.&lt;/author&gt;&lt;author&gt;Golloshi, R.&lt;/author&gt;&lt;author&gt;Stallard, M. A.&lt;/author&gt;&lt;author&gt;Martin, R. S.&lt;/author&gt;&lt;author&gt;Balajee, A. S.&lt;/author&gt;&lt;author&gt;McCord, R. P.&lt;/author&gt;&lt;/authors&gt;&lt;/contributors&gt;&lt;titles&gt;&lt;title&gt;Radiation-induced DNA damage and repair effects on 3D genome organization&lt;/title&gt;&lt;secondary-title&gt;bioRxiv&lt;/secondary-title&gt;&lt;/titles&gt;&lt;periodical&gt;&lt;full-title&gt;bioRxiv&lt;/full-title&gt;&lt;/periodical&gt;&lt;dates&gt;&lt;year&gt;2019&lt;/year&gt;&lt;pub-dates&gt;&lt;date&gt;2019//&lt;/date&gt;&lt;/pub-dates&gt;&lt;/dates&gt;&lt;urls&gt;&lt;related-urls&gt;&lt;url&gt;https://doi.org/10.1101/740704&lt;/url&gt;&lt;/related-urls&gt;&lt;/urls&gt;&lt;electronic-resource-num&gt;10.1101/740704&lt;/electronic-resource-num&gt;&lt;/record&gt;&lt;/Cite&gt;&lt;/EndNote&gt;</w:instrText>
      </w:r>
      <w:r w:rsidR="00771B73" w:rsidRPr="00861B64">
        <w:rPr>
          <w:rFonts w:ascii="Times New Roman" w:hAnsi="Times New Roman" w:cs="Times New Roman"/>
        </w:rPr>
        <w:fldChar w:fldCharType="separate"/>
      </w:r>
      <w:r w:rsidR="00771B73" w:rsidRPr="00861B64">
        <w:rPr>
          <w:rFonts w:ascii="Times New Roman" w:hAnsi="Times New Roman" w:cs="Times New Roman"/>
          <w:noProof/>
        </w:rPr>
        <w:t>(Sanders et al., 2019)</w:t>
      </w:r>
      <w:r w:rsidR="00771B73" w:rsidRPr="00861B64">
        <w:rPr>
          <w:rFonts w:ascii="Times New Roman" w:hAnsi="Times New Roman" w:cs="Times New Roman"/>
        </w:rPr>
        <w:fldChar w:fldCharType="end"/>
      </w:r>
      <w:r w:rsidRPr="00861B64">
        <w:rPr>
          <w:rFonts w:ascii="Times New Roman" w:hAnsi="Times New Roman" w:cs="Times New Roman"/>
        </w:rPr>
        <w:t>.</w:t>
      </w:r>
    </w:p>
    <w:p w14:paraId="2BEFA3EA" w14:textId="77777777" w:rsidR="00F836B9" w:rsidRPr="00861B64" w:rsidRDefault="00F836B9" w:rsidP="000B3361">
      <w:pPr>
        <w:rPr>
          <w:rFonts w:ascii="Times New Roman" w:hAnsi="Times New Roman" w:cs="Times New Roman"/>
        </w:rPr>
      </w:pPr>
    </w:p>
    <w:p w14:paraId="0E87EDE7" w14:textId="7ADBEAEC" w:rsidR="00F836B9" w:rsidRPr="00861B64" w:rsidRDefault="00F836B9" w:rsidP="00F836B9">
      <w:pPr>
        <w:rPr>
          <w:rFonts w:ascii="Times New Roman" w:hAnsi="Times New Roman" w:cs="Times New Roman"/>
        </w:rPr>
      </w:pPr>
      <w:r w:rsidRPr="00861B64">
        <w:rPr>
          <w:rFonts w:ascii="Times New Roman" w:hAnsi="Times New Roman" w:cs="Times New Roman"/>
        </w:rPr>
        <w:t xml:space="preserve">For each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value, the number of chromosomal contact bin pairs passing the threshold were summed between each pair of chromosomes to a single bin (Eqn. 4).</w:t>
      </w:r>
    </w:p>
    <w:p w14:paraId="0FBE78A2" w14:textId="77777777" w:rsidR="00F836B9" w:rsidRPr="00861B64" w:rsidRDefault="00F836B9" w:rsidP="00F836B9">
      <w:pPr>
        <w:rPr>
          <w:rFonts w:ascii="Times New Roman" w:hAnsi="Times New Roman" w:cs="Times New Roman"/>
        </w:rPr>
      </w:pPr>
    </w:p>
    <w:p w14:paraId="79803E66" w14:textId="663F3F88" w:rsidR="00F836B9" w:rsidRPr="00861B64" w:rsidRDefault="00D16D17" w:rsidP="00F836B9">
      <w:pPr>
        <w:rPr>
          <w:rFonts w:ascii="Times New Roman" w:hAnsi="Times New Roman" w:cs="Times New Roman"/>
        </w:rPr>
      </w:pP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STRONG</m:t>
            </m:r>
          </m:sup>
        </m:sSubSup>
        <m:r>
          <w:rPr>
            <w:rFonts w:ascii="Cambria Math" w:hAnsi="Cambria Math" w:cs="Times New Roman"/>
          </w:rPr>
          <m:t>=total number of strong interaction bins between chr i and j</m:t>
        </m:r>
      </m:oMath>
      <w:r w:rsidR="00DE10D9" w:rsidRPr="00861B64">
        <w:rPr>
          <w:rFonts w:ascii="Times New Roman" w:hAnsi="Times New Roman" w:cs="Times New Roman"/>
        </w:rPr>
        <w:t xml:space="preserve">       </w:t>
      </w:r>
      <w:r w:rsidR="00F836B9" w:rsidRPr="00861B64">
        <w:rPr>
          <w:rFonts w:ascii="Times New Roman" w:hAnsi="Times New Roman" w:cs="Times New Roman"/>
        </w:rPr>
        <w:t>(1)</w:t>
      </w:r>
    </w:p>
    <w:p w14:paraId="706E49D6" w14:textId="77777777" w:rsidR="00CB485D" w:rsidRPr="00861B64" w:rsidRDefault="00CB485D" w:rsidP="00F836B9">
      <w:pPr>
        <w:rPr>
          <w:rFonts w:ascii="Times New Roman" w:hAnsi="Times New Roman" w:cs="Times New Roman"/>
        </w:rPr>
      </w:pPr>
    </w:p>
    <w:p w14:paraId="6A94D3AC" w14:textId="4C81778E" w:rsidR="00DF5CBF" w:rsidRPr="00861B64" w:rsidRDefault="00F836B9" w:rsidP="005A2407">
      <w:pPr>
        <w:jc w:val="both"/>
        <w:rPr>
          <w:rFonts w:ascii="Times New Roman" w:hAnsi="Times New Roman" w:cs="Times New Roman"/>
        </w:rPr>
      </w:pPr>
      <w:r w:rsidRPr="00861B64">
        <w:rPr>
          <w:rFonts w:ascii="Times New Roman" w:hAnsi="Times New Roman" w:cs="Times New Roman"/>
        </w:rPr>
        <w:t xml:space="preserve">Then, Pearson’s correlation was applied to compare the whole chromosome pair interaction sums obtained from the original and corresponding random ligation Hi-C data. From Fig. </w:t>
      </w:r>
      <w:r w:rsidR="00916665">
        <w:rPr>
          <w:rFonts w:ascii="Times New Roman" w:hAnsi="Times New Roman" w:cs="Times New Roman"/>
        </w:rPr>
        <w:t>3</w:t>
      </w:r>
      <w:r w:rsidRPr="00861B64">
        <w:rPr>
          <w:rFonts w:ascii="Times New Roman" w:hAnsi="Times New Roman" w:cs="Times New Roman"/>
        </w:rPr>
        <w:t xml:space="preserve">a, it can be seen that with the increase in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values from the 45</w:t>
      </w:r>
      <w:r w:rsidRPr="00861B64">
        <w:rPr>
          <w:rFonts w:ascii="Times New Roman" w:hAnsi="Times New Roman" w:cs="Times New Roman"/>
          <w:vertAlign w:val="superscript"/>
        </w:rPr>
        <w:t>th</w:t>
      </w:r>
      <w:r w:rsidRPr="00861B64">
        <w:rPr>
          <w:rFonts w:ascii="Times New Roman" w:hAnsi="Times New Roman" w:cs="Times New Roman"/>
        </w:rPr>
        <w:t xml:space="preserve"> to the 85</w:t>
      </w:r>
      <w:r w:rsidRPr="00861B64">
        <w:rPr>
          <w:rFonts w:ascii="Times New Roman" w:hAnsi="Times New Roman" w:cs="Times New Roman"/>
          <w:vertAlign w:val="superscript"/>
        </w:rPr>
        <w:t>th</w:t>
      </w:r>
      <w:r w:rsidRPr="00861B64">
        <w:rPr>
          <w:rFonts w:ascii="Times New Roman" w:hAnsi="Times New Roman" w:cs="Times New Roman"/>
        </w:rPr>
        <w:t xml:space="preserve"> percentile, the pairwise strong chromosomal interaction similarity between random and real data</w:t>
      </w:r>
    </w:p>
    <w:p w14:paraId="6CB29076" w14:textId="77777777" w:rsidR="00EA6EED" w:rsidRDefault="00EA6EED" w:rsidP="00EA6EED">
      <w:pPr>
        <w:keepNext/>
        <w:jc w:val="center"/>
      </w:pPr>
      <w:r>
        <w:rPr>
          <w:rFonts w:ascii="Times New Roman" w:hAnsi="Times New Roman" w:cs="Times New Roman"/>
          <w:noProof/>
        </w:rPr>
        <w:lastRenderedPageBreak/>
        <w:drawing>
          <wp:inline distT="0" distB="0" distL="0" distR="0" wp14:anchorId="5A491DA1" wp14:editId="23061478">
            <wp:extent cx="3895725" cy="5545998"/>
            <wp:effectExtent l="0" t="0" r="0" b="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16013" cy="5574880"/>
                    </a:xfrm>
                    <a:prstGeom prst="rect">
                      <a:avLst/>
                    </a:prstGeom>
                  </pic:spPr>
                </pic:pic>
              </a:graphicData>
            </a:graphic>
          </wp:inline>
        </w:drawing>
      </w:r>
    </w:p>
    <w:p w14:paraId="6EA9E953" w14:textId="1262F7F9" w:rsidR="00EA6EED" w:rsidRDefault="00EA6EED" w:rsidP="00EA6EED">
      <w:pPr>
        <w:pStyle w:val="Caption"/>
        <w:jc w:val="both"/>
        <w:rPr>
          <w:rFonts w:ascii="Times New Roman" w:hAnsi="Times New Roman" w:cs="Times New Roman"/>
          <w:b w:val="0"/>
          <w:bCs w:val="0"/>
          <w:sz w:val="20"/>
          <w:szCs w:val="20"/>
        </w:rPr>
      </w:pPr>
      <w:bookmarkStart w:id="22" w:name="_Toc118112346"/>
      <w:r w:rsidRPr="00EA6EED">
        <w:rPr>
          <w:rFonts w:ascii="Times New Roman" w:hAnsi="Times New Roman" w:cs="Times New Roman"/>
          <w:sz w:val="20"/>
          <w:szCs w:val="20"/>
        </w:rPr>
        <w:t xml:space="preserve">Figure </w:t>
      </w:r>
      <w:r w:rsidRPr="00EA6EED">
        <w:rPr>
          <w:rFonts w:ascii="Times New Roman" w:hAnsi="Times New Roman" w:cs="Times New Roman"/>
          <w:sz w:val="20"/>
          <w:szCs w:val="20"/>
        </w:rPr>
        <w:fldChar w:fldCharType="begin"/>
      </w:r>
      <w:r w:rsidRPr="00EA6EED">
        <w:rPr>
          <w:rFonts w:ascii="Times New Roman" w:hAnsi="Times New Roman" w:cs="Times New Roman"/>
          <w:sz w:val="20"/>
          <w:szCs w:val="20"/>
        </w:rPr>
        <w:instrText xml:space="preserve"> SEQ Figure \* ARABIC </w:instrText>
      </w:r>
      <w:r w:rsidRPr="00EA6EED">
        <w:rPr>
          <w:rFonts w:ascii="Times New Roman" w:hAnsi="Times New Roman" w:cs="Times New Roman"/>
          <w:sz w:val="20"/>
          <w:szCs w:val="20"/>
        </w:rPr>
        <w:fldChar w:fldCharType="separate"/>
      </w:r>
      <w:r w:rsidR="00924755">
        <w:rPr>
          <w:rFonts w:ascii="Times New Roman" w:hAnsi="Times New Roman" w:cs="Times New Roman"/>
          <w:noProof/>
          <w:sz w:val="20"/>
          <w:szCs w:val="20"/>
        </w:rPr>
        <w:t>3</w:t>
      </w:r>
      <w:r w:rsidRPr="00EA6EED">
        <w:rPr>
          <w:rFonts w:ascii="Times New Roman" w:hAnsi="Times New Roman" w:cs="Times New Roman"/>
          <w:sz w:val="20"/>
          <w:szCs w:val="20"/>
        </w:rPr>
        <w:fldChar w:fldCharType="end"/>
      </w:r>
      <w:r w:rsidRPr="00EA6EED">
        <w:rPr>
          <w:rFonts w:ascii="Times New Roman" w:hAnsi="Times New Roman" w:cs="Times New Roman"/>
          <w:sz w:val="20"/>
          <w:szCs w:val="20"/>
        </w:rPr>
        <w:t xml:space="preserve"> </w:t>
      </w:r>
      <w:r w:rsidRPr="00EA6EED">
        <w:rPr>
          <w:rFonts w:ascii="Times New Roman" w:hAnsi="Times New Roman" w:cs="Times New Roman"/>
          <w:b w:val="0"/>
          <w:bCs w:val="0"/>
          <w:sz w:val="20"/>
          <w:szCs w:val="20"/>
        </w:rPr>
        <w:t>Determination of strong contact threshold and inference of radial CT distribution type.</w:t>
      </w:r>
      <w:bookmarkEnd w:id="22"/>
      <w:r w:rsidRPr="00EA6EED">
        <w:rPr>
          <w:rFonts w:ascii="Times New Roman" w:hAnsi="Times New Roman" w:cs="Times New Roman"/>
          <w:b w:val="0"/>
          <w:bCs w:val="0"/>
          <w:sz w:val="20"/>
          <w:szCs w:val="20"/>
        </w:rPr>
        <w:t xml:space="preserve"> </w:t>
      </w:r>
    </w:p>
    <w:p w14:paraId="6D7E4E7C" w14:textId="27FB4E1F" w:rsidR="00EA6EED" w:rsidRPr="00EA6EED" w:rsidRDefault="00EA6EED" w:rsidP="00EA6EED">
      <w:pPr>
        <w:pStyle w:val="Caption"/>
        <w:jc w:val="both"/>
        <w:rPr>
          <w:rFonts w:ascii="Times New Roman" w:hAnsi="Times New Roman" w:cs="Times New Roman"/>
          <w:sz w:val="20"/>
          <w:szCs w:val="20"/>
        </w:rPr>
      </w:pPr>
      <w:r w:rsidRPr="00EA6EED">
        <w:rPr>
          <w:rFonts w:ascii="Times New Roman" w:hAnsi="Times New Roman" w:cs="Times New Roman"/>
          <w:b w:val="0"/>
          <w:bCs w:val="0"/>
          <w:sz w:val="20"/>
          <w:szCs w:val="20"/>
        </w:rPr>
        <w:t xml:space="preserve">a Correlation of pairwise chromosomal strong interaction matrix obtained from original Hi-C with the matrix from corresponding randomly ligated Hi-C (solid lines) and chromosome length (dotted lines) at different values of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h</m:t>
            </m:r>
          </m:e>
          <m:sub>
            <m:r>
              <m:rPr>
                <m:sty m:val="bi"/>
              </m:rPr>
              <w:rPr>
                <w:rFonts w:ascii="Cambria Math" w:hAnsi="Cambria Math" w:cs="Times New Roman"/>
                <w:sz w:val="20"/>
                <w:szCs w:val="20"/>
              </w:rPr>
              <m:t>cut</m:t>
            </m:r>
          </m:sub>
        </m:sSub>
      </m:oMath>
      <w:r w:rsidRPr="00EA6EED">
        <w:rPr>
          <w:rFonts w:ascii="Times New Roman" w:hAnsi="Times New Roman" w:cs="Times New Roman"/>
          <w:b w:val="0"/>
          <w:bCs w:val="0"/>
          <w:sz w:val="20"/>
          <w:szCs w:val="20"/>
        </w:rPr>
        <w:t>. b, d, f Pairwise inter-chromosomal strong interaction pattern matrix for GM12878 (b), BJ1-hTERT (d) and GM12878 simulated random ligation (f) Hi-C data respectively. Each entry of the matrix represents the total number of strong interacting bins between a pair of chromosomes. c, e, g 2D PCA projection of the pairwise inter-chromosomal strong interaction pattern matrices obtained from GM12878 (c), BJ1-hTERT (e) and GM12878 simulated random ligation (g) Hi-C data respectively. Correlations of the PC1 projection with gene density and chromosome length (in bp) are shown. Chromosomes are color coded based on their gene density (orange) or length (blue). Dark color = high gene density/large chromosome size and light color = low gene density/short chromosome length.</w:t>
      </w:r>
    </w:p>
    <w:p w14:paraId="195CEDFD" w14:textId="2195CA35" w:rsidR="00EA6EED" w:rsidRDefault="00EA6EED" w:rsidP="00EA6EED">
      <w:pPr>
        <w:pStyle w:val="Caption"/>
      </w:pPr>
    </w:p>
    <w:p w14:paraId="304E23A5" w14:textId="3C60E80A" w:rsidR="00DF5CBF" w:rsidRPr="00861B64" w:rsidRDefault="00DF5CBF">
      <w:pPr>
        <w:rPr>
          <w:rFonts w:ascii="Times New Roman" w:hAnsi="Times New Roman" w:cs="Times New Roman"/>
        </w:rPr>
      </w:pPr>
      <w:r w:rsidRPr="00861B64">
        <w:rPr>
          <w:rFonts w:ascii="Times New Roman" w:hAnsi="Times New Roman" w:cs="Times New Roman"/>
        </w:rPr>
        <w:br w:type="page"/>
      </w:r>
    </w:p>
    <w:p w14:paraId="7A17A669" w14:textId="71DEE742" w:rsidR="00F836B9" w:rsidRPr="00861B64" w:rsidRDefault="00F836B9" w:rsidP="005A2407">
      <w:pPr>
        <w:jc w:val="both"/>
        <w:rPr>
          <w:rFonts w:ascii="Times New Roman" w:hAnsi="Times New Roman" w:cs="Times New Roman"/>
        </w:rPr>
      </w:pPr>
      <w:r w:rsidRPr="00861B64">
        <w:rPr>
          <w:rFonts w:ascii="Times New Roman" w:hAnsi="Times New Roman" w:cs="Times New Roman"/>
        </w:rPr>
        <w:lastRenderedPageBreak/>
        <w:t>decreased rapidly and reached a stable value around the 90</w:t>
      </w:r>
      <w:r w:rsidRPr="00861B64">
        <w:rPr>
          <w:rFonts w:ascii="Times New Roman" w:hAnsi="Times New Roman" w:cs="Times New Roman"/>
          <w:vertAlign w:val="superscript"/>
        </w:rPr>
        <w:t>th</w:t>
      </w:r>
      <w:r w:rsidRPr="00861B64">
        <w:rPr>
          <w:rFonts w:ascii="Times New Roman" w:hAnsi="Times New Roman" w:cs="Times New Roman"/>
        </w:rPr>
        <w:t xml:space="preserve"> percentile. Similarly, we compared the strong chromosomal interaction sums with the pairwise product of the chromosome lengths to measure how much the number of interactions was primarily driven by chromosome length (i.e. two large chromosomes will have more interactions at random overall than two small chromosomes). This analysis produced a similar correlation trend as the random ligation effect comparison: strong interaction sums are no longer primarily explained by chromosome length at 90</w:t>
      </w:r>
      <w:r w:rsidRPr="00861B64">
        <w:rPr>
          <w:rFonts w:ascii="Times New Roman" w:hAnsi="Times New Roman" w:cs="Times New Roman"/>
          <w:vertAlign w:val="superscript"/>
        </w:rPr>
        <w:t>th</w:t>
      </w:r>
      <w:r w:rsidRPr="00861B64">
        <w:rPr>
          <w:rFonts w:ascii="Times New Roman" w:hAnsi="Times New Roman" w:cs="Times New Roman"/>
        </w:rPr>
        <w:t>–95</w:t>
      </w:r>
      <w:r w:rsidRPr="00861B64">
        <w:rPr>
          <w:rFonts w:ascii="Times New Roman" w:hAnsi="Times New Roman" w:cs="Times New Roman"/>
          <w:vertAlign w:val="superscript"/>
        </w:rPr>
        <w:t>th</w:t>
      </w:r>
      <w:r w:rsidRPr="00861B64">
        <w:rPr>
          <w:rFonts w:ascii="Times New Roman" w:hAnsi="Times New Roman" w:cs="Times New Roman"/>
        </w:rPr>
        <w:t xml:space="preserve"> percentile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(Fig. </w:t>
      </w:r>
      <w:r w:rsidR="00916665">
        <w:rPr>
          <w:rFonts w:ascii="Times New Roman" w:hAnsi="Times New Roman" w:cs="Times New Roman"/>
        </w:rPr>
        <w:t>3</w:t>
      </w:r>
      <w:r w:rsidRPr="00861B64">
        <w:rPr>
          <w:rFonts w:ascii="Times New Roman" w:hAnsi="Times New Roman" w:cs="Times New Roman"/>
        </w:rPr>
        <w:t>a). Based on these two comparison results for both GM12878 and BJ1-hTERT, we chose the 95</w:t>
      </w:r>
      <w:r w:rsidRPr="00861B64">
        <w:rPr>
          <w:rFonts w:ascii="Times New Roman" w:hAnsi="Times New Roman" w:cs="Times New Roman"/>
          <w:vertAlign w:val="superscript"/>
        </w:rPr>
        <w:t>th</w:t>
      </w:r>
      <w:r w:rsidRPr="00861B64">
        <w:rPr>
          <w:rFonts w:ascii="Times New Roman" w:hAnsi="Times New Roman" w:cs="Times New Roman"/>
        </w:rPr>
        <w:t xml:space="preserve"> percentile as the final value of</w:t>
      </w:r>
      <w:r w:rsidR="0011461E" w:rsidRPr="00861B6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11461E" w:rsidRPr="00861B64">
        <w:rPr>
          <w:rFonts w:ascii="Times New Roman" w:hAnsi="Times New Roman" w:cs="Times New Roman"/>
        </w:rPr>
        <w:t xml:space="preserve"> </w:t>
      </w:r>
      <w:r w:rsidRPr="00861B64">
        <w:rPr>
          <w:rFonts w:ascii="Times New Roman" w:hAnsi="Times New Roman" w:cs="Times New Roman"/>
        </w:rPr>
        <w:t xml:space="preserve">that leads to a minimized effect of chromosome length and random ligation for both cell types. While this optimal value was similar for two different datasets we considered, we note that Hi-C library complexity, read depth, and cis/trans ratio could affect the most appropriate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936F1A" w:rsidRPr="00861B64">
        <w:rPr>
          <w:rFonts w:ascii="Times New Roman" w:hAnsi="Times New Roman" w:cs="Times New Roman"/>
        </w:rPr>
        <w:t xml:space="preserve"> </w:t>
      </w:r>
      <w:r w:rsidRPr="00861B64">
        <w:rPr>
          <w:rFonts w:ascii="Times New Roman" w:hAnsi="Times New Roman" w:cs="Times New Roman"/>
        </w:rPr>
        <w:t xml:space="preserve">value. As an alternative to this thresholding approach, we also explored the FitHiC </w:t>
      </w:r>
      <w:r w:rsidR="0029366E" w:rsidRPr="00861B64">
        <w:rPr>
          <w:rFonts w:ascii="Times New Roman" w:hAnsi="Times New Roman" w:cs="Times New Roman"/>
        </w:rPr>
        <w:fldChar w:fldCharType="begin"/>
      </w:r>
      <w:r w:rsidR="0029366E" w:rsidRPr="00861B64">
        <w:rPr>
          <w:rFonts w:ascii="Times New Roman" w:hAnsi="Times New Roman" w:cs="Times New Roman"/>
        </w:rPr>
        <w:instrText xml:space="preserve"> ADDIN EN.CITE &lt;EndNote&gt;&lt;Cite&gt;&lt;Author&gt;Ay&lt;/Author&gt;&lt;Year&gt;2014&lt;/Year&gt;&lt;RecNum&gt;224&lt;/RecNum&gt;&lt;DisplayText&gt;(Ay et al., 2014)&lt;/DisplayText&gt;&lt;record&gt;&lt;rec-number&gt;224&lt;/rec-number&gt;&lt;foreign-keys&gt;&lt;key app="EN" db-id="a0p090vf1ve0pqeatdq5929dtz9rxt0ewtwe" timestamp="1663864234"&gt;224&lt;/key&gt;&lt;/foreign-keys&gt;&lt;ref-type name="Journal Article"&gt;17&lt;/ref-type&gt;&lt;contributors&gt;&lt;authors&gt;&lt;author&gt;Ay, F.&lt;/author&gt;&lt;author&gt;Bailey, T. L.&lt;/author&gt;&lt;author&gt;Noble, W. S.&lt;/author&gt;&lt;/authors&gt;&lt;/contributors&gt;&lt;titles&gt;&lt;title&gt;Statistical confidence estimation for Hi-C data reveals regulatory chromatin contacts&lt;/title&gt;&lt;secondary-title&gt;Genome Res&lt;/secondary-title&gt;&lt;/titles&gt;&lt;periodical&gt;&lt;full-title&gt;Genome Res&lt;/full-title&gt;&lt;/periodical&gt;&lt;volume&gt;24&lt;/volume&gt;&lt;dates&gt;&lt;year&gt;2014&lt;/year&gt;&lt;pub-dates&gt;&lt;date&gt;2014//&lt;/date&gt;&lt;/pub-dates&gt;&lt;/dates&gt;&lt;urls&gt;&lt;related-urls&gt;&lt;url&gt;https://doi.org/10.1101/gr.160374.113&lt;/url&gt;&lt;/related-urls&gt;&lt;/urls&gt;&lt;electronic-resource-num&gt;10.1101/gr.160374.113&lt;/electronic-resource-num&gt;&lt;/record&gt;&lt;/Cite&gt;&lt;/EndNote&gt;</w:instrText>
      </w:r>
      <w:r w:rsidR="0029366E" w:rsidRPr="00861B64">
        <w:rPr>
          <w:rFonts w:ascii="Times New Roman" w:hAnsi="Times New Roman" w:cs="Times New Roman"/>
        </w:rPr>
        <w:fldChar w:fldCharType="separate"/>
      </w:r>
      <w:r w:rsidR="0029366E" w:rsidRPr="00861B64">
        <w:rPr>
          <w:rFonts w:ascii="Times New Roman" w:hAnsi="Times New Roman" w:cs="Times New Roman"/>
          <w:noProof/>
        </w:rPr>
        <w:t>(Ay et al., 2014)</w:t>
      </w:r>
      <w:r w:rsidR="0029366E" w:rsidRPr="00861B64">
        <w:rPr>
          <w:rFonts w:ascii="Times New Roman" w:hAnsi="Times New Roman" w:cs="Times New Roman"/>
        </w:rPr>
        <w:fldChar w:fldCharType="end"/>
      </w:r>
      <w:r w:rsidRPr="00861B64">
        <w:rPr>
          <w:rFonts w:ascii="Times New Roman" w:hAnsi="Times New Roman" w:cs="Times New Roman"/>
        </w:rPr>
        <w:t xml:space="preserve"> algorithm to extract significant chromosomal interactions from the Hi-C data. The analysis results obtained using those interactions are discussed in the following subsection.</w:t>
      </w:r>
    </w:p>
    <w:p w14:paraId="78580878" w14:textId="77777777" w:rsidR="00F836B9" w:rsidRPr="00861B64" w:rsidRDefault="00F836B9" w:rsidP="00CB485D">
      <w:pPr>
        <w:pStyle w:val="Heading3"/>
        <w:rPr>
          <w:rFonts w:ascii="Times New Roman" w:hAnsi="Times New Roman" w:cs="Times New Roman"/>
        </w:rPr>
      </w:pPr>
      <w:bookmarkStart w:id="23" w:name="_Toc118112230"/>
      <w:r w:rsidRPr="00861B64">
        <w:rPr>
          <w:rFonts w:ascii="Times New Roman" w:hAnsi="Times New Roman" w:cs="Times New Roman"/>
        </w:rPr>
        <w:t>Radial chromosome ordering can be inferred from PCA on inter-chromosomal strong interaction pattern matrix</w:t>
      </w:r>
      <w:bookmarkEnd w:id="23"/>
    </w:p>
    <w:p w14:paraId="49008199" w14:textId="77777777" w:rsidR="00CB485D" w:rsidRPr="00861B64" w:rsidRDefault="00CB485D" w:rsidP="00CB485D">
      <w:pPr>
        <w:rPr>
          <w:rFonts w:ascii="Times New Roman" w:hAnsi="Times New Roman" w:cs="Times New Roman"/>
        </w:rPr>
      </w:pPr>
    </w:p>
    <w:p w14:paraId="6449ED63" w14:textId="77777777" w:rsidR="00F836B9" w:rsidRPr="00861B64" w:rsidRDefault="00F836B9" w:rsidP="003A0E1D">
      <w:pPr>
        <w:jc w:val="both"/>
        <w:rPr>
          <w:rFonts w:ascii="Times New Roman" w:hAnsi="Times New Roman" w:cs="Times New Roman"/>
        </w:rPr>
      </w:pPr>
      <w:r w:rsidRPr="00861B64">
        <w:rPr>
          <w:rFonts w:ascii="Times New Roman" w:hAnsi="Times New Roman" w:cs="Times New Roman"/>
        </w:rPr>
        <w:t>The pairwise chromosomal strong interaction pattern is not only able to distinguish the true biological interaction pattern from the random ligation, but also reveals distinct patterns specific to each cell type. By looking at the inter-chromosomal component of the pairwise strong interaction patterns (Eq. 5) for GM12878 and</w:t>
      </w:r>
    </w:p>
    <w:p w14:paraId="0324CA4E" w14:textId="77777777" w:rsidR="00F836B9" w:rsidRPr="00861B64" w:rsidRDefault="00F836B9" w:rsidP="00F836B9">
      <w:pPr>
        <w:rPr>
          <w:rFonts w:ascii="Times New Roman" w:hAnsi="Times New Roman" w:cs="Times New Roman"/>
        </w:rPr>
      </w:pPr>
    </w:p>
    <w:p w14:paraId="6B28926E" w14:textId="555AD4E0" w:rsidR="00F836B9" w:rsidRPr="00861B64" w:rsidRDefault="00C73509" w:rsidP="00F836B9">
      <w:pPr>
        <w:rPr>
          <w:rFonts w:ascii="Times New Roman" w:hAnsi="Times New Roman" w:cs="Times New Roman"/>
        </w:rPr>
      </w:pP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TRANS</m:t>
            </m:r>
          </m:sup>
        </m:sSubSup>
      </m:oMath>
      <w:r w:rsidR="006C3FC6" w:rsidRPr="00861B64">
        <w:rPr>
          <w:rFonts w:ascii="Times New Roman" w:hAnsi="Times New Roman" w:cs="Times New Roman"/>
        </w:rPr>
        <w:t xml:space="preserve"> </w:t>
      </w:r>
      <w:r w:rsidR="00F836B9" w:rsidRPr="00861B64">
        <w:rPr>
          <w:rFonts w:ascii="Times New Roman" w:hAnsi="Times New Roman" w:cs="Times New Roman"/>
        </w:rPr>
        <w:t>=</w:t>
      </w:r>
      <w:r w:rsidR="006C3FC6" w:rsidRPr="00861B64">
        <w:rPr>
          <w:rFonts w:ascii="Times New Roman" w:hAnsi="Times New Roman" w:cs="Times New Roman"/>
        </w:rPr>
        <w:t xml:space="preserve"> </w:t>
      </w: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STRONG</m:t>
            </m:r>
          </m:sup>
        </m:sSubSup>
      </m:oMath>
      <w:r w:rsidR="00F836B9" w:rsidRPr="00861B64">
        <w:rPr>
          <w:rFonts w:ascii="Times New Roman" w:hAnsi="Times New Roman" w:cs="Times New Roman"/>
        </w:rPr>
        <w:t xml:space="preserve"> if </w:t>
      </w:r>
      <m:oMath>
        <m:r>
          <w:rPr>
            <w:rFonts w:ascii="Cambria Math" w:hAnsi="Cambria Math" w:cs="Times New Roman"/>
          </w:rPr>
          <m:t>i≠j</m:t>
        </m:r>
      </m:oMath>
      <w:r w:rsidR="00F836B9" w:rsidRPr="00861B64">
        <w:rPr>
          <w:rFonts w:ascii="Times New Roman" w:hAnsi="Times New Roman" w:cs="Times New Roman"/>
        </w:rPr>
        <w:t xml:space="preserve"> otherwise</w:t>
      </w:r>
      <w:r w:rsidR="00AF13B6" w:rsidRPr="00861B64">
        <w:rPr>
          <w:rFonts w:ascii="Times New Roman" w:hAnsi="Times New Roman" w:cs="Times New Roman"/>
        </w:rPr>
        <w:t xml:space="preserve"> 0</w:t>
      </w:r>
      <w:r w:rsidR="00725ED2" w:rsidRPr="00861B64">
        <w:rPr>
          <w:rFonts w:ascii="Times New Roman" w:hAnsi="Times New Roman" w:cs="Times New Roman"/>
        </w:rPr>
        <w:t xml:space="preserve"> </w:t>
      </w:r>
      <w:r w:rsidR="00725ED2" w:rsidRPr="00861B64">
        <w:rPr>
          <w:rFonts w:ascii="Times New Roman" w:hAnsi="Times New Roman" w:cs="Times New Roman"/>
        </w:rPr>
        <w:tab/>
      </w:r>
      <w:r w:rsidR="00725ED2" w:rsidRPr="00861B64">
        <w:rPr>
          <w:rFonts w:ascii="Times New Roman" w:hAnsi="Times New Roman" w:cs="Times New Roman"/>
        </w:rPr>
        <w:tab/>
      </w:r>
      <w:r w:rsidR="00725ED2" w:rsidRPr="00861B64">
        <w:rPr>
          <w:rFonts w:ascii="Times New Roman" w:hAnsi="Times New Roman" w:cs="Times New Roman"/>
        </w:rPr>
        <w:tab/>
      </w:r>
      <w:r w:rsidR="00725ED2" w:rsidRPr="00861B64">
        <w:rPr>
          <w:rFonts w:ascii="Times New Roman" w:hAnsi="Times New Roman" w:cs="Times New Roman"/>
        </w:rPr>
        <w:tab/>
      </w:r>
      <w:r w:rsidR="00725ED2" w:rsidRPr="00861B64">
        <w:rPr>
          <w:rFonts w:ascii="Times New Roman" w:hAnsi="Times New Roman" w:cs="Times New Roman"/>
        </w:rPr>
        <w:tab/>
      </w:r>
      <w:r w:rsidR="0062269B" w:rsidRPr="00861B64">
        <w:rPr>
          <w:rFonts w:ascii="Times New Roman" w:hAnsi="Times New Roman" w:cs="Times New Roman"/>
        </w:rPr>
        <w:t xml:space="preserve">       </w:t>
      </w:r>
      <w:r w:rsidR="00F836B9" w:rsidRPr="00861B64">
        <w:rPr>
          <w:rFonts w:ascii="Times New Roman" w:hAnsi="Times New Roman" w:cs="Times New Roman"/>
        </w:rPr>
        <w:t>(2)</w:t>
      </w:r>
    </w:p>
    <w:p w14:paraId="65523164" w14:textId="77777777" w:rsidR="003A0E1D" w:rsidRPr="00861B64" w:rsidRDefault="003A0E1D" w:rsidP="00F836B9">
      <w:pPr>
        <w:rPr>
          <w:rFonts w:ascii="Times New Roman" w:hAnsi="Times New Roman" w:cs="Times New Roman"/>
        </w:rPr>
      </w:pPr>
    </w:p>
    <w:p w14:paraId="0E8672AF" w14:textId="0E08ED15" w:rsidR="00F836B9" w:rsidRPr="00861B64" w:rsidRDefault="00F836B9" w:rsidP="003A0E1D">
      <w:pPr>
        <w:jc w:val="both"/>
        <w:rPr>
          <w:rFonts w:ascii="Times New Roman" w:hAnsi="Times New Roman" w:cs="Times New Roman"/>
        </w:rPr>
      </w:pPr>
      <w:r w:rsidRPr="00861B64">
        <w:rPr>
          <w:rFonts w:ascii="Times New Roman" w:hAnsi="Times New Roman" w:cs="Times New Roman"/>
        </w:rPr>
        <w:t xml:space="preserve">BJ1-hTERT represented in Fig. </w:t>
      </w:r>
      <w:r w:rsidR="00916665">
        <w:rPr>
          <w:rFonts w:ascii="Times New Roman" w:hAnsi="Times New Roman" w:cs="Times New Roman"/>
        </w:rPr>
        <w:t>3</w:t>
      </w:r>
      <w:r w:rsidRPr="00861B64">
        <w:rPr>
          <w:rFonts w:ascii="Times New Roman" w:hAnsi="Times New Roman" w:cs="Times New Roman"/>
        </w:rPr>
        <w:t>b, d respectively, we can clearly see that these two different cell types have distinct patterns—in BJ1-hTERT, the smaller chromosomes have higher strong inter-chromosomal interactions among themselves, whereas in GM12878 that pattern is dispersed. In order to capture the major interaction trends between chromosomes from those distinct patterns, we applied principal component analysis (PCA) to these pairwise strong interaction matrices. PCA has been frequently applied to contacts within or between chromosomes to detect the spatial segregation of A/B compartments</w:t>
      </w:r>
      <w:r w:rsidR="0091504E" w:rsidRPr="00861B64">
        <w:rPr>
          <w:rFonts w:ascii="Times New Roman" w:hAnsi="Times New Roman" w:cs="Times New Roman"/>
        </w:rPr>
        <w:t xml:space="preserve"> </w:t>
      </w:r>
      <w:r w:rsidR="0091504E" w:rsidRPr="00861B64">
        <w:rPr>
          <w:rFonts w:ascii="Times New Roman" w:hAnsi="Times New Roman" w:cs="Times New Roman"/>
        </w:rPr>
        <w:fldChar w:fldCharType="begin">
          <w:fldData xml:space="preserve">PEVuZE5vdGU+PENpdGU+PEF1dGhvcj5MaWViZXJtYW4tQWlkZW48L0F1dGhvcj48WWVhcj4yMDA5
PC9ZZWFyPjxSZWNOdW0+MTk0PC9SZWNOdW0+PERpc3BsYXlUZXh0PihEYXMgZXQgYWwuLCAyMDIw
OyBJbWFrYWV2IGV0IGFsLiwgMjAxMjsgTGllYmVybWFuLUFpZGVuIGV0IGFsLiwgMjAwOTsgTGlu
ZHNheSBldCBhbC4sIDIwMTgpPC9EaXNwbGF5VGV4dD48cmVjb3JkPjxyZWMtbnVtYmVyPjE5NDwv
cmVjLW51bWJlcj48Zm9yZWlnbi1rZXlzPjxrZXkgYXBwPSJFTiIgZGItaWQ9ImEwcDA5MHZmMXZl
MHBxZWF0ZHE1OTI5ZHR6OXJ4dDBld3R3ZSIgdGltZXN0YW1wPSIxNjYzODY0MjM0Ij4xOTQ8L2tl
eT48L2ZvcmVpZ24ta2V5cz48cmVmLXR5cGUgbmFtZT0iSm91cm5hbCBBcnRpY2xlIj4xNzwvcmVm
LXR5cGU+PGNvbnRyaWJ1dG9ycz48YXV0aG9ycz48YXV0aG9yPkxpZWJlcm1hbi1BaWRlbiwgRS48
L2F1dGhvcj48YXV0aG9yPkJlcmt1bSwgTi4gTC48L2F1dGhvcj48YXV0aG9yPldpbGxpYW1zLCBM
LjwvYXV0aG9yPjxhdXRob3I+SW1ha2FldiwgTS48L2F1dGhvcj48YXV0aG9yPlJhZ29jenksIFQu
PC9hdXRob3I+PGF1dGhvcj5UZWxsaW5nLCBBLjwvYXV0aG9yPjxhdXRob3I+QW1pdCwgSS48L2F1
dGhvcj48YXV0aG9yPkxham9pZSwgQi4gUi48L2F1dGhvcj48YXV0aG9yPlNhYm8sIFAuIEouPC9h
dXRob3I+PGF1dGhvcj5Eb3JzY2huZXIsIE0uIE8uPC9hdXRob3I+PC9hdXRob3JzPjwvY29udHJp
YnV0b3JzPjx0aXRsZXM+PHRpdGxlPkNvbXByZWhlbnNpdmUgbWFwcGluZyBvZiBsb25nLXJhbmdl
IGludGVyYWN0aW9ucyByZXZlYWxzIGZvbGRpbmcgcHJpbmNpcGxlcyBvZiB0aGUgaHVtYW4gZ2Vu
b21lPC90aXRsZT48c2Vjb25kYXJ5LXRpdGxlPlNjaWVuY2U8L3NlY29uZGFyeS10aXRsZT48L3Rp
dGxlcz48cGVyaW9kaWNhbD48ZnVsbC10aXRsZT5TY2llbmNlPC9mdWxsLXRpdGxlPjwvcGVyaW9k
aWNhbD48dm9sdW1lPjMyNjwvdm9sdW1lPjxkYXRlcz48eWVhcj4yMDA5PC95ZWFyPjxwdWItZGF0
ZXM+PGRhdGU+MjAwOS8vPC9kYXRlPjwvcHViLWRhdGVzPjwvZGF0ZXM+PHVybHM+PHJlbGF0ZWQt
dXJscz48dXJsPmh0dHBzOi8vZG9pLm9yZy8xMC4xMTI2L3NjaWVuY2UuMTE4MTM2OTwvdXJsPjwv
cmVsYXRlZC11cmxzPjwvdXJscz48ZWxlY3Ryb25pYy1yZXNvdXJjZS1udW0+MTAuMTEyNi9zY2ll
bmNlLjExODEzNjk8L2VsZWN0cm9uaWMtcmVzb3VyY2UtbnVtPjwvcmVjb3JkPjwvQ2l0ZT48Q2l0
ZT48QXV0aG9yPkxpbmRzYXk8L0F1dGhvcj48WWVhcj4yMDE4PC9ZZWFyPjxSZWNOdW0+OTA8L1Jl
Y051bT48cmVjb3JkPjxyZWMtbnVtYmVyPjkwPC9yZWMtbnVtYmVyPjxmb3JlaWduLWtleXM+PGtl
eSBhcHA9IkVOIiBkYi1pZD0iYTBwMDkwdmYxdmUwcHFlYXRkcTU5MjlkdHo5cnh0MGV3dHdlIiB0
aW1lc3RhbXA9IjE2NDE1MzM2NTUiPjkwPC9rZXk+PC9mb3JlaWduLWtleXM+PHJlZi10eXBlIG5h
bWU9IkpvdXJuYWwgQXJ0aWNsZSI+MTc8L3JlZi10eXBlPjxjb250cmlidXRvcnM+PGF1dGhvcnM+
PGF1dGhvcj5MaW5kc2F5LCBSaWNoYXJkIEo8L2F1dGhvcj48YXV0aG9yPlBoYW0sIEJpbGw8L2F1
dGhvcj48YXV0aG9yPlNoZW4sIFRvbmd5ZTwvYXV0aG9yPjxhdXRob3I+TWNDb3JkLCBSYWNoZWwg
UGF0dG9uPC9hdXRob3I+PC9hdXRob3JzPjwvY29udHJpYnV0b3JzPjx0aXRsZXM+PHRpdGxlPkNo
YXJhY3Rlcml6aW5nIHRoZSAzRCBzdHJ1Y3R1cmUgYW5kIGR5bmFtaWNzIG9mIGNocm9tb3NvbWVz
IGFuZCBwcm90ZWlucyBpbiBhIGNvbW1vbiBjb250YWN0IG1hdHJpeCBmcmFtZXdvcms8L3RpdGxl
PjxzZWNvbmRhcnktdGl0bGU+TnVjbGVpYyBhY2lkcyByZXNlYXJjaDwvc2Vjb25kYXJ5LXRpdGxl
PjwvdGl0bGVzPjxwZXJpb2RpY2FsPjxmdWxsLXRpdGxlPk51Y2xlaWMgYWNpZHMgcmVzZWFyY2g8
L2Z1bGwtdGl0bGU+PC9wZXJpb2RpY2FsPjxwYWdlcz44MTQzLTgxNTI8L3BhZ2VzPjx2b2x1bWU+
NDY8L3ZvbHVtZT48bnVtYmVyPjE2PC9udW1iZXI+PGRhdGVzPjx5ZWFyPjIwMTg8L3llYXI+PC9k
YXRlcz48aXNibj4wMzA1LTEwNDg8L2lzYm4+PHVybHM+PC91cmxzPjwvcmVjb3JkPjwvQ2l0ZT48
Q2l0ZT48QXV0aG9yPkRhczwvQXV0aG9yPjxZZWFyPjIwMjA8L1llYXI+PFJlY051bT44OTwvUmVj
TnVtPjxyZWNvcmQ+PHJlYy1udW1iZXI+ODk8L3JlYy1udW1iZXI+PGZvcmVpZ24ta2V5cz48a2V5
IGFwcD0iRU4iIGRiLWlkPSJhMHAwOTB2ZjF2ZTBwcWVhdGRxNTkyOWR0ejlyeHQwZXd0d2UiIHRp
bWVzdGFtcD0iMTY0MTUzMzU4NyI+ODk8L2tleT48L2ZvcmVpZ24ta2V5cz48cmVmLXR5cGUgbmFt
ZT0iSm91cm5hbCBBcnRpY2xlIj4xNzwvcmVmLXR5cGU+PGNvbnRyaWJ1dG9ycz48YXV0aG9ycz48
YXV0aG9yPkRhcywgUHJpeW9qaXQ8L2F1dGhvcj48YXV0aG9yPkdvbGxvc2hpLCBSb3NlbGE8L2F1
dGhvcj48YXV0aG9yPk1jQ29yZCwgUmFjaGVsIFBhdHRvbjwvYXV0aG9yPjxhdXRob3I+U2hlbiwg
VG9uZ3llPC9hdXRob3I+PC9hdXRob3JzPjwvY29udHJpYnV0b3JzPjx0aXRsZXM+PHRpdGxlPlVz
aW5nIGNvbnRhY3Qgc3RhdGlzdGljcyB0byBjaGFyYWN0ZXJpemUgc3RydWN0dXJlIHRyYW5zZm9y
bWF0aW9uIG9mIGJpb3BvbHltZXIgZW5zZW1ibGVzPC90aXRsZT48c2Vjb25kYXJ5LXRpdGxlPlBo
eXNpY2FsIFJldmlldyBFPC9zZWNvbmRhcnktdGl0bGU+PC90aXRsZXM+PHBlcmlvZGljYWw+PGZ1
bGwtdGl0bGU+UGh5c2ljYWwgUmV2aWV3IEU8L2Z1bGwtdGl0bGU+PC9wZXJpb2RpY2FsPjxwYWdl
cz4wMTI0MTk8L3BhZ2VzPjx2b2x1bWU+MTAxPC92b2x1bWU+PG51bWJlcj4xPC9udW1iZXI+PGRh
dGVzPjx5ZWFyPjIwMjA8L3llYXI+PC9kYXRlcz48dXJscz48L3VybHM+PC9yZWNvcmQ+PC9DaXRl
PjxDaXRlPjxBdXRob3I+SW1ha2FldjwvQXV0aG9yPjxZZWFyPjIwMTI8L1llYXI+PFJlY051bT4y
Mjc8L1JlY051bT48cmVjb3JkPjxyZWMtbnVtYmVyPjIyNzwvcmVjLW51bWJlcj48Zm9yZWlnbi1r
ZXlzPjxrZXkgYXBwPSJFTiIgZGItaWQ9ImEwcDA5MHZmMXZlMHBxZWF0ZHE1OTI5ZHR6OXJ4dDBl
d3R3ZSIgdGltZXN0YW1wPSIxNjYzODY0MjM0Ij4yMjc8L2tleT48L2ZvcmVpZ24ta2V5cz48cmVm
LXR5cGUgbmFtZT0iSm91cm5hbCBBcnRpY2xlIj4xNzwvcmVmLXR5cGU+PGNvbnRyaWJ1dG9ycz48
YXV0aG9ycz48YXV0aG9yPkltYWthZXYsIE0uPC9hdXRob3I+PGF1dGhvcj5GdWRlbmJlcmcsIEcu
PC9hdXRob3I+PGF1dGhvcj5NY0NvcmQsIFIuIFAuPC9hdXRob3I+PGF1dGhvcj5OYXVtb3ZhLCBO
LjwvYXV0aG9yPjxhdXRob3I+R29sb2Jvcm9ka28sIEEuPC9hdXRob3I+PGF1dGhvcj5MYWpvaWUs
IEIuIFIuPC9hdXRob3I+PGF1dGhvcj5EZWtrZXIsIEouPC9hdXRob3I+PGF1dGhvcj5NaXJueSwg
TC4gQS48L2F1dGhvcj48L2F1dGhvcnM+PC9jb250cmlidXRvcnM+PHRpdGxlcz48dGl0bGU+SXRl
cmF0aXZlIGNvcnJlY3Rpb24gb2YgSGktQyBkYXRhIHJldmVhbHMgaGFsbG1hcmtzIG9mIGNocm9t
b3NvbWUgb3JnYW5pemF0aW9uPC90aXRsZT48c2Vjb25kYXJ5LXRpdGxlPk5hdCBNZXRob2RzPC9z
ZWNvbmRhcnktdGl0bGU+PC90aXRsZXM+PHBlcmlvZGljYWw+PGZ1bGwtdGl0bGU+TmF0IE1ldGhv
ZHM8L2Z1bGwtdGl0bGU+PC9wZXJpb2RpY2FsPjx2b2x1bWU+OTwvdm9sdW1lPjxkYXRlcz48eWVh
cj4yMDEyPC95ZWFyPjxwdWItZGF0ZXM+PGRhdGU+MjAxMi8vPC9kYXRlPjwvcHViLWRhdGVzPjwv
ZGF0ZXM+PHVybHM+PHJlbGF0ZWQtdXJscz48dXJsPmh0dHBzOi8vZG9pLm9yZy8xMC4xMDM4L25t
ZXRoLjIxNDg8L3VybD48L3JlbGF0ZWQtdXJscz48L3VybHM+PGVsZWN0cm9uaWMtcmVzb3VyY2Ut
bnVtPjEwLjEwMzgvbm1ldGguMjE0ODwvZWxlY3Ryb25pYy1yZXNvdXJjZS1udW0+PC9yZWNvcmQ+
PC9DaXRlPjwvRW5kTm90ZT5=
</w:fldData>
        </w:fldChar>
      </w:r>
      <w:r w:rsidR="004F53AE" w:rsidRPr="00861B64">
        <w:rPr>
          <w:rFonts w:ascii="Times New Roman" w:hAnsi="Times New Roman" w:cs="Times New Roman"/>
        </w:rPr>
        <w:instrText xml:space="preserve"> ADDIN EN.CITE </w:instrText>
      </w:r>
      <w:r w:rsidR="004F53AE" w:rsidRPr="00861B64">
        <w:rPr>
          <w:rFonts w:ascii="Times New Roman" w:hAnsi="Times New Roman" w:cs="Times New Roman"/>
        </w:rPr>
        <w:fldChar w:fldCharType="begin">
          <w:fldData xml:space="preserve">PEVuZE5vdGU+PENpdGU+PEF1dGhvcj5MaWViZXJtYW4tQWlkZW48L0F1dGhvcj48WWVhcj4yMDA5
PC9ZZWFyPjxSZWNOdW0+MTk0PC9SZWNOdW0+PERpc3BsYXlUZXh0PihEYXMgZXQgYWwuLCAyMDIw
OyBJbWFrYWV2IGV0IGFsLiwgMjAxMjsgTGllYmVybWFuLUFpZGVuIGV0IGFsLiwgMjAwOTsgTGlu
ZHNheSBldCBhbC4sIDIwMTgpPC9EaXNwbGF5VGV4dD48cmVjb3JkPjxyZWMtbnVtYmVyPjE5NDwv
cmVjLW51bWJlcj48Zm9yZWlnbi1rZXlzPjxrZXkgYXBwPSJFTiIgZGItaWQ9ImEwcDA5MHZmMXZl
MHBxZWF0ZHE1OTI5ZHR6OXJ4dDBld3R3ZSIgdGltZXN0YW1wPSIxNjYzODY0MjM0Ij4xOTQ8L2tl
eT48L2ZvcmVpZ24ta2V5cz48cmVmLXR5cGUgbmFtZT0iSm91cm5hbCBBcnRpY2xlIj4xNzwvcmVm
LXR5cGU+PGNvbnRyaWJ1dG9ycz48YXV0aG9ycz48YXV0aG9yPkxpZWJlcm1hbi1BaWRlbiwgRS48
L2F1dGhvcj48YXV0aG9yPkJlcmt1bSwgTi4gTC48L2F1dGhvcj48YXV0aG9yPldpbGxpYW1zLCBM
LjwvYXV0aG9yPjxhdXRob3I+SW1ha2FldiwgTS48L2F1dGhvcj48YXV0aG9yPlJhZ29jenksIFQu
PC9hdXRob3I+PGF1dGhvcj5UZWxsaW5nLCBBLjwvYXV0aG9yPjxhdXRob3I+QW1pdCwgSS48L2F1
dGhvcj48YXV0aG9yPkxham9pZSwgQi4gUi48L2F1dGhvcj48YXV0aG9yPlNhYm8sIFAuIEouPC9h
dXRob3I+PGF1dGhvcj5Eb3JzY2huZXIsIE0uIE8uPC9hdXRob3I+PC9hdXRob3JzPjwvY29udHJp
YnV0b3JzPjx0aXRsZXM+PHRpdGxlPkNvbXByZWhlbnNpdmUgbWFwcGluZyBvZiBsb25nLXJhbmdl
IGludGVyYWN0aW9ucyByZXZlYWxzIGZvbGRpbmcgcHJpbmNpcGxlcyBvZiB0aGUgaHVtYW4gZ2Vu
b21lPC90aXRsZT48c2Vjb25kYXJ5LXRpdGxlPlNjaWVuY2U8L3NlY29uZGFyeS10aXRsZT48L3Rp
dGxlcz48cGVyaW9kaWNhbD48ZnVsbC10aXRsZT5TY2llbmNlPC9mdWxsLXRpdGxlPjwvcGVyaW9k
aWNhbD48dm9sdW1lPjMyNjwvdm9sdW1lPjxkYXRlcz48eWVhcj4yMDA5PC95ZWFyPjxwdWItZGF0
ZXM+PGRhdGU+MjAwOS8vPC9kYXRlPjwvcHViLWRhdGVzPjwvZGF0ZXM+PHVybHM+PHJlbGF0ZWQt
dXJscz48dXJsPmh0dHBzOi8vZG9pLm9yZy8xMC4xMTI2L3NjaWVuY2UuMTE4MTM2OTwvdXJsPjwv
cmVsYXRlZC11cmxzPjwvdXJscz48ZWxlY3Ryb25pYy1yZXNvdXJjZS1udW0+MTAuMTEyNi9zY2ll
bmNlLjExODEzNjk8L2VsZWN0cm9uaWMtcmVzb3VyY2UtbnVtPjwvcmVjb3JkPjwvQ2l0ZT48Q2l0
ZT48QXV0aG9yPkxpbmRzYXk8L0F1dGhvcj48WWVhcj4yMDE4PC9ZZWFyPjxSZWNOdW0+OTA8L1Jl
Y051bT48cmVjb3JkPjxyZWMtbnVtYmVyPjkwPC9yZWMtbnVtYmVyPjxmb3JlaWduLWtleXM+PGtl
eSBhcHA9IkVOIiBkYi1pZD0iYTBwMDkwdmYxdmUwcHFlYXRkcTU5MjlkdHo5cnh0MGV3dHdlIiB0
aW1lc3RhbXA9IjE2NDE1MzM2NTUiPjkwPC9rZXk+PC9mb3JlaWduLWtleXM+PHJlZi10eXBlIG5h
bWU9IkpvdXJuYWwgQXJ0aWNsZSI+MTc8L3JlZi10eXBlPjxjb250cmlidXRvcnM+PGF1dGhvcnM+
PGF1dGhvcj5MaW5kc2F5LCBSaWNoYXJkIEo8L2F1dGhvcj48YXV0aG9yPlBoYW0sIEJpbGw8L2F1
dGhvcj48YXV0aG9yPlNoZW4sIFRvbmd5ZTwvYXV0aG9yPjxhdXRob3I+TWNDb3JkLCBSYWNoZWwg
UGF0dG9uPC9hdXRob3I+PC9hdXRob3JzPjwvY29udHJpYnV0b3JzPjx0aXRsZXM+PHRpdGxlPkNo
YXJhY3Rlcml6aW5nIHRoZSAzRCBzdHJ1Y3R1cmUgYW5kIGR5bmFtaWNzIG9mIGNocm9tb3NvbWVz
IGFuZCBwcm90ZWlucyBpbiBhIGNvbW1vbiBjb250YWN0IG1hdHJpeCBmcmFtZXdvcms8L3RpdGxl
PjxzZWNvbmRhcnktdGl0bGU+TnVjbGVpYyBhY2lkcyByZXNlYXJjaDwvc2Vjb25kYXJ5LXRpdGxl
PjwvdGl0bGVzPjxwZXJpb2RpY2FsPjxmdWxsLXRpdGxlPk51Y2xlaWMgYWNpZHMgcmVzZWFyY2g8
L2Z1bGwtdGl0bGU+PC9wZXJpb2RpY2FsPjxwYWdlcz44MTQzLTgxNTI8L3BhZ2VzPjx2b2x1bWU+
NDY8L3ZvbHVtZT48bnVtYmVyPjE2PC9udW1iZXI+PGRhdGVzPjx5ZWFyPjIwMTg8L3llYXI+PC9k
YXRlcz48aXNibj4wMzA1LTEwNDg8L2lzYm4+PHVybHM+PC91cmxzPjwvcmVjb3JkPjwvQ2l0ZT48
Q2l0ZT48QXV0aG9yPkRhczwvQXV0aG9yPjxZZWFyPjIwMjA8L1llYXI+PFJlY051bT44OTwvUmVj
TnVtPjxyZWNvcmQ+PHJlYy1udW1iZXI+ODk8L3JlYy1udW1iZXI+PGZvcmVpZ24ta2V5cz48a2V5
IGFwcD0iRU4iIGRiLWlkPSJhMHAwOTB2ZjF2ZTBwcWVhdGRxNTkyOWR0ejlyeHQwZXd0d2UiIHRp
bWVzdGFtcD0iMTY0MTUzMzU4NyI+ODk8L2tleT48L2ZvcmVpZ24ta2V5cz48cmVmLXR5cGUgbmFt
ZT0iSm91cm5hbCBBcnRpY2xlIj4xNzwvcmVmLXR5cGU+PGNvbnRyaWJ1dG9ycz48YXV0aG9ycz48
YXV0aG9yPkRhcywgUHJpeW9qaXQ8L2F1dGhvcj48YXV0aG9yPkdvbGxvc2hpLCBSb3NlbGE8L2F1
dGhvcj48YXV0aG9yPk1jQ29yZCwgUmFjaGVsIFBhdHRvbjwvYXV0aG9yPjxhdXRob3I+U2hlbiwg
VG9uZ3llPC9hdXRob3I+PC9hdXRob3JzPjwvY29udHJpYnV0b3JzPjx0aXRsZXM+PHRpdGxlPlVz
aW5nIGNvbnRhY3Qgc3RhdGlzdGljcyB0byBjaGFyYWN0ZXJpemUgc3RydWN0dXJlIHRyYW5zZm9y
bWF0aW9uIG9mIGJpb3BvbHltZXIgZW5zZW1ibGVzPC90aXRsZT48c2Vjb25kYXJ5LXRpdGxlPlBo
eXNpY2FsIFJldmlldyBFPC9zZWNvbmRhcnktdGl0bGU+PC90aXRsZXM+PHBlcmlvZGljYWw+PGZ1
bGwtdGl0bGU+UGh5c2ljYWwgUmV2aWV3IEU8L2Z1bGwtdGl0bGU+PC9wZXJpb2RpY2FsPjxwYWdl
cz4wMTI0MTk8L3BhZ2VzPjx2b2x1bWU+MTAxPC92b2x1bWU+PG51bWJlcj4xPC9udW1iZXI+PGRh
dGVzPjx5ZWFyPjIwMjA8L3llYXI+PC9kYXRlcz48dXJscz48L3VybHM+PC9yZWNvcmQ+PC9DaXRl
PjxDaXRlPjxBdXRob3I+SW1ha2FldjwvQXV0aG9yPjxZZWFyPjIwMTI8L1llYXI+PFJlY051bT4y
Mjc8L1JlY051bT48cmVjb3JkPjxyZWMtbnVtYmVyPjIyNzwvcmVjLW51bWJlcj48Zm9yZWlnbi1r
ZXlzPjxrZXkgYXBwPSJFTiIgZGItaWQ9ImEwcDA5MHZmMXZlMHBxZWF0ZHE1OTI5ZHR6OXJ4dDBl
d3R3ZSIgdGltZXN0YW1wPSIxNjYzODY0MjM0Ij4yMjc8L2tleT48L2ZvcmVpZ24ta2V5cz48cmVm
LXR5cGUgbmFtZT0iSm91cm5hbCBBcnRpY2xlIj4xNzwvcmVmLXR5cGU+PGNvbnRyaWJ1dG9ycz48
YXV0aG9ycz48YXV0aG9yPkltYWthZXYsIE0uPC9hdXRob3I+PGF1dGhvcj5GdWRlbmJlcmcsIEcu
PC9hdXRob3I+PGF1dGhvcj5NY0NvcmQsIFIuIFAuPC9hdXRob3I+PGF1dGhvcj5OYXVtb3ZhLCBO
LjwvYXV0aG9yPjxhdXRob3I+R29sb2Jvcm9ka28sIEEuPC9hdXRob3I+PGF1dGhvcj5MYWpvaWUs
IEIuIFIuPC9hdXRob3I+PGF1dGhvcj5EZWtrZXIsIEouPC9hdXRob3I+PGF1dGhvcj5NaXJueSwg
TC4gQS48L2F1dGhvcj48L2F1dGhvcnM+PC9jb250cmlidXRvcnM+PHRpdGxlcz48dGl0bGU+SXRl
cmF0aXZlIGNvcnJlY3Rpb24gb2YgSGktQyBkYXRhIHJldmVhbHMgaGFsbG1hcmtzIG9mIGNocm9t
b3NvbWUgb3JnYW5pemF0aW9uPC90aXRsZT48c2Vjb25kYXJ5LXRpdGxlPk5hdCBNZXRob2RzPC9z
ZWNvbmRhcnktdGl0bGU+PC90aXRsZXM+PHBlcmlvZGljYWw+PGZ1bGwtdGl0bGU+TmF0IE1ldGhv
ZHM8L2Z1bGwtdGl0bGU+PC9wZXJpb2RpY2FsPjx2b2x1bWU+OTwvdm9sdW1lPjxkYXRlcz48eWVh
cj4yMDEyPC95ZWFyPjxwdWItZGF0ZXM+PGRhdGU+MjAxMi8vPC9kYXRlPjwvcHViLWRhdGVzPjwv
ZGF0ZXM+PHVybHM+PHJlbGF0ZWQtdXJscz48dXJsPmh0dHBzOi8vZG9pLm9yZy8xMC4xMDM4L25t
ZXRoLjIxNDg8L3VybD48L3JlbGF0ZWQtdXJscz48L3VybHM+PGVsZWN0cm9uaWMtcmVzb3VyY2Ut
bnVtPjEwLjEwMzgvbm1ldGguMjE0ODwvZWxlY3Ryb25pYy1yZXNvdXJjZS1udW0+PC9yZWNvcmQ+
PC9DaXRlPjwvRW5kTm90ZT5=
</w:fldData>
        </w:fldChar>
      </w:r>
      <w:r w:rsidR="004F53AE" w:rsidRPr="00861B64">
        <w:rPr>
          <w:rFonts w:ascii="Times New Roman" w:hAnsi="Times New Roman" w:cs="Times New Roman"/>
        </w:rPr>
        <w:instrText xml:space="preserve"> ADDIN EN.CITE.DATA </w:instrText>
      </w:r>
      <w:r w:rsidR="004F53AE" w:rsidRPr="00861B64">
        <w:rPr>
          <w:rFonts w:ascii="Times New Roman" w:hAnsi="Times New Roman" w:cs="Times New Roman"/>
        </w:rPr>
      </w:r>
      <w:r w:rsidR="004F53AE" w:rsidRPr="00861B64">
        <w:rPr>
          <w:rFonts w:ascii="Times New Roman" w:hAnsi="Times New Roman" w:cs="Times New Roman"/>
        </w:rPr>
        <w:fldChar w:fldCharType="end"/>
      </w:r>
      <w:r w:rsidR="0091504E" w:rsidRPr="00861B64">
        <w:rPr>
          <w:rFonts w:ascii="Times New Roman" w:hAnsi="Times New Roman" w:cs="Times New Roman"/>
        </w:rPr>
      </w:r>
      <w:r w:rsidR="0091504E" w:rsidRPr="00861B64">
        <w:rPr>
          <w:rFonts w:ascii="Times New Roman" w:hAnsi="Times New Roman" w:cs="Times New Roman"/>
        </w:rPr>
        <w:fldChar w:fldCharType="separate"/>
      </w:r>
      <w:r w:rsidR="004F53AE" w:rsidRPr="00861B64">
        <w:rPr>
          <w:rFonts w:ascii="Times New Roman" w:hAnsi="Times New Roman" w:cs="Times New Roman"/>
          <w:noProof/>
        </w:rPr>
        <w:t>(Das et al., 2020; Imakaev et al., 2012; Lieberman-Aiden et al., 2009; Lindsay et al., 2018)</w:t>
      </w:r>
      <w:r w:rsidR="0091504E" w:rsidRPr="00861B64">
        <w:rPr>
          <w:rFonts w:ascii="Times New Roman" w:hAnsi="Times New Roman" w:cs="Times New Roman"/>
        </w:rPr>
        <w:fldChar w:fldCharType="end"/>
      </w:r>
      <w:r w:rsidRPr="00861B64">
        <w:rPr>
          <w:rFonts w:ascii="Times New Roman" w:hAnsi="Times New Roman" w:cs="Times New Roman"/>
        </w:rPr>
        <w:t xml:space="preserve">. Further, the A/B compartment status of bins within a chromosome has been found to correlate with their lamina association and radial positioning, and therefore has been used in models predicting the lamin associations of domains within a chromosome </w:t>
      </w:r>
      <w:r w:rsidR="00921EE1" w:rsidRPr="00861B64">
        <w:rPr>
          <w:rFonts w:ascii="Times New Roman" w:hAnsi="Times New Roman" w:cs="Times New Roman"/>
        </w:rPr>
        <w:fldChar w:fldCharType="begin"/>
      </w:r>
      <w:r w:rsidR="00921EE1" w:rsidRPr="00861B64">
        <w:rPr>
          <w:rFonts w:ascii="Times New Roman" w:hAnsi="Times New Roman" w:cs="Times New Roman"/>
        </w:rPr>
        <w:instrText xml:space="preserve"> ADDIN EN.CITE &lt;EndNote&gt;&lt;Cite&gt;&lt;Author&gt;Luperchio&lt;/Author&gt;&lt;Year&gt;2018&lt;/Year&gt;&lt;RecNum&gt;228&lt;/RecNum&gt;&lt;DisplayText&gt;(Luperchio et al., 2018)&lt;/DisplayText&gt;&lt;record&gt;&lt;rec-number&gt;228&lt;/rec-number&gt;&lt;foreign-keys&gt;&lt;key app="EN" db-id="a0p090vf1ve0pqeatdq5929dtz9rxt0ewtwe" timestamp="1663864234"&gt;228&lt;/key&gt;&lt;/foreign-keys&gt;&lt;ref-type name="Journal Article"&gt;17&lt;/ref-type&gt;&lt;contributors&gt;&lt;authors&gt;&lt;author&gt;Luperchio, T.&lt;/author&gt;&lt;author&gt;Sauria, M.&lt;/author&gt;&lt;author&gt;Hoskins, V.&lt;/author&gt;&lt;author&gt;Wong, X.&lt;/author&gt;&lt;author&gt;DeBoy, E.&lt;/author&gt;&lt;author&gt;Gaillard, M. C.&lt;/author&gt;&lt;author&gt;Tsang, P.&lt;/author&gt;&lt;author&gt;Pekrun, K.&lt;/author&gt;&lt;author&gt;Ach, R.&lt;/author&gt;&lt;author&gt;Yamada, N.&lt;/author&gt;&lt;author&gt;Taylor, J.&lt;/author&gt;&lt;author&gt;Reddy, K.&lt;/author&gt;&lt;/authors&gt;&lt;/contributors&gt;&lt;titles&gt;&lt;title&gt;The repressive genome compartment is established early in the cell cycle before forming the lamina associated domains&lt;/title&gt;&lt;secondary-title&gt;bioRxiv&lt;/secondary-title&gt;&lt;/titles&gt;&lt;periodical&gt;&lt;full-title&gt;bioRxiv&lt;/full-title&gt;&lt;/periodical&gt;&lt;dates&gt;&lt;year&gt;2018&lt;/year&gt;&lt;pub-dates&gt;&lt;date&gt;2018//&lt;/date&gt;&lt;/pub-dates&gt;&lt;/dates&gt;&lt;urls&gt;&lt;related-urls&gt;&lt;url&gt;https://doi.org/10.1101/481598&lt;/url&gt;&lt;/related-urls&gt;&lt;/urls&gt;&lt;electronic-resource-num&gt;10.1101/481598&lt;/electronic-resource-num&gt;&lt;/record&gt;&lt;/Cite&gt;&lt;/EndNote&gt;</w:instrText>
      </w:r>
      <w:r w:rsidR="00921EE1" w:rsidRPr="00861B64">
        <w:rPr>
          <w:rFonts w:ascii="Times New Roman" w:hAnsi="Times New Roman" w:cs="Times New Roman"/>
        </w:rPr>
        <w:fldChar w:fldCharType="separate"/>
      </w:r>
      <w:r w:rsidR="00921EE1" w:rsidRPr="00861B64">
        <w:rPr>
          <w:rFonts w:ascii="Times New Roman" w:hAnsi="Times New Roman" w:cs="Times New Roman"/>
          <w:noProof/>
        </w:rPr>
        <w:t>(Luperchio et al., 2018)</w:t>
      </w:r>
      <w:r w:rsidR="00921EE1" w:rsidRPr="00861B64">
        <w:rPr>
          <w:rFonts w:ascii="Times New Roman" w:hAnsi="Times New Roman" w:cs="Times New Roman"/>
        </w:rPr>
        <w:fldChar w:fldCharType="end"/>
      </w:r>
      <w:r w:rsidRPr="00861B64">
        <w:rPr>
          <w:rFonts w:ascii="Times New Roman" w:hAnsi="Times New Roman" w:cs="Times New Roman"/>
        </w:rPr>
        <w:t xml:space="preserve">. Here, by contrast, we are not detecting the compartment status of regions within a chromosome but instead applying PCA to the pattern of thresholded pairwise interactions between whole chromosome territories and then examining the projection of chromosomes onto the first two principal components. We find that PCA on the pattern of strong contacts between all pairs of chromosomes can detect the spatial segregation and relative ordering of chromosome territories. (Here we note that since the Hi-C matrix represents the average of the two copies of each chromosome, we use chromosome (chr) </w:t>
      </w:r>
      <w:r w:rsidRPr="00861B64">
        <w:rPr>
          <w:rFonts w:ascii="Times New Roman" w:hAnsi="Times New Roman" w:cs="Times New Roman"/>
        </w:rPr>
        <w:lastRenderedPageBreak/>
        <w:t xml:space="preserve">and chromosome territory (CT) interchangeably, noting that the CT positions will represent the average of the chromosome locations of each homolog across the cell population). Figure </w:t>
      </w:r>
      <w:r w:rsidR="00916665">
        <w:rPr>
          <w:rFonts w:ascii="Times New Roman" w:hAnsi="Times New Roman" w:cs="Times New Roman"/>
        </w:rPr>
        <w:t>3</w:t>
      </w:r>
      <w:r w:rsidRPr="00861B64">
        <w:rPr>
          <w:rFonts w:ascii="Times New Roman" w:hAnsi="Times New Roman" w:cs="Times New Roman"/>
        </w:rPr>
        <w:t xml:space="preserve">c shows the 2D PCA projection of the pairwise inter-chromosomal strong interaction pattern matrix for the GM12878 cell. From this figure, it can be seen that chromosome 17, 19 and 22 and chromosome 13, 18 and X are on the opposite ends along the PC1 axis due to the high dissimilarity in their inter-chromosomal interaction patterns. In addition to that, this separation also correlates highly with the gene density based distribution of the chromosomes, as gene-rich chromosomes (e.g., chr19, chr17) are on the right extreme and gene-poor chromosomes (e.g., chr18, chr13) on the other extreme. This ordering thus corresponds to previous reports showing that lymphoblast cells with spherical nuclei tend to position their chromosomes in the nucleus in a gene density associated pattern </w:t>
      </w:r>
      <w:r w:rsidR="007F617E" w:rsidRPr="00861B64">
        <w:rPr>
          <w:rFonts w:ascii="Times New Roman" w:hAnsi="Times New Roman" w:cs="Times New Roman"/>
        </w:rPr>
        <w:fldChar w:fldCharType="begin"/>
      </w:r>
      <w:r w:rsidR="007F617E" w:rsidRPr="00861B64">
        <w:rPr>
          <w:rFonts w:ascii="Times New Roman" w:hAnsi="Times New Roman" w:cs="Times New Roman"/>
        </w:rPr>
        <w:instrText xml:space="preserve"> ADDIN EN.CITE &lt;EndNote&gt;&lt;Cite&gt;&lt;Author&gt;Boyle&lt;/Author&gt;&lt;Year&gt;2001&lt;/Year&gt;&lt;RecNum&gt;67&lt;/RecNum&gt;&lt;DisplayText&gt;(Boyle et al., 2001)&lt;/DisplayText&gt;&lt;record&gt;&lt;rec-number&gt;67&lt;/rec-number&gt;&lt;foreign-keys&gt;&lt;key app="EN" db-id="a0p090vf1ve0pqeatdq5929dtz9rxt0ewtwe" timestamp="1641530965"&gt;67&lt;/key&gt;&lt;/foreign-keys&gt;&lt;ref-type name="Journal Article"&gt;17&lt;/ref-type&gt;&lt;contributors&gt;&lt;authors&gt;&lt;author&gt;Boyle, Shelagh&lt;/author&gt;&lt;author&gt;Gilchrist, Susan&lt;/author&gt;&lt;author&gt;Bridger, Joanna M&lt;/author&gt;&lt;author&gt;Mahy, Nicola L&lt;/author&gt;&lt;author&gt;Ellis, Juliet A&lt;/author&gt;&lt;author&gt;Bickmore, Wendy A&lt;/author&gt;&lt;/authors&gt;&lt;/contributors&gt;&lt;titles&gt;&lt;title&gt;The spatial organization of human chromosomes within the nuclei of normal and emerin-mutant cells&lt;/title&gt;&lt;secondary-title&gt;Human molecular genetics&lt;/secondary-title&gt;&lt;/titles&gt;&lt;periodical&gt;&lt;full-title&gt;Human molecular genetics&lt;/full-title&gt;&lt;/periodical&gt;&lt;pages&gt;211-220&lt;/pages&gt;&lt;volume&gt;10&lt;/volume&gt;&lt;number&gt;3&lt;/number&gt;&lt;dates&gt;&lt;year&gt;2001&lt;/year&gt;&lt;/dates&gt;&lt;isbn&gt;0964-6906&lt;/isbn&gt;&lt;urls&gt;&lt;/urls&gt;&lt;/record&gt;&lt;/Cite&gt;&lt;/EndNote&gt;</w:instrText>
      </w:r>
      <w:r w:rsidR="007F617E" w:rsidRPr="00861B64">
        <w:rPr>
          <w:rFonts w:ascii="Times New Roman" w:hAnsi="Times New Roman" w:cs="Times New Roman"/>
        </w:rPr>
        <w:fldChar w:fldCharType="separate"/>
      </w:r>
      <w:r w:rsidR="007F617E" w:rsidRPr="00861B64">
        <w:rPr>
          <w:rFonts w:ascii="Times New Roman" w:hAnsi="Times New Roman" w:cs="Times New Roman"/>
          <w:noProof/>
        </w:rPr>
        <w:t>(Boyle et al., 2001)</w:t>
      </w:r>
      <w:r w:rsidR="007F617E" w:rsidRPr="00861B64">
        <w:rPr>
          <w:rFonts w:ascii="Times New Roman" w:hAnsi="Times New Roman" w:cs="Times New Roman"/>
        </w:rPr>
        <w:fldChar w:fldCharType="end"/>
      </w:r>
      <w:r w:rsidRPr="00861B64">
        <w:rPr>
          <w:rFonts w:ascii="Times New Roman" w:hAnsi="Times New Roman" w:cs="Times New Roman"/>
        </w:rPr>
        <w:t>. Indeed, the PC1 values of the chromosomes show a higher absolute value correlation with their gene density than with their chromosome length. Next, we analyzed the pairwise inter-chromosomal significant interaction pattern matrix obtained using FitHiC for the GM12878 Hi-C data. We again see a higher PC1 correlation with gene density than chromosome length, but the correlation is much weaker (A</w:t>
      </w:r>
      <w:r w:rsidR="00871F65">
        <w:rPr>
          <w:rFonts w:ascii="Times New Roman" w:hAnsi="Times New Roman" w:cs="Times New Roman"/>
        </w:rPr>
        <w:t>ppendix</w:t>
      </w:r>
      <w:r w:rsidRPr="00861B64">
        <w:rPr>
          <w:rFonts w:ascii="Times New Roman" w:hAnsi="Times New Roman" w:cs="Times New Roman"/>
        </w:rPr>
        <w:t xml:space="preserve">: Fig. </w:t>
      </w:r>
      <w:r w:rsidR="008F5186">
        <w:rPr>
          <w:rFonts w:ascii="Times New Roman" w:hAnsi="Times New Roman" w:cs="Times New Roman"/>
        </w:rPr>
        <w:t>10</w:t>
      </w:r>
      <w:r w:rsidRPr="00861B64">
        <w:rPr>
          <w:rFonts w:ascii="Times New Roman" w:hAnsi="Times New Roman" w:cs="Times New Roman"/>
        </w:rPr>
        <w:t>b). This is not surprising given that the interaction pattern in the FitHiC chromosome pair interaction map is less distinct and more uniform across chromosomes (A</w:t>
      </w:r>
      <w:r w:rsidR="00347D78">
        <w:rPr>
          <w:rFonts w:ascii="Times New Roman" w:hAnsi="Times New Roman" w:cs="Times New Roman"/>
        </w:rPr>
        <w:t>ppendix</w:t>
      </w:r>
      <w:r w:rsidRPr="00861B64">
        <w:rPr>
          <w:rFonts w:ascii="Times New Roman" w:hAnsi="Times New Roman" w:cs="Times New Roman"/>
        </w:rPr>
        <w:t>:</w:t>
      </w:r>
      <w:r w:rsidR="00992BA9">
        <w:rPr>
          <w:rFonts w:ascii="Times New Roman" w:hAnsi="Times New Roman" w:cs="Times New Roman"/>
        </w:rPr>
        <w:t xml:space="preserve"> </w:t>
      </w:r>
      <w:r w:rsidRPr="00861B64">
        <w:rPr>
          <w:rFonts w:ascii="Times New Roman" w:hAnsi="Times New Roman" w:cs="Times New Roman"/>
        </w:rPr>
        <w:t xml:space="preserve">Fig. </w:t>
      </w:r>
      <w:r w:rsidR="008F5186">
        <w:rPr>
          <w:rFonts w:ascii="Times New Roman" w:hAnsi="Times New Roman" w:cs="Times New Roman"/>
        </w:rPr>
        <w:t>10</w:t>
      </w:r>
      <w:r w:rsidRPr="00861B64">
        <w:rPr>
          <w:rFonts w:ascii="Times New Roman" w:hAnsi="Times New Roman" w:cs="Times New Roman"/>
        </w:rPr>
        <w:t>a). Therefore, we choose to proceed with the strong interaction thresholding approach for our remaining analyses to detect the inherent radial arrangement of the CTs.</w:t>
      </w:r>
    </w:p>
    <w:p w14:paraId="56EA6CA1" w14:textId="77777777" w:rsidR="00F836B9" w:rsidRPr="00861B64" w:rsidRDefault="00F836B9" w:rsidP="00F836B9">
      <w:pPr>
        <w:rPr>
          <w:rFonts w:ascii="Times New Roman" w:hAnsi="Times New Roman" w:cs="Times New Roman"/>
        </w:rPr>
      </w:pPr>
    </w:p>
    <w:p w14:paraId="7A563A25" w14:textId="49D4BD4C" w:rsidR="00F836B9" w:rsidRPr="00861B64" w:rsidRDefault="00F836B9" w:rsidP="003A0E1D">
      <w:pPr>
        <w:jc w:val="both"/>
        <w:rPr>
          <w:rFonts w:ascii="Times New Roman" w:hAnsi="Times New Roman" w:cs="Times New Roman"/>
        </w:rPr>
      </w:pPr>
      <w:r w:rsidRPr="00861B64">
        <w:rPr>
          <w:rFonts w:ascii="Times New Roman" w:hAnsi="Times New Roman" w:cs="Times New Roman"/>
        </w:rPr>
        <w:t xml:space="preserve">When we applied PCA to the BJ1-hTERT pairwise inter-chromosomal strong interaction pattern matrix, PC1 showed a different separation, where chromosomes are ordered from left to right roughly according to decreasing length (Fig. </w:t>
      </w:r>
      <w:r w:rsidR="00FA4275">
        <w:rPr>
          <w:rFonts w:ascii="Times New Roman" w:hAnsi="Times New Roman" w:cs="Times New Roman"/>
        </w:rPr>
        <w:t>3</w:t>
      </w:r>
      <w:r w:rsidRPr="00861B64">
        <w:rPr>
          <w:rFonts w:ascii="Times New Roman" w:hAnsi="Times New Roman" w:cs="Times New Roman"/>
        </w:rPr>
        <w:t xml:space="preserve">e). The strong correlation between this ordering and chromosome length matches previous observations from fibroblast nuclei </w:t>
      </w:r>
      <w:r w:rsidR="00BE7C5D" w:rsidRPr="00861B64">
        <w:rPr>
          <w:rFonts w:ascii="Times New Roman" w:hAnsi="Times New Roman" w:cs="Times New Roman"/>
        </w:rPr>
        <w:fldChar w:fldCharType="begin"/>
      </w:r>
      <w:r w:rsidR="00BE7C5D" w:rsidRPr="00861B64">
        <w:rPr>
          <w:rFonts w:ascii="Times New Roman" w:hAnsi="Times New Roman" w:cs="Times New Roman"/>
        </w:rPr>
        <w:instrText xml:space="preserve"> ADDIN EN.CITE &lt;EndNote&gt;&lt;Cite&gt;&lt;Author&gt;Bolzer&lt;/Author&gt;&lt;Year&gt;2005&lt;/Year&gt;&lt;RecNum&gt;64&lt;/RecNum&gt;&lt;DisplayText&gt;(Bolzer et al., 2005)&lt;/DisplayText&gt;&lt;record&gt;&lt;rec-number&gt;64&lt;/rec-number&gt;&lt;foreign-keys&gt;&lt;key app="EN" db-id="a0p090vf1ve0pqeatdq5929dtz9rxt0ewtwe" timestamp="1637445986"&gt;64&lt;/key&gt;&lt;/foreign-keys&gt;&lt;ref-type name="Journal Article"&gt;17&lt;/ref-type&gt;&lt;contributors&gt;&lt;authors&gt;&lt;author&gt;Bolzer, Andreas&lt;/author&gt;&lt;author&gt;Kreth, Gregor&lt;/author&gt;&lt;author&gt;Solovei, Irina&lt;/author&gt;&lt;author&gt;Koehler, Daniela&lt;/author&gt;&lt;author&gt;Saracoglu, Kaan&lt;/author&gt;&lt;author&gt;Fauth, Christine&lt;/author&gt;&lt;author&gt;Müller, Stefan&lt;/author&gt;&lt;author&gt;Eils, Roland&lt;/author&gt;&lt;author&gt;Cremer, Christoph&lt;/author&gt;&lt;author&gt;Speicher, Michael R&lt;/author&gt;&lt;/authors&gt;&lt;/contributors&gt;&lt;titles&gt;&lt;title&gt;Three-dimensional maps of all chromosomes in human male fibroblast nuclei and prometaphase rosettes&lt;/title&gt;&lt;secondary-title&gt;PLoS biology&lt;/secondary-title&gt;&lt;/titles&gt;&lt;periodical&gt;&lt;full-title&gt;PLoS biology&lt;/full-title&gt;&lt;/periodical&gt;&lt;pages&gt;e157&lt;/pages&gt;&lt;volume&gt;3&lt;/volume&gt;&lt;number&gt;5&lt;/number&gt;&lt;dates&gt;&lt;year&gt;2005&lt;/year&gt;&lt;/dates&gt;&lt;isbn&gt;1545-7885&lt;/isbn&gt;&lt;urls&gt;&lt;/urls&gt;&lt;/record&gt;&lt;/Cite&gt;&lt;/EndNote&gt;</w:instrText>
      </w:r>
      <w:r w:rsidR="00BE7C5D" w:rsidRPr="00861B64">
        <w:rPr>
          <w:rFonts w:ascii="Times New Roman" w:hAnsi="Times New Roman" w:cs="Times New Roman"/>
        </w:rPr>
        <w:fldChar w:fldCharType="separate"/>
      </w:r>
      <w:r w:rsidR="00BE7C5D" w:rsidRPr="00861B64">
        <w:rPr>
          <w:rFonts w:ascii="Times New Roman" w:hAnsi="Times New Roman" w:cs="Times New Roman"/>
          <w:noProof/>
        </w:rPr>
        <w:t>(Bolzer et al., 2005)</w:t>
      </w:r>
      <w:r w:rsidR="00BE7C5D" w:rsidRPr="00861B64">
        <w:rPr>
          <w:rFonts w:ascii="Times New Roman" w:hAnsi="Times New Roman" w:cs="Times New Roman"/>
        </w:rPr>
        <w:fldChar w:fldCharType="end"/>
      </w:r>
      <w:r w:rsidRPr="00861B64">
        <w:rPr>
          <w:rFonts w:ascii="Times New Roman" w:hAnsi="Times New Roman" w:cs="Times New Roman"/>
        </w:rPr>
        <w:t xml:space="preserve">. There is still some gene density correlation with this pattern, likely reflecting the complex picture of the radial CT organization in fibroblast nuclei. It has indeed been reported that while chromosomes are generally radially positioned by length in fibroblast nuclei, CT18 (gene poor and short) is still nearer to the nuclear envelope than CT19 (gene rich and short). When we applied PCA to the simulated random-ligation matrices generated from the GM12878 and BJ1-hTERT, we find that chromosomes are ordered along PC1 in a strong length-based distribution (Fig. </w:t>
      </w:r>
      <w:r w:rsidR="00FA4275">
        <w:rPr>
          <w:rFonts w:ascii="Times New Roman" w:hAnsi="Times New Roman" w:cs="Times New Roman"/>
        </w:rPr>
        <w:t>3</w:t>
      </w:r>
      <w:r w:rsidRPr="00861B64">
        <w:rPr>
          <w:rFonts w:ascii="Times New Roman" w:hAnsi="Times New Roman" w:cs="Times New Roman"/>
        </w:rPr>
        <w:t>g and A</w:t>
      </w:r>
      <w:r w:rsidR="00107859">
        <w:rPr>
          <w:rFonts w:ascii="Times New Roman" w:hAnsi="Times New Roman" w:cs="Times New Roman"/>
        </w:rPr>
        <w:t>ppendix</w:t>
      </w:r>
      <w:r w:rsidRPr="00861B64">
        <w:rPr>
          <w:rFonts w:ascii="Times New Roman" w:hAnsi="Times New Roman" w:cs="Times New Roman"/>
        </w:rPr>
        <w:t xml:space="preserve">: Fig. </w:t>
      </w:r>
      <w:r w:rsidR="009929BA">
        <w:rPr>
          <w:rFonts w:ascii="Times New Roman" w:hAnsi="Times New Roman" w:cs="Times New Roman"/>
        </w:rPr>
        <w:t>10</w:t>
      </w:r>
      <w:r w:rsidRPr="00861B64">
        <w:rPr>
          <w:rFonts w:ascii="Times New Roman" w:hAnsi="Times New Roman" w:cs="Times New Roman"/>
        </w:rPr>
        <w:t xml:space="preserve">d). This is expected, since by chance longer chromosomes will have more random strong interactions than shorter chromosomes, as is evident in Fig. </w:t>
      </w:r>
      <w:r w:rsidR="00FA4275">
        <w:rPr>
          <w:rFonts w:ascii="Times New Roman" w:hAnsi="Times New Roman" w:cs="Times New Roman"/>
        </w:rPr>
        <w:t>3</w:t>
      </w:r>
      <w:r w:rsidRPr="00861B64">
        <w:rPr>
          <w:rFonts w:ascii="Times New Roman" w:hAnsi="Times New Roman" w:cs="Times New Roman"/>
        </w:rPr>
        <w:t>f.</w:t>
      </w:r>
    </w:p>
    <w:p w14:paraId="59019F97" w14:textId="77777777" w:rsidR="00F836B9" w:rsidRPr="00861B64" w:rsidRDefault="00F836B9" w:rsidP="003A0E1D">
      <w:pPr>
        <w:jc w:val="both"/>
        <w:rPr>
          <w:rFonts w:ascii="Times New Roman" w:hAnsi="Times New Roman" w:cs="Times New Roman"/>
        </w:rPr>
      </w:pPr>
    </w:p>
    <w:p w14:paraId="2E545154" w14:textId="77777777" w:rsidR="00F836B9" w:rsidRPr="00861B64" w:rsidRDefault="00F836B9" w:rsidP="003A0E1D">
      <w:pPr>
        <w:jc w:val="both"/>
        <w:rPr>
          <w:rFonts w:ascii="Times New Roman" w:hAnsi="Times New Roman" w:cs="Times New Roman"/>
        </w:rPr>
      </w:pPr>
      <w:r w:rsidRPr="00861B64">
        <w:rPr>
          <w:rFonts w:ascii="Times New Roman" w:hAnsi="Times New Roman" w:cs="Times New Roman"/>
        </w:rPr>
        <w:t>The above results suggest that a simple application of PCA to the pairwise inter-chromosomal strong pattern matrix can reveal chromosome spatial distribution type, while also showing the limitations of this direct use of Hi-C contacts alone. Though PC1 can infer the radial CT distribution type, the direction of the ordering (whether inwards to outwards or outwards to inwards) is arbitrary and cannot be inferred based only this PCA result. Further, the random ligation result provides a caution that a length-based radial distribution would be detected even when no distinct interaction patterns are present.</w:t>
      </w:r>
    </w:p>
    <w:p w14:paraId="73C0C573" w14:textId="77777777" w:rsidR="00F836B9" w:rsidRPr="00861B64" w:rsidRDefault="00F836B9" w:rsidP="003A0E1D">
      <w:pPr>
        <w:jc w:val="both"/>
        <w:rPr>
          <w:rFonts w:ascii="Times New Roman" w:hAnsi="Times New Roman" w:cs="Times New Roman"/>
        </w:rPr>
      </w:pPr>
    </w:p>
    <w:p w14:paraId="1FD59547" w14:textId="45800B60" w:rsidR="00F836B9" w:rsidRPr="00861B64" w:rsidRDefault="00F836B9" w:rsidP="005A2407">
      <w:pPr>
        <w:jc w:val="both"/>
        <w:rPr>
          <w:rFonts w:ascii="Times New Roman" w:hAnsi="Times New Roman" w:cs="Times New Roman"/>
        </w:rPr>
      </w:pPr>
      <w:r w:rsidRPr="00861B64">
        <w:rPr>
          <w:rFonts w:ascii="Times New Roman" w:hAnsi="Times New Roman" w:cs="Times New Roman"/>
        </w:rPr>
        <w:lastRenderedPageBreak/>
        <w:t xml:space="preserve">To further explore the utility of such PCA ordering of CT positions, we next applied this analysis technique to Hi-C data from conditions which have been previously shown to exhibit large-scale rearrangement of chromosome territories. Specifically, in the premature aging disease Hutchinson–Gilford Progeria syndrome, it has been shown that chr18 moves to the nuclear interior compared to its peripheral location in normal proliferating fibroblasts, while chr10 shows the opposite trend </w:t>
      </w:r>
      <w:r w:rsidR="00EE4632" w:rsidRPr="00861B64">
        <w:rPr>
          <w:rFonts w:ascii="Times New Roman" w:hAnsi="Times New Roman" w:cs="Times New Roman"/>
        </w:rPr>
        <w:fldChar w:fldCharType="begin"/>
      </w:r>
      <w:r w:rsidR="00EE4632" w:rsidRPr="00861B64">
        <w:rPr>
          <w:rFonts w:ascii="Times New Roman" w:hAnsi="Times New Roman" w:cs="Times New Roman"/>
        </w:rPr>
        <w:instrText xml:space="preserve"> ADDIN EN.CITE &lt;EndNote&gt;&lt;Cite&gt;&lt;Author&gt;Mehta&lt;/Author&gt;&lt;Year&gt;2011&lt;/Year&gt;&lt;RecNum&gt;72&lt;/RecNum&gt;&lt;DisplayText&gt;(Meaburn, 2016; Mehta et al., 2011)&lt;/DisplayText&gt;&lt;record&gt;&lt;rec-number&gt;72&lt;/rec-number&gt;&lt;foreign-keys&gt;&lt;key app="EN" db-id="a0p090vf1ve0pqeatdq5929dtz9rxt0ewtwe" timestamp="1641531181"&gt;72&lt;/key&gt;&lt;/foreign-keys&gt;&lt;ref-type name="Journal Article"&gt;17&lt;/ref-type&gt;&lt;contributors&gt;&lt;authors&gt;&lt;author&gt;Mehta, Ishita S&lt;/author&gt;&lt;author&gt;Eskiw, Christopher H&lt;/author&gt;&lt;author&gt;Arican, Halime D&lt;/author&gt;&lt;author&gt;Kill, Ian R&lt;/author&gt;&lt;author&gt;Bridger, Joanna M&lt;/author&gt;&lt;/authors&gt;&lt;/contributors&gt;&lt;titles&gt;&lt;title&gt;Farnesyltransferase inhibitor treatment restores chromosome territory positions and active chromosome dynamics in Hutchinson-Gilford progeria syndrome cells&lt;/title&gt;&lt;secondary-title&gt;Genome biology&lt;/secondary-title&gt;&lt;/titles&gt;&lt;periodical&gt;&lt;full-title&gt;Genome biology&lt;/full-title&gt;&lt;/periodical&gt;&lt;pages&gt;1-14&lt;/pages&gt;&lt;volume&gt;12&lt;/volume&gt;&lt;number&gt;8&lt;/number&gt;&lt;dates&gt;&lt;year&gt;2011&lt;/year&gt;&lt;/dates&gt;&lt;isbn&gt;1474-760X&lt;/isbn&gt;&lt;urls&gt;&lt;/urls&gt;&lt;/record&gt;&lt;/Cite&gt;&lt;Cite&gt;&lt;Author&gt;Meaburn&lt;/Author&gt;&lt;Year&gt;2016&lt;/Year&gt;&lt;RecNum&gt;73&lt;/RecNum&gt;&lt;record&gt;&lt;rec-number&gt;73&lt;/rec-number&gt;&lt;foreign-keys&gt;&lt;key app="EN" db-id="a0p090vf1ve0pqeatdq5929dtz9rxt0ewtwe" timestamp="1641531183"&gt;73&lt;/key&gt;&lt;/foreign-keys&gt;&lt;ref-type name="Journal Article"&gt;17&lt;/ref-type&gt;&lt;contributors&gt;&lt;authors&gt;&lt;author&gt;Meaburn, Karen J&lt;/author&gt;&lt;/authors&gt;&lt;/contributors&gt;&lt;titles&gt;&lt;title&gt;Spatial genome organization and its emerging role as a potential diagnosis tool&lt;/title&gt;&lt;secondary-title&gt;Frontiers in genetics&lt;/secondary-title&gt;&lt;/titles&gt;&lt;periodical&gt;&lt;full-title&gt;Frontiers in genetics&lt;/full-title&gt;&lt;/periodical&gt;&lt;pages&gt;134&lt;/pages&gt;&lt;volume&gt;7&lt;/volume&gt;&lt;dates&gt;&lt;year&gt;2016&lt;/year&gt;&lt;/dates&gt;&lt;isbn&gt;1664-8021&lt;/isbn&gt;&lt;urls&gt;&lt;/urls&gt;&lt;/record&gt;&lt;/Cite&gt;&lt;/EndNote&gt;</w:instrText>
      </w:r>
      <w:r w:rsidR="00EE4632" w:rsidRPr="00861B64">
        <w:rPr>
          <w:rFonts w:ascii="Times New Roman" w:hAnsi="Times New Roman" w:cs="Times New Roman"/>
        </w:rPr>
        <w:fldChar w:fldCharType="separate"/>
      </w:r>
      <w:r w:rsidR="00EE4632" w:rsidRPr="00861B64">
        <w:rPr>
          <w:rFonts w:ascii="Times New Roman" w:hAnsi="Times New Roman" w:cs="Times New Roman"/>
          <w:noProof/>
        </w:rPr>
        <w:t>(Meaburn, 2016; Mehta et al., 2011)</w:t>
      </w:r>
      <w:r w:rsidR="00EE4632" w:rsidRPr="00861B64">
        <w:rPr>
          <w:rFonts w:ascii="Times New Roman" w:hAnsi="Times New Roman" w:cs="Times New Roman"/>
        </w:rPr>
        <w:fldChar w:fldCharType="end"/>
      </w:r>
      <w:r w:rsidRPr="00861B64">
        <w:rPr>
          <w:rFonts w:ascii="Times New Roman" w:hAnsi="Times New Roman" w:cs="Times New Roman"/>
        </w:rPr>
        <w:t xml:space="preserve">. To check whether our analysis technique can also detect these CT reorganizations, we analyzed WI38-hTERT proliferating fibroblast Hi-C data </w:t>
      </w:r>
      <w:r w:rsidR="002D29DF" w:rsidRPr="00861B64">
        <w:rPr>
          <w:rFonts w:ascii="Times New Roman" w:hAnsi="Times New Roman" w:cs="Times New Roman"/>
        </w:rPr>
        <w:fldChar w:fldCharType="begin"/>
      </w:r>
      <w:r w:rsidR="002D29DF" w:rsidRPr="00861B64">
        <w:rPr>
          <w:rFonts w:ascii="Times New Roman" w:hAnsi="Times New Roman" w:cs="Times New Roman"/>
        </w:rPr>
        <w:instrText xml:space="preserve"> ADDIN EN.CITE &lt;EndNote&gt;&lt;Cite&gt;&lt;Author&gt;Chandra&lt;/Author&gt;&lt;Year&gt;2015&lt;/Year&gt;&lt;RecNum&gt;230&lt;/RecNum&gt;&lt;DisplayText&gt;(Chandra et al., 2015)&lt;/DisplayText&gt;&lt;record&gt;&lt;rec-number&gt;230&lt;/rec-number&gt;&lt;foreign-keys&gt;&lt;key app="EN" db-id="a0p090vf1ve0pqeatdq5929dtz9rxt0ewtwe" timestamp="1663864234"&gt;230&lt;/key&gt;&lt;/foreign-keys&gt;&lt;ref-type name="Journal Article"&gt;17&lt;/ref-type&gt;&lt;contributors&gt;&lt;authors&gt;&lt;author&gt;Chandra, T.&lt;/author&gt;&lt;author&gt;Ewels, P. A.&lt;/author&gt;&lt;author&gt;Schoenfelder, S.&lt;/author&gt;&lt;author&gt;Furlan-Magaril, M.&lt;/author&gt;&lt;author&gt;Wingett, S. W.&lt;/author&gt;&lt;author&gt;Kirschner, K.&lt;/author&gt;&lt;author&gt;Thuret, J. Y.&lt;/author&gt;&lt;author&gt;Andrews, S.&lt;/author&gt;&lt;author&gt;Fraser, P.&lt;/author&gt;&lt;author&gt;Reik, W.&lt;/author&gt;&lt;/authors&gt;&lt;/contributors&gt;&lt;titles&gt;&lt;title&gt;Global reorganization of the nuclear landscape in senescent cells&lt;/title&gt;&lt;secondary-title&gt;Cell Rep&lt;/secondary-title&gt;&lt;/titles&gt;&lt;periodical&gt;&lt;full-title&gt;Cell Rep&lt;/full-title&gt;&lt;/periodical&gt;&lt;volume&gt;10&lt;/volume&gt;&lt;dates&gt;&lt;year&gt;2015&lt;/year&gt;&lt;pub-dates&gt;&lt;date&gt;2015//&lt;/date&gt;&lt;/pub-dates&gt;&lt;/dates&gt;&lt;urls&gt;&lt;related-urls&gt;&lt;url&gt;https://doi.org/10.1016/j.celrep.2014.12.055&lt;/url&gt;&lt;/related-urls&gt;&lt;/urls&gt;&lt;electronic-resource-num&gt;10.1016/j.celrep.2014.12.055&lt;/electronic-resource-num&gt;&lt;/record&gt;&lt;/Cite&gt;&lt;/EndNote&gt;</w:instrText>
      </w:r>
      <w:r w:rsidR="002D29DF" w:rsidRPr="00861B64">
        <w:rPr>
          <w:rFonts w:ascii="Times New Roman" w:hAnsi="Times New Roman" w:cs="Times New Roman"/>
        </w:rPr>
        <w:fldChar w:fldCharType="separate"/>
      </w:r>
      <w:r w:rsidR="002D29DF" w:rsidRPr="00861B64">
        <w:rPr>
          <w:rFonts w:ascii="Times New Roman" w:hAnsi="Times New Roman" w:cs="Times New Roman"/>
          <w:noProof/>
        </w:rPr>
        <w:t>(Chandra et al., 2015)</w:t>
      </w:r>
      <w:r w:rsidR="002D29DF" w:rsidRPr="00861B64">
        <w:rPr>
          <w:rFonts w:ascii="Times New Roman" w:hAnsi="Times New Roman" w:cs="Times New Roman"/>
        </w:rPr>
        <w:fldChar w:fldCharType="end"/>
      </w:r>
      <w:r w:rsidRPr="00861B64">
        <w:rPr>
          <w:rFonts w:ascii="Times New Roman" w:hAnsi="Times New Roman" w:cs="Times New Roman"/>
        </w:rPr>
        <w:t xml:space="preserve"> and Hi-C data from progeria patient fibroblasts at passage 19, when the cells are approaching senescence </w:t>
      </w:r>
      <w:r w:rsidR="002D29DF" w:rsidRPr="00861B64">
        <w:rPr>
          <w:rFonts w:ascii="Times New Roman" w:hAnsi="Times New Roman" w:cs="Times New Roman"/>
        </w:rPr>
        <w:fldChar w:fldCharType="begin"/>
      </w:r>
      <w:r w:rsidR="002D29DF" w:rsidRPr="00861B64">
        <w:rPr>
          <w:rFonts w:ascii="Times New Roman" w:hAnsi="Times New Roman" w:cs="Times New Roman"/>
        </w:rPr>
        <w:instrText xml:space="preserve"> ADDIN EN.CITE &lt;EndNote&gt;&lt;Cite&gt;&lt;Author&gt;McCord&lt;/Author&gt;&lt;Year&gt;2013&lt;/Year&gt;&lt;RecNum&gt;231&lt;/RecNum&gt;&lt;DisplayText&gt;(McCord et al., 2013)&lt;/DisplayText&gt;&lt;record&gt;&lt;rec-number&gt;231&lt;/rec-number&gt;&lt;foreign-keys&gt;&lt;key app="EN" db-id="a0p090vf1ve0pqeatdq5929dtz9rxt0ewtwe" timestamp="1663864234"&gt;231&lt;/key&gt;&lt;/foreign-keys&gt;&lt;ref-type name="Journal Article"&gt;17&lt;/ref-type&gt;&lt;contributors&gt;&lt;authors&gt;&lt;author&gt;McCord, R. P.&lt;/author&gt;&lt;author&gt;Nazario-Toole, A.&lt;/author&gt;&lt;author&gt;Zhang, H.&lt;/author&gt;&lt;author&gt;Chines, P. S.&lt;/author&gt;&lt;author&gt;Zhan, Y.&lt;/author&gt;&lt;author&gt;Erdos, M. R.&lt;/author&gt;&lt;author&gt;Collins, F. S.&lt;/author&gt;&lt;author&gt;Dekker, J.&lt;/author&gt;&lt;author&gt;Cao, K.&lt;/author&gt;&lt;/authors&gt;&lt;/contributors&gt;&lt;titles&gt;&lt;title&gt;Correlated alterations in genome organization, histone methylation, and DNA–lamin A/C interactions in Hutchinson–Gilford progeria syndrome&lt;/title&gt;&lt;secondary-title&gt;Genome Res&lt;/secondary-title&gt;&lt;/titles&gt;&lt;periodical&gt;&lt;full-title&gt;Genome Res&lt;/full-title&gt;&lt;/periodical&gt;&lt;volume&gt;23&lt;/volume&gt;&lt;dates&gt;&lt;year&gt;2013&lt;/year&gt;&lt;pub-dates&gt;&lt;date&gt;2013//&lt;/date&gt;&lt;/pub-dates&gt;&lt;/dates&gt;&lt;urls&gt;&lt;related-urls&gt;&lt;url&gt;https://doi.org/10.1101/gr.138032.112&lt;/url&gt;&lt;/related-urls&gt;&lt;/urls&gt;&lt;electronic-resource-num&gt;10.1101/gr.138032.112&lt;/electronic-resource-num&gt;&lt;/record&gt;&lt;/Cite&gt;&lt;/EndNote&gt;</w:instrText>
      </w:r>
      <w:r w:rsidR="002D29DF" w:rsidRPr="00861B64">
        <w:rPr>
          <w:rFonts w:ascii="Times New Roman" w:hAnsi="Times New Roman" w:cs="Times New Roman"/>
        </w:rPr>
        <w:fldChar w:fldCharType="separate"/>
      </w:r>
      <w:r w:rsidR="002D29DF" w:rsidRPr="00861B64">
        <w:rPr>
          <w:rFonts w:ascii="Times New Roman" w:hAnsi="Times New Roman" w:cs="Times New Roman"/>
          <w:noProof/>
        </w:rPr>
        <w:t>(McCord et al., 2013)</w:t>
      </w:r>
      <w:r w:rsidR="002D29DF" w:rsidRPr="00861B64">
        <w:rPr>
          <w:rFonts w:ascii="Times New Roman" w:hAnsi="Times New Roman" w:cs="Times New Roman"/>
        </w:rPr>
        <w:fldChar w:fldCharType="end"/>
      </w:r>
      <w:r w:rsidRPr="00861B64">
        <w:rPr>
          <w:rFonts w:ascii="Times New Roman" w:hAnsi="Times New Roman" w:cs="Times New Roman"/>
        </w:rPr>
        <w:t xml:space="preserve">. Figure </w:t>
      </w:r>
      <w:r w:rsidR="00FA4275">
        <w:rPr>
          <w:rFonts w:ascii="Times New Roman" w:hAnsi="Times New Roman" w:cs="Times New Roman"/>
        </w:rPr>
        <w:t>4</w:t>
      </w:r>
      <w:r w:rsidRPr="00861B64">
        <w:rPr>
          <w:rFonts w:ascii="Times New Roman" w:hAnsi="Times New Roman" w:cs="Times New Roman"/>
        </w:rPr>
        <w:t xml:space="preserve">a, b show the 2D PCA projections of the pairwise inter-chromosomal strong interaction pattern matrices obtained from the proliferating fibroblast and the progeria cells respectively. As mentioned above, while these projections reflect the underlying CT organization, inferring the directionality requires additional experimental information. There is evidence that chrX does not change its peripheral position in progeria cells compared to normal proliferating fibroblasts </w:t>
      </w:r>
      <w:r w:rsidR="00E46376" w:rsidRPr="00861B64">
        <w:rPr>
          <w:rFonts w:ascii="Times New Roman" w:hAnsi="Times New Roman" w:cs="Times New Roman"/>
        </w:rPr>
        <w:fldChar w:fldCharType="begin"/>
      </w:r>
      <w:r w:rsidR="00E46376" w:rsidRPr="00861B64">
        <w:rPr>
          <w:rFonts w:ascii="Times New Roman" w:hAnsi="Times New Roman" w:cs="Times New Roman"/>
        </w:rPr>
        <w:instrText xml:space="preserve"> ADDIN EN.CITE &lt;EndNote&gt;&lt;Cite&gt;&lt;Author&gt;Mehta&lt;/Author&gt;&lt;Year&gt;2011&lt;/Year&gt;&lt;RecNum&gt;72&lt;/RecNum&gt;&lt;DisplayText&gt;(Mehta et al., 2011)&lt;/DisplayText&gt;&lt;record&gt;&lt;rec-number&gt;72&lt;/rec-number&gt;&lt;foreign-keys&gt;&lt;key app="EN" db-id="a0p090vf1ve0pqeatdq5929dtz9rxt0ewtwe" timestamp="1641531181"&gt;72&lt;/key&gt;&lt;/foreign-keys&gt;&lt;ref-type name="Journal Article"&gt;17&lt;/ref-type&gt;&lt;contributors&gt;&lt;authors&gt;&lt;author&gt;Mehta, Ishita S&lt;/author&gt;&lt;author&gt;Eskiw, Christopher H&lt;/author&gt;&lt;author&gt;Arican, Halime D&lt;/author&gt;&lt;author&gt;Kill, Ian R&lt;/author&gt;&lt;author&gt;Bridger, Joanna M&lt;/author&gt;&lt;/authors&gt;&lt;/contributors&gt;&lt;titles&gt;&lt;title&gt;Farnesyltransferase inhibitor treatment restores chromosome territory positions and active chromosome dynamics in Hutchinson-Gilford progeria syndrome cells&lt;/title&gt;&lt;secondary-title&gt;Genome biology&lt;/secondary-title&gt;&lt;/titles&gt;&lt;periodical&gt;&lt;full-title&gt;Genome biology&lt;/full-title&gt;&lt;/periodical&gt;&lt;pages&gt;1-14&lt;/pages&gt;&lt;volume&gt;12&lt;/volume&gt;&lt;number&gt;8&lt;/number&gt;&lt;dates&gt;&lt;year&gt;2011&lt;/year&gt;&lt;/dates&gt;&lt;isbn&gt;1474-760X&lt;/isbn&gt;&lt;urls&gt;&lt;/urls&gt;&lt;/record&gt;&lt;/Cite&gt;&lt;/EndNote&gt;</w:instrText>
      </w:r>
      <w:r w:rsidR="00E46376" w:rsidRPr="00861B64">
        <w:rPr>
          <w:rFonts w:ascii="Times New Roman" w:hAnsi="Times New Roman" w:cs="Times New Roman"/>
        </w:rPr>
        <w:fldChar w:fldCharType="separate"/>
      </w:r>
      <w:r w:rsidR="00E46376" w:rsidRPr="00861B64">
        <w:rPr>
          <w:rFonts w:ascii="Times New Roman" w:hAnsi="Times New Roman" w:cs="Times New Roman"/>
          <w:noProof/>
        </w:rPr>
        <w:t>(Mehta et al., 2011)</w:t>
      </w:r>
      <w:r w:rsidR="00E46376" w:rsidRPr="00861B64">
        <w:rPr>
          <w:rFonts w:ascii="Times New Roman" w:hAnsi="Times New Roman" w:cs="Times New Roman"/>
        </w:rPr>
        <w:fldChar w:fldCharType="end"/>
      </w:r>
      <w:r w:rsidRPr="00861B64">
        <w:rPr>
          <w:rFonts w:ascii="Times New Roman" w:hAnsi="Times New Roman" w:cs="Times New Roman"/>
        </w:rPr>
        <w:t xml:space="preserve">. Indeed, in our analyses, chrX is positioned at a far extreme of PC1 in both progeria and proliferating fibroblasts, so we assigned the end of the PC1 axis near chrX as the periphery and the opposite end as the nucleus center, as seen in Fig. </w:t>
      </w:r>
      <w:r w:rsidR="00FA4275">
        <w:rPr>
          <w:rFonts w:ascii="Times New Roman" w:hAnsi="Times New Roman" w:cs="Times New Roman"/>
        </w:rPr>
        <w:t>4</w:t>
      </w:r>
      <w:r w:rsidRPr="00861B64">
        <w:rPr>
          <w:rFonts w:ascii="Times New Roman" w:hAnsi="Times New Roman" w:cs="Times New Roman"/>
        </w:rPr>
        <w:t xml:space="preserve">a, b. Now, if we examine the positions of chr18 in these projections, we can see that chr18 occupies a more internal position in the progeria cell (Fig. </w:t>
      </w:r>
      <w:r w:rsidR="00FA4275">
        <w:rPr>
          <w:rFonts w:ascii="Times New Roman" w:hAnsi="Times New Roman" w:cs="Times New Roman"/>
        </w:rPr>
        <w:t>4</w:t>
      </w:r>
      <w:r w:rsidRPr="00861B64">
        <w:rPr>
          <w:rFonts w:ascii="Times New Roman" w:hAnsi="Times New Roman" w:cs="Times New Roman"/>
        </w:rPr>
        <w:t xml:space="preserve">a, b). We can visualize the relative changes in chromosome positions by ordering the chromosomes based on the PC1 value in an increasing fashion from center to periphery in a radar plot (Fig. </w:t>
      </w:r>
      <w:r w:rsidR="00FA4275">
        <w:rPr>
          <w:rFonts w:ascii="Times New Roman" w:hAnsi="Times New Roman" w:cs="Times New Roman"/>
        </w:rPr>
        <w:t>4</w:t>
      </w:r>
      <w:r w:rsidRPr="00861B64">
        <w:rPr>
          <w:rFonts w:ascii="Times New Roman" w:hAnsi="Times New Roman" w:cs="Times New Roman"/>
        </w:rPr>
        <w:t xml:space="preserve">d). Here, we can see the internal shift of chr18 in progeria compared to the proliferating fibroblast. We did not find any significant change in the chr10 position in our analysis. However, we noticed that chr13 in progeria also moves to interior similar to chr18, which can be found in proliferating laminopathy fibroblasts </w:t>
      </w:r>
      <w:r w:rsidR="00956E5A" w:rsidRPr="00861B64">
        <w:rPr>
          <w:rFonts w:ascii="Times New Roman" w:hAnsi="Times New Roman" w:cs="Times New Roman"/>
        </w:rPr>
        <w:fldChar w:fldCharType="begin"/>
      </w:r>
      <w:r w:rsidR="00956E5A" w:rsidRPr="00861B64">
        <w:rPr>
          <w:rFonts w:ascii="Times New Roman" w:hAnsi="Times New Roman" w:cs="Times New Roman"/>
        </w:rPr>
        <w:instrText xml:space="preserve"> ADDIN EN.CITE &lt;EndNote&gt;&lt;Cite&gt;&lt;Author&gt;Meaburn&lt;/Author&gt;&lt;Year&gt;2016&lt;/Year&gt;&lt;RecNum&gt;73&lt;/RecNum&gt;&lt;DisplayText&gt;(Meaburn, 2016)&lt;/DisplayText&gt;&lt;record&gt;&lt;rec-number&gt;73&lt;/rec-number&gt;&lt;foreign-keys&gt;&lt;key app="EN" db-id="a0p090vf1ve0pqeatdq5929dtz9rxt0ewtwe" timestamp="1641531183"&gt;73&lt;/key&gt;&lt;/foreign-keys&gt;&lt;ref-type name="Journal Article"&gt;17&lt;/ref-type&gt;&lt;contributors&gt;&lt;authors&gt;&lt;author&gt;Meaburn, Karen J&lt;/author&gt;&lt;/authors&gt;&lt;/contributors&gt;&lt;titles&gt;&lt;title&gt;Spatial genome organization and its emerging role as a potential diagnosis tool&lt;/title&gt;&lt;secondary-title&gt;Frontiers in genetics&lt;/secondary-title&gt;&lt;/titles&gt;&lt;periodical&gt;&lt;full-title&gt;Frontiers in genetics&lt;/full-title&gt;&lt;/periodical&gt;&lt;pages&gt;134&lt;/pages&gt;&lt;volume&gt;7&lt;/volume&gt;&lt;dates&gt;&lt;year&gt;2016&lt;/year&gt;&lt;/dates&gt;&lt;isbn&gt;1664-8021&lt;/isbn&gt;&lt;urls&gt;&lt;/urls&gt;&lt;/record&gt;&lt;/Cite&gt;&lt;/EndNote&gt;</w:instrText>
      </w:r>
      <w:r w:rsidR="00956E5A" w:rsidRPr="00861B64">
        <w:rPr>
          <w:rFonts w:ascii="Times New Roman" w:hAnsi="Times New Roman" w:cs="Times New Roman"/>
        </w:rPr>
        <w:fldChar w:fldCharType="separate"/>
      </w:r>
      <w:r w:rsidR="00956E5A" w:rsidRPr="00861B64">
        <w:rPr>
          <w:rFonts w:ascii="Times New Roman" w:hAnsi="Times New Roman" w:cs="Times New Roman"/>
          <w:noProof/>
        </w:rPr>
        <w:t>(Meaburn, 2016)</w:t>
      </w:r>
      <w:r w:rsidR="00956E5A" w:rsidRPr="00861B64">
        <w:rPr>
          <w:rFonts w:ascii="Times New Roman" w:hAnsi="Times New Roman" w:cs="Times New Roman"/>
        </w:rPr>
        <w:fldChar w:fldCharType="end"/>
      </w:r>
      <w:r w:rsidRPr="00861B64">
        <w:rPr>
          <w:rFonts w:ascii="Times New Roman" w:hAnsi="Times New Roman" w:cs="Times New Roman"/>
        </w:rPr>
        <w:t xml:space="preserve">. Progeria cells approaching senescence have a CT arrangement that to some extent matches other quiescent and senescent cells </w:t>
      </w:r>
      <w:r w:rsidR="00956E5A" w:rsidRPr="00861B64">
        <w:rPr>
          <w:rFonts w:ascii="Times New Roman" w:hAnsi="Times New Roman" w:cs="Times New Roman"/>
        </w:rPr>
        <w:fldChar w:fldCharType="begin"/>
      </w:r>
      <w:r w:rsidR="00956E5A" w:rsidRPr="00861B64">
        <w:rPr>
          <w:rFonts w:ascii="Times New Roman" w:hAnsi="Times New Roman" w:cs="Times New Roman"/>
        </w:rPr>
        <w:instrText xml:space="preserve"> ADDIN EN.CITE &lt;EndNote&gt;&lt;Cite&gt;&lt;Author&gt;Mehta&lt;/Author&gt;&lt;Year&gt;2011&lt;/Year&gt;&lt;RecNum&gt;72&lt;/RecNum&gt;&lt;DisplayText&gt;(Mehta et al., 2011)&lt;/DisplayText&gt;&lt;record&gt;&lt;rec-number&gt;72&lt;/rec-number&gt;&lt;foreign-keys&gt;&lt;key app="EN" db-id="a0p090vf1ve0pqeatdq5929dtz9rxt0ewtwe" timestamp="1641531181"&gt;72&lt;/key&gt;&lt;/foreign-keys&gt;&lt;ref-type name="Journal Article"&gt;17&lt;/ref-type&gt;&lt;contributors&gt;&lt;authors&gt;&lt;author&gt;Mehta, Ishita S&lt;/author&gt;&lt;author&gt;Eskiw, Christopher H&lt;/author&gt;&lt;author&gt;Arican, Halime D&lt;/author&gt;&lt;author&gt;Kill, Ian R&lt;/author&gt;&lt;author&gt;Bridger, Joanna M&lt;/author&gt;&lt;/authors&gt;&lt;/contributors&gt;&lt;titles&gt;&lt;title&gt;Farnesyltransferase inhibitor treatment restores chromosome territory positions and active chromosome dynamics in Hutchinson-Gilford progeria syndrome cells&lt;/title&gt;&lt;secondary-title&gt;Genome biology&lt;/secondary-title&gt;&lt;/titles&gt;&lt;periodical&gt;&lt;full-title&gt;Genome biology&lt;/full-title&gt;&lt;/periodical&gt;&lt;pages&gt;1-14&lt;/pages&gt;&lt;volume&gt;12&lt;/volume&gt;&lt;number&gt;8&lt;/number&gt;&lt;dates&gt;&lt;year&gt;2011&lt;/year&gt;&lt;/dates&gt;&lt;isbn&gt;1474-760X&lt;/isbn&gt;&lt;urls&gt;&lt;/urls&gt;&lt;/record&gt;&lt;/Cite&gt;&lt;/EndNote&gt;</w:instrText>
      </w:r>
      <w:r w:rsidR="00956E5A" w:rsidRPr="00861B64">
        <w:rPr>
          <w:rFonts w:ascii="Times New Roman" w:hAnsi="Times New Roman" w:cs="Times New Roman"/>
        </w:rPr>
        <w:fldChar w:fldCharType="separate"/>
      </w:r>
      <w:r w:rsidR="00956E5A" w:rsidRPr="00861B64">
        <w:rPr>
          <w:rFonts w:ascii="Times New Roman" w:hAnsi="Times New Roman" w:cs="Times New Roman"/>
          <w:noProof/>
        </w:rPr>
        <w:t>(Mehta et al., 2011)</w:t>
      </w:r>
      <w:r w:rsidR="00956E5A" w:rsidRPr="00861B64">
        <w:rPr>
          <w:rFonts w:ascii="Times New Roman" w:hAnsi="Times New Roman" w:cs="Times New Roman"/>
        </w:rPr>
        <w:fldChar w:fldCharType="end"/>
      </w:r>
      <w:r w:rsidRPr="00861B64">
        <w:rPr>
          <w:rFonts w:ascii="Times New Roman" w:hAnsi="Times New Roman" w:cs="Times New Roman"/>
        </w:rPr>
        <w:t xml:space="preserve">. Therefore, next, we performed PCA ordering analysis on WI38-hTERT oncogene induced senescent cell Hi-C data </w:t>
      </w:r>
      <w:r w:rsidR="00956E5A" w:rsidRPr="00861B64">
        <w:rPr>
          <w:rFonts w:ascii="Times New Roman" w:hAnsi="Times New Roman" w:cs="Times New Roman"/>
        </w:rPr>
        <w:fldChar w:fldCharType="begin"/>
      </w:r>
      <w:r w:rsidR="00956E5A" w:rsidRPr="00861B64">
        <w:rPr>
          <w:rFonts w:ascii="Times New Roman" w:hAnsi="Times New Roman" w:cs="Times New Roman"/>
        </w:rPr>
        <w:instrText xml:space="preserve"> ADDIN EN.CITE &lt;EndNote&gt;&lt;Cite&gt;&lt;Author&gt;Chandra&lt;/Author&gt;&lt;Year&gt;2015&lt;/Year&gt;&lt;RecNum&gt;230&lt;/RecNum&gt;&lt;DisplayText&gt;(Chandra et al., 2015)&lt;/DisplayText&gt;&lt;record&gt;&lt;rec-number&gt;230&lt;/rec-number&gt;&lt;foreign-keys&gt;&lt;key app="EN" db-id="a0p090vf1ve0pqeatdq5929dtz9rxt0ewtwe" timestamp="1663864234"&gt;230&lt;/key&gt;&lt;/foreign-keys&gt;&lt;ref-type name="Journal Article"&gt;17&lt;/ref-type&gt;&lt;contributors&gt;&lt;authors&gt;&lt;author&gt;Chandra, T.&lt;/author&gt;&lt;author&gt;Ewels, P. A.&lt;/author&gt;&lt;author&gt;Schoenfelder, S.&lt;/author&gt;&lt;author&gt;Furlan-Magaril, M.&lt;/author&gt;&lt;author&gt;Wingett, S. W.&lt;/author&gt;&lt;author&gt;Kirschner, K.&lt;/author&gt;&lt;author&gt;Thuret, J. Y.&lt;/author&gt;&lt;author&gt;Andrews, S.&lt;/author&gt;&lt;author&gt;Fraser, P.&lt;/author&gt;&lt;author&gt;Reik, W.&lt;/author&gt;&lt;/authors&gt;&lt;/contributors&gt;&lt;titles&gt;&lt;title&gt;Global reorganization of the nuclear landscape in senescent cells&lt;/title&gt;&lt;secondary-title&gt;Cell Rep&lt;/secondary-title&gt;&lt;/titles&gt;&lt;periodical&gt;&lt;full-title&gt;Cell Rep&lt;/full-title&gt;&lt;/periodical&gt;&lt;volume&gt;10&lt;/volume&gt;&lt;dates&gt;&lt;year&gt;2015&lt;/year&gt;&lt;pub-dates&gt;&lt;date&gt;2015//&lt;/date&gt;&lt;/pub-dates&gt;&lt;/dates&gt;&lt;urls&gt;&lt;related-urls&gt;&lt;url&gt;https://doi.org/10.1016/j.celrep.2014.12.055&lt;/url&gt;&lt;/related-urls&gt;&lt;/urls&gt;&lt;electronic-resource-num&gt;10.1016/j.celrep.2014.12.055&lt;/electronic-resource-num&gt;&lt;/record&gt;&lt;/Cite&gt;&lt;/EndNote&gt;</w:instrText>
      </w:r>
      <w:r w:rsidR="00956E5A" w:rsidRPr="00861B64">
        <w:rPr>
          <w:rFonts w:ascii="Times New Roman" w:hAnsi="Times New Roman" w:cs="Times New Roman"/>
        </w:rPr>
        <w:fldChar w:fldCharType="separate"/>
      </w:r>
      <w:r w:rsidR="00956E5A" w:rsidRPr="00861B64">
        <w:rPr>
          <w:rFonts w:ascii="Times New Roman" w:hAnsi="Times New Roman" w:cs="Times New Roman"/>
          <w:noProof/>
        </w:rPr>
        <w:t>(Chandra et al., 2015)</w:t>
      </w:r>
      <w:r w:rsidR="00956E5A" w:rsidRPr="00861B64">
        <w:rPr>
          <w:rFonts w:ascii="Times New Roman" w:hAnsi="Times New Roman" w:cs="Times New Roman"/>
        </w:rPr>
        <w:fldChar w:fldCharType="end"/>
      </w:r>
      <w:r w:rsidRPr="00861B64">
        <w:rPr>
          <w:rFonts w:ascii="Times New Roman" w:hAnsi="Times New Roman" w:cs="Times New Roman"/>
        </w:rPr>
        <w:t xml:space="preserve">. When we compared the result with normal proliferating cells, we found chr10, chr13, chr18 and chrX radial rearrangements similar to the progeria cells (Fig. </w:t>
      </w:r>
      <w:r w:rsidR="00FA4275">
        <w:rPr>
          <w:rFonts w:ascii="Times New Roman" w:hAnsi="Times New Roman" w:cs="Times New Roman"/>
        </w:rPr>
        <w:t>4</w:t>
      </w:r>
      <w:r w:rsidRPr="00861B64">
        <w:rPr>
          <w:rFonts w:ascii="Times New Roman" w:hAnsi="Times New Roman" w:cs="Times New Roman"/>
        </w:rPr>
        <w:t>c, d bottom). Overall, this analysis shows that the strong inter-chromosomal interaction pattern from Hi-C has the potential to infer changes in the underlying CT distribution within the nucleus.</w:t>
      </w:r>
    </w:p>
    <w:p w14:paraId="5FCC9590" w14:textId="77777777" w:rsidR="00F836B9" w:rsidRPr="00861B64" w:rsidRDefault="00F836B9" w:rsidP="003A0E1D">
      <w:pPr>
        <w:pStyle w:val="Heading3"/>
        <w:rPr>
          <w:rFonts w:ascii="Times New Roman" w:hAnsi="Times New Roman" w:cs="Times New Roman"/>
        </w:rPr>
      </w:pPr>
      <w:bookmarkStart w:id="24" w:name="_Toc118112231"/>
      <w:r w:rsidRPr="00861B64">
        <w:rPr>
          <w:rFonts w:ascii="Times New Roman" w:hAnsi="Times New Roman" w:cs="Times New Roman"/>
        </w:rPr>
        <w:t>Network modeling predicts probabilistic radial CT organization</w:t>
      </w:r>
      <w:bookmarkEnd w:id="24"/>
    </w:p>
    <w:p w14:paraId="200DA16A" w14:textId="77777777" w:rsidR="003A0E1D" w:rsidRPr="00861B64" w:rsidRDefault="003A0E1D" w:rsidP="003A0E1D">
      <w:pPr>
        <w:rPr>
          <w:rFonts w:ascii="Times New Roman" w:hAnsi="Times New Roman" w:cs="Times New Roman"/>
        </w:rPr>
      </w:pPr>
    </w:p>
    <w:p w14:paraId="6FA6BA73" w14:textId="77777777" w:rsidR="00F548E3" w:rsidRPr="00861B64" w:rsidRDefault="00F836B9" w:rsidP="003A0E1D">
      <w:pPr>
        <w:jc w:val="both"/>
        <w:rPr>
          <w:rFonts w:ascii="Times New Roman" w:hAnsi="Times New Roman" w:cs="Times New Roman"/>
        </w:rPr>
      </w:pPr>
      <w:r w:rsidRPr="00861B64">
        <w:rPr>
          <w:rFonts w:ascii="Times New Roman" w:hAnsi="Times New Roman" w:cs="Times New Roman"/>
        </w:rPr>
        <w:t xml:space="preserve">Though applying a simple PCA approach to a pairwise inter-chromosomal strong interaction pattern matrix is surprisingly powerful at detecting relative chromosome ordering in different cell types, as shown above, it is limited to predicting a single position for each chromosome, and will predict ordering patterns even for data that is actually random noise. In reality, chromosome territory positions vary substantially within individual cells, even while following certain general trends. The positioning of CTs in individual cells changes from mother cell to daughter cell during mitosis </w:t>
      </w:r>
      <w:r w:rsidR="00567543" w:rsidRPr="00861B64">
        <w:rPr>
          <w:rFonts w:ascii="Times New Roman" w:hAnsi="Times New Roman" w:cs="Times New Roman"/>
        </w:rPr>
        <w:fldChar w:fldCharType="begin"/>
      </w:r>
      <w:r w:rsidR="00567543" w:rsidRPr="00861B64">
        <w:rPr>
          <w:rFonts w:ascii="Times New Roman" w:hAnsi="Times New Roman" w:cs="Times New Roman"/>
        </w:rPr>
        <w:instrText xml:space="preserve"> ADDIN EN.CITE &lt;EndNote&gt;&lt;Cite&gt;&lt;Author&gt;Lucas&lt;/Author&gt;&lt;Year&gt;2002&lt;/Year&gt;&lt;RecNum&gt;184&lt;/RecNum&gt;&lt;DisplayText&gt;(Lucas &amp;amp; Cervantes, 2002; Walter et al., 2003)&lt;/DisplayText&gt;&lt;record&gt;&lt;rec-number&gt;184&lt;/rec-number&gt;&lt;foreign-keys&gt;&lt;key app="EN" db-id="a0p090vf1ve0pqeatdq5929dtz9rxt0ewtwe" timestamp="1663864234"&gt;184&lt;/key&gt;&lt;/foreign-keys&gt;&lt;ref-type name="Journal Article"&gt;17&lt;/ref-type&gt;&lt;contributors&gt;&lt;authors&gt;&lt;author&gt;Lucas, J.&lt;/author&gt;&lt;author&gt;Cervantes, E.&lt;/author&gt;&lt;/authors&gt;&lt;/contributors&gt;&lt;titles&gt;&lt;title&gt;Significant large-scale chromosome territory movement occurs as a result of mitosis, but not during interphase&lt;/title&gt;&lt;secondary-title&gt;Int J Radiat Biol&lt;/secondary-title&gt;&lt;/titles&gt;&lt;periodical&gt;&lt;full-title&gt;Int J Radiat Biol&lt;/full-title&gt;&lt;/periodical&gt;&lt;volume&gt;78&lt;/volume&gt;&lt;dates&gt;&lt;year&gt;2002&lt;/year&gt;&lt;pub-dates&gt;&lt;date&gt;2002//&lt;/date&gt;&lt;/pub-dates&gt;&lt;/dates&gt;&lt;urls&gt;&lt;related-urls&gt;&lt;url&gt;https://doi.org/10.1080/09553000110097190&lt;/url&gt;&lt;/related-urls&gt;&lt;/urls&gt;&lt;electronic-resource-num&gt;10.1080/09553000110097190&lt;/electronic-resource-num&gt;&lt;/record&gt;&lt;/Cite&gt;&lt;Cite&gt;&lt;Author&gt;Walter&lt;/Author&gt;&lt;Year&gt;2003&lt;/Year&gt;&lt;RecNum&gt;185&lt;/RecNum&gt;&lt;record&gt;&lt;rec-number&gt;185&lt;/rec-number&gt;&lt;foreign-keys&gt;&lt;key app="EN" db-id="a0p090vf1ve0pqeatdq5929dtz9rxt0ewtwe" timestamp="1663864234"&gt;185&lt;/key&gt;&lt;/foreign-keys&gt;&lt;ref-type name="Journal Article"&gt;17&lt;/ref-type&gt;&lt;contributors&gt;&lt;authors&gt;&lt;author&gt;Walter, J.&lt;/author&gt;&lt;author&gt;Schermelleh, L.&lt;/author&gt;&lt;author&gt;Cremer, M.&lt;/author&gt;&lt;author&gt;Tashiro, S.&lt;/author&gt;&lt;author&gt;Cremer, T.&lt;/author&gt;&lt;/authors&gt;&lt;/contributors&gt;&lt;titles&gt;&lt;title&gt;Chromosome order in hela cells changes during mitosis and early g1, but is stably maintained during subsequent interphase stages&lt;/title&gt;&lt;secondary-title&gt;J Cell Biol&lt;/secondary-title&gt;&lt;/titles&gt;&lt;periodical&gt;&lt;full-title&gt;J Cell Biol&lt;/full-title&gt;&lt;/periodical&gt;&lt;volume&gt;160&lt;/volume&gt;&lt;dates&gt;&lt;year&gt;2003&lt;/year&gt;&lt;pub-dates&gt;&lt;date&gt;2003//&lt;/date&gt;&lt;/pub-dates&gt;&lt;/dates&gt;&lt;urls&gt;&lt;related-urls&gt;&lt;url&gt;https://doi.org/10.1083/jcb.200211103&lt;/url&gt;&lt;/related-urls&gt;&lt;/urls&gt;&lt;electronic-resource-num&gt;10.1083/jcb.200211103&lt;/electronic-resource-num&gt;&lt;/record&gt;&lt;/Cite&gt;&lt;/EndNote&gt;</w:instrText>
      </w:r>
      <w:r w:rsidR="00567543" w:rsidRPr="00861B64">
        <w:rPr>
          <w:rFonts w:ascii="Times New Roman" w:hAnsi="Times New Roman" w:cs="Times New Roman"/>
        </w:rPr>
        <w:fldChar w:fldCharType="separate"/>
      </w:r>
      <w:r w:rsidR="00567543" w:rsidRPr="00861B64">
        <w:rPr>
          <w:rFonts w:ascii="Times New Roman" w:hAnsi="Times New Roman" w:cs="Times New Roman"/>
          <w:noProof/>
        </w:rPr>
        <w:t>(Lucas &amp; Cervantes, 2002; Walter et al., 2003)</w:t>
      </w:r>
      <w:r w:rsidR="00567543" w:rsidRPr="00861B64">
        <w:rPr>
          <w:rFonts w:ascii="Times New Roman" w:hAnsi="Times New Roman" w:cs="Times New Roman"/>
        </w:rPr>
        <w:fldChar w:fldCharType="end"/>
      </w:r>
      <w:r w:rsidRPr="00861B64">
        <w:rPr>
          <w:rFonts w:ascii="Times New Roman" w:hAnsi="Times New Roman" w:cs="Times New Roman"/>
        </w:rPr>
        <w:t>. Thus, we sought an approach to model not only the</w:t>
      </w:r>
    </w:p>
    <w:p w14:paraId="125E2C89" w14:textId="77777777" w:rsidR="001A699F" w:rsidRPr="00861B64" w:rsidRDefault="001A699F" w:rsidP="001A699F">
      <w:pPr>
        <w:keepNext/>
        <w:rPr>
          <w:rFonts w:ascii="Times New Roman" w:hAnsi="Times New Roman" w:cs="Times New Roman"/>
        </w:rPr>
      </w:pPr>
      <w:r w:rsidRPr="00861B64">
        <w:rPr>
          <w:rFonts w:ascii="Times New Roman" w:hAnsi="Times New Roman" w:cs="Times New Roman"/>
          <w:noProof/>
        </w:rPr>
        <w:lastRenderedPageBreak/>
        <w:drawing>
          <wp:inline distT="0" distB="0" distL="0" distR="0" wp14:anchorId="2F42706D" wp14:editId="22DFCC2F">
            <wp:extent cx="5486400" cy="5641340"/>
            <wp:effectExtent l="0" t="0" r="0" b="0"/>
            <wp:docPr id="3" name="Picture 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radar 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5641340"/>
                    </a:xfrm>
                    <a:prstGeom prst="rect">
                      <a:avLst/>
                    </a:prstGeom>
                  </pic:spPr>
                </pic:pic>
              </a:graphicData>
            </a:graphic>
          </wp:inline>
        </w:drawing>
      </w:r>
    </w:p>
    <w:p w14:paraId="34FBFB9D" w14:textId="221AFE03" w:rsidR="00A36A15" w:rsidRDefault="001A699F" w:rsidP="001A699F">
      <w:pPr>
        <w:pStyle w:val="Caption"/>
        <w:jc w:val="both"/>
        <w:rPr>
          <w:rFonts w:ascii="Times New Roman" w:hAnsi="Times New Roman" w:cs="Times New Roman"/>
          <w:b w:val="0"/>
          <w:bCs w:val="0"/>
          <w:sz w:val="20"/>
          <w:szCs w:val="20"/>
        </w:rPr>
      </w:pPr>
      <w:bookmarkStart w:id="25" w:name="_Toc115977840"/>
      <w:bookmarkStart w:id="26" w:name="_Toc118112347"/>
      <w:r w:rsidRPr="00861B64">
        <w:rPr>
          <w:rFonts w:ascii="Times New Roman" w:hAnsi="Times New Roman" w:cs="Times New Roman"/>
          <w:sz w:val="20"/>
          <w:szCs w:val="20"/>
        </w:rPr>
        <w:t xml:space="preserve">Figure </w:t>
      </w:r>
      <w:r w:rsidRPr="00861B64">
        <w:rPr>
          <w:rFonts w:ascii="Times New Roman" w:hAnsi="Times New Roman" w:cs="Times New Roman"/>
          <w:sz w:val="20"/>
          <w:szCs w:val="20"/>
        </w:rPr>
        <w:fldChar w:fldCharType="begin"/>
      </w:r>
      <w:r w:rsidRPr="00861B64">
        <w:rPr>
          <w:rFonts w:ascii="Times New Roman" w:hAnsi="Times New Roman" w:cs="Times New Roman"/>
          <w:sz w:val="20"/>
          <w:szCs w:val="20"/>
        </w:rPr>
        <w:instrText xml:space="preserve"> SEQ Figure \* ARABIC </w:instrText>
      </w:r>
      <w:r w:rsidRPr="00861B64">
        <w:rPr>
          <w:rFonts w:ascii="Times New Roman" w:hAnsi="Times New Roman" w:cs="Times New Roman"/>
          <w:sz w:val="20"/>
          <w:szCs w:val="20"/>
        </w:rPr>
        <w:fldChar w:fldCharType="separate"/>
      </w:r>
      <w:r w:rsidR="00924755">
        <w:rPr>
          <w:rFonts w:ascii="Times New Roman" w:hAnsi="Times New Roman" w:cs="Times New Roman"/>
          <w:noProof/>
          <w:sz w:val="20"/>
          <w:szCs w:val="20"/>
        </w:rPr>
        <w:t>4</w:t>
      </w:r>
      <w:r w:rsidRPr="00861B64">
        <w:rPr>
          <w:rFonts w:ascii="Times New Roman" w:hAnsi="Times New Roman" w:cs="Times New Roman"/>
          <w:sz w:val="20"/>
          <w:szCs w:val="20"/>
        </w:rPr>
        <w:fldChar w:fldCharType="end"/>
      </w:r>
      <w:r w:rsidRPr="00861B64">
        <w:rPr>
          <w:rFonts w:ascii="Times New Roman" w:hAnsi="Times New Roman" w:cs="Times New Roman"/>
          <w:sz w:val="20"/>
          <w:szCs w:val="20"/>
        </w:rPr>
        <w:t xml:space="preserve"> </w:t>
      </w:r>
      <w:r w:rsidRPr="00CB5B41">
        <w:rPr>
          <w:rFonts w:ascii="Times New Roman" w:hAnsi="Times New Roman" w:cs="Times New Roman"/>
          <w:b w:val="0"/>
          <w:bCs w:val="0"/>
          <w:sz w:val="20"/>
          <w:szCs w:val="20"/>
        </w:rPr>
        <w:t>Rearrangement of radial CT position in progeria and senescent cells compared to proliferating fibroblasts.</w:t>
      </w:r>
      <w:bookmarkEnd w:id="26"/>
      <w:r w:rsidRPr="00CB5B41">
        <w:rPr>
          <w:rFonts w:ascii="Times New Roman" w:hAnsi="Times New Roman" w:cs="Times New Roman"/>
          <w:b w:val="0"/>
          <w:bCs w:val="0"/>
          <w:sz w:val="20"/>
          <w:szCs w:val="20"/>
        </w:rPr>
        <w:t xml:space="preserve"> </w:t>
      </w:r>
    </w:p>
    <w:p w14:paraId="78BCACD7" w14:textId="088D6F85" w:rsidR="00F548E3" w:rsidRPr="00861B64" w:rsidRDefault="001A699F" w:rsidP="001A699F">
      <w:pPr>
        <w:pStyle w:val="Caption"/>
        <w:jc w:val="both"/>
        <w:rPr>
          <w:rFonts w:ascii="Times New Roman" w:hAnsi="Times New Roman" w:cs="Times New Roman"/>
          <w:sz w:val="20"/>
          <w:szCs w:val="20"/>
        </w:rPr>
      </w:pPr>
      <w:r w:rsidRPr="00CB5B41">
        <w:rPr>
          <w:rFonts w:ascii="Times New Roman" w:hAnsi="Times New Roman" w:cs="Times New Roman"/>
          <w:b w:val="0"/>
          <w:bCs w:val="0"/>
          <w:sz w:val="20"/>
          <w:szCs w:val="20"/>
        </w:rPr>
        <w:t>a–c 2D PCA projection of the pairwise inter-chromosomal strong interaction pattern matrices obtained from WI38 proliferating (a), Hutchinson–Gilford progeria syndrome patient passage 19 (b) and WI38 senescent fibroblast (c) Hi-C data respectively. In progeria and senescent cells, chr10 (red color) and chr18 (green color) change their radial positions compared to the proliferating cells (chr10 change is not significant in progeria), while chrX maintains its peripheral position in all of the cases. d Radar plot representing the change in the radial order of the CTs in progeria and senescence compared to the proliferating condition. Chromosome radial positions are shown as ordered (ranked) in an increasing fashion from the center to periphery. Salient chromosomes discussed in the text are highlighted with red arrows</w:t>
      </w:r>
      <w:bookmarkEnd w:id="25"/>
      <w:r w:rsidR="00CB5B41">
        <w:rPr>
          <w:rFonts w:ascii="Times New Roman" w:hAnsi="Times New Roman" w:cs="Times New Roman"/>
        </w:rPr>
        <w:t>.</w:t>
      </w:r>
      <w:r w:rsidR="00F548E3" w:rsidRPr="00861B64">
        <w:rPr>
          <w:rFonts w:ascii="Times New Roman" w:hAnsi="Times New Roman" w:cs="Times New Roman"/>
        </w:rPr>
        <w:br w:type="page"/>
      </w:r>
    </w:p>
    <w:p w14:paraId="4692AE2C" w14:textId="3EB6690D" w:rsidR="00F836B9" w:rsidRPr="00861B64" w:rsidRDefault="00F836B9" w:rsidP="003A0E1D">
      <w:pPr>
        <w:jc w:val="both"/>
        <w:rPr>
          <w:rFonts w:ascii="Times New Roman" w:hAnsi="Times New Roman" w:cs="Times New Roman"/>
        </w:rPr>
      </w:pPr>
      <w:r w:rsidRPr="00861B64">
        <w:rPr>
          <w:rFonts w:ascii="Times New Roman" w:hAnsi="Times New Roman" w:cs="Times New Roman"/>
        </w:rPr>
        <w:lastRenderedPageBreak/>
        <w:t xml:space="preserve">average position, but the variability of chromosome positions in an ensemble of arrangements derived from Hi-C data. For this, we tested a network modeling approach. We used the strong interaction matrix obtained from the thresholding step to construct an undirected weighted graph in three-dimensional space using the 3D Fruchterman-Reingold (FR) force-based layout </w:t>
      </w:r>
      <w:r w:rsidR="003F785F" w:rsidRPr="00861B64">
        <w:rPr>
          <w:rFonts w:ascii="Times New Roman" w:hAnsi="Times New Roman" w:cs="Times New Roman"/>
        </w:rPr>
        <w:fldChar w:fldCharType="begin"/>
      </w:r>
      <w:r w:rsidR="003F785F" w:rsidRPr="00861B64">
        <w:rPr>
          <w:rFonts w:ascii="Times New Roman" w:hAnsi="Times New Roman" w:cs="Times New Roman"/>
        </w:rPr>
        <w:instrText xml:space="preserve"> ADDIN EN.CITE &lt;EndNote&gt;&lt;Cite&gt;&lt;Author&gt;Fruchterman&lt;/Author&gt;&lt;Year&gt;1991&lt;/Year&gt;&lt;RecNum&gt;232&lt;/RecNum&gt;&lt;DisplayText&gt;(Fruchterman &amp;amp; Reingold, 1991)&lt;/DisplayText&gt;&lt;record&gt;&lt;rec-number&gt;232&lt;/rec-number&gt;&lt;foreign-keys&gt;&lt;key app="EN" db-id="a0p090vf1ve0pqeatdq5929dtz9rxt0ewtwe" timestamp="1663864234"&gt;232&lt;/key&gt;&lt;/foreign-keys&gt;&lt;ref-type name="Journal Article"&gt;17&lt;/ref-type&gt;&lt;contributors&gt;&lt;authors&gt;&lt;author&gt;Fruchterman, T. M.&lt;/author&gt;&lt;author&gt;Reingold, E. M.&lt;/author&gt;&lt;/authors&gt;&lt;/contributors&gt;&lt;titles&gt;&lt;title&gt;Graph drawing by force-directed placement&lt;/title&gt;&lt;secondary-title&gt;Softw Pract Exp&lt;/secondary-title&gt;&lt;/titles&gt;&lt;periodical&gt;&lt;full-title&gt;Softw Pract Exp&lt;/full-title&gt;&lt;/periodical&gt;&lt;volume&gt;21&lt;/volume&gt;&lt;dates&gt;&lt;year&gt;1991&lt;/year&gt;&lt;pub-dates&gt;&lt;date&gt;1991//&lt;/date&gt;&lt;/pub-dates&gt;&lt;/dates&gt;&lt;urls&gt;&lt;related-urls&gt;&lt;url&gt;https://doi.org/10.1002/spe.4380211102&lt;/url&gt;&lt;/related-urls&gt;&lt;/urls&gt;&lt;electronic-resource-num&gt;10.1002/spe.4380211102&lt;/electronic-resource-num&gt;&lt;/record&gt;&lt;/Cite&gt;&lt;/EndNote&gt;</w:instrText>
      </w:r>
      <w:r w:rsidR="003F785F" w:rsidRPr="00861B64">
        <w:rPr>
          <w:rFonts w:ascii="Times New Roman" w:hAnsi="Times New Roman" w:cs="Times New Roman"/>
        </w:rPr>
        <w:fldChar w:fldCharType="separate"/>
      </w:r>
      <w:r w:rsidR="003F785F" w:rsidRPr="00861B64">
        <w:rPr>
          <w:rFonts w:ascii="Times New Roman" w:hAnsi="Times New Roman" w:cs="Times New Roman"/>
          <w:noProof/>
        </w:rPr>
        <w:t>(Fruchterman &amp; Reingold, 1991)</w:t>
      </w:r>
      <w:r w:rsidR="003F785F" w:rsidRPr="00861B64">
        <w:rPr>
          <w:rFonts w:ascii="Times New Roman" w:hAnsi="Times New Roman" w:cs="Times New Roman"/>
        </w:rPr>
        <w:fldChar w:fldCharType="end"/>
      </w:r>
      <w:r w:rsidRPr="00861B64">
        <w:rPr>
          <w:rFonts w:ascii="Times New Roman" w:hAnsi="Times New Roman" w:cs="Times New Roman"/>
        </w:rPr>
        <w:t xml:space="preserve"> algorithm. Each node of the graph represents a genomic region of fixed size and the weights are the contact frequencies. In such a graph layout, the nodes within each chromosome become clustered together due to high intra-chromosomal contacts while chromosomes that have higher inter-chromosomal contacts among themselves will end up close together in 3D space compared to the other chromosomes with less inter-chromosomal contacts. To model the variable CT arrangements possible within the average Hi-C data, 1000 independent runs of the FR algorithm were performed with different random initial configurations, which led to the formation of 1000 different 3D network graphs (see “Methods” section). Next, a minimum volume ellipsoid algorithm was used to fit a geometrical object around the models to serve as the nuclear periphery. From each of those models, we calculated the distance of the center of mass of each chromosome from the nucleus center (center of the geometrical fitted object).</w:t>
      </w:r>
    </w:p>
    <w:p w14:paraId="0430A74E" w14:textId="77777777" w:rsidR="00F836B9" w:rsidRPr="00861B64" w:rsidRDefault="00F836B9" w:rsidP="003A0E1D">
      <w:pPr>
        <w:jc w:val="both"/>
        <w:rPr>
          <w:rFonts w:ascii="Times New Roman" w:hAnsi="Times New Roman" w:cs="Times New Roman"/>
        </w:rPr>
      </w:pPr>
    </w:p>
    <w:p w14:paraId="1E008854" w14:textId="51DD1687" w:rsidR="00F836B9" w:rsidRPr="00861B64" w:rsidRDefault="00F836B9" w:rsidP="003A0E1D">
      <w:pPr>
        <w:jc w:val="both"/>
        <w:rPr>
          <w:rFonts w:ascii="Times New Roman" w:hAnsi="Times New Roman" w:cs="Times New Roman"/>
        </w:rPr>
      </w:pPr>
      <w:r w:rsidRPr="00861B64">
        <w:rPr>
          <w:rFonts w:ascii="Times New Roman" w:hAnsi="Times New Roman" w:cs="Times New Roman"/>
        </w:rPr>
        <w:t>When we examined the models, we found that they cluster into several different possible chromosome organization patterns (A</w:t>
      </w:r>
      <w:r w:rsidR="00D448A1">
        <w:rPr>
          <w:rFonts w:ascii="Times New Roman" w:hAnsi="Times New Roman" w:cs="Times New Roman"/>
        </w:rPr>
        <w:t>ppendix</w:t>
      </w:r>
      <w:r w:rsidRPr="00861B64">
        <w:rPr>
          <w:rFonts w:ascii="Times New Roman" w:hAnsi="Times New Roman" w:cs="Times New Roman"/>
        </w:rPr>
        <w:t xml:space="preserve">: Fig. </w:t>
      </w:r>
      <w:r w:rsidR="00E064A5">
        <w:rPr>
          <w:rFonts w:ascii="Times New Roman" w:hAnsi="Times New Roman" w:cs="Times New Roman"/>
        </w:rPr>
        <w:t>12</w:t>
      </w:r>
      <w:r w:rsidRPr="00861B64">
        <w:rPr>
          <w:rFonts w:ascii="Times New Roman" w:hAnsi="Times New Roman" w:cs="Times New Roman"/>
        </w:rPr>
        <w:t>). As we discovered with the PCA analysis, the Hi-C data alone cannot determine the absolute ordering from interior to periphery, so some clusters of models represent inverted patterns of organization. We also find some clusters of models that do not coincide with the length or gene density based distributions inferred from PCA CT ordering. These may represent local minima reached from certain initial conditions of the network model which do not reflect the true chromosome arrangements. Given these observations, we combine information from the previous PCA analysis with these network models to select the cluster of models for further analysis. After observing that the PCA analysis reports whether the cell type in general follows a length or gene density-based radial distribution, we use this information to select the cluster of models which has the highest absolute correlation between its mean CT distances and gene density or chromosome length (based on the inferred CT distribution type from the pairwise inter-chromosomal PCA transformation).</w:t>
      </w:r>
    </w:p>
    <w:p w14:paraId="421E893C" w14:textId="77777777" w:rsidR="004E4C3B" w:rsidRPr="00861B64" w:rsidRDefault="004E4C3B" w:rsidP="003A0E1D">
      <w:pPr>
        <w:jc w:val="both"/>
        <w:rPr>
          <w:rFonts w:ascii="Times New Roman" w:hAnsi="Times New Roman" w:cs="Times New Roman"/>
        </w:rPr>
      </w:pPr>
    </w:p>
    <w:p w14:paraId="27486F37" w14:textId="0C3E205D" w:rsidR="00981A5A" w:rsidRPr="00861B64" w:rsidRDefault="004E4C3B" w:rsidP="00981A5A">
      <w:pPr>
        <w:jc w:val="both"/>
        <w:rPr>
          <w:rFonts w:ascii="Times New Roman" w:hAnsi="Times New Roman" w:cs="Times New Roman"/>
        </w:rPr>
      </w:pPr>
      <w:r w:rsidRPr="00861B64">
        <w:rPr>
          <w:rFonts w:ascii="Times New Roman" w:hAnsi="Times New Roman" w:cs="Times New Roman"/>
        </w:rPr>
        <w:t xml:space="preserve">With the selected cluster of models (Fig. </w:t>
      </w:r>
      <w:r w:rsidR="00FA4275">
        <w:rPr>
          <w:rFonts w:ascii="Times New Roman" w:hAnsi="Times New Roman" w:cs="Times New Roman"/>
        </w:rPr>
        <w:t>5</w:t>
      </w:r>
      <w:r w:rsidRPr="00861B64">
        <w:rPr>
          <w:rFonts w:ascii="Times New Roman" w:hAnsi="Times New Roman" w:cs="Times New Roman"/>
        </w:rPr>
        <w:t xml:space="preserve">a, b), we next examined the predicted heterogeneity in chromosome territory positioning within each cell type (Fig. </w:t>
      </w:r>
      <w:r w:rsidR="00FA4275">
        <w:rPr>
          <w:rFonts w:ascii="Times New Roman" w:hAnsi="Times New Roman" w:cs="Times New Roman"/>
        </w:rPr>
        <w:t>5</w:t>
      </w:r>
      <w:r w:rsidRPr="00861B64">
        <w:rPr>
          <w:rFonts w:ascii="Times New Roman" w:hAnsi="Times New Roman" w:cs="Times New Roman"/>
        </w:rPr>
        <w:t xml:space="preserve"> and A</w:t>
      </w:r>
      <w:r w:rsidR="00462CC8">
        <w:rPr>
          <w:rFonts w:ascii="Times New Roman" w:hAnsi="Times New Roman" w:cs="Times New Roman"/>
        </w:rPr>
        <w:t>ppendix</w:t>
      </w:r>
      <w:r w:rsidRPr="00861B64">
        <w:rPr>
          <w:rFonts w:ascii="Times New Roman" w:hAnsi="Times New Roman" w:cs="Times New Roman"/>
        </w:rPr>
        <w:t xml:space="preserve">: Fig. </w:t>
      </w:r>
      <w:r w:rsidR="00B400EC">
        <w:rPr>
          <w:rFonts w:ascii="Times New Roman" w:hAnsi="Times New Roman" w:cs="Times New Roman"/>
        </w:rPr>
        <w:t>13</w:t>
      </w:r>
      <w:r w:rsidRPr="00861B64">
        <w:rPr>
          <w:rFonts w:ascii="Times New Roman" w:hAnsi="Times New Roman" w:cs="Times New Roman"/>
        </w:rPr>
        <w:t xml:space="preserve">). Figure </w:t>
      </w:r>
      <w:r w:rsidR="00FA4275">
        <w:rPr>
          <w:rFonts w:ascii="Times New Roman" w:hAnsi="Times New Roman" w:cs="Times New Roman"/>
        </w:rPr>
        <w:t>5</w:t>
      </w:r>
      <w:r w:rsidRPr="00861B64">
        <w:rPr>
          <w:rFonts w:ascii="Times New Roman" w:hAnsi="Times New Roman" w:cs="Times New Roman"/>
        </w:rPr>
        <w:t xml:space="preserve">c shows the radial distance profiles of four example CTs - CT1, CT18, CT19 and CT20 obtained from GM1878 and BJ1-hTERT network model clusters. Among these CTs, CT18 (length 78.1 Mbp and gene density 3.4 genes/sequenced Mbp) and CT19 (length 59.1 Mbp and gene density 23.9 genes / sequenced Mbp) have comparable DNA content but have drastically different gene densities. The network modeling result shows a trend in which, in GM12878, CT18 has a peak near the periphery and CT19 has a more internal peak. On the other hand, in BJ1-hTERT, both CT18 and CT19 peaks are located toward the nuclear center with a similar distribution. The next contrasting pair is CT1 (length 249.3 Mb and gene density 8.70 </w:t>
      </w:r>
    </w:p>
    <w:p w14:paraId="7A4ABCD8" w14:textId="77777777" w:rsidR="00981A5A" w:rsidRPr="00861B64" w:rsidRDefault="00981A5A" w:rsidP="00981A5A">
      <w:pPr>
        <w:keepNext/>
        <w:rPr>
          <w:rFonts w:ascii="Times New Roman" w:hAnsi="Times New Roman" w:cs="Times New Roman"/>
        </w:rPr>
      </w:pPr>
      <w:r w:rsidRPr="00861B64">
        <w:rPr>
          <w:rFonts w:ascii="Times New Roman" w:hAnsi="Times New Roman" w:cs="Times New Roman"/>
          <w:noProof/>
        </w:rPr>
        <w:lastRenderedPageBreak/>
        <w:drawing>
          <wp:inline distT="0" distB="0" distL="0" distR="0" wp14:anchorId="2DDB458A" wp14:editId="5007984C">
            <wp:extent cx="5486400" cy="5919470"/>
            <wp:effectExtent l="0" t="0" r="0" b="508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5919470"/>
                    </a:xfrm>
                    <a:prstGeom prst="rect">
                      <a:avLst/>
                    </a:prstGeom>
                  </pic:spPr>
                </pic:pic>
              </a:graphicData>
            </a:graphic>
          </wp:inline>
        </w:drawing>
      </w:r>
    </w:p>
    <w:p w14:paraId="3112FE14" w14:textId="46A6152C" w:rsidR="00A36A15" w:rsidRDefault="00981A5A" w:rsidP="00981A5A">
      <w:pPr>
        <w:pStyle w:val="Caption"/>
        <w:jc w:val="both"/>
        <w:rPr>
          <w:rFonts w:ascii="Times New Roman" w:hAnsi="Times New Roman" w:cs="Times New Roman"/>
          <w:b w:val="0"/>
          <w:bCs w:val="0"/>
          <w:sz w:val="20"/>
          <w:szCs w:val="20"/>
        </w:rPr>
      </w:pPr>
      <w:bookmarkStart w:id="27" w:name="_Toc115977841"/>
      <w:bookmarkStart w:id="28" w:name="_Toc118112348"/>
      <w:r w:rsidRPr="00861B64">
        <w:rPr>
          <w:rFonts w:ascii="Times New Roman" w:hAnsi="Times New Roman" w:cs="Times New Roman"/>
          <w:sz w:val="20"/>
          <w:szCs w:val="20"/>
        </w:rPr>
        <w:t xml:space="preserve">Figure </w:t>
      </w:r>
      <w:r w:rsidRPr="00861B64">
        <w:rPr>
          <w:rFonts w:ascii="Times New Roman" w:hAnsi="Times New Roman" w:cs="Times New Roman"/>
          <w:sz w:val="20"/>
          <w:szCs w:val="20"/>
        </w:rPr>
        <w:fldChar w:fldCharType="begin"/>
      </w:r>
      <w:r w:rsidRPr="00861B64">
        <w:rPr>
          <w:rFonts w:ascii="Times New Roman" w:hAnsi="Times New Roman" w:cs="Times New Roman"/>
          <w:sz w:val="20"/>
          <w:szCs w:val="20"/>
        </w:rPr>
        <w:instrText xml:space="preserve"> SEQ Figure \* ARABIC </w:instrText>
      </w:r>
      <w:r w:rsidRPr="00861B64">
        <w:rPr>
          <w:rFonts w:ascii="Times New Roman" w:hAnsi="Times New Roman" w:cs="Times New Roman"/>
          <w:sz w:val="20"/>
          <w:szCs w:val="20"/>
        </w:rPr>
        <w:fldChar w:fldCharType="separate"/>
      </w:r>
      <w:r w:rsidR="00924755">
        <w:rPr>
          <w:rFonts w:ascii="Times New Roman" w:hAnsi="Times New Roman" w:cs="Times New Roman"/>
          <w:noProof/>
          <w:sz w:val="20"/>
          <w:szCs w:val="20"/>
        </w:rPr>
        <w:t>5</w:t>
      </w:r>
      <w:r w:rsidRPr="00861B64">
        <w:rPr>
          <w:rFonts w:ascii="Times New Roman" w:hAnsi="Times New Roman" w:cs="Times New Roman"/>
          <w:sz w:val="20"/>
          <w:szCs w:val="20"/>
        </w:rPr>
        <w:fldChar w:fldCharType="end"/>
      </w:r>
      <w:r w:rsidRPr="00861B64">
        <w:rPr>
          <w:rFonts w:ascii="Times New Roman" w:hAnsi="Times New Roman" w:cs="Times New Roman"/>
          <w:sz w:val="20"/>
          <w:szCs w:val="20"/>
        </w:rPr>
        <w:t xml:space="preserve"> </w:t>
      </w:r>
      <w:r w:rsidRPr="005B2C2A">
        <w:rPr>
          <w:rFonts w:ascii="Times New Roman" w:hAnsi="Times New Roman" w:cs="Times New Roman"/>
          <w:b w:val="0"/>
          <w:bCs w:val="0"/>
          <w:sz w:val="20"/>
          <w:szCs w:val="20"/>
        </w:rPr>
        <w:t>Network modeling generated distributions of CT radial positions and comparison of the predicted tuned result with microscopy data.</w:t>
      </w:r>
      <w:bookmarkEnd w:id="28"/>
      <w:r w:rsidRPr="005B2C2A">
        <w:rPr>
          <w:rFonts w:ascii="Times New Roman" w:hAnsi="Times New Roman" w:cs="Times New Roman"/>
          <w:b w:val="0"/>
          <w:bCs w:val="0"/>
          <w:sz w:val="20"/>
          <w:szCs w:val="20"/>
        </w:rPr>
        <w:t xml:space="preserve"> </w:t>
      </w:r>
    </w:p>
    <w:p w14:paraId="203BB6A9" w14:textId="0493B1A7" w:rsidR="00981A5A" w:rsidRPr="00861B64" w:rsidRDefault="00981A5A" w:rsidP="00981A5A">
      <w:pPr>
        <w:pStyle w:val="Caption"/>
        <w:jc w:val="both"/>
        <w:rPr>
          <w:rFonts w:ascii="Times New Roman" w:hAnsi="Times New Roman" w:cs="Times New Roman"/>
          <w:b w:val="0"/>
          <w:bCs w:val="0"/>
          <w:sz w:val="20"/>
          <w:szCs w:val="20"/>
        </w:rPr>
      </w:pPr>
      <w:r w:rsidRPr="005B2C2A">
        <w:rPr>
          <w:rFonts w:ascii="Times New Roman" w:hAnsi="Times New Roman" w:cs="Times New Roman"/>
          <w:b w:val="0"/>
          <w:bCs w:val="0"/>
          <w:sz w:val="20"/>
          <w:szCs w:val="20"/>
        </w:rPr>
        <w:t>a, b Network modeling generated model clusters for both GM12878 (a) and BJ1-hTERT (b), selected based on respective inferred CT distribution types. c The radial distance profiles of 4 CTs (chr18, chr19, chr1 and chr20) for both GM12878 and BJ1-hTERT obtained from the respective selected model clusters (# of models in the selected clusters: for GM12878—109, and BJ1-hTERT—122). d Correlation between predicted tuned CT distance from GM12878 Hi-C data and lymphoblastoid microscopy imaging data. e Correlation between predicted tuned CT distance from BJ1-hTERT Hi-C data and fibroblast microscopy imaging data</w:t>
      </w:r>
      <w:bookmarkEnd w:id="27"/>
      <w:r w:rsidR="005B2C2A">
        <w:rPr>
          <w:rFonts w:ascii="Times New Roman" w:hAnsi="Times New Roman" w:cs="Times New Roman"/>
          <w:b w:val="0"/>
          <w:bCs w:val="0"/>
          <w:sz w:val="20"/>
          <w:szCs w:val="20"/>
        </w:rPr>
        <w:t>.</w:t>
      </w:r>
    </w:p>
    <w:p w14:paraId="31072608" w14:textId="77777777" w:rsidR="00981A5A" w:rsidRPr="00861B64" w:rsidRDefault="00981A5A">
      <w:pPr>
        <w:rPr>
          <w:rFonts w:ascii="Times New Roman" w:hAnsi="Times New Roman" w:cs="Times New Roman"/>
        </w:rPr>
      </w:pPr>
      <w:r w:rsidRPr="00861B64">
        <w:rPr>
          <w:rFonts w:ascii="Times New Roman" w:hAnsi="Times New Roman" w:cs="Times New Roman"/>
        </w:rPr>
        <w:br w:type="page"/>
      </w:r>
    </w:p>
    <w:p w14:paraId="55FB61FD" w14:textId="5AC1F1E6" w:rsidR="004E4C3B" w:rsidRPr="00861B64" w:rsidRDefault="004E4C3B" w:rsidP="00981A5A">
      <w:pPr>
        <w:jc w:val="both"/>
        <w:rPr>
          <w:rFonts w:ascii="Times New Roman" w:hAnsi="Times New Roman" w:cs="Times New Roman"/>
        </w:rPr>
      </w:pPr>
      <w:r w:rsidRPr="00861B64">
        <w:rPr>
          <w:rFonts w:ascii="Times New Roman" w:hAnsi="Times New Roman" w:cs="Times New Roman"/>
        </w:rPr>
        <w:lastRenderedPageBreak/>
        <w:t xml:space="preserve">genes/sequenced Mb) and CT20 (length 63.0 Mb and gene density 8.71 genes/sequenced Mb). They both have comparable gene densities but strikingly different lengths. Again based on modeling results, we can see that CT1 and CT20 have internal locations in GM12878, but in BJ1-hTERT CT1 occupies a much peripheral location. As expected given the overall gene density or length correlations of the model cluster, these mean positions are consistent with microscopy data regarding the different positioning of chr18, chr19, and chr1 in different cell types. Beyond mean position shifts, we also observe that the distributions of possible chromosome positions also match microscopic evidence for chromosome position variation in some respects. For example, in the models, CT4 in lymphoblasts is highly skewed toward peripheral positions and almost never observed near the center of the nucleus. This matches the distribution of positions of a gene located on chr4 measured by FISH </w:t>
      </w:r>
      <w:r w:rsidR="0062112B" w:rsidRPr="00861B64">
        <w:rPr>
          <w:rFonts w:ascii="Times New Roman" w:hAnsi="Times New Roman" w:cs="Times New Roman"/>
        </w:rPr>
        <w:fldChar w:fldCharType="begin"/>
      </w:r>
      <w:r w:rsidR="0062112B" w:rsidRPr="00861B64">
        <w:rPr>
          <w:rFonts w:ascii="Times New Roman" w:hAnsi="Times New Roman" w:cs="Times New Roman"/>
        </w:rPr>
        <w:instrText xml:space="preserve"> ADDIN EN.CITE &lt;EndNote&gt;&lt;Cite&gt;&lt;Author&gt;Gué&lt;/Author&gt;&lt;Year&gt;2005&lt;/Year&gt;&lt;RecNum&gt;192&lt;/RecNum&gt;&lt;DisplayText&gt;(Gué et al., 2005)&lt;/DisplayText&gt;&lt;record&gt;&lt;rec-number&gt;192&lt;/rec-number&gt;&lt;foreign-keys&gt;&lt;key app="EN" db-id="a0p090vf1ve0pqeatdq5929dtz9rxt0ewtwe" timestamp="1663864234"&gt;192&lt;/key&gt;&lt;/foreign-keys&gt;&lt;ref-type name="Journal Article"&gt;17&lt;/ref-type&gt;&lt;contributors&gt;&lt;authors&gt;&lt;author&gt;Gué, M.&lt;/author&gt;&lt;author&gt;Messaoudi, C.&lt;/author&gt;&lt;author&gt;Sun, J. S.&lt;/author&gt;&lt;author&gt;Boudier, T.&lt;/author&gt;&lt;/authors&gt;&lt;/contributors&gt;&lt;titles&gt;&lt;title&gt;Smart 3D-FISH: automation of distance analysis in nuclei of interphase cells by image processing&lt;/title&gt;&lt;secondary-title&gt;Cytom Part A J Int Soc Anal Cytol&lt;/secondary-title&gt;&lt;/titles&gt;&lt;periodical&gt;&lt;full-title&gt;Cytom Part A J Int Soc Anal Cytol&lt;/full-title&gt;&lt;/periodical&gt;&lt;volume&gt;67&lt;/volume&gt;&lt;dates&gt;&lt;year&gt;2005&lt;/year&gt;&lt;pub-dates&gt;&lt;date&gt;2005//&lt;/date&gt;&lt;/pub-dates&gt;&lt;/dates&gt;&lt;urls&gt;&lt;related-urls&gt;&lt;url&gt;https://doi.org/10.1002/cyto.a.20170&lt;/url&gt;&lt;/related-urls&gt;&lt;/urls&gt;&lt;electronic-resource-num&gt;10.1002/cyto.a.20170&lt;/electronic-resource-num&gt;&lt;/record&gt;&lt;/Cite&gt;&lt;/EndNote&gt;</w:instrText>
      </w:r>
      <w:r w:rsidR="0062112B" w:rsidRPr="00861B64">
        <w:rPr>
          <w:rFonts w:ascii="Times New Roman" w:hAnsi="Times New Roman" w:cs="Times New Roman"/>
        </w:rPr>
        <w:fldChar w:fldCharType="separate"/>
      </w:r>
      <w:r w:rsidR="0062112B" w:rsidRPr="00861B64">
        <w:rPr>
          <w:rFonts w:ascii="Times New Roman" w:hAnsi="Times New Roman" w:cs="Times New Roman"/>
          <w:noProof/>
        </w:rPr>
        <w:t>(Gué et al., 2005)</w:t>
      </w:r>
      <w:r w:rsidR="0062112B" w:rsidRPr="00861B64">
        <w:rPr>
          <w:rFonts w:ascii="Times New Roman" w:hAnsi="Times New Roman" w:cs="Times New Roman"/>
        </w:rPr>
        <w:fldChar w:fldCharType="end"/>
      </w:r>
      <w:r w:rsidRPr="00861B64">
        <w:rPr>
          <w:rFonts w:ascii="Times New Roman" w:hAnsi="Times New Roman" w:cs="Times New Roman"/>
        </w:rPr>
        <w:t xml:space="preserve"> in which the gene was almost never observed in the interior 30 percent of the nuclear radius in any individual cell (A</w:t>
      </w:r>
      <w:r w:rsidR="001A7E7C">
        <w:rPr>
          <w:rFonts w:ascii="Times New Roman" w:hAnsi="Times New Roman" w:cs="Times New Roman"/>
        </w:rPr>
        <w:t>ppendix</w:t>
      </w:r>
      <w:r w:rsidRPr="00861B64">
        <w:rPr>
          <w:rFonts w:ascii="Times New Roman" w:hAnsi="Times New Roman" w:cs="Times New Roman"/>
        </w:rPr>
        <w:t xml:space="preserve">: Fig. </w:t>
      </w:r>
      <w:r w:rsidR="00084992">
        <w:rPr>
          <w:rFonts w:ascii="Times New Roman" w:hAnsi="Times New Roman" w:cs="Times New Roman"/>
        </w:rPr>
        <w:t>14</w:t>
      </w:r>
      <w:r w:rsidRPr="00861B64">
        <w:rPr>
          <w:rFonts w:ascii="Times New Roman" w:hAnsi="Times New Roman" w:cs="Times New Roman"/>
        </w:rPr>
        <w:t>d). In contrast, the models predict that CT10 in fibroblasts can be found throughout the middle of the nucleus, but almost never at the extreme center or periphery (A</w:t>
      </w:r>
      <w:r w:rsidR="001A7E7C">
        <w:rPr>
          <w:rFonts w:ascii="Times New Roman" w:hAnsi="Times New Roman" w:cs="Times New Roman"/>
        </w:rPr>
        <w:t>ppendix</w:t>
      </w:r>
      <w:r w:rsidRPr="00861B64">
        <w:rPr>
          <w:rFonts w:ascii="Times New Roman" w:hAnsi="Times New Roman" w:cs="Times New Roman"/>
        </w:rPr>
        <w:t xml:space="preserve">: Fig. </w:t>
      </w:r>
      <w:r w:rsidR="00532AB0">
        <w:rPr>
          <w:rFonts w:ascii="Times New Roman" w:hAnsi="Times New Roman" w:cs="Times New Roman"/>
        </w:rPr>
        <w:t>14</w:t>
      </w:r>
      <w:r w:rsidRPr="00861B64">
        <w:rPr>
          <w:rFonts w:ascii="Times New Roman" w:hAnsi="Times New Roman" w:cs="Times New Roman"/>
        </w:rPr>
        <w:t xml:space="preserve">c). This matches the measured chr10 distribution by FISH </w:t>
      </w:r>
      <w:r w:rsidR="00CA6E12" w:rsidRPr="00861B64">
        <w:rPr>
          <w:rFonts w:ascii="Times New Roman" w:hAnsi="Times New Roman" w:cs="Times New Roman"/>
        </w:rPr>
        <w:fldChar w:fldCharType="begin"/>
      </w:r>
      <w:r w:rsidR="00CA6E12" w:rsidRPr="00861B64">
        <w:rPr>
          <w:rFonts w:ascii="Times New Roman" w:hAnsi="Times New Roman" w:cs="Times New Roman"/>
        </w:rPr>
        <w:instrText xml:space="preserve"> ADDIN EN.CITE &lt;EndNote&gt;&lt;Cite&gt;&lt;Author&gt;Mehta&lt;/Author&gt;&lt;Year&gt;2010&lt;/Year&gt;&lt;RecNum&gt;233&lt;/RecNum&gt;&lt;DisplayText&gt;(Mehta et al., 2010)&lt;/DisplayText&gt;&lt;record&gt;&lt;rec-number&gt;233&lt;/rec-number&gt;&lt;foreign-keys&gt;&lt;key app="EN" db-id="a0p090vf1ve0pqeatdq5929dtz9rxt0ewtwe" timestamp="1663864234"&gt;233&lt;/key&gt;&lt;/foreign-keys&gt;&lt;ref-type name="Journal Article"&gt;17&lt;/ref-type&gt;&lt;contributors&gt;&lt;authors&gt;&lt;author&gt;Mehta, I. S.&lt;/author&gt;&lt;author&gt;Amira, M.&lt;/author&gt;&lt;author&gt;Harvey, A. J.&lt;/author&gt;&lt;author&gt;Bridger, J. M.&lt;/author&gt;&lt;/authors&gt;&lt;/contributors&gt;&lt;titles&gt;&lt;title&gt;Rapid chromosome territory relocation by nuclear motor activity in response to serum removal in primary human fibroblasts&lt;/title&gt;&lt;secondary-title&gt;Genome Biol&lt;/secondary-title&gt;&lt;/titles&gt;&lt;periodical&gt;&lt;full-title&gt;Genome Biol&lt;/full-title&gt;&lt;/periodical&gt;&lt;volume&gt;11&lt;/volume&gt;&lt;dates&gt;&lt;year&gt;2010&lt;/year&gt;&lt;pub-dates&gt;&lt;date&gt;2010//&lt;/date&gt;&lt;/pub-dates&gt;&lt;/dates&gt;&lt;urls&gt;&lt;related-urls&gt;&lt;url&gt;https://doi.org/10.1186/gb-2010-11-1-r5&lt;/url&gt;&lt;/related-urls&gt;&lt;/urls&gt;&lt;electronic-resource-num&gt;10.1186/gb-2010-11-1-r5&lt;/electronic-resource-num&gt;&lt;/record&gt;&lt;/Cite&gt;&lt;/EndNote&gt;</w:instrText>
      </w:r>
      <w:r w:rsidR="00CA6E12" w:rsidRPr="00861B64">
        <w:rPr>
          <w:rFonts w:ascii="Times New Roman" w:hAnsi="Times New Roman" w:cs="Times New Roman"/>
        </w:rPr>
        <w:fldChar w:fldCharType="separate"/>
      </w:r>
      <w:r w:rsidR="00CA6E12" w:rsidRPr="00861B64">
        <w:rPr>
          <w:rFonts w:ascii="Times New Roman" w:hAnsi="Times New Roman" w:cs="Times New Roman"/>
          <w:noProof/>
        </w:rPr>
        <w:t>(Mehta et al., 2010)</w:t>
      </w:r>
      <w:r w:rsidR="00CA6E12" w:rsidRPr="00861B64">
        <w:rPr>
          <w:rFonts w:ascii="Times New Roman" w:hAnsi="Times New Roman" w:cs="Times New Roman"/>
        </w:rPr>
        <w:fldChar w:fldCharType="end"/>
      </w:r>
      <w:r w:rsidRPr="00861B64">
        <w:rPr>
          <w:rFonts w:ascii="Times New Roman" w:hAnsi="Times New Roman" w:cs="Times New Roman"/>
        </w:rPr>
        <w:t>. In some cases, however, the model-inferred CT distribution matches the mean position observed in microscopy, but not the distribution of positions. For example, the models locate chr19 near the nucleus center on average in both cell types we considered, as in microscopy data (A</w:t>
      </w:r>
      <w:r w:rsidR="003F5C0D">
        <w:rPr>
          <w:rFonts w:ascii="Times New Roman" w:hAnsi="Times New Roman" w:cs="Times New Roman"/>
        </w:rPr>
        <w:t>ppendix</w:t>
      </w:r>
      <w:r w:rsidRPr="00861B64">
        <w:rPr>
          <w:rFonts w:ascii="Times New Roman" w:hAnsi="Times New Roman" w:cs="Times New Roman"/>
        </w:rPr>
        <w:t xml:space="preserve">: Fig. </w:t>
      </w:r>
      <w:r w:rsidR="008C4672">
        <w:rPr>
          <w:rFonts w:ascii="Times New Roman" w:hAnsi="Times New Roman" w:cs="Times New Roman"/>
        </w:rPr>
        <w:t>14</w:t>
      </w:r>
      <w:r w:rsidRPr="00861B64">
        <w:rPr>
          <w:rFonts w:ascii="Times New Roman" w:hAnsi="Times New Roman" w:cs="Times New Roman"/>
        </w:rPr>
        <w:t xml:space="preserve">a, b). However, in single cell images, chr19 is found over a broader range of positions </w:t>
      </w:r>
      <w:r w:rsidR="00022D1E" w:rsidRPr="00861B64">
        <w:rPr>
          <w:rFonts w:ascii="Times New Roman" w:hAnsi="Times New Roman" w:cs="Times New Roman"/>
        </w:rPr>
        <w:fldChar w:fldCharType="begin"/>
      </w:r>
      <w:r w:rsidR="00022D1E" w:rsidRPr="00861B64">
        <w:rPr>
          <w:rFonts w:ascii="Times New Roman" w:hAnsi="Times New Roman" w:cs="Times New Roman"/>
        </w:rPr>
        <w:instrText xml:space="preserve"> ADDIN EN.CITE &lt;EndNote&gt;&lt;Cite&gt;&lt;Author&gt;Cremer&lt;/Author&gt;&lt;Year&gt;2001&lt;/Year&gt;&lt;RecNum&gt;234&lt;/RecNum&gt;&lt;DisplayText&gt;(Cremer et al., 2001)&lt;/DisplayText&gt;&lt;record&gt;&lt;rec-number&gt;234&lt;/rec-number&gt;&lt;foreign-keys&gt;&lt;key app="EN" db-id="a0p090vf1ve0pqeatdq5929dtz9rxt0ewtwe" timestamp="1663864234"&gt;234&lt;/key&gt;&lt;/foreign-keys&gt;&lt;ref-type name="Journal Article"&gt;17&lt;/ref-type&gt;&lt;contributors&gt;&lt;authors&gt;&lt;author&gt;Cremer, M.&lt;/author&gt;&lt;author&gt;Hase, J.&lt;/author&gt;&lt;author&gt;Volm, T.&lt;/author&gt;&lt;author&gt;Brero, A.&lt;/author&gt;&lt;author&gt;Kreth, G.&lt;/author&gt;&lt;author&gt;Walter, J.&lt;/author&gt;&lt;author&gt;Fischer, C.&lt;/author&gt;&lt;author&gt;Solovei, I.&lt;/author&gt;&lt;author&gt;Cremer, C.&lt;/author&gt;&lt;author&gt;Cremer, T.&lt;/author&gt;&lt;/authors&gt;&lt;/contributors&gt;&lt;titles&gt;&lt;title&gt;Non-random radial higher-order chromatin arrangements in nuclei of diploid human cells&lt;/title&gt;&lt;secondary-title&gt;Chromosome Res&lt;/secondary-title&gt;&lt;/titles&gt;&lt;periodical&gt;&lt;full-title&gt;Chromosome Res&lt;/full-title&gt;&lt;/periodical&gt;&lt;volume&gt;9&lt;/volume&gt;&lt;dates&gt;&lt;year&gt;2001&lt;/year&gt;&lt;pub-dates&gt;&lt;date&gt;2001//&lt;/date&gt;&lt;/pub-dates&gt;&lt;/dates&gt;&lt;urls&gt;&lt;related-urls&gt;&lt;url&gt;https://doi.org/10.1023/A:1012495201697&lt;/url&gt;&lt;/related-urls&gt;&lt;/urls&gt;&lt;electronic-resource-num&gt;10.1023/A:1012495201697&lt;/electronic-resource-num&gt;&lt;/record&gt;&lt;/Cite&gt;&lt;/EndNote&gt;</w:instrText>
      </w:r>
      <w:r w:rsidR="00022D1E" w:rsidRPr="00861B64">
        <w:rPr>
          <w:rFonts w:ascii="Times New Roman" w:hAnsi="Times New Roman" w:cs="Times New Roman"/>
        </w:rPr>
        <w:fldChar w:fldCharType="separate"/>
      </w:r>
      <w:bookmarkStart w:id="29" w:name="_Hlk116048463"/>
      <w:r w:rsidR="00022D1E" w:rsidRPr="00861B64">
        <w:rPr>
          <w:rFonts w:ascii="Times New Roman" w:hAnsi="Times New Roman" w:cs="Times New Roman"/>
          <w:noProof/>
        </w:rPr>
        <w:t>(Cremer et al., 2001</w:t>
      </w:r>
      <w:bookmarkEnd w:id="29"/>
      <w:r w:rsidR="00022D1E" w:rsidRPr="00861B64">
        <w:rPr>
          <w:rFonts w:ascii="Times New Roman" w:hAnsi="Times New Roman" w:cs="Times New Roman"/>
          <w:noProof/>
        </w:rPr>
        <w:t>)</w:t>
      </w:r>
      <w:r w:rsidR="00022D1E" w:rsidRPr="00861B64">
        <w:rPr>
          <w:rFonts w:ascii="Times New Roman" w:hAnsi="Times New Roman" w:cs="Times New Roman"/>
        </w:rPr>
        <w:fldChar w:fldCharType="end"/>
      </w:r>
      <w:r w:rsidRPr="00861B64">
        <w:rPr>
          <w:rFonts w:ascii="Times New Roman" w:hAnsi="Times New Roman" w:cs="Times New Roman"/>
        </w:rPr>
        <w:t xml:space="preserve">, while our models predict a more tightly focused consistent positioning of chr19. This narrow predicted distribution likely stems from the highly specific interaction pattern for chr19, visible in the strong contact matrix and distinct PCA position of this chromosome in Fig. </w:t>
      </w:r>
      <w:r w:rsidR="00FA4275">
        <w:rPr>
          <w:rFonts w:ascii="Times New Roman" w:hAnsi="Times New Roman" w:cs="Times New Roman"/>
        </w:rPr>
        <w:t>3</w:t>
      </w:r>
      <w:r w:rsidRPr="00861B64">
        <w:rPr>
          <w:rFonts w:ascii="Times New Roman" w:hAnsi="Times New Roman" w:cs="Times New Roman"/>
        </w:rPr>
        <w:t xml:space="preserve">. Additionally, while chr13 has been observed by microscopy to be strongly skewed toward the nuclear periphery </w:t>
      </w:r>
      <w:r w:rsidR="00D741B0" w:rsidRPr="00861B64">
        <w:rPr>
          <w:rFonts w:ascii="Times New Roman" w:hAnsi="Times New Roman" w:cs="Times New Roman"/>
        </w:rPr>
        <w:fldChar w:fldCharType="begin"/>
      </w:r>
      <w:r w:rsidR="00D741B0" w:rsidRPr="00861B64">
        <w:rPr>
          <w:rFonts w:ascii="Times New Roman" w:hAnsi="Times New Roman" w:cs="Times New Roman"/>
        </w:rPr>
        <w:instrText xml:space="preserve"> ADDIN EN.CITE &lt;EndNote&gt;&lt;Cite&gt;&lt;Author&gt;Mehta&lt;/Author&gt;&lt;Year&gt;2010&lt;/Year&gt;&lt;RecNum&gt;233&lt;/RecNum&gt;&lt;DisplayText&gt;(Mehta et al., 2010; Mora et al., 2006)&lt;/DisplayText&gt;&lt;record&gt;&lt;rec-number&gt;233&lt;/rec-number&gt;&lt;foreign-keys&gt;&lt;key app="EN" db-id="a0p090vf1ve0pqeatdq5929dtz9rxt0ewtwe" timestamp="1663864234"&gt;233&lt;/key&gt;&lt;/foreign-keys&gt;&lt;ref-type name="Journal Article"&gt;17&lt;/ref-type&gt;&lt;contributors&gt;&lt;authors&gt;&lt;author&gt;Mehta, I. S.&lt;/author&gt;&lt;author&gt;Amira, M.&lt;/author&gt;&lt;author&gt;Harvey, A. J.&lt;/author&gt;&lt;author&gt;Bridger, J. M.&lt;/author&gt;&lt;/authors&gt;&lt;/contributors&gt;&lt;titles&gt;&lt;title&gt;Rapid chromosome territory relocation by nuclear motor activity in response to serum removal in primary human fibroblasts&lt;/title&gt;&lt;secondary-title&gt;Genome Biol&lt;/secondary-title&gt;&lt;/titles&gt;&lt;periodical&gt;&lt;full-title&gt;Genome Biol&lt;/full-title&gt;&lt;/periodical&gt;&lt;volume&gt;11&lt;/volume&gt;&lt;dates&gt;&lt;year&gt;2010&lt;/year&gt;&lt;pub-dates&gt;&lt;date&gt;2010//&lt;/date&gt;&lt;/pub-dates&gt;&lt;/dates&gt;&lt;urls&gt;&lt;related-urls&gt;&lt;url&gt;https://doi.org/10.1186/gb-2010-11-1-r5&lt;/url&gt;&lt;/related-urls&gt;&lt;/urls&gt;&lt;electronic-resource-num&gt;10.1186/gb-2010-11-1-r5&lt;/electronic-resource-num&gt;&lt;/record&gt;&lt;/Cite&gt;&lt;Cite&gt;&lt;Author&gt;Mora&lt;/Author&gt;&lt;Year&gt;2006&lt;/Year&gt;&lt;RecNum&gt;235&lt;/RecNum&gt;&lt;record&gt;&lt;rec-number&gt;235&lt;/rec-number&gt;&lt;foreign-keys&gt;&lt;key app="EN" db-id="a0p090vf1ve0pqeatdq5929dtz9rxt0ewtwe" timestamp="1663864234"&gt;235&lt;/key&gt;&lt;/foreign-keys&gt;&lt;ref-type name="Journal Article"&gt;17&lt;/ref-type&gt;&lt;contributors&gt;&lt;authors&gt;&lt;author&gt;Mora, L.&lt;/author&gt;&lt;author&gt;Sánchez, I.&lt;/author&gt;&lt;author&gt;Garcia, M.&lt;/author&gt;&lt;author&gt;Ponsà, M.&lt;/author&gt;&lt;/authors&gt;&lt;/contributors&gt;&lt;titles&gt;&lt;title&gt;Chromosome territory positioning of conserved homologous chromosomes in different primate species&lt;/title&gt;&lt;secondary-title&gt;Chromosoma&lt;/secondary-title&gt;&lt;/titles&gt;&lt;periodical&gt;&lt;full-title&gt;Chromosoma&lt;/full-title&gt;&lt;/periodical&gt;&lt;volume&gt;115&lt;/volume&gt;&lt;dates&gt;&lt;year&gt;2006&lt;/year&gt;&lt;pub-dates&gt;&lt;date&gt;2006//&lt;/date&gt;&lt;/pub-dates&gt;&lt;/dates&gt;&lt;urls&gt;&lt;related-urls&gt;&lt;url&gt;https://doi.org/10.1007/s00412-006-0064-6&lt;/url&gt;&lt;/related-urls&gt;&lt;/urls&gt;&lt;electronic-resource-num&gt;10.1007/s00412-006-0064-6&lt;/electronic-resource-num&gt;&lt;/record&gt;&lt;/Cite&gt;&lt;/EndNote&gt;</w:instrText>
      </w:r>
      <w:r w:rsidR="00D741B0" w:rsidRPr="00861B64">
        <w:rPr>
          <w:rFonts w:ascii="Times New Roman" w:hAnsi="Times New Roman" w:cs="Times New Roman"/>
        </w:rPr>
        <w:fldChar w:fldCharType="separate"/>
      </w:r>
      <w:r w:rsidR="00D741B0" w:rsidRPr="00861B64">
        <w:rPr>
          <w:rFonts w:ascii="Times New Roman" w:hAnsi="Times New Roman" w:cs="Times New Roman"/>
          <w:noProof/>
        </w:rPr>
        <w:t>(Mehta et al., 2010; Mora et al., 2006)</w:t>
      </w:r>
      <w:r w:rsidR="00D741B0" w:rsidRPr="00861B64">
        <w:rPr>
          <w:rFonts w:ascii="Times New Roman" w:hAnsi="Times New Roman" w:cs="Times New Roman"/>
        </w:rPr>
        <w:fldChar w:fldCharType="end"/>
      </w:r>
      <w:r w:rsidRPr="00861B64">
        <w:rPr>
          <w:rFonts w:ascii="Times New Roman" w:hAnsi="Times New Roman" w:cs="Times New Roman"/>
        </w:rPr>
        <w:t>, our model sometimes predicts a strongly peripheral distribution (GM12878) and sometimes a strongly internal distribution (BJ1-hTERT) (A</w:t>
      </w:r>
      <w:r w:rsidR="00D33EC1">
        <w:rPr>
          <w:rFonts w:ascii="Times New Roman" w:hAnsi="Times New Roman" w:cs="Times New Roman"/>
        </w:rPr>
        <w:t>ppendix</w:t>
      </w:r>
      <w:r w:rsidRPr="00861B64">
        <w:rPr>
          <w:rFonts w:ascii="Times New Roman" w:hAnsi="Times New Roman" w:cs="Times New Roman"/>
        </w:rPr>
        <w:t xml:space="preserve">: Fig. </w:t>
      </w:r>
      <w:r w:rsidR="008C4672">
        <w:rPr>
          <w:rFonts w:ascii="Times New Roman" w:hAnsi="Times New Roman" w:cs="Times New Roman"/>
        </w:rPr>
        <w:t>13</w:t>
      </w:r>
      <w:r w:rsidRPr="00861B64">
        <w:rPr>
          <w:rFonts w:ascii="Times New Roman" w:hAnsi="Times New Roman" w:cs="Times New Roman"/>
        </w:rPr>
        <w:t>). This occurs because there are relatively few strong inter-chromosomal interactions detected by chr13 in the Hi-C data, and the model cannot distinguish whether this means the chromosome is located on its own far to the center or far to the periphery. So, while our network model approach shows a strong ability to predict chromosome position variability for some chromosomes, in other cases, there are inherent limitations of what can be predicted from Hi-C contacts alone.</w:t>
      </w:r>
    </w:p>
    <w:p w14:paraId="27EAFB35" w14:textId="77777777" w:rsidR="004E4C3B" w:rsidRPr="00861B64" w:rsidRDefault="004E4C3B" w:rsidP="003A0E1D">
      <w:pPr>
        <w:jc w:val="both"/>
        <w:rPr>
          <w:rFonts w:ascii="Times New Roman" w:hAnsi="Times New Roman" w:cs="Times New Roman"/>
        </w:rPr>
      </w:pPr>
    </w:p>
    <w:p w14:paraId="71168469" w14:textId="5C07C785" w:rsidR="00856C0F" w:rsidRPr="00861B64" w:rsidRDefault="004E4C3B" w:rsidP="003C76E2">
      <w:pPr>
        <w:jc w:val="both"/>
        <w:rPr>
          <w:rFonts w:ascii="Times New Roman" w:hAnsi="Times New Roman" w:cs="Times New Roman"/>
        </w:rPr>
      </w:pPr>
      <w:r w:rsidRPr="00861B64">
        <w:rPr>
          <w:rFonts w:ascii="Times New Roman" w:hAnsi="Times New Roman" w:cs="Times New Roman"/>
        </w:rPr>
        <w:t>In contrast to the original Hi-C contact maps, simulated random ligation maps produced network models that were much more variable and did not form tight clusters (A</w:t>
      </w:r>
      <w:r w:rsidR="004B6903">
        <w:rPr>
          <w:rFonts w:ascii="Times New Roman" w:hAnsi="Times New Roman" w:cs="Times New Roman"/>
        </w:rPr>
        <w:t>ppendix</w:t>
      </w:r>
      <w:r w:rsidRPr="00861B64">
        <w:rPr>
          <w:rFonts w:ascii="Times New Roman" w:hAnsi="Times New Roman" w:cs="Times New Roman"/>
        </w:rPr>
        <w:t xml:space="preserve">: Fig. </w:t>
      </w:r>
      <w:r w:rsidR="00CA49D0">
        <w:rPr>
          <w:rFonts w:ascii="Times New Roman" w:hAnsi="Times New Roman" w:cs="Times New Roman"/>
        </w:rPr>
        <w:t>11</w:t>
      </w:r>
      <w:r w:rsidRPr="00861B64">
        <w:rPr>
          <w:rFonts w:ascii="Times New Roman" w:hAnsi="Times New Roman" w:cs="Times New Roman"/>
        </w:rPr>
        <w:t xml:space="preserve">a, e). This primarily happens due to non-specific pairwise inter-chromosomal interaction pattern driven by length which ultimately leads to the generation of wide variety of random network model configurations. Although these simulated random ligation datasets show a strong length based distribution of CTs from the PCA ordering, the pairwise inter-chromosomal strong interaction pattern is quite different from true length based distribution as shown by ellipsoidal cells. When we examine the distributions of chromosome positions predicted for these random models, most chromosomes showed broad indistinct distributions that did not vary based on the cell type the random matrix </w:t>
      </w:r>
      <w:r w:rsidR="00856C0F" w:rsidRPr="00861B64">
        <w:rPr>
          <w:rFonts w:ascii="Times New Roman" w:hAnsi="Times New Roman" w:cs="Times New Roman"/>
        </w:rPr>
        <w:br w:type="page"/>
      </w:r>
    </w:p>
    <w:p w14:paraId="1BCB47B8" w14:textId="1D65F77E" w:rsidR="004E4C3B" w:rsidRPr="00861B64" w:rsidRDefault="004E4C3B" w:rsidP="005A2407">
      <w:pPr>
        <w:jc w:val="both"/>
        <w:rPr>
          <w:rFonts w:ascii="Times New Roman" w:hAnsi="Times New Roman" w:cs="Times New Roman"/>
        </w:rPr>
      </w:pPr>
      <w:r w:rsidRPr="00861B64">
        <w:rPr>
          <w:rFonts w:ascii="Times New Roman" w:hAnsi="Times New Roman" w:cs="Times New Roman"/>
        </w:rPr>
        <w:lastRenderedPageBreak/>
        <w:t>was derived from (A</w:t>
      </w:r>
      <w:r w:rsidR="00B8181F">
        <w:rPr>
          <w:rFonts w:ascii="Times New Roman" w:hAnsi="Times New Roman" w:cs="Times New Roman"/>
        </w:rPr>
        <w:t>ppendix</w:t>
      </w:r>
      <w:r w:rsidRPr="00861B64">
        <w:rPr>
          <w:rFonts w:ascii="Times New Roman" w:hAnsi="Times New Roman" w:cs="Times New Roman"/>
        </w:rPr>
        <w:t xml:space="preserve">: Fig. </w:t>
      </w:r>
      <w:r w:rsidR="00F262E7">
        <w:rPr>
          <w:rFonts w:ascii="Times New Roman" w:hAnsi="Times New Roman" w:cs="Times New Roman"/>
        </w:rPr>
        <w:t>15</w:t>
      </w:r>
      <w:r w:rsidRPr="00861B64">
        <w:rPr>
          <w:rFonts w:ascii="Times New Roman" w:hAnsi="Times New Roman" w:cs="Times New Roman"/>
        </w:rPr>
        <w:t>). This demonstrates that real Hi-C contacts contribute important information to our network modeling predicted radial distance distributions.</w:t>
      </w:r>
    </w:p>
    <w:p w14:paraId="608B106B" w14:textId="77777777" w:rsidR="004E4C3B" w:rsidRPr="00861B64" w:rsidRDefault="004E4C3B" w:rsidP="003A0E1D">
      <w:pPr>
        <w:pStyle w:val="Heading3"/>
        <w:rPr>
          <w:rFonts w:ascii="Times New Roman" w:hAnsi="Times New Roman" w:cs="Times New Roman"/>
        </w:rPr>
      </w:pPr>
      <w:bookmarkStart w:id="30" w:name="_Toc118112232"/>
      <w:r w:rsidRPr="00861B64">
        <w:rPr>
          <w:rFonts w:ascii="Times New Roman" w:hAnsi="Times New Roman" w:cs="Times New Roman"/>
        </w:rPr>
        <w:t>Chromosome property-based tuning improves predicted consensus radial arrangement of CTs</w:t>
      </w:r>
      <w:bookmarkEnd w:id="30"/>
    </w:p>
    <w:p w14:paraId="5E2B7A3B" w14:textId="77777777" w:rsidR="003A0E1D" w:rsidRPr="00861B64" w:rsidRDefault="003A0E1D" w:rsidP="003A0E1D">
      <w:pPr>
        <w:rPr>
          <w:rFonts w:ascii="Times New Roman" w:hAnsi="Times New Roman" w:cs="Times New Roman"/>
        </w:rPr>
      </w:pPr>
    </w:p>
    <w:p w14:paraId="5201CA03" w14:textId="21FC7EBC" w:rsidR="004E4C3B" w:rsidRPr="00861B64" w:rsidRDefault="004E4C3B" w:rsidP="003A0E1D">
      <w:pPr>
        <w:jc w:val="both"/>
        <w:rPr>
          <w:rFonts w:ascii="Times New Roman" w:hAnsi="Times New Roman" w:cs="Times New Roman"/>
        </w:rPr>
      </w:pPr>
      <w:r w:rsidRPr="00861B64">
        <w:rPr>
          <w:rFonts w:ascii="Times New Roman" w:hAnsi="Times New Roman" w:cs="Times New Roman"/>
        </w:rPr>
        <w:t xml:space="preserve">Although the network modeling generated radial distribution of the CTs can reveal several interesting features of the CT organization that match with prior observations, the direct correlation with microscopy measured mean positions is only modest (Fig. </w:t>
      </w:r>
      <w:r w:rsidR="00FA4275">
        <w:rPr>
          <w:rFonts w:ascii="Times New Roman" w:hAnsi="Times New Roman" w:cs="Times New Roman"/>
        </w:rPr>
        <w:t>5</w:t>
      </w:r>
      <w:r w:rsidRPr="00861B64">
        <w:rPr>
          <w:rFonts w:ascii="Times New Roman" w:hAnsi="Times New Roman" w:cs="Times New Roman"/>
        </w:rPr>
        <w:t>a, b). Meanwhile, the direct correlation between gene density or chromosome length and microscopy measured positions may be quite high (A</w:t>
      </w:r>
      <w:r w:rsidR="0052042E">
        <w:rPr>
          <w:rFonts w:ascii="Times New Roman" w:hAnsi="Times New Roman" w:cs="Times New Roman"/>
        </w:rPr>
        <w:t>ppendix</w:t>
      </w:r>
      <w:r w:rsidRPr="00861B64">
        <w:rPr>
          <w:rFonts w:ascii="Times New Roman" w:hAnsi="Times New Roman" w:cs="Times New Roman"/>
        </w:rPr>
        <w:t xml:space="preserve">: Table 2), but these values are cell type invariant and can never be used alone to infer different CT positions between different cell types. Thus, we next tested an approach of using chromosomal properties, informed by PC1 ordering, to further tune the network model inferred mean radial positions. We add the effects of gene density and chromosome length to the averaged positions using weighted averaging and loess (locally estimated scatterplot smoothing) </w:t>
      </w:r>
      <w:r w:rsidR="00D741B0" w:rsidRPr="00861B64">
        <w:rPr>
          <w:rFonts w:ascii="Times New Roman" w:hAnsi="Times New Roman" w:cs="Times New Roman"/>
        </w:rPr>
        <w:fldChar w:fldCharType="begin"/>
      </w:r>
      <w:r w:rsidR="00D741B0" w:rsidRPr="00861B64">
        <w:rPr>
          <w:rFonts w:ascii="Times New Roman" w:hAnsi="Times New Roman" w:cs="Times New Roman"/>
        </w:rPr>
        <w:instrText xml:space="preserve"> ADDIN EN.CITE &lt;EndNote&gt;&lt;Cite&gt;&lt;Author&gt;Cleveland&lt;/Author&gt;&lt;Year&gt;1979&lt;/Year&gt;&lt;RecNum&gt;236&lt;/RecNum&gt;&lt;DisplayText&gt;(Cleveland, 1979)&lt;/DisplayText&gt;&lt;record&gt;&lt;rec-number&gt;236&lt;/rec-number&gt;&lt;foreign-keys&gt;&lt;key app="EN" db-id="a0p090vf1ve0pqeatdq5929dtz9rxt0ewtwe" timestamp="1663864234"&gt;236&lt;/key&gt;&lt;/foreign-keys&gt;&lt;ref-type name="Journal Article"&gt;17&lt;/ref-type&gt;&lt;contributors&gt;&lt;authors&gt;&lt;author&gt;Cleveland, W. S.&lt;/author&gt;&lt;/authors&gt;&lt;/contributors&gt;&lt;titles&gt;&lt;title&gt;Robust locally weighted regression and smoothing scatterplots&lt;/title&gt;&lt;secondary-title&gt;J Am Stat Assoc&lt;/secondary-title&gt;&lt;/titles&gt;&lt;periodical&gt;&lt;full-title&gt;J Am Stat Assoc&lt;/full-title&gt;&lt;/periodical&gt;&lt;volume&gt;74&lt;/volume&gt;&lt;dates&gt;&lt;year&gt;1979&lt;/year&gt;&lt;pub-dates&gt;&lt;date&gt;1979//&lt;/date&gt;&lt;/pub-dates&gt;&lt;/dates&gt;&lt;urls&gt;&lt;related-urls&gt;&lt;url&gt;https://doi.org/10.1080/01621459.1979.10481038&lt;/url&gt;&lt;/related-urls&gt;&lt;/urls&gt;&lt;electronic-resource-num&gt;10.1080/01621459.1979.10481038&lt;/electronic-resource-num&gt;&lt;/record&gt;&lt;/Cite&gt;&lt;/EndNote&gt;</w:instrText>
      </w:r>
      <w:r w:rsidR="00D741B0" w:rsidRPr="00861B64">
        <w:rPr>
          <w:rFonts w:ascii="Times New Roman" w:hAnsi="Times New Roman" w:cs="Times New Roman"/>
        </w:rPr>
        <w:fldChar w:fldCharType="separate"/>
      </w:r>
      <w:r w:rsidR="00D741B0" w:rsidRPr="00861B64">
        <w:rPr>
          <w:rFonts w:ascii="Times New Roman" w:hAnsi="Times New Roman" w:cs="Times New Roman"/>
          <w:noProof/>
        </w:rPr>
        <w:t>(Cleveland, 1979)</w:t>
      </w:r>
      <w:r w:rsidR="00D741B0" w:rsidRPr="00861B64">
        <w:rPr>
          <w:rFonts w:ascii="Times New Roman" w:hAnsi="Times New Roman" w:cs="Times New Roman"/>
        </w:rPr>
        <w:fldChar w:fldCharType="end"/>
      </w:r>
      <w:r w:rsidRPr="00861B64">
        <w:rPr>
          <w:rFonts w:ascii="Times New Roman" w:hAnsi="Times New Roman" w:cs="Times New Roman"/>
        </w:rPr>
        <w:t xml:space="preserve"> techniques. This tuning procedure is described in detail in the “Methods” section, but the basic idea behind it involves several concepts. First, we incorporate information about the length and gene density of each chromosome explicitly. Second, going back to our earlier observation that the PC1 of the pairwise inter-chromosomal strong interaction pattern matrix can provide meaningful ordering information, we combine the network model output with PC1 ordering result obtained from selected model cluster through weighted averaging. Finally, in calculating weights for our averaging calculation, we take into account how much of the variance in the chromosome positioning pattern in the selected model cluster is captured by PC1 and PC2. We find this metric captures a major distinction between random and real Hi-C data. In the previous steps, random data will give some pattern, often highly chromosome length related, but we find that PC1 and PC2 explain a much lower percentage of the overall variance in the chromosome contact pattern for random data, while for real data these first two PCs capture most of the variance, indicating that the orderings along these PCs are highly meaningful. Thus, weighting by the variance explained by PC1 and PC2 will emphasize meaningful patterns over random patterns.</w:t>
      </w:r>
    </w:p>
    <w:p w14:paraId="29AFB992" w14:textId="77777777" w:rsidR="004E4C3B" w:rsidRPr="00861B64" w:rsidRDefault="004E4C3B" w:rsidP="003A0E1D">
      <w:pPr>
        <w:jc w:val="both"/>
        <w:rPr>
          <w:rFonts w:ascii="Times New Roman" w:hAnsi="Times New Roman" w:cs="Times New Roman"/>
        </w:rPr>
      </w:pPr>
    </w:p>
    <w:p w14:paraId="198B5838" w14:textId="5137F0E0" w:rsidR="004E4C3B" w:rsidRPr="00861B64" w:rsidRDefault="004E4C3B" w:rsidP="00A77193">
      <w:pPr>
        <w:jc w:val="both"/>
        <w:rPr>
          <w:rFonts w:ascii="Times New Roman" w:hAnsi="Times New Roman" w:cs="Times New Roman"/>
        </w:rPr>
      </w:pPr>
      <w:r w:rsidRPr="00861B64">
        <w:rPr>
          <w:rFonts w:ascii="Times New Roman" w:hAnsi="Times New Roman" w:cs="Times New Roman"/>
        </w:rPr>
        <w:t xml:space="preserve">In order to evaluate the accuracy of the tuning procedure, we compared the tuned radial CT positions of GM12878 and BJ1-hTERT with corresponding microscopy imaging data, as shown in Fig. </w:t>
      </w:r>
      <w:r w:rsidR="00FA4275">
        <w:rPr>
          <w:rFonts w:ascii="Times New Roman" w:hAnsi="Times New Roman" w:cs="Times New Roman"/>
        </w:rPr>
        <w:t>5</w:t>
      </w:r>
      <w:r w:rsidRPr="00861B64">
        <w:rPr>
          <w:rFonts w:ascii="Times New Roman" w:hAnsi="Times New Roman" w:cs="Times New Roman"/>
        </w:rPr>
        <w:t xml:space="preserve">d, e. From Fig. </w:t>
      </w:r>
      <w:r w:rsidR="00FA4275">
        <w:rPr>
          <w:rFonts w:ascii="Times New Roman" w:hAnsi="Times New Roman" w:cs="Times New Roman"/>
        </w:rPr>
        <w:t>5</w:t>
      </w:r>
      <w:r w:rsidRPr="00861B64">
        <w:rPr>
          <w:rFonts w:ascii="Times New Roman" w:hAnsi="Times New Roman" w:cs="Times New Roman"/>
        </w:rPr>
        <w:t xml:space="preserve">d, it can be seen that, in GM12878, most of the CT positions correlate well with the experimentally obtained position with slight displacements, apart from the CT1 position, which moves outwards compared to the experimental data. Similarly, predicted CT distances for the BJ1-hTERT cell shows high similarity with the corresponding imaging data. For this particular cell, out of all the CTs, CT19 showed a higher amount of displacement towards the center in the predicted result. When the tuning technique was tested on simulated random ligation Hi-C data generated from GM12878 and BJ1-hTERT, it produced a far weaker correlation with the fibroblast imaging result in both cases (length based inferred CT distribution type) compared to the </w:t>
      </w:r>
      <w:r w:rsidRPr="00861B64">
        <w:rPr>
          <w:rFonts w:ascii="Times New Roman" w:hAnsi="Times New Roman" w:cs="Times New Roman"/>
        </w:rPr>
        <w:lastRenderedPageBreak/>
        <w:t>original Hi-C analysis results (A</w:t>
      </w:r>
      <w:r w:rsidR="00AC12EE">
        <w:rPr>
          <w:rFonts w:ascii="Times New Roman" w:hAnsi="Times New Roman" w:cs="Times New Roman"/>
        </w:rPr>
        <w:t>ppendix</w:t>
      </w:r>
      <w:r w:rsidRPr="00861B64">
        <w:rPr>
          <w:rFonts w:ascii="Times New Roman" w:hAnsi="Times New Roman" w:cs="Times New Roman"/>
        </w:rPr>
        <w:t xml:space="preserve">: Fig. </w:t>
      </w:r>
      <w:r w:rsidR="00F262E7">
        <w:rPr>
          <w:rFonts w:ascii="Times New Roman" w:hAnsi="Times New Roman" w:cs="Times New Roman"/>
        </w:rPr>
        <w:t>11</w:t>
      </w:r>
      <w:r w:rsidRPr="00861B64">
        <w:rPr>
          <w:rFonts w:ascii="Times New Roman" w:hAnsi="Times New Roman" w:cs="Times New Roman"/>
        </w:rPr>
        <w:t>b, f). Furthermore, we checked the consistency of the predicted tuned results between two Hi-C replicates of the BJ1-hTERT cell and found very little difference in chromosome positioning (A</w:t>
      </w:r>
      <w:r w:rsidR="00894105">
        <w:rPr>
          <w:rFonts w:ascii="Times New Roman" w:hAnsi="Times New Roman" w:cs="Times New Roman"/>
        </w:rPr>
        <w:t>ppendix</w:t>
      </w:r>
      <w:r w:rsidRPr="00861B64">
        <w:rPr>
          <w:rFonts w:ascii="Times New Roman" w:hAnsi="Times New Roman" w:cs="Times New Roman"/>
        </w:rPr>
        <w:t xml:space="preserve">: Fig. </w:t>
      </w:r>
      <w:r w:rsidR="008E12E4">
        <w:rPr>
          <w:rFonts w:ascii="Times New Roman" w:hAnsi="Times New Roman" w:cs="Times New Roman"/>
        </w:rPr>
        <w:t>16</w:t>
      </w:r>
      <w:r w:rsidRPr="00861B64">
        <w:rPr>
          <w:rFonts w:ascii="Times New Roman" w:hAnsi="Times New Roman" w:cs="Times New Roman"/>
        </w:rPr>
        <w:t>f). In case of GM12878, variation between replicates was higher (A</w:t>
      </w:r>
      <w:r w:rsidR="008F2BD7">
        <w:rPr>
          <w:rFonts w:ascii="Times New Roman" w:hAnsi="Times New Roman" w:cs="Times New Roman"/>
        </w:rPr>
        <w:t>ppendix</w:t>
      </w:r>
      <w:r w:rsidRPr="00861B64">
        <w:rPr>
          <w:rFonts w:ascii="Times New Roman" w:hAnsi="Times New Roman" w:cs="Times New Roman"/>
        </w:rPr>
        <w:t xml:space="preserve">: Figs. </w:t>
      </w:r>
      <w:r w:rsidR="008E12E4">
        <w:rPr>
          <w:rFonts w:ascii="Times New Roman" w:hAnsi="Times New Roman" w:cs="Times New Roman"/>
        </w:rPr>
        <w:t>17</w:t>
      </w:r>
      <w:r w:rsidRPr="00861B64">
        <w:rPr>
          <w:rFonts w:ascii="Times New Roman" w:hAnsi="Times New Roman" w:cs="Times New Roman"/>
        </w:rPr>
        <w:t xml:space="preserve">f and </w:t>
      </w:r>
      <w:r w:rsidR="008E12E4">
        <w:rPr>
          <w:rFonts w:ascii="Times New Roman" w:hAnsi="Times New Roman" w:cs="Times New Roman"/>
        </w:rPr>
        <w:t>18</w:t>
      </w:r>
      <w:r w:rsidRPr="00861B64">
        <w:rPr>
          <w:rFonts w:ascii="Times New Roman" w:hAnsi="Times New Roman" w:cs="Times New Roman"/>
        </w:rPr>
        <w:t>), perhaps reflecting the larger variation in quality metrics between these two datasets. However, a strength of employing the PCA ordering is revealed in comparing these replicates: the PCA ordering of the strong interaction matrix is robust to such variations in dataset quality (A</w:t>
      </w:r>
      <w:r w:rsidR="00FF7EB2">
        <w:rPr>
          <w:rFonts w:ascii="Times New Roman" w:hAnsi="Times New Roman" w:cs="Times New Roman"/>
        </w:rPr>
        <w:t>ppendix</w:t>
      </w:r>
      <w:r w:rsidRPr="00861B64">
        <w:rPr>
          <w:rFonts w:ascii="Times New Roman" w:hAnsi="Times New Roman" w:cs="Times New Roman"/>
        </w:rPr>
        <w:t xml:space="preserve">: Fig. </w:t>
      </w:r>
      <w:r w:rsidR="00397896">
        <w:rPr>
          <w:rFonts w:ascii="Times New Roman" w:hAnsi="Times New Roman" w:cs="Times New Roman"/>
        </w:rPr>
        <w:t>17</w:t>
      </w:r>
      <w:r w:rsidRPr="00861B64">
        <w:rPr>
          <w:rFonts w:ascii="Times New Roman" w:hAnsi="Times New Roman" w:cs="Times New Roman"/>
        </w:rPr>
        <w:t>d).</w:t>
      </w:r>
    </w:p>
    <w:p w14:paraId="11C4130B" w14:textId="77777777" w:rsidR="004E4C3B" w:rsidRPr="00861B64" w:rsidRDefault="004E4C3B" w:rsidP="003A0E1D">
      <w:pPr>
        <w:pStyle w:val="Heading3"/>
        <w:rPr>
          <w:rFonts w:ascii="Times New Roman" w:hAnsi="Times New Roman" w:cs="Times New Roman"/>
        </w:rPr>
      </w:pPr>
      <w:bookmarkStart w:id="31" w:name="_Toc118112233"/>
      <w:r w:rsidRPr="00861B64">
        <w:rPr>
          <w:rFonts w:ascii="Times New Roman" w:hAnsi="Times New Roman" w:cs="Times New Roman"/>
        </w:rPr>
        <w:t>Paternal and maternal homologs show mostly similar radial arrangement of CTs</w:t>
      </w:r>
      <w:bookmarkEnd w:id="31"/>
    </w:p>
    <w:p w14:paraId="70D6F834" w14:textId="77777777" w:rsidR="003A0E1D" w:rsidRPr="00861B64" w:rsidRDefault="003A0E1D" w:rsidP="003A0E1D">
      <w:pPr>
        <w:rPr>
          <w:rFonts w:ascii="Times New Roman" w:hAnsi="Times New Roman" w:cs="Times New Roman"/>
        </w:rPr>
      </w:pPr>
    </w:p>
    <w:p w14:paraId="6194801B" w14:textId="3F6CA92B" w:rsidR="005D226B" w:rsidRPr="00861B64" w:rsidRDefault="004E4C3B" w:rsidP="00A77193">
      <w:pPr>
        <w:jc w:val="both"/>
        <w:rPr>
          <w:rFonts w:ascii="Times New Roman" w:hAnsi="Times New Roman" w:cs="Times New Roman"/>
        </w:rPr>
      </w:pPr>
      <w:r w:rsidRPr="00861B64">
        <w:rPr>
          <w:rFonts w:ascii="Times New Roman" w:hAnsi="Times New Roman" w:cs="Times New Roman"/>
        </w:rPr>
        <w:t xml:space="preserve">Our modeling approach places only one copy of each chromosome in the radial organization network, and we assume that this represents the average of the two homolog positions. In any given cell, it is known from microscopy that the CT positions of homologs can be quite different </w:t>
      </w:r>
      <w:r w:rsidR="00D741B0" w:rsidRPr="00861B64">
        <w:rPr>
          <w:rFonts w:ascii="Times New Roman" w:hAnsi="Times New Roman" w:cs="Times New Roman"/>
        </w:rPr>
        <w:fldChar w:fldCharType="begin"/>
      </w:r>
      <w:r w:rsidR="00D741B0" w:rsidRPr="00861B64">
        <w:rPr>
          <w:rFonts w:ascii="Times New Roman" w:hAnsi="Times New Roman" w:cs="Times New Roman"/>
        </w:rPr>
        <w:instrText xml:space="preserve"> ADDIN EN.CITE &lt;EndNote&gt;&lt;Cite&gt;&lt;Author&gt;Cremer&lt;/Author&gt;&lt;Year&gt;2001&lt;/Year&gt;&lt;RecNum&gt;234&lt;/RecNum&gt;&lt;DisplayText&gt;(Cremer et al., 2001)&lt;/DisplayText&gt;&lt;record&gt;&lt;rec-number&gt;234&lt;/rec-number&gt;&lt;foreign-keys&gt;&lt;key app="EN" db-id="a0p090vf1ve0pqeatdq5929dtz9rxt0ewtwe" timestamp="1663864234"&gt;234&lt;/key&gt;&lt;/foreign-keys&gt;&lt;ref-type name="Journal Article"&gt;17&lt;/ref-type&gt;&lt;contributors&gt;&lt;authors&gt;&lt;author&gt;Cremer, M.&lt;/author&gt;&lt;author&gt;Hase, J.&lt;/author&gt;&lt;author&gt;Volm, T.&lt;/author&gt;&lt;author&gt;Brero, A.&lt;/author&gt;&lt;author&gt;Kreth, G.&lt;/author&gt;&lt;author&gt;Walter, J.&lt;/author&gt;&lt;author&gt;Fischer, C.&lt;/author&gt;&lt;author&gt;Solovei, I.&lt;/author&gt;&lt;author&gt;Cremer, C.&lt;/author&gt;&lt;author&gt;Cremer, T.&lt;/author&gt;&lt;/authors&gt;&lt;/contributors&gt;&lt;titles&gt;&lt;title&gt;Non-random radial higher-order chromatin arrangements in nuclei of diploid human cells&lt;/title&gt;&lt;secondary-title&gt;Chromosome Res&lt;/secondary-title&gt;&lt;/titles&gt;&lt;periodical&gt;&lt;full-title&gt;Chromosome Res&lt;/full-title&gt;&lt;/periodical&gt;&lt;volume&gt;9&lt;/volume&gt;&lt;dates&gt;&lt;year&gt;2001&lt;/year&gt;&lt;pub-dates&gt;&lt;date&gt;2001//&lt;/date&gt;&lt;/pub-dates&gt;&lt;/dates&gt;&lt;urls&gt;&lt;related-urls&gt;&lt;url&gt;https://doi.org/10.1023/A:1012495201697&lt;/url&gt;&lt;/related-urls&gt;&lt;/urls&gt;&lt;electronic-resource-num&gt;10.1023/A:1012495201697&lt;/electronic-resource-num&gt;&lt;/record&gt;&lt;/Cite&gt;&lt;/EndNote&gt;</w:instrText>
      </w:r>
      <w:r w:rsidR="00D741B0" w:rsidRPr="00861B64">
        <w:rPr>
          <w:rFonts w:ascii="Times New Roman" w:hAnsi="Times New Roman" w:cs="Times New Roman"/>
        </w:rPr>
        <w:fldChar w:fldCharType="separate"/>
      </w:r>
      <w:r w:rsidR="00D741B0" w:rsidRPr="00861B64">
        <w:rPr>
          <w:rFonts w:ascii="Times New Roman" w:hAnsi="Times New Roman" w:cs="Times New Roman"/>
          <w:noProof/>
        </w:rPr>
        <w:t>(Cremer et al., 2001)</w:t>
      </w:r>
      <w:r w:rsidR="00D741B0" w:rsidRPr="00861B64">
        <w:rPr>
          <w:rFonts w:ascii="Times New Roman" w:hAnsi="Times New Roman" w:cs="Times New Roman"/>
        </w:rPr>
        <w:fldChar w:fldCharType="end"/>
      </w:r>
      <w:r w:rsidRPr="00861B64">
        <w:rPr>
          <w:rFonts w:ascii="Times New Roman" w:hAnsi="Times New Roman" w:cs="Times New Roman"/>
        </w:rPr>
        <w:t xml:space="preserve">, but we assume that both homologs would follow the same overall distribution of positions, and thus averaging their positions is reasonable. To test this assumption, we applied our approach to the deeply sequenced GM12878 Hi-C data from Rao et al. that can be mapped to maternal and paternal homologs based on allele-specific single nucleotide polymorphisms (SNPs) </w:t>
      </w:r>
      <w:r w:rsidR="00D741B0" w:rsidRPr="00861B64">
        <w:rPr>
          <w:rFonts w:ascii="Times New Roman" w:hAnsi="Times New Roman" w:cs="Times New Roman"/>
        </w:rPr>
        <w:fldChar w:fldCharType="begin"/>
      </w:r>
      <w:r w:rsidR="00D741B0" w:rsidRPr="00861B64">
        <w:rPr>
          <w:rFonts w:ascii="Times New Roman" w:hAnsi="Times New Roman" w:cs="Times New Roman"/>
        </w:rPr>
        <w:instrText xml:space="preserve"> ADDIN EN.CITE &lt;EndNote&gt;&lt;Cite&gt;&lt;Author&gt;Rao&lt;/Author&gt;&lt;Year&gt;2014&lt;/Year&gt;&lt;RecNum&gt;7&lt;/RecNum&gt;&lt;DisplayText&gt;(Rao et al., 2014)&lt;/DisplayText&gt;&lt;record&gt;&lt;rec-number&gt;7&lt;/rec-number&gt;&lt;foreign-keys&gt;&lt;key app="EN" db-id="a0p090vf1ve0pqeatdq5929dtz9rxt0ewtwe" timestamp="1634141237"&gt;7&lt;/key&gt;&lt;/foreign-keys&gt;&lt;ref-type name="Journal Article"&gt;17&lt;/ref-type&gt;&lt;contributors&gt;&lt;authors&gt;&lt;author&gt;Rao, Suhas SP&lt;/author&gt;&lt;author&gt;Huntley, Miriam H&lt;/author&gt;&lt;author&gt;Durand, Neva C&lt;/author&gt;&lt;author&gt;Stamenova, Elena K&lt;/author&gt;&lt;author&gt;Bochkov, Ivan D&lt;/author&gt;&lt;author&gt;Robinson, James T&lt;/author&gt;&lt;author&gt;Sanborn, Adrian L&lt;/author&gt;&lt;author&gt;Machol, Ido&lt;/author&gt;&lt;author&gt;Omer, Arina D&lt;/author&gt;&lt;author&gt;Lander, Eric S&lt;/author&gt;&lt;/authors&gt;&lt;/contributors&gt;&lt;titles&gt;&lt;title&gt;A 3D map of the human genome at kilobase resolution reveals principles of chromatin looping&lt;/title&gt;&lt;secondary-title&gt;Cell&lt;/secondary-title&gt;&lt;/titles&gt;&lt;periodical&gt;&lt;full-title&gt;Cell&lt;/full-title&gt;&lt;/periodical&gt;&lt;pages&gt;1665-1680&lt;/pages&gt;&lt;volume&gt;159&lt;/volume&gt;&lt;number&gt;7&lt;/number&gt;&lt;dates&gt;&lt;year&gt;2014&lt;/year&gt;&lt;/dates&gt;&lt;isbn&gt;0092-8674&lt;/isbn&gt;&lt;urls&gt;&lt;/urls&gt;&lt;/record&gt;&lt;/Cite&gt;&lt;/EndNote&gt;</w:instrText>
      </w:r>
      <w:r w:rsidR="00D741B0" w:rsidRPr="00861B64">
        <w:rPr>
          <w:rFonts w:ascii="Times New Roman" w:hAnsi="Times New Roman" w:cs="Times New Roman"/>
        </w:rPr>
        <w:fldChar w:fldCharType="separate"/>
      </w:r>
      <w:r w:rsidR="00D741B0" w:rsidRPr="00861B64">
        <w:rPr>
          <w:rFonts w:ascii="Times New Roman" w:hAnsi="Times New Roman" w:cs="Times New Roman"/>
          <w:noProof/>
        </w:rPr>
        <w:t>(Rao et al., 2014)</w:t>
      </w:r>
      <w:r w:rsidR="00D741B0" w:rsidRPr="00861B64">
        <w:rPr>
          <w:rFonts w:ascii="Times New Roman" w:hAnsi="Times New Roman" w:cs="Times New Roman"/>
        </w:rPr>
        <w:fldChar w:fldCharType="end"/>
      </w:r>
      <w:r w:rsidRPr="00861B64">
        <w:rPr>
          <w:rFonts w:ascii="Times New Roman" w:hAnsi="Times New Roman" w:cs="Times New Roman"/>
        </w:rPr>
        <w:t xml:space="preserve">. Once we had the genome wide Hi-C contact matrices for the paternal and maternal copies, thresholding was applied and pairwise inter-chromosomal strong interaction pattern matrix was analyzed using PCA transformation for each of them. Figure </w:t>
      </w:r>
      <w:r w:rsidR="00FA4275">
        <w:rPr>
          <w:rFonts w:ascii="Times New Roman" w:hAnsi="Times New Roman" w:cs="Times New Roman"/>
        </w:rPr>
        <w:t>6</w:t>
      </w:r>
      <w:r w:rsidRPr="00861B64">
        <w:rPr>
          <w:rFonts w:ascii="Times New Roman" w:hAnsi="Times New Roman" w:cs="Times New Roman"/>
        </w:rPr>
        <w:t xml:space="preserve">c shows the 2D PCA projection of the pairwise inter-chromosomal strong interaction pattern matrix obtained from the paternal copy. By looking at this figure, we can clearly see that the paternal homologs are following a gene density driven distribution along the PC1 axis, which we also found for the maternal homologs (Fig. </w:t>
      </w:r>
      <w:r w:rsidR="00FA4275">
        <w:rPr>
          <w:rFonts w:ascii="Times New Roman" w:hAnsi="Times New Roman" w:cs="Times New Roman"/>
        </w:rPr>
        <w:t>6</w:t>
      </w:r>
      <w:r w:rsidRPr="00861B64">
        <w:rPr>
          <w:rFonts w:ascii="Times New Roman" w:hAnsi="Times New Roman" w:cs="Times New Roman"/>
        </w:rPr>
        <w:t xml:space="preserve">d y-axis). In addition, the PC1 values from the paternal and maternal copies are highly correlated to each other and also with the PC1 values obtained from the previous GM12878 data (Fig. </w:t>
      </w:r>
      <w:r w:rsidR="00FA4275">
        <w:rPr>
          <w:rFonts w:ascii="Times New Roman" w:hAnsi="Times New Roman" w:cs="Times New Roman"/>
        </w:rPr>
        <w:t>6</w:t>
      </w:r>
      <w:r w:rsidRPr="00861B64">
        <w:rPr>
          <w:rFonts w:ascii="Times New Roman" w:hAnsi="Times New Roman" w:cs="Times New Roman"/>
        </w:rPr>
        <w:t xml:space="preserve">d, e). This suggests that the paternal and maternal homologs follow a similar radial distribution inside the nucleus, and that it is fair to infer a single average position for both homologs. We also applied the network modeling approach to the paternal and maternal copies individually and selected the model cluster for each of them whose mean CT distances has highest absolute correlation with the inferred CT distribution type, as above. By looking at the mean CT distances from Fig. </w:t>
      </w:r>
      <w:r w:rsidR="00FA4275">
        <w:rPr>
          <w:rFonts w:ascii="Times New Roman" w:hAnsi="Times New Roman" w:cs="Times New Roman"/>
        </w:rPr>
        <w:t>6</w:t>
      </w:r>
      <w:r w:rsidRPr="00861B64">
        <w:rPr>
          <w:rFonts w:ascii="Times New Roman" w:hAnsi="Times New Roman" w:cs="Times New Roman"/>
        </w:rPr>
        <w:t xml:space="preserve">f, g, we can see that the mean radial CT distribution pattern between two copies are highly comparable with a single drastic exception in case of chr2, which shows an internal position in maternal copy and occupies a peripheral position in the paternal one. Again this can be explained by distinct patterns of inter-chromosomal strong interaction of chr2 paternal and maternal homologs. Finally, when we compared the radial distance profiles of the 4 CTs - CT1, CT18, CT19 and CT20 among the paternal, maternal and the standard GM12878, we found the density peaks in similar radial positions (Fig. </w:t>
      </w:r>
      <w:r w:rsidR="00FA4275">
        <w:rPr>
          <w:rFonts w:ascii="Times New Roman" w:hAnsi="Times New Roman" w:cs="Times New Roman"/>
        </w:rPr>
        <w:t>6</w:t>
      </w:r>
      <w:r w:rsidRPr="00861B64">
        <w:rPr>
          <w:rFonts w:ascii="Times New Roman" w:hAnsi="Times New Roman" w:cs="Times New Roman"/>
        </w:rPr>
        <w:t>h and A</w:t>
      </w:r>
      <w:r w:rsidR="008632BA">
        <w:rPr>
          <w:rFonts w:ascii="Times New Roman" w:hAnsi="Times New Roman" w:cs="Times New Roman"/>
        </w:rPr>
        <w:t>ppendix</w:t>
      </w:r>
      <w:r w:rsidRPr="00861B64">
        <w:rPr>
          <w:rFonts w:ascii="Times New Roman" w:hAnsi="Times New Roman" w:cs="Times New Roman"/>
        </w:rPr>
        <w:t>: Fig. 1</w:t>
      </w:r>
      <w:r w:rsidR="00561F1A">
        <w:rPr>
          <w:rFonts w:ascii="Times New Roman" w:hAnsi="Times New Roman" w:cs="Times New Roman"/>
        </w:rPr>
        <w:t>9</w:t>
      </w:r>
      <w:r w:rsidRPr="00861B64">
        <w:rPr>
          <w:rFonts w:ascii="Times New Roman" w:hAnsi="Times New Roman" w:cs="Times New Roman"/>
        </w:rPr>
        <w:t>). However, in case of chr1, we found a strong narrow peak from the standard GM12878 data compared to the short broad peak obtained from both the paternal and maternal copies, which might arise due to the less specific inter-</w:t>
      </w:r>
    </w:p>
    <w:p w14:paraId="0608DB79" w14:textId="77777777" w:rsidR="00126370" w:rsidRDefault="005D226B" w:rsidP="00126370">
      <w:pPr>
        <w:keepNext/>
        <w:jc w:val="center"/>
      </w:pPr>
      <w:r w:rsidRPr="00861B64">
        <w:rPr>
          <w:rFonts w:ascii="Times New Roman" w:hAnsi="Times New Roman" w:cs="Times New Roman"/>
          <w:noProof/>
        </w:rPr>
        <w:lastRenderedPageBreak/>
        <w:drawing>
          <wp:inline distT="0" distB="0" distL="0" distR="0" wp14:anchorId="04D5A530" wp14:editId="6350AE6C">
            <wp:extent cx="4724400" cy="5993536"/>
            <wp:effectExtent l="0" t="0" r="0" b="762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55349" cy="6032799"/>
                    </a:xfrm>
                    <a:prstGeom prst="rect">
                      <a:avLst/>
                    </a:prstGeom>
                  </pic:spPr>
                </pic:pic>
              </a:graphicData>
            </a:graphic>
          </wp:inline>
        </w:drawing>
      </w:r>
    </w:p>
    <w:p w14:paraId="2489632A" w14:textId="52155368" w:rsidR="00126370" w:rsidRPr="00126370" w:rsidRDefault="00126370" w:rsidP="00126370">
      <w:pPr>
        <w:pStyle w:val="Caption"/>
        <w:jc w:val="both"/>
        <w:rPr>
          <w:rFonts w:ascii="Times New Roman" w:hAnsi="Times New Roman" w:cs="Times New Roman"/>
          <w:b w:val="0"/>
          <w:bCs w:val="0"/>
          <w:sz w:val="20"/>
          <w:szCs w:val="20"/>
        </w:rPr>
      </w:pPr>
      <w:bookmarkStart w:id="32" w:name="_Toc118112349"/>
      <w:r w:rsidRPr="00126370">
        <w:rPr>
          <w:rFonts w:ascii="Times New Roman" w:hAnsi="Times New Roman" w:cs="Times New Roman"/>
          <w:sz w:val="20"/>
          <w:szCs w:val="20"/>
        </w:rPr>
        <w:t xml:space="preserve">Figure </w:t>
      </w:r>
      <w:r w:rsidRPr="00126370">
        <w:rPr>
          <w:rFonts w:ascii="Times New Roman" w:hAnsi="Times New Roman" w:cs="Times New Roman"/>
          <w:sz w:val="20"/>
          <w:szCs w:val="20"/>
        </w:rPr>
        <w:fldChar w:fldCharType="begin"/>
      </w:r>
      <w:r w:rsidRPr="00126370">
        <w:rPr>
          <w:rFonts w:ascii="Times New Roman" w:hAnsi="Times New Roman" w:cs="Times New Roman"/>
          <w:sz w:val="20"/>
          <w:szCs w:val="20"/>
        </w:rPr>
        <w:instrText xml:space="preserve"> SEQ Figure \* ARABIC </w:instrText>
      </w:r>
      <w:r w:rsidRPr="00126370">
        <w:rPr>
          <w:rFonts w:ascii="Times New Roman" w:hAnsi="Times New Roman" w:cs="Times New Roman"/>
          <w:sz w:val="20"/>
          <w:szCs w:val="20"/>
        </w:rPr>
        <w:fldChar w:fldCharType="separate"/>
      </w:r>
      <w:r w:rsidR="00924755">
        <w:rPr>
          <w:rFonts w:ascii="Times New Roman" w:hAnsi="Times New Roman" w:cs="Times New Roman"/>
          <w:noProof/>
          <w:sz w:val="20"/>
          <w:szCs w:val="20"/>
        </w:rPr>
        <w:t>6</w:t>
      </w:r>
      <w:r w:rsidRPr="00126370">
        <w:rPr>
          <w:rFonts w:ascii="Times New Roman" w:hAnsi="Times New Roman" w:cs="Times New Roman"/>
          <w:sz w:val="20"/>
          <w:szCs w:val="20"/>
        </w:rPr>
        <w:fldChar w:fldCharType="end"/>
      </w:r>
      <w:r w:rsidRPr="00126370">
        <w:rPr>
          <w:rFonts w:ascii="Times New Roman" w:hAnsi="Times New Roman" w:cs="Times New Roman"/>
          <w:sz w:val="20"/>
          <w:szCs w:val="20"/>
        </w:rPr>
        <w:t xml:space="preserve"> </w:t>
      </w:r>
      <w:r w:rsidRPr="00126370">
        <w:rPr>
          <w:rFonts w:ascii="Times New Roman" w:hAnsi="Times New Roman" w:cs="Times New Roman"/>
          <w:b w:val="0"/>
          <w:bCs w:val="0"/>
          <w:sz w:val="20"/>
          <w:szCs w:val="20"/>
        </w:rPr>
        <w:t>Paternal and maternal homologs follow a similar CT distribution pattern.</w:t>
      </w:r>
      <w:bookmarkEnd w:id="32"/>
      <w:r w:rsidRPr="00126370">
        <w:rPr>
          <w:rFonts w:ascii="Times New Roman" w:hAnsi="Times New Roman" w:cs="Times New Roman"/>
          <w:b w:val="0"/>
          <w:bCs w:val="0"/>
          <w:sz w:val="20"/>
          <w:szCs w:val="20"/>
        </w:rPr>
        <w:t xml:space="preserve"> </w:t>
      </w:r>
    </w:p>
    <w:p w14:paraId="79A30312" w14:textId="45AE1521" w:rsidR="002B22BD" w:rsidRPr="00126370" w:rsidRDefault="00126370" w:rsidP="00126370">
      <w:pPr>
        <w:pStyle w:val="Caption"/>
        <w:jc w:val="both"/>
        <w:rPr>
          <w:rFonts w:ascii="Times New Roman" w:hAnsi="Times New Roman" w:cs="Times New Roman"/>
          <w:b w:val="0"/>
          <w:bCs w:val="0"/>
          <w:sz w:val="20"/>
          <w:szCs w:val="20"/>
        </w:rPr>
      </w:pPr>
      <w:r w:rsidRPr="00126370">
        <w:rPr>
          <w:rFonts w:ascii="Times New Roman" w:hAnsi="Times New Roman" w:cs="Times New Roman"/>
          <w:b w:val="0"/>
          <w:bCs w:val="0"/>
          <w:sz w:val="20"/>
          <w:szCs w:val="20"/>
        </w:rPr>
        <w:t>a, b Pairwise inter-chromosomal strong interaction pattern matrices for GM12878 paternal (a) and maternal (b) copies. c 2D PCA projection of the pairwise inter-chromosomal strong interaction pattern matrix for GM12878 paternal copy. d, e Correlation of GM12878 paternal copy PC1 values with maternal copy (d) and diploid averaged GM12878 (e) PC1 values obtained from the PCA transformation of the respective pairwise inter-chromosomal strong interaction pattern matrices. f, g Network modeling generated model clusters for both GM12878 paternal (f) and maternal (g) copies, selected based on respective inferred CT distribution types. h Predicted radial distance distributions of 4 CTs (chr18, chr19, chr1 and chr20) for GM12878 diploid averaged, paternal and maternal copies, obtained from the respective selected model clusters (# of models in the selected clusters: GM12878 diploid average—109, paternal—194, and maternal—148).</w:t>
      </w:r>
    </w:p>
    <w:p w14:paraId="36EE6E79" w14:textId="65D635A1" w:rsidR="005D226B" w:rsidRPr="00861B64" w:rsidRDefault="005D226B" w:rsidP="005D226B">
      <w:pPr>
        <w:rPr>
          <w:rFonts w:ascii="Times New Roman" w:hAnsi="Times New Roman" w:cs="Times New Roman"/>
        </w:rPr>
      </w:pPr>
      <w:r w:rsidRPr="00861B64">
        <w:rPr>
          <w:rFonts w:ascii="Times New Roman" w:hAnsi="Times New Roman" w:cs="Times New Roman"/>
        </w:rPr>
        <w:br w:type="page"/>
      </w:r>
    </w:p>
    <w:p w14:paraId="2FAB4882" w14:textId="19038412" w:rsidR="00346287" w:rsidRPr="00861B64" w:rsidRDefault="004E4C3B" w:rsidP="00A77193">
      <w:pPr>
        <w:jc w:val="both"/>
        <w:rPr>
          <w:rFonts w:ascii="Times New Roman" w:hAnsi="Times New Roman" w:cs="Times New Roman"/>
        </w:rPr>
      </w:pPr>
      <w:r w:rsidRPr="00861B64">
        <w:rPr>
          <w:rFonts w:ascii="Times New Roman" w:hAnsi="Times New Roman" w:cs="Times New Roman"/>
        </w:rPr>
        <w:lastRenderedPageBreak/>
        <w:t>chromosomal interaction pattern of chr1 in both maternal and paternal copies compared to the interaction patterns of rest of the chromosomes in those copies. Overall, we observe that representing both homologs with an average predicted position is valid.</w:t>
      </w:r>
    </w:p>
    <w:p w14:paraId="09BDEFE1" w14:textId="77777777" w:rsidR="00346287" w:rsidRPr="00861B64" w:rsidRDefault="00346287" w:rsidP="003A0E1D">
      <w:pPr>
        <w:pStyle w:val="Heading3"/>
        <w:rPr>
          <w:rFonts w:ascii="Times New Roman" w:hAnsi="Times New Roman" w:cs="Times New Roman"/>
        </w:rPr>
      </w:pPr>
      <w:bookmarkStart w:id="33" w:name="_Toc118112234"/>
      <w:r w:rsidRPr="00861B64">
        <w:rPr>
          <w:rFonts w:ascii="Times New Roman" w:hAnsi="Times New Roman" w:cs="Times New Roman"/>
        </w:rPr>
        <w:t>Radial CT organization in epithelial cells changes depending on their nuclear shape</w:t>
      </w:r>
      <w:bookmarkEnd w:id="33"/>
    </w:p>
    <w:p w14:paraId="7547045E" w14:textId="77777777" w:rsidR="003A0E1D" w:rsidRPr="00861B64" w:rsidRDefault="003A0E1D" w:rsidP="003A0E1D">
      <w:pPr>
        <w:rPr>
          <w:rFonts w:ascii="Times New Roman" w:hAnsi="Times New Roman" w:cs="Times New Roman"/>
        </w:rPr>
      </w:pPr>
    </w:p>
    <w:p w14:paraId="56A84987" w14:textId="5A63C61A" w:rsidR="00346287" w:rsidRPr="00861B64" w:rsidRDefault="00346287" w:rsidP="003A0E1D">
      <w:pPr>
        <w:jc w:val="both"/>
        <w:rPr>
          <w:rFonts w:ascii="Times New Roman" w:hAnsi="Times New Roman" w:cs="Times New Roman"/>
        </w:rPr>
      </w:pPr>
      <w:r w:rsidRPr="00861B64">
        <w:rPr>
          <w:rFonts w:ascii="Times New Roman" w:hAnsi="Times New Roman" w:cs="Times New Roman"/>
        </w:rPr>
        <w:t xml:space="preserve">After testing the performance of the analysis technique on the GM12878 and BJ1-hTERT cells, we applied our analysis to MCF10A non-tumorigenic breast epithelial cells. The Hi-C contact data of this cell was downloaded from Barutcu et al. </w:t>
      </w:r>
      <w:r w:rsidR="00715428" w:rsidRPr="00861B64">
        <w:rPr>
          <w:rFonts w:ascii="Times New Roman" w:hAnsi="Times New Roman" w:cs="Times New Roman"/>
        </w:rPr>
        <w:fldChar w:fldCharType="begin"/>
      </w:r>
      <w:r w:rsidR="00715428" w:rsidRPr="00861B64">
        <w:rPr>
          <w:rFonts w:ascii="Times New Roman" w:hAnsi="Times New Roman" w:cs="Times New Roman"/>
        </w:rPr>
        <w:instrText xml:space="preserve"> ADDIN EN.CITE &lt;EndNote&gt;&lt;Cite&gt;&lt;Author&gt;Barutcu&lt;/Author&gt;&lt;Year&gt;2015&lt;/Year&gt;&lt;RecNum&gt;238&lt;/RecNum&gt;&lt;DisplayText&gt;(Barutcu et al., 2015)&lt;/DisplayText&gt;&lt;record&gt;&lt;rec-number&gt;238&lt;/rec-number&gt;&lt;foreign-keys&gt;&lt;key app="EN" db-id="a0p090vf1ve0pqeatdq5929dtz9rxt0ewtwe" timestamp="1663864234"&gt;238&lt;/key&gt;&lt;/foreign-keys&gt;&lt;ref-type name="Journal Article"&gt;17&lt;/ref-type&gt;&lt;contributors&gt;&lt;authors&gt;&lt;author&gt;Barutcu, A. R.&lt;/author&gt;&lt;author&gt;Lajoie, B. R.&lt;/author&gt;&lt;author&gt;McCord, R. P.&lt;/author&gt;&lt;author&gt;Tye, C. E.&lt;/author&gt;&lt;author&gt;Hong, D.&lt;/author&gt;&lt;author&gt;Messier, T. L.&lt;/author&gt;&lt;author&gt;Browne, G.&lt;/author&gt;&lt;author&gt;Wijnen, A. J.&lt;/author&gt;&lt;author&gt;Lian, J. B.&lt;/author&gt;&lt;author&gt;Stein, J. L.&lt;/author&gt;&lt;/authors&gt;&lt;/contributors&gt;&lt;titles&gt;&lt;title&gt;Chromatin interaction analysis reveals changes in small chromosome and telomere clustering between epithelial and breast cancer cells&lt;/title&gt;&lt;secondary-title&gt;Genome Biol&lt;/secondary-title&gt;&lt;/titles&gt;&lt;periodical&gt;&lt;full-title&gt;Genome Biol&lt;/full-title&gt;&lt;/periodical&gt;&lt;volume&gt;16&lt;/volume&gt;&lt;dates&gt;&lt;year&gt;2015&lt;/year&gt;&lt;pub-dates&gt;&lt;date&gt;2015//&lt;/date&gt;&lt;/pub-dates&gt;&lt;/dates&gt;&lt;urls&gt;&lt;related-urls&gt;&lt;url&gt;https://doi.org/10.1186/s13059-015-0768-0&lt;/url&gt;&lt;/related-urls&gt;&lt;/urls&gt;&lt;electronic-resource-num&gt;10.1186/s13059-015-0768-0&lt;/electronic-resource-num&gt;&lt;/record&gt;&lt;/Cite&gt;&lt;/EndNote&gt;</w:instrText>
      </w:r>
      <w:r w:rsidR="00715428" w:rsidRPr="00861B64">
        <w:rPr>
          <w:rFonts w:ascii="Times New Roman" w:hAnsi="Times New Roman" w:cs="Times New Roman"/>
        </w:rPr>
        <w:fldChar w:fldCharType="separate"/>
      </w:r>
      <w:r w:rsidR="00715428" w:rsidRPr="00861B64">
        <w:rPr>
          <w:rFonts w:ascii="Times New Roman" w:hAnsi="Times New Roman" w:cs="Times New Roman"/>
          <w:noProof/>
        </w:rPr>
        <w:t>(Barutcu et al., 2015)</w:t>
      </w:r>
      <w:r w:rsidR="00715428" w:rsidRPr="00861B64">
        <w:rPr>
          <w:rFonts w:ascii="Times New Roman" w:hAnsi="Times New Roman" w:cs="Times New Roman"/>
        </w:rPr>
        <w:fldChar w:fldCharType="end"/>
      </w:r>
      <w:r w:rsidRPr="00861B64">
        <w:rPr>
          <w:rFonts w:ascii="Times New Roman" w:hAnsi="Times New Roman" w:cs="Times New Roman"/>
        </w:rPr>
        <w:t xml:space="preserve"> and binned at 2.5 Mb resolution. We obtained corresponding imaging data for 8 CTs (CT1, CT4, CT11, CT12, CT15, CT16, CT18 and CT21) of the MCF10A from Fritz et al. </w:t>
      </w:r>
      <w:r w:rsidR="00E90EC9" w:rsidRPr="00861B64">
        <w:rPr>
          <w:rFonts w:ascii="Times New Roman" w:hAnsi="Times New Roman" w:cs="Times New Roman"/>
        </w:rPr>
        <w:fldChar w:fldCharType="begin"/>
      </w:r>
      <w:r w:rsidR="00E90EC9" w:rsidRPr="00861B64">
        <w:rPr>
          <w:rFonts w:ascii="Times New Roman" w:hAnsi="Times New Roman" w:cs="Times New Roman"/>
        </w:rPr>
        <w:instrText xml:space="preserve"> ADDIN EN.CITE &lt;EndNote&gt;&lt;Cite&gt;&lt;Author&gt;Fritz&lt;/Author&gt;&lt;Year&gt;2014&lt;/Year&gt;&lt;RecNum&gt;173&lt;/RecNum&gt;&lt;DisplayText&gt;(Fritz et al., 2014)&lt;/DisplayText&gt;&lt;record&gt;&lt;rec-number&gt;173&lt;/rec-number&gt;&lt;foreign-keys&gt;&lt;key app="EN" db-id="a0p090vf1ve0pqeatdq5929dtz9rxt0ewtwe" timestamp="1663864234"&gt;173&lt;/key&gt;&lt;/foreign-keys&gt;&lt;ref-type name="Journal Article"&gt;17&lt;/ref-type&gt;&lt;contributors&gt;&lt;authors&gt;&lt;author&gt;Fritz, A. J.&lt;/author&gt;&lt;author&gt;Stojkovic, B.&lt;/author&gt;&lt;author&gt;Ding, H.&lt;/author&gt;&lt;author&gt;Xu, J.&lt;/author&gt;&lt;author&gt;Bhattacharya, S.&lt;/author&gt;&lt;author&gt;Gaile, D.&lt;/author&gt;&lt;author&gt;Berezney, R.&lt;/author&gt;&lt;/authors&gt;&lt;/contributors&gt;&lt;titles&gt;&lt;title&gt;Wide-scale alterations in interchromosomal organization in breast cancer cells: defining a network of interacting chromosomes&lt;/title&gt;&lt;secondary-title&gt;Human Mol Genet&lt;/secondary-title&gt;&lt;/titles&gt;&lt;periodical&gt;&lt;full-title&gt;Human Mol Genet&lt;/full-title&gt;&lt;/periodical&gt;&lt;volume&gt;23&lt;/volume&gt;&lt;dates&gt;&lt;year&gt;2014&lt;/year&gt;&lt;pub-dates&gt;&lt;date&gt;2014//&lt;/date&gt;&lt;/pub-dates&gt;&lt;/dates&gt;&lt;urls&gt;&lt;related-urls&gt;&lt;url&gt;https://doi.org/10.1093/hmg/ddu237&lt;/url&gt;&lt;/related-urls&gt;&lt;/urls&gt;&lt;electronic-resource-num&gt;10.1093/hmg/ddu237&lt;/electronic-resource-num&gt;&lt;/record&gt;&lt;/Cite&gt;&lt;/EndNote&gt;</w:instrText>
      </w:r>
      <w:r w:rsidR="00E90EC9" w:rsidRPr="00861B64">
        <w:rPr>
          <w:rFonts w:ascii="Times New Roman" w:hAnsi="Times New Roman" w:cs="Times New Roman"/>
        </w:rPr>
        <w:fldChar w:fldCharType="separate"/>
      </w:r>
      <w:r w:rsidR="00E90EC9" w:rsidRPr="00861B64">
        <w:rPr>
          <w:rFonts w:ascii="Times New Roman" w:hAnsi="Times New Roman" w:cs="Times New Roman"/>
          <w:noProof/>
        </w:rPr>
        <w:t>(Fritz et al., 2014)</w:t>
      </w:r>
      <w:r w:rsidR="00E90EC9" w:rsidRPr="00861B64">
        <w:rPr>
          <w:rFonts w:ascii="Times New Roman" w:hAnsi="Times New Roman" w:cs="Times New Roman"/>
        </w:rPr>
        <w:fldChar w:fldCharType="end"/>
      </w:r>
      <w:r w:rsidRPr="00861B64">
        <w:rPr>
          <w:rFonts w:ascii="Times New Roman" w:hAnsi="Times New Roman" w:cs="Times New Roman"/>
        </w:rPr>
        <w:t xml:space="preserve">. When we applied PCA to the pairwise inter-chromosomal strong interaction matrix, PC1 showed higher absolute correlation with chromosome length compared to gene density, as expected from experimental data (Fig. </w:t>
      </w:r>
      <w:r w:rsidR="00FA4275">
        <w:rPr>
          <w:rFonts w:ascii="Times New Roman" w:hAnsi="Times New Roman" w:cs="Times New Roman"/>
        </w:rPr>
        <w:t>7</w:t>
      </w:r>
      <w:r w:rsidRPr="00861B64">
        <w:rPr>
          <w:rFonts w:ascii="Times New Roman" w:hAnsi="Times New Roman" w:cs="Times New Roman"/>
        </w:rPr>
        <w:t xml:space="preserve">b), and corroborating the association of the length based distribution with ellipsoidal nucleus shape. Next, we used the network modeling approach to generate radial distance profiles of the 8 CTs and found the distributions match the ordering of CT positions reported in imaging data (Fig. </w:t>
      </w:r>
      <w:r w:rsidR="00FA4275">
        <w:rPr>
          <w:rFonts w:ascii="Times New Roman" w:hAnsi="Times New Roman" w:cs="Times New Roman"/>
        </w:rPr>
        <w:t>7</w:t>
      </w:r>
      <w:r w:rsidRPr="00861B64">
        <w:rPr>
          <w:rFonts w:ascii="Times New Roman" w:hAnsi="Times New Roman" w:cs="Times New Roman"/>
        </w:rPr>
        <w:t xml:space="preserve">c). We note that we predict some chromosomes (chr4, chr15) have a much broader distribution than others (chr16, chr21), but this distribution is not reported for comparison in microscopy data. Finally, when the tuned CT positions were compared with the experimental data, a high correlation was obtained (Fig. </w:t>
      </w:r>
      <w:r w:rsidR="00FA4275">
        <w:rPr>
          <w:rFonts w:ascii="Times New Roman" w:hAnsi="Times New Roman" w:cs="Times New Roman"/>
        </w:rPr>
        <w:t>7</w:t>
      </w:r>
      <w:r w:rsidRPr="00861B64">
        <w:rPr>
          <w:rFonts w:ascii="Times New Roman" w:hAnsi="Times New Roman" w:cs="Times New Roman"/>
        </w:rPr>
        <w:t>d).</w:t>
      </w:r>
    </w:p>
    <w:p w14:paraId="1119A221" w14:textId="77777777" w:rsidR="00346287" w:rsidRPr="00861B64" w:rsidRDefault="00346287" w:rsidP="003A0E1D">
      <w:pPr>
        <w:jc w:val="both"/>
        <w:rPr>
          <w:rFonts w:ascii="Times New Roman" w:hAnsi="Times New Roman" w:cs="Times New Roman"/>
        </w:rPr>
      </w:pPr>
    </w:p>
    <w:p w14:paraId="4569B94B" w14:textId="3BC6BEF3" w:rsidR="00346287" w:rsidRPr="00861B64" w:rsidRDefault="00346287" w:rsidP="00217F52">
      <w:pPr>
        <w:jc w:val="both"/>
        <w:rPr>
          <w:rFonts w:ascii="Times New Roman" w:hAnsi="Times New Roman" w:cs="Times New Roman"/>
        </w:rPr>
      </w:pPr>
      <w:r w:rsidRPr="00861B64">
        <w:rPr>
          <w:rFonts w:ascii="Times New Roman" w:hAnsi="Times New Roman" w:cs="Times New Roman"/>
        </w:rPr>
        <w:t xml:space="preserve">Since epithelial cells can take different nuclear shapes depending on their properties in culture, we next applied our analysis to Hi-C data from another human normal mammary epithelial cell (HMEC) </w:t>
      </w:r>
      <w:r w:rsidR="00E33682" w:rsidRPr="00861B64">
        <w:rPr>
          <w:rFonts w:ascii="Times New Roman" w:hAnsi="Times New Roman" w:cs="Times New Roman"/>
        </w:rPr>
        <w:fldChar w:fldCharType="begin"/>
      </w:r>
      <w:r w:rsidR="00E33682" w:rsidRPr="00861B64">
        <w:rPr>
          <w:rFonts w:ascii="Times New Roman" w:hAnsi="Times New Roman" w:cs="Times New Roman"/>
        </w:rPr>
        <w:instrText xml:space="preserve"> ADDIN EN.CITE &lt;EndNote&gt;&lt;Cite&gt;&lt;Author&gt;Rao&lt;/Author&gt;&lt;Year&gt;2014&lt;/Year&gt;&lt;RecNum&gt;7&lt;/RecNum&gt;&lt;DisplayText&gt;(Rao et al., 2014)&lt;/DisplayText&gt;&lt;record&gt;&lt;rec-number&gt;7&lt;/rec-number&gt;&lt;foreign-keys&gt;&lt;key app="EN" db-id="a0p090vf1ve0pqeatdq5929dtz9rxt0ewtwe" timestamp="1634141237"&gt;7&lt;/key&gt;&lt;/foreign-keys&gt;&lt;ref-type name="Journal Article"&gt;17&lt;/ref-type&gt;&lt;contributors&gt;&lt;authors&gt;&lt;author&gt;Rao, Suhas SP&lt;/author&gt;&lt;author&gt;Huntley, Miriam H&lt;/author&gt;&lt;author&gt;Durand, Neva C&lt;/author&gt;&lt;author&gt;Stamenova, Elena K&lt;/author&gt;&lt;author&gt;Bochkov, Ivan D&lt;/author&gt;&lt;author&gt;Robinson, James T&lt;/author&gt;&lt;author&gt;Sanborn, Adrian L&lt;/author&gt;&lt;author&gt;Machol, Ido&lt;/author&gt;&lt;author&gt;Omer, Arina D&lt;/author&gt;&lt;author&gt;Lander, Eric S&lt;/author&gt;&lt;/authors&gt;&lt;/contributors&gt;&lt;titles&gt;&lt;title&gt;A 3D map of the human genome at kilobase resolution reveals principles of chromatin looping&lt;/title&gt;&lt;secondary-title&gt;Cell&lt;/secondary-title&gt;&lt;/titles&gt;&lt;periodical&gt;&lt;full-title&gt;Cell&lt;/full-title&gt;&lt;/periodical&gt;&lt;pages&gt;1665-1680&lt;/pages&gt;&lt;volume&gt;159&lt;/volume&gt;&lt;number&gt;7&lt;/number&gt;&lt;dates&gt;&lt;year&gt;2014&lt;/year&gt;&lt;/dates&gt;&lt;isbn&gt;0092-8674&lt;/isbn&gt;&lt;urls&gt;&lt;/urls&gt;&lt;/record&gt;&lt;/Cite&gt;&lt;/EndNote&gt;</w:instrText>
      </w:r>
      <w:r w:rsidR="00E33682" w:rsidRPr="00861B64">
        <w:rPr>
          <w:rFonts w:ascii="Times New Roman" w:hAnsi="Times New Roman" w:cs="Times New Roman"/>
        </w:rPr>
        <w:fldChar w:fldCharType="separate"/>
      </w:r>
      <w:r w:rsidR="00E33682" w:rsidRPr="00861B64">
        <w:rPr>
          <w:rFonts w:ascii="Times New Roman" w:hAnsi="Times New Roman" w:cs="Times New Roman"/>
          <w:noProof/>
        </w:rPr>
        <w:t>(Rao et al., 2014)</w:t>
      </w:r>
      <w:r w:rsidR="00E33682" w:rsidRPr="00861B64">
        <w:rPr>
          <w:rFonts w:ascii="Times New Roman" w:hAnsi="Times New Roman" w:cs="Times New Roman"/>
        </w:rPr>
        <w:fldChar w:fldCharType="end"/>
      </w:r>
      <w:r w:rsidRPr="00861B64">
        <w:rPr>
          <w:rFonts w:ascii="Times New Roman" w:hAnsi="Times New Roman" w:cs="Times New Roman"/>
        </w:rPr>
        <w:t xml:space="preserve">. In this cell type, the PCA analysis of the pairwise inter-chromosomal strong interaction pattern inferred a gene density based distribution as represented in Fig. </w:t>
      </w:r>
      <w:r w:rsidR="00FA4275">
        <w:rPr>
          <w:rFonts w:ascii="Times New Roman" w:hAnsi="Times New Roman" w:cs="Times New Roman"/>
        </w:rPr>
        <w:t>7</w:t>
      </w:r>
      <w:r w:rsidRPr="00861B64">
        <w:rPr>
          <w:rFonts w:ascii="Times New Roman" w:hAnsi="Times New Roman" w:cs="Times New Roman"/>
        </w:rPr>
        <w:t xml:space="preserve">e. We hypothesize that this is related to the fact that these cells are closer to normal epithelium than MCF10A, which harbor chromosomal translocations, and that classical epithelial patterns would lead to a more spherical nucleus shape even in 2D culture, rather the flat, spreading growth pattern of MCF10A cells </w:t>
      </w:r>
      <w:r w:rsidR="00E33682" w:rsidRPr="00861B64">
        <w:rPr>
          <w:rFonts w:ascii="Times New Roman" w:hAnsi="Times New Roman" w:cs="Times New Roman"/>
        </w:rPr>
        <w:fldChar w:fldCharType="begin"/>
      </w:r>
      <w:r w:rsidR="00E33682" w:rsidRPr="00861B64">
        <w:rPr>
          <w:rFonts w:ascii="Times New Roman" w:hAnsi="Times New Roman" w:cs="Times New Roman"/>
        </w:rPr>
        <w:instrText xml:space="preserve"> ADDIN EN.CITE &lt;EndNote&gt;&lt;Cite&gt;&lt;Author&gt;Nandakumar&lt;/Author&gt;&lt;Year&gt;2012&lt;/Year&gt;&lt;RecNum&gt;239&lt;/RecNum&gt;&lt;DisplayText&gt;(Nandakumar et al., 2012)&lt;/DisplayText&gt;&lt;record&gt;&lt;rec-number&gt;239&lt;/rec-number&gt;&lt;foreign-keys&gt;&lt;key app="EN" db-id="a0p090vf1ve0pqeatdq5929dtz9rxt0ewtwe" timestamp="1663864234"&gt;239&lt;/key&gt;&lt;/foreign-keys&gt;&lt;ref-type name="Journal Article"&gt;17&lt;/ref-type&gt;&lt;contributors&gt;&lt;authors&gt;&lt;author&gt;Nandakumar, V.&lt;/author&gt;&lt;author&gt;Kelbauskas, L.&lt;/author&gt;&lt;author&gt;Hernandez, K. F.&lt;/author&gt;&lt;author&gt;Lintecum, K. M.&lt;/author&gt;&lt;author&gt;Senechal, P.&lt;/author&gt;&lt;author&gt;Bussey, K. J.&lt;/author&gt;&lt;author&gt;Davies, P. C.&lt;/author&gt;&lt;author&gt;Johnson, R. H.&lt;/author&gt;&lt;author&gt;Meldrum, D. R.&lt;/author&gt;&lt;/authors&gt;&lt;/contributors&gt;&lt;titles&gt;&lt;title&gt;Isotropic 3d nuclear morphometry of normal, fibrocystic and malignant breast epithelial cells reveals new structural alterations&lt;/title&gt;&lt;secondary-title&gt;PLoS One&lt;/secondary-title&gt;&lt;/titles&gt;&lt;periodical&gt;&lt;full-title&gt;PLoS One&lt;/full-title&gt;&lt;/periodical&gt;&lt;volume&gt;7&lt;/volume&gt;&lt;dates&gt;&lt;year&gt;2012&lt;/year&gt;&lt;pub-dates&gt;&lt;date&gt;2012//&lt;/date&gt;&lt;/pub-dates&gt;&lt;/dates&gt;&lt;urls&gt;&lt;related-urls&gt;&lt;url&gt;https://doi.org/10.1371/journal.pone.0029230&lt;/url&gt;&lt;/related-urls&gt;&lt;/urls&gt;&lt;electronic-resource-num&gt;10.1371/journal.pone.0029230&lt;/electronic-resource-num&gt;&lt;/record&gt;&lt;/Cite&gt;&lt;/EndNote&gt;</w:instrText>
      </w:r>
      <w:r w:rsidR="00E33682" w:rsidRPr="00861B64">
        <w:rPr>
          <w:rFonts w:ascii="Times New Roman" w:hAnsi="Times New Roman" w:cs="Times New Roman"/>
        </w:rPr>
        <w:fldChar w:fldCharType="separate"/>
      </w:r>
      <w:r w:rsidR="00E33682" w:rsidRPr="00861B64">
        <w:rPr>
          <w:rFonts w:ascii="Times New Roman" w:hAnsi="Times New Roman" w:cs="Times New Roman"/>
          <w:noProof/>
        </w:rPr>
        <w:t>(Nandakumar et al., 2012)</w:t>
      </w:r>
      <w:r w:rsidR="00E33682" w:rsidRPr="00861B64">
        <w:rPr>
          <w:rFonts w:ascii="Times New Roman" w:hAnsi="Times New Roman" w:cs="Times New Roman"/>
        </w:rPr>
        <w:fldChar w:fldCharType="end"/>
      </w:r>
      <w:r w:rsidRPr="00861B64">
        <w:rPr>
          <w:rFonts w:ascii="Times New Roman" w:hAnsi="Times New Roman" w:cs="Times New Roman"/>
        </w:rPr>
        <w:t xml:space="preserve">. When the network modeling inferred radial distance profiles of four CTs - CT1, CT18, CT19 and CT20 were compared between MCF10A and HMEC (Fig. </w:t>
      </w:r>
      <w:r w:rsidR="00FA4275">
        <w:rPr>
          <w:rFonts w:ascii="Times New Roman" w:hAnsi="Times New Roman" w:cs="Times New Roman"/>
        </w:rPr>
        <w:t>7</w:t>
      </w:r>
      <w:r w:rsidRPr="00861B64">
        <w:rPr>
          <w:rFonts w:ascii="Times New Roman" w:hAnsi="Times New Roman" w:cs="Times New Roman"/>
        </w:rPr>
        <w:t xml:space="preserve">f), CT19 and CT20 showed density peaks at a similar radial position in both cell types. On the other hand, CT18 showed a preference for interior radial positions in MCF10A (length based) and for peripheral positions in HMEC (gene </w:t>
      </w:r>
      <w:r w:rsidR="00FA4275" w:rsidRPr="00861B64">
        <w:rPr>
          <w:rFonts w:ascii="Times New Roman" w:hAnsi="Times New Roman" w:cs="Times New Roman"/>
        </w:rPr>
        <w:t>density</w:t>
      </w:r>
      <w:r w:rsidRPr="00861B64">
        <w:rPr>
          <w:rFonts w:ascii="Times New Roman" w:hAnsi="Times New Roman" w:cs="Times New Roman"/>
        </w:rPr>
        <w:t xml:space="preserve"> based) and in case of CT1 that trend was the opposite. These results suggest that similar cell types can show different CT organization that correlates with their cell morphology, and Hi-C contact patterns can capture these differences.</w:t>
      </w:r>
    </w:p>
    <w:p w14:paraId="03F64353" w14:textId="77777777" w:rsidR="00346287" w:rsidRPr="00861B64" w:rsidRDefault="00346287" w:rsidP="003A0E1D">
      <w:pPr>
        <w:pStyle w:val="Heading3"/>
        <w:rPr>
          <w:rFonts w:ascii="Times New Roman" w:hAnsi="Times New Roman" w:cs="Times New Roman"/>
        </w:rPr>
      </w:pPr>
      <w:bookmarkStart w:id="34" w:name="_Toc118112235"/>
      <w:r w:rsidRPr="00861B64">
        <w:rPr>
          <w:rFonts w:ascii="Times New Roman" w:hAnsi="Times New Roman" w:cs="Times New Roman"/>
        </w:rPr>
        <w:t>Variation between the radial arrangement of lymphoblastoid cells and neutrophils</w:t>
      </w:r>
      <w:bookmarkEnd w:id="34"/>
    </w:p>
    <w:p w14:paraId="6D596DA3" w14:textId="77777777" w:rsidR="003A0E1D" w:rsidRPr="00861B64" w:rsidRDefault="003A0E1D" w:rsidP="003A0E1D">
      <w:pPr>
        <w:rPr>
          <w:rFonts w:ascii="Times New Roman" w:hAnsi="Times New Roman" w:cs="Times New Roman"/>
        </w:rPr>
      </w:pPr>
    </w:p>
    <w:p w14:paraId="5145B24A" w14:textId="77777777" w:rsidR="003C76E2" w:rsidRPr="00861B64" w:rsidRDefault="00346287" w:rsidP="005A2407">
      <w:pPr>
        <w:jc w:val="both"/>
        <w:rPr>
          <w:rFonts w:ascii="Times New Roman" w:hAnsi="Times New Roman" w:cs="Times New Roman"/>
        </w:rPr>
      </w:pPr>
      <w:r w:rsidRPr="00861B64">
        <w:rPr>
          <w:rFonts w:ascii="Times New Roman" w:hAnsi="Times New Roman" w:cs="Times New Roman"/>
        </w:rPr>
        <w:t xml:space="preserve">To test the utility of our analyses on a cell having an irregular nuclear shape, we focused on neutrophils and obtained the corresponding Hi-C data from Javierre et al. </w:t>
      </w:r>
      <w:r w:rsidR="000631EC" w:rsidRPr="00861B64">
        <w:rPr>
          <w:rFonts w:ascii="Times New Roman" w:hAnsi="Times New Roman" w:cs="Times New Roman"/>
        </w:rPr>
        <w:fldChar w:fldCharType="begin"/>
      </w:r>
      <w:r w:rsidR="000631EC" w:rsidRPr="00861B64">
        <w:rPr>
          <w:rFonts w:ascii="Times New Roman" w:hAnsi="Times New Roman" w:cs="Times New Roman"/>
        </w:rPr>
        <w:instrText xml:space="preserve"> ADDIN EN.CITE &lt;EndNote&gt;&lt;Cite&gt;&lt;Author&gt;Javierre&lt;/Author&gt;&lt;Year&gt;2016&lt;/Year&gt;&lt;RecNum&gt;240&lt;/RecNum&gt;&lt;DisplayText&gt;(Javierre et al., 2016)&lt;/DisplayText&gt;&lt;record&gt;&lt;rec-number&gt;240&lt;/rec-number&gt;&lt;foreign-keys&gt;&lt;key app="EN" db-id="a0p090vf1ve0pqeatdq5929dtz9rxt0ewtwe" timestamp="1663864234"&gt;240&lt;/key&gt;&lt;/foreign-keys&gt;&lt;ref-type name="Journal Article"&gt;17&lt;/ref-type&gt;&lt;contributors&gt;&lt;authors&gt;&lt;author&gt;Javierre, B. M.&lt;/author&gt;&lt;author&gt;Burren, O. S.&lt;/author&gt;&lt;author&gt;Wilder, S. P.&lt;/author&gt;&lt;author&gt;Kreuzhuber, R.&lt;/author&gt;&lt;author&gt;Hill, S. M.&lt;/author&gt;&lt;author&gt;Sewitz, S.&lt;/author&gt;&lt;author&gt;Cairns, J.&lt;/author&gt;&lt;author&gt;Wingett, S. W.&lt;/author&gt;&lt;author&gt;Várnai, C.&lt;/author&gt;&lt;author&gt;Thiecke, M. J.&lt;/author&gt;&lt;/authors&gt;&lt;/contributors&gt;&lt;titles&gt;&lt;title&gt;Lineage-specific genome architecture links enhancers and non-coding disease variants to target gene promoters&lt;/title&gt;&lt;secondary-title&gt;Cell&lt;/secondary-title&gt;&lt;/titles&gt;&lt;periodical&gt;&lt;full-title&gt;Cell&lt;/full-title&gt;&lt;/periodical&gt;&lt;volume&gt;167&lt;/volume&gt;&lt;dates&gt;&lt;year&gt;2016&lt;/year&gt;&lt;pub-dates&gt;&lt;date&gt;2016//&lt;/date&gt;&lt;/pub-dates&gt;&lt;/dates&gt;&lt;urls&gt;&lt;related-urls&gt;&lt;url&gt;https://doi.org/10.1016/j.cell.2016.09.037&lt;/url&gt;&lt;/related-urls&gt;&lt;/urls&gt;&lt;electronic-resource-num&gt;10.1016/j.cell.2016.09.037&lt;/electronic-resource-num&gt;&lt;/record&gt;&lt;/Cite&gt;&lt;/EndNote&gt;</w:instrText>
      </w:r>
      <w:r w:rsidR="000631EC" w:rsidRPr="00861B64">
        <w:rPr>
          <w:rFonts w:ascii="Times New Roman" w:hAnsi="Times New Roman" w:cs="Times New Roman"/>
        </w:rPr>
        <w:fldChar w:fldCharType="separate"/>
      </w:r>
      <w:r w:rsidR="000631EC" w:rsidRPr="00861B64">
        <w:rPr>
          <w:rFonts w:ascii="Times New Roman" w:hAnsi="Times New Roman" w:cs="Times New Roman"/>
          <w:noProof/>
        </w:rPr>
        <w:t>(Javierre et al., 2016)</w:t>
      </w:r>
      <w:r w:rsidR="000631EC" w:rsidRPr="00861B64">
        <w:rPr>
          <w:rFonts w:ascii="Times New Roman" w:hAnsi="Times New Roman" w:cs="Times New Roman"/>
        </w:rPr>
        <w:fldChar w:fldCharType="end"/>
      </w:r>
      <w:r w:rsidRPr="00861B64">
        <w:rPr>
          <w:rFonts w:ascii="Times New Roman" w:hAnsi="Times New Roman" w:cs="Times New Roman"/>
        </w:rPr>
        <w:t xml:space="preserve">. Neutrophils have a multi-lobed nucleus with a toroid shaped genome where </w:t>
      </w:r>
    </w:p>
    <w:p w14:paraId="486E2EA1" w14:textId="77777777" w:rsidR="003C76E2" w:rsidRPr="00861B64" w:rsidRDefault="003C76E2" w:rsidP="003C76E2">
      <w:pPr>
        <w:keepNext/>
        <w:jc w:val="center"/>
        <w:rPr>
          <w:rFonts w:ascii="Times New Roman" w:hAnsi="Times New Roman" w:cs="Times New Roman"/>
        </w:rPr>
      </w:pPr>
      <w:r w:rsidRPr="00861B64">
        <w:rPr>
          <w:rFonts w:ascii="Times New Roman" w:hAnsi="Times New Roman" w:cs="Times New Roman"/>
          <w:noProof/>
        </w:rPr>
        <w:lastRenderedPageBreak/>
        <w:drawing>
          <wp:inline distT="0" distB="0" distL="0" distR="0" wp14:anchorId="7D1F380E" wp14:editId="31B66CB8">
            <wp:extent cx="4533900" cy="6080359"/>
            <wp:effectExtent l="0" t="0" r="0" b="0"/>
            <wp:docPr id="6" name="Picture 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radar char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40856" cy="6089687"/>
                    </a:xfrm>
                    <a:prstGeom prst="rect">
                      <a:avLst/>
                    </a:prstGeom>
                  </pic:spPr>
                </pic:pic>
              </a:graphicData>
            </a:graphic>
          </wp:inline>
        </w:drawing>
      </w:r>
    </w:p>
    <w:p w14:paraId="23C4B752" w14:textId="58763BD2" w:rsidR="00B7668F" w:rsidRDefault="003C76E2" w:rsidP="003C76E2">
      <w:pPr>
        <w:pStyle w:val="Caption"/>
        <w:jc w:val="both"/>
        <w:rPr>
          <w:rFonts w:ascii="Times New Roman" w:hAnsi="Times New Roman" w:cs="Times New Roman"/>
          <w:b w:val="0"/>
          <w:bCs w:val="0"/>
          <w:noProof/>
          <w:sz w:val="20"/>
          <w:szCs w:val="20"/>
        </w:rPr>
      </w:pPr>
      <w:bookmarkStart w:id="35" w:name="_Toc115977843"/>
      <w:bookmarkStart w:id="36" w:name="_Toc118112350"/>
      <w:r w:rsidRPr="00861B64">
        <w:rPr>
          <w:rFonts w:ascii="Times New Roman" w:hAnsi="Times New Roman" w:cs="Times New Roman"/>
          <w:sz w:val="20"/>
          <w:szCs w:val="20"/>
        </w:rPr>
        <w:t xml:space="preserve">Figure </w:t>
      </w:r>
      <w:r w:rsidRPr="00861B64">
        <w:rPr>
          <w:rFonts w:ascii="Times New Roman" w:hAnsi="Times New Roman" w:cs="Times New Roman"/>
          <w:sz w:val="20"/>
          <w:szCs w:val="20"/>
        </w:rPr>
        <w:fldChar w:fldCharType="begin"/>
      </w:r>
      <w:r w:rsidRPr="00861B64">
        <w:rPr>
          <w:rFonts w:ascii="Times New Roman" w:hAnsi="Times New Roman" w:cs="Times New Roman"/>
          <w:sz w:val="20"/>
          <w:szCs w:val="20"/>
        </w:rPr>
        <w:instrText xml:space="preserve"> SEQ Figure \* ARABIC </w:instrText>
      </w:r>
      <w:r w:rsidRPr="00861B64">
        <w:rPr>
          <w:rFonts w:ascii="Times New Roman" w:hAnsi="Times New Roman" w:cs="Times New Roman"/>
          <w:sz w:val="20"/>
          <w:szCs w:val="20"/>
        </w:rPr>
        <w:fldChar w:fldCharType="separate"/>
      </w:r>
      <w:r w:rsidR="00924755">
        <w:rPr>
          <w:rFonts w:ascii="Times New Roman" w:hAnsi="Times New Roman" w:cs="Times New Roman"/>
          <w:noProof/>
          <w:sz w:val="20"/>
          <w:szCs w:val="20"/>
        </w:rPr>
        <w:t>7</w:t>
      </w:r>
      <w:r w:rsidRPr="00861B64">
        <w:rPr>
          <w:rFonts w:ascii="Times New Roman" w:hAnsi="Times New Roman" w:cs="Times New Roman"/>
          <w:sz w:val="20"/>
          <w:szCs w:val="20"/>
        </w:rPr>
        <w:fldChar w:fldCharType="end"/>
      </w:r>
      <w:r w:rsidRPr="00861B64">
        <w:rPr>
          <w:rFonts w:ascii="Times New Roman" w:hAnsi="Times New Roman" w:cs="Times New Roman"/>
          <w:noProof/>
          <w:sz w:val="20"/>
          <w:szCs w:val="20"/>
        </w:rPr>
        <w:t xml:space="preserve"> </w:t>
      </w:r>
      <w:r w:rsidRPr="00F25AE7">
        <w:rPr>
          <w:rFonts w:ascii="Times New Roman" w:hAnsi="Times New Roman" w:cs="Times New Roman"/>
          <w:b w:val="0"/>
          <w:bCs w:val="0"/>
          <w:noProof/>
          <w:sz w:val="20"/>
          <w:szCs w:val="20"/>
        </w:rPr>
        <w:t>Epithelial cells show different radial CT organization in a nuclear morphology dependent manner.</w:t>
      </w:r>
      <w:bookmarkEnd w:id="36"/>
    </w:p>
    <w:p w14:paraId="13E80E02" w14:textId="4CB97917" w:rsidR="003C76E2" w:rsidRPr="00861B64" w:rsidRDefault="003C76E2" w:rsidP="003C76E2">
      <w:pPr>
        <w:pStyle w:val="Caption"/>
        <w:jc w:val="both"/>
        <w:rPr>
          <w:rFonts w:ascii="Times New Roman" w:hAnsi="Times New Roman" w:cs="Times New Roman"/>
          <w:b w:val="0"/>
          <w:bCs w:val="0"/>
          <w:sz w:val="20"/>
          <w:szCs w:val="20"/>
        </w:rPr>
      </w:pPr>
      <w:r w:rsidRPr="00F25AE7">
        <w:rPr>
          <w:rFonts w:ascii="Times New Roman" w:hAnsi="Times New Roman" w:cs="Times New Roman"/>
          <w:b w:val="0"/>
          <w:bCs w:val="0"/>
          <w:noProof/>
          <w:sz w:val="20"/>
          <w:szCs w:val="20"/>
        </w:rPr>
        <w:t>a Pairwise inter-chromosomal strong interaction pattern matrix for MCF10A Hi-C data. b, e 2D PCA projection of the pairwise inter-chromosomal strong interaction pattern matrices obtained from MCF10A (b) and HMEC (e) Hi-C data respectively. c The radial distance profiles of 8 CTs (chr1, chr4, chr11, chr12, chr15, chr16, chr18 and chr21) for MCF10A obtained from the selected model cluster (# of models in the selected cluster: 48). Relative mean chromosome positions measured by microscopy shown below graph. d Correlation between predicted tuned CT distance from Hi-C data and microscopy imaging data for MCF10A cells. f The radial distance profiles of 4 CTs (chr18, chr19, chr1 and chr20) for both MCF10A and HMEC obtained from the respective selected model clusters (# of models in the selected clusters: for HMEC: 165)</w:t>
      </w:r>
      <w:bookmarkEnd w:id="35"/>
      <w:r w:rsidR="00F25AE7">
        <w:rPr>
          <w:rFonts w:ascii="Times New Roman" w:hAnsi="Times New Roman" w:cs="Times New Roman"/>
          <w:b w:val="0"/>
          <w:bCs w:val="0"/>
          <w:noProof/>
          <w:sz w:val="20"/>
          <w:szCs w:val="20"/>
        </w:rPr>
        <w:t>.</w:t>
      </w:r>
      <w:r w:rsidRPr="00861B64">
        <w:rPr>
          <w:rFonts w:ascii="Times New Roman" w:hAnsi="Times New Roman" w:cs="Times New Roman"/>
        </w:rPr>
        <w:br w:type="page"/>
      </w:r>
    </w:p>
    <w:p w14:paraId="149E22F1" w14:textId="53683B0C" w:rsidR="00346287" w:rsidRPr="00861B64" w:rsidRDefault="00346287" w:rsidP="005A2407">
      <w:pPr>
        <w:jc w:val="both"/>
        <w:rPr>
          <w:rFonts w:ascii="Times New Roman" w:hAnsi="Times New Roman" w:cs="Times New Roman"/>
        </w:rPr>
      </w:pPr>
      <w:r w:rsidRPr="00861B64">
        <w:rPr>
          <w:rFonts w:ascii="Times New Roman" w:hAnsi="Times New Roman" w:cs="Times New Roman"/>
        </w:rPr>
        <w:lastRenderedPageBreak/>
        <w:t xml:space="preserve">lobes are connected by thin filaments </w:t>
      </w:r>
      <w:r w:rsidR="000631EC" w:rsidRPr="00861B64">
        <w:rPr>
          <w:rFonts w:ascii="Times New Roman" w:hAnsi="Times New Roman" w:cs="Times New Roman"/>
        </w:rPr>
        <w:fldChar w:fldCharType="begin"/>
      </w:r>
      <w:r w:rsidR="000631EC" w:rsidRPr="00861B64">
        <w:rPr>
          <w:rFonts w:ascii="Times New Roman" w:hAnsi="Times New Roman" w:cs="Times New Roman"/>
        </w:rPr>
        <w:instrText xml:space="preserve"> ADDIN EN.CITE &lt;EndNote&gt;&lt;Cite&gt;&lt;Author&gt;Zhu&lt;/Author&gt;&lt;Year&gt;2017&lt;/Year&gt;&lt;RecNum&gt;241&lt;/RecNum&gt;&lt;DisplayText&gt;(Zhu et al., 2017)&lt;/DisplayText&gt;&lt;record&gt;&lt;rec-number&gt;241&lt;/rec-number&gt;&lt;foreign-keys&gt;&lt;key app="EN" db-id="a0p090vf1ve0pqeatdq5929dtz9rxt0ewtwe" timestamp="1663864234"&gt;241&lt;/key&gt;&lt;/foreign-keys&gt;&lt;ref-type name="Journal Article"&gt;17&lt;/ref-type&gt;&lt;contributors&gt;&lt;authors&gt;&lt;author&gt;Zhu, Y.&lt;/author&gt;&lt;author&gt;Gong, K.&lt;/author&gt;&lt;author&gt;Denholtz, M.&lt;/author&gt;&lt;author&gt;Chandra, V.&lt;/author&gt;&lt;author&gt;Kamps, M. P.&lt;/author&gt;&lt;author&gt;Alber, F.&lt;/author&gt;&lt;author&gt;Murre, C.&lt;/author&gt;&lt;/authors&gt;&lt;/contributors&gt;&lt;titles&gt;&lt;title&gt;Comprehensive characterization of neutrophil genome topology&lt;/title&gt;&lt;secondary-title&gt;Genes Dev&lt;/secondary-title&gt;&lt;/titles&gt;&lt;periodical&gt;&lt;full-title&gt;Genes Dev&lt;/full-title&gt;&lt;/periodical&gt;&lt;volume&gt;31&lt;/volume&gt;&lt;dates&gt;&lt;year&gt;2017&lt;/year&gt;&lt;pub-dates&gt;&lt;date&gt;2017//&lt;/date&gt;&lt;/pub-dates&gt;&lt;/dates&gt;&lt;urls&gt;&lt;related-urls&gt;&lt;url&gt;https://doi.org/10.1101/gad.293910.116&lt;/url&gt;&lt;/related-urls&gt;&lt;/urls&gt;&lt;electronic-resource-num&gt;10.1101/gad.293910.116&lt;/electronic-resource-num&gt;&lt;/record&gt;&lt;/Cite&gt;&lt;/EndNote&gt;</w:instrText>
      </w:r>
      <w:r w:rsidR="000631EC" w:rsidRPr="00861B64">
        <w:rPr>
          <w:rFonts w:ascii="Times New Roman" w:hAnsi="Times New Roman" w:cs="Times New Roman"/>
        </w:rPr>
        <w:fldChar w:fldCharType="separate"/>
      </w:r>
      <w:r w:rsidR="000631EC" w:rsidRPr="00861B64">
        <w:rPr>
          <w:rFonts w:ascii="Times New Roman" w:hAnsi="Times New Roman" w:cs="Times New Roman"/>
          <w:noProof/>
        </w:rPr>
        <w:t>(Zhu et al., 2017)</w:t>
      </w:r>
      <w:r w:rsidR="000631EC" w:rsidRPr="00861B64">
        <w:rPr>
          <w:rFonts w:ascii="Times New Roman" w:hAnsi="Times New Roman" w:cs="Times New Roman"/>
        </w:rPr>
        <w:fldChar w:fldCharType="end"/>
      </w:r>
      <w:r w:rsidRPr="00861B64">
        <w:rPr>
          <w:rFonts w:ascii="Times New Roman" w:hAnsi="Times New Roman" w:cs="Times New Roman"/>
        </w:rPr>
        <w:t xml:space="preserve">. When we analyzed the pairwise inter-chromosomal strong interaction pattern matrix using PCA, we found that the PC1 values have a higher absolute correlation with gene density (Fig. </w:t>
      </w:r>
      <w:r w:rsidR="00FA4275">
        <w:rPr>
          <w:rFonts w:ascii="Times New Roman" w:hAnsi="Times New Roman" w:cs="Times New Roman"/>
        </w:rPr>
        <w:t>8</w:t>
      </w:r>
      <w:r w:rsidR="00FA4CE3">
        <w:rPr>
          <w:rFonts w:ascii="Times New Roman" w:hAnsi="Times New Roman" w:cs="Times New Roman"/>
        </w:rPr>
        <w:t xml:space="preserve">a, </w:t>
      </w:r>
      <w:r w:rsidRPr="00861B64">
        <w:rPr>
          <w:rFonts w:ascii="Times New Roman" w:hAnsi="Times New Roman" w:cs="Times New Roman"/>
        </w:rPr>
        <w:t xml:space="preserve">b), though the effect is much weaker compared to GM12878 case, which is consistent with the divergence of a neutrophil from its precursor cell’s round nucleus shape. This is another indication that the Hi-C contact data provides more information about chromosome positioning than just the underlying length based or gene density based distribution. Based on microscopy imaging data, it has been reported that chr2 and chr18, which have drastic differences in their lengths, both occupy a position near nuclear envelope in neutrophil cells </w:t>
      </w:r>
      <w:r w:rsidR="00035C37" w:rsidRPr="00861B64">
        <w:rPr>
          <w:rFonts w:ascii="Times New Roman" w:hAnsi="Times New Roman" w:cs="Times New Roman"/>
        </w:rPr>
        <w:fldChar w:fldCharType="begin"/>
      </w:r>
      <w:r w:rsidR="00035C37" w:rsidRPr="00861B64">
        <w:rPr>
          <w:rFonts w:ascii="Times New Roman" w:hAnsi="Times New Roman" w:cs="Times New Roman"/>
        </w:rPr>
        <w:instrText xml:space="preserve"> ADDIN EN.CITE &lt;EndNote&gt;&lt;Cite&gt;&lt;Author&gt;Sanchez&lt;/Author&gt;&lt;Year&gt;1997&lt;/Year&gt;&lt;RecNum&gt;242&lt;/RecNum&gt;&lt;DisplayText&gt;(Sanchez et al., 1997)&lt;/DisplayText&gt;&lt;record&gt;&lt;rec-number&gt;242&lt;/rec-number&gt;&lt;foreign-keys&gt;&lt;key app="EN" db-id="a0p090vf1ve0pqeatdq5929dtz9rxt0ewtwe" timestamp="1663864234"&gt;242&lt;/key&gt;&lt;/foreign-keys&gt;&lt;ref-type name="Journal Article"&gt;17&lt;/ref-type&gt;&lt;contributors&gt;&lt;authors&gt;&lt;author&gt;Sanchez, J. A.&lt;/author&gt;&lt;author&gt;Karni, R. J.&lt;/author&gt;&lt;author&gt;Wangh, L. J.&lt;/author&gt;&lt;/authors&gt;&lt;/contributors&gt;&lt;titles&gt;&lt;title&gt;Fluorescent in situ hybridization (fish) analysis of the relationship between chromosome location and nuclear morphology in human neutrophils&lt;/title&gt;&lt;secondary-title&gt;Chromosoma&lt;/secondary-title&gt;&lt;/titles&gt;&lt;periodical&gt;&lt;full-title&gt;Chromosoma&lt;/full-title&gt;&lt;/periodical&gt;&lt;volume&gt;106&lt;/volume&gt;&lt;dates&gt;&lt;year&gt;1997&lt;/year&gt;&lt;pub-dates&gt;&lt;date&gt;1997//&lt;/date&gt;&lt;/pub-dates&gt;&lt;/dates&gt;&lt;urls&gt;&lt;related-urls&gt;&lt;url&gt;https://doi.org/10.1007/s004120050236&lt;/url&gt;&lt;/related-urls&gt;&lt;/urls&gt;&lt;electronic-resource-num&gt;10.1007/s004120050236&lt;/electronic-resource-num&gt;&lt;/record&gt;&lt;/Cite&gt;&lt;/EndNote&gt;</w:instrText>
      </w:r>
      <w:r w:rsidR="00035C37" w:rsidRPr="00861B64">
        <w:rPr>
          <w:rFonts w:ascii="Times New Roman" w:hAnsi="Times New Roman" w:cs="Times New Roman"/>
        </w:rPr>
        <w:fldChar w:fldCharType="separate"/>
      </w:r>
      <w:r w:rsidR="00035C37" w:rsidRPr="00861B64">
        <w:rPr>
          <w:rFonts w:ascii="Times New Roman" w:hAnsi="Times New Roman" w:cs="Times New Roman"/>
          <w:noProof/>
        </w:rPr>
        <w:t>(Sanchez et al., 1997)</w:t>
      </w:r>
      <w:r w:rsidR="00035C37" w:rsidRPr="00861B64">
        <w:rPr>
          <w:rFonts w:ascii="Times New Roman" w:hAnsi="Times New Roman" w:cs="Times New Roman"/>
        </w:rPr>
        <w:fldChar w:fldCharType="end"/>
      </w:r>
      <w:r w:rsidRPr="00861B64">
        <w:rPr>
          <w:rFonts w:ascii="Times New Roman" w:hAnsi="Times New Roman" w:cs="Times New Roman"/>
        </w:rPr>
        <w:t xml:space="preserve">. Upon inspecting the positions of those chromosomes along the PC1 axis in Fig. </w:t>
      </w:r>
      <w:r w:rsidR="00FA4275">
        <w:rPr>
          <w:rFonts w:ascii="Times New Roman" w:hAnsi="Times New Roman" w:cs="Times New Roman"/>
        </w:rPr>
        <w:t>8</w:t>
      </w:r>
      <w:r w:rsidRPr="00861B64">
        <w:rPr>
          <w:rFonts w:ascii="Times New Roman" w:hAnsi="Times New Roman" w:cs="Times New Roman"/>
        </w:rPr>
        <w:t xml:space="preserve">b, we found the two chromosomes in very close proximity near the left extreme of the PC1 axis. Although projection data does not infer the directionality of the ordering, based on its higher similarity with gene density, we can assume the left extreme as the periphery which contains mostly gene poor chromosomes. Furthermore, for those two chromosomes, we also observed similar trend in the network model-derived radial CT distance profiles as represented in Fig. </w:t>
      </w:r>
      <w:r w:rsidR="00FA4275">
        <w:rPr>
          <w:rFonts w:ascii="Times New Roman" w:hAnsi="Times New Roman" w:cs="Times New Roman"/>
        </w:rPr>
        <w:t>8</w:t>
      </w:r>
      <w:r w:rsidRPr="00861B64">
        <w:rPr>
          <w:rFonts w:ascii="Times New Roman" w:hAnsi="Times New Roman" w:cs="Times New Roman"/>
        </w:rPr>
        <w:t xml:space="preserve">c. The network model predicts a highly variable positioning of chr2, likely related to the overall dearth of strong contacts between chr2 and other chromosomes in the initial thresholded contact map. We observe that the predicted tuned CT positions for neutrophils are only weakly correlated with lymphoblastoid imaging data (Fig. </w:t>
      </w:r>
      <w:r w:rsidR="00FA4275">
        <w:rPr>
          <w:rFonts w:ascii="Times New Roman" w:hAnsi="Times New Roman" w:cs="Times New Roman"/>
        </w:rPr>
        <w:t>8</w:t>
      </w:r>
      <w:r w:rsidRPr="00861B64">
        <w:rPr>
          <w:rFonts w:ascii="Times New Roman" w:hAnsi="Times New Roman" w:cs="Times New Roman"/>
        </w:rPr>
        <w:t>d), revealing the ability of the model to predict different chromosome positions from different initial Hi-C contact data.</w:t>
      </w:r>
    </w:p>
    <w:p w14:paraId="11AF404F" w14:textId="77777777" w:rsidR="00346287" w:rsidRPr="00861B64" w:rsidRDefault="00346287" w:rsidP="003A0E1D">
      <w:pPr>
        <w:pStyle w:val="Heading2"/>
        <w:rPr>
          <w:rFonts w:ascii="Times New Roman" w:hAnsi="Times New Roman" w:cs="Times New Roman"/>
          <w:sz w:val="24"/>
          <w:szCs w:val="24"/>
        </w:rPr>
      </w:pPr>
      <w:bookmarkStart w:id="37" w:name="_Toc118112236"/>
      <w:r w:rsidRPr="00861B64">
        <w:rPr>
          <w:rFonts w:ascii="Times New Roman" w:hAnsi="Times New Roman" w:cs="Times New Roman"/>
          <w:sz w:val="24"/>
          <w:szCs w:val="24"/>
        </w:rPr>
        <w:t>Discussion</w:t>
      </w:r>
      <w:bookmarkEnd w:id="37"/>
    </w:p>
    <w:p w14:paraId="0B42D87D" w14:textId="77777777" w:rsidR="00346287" w:rsidRPr="00861B64" w:rsidRDefault="00346287" w:rsidP="00446DAF">
      <w:pPr>
        <w:jc w:val="both"/>
        <w:rPr>
          <w:rFonts w:ascii="Times New Roman" w:hAnsi="Times New Roman" w:cs="Times New Roman"/>
        </w:rPr>
      </w:pPr>
      <w:r w:rsidRPr="00861B64">
        <w:rPr>
          <w:rFonts w:ascii="Times New Roman" w:hAnsi="Times New Roman" w:cs="Times New Roman"/>
        </w:rPr>
        <w:t>In this study, our goal has not been only to predict one final set of CT positions from Hi-C data. Instead, we have explored what aspects of 3D chromosome radial positioning can and cannot be inferred with a series of direct and non-computationally intensive Hi-C contact analysis approaches that have not been previously used for this purpose.</w:t>
      </w:r>
    </w:p>
    <w:p w14:paraId="1E77F952" w14:textId="77777777" w:rsidR="00346287" w:rsidRPr="00861B64" w:rsidRDefault="00346287" w:rsidP="00446DAF">
      <w:pPr>
        <w:jc w:val="both"/>
        <w:rPr>
          <w:rFonts w:ascii="Times New Roman" w:hAnsi="Times New Roman" w:cs="Times New Roman"/>
        </w:rPr>
      </w:pPr>
    </w:p>
    <w:p w14:paraId="7BA48452" w14:textId="77777777" w:rsidR="00346287" w:rsidRPr="00861B64" w:rsidRDefault="00346287" w:rsidP="00446DAF">
      <w:pPr>
        <w:jc w:val="both"/>
        <w:rPr>
          <w:rFonts w:ascii="Times New Roman" w:hAnsi="Times New Roman" w:cs="Times New Roman"/>
        </w:rPr>
      </w:pPr>
      <w:r w:rsidRPr="00861B64">
        <w:rPr>
          <w:rFonts w:ascii="Times New Roman" w:hAnsi="Times New Roman" w:cs="Times New Roman"/>
        </w:rPr>
        <w:t>Our results demonstrate that a straightforward statistical calculation (PCA) on the pattern of strong inter-chromosomal contacts can capture important biological features of CT radial positioning. With this approach, we not only can capture important patterns of gene density or chromosome length based ordering of chromosomes previously observed for very different cell types, but also can detect meaningful shifts of individual chromosomes in related cell types. We were able to infer changes in CT ordering in premature aging and senescence directly from contact data, and these changes are supported by previous microscopy results. We also note that this PCA ordering approach is actually quite robust to differences in Hi-C data quality and depth. While our subsequent network graph layout approach was somewhat sensitive to different quality metrics of different Hi-C replicates, the PCA ordering of chromosomes was robust to different levels of noise in these datasets.</w:t>
      </w:r>
    </w:p>
    <w:p w14:paraId="71752D34" w14:textId="77777777" w:rsidR="00346287" w:rsidRPr="00861B64" w:rsidRDefault="00346287" w:rsidP="00446DAF">
      <w:pPr>
        <w:jc w:val="both"/>
        <w:rPr>
          <w:rFonts w:ascii="Times New Roman" w:hAnsi="Times New Roman" w:cs="Times New Roman"/>
        </w:rPr>
      </w:pPr>
    </w:p>
    <w:p w14:paraId="0579865A" w14:textId="77777777" w:rsidR="00FA4CE3" w:rsidRDefault="00346287" w:rsidP="00446DAF">
      <w:pPr>
        <w:jc w:val="both"/>
        <w:rPr>
          <w:rFonts w:ascii="Times New Roman" w:hAnsi="Times New Roman" w:cs="Times New Roman"/>
        </w:rPr>
      </w:pPr>
      <w:r w:rsidRPr="00861B64">
        <w:rPr>
          <w:rFonts w:ascii="Times New Roman" w:hAnsi="Times New Roman" w:cs="Times New Roman"/>
        </w:rPr>
        <w:t xml:space="preserve">We have also demonstrated that a network graph layout algorithm approach can generate an ensemble of models that capture the experimentally validated mean and variation of CT positions in a cell type. We demonstrate that these approaches can be applied to a variety of cell types and can even detect differences in underlying CT radial distributions between </w:t>
      </w:r>
    </w:p>
    <w:p w14:paraId="479927F4" w14:textId="77777777" w:rsidR="00FA4CE3" w:rsidRPr="00861B64" w:rsidRDefault="00FA4CE3" w:rsidP="00FA4CE3">
      <w:pPr>
        <w:keepNext/>
        <w:rPr>
          <w:rFonts w:ascii="Times New Roman" w:hAnsi="Times New Roman" w:cs="Times New Roman"/>
        </w:rPr>
      </w:pPr>
      <w:r w:rsidRPr="00861B64">
        <w:rPr>
          <w:rFonts w:ascii="Times New Roman" w:hAnsi="Times New Roman" w:cs="Times New Roman"/>
          <w:noProof/>
        </w:rPr>
        <w:lastRenderedPageBreak/>
        <w:drawing>
          <wp:inline distT="0" distB="0" distL="0" distR="0" wp14:anchorId="2CC10244" wp14:editId="0380C12D">
            <wp:extent cx="5486400" cy="4215130"/>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4215130"/>
                    </a:xfrm>
                    <a:prstGeom prst="rect">
                      <a:avLst/>
                    </a:prstGeom>
                  </pic:spPr>
                </pic:pic>
              </a:graphicData>
            </a:graphic>
          </wp:inline>
        </w:drawing>
      </w:r>
    </w:p>
    <w:p w14:paraId="599E9C99" w14:textId="5A99144B" w:rsidR="00FA4CE3" w:rsidRDefault="00FA4CE3" w:rsidP="00FA4CE3">
      <w:pPr>
        <w:pStyle w:val="Caption"/>
        <w:jc w:val="both"/>
        <w:rPr>
          <w:rFonts w:ascii="Times New Roman" w:hAnsi="Times New Roman" w:cs="Times New Roman"/>
          <w:b w:val="0"/>
          <w:bCs w:val="0"/>
          <w:sz w:val="20"/>
          <w:szCs w:val="20"/>
        </w:rPr>
      </w:pPr>
      <w:bookmarkStart w:id="38" w:name="_Toc115977844"/>
      <w:bookmarkStart w:id="39" w:name="_Toc118112351"/>
      <w:r w:rsidRPr="00861B64">
        <w:rPr>
          <w:rFonts w:ascii="Times New Roman" w:hAnsi="Times New Roman" w:cs="Times New Roman"/>
          <w:sz w:val="20"/>
          <w:szCs w:val="20"/>
        </w:rPr>
        <w:t xml:space="preserve">Figure </w:t>
      </w:r>
      <w:r w:rsidRPr="00861B64">
        <w:rPr>
          <w:rFonts w:ascii="Times New Roman" w:hAnsi="Times New Roman" w:cs="Times New Roman"/>
          <w:sz w:val="20"/>
          <w:szCs w:val="20"/>
        </w:rPr>
        <w:fldChar w:fldCharType="begin"/>
      </w:r>
      <w:r w:rsidRPr="00861B64">
        <w:rPr>
          <w:rFonts w:ascii="Times New Roman" w:hAnsi="Times New Roman" w:cs="Times New Roman"/>
          <w:sz w:val="20"/>
          <w:szCs w:val="20"/>
        </w:rPr>
        <w:instrText xml:space="preserve"> SEQ Figure \* ARABIC </w:instrText>
      </w:r>
      <w:r w:rsidRPr="00861B64">
        <w:rPr>
          <w:rFonts w:ascii="Times New Roman" w:hAnsi="Times New Roman" w:cs="Times New Roman"/>
          <w:sz w:val="20"/>
          <w:szCs w:val="20"/>
        </w:rPr>
        <w:fldChar w:fldCharType="separate"/>
      </w:r>
      <w:r w:rsidR="00924755">
        <w:rPr>
          <w:rFonts w:ascii="Times New Roman" w:hAnsi="Times New Roman" w:cs="Times New Roman"/>
          <w:noProof/>
          <w:sz w:val="20"/>
          <w:szCs w:val="20"/>
        </w:rPr>
        <w:t>8</w:t>
      </w:r>
      <w:r w:rsidRPr="00861B64">
        <w:rPr>
          <w:rFonts w:ascii="Times New Roman" w:hAnsi="Times New Roman" w:cs="Times New Roman"/>
          <w:sz w:val="20"/>
          <w:szCs w:val="20"/>
        </w:rPr>
        <w:fldChar w:fldCharType="end"/>
      </w:r>
      <w:r w:rsidRPr="00861B64">
        <w:rPr>
          <w:rFonts w:ascii="Times New Roman" w:hAnsi="Times New Roman" w:cs="Times New Roman"/>
          <w:sz w:val="20"/>
          <w:szCs w:val="20"/>
        </w:rPr>
        <w:t xml:space="preserve"> </w:t>
      </w:r>
      <w:r w:rsidRPr="00F25AE7">
        <w:rPr>
          <w:rFonts w:ascii="Times New Roman" w:hAnsi="Times New Roman" w:cs="Times New Roman"/>
          <w:b w:val="0"/>
          <w:bCs w:val="0"/>
          <w:sz w:val="20"/>
          <w:szCs w:val="20"/>
        </w:rPr>
        <w:t>Radial arrangement of CTs in irregularly shaped neutrophil nuclei.</w:t>
      </w:r>
      <w:bookmarkEnd w:id="39"/>
      <w:r w:rsidRPr="00F25AE7">
        <w:rPr>
          <w:rFonts w:ascii="Times New Roman" w:hAnsi="Times New Roman" w:cs="Times New Roman"/>
          <w:b w:val="0"/>
          <w:bCs w:val="0"/>
          <w:sz w:val="20"/>
          <w:szCs w:val="20"/>
        </w:rPr>
        <w:t xml:space="preserve"> </w:t>
      </w:r>
    </w:p>
    <w:p w14:paraId="34EA7512" w14:textId="77777777" w:rsidR="00FA4CE3" w:rsidRPr="00F25AE7" w:rsidRDefault="00FA4CE3" w:rsidP="00FA4CE3">
      <w:pPr>
        <w:pStyle w:val="Caption"/>
        <w:jc w:val="both"/>
        <w:rPr>
          <w:rFonts w:ascii="Times New Roman" w:hAnsi="Times New Roman" w:cs="Times New Roman"/>
          <w:b w:val="0"/>
          <w:bCs w:val="0"/>
          <w:sz w:val="20"/>
          <w:szCs w:val="20"/>
        </w:rPr>
      </w:pPr>
      <w:r w:rsidRPr="00F25AE7">
        <w:rPr>
          <w:rFonts w:ascii="Times New Roman" w:hAnsi="Times New Roman" w:cs="Times New Roman"/>
          <w:b w:val="0"/>
          <w:bCs w:val="0"/>
          <w:sz w:val="20"/>
          <w:szCs w:val="20"/>
        </w:rPr>
        <w:t>a Pairwise inter-chromosomal strong interaction pattern matrix for neutrophil Hi-C data. b 2D PCA projection of the pairwise inter-chromosomal strong interaction pattern matrix obtained from neutrophil Hi-C data. In neutrophil cells, chr2 (blue color) and chr18 (green color) occupy radial positions near nuclear envelope. c The radial distance profiles of 2 CTs (chr2, and chr18) in neutrophils obtained from the selected model cluster (# of models in the selected clusters: 100). d Comparison of predicted tuned CT distances from neutrophil Hi-C data and lymphoblastoid microscopy imaging data shows important differences between these cell types</w:t>
      </w:r>
      <w:bookmarkEnd w:id="38"/>
      <w:r w:rsidRPr="00F25AE7">
        <w:rPr>
          <w:rFonts w:ascii="Times New Roman" w:hAnsi="Times New Roman" w:cs="Times New Roman"/>
          <w:b w:val="0"/>
          <w:bCs w:val="0"/>
          <w:sz w:val="20"/>
          <w:szCs w:val="20"/>
        </w:rPr>
        <w:t>.</w:t>
      </w:r>
    </w:p>
    <w:p w14:paraId="559EC930" w14:textId="1F5DDFEF" w:rsidR="00FA4CE3" w:rsidRDefault="00FA4CE3">
      <w:pPr>
        <w:rPr>
          <w:rFonts w:ascii="Times New Roman" w:hAnsi="Times New Roman" w:cs="Times New Roman"/>
        </w:rPr>
      </w:pPr>
      <w:r>
        <w:rPr>
          <w:rFonts w:ascii="Times New Roman" w:hAnsi="Times New Roman" w:cs="Times New Roman"/>
        </w:rPr>
        <w:br w:type="page"/>
      </w:r>
    </w:p>
    <w:p w14:paraId="375427FD" w14:textId="2223E1EB" w:rsidR="00346287" w:rsidRPr="00861B64" w:rsidRDefault="00346287" w:rsidP="00446DAF">
      <w:pPr>
        <w:jc w:val="both"/>
        <w:rPr>
          <w:rFonts w:ascii="Times New Roman" w:hAnsi="Times New Roman" w:cs="Times New Roman"/>
        </w:rPr>
      </w:pPr>
      <w:r w:rsidRPr="00861B64">
        <w:rPr>
          <w:rFonts w:ascii="Times New Roman" w:hAnsi="Times New Roman" w:cs="Times New Roman"/>
        </w:rPr>
        <w:lastRenderedPageBreak/>
        <w:t>highly related cell types (two different breast epithelial cell types). Interestingly, for these cell types, the difference in CT distribution corresponds to documented differences in nucleus geometry of these cell types when grown in culture. This suggests that not only do spherical and elliptical nuclei exhibit different CT organization in completely different cell lineages (lymphoblast vs. fibroblast), as previously documented, but that even cells within the same overall type may have different CT positioning associated with their nucleus shape. This result emphasizes the importance of approaches to detect changes in CT ordering directly from a given cell type in its particular condition, rather than assuming that a measurement in one circumstance will define CT organization principles across, for example, all epithelial cells. Our rapid approaches to inferring CT distribution makes screening across such varieties of datasets more feasible, as a complement to more intensive computational models or microscopic measurements.</w:t>
      </w:r>
    </w:p>
    <w:p w14:paraId="328EF7BE" w14:textId="77777777" w:rsidR="00346287" w:rsidRPr="00861B64" w:rsidRDefault="00346287" w:rsidP="00446DAF">
      <w:pPr>
        <w:jc w:val="both"/>
        <w:rPr>
          <w:rFonts w:ascii="Times New Roman" w:hAnsi="Times New Roman" w:cs="Times New Roman"/>
        </w:rPr>
      </w:pPr>
    </w:p>
    <w:p w14:paraId="31C2FDE7" w14:textId="77777777" w:rsidR="00346287" w:rsidRPr="00861B64" w:rsidRDefault="00346287" w:rsidP="00446DAF">
      <w:pPr>
        <w:jc w:val="both"/>
        <w:rPr>
          <w:rFonts w:ascii="Times New Roman" w:hAnsi="Times New Roman" w:cs="Times New Roman"/>
        </w:rPr>
      </w:pPr>
      <w:r w:rsidRPr="00861B64">
        <w:rPr>
          <w:rFonts w:ascii="Times New Roman" w:hAnsi="Times New Roman" w:cs="Times New Roman"/>
        </w:rPr>
        <w:t>In addition to the validation of these approaches that makes them useful for future applications, our results also show that while Hi-C contacts are useful for inferring a relative ordering of radial chromosome positions, inferring absolute ordering often requires an external reference point. We observe this in that the PCA based ordering of chromosomes can represent either direction (interior-exterior or vice versa) and that some clusters of network models display the same chromosome relative ordering in reverse orientation. This is an important factor to consider in any model that attempts to use Hi-C contacts in isolation to generate 3D structure models.</w:t>
      </w:r>
    </w:p>
    <w:p w14:paraId="20936481" w14:textId="77777777" w:rsidR="00346287" w:rsidRPr="00861B64" w:rsidRDefault="00346287" w:rsidP="00446DAF">
      <w:pPr>
        <w:jc w:val="both"/>
        <w:rPr>
          <w:rFonts w:ascii="Times New Roman" w:hAnsi="Times New Roman" w:cs="Times New Roman"/>
        </w:rPr>
      </w:pPr>
    </w:p>
    <w:p w14:paraId="3C796DBA" w14:textId="02A9ADB3" w:rsidR="00346287" w:rsidRPr="00861B64" w:rsidRDefault="00346287" w:rsidP="005A2407">
      <w:pPr>
        <w:jc w:val="both"/>
        <w:rPr>
          <w:rFonts w:ascii="Times New Roman" w:hAnsi="Times New Roman" w:cs="Times New Roman"/>
        </w:rPr>
      </w:pPr>
      <w:r w:rsidRPr="00861B64">
        <w:rPr>
          <w:rFonts w:ascii="Times New Roman" w:hAnsi="Times New Roman" w:cs="Times New Roman"/>
        </w:rPr>
        <w:t xml:space="preserve">The analysis approach described in this paper is highly flexible due to its modular nature and can be integrated with different kinds of genome analysis applications. For example, both PCA ordering and inferred tuned positions can be used to characterize the changes in the radial CT organization in a perturbed (e.g. relocation of CTs during DNA damage response </w:t>
      </w:r>
      <w:r w:rsidR="00736B1C" w:rsidRPr="00861B64">
        <w:rPr>
          <w:rFonts w:ascii="Times New Roman" w:hAnsi="Times New Roman" w:cs="Times New Roman"/>
        </w:rPr>
        <w:fldChar w:fldCharType="begin"/>
      </w:r>
      <w:r w:rsidR="00736B1C" w:rsidRPr="00861B64">
        <w:rPr>
          <w:rFonts w:ascii="Times New Roman" w:hAnsi="Times New Roman" w:cs="Times New Roman"/>
        </w:rPr>
        <w:instrText xml:space="preserve"> ADDIN EN.CITE &lt;EndNote&gt;&lt;Cite&gt;&lt;Author&gt;Fatakia&lt;/Author&gt;&lt;Year&gt;2017&lt;/Year&gt;&lt;RecNum&gt;243&lt;/RecNum&gt;&lt;DisplayText&gt;(Fatakia et al., 2017)&lt;/DisplayText&gt;&lt;record&gt;&lt;rec-number&gt;243&lt;/rec-number&gt;&lt;foreign-keys&gt;&lt;key app="EN" db-id="a0p090vf1ve0pqeatdq5929dtz9rxt0ewtwe" timestamp="1663864234"&gt;243&lt;/key&gt;&lt;/foreign-keys&gt;&lt;ref-type name="Journal Article"&gt;17&lt;/ref-type&gt;&lt;contributors&gt;&lt;authors&gt;&lt;author&gt;Fatakia, S. N.&lt;/author&gt;&lt;author&gt;Kulashreshtha, M.&lt;/author&gt;&lt;author&gt;Mehta, I. S.&lt;/author&gt;&lt;author&gt;Rao, B. J.&lt;/author&gt;&lt;/authors&gt;&lt;/contributors&gt;&lt;titles&gt;&lt;title&gt;Chromosome territory relocation paradigm during dna damage response: some insights from molecular biology to physics&lt;/title&gt;&lt;secondary-title&gt;Nucleus&lt;/secondary-title&gt;&lt;/titles&gt;&lt;periodical&gt;&lt;full-title&gt;Nucleus&lt;/full-title&gt;&lt;/periodical&gt;&lt;volume&gt;8&lt;/volume&gt;&lt;dates&gt;&lt;year&gt;2017&lt;/year&gt;&lt;pub-dates&gt;&lt;date&gt;2017//&lt;/date&gt;&lt;/pub-dates&gt;&lt;/dates&gt;&lt;urls&gt;&lt;related-urls&gt;&lt;url&gt;https://doi.org/10.1080/19491034.2017.1313938&lt;/url&gt;&lt;/related-urls&gt;&lt;/urls&gt;&lt;electronic-resource-num&gt;10.1080/19491034.2017.1313938&lt;/electronic-resource-num&gt;&lt;/record&gt;&lt;/Cite&gt;&lt;/EndNote&gt;</w:instrText>
      </w:r>
      <w:r w:rsidR="00736B1C" w:rsidRPr="00861B64">
        <w:rPr>
          <w:rFonts w:ascii="Times New Roman" w:hAnsi="Times New Roman" w:cs="Times New Roman"/>
        </w:rPr>
        <w:fldChar w:fldCharType="separate"/>
      </w:r>
      <w:r w:rsidR="00736B1C" w:rsidRPr="00861B64">
        <w:rPr>
          <w:rFonts w:ascii="Times New Roman" w:hAnsi="Times New Roman" w:cs="Times New Roman"/>
          <w:noProof/>
        </w:rPr>
        <w:t>(Fatakia et al., 2017)</w:t>
      </w:r>
      <w:r w:rsidR="00736B1C" w:rsidRPr="00861B64">
        <w:rPr>
          <w:rFonts w:ascii="Times New Roman" w:hAnsi="Times New Roman" w:cs="Times New Roman"/>
        </w:rPr>
        <w:fldChar w:fldCharType="end"/>
      </w:r>
      <w:r w:rsidRPr="00861B64">
        <w:rPr>
          <w:rFonts w:ascii="Times New Roman" w:hAnsi="Times New Roman" w:cs="Times New Roman"/>
        </w:rPr>
        <w:t xml:space="preserve">) or diseased cell (e.g. mislocalization of CT18 and CT19 in lamin B2 depleted colorectal cancer cells </w:t>
      </w:r>
      <w:r w:rsidR="00DD2281" w:rsidRPr="00861B64">
        <w:rPr>
          <w:rFonts w:ascii="Times New Roman" w:hAnsi="Times New Roman" w:cs="Times New Roman"/>
        </w:rPr>
        <w:fldChar w:fldCharType="begin"/>
      </w:r>
      <w:r w:rsidR="00DD2281" w:rsidRPr="00861B64">
        <w:rPr>
          <w:rFonts w:ascii="Times New Roman" w:hAnsi="Times New Roman" w:cs="Times New Roman"/>
        </w:rPr>
        <w:instrText xml:space="preserve"> ADDIN EN.CITE &lt;EndNote&gt;&lt;Cite&gt;&lt;Author&gt;Ranade&lt;/Author&gt;&lt;Year&gt;2017&lt;/Year&gt;&lt;RecNum&gt;244&lt;/RecNum&gt;&lt;DisplayText&gt;(Ranade et al., 2017)&lt;/DisplayText&gt;&lt;record&gt;&lt;rec-number&gt;244&lt;/rec-number&gt;&lt;foreign-keys&gt;&lt;key app="EN" db-id="a0p090vf1ve0pqeatdq5929dtz9rxt0ewtwe" timestamp="1663864234"&gt;244&lt;/key&gt;&lt;/foreign-keys&gt;&lt;ref-type name="Journal Article"&gt;17&lt;/ref-type&gt;&lt;contributors&gt;&lt;authors&gt;&lt;author&gt;Ranade, D.&lt;/author&gt;&lt;author&gt;Koul, S.&lt;/author&gt;&lt;author&gt;Thompson, J.&lt;/author&gt;&lt;author&gt;Prasad, K. B.&lt;/author&gt;&lt;author&gt;Sengupta, K.&lt;/author&gt;&lt;/authors&gt;&lt;/contributors&gt;&lt;titles&gt;&lt;title&gt;Chromosomal aneuploidies induced upon lamin b2 depletion are mislocalized in the interphase nucleus&lt;/title&gt;&lt;secondary-title&gt;Chromosoma&lt;/secondary-title&gt;&lt;/titles&gt;&lt;periodical&gt;&lt;full-title&gt;Chromosoma&lt;/full-title&gt;&lt;/periodical&gt;&lt;volume&gt;126&lt;/volume&gt;&lt;dates&gt;&lt;year&gt;2017&lt;/year&gt;&lt;pub-dates&gt;&lt;date&gt;2017//&lt;/date&gt;&lt;/pub-dates&gt;&lt;/dates&gt;&lt;urls&gt;&lt;related-urls&gt;&lt;url&gt;https://doi.org/10.1007/s00412-016-0580-y&lt;/url&gt;&lt;/related-urls&gt;&lt;/urls&gt;&lt;electronic-resource-num&gt;10.1007/s00412-016-0580-y&lt;/electronic-resource-num&gt;&lt;/record&gt;&lt;/Cite&gt;&lt;/EndNote&gt;</w:instrText>
      </w:r>
      <w:r w:rsidR="00DD2281" w:rsidRPr="00861B64">
        <w:rPr>
          <w:rFonts w:ascii="Times New Roman" w:hAnsi="Times New Roman" w:cs="Times New Roman"/>
        </w:rPr>
        <w:fldChar w:fldCharType="separate"/>
      </w:r>
      <w:r w:rsidR="00DD2281" w:rsidRPr="00861B64">
        <w:rPr>
          <w:rFonts w:ascii="Times New Roman" w:hAnsi="Times New Roman" w:cs="Times New Roman"/>
          <w:noProof/>
        </w:rPr>
        <w:t>(Ranade et al., 2017)</w:t>
      </w:r>
      <w:r w:rsidR="00DD2281" w:rsidRPr="00861B64">
        <w:rPr>
          <w:rFonts w:ascii="Times New Roman" w:hAnsi="Times New Roman" w:cs="Times New Roman"/>
        </w:rPr>
        <w:fldChar w:fldCharType="end"/>
      </w:r>
      <w:r w:rsidRPr="00861B64">
        <w:rPr>
          <w:rFonts w:ascii="Times New Roman" w:hAnsi="Times New Roman" w:cs="Times New Roman"/>
        </w:rPr>
        <w:t>) compared to a control cell, which in turn allows us to study how these changes affect higher-order chromatin structure. The method also generates a population of 3D network structures, which can further be used to characterize inter-chromosomal dynamics and can be compared to single-cell Hi-C results.</w:t>
      </w:r>
    </w:p>
    <w:p w14:paraId="19735988" w14:textId="77777777" w:rsidR="00346287" w:rsidRPr="00861B64" w:rsidRDefault="00346287" w:rsidP="00446DAF">
      <w:pPr>
        <w:pStyle w:val="Heading2"/>
        <w:rPr>
          <w:rFonts w:ascii="Times New Roman" w:hAnsi="Times New Roman" w:cs="Times New Roman"/>
          <w:sz w:val="24"/>
          <w:szCs w:val="24"/>
        </w:rPr>
      </w:pPr>
      <w:bookmarkStart w:id="40" w:name="_Toc118112237"/>
      <w:r w:rsidRPr="00861B64">
        <w:rPr>
          <w:rFonts w:ascii="Times New Roman" w:hAnsi="Times New Roman" w:cs="Times New Roman"/>
          <w:sz w:val="24"/>
          <w:szCs w:val="24"/>
        </w:rPr>
        <w:t>Conclusions</w:t>
      </w:r>
      <w:bookmarkEnd w:id="40"/>
    </w:p>
    <w:p w14:paraId="6AB011ED" w14:textId="55BE9875" w:rsidR="00346287" w:rsidRPr="00861B64" w:rsidRDefault="00346287" w:rsidP="00B56BE5">
      <w:pPr>
        <w:jc w:val="both"/>
        <w:rPr>
          <w:rFonts w:ascii="Times New Roman" w:hAnsi="Times New Roman" w:cs="Times New Roman"/>
        </w:rPr>
      </w:pPr>
      <w:r w:rsidRPr="00861B64">
        <w:rPr>
          <w:rFonts w:ascii="Times New Roman" w:hAnsi="Times New Roman" w:cs="Times New Roman"/>
        </w:rPr>
        <w:t xml:space="preserve">We have described a set of approaches that can be used sequentially or as separate modules to predict chromosome territory radial positioning in the nucleus from Hi-C data. We find that analyzing only the strongest interchromosomal contacts emphasizes differences in CT arrangement between cell types, and that PCA on this strong contact matrix can be used as a simple, fast approach to detect relative CT radial positions. We describe a network modeling approach that builds on this overall pattern detected by PCA to simulate the variability in CT positioning across the cell population. Finally, we demonstrate both the strengths and limitations of what Hi-C data alone can predict about radial CT organization and show that intrinsic chromosome properties can be added to tune CT organization predictions. These methods provide researchers with additional tools to infer the properties </w:t>
      </w:r>
      <w:r w:rsidRPr="00861B64">
        <w:rPr>
          <w:rFonts w:ascii="Times New Roman" w:hAnsi="Times New Roman" w:cs="Times New Roman"/>
        </w:rPr>
        <w:lastRenderedPageBreak/>
        <w:t>of radial CT organization for the growing numbers of cell types that have available Hi-C data but not detailed microscopic measurements of chromosome positions.</w:t>
      </w:r>
    </w:p>
    <w:p w14:paraId="7FACA2E9" w14:textId="77777777" w:rsidR="00346287" w:rsidRPr="00861B64" w:rsidRDefault="00346287" w:rsidP="00091D1B">
      <w:pPr>
        <w:pStyle w:val="Heading2"/>
        <w:rPr>
          <w:rFonts w:ascii="Times New Roman" w:hAnsi="Times New Roman" w:cs="Times New Roman"/>
          <w:sz w:val="24"/>
          <w:szCs w:val="24"/>
        </w:rPr>
      </w:pPr>
      <w:bookmarkStart w:id="41" w:name="_Toc118112238"/>
      <w:r w:rsidRPr="00861B64">
        <w:rPr>
          <w:rFonts w:ascii="Times New Roman" w:hAnsi="Times New Roman" w:cs="Times New Roman"/>
          <w:sz w:val="24"/>
          <w:szCs w:val="24"/>
        </w:rPr>
        <w:t>Methods</w:t>
      </w:r>
      <w:bookmarkEnd w:id="41"/>
    </w:p>
    <w:p w14:paraId="27F5307A" w14:textId="1CA290DB" w:rsidR="00346287" w:rsidRPr="00861B64" w:rsidRDefault="00346287" w:rsidP="005C1E48">
      <w:pPr>
        <w:jc w:val="both"/>
        <w:rPr>
          <w:rFonts w:ascii="Times New Roman" w:hAnsi="Times New Roman" w:cs="Times New Roman"/>
        </w:rPr>
      </w:pPr>
      <w:r w:rsidRPr="00861B64">
        <w:rPr>
          <w:rFonts w:ascii="Times New Roman" w:hAnsi="Times New Roman" w:cs="Times New Roman"/>
        </w:rPr>
        <w:t xml:space="preserve">The schematic representation of our whole analysis approach is given in Fig. </w:t>
      </w:r>
      <w:r w:rsidR="00FA4275">
        <w:rPr>
          <w:rFonts w:ascii="Times New Roman" w:hAnsi="Times New Roman" w:cs="Times New Roman"/>
        </w:rPr>
        <w:t>9</w:t>
      </w:r>
      <w:r w:rsidRPr="00861B64">
        <w:rPr>
          <w:rFonts w:ascii="Times New Roman" w:hAnsi="Times New Roman" w:cs="Times New Roman"/>
        </w:rPr>
        <w:t>.</w:t>
      </w:r>
    </w:p>
    <w:p w14:paraId="045172EB" w14:textId="77777777" w:rsidR="00346287" w:rsidRPr="00861B64" w:rsidRDefault="00346287" w:rsidP="00B310CD">
      <w:pPr>
        <w:pStyle w:val="Heading3"/>
        <w:rPr>
          <w:rFonts w:ascii="Times New Roman" w:hAnsi="Times New Roman" w:cs="Times New Roman"/>
        </w:rPr>
      </w:pPr>
      <w:bookmarkStart w:id="42" w:name="_Toc118112239"/>
      <w:r w:rsidRPr="00861B64">
        <w:rPr>
          <w:rFonts w:ascii="Times New Roman" w:hAnsi="Times New Roman" w:cs="Times New Roman"/>
        </w:rPr>
        <w:t>Pre-processing of Hi-C data</w:t>
      </w:r>
      <w:bookmarkEnd w:id="42"/>
    </w:p>
    <w:p w14:paraId="57513627" w14:textId="77777777" w:rsidR="00B310CD" w:rsidRPr="00861B64" w:rsidRDefault="00B310CD" w:rsidP="00B310CD">
      <w:pPr>
        <w:rPr>
          <w:rFonts w:ascii="Times New Roman" w:hAnsi="Times New Roman" w:cs="Times New Roman"/>
        </w:rPr>
      </w:pPr>
    </w:p>
    <w:p w14:paraId="43B2567F" w14:textId="2E702745" w:rsidR="00346287" w:rsidRPr="00861B64" w:rsidRDefault="00346287" w:rsidP="00B310CD">
      <w:pPr>
        <w:jc w:val="both"/>
        <w:rPr>
          <w:rFonts w:ascii="Times New Roman" w:hAnsi="Times New Roman" w:cs="Times New Roman"/>
        </w:rPr>
      </w:pPr>
      <w:r w:rsidRPr="00861B64">
        <w:rPr>
          <w:rFonts w:ascii="Times New Roman" w:hAnsi="Times New Roman" w:cs="Times New Roman"/>
        </w:rPr>
        <w:t>All original Hi-C data sources for this study are listed in A</w:t>
      </w:r>
      <w:r w:rsidR="008E2E38">
        <w:rPr>
          <w:rFonts w:ascii="Times New Roman" w:hAnsi="Times New Roman" w:cs="Times New Roman"/>
        </w:rPr>
        <w:t>ppendix</w:t>
      </w:r>
      <w:r w:rsidRPr="00861B64">
        <w:rPr>
          <w:rFonts w:ascii="Times New Roman" w:hAnsi="Times New Roman" w:cs="Times New Roman"/>
        </w:rPr>
        <w:t xml:space="preserve">: Table 1. We mapped the data to hg19 to obtain a set of unique valid interacting fragment pairs and then binned the data at a resolution of 2.5 Mb, where each bin of the contact matrix represents the interaction frequency between a pair of 2.5 Mb genomic regions. We then perform two pre-processing steps on the Hi-C matrix. First, to remove biases related to GC content and cut site frequency, the raw contact matrix is normalized using the ICE technique </w:t>
      </w:r>
      <w:r w:rsidR="00DD2281" w:rsidRPr="00861B64">
        <w:rPr>
          <w:rFonts w:ascii="Times New Roman" w:hAnsi="Times New Roman" w:cs="Times New Roman"/>
        </w:rPr>
        <w:fldChar w:fldCharType="begin"/>
      </w:r>
      <w:r w:rsidR="00DD2281" w:rsidRPr="00861B64">
        <w:rPr>
          <w:rFonts w:ascii="Times New Roman" w:hAnsi="Times New Roman" w:cs="Times New Roman"/>
        </w:rPr>
        <w:instrText xml:space="preserve"> ADDIN EN.CITE &lt;EndNote&gt;&lt;Cite&gt;&lt;Author&gt;Imakaev&lt;/Author&gt;&lt;Year&gt;2012&lt;/Year&gt;&lt;RecNum&gt;227&lt;/RecNum&gt;&lt;DisplayText&gt;(Imakaev et al., 2012)&lt;/DisplayText&gt;&lt;record&gt;&lt;rec-number&gt;227&lt;/rec-number&gt;&lt;foreign-keys&gt;&lt;key app="EN" db-id="a0p090vf1ve0pqeatdq5929dtz9rxt0ewtwe" timestamp="1663864234"&gt;227&lt;/key&gt;&lt;/foreign-keys&gt;&lt;ref-type name="Journal Article"&gt;17&lt;/ref-type&gt;&lt;contributors&gt;&lt;authors&gt;&lt;author&gt;Imakaev, M.&lt;/author&gt;&lt;author&gt;Fudenberg, G.&lt;/author&gt;&lt;author&gt;McCord, R. P.&lt;/author&gt;&lt;author&gt;Naumova, N.&lt;/author&gt;&lt;author&gt;Goloborodko, A.&lt;/author&gt;&lt;author&gt;Lajoie, B. R.&lt;/author&gt;&lt;author&gt;Dekker, J.&lt;/author&gt;&lt;author&gt;Mirny, L. A.&lt;/author&gt;&lt;/authors&gt;&lt;/contributors&gt;&lt;titles&gt;&lt;title&gt;Iterative correction of Hi-C data reveals hallmarks of chromosome organization&lt;/title&gt;&lt;secondary-title&gt;Nat Methods&lt;/secondary-title&gt;&lt;/titles&gt;&lt;periodical&gt;&lt;full-title&gt;Nat Methods&lt;/full-title&gt;&lt;/periodical&gt;&lt;volume&gt;9&lt;/volume&gt;&lt;dates&gt;&lt;year&gt;2012&lt;/year&gt;&lt;pub-dates&gt;&lt;date&gt;2012//&lt;/date&gt;&lt;/pub-dates&gt;&lt;/dates&gt;&lt;urls&gt;&lt;related-urls&gt;&lt;url&gt;https://doi.org/10.1038/nmeth.2148&lt;/url&gt;&lt;/related-urls&gt;&lt;/urls&gt;&lt;electronic-resource-num&gt;10.1038/nmeth.2148&lt;/electronic-resource-num&gt;&lt;/record&gt;&lt;/Cite&gt;&lt;/EndNote&gt;</w:instrText>
      </w:r>
      <w:r w:rsidR="00DD2281" w:rsidRPr="00861B64">
        <w:rPr>
          <w:rFonts w:ascii="Times New Roman" w:hAnsi="Times New Roman" w:cs="Times New Roman"/>
        </w:rPr>
        <w:fldChar w:fldCharType="separate"/>
      </w:r>
      <w:r w:rsidR="00DD2281" w:rsidRPr="00861B64">
        <w:rPr>
          <w:rFonts w:ascii="Times New Roman" w:hAnsi="Times New Roman" w:cs="Times New Roman"/>
          <w:noProof/>
        </w:rPr>
        <w:t>(Imakaev et al., 2012)</w:t>
      </w:r>
      <w:r w:rsidR="00DD2281" w:rsidRPr="00861B64">
        <w:rPr>
          <w:rFonts w:ascii="Times New Roman" w:hAnsi="Times New Roman" w:cs="Times New Roman"/>
        </w:rPr>
        <w:fldChar w:fldCharType="end"/>
      </w:r>
      <w:r w:rsidRPr="00861B64">
        <w:rPr>
          <w:rFonts w:ascii="Times New Roman" w:hAnsi="Times New Roman" w:cs="Times New Roman"/>
        </w:rPr>
        <w:t>. Next, the unmappable (repetitive) genomic regions are removed from the normalized Hi-C matrix. Also, we do not consider chrY in our analysis since this chromosome is not present in both male and female cell types, and we remove those corresponding bins from the Hi-C matrix. This modified Hi-C matrix is used for further downstream processing.</w:t>
      </w:r>
    </w:p>
    <w:p w14:paraId="2BAD17A9" w14:textId="77777777" w:rsidR="00346287" w:rsidRPr="00861B64" w:rsidRDefault="00346287" w:rsidP="00B310CD">
      <w:pPr>
        <w:jc w:val="both"/>
        <w:rPr>
          <w:rFonts w:ascii="Times New Roman" w:hAnsi="Times New Roman" w:cs="Times New Roman"/>
        </w:rPr>
      </w:pPr>
    </w:p>
    <w:p w14:paraId="2A7179D9" w14:textId="50ACD51B" w:rsidR="00346287" w:rsidRPr="00861B64" w:rsidRDefault="00346287" w:rsidP="00B310CD">
      <w:pPr>
        <w:jc w:val="both"/>
        <w:rPr>
          <w:rFonts w:ascii="Times New Roman" w:hAnsi="Times New Roman" w:cs="Times New Roman"/>
        </w:rPr>
      </w:pPr>
      <w:r w:rsidRPr="00861B64">
        <w:rPr>
          <w:rFonts w:ascii="Times New Roman" w:hAnsi="Times New Roman" w:cs="Times New Roman"/>
        </w:rPr>
        <w:t xml:space="preserve">Let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m×m</m:t>
            </m:r>
          </m:sub>
        </m:sSub>
      </m:oMath>
      <w:r w:rsidRPr="00861B64">
        <w:rPr>
          <w:rFonts w:ascii="Times New Roman" w:hAnsi="Times New Roman" w:cs="Times New Roman"/>
        </w:rPr>
        <w:t xml:space="preserve"> represent a square symmetric Hi-C contact matrix where each row and column correspond to genomic regions (bins) of specific size, with each element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ij</m:t>
            </m:r>
          </m:sub>
        </m:sSub>
      </m:oMath>
      <w:r w:rsidRPr="00861B64">
        <w:rPr>
          <w:rFonts w:ascii="Times New Roman" w:hAnsi="Times New Roman" w:cs="Times New Roman"/>
        </w:rPr>
        <w:t xml:space="preserve"> representing the normalized number of contacts between i</w:t>
      </w:r>
      <w:r w:rsidRPr="00861B64">
        <w:rPr>
          <w:rFonts w:ascii="Times New Roman" w:hAnsi="Times New Roman" w:cs="Times New Roman"/>
          <w:vertAlign w:val="superscript"/>
        </w:rPr>
        <w:t>th</w:t>
      </w:r>
      <w:r w:rsidRPr="00861B64">
        <w:rPr>
          <w:rFonts w:ascii="Times New Roman" w:hAnsi="Times New Roman" w:cs="Times New Roman"/>
        </w:rPr>
        <w:t xml:space="preserve"> and j</w:t>
      </w:r>
      <w:r w:rsidRPr="00861B64">
        <w:rPr>
          <w:rFonts w:ascii="Times New Roman" w:hAnsi="Times New Roman" w:cs="Times New Roman"/>
          <w:vertAlign w:val="superscript"/>
        </w:rPr>
        <w:t>th</w:t>
      </w:r>
      <w:r w:rsidRPr="00861B64">
        <w:rPr>
          <w:rFonts w:ascii="Times New Roman" w:hAnsi="Times New Roman" w:cs="Times New Roman"/>
        </w:rPr>
        <w:t xml:space="preserve"> bins.</w:t>
      </w:r>
    </w:p>
    <w:p w14:paraId="5E5C504C" w14:textId="77777777" w:rsidR="00346287" w:rsidRPr="00861B64" w:rsidRDefault="00346287" w:rsidP="00B310CD">
      <w:pPr>
        <w:jc w:val="both"/>
        <w:rPr>
          <w:rFonts w:ascii="Times New Roman" w:hAnsi="Times New Roman" w:cs="Times New Roman"/>
        </w:rPr>
      </w:pPr>
    </w:p>
    <w:p w14:paraId="168164FB" w14:textId="77777777" w:rsidR="00346287" w:rsidRPr="00861B64" w:rsidRDefault="00346287" w:rsidP="00B310CD">
      <w:pPr>
        <w:jc w:val="both"/>
        <w:rPr>
          <w:rFonts w:ascii="Times New Roman" w:hAnsi="Times New Roman" w:cs="Times New Roman"/>
        </w:rPr>
      </w:pPr>
      <w:r w:rsidRPr="00861B64">
        <w:rPr>
          <w:rFonts w:ascii="Times New Roman" w:hAnsi="Times New Roman" w:cs="Times New Roman"/>
        </w:rPr>
        <w:t>Determining a threshold to capture strong interactions in Hi-C matrix</w:t>
      </w:r>
    </w:p>
    <w:p w14:paraId="7D0B9DD6" w14:textId="7A5EBCE3" w:rsidR="00346287" w:rsidRPr="00861B64" w:rsidRDefault="00346287" w:rsidP="00B310CD">
      <w:pPr>
        <w:jc w:val="both"/>
        <w:rPr>
          <w:rFonts w:ascii="Times New Roman" w:hAnsi="Times New Roman" w:cs="Times New Roman"/>
        </w:rPr>
      </w:pPr>
      <w:r w:rsidRPr="00861B64">
        <w:rPr>
          <w:rFonts w:ascii="Times New Roman" w:hAnsi="Times New Roman" w:cs="Times New Roman"/>
        </w:rPr>
        <w:t xml:space="preserve">After prepossessing the Hi-C contact data, we proceed to identify the strong interactions which have the best potential to infer cell-type specific radial organization of the CTs, distinct from the levels of average background noise. To do this, we define a cutoff limit and apply that to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m×m</m:t>
            </m:r>
          </m:sub>
        </m:sSub>
      </m:oMath>
      <w:r w:rsidRPr="00861B64">
        <w:rPr>
          <w:rFonts w:ascii="Times New Roman" w:hAnsi="Times New Roman" w:cs="Times New Roman"/>
        </w:rPr>
        <w:t xml:space="preserve">, to obtain a matrix of only filtered strong interactions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m:t>
            </m:r>
          </m:sub>
        </m:sSub>
      </m:oMath>
      <w:r w:rsidRPr="00861B64">
        <w:rPr>
          <w:rFonts w:ascii="Times New Roman" w:hAnsi="Times New Roman" w:cs="Times New Roman"/>
        </w:rPr>
        <w:t>.</w:t>
      </w:r>
    </w:p>
    <w:p w14:paraId="41B324D6" w14:textId="77777777" w:rsidR="00346287" w:rsidRPr="00861B64" w:rsidRDefault="00346287" w:rsidP="00346287">
      <w:pPr>
        <w:rPr>
          <w:rFonts w:ascii="Times New Roman" w:hAnsi="Times New Roman" w:cs="Times New Roman"/>
        </w:rPr>
      </w:pPr>
    </w:p>
    <w:p w14:paraId="5738D852" w14:textId="1D8736F9" w:rsidR="00346287" w:rsidRPr="00861B64" w:rsidRDefault="00272074" w:rsidP="00346287">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ij</m:t>
            </m:r>
          </m:sub>
        </m:sSub>
        <m:r>
          <w:rPr>
            <w:rFonts w:ascii="Cambria Math" w:hAnsi="Cambria Math" w:cs="Times New Roman"/>
          </w:rPr>
          <m:t xml:space="preserve"> </m:t>
        </m:r>
      </m:oMath>
      <w:r w:rsidR="00346287" w:rsidRPr="00861B64">
        <w:rPr>
          <w:rFonts w:ascii="Times New Roman" w:hAnsi="Times New Roman" w:cs="Times New Roman"/>
        </w:rPr>
        <w:t>=</w:t>
      </w:r>
      <w:r w:rsidR="006016B4" w:rsidRPr="00861B6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ij</m:t>
            </m:r>
          </m:sub>
        </m:sSub>
      </m:oMath>
      <w:r w:rsidR="0040110D" w:rsidRPr="00861B64">
        <w:rPr>
          <w:rFonts w:ascii="Times New Roman" w:hAnsi="Times New Roman" w:cs="Times New Roman"/>
        </w:rPr>
        <w:t xml:space="preserve"> if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ij</m:t>
            </m:r>
          </m:sub>
        </m:sSub>
        <m:r>
          <w:rPr>
            <w:rFonts w:ascii="Cambria Math" w:hAnsi="Cambria Math" w:cs="Times New Roman"/>
          </w:rPr>
          <m:t xml:space="preserve">&gt; </m:t>
        </m:r>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D85045" w:rsidRPr="00861B64">
        <w:rPr>
          <w:rFonts w:ascii="Times New Roman" w:hAnsi="Times New Roman" w:cs="Times New Roman"/>
        </w:rPr>
        <w:t xml:space="preserve"> otherwise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ij</m:t>
            </m:r>
          </m:sub>
        </m:sSub>
        <m:r>
          <w:rPr>
            <w:rFonts w:ascii="Cambria Math" w:hAnsi="Cambria Math" w:cs="Times New Roman"/>
          </w:rPr>
          <m:t>= 0</m:t>
        </m:r>
      </m:oMath>
      <w:r w:rsidR="00DD64F6" w:rsidRPr="00861B64">
        <w:rPr>
          <w:rFonts w:ascii="Times New Roman" w:hAnsi="Times New Roman" w:cs="Times New Roman"/>
        </w:rPr>
        <w:tab/>
      </w:r>
      <w:r w:rsidR="00DD64F6" w:rsidRPr="00861B64">
        <w:rPr>
          <w:rFonts w:ascii="Times New Roman" w:hAnsi="Times New Roman" w:cs="Times New Roman"/>
        </w:rPr>
        <w:tab/>
      </w:r>
      <w:r w:rsidR="00DD64F6" w:rsidRPr="00861B64">
        <w:rPr>
          <w:rFonts w:ascii="Times New Roman" w:hAnsi="Times New Roman" w:cs="Times New Roman"/>
        </w:rPr>
        <w:tab/>
      </w:r>
      <w:r w:rsidR="00DD64F6" w:rsidRPr="00861B64">
        <w:rPr>
          <w:rFonts w:ascii="Times New Roman" w:hAnsi="Times New Roman" w:cs="Times New Roman"/>
        </w:rPr>
        <w:tab/>
      </w:r>
      <w:r w:rsidR="00DD64F6" w:rsidRPr="00861B64">
        <w:rPr>
          <w:rFonts w:ascii="Times New Roman" w:hAnsi="Times New Roman" w:cs="Times New Roman"/>
        </w:rPr>
        <w:tab/>
      </w:r>
      <w:r w:rsidR="00DD64F6" w:rsidRPr="00861B64">
        <w:rPr>
          <w:rFonts w:ascii="Times New Roman" w:hAnsi="Times New Roman" w:cs="Times New Roman"/>
        </w:rPr>
        <w:tab/>
        <w:t xml:space="preserve">       </w:t>
      </w:r>
      <w:r w:rsidR="00346287" w:rsidRPr="00861B64">
        <w:rPr>
          <w:rFonts w:ascii="Times New Roman" w:hAnsi="Times New Roman" w:cs="Times New Roman"/>
        </w:rPr>
        <w:t>(3)</w:t>
      </w:r>
    </w:p>
    <w:p w14:paraId="08324861" w14:textId="77777777" w:rsidR="00B310CD" w:rsidRPr="00861B64" w:rsidRDefault="00B310CD" w:rsidP="00346287">
      <w:pPr>
        <w:rPr>
          <w:rFonts w:ascii="Times New Roman" w:hAnsi="Times New Roman" w:cs="Times New Roman"/>
        </w:rPr>
      </w:pPr>
    </w:p>
    <w:p w14:paraId="2B3A2710" w14:textId="77777777" w:rsidR="000F6D35" w:rsidRPr="00861B64" w:rsidRDefault="00346287" w:rsidP="005A2407">
      <w:pPr>
        <w:jc w:val="both"/>
        <w:rPr>
          <w:rFonts w:ascii="Times New Roman" w:hAnsi="Times New Roman" w:cs="Times New Roman"/>
        </w:rPr>
      </w:pPr>
      <w:r w:rsidRPr="00861B64">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ij</m:t>
            </m:r>
          </m:sub>
        </m:sSub>
      </m:oMath>
      <w:r w:rsidRPr="00861B64">
        <w:rPr>
          <w:rFonts w:ascii="Times New Roman" w:hAnsi="Times New Roman" w:cs="Times New Roman"/>
        </w:rPr>
        <w:t xml:space="preserve"> is the element of matrix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m:t>
            </m:r>
          </m:sub>
        </m:sSub>
      </m:oMath>
      <w:r w:rsidRPr="00861B64">
        <w:rPr>
          <w:rFonts w:ascii="Times New Roman" w:hAnsi="Times New Roman" w:cs="Times New Roman"/>
        </w:rPr>
        <w:t>, which represents the normalized number of contacts between i</w:t>
      </w:r>
      <w:r w:rsidRPr="00861B64">
        <w:rPr>
          <w:rFonts w:ascii="Times New Roman" w:hAnsi="Times New Roman" w:cs="Times New Roman"/>
          <w:vertAlign w:val="superscript"/>
        </w:rPr>
        <w:t>th</w:t>
      </w:r>
      <w:r w:rsidRPr="00861B64">
        <w:rPr>
          <w:rFonts w:ascii="Times New Roman" w:hAnsi="Times New Roman" w:cs="Times New Roman"/>
        </w:rPr>
        <w:t xml:space="preserve"> and j</w:t>
      </w:r>
      <w:r w:rsidRPr="00861B64">
        <w:rPr>
          <w:rFonts w:ascii="Times New Roman" w:hAnsi="Times New Roman" w:cs="Times New Roman"/>
          <w:vertAlign w:val="superscript"/>
        </w:rPr>
        <w:t>th</w:t>
      </w:r>
      <w:r w:rsidRPr="00861B64">
        <w:rPr>
          <w:rFonts w:ascii="Times New Roman" w:hAnsi="Times New Roman" w:cs="Times New Roman"/>
        </w:rPr>
        <w:t xml:space="preserve"> bins and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is the cutoff limit. For 2.5 Mb genomic resolution, the value of cutoff limit is set to: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009D610F" w:rsidRPr="00861B64">
        <w:rPr>
          <w:rFonts w:ascii="Times New Roman" w:hAnsi="Times New Roman" w:cs="Times New Roman"/>
        </w:rPr>
        <w:t xml:space="preserve"> </w:t>
      </w:r>
      <w:r w:rsidRPr="00861B64">
        <w:rPr>
          <w:rFonts w:ascii="Times New Roman" w:hAnsi="Times New Roman" w:cs="Times New Roman"/>
        </w:rPr>
        <w:t>= 95</w:t>
      </w:r>
      <w:r w:rsidRPr="00861B64">
        <w:rPr>
          <w:rFonts w:ascii="Times New Roman" w:hAnsi="Times New Roman" w:cs="Times New Roman"/>
          <w:vertAlign w:val="superscript"/>
        </w:rPr>
        <w:t>th</w:t>
      </w:r>
      <w:r w:rsidRPr="00861B64">
        <w:rPr>
          <w:rFonts w:ascii="Times New Roman" w:hAnsi="Times New Roman" w:cs="Times New Roman"/>
        </w:rPr>
        <w:t xml:space="preserve"> percentile of all the genome-wide interactions from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m×m</m:t>
            </m:r>
          </m:sub>
        </m:sSub>
      </m:oMath>
      <w:r w:rsidRPr="00861B64">
        <w:rPr>
          <w:rFonts w:ascii="Times New Roman" w:hAnsi="Times New Roman" w:cs="Times New Roman"/>
        </w:rPr>
        <w:t>. The significance of and reason for choosing this 95</w:t>
      </w:r>
      <w:r w:rsidRPr="00861B64">
        <w:rPr>
          <w:rFonts w:ascii="Times New Roman" w:hAnsi="Times New Roman" w:cs="Times New Roman"/>
          <w:vertAlign w:val="superscript"/>
        </w:rPr>
        <w:t>th</w:t>
      </w:r>
      <w:r w:rsidRPr="00861B64">
        <w:rPr>
          <w:rFonts w:ascii="Times New Roman" w:hAnsi="Times New Roman" w:cs="Times New Roman"/>
        </w:rPr>
        <w:t xml:space="preserve"> percentile cutoff is discussed in the “Results” section. Due to the application of this cutoff limit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the resultant matrix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m:t>
            </m:r>
          </m:sub>
        </m:sSub>
      </m:oMath>
      <w:r w:rsidRPr="00861B64">
        <w:rPr>
          <w:rFonts w:ascii="Times New Roman" w:hAnsi="Times New Roman" w:cs="Times New Roman"/>
        </w:rPr>
        <w:t xml:space="preserve"> contains mostly the intra-chromosomal interactions and a few inter-chromosomal interactions. In addition, to detect significant chromosomal interactions, we apply the FitHiC tool </w:t>
      </w:r>
      <w:r w:rsidR="000826D9" w:rsidRPr="00861B64">
        <w:rPr>
          <w:rFonts w:ascii="Times New Roman" w:hAnsi="Times New Roman" w:cs="Times New Roman"/>
        </w:rPr>
        <w:fldChar w:fldCharType="begin"/>
      </w:r>
      <w:r w:rsidR="000826D9" w:rsidRPr="00861B64">
        <w:rPr>
          <w:rFonts w:ascii="Times New Roman" w:hAnsi="Times New Roman" w:cs="Times New Roman"/>
        </w:rPr>
        <w:instrText xml:space="preserve"> ADDIN EN.CITE &lt;EndNote&gt;&lt;Cite&gt;&lt;Author&gt;Ay&lt;/Author&gt;&lt;Year&gt;2014&lt;/Year&gt;&lt;RecNum&gt;224&lt;/RecNum&gt;&lt;DisplayText&gt;(Ay et al., 2014)&lt;/DisplayText&gt;&lt;record&gt;&lt;rec-number&gt;224&lt;/rec-number&gt;&lt;foreign-keys&gt;&lt;key app="EN" db-id="a0p090vf1ve0pqeatdq5929dtz9rxt0ewtwe" timestamp="1663864234"&gt;224&lt;/key&gt;&lt;/foreign-keys&gt;&lt;ref-type name="Journal Article"&gt;17&lt;/ref-type&gt;&lt;contributors&gt;&lt;authors&gt;&lt;author&gt;Ay, F.&lt;/author&gt;&lt;author&gt;Bailey, T. L.&lt;/author&gt;&lt;author&gt;Noble, W. S.&lt;/author&gt;&lt;/authors&gt;&lt;/contributors&gt;&lt;titles&gt;&lt;title&gt;Statistical confidence estimation for Hi-C data reveals regulatory chromatin contacts&lt;/title&gt;&lt;secondary-title&gt;Genome Res&lt;/secondary-title&gt;&lt;/titles&gt;&lt;periodical&gt;&lt;full-title&gt;Genome Res&lt;/full-title&gt;&lt;/periodical&gt;&lt;volume&gt;24&lt;/volume&gt;&lt;dates&gt;&lt;year&gt;2014&lt;/year&gt;&lt;pub-dates&gt;&lt;date&gt;2014//&lt;/date&gt;&lt;/pub-dates&gt;&lt;/dates&gt;&lt;urls&gt;&lt;related-urls&gt;&lt;url&gt;https://doi.org/10.1101/gr.160374.113&lt;/url&gt;&lt;/related-urls&gt;&lt;/urls&gt;&lt;electronic-resource-num&gt;10.1101/gr.160374.113&lt;/electronic-resource-num&gt;&lt;/record&gt;&lt;/Cite&gt;&lt;/EndNote&gt;</w:instrText>
      </w:r>
      <w:r w:rsidR="000826D9" w:rsidRPr="00861B64">
        <w:rPr>
          <w:rFonts w:ascii="Times New Roman" w:hAnsi="Times New Roman" w:cs="Times New Roman"/>
        </w:rPr>
        <w:fldChar w:fldCharType="separate"/>
      </w:r>
      <w:r w:rsidR="000826D9" w:rsidRPr="00861B64">
        <w:rPr>
          <w:rFonts w:ascii="Times New Roman" w:hAnsi="Times New Roman" w:cs="Times New Roman"/>
          <w:noProof/>
        </w:rPr>
        <w:t>(Ay et al., 2014)</w:t>
      </w:r>
      <w:r w:rsidR="000826D9" w:rsidRPr="00861B64">
        <w:rPr>
          <w:rFonts w:ascii="Times New Roman" w:hAnsi="Times New Roman" w:cs="Times New Roman"/>
        </w:rPr>
        <w:fldChar w:fldCharType="end"/>
      </w:r>
      <w:r w:rsidRPr="00861B64">
        <w:rPr>
          <w:rFonts w:ascii="Times New Roman" w:hAnsi="Times New Roman" w:cs="Times New Roman"/>
        </w:rPr>
        <w:t xml:space="preserve"> with default parameters to the genome-wide Hi-C contact data, binned at 2.5 Mb resolution. From those significant intra- and inter-chromosomal interactions detected, we further select highly significant interactions for analysis by applying a q-value cutoff </w:t>
      </w:r>
      <w:r w:rsidR="001F01E7" w:rsidRPr="00861B64">
        <w:rPr>
          <w:rFonts w:ascii="Times New Roman" w:hAnsi="Times New Roman" w:cs="Times New Roman"/>
        </w:rPr>
        <w:t>–</w:t>
      </w:r>
      <w:r w:rsidRPr="00861B64">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-2</m:t>
            </m:r>
          </m:sup>
        </m:sSup>
      </m:oMath>
      <w:r w:rsidRPr="00861B64">
        <w:rPr>
          <w:rFonts w:ascii="Times New Roman" w:hAnsi="Times New Roman" w:cs="Times New Roman"/>
        </w:rPr>
        <w:t xml:space="preserve"> (for intra-chromosomal) and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-12</m:t>
            </m:r>
          </m:sup>
        </m:sSup>
      </m:oMath>
      <w:r w:rsidRPr="00861B64">
        <w:rPr>
          <w:rFonts w:ascii="Times New Roman" w:hAnsi="Times New Roman" w:cs="Times New Roman"/>
        </w:rPr>
        <w:t xml:space="preserve"> (for inter-</w:t>
      </w:r>
    </w:p>
    <w:p w14:paraId="15942C25" w14:textId="77777777" w:rsidR="000F6D35" w:rsidRPr="00861B64" w:rsidRDefault="000F6D35" w:rsidP="000F6D35">
      <w:pPr>
        <w:keepNext/>
        <w:rPr>
          <w:rFonts w:ascii="Times New Roman" w:hAnsi="Times New Roman" w:cs="Times New Roman"/>
        </w:rPr>
      </w:pPr>
      <w:r w:rsidRPr="00861B64">
        <w:rPr>
          <w:rFonts w:ascii="Times New Roman" w:hAnsi="Times New Roman" w:cs="Times New Roman"/>
          <w:noProof/>
        </w:rPr>
        <w:lastRenderedPageBreak/>
        <w:drawing>
          <wp:inline distT="0" distB="0" distL="0" distR="0" wp14:anchorId="1292A0F7" wp14:editId="7E6000D5">
            <wp:extent cx="5438775" cy="6128064"/>
            <wp:effectExtent l="0" t="0" r="0" b="635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40656" cy="6130183"/>
                    </a:xfrm>
                    <a:prstGeom prst="rect">
                      <a:avLst/>
                    </a:prstGeom>
                  </pic:spPr>
                </pic:pic>
              </a:graphicData>
            </a:graphic>
          </wp:inline>
        </w:drawing>
      </w:r>
    </w:p>
    <w:p w14:paraId="0C93737E" w14:textId="53113EB4" w:rsidR="00EE0D18" w:rsidRDefault="000F6D35" w:rsidP="00D97BDD">
      <w:pPr>
        <w:pStyle w:val="Caption"/>
        <w:jc w:val="both"/>
        <w:rPr>
          <w:rFonts w:ascii="Times New Roman" w:hAnsi="Times New Roman" w:cs="Times New Roman"/>
          <w:b w:val="0"/>
          <w:bCs w:val="0"/>
          <w:sz w:val="20"/>
          <w:szCs w:val="20"/>
        </w:rPr>
      </w:pPr>
      <w:bookmarkStart w:id="43" w:name="_Toc115977845"/>
      <w:bookmarkStart w:id="44" w:name="_Toc118112352"/>
      <w:r w:rsidRPr="00861B64">
        <w:rPr>
          <w:rFonts w:ascii="Times New Roman" w:hAnsi="Times New Roman" w:cs="Times New Roman"/>
          <w:sz w:val="20"/>
          <w:szCs w:val="20"/>
        </w:rPr>
        <w:t xml:space="preserve">Figure </w:t>
      </w:r>
      <w:r w:rsidRPr="00861B64">
        <w:rPr>
          <w:rFonts w:ascii="Times New Roman" w:hAnsi="Times New Roman" w:cs="Times New Roman"/>
          <w:sz w:val="20"/>
          <w:szCs w:val="20"/>
        </w:rPr>
        <w:fldChar w:fldCharType="begin"/>
      </w:r>
      <w:r w:rsidRPr="00861B64">
        <w:rPr>
          <w:rFonts w:ascii="Times New Roman" w:hAnsi="Times New Roman" w:cs="Times New Roman"/>
          <w:sz w:val="20"/>
          <w:szCs w:val="20"/>
        </w:rPr>
        <w:instrText xml:space="preserve"> SEQ Figure \* ARABIC </w:instrText>
      </w:r>
      <w:r w:rsidRPr="00861B64">
        <w:rPr>
          <w:rFonts w:ascii="Times New Roman" w:hAnsi="Times New Roman" w:cs="Times New Roman"/>
          <w:sz w:val="20"/>
          <w:szCs w:val="20"/>
        </w:rPr>
        <w:fldChar w:fldCharType="separate"/>
      </w:r>
      <w:r w:rsidR="00924755">
        <w:rPr>
          <w:rFonts w:ascii="Times New Roman" w:hAnsi="Times New Roman" w:cs="Times New Roman"/>
          <w:noProof/>
          <w:sz w:val="20"/>
          <w:szCs w:val="20"/>
        </w:rPr>
        <w:t>9</w:t>
      </w:r>
      <w:r w:rsidRPr="00861B64">
        <w:rPr>
          <w:rFonts w:ascii="Times New Roman" w:hAnsi="Times New Roman" w:cs="Times New Roman"/>
          <w:sz w:val="20"/>
          <w:szCs w:val="20"/>
        </w:rPr>
        <w:fldChar w:fldCharType="end"/>
      </w:r>
      <w:r w:rsidRPr="00861B64">
        <w:rPr>
          <w:rFonts w:ascii="Times New Roman" w:hAnsi="Times New Roman" w:cs="Times New Roman"/>
          <w:sz w:val="20"/>
          <w:szCs w:val="20"/>
        </w:rPr>
        <w:t xml:space="preserve"> </w:t>
      </w:r>
      <w:r w:rsidRPr="00E26422">
        <w:rPr>
          <w:rFonts w:ascii="Times New Roman" w:hAnsi="Times New Roman" w:cs="Times New Roman"/>
          <w:b w:val="0"/>
          <w:bCs w:val="0"/>
          <w:sz w:val="20"/>
          <w:szCs w:val="20"/>
        </w:rPr>
        <w:t>Overview of the computational analysis approaches.</w:t>
      </w:r>
      <w:bookmarkEnd w:id="44"/>
      <w:r w:rsidR="00D97BDD" w:rsidRPr="00E26422">
        <w:rPr>
          <w:rFonts w:ascii="Times New Roman" w:hAnsi="Times New Roman" w:cs="Times New Roman"/>
          <w:b w:val="0"/>
          <w:bCs w:val="0"/>
          <w:sz w:val="20"/>
          <w:szCs w:val="20"/>
        </w:rPr>
        <w:t xml:space="preserve"> </w:t>
      </w:r>
    </w:p>
    <w:p w14:paraId="706E44E1" w14:textId="27413B7A" w:rsidR="000F6D35" w:rsidRPr="00861B64" w:rsidRDefault="00D97BDD" w:rsidP="00D97BDD">
      <w:pPr>
        <w:pStyle w:val="Caption"/>
        <w:jc w:val="both"/>
        <w:rPr>
          <w:rFonts w:ascii="Times New Roman" w:hAnsi="Times New Roman" w:cs="Times New Roman"/>
          <w:sz w:val="20"/>
          <w:szCs w:val="20"/>
        </w:rPr>
      </w:pPr>
      <w:r w:rsidRPr="00E26422">
        <w:rPr>
          <w:rFonts w:ascii="Times New Roman" w:hAnsi="Times New Roman" w:cs="Times New Roman"/>
          <w:b w:val="0"/>
          <w:bCs w:val="0"/>
          <w:sz w:val="20"/>
          <w:szCs w:val="20"/>
        </w:rPr>
        <w:t>At the first step, the whole genome Hi-C matrix is thresholded in order to extract strong interactions. Next, the pairwise inter-chromosomal strong interaction pattern matrix obtained from the thresholded Hi-C data is analyzed using PCA to determine the underlying CT distribution type. The radial CT organization is also modeled from the thresholded interactions by generating multiple 3D network model configurations. Out of those configurations, clusters of models having similar radial arrangements are identified and the particular cluster matching the inferred CT distribution type from PCA is selected for further downstream analysis. Finally, the network modeling inferred radial organization can be tuned by incorporating chromosome gene density and length properties</w:t>
      </w:r>
      <w:bookmarkEnd w:id="43"/>
      <w:r w:rsidR="00E26422">
        <w:rPr>
          <w:rFonts w:ascii="Times New Roman" w:hAnsi="Times New Roman" w:cs="Times New Roman"/>
          <w:b w:val="0"/>
          <w:bCs w:val="0"/>
          <w:sz w:val="20"/>
          <w:szCs w:val="20"/>
        </w:rPr>
        <w:t>.</w:t>
      </w:r>
    </w:p>
    <w:p w14:paraId="26FCAE34" w14:textId="1FE0FE9A" w:rsidR="000F6D35" w:rsidRPr="00861B64" w:rsidRDefault="000F6D35">
      <w:pPr>
        <w:rPr>
          <w:rFonts w:ascii="Times New Roman" w:hAnsi="Times New Roman" w:cs="Times New Roman"/>
        </w:rPr>
      </w:pPr>
      <w:r w:rsidRPr="00861B64">
        <w:rPr>
          <w:rFonts w:ascii="Times New Roman" w:hAnsi="Times New Roman" w:cs="Times New Roman"/>
        </w:rPr>
        <w:br w:type="page"/>
      </w:r>
    </w:p>
    <w:p w14:paraId="48E0092E" w14:textId="70F94C9A" w:rsidR="00346287" w:rsidRPr="00861B64" w:rsidRDefault="00346287" w:rsidP="005A2407">
      <w:pPr>
        <w:jc w:val="both"/>
        <w:rPr>
          <w:rFonts w:ascii="Times New Roman" w:hAnsi="Times New Roman" w:cs="Times New Roman"/>
        </w:rPr>
      </w:pPr>
      <w:r w:rsidRPr="00861B64">
        <w:rPr>
          <w:rFonts w:ascii="Times New Roman" w:hAnsi="Times New Roman" w:cs="Times New Roman"/>
        </w:rPr>
        <w:lastRenderedPageBreak/>
        <w:t>chromosomal). The reason behind selecting a very stringent q-value cutoff for inter-chromosomal interactions is to make the number of significant inter-chromosomal interactions from FitHiC comparable to the strong interactions from our method.</w:t>
      </w:r>
    </w:p>
    <w:p w14:paraId="55CCF610" w14:textId="77777777" w:rsidR="00346287" w:rsidRPr="00861B64" w:rsidRDefault="00346287" w:rsidP="005A2407">
      <w:pPr>
        <w:pStyle w:val="Heading3"/>
        <w:rPr>
          <w:rFonts w:ascii="Times New Roman" w:hAnsi="Times New Roman" w:cs="Times New Roman"/>
        </w:rPr>
      </w:pPr>
      <w:bookmarkStart w:id="45" w:name="_Toc118112240"/>
      <w:r w:rsidRPr="00861B64">
        <w:rPr>
          <w:rFonts w:ascii="Times New Roman" w:hAnsi="Times New Roman" w:cs="Times New Roman"/>
        </w:rPr>
        <w:t>Simulating random ligation Hi-C from original Hi-C data</w:t>
      </w:r>
      <w:bookmarkEnd w:id="45"/>
    </w:p>
    <w:p w14:paraId="2A9283BD" w14:textId="77777777" w:rsidR="005A2407" w:rsidRPr="00861B64" w:rsidRDefault="005A2407" w:rsidP="005A2407">
      <w:pPr>
        <w:rPr>
          <w:rFonts w:ascii="Times New Roman" w:hAnsi="Times New Roman" w:cs="Times New Roman"/>
        </w:rPr>
      </w:pPr>
    </w:p>
    <w:p w14:paraId="6D1BFB42" w14:textId="7A686A61" w:rsidR="00346287" w:rsidRPr="00861B64" w:rsidRDefault="00346287" w:rsidP="005C1E48">
      <w:pPr>
        <w:jc w:val="both"/>
        <w:rPr>
          <w:rFonts w:ascii="Times New Roman" w:hAnsi="Times New Roman" w:cs="Times New Roman"/>
        </w:rPr>
      </w:pPr>
      <w:r w:rsidRPr="00861B64">
        <w:rPr>
          <w:rFonts w:ascii="Times New Roman" w:hAnsi="Times New Roman" w:cs="Times New Roman"/>
        </w:rPr>
        <w:t xml:space="preserve">Random ligation Hi-C data are simulated by taking an original raw/non-normalized Hi-C contact map, binned at 2.5 Mb, and shuffling the bins (including the diagonal) of this matrix five times. Then, the shuffled matrix is passed through the ICE normalization step </w:t>
      </w:r>
      <w:r w:rsidR="000826D9" w:rsidRPr="00861B64">
        <w:rPr>
          <w:rFonts w:ascii="Times New Roman" w:hAnsi="Times New Roman" w:cs="Times New Roman"/>
        </w:rPr>
        <w:fldChar w:fldCharType="begin"/>
      </w:r>
      <w:r w:rsidR="000826D9" w:rsidRPr="00861B64">
        <w:rPr>
          <w:rFonts w:ascii="Times New Roman" w:hAnsi="Times New Roman" w:cs="Times New Roman"/>
        </w:rPr>
        <w:instrText xml:space="preserve"> ADDIN EN.CITE &lt;EndNote&gt;&lt;Cite&gt;&lt;Author&gt;Imakaev&lt;/Author&gt;&lt;Year&gt;2012&lt;/Year&gt;&lt;RecNum&gt;227&lt;/RecNum&gt;&lt;DisplayText&gt;(Imakaev et al., 2012)&lt;/DisplayText&gt;&lt;record&gt;&lt;rec-number&gt;227&lt;/rec-number&gt;&lt;foreign-keys&gt;&lt;key app="EN" db-id="a0p090vf1ve0pqeatdq5929dtz9rxt0ewtwe" timestamp="1663864234"&gt;227&lt;/key&gt;&lt;/foreign-keys&gt;&lt;ref-type name="Journal Article"&gt;17&lt;/ref-type&gt;&lt;contributors&gt;&lt;authors&gt;&lt;author&gt;Imakaev, M.&lt;/author&gt;&lt;author&gt;Fudenberg, G.&lt;/author&gt;&lt;author&gt;McCord, R. P.&lt;/author&gt;&lt;author&gt;Naumova, N.&lt;/author&gt;&lt;author&gt;Goloborodko, A.&lt;/author&gt;&lt;author&gt;Lajoie, B. R.&lt;/author&gt;&lt;author&gt;Dekker, J.&lt;/author&gt;&lt;author&gt;Mirny, L. A.&lt;/author&gt;&lt;/authors&gt;&lt;/contributors&gt;&lt;titles&gt;&lt;title&gt;Iterative correction of Hi-C data reveals hallmarks of chromosome organization&lt;/title&gt;&lt;secondary-title&gt;Nat Methods&lt;/secondary-title&gt;&lt;/titles&gt;&lt;periodical&gt;&lt;full-title&gt;Nat Methods&lt;/full-title&gt;&lt;/periodical&gt;&lt;volume&gt;9&lt;/volume&gt;&lt;dates&gt;&lt;year&gt;2012&lt;/year&gt;&lt;pub-dates&gt;&lt;date&gt;2012//&lt;/date&gt;&lt;/pub-dates&gt;&lt;/dates&gt;&lt;urls&gt;&lt;related-urls&gt;&lt;url&gt;https://doi.org/10.1038/nmeth.2148&lt;/url&gt;&lt;/related-urls&gt;&lt;/urls&gt;&lt;electronic-resource-num&gt;10.1038/nmeth.2148&lt;/electronic-resource-num&gt;&lt;/record&gt;&lt;/Cite&gt;&lt;/EndNote&gt;</w:instrText>
      </w:r>
      <w:r w:rsidR="000826D9" w:rsidRPr="00861B64">
        <w:rPr>
          <w:rFonts w:ascii="Times New Roman" w:hAnsi="Times New Roman" w:cs="Times New Roman"/>
        </w:rPr>
        <w:fldChar w:fldCharType="separate"/>
      </w:r>
      <w:r w:rsidR="000826D9" w:rsidRPr="00861B64">
        <w:rPr>
          <w:rFonts w:ascii="Times New Roman" w:hAnsi="Times New Roman" w:cs="Times New Roman"/>
          <w:noProof/>
        </w:rPr>
        <w:t>(Imakaev et al., 2012)</w:t>
      </w:r>
      <w:r w:rsidR="000826D9" w:rsidRPr="00861B64">
        <w:rPr>
          <w:rFonts w:ascii="Times New Roman" w:hAnsi="Times New Roman" w:cs="Times New Roman"/>
        </w:rPr>
        <w:fldChar w:fldCharType="end"/>
      </w:r>
      <w:r w:rsidRPr="00861B64">
        <w:rPr>
          <w:rFonts w:ascii="Times New Roman" w:hAnsi="Times New Roman" w:cs="Times New Roman"/>
        </w:rPr>
        <w:t>. The reason for generating the random ligation matrix from the original matrix by random shuffling is to ensure that both the contact matrices have an equal number of total reads and a similar dynamic range of values, ensuring a matched comparison of the results from real and random Hi-C data.</w:t>
      </w:r>
    </w:p>
    <w:p w14:paraId="658310DB" w14:textId="77777777" w:rsidR="00346287" w:rsidRPr="00861B64" w:rsidRDefault="00346287" w:rsidP="00B61FDA">
      <w:pPr>
        <w:pStyle w:val="Heading3"/>
        <w:rPr>
          <w:rFonts w:ascii="Times New Roman" w:hAnsi="Times New Roman" w:cs="Times New Roman"/>
        </w:rPr>
      </w:pPr>
      <w:bookmarkStart w:id="46" w:name="_Toc118112241"/>
      <w:r w:rsidRPr="00861B64">
        <w:rPr>
          <w:rFonts w:ascii="Times New Roman" w:hAnsi="Times New Roman" w:cs="Times New Roman"/>
        </w:rPr>
        <w:t>Identifying CT radial distribution patterns with PCA transformation on the pairwise strong inter-chromosomal interaction pattern matrix</w:t>
      </w:r>
      <w:bookmarkEnd w:id="46"/>
    </w:p>
    <w:p w14:paraId="7563B292" w14:textId="77777777" w:rsidR="00B61FDA" w:rsidRPr="00861B64" w:rsidRDefault="00B61FDA" w:rsidP="00B61FDA">
      <w:pPr>
        <w:rPr>
          <w:rFonts w:ascii="Times New Roman" w:hAnsi="Times New Roman" w:cs="Times New Roman"/>
        </w:rPr>
      </w:pPr>
    </w:p>
    <w:p w14:paraId="702A8164" w14:textId="1AFCE92B" w:rsidR="00346287" w:rsidRPr="00861B64" w:rsidRDefault="00346287" w:rsidP="00B61FDA">
      <w:pPr>
        <w:jc w:val="both"/>
        <w:rPr>
          <w:rFonts w:ascii="Times New Roman" w:hAnsi="Times New Roman" w:cs="Times New Roman"/>
        </w:rPr>
      </w:pPr>
      <w:r w:rsidRPr="00861B64">
        <w:rPr>
          <w:rFonts w:ascii="Times New Roman" w:hAnsi="Times New Roman" w:cs="Times New Roman"/>
        </w:rPr>
        <w:t xml:space="preserve">For our most direct approach to infer a radial organization pattern from Hi-C data, we begin by creating a pairwise strong inter-chromosomal interaction pattern matrix. For the chosen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cut</m:t>
            </m:r>
          </m:sub>
        </m:sSub>
      </m:oMath>
      <w:r w:rsidRPr="00861B64">
        <w:rPr>
          <w:rFonts w:ascii="Times New Roman" w:hAnsi="Times New Roman" w:cs="Times New Roman"/>
        </w:rPr>
        <w:t xml:space="preserve"> value, the number of bin pairs passing the threshold are summed between each pair of chromosomes to a single bin (Eqn. 4). This sum thus includes a count of the number of bin pairs that passed a threshold, rather than the total number of interactions in each included bin.</w:t>
      </w:r>
    </w:p>
    <w:p w14:paraId="29B2BF62" w14:textId="77777777" w:rsidR="00346287" w:rsidRPr="00861B64" w:rsidRDefault="00346287" w:rsidP="00346287">
      <w:pPr>
        <w:rPr>
          <w:rFonts w:ascii="Times New Roman" w:hAnsi="Times New Roman" w:cs="Times New Roman"/>
        </w:rPr>
      </w:pPr>
    </w:p>
    <w:p w14:paraId="3C5A248E" w14:textId="0504EE5A" w:rsidR="00346287" w:rsidRPr="00861B64" w:rsidRDefault="000826D9" w:rsidP="00346287">
      <w:pPr>
        <w:rPr>
          <w:rFonts w:ascii="Times New Roman" w:hAnsi="Times New Roman" w:cs="Times New Roman"/>
        </w:rPr>
      </w:pP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STRONG</m:t>
            </m:r>
          </m:sup>
        </m:sSubSup>
      </m:oMath>
      <w:r w:rsidRPr="00861B64">
        <w:rPr>
          <w:rFonts w:ascii="Times New Roman" w:hAnsi="Times New Roman" w:cs="Times New Roman"/>
        </w:rPr>
        <w:t xml:space="preserve"> </w:t>
      </w:r>
      <w:r w:rsidR="00346287" w:rsidRPr="00861B64">
        <w:rPr>
          <w:rFonts w:ascii="Times New Roman" w:hAnsi="Times New Roman" w:cs="Times New Roman"/>
        </w:rPr>
        <w:t>=</w:t>
      </w:r>
      <w:r w:rsidRPr="00861B64">
        <w:rPr>
          <w:rFonts w:ascii="Times New Roman" w:hAnsi="Times New Roman" w:cs="Times New Roman"/>
        </w:rPr>
        <w:t xml:space="preserve"> </w:t>
      </w:r>
      <w:r w:rsidR="00346287" w:rsidRPr="00861B64">
        <w:rPr>
          <w:rFonts w:ascii="Times New Roman" w:hAnsi="Times New Roman" w:cs="Times New Roman"/>
        </w:rPr>
        <w:t>total number of strong interaction bins between chr i and j</w:t>
      </w:r>
      <w:r w:rsidRPr="00861B64">
        <w:rPr>
          <w:rFonts w:ascii="Times New Roman" w:hAnsi="Times New Roman" w:cs="Times New Roman"/>
        </w:rPr>
        <w:tab/>
      </w:r>
      <w:r w:rsidRPr="00861B64">
        <w:rPr>
          <w:rFonts w:ascii="Times New Roman" w:hAnsi="Times New Roman" w:cs="Times New Roman"/>
        </w:rPr>
        <w:tab/>
        <w:t xml:space="preserve">       </w:t>
      </w:r>
      <w:r w:rsidR="00346287" w:rsidRPr="00861B64">
        <w:rPr>
          <w:rFonts w:ascii="Times New Roman" w:hAnsi="Times New Roman" w:cs="Times New Roman"/>
        </w:rPr>
        <w:t>(4)</w:t>
      </w:r>
    </w:p>
    <w:p w14:paraId="38851383" w14:textId="77777777" w:rsidR="00B61FDA" w:rsidRPr="00861B64" w:rsidRDefault="00B61FDA" w:rsidP="00346287">
      <w:pPr>
        <w:rPr>
          <w:rFonts w:ascii="Times New Roman" w:hAnsi="Times New Roman" w:cs="Times New Roman"/>
        </w:rPr>
      </w:pPr>
    </w:p>
    <w:p w14:paraId="69393845" w14:textId="77777777" w:rsidR="00346287" w:rsidRPr="00861B64" w:rsidRDefault="00346287" w:rsidP="00B61FDA">
      <w:pPr>
        <w:jc w:val="both"/>
        <w:rPr>
          <w:rFonts w:ascii="Times New Roman" w:hAnsi="Times New Roman" w:cs="Times New Roman"/>
        </w:rPr>
      </w:pPr>
      <w:r w:rsidRPr="00861B64">
        <w:rPr>
          <w:rFonts w:ascii="Times New Roman" w:hAnsi="Times New Roman" w:cs="Times New Roman"/>
        </w:rPr>
        <w:t>Then, we exclude cis contacts and look only at the inter-chromosomal component of this pairwise strong interaction pattern (Eqn. 5).</w:t>
      </w:r>
    </w:p>
    <w:p w14:paraId="5330A35B" w14:textId="77777777" w:rsidR="00346287" w:rsidRPr="00861B64" w:rsidRDefault="00346287" w:rsidP="00346287">
      <w:pPr>
        <w:rPr>
          <w:rFonts w:ascii="Times New Roman" w:hAnsi="Times New Roman" w:cs="Times New Roman"/>
        </w:rPr>
      </w:pPr>
    </w:p>
    <w:p w14:paraId="131999DF" w14:textId="7ACDC3E4" w:rsidR="00B61FDA" w:rsidRPr="00861B64" w:rsidRDefault="00C63654" w:rsidP="00346287">
      <w:pPr>
        <w:rPr>
          <w:rFonts w:ascii="Times New Roman" w:hAnsi="Times New Roman" w:cs="Times New Roman"/>
        </w:rPr>
      </w:pP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TRANS</m:t>
            </m:r>
          </m:sup>
        </m:sSubSup>
      </m:oMath>
      <w:r w:rsidRPr="00861B64">
        <w:rPr>
          <w:rFonts w:ascii="Times New Roman" w:hAnsi="Times New Roman" w:cs="Times New Roman"/>
        </w:rPr>
        <w:t xml:space="preserve"> = </w:t>
      </w:r>
      <m:oMath>
        <m:r>
          <w:rPr>
            <w:rFonts w:ascii="Cambria Math" w:hAnsi="Cambria Math" w:cs="Times New Roman"/>
          </w:rPr>
          <m:t>CH</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ij</m:t>
            </m:r>
          </m:sub>
          <m:sup>
            <m:r>
              <w:rPr>
                <w:rFonts w:ascii="Cambria Math" w:hAnsi="Cambria Math" w:cs="Times New Roman"/>
              </w:rPr>
              <m:t>STRONG</m:t>
            </m:r>
          </m:sup>
        </m:sSubSup>
      </m:oMath>
      <w:r w:rsidRPr="00861B64">
        <w:rPr>
          <w:rFonts w:ascii="Times New Roman" w:hAnsi="Times New Roman" w:cs="Times New Roman"/>
        </w:rPr>
        <w:t xml:space="preserve"> if </w:t>
      </w:r>
      <m:oMath>
        <m:r>
          <w:rPr>
            <w:rFonts w:ascii="Cambria Math" w:hAnsi="Cambria Math" w:cs="Times New Roman"/>
          </w:rPr>
          <m:t>i≠j</m:t>
        </m:r>
      </m:oMath>
      <w:r w:rsidRPr="00861B64">
        <w:rPr>
          <w:rFonts w:ascii="Times New Roman" w:hAnsi="Times New Roman" w:cs="Times New Roman"/>
        </w:rPr>
        <w:t xml:space="preserve"> otherwise 0 </w:t>
      </w:r>
      <w:r w:rsidRPr="00861B64">
        <w:rPr>
          <w:rFonts w:ascii="Times New Roman" w:hAnsi="Times New Roman" w:cs="Times New Roman"/>
        </w:rPr>
        <w:tab/>
      </w:r>
      <w:r w:rsidRPr="00861B64">
        <w:rPr>
          <w:rFonts w:ascii="Times New Roman" w:hAnsi="Times New Roman" w:cs="Times New Roman"/>
        </w:rPr>
        <w:tab/>
      </w:r>
      <w:r w:rsidR="006B39E0" w:rsidRPr="00861B64">
        <w:rPr>
          <w:rFonts w:ascii="Times New Roman" w:hAnsi="Times New Roman" w:cs="Times New Roman"/>
        </w:rPr>
        <w:tab/>
      </w:r>
      <w:r w:rsidR="006B39E0" w:rsidRPr="00861B64">
        <w:rPr>
          <w:rFonts w:ascii="Times New Roman" w:hAnsi="Times New Roman" w:cs="Times New Roman"/>
        </w:rPr>
        <w:tab/>
      </w:r>
      <w:r w:rsidR="006B39E0" w:rsidRPr="00861B64">
        <w:rPr>
          <w:rFonts w:ascii="Times New Roman" w:hAnsi="Times New Roman" w:cs="Times New Roman"/>
        </w:rPr>
        <w:tab/>
        <w:t xml:space="preserve">       (5)</w:t>
      </w:r>
    </w:p>
    <w:p w14:paraId="4CB0434F" w14:textId="77777777" w:rsidR="006B39E0" w:rsidRPr="00861B64" w:rsidRDefault="006B39E0" w:rsidP="00346287">
      <w:pPr>
        <w:rPr>
          <w:rFonts w:ascii="Times New Roman" w:hAnsi="Times New Roman" w:cs="Times New Roman"/>
        </w:rPr>
      </w:pPr>
    </w:p>
    <w:p w14:paraId="06D2655D" w14:textId="74A35A48" w:rsidR="00346287" w:rsidRPr="00861B64" w:rsidRDefault="00346287" w:rsidP="005C1E48">
      <w:pPr>
        <w:jc w:val="both"/>
        <w:rPr>
          <w:rFonts w:ascii="Times New Roman" w:hAnsi="Times New Roman" w:cs="Times New Roman"/>
        </w:rPr>
      </w:pPr>
      <w:r w:rsidRPr="00861B64">
        <w:rPr>
          <w:rFonts w:ascii="Times New Roman" w:hAnsi="Times New Roman" w:cs="Times New Roman"/>
        </w:rPr>
        <w:t>To capture the major interaction trends from this matrix, we apply principal component analysis (PCA) to this pairwise strong inter-chromosomal interaction pattern. We then calculate the projection of all chromosomes onto PC1, and we find that the ordering of chromosomes along this PC can capture the radial organization ordering of the chromosomes.</w:t>
      </w:r>
    </w:p>
    <w:p w14:paraId="508755C2" w14:textId="77777777" w:rsidR="00346287" w:rsidRPr="00861B64" w:rsidRDefault="00346287" w:rsidP="00B61FDA">
      <w:pPr>
        <w:pStyle w:val="Heading3"/>
        <w:rPr>
          <w:rFonts w:ascii="Times New Roman" w:hAnsi="Times New Roman" w:cs="Times New Roman"/>
        </w:rPr>
      </w:pPr>
      <w:bookmarkStart w:id="47" w:name="_Toc118112242"/>
      <w:r w:rsidRPr="00861B64">
        <w:rPr>
          <w:rFonts w:ascii="Times New Roman" w:hAnsi="Times New Roman" w:cs="Times New Roman"/>
        </w:rPr>
        <w:t>Constructing 3D network graphs from Hi-C matrix</w:t>
      </w:r>
      <w:bookmarkEnd w:id="47"/>
    </w:p>
    <w:p w14:paraId="1C0C155B" w14:textId="77777777" w:rsidR="00B61FDA" w:rsidRPr="00861B64" w:rsidRDefault="00B61FDA" w:rsidP="00B61FDA">
      <w:pPr>
        <w:rPr>
          <w:rFonts w:ascii="Times New Roman" w:hAnsi="Times New Roman" w:cs="Times New Roman"/>
        </w:rPr>
      </w:pPr>
    </w:p>
    <w:p w14:paraId="43C8724B" w14:textId="4B17297E" w:rsidR="00346287" w:rsidRPr="00861B64" w:rsidRDefault="00346287" w:rsidP="005C1E48">
      <w:pPr>
        <w:jc w:val="both"/>
        <w:rPr>
          <w:rFonts w:ascii="Times New Roman" w:hAnsi="Times New Roman" w:cs="Times New Roman"/>
        </w:rPr>
      </w:pPr>
      <w:r w:rsidRPr="00861B64">
        <w:rPr>
          <w:rFonts w:ascii="Times New Roman" w:hAnsi="Times New Roman" w:cs="Times New Roman"/>
        </w:rPr>
        <w:t xml:space="preserve">The thresholded strong interaction matrix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m:t>
            </m:r>
          </m:sub>
        </m:sSub>
      </m:oMath>
      <w:r w:rsidRPr="00861B64">
        <w:rPr>
          <w:rFonts w:ascii="Times New Roman" w:hAnsi="Times New Roman" w:cs="Times New Roman"/>
        </w:rPr>
        <w:t xml:space="preserve"> is treated as a weighted adjacency matrix to generate an undirected weighted graph G, where nodes represent genomic bins and the number of interactions between each pair of bins is used as the edge weight. Next, we apply a 3D Fruchterman-Reingold (FR) force based layout to draw the undirected Hi-C graph in 3D space. This graph drawing layout adds an attractive force between the connected nodes </w:t>
      </w:r>
      <w:r w:rsidRPr="00861B64">
        <w:rPr>
          <w:rFonts w:ascii="Times New Roman" w:hAnsi="Times New Roman" w:cs="Times New Roman"/>
        </w:rPr>
        <w:lastRenderedPageBreak/>
        <w:t xml:space="preserve">and creates repulsion between the nodes that are not connected. Along with this, gravitational force is used in this layout to pull the nodes towards the center. The rationale behind using the FR layout is that it uncovers the intrinsic structure of the network, as the strong interactions only matrix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m×m</m:t>
            </m:r>
          </m:sub>
        </m:sSub>
      </m:oMath>
      <w:r w:rsidRPr="00861B64">
        <w:rPr>
          <w:rFonts w:ascii="Times New Roman" w:hAnsi="Times New Roman" w:cs="Times New Roman"/>
        </w:rPr>
        <w:t xml:space="preserve"> has a large number of intra-chromosomal interactions and fewer inter-chromosomal interactions. The resulting 3D network graph infers the radial organization of the CTs inside the nucleus. Next, ns number of 3D network graphs </w:t>
      </w:r>
      <w:r w:rsidR="00112169" w:rsidRPr="00861B64">
        <w:rPr>
          <w:rFonts w:ascii="Times New Roman" w:hAnsi="Times New Roman" w:cs="Times New Roman"/>
        </w:rPr>
        <w:t>–</w:t>
      </w:r>
      <w:r w:rsidRPr="00861B64">
        <w:rPr>
          <w:rFonts w:ascii="Times New Roman" w:hAnsi="Times New Roman" w:cs="Times New Roman"/>
        </w:rPr>
        <w:t xml:space="preserve"> </w:t>
      </w:r>
      <m:oMath>
        <m:r>
          <w:rPr>
            <w:rFonts w:ascii="Cambria Math" w:hAnsi="Cambria Math" w:cs="Times New Roman"/>
          </w:rPr>
          <m:t>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1</m:t>
            </m:r>
          </m:sub>
        </m:sSub>
        <m:r>
          <w:rPr>
            <w:rFonts w:ascii="Cambria Math" w:hAnsi="Cambria Math" w:cs="Times New Roman"/>
          </w:rPr>
          <m:t>,G3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m:t>
            </m:r>
          </m:sub>
        </m:sSub>
        <m:r>
          <w:rPr>
            <w:rFonts w:ascii="Cambria Math" w:hAnsi="Cambria Math" w:cs="Times New Roman"/>
          </w:rPr>
          <m:t>,…,G3</m:t>
        </m:r>
        <m:sSub>
          <m:sSubPr>
            <m:ctrlPr>
              <w:rPr>
                <w:rFonts w:ascii="Cambria Math" w:hAnsi="Cambria Math" w:cs="Times New Roman"/>
                <w:i/>
              </w:rPr>
            </m:ctrlPr>
          </m:sSubPr>
          <m:e>
            <m:r>
              <w:rPr>
                <w:rFonts w:ascii="Cambria Math" w:hAnsi="Cambria Math" w:cs="Times New Roman"/>
              </w:rPr>
              <m:t>D</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b>
        </m:sSub>
      </m:oMath>
      <w:r w:rsidRPr="00861B64">
        <w:rPr>
          <w:rFonts w:ascii="Times New Roman" w:hAnsi="Times New Roman" w:cs="Times New Roman"/>
        </w:rPr>
        <w:t xml:space="preserve"> are generated by performing independent runs of the FR algorithm with different random initial configurations to model the variability in the radial CT organization.</w:t>
      </w:r>
    </w:p>
    <w:p w14:paraId="7BD57D09" w14:textId="77777777" w:rsidR="00346287" w:rsidRPr="00861B64" w:rsidRDefault="00346287" w:rsidP="00B61FDA">
      <w:pPr>
        <w:pStyle w:val="Heading3"/>
        <w:rPr>
          <w:rFonts w:ascii="Times New Roman" w:hAnsi="Times New Roman" w:cs="Times New Roman"/>
        </w:rPr>
      </w:pPr>
      <w:bookmarkStart w:id="48" w:name="_Toc118112243"/>
      <w:r w:rsidRPr="00861B64">
        <w:rPr>
          <w:rFonts w:ascii="Times New Roman" w:hAnsi="Times New Roman" w:cs="Times New Roman"/>
        </w:rPr>
        <w:t>Fitting a geometrical structure to the 3D network graphs</w:t>
      </w:r>
      <w:bookmarkEnd w:id="48"/>
    </w:p>
    <w:p w14:paraId="560D9824" w14:textId="77777777" w:rsidR="00B61FDA" w:rsidRPr="00861B64" w:rsidRDefault="00B61FDA" w:rsidP="00B61FDA">
      <w:pPr>
        <w:rPr>
          <w:rFonts w:ascii="Times New Roman" w:hAnsi="Times New Roman" w:cs="Times New Roman"/>
        </w:rPr>
      </w:pPr>
    </w:p>
    <w:p w14:paraId="482AC1A6" w14:textId="77777777" w:rsidR="00346287" w:rsidRPr="00861B64" w:rsidRDefault="00346287" w:rsidP="00B61FDA">
      <w:pPr>
        <w:jc w:val="both"/>
        <w:rPr>
          <w:rFonts w:ascii="Times New Roman" w:hAnsi="Times New Roman" w:cs="Times New Roman"/>
        </w:rPr>
      </w:pPr>
      <w:r w:rsidRPr="00861B64">
        <w:rPr>
          <w:rFonts w:ascii="Times New Roman" w:hAnsi="Times New Roman" w:cs="Times New Roman"/>
        </w:rPr>
        <w:t>For each 3D network graph, the next objective is to find the distance of each CT from the center of that network graph. This step is performed in two parts.</w:t>
      </w:r>
    </w:p>
    <w:p w14:paraId="2B53CF0E" w14:textId="77777777" w:rsidR="00346287" w:rsidRPr="00861B64" w:rsidRDefault="00346287" w:rsidP="00B61FDA">
      <w:pPr>
        <w:jc w:val="both"/>
        <w:rPr>
          <w:rFonts w:ascii="Times New Roman" w:hAnsi="Times New Roman" w:cs="Times New Roman"/>
        </w:rPr>
      </w:pPr>
    </w:p>
    <w:p w14:paraId="493B0615" w14:textId="1D71DD08" w:rsidR="00346287" w:rsidRPr="00861B64" w:rsidRDefault="00346287" w:rsidP="00B61FDA">
      <w:pPr>
        <w:jc w:val="both"/>
        <w:rPr>
          <w:rFonts w:ascii="Times New Roman" w:hAnsi="Times New Roman" w:cs="Times New Roman"/>
        </w:rPr>
      </w:pPr>
      <w:r w:rsidRPr="00861B64">
        <w:rPr>
          <w:rFonts w:ascii="Times New Roman" w:hAnsi="Times New Roman" w:cs="Times New Roman"/>
        </w:rPr>
        <w:t xml:space="preserve">In the first part, given a 3D network graph, the 3D Cartesian coordinates of the nodes are extracted and then Khachiyan’s algorithm is used to find a minimum volume ellipsoid enclosing the set of nodes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&lt;EndNote&gt;&lt;Cite&gt;&lt;Author&gt;Todd&lt;/Author&gt;&lt;Year&gt;2007&lt;/Year&gt;&lt;RecNum&gt;245&lt;/RecNum&gt;&lt;DisplayText&gt;(Todd &amp;amp; Yıldırım, 2007)&lt;/DisplayText&gt;&lt;record&gt;&lt;rec-number&gt;245&lt;/rec-number&gt;&lt;foreign-keys&gt;&lt;key app="EN" db-id="a0p090vf1ve0pqeatdq5929dtz9rxt0ewtwe" timestamp="1663864234"&gt;245&lt;/key&gt;&lt;/foreign-keys&gt;&lt;ref-type name="Journal Article"&gt;17&lt;/ref-type&gt;&lt;contributors&gt;&lt;authors&gt;&lt;author&gt;Todd, M. J.&lt;/author&gt;&lt;author&gt;Yıldırım, E. A.&lt;/author&gt;&lt;/authors&gt;&lt;/contributors&gt;&lt;titles&gt;&lt;title&gt;On Khachiyan’s algorithm for the computation of minimum-volume enclosing ellipsoids&lt;/title&gt;&lt;secondary-title&gt;Discrete Appl Math&lt;/secondary-title&gt;&lt;/titles&gt;&lt;periodical&gt;&lt;full-title&gt;Discrete Appl Math&lt;/full-title&gt;&lt;/periodical&gt;&lt;volume&gt;155&lt;/volume&gt;&lt;dates&gt;&lt;year&gt;2007&lt;/year&gt;&lt;pub-dates&gt;&lt;date&gt;2007//&lt;/date&gt;&lt;/pub-dates&gt;&lt;/dates&gt;&lt;urls&gt;&lt;related-urls&gt;&lt;url&gt;https://doi.org/10.1016/j.dam.2007.02.013&lt;/url&gt;&lt;/related-urls&gt;&lt;/urls&gt;&lt;electronic-resource-num&gt;10.1016/j.dam.2007.02.013&lt;/electronic-resource-num&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(Todd &amp; Yıldırım, 2007)</w:t>
      </w:r>
      <w:r w:rsidR="004A70B2" w:rsidRPr="00861B64">
        <w:rPr>
          <w:rFonts w:ascii="Times New Roman" w:hAnsi="Times New Roman" w:cs="Times New Roman"/>
        </w:rPr>
        <w:fldChar w:fldCharType="end"/>
      </w:r>
      <w:r w:rsidRPr="00861B64">
        <w:rPr>
          <w:rFonts w:ascii="Times New Roman" w:hAnsi="Times New Roman" w:cs="Times New Roman"/>
        </w:rPr>
        <w:t>. The center of the fitted object is calculated and assigned as the nucleus center. Along with this, the center of mass of each of the individual CTs is calculated from the coordinates of the nodes of the network graph.</w:t>
      </w:r>
    </w:p>
    <w:p w14:paraId="78651DBB" w14:textId="77777777" w:rsidR="00346287" w:rsidRPr="00861B64" w:rsidRDefault="00346287" w:rsidP="00B61FDA">
      <w:pPr>
        <w:jc w:val="both"/>
        <w:rPr>
          <w:rFonts w:ascii="Times New Roman" w:hAnsi="Times New Roman" w:cs="Times New Roman"/>
        </w:rPr>
      </w:pPr>
    </w:p>
    <w:p w14:paraId="5E9BFB0D" w14:textId="778C9A42" w:rsidR="00346287" w:rsidRPr="00861B64" w:rsidRDefault="00A821A2" w:rsidP="00346287">
      <w:pPr>
        <w:rPr>
          <w:rFonts w:ascii="Times New Roman" w:hAnsi="Times New Roman" w:cs="Times New Roman"/>
        </w:rPr>
      </w:pPr>
      <m:oMath>
        <m:r>
          <w:rPr>
            <w:rFonts w:ascii="Cambria Math" w:hAnsi="Cambria Math" w:cs="Times New Roman"/>
          </w:rPr>
          <m:t>CO</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j</m:t>
            </m:r>
          </m:sub>
          <m:sup>
            <m:r>
              <w:rPr>
                <w:rFonts w:ascii="Cambria Math" w:hAnsi="Cambria Math" w:cs="Times New Roman"/>
              </w:rPr>
              <m:t>i</m:t>
            </m:r>
          </m:sup>
        </m:sSubSup>
      </m:oMath>
      <w:r w:rsidRPr="00861B64">
        <w:rPr>
          <w:rFonts w:ascii="Times New Roman" w:hAnsi="Times New Roman" w:cs="Times New Roman"/>
        </w:rPr>
        <w:t xml:space="preserve"> </w:t>
      </w:r>
      <w:r w:rsidR="00346287" w:rsidRPr="00861B64">
        <w:rPr>
          <w:rFonts w:ascii="Times New Roman" w:hAnsi="Times New Roman" w:cs="Times New Roman"/>
        </w:rPr>
        <w:t>=</w:t>
      </w:r>
      <w:r w:rsidRPr="00861B64">
        <w:rPr>
          <w:rFonts w:ascii="Times New Roman" w:hAnsi="Times New Roman" w:cs="Times New Roman"/>
        </w:rPr>
        <w:t xml:space="preserve"> </w:t>
      </w:r>
      <m:oMath>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coordinates of nodes of CTj in 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e>
            </m:nary>
          </m:num>
          <m:den>
            <m:r>
              <w:rPr>
                <w:rFonts w:ascii="Cambria Math" w:hAnsi="Cambria Math" w:cs="Times New Roman"/>
              </w:rPr>
              <m:t># of nodes of CTj in 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den>
        </m:f>
      </m:oMath>
      <w:r w:rsidR="000C6DDA" w:rsidRPr="00861B64">
        <w:rPr>
          <w:rFonts w:ascii="Times New Roman" w:hAnsi="Times New Roman" w:cs="Times New Roman"/>
        </w:rPr>
        <w:tab/>
      </w:r>
      <w:r w:rsidR="000C6DDA" w:rsidRPr="00861B64">
        <w:rPr>
          <w:rFonts w:ascii="Times New Roman" w:hAnsi="Times New Roman" w:cs="Times New Roman"/>
        </w:rPr>
        <w:tab/>
      </w:r>
      <w:r w:rsidR="000C6DDA" w:rsidRPr="00861B64">
        <w:rPr>
          <w:rFonts w:ascii="Times New Roman" w:hAnsi="Times New Roman" w:cs="Times New Roman"/>
        </w:rPr>
        <w:tab/>
      </w:r>
      <w:r w:rsidR="000C6DDA" w:rsidRPr="00861B64">
        <w:rPr>
          <w:rFonts w:ascii="Times New Roman" w:hAnsi="Times New Roman" w:cs="Times New Roman"/>
        </w:rPr>
        <w:tab/>
      </w:r>
      <w:r w:rsidR="000C6DDA" w:rsidRPr="00861B64">
        <w:rPr>
          <w:rFonts w:ascii="Times New Roman" w:hAnsi="Times New Roman" w:cs="Times New Roman"/>
        </w:rPr>
        <w:tab/>
      </w:r>
      <w:r w:rsidR="000C6DDA" w:rsidRPr="00861B64">
        <w:rPr>
          <w:rFonts w:ascii="Times New Roman" w:hAnsi="Times New Roman" w:cs="Times New Roman"/>
        </w:rPr>
        <w:tab/>
        <w:t xml:space="preserve">       </w:t>
      </w:r>
      <w:r w:rsidR="00346287" w:rsidRPr="00861B64">
        <w:rPr>
          <w:rFonts w:ascii="Times New Roman" w:hAnsi="Times New Roman" w:cs="Times New Roman"/>
        </w:rPr>
        <w:t>(6)</w:t>
      </w:r>
    </w:p>
    <w:p w14:paraId="66D8311D" w14:textId="77777777" w:rsidR="000C6DDA" w:rsidRPr="00861B64" w:rsidRDefault="000C6DDA" w:rsidP="00346287">
      <w:pPr>
        <w:rPr>
          <w:rFonts w:ascii="Times New Roman" w:hAnsi="Times New Roman" w:cs="Times New Roman"/>
        </w:rPr>
      </w:pPr>
    </w:p>
    <w:p w14:paraId="20FB145D" w14:textId="7ACDD608" w:rsidR="00346287" w:rsidRPr="00861B64" w:rsidRDefault="00346287" w:rsidP="00346287">
      <w:pPr>
        <w:rPr>
          <w:rFonts w:ascii="Times New Roman" w:hAnsi="Times New Roman" w:cs="Times New Roman"/>
        </w:rPr>
      </w:pPr>
      <w:r w:rsidRPr="00861B64">
        <w:rPr>
          <w:rFonts w:ascii="Times New Roman" w:hAnsi="Times New Roman" w:cs="Times New Roman"/>
        </w:rPr>
        <w:t xml:space="preserve">where </w:t>
      </w:r>
      <m:oMath>
        <m:r>
          <w:rPr>
            <w:rFonts w:ascii="Cambria Math" w:hAnsi="Cambria Math" w:cs="Times New Roman"/>
          </w:rPr>
          <m:t>CO</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j</m:t>
            </m:r>
          </m:sub>
          <m:sup>
            <m:r>
              <w:rPr>
                <w:rFonts w:ascii="Cambria Math" w:hAnsi="Cambria Math" w:cs="Times New Roman"/>
              </w:rPr>
              <m:t>i</m:t>
            </m:r>
          </m:sup>
        </m:sSubSup>
      </m:oMath>
      <w:r w:rsidRPr="00861B64">
        <w:rPr>
          <w:rFonts w:ascii="Times New Roman" w:hAnsi="Times New Roman" w:cs="Times New Roman"/>
        </w:rPr>
        <w:t xml:space="preserve"> represents the center of mass of a particular </w:t>
      </w:r>
      <m:oMath>
        <m:r>
          <w:rPr>
            <w:rFonts w:ascii="Cambria Math" w:hAnsi="Cambria Math" w:cs="Times New Roman"/>
          </w:rPr>
          <m:t>CTj</m:t>
        </m:r>
      </m:oMath>
      <w:r w:rsidRPr="00861B64">
        <w:rPr>
          <w:rFonts w:ascii="Times New Roman" w:hAnsi="Times New Roman" w:cs="Times New Roman"/>
        </w:rPr>
        <w:t xml:space="preserve"> in the structure </w:t>
      </w:r>
      <m:oMath>
        <m:r>
          <w:rPr>
            <w:rFonts w:ascii="Cambria Math" w:hAnsi="Cambria Math" w:cs="Times New Roman"/>
          </w:rPr>
          <m:t>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w:r w:rsidRPr="00861B64">
        <w:rPr>
          <w:rFonts w:ascii="Times New Roman" w:hAnsi="Times New Roman" w:cs="Times New Roman"/>
        </w:rPr>
        <w:t xml:space="preserve"> and </w:t>
      </w:r>
      <m:oMath>
        <m:r>
          <w:rPr>
            <w:rFonts w:ascii="Cambria Math" w:hAnsi="Cambria Math" w:cs="Times New Roman"/>
          </w:rPr>
          <m:t>j∈</m:t>
        </m:r>
        <m:d>
          <m:dPr>
            <m:begChr m:val="{"/>
            <m:endChr m:val="}"/>
            <m:ctrlPr>
              <w:rPr>
                <w:rFonts w:ascii="Cambria Math" w:hAnsi="Cambria Math" w:cs="Times New Roman"/>
                <w:i/>
              </w:rPr>
            </m:ctrlPr>
          </m:dPr>
          <m:e>
            <m:r>
              <w:rPr>
                <w:rFonts w:ascii="Cambria Math" w:hAnsi="Cambria Math" w:cs="Times New Roman"/>
              </w:rPr>
              <m:t>1,2,…,22,X</m:t>
            </m:r>
          </m:e>
        </m:d>
      </m:oMath>
      <w:r w:rsidRPr="00861B64">
        <w:rPr>
          <w:rFonts w:ascii="Times New Roman" w:hAnsi="Times New Roman" w:cs="Times New Roman"/>
        </w:rPr>
        <w:t>.</w:t>
      </w:r>
    </w:p>
    <w:p w14:paraId="5B490A2D" w14:textId="77777777" w:rsidR="00346287" w:rsidRPr="00861B64" w:rsidRDefault="00346287" w:rsidP="00346287">
      <w:pPr>
        <w:rPr>
          <w:rFonts w:ascii="Times New Roman" w:hAnsi="Times New Roman" w:cs="Times New Roman"/>
        </w:rPr>
      </w:pPr>
    </w:p>
    <w:p w14:paraId="1C184AC0" w14:textId="46A8FA92" w:rsidR="00346287" w:rsidRPr="00861B64" w:rsidRDefault="00346287" w:rsidP="00B61FDA">
      <w:pPr>
        <w:jc w:val="both"/>
        <w:rPr>
          <w:rFonts w:ascii="Times New Roman" w:hAnsi="Times New Roman" w:cs="Times New Roman"/>
        </w:rPr>
      </w:pPr>
      <w:r w:rsidRPr="00861B64">
        <w:rPr>
          <w:rFonts w:ascii="Times New Roman" w:hAnsi="Times New Roman" w:cs="Times New Roman"/>
        </w:rPr>
        <w:t xml:space="preserve">After obtaining the center of mass of each CT and nucleus center, the Euclidean distance is calculated between the center of mass of each CT and the nucleus center. Also, to remove the heterogeneity that arises from different minimum volume ellipsoid fits of different 3D network structures, for each structure the distance values are normalized in the [0,1] range using Min-max normalization. In this way, by iterating over all of the 3D network graphs, for each CT, ns distances from the center of the nucleus are obtained. This distance information is represented in a matrix </w:t>
      </w:r>
      <m:oMath>
        <m:sSub>
          <m:sSubPr>
            <m:ctrlPr>
              <w:rPr>
                <w:rFonts w:ascii="Cambria Math" w:hAnsi="Cambria Math" w:cs="Times New Roman"/>
                <w:i/>
              </w:rPr>
            </m:ctrlPr>
          </m:sSubPr>
          <m:e>
            <m:r>
              <w:rPr>
                <w:rFonts w:ascii="Cambria Math" w:hAnsi="Cambria Math" w:cs="Times New Roman"/>
              </w:rPr>
              <m:t>D</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r>
              <w:rPr>
                <w:rFonts w:ascii="Cambria Math" w:hAnsi="Cambria Math" w:cs="Times New Roman"/>
              </w:rPr>
              <m:t>×23</m:t>
            </m:r>
          </m:sub>
        </m:sSub>
      </m:oMath>
      <w:r w:rsidRPr="00861B64">
        <w:rPr>
          <w:rFonts w:ascii="Times New Roman" w:hAnsi="Times New Roman" w:cs="Times New Roman"/>
        </w:rPr>
        <w:t xml:space="preserve"> of size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r>
          <w:rPr>
            <w:rFonts w:ascii="Cambria Math" w:hAnsi="Cambria Math" w:cs="Times New Roman"/>
          </w:rPr>
          <m:t>×23</m:t>
        </m:r>
      </m:oMath>
      <w:r w:rsidRPr="00861B64">
        <w:rPr>
          <w:rFonts w:ascii="Times New Roman" w:hAnsi="Times New Roman" w:cs="Times New Roman"/>
        </w:rPr>
        <w:t xml:space="preserve">, where rows represent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3D network graphs and columns correspond to 23 CTs (22 autosomes and one X chromosome), and each matrix entry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oMath>
      <w:r w:rsidRPr="00861B64">
        <w:rPr>
          <w:rFonts w:ascii="Times New Roman" w:hAnsi="Times New Roman" w:cs="Times New Roman"/>
        </w:rPr>
        <w:t xml:space="preserve"> is the distance of the CT j from the nucleus center of network graph </w:t>
      </w:r>
      <m:oMath>
        <m:r>
          <w:rPr>
            <w:rFonts w:ascii="Cambria Math" w:hAnsi="Cambria Math" w:cs="Times New Roman"/>
          </w:rPr>
          <m:t>G3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m:t>
            </m:r>
          </m:sub>
        </m:sSub>
      </m:oMath>
      <w:r w:rsidRPr="00861B64">
        <w:rPr>
          <w:rFonts w:ascii="Times New Roman" w:hAnsi="Times New Roman" w:cs="Times New Roman"/>
        </w:rPr>
        <w:t>.</w:t>
      </w:r>
    </w:p>
    <w:p w14:paraId="6AF85887" w14:textId="77777777" w:rsidR="00346287" w:rsidRPr="00861B64" w:rsidRDefault="00346287" w:rsidP="00B61FDA">
      <w:pPr>
        <w:jc w:val="both"/>
        <w:rPr>
          <w:rFonts w:ascii="Times New Roman" w:hAnsi="Times New Roman" w:cs="Times New Roman"/>
        </w:rPr>
      </w:pPr>
    </w:p>
    <w:p w14:paraId="5E8D1B7F" w14:textId="67E1A8AF" w:rsidR="00346287" w:rsidRPr="00861B64" w:rsidRDefault="00346287" w:rsidP="00960B90">
      <w:pPr>
        <w:jc w:val="both"/>
        <w:rPr>
          <w:rFonts w:ascii="Times New Roman" w:hAnsi="Times New Roman" w:cs="Times New Roman"/>
        </w:rPr>
      </w:pPr>
      <w:r w:rsidRPr="00861B64">
        <w:rPr>
          <w:rFonts w:ascii="Times New Roman" w:hAnsi="Times New Roman" w:cs="Times New Roman"/>
        </w:rPr>
        <w:t xml:space="preserve">The parameter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represents the number of configurations required to mimic the heterogeneity in CT arrangement originating during cell division within the same cell type. To estimate this parameter, for different values of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we compare the fitted distance profiles of all CTs between GM12878 and BJ1-hTERT cells using non-parametric hypothesis testing - a Two-sided Mann-Whitney U test. From the statistical test results, it can be observed that with increasing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value, more chromosomes show significant differences in </w:t>
      </w:r>
      <w:r w:rsidRPr="00861B64">
        <w:rPr>
          <w:rFonts w:ascii="Times New Roman" w:hAnsi="Times New Roman" w:cs="Times New Roman"/>
        </w:rPr>
        <w:lastRenderedPageBreak/>
        <w:t xml:space="preserve">their CT distance profiles between lymphoblastoid and fibroblast cells, reaching a maximum at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 1000 (A</w:t>
      </w:r>
      <w:r w:rsidR="006D562C">
        <w:rPr>
          <w:rFonts w:ascii="Times New Roman" w:hAnsi="Times New Roman" w:cs="Times New Roman"/>
        </w:rPr>
        <w:t>ppendix</w:t>
      </w:r>
      <w:r w:rsidRPr="00861B64">
        <w:rPr>
          <w:rFonts w:ascii="Times New Roman" w:hAnsi="Times New Roman" w:cs="Times New Roman"/>
        </w:rPr>
        <w:t xml:space="preserve">: Fig. </w:t>
      </w:r>
      <w:r w:rsidR="00DB24AC">
        <w:rPr>
          <w:rFonts w:ascii="Times New Roman" w:hAnsi="Times New Roman" w:cs="Times New Roman"/>
        </w:rPr>
        <w:t>20</w:t>
      </w:r>
      <w:r w:rsidRPr="00861B64">
        <w:rPr>
          <w:rFonts w:ascii="Times New Roman" w:hAnsi="Times New Roman" w:cs="Times New Roman"/>
        </w:rPr>
        <w:t xml:space="preserve">). Hence, we set the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oMath>
      <w:r w:rsidRPr="00861B64">
        <w:rPr>
          <w:rFonts w:ascii="Times New Roman" w:hAnsi="Times New Roman" w:cs="Times New Roman"/>
        </w:rPr>
        <w:t xml:space="preserve"> parameter to 1000 in our analysis.</w:t>
      </w:r>
    </w:p>
    <w:p w14:paraId="6664CC2C" w14:textId="77777777" w:rsidR="00346287" w:rsidRPr="00861B64" w:rsidRDefault="00346287" w:rsidP="00366A4C">
      <w:pPr>
        <w:pStyle w:val="Heading3"/>
        <w:rPr>
          <w:rFonts w:ascii="Times New Roman" w:hAnsi="Times New Roman" w:cs="Times New Roman"/>
        </w:rPr>
      </w:pPr>
      <w:bookmarkStart w:id="49" w:name="_Toc118112244"/>
      <w:r w:rsidRPr="00861B64">
        <w:rPr>
          <w:rFonts w:ascii="Times New Roman" w:hAnsi="Times New Roman" w:cs="Times New Roman"/>
        </w:rPr>
        <w:t>Identifying the specific cluster of network models having meaningful CT organization</w:t>
      </w:r>
      <w:bookmarkEnd w:id="49"/>
    </w:p>
    <w:p w14:paraId="7B4E9510" w14:textId="77777777" w:rsidR="00366A4C" w:rsidRPr="00861B64" w:rsidRDefault="00366A4C" w:rsidP="00366A4C">
      <w:pPr>
        <w:rPr>
          <w:rFonts w:ascii="Times New Roman" w:hAnsi="Times New Roman" w:cs="Times New Roman"/>
        </w:rPr>
      </w:pPr>
    </w:p>
    <w:p w14:paraId="5BEA3979" w14:textId="2121AA45" w:rsidR="00346287" w:rsidRPr="00861B64" w:rsidRDefault="00346287" w:rsidP="00960B90">
      <w:pPr>
        <w:jc w:val="both"/>
        <w:rPr>
          <w:rFonts w:ascii="Times New Roman" w:hAnsi="Times New Roman" w:cs="Times New Roman"/>
        </w:rPr>
      </w:pPr>
      <w:r w:rsidRPr="00861B64">
        <w:rPr>
          <w:rFonts w:ascii="Times New Roman" w:hAnsi="Times New Roman" w:cs="Times New Roman"/>
        </w:rPr>
        <w:t xml:space="preserve">The network modeling approach produces 3D graph models with heterogeneous CT organization, as intended, but we find that some groups of models may capture an inverted ordering of some groups of CTs or all CTs (reversing central to peripheral distances). Thus, rather than blindly averaging all models together, we first identify these different clusters of organization patterns and then choose for further consideration the cluster of models that follows the radial CT organization distribution captured by the PCA analysis described above. We perform K-means clustering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&lt;EndNote&gt;&lt;Cite&gt;&lt;Author&gt;Lloyd&lt;/Author&gt;&lt;Year&gt;1982&lt;/Year&gt;&lt;RecNum&gt;246&lt;/RecNum&gt;&lt;DisplayText&gt;(Lloyd, 1982)&lt;/DisplayText&gt;&lt;record&gt;&lt;rec-number&gt;246&lt;/rec-number&gt;&lt;foreign-keys&gt;&lt;key app="EN" db-id="a0p090vf1ve0pqeatdq5929dtz9rxt0ewtwe" timestamp="1663864234"&gt;246&lt;/key&gt;&lt;/foreign-keys&gt;&lt;ref-type name="Journal Article"&gt;17&lt;/ref-type&gt;&lt;contributors&gt;&lt;authors&gt;&lt;author&gt;Lloyd, S.&lt;/author&gt;&lt;/authors&gt;&lt;/contributors&gt;&lt;titles&gt;&lt;title&gt;Least squares quantization in PCM&lt;/title&gt;&lt;secondary-title&gt;IEEE Trans Inform Theory&lt;/secondary-title&gt;&lt;/titles&gt;&lt;periodical&gt;&lt;full-title&gt;IEEE Trans Inform Theory&lt;/full-title&gt;&lt;/periodical&gt;&lt;volume&gt;28&lt;/volume&gt;&lt;dates&gt;&lt;year&gt;1982&lt;/year&gt;&lt;pub-dates&gt;&lt;date&gt;1982//&lt;/date&gt;&lt;/pub-dates&gt;&lt;/dates&gt;&lt;urls&gt;&lt;related-urls&gt;&lt;url&gt;https://doi.org/10.1109/TIT.1982.1056489&lt;/url&gt;&lt;/related-urls&gt;&lt;/urls&gt;&lt;electronic-resource-num&gt;10.1109/TIT.1982.1056489&lt;/electronic-resource-num&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(Lloyd, 1982)</w:t>
      </w:r>
      <w:r w:rsidR="004A70B2" w:rsidRPr="00861B64">
        <w:rPr>
          <w:rFonts w:ascii="Times New Roman" w:hAnsi="Times New Roman" w:cs="Times New Roman"/>
        </w:rPr>
        <w:fldChar w:fldCharType="end"/>
      </w:r>
      <w:r w:rsidRPr="00861B64">
        <w:rPr>
          <w:rFonts w:ascii="Times New Roman" w:hAnsi="Times New Roman" w:cs="Times New Roman"/>
        </w:rPr>
        <w:t xml:space="preserve"> with deterministic initialization on the distance matrix </w:t>
      </w:r>
      <m:oMath>
        <m:sSub>
          <m:sSubPr>
            <m:ctrlPr>
              <w:rPr>
                <w:rFonts w:ascii="Cambria Math" w:hAnsi="Cambria Math" w:cs="Times New Roman"/>
                <w:i/>
              </w:rPr>
            </m:ctrlPr>
          </m:sSubPr>
          <m:e>
            <m:r>
              <w:rPr>
                <w:rFonts w:ascii="Cambria Math" w:hAnsi="Cambria Math" w:cs="Times New Roman"/>
              </w:rPr>
              <m:t>D</m:t>
            </m:r>
          </m:e>
          <m:sub>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r>
              <w:rPr>
                <w:rFonts w:ascii="Cambria Math" w:hAnsi="Cambria Math" w:cs="Times New Roman"/>
              </w:rPr>
              <m:t>×23</m:t>
            </m:r>
          </m:sub>
        </m:sSub>
      </m:oMath>
      <w:r w:rsidRPr="00861B64">
        <w:rPr>
          <w:rFonts w:ascii="Times New Roman" w:hAnsi="Times New Roman" w:cs="Times New Roman"/>
        </w:rPr>
        <w:t xml:space="preserve"> by treating the models (rows) as samples and chromosomes (columns) as features. The initial centroid positions for the clustering technique are calculated using the algorithm from Nazeer et al. </w:t>
      </w:r>
      <w:r w:rsidR="006F3F59" w:rsidRPr="00861B64">
        <w:rPr>
          <w:rFonts w:ascii="Times New Roman" w:hAnsi="Times New Roman" w:cs="Times New Roman"/>
        </w:rPr>
        <w:fldChar w:fldCharType="begin"/>
      </w:r>
      <w:r w:rsidR="006F3F59" w:rsidRPr="00861B64">
        <w:rPr>
          <w:rFonts w:ascii="Times New Roman" w:hAnsi="Times New Roman" w:cs="Times New Roman"/>
        </w:rPr>
        <w:instrText xml:space="preserve"> ADDIN EN.CITE &lt;EndNote&gt;&lt;Cite&gt;&lt;Author&gt;Nazeer&lt;/Author&gt;&lt;Year&gt;2009&lt;/Year&gt;&lt;RecNum&gt;259&lt;/RecNum&gt;&lt;DisplayText&gt;(Nazeer &amp;amp; Sebastian, 2009)&lt;/DisplayText&gt;&lt;record&gt;&lt;rec-number&gt;259&lt;/rec-number&gt;&lt;foreign-keys&gt;&lt;key app="EN" db-id="a0p090vf1ve0pqeatdq5929dtz9rxt0ewtwe" timestamp="1663874183"&gt;259&lt;/key&gt;&lt;/foreign-keys&gt;&lt;ref-type name="Conference Proceedings"&gt;10&lt;/ref-type&gt;&lt;contributors&gt;&lt;authors&gt;&lt;author&gt;Nazeer, KA Abdul&lt;/author&gt;&lt;author&gt;Sebastian, MP&lt;/author&gt;&lt;/authors&gt;&lt;/contributors&gt;&lt;titles&gt;&lt;title&gt;Improving the Accuracy and Efficiency of the k-means Clustering Algorithm&lt;/title&gt;&lt;secondary-title&gt;Proceedings of the world congress on engineering&lt;/secondary-title&gt;&lt;/titles&gt;&lt;pages&gt;1-3&lt;/pages&gt;&lt;volume&gt;1&lt;/volume&gt;&lt;dates&gt;&lt;year&gt;2009&lt;/year&gt;&lt;/dates&gt;&lt;publisher&gt;Citeseer&lt;/publisher&gt;&lt;urls&gt;&lt;/urls&gt;&lt;/record&gt;&lt;/Cite&gt;&lt;/EndNote&gt;</w:instrText>
      </w:r>
      <w:r w:rsidR="006F3F59" w:rsidRPr="00861B64">
        <w:rPr>
          <w:rFonts w:ascii="Times New Roman" w:hAnsi="Times New Roman" w:cs="Times New Roman"/>
        </w:rPr>
        <w:fldChar w:fldCharType="separate"/>
      </w:r>
      <w:r w:rsidR="006F3F59" w:rsidRPr="00861B64">
        <w:rPr>
          <w:rFonts w:ascii="Times New Roman" w:hAnsi="Times New Roman" w:cs="Times New Roman"/>
          <w:noProof/>
        </w:rPr>
        <w:t>(Nazeer &amp; Sebastian, 2009)</w:t>
      </w:r>
      <w:r w:rsidR="006F3F59" w:rsidRPr="00861B64">
        <w:rPr>
          <w:rFonts w:ascii="Times New Roman" w:hAnsi="Times New Roman" w:cs="Times New Roman"/>
        </w:rPr>
        <w:fldChar w:fldCharType="end"/>
      </w:r>
      <w:r w:rsidRPr="00861B64">
        <w:rPr>
          <w:rFonts w:ascii="Times New Roman" w:hAnsi="Times New Roman" w:cs="Times New Roman"/>
        </w:rPr>
        <w:t xml:space="preserve">. In addition to that, to estimate optimal number clusters for the K-means, we use a modified elbow method approach. Here, first we calculate inertia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&lt;EndNote&gt;&lt;Cite&gt;&lt;Author&gt;Pedregosa&lt;/Author&gt;&lt;Year&gt;2011&lt;/Year&gt;&lt;RecNum&gt;248&lt;/RecNum&gt;&lt;DisplayText&gt;(Pedregosa et al., 2011)&lt;/DisplayText&gt;&lt;record&gt;&lt;rec-number&gt;248&lt;/rec-number&gt;&lt;foreign-keys&gt;&lt;key app="EN" db-id="a0p090vf1ve0pqeatdq5929dtz9rxt0ewtwe" timestamp="1663864234"&gt;248&lt;/key&gt;&lt;/foreign-keys&gt;&lt;ref-type name="Journal Article"&gt;17&lt;/ref-type&gt;&lt;contributors&gt;&lt;authors&gt;&lt;author&gt;Pedregosa, F.&lt;/author&gt;&lt;author&gt;Varoquaux, G.&lt;/author&gt;&lt;author&gt;Gramfort, A.&lt;/author&gt;&lt;author&gt;Michel, V.&lt;/author&gt;&lt;author&gt;Thirion, B.&lt;/author&gt;&lt;author&gt;Grisel, O.&lt;/author&gt;&lt;author&gt;Blondel, M.&lt;/author&gt;&lt;author&gt;Prettenhofer, P.&lt;/author&gt;&lt;author&gt;Weiss, R.&lt;/author&gt;&lt;author&gt;Dubourg, V.&lt;/author&gt;&lt;author&gt;Vanderplas, J.&lt;/author&gt;&lt;author&gt;Passos, A.&lt;/author&gt;&lt;author&gt;Cournapeau, D.&lt;/author&gt;&lt;author&gt;Brucher, M.&lt;/author&gt;&lt;author&gt;Perrot, M.&lt;/author&gt;&lt;author&gt;Duchesnay, E.&lt;/author&gt;&lt;/authors&gt;&lt;/contributors&gt;&lt;titles&gt;&lt;title&gt;Scikit-learn: machine learning in Python&lt;/title&gt;&lt;secondary-title&gt;J Mach Learn Res&lt;/secondary-title&gt;&lt;/titles&gt;&lt;periodical&gt;&lt;full-title&gt;J Mach Learn Res&lt;/full-title&gt;&lt;/periodical&gt;&lt;volume&gt;12&lt;/volume&gt;&lt;dates&gt;&lt;year&gt;2011&lt;/year&gt;&lt;pub-dates&gt;&lt;date&gt;2011//&lt;/date&gt;&lt;/pub-dates&gt;&lt;/dates&gt;&lt;urls&gt;&lt;/urls&gt;&lt;/record&gt;&lt;/Cite&gt;&lt;/EndNote&gt;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(Pedregosa et al., 2011)</w:t>
      </w:r>
      <w:r w:rsidR="004A70B2" w:rsidRPr="00861B64">
        <w:rPr>
          <w:rFonts w:ascii="Times New Roman" w:hAnsi="Times New Roman" w:cs="Times New Roman"/>
        </w:rPr>
        <w:fldChar w:fldCharType="end"/>
      </w:r>
      <w:r w:rsidRPr="00861B64">
        <w:rPr>
          <w:rFonts w:ascii="Times New Roman" w:hAnsi="Times New Roman" w:cs="Times New Roman"/>
        </w:rPr>
        <w:t xml:space="preserve"> which represents within cluster sum of squares for different increasing number of clusters and detect the elbow of the inertia curve with the help of the algorithm from Satopaa et al. </w:t>
      </w:r>
      <w:r w:rsidR="0075109A" w:rsidRPr="00861B64">
        <w:rPr>
          <w:rFonts w:ascii="Times New Roman" w:hAnsi="Times New Roman" w:cs="Times New Roman"/>
        </w:rPr>
        <w:fldChar w:fldCharType="begin"/>
      </w:r>
      <w:r w:rsidR="0075109A" w:rsidRPr="00861B64">
        <w:rPr>
          <w:rFonts w:ascii="Times New Roman" w:hAnsi="Times New Roman" w:cs="Times New Roman"/>
        </w:rPr>
        <w:instrText xml:space="preserve"> ADDIN EN.CITE &lt;EndNote&gt;&lt;Cite&gt;&lt;Author&gt;Satopaa&lt;/Author&gt;&lt;Year&gt;2011&lt;/Year&gt;&lt;RecNum&gt;260&lt;/RecNum&gt;&lt;DisplayText&gt;(Satopaa et al., 2011)&lt;/DisplayText&gt;&lt;record&gt;&lt;rec-number&gt;260&lt;/rec-number&gt;&lt;foreign-keys&gt;&lt;key app="EN" db-id="a0p090vf1ve0pqeatdq5929dtz9rxt0ewtwe" timestamp="1663874305"&gt;260&lt;/key&gt;&lt;/foreign-keys&gt;&lt;ref-type name="Conference Proceedings"&gt;10&lt;/ref-type&gt;&lt;contributors&gt;&lt;authors&gt;&lt;author&gt;Satopaa, Ville&lt;/author&gt;&lt;author&gt;Albrecht, Jeannie&lt;/author&gt;&lt;author&gt;Irwin, David&lt;/author&gt;&lt;author&gt;Raghavan, Barath&lt;/author&gt;&lt;/authors&gt;&lt;/contributors&gt;&lt;titles&gt;&lt;title&gt;Finding a&amp;quot; kneedle&amp;quot; in a haystack: Detecting knee points in system behavior&lt;/title&gt;&lt;secondary-title&gt;2011 31st international conference on distributed computing systems workshops&lt;/secondary-title&gt;&lt;/titles&gt;&lt;pages&gt;166-171&lt;/pages&gt;&lt;dates&gt;&lt;year&gt;2011&lt;/year&gt;&lt;/dates&gt;&lt;publisher&gt;IEEE&lt;/publisher&gt;&lt;isbn&gt;145770384X&lt;/isbn&gt;&lt;urls&gt;&lt;/urls&gt;&lt;/record&gt;&lt;/Cite&gt;&lt;/EndNote&gt;</w:instrText>
      </w:r>
      <w:r w:rsidR="0075109A" w:rsidRPr="00861B64">
        <w:rPr>
          <w:rFonts w:ascii="Times New Roman" w:hAnsi="Times New Roman" w:cs="Times New Roman"/>
        </w:rPr>
        <w:fldChar w:fldCharType="separate"/>
      </w:r>
      <w:r w:rsidR="0075109A" w:rsidRPr="00861B64">
        <w:rPr>
          <w:rFonts w:ascii="Times New Roman" w:hAnsi="Times New Roman" w:cs="Times New Roman"/>
          <w:noProof/>
        </w:rPr>
        <w:t>(Satopaa et al., 2011)</w:t>
      </w:r>
      <w:r w:rsidR="0075109A" w:rsidRPr="00861B64">
        <w:rPr>
          <w:rFonts w:ascii="Times New Roman" w:hAnsi="Times New Roman" w:cs="Times New Roman"/>
        </w:rPr>
        <w:fldChar w:fldCharType="end"/>
      </w:r>
      <w:r w:rsidRPr="00861B64">
        <w:rPr>
          <w:rFonts w:ascii="Times New Roman" w:hAnsi="Times New Roman" w:cs="Times New Roman"/>
        </w:rPr>
        <w:t xml:space="preserve">. After detecting the elbow, again we calculate the average silhouette score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&lt;EndNote&gt;&lt;Cite&gt;&lt;Author&gt;Pedregosa&lt;/Author&gt;&lt;Year&gt;2011&lt;/Year&gt;&lt;RecNum&gt;248&lt;/RecNum&gt;&lt;DisplayText&gt;(Pedregosa et al., 2011)&lt;/DisplayText&gt;&lt;record&gt;&lt;rec-number&gt;248&lt;/rec-number&gt;&lt;foreign-keys&gt;&lt;key app="EN" db-id="a0p090vf1ve0pqeatdq5929dtz9rxt0ewtwe" timestamp="1663864234"&gt;248&lt;/key&gt;&lt;/foreign-keys&gt;&lt;ref-type name="Journal Article"&gt;17&lt;/ref-type&gt;&lt;contributors&gt;&lt;authors&gt;&lt;author&gt;Pedregosa, F.&lt;/author&gt;&lt;author&gt;Varoquaux, G.&lt;/author&gt;&lt;author&gt;Gramfort, A.&lt;/author&gt;&lt;author&gt;Michel, V.&lt;/author&gt;&lt;author&gt;Thirion, B.&lt;/author&gt;&lt;author&gt;Grisel, O.&lt;/author&gt;&lt;author&gt;Blondel, M.&lt;/author&gt;&lt;author&gt;Prettenhofer, P.&lt;/author&gt;&lt;author&gt;Weiss, R.&lt;/author&gt;&lt;author&gt;Dubourg, V.&lt;/author&gt;&lt;author&gt;Vanderplas, J.&lt;/author&gt;&lt;author&gt;Passos, A.&lt;/author&gt;&lt;author&gt;Cournapeau, D.&lt;/author&gt;&lt;author&gt;Brucher, M.&lt;/author&gt;&lt;author&gt;Perrot, M.&lt;/author&gt;&lt;author&gt;Duchesnay, E.&lt;/author&gt;&lt;/authors&gt;&lt;/contributors&gt;&lt;titles&gt;&lt;title&gt;Scikit-learn: machine learning in Python&lt;/title&gt;&lt;secondary-title&gt;J Mach Learn Res&lt;/secondary-title&gt;&lt;/titles&gt;&lt;periodical&gt;&lt;full-title&gt;J Mach Learn Res&lt;/full-title&gt;&lt;/periodical&gt;&lt;volume&gt;12&lt;/volume&gt;&lt;dates&gt;&lt;year&gt;2011&lt;/year&gt;&lt;pub-dates&gt;&lt;date&gt;2011//&lt;/date&gt;&lt;/pub-dates&gt;&lt;/dates&gt;&lt;urls&gt;&lt;/urls&gt;&lt;/record&gt;&lt;/Cite&gt;&lt;/EndNote&gt;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(Pedregosa et al., 2011)</w:t>
      </w:r>
      <w:r w:rsidR="004A70B2" w:rsidRPr="00861B64">
        <w:rPr>
          <w:rFonts w:ascii="Times New Roman" w:hAnsi="Times New Roman" w:cs="Times New Roman"/>
        </w:rPr>
        <w:fldChar w:fldCharType="end"/>
      </w:r>
      <w:r w:rsidRPr="00861B64">
        <w:rPr>
          <w:rFonts w:ascii="Times New Roman" w:hAnsi="Times New Roman" w:cs="Times New Roman"/>
        </w:rPr>
        <w:t xml:space="preserve"> for each of the different number of clusters and select the point as optimal number of clusters which will have the highest average silhouette score in the vicinity of the elbow point (two points upstream of elbow, two points downstream and the elbow itself). As our set of predictions for further analysis, we take the cluster whose mean radial CT positions shows the highest absolute correlation with the CT distribution type obtained by the PCA transformation of the pairwise inter-chromosomal strong interaction pattern matrix.</w:t>
      </w:r>
    </w:p>
    <w:p w14:paraId="43ABBA16" w14:textId="77777777" w:rsidR="00346287" w:rsidRPr="00861B64" w:rsidRDefault="00346287" w:rsidP="00956E4F">
      <w:pPr>
        <w:pStyle w:val="Heading3"/>
        <w:rPr>
          <w:rFonts w:ascii="Times New Roman" w:hAnsi="Times New Roman" w:cs="Times New Roman"/>
        </w:rPr>
      </w:pPr>
      <w:bookmarkStart w:id="50" w:name="_Toc118112245"/>
      <w:r w:rsidRPr="00861B64">
        <w:rPr>
          <w:rFonts w:ascii="Times New Roman" w:hAnsi="Times New Roman" w:cs="Times New Roman"/>
        </w:rPr>
        <w:t>Gene density and chromosome length based tuning of consensus radial organization of CTs</w:t>
      </w:r>
      <w:bookmarkEnd w:id="50"/>
    </w:p>
    <w:p w14:paraId="43F7685A" w14:textId="77777777" w:rsidR="00956E4F" w:rsidRPr="00861B64" w:rsidRDefault="00956E4F" w:rsidP="00956E4F">
      <w:pPr>
        <w:rPr>
          <w:rFonts w:ascii="Times New Roman" w:hAnsi="Times New Roman" w:cs="Times New Roman"/>
        </w:rPr>
      </w:pPr>
    </w:p>
    <w:p w14:paraId="2E0EC3BF" w14:textId="30C15629" w:rsidR="00346287" w:rsidRPr="00861B64" w:rsidRDefault="00346287" w:rsidP="004679C2">
      <w:pPr>
        <w:jc w:val="both"/>
        <w:rPr>
          <w:rFonts w:ascii="Times New Roman" w:hAnsi="Times New Roman" w:cs="Times New Roman"/>
        </w:rPr>
      </w:pPr>
      <w:r w:rsidRPr="00861B64">
        <w:rPr>
          <w:rFonts w:ascii="Times New Roman" w:hAnsi="Times New Roman" w:cs="Times New Roman"/>
        </w:rPr>
        <w:t xml:space="preserve">The last aspect of our approach considers how the predicted averaged radial CT distances can be further tuned using two chromosomal properties - gene density and chromosome length. Human chromosome gene density (genes/ sequenced Mb) is obtained from “Short guide to the human genome”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&lt;EndNote&gt;&lt;Cite&gt;&lt;Author&gt;Scherer&lt;/Author&gt;&lt;Year&gt;2008&lt;/Year&gt;&lt;RecNum&gt;250&lt;/RecNum&gt;&lt;DisplayText&gt;(Scherer, 2008)&lt;/DisplayText&gt;&lt;record&gt;&lt;rec-number&gt;250&lt;/rec-number&gt;&lt;foreign-keys&gt;&lt;key app="EN" db-id="a0p090vf1ve0pqeatdq5929dtz9rxt0ewtwe" timestamp="1663864234"&gt;250&lt;/key&gt;&lt;/foreign-keys&gt;&lt;ref-type name="Book"&gt;6&lt;/ref-type&gt;&lt;contributors&gt;&lt;authors&gt;&lt;author&gt;Scherer, S.&lt;/author&gt;&lt;/authors&gt;&lt;/contributors&gt;&lt;titles&gt;&lt;title&gt;Short guide to the human genome&lt;/title&gt;&lt;/titles&gt;&lt;dates&gt;&lt;year&gt;2008&lt;/year&gt;&lt;pub-dates&gt;&lt;date&gt;2008//&lt;/date&gt;&lt;/pub-dates&gt;&lt;/dates&gt;&lt;pub-location&gt;Cold Spring Harbor&lt;/pub-location&gt;&lt;publisher&gt;Cold Spring Harbor Laboratory Press&lt;/publisher&gt;&lt;urls&gt;&lt;/urls&gt;&lt;/record&gt;&lt;/Cite&gt;&lt;/EndNote&gt;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(Scherer, 2008)</w:t>
      </w:r>
      <w:r w:rsidR="004A70B2" w:rsidRPr="00861B64">
        <w:rPr>
          <w:rFonts w:ascii="Times New Roman" w:hAnsi="Times New Roman" w:cs="Times New Roman"/>
        </w:rPr>
        <w:fldChar w:fldCharType="end"/>
      </w:r>
      <w:r w:rsidRPr="00861B64">
        <w:rPr>
          <w:rFonts w:ascii="Times New Roman" w:hAnsi="Times New Roman" w:cs="Times New Roman"/>
        </w:rPr>
        <w:t xml:space="preserve"> and length information from UCSC Genome Browser hg19 </w:t>
      </w:r>
      <w:r w:rsidR="004A70B2" w:rsidRPr="00861B64">
        <w:rPr>
          <w:rFonts w:ascii="Times New Roman" w:hAnsi="Times New Roman" w:cs="Times New Roman"/>
        </w:rPr>
        <w:fldChar w:fldCharType="begin"/>
      </w:r>
      <w:r w:rsidR="004A70B2" w:rsidRPr="00861B64">
        <w:rPr>
          <w:rFonts w:ascii="Times New Roman" w:hAnsi="Times New Roman" w:cs="Times New Roman"/>
        </w:rPr>
        <w:instrText xml:space="preserve"> ADDIN EN.CITE &lt;EndNote&gt;&lt;Cite&gt;&lt;Author&gt;Haeussler&lt;/Author&gt;&lt;Year&gt;2018&lt;/Year&gt;&lt;RecNum&gt;251&lt;/RecNum&gt;&lt;DisplayText&gt;(Haeussler et al., 2018)&lt;/DisplayText&gt;&lt;record&gt;&lt;rec-number&gt;251&lt;/rec-number&gt;&lt;foreign-keys&gt;&lt;key app="EN" db-id="a0p090vf1ve0pqeatdq5929dtz9rxt0ewtwe" timestamp="1663864234"&gt;251&lt;/key&gt;&lt;/foreign-keys&gt;&lt;ref-type name="Journal Article"&gt;17&lt;/ref-type&gt;&lt;contributors&gt;&lt;authors&gt;&lt;author&gt;Haeussler, M.&lt;/author&gt;&lt;author&gt;Zweig, A. S.&lt;/author&gt;&lt;author&gt;Tyner, C.&lt;/author&gt;&lt;author&gt;Speir, M. L.&lt;/author&gt;&lt;author&gt;Rosenbloom, K. R.&lt;/author&gt;&lt;author&gt;Raney, B. J.&lt;/author&gt;&lt;author&gt;Lee, C. M.&lt;/author&gt;&lt;author&gt;Lee, B. T.&lt;/author&gt;&lt;author&gt;Hinrichs, A. S.&lt;/author&gt;&lt;author&gt;Gonzalez, J. N.&lt;/author&gt;&lt;/authors&gt;&lt;/contributors&gt;&lt;titles&gt;&lt;title&gt;The ucsc genome browser database: 2019 update&lt;/title&gt;&lt;secondary-title&gt;Nucl Acids Res&lt;/secondary-title&gt;&lt;/titles&gt;&lt;periodical&gt;&lt;full-title&gt;Nucl Acids Res&lt;/full-title&gt;&lt;/periodical&gt;&lt;volume&gt;47&lt;/volume&gt;&lt;dates&gt;&lt;year&gt;2018&lt;/year&gt;&lt;pub-dates&gt;&lt;date&gt;2018//&lt;/date&gt;&lt;/pub-dates&gt;&lt;/dates&gt;&lt;urls&gt;&lt;related-urls&gt;&lt;url&gt;https://doi.org/10.1093/nar/gky1095&lt;/url&gt;&lt;/related-urls&gt;&lt;/urls&gt;&lt;electronic-resource-num&gt;10.1093/nar/gky1095&lt;/electronic-resource-num&gt;&lt;/record&gt;&lt;/Cite&gt;&lt;/EndNote&gt;</w:instrText>
      </w:r>
      <w:r w:rsidR="004A70B2" w:rsidRPr="00861B64">
        <w:rPr>
          <w:rFonts w:ascii="Times New Roman" w:hAnsi="Times New Roman" w:cs="Times New Roman"/>
        </w:rPr>
        <w:fldChar w:fldCharType="separate"/>
      </w:r>
      <w:r w:rsidR="004A70B2" w:rsidRPr="00861B64">
        <w:rPr>
          <w:rFonts w:ascii="Times New Roman" w:hAnsi="Times New Roman" w:cs="Times New Roman"/>
          <w:noProof/>
        </w:rPr>
        <w:t>(Haeussler et al., 2018)</w:t>
      </w:r>
      <w:r w:rsidR="004A70B2" w:rsidRPr="00861B64">
        <w:rPr>
          <w:rFonts w:ascii="Times New Roman" w:hAnsi="Times New Roman" w:cs="Times New Roman"/>
        </w:rPr>
        <w:fldChar w:fldCharType="end"/>
      </w:r>
      <w:r w:rsidRPr="00861B64">
        <w:rPr>
          <w:rFonts w:ascii="Times New Roman" w:hAnsi="Times New Roman" w:cs="Times New Roman"/>
        </w:rPr>
        <w:t xml:space="preserve">. But before discussing the steps involved with this tuning procedure, let us assume, </w:t>
      </w:r>
      <m:oMath>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t×23</m:t>
            </m:r>
          </m:sub>
          <m:sup>
            <m:r>
              <w:rPr>
                <w:rFonts w:ascii="Cambria Math" w:hAnsi="Cambria Math" w:cs="Times New Roman"/>
              </w:rPr>
              <m:t>'</m:t>
            </m:r>
          </m:sup>
        </m:sSubSup>
      </m:oMath>
      <w:r w:rsidRPr="00861B64">
        <w:rPr>
          <w:rFonts w:ascii="Times New Roman" w:hAnsi="Times New Roman" w:cs="Times New Roman"/>
        </w:rPr>
        <w:t xml:space="preserve"> represents the selected model cluster based on inferred CT distribution type. This cluster contains t number of network models and the average CT distance of each chromosome across all of the t models is denoted by the column vector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23×1</m:t>
            </m:r>
          </m:sub>
        </m:sSub>
      </m:oMath>
      <w:r w:rsidRPr="00861B64">
        <w:rPr>
          <w:rFonts w:ascii="Times New Roman" w:hAnsi="Times New Roman" w:cs="Times New Roman"/>
        </w:rPr>
        <w:t xml:space="preserve">. After having the selected model cluster </w:t>
      </w:r>
      <m:oMath>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t×23</m:t>
            </m:r>
          </m:sub>
          <m:sup>
            <m:r>
              <w:rPr>
                <w:rFonts w:ascii="Cambria Math" w:hAnsi="Cambria Math" w:cs="Times New Roman"/>
              </w:rPr>
              <m:t>'</m:t>
            </m:r>
          </m:sup>
        </m:sSubSup>
      </m:oMath>
      <w:r w:rsidRPr="00861B64">
        <w:rPr>
          <w:rFonts w:ascii="Times New Roman" w:hAnsi="Times New Roman" w:cs="Times New Roman"/>
        </w:rPr>
        <w:t xml:space="preserve">, we calculate a pairwise chromosome correlation matrix of size 23×23 from that and perform PCA transformation on that correlation matrix. The PC1 value obtained from this transformation represents the major separation of the chromosomes based on pairwise interactions and is </w:t>
      </w:r>
      <w:r w:rsidRPr="00861B64">
        <w:rPr>
          <w:rFonts w:ascii="Times New Roman" w:hAnsi="Times New Roman" w:cs="Times New Roman"/>
        </w:rPr>
        <w:lastRenderedPageBreak/>
        <w:t xml:space="preserve">denoted by the column vector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23×1</m:t>
            </m:r>
          </m:sub>
        </m:sSub>
      </m:oMath>
      <w:r w:rsidRPr="00861B64">
        <w:rPr>
          <w:rFonts w:ascii="Times New Roman" w:hAnsi="Times New Roman" w:cs="Times New Roman"/>
        </w:rPr>
        <w:t xml:space="preserve">. Once we have the two column vectors -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23×1</m:t>
            </m:r>
          </m:sub>
        </m:sSub>
      </m:oMath>
      <w:r w:rsidRPr="00861B64">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23×1</m:t>
            </m:r>
          </m:sub>
        </m:sSub>
      </m:oMath>
      <w:r w:rsidRPr="00861B64">
        <w:rPr>
          <w:rFonts w:ascii="Times New Roman" w:hAnsi="Times New Roman" w:cs="Times New Roman"/>
        </w:rPr>
        <w:t xml:space="preserve"> representing the average radial position of the CTs and their separation respectively, we combine them using a weighted averaging technique as per Eqn. 7.</w:t>
      </w:r>
    </w:p>
    <w:p w14:paraId="0778437E" w14:textId="77777777" w:rsidR="00346287" w:rsidRPr="00861B64" w:rsidRDefault="00346287" w:rsidP="00346287">
      <w:pPr>
        <w:rPr>
          <w:rFonts w:ascii="Times New Roman" w:hAnsi="Times New Roman" w:cs="Times New Roman"/>
        </w:rPr>
      </w:pPr>
    </w:p>
    <w:p w14:paraId="012CACB1" w14:textId="1B43FB20" w:rsidR="00652AB3" w:rsidRPr="00861B64" w:rsidRDefault="00272074" w:rsidP="004679C2">
      <w:pPr>
        <w:jc w:val="both"/>
        <w:rPr>
          <w:rFonts w:ascii="Times New Roman" w:hAnsi="Times New Roman" w:cs="Times New Roman"/>
          <w:i/>
        </w:rPr>
      </w:pP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23×1</m:t>
            </m:r>
          </m:sub>
        </m:sSub>
      </m:oMath>
      <w:r w:rsidR="00983E19" w:rsidRPr="00861B64">
        <w:rPr>
          <w:rFonts w:ascii="Times New Roman" w:hAnsi="Times New Roman" w:cs="Times New Roman"/>
        </w:rPr>
        <w:t xml:space="preserve"> </w:t>
      </w:r>
      <w:r w:rsidR="00346287" w:rsidRPr="00861B64">
        <w:rPr>
          <w:rFonts w:ascii="Times New Roman" w:hAnsi="Times New Roman" w:cs="Times New Roman"/>
        </w:rPr>
        <w:t>=</w:t>
      </w:r>
      <w:r w:rsidR="00971EA9" w:rsidRPr="00861B64">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23×1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23×1</m:t>
            </m:r>
          </m:sub>
        </m:sSub>
      </m:oMath>
    </w:p>
    <w:p w14:paraId="2336051E" w14:textId="1788DB17" w:rsidR="00231C16" w:rsidRPr="00861B64" w:rsidRDefault="00272074" w:rsidP="004679C2">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oMath>
      <w:r w:rsidR="00231C16" w:rsidRPr="00861B64">
        <w:rPr>
          <w:rFonts w:ascii="Times New Roman" w:hAnsi="Times New Roman" w:cs="Times New Roman"/>
        </w:rPr>
        <w:t xml:space="preserve"> </w:t>
      </w:r>
      <w:r w:rsidR="00346287" w:rsidRPr="00861B64">
        <w:rPr>
          <w:rFonts w:ascii="Times New Roman" w:hAnsi="Times New Roman" w:cs="Times New Roman"/>
        </w:rPr>
        <w:t>=</w:t>
      </w:r>
      <w:r w:rsidR="00231C16" w:rsidRPr="00861B64">
        <w:rPr>
          <w:rFonts w:ascii="Times New Roman" w:hAnsi="Times New Roman" w:cs="Times New Roman"/>
        </w:rPr>
        <w:t xml:space="preserve"> </w:t>
      </w:r>
      <m:oMath>
        <m:f>
          <m:fPr>
            <m:ctrlPr>
              <w:rPr>
                <w:rFonts w:ascii="Cambria Math" w:hAnsi="Cambria Math" w:cs="Times New Roman"/>
                <w:i/>
              </w:rPr>
            </m:ctrlPr>
          </m:fPr>
          <m:num>
            <m:r>
              <m:rPr>
                <m:sty m:val="p"/>
              </m:rPr>
              <w:rPr>
                <w:rFonts w:ascii="Cambria Math" w:hAnsi="Cambria Math" w:cs="Times New Roman"/>
              </w:rPr>
              <m:t>% of variance explained by PC1</m:t>
            </m:r>
          </m:num>
          <m:den>
            <m:r>
              <m:rPr>
                <m:sty m:val="p"/>
              </m:rPr>
              <w:rPr>
                <w:rFonts w:ascii="Cambria Math" w:hAnsi="Cambria Math" w:cs="Times New Roman"/>
              </w:rPr>
              <m:t>% of variance explained by PC1+% of variance explained by PC2</m:t>
            </m:r>
          </m:den>
        </m:f>
      </m:oMath>
    </w:p>
    <w:p w14:paraId="490A0B00" w14:textId="7C708E4E" w:rsidR="00346287" w:rsidRPr="00861B64" w:rsidRDefault="00272074" w:rsidP="004679C2">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oMath>
      <w:r w:rsidR="00231C16" w:rsidRPr="00861B64">
        <w:rPr>
          <w:rFonts w:ascii="Times New Roman" w:hAnsi="Times New Roman" w:cs="Times New Roman"/>
        </w:rPr>
        <w:t xml:space="preserve"> = </w:t>
      </w:r>
      <m:oMath>
        <m:f>
          <m:fPr>
            <m:ctrlPr>
              <w:rPr>
                <w:rFonts w:ascii="Cambria Math" w:hAnsi="Cambria Math" w:cs="Times New Roman"/>
                <w:i/>
              </w:rPr>
            </m:ctrlPr>
          </m:fPr>
          <m:num>
            <m:r>
              <m:rPr>
                <m:sty m:val="p"/>
              </m:rPr>
              <w:rPr>
                <w:rFonts w:ascii="Cambria Math" w:hAnsi="Cambria Math" w:cs="Times New Roman"/>
              </w:rPr>
              <m:t>% of variance explained by PC2</m:t>
            </m:r>
          </m:num>
          <m:den>
            <m:r>
              <m:rPr>
                <m:sty m:val="p"/>
              </m:rPr>
              <w:rPr>
                <w:rFonts w:ascii="Cambria Math" w:hAnsi="Cambria Math" w:cs="Times New Roman"/>
              </w:rPr>
              <m:t>% of variance explained by P</m:t>
            </m:r>
            <m:r>
              <m:rPr>
                <m:sty m:val="p"/>
              </m:rPr>
              <w:rPr>
                <w:rFonts w:ascii="Cambria Math" w:hAnsi="Cambria Math" w:cs="Times New Roman"/>
              </w:rPr>
              <m:t>C1+% of variance explained by PC2</m:t>
            </m:r>
          </m:den>
        </m:f>
      </m:oMath>
      <w:r w:rsidR="00231C16" w:rsidRPr="00861B64">
        <w:rPr>
          <w:rFonts w:ascii="Times New Roman" w:hAnsi="Times New Roman" w:cs="Times New Roman"/>
        </w:rPr>
        <w:tab/>
      </w:r>
      <w:r w:rsidR="00231C16" w:rsidRPr="00861B64">
        <w:rPr>
          <w:rFonts w:ascii="Times New Roman" w:hAnsi="Times New Roman" w:cs="Times New Roman"/>
        </w:rPr>
        <w:tab/>
      </w:r>
      <w:r w:rsidR="00231C16" w:rsidRPr="00861B64">
        <w:rPr>
          <w:rFonts w:ascii="Times New Roman" w:hAnsi="Times New Roman" w:cs="Times New Roman"/>
        </w:rPr>
        <w:tab/>
      </w:r>
      <w:r w:rsidR="00231C16" w:rsidRPr="00861B64">
        <w:rPr>
          <w:rFonts w:ascii="Times New Roman" w:hAnsi="Times New Roman" w:cs="Times New Roman"/>
        </w:rPr>
        <w:tab/>
        <w:t xml:space="preserve">       </w:t>
      </w:r>
      <w:r w:rsidR="00346287" w:rsidRPr="00861B64">
        <w:rPr>
          <w:rFonts w:ascii="Times New Roman" w:hAnsi="Times New Roman" w:cs="Times New Roman"/>
        </w:rPr>
        <w:t>(7)</w:t>
      </w:r>
    </w:p>
    <w:p w14:paraId="7B0B4046" w14:textId="77777777" w:rsidR="00231C16" w:rsidRPr="00861B64" w:rsidRDefault="00231C16" w:rsidP="004679C2">
      <w:pPr>
        <w:jc w:val="both"/>
        <w:rPr>
          <w:rFonts w:ascii="Times New Roman" w:hAnsi="Times New Roman" w:cs="Times New Roman"/>
        </w:rPr>
      </w:pPr>
    </w:p>
    <w:p w14:paraId="2154DA44" w14:textId="33C474D8" w:rsidR="00346287" w:rsidRPr="00861B64" w:rsidRDefault="00346287" w:rsidP="004679C2">
      <w:pPr>
        <w:jc w:val="both"/>
        <w:rPr>
          <w:rFonts w:ascii="Times New Roman" w:hAnsi="Times New Roman" w:cs="Times New Roman"/>
        </w:rPr>
      </w:pPr>
      <w:r w:rsidRPr="00861B64">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23×1</m:t>
            </m:r>
          </m:sub>
        </m:sSub>
      </m:oMath>
      <w:r w:rsidRPr="00861B64">
        <w:rPr>
          <w:rFonts w:ascii="Times New Roman" w:hAnsi="Times New Roman" w:cs="Times New Roman"/>
        </w:rPr>
        <w:t xml:space="preserve"> represents the resultant combined column vector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oMath>
      <w:r w:rsidRPr="00861B64">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oMath>
      <w:r w:rsidRPr="00861B64">
        <w:rPr>
          <w:rFonts w:ascii="Times New Roman" w:hAnsi="Times New Roman" w:cs="Times New Roman"/>
        </w:rPr>
        <w:t xml:space="preserve"> denote the weights calculated from the percentage of the the variance explained by PC1 and PC2.</w:t>
      </w:r>
    </w:p>
    <w:p w14:paraId="4F461F52" w14:textId="77777777" w:rsidR="00346287" w:rsidRPr="00861B64" w:rsidRDefault="00346287" w:rsidP="004679C2">
      <w:pPr>
        <w:jc w:val="both"/>
        <w:rPr>
          <w:rFonts w:ascii="Times New Roman" w:hAnsi="Times New Roman" w:cs="Times New Roman"/>
        </w:rPr>
      </w:pPr>
    </w:p>
    <w:p w14:paraId="502C649B" w14:textId="5F62023F" w:rsidR="00346287" w:rsidRPr="00861B64" w:rsidRDefault="00346287" w:rsidP="004679C2">
      <w:pPr>
        <w:jc w:val="both"/>
        <w:rPr>
          <w:rFonts w:ascii="Times New Roman" w:hAnsi="Times New Roman" w:cs="Times New Roman"/>
        </w:rPr>
      </w:pPr>
      <w:r w:rsidRPr="00861B64">
        <w:rPr>
          <w:rFonts w:ascii="Times New Roman" w:hAnsi="Times New Roman" w:cs="Times New Roman"/>
        </w:rPr>
        <w:t xml:space="preserve">Next, in order to model the effect of both chromosome length and gene density, we combine these two properties using weighted averaging as described in the Eqn. 8. The first and second components on the right hand side of each of the equations are related to the normalized gene density and normalized chromosome length respectively. Also, we use the same set of weights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oMath>
      <w:r w:rsidRPr="00861B64">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oMath>
      <w:r w:rsidRPr="00861B64">
        <w:rPr>
          <w:rFonts w:ascii="Times New Roman" w:hAnsi="Times New Roman" w:cs="Times New Roman"/>
        </w:rPr>
        <w:t xml:space="preserve"> in this equation but the weights are ordered based on the inferred CT distribution type. For example, if the inferred CT distribution follows a gene density based radial positioning, in that case the component having gene density will have the higher weight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oMath>
      <w:r w:rsidRPr="00861B64">
        <w:rPr>
          <w:rFonts w:ascii="Times New Roman" w:hAnsi="Times New Roman" w:cs="Times New Roman"/>
        </w:rPr>
        <w:t xml:space="preserve"> and vice verse.</w:t>
      </w:r>
    </w:p>
    <w:p w14:paraId="521C63A7" w14:textId="77777777" w:rsidR="00346287" w:rsidRPr="00861B64" w:rsidRDefault="00346287" w:rsidP="004679C2">
      <w:pPr>
        <w:jc w:val="both"/>
        <w:rPr>
          <w:rFonts w:ascii="Times New Roman" w:hAnsi="Times New Roman" w:cs="Times New Roman"/>
        </w:rPr>
      </w:pPr>
    </w:p>
    <w:p w14:paraId="2D7CFC36" w14:textId="4D5AE69F" w:rsidR="00F203DC" w:rsidRPr="00861B64" w:rsidRDefault="00272074" w:rsidP="004679C2">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23×1</m:t>
            </m:r>
          </m:sub>
        </m:sSub>
      </m:oMath>
      <w:r w:rsidR="00FC5391" w:rsidRPr="00861B64">
        <w:rPr>
          <w:rFonts w:ascii="Times New Roman" w:hAnsi="Times New Roman" w:cs="Times New Roman"/>
        </w:rPr>
        <w:t xml:space="preserve"> </w:t>
      </w:r>
      <w:r w:rsidR="00346287" w:rsidRPr="00861B64">
        <w:rPr>
          <w:rFonts w:ascii="Times New Roman" w:hAnsi="Times New Roman" w:cs="Times New Roman"/>
        </w:rPr>
        <w:t>=</w:t>
      </w:r>
      <w:r w:rsidR="003F4511" w:rsidRPr="00861B6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r>
                  <w:rPr>
                    <w:rFonts w:ascii="Cambria Math" w:hAnsi="Cambria Math" w:cs="Times New Roman"/>
                  </w:rPr>
                  <m:t>1-</m:t>
                </m:r>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23×1</m:t>
                    </m:r>
                  </m:sub>
                </m:sSub>
              </m:e>
            </m:d>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23×1</m:t>
            </m:r>
          </m:sub>
        </m:sSub>
      </m:oMath>
      <w:r w:rsidR="00AA13B9" w:rsidRPr="00861B64">
        <w:rPr>
          <w:rFonts w:ascii="Times New Roman" w:hAnsi="Times New Roman" w:cs="Times New Roman"/>
        </w:rPr>
        <w:t xml:space="preserve"> if inferred – gene density</w:t>
      </w:r>
      <w:r w:rsidR="00070F2E" w:rsidRPr="00861B64">
        <w:rPr>
          <w:rFonts w:ascii="Times New Roman" w:hAnsi="Times New Roman" w:cs="Times New Roman"/>
        </w:rPr>
        <w:t xml:space="preserve"> </w:t>
      </w:r>
    </w:p>
    <w:p w14:paraId="60DF8F45" w14:textId="17D1A8C0" w:rsidR="00346287" w:rsidRPr="00861B64" w:rsidRDefault="00272074" w:rsidP="00F203DC">
      <w:pPr>
        <w:ind w:firstLine="720"/>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d>
              <m:dPr>
                <m:ctrlPr>
                  <w:rPr>
                    <w:rFonts w:ascii="Cambria Math" w:hAnsi="Cambria Math" w:cs="Times New Roman"/>
                    <w:i/>
                  </w:rPr>
                </m:ctrlPr>
              </m:dPr>
              <m:e>
                <m:r>
                  <w:rPr>
                    <w:rFonts w:ascii="Cambria Math" w:hAnsi="Cambria Math" w:cs="Times New Roman"/>
                  </w:rPr>
                  <m:t>1-</m:t>
                </m:r>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23×1</m:t>
                    </m:r>
                  </m:sub>
                </m:sSub>
              </m:e>
            </m:d>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23×1</m:t>
            </m:r>
          </m:sub>
        </m:sSub>
      </m:oMath>
      <w:r w:rsidR="00070F2E" w:rsidRPr="00861B64">
        <w:rPr>
          <w:rFonts w:ascii="Times New Roman" w:hAnsi="Times New Roman" w:cs="Times New Roman"/>
        </w:rPr>
        <w:t xml:space="preserve"> </w:t>
      </w:r>
      <w:r w:rsidR="00F203DC" w:rsidRPr="00861B64">
        <w:rPr>
          <w:rFonts w:ascii="Times New Roman" w:hAnsi="Times New Roman" w:cs="Times New Roman"/>
        </w:rPr>
        <w:t xml:space="preserve">if inferred – length </w:t>
      </w:r>
      <w:r w:rsidR="00070F2E" w:rsidRPr="00861B64">
        <w:rPr>
          <w:rFonts w:ascii="Times New Roman" w:hAnsi="Times New Roman" w:cs="Times New Roman"/>
        </w:rPr>
        <w:tab/>
      </w:r>
      <w:r w:rsidR="00070F2E" w:rsidRPr="00861B64">
        <w:rPr>
          <w:rFonts w:ascii="Times New Roman" w:hAnsi="Times New Roman" w:cs="Times New Roman"/>
        </w:rPr>
        <w:tab/>
      </w:r>
      <w:r w:rsidR="00F203DC" w:rsidRPr="00861B64">
        <w:rPr>
          <w:rFonts w:ascii="Times New Roman" w:hAnsi="Times New Roman" w:cs="Times New Roman"/>
        </w:rPr>
        <w:tab/>
        <w:t xml:space="preserve">       </w:t>
      </w:r>
      <w:r w:rsidR="00346287" w:rsidRPr="00861B64">
        <w:rPr>
          <w:rFonts w:ascii="Times New Roman" w:hAnsi="Times New Roman" w:cs="Times New Roman"/>
        </w:rPr>
        <w:t>(8)</w:t>
      </w:r>
    </w:p>
    <w:p w14:paraId="70465D72" w14:textId="77777777" w:rsidR="00E864B9" w:rsidRPr="00861B64" w:rsidRDefault="00E864B9" w:rsidP="00F203DC">
      <w:pPr>
        <w:ind w:firstLine="720"/>
        <w:jc w:val="both"/>
        <w:rPr>
          <w:rFonts w:ascii="Times New Roman" w:hAnsi="Times New Roman" w:cs="Times New Roman"/>
        </w:rPr>
      </w:pPr>
    </w:p>
    <w:p w14:paraId="7B88282C" w14:textId="77777777" w:rsidR="00346287" w:rsidRPr="00861B64" w:rsidRDefault="00346287" w:rsidP="004679C2">
      <w:pPr>
        <w:jc w:val="both"/>
        <w:rPr>
          <w:rFonts w:ascii="Times New Roman" w:hAnsi="Times New Roman" w:cs="Times New Roman"/>
        </w:rPr>
      </w:pPr>
      <w:r w:rsidRPr="00861B64">
        <w:rPr>
          <w:rFonts w:ascii="Times New Roman" w:hAnsi="Times New Roman" w:cs="Times New Roman"/>
        </w:rPr>
        <w:t>Here, GD and LN are column vectors of size 23×1 and contain the gene density and length of each chromosomes respectively.</w:t>
      </w:r>
    </w:p>
    <w:p w14:paraId="317A2595" w14:textId="77777777" w:rsidR="00346287" w:rsidRPr="00861B64" w:rsidRDefault="00346287" w:rsidP="004679C2">
      <w:pPr>
        <w:jc w:val="both"/>
        <w:rPr>
          <w:rFonts w:ascii="Times New Roman" w:hAnsi="Times New Roman" w:cs="Times New Roman"/>
        </w:rPr>
      </w:pPr>
    </w:p>
    <w:p w14:paraId="501BEA8F" w14:textId="6520D99F" w:rsidR="00346287" w:rsidRPr="00861B64" w:rsidRDefault="00346287" w:rsidP="00E52C2F">
      <w:pPr>
        <w:jc w:val="both"/>
        <w:rPr>
          <w:rFonts w:ascii="Times New Roman" w:hAnsi="Times New Roman" w:cs="Times New Roman"/>
        </w:rPr>
      </w:pPr>
      <w:r w:rsidRPr="00861B64">
        <w:rPr>
          <w:rFonts w:ascii="Times New Roman" w:hAnsi="Times New Roman" w:cs="Times New Roman"/>
        </w:rPr>
        <w:t xml:space="preserve">Following the chromosomal properties modeling procedure, in the final step of the tuning, the modified consensus radial distance of the CTs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23×1</m:t>
            </m:r>
          </m:sub>
        </m:sSub>
      </m:oMath>
      <w:r w:rsidRPr="00861B64">
        <w:rPr>
          <w:rFonts w:ascii="Times New Roman" w:hAnsi="Times New Roman" w:cs="Times New Roman"/>
        </w:rPr>
        <w:t xml:space="preserve"> is locally smoothed based on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23×1</m:t>
            </m:r>
          </m:sub>
        </m:sSub>
      </m:oMath>
      <w:r w:rsidRPr="00861B64">
        <w:rPr>
          <w:rFonts w:ascii="Times New Roman" w:hAnsi="Times New Roman" w:cs="Times New Roman"/>
        </w:rPr>
        <w:t xml:space="preserve"> using the Loess technique. The radial distance of the CTs obtained from this step represents the tuned arrangements of the CTs inside the nucleus.</w:t>
      </w:r>
    </w:p>
    <w:p w14:paraId="5A025507" w14:textId="77777777" w:rsidR="00346287" w:rsidRPr="00861B64" w:rsidRDefault="00346287" w:rsidP="00696F8F">
      <w:pPr>
        <w:pStyle w:val="Heading3"/>
        <w:rPr>
          <w:rFonts w:ascii="Times New Roman" w:hAnsi="Times New Roman" w:cs="Times New Roman"/>
        </w:rPr>
      </w:pPr>
      <w:bookmarkStart w:id="51" w:name="_Toc118112246"/>
      <w:r w:rsidRPr="00861B64">
        <w:rPr>
          <w:rFonts w:ascii="Times New Roman" w:hAnsi="Times New Roman" w:cs="Times New Roman"/>
        </w:rPr>
        <w:t>Availability of data and materials</w:t>
      </w:r>
      <w:bookmarkEnd w:id="51"/>
    </w:p>
    <w:p w14:paraId="747869E7" w14:textId="77777777" w:rsidR="00266777" w:rsidRPr="00861B64" w:rsidRDefault="00266777" w:rsidP="00266777">
      <w:pPr>
        <w:rPr>
          <w:rFonts w:ascii="Times New Roman" w:hAnsi="Times New Roman" w:cs="Times New Roman"/>
        </w:rPr>
      </w:pPr>
    </w:p>
    <w:p w14:paraId="4F12AA13" w14:textId="692EA86F" w:rsidR="00346287" w:rsidRPr="00861B64" w:rsidRDefault="00346287" w:rsidP="00E52C2F">
      <w:pPr>
        <w:jc w:val="both"/>
        <w:rPr>
          <w:rFonts w:ascii="Times New Roman" w:hAnsi="Times New Roman" w:cs="Times New Roman"/>
        </w:rPr>
      </w:pPr>
      <w:r w:rsidRPr="00861B64">
        <w:rPr>
          <w:rFonts w:ascii="Times New Roman" w:hAnsi="Times New Roman" w:cs="Times New Roman"/>
        </w:rPr>
        <w:t>The source code of the analysis technique is available at https://github.com/rpmccordlab/Radial-CT-Analysis-HiC. Source Hi-C data are publicly available from GEO and EGA.</w:t>
      </w:r>
    </w:p>
    <w:p w14:paraId="1A137AF7" w14:textId="77777777" w:rsidR="00346287" w:rsidRPr="00861B64" w:rsidRDefault="00346287" w:rsidP="00E52C2F">
      <w:pPr>
        <w:pStyle w:val="Heading3"/>
        <w:rPr>
          <w:rFonts w:ascii="Times New Roman" w:hAnsi="Times New Roman" w:cs="Times New Roman"/>
        </w:rPr>
      </w:pPr>
      <w:bookmarkStart w:id="52" w:name="_Toc118112247"/>
      <w:r w:rsidRPr="00861B64">
        <w:rPr>
          <w:rFonts w:ascii="Times New Roman" w:hAnsi="Times New Roman" w:cs="Times New Roman"/>
        </w:rPr>
        <w:t>Abbreviations</w:t>
      </w:r>
      <w:bookmarkEnd w:id="52"/>
    </w:p>
    <w:p w14:paraId="292AB4DB" w14:textId="77777777" w:rsidR="00E52C2F" w:rsidRPr="00861B64" w:rsidRDefault="00E52C2F" w:rsidP="00E52C2F">
      <w:pPr>
        <w:rPr>
          <w:rFonts w:ascii="Times New Roman" w:hAnsi="Times New Roman" w:cs="Times New Roman"/>
        </w:rPr>
      </w:pPr>
    </w:p>
    <w:p w14:paraId="3E1AF424" w14:textId="06726955" w:rsidR="00346287" w:rsidRPr="00861B64" w:rsidRDefault="00346287" w:rsidP="00346287">
      <w:pPr>
        <w:rPr>
          <w:rFonts w:ascii="Times New Roman" w:hAnsi="Times New Roman" w:cs="Times New Roman"/>
        </w:rPr>
      </w:pPr>
      <w:r w:rsidRPr="00861B64">
        <w:rPr>
          <w:rFonts w:ascii="Times New Roman" w:hAnsi="Times New Roman" w:cs="Times New Roman"/>
        </w:rPr>
        <w:t>CT:</w:t>
      </w:r>
      <w:r w:rsidR="00E52C2F" w:rsidRPr="00861B64">
        <w:rPr>
          <w:rFonts w:ascii="Times New Roman" w:hAnsi="Times New Roman" w:cs="Times New Roman"/>
        </w:rPr>
        <w:t xml:space="preserve"> </w:t>
      </w:r>
      <w:r w:rsidRPr="00861B64">
        <w:rPr>
          <w:rFonts w:ascii="Times New Roman" w:hAnsi="Times New Roman" w:cs="Times New Roman"/>
        </w:rPr>
        <w:t>Chromosome territory</w:t>
      </w:r>
    </w:p>
    <w:p w14:paraId="7D041B9E" w14:textId="2D972E80" w:rsidR="00346287" w:rsidRPr="00861B64" w:rsidRDefault="00346287" w:rsidP="00346287">
      <w:pPr>
        <w:rPr>
          <w:rFonts w:ascii="Times New Roman" w:hAnsi="Times New Roman" w:cs="Times New Roman"/>
        </w:rPr>
      </w:pPr>
      <w:r w:rsidRPr="00861B64">
        <w:rPr>
          <w:rFonts w:ascii="Times New Roman" w:hAnsi="Times New Roman" w:cs="Times New Roman"/>
        </w:rPr>
        <w:t>PCA:</w:t>
      </w:r>
      <w:r w:rsidR="00E52C2F" w:rsidRPr="00861B64">
        <w:rPr>
          <w:rFonts w:ascii="Times New Roman" w:hAnsi="Times New Roman" w:cs="Times New Roman"/>
        </w:rPr>
        <w:t xml:space="preserve"> </w:t>
      </w:r>
      <w:r w:rsidRPr="00861B64">
        <w:rPr>
          <w:rFonts w:ascii="Times New Roman" w:hAnsi="Times New Roman" w:cs="Times New Roman"/>
        </w:rPr>
        <w:t>Principal component analysis</w:t>
      </w:r>
    </w:p>
    <w:p w14:paraId="5B520F62" w14:textId="07492E8F" w:rsidR="00346287" w:rsidRPr="00861B64" w:rsidRDefault="00346287" w:rsidP="00346287">
      <w:pPr>
        <w:rPr>
          <w:rFonts w:ascii="Times New Roman" w:hAnsi="Times New Roman" w:cs="Times New Roman"/>
        </w:rPr>
      </w:pPr>
      <w:r w:rsidRPr="00861B64">
        <w:rPr>
          <w:rFonts w:ascii="Times New Roman" w:hAnsi="Times New Roman" w:cs="Times New Roman"/>
        </w:rPr>
        <w:t>FISH:</w:t>
      </w:r>
      <w:r w:rsidR="00E52C2F" w:rsidRPr="00861B64">
        <w:rPr>
          <w:rFonts w:ascii="Times New Roman" w:hAnsi="Times New Roman" w:cs="Times New Roman"/>
        </w:rPr>
        <w:t xml:space="preserve"> </w:t>
      </w:r>
      <w:r w:rsidRPr="00861B64">
        <w:rPr>
          <w:rFonts w:ascii="Times New Roman" w:hAnsi="Times New Roman" w:cs="Times New Roman"/>
        </w:rPr>
        <w:t>Fluorescence in situ hybridization</w:t>
      </w:r>
    </w:p>
    <w:p w14:paraId="505D5E9F" w14:textId="77777777" w:rsidR="00DF7C87" w:rsidRPr="00861B64" w:rsidRDefault="00DF7C87" w:rsidP="002A3264">
      <w:pPr>
        <w:rPr>
          <w:rFonts w:ascii="Times New Roman" w:hAnsi="Times New Roman" w:cs="Times New Roman"/>
        </w:rPr>
      </w:pPr>
    </w:p>
    <w:p w14:paraId="5EADC0A5" w14:textId="77777777" w:rsidR="00FF1665" w:rsidRPr="00861B64" w:rsidRDefault="00975E37" w:rsidP="005E54E2">
      <w:pPr>
        <w:pStyle w:val="Heading2"/>
        <w:rPr>
          <w:rFonts w:ascii="Times New Roman" w:hAnsi="Times New Roman" w:cs="Times New Roman"/>
        </w:rPr>
      </w:pPr>
      <w:r w:rsidRPr="00861B64">
        <w:rPr>
          <w:rFonts w:ascii="Times New Roman" w:hAnsi="Times New Roman" w:cs="Times New Roman"/>
          <w:sz w:val="24"/>
          <w:szCs w:val="24"/>
        </w:rPr>
        <w:br w:type="page"/>
      </w:r>
      <w:bookmarkStart w:id="53" w:name="_Toc289175831"/>
      <w:bookmarkStart w:id="54" w:name="_Toc118112248"/>
      <w:r w:rsidR="00FF1665" w:rsidRPr="00861B64">
        <w:rPr>
          <w:rFonts w:ascii="Times New Roman" w:hAnsi="Times New Roman" w:cs="Times New Roman"/>
        </w:rPr>
        <w:lastRenderedPageBreak/>
        <w:t>R</w:t>
      </w:r>
      <w:bookmarkEnd w:id="53"/>
      <w:r w:rsidR="00060A6A" w:rsidRPr="00861B64">
        <w:rPr>
          <w:rFonts w:ascii="Times New Roman" w:hAnsi="Times New Roman" w:cs="Times New Roman"/>
        </w:rPr>
        <w:t>EFERENCES</w:t>
      </w:r>
      <w:bookmarkEnd w:id="54"/>
    </w:p>
    <w:p w14:paraId="4AC46D8E" w14:textId="77777777" w:rsidR="00975E37" w:rsidRPr="00861B64" w:rsidRDefault="00975E37" w:rsidP="005E54E2">
      <w:pPr>
        <w:rPr>
          <w:rFonts w:ascii="Times New Roman" w:hAnsi="Times New Roman" w:cs="Times New Roman"/>
        </w:rPr>
      </w:pPr>
    </w:p>
    <w:p w14:paraId="46B15EE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fldChar w:fldCharType="begin"/>
      </w:r>
      <w:r w:rsidRPr="00861B64">
        <w:rPr>
          <w:rFonts w:ascii="Times New Roman" w:hAnsi="Times New Roman" w:cs="Times New Roman"/>
        </w:rPr>
        <w:instrText xml:space="preserve"> ADDIN EN.REFLIST </w:instrText>
      </w:r>
      <w:r w:rsidRPr="00861B64">
        <w:rPr>
          <w:rFonts w:ascii="Times New Roman" w:hAnsi="Times New Roman" w:cs="Times New Roman"/>
        </w:rPr>
        <w:fldChar w:fldCharType="separate"/>
      </w:r>
      <w:r w:rsidRPr="00861B64">
        <w:rPr>
          <w:rFonts w:ascii="Times New Roman" w:hAnsi="Times New Roman" w:cs="Times New Roman"/>
        </w:rPr>
        <w:t xml:space="preserve">Agrawal, A., Ganai, N., Sengupta, S., &amp; Menon, G. I. (2017). Chromatin as active matter. </w:t>
      </w:r>
      <w:r w:rsidRPr="00861B64">
        <w:rPr>
          <w:rFonts w:ascii="Times New Roman" w:hAnsi="Times New Roman" w:cs="Times New Roman"/>
          <w:i/>
        </w:rPr>
        <w:t>J Stat Mech Theory Exp</w:t>
      </w:r>
      <w:r w:rsidRPr="00861B64">
        <w:rPr>
          <w:rFonts w:ascii="Times New Roman" w:hAnsi="Times New Roman" w:cs="Times New Roman"/>
        </w:rPr>
        <w:t>,</w:t>
      </w:r>
      <w:r w:rsidRPr="00861B64">
        <w:rPr>
          <w:rFonts w:ascii="Times New Roman" w:hAnsi="Times New Roman" w:cs="Times New Roman"/>
          <w:i/>
        </w:rPr>
        <w:t xml:space="preserve"> 2017</w:t>
      </w:r>
      <w:r w:rsidRPr="00861B64">
        <w:rPr>
          <w:rFonts w:ascii="Times New Roman" w:hAnsi="Times New Roman" w:cs="Times New Roman"/>
        </w:rPr>
        <w:t xml:space="preserve">. </w:t>
      </w:r>
      <w:hyperlink r:id="rId55" w:history="1">
        <w:r w:rsidRPr="00861B64">
          <w:rPr>
            <w:rStyle w:val="Hyperlink"/>
            <w:rFonts w:ascii="Times New Roman" w:hAnsi="Times New Roman" w:cs="Times New Roman"/>
          </w:rPr>
          <w:t>https://doi.org/10.1088/1742-5468/aa5287</w:t>
        </w:r>
      </w:hyperlink>
      <w:r w:rsidRPr="00861B64">
        <w:rPr>
          <w:rFonts w:ascii="Times New Roman" w:hAnsi="Times New Roman" w:cs="Times New Roman"/>
        </w:rPr>
        <w:t xml:space="preserve"> </w:t>
      </w:r>
    </w:p>
    <w:p w14:paraId="1D91E66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Agrawal, A., Ganai, N., Sengupta, S., &amp; Menon, G. I. (2020). Nonequilibrium biophysical processes influence the large-scale architecture of the cell nucleus. </w:t>
      </w:r>
      <w:r w:rsidRPr="00861B64">
        <w:rPr>
          <w:rFonts w:ascii="Times New Roman" w:hAnsi="Times New Roman" w:cs="Times New Roman"/>
          <w:i/>
        </w:rPr>
        <w:t>Biophys J</w:t>
      </w:r>
      <w:r w:rsidRPr="00861B64">
        <w:rPr>
          <w:rFonts w:ascii="Times New Roman" w:hAnsi="Times New Roman" w:cs="Times New Roman"/>
        </w:rPr>
        <w:t>,</w:t>
      </w:r>
      <w:r w:rsidRPr="00861B64">
        <w:rPr>
          <w:rFonts w:ascii="Times New Roman" w:hAnsi="Times New Roman" w:cs="Times New Roman"/>
          <w:i/>
        </w:rPr>
        <w:t xml:space="preserve"> 118</w:t>
      </w:r>
      <w:r w:rsidRPr="00861B64">
        <w:rPr>
          <w:rFonts w:ascii="Times New Roman" w:hAnsi="Times New Roman" w:cs="Times New Roman"/>
        </w:rPr>
        <w:t xml:space="preserve">. </w:t>
      </w:r>
      <w:hyperlink r:id="rId56" w:history="1">
        <w:r w:rsidRPr="00861B64">
          <w:rPr>
            <w:rStyle w:val="Hyperlink"/>
            <w:rFonts w:ascii="Times New Roman" w:hAnsi="Times New Roman" w:cs="Times New Roman"/>
          </w:rPr>
          <w:t>https://doi.org/10.1016/j.bpj.2019.11.017</w:t>
        </w:r>
      </w:hyperlink>
      <w:r w:rsidRPr="00861B64">
        <w:rPr>
          <w:rFonts w:ascii="Times New Roman" w:hAnsi="Times New Roman" w:cs="Times New Roman"/>
        </w:rPr>
        <w:t xml:space="preserve"> </w:t>
      </w:r>
    </w:p>
    <w:p w14:paraId="0141099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Amendola, M., &amp; Steensel, B. (2014). Mechanisms and dynamics of nuclear lamina–genome interactions. </w:t>
      </w:r>
      <w:r w:rsidRPr="00861B64">
        <w:rPr>
          <w:rFonts w:ascii="Times New Roman" w:hAnsi="Times New Roman" w:cs="Times New Roman"/>
          <w:i/>
        </w:rPr>
        <w:t>Curr Opin Cell Biol</w:t>
      </w:r>
      <w:r w:rsidRPr="00861B64">
        <w:rPr>
          <w:rFonts w:ascii="Times New Roman" w:hAnsi="Times New Roman" w:cs="Times New Roman"/>
        </w:rPr>
        <w:t>,</w:t>
      </w:r>
      <w:r w:rsidRPr="00861B64">
        <w:rPr>
          <w:rFonts w:ascii="Times New Roman" w:hAnsi="Times New Roman" w:cs="Times New Roman"/>
          <w:i/>
        </w:rPr>
        <w:t xml:space="preserve"> 28</w:t>
      </w:r>
      <w:r w:rsidRPr="00861B64">
        <w:rPr>
          <w:rFonts w:ascii="Times New Roman" w:hAnsi="Times New Roman" w:cs="Times New Roman"/>
        </w:rPr>
        <w:t xml:space="preserve">. </w:t>
      </w:r>
      <w:hyperlink r:id="rId57" w:history="1">
        <w:r w:rsidRPr="00861B64">
          <w:rPr>
            <w:rStyle w:val="Hyperlink"/>
            <w:rFonts w:ascii="Times New Roman" w:hAnsi="Times New Roman" w:cs="Times New Roman"/>
          </w:rPr>
          <w:t>https://doi.org/10.1016/j.ceb.2014.03.003</w:t>
        </w:r>
      </w:hyperlink>
      <w:r w:rsidRPr="00861B64">
        <w:rPr>
          <w:rFonts w:ascii="Times New Roman" w:hAnsi="Times New Roman" w:cs="Times New Roman"/>
        </w:rPr>
        <w:t xml:space="preserve"> </w:t>
      </w:r>
    </w:p>
    <w:p w14:paraId="371A79B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Ay, F., Bailey, T. L., &amp; Noble, W. S. (2014). Statistical confidence estimation for Hi-C data reveals regulatory chromatin contacts. </w:t>
      </w:r>
      <w:r w:rsidRPr="00861B64">
        <w:rPr>
          <w:rFonts w:ascii="Times New Roman" w:hAnsi="Times New Roman" w:cs="Times New Roman"/>
          <w:i/>
        </w:rPr>
        <w:t>Genome Res</w:t>
      </w:r>
      <w:r w:rsidRPr="00861B64">
        <w:rPr>
          <w:rFonts w:ascii="Times New Roman" w:hAnsi="Times New Roman" w:cs="Times New Roman"/>
        </w:rPr>
        <w:t>,</w:t>
      </w:r>
      <w:r w:rsidRPr="00861B64">
        <w:rPr>
          <w:rFonts w:ascii="Times New Roman" w:hAnsi="Times New Roman" w:cs="Times New Roman"/>
          <w:i/>
        </w:rPr>
        <w:t xml:space="preserve"> 24</w:t>
      </w:r>
      <w:r w:rsidRPr="00861B64">
        <w:rPr>
          <w:rFonts w:ascii="Times New Roman" w:hAnsi="Times New Roman" w:cs="Times New Roman"/>
        </w:rPr>
        <w:t xml:space="preserve">. </w:t>
      </w:r>
      <w:hyperlink r:id="rId58" w:history="1">
        <w:r w:rsidRPr="00861B64">
          <w:rPr>
            <w:rStyle w:val="Hyperlink"/>
            <w:rFonts w:ascii="Times New Roman" w:hAnsi="Times New Roman" w:cs="Times New Roman"/>
          </w:rPr>
          <w:t>https://doi.org/10.1101/gr.160374.113</w:t>
        </w:r>
      </w:hyperlink>
      <w:r w:rsidRPr="00861B64">
        <w:rPr>
          <w:rFonts w:ascii="Times New Roman" w:hAnsi="Times New Roman" w:cs="Times New Roman"/>
        </w:rPr>
        <w:t xml:space="preserve"> </w:t>
      </w:r>
    </w:p>
    <w:p w14:paraId="0DBD403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Barutcu, A. R., Lajoie, B. R., McCord, R. P., Tye, C. E., Hong, D., Messier, T. L., Browne, G., Wijnen, A. J., Lian, J. B., &amp; Stein, J. L. (2015). Chromatin interaction analysis reveals changes in small chromosome and telomere clustering between epithelial and breast cancer cells. </w:t>
      </w:r>
      <w:r w:rsidRPr="00861B64">
        <w:rPr>
          <w:rFonts w:ascii="Times New Roman" w:hAnsi="Times New Roman" w:cs="Times New Roman"/>
          <w:i/>
        </w:rPr>
        <w:t>Genome Biol</w:t>
      </w:r>
      <w:r w:rsidRPr="00861B64">
        <w:rPr>
          <w:rFonts w:ascii="Times New Roman" w:hAnsi="Times New Roman" w:cs="Times New Roman"/>
        </w:rPr>
        <w:t>,</w:t>
      </w:r>
      <w:r w:rsidRPr="00861B64">
        <w:rPr>
          <w:rFonts w:ascii="Times New Roman" w:hAnsi="Times New Roman" w:cs="Times New Roman"/>
          <w:i/>
        </w:rPr>
        <w:t xml:space="preserve"> 16</w:t>
      </w:r>
      <w:r w:rsidRPr="00861B64">
        <w:rPr>
          <w:rFonts w:ascii="Times New Roman" w:hAnsi="Times New Roman" w:cs="Times New Roman"/>
        </w:rPr>
        <w:t xml:space="preserve">. </w:t>
      </w:r>
      <w:hyperlink r:id="rId59" w:history="1">
        <w:r w:rsidRPr="00861B64">
          <w:rPr>
            <w:rStyle w:val="Hyperlink"/>
            <w:rFonts w:ascii="Times New Roman" w:hAnsi="Times New Roman" w:cs="Times New Roman"/>
          </w:rPr>
          <w:t>https://doi.org/10.1186/s13059-015-0768-0</w:t>
        </w:r>
      </w:hyperlink>
      <w:r w:rsidRPr="00861B64">
        <w:rPr>
          <w:rFonts w:ascii="Times New Roman" w:hAnsi="Times New Roman" w:cs="Times New Roman"/>
        </w:rPr>
        <w:t xml:space="preserve"> </w:t>
      </w:r>
    </w:p>
    <w:p w14:paraId="3055939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Bercht Pfleghaar, K., Taimen, P., Butin-Israeli, V., Shimi, T., Langer-Freitag, S., Markaki, Y., Goldman, A. E., Wehnert, M., &amp; Goldman, R. D. (2015). Gene-rich chromosomal regions are preferentially localized in the lamin b deficient nuclear blebs of atypical progeria cells. </w:t>
      </w:r>
      <w:r w:rsidRPr="00861B64">
        <w:rPr>
          <w:rFonts w:ascii="Times New Roman" w:hAnsi="Times New Roman" w:cs="Times New Roman"/>
          <w:i/>
        </w:rPr>
        <w:t>Nucleus</w:t>
      </w:r>
      <w:r w:rsidRPr="00861B64">
        <w:rPr>
          <w:rFonts w:ascii="Times New Roman" w:hAnsi="Times New Roman" w:cs="Times New Roman"/>
        </w:rPr>
        <w:t>,</w:t>
      </w:r>
      <w:r w:rsidRPr="00861B64">
        <w:rPr>
          <w:rFonts w:ascii="Times New Roman" w:hAnsi="Times New Roman" w:cs="Times New Roman"/>
          <w:i/>
        </w:rPr>
        <w:t xml:space="preserve"> 6</w:t>
      </w:r>
      <w:r w:rsidRPr="00861B64">
        <w:rPr>
          <w:rFonts w:ascii="Times New Roman" w:hAnsi="Times New Roman" w:cs="Times New Roman"/>
        </w:rPr>
        <w:t xml:space="preserve">. </w:t>
      </w:r>
      <w:hyperlink r:id="rId60" w:history="1">
        <w:r w:rsidRPr="00861B64">
          <w:rPr>
            <w:rStyle w:val="Hyperlink"/>
            <w:rFonts w:ascii="Times New Roman" w:hAnsi="Times New Roman" w:cs="Times New Roman"/>
          </w:rPr>
          <w:t>https://doi.org/10.1080/19491034.2015.1004256</w:t>
        </w:r>
      </w:hyperlink>
      <w:r w:rsidRPr="00861B64">
        <w:rPr>
          <w:rFonts w:ascii="Times New Roman" w:hAnsi="Times New Roman" w:cs="Times New Roman"/>
        </w:rPr>
        <w:t xml:space="preserve"> </w:t>
      </w:r>
    </w:p>
    <w:p w14:paraId="5E0CBDC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Bolzer, A., Kreth, G., Solovei, I., Koehler, D., Saracoglu, K., Fauth, C., Müller, S., Eils, R., Cremer, C., &amp; Speicher, M. R. (2005). Three-dimensional maps of all chromosomes in human male fibroblast nuclei and prometaphase rosettes. </w:t>
      </w:r>
      <w:r w:rsidRPr="00861B64">
        <w:rPr>
          <w:rFonts w:ascii="Times New Roman" w:hAnsi="Times New Roman" w:cs="Times New Roman"/>
          <w:i/>
        </w:rPr>
        <w:t>PLoS biology</w:t>
      </w:r>
      <w:r w:rsidRPr="00861B64">
        <w:rPr>
          <w:rFonts w:ascii="Times New Roman" w:hAnsi="Times New Roman" w:cs="Times New Roman"/>
        </w:rPr>
        <w:t>,</w:t>
      </w:r>
      <w:r w:rsidRPr="00861B64">
        <w:rPr>
          <w:rFonts w:ascii="Times New Roman" w:hAnsi="Times New Roman" w:cs="Times New Roman"/>
          <w:i/>
        </w:rPr>
        <w:t xml:space="preserve"> 3</w:t>
      </w:r>
      <w:r w:rsidRPr="00861B64">
        <w:rPr>
          <w:rFonts w:ascii="Times New Roman" w:hAnsi="Times New Roman" w:cs="Times New Roman"/>
        </w:rPr>
        <w:t xml:space="preserve">(5), e157. </w:t>
      </w:r>
    </w:p>
    <w:p w14:paraId="29D89F8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Boyle, S., Gilchrist, S., Bridger, J. M., Mahy, N. L., Ellis, J. A., &amp; Bickmore, W. A. (2001). The spatial organization of human chromosomes within the nuclei of normal and emerin-mutant cells. </w:t>
      </w:r>
      <w:r w:rsidRPr="00861B64">
        <w:rPr>
          <w:rFonts w:ascii="Times New Roman" w:hAnsi="Times New Roman" w:cs="Times New Roman"/>
          <w:i/>
        </w:rPr>
        <w:t>Human molecular genetics</w:t>
      </w:r>
      <w:r w:rsidRPr="00861B64">
        <w:rPr>
          <w:rFonts w:ascii="Times New Roman" w:hAnsi="Times New Roman" w:cs="Times New Roman"/>
        </w:rPr>
        <w:t>,</w:t>
      </w:r>
      <w:r w:rsidRPr="00861B64">
        <w:rPr>
          <w:rFonts w:ascii="Times New Roman" w:hAnsi="Times New Roman" w:cs="Times New Roman"/>
          <w:i/>
        </w:rPr>
        <w:t xml:space="preserve"> 10</w:t>
      </w:r>
      <w:r w:rsidRPr="00861B64">
        <w:rPr>
          <w:rFonts w:ascii="Times New Roman" w:hAnsi="Times New Roman" w:cs="Times New Roman"/>
        </w:rPr>
        <w:t xml:space="preserve">(3), 211-220. </w:t>
      </w:r>
    </w:p>
    <w:p w14:paraId="766C048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Bridger, J., Boyle, S., Kill, I., &amp; Bickmore, W. (2000). Re-modelling of nuclear architecture in quiescent and senescent human fibroblasts. </w:t>
      </w:r>
      <w:r w:rsidRPr="00861B64">
        <w:rPr>
          <w:rFonts w:ascii="Times New Roman" w:hAnsi="Times New Roman" w:cs="Times New Roman"/>
          <w:i/>
        </w:rPr>
        <w:t>Curr Biol</w:t>
      </w:r>
      <w:r w:rsidRPr="00861B64">
        <w:rPr>
          <w:rFonts w:ascii="Times New Roman" w:hAnsi="Times New Roman" w:cs="Times New Roman"/>
        </w:rPr>
        <w:t>,</w:t>
      </w:r>
      <w:r w:rsidRPr="00861B64">
        <w:rPr>
          <w:rFonts w:ascii="Times New Roman" w:hAnsi="Times New Roman" w:cs="Times New Roman"/>
          <w:i/>
        </w:rPr>
        <w:t xml:space="preserve"> 10</w:t>
      </w:r>
      <w:r w:rsidRPr="00861B64">
        <w:rPr>
          <w:rFonts w:ascii="Times New Roman" w:hAnsi="Times New Roman" w:cs="Times New Roman"/>
        </w:rPr>
        <w:t xml:space="preserve">. </w:t>
      </w:r>
      <w:hyperlink r:id="rId61" w:history="1">
        <w:r w:rsidRPr="00861B64">
          <w:rPr>
            <w:rStyle w:val="Hyperlink"/>
            <w:rFonts w:ascii="Times New Roman" w:hAnsi="Times New Roman" w:cs="Times New Roman"/>
          </w:rPr>
          <w:t>https://doi.org/10.1016/S0960-9822(00)00312-2</w:t>
        </w:r>
      </w:hyperlink>
      <w:r w:rsidRPr="00861B64">
        <w:rPr>
          <w:rFonts w:ascii="Times New Roman" w:hAnsi="Times New Roman" w:cs="Times New Roman"/>
        </w:rPr>
        <w:t xml:space="preserve"> </w:t>
      </w:r>
    </w:p>
    <w:p w14:paraId="28F5D79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Chandra, T., Ewels, P. A., Schoenfelder, S., Furlan-Magaril, M., Wingett, S. W., Kirschner, K., Thuret, J. Y., Andrews, S., Fraser, P., &amp; Reik, W. (2015). Global reorganization of the nuclear landscape in senescent cells. </w:t>
      </w:r>
      <w:r w:rsidRPr="00861B64">
        <w:rPr>
          <w:rFonts w:ascii="Times New Roman" w:hAnsi="Times New Roman" w:cs="Times New Roman"/>
          <w:i/>
        </w:rPr>
        <w:t>Cell Rep</w:t>
      </w:r>
      <w:r w:rsidRPr="00861B64">
        <w:rPr>
          <w:rFonts w:ascii="Times New Roman" w:hAnsi="Times New Roman" w:cs="Times New Roman"/>
        </w:rPr>
        <w:t>,</w:t>
      </w:r>
      <w:r w:rsidRPr="00861B64">
        <w:rPr>
          <w:rFonts w:ascii="Times New Roman" w:hAnsi="Times New Roman" w:cs="Times New Roman"/>
          <w:i/>
        </w:rPr>
        <w:t xml:space="preserve"> 10</w:t>
      </w:r>
      <w:r w:rsidRPr="00861B64">
        <w:rPr>
          <w:rFonts w:ascii="Times New Roman" w:hAnsi="Times New Roman" w:cs="Times New Roman"/>
        </w:rPr>
        <w:t xml:space="preserve">. </w:t>
      </w:r>
      <w:hyperlink r:id="rId62" w:history="1">
        <w:r w:rsidRPr="00861B64">
          <w:rPr>
            <w:rStyle w:val="Hyperlink"/>
            <w:rFonts w:ascii="Times New Roman" w:hAnsi="Times New Roman" w:cs="Times New Roman"/>
          </w:rPr>
          <w:t>https://doi.org/10.1016/j.celrep.2014.12.055</w:t>
        </w:r>
      </w:hyperlink>
      <w:r w:rsidRPr="00861B64">
        <w:rPr>
          <w:rFonts w:ascii="Times New Roman" w:hAnsi="Times New Roman" w:cs="Times New Roman"/>
        </w:rPr>
        <w:t xml:space="preserve"> </w:t>
      </w:r>
    </w:p>
    <w:p w14:paraId="7A5D09D5"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Chiariello, A. M., Annunziatella, C., Bianco, S., Esposito, A., &amp; Nicodemi, M. (2016). Polymer physics of chromosome large-scale 3d organisation. </w:t>
      </w:r>
      <w:r w:rsidRPr="00861B64">
        <w:rPr>
          <w:rFonts w:ascii="Times New Roman" w:hAnsi="Times New Roman" w:cs="Times New Roman"/>
          <w:i/>
        </w:rPr>
        <w:t>Sci Rep</w:t>
      </w:r>
      <w:r w:rsidRPr="00861B64">
        <w:rPr>
          <w:rFonts w:ascii="Times New Roman" w:hAnsi="Times New Roman" w:cs="Times New Roman"/>
        </w:rPr>
        <w:t>,</w:t>
      </w:r>
      <w:r w:rsidRPr="00861B64">
        <w:rPr>
          <w:rFonts w:ascii="Times New Roman" w:hAnsi="Times New Roman" w:cs="Times New Roman"/>
          <w:i/>
        </w:rPr>
        <w:t xml:space="preserve"> 6</w:t>
      </w:r>
      <w:r w:rsidRPr="00861B64">
        <w:rPr>
          <w:rFonts w:ascii="Times New Roman" w:hAnsi="Times New Roman" w:cs="Times New Roman"/>
        </w:rPr>
        <w:t xml:space="preserve">. </w:t>
      </w:r>
      <w:hyperlink r:id="rId63" w:history="1">
        <w:r w:rsidRPr="00861B64">
          <w:rPr>
            <w:rStyle w:val="Hyperlink"/>
            <w:rFonts w:ascii="Times New Roman" w:hAnsi="Times New Roman" w:cs="Times New Roman"/>
          </w:rPr>
          <w:t>https://doi.org/10.1038/srep29775</w:t>
        </w:r>
      </w:hyperlink>
      <w:r w:rsidRPr="00861B64">
        <w:rPr>
          <w:rFonts w:ascii="Times New Roman" w:hAnsi="Times New Roman" w:cs="Times New Roman"/>
        </w:rPr>
        <w:t xml:space="preserve"> </w:t>
      </w:r>
    </w:p>
    <w:p w14:paraId="5E4F16E1"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Cleveland, W. S. (1979). Robust locally weighted regression and smoothing scatterplots. </w:t>
      </w:r>
      <w:r w:rsidRPr="00861B64">
        <w:rPr>
          <w:rFonts w:ascii="Times New Roman" w:hAnsi="Times New Roman" w:cs="Times New Roman"/>
          <w:i/>
        </w:rPr>
        <w:t>J Am Stat Assoc</w:t>
      </w:r>
      <w:r w:rsidRPr="00861B64">
        <w:rPr>
          <w:rFonts w:ascii="Times New Roman" w:hAnsi="Times New Roman" w:cs="Times New Roman"/>
        </w:rPr>
        <w:t>,</w:t>
      </w:r>
      <w:r w:rsidRPr="00861B64">
        <w:rPr>
          <w:rFonts w:ascii="Times New Roman" w:hAnsi="Times New Roman" w:cs="Times New Roman"/>
          <w:i/>
        </w:rPr>
        <w:t xml:space="preserve"> 74</w:t>
      </w:r>
      <w:r w:rsidRPr="00861B64">
        <w:rPr>
          <w:rFonts w:ascii="Times New Roman" w:hAnsi="Times New Roman" w:cs="Times New Roman"/>
        </w:rPr>
        <w:t xml:space="preserve">. </w:t>
      </w:r>
      <w:hyperlink r:id="rId64" w:history="1">
        <w:r w:rsidRPr="00861B64">
          <w:rPr>
            <w:rStyle w:val="Hyperlink"/>
            <w:rFonts w:ascii="Times New Roman" w:hAnsi="Times New Roman" w:cs="Times New Roman"/>
          </w:rPr>
          <w:t>https://doi.org/10.1080/01621459.1979.10481038</w:t>
        </w:r>
      </w:hyperlink>
      <w:r w:rsidRPr="00861B64">
        <w:rPr>
          <w:rFonts w:ascii="Times New Roman" w:hAnsi="Times New Roman" w:cs="Times New Roman"/>
        </w:rPr>
        <w:t xml:space="preserve"> </w:t>
      </w:r>
    </w:p>
    <w:p w14:paraId="1B2DA22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Cremer, M., Hase, J., Volm, T., Brero, A., Kreth, G., Walter, J., Fischer, C., Solovei, I., Cremer, C., &amp; Cremer, T. (2001). Non-random radial higher-order chromatin </w:t>
      </w:r>
      <w:r w:rsidRPr="00861B64">
        <w:rPr>
          <w:rFonts w:ascii="Times New Roman" w:hAnsi="Times New Roman" w:cs="Times New Roman"/>
        </w:rPr>
        <w:lastRenderedPageBreak/>
        <w:t xml:space="preserve">arrangements in nuclei of diploid human cells. </w:t>
      </w:r>
      <w:r w:rsidRPr="00861B64">
        <w:rPr>
          <w:rFonts w:ascii="Times New Roman" w:hAnsi="Times New Roman" w:cs="Times New Roman"/>
          <w:i/>
        </w:rPr>
        <w:t>Chromosome Res</w:t>
      </w:r>
      <w:r w:rsidRPr="00861B64">
        <w:rPr>
          <w:rFonts w:ascii="Times New Roman" w:hAnsi="Times New Roman" w:cs="Times New Roman"/>
        </w:rPr>
        <w:t>,</w:t>
      </w:r>
      <w:r w:rsidRPr="00861B64">
        <w:rPr>
          <w:rFonts w:ascii="Times New Roman" w:hAnsi="Times New Roman" w:cs="Times New Roman"/>
          <w:i/>
        </w:rPr>
        <w:t xml:space="preserve"> 9</w:t>
      </w:r>
      <w:r w:rsidRPr="00861B64">
        <w:rPr>
          <w:rFonts w:ascii="Times New Roman" w:hAnsi="Times New Roman" w:cs="Times New Roman"/>
        </w:rPr>
        <w:t xml:space="preserve">. </w:t>
      </w:r>
      <w:hyperlink r:id="rId65" w:history="1">
        <w:r w:rsidRPr="00861B64">
          <w:rPr>
            <w:rStyle w:val="Hyperlink"/>
            <w:rFonts w:ascii="Times New Roman" w:hAnsi="Times New Roman" w:cs="Times New Roman"/>
          </w:rPr>
          <w:t>https://doi.org/10.1023/A:1012495201697</w:t>
        </w:r>
      </w:hyperlink>
      <w:r w:rsidRPr="00861B64">
        <w:rPr>
          <w:rFonts w:ascii="Times New Roman" w:hAnsi="Times New Roman" w:cs="Times New Roman"/>
        </w:rPr>
        <w:t xml:space="preserve"> </w:t>
      </w:r>
    </w:p>
    <w:p w14:paraId="40B2D25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Cremer, T., &amp; Cremer, M. (2010). Chromosome territories. </w:t>
      </w:r>
      <w:r w:rsidRPr="00861B64">
        <w:rPr>
          <w:rFonts w:ascii="Times New Roman" w:hAnsi="Times New Roman" w:cs="Times New Roman"/>
          <w:i/>
        </w:rPr>
        <w:t>Cold Spring Harbor Perspect Biol</w:t>
      </w:r>
      <w:r w:rsidRPr="00861B64">
        <w:rPr>
          <w:rFonts w:ascii="Times New Roman" w:hAnsi="Times New Roman" w:cs="Times New Roman"/>
        </w:rPr>
        <w:t>,</w:t>
      </w:r>
      <w:r w:rsidRPr="00861B64">
        <w:rPr>
          <w:rFonts w:ascii="Times New Roman" w:hAnsi="Times New Roman" w:cs="Times New Roman"/>
          <w:i/>
        </w:rPr>
        <w:t xml:space="preserve"> 2</w:t>
      </w:r>
      <w:r w:rsidRPr="00861B64">
        <w:rPr>
          <w:rFonts w:ascii="Times New Roman" w:hAnsi="Times New Roman" w:cs="Times New Roman"/>
        </w:rPr>
        <w:t xml:space="preserve">. </w:t>
      </w:r>
      <w:hyperlink r:id="rId66" w:history="1">
        <w:r w:rsidRPr="00861B64">
          <w:rPr>
            <w:rStyle w:val="Hyperlink"/>
            <w:rFonts w:ascii="Times New Roman" w:hAnsi="Times New Roman" w:cs="Times New Roman"/>
          </w:rPr>
          <w:t>https://doi.org/10.1101/cshperspect.a003889</w:t>
        </w:r>
      </w:hyperlink>
      <w:r w:rsidRPr="00861B64">
        <w:rPr>
          <w:rFonts w:ascii="Times New Roman" w:hAnsi="Times New Roman" w:cs="Times New Roman"/>
        </w:rPr>
        <w:t xml:space="preserve"> </w:t>
      </w:r>
    </w:p>
    <w:p w14:paraId="273D20F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Cremer, T., Kurz, A., Zirbel, R., Dietzel, S., Rinke, B., Schröck, E., Speicher, M. R., Mathieu, U., Jauch, A., &amp; Emmerich, P. (1993). Role of chromosome territories in the functional compartmentalization of the cell nucleus. Cold spring harbor symposia on quantitative biology, </w:t>
      </w:r>
    </w:p>
    <w:p w14:paraId="6F265BC6"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Das, P., Golloshi, R., McCord, R. P., &amp; Shen, T. (2020). Using contact statistics to characterize structure transformation of biopolymer ensembles. </w:t>
      </w:r>
      <w:r w:rsidRPr="00861B64">
        <w:rPr>
          <w:rFonts w:ascii="Times New Roman" w:hAnsi="Times New Roman" w:cs="Times New Roman"/>
          <w:i/>
        </w:rPr>
        <w:t>Physical Review E</w:t>
      </w:r>
      <w:r w:rsidRPr="00861B64">
        <w:rPr>
          <w:rFonts w:ascii="Times New Roman" w:hAnsi="Times New Roman" w:cs="Times New Roman"/>
        </w:rPr>
        <w:t>,</w:t>
      </w:r>
      <w:r w:rsidRPr="00861B64">
        <w:rPr>
          <w:rFonts w:ascii="Times New Roman" w:hAnsi="Times New Roman" w:cs="Times New Roman"/>
          <w:i/>
        </w:rPr>
        <w:t xml:space="preserve"> 101</w:t>
      </w:r>
      <w:r w:rsidRPr="00861B64">
        <w:rPr>
          <w:rFonts w:ascii="Times New Roman" w:hAnsi="Times New Roman" w:cs="Times New Roman"/>
        </w:rPr>
        <w:t xml:space="preserve">(1), 012419. </w:t>
      </w:r>
    </w:p>
    <w:p w14:paraId="2D9BB60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Dekker, J., Belmont, A. S., Guttman, M., Leshyk, V. O., Lis, J. T., Lomvardas, S., Mirny, L. A., O’shea, C. C., Park, P. J., &amp; Ren, B. (2017). The 4D nucleome project. </w:t>
      </w:r>
      <w:r w:rsidRPr="00861B64">
        <w:rPr>
          <w:rFonts w:ascii="Times New Roman" w:hAnsi="Times New Roman" w:cs="Times New Roman"/>
          <w:i/>
        </w:rPr>
        <w:t>Nature</w:t>
      </w:r>
      <w:r w:rsidRPr="00861B64">
        <w:rPr>
          <w:rFonts w:ascii="Times New Roman" w:hAnsi="Times New Roman" w:cs="Times New Roman"/>
        </w:rPr>
        <w:t>,</w:t>
      </w:r>
      <w:r w:rsidRPr="00861B64">
        <w:rPr>
          <w:rFonts w:ascii="Times New Roman" w:hAnsi="Times New Roman" w:cs="Times New Roman"/>
          <w:i/>
        </w:rPr>
        <w:t xml:space="preserve"> 549</w:t>
      </w:r>
      <w:r w:rsidRPr="00861B64">
        <w:rPr>
          <w:rFonts w:ascii="Times New Roman" w:hAnsi="Times New Roman" w:cs="Times New Roman"/>
        </w:rPr>
        <w:t xml:space="preserve">. </w:t>
      </w:r>
      <w:hyperlink r:id="rId67" w:history="1">
        <w:r w:rsidRPr="00861B64">
          <w:rPr>
            <w:rStyle w:val="Hyperlink"/>
            <w:rFonts w:ascii="Times New Roman" w:hAnsi="Times New Roman" w:cs="Times New Roman"/>
          </w:rPr>
          <w:t>https://doi.org/10.1038/nature23884</w:t>
        </w:r>
      </w:hyperlink>
      <w:r w:rsidRPr="00861B64">
        <w:rPr>
          <w:rFonts w:ascii="Times New Roman" w:hAnsi="Times New Roman" w:cs="Times New Roman"/>
        </w:rPr>
        <w:t xml:space="preserve"> </w:t>
      </w:r>
    </w:p>
    <w:p w14:paraId="49A361E4"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Fatakia, S. N., Kulashreshtha, M., Mehta, I. S., &amp; Rao, B. J. (2017). Chromosome territory relocation paradigm during dna damage response: some insights from molecular biology to physics. </w:t>
      </w:r>
      <w:r w:rsidRPr="00861B64">
        <w:rPr>
          <w:rFonts w:ascii="Times New Roman" w:hAnsi="Times New Roman" w:cs="Times New Roman"/>
          <w:i/>
        </w:rPr>
        <w:t>Nucleus</w:t>
      </w:r>
      <w:r w:rsidRPr="00861B64">
        <w:rPr>
          <w:rFonts w:ascii="Times New Roman" w:hAnsi="Times New Roman" w:cs="Times New Roman"/>
        </w:rPr>
        <w:t>,</w:t>
      </w:r>
      <w:r w:rsidRPr="00861B64">
        <w:rPr>
          <w:rFonts w:ascii="Times New Roman" w:hAnsi="Times New Roman" w:cs="Times New Roman"/>
          <w:i/>
        </w:rPr>
        <w:t xml:space="preserve"> 8</w:t>
      </w:r>
      <w:r w:rsidRPr="00861B64">
        <w:rPr>
          <w:rFonts w:ascii="Times New Roman" w:hAnsi="Times New Roman" w:cs="Times New Roman"/>
        </w:rPr>
        <w:t xml:space="preserve">. </w:t>
      </w:r>
      <w:hyperlink r:id="rId68" w:history="1">
        <w:r w:rsidRPr="00861B64">
          <w:rPr>
            <w:rStyle w:val="Hyperlink"/>
            <w:rFonts w:ascii="Times New Roman" w:hAnsi="Times New Roman" w:cs="Times New Roman"/>
          </w:rPr>
          <w:t>https://doi.org/10.1080/19491034.2017.1313938</w:t>
        </w:r>
      </w:hyperlink>
      <w:r w:rsidRPr="00861B64">
        <w:rPr>
          <w:rFonts w:ascii="Times New Roman" w:hAnsi="Times New Roman" w:cs="Times New Roman"/>
        </w:rPr>
        <w:t xml:space="preserve"> </w:t>
      </w:r>
    </w:p>
    <w:p w14:paraId="1BEF53E1"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Fritz, A. J., Barutcu, A. R., Martin-Buley, L., Wijnen, A. J., Zaidi, S. K., Imbalzano, A. N., Lian, J. B., Stein, J. L., &amp; Stein, G. S. (2016). Chromosomes at work: organization of chromosome territories in the interphase nucleus. </w:t>
      </w:r>
      <w:r w:rsidRPr="00861B64">
        <w:rPr>
          <w:rFonts w:ascii="Times New Roman" w:hAnsi="Times New Roman" w:cs="Times New Roman"/>
          <w:i/>
        </w:rPr>
        <w:t>J Cell Biochem</w:t>
      </w:r>
      <w:r w:rsidRPr="00861B64">
        <w:rPr>
          <w:rFonts w:ascii="Times New Roman" w:hAnsi="Times New Roman" w:cs="Times New Roman"/>
        </w:rPr>
        <w:t>,</w:t>
      </w:r>
      <w:r w:rsidRPr="00861B64">
        <w:rPr>
          <w:rFonts w:ascii="Times New Roman" w:hAnsi="Times New Roman" w:cs="Times New Roman"/>
          <w:i/>
        </w:rPr>
        <w:t xml:space="preserve"> 117</w:t>
      </w:r>
      <w:r w:rsidRPr="00861B64">
        <w:rPr>
          <w:rFonts w:ascii="Times New Roman" w:hAnsi="Times New Roman" w:cs="Times New Roman"/>
        </w:rPr>
        <w:t xml:space="preserve">. </w:t>
      </w:r>
      <w:hyperlink r:id="rId69" w:history="1">
        <w:r w:rsidRPr="00861B64">
          <w:rPr>
            <w:rStyle w:val="Hyperlink"/>
            <w:rFonts w:ascii="Times New Roman" w:hAnsi="Times New Roman" w:cs="Times New Roman"/>
          </w:rPr>
          <w:t>https://doi.org/10.1002/jcb.25280</w:t>
        </w:r>
      </w:hyperlink>
      <w:r w:rsidRPr="00861B64">
        <w:rPr>
          <w:rFonts w:ascii="Times New Roman" w:hAnsi="Times New Roman" w:cs="Times New Roman"/>
        </w:rPr>
        <w:t xml:space="preserve"> </w:t>
      </w:r>
    </w:p>
    <w:p w14:paraId="47718F5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Fritz, A. J., Stojkovic, B., Ding, H., Xu, J., Bhattacharya, S., Gaile, D., &amp; Berezney, R. (2014). Wide-scale alterations in interchromosomal organization in breast cancer cells: defining a network of interacting chromosomes. </w:t>
      </w:r>
      <w:r w:rsidRPr="00861B64">
        <w:rPr>
          <w:rFonts w:ascii="Times New Roman" w:hAnsi="Times New Roman" w:cs="Times New Roman"/>
          <w:i/>
        </w:rPr>
        <w:t>Human Mol Genet</w:t>
      </w:r>
      <w:r w:rsidRPr="00861B64">
        <w:rPr>
          <w:rFonts w:ascii="Times New Roman" w:hAnsi="Times New Roman" w:cs="Times New Roman"/>
        </w:rPr>
        <w:t>,</w:t>
      </w:r>
      <w:r w:rsidRPr="00861B64">
        <w:rPr>
          <w:rFonts w:ascii="Times New Roman" w:hAnsi="Times New Roman" w:cs="Times New Roman"/>
          <w:i/>
        </w:rPr>
        <w:t xml:space="preserve"> 23</w:t>
      </w:r>
      <w:r w:rsidRPr="00861B64">
        <w:rPr>
          <w:rFonts w:ascii="Times New Roman" w:hAnsi="Times New Roman" w:cs="Times New Roman"/>
        </w:rPr>
        <w:t xml:space="preserve">. </w:t>
      </w:r>
      <w:hyperlink r:id="rId70" w:history="1">
        <w:r w:rsidRPr="00861B64">
          <w:rPr>
            <w:rStyle w:val="Hyperlink"/>
            <w:rFonts w:ascii="Times New Roman" w:hAnsi="Times New Roman" w:cs="Times New Roman"/>
          </w:rPr>
          <w:t>https://doi.org/10.1093/hmg/ddu237</w:t>
        </w:r>
      </w:hyperlink>
      <w:r w:rsidRPr="00861B64">
        <w:rPr>
          <w:rFonts w:ascii="Times New Roman" w:hAnsi="Times New Roman" w:cs="Times New Roman"/>
        </w:rPr>
        <w:t xml:space="preserve"> </w:t>
      </w:r>
    </w:p>
    <w:p w14:paraId="6A95DE90"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Fruchterman, T. M., &amp; Reingold, E. M. (1991). Graph drawing by force-directed placement. </w:t>
      </w:r>
      <w:r w:rsidRPr="00861B64">
        <w:rPr>
          <w:rFonts w:ascii="Times New Roman" w:hAnsi="Times New Roman" w:cs="Times New Roman"/>
          <w:i/>
        </w:rPr>
        <w:t>Softw Pract Exp</w:t>
      </w:r>
      <w:r w:rsidRPr="00861B64">
        <w:rPr>
          <w:rFonts w:ascii="Times New Roman" w:hAnsi="Times New Roman" w:cs="Times New Roman"/>
        </w:rPr>
        <w:t>,</w:t>
      </w:r>
      <w:r w:rsidRPr="00861B64">
        <w:rPr>
          <w:rFonts w:ascii="Times New Roman" w:hAnsi="Times New Roman" w:cs="Times New Roman"/>
          <w:i/>
        </w:rPr>
        <w:t xml:space="preserve"> 21</w:t>
      </w:r>
      <w:r w:rsidRPr="00861B64">
        <w:rPr>
          <w:rFonts w:ascii="Times New Roman" w:hAnsi="Times New Roman" w:cs="Times New Roman"/>
        </w:rPr>
        <w:t xml:space="preserve">. </w:t>
      </w:r>
      <w:hyperlink r:id="rId71" w:history="1">
        <w:r w:rsidRPr="00861B64">
          <w:rPr>
            <w:rStyle w:val="Hyperlink"/>
            <w:rFonts w:ascii="Times New Roman" w:hAnsi="Times New Roman" w:cs="Times New Roman"/>
          </w:rPr>
          <w:t>https://doi.org/10.1002/spe.4380211102</w:t>
        </w:r>
      </w:hyperlink>
      <w:r w:rsidRPr="00861B64">
        <w:rPr>
          <w:rFonts w:ascii="Times New Roman" w:hAnsi="Times New Roman" w:cs="Times New Roman"/>
        </w:rPr>
        <w:t xml:space="preserve"> </w:t>
      </w:r>
    </w:p>
    <w:p w14:paraId="12883D3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Ganai, N., Sengupta, S., &amp; Menon, G. I. (2014). Chromosome positioning from activity-based segregation. </w:t>
      </w:r>
      <w:r w:rsidRPr="00861B64">
        <w:rPr>
          <w:rFonts w:ascii="Times New Roman" w:hAnsi="Times New Roman" w:cs="Times New Roman"/>
          <w:i/>
        </w:rPr>
        <w:t>Nucl Acids Res</w:t>
      </w:r>
      <w:r w:rsidRPr="00861B64">
        <w:rPr>
          <w:rFonts w:ascii="Times New Roman" w:hAnsi="Times New Roman" w:cs="Times New Roman"/>
        </w:rPr>
        <w:t>,</w:t>
      </w:r>
      <w:r w:rsidRPr="00861B64">
        <w:rPr>
          <w:rFonts w:ascii="Times New Roman" w:hAnsi="Times New Roman" w:cs="Times New Roman"/>
          <w:i/>
        </w:rPr>
        <w:t xml:space="preserve"> 42</w:t>
      </w:r>
      <w:r w:rsidRPr="00861B64">
        <w:rPr>
          <w:rFonts w:ascii="Times New Roman" w:hAnsi="Times New Roman" w:cs="Times New Roman"/>
        </w:rPr>
        <w:t xml:space="preserve">. </w:t>
      </w:r>
      <w:hyperlink r:id="rId72" w:history="1">
        <w:r w:rsidRPr="00861B64">
          <w:rPr>
            <w:rStyle w:val="Hyperlink"/>
            <w:rFonts w:ascii="Times New Roman" w:hAnsi="Times New Roman" w:cs="Times New Roman"/>
          </w:rPr>
          <w:t>https://doi.org/10.1093/nar/gkt1417</w:t>
        </w:r>
      </w:hyperlink>
      <w:r w:rsidRPr="00861B64">
        <w:rPr>
          <w:rFonts w:ascii="Times New Roman" w:hAnsi="Times New Roman" w:cs="Times New Roman"/>
        </w:rPr>
        <w:t xml:space="preserve"> </w:t>
      </w:r>
    </w:p>
    <w:p w14:paraId="0FA126F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Gibcus, J. H., Samejima, K., Goloborodko, A., Samejima, I., Naumova, N., Nuebler, J., Kanemaki, M. T., Xie, L., Paulson, J. R., &amp; Earnshaw, W. C. (2018). A pathway for mitotic chromosome formation. </w:t>
      </w:r>
      <w:r w:rsidRPr="00861B64">
        <w:rPr>
          <w:rFonts w:ascii="Times New Roman" w:hAnsi="Times New Roman" w:cs="Times New Roman"/>
          <w:i/>
        </w:rPr>
        <w:t>Science</w:t>
      </w:r>
      <w:r w:rsidRPr="00861B64">
        <w:rPr>
          <w:rFonts w:ascii="Times New Roman" w:hAnsi="Times New Roman" w:cs="Times New Roman"/>
        </w:rPr>
        <w:t>,</w:t>
      </w:r>
      <w:r w:rsidRPr="00861B64">
        <w:rPr>
          <w:rFonts w:ascii="Times New Roman" w:hAnsi="Times New Roman" w:cs="Times New Roman"/>
          <w:i/>
        </w:rPr>
        <w:t xml:space="preserve"> 359</w:t>
      </w:r>
      <w:r w:rsidRPr="00861B64">
        <w:rPr>
          <w:rFonts w:ascii="Times New Roman" w:hAnsi="Times New Roman" w:cs="Times New Roman"/>
        </w:rPr>
        <w:t xml:space="preserve">. </w:t>
      </w:r>
      <w:hyperlink r:id="rId73" w:history="1">
        <w:r w:rsidRPr="00861B64">
          <w:rPr>
            <w:rStyle w:val="Hyperlink"/>
            <w:rFonts w:ascii="Times New Roman" w:hAnsi="Times New Roman" w:cs="Times New Roman"/>
          </w:rPr>
          <w:t>https://doi.org/10.1126/science.aao6135</w:t>
        </w:r>
      </w:hyperlink>
      <w:r w:rsidRPr="00861B64">
        <w:rPr>
          <w:rFonts w:ascii="Times New Roman" w:hAnsi="Times New Roman" w:cs="Times New Roman"/>
        </w:rPr>
        <w:t xml:space="preserve"> </w:t>
      </w:r>
    </w:p>
    <w:p w14:paraId="130129BB" w14:textId="77777777" w:rsidR="006D2F8E" w:rsidRPr="006D2F8E" w:rsidRDefault="006D2F8E" w:rsidP="006D2F8E">
      <w:pPr>
        <w:pStyle w:val="EndNoteBibliography"/>
        <w:rPr>
          <w:rFonts w:ascii="Times New Roman" w:hAnsi="Times New Roman" w:cs="Times New Roman"/>
        </w:rPr>
      </w:pPr>
      <w:r w:rsidRPr="006D2F8E">
        <w:rPr>
          <w:rFonts w:ascii="Times New Roman" w:hAnsi="Times New Roman" w:cs="Times New Roman"/>
        </w:rPr>
        <w:t xml:space="preserve">Das, P., Shen, T., &amp; McCord, R. P. (2022). Characterizing the variation in chromosome structure ensembles in the context of the nuclear microenvironment. </w:t>
      </w:r>
      <w:r w:rsidRPr="006D2F8E">
        <w:rPr>
          <w:rFonts w:ascii="Times New Roman" w:hAnsi="Times New Roman" w:cs="Times New Roman"/>
          <w:i/>
        </w:rPr>
        <w:t>PLoS computational biology</w:t>
      </w:r>
      <w:r w:rsidRPr="006D2F8E">
        <w:rPr>
          <w:rFonts w:ascii="Times New Roman" w:hAnsi="Times New Roman" w:cs="Times New Roman"/>
        </w:rPr>
        <w:t>,</w:t>
      </w:r>
      <w:r w:rsidRPr="006D2F8E">
        <w:rPr>
          <w:rFonts w:ascii="Times New Roman" w:hAnsi="Times New Roman" w:cs="Times New Roman"/>
          <w:i/>
        </w:rPr>
        <w:t xml:space="preserve"> 18</w:t>
      </w:r>
      <w:r w:rsidRPr="006D2F8E">
        <w:rPr>
          <w:rFonts w:ascii="Times New Roman" w:hAnsi="Times New Roman" w:cs="Times New Roman"/>
        </w:rPr>
        <w:t xml:space="preserve">(8), e1010392. </w:t>
      </w:r>
    </w:p>
    <w:p w14:paraId="3460D694" w14:textId="2EAAB0D8" w:rsidR="007A223A" w:rsidRPr="00861B64" w:rsidRDefault="006D2F8E" w:rsidP="006D2F8E">
      <w:pPr>
        <w:pStyle w:val="EndNoteBibliography"/>
        <w:ind w:left="720" w:hanging="720"/>
        <w:jc w:val="both"/>
        <w:rPr>
          <w:rFonts w:ascii="Times New Roman" w:hAnsi="Times New Roman" w:cs="Times New Roman"/>
        </w:rPr>
      </w:pPr>
      <w:r w:rsidRPr="006D2F8E">
        <w:rPr>
          <w:rFonts w:ascii="Times New Roman" w:hAnsi="Times New Roman" w:cs="Times New Roman"/>
        </w:rPr>
        <w:t xml:space="preserve">Golloshi, R., Playter, C., Freeman, T. F., Das, P., Raines, T. I., Garretson, J. H., Thurston, D., &amp; McCord, R. P. (2022). Constricted migration is associated with stable 3D genome structure differences in cancer cells. </w:t>
      </w:r>
      <w:r w:rsidRPr="006D2F8E">
        <w:rPr>
          <w:rFonts w:ascii="Times New Roman" w:hAnsi="Times New Roman" w:cs="Times New Roman"/>
          <w:i/>
        </w:rPr>
        <w:t>EMBO reports</w:t>
      </w:r>
      <w:r w:rsidRPr="006D2F8E">
        <w:rPr>
          <w:rFonts w:ascii="Times New Roman" w:hAnsi="Times New Roman" w:cs="Times New Roman"/>
        </w:rPr>
        <w:t xml:space="preserve">, e52149. </w:t>
      </w:r>
      <w:r w:rsidR="007A223A" w:rsidRPr="00861B64">
        <w:rPr>
          <w:rFonts w:ascii="Times New Roman" w:hAnsi="Times New Roman" w:cs="Times New Roman"/>
        </w:rPr>
        <w:t xml:space="preserve"> </w:t>
      </w:r>
    </w:p>
    <w:p w14:paraId="0214C77B"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Golloshi, R., Sanders, J. T., &amp; McCord, R. P. (2018). Iteratively improving Hi-C experiments one step at a time. </w:t>
      </w:r>
      <w:r w:rsidRPr="00861B64">
        <w:rPr>
          <w:rFonts w:ascii="Times New Roman" w:hAnsi="Times New Roman" w:cs="Times New Roman"/>
          <w:i/>
        </w:rPr>
        <w:t>Methods</w:t>
      </w:r>
      <w:r w:rsidRPr="00861B64">
        <w:rPr>
          <w:rFonts w:ascii="Times New Roman" w:hAnsi="Times New Roman" w:cs="Times New Roman"/>
        </w:rPr>
        <w:t>,</w:t>
      </w:r>
      <w:r w:rsidRPr="00861B64">
        <w:rPr>
          <w:rFonts w:ascii="Times New Roman" w:hAnsi="Times New Roman" w:cs="Times New Roman"/>
          <w:i/>
        </w:rPr>
        <w:t xml:space="preserve"> 142</w:t>
      </w:r>
      <w:r w:rsidRPr="00861B64">
        <w:rPr>
          <w:rFonts w:ascii="Times New Roman" w:hAnsi="Times New Roman" w:cs="Times New Roman"/>
        </w:rPr>
        <w:t xml:space="preserve">. </w:t>
      </w:r>
      <w:hyperlink r:id="rId74" w:history="1">
        <w:r w:rsidRPr="00861B64">
          <w:rPr>
            <w:rStyle w:val="Hyperlink"/>
            <w:rFonts w:ascii="Times New Roman" w:hAnsi="Times New Roman" w:cs="Times New Roman"/>
          </w:rPr>
          <w:t>https://doi.org/10.1016/j.ymeth.2018.04.033</w:t>
        </w:r>
      </w:hyperlink>
      <w:r w:rsidRPr="00861B64">
        <w:rPr>
          <w:rFonts w:ascii="Times New Roman" w:hAnsi="Times New Roman" w:cs="Times New Roman"/>
        </w:rPr>
        <w:t xml:space="preserve"> </w:t>
      </w:r>
    </w:p>
    <w:p w14:paraId="723579BF"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lastRenderedPageBreak/>
        <w:t xml:space="preserve">Gué, M., Messaoudi, C., Sun, J. S., &amp; Boudier, T. (2005). Smart 3D-FISH: automation of distance analysis in nuclei of interphase cells by image processing. </w:t>
      </w:r>
      <w:r w:rsidRPr="00861B64">
        <w:rPr>
          <w:rFonts w:ascii="Times New Roman" w:hAnsi="Times New Roman" w:cs="Times New Roman"/>
          <w:i/>
        </w:rPr>
        <w:t>Cytom Part A J Int Soc Anal Cytol</w:t>
      </w:r>
      <w:r w:rsidRPr="00861B64">
        <w:rPr>
          <w:rFonts w:ascii="Times New Roman" w:hAnsi="Times New Roman" w:cs="Times New Roman"/>
        </w:rPr>
        <w:t>,</w:t>
      </w:r>
      <w:r w:rsidRPr="00861B64">
        <w:rPr>
          <w:rFonts w:ascii="Times New Roman" w:hAnsi="Times New Roman" w:cs="Times New Roman"/>
          <w:i/>
        </w:rPr>
        <w:t xml:space="preserve"> 67</w:t>
      </w:r>
      <w:r w:rsidRPr="00861B64">
        <w:rPr>
          <w:rFonts w:ascii="Times New Roman" w:hAnsi="Times New Roman" w:cs="Times New Roman"/>
        </w:rPr>
        <w:t xml:space="preserve">. </w:t>
      </w:r>
      <w:hyperlink r:id="rId75" w:history="1">
        <w:r w:rsidRPr="00861B64">
          <w:rPr>
            <w:rStyle w:val="Hyperlink"/>
            <w:rFonts w:ascii="Times New Roman" w:hAnsi="Times New Roman" w:cs="Times New Roman"/>
          </w:rPr>
          <w:t>https://doi.org/10.1002/cyto.a.20170</w:t>
        </w:r>
      </w:hyperlink>
      <w:r w:rsidRPr="00861B64">
        <w:rPr>
          <w:rFonts w:ascii="Times New Roman" w:hAnsi="Times New Roman" w:cs="Times New Roman"/>
        </w:rPr>
        <w:t xml:space="preserve"> </w:t>
      </w:r>
    </w:p>
    <w:p w14:paraId="088C79D8"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Guelen, L., Pagie, L., Brasset, E., Meuleman, W., Faza, M. B., Talhout, W., Eussen, B. H., De Klein, A., Wessels, L., &amp; De Laat, W. (2008). Domain organization of human chromosomes revealed by mapping of nuclear lamina interactions. </w:t>
      </w:r>
      <w:r w:rsidRPr="00861B64">
        <w:rPr>
          <w:rFonts w:ascii="Times New Roman" w:hAnsi="Times New Roman" w:cs="Times New Roman"/>
          <w:i/>
        </w:rPr>
        <w:t>Nature</w:t>
      </w:r>
      <w:r w:rsidRPr="00861B64">
        <w:rPr>
          <w:rFonts w:ascii="Times New Roman" w:hAnsi="Times New Roman" w:cs="Times New Roman"/>
        </w:rPr>
        <w:t>,</w:t>
      </w:r>
      <w:r w:rsidRPr="00861B64">
        <w:rPr>
          <w:rFonts w:ascii="Times New Roman" w:hAnsi="Times New Roman" w:cs="Times New Roman"/>
          <w:i/>
        </w:rPr>
        <w:t xml:space="preserve"> 453</w:t>
      </w:r>
      <w:r w:rsidRPr="00861B64">
        <w:rPr>
          <w:rFonts w:ascii="Times New Roman" w:hAnsi="Times New Roman" w:cs="Times New Roman"/>
        </w:rPr>
        <w:t xml:space="preserve">(7197), 948-951. </w:t>
      </w:r>
    </w:p>
    <w:p w14:paraId="102B1BC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Haeussler, M., Zweig, A. S., Tyner, C., Speir, M. L., Rosenbloom, K. R., Raney, B. J., Lee, C. M., Lee, B. T., Hinrichs, A. S., &amp; Gonzalez, J. N. (2018). The ucsc genome browser database: 2019 update. </w:t>
      </w:r>
      <w:r w:rsidRPr="00861B64">
        <w:rPr>
          <w:rFonts w:ascii="Times New Roman" w:hAnsi="Times New Roman" w:cs="Times New Roman"/>
          <w:i/>
        </w:rPr>
        <w:t>Nucl Acids Res</w:t>
      </w:r>
      <w:r w:rsidRPr="00861B64">
        <w:rPr>
          <w:rFonts w:ascii="Times New Roman" w:hAnsi="Times New Roman" w:cs="Times New Roman"/>
        </w:rPr>
        <w:t>,</w:t>
      </w:r>
      <w:r w:rsidRPr="00861B64">
        <w:rPr>
          <w:rFonts w:ascii="Times New Roman" w:hAnsi="Times New Roman" w:cs="Times New Roman"/>
          <w:i/>
        </w:rPr>
        <w:t xml:space="preserve"> 47</w:t>
      </w:r>
      <w:r w:rsidRPr="00861B64">
        <w:rPr>
          <w:rFonts w:ascii="Times New Roman" w:hAnsi="Times New Roman" w:cs="Times New Roman"/>
        </w:rPr>
        <w:t xml:space="preserve">. </w:t>
      </w:r>
      <w:hyperlink r:id="rId76" w:history="1">
        <w:r w:rsidRPr="00861B64">
          <w:rPr>
            <w:rStyle w:val="Hyperlink"/>
            <w:rFonts w:ascii="Times New Roman" w:hAnsi="Times New Roman" w:cs="Times New Roman"/>
          </w:rPr>
          <w:t>https://doi.org/10.1093/nar/gky1095</w:t>
        </w:r>
      </w:hyperlink>
      <w:r w:rsidRPr="00861B64">
        <w:rPr>
          <w:rFonts w:ascii="Times New Roman" w:hAnsi="Times New Roman" w:cs="Times New Roman"/>
        </w:rPr>
        <w:t xml:space="preserve"> </w:t>
      </w:r>
    </w:p>
    <w:p w14:paraId="60D55FA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Horta, A., Monahan, K., Bashkirova, E., &amp; Lomvardas, S. (2018). Cell type-specific interchromosomal interactions as a mechanism for transcriptional diversity. </w:t>
      </w:r>
      <w:r w:rsidRPr="00861B64">
        <w:rPr>
          <w:rFonts w:ascii="Times New Roman" w:hAnsi="Times New Roman" w:cs="Times New Roman"/>
          <w:i/>
        </w:rPr>
        <w:t>bioRxiv</w:t>
      </w:r>
      <w:r w:rsidRPr="00861B64">
        <w:rPr>
          <w:rFonts w:ascii="Times New Roman" w:hAnsi="Times New Roman" w:cs="Times New Roman"/>
        </w:rPr>
        <w:t xml:space="preserve">, 287532. </w:t>
      </w:r>
    </w:p>
    <w:p w14:paraId="74C2A87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Iannuccelli, E., Mompart, F., Gellin, J., Lahbib-Mansais, Y., Yerle, M., &amp; Boudier, T. (2010). NEMO: a tool for analyzing gene and chromosome territory distributions from 3D-fish experiments. </w:t>
      </w:r>
      <w:r w:rsidRPr="00861B64">
        <w:rPr>
          <w:rFonts w:ascii="Times New Roman" w:hAnsi="Times New Roman" w:cs="Times New Roman"/>
          <w:i/>
        </w:rPr>
        <w:t>Bioinformatics</w:t>
      </w:r>
      <w:r w:rsidRPr="00861B64">
        <w:rPr>
          <w:rFonts w:ascii="Times New Roman" w:hAnsi="Times New Roman" w:cs="Times New Roman"/>
        </w:rPr>
        <w:t>,</w:t>
      </w:r>
      <w:r w:rsidRPr="00861B64">
        <w:rPr>
          <w:rFonts w:ascii="Times New Roman" w:hAnsi="Times New Roman" w:cs="Times New Roman"/>
          <w:i/>
        </w:rPr>
        <w:t xml:space="preserve"> 26</w:t>
      </w:r>
      <w:r w:rsidRPr="00861B64">
        <w:rPr>
          <w:rFonts w:ascii="Times New Roman" w:hAnsi="Times New Roman" w:cs="Times New Roman"/>
        </w:rPr>
        <w:t xml:space="preserve">. </w:t>
      </w:r>
      <w:hyperlink r:id="rId77" w:history="1">
        <w:r w:rsidRPr="00861B64">
          <w:rPr>
            <w:rStyle w:val="Hyperlink"/>
            <w:rFonts w:ascii="Times New Roman" w:hAnsi="Times New Roman" w:cs="Times New Roman"/>
          </w:rPr>
          <w:t>https://doi.org/10.1093/bioinformatics/btq013</w:t>
        </w:r>
      </w:hyperlink>
      <w:r w:rsidRPr="00861B64">
        <w:rPr>
          <w:rFonts w:ascii="Times New Roman" w:hAnsi="Times New Roman" w:cs="Times New Roman"/>
        </w:rPr>
        <w:t xml:space="preserve"> </w:t>
      </w:r>
    </w:p>
    <w:p w14:paraId="6AC686B2"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Imakaev, M., Fudenberg, G., McCord, R. P., Naumova, N., Goloborodko, A., Lajoie, B. R., Dekker, J., &amp; Mirny, L. A. (2012). Iterative correction of Hi-C data reveals hallmarks of chromosome organization. </w:t>
      </w:r>
      <w:r w:rsidRPr="00861B64">
        <w:rPr>
          <w:rFonts w:ascii="Times New Roman" w:hAnsi="Times New Roman" w:cs="Times New Roman"/>
          <w:i/>
        </w:rPr>
        <w:t>Nat Methods</w:t>
      </w:r>
      <w:r w:rsidRPr="00861B64">
        <w:rPr>
          <w:rFonts w:ascii="Times New Roman" w:hAnsi="Times New Roman" w:cs="Times New Roman"/>
        </w:rPr>
        <w:t>,</w:t>
      </w:r>
      <w:r w:rsidRPr="00861B64">
        <w:rPr>
          <w:rFonts w:ascii="Times New Roman" w:hAnsi="Times New Roman" w:cs="Times New Roman"/>
          <w:i/>
        </w:rPr>
        <w:t xml:space="preserve"> 9</w:t>
      </w:r>
      <w:r w:rsidRPr="00861B64">
        <w:rPr>
          <w:rFonts w:ascii="Times New Roman" w:hAnsi="Times New Roman" w:cs="Times New Roman"/>
        </w:rPr>
        <w:t xml:space="preserve">. </w:t>
      </w:r>
      <w:hyperlink r:id="rId78" w:history="1">
        <w:r w:rsidRPr="00861B64">
          <w:rPr>
            <w:rStyle w:val="Hyperlink"/>
            <w:rFonts w:ascii="Times New Roman" w:hAnsi="Times New Roman" w:cs="Times New Roman"/>
          </w:rPr>
          <w:t>https://doi.org/10.1038/nmeth.2148</w:t>
        </w:r>
      </w:hyperlink>
      <w:r w:rsidRPr="00861B64">
        <w:rPr>
          <w:rFonts w:ascii="Times New Roman" w:hAnsi="Times New Roman" w:cs="Times New Roman"/>
        </w:rPr>
        <w:t xml:space="preserve"> </w:t>
      </w:r>
    </w:p>
    <w:p w14:paraId="5D2A38FF"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Javierre, B. M., Burren, O. S., Wilder, S. P., Kreuzhuber, R., Hill, S. M., Sewitz, S., Cairns, J., Wingett, S. W., Várnai, C., &amp; Thiecke, M. J. (2016). Lineage-specific genome architecture links enhancers and non-coding disease variants to target gene promoters.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167</w:t>
      </w:r>
      <w:r w:rsidRPr="00861B64">
        <w:rPr>
          <w:rFonts w:ascii="Times New Roman" w:hAnsi="Times New Roman" w:cs="Times New Roman"/>
        </w:rPr>
        <w:t xml:space="preserve">. </w:t>
      </w:r>
      <w:hyperlink r:id="rId79" w:history="1">
        <w:r w:rsidRPr="00861B64">
          <w:rPr>
            <w:rStyle w:val="Hyperlink"/>
            <w:rFonts w:ascii="Times New Roman" w:hAnsi="Times New Roman" w:cs="Times New Roman"/>
          </w:rPr>
          <w:t>https://doi.org/10.1016/j.cell.2016.09.037</w:t>
        </w:r>
      </w:hyperlink>
      <w:r w:rsidRPr="00861B64">
        <w:rPr>
          <w:rFonts w:ascii="Times New Roman" w:hAnsi="Times New Roman" w:cs="Times New Roman"/>
        </w:rPr>
        <w:t xml:space="preserve"> </w:t>
      </w:r>
    </w:p>
    <w:p w14:paraId="37D982D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Kalhor, R., Tjong, H., Jayathilaka, N., Alber, F., &amp; Chen, L. (2012). Genome architectures revealed by tethered chromosome conformation capture and population-based modeling. </w:t>
      </w:r>
      <w:r w:rsidRPr="00861B64">
        <w:rPr>
          <w:rFonts w:ascii="Times New Roman" w:hAnsi="Times New Roman" w:cs="Times New Roman"/>
          <w:i/>
        </w:rPr>
        <w:t>Nat Biotechnol</w:t>
      </w:r>
      <w:r w:rsidRPr="00861B64">
        <w:rPr>
          <w:rFonts w:ascii="Times New Roman" w:hAnsi="Times New Roman" w:cs="Times New Roman"/>
        </w:rPr>
        <w:t>,</w:t>
      </w:r>
      <w:r w:rsidRPr="00861B64">
        <w:rPr>
          <w:rFonts w:ascii="Times New Roman" w:hAnsi="Times New Roman" w:cs="Times New Roman"/>
          <w:i/>
        </w:rPr>
        <w:t xml:space="preserve"> 30</w:t>
      </w:r>
      <w:r w:rsidRPr="00861B64">
        <w:rPr>
          <w:rFonts w:ascii="Times New Roman" w:hAnsi="Times New Roman" w:cs="Times New Roman"/>
        </w:rPr>
        <w:t xml:space="preserve">. </w:t>
      </w:r>
      <w:hyperlink r:id="rId80" w:history="1">
        <w:r w:rsidRPr="00861B64">
          <w:rPr>
            <w:rStyle w:val="Hyperlink"/>
            <w:rFonts w:ascii="Times New Roman" w:hAnsi="Times New Roman" w:cs="Times New Roman"/>
          </w:rPr>
          <w:t>https://doi.org/10.1038/nbt.2057</w:t>
        </w:r>
      </w:hyperlink>
      <w:r w:rsidRPr="00861B64">
        <w:rPr>
          <w:rFonts w:ascii="Times New Roman" w:hAnsi="Times New Roman" w:cs="Times New Roman"/>
        </w:rPr>
        <w:t xml:space="preserve"> </w:t>
      </w:r>
    </w:p>
    <w:p w14:paraId="2E7DB47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Kind, J., Pagie, L., Ortabozkoyun, H., Boyle, S., Vries, S. S., Janssen, H., Amendola, M., Nolen, L. D., Bickmore, W. A., &amp; Steensel, B. (2013). Single-cell dynamics of genome–nuclear lamina interactions.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153</w:t>
      </w:r>
      <w:r w:rsidRPr="00861B64">
        <w:rPr>
          <w:rFonts w:ascii="Times New Roman" w:hAnsi="Times New Roman" w:cs="Times New Roman"/>
        </w:rPr>
        <w:t xml:space="preserve">. </w:t>
      </w:r>
      <w:hyperlink r:id="rId81" w:history="1">
        <w:r w:rsidRPr="00861B64">
          <w:rPr>
            <w:rStyle w:val="Hyperlink"/>
            <w:rFonts w:ascii="Times New Roman" w:hAnsi="Times New Roman" w:cs="Times New Roman"/>
          </w:rPr>
          <w:t>https://doi.org/10.1016/j.cell.2013.02.028</w:t>
        </w:r>
      </w:hyperlink>
      <w:r w:rsidRPr="00861B64">
        <w:rPr>
          <w:rFonts w:ascii="Times New Roman" w:hAnsi="Times New Roman" w:cs="Times New Roman"/>
        </w:rPr>
        <w:t xml:space="preserve"> </w:t>
      </w:r>
    </w:p>
    <w:p w14:paraId="2781402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Kind, J., Pagie, L., Vries, S. S., Nahidiazar, L., Dey, S. S., Bienko, M., Zhan, Y., Lajoie, B., Graaf, C. A., &amp; Amendola, M. (2015). Genome-wide maps of nuclear lamina interactions in single human cells.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163</w:t>
      </w:r>
      <w:r w:rsidRPr="00861B64">
        <w:rPr>
          <w:rFonts w:ascii="Times New Roman" w:hAnsi="Times New Roman" w:cs="Times New Roman"/>
        </w:rPr>
        <w:t xml:space="preserve">. </w:t>
      </w:r>
      <w:hyperlink r:id="rId82" w:history="1">
        <w:r w:rsidRPr="00861B64">
          <w:rPr>
            <w:rStyle w:val="Hyperlink"/>
            <w:rFonts w:ascii="Times New Roman" w:hAnsi="Times New Roman" w:cs="Times New Roman"/>
          </w:rPr>
          <w:t>https://doi.org/10.1016/j.cell.2015.08.040</w:t>
        </w:r>
      </w:hyperlink>
      <w:r w:rsidRPr="00861B64">
        <w:rPr>
          <w:rFonts w:ascii="Times New Roman" w:hAnsi="Times New Roman" w:cs="Times New Roman"/>
        </w:rPr>
        <w:t xml:space="preserve"> </w:t>
      </w:r>
    </w:p>
    <w:p w14:paraId="2487DD5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Kuroda, M., Tanabe, H., Yoshida, K., Oikawa, K., Saito, A., Kiyuna, T., Mizusawa, H., &amp; Mukai, K. (2004). Alteration of chromosome positioning during adipocyte differentiation. </w:t>
      </w:r>
      <w:r w:rsidRPr="00861B64">
        <w:rPr>
          <w:rFonts w:ascii="Times New Roman" w:hAnsi="Times New Roman" w:cs="Times New Roman"/>
          <w:i/>
        </w:rPr>
        <w:t>J Cell Sci</w:t>
      </w:r>
      <w:r w:rsidRPr="00861B64">
        <w:rPr>
          <w:rFonts w:ascii="Times New Roman" w:hAnsi="Times New Roman" w:cs="Times New Roman"/>
        </w:rPr>
        <w:t>,</w:t>
      </w:r>
      <w:r w:rsidRPr="00861B64">
        <w:rPr>
          <w:rFonts w:ascii="Times New Roman" w:hAnsi="Times New Roman" w:cs="Times New Roman"/>
          <w:i/>
        </w:rPr>
        <w:t xml:space="preserve"> 117</w:t>
      </w:r>
      <w:r w:rsidRPr="00861B64">
        <w:rPr>
          <w:rFonts w:ascii="Times New Roman" w:hAnsi="Times New Roman" w:cs="Times New Roman"/>
        </w:rPr>
        <w:t xml:space="preserve">. </w:t>
      </w:r>
      <w:hyperlink r:id="rId83" w:history="1">
        <w:r w:rsidRPr="00861B64">
          <w:rPr>
            <w:rStyle w:val="Hyperlink"/>
            <w:rFonts w:ascii="Times New Roman" w:hAnsi="Times New Roman" w:cs="Times New Roman"/>
          </w:rPr>
          <w:t>https://doi.org/10.1242/jcs.01508</w:t>
        </w:r>
      </w:hyperlink>
      <w:r w:rsidRPr="00861B64">
        <w:rPr>
          <w:rFonts w:ascii="Times New Roman" w:hAnsi="Times New Roman" w:cs="Times New Roman"/>
        </w:rPr>
        <w:t xml:space="preserve"> </w:t>
      </w:r>
    </w:p>
    <w:p w14:paraId="0B43D230"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Lajoie, B. R., Dekker, J., &amp; Kaplan, N. (2015). The Hitchhiker’s guide to Hi-C analysis: practical guidelines. </w:t>
      </w:r>
      <w:r w:rsidRPr="00861B64">
        <w:rPr>
          <w:rFonts w:ascii="Times New Roman" w:hAnsi="Times New Roman" w:cs="Times New Roman"/>
          <w:i/>
        </w:rPr>
        <w:t>Methods</w:t>
      </w:r>
      <w:r w:rsidRPr="00861B64">
        <w:rPr>
          <w:rFonts w:ascii="Times New Roman" w:hAnsi="Times New Roman" w:cs="Times New Roman"/>
        </w:rPr>
        <w:t>,</w:t>
      </w:r>
      <w:r w:rsidRPr="00861B64">
        <w:rPr>
          <w:rFonts w:ascii="Times New Roman" w:hAnsi="Times New Roman" w:cs="Times New Roman"/>
          <w:i/>
        </w:rPr>
        <w:t xml:space="preserve"> 72</w:t>
      </w:r>
      <w:r w:rsidRPr="00861B64">
        <w:rPr>
          <w:rFonts w:ascii="Times New Roman" w:hAnsi="Times New Roman" w:cs="Times New Roman"/>
        </w:rPr>
        <w:t xml:space="preserve">. </w:t>
      </w:r>
      <w:hyperlink r:id="rId84" w:history="1">
        <w:r w:rsidRPr="00861B64">
          <w:rPr>
            <w:rStyle w:val="Hyperlink"/>
            <w:rFonts w:ascii="Times New Roman" w:hAnsi="Times New Roman" w:cs="Times New Roman"/>
          </w:rPr>
          <w:t>https://doi.org/10.1016/j.ymeth.2014.10.031</w:t>
        </w:r>
      </w:hyperlink>
      <w:r w:rsidRPr="00861B64">
        <w:rPr>
          <w:rFonts w:ascii="Times New Roman" w:hAnsi="Times New Roman" w:cs="Times New Roman"/>
        </w:rPr>
        <w:t xml:space="preserve"> </w:t>
      </w:r>
    </w:p>
    <w:p w14:paraId="43E34504"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Lieberman-Aiden, E., Berkum, N. L., Williams, L., Imakaev, M., Ragoczy, T., Telling, A., Amit, I., Lajoie, B. R., Sabo, P. J., &amp; Dorschner, M. O. (2009). Comprehensive </w:t>
      </w:r>
      <w:r w:rsidRPr="00861B64">
        <w:rPr>
          <w:rFonts w:ascii="Times New Roman" w:hAnsi="Times New Roman" w:cs="Times New Roman"/>
        </w:rPr>
        <w:lastRenderedPageBreak/>
        <w:t xml:space="preserve">mapping of long-range interactions reveals folding principles of the human genome. </w:t>
      </w:r>
      <w:r w:rsidRPr="00861B64">
        <w:rPr>
          <w:rFonts w:ascii="Times New Roman" w:hAnsi="Times New Roman" w:cs="Times New Roman"/>
          <w:i/>
        </w:rPr>
        <w:t>Science</w:t>
      </w:r>
      <w:r w:rsidRPr="00861B64">
        <w:rPr>
          <w:rFonts w:ascii="Times New Roman" w:hAnsi="Times New Roman" w:cs="Times New Roman"/>
        </w:rPr>
        <w:t>,</w:t>
      </w:r>
      <w:r w:rsidRPr="00861B64">
        <w:rPr>
          <w:rFonts w:ascii="Times New Roman" w:hAnsi="Times New Roman" w:cs="Times New Roman"/>
          <w:i/>
        </w:rPr>
        <w:t xml:space="preserve"> 326</w:t>
      </w:r>
      <w:r w:rsidRPr="00861B64">
        <w:rPr>
          <w:rFonts w:ascii="Times New Roman" w:hAnsi="Times New Roman" w:cs="Times New Roman"/>
        </w:rPr>
        <w:t xml:space="preserve">. </w:t>
      </w:r>
      <w:hyperlink r:id="rId85" w:history="1">
        <w:r w:rsidRPr="00861B64">
          <w:rPr>
            <w:rStyle w:val="Hyperlink"/>
            <w:rFonts w:ascii="Times New Roman" w:hAnsi="Times New Roman" w:cs="Times New Roman"/>
          </w:rPr>
          <w:t>https://doi.org/10.1126/science.1181369</w:t>
        </w:r>
      </w:hyperlink>
      <w:r w:rsidRPr="00861B64">
        <w:rPr>
          <w:rFonts w:ascii="Times New Roman" w:hAnsi="Times New Roman" w:cs="Times New Roman"/>
        </w:rPr>
        <w:t xml:space="preserve"> </w:t>
      </w:r>
    </w:p>
    <w:p w14:paraId="00DB9288"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Lindsay, R. J., Pham, B., Shen, T., &amp; McCord, R. P. (2018). Characterizing the 3D structure and dynamics of chromosomes and proteins in a common contact matrix framework. </w:t>
      </w:r>
      <w:r w:rsidRPr="00861B64">
        <w:rPr>
          <w:rFonts w:ascii="Times New Roman" w:hAnsi="Times New Roman" w:cs="Times New Roman"/>
          <w:i/>
        </w:rPr>
        <w:t>Nucleic acids research</w:t>
      </w:r>
      <w:r w:rsidRPr="00861B64">
        <w:rPr>
          <w:rFonts w:ascii="Times New Roman" w:hAnsi="Times New Roman" w:cs="Times New Roman"/>
        </w:rPr>
        <w:t>,</w:t>
      </w:r>
      <w:r w:rsidRPr="00861B64">
        <w:rPr>
          <w:rFonts w:ascii="Times New Roman" w:hAnsi="Times New Roman" w:cs="Times New Roman"/>
          <w:i/>
        </w:rPr>
        <w:t xml:space="preserve"> 46</w:t>
      </w:r>
      <w:r w:rsidRPr="00861B64">
        <w:rPr>
          <w:rFonts w:ascii="Times New Roman" w:hAnsi="Times New Roman" w:cs="Times New Roman"/>
        </w:rPr>
        <w:t xml:space="preserve">(16), 8143-8152. </w:t>
      </w:r>
    </w:p>
    <w:p w14:paraId="02912A5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Lloyd, S. (1982). Least squares quantization in PCM. </w:t>
      </w:r>
      <w:r w:rsidRPr="00861B64">
        <w:rPr>
          <w:rFonts w:ascii="Times New Roman" w:hAnsi="Times New Roman" w:cs="Times New Roman"/>
          <w:i/>
        </w:rPr>
        <w:t>IEEE Trans Inform Theory</w:t>
      </w:r>
      <w:r w:rsidRPr="00861B64">
        <w:rPr>
          <w:rFonts w:ascii="Times New Roman" w:hAnsi="Times New Roman" w:cs="Times New Roman"/>
        </w:rPr>
        <w:t>,</w:t>
      </w:r>
      <w:r w:rsidRPr="00861B64">
        <w:rPr>
          <w:rFonts w:ascii="Times New Roman" w:hAnsi="Times New Roman" w:cs="Times New Roman"/>
          <w:i/>
        </w:rPr>
        <w:t xml:space="preserve"> 28</w:t>
      </w:r>
      <w:r w:rsidRPr="00861B64">
        <w:rPr>
          <w:rFonts w:ascii="Times New Roman" w:hAnsi="Times New Roman" w:cs="Times New Roman"/>
        </w:rPr>
        <w:t xml:space="preserve">. </w:t>
      </w:r>
      <w:hyperlink r:id="rId86" w:history="1">
        <w:r w:rsidRPr="00861B64">
          <w:rPr>
            <w:rStyle w:val="Hyperlink"/>
            <w:rFonts w:ascii="Times New Roman" w:hAnsi="Times New Roman" w:cs="Times New Roman"/>
          </w:rPr>
          <w:t>https://doi.org/10.1109/TIT.1982.1056489</w:t>
        </w:r>
      </w:hyperlink>
      <w:r w:rsidRPr="00861B64">
        <w:rPr>
          <w:rFonts w:ascii="Times New Roman" w:hAnsi="Times New Roman" w:cs="Times New Roman"/>
        </w:rPr>
        <w:t xml:space="preserve"> </w:t>
      </w:r>
    </w:p>
    <w:p w14:paraId="161261F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Lucas, J., &amp; Cervantes, E. (2002). Significant large-scale chromosome territory movement occurs as a result of mitosis, but not during interphase. </w:t>
      </w:r>
      <w:r w:rsidRPr="00861B64">
        <w:rPr>
          <w:rFonts w:ascii="Times New Roman" w:hAnsi="Times New Roman" w:cs="Times New Roman"/>
          <w:i/>
        </w:rPr>
        <w:t>Int J Radiat Biol</w:t>
      </w:r>
      <w:r w:rsidRPr="00861B64">
        <w:rPr>
          <w:rFonts w:ascii="Times New Roman" w:hAnsi="Times New Roman" w:cs="Times New Roman"/>
        </w:rPr>
        <w:t>,</w:t>
      </w:r>
      <w:r w:rsidRPr="00861B64">
        <w:rPr>
          <w:rFonts w:ascii="Times New Roman" w:hAnsi="Times New Roman" w:cs="Times New Roman"/>
          <w:i/>
        </w:rPr>
        <w:t xml:space="preserve"> 78</w:t>
      </w:r>
      <w:r w:rsidRPr="00861B64">
        <w:rPr>
          <w:rFonts w:ascii="Times New Roman" w:hAnsi="Times New Roman" w:cs="Times New Roman"/>
        </w:rPr>
        <w:t xml:space="preserve">. </w:t>
      </w:r>
      <w:hyperlink r:id="rId87" w:history="1">
        <w:r w:rsidRPr="00861B64">
          <w:rPr>
            <w:rStyle w:val="Hyperlink"/>
            <w:rFonts w:ascii="Times New Roman" w:hAnsi="Times New Roman" w:cs="Times New Roman"/>
          </w:rPr>
          <w:t>https://doi.org/10.1080/09553000110097190</w:t>
        </w:r>
      </w:hyperlink>
      <w:r w:rsidRPr="00861B64">
        <w:rPr>
          <w:rFonts w:ascii="Times New Roman" w:hAnsi="Times New Roman" w:cs="Times New Roman"/>
        </w:rPr>
        <w:t xml:space="preserve"> </w:t>
      </w:r>
    </w:p>
    <w:p w14:paraId="5A45FB1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Luperchio, T., Sauria, M., Hoskins, V., Wong, X., DeBoy, E., Gaillard, M. C., Tsang, P., Pekrun, K., Ach, R., Yamada, N., Taylor, J., &amp; Reddy, K. (2018). The repressive genome compartment is established early in the cell cycle before forming the lamina associated domains. </w:t>
      </w:r>
      <w:r w:rsidRPr="00861B64">
        <w:rPr>
          <w:rFonts w:ascii="Times New Roman" w:hAnsi="Times New Roman" w:cs="Times New Roman"/>
          <w:i/>
        </w:rPr>
        <w:t>bioRxiv</w:t>
      </w:r>
      <w:r w:rsidRPr="00861B64">
        <w:rPr>
          <w:rFonts w:ascii="Times New Roman" w:hAnsi="Times New Roman" w:cs="Times New Roman"/>
        </w:rPr>
        <w:t xml:space="preserve">. </w:t>
      </w:r>
      <w:hyperlink r:id="rId88" w:history="1">
        <w:r w:rsidRPr="00861B64">
          <w:rPr>
            <w:rStyle w:val="Hyperlink"/>
            <w:rFonts w:ascii="Times New Roman" w:hAnsi="Times New Roman" w:cs="Times New Roman"/>
          </w:rPr>
          <w:t>https://doi.org/10.1101/481598</w:t>
        </w:r>
      </w:hyperlink>
      <w:r w:rsidRPr="00861B64">
        <w:rPr>
          <w:rFonts w:ascii="Times New Roman" w:hAnsi="Times New Roman" w:cs="Times New Roman"/>
        </w:rPr>
        <w:t xml:space="preserve"> </w:t>
      </w:r>
    </w:p>
    <w:p w14:paraId="49BE7A2F"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Maass, P. G., Barutcu, A. R., &amp; Rinn, J. L. (2019). Interchromosomal interactions: a genomic love story of kissing chromosomes. </w:t>
      </w:r>
      <w:r w:rsidRPr="00861B64">
        <w:rPr>
          <w:rFonts w:ascii="Times New Roman" w:hAnsi="Times New Roman" w:cs="Times New Roman"/>
          <w:i/>
        </w:rPr>
        <w:t>J Cell Biol</w:t>
      </w:r>
      <w:r w:rsidRPr="00861B64">
        <w:rPr>
          <w:rFonts w:ascii="Times New Roman" w:hAnsi="Times New Roman" w:cs="Times New Roman"/>
        </w:rPr>
        <w:t>,</w:t>
      </w:r>
      <w:r w:rsidRPr="00861B64">
        <w:rPr>
          <w:rFonts w:ascii="Times New Roman" w:hAnsi="Times New Roman" w:cs="Times New Roman"/>
          <w:i/>
        </w:rPr>
        <w:t xml:space="preserve"> 218</w:t>
      </w:r>
      <w:r w:rsidRPr="00861B64">
        <w:rPr>
          <w:rFonts w:ascii="Times New Roman" w:hAnsi="Times New Roman" w:cs="Times New Roman"/>
        </w:rPr>
        <w:t xml:space="preserve">. </w:t>
      </w:r>
      <w:hyperlink r:id="rId89" w:history="1">
        <w:r w:rsidRPr="00861B64">
          <w:rPr>
            <w:rStyle w:val="Hyperlink"/>
            <w:rFonts w:ascii="Times New Roman" w:hAnsi="Times New Roman" w:cs="Times New Roman"/>
          </w:rPr>
          <w:t>https://doi.org/10.1083/jcb.201806052</w:t>
        </w:r>
      </w:hyperlink>
      <w:r w:rsidRPr="00861B64">
        <w:rPr>
          <w:rFonts w:ascii="Times New Roman" w:hAnsi="Times New Roman" w:cs="Times New Roman"/>
        </w:rPr>
        <w:t xml:space="preserve"> </w:t>
      </w:r>
    </w:p>
    <w:p w14:paraId="2B62308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McCord, R. P., Kaplan, N., &amp; Giorgetti, L. (2020). Chromosome conformation capture and beyond: toward an integrative view of chromosome structure and function. </w:t>
      </w:r>
      <w:r w:rsidRPr="00861B64">
        <w:rPr>
          <w:rFonts w:ascii="Times New Roman" w:hAnsi="Times New Roman" w:cs="Times New Roman"/>
          <w:i/>
        </w:rPr>
        <w:t>Molecular cell</w:t>
      </w:r>
      <w:r w:rsidRPr="00861B64">
        <w:rPr>
          <w:rFonts w:ascii="Times New Roman" w:hAnsi="Times New Roman" w:cs="Times New Roman"/>
        </w:rPr>
        <w:t>,</w:t>
      </w:r>
      <w:r w:rsidRPr="00861B64">
        <w:rPr>
          <w:rFonts w:ascii="Times New Roman" w:hAnsi="Times New Roman" w:cs="Times New Roman"/>
          <w:i/>
        </w:rPr>
        <w:t xml:space="preserve"> 77</w:t>
      </w:r>
      <w:r w:rsidRPr="00861B64">
        <w:rPr>
          <w:rFonts w:ascii="Times New Roman" w:hAnsi="Times New Roman" w:cs="Times New Roman"/>
        </w:rPr>
        <w:t xml:space="preserve">(4), 688-708. </w:t>
      </w:r>
    </w:p>
    <w:p w14:paraId="70ED2BAB"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McCord, R. P., Nazario-Toole, A., Zhang, H., Chines, P. S., Zhan, Y., Erdos, M. R., Collins, F. S., Dekker, J., &amp; Cao, K. (2013). Correlated alterations in genome organization, histone methylation, and DNA–lamin A/C interactions in Hutchinson–Gilford progeria syndrome. </w:t>
      </w:r>
      <w:r w:rsidRPr="00861B64">
        <w:rPr>
          <w:rFonts w:ascii="Times New Roman" w:hAnsi="Times New Roman" w:cs="Times New Roman"/>
          <w:i/>
        </w:rPr>
        <w:t>Genome Res</w:t>
      </w:r>
      <w:r w:rsidRPr="00861B64">
        <w:rPr>
          <w:rFonts w:ascii="Times New Roman" w:hAnsi="Times New Roman" w:cs="Times New Roman"/>
        </w:rPr>
        <w:t>,</w:t>
      </w:r>
      <w:r w:rsidRPr="00861B64">
        <w:rPr>
          <w:rFonts w:ascii="Times New Roman" w:hAnsi="Times New Roman" w:cs="Times New Roman"/>
          <w:i/>
        </w:rPr>
        <w:t xml:space="preserve"> 23</w:t>
      </w:r>
      <w:r w:rsidRPr="00861B64">
        <w:rPr>
          <w:rFonts w:ascii="Times New Roman" w:hAnsi="Times New Roman" w:cs="Times New Roman"/>
        </w:rPr>
        <w:t xml:space="preserve">. </w:t>
      </w:r>
      <w:hyperlink r:id="rId90" w:history="1">
        <w:r w:rsidRPr="00861B64">
          <w:rPr>
            <w:rStyle w:val="Hyperlink"/>
            <w:rFonts w:ascii="Times New Roman" w:hAnsi="Times New Roman" w:cs="Times New Roman"/>
          </w:rPr>
          <w:t>https://doi.org/10.1101/gr.138032.112</w:t>
        </w:r>
      </w:hyperlink>
      <w:r w:rsidRPr="00861B64">
        <w:rPr>
          <w:rFonts w:ascii="Times New Roman" w:hAnsi="Times New Roman" w:cs="Times New Roman"/>
        </w:rPr>
        <w:t xml:space="preserve"> </w:t>
      </w:r>
    </w:p>
    <w:p w14:paraId="55B143E5"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Meaburn, K. J. (2016). Spatial genome organization and its emerging role as a potential diagnosis tool. </w:t>
      </w:r>
      <w:r w:rsidRPr="00861B64">
        <w:rPr>
          <w:rFonts w:ascii="Times New Roman" w:hAnsi="Times New Roman" w:cs="Times New Roman"/>
          <w:i/>
        </w:rPr>
        <w:t>Frontiers in genetics</w:t>
      </w:r>
      <w:r w:rsidRPr="00861B64">
        <w:rPr>
          <w:rFonts w:ascii="Times New Roman" w:hAnsi="Times New Roman" w:cs="Times New Roman"/>
        </w:rPr>
        <w:t>,</w:t>
      </w:r>
      <w:r w:rsidRPr="00861B64">
        <w:rPr>
          <w:rFonts w:ascii="Times New Roman" w:hAnsi="Times New Roman" w:cs="Times New Roman"/>
          <w:i/>
        </w:rPr>
        <w:t xml:space="preserve"> 7</w:t>
      </w:r>
      <w:r w:rsidRPr="00861B64">
        <w:rPr>
          <w:rFonts w:ascii="Times New Roman" w:hAnsi="Times New Roman" w:cs="Times New Roman"/>
        </w:rPr>
        <w:t xml:space="preserve">, 134. </w:t>
      </w:r>
    </w:p>
    <w:p w14:paraId="0C867CF0"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Mehta, I. S., Amira, M., Harvey, A. J., &amp; Bridger, J. M. (2010). Rapid chromosome territory relocation by nuclear motor activity in response to serum removal in primary human fibroblasts. </w:t>
      </w:r>
      <w:r w:rsidRPr="00861B64">
        <w:rPr>
          <w:rFonts w:ascii="Times New Roman" w:hAnsi="Times New Roman" w:cs="Times New Roman"/>
          <w:i/>
        </w:rPr>
        <w:t>Genome Biol</w:t>
      </w:r>
      <w:r w:rsidRPr="00861B64">
        <w:rPr>
          <w:rFonts w:ascii="Times New Roman" w:hAnsi="Times New Roman" w:cs="Times New Roman"/>
        </w:rPr>
        <w:t>,</w:t>
      </w:r>
      <w:r w:rsidRPr="00861B64">
        <w:rPr>
          <w:rFonts w:ascii="Times New Roman" w:hAnsi="Times New Roman" w:cs="Times New Roman"/>
          <w:i/>
        </w:rPr>
        <w:t xml:space="preserve"> 11</w:t>
      </w:r>
      <w:r w:rsidRPr="00861B64">
        <w:rPr>
          <w:rFonts w:ascii="Times New Roman" w:hAnsi="Times New Roman" w:cs="Times New Roman"/>
        </w:rPr>
        <w:t xml:space="preserve">. </w:t>
      </w:r>
      <w:hyperlink r:id="rId91" w:history="1">
        <w:r w:rsidRPr="00861B64">
          <w:rPr>
            <w:rStyle w:val="Hyperlink"/>
            <w:rFonts w:ascii="Times New Roman" w:hAnsi="Times New Roman" w:cs="Times New Roman"/>
          </w:rPr>
          <w:t>https://doi.org/10.1186/gb-2010-11-1-r5</w:t>
        </w:r>
      </w:hyperlink>
      <w:r w:rsidRPr="00861B64">
        <w:rPr>
          <w:rFonts w:ascii="Times New Roman" w:hAnsi="Times New Roman" w:cs="Times New Roman"/>
        </w:rPr>
        <w:t xml:space="preserve"> </w:t>
      </w:r>
    </w:p>
    <w:p w14:paraId="1E73C760"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Mehta, I. S., Eskiw, C. H., Arican, H. D., Kill, I. R., &amp; Bridger, J. M. (2011). Farnesyltransferase inhibitor treatment restores chromosome territory positions and active chromosome dynamics in Hutchinson-Gilford progeria syndrome cells. </w:t>
      </w:r>
      <w:r w:rsidRPr="00861B64">
        <w:rPr>
          <w:rFonts w:ascii="Times New Roman" w:hAnsi="Times New Roman" w:cs="Times New Roman"/>
          <w:i/>
        </w:rPr>
        <w:t>Genome biology</w:t>
      </w:r>
      <w:r w:rsidRPr="00861B64">
        <w:rPr>
          <w:rFonts w:ascii="Times New Roman" w:hAnsi="Times New Roman" w:cs="Times New Roman"/>
        </w:rPr>
        <w:t>,</w:t>
      </w:r>
      <w:r w:rsidRPr="00861B64">
        <w:rPr>
          <w:rFonts w:ascii="Times New Roman" w:hAnsi="Times New Roman" w:cs="Times New Roman"/>
          <w:i/>
        </w:rPr>
        <w:t xml:space="preserve"> 12</w:t>
      </w:r>
      <w:r w:rsidRPr="00861B64">
        <w:rPr>
          <w:rFonts w:ascii="Times New Roman" w:hAnsi="Times New Roman" w:cs="Times New Roman"/>
        </w:rPr>
        <w:t xml:space="preserve">(8), 1-14. </w:t>
      </w:r>
    </w:p>
    <w:p w14:paraId="5AB46C9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Meluzzi, D., &amp; Arya, G. (2020). Computational approaches for inferring 3D conformations of chromatin from chromosome conformation capture data. </w:t>
      </w:r>
      <w:r w:rsidRPr="00861B64">
        <w:rPr>
          <w:rFonts w:ascii="Times New Roman" w:hAnsi="Times New Roman" w:cs="Times New Roman"/>
          <w:i/>
        </w:rPr>
        <w:t>Methods</w:t>
      </w:r>
      <w:r w:rsidRPr="00861B64">
        <w:rPr>
          <w:rFonts w:ascii="Times New Roman" w:hAnsi="Times New Roman" w:cs="Times New Roman"/>
        </w:rPr>
        <w:t>,</w:t>
      </w:r>
      <w:r w:rsidRPr="00861B64">
        <w:rPr>
          <w:rFonts w:ascii="Times New Roman" w:hAnsi="Times New Roman" w:cs="Times New Roman"/>
          <w:i/>
        </w:rPr>
        <w:t xml:space="preserve"> 181</w:t>
      </w:r>
      <w:r w:rsidRPr="00861B64">
        <w:rPr>
          <w:rFonts w:ascii="Times New Roman" w:hAnsi="Times New Roman" w:cs="Times New Roman"/>
        </w:rPr>
        <w:t xml:space="preserve">, 24-34. </w:t>
      </w:r>
    </w:p>
    <w:p w14:paraId="56B6B7F8"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Mora, L., Sánchez, I., Garcia, M., &amp; Ponsà, M. (2006). Chromosome territory positioning of conserved homologous chromosomes in different primate species. </w:t>
      </w:r>
      <w:r w:rsidRPr="00861B64">
        <w:rPr>
          <w:rFonts w:ascii="Times New Roman" w:hAnsi="Times New Roman" w:cs="Times New Roman"/>
          <w:i/>
        </w:rPr>
        <w:t>Chromosoma</w:t>
      </w:r>
      <w:r w:rsidRPr="00861B64">
        <w:rPr>
          <w:rFonts w:ascii="Times New Roman" w:hAnsi="Times New Roman" w:cs="Times New Roman"/>
        </w:rPr>
        <w:t>,</w:t>
      </w:r>
      <w:r w:rsidRPr="00861B64">
        <w:rPr>
          <w:rFonts w:ascii="Times New Roman" w:hAnsi="Times New Roman" w:cs="Times New Roman"/>
          <w:i/>
        </w:rPr>
        <w:t xml:space="preserve"> 115</w:t>
      </w:r>
      <w:r w:rsidRPr="00861B64">
        <w:rPr>
          <w:rFonts w:ascii="Times New Roman" w:hAnsi="Times New Roman" w:cs="Times New Roman"/>
        </w:rPr>
        <w:t xml:space="preserve">. </w:t>
      </w:r>
      <w:hyperlink r:id="rId92" w:history="1">
        <w:r w:rsidRPr="00861B64">
          <w:rPr>
            <w:rStyle w:val="Hyperlink"/>
            <w:rFonts w:ascii="Times New Roman" w:hAnsi="Times New Roman" w:cs="Times New Roman"/>
          </w:rPr>
          <w:t>https://doi.org/10.1007/s00412-006-0064-6</w:t>
        </w:r>
      </w:hyperlink>
      <w:r w:rsidRPr="00861B64">
        <w:rPr>
          <w:rFonts w:ascii="Times New Roman" w:hAnsi="Times New Roman" w:cs="Times New Roman"/>
        </w:rPr>
        <w:t xml:space="preserve"> </w:t>
      </w:r>
    </w:p>
    <w:p w14:paraId="3ABC7A23"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Nandakumar, V., Kelbauskas, L., Hernandez, K. F., Lintecum, K. M., Senechal, P., Bussey, K. J., Davies, P. C., Johnson, R. H., &amp; Meldrum, D. R. (2012). Isotropic 3d nuclear morphometry of normal, fibrocystic and malignant breast epithelial cells reveals </w:t>
      </w:r>
      <w:r w:rsidRPr="00861B64">
        <w:rPr>
          <w:rFonts w:ascii="Times New Roman" w:hAnsi="Times New Roman" w:cs="Times New Roman"/>
        </w:rPr>
        <w:lastRenderedPageBreak/>
        <w:t xml:space="preserve">new structural alterations. </w:t>
      </w:r>
      <w:r w:rsidRPr="00861B64">
        <w:rPr>
          <w:rFonts w:ascii="Times New Roman" w:hAnsi="Times New Roman" w:cs="Times New Roman"/>
          <w:i/>
        </w:rPr>
        <w:t>PLoS One</w:t>
      </w:r>
      <w:r w:rsidRPr="00861B64">
        <w:rPr>
          <w:rFonts w:ascii="Times New Roman" w:hAnsi="Times New Roman" w:cs="Times New Roman"/>
        </w:rPr>
        <w:t>,</w:t>
      </w:r>
      <w:r w:rsidRPr="00861B64">
        <w:rPr>
          <w:rFonts w:ascii="Times New Roman" w:hAnsi="Times New Roman" w:cs="Times New Roman"/>
          <w:i/>
        </w:rPr>
        <w:t xml:space="preserve"> 7</w:t>
      </w:r>
      <w:r w:rsidRPr="00861B64">
        <w:rPr>
          <w:rFonts w:ascii="Times New Roman" w:hAnsi="Times New Roman" w:cs="Times New Roman"/>
        </w:rPr>
        <w:t xml:space="preserve">. </w:t>
      </w:r>
      <w:hyperlink r:id="rId93" w:history="1">
        <w:r w:rsidRPr="00861B64">
          <w:rPr>
            <w:rStyle w:val="Hyperlink"/>
            <w:rFonts w:ascii="Times New Roman" w:hAnsi="Times New Roman" w:cs="Times New Roman"/>
          </w:rPr>
          <w:t>https://doi.org/10.1371/journal.pone.0029230</w:t>
        </w:r>
      </w:hyperlink>
      <w:r w:rsidRPr="00861B64">
        <w:rPr>
          <w:rFonts w:ascii="Times New Roman" w:hAnsi="Times New Roman" w:cs="Times New Roman"/>
        </w:rPr>
        <w:t xml:space="preserve"> </w:t>
      </w:r>
    </w:p>
    <w:p w14:paraId="6BA670C5"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Nazeer, K. A., &amp; Sebastian, M. (2009). Improving the Accuracy and Efficiency of the k-means Clustering Algorithm. Proceedings of the world congress on engineering, </w:t>
      </w:r>
    </w:p>
    <w:p w14:paraId="6B413085"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Ollion, J., Cochennec, J., Loll, F., Escudé, C., &amp; Boudier, T. (2013). TANGO: a generic tool for high-throughput 3d image analysis for studying nuclear organization. </w:t>
      </w:r>
      <w:r w:rsidRPr="00861B64">
        <w:rPr>
          <w:rFonts w:ascii="Times New Roman" w:hAnsi="Times New Roman" w:cs="Times New Roman"/>
          <w:i/>
        </w:rPr>
        <w:t>Bioinformatics</w:t>
      </w:r>
      <w:r w:rsidRPr="00861B64">
        <w:rPr>
          <w:rFonts w:ascii="Times New Roman" w:hAnsi="Times New Roman" w:cs="Times New Roman"/>
        </w:rPr>
        <w:t>,</w:t>
      </w:r>
      <w:r w:rsidRPr="00861B64">
        <w:rPr>
          <w:rFonts w:ascii="Times New Roman" w:hAnsi="Times New Roman" w:cs="Times New Roman"/>
          <w:i/>
        </w:rPr>
        <w:t xml:space="preserve"> 29</w:t>
      </w:r>
      <w:r w:rsidRPr="00861B64">
        <w:rPr>
          <w:rFonts w:ascii="Times New Roman" w:hAnsi="Times New Roman" w:cs="Times New Roman"/>
        </w:rPr>
        <w:t xml:space="preserve">. </w:t>
      </w:r>
      <w:hyperlink r:id="rId94" w:history="1">
        <w:r w:rsidRPr="00861B64">
          <w:rPr>
            <w:rStyle w:val="Hyperlink"/>
            <w:rFonts w:ascii="Times New Roman" w:hAnsi="Times New Roman" w:cs="Times New Roman"/>
          </w:rPr>
          <w:t>https://doi.org/10.1093/bioinformatics/btt276</w:t>
        </w:r>
      </w:hyperlink>
      <w:r w:rsidRPr="00861B64">
        <w:rPr>
          <w:rFonts w:ascii="Times New Roman" w:hAnsi="Times New Roman" w:cs="Times New Roman"/>
        </w:rPr>
        <w:t xml:space="preserve"> </w:t>
      </w:r>
    </w:p>
    <w:p w14:paraId="3EEF615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Oluwadare, O., Highsmith, M., &amp; Cheng, J. (2019). An overview of methods for reconstructing 3-D chromosome and genome structures from Hi-C data. </w:t>
      </w:r>
      <w:r w:rsidRPr="00861B64">
        <w:rPr>
          <w:rFonts w:ascii="Times New Roman" w:hAnsi="Times New Roman" w:cs="Times New Roman"/>
          <w:i/>
        </w:rPr>
        <w:t>Biol Proced Online</w:t>
      </w:r>
      <w:r w:rsidRPr="00861B64">
        <w:rPr>
          <w:rFonts w:ascii="Times New Roman" w:hAnsi="Times New Roman" w:cs="Times New Roman"/>
        </w:rPr>
        <w:t>,</w:t>
      </w:r>
      <w:r w:rsidRPr="00861B64">
        <w:rPr>
          <w:rFonts w:ascii="Times New Roman" w:hAnsi="Times New Roman" w:cs="Times New Roman"/>
          <w:i/>
        </w:rPr>
        <w:t xml:space="preserve"> 21</w:t>
      </w:r>
      <w:r w:rsidRPr="00861B64">
        <w:rPr>
          <w:rFonts w:ascii="Times New Roman" w:hAnsi="Times New Roman" w:cs="Times New Roman"/>
        </w:rPr>
        <w:t xml:space="preserve">. </w:t>
      </w:r>
      <w:hyperlink r:id="rId95" w:history="1">
        <w:r w:rsidRPr="00861B64">
          <w:rPr>
            <w:rStyle w:val="Hyperlink"/>
            <w:rFonts w:ascii="Times New Roman" w:hAnsi="Times New Roman" w:cs="Times New Roman"/>
          </w:rPr>
          <w:t>https://doi.org/10.1186/s12575-019-0094-0</w:t>
        </w:r>
      </w:hyperlink>
      <w:r w:rsidRPr="00861B64">
        <w:rPr>
          <w:rFonts w:ascii="Times New Roman" w:hAnsi="Times New Roman" w:cs="Times New Roman"/>
        </w:rPr>
        <w:t xml:space="preserve"> </w:t>
      </w:r>
    </w:p>
    <w:p w14:paraId="0077212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Pal, K., Forcato, M., Jost, D., Sexton, T., Vaillant, C., Salviato, E., Mazza, E. M. C., Lugli, E., Cavalli, G., &amp; Ferrari, F. (2019). Global chromatin conformation differences in the drosophila dosage compensated chromosome x. </w:t>
      </w:r>
      <w:r w:rsidRPr="00861B64">
        <w:rPr>
          <w:rFonts w:ascii="Times New Roman" w:hAnsi="Times New Roman" w:cs="Times New Roman"/>
          <w:i/>
        </w:rPr>
        <w:t>Nat Commun</w:t>
      </w:r>
      <w:r w:rsidRPr="00861B64">
        <w:rPr>
          <w:rFonts w:ascii="Times New Roman" w:hAnsi="Times New Roman" w:cs="Times New Roman"/>
        </w:rPr>
        <w:t>,</w:t>
      </w:r>
      <w:r w:rsidRPr="00861B64">
        <w:rPr>
          <w:rFonts w:ascii="Times New Roman" w:hAnsi="Times New Roman" w:cs="Times New Roman"/>
          <w:i/>
        </w:rPr>
        <w:t xml:space="preserve"> 10</w:t>
      </w:r>
      <w:r w:rsidRPr="00861B64">
        <w:rPr>
          <w:rFonts w:ascii="Times New Roman" w:hAnsi="Times New Roman" w:cs="Times New Roman"/>
        </w:rPr>
        <w:t xml:space="preserve">. </w:t>
      </w:r>
      <w:hyperlink r:id="rId96" w:history="1">
        <w:r w:rsidRPr="00861B64">
          <w:rPr>
            <w:rStyle w:val="Hyperlink"/>
            <w:rFonts w:ascii="Times New Roman" w:hAnsi="Times New Roman" w:cs="Times New Roman"/>
          </w:rPr>
          <w:t>https://doi.org/10.1038/s41467-018-07882-8</w:t>
        </w:r>
      </w:hyperlink>
      <w:r w:rsidRPr="00861B64">
        <w:rPr>
          <w:rFonts w:ascii="Times New Roman" w:hAnsi="Times New Roman" w:cs="Times New Roman"/>
        </w:rPr>
        <w:t xml:space="preserve"> </w:t>
      </w:r>
    </w:p>
    <w:p w14:paraId="753F8C03"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Paulsen, J., Sekelja, M., Oldenburg, A. R., Barateau, A., Briand, N., Delbarre, E., Shah, A., Sørensen, A. L., Vigouroux, C., &amp; Buendia, B. (2017). Chrom3D: three-dimensional genome modeling from Hi-C and nuclear lamin-genome contacts. </w:t>
      </w:r>
      <w:r w:rsidRPr="00861B64">
        <w:rPr>
          <w:rFonts w:ascii="Times New Roman" w:hAnsi="Times New Roman" w:cs="Times New Roman"/>
          <w:i/>
        </w:rPr>
        <w:t>Genome Biol</w:t>
      </w:r>
      <w:r w:rsidRPr="00861B64">
        <w:rPr>
          <w:rFonts w:ascii="Times New Roman" w:hAnsi="Times New Roman" w:cs="Times New Roman"/>
        </w:rPr>
        <w:t>,</w:t>
      </w:r>
      <w:r w:rsidRPr="00861B64">
        <w:rPr>
          <w:rFonts w:ascii="Times New Roman" w:hAnsi="Times New Roman" w:cs="Times New Roman"/>
          <w:i/>
        </w:rPr>
        <w:t xml:space="preserve"> 18</w:t>
      </w:r>
      <w:r w:rsidRPr="00861B64">
        <w:rPr>
          <w:rFonts w:ascii="Times New Roman" w:hAnsi="Times New Roman" w:cs="Times New Roman"/>
        </w:rPr>
        <w:t xml:space="preserve">. </w:t>
      </w:r>
      <w:hyperlink r:id="rId97" w:history="1">
        <w:r w:rsidRPr="00861B64">
          <w:rPr>
            <w:rStyle w:val="Hyperlink"/>
            <w:rFonts w:ascii="Times New Roman" w:hAnsi="Times New Roman" w:cs="Times New Roman"/>
          </w:rPr>
          <w:t>https://doi.org/10.1186/s13059-016-1146-2</w:t>
        </w:r>
      </w:hyperlink>
      <w:r w:rsidRPr="00861B64">
        <w:rPr>
          <w:rFonts w:ascii="Times New Roman" w:hAnsi="Times New Roman" w:cs="Times New Roman"/>
        </w:rPr>
        <w:t xml:space="preserve"> </w:t>
      </w:r>
    </w:p>
    <w:p w14:paraId="21EB4DC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Pedregosa, F., Varoquaux, G., Gramfort, A., Michel, V., Thirion, B., Grisel, O., Blondel, M., Prettenhofer, P., Weiss, R., Dubourg, V., Vanderplas, J., Passos, A., Cournapeau, D., Brucher, M., Perrot, M., &amp; Duchesnay, E. (2011). Scikit-learn: machine learning in Python. </w:t>
      </w:r>
      <w:r w:rsidRPr="00861B64">
        <w:rPr>
          <w:rFonts w:ascii="Times New Roman" w:hAnsi="Times New Roman" w:cs="Times New Roman"/>
          <w:i/>
        </w:rPr>
        <w:t>J Mach Learn Res</w:t>
      </w:r>
      <w:r w:rsidRPr="00861B64">
        <w:rPr>
          <w:rFonts w:ascii="Times New Roman" w:hAnsi="Times New Roman" w:cs="Times New Roman"/>
        </w:rPr>
        <w:t>,</w:t>
      </w:r>
      <w:r w:rsidRPr="00861B64">
        <w:rPr>
          <w:rFonts w:ascii="Times New Roman" w:hAnsi="Times New Roman" w:cs="Times New Roman"/>
          <w:i/>
        </w:rPr>
        <w:t xml:space="preserve"> 12</w:t>
      </w:r>
      <w:r w:rsidRPr="00861B64">
        <w:rPr>
          <w:rFonts w:ascii="Times New Roman" w:hAnsi="Times New Roman" w:cs="Times New Roman"/>
        </w:rPr>
        <w:t xml:space="preserve">. </w:t>
      </w:r>
    </w:p>
    <w:p w14:paraId="5B14501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Pierro, M., Zhang, B., Aiden, E. L., Wolynes, P. G., &amp; Onuchic, J. N. (2016). Transferable model for chromosome architecture. </w:t>
      </w:r>
      <w:r w:rsidRPr="00861B64">
        <w:rPr>
          <w:rFonts w:ascii="Times New Roman" w:hAnsi="Times New Roman" w:cs="Times New Roman"/>
          <w:i/>
        </w:rPr>
        <w:t>Proc Natl Acad Sci</w:t>
      </w:r>
      <w:r w:rsidRPr="00861B64">
        <w:rPr>
          <w:rFonts w:ascii="Times New Roman" w:hAnsi="Times New Roman" w:cs="Times New Roman"/>
        </w:rPr>
        <w:t>,</w:t>
      </w:r>
      <w:r w:rsidRPr="00861B64">
        <w:rPr>
          <w:rFonts w:ascii="Times New Roman" w:hAnsi="Times New Roman" w:cs="Times New Roman"/>
          <w:i/>
        </w:rPr>
        <w:t xml:space="preserve"> 113</w:t>
      </w:r>
      <w:r w:rsidRPr="00861B64">
        <w:rPr>
          <w:rFonts w:ascii="Times New Roman" w:hAnsi="Times New Roman" w:cs="Times New Roman"/>
        </w:rPr>
        <w:t xml:space="preserve">. </w:t>
      </w:r>
      <w:hyperlink r:id="rId98" w:history="1">
        <w:r w:rsidRPr="00861B64">
          <w:rPr>
            <w:rStyle w:val="Hyperlink"/>
            <w:rFonts w:ascii="Times New Roman" w:hAnsi="Times New Roman" w:cs="Times New Roman"/>
          </w:rPr>
          <w:t>https://doi.org/10.1073/pnas.1613607113</w:t>
        </w:r>
      </w:hyperlink>
      <w:r w:rsidRPr="00861B64">
        <w:rPr>
          <w:rFonts w:ascii="Times New Roman" w:hAnsi="Times New Roman" w:cs="Times New Roman"/>
        </w:rPr>
        <w:t xml:space="preserve"> </w:t>
      </w:r>
    </w:p>
    <w:p w14:paraId="355273E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Qi, Y., Reyes, A., Johnstone, S. E., Aryee, M. J., Bernstein, B. E., &amp; Zhang, B. (2020). Data-driven polymer model for mechanistic exploration of diploid genome organization. </w:t>
      </w:r>
      <w:r w:rsidRPr="00861B64">
        <w:rPr>
          <w:rFonts w:ascii="Times New Roman" w:hAnsi="Times New Roman" w:cs="Times New Roman"/>
          <w:i/>
        </w:rPr>
        <w:t>bioRxiv</w:t>
      </w:r>
      <w:r w:rsidRPr="00861B64">
        <w:rPr>
          <w:rFonts w:ascii="Times New Roman" w:hAnsi="Times New Roman" w:cs="Times New Roman"/>
        </w:rPr>
        <w:t xml:space="preserve">. </w:t>
      </w:r>
      <w:hyperlink r:id="rId99" w:history="1">
        <w:r w:rsidRPr="00861B64">
          <w:rPr>
            <w:rStyle w:val="Hyperlink"/>
            <w:rFonts w:ascii="Times New Roman" w:hAnsi="Times New Roman" w:cs="Times New Roman"/>
          </w:rPr>
          <w:t>https://doi.org/10.1101/2020.02.27.968735</w:t>
        </w:r>
      </w:hyperlink>
      <w:r w:rsidRPr="00861B64">
        <w:rPr>
          <w:rFonts w:ascii="Times New Roman" w:hAnsi="Times New Roman" w:cs="Times New Roman"/>
        </w:rPr>
        <w:t xml:space="preserve"> </w:t>
      </w:r>
    </w:p>
    <w:p w14:paraId="37353910"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Ranade, D., Koul, S., Thompson, J., Prasad, K. B., &amp; Sengupta, K. (2017). Chromosomal aneuploidies induced upon lamin b2 depletion are mislocalized in the interphase nucleus. </w:t>
      </w:r>
      <w:r w:rsidRPr="00861B64">
        <w:rPr>
          <w:rFonts w:ascii="Times New Roman" w:hAnsi="Times New Roman" w:cs="Times New Roman"/>
          <w:i/>
        </w:rPr>
        <w:t>Chromosoma</w:t>
      </w:r>
      <w:r w:rsidRPr="00861B64">
        <w:rPr>
          <w:rFonts w:ascii="Times New Roman" w:hAnsi="Times New Roman" w:cs="Times New Roman"/>
        </w:rPr>
        <w:t>,</w:t>
      </w:r>
      <w:r w:rsidRPr="00861B64">
        <w:rPr>
          <w:rFonts w:ascii="Times New Roman" w:hAnsi="Times New Roman" w:cs="Times New Roman"/>
          <w:i/>
        </w:rPr>
        <w:t xml:space="preserve"> 126</w:t>
      </w:r>
      <w:r w:rsidRPr="00861B64">
        <w:rPr>
          <w:rFonts w:ascii="Times New Roman" w:hAnsi="Times New Roman" w:cs="Times New Roman"/>
        </w:rPr>
        <w:t xml:space="preserve">. </w:t>
      </w:r>
      <w:hyperlink r:id="rId100" w:history="1">
        <w:r w:rsidRPr="00861B64">
          <w:rPr>
            <w:rStyle w:val="Hyperlink"/>
            <w:rFonts w:ascii="Times New Roman" w:hAnsi="Times New Roman" w:cs="Times New Roman"/>
          </w:rPr>
          <w:t>https://doi.org/10.1007/s00412-016-0580-y</w:t>
        </w:r>
      </w:hyperlink>
      <w:r w:rsidRPr="00861B64">
        <w:rPr>
          <w:rFonts w:ascii="Times New Roman" w:hAnsi="Times New Roman" w:cs="Times New Roman"/>
        </w:rPr>
        <w:t xml:space="preserve"> </w:t>
      </w:r>
    </w:p>
    <w:p w14:paraId="0FDAF3FB"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Rao, S. S., Huntley, M. H., Durand, N. C., Stamenova, E. K., Bochkov, I. D., Robinson, J. T., Sanborn, A. L., Machol, I., Omer, A. D., &amp; Lander, E. S. (2014). A 3D map of the human genome at kilobase resolution reveals principles of chromatin looping.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159</w:t>
      </w:r>
      <w:r w:rsidRPr="00861B64">
        <w:rPr>
          <w:rFonts w:ascii="Times New Roman" w:hAnsi="Times New Roman" w:cs="Times New Roman"/>
        </w:rPr>
        <w:t xml:space="preserve">(7), 1665-1680. </w:t>
      </w:r>
    </w:p>
    <w:p w14:paraId="5DCE9D81"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Rosin, L. F., Crocker, O., Isenhart, R. L., Nguyen, S. C., Xu, Z., &amp; Joyce, E. F. (2019). Chromosome territory formation attenuates the translocation potential of cells. </w:t>
      </w:r>
      <w:r w:rsidRPr="00861B64">
        <w:rPr>
          <w:rFonts w:ascii="Times New Roman" w:hAnsi="Times New Roman" w:cs="Times New Roman"/>
          <w:i/>
        </w:rPr>
        <w:t>ELife</w:t>
      </w:r>
      <w:r w:rsidRPr="00861B64">
        <w:rPr>
          <w:rFonts w:ascii="Times New Roman" w:hAnsi="Times New Roman" w:cs="Times New Roman"/>
        </w:rPr>
        <w:t>,</w:t>
      </w:r>
      <w:r w:rsidRPr="00861B64">
        <w:rPr>
          <w:rFonts w:ascii="Times New Roman" w:hAnsi="Times New Roman" w:cs="Times New Roman"/>
          <w:i/>
        </w:rPr>
        <w:t xml:space="preserve"> 8</w:t>
      </w:r>
      <w:r w:rsidRPr="00861B64">
        <w:rPr>
          <w:rFonts w:ascii="Times New Roman" w:hAnsi="Times New Roman" w:cs="Times New Roman"/>
        </w:rPr>
        <w:t xml:space="preserve">. </w:t>
      </w:r>
      <w:hyperlink r:id="rId101" w:history="1">
        <w:r w:rsidRPr="00861B64">
          <w:rPr>
            <w:rStyle w:val="Hyperlink"/>
            <w:rFonts w:ascii="Times New Roman" w:hAnsi="Times New Roman" w:cs="Times New Roman"/>
          </w:rPr>
          <w:t>https://doi.org/10.7554/eLife.49553</w:t>
        </w:r>
      </w:hyperlink>
      <w:r w:rsidRPr="00861B64">
        <w:rPr>
          <w:rFonts w:ascii="Times New Roman" w:hAnsi="Times New Roman" w:cs="Times New Roman"/>
        </w:rPr>
        <w:t xml:space="preserve"> </w:t>
      </w:r>
    </w:p>
    <w:p w14:paraId="5A7D35F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Sanchez, J. A., Karni, R. J., &amp; Wangh, L. J. (1997). Fluorescent in situ hybridization (fish) analysis of the relationship between chromosome location and nuclear morphology in human neutrophils. </w:t>
      </w:r>
      <w:r w:rsidRPr="00861B64">
        <w:rPr>
          <w:rFonts w:ascii="Times New Roman" w:hAnsi="Times New Roman" w:cs="Times New Roman"/>
          <w:i/>
        </w:rPr>
        <w:t>Chromosoma</w:t>
      </w:r>
      <w:r w:rsidRPr="00861B64">
        <w:rPr>
          <w:rFonts w:ascii="Times New Roman" w:hAnsi="Times New Roman" w:cs="Times New Roman"/>
        </w:rPr>
        <w:t>,</w:t>
      </w:r>
      <w:r w:rsidRPr="00861B64">
        <w:rPr>
          <w:rFonts w:ascii="Times New Roman" w:hAnsi="Times New Roman" w:cs="Times New Roman"/>
          <w:i/>
        </w:rPr>
        <w:t xml:space="preserve"> 106</w:t>
      </w:r>
      <w:r w:rsidRPr="00861B64">
        <w:rPr>
          <w:rFonts w:ascii="Times New Roman" w:hAnsi="Times New Roman" w:cs="Times New Roman"/>
        </w:rPr>
        <w:t xml:space="preserve">. </w:t>
      </w:r>
      <w:hyperlink r:id="rId102" w:history="1">
        <w:r w:rsidRPr="00861B64">
          <w:rPr>
            <w:rStyle w:val="Hyperlink"/>
            <w:rFonts w:ascii="Times New Roman" w:hAnsi="Times New Roman" w:cs="Times New Roman"/>
          </w:rPr>
          <w:t>https://doi.org/10.1007/s004120050236</w:t>
        </w:r>
      </w:hyperlink>
      <w:r w:rsidRPr="00861B64">
        <w:rPr>
          <w:rFonts w:ascii="Times New Roman" w:hAnsi="Times New Roman" w:cs="Times New Roman"/>
        </w:rPr>
        <w:t xml:space="preserve"> </w:t>
      </w:r>
    </w:p>
    <w:p w14:paraId="108CA90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Sanders, J. T., Freeman, T. F., Xu, Y., Golloshi, R., Stallard, M. A., Martin, R. S., Balajee, A. S., &amp; McCord, R. P. (2019). Radiation-induced DNA damage and repair effects on 3D genome organization. </w:t>
      </w:r>
      <w:r w:rsidRPr="00861B64">
        <w:rPr>
          <w:rFonts w:ascii="Times New Roman" w:hAnsi="Times New Roman" w:cs="Times New Roman"/>
          <w:i/>
        </w:rPr>
        <w:t>bioRxiv</w:t>
      </w:r>
      <w:r w:rsidRPr="00861B64">
        <w:rPr>
          <w:rFonts w:ascii="Times New Roman" w:hAnsi="Times New Roman" w:cs="Times New Roman"/>
        </w:rPr>
        <w:t xml:space="preserve">. </w:t>
      </w:r>
      <w:hyperlink r:id="rId103" w:history="1">
        <w:r w:rsidRPr="00861B64">
          <w:rPr>
            <w:rStyle w:val="Hyperlink"/>
            <w:rFonts w:ascii="Times New Roman" w:hAnsi="Times New Roman" w:cs="Times New Roman"/>
          </w:rPr>
          <w:t>https://doi.org/10.1101/740704</w:t>
        </w:r>
      </w:hyperlink>
      <w:r w:rsidRPr="00861B64">
        <w:rPr>
          <w:rFonts w:ascii="Times New Roman" w:hAnsi="Times New Roman" w:cs="Times New Roman"/>
        </w:rPr>
        <w:t xml:space="preserve"> </w:t>
      </w:r>
    </w:p>
    <w:p w14:paraId="7F3DA9B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lastRenderedPageBreak/>
        <w:t xml:space="preserve">Satopaa, V., Albrecht, J., Irwin, D., &amp; Raghavan, B. (2011). Finding a" kneedle" in a haystack: Detecting knee points in system behavior. 2011 31st international conference on distributed computing systems workshops, </w:t>
      </w:r>
    </w:p>
    <w:p w14:paraId="7BA4BD73"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Scherer, S. (2008). </w:t>
      </w:r>
      <w:r w:rsidRPr="00861B64">
        <w:rPr>
          <w:rFonts w:ascii="Times New Roman" w:hAnsi="Times New Roman" w:cs="Times New Roman"/>
          <w:i/>
        </w:rPr>
        <w:t>Short guide to the human genome</w:t>
      </w:r>
      <w:r w:rsidRPr="00861B64">
        <w:rPr>
          <w:rFonts w:ascii="Times New Roman" w:hAnsi="Times New Roman" w:cs="Times New Roman"/>
        </w:rPr>
        <w:t xml:space="preserve">. Cold Spring Harbor Laboratory Press. </w:t>
      </w:r>
    </w:p>
    <w:p w14:paraId="7A04DB3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Schoenfelder, S., Javierre, B. M., Furlan-Magaril, M., Wingett, S. W., &amp; Fraser, P. (2018). Promoter capture HI-C: high-resolution, genome-wide profiling of promoter interactions. </w:t>
      </w:r>
      <w:r w:rsidRPr="00861B64">
        <w:rPr>
          <w:rFonts w:ascii="Times New Roman" w:hAnsi="Times New Roman" w:cs="Times New Roman"/>
          <w:i/>
        </w:rPr>
        <w:t>J Vis Exp</w:t>
      </w:r>
      <w:r w:rsidRPr="00861B64">
        <w:rPr>
          <w:rFonts w:ascii="Times New Roman" w:hAnsi="Times New Roman" w:cs="Times New Roman"/>
        </w:rPr>
        <w:t>,</w:t>
      </w:r>
      <w:r w:rsidRPr="00861B64">
        <w:rPr>
          <w:rFonts w:ascii="Times New Roman" w:hAnsi="Times New Roman" w:cs="Times New Roman"/>
          <w:i/>
        </w:rPr>
        <w:t xml:space="preserve"> 136</w:t>
      </w:r>
      <w:r w:rsidRPr="00861B64">
        <w:rPr>
          <w:rFonts w:ascii="Times New Roman" w:hAnsi="Times New Roman" w:cs="Times New Roman"/>
        </w:rPr>
        <w:t xml:space="preserve">. </w:t>
      </w:r>
    </w:p>
    <w:p w14:paraId="275B93BF"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Serra, F., Baù, D., Goodstadt, M., Castillo, D., Filion, G. J., &amp; Marti-Renom, M. A. (2017). Automatic analysis and 3D-modelling of Hi-C data using tadbit reveals structural features of the fly chromatin colors. </w:t>
      </w:r>
      <w:r w:rsidRPr="00861B64">
        <w:rPr>
          <w:rFonts w:ascii="Times New Roman" w:hAnsi="Times New Roman" w:cs="Times New Roman"/>
          <w:i/>
        </w:rPr>
        <w:t>PLoS Comput Biol</w:t>
      </w:r>
      <w:r w:rsidRPr="00861B64">
        <w:rPr>
          <w:rFonts w:ascii="Times New Roman" w:hAnsi="Times New Roman" w:cs="Times New Roman"/>
        </w:rPr>
        <w:t>,</w:t>
      </w:r>
      <w:r w:rsidRPr="00861B64">
        <w:rPr>
          <w:rFonts w:ascii="Times New Roman" w:hAnsi="Times New Roman" w:cs="Times New Roman"/>
          <w:i/>
        </w:rPr>
        <w:t xml:space="preserve"> 13</w:t>
      </w:r>
      <w:r w:rsidRPr="00861B64">
        <w:rPr>
          <w:rFonts w:ascii="Times New Roman" w:hAnsi="Times New Roman" w:cs="Times New Roman"/>
        </w:rPr>
        <w:t xml:space="preserve">. </w:t>
      </w:r>
      <w:hyperlink r:id="rId104" w:history="1">
        <w:r w:rsidRPr="00861B64">
          <w:rPr>
            <w:rStyle w:val="Hyperlink"/>
            <w:rFonts w:ascii="Times New Roman" w:hAnsi="Times New Roman" w:cs="Times New Roman"/>
          </w:rPr>
          <w:t>https://doi.org/10.1371/journal.pcbi.1005665</w:t>
        </w:r>
      </w:hyperlink>
      <w:r w:rsidRPr="00861B64">
        <w:rPr>
          <w:rFonts w:ascii="Times New Roman" w:hAnsi="Times New Roman" w:cs="Times New Roman"/>
        </w:rPr>
        <w:t xml:space="preserve"> </w:t>
      </w:r>
    </w:p>
    <w:p w14:paraId="7F3FBF1B"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Shachar, S., Voss, T. C., Pegoraro, G., Sciascia, N., &amp; Misteli, T. (2015). A high-throughput imaging-based mapping platform for the systematic identification of gene positioning factors.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162</w:t>
      </w:r>
      <w:r w:rsidRPr="00861B64">
        <w:rPr>
          <w:rFonts w:ascii="Times New Roman" w:hAnsi="Times New Roman" w:cs="Times New Roman"/>
        </w:rPr>
        <w:t xml:space="preserve">. </w:t>
      </w:r>
      <w:hyperlink r:id="rId105" w:history="1">
        <w:r w:rsidRPr="00861B64">
          <w:rPr>
            <w:rStyle w:val="Hyperlink"/>
            <w:rFonts w:ascii="Times New Roman" w:hAnsi="Times New Roman" w:cs="Times New Roman"/>
          </w:rPr>
          <w:t>https://doi.org/10.1016/j.cell.2015.07.035</w:t>
        </w:r>
      </w:hyperlink>
      <w:r w:rsidRPr="00861B64">
        <w:rPr>
          <w:rFonts w:ascii="Times New Roman" w:hAnsi="Times New Roman" w:cs="Times New Roman"/>
        </w:rPr>
        <w:t xml:space="preserve"> </w:t>
      </w:r>
    </w:p>
    <w:p w14:paraId="4B935BE7"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Solovei, I., &amp; Cremer, M. (2010). 3D-FISH on cultured cells combined with immunostaining. In J. Bridger &amp; E. Volpi (Eds.), </w:t>
      </w:r>
      <w:r w:rsidRPr="00861B64">
        <w:rPr>
          <w:rFonts w:ascii="Times New Roman" w:hAnsi="Times New Roman" w:cs="Times New Roman"/>
          <w:i/>
        </w:rPr>
        <w:t>Fluorescence in situ hybridization (FISH)</w:t>
      </w:r>
      <w:r w:rsidRPr="00861B64">
        <w:rPr>
          <w:rFonts w:ascii="Times New Roman" w:hAnsi="Times New Roman" w:cs="Times New Roman"/>
        </w:rPr>
        <w:t xml:space="preserve">. Springer. </w:t>
      </w:r>
      <w:hyperlink r:id="rId106" w:history="1">
        <w:r w:rsidRPr="00861B64">
          <w:rPr>
            <w:rStyle w:val="Hyperlink"/>
            <w:rFonts w:ascii="Times New Roman" w:hAnsi="Times New Roman" w:cs="Times New Roman"/>
          </w:rPr>
          <w:t>https://doi.org/10.1007/978-1-60761-789-1_8</w:t>
        </w:r>
      </w:hyperlink>
      <w:r w:rsidRPr="00861B64">
        <w:rPr>
          <w:rFonts w:ascii="Times New Roman" w:hAnsi="Times New Roman" w:cs="Times New Roman"/>
        </w:rPr>
        <w:t xml:space="preserve"> </w:t>
      </w:r>
    </w:p>
    <w:p w14:paraId="6F3998B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Stefano, M., Paulsen, J., Lien, T. G., Hovig, E., &amp; Micheletti, C. (2016). Hi-C-constrained physical models of human chromosomes recover functionally-related properties of genome organization. </w:t>
      </w:r>
      <w:r w:rsidRPr="00861B64">
        <w:rPr>
          <w:rFonts w:ascii="Times New Roman" w:hAnsi="Times New Roman" w:cs="Times New Roman"/>
          <w:i/>
        </w:rPr>
        <w:t>Sci Rep</w:t>
      </w:r>
      <w:r w:rsidRPr="00861B64">
        <w:rPr>
          <w:rFonts w:ascii="Times New Roman" w:hAnsi="Times New Roman" w:cs="Times New Roman"/>
        </w:rPr>
        <w:t>,</w:t>
      </w:r>
      <w:r w:rsidRPr="00861B64">
        <w:rPr>
          <w:rFonts w:ascii="Times New Roman" w:hAnsi="Times New Roman" w:cs="Times New Roman"/>
          <w:i/>
        </w:rPr>
        <w:t xml:space="preserve"> 6</w:t>
      </w:r>
      <w:r w:rsidRPr="00861B64">
        <w:rPr>
          <w:rFonts w:ascii="Times New Roman" w:hAnsi="Times New Roman" w:cs="Times New Roman"/>
        </w:rPr>
        <w:t xml:space="preserve">. </w:t>
      </w:r>
      <w:hyperlink r:id="rId107" w:history="1">
        <w:r w:rsidRPr="00861B64">
          <w:rPr>
            <w:rStyle w:val="Hyperlink"/>
            <w:rFonts w:ascii="Times New Roman" w:hAnsi="Times New Roman" w:cs="Times New Roman"/>
          </w:rPr>
          <w:t>https://doi.org/10.1038/srep35985</w:t>
        </w:r>
      </w:hyperlink>
      <w:r w:rsidRPr="00861B64">
        <w:rPr>
          <w:rFonts w:ascii="Times New Roman" w:hAnsi="Times New Roman" w:cs="Times New Roman"/>
        </w:rPr>
        <w:t xml:space="preserve"> </w:t>
      </w:r>
    </w:p>
    <w:p w14:paraId="0FA5731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Steininger, A., Ebert, G., Becker, B. V., Assaf, C., Möbs, M., Schmidt, C. A., Grabarczyk, P., Jensen, L. R., Przybylski, G. K., &amp; Port, M. (2018). Genome-wide analysis of interchromosomal interaction probabilities reveals chained translocations and overrepresentation of translocation breakpoints in genes in a cutaneous t-cell lymphoma cell line. </w:t>
      </w:r>
      <w:r w:rsidRPr="00861B64">
        <w:rPr>
          <w:rFonts w:ascii="Times New Roman" w:hAnsi="Times New Roman" w:cs="Times New Roman"/>
          <w:i/>
        </w:rPr>
        <w:t>Front Oncol</w:t>
      </w:r>
      <w:r w:rsidRPr="00861B64">
        <w:rPr>
          <w:rFonts w:ascii="Times New Roman" w:hAnsi="Times New Roman" w:cs="Times New Roman"/>
        </w:rPr>
        <w:t>,</w:t>
      </w:r>
      <w:r w:rsidRPr="00861B64">
        <w:rPr>
          <w:rFonts w:ascii="Times New Roman" w:hAnsi="Times New Roman" w:cs="Times New Roman"/>
          <w:i/>
        </w:rPr>
        <w:t xml:space="preserve"> 8</w:t>
      </w:r>
      <w:r w:rsidRPr="00861B64">
        <w:rPr>
          <w:rFonts w:ascii="Times New Roman" w:hAnsi="Times New Roman" w:cs="Times New Roman"/>
        </w:rPr>
        <w:t xml:space="preserve">. </w:t>
      </w:r>
      <w:hyperlink r:id="rId108" w:history="1">
        <w:r w:rsidRPr="00861B64">
          <w:rPr>
            <w:rStyle w:val="Hyperlink"/>
            <w:rFonts w:ascii="Times New Roman" w:hAnsi="Times New Roman" w:cs="Times New Roman"/>
          </w:rPr>
          <w:t>https://doi.org/10.3389/fonc.2018.00183</w:t>
        </w:r>
      </w:hyperlink>
      <w:r w:rsidRPr="00861B64">
        <w:rPr>
          <w:rFonts w:ascii="Times New Roman" w:hAnsi="Times New Roman" w:cs="Times New Roman"/>
        </w:rPr>
        <w:t xml:space="preserve"> </w:t>
      </w:r>
    </w:p>
    <w:p w14:paraId="593DDB1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Stevens, T. J., Lando, D., Basu, S., Atkinson, L. P., Cao, Y., Lee, S. F., Leeb, M., Wohlfahrt, K. J., Boucher, W., &amp; O’Shaughnessy-Kirwan, A. (2017). 3D structures of individual mammalian genomes studied by single-cell Hi-C. </w:t>
      </w:r>
      <w:r w:rsidRPr="00861B64">
        <w:rPr>
          <w:rFonts w:ascii="Times New Roman" w:hAnsi="Times New Roman" w:cs="Times New Roman"/>
          <w:i/>
        </w:rPr>
        <w:t>Nature</w:t>
      </w:r>
      <w:r w:rsidRPr="00861B64">
        <w:rPr>
          <w:rFonts w:ascii="Times New Roman" w:hAnsi="Times New Roman" w:cs="Times New Roman"/>
        </w:rPr>
        <w:t>,</w:t>
      </w:r>
      <w:r w:rsidRPr="00861B64">
        <w:rPr>
          <w:rFonts w:ascii="Times New Roman" w:hAnsi="Times New Roman" w:cs="Times New Roman"/>
          <w:i/>
        </w:rPr>
        <w:t xml:space="preserve"> 544</w:t>
      </w:r>
      <w:r w:rsidRPr="00861B64">
        <w:rPr>
          <w:rFonts w:ascii="Times New Roman" w:hAnsi="Times New Roman" w:cs="Times New Roman"/>
        </w:rPr>
        <w:t xml:space="preserve">. </w:t>
      </w:r>
      <w:hyperlink r:id="rId109" w:history="1">
        <w:r w:rsidRPr="00861B64">
          <w:rPr>
            <w:rStyle w:val="Hyperlink"/>
            <w:rFonts w:ascii="Times New Roman" w:hAnsi="Times New Roman" w:cs="Times New Roman"/>
          </w:rPr>
          <w:t>https://doi.org/10.1038/nature21429</w:t>
        </w:r>
      </w:hyperlink>
      <w:r w:rsidRPr="00861B64">
        <w:rPr>
          <w:rFonts w:ascii="Times New Roman" w:hAnsi="Times New Roman" w:cs="Times New Roman"/>
        </w:rPr>
        <w:t xml:space="preserve"> </w:t>
      </w:r>
    </w:p>
    <w:p w14:paraId="350B5DC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Strickfaden, H., Zunhammer, A., Koningsbruggen, S., Köhler, D., &amp; Cremer, T. (2010). 4d chromatin dynamics in cycling cells: Theodor Boveri’s hypotheses revisited. </w:t>
      </w:r>
      <w:r w:rsidRPr="00861B64">
        <w:rPr>
          <w:rFonts w:ascii="Times New Roman" w:hAnsi="Times New Roman" w:cs="Times New Roman"/>
          <w:i/>
        </w:rPr>
        <w:t>Nucleus</w:t>
      </w:r>
      <w:r w:rsidRPr="00861B64">
        <w:rPr>
          <w:rFonts w:ascii="Times New Roman" w:hAnsi="Times New Roman" w:cs="Times New Roman"/>
        </w:rPr>
        <w:t>,</w:t>
      </w:r>
      <w:r w:rsidRPr="00861B64">
        <w:rPr>
          <w:rFonts w:ascii="Times New Roman" w:hAnsi="Times New Roman" w:cs="Times New Roman"/>
          <w:i/>
        </w:rPr>
        <w:t xml:space="preserve"> 1</w:t>
      </w:r>
      <w:r w:rsidRPr="00861B64">
        <w:rPr>
          <w:rFonts w:ascii="Times New Roman" w:hAnsi="Times New Roman" w:cs="Times New Roman"/>
        </w:rPr>
        <w:t xml:space="preserve">. </w:t>
      </w:r>
    </w:p>
    <w:p w14:paraId="101A1D6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Sun, H. B., Shen, J., &amp; Yokota, H. (2000). Size-dependent positioning of human chromosomes in interphase nuclei. </w:t>
      </w:r>
      <w:r w:rsidRPr="00861B64">
        <w:rPr>
          <w:rFonts w:ascii="Times New Roman" w:hAnsi="Times New Roman" w:cs="Times New Roman"/>
          <w:i/>
        </w:rPr>
        <w:t>Biophysical journal</w:t>
      </w:r>
      <w:r w:rsidRPr="00861B64">
        <w:rPr>
          <w:rFonts w:ascii="Times New Roman" w:hAnsi="Times New Roman" w:cs="Times New Roman"/>
        </w:rPr>
        <w:t>,</w:t>
      </w:r>
      <w:r w:rsidRPr="00861B64">
        <w:rPr>
          <w:rFonts w:ascii="Times New Roman" w:hAnsi="Times New Roman" w:cs="Times New Roman"/>
          <w:i/>
        </w:rPr>
        <w:t xml:space="preserve"> 79</w:t>
      </w:r>
      <w:r w:rsidRPr="00861B64">
        <w:rPr>
          <w:rFonts w:ascii="Times New Roman" w:hAnsi="Times New Roman" w:cs="Times New Roman"/>
        </w:rPr>
        <w:t xml:space="preserve">(1), 184-190. </w:t>
      </w:r>
    </w:p>
    <w:p w14:paraId="54E7888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Tanabe, H., Habermann, F. A., Solovei, I., Cremer, M., &amp; Cremer, T. (2002). Non-random radial arrangements of interphase chromosome territories: evolutionary considerations and functional implications. </w:t>
      </w:r>
      <w:r w:rsidRPr="00861B64">
        <w:rPr>
          <w:rFonts w:ascii="Times New Roman" w:hAnsi="Times New Roman" w:cs="Times New Roman"/>
          <w:i/>
        </w:rPr>
        <w:t>Mutat Res Fundam Mol Mech Mutagenes</w:t>
      </w:r>
      <w:r w:rsidRPr="00861B64">
        <w:rPr>
          <w:rFonts w:ascii="Times New Roman" w:hAnsi="Times New Roman" w:cs="Times New Roman"/>
        </w:rPr>
        <w:t>,</w:t>
      </w:r>
      <w:r w:rsidRPr="00861B64">
        <w:rPr>
          <w:rFonts w:ascii="Times New Roman" w:hAnsi="Times New Roman" w:cs="Times New Roman"/>
          <w:i/>
        </w:rPr>
        <w:t xml:space="preserve"> 504</w:t>
      </w:r>
      <w:r w:rsidRPr="00861B64">
        <w:rPr>
          <w:rFonts w:ascii="Times New Roman" w:hAnsi="Times New Roman" w:cs="Times New Roman"/>
        </w:rPr>
        <w:t xml:space="preserve">. </w:t>
      </w:r>
      <w:hyperlink r:id="rId110" w:history="1">
        <w:r w:rsidRPr="00861B64">
          <w:rPr>
            <w:rStyle w:val="Hyperlink"/>
            <w:rFonts w:ascii="Times New Roman" w:hAnsi="Times New Roman" w:cs="Times New Roman"/>
          </w:rPr>
          <w:t>https://doi.org/10.1016/S0027-5107(02)00077-5</w:t>
        </w:r>
      </w:hyperlink>
      <w:r w:rsidRPr="00861B64">
        <w:rPr>
          <w:rFonts w:ascii="Times New Roman" w:hAnsi="Times New Roman" w:cs="Times New Roman"/>
        </w:rPr>
        <w:t xml:space="preserve"> </w:t>
      </w:r>
    </w:p>
    <w:p w14:paraId="516EA4FF"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Tanabe, H., Küpper, K., Ishida, T., Neusser, M., &amp; Mizusawa, H. (2005). Inter-and intra-specific gene-density-correlated radial chromosome territory arrangements are conserved in old world monkeys. </w:t>
      </w:r>
      <w:r w:rsidRPr="00861B64">
        <w:rPr>
          <w:rFonts w:ascii="Times New Roman" w:hAnsi="Times New Roman" w:cs="Times New Roman"/>
          <w:i/>
        </w:rPr>
        <w:t>Cytogenet Genome Res</w:t>
      </w:r>
      <w:r w:rsidRPr="00861B64">
        <w:rPr>
          <w:rFonts w:ascii="Times New Roman" w:hAnsi="Times New Roman" w:cs="Times New Roman"/>
        </w:rPr>
        <w:t>,</w:t>
      </w:r>
      <w:r w:rsidRPr="00861B64">
        <w:rPr>
          <w:rFonts w:ascii="Times New Roman" w:hAnsi="Times New Roman" w:cs="Times New Roman"/>
          <w:i/>
        </w:rPr>
        <w:t xml:space="preserve"> 108</w:t>
      </w:r>
      <w:r w:rsidRPr="00861B64">
        <w:rPr>
          <w:rFonts w:ascii="Times New Roman" w:hAnsi="Times New Roman" w:cs="Times New Roman"/>
        </w:rPr>
        <w:t xml:space="preserve">. </w:t>
      </w:r>
      <w:hyperlink r:id="rId111" w:history="1">
        <w:r w:rsidRPr="00861B64">
          <w:rPr>
            <w:rStyle w:val="Hyperlink"/>
            <w:rFonts w:ascii="Times New Roman" w:hAnsi="Times New Roman" w:cs="Times New Roman"/>
          </w:rPr>
          <w:t>https://doi.org/10.1159/000080824</w:t>
        </w:r>
      </w:hyperlink>
      <w:r w:rsidRPr="00861B64">
        <w:rPr>
          <w:rFonts w:ascii="Times New Roman" w:hAnsi="Times New Roman" w:cs="Times New Roman"/>
        </w:rPr>
        <w:t xml:space="preserve"> </w:t>
      </w:r>
    </w:p>
    <w:p w14:paraId="1CBCBCAE"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lastRenderedPageBreak/>
        <w:t xml:space="preserve">Tjong, H., Li, W., Kalhor, R., Dai, C., Hao, S., Gong, K., Zhou, Y., Li, H., Zhou, X. J., &amp; Gros, M. A. (2016). Population-based 3D genome structure analysis reveals driving forces in spatial genome organization. </w:t>
      </w:r>
      <w:r w:rsidRPr="00861B64">
        <w:rPr>
          <w:rFonts w:ascii="Times New Roman" w:hAnsi="Times New Roman" w:cs="Times New Roman"/>
          <w:i/>
        </w:rPr>
        <w:t>Proc Natl Acad Sci</w:t>
      </w:r>
      <w:r w:rsidRPr="00861B64">
        <w:rPr>
          <w:rFonts w:ascii="Times New Roman" w:hAnsi="Times New Roman" w:cs="Times New Roman"/>
        </w:rPr>
        <w:t>,</w:t>
      </w:r>
      <w:r w:rsidRPr="00861B64">
        <w:rPr>
          <w:rFonts w:ascii="Times New Roman" w:hAnsi="Times New Roman" w:cs="Times New Roman"/>
          <w:i/>
        </w:rPr>
        <w:t xml:space="preserve"> 113</w:t>
      </w:r>
      <w:r w:rsidRPr="00861B64">
        <w:rPr>
          <w:rFonts w:ascii="Times New Roman" w:hAnsi="Times New Roman" w:cs="Times New Roman"/>
        </w:rPr>
        <w:t xml:space="preserve">. </w:t>
      </w:r>
      <w:hyperlink r:id="rId112" w:history="1">
        <w:r w:rsidRPr="00861B64">
          <w:rPr>
            <w:rStyle w:val="Hyperlink"/>
            <w:rFonts w:ascii="Times New Roman" w:hAnsi="Times New Roman" w:cs="Times New Roman"/>
          </w:rPr>
          <w:t>https://doi.org/10.1073/pnas.1512577113</w:t>
        </w:r>
      </w:hyperlink>
      <w:r w:rsidRPr="00861B64">
        <w:rPr>
          <w:rFonts w:ascii="Times New Roman" w:hAnsi="Times New Roman" w:cs="Times New Roman"/>
        </w:rPr>
        <w:t xml:space="preserve"> </w:t>
      </w:r>
    </w:p>
    <w:p w14:paraId="0F9F243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Todd, M. J., &amp; Yıldırım, E. A. (2007). On Khachiyan’s algorithm for the computation of minimum-volume enclosing ellipsoids. </w:t>
      </w:r>
      <w:r w:rsidRPr="00861B64">
        <w:rPr>
          <w:rFonts w:ascii="Times New Roman" w:hAnsi="Times New Roman" w:cs="Times New Roman"/>
          <w:i/>
        </w:rPr>
        <w:t>Discrete Appl Math</w:t>
      </w:r>
      <w:r w:rsidRPr="00861B64">
        <w:rPr>
          <w:rFonts w:ascii="Times New Roman" w:hAnsi="Times New Roman" w:cs="Times New Roman"/>
        </w:rPr>
        <w:t>,</w:t>
      </w:r>
      <w:r w:rsidRPr="00861B64">
        <w:rPr>
          <w:rFonts w:ascii="Times New Roman" w:hAnsi="Times New Roman" w:cs="Times New Roman"/>
          <w:i/>
        </w:rPr>
        <w:t xml:space="preserve"> 155</w:t>
      </w:r>
      <w:r w:rsidRPr="00861B64">
        <w:rPr>
          <w:rFonts w:ascii="Times New Roman" w:hAnsi="Times New Roman" w:cs="Times New Roman"/>
        </w:rPr>
        <w:t xml:space="preserve">. </w:t>
      </w:r>
      <w:hyperlink r:id="rId113" w:history="1">
        <w:r w:rsidRPr="00861B64">
          <w:rPr>
            <w:rStyle w:val="Hyperlink"/>
            <w:rFonts w:ascii="Times New Roman" w:hAnsi="Times New Roman" w:cs="Times New Roman"/>
          </w:rPr>
          <w:t>https://doi.org/10.1016/j.dam.2007.02.013</w:t>
        </w:r>
      </w:hyperlink>
      <w:r w:rsidRPr="00861B64">
        <w:rPr>
          <w:rFonts w:ascii="Times New Roman" w:hAnsi="Times New Roman" w:cs="Times New Roman"/>
        </w:rPr>
        <w:t xml:space="preserve"> </w:t>
      </w:r>
    </w:p>
    <w:p w14:paraId="673D5D58"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Van Steensel, B., &amp; Belmont, A. S. (2017). Lamina-associated domains: links with chromosome architecture, heterochromatin, and gene repression. </w:t>
      </w:r>
      <w:r w:rsidRPr="00861B64">
        <w:rPr>
          <w:rFonts w:ascii="Times New Roman" w:hAnsi="Times New Roman" w:cs="Times New Roman"/>
          <w:i/>
        </w:rPr>
        <w:t>Cell</w:t>
      </w:r>
      <w:r w:rsidRPr="00861B64">
        <w:rPr>
          <w:rFonts w:ascii="Times New Roman" w:hAnsi="Times New Roman" w:cs="Times New Roman"/>
        </w:rPr>
        <w:t>,</w:t>
      </w:r>
      <w:r w:rsidRPr="00861B64">
        <w:rPr>
          <w:rFonts w:ascii="Times New Roman" w:hAnsi="Times New Roman" w:cs="Times New Roman"/>
          <w:i/>
        </w:rPr>
        <w:t xml:space="preserve"> 169</w:t>
      </w:r>
      <w:r w:rsidRPr="00861B64">
        <w:rPr>
          <w:rFonts w:ascii="Times New Roman" w:hAnsi="Times New Roman" w:cs="Times New Roman"/>
        </w:rPr>
        <w:t xml:space="preserve">(5), 780-791. </w:t>
      </w:r>
    </w:p>
    <w:p w14:paraId="3832F37A"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Walter, J., Schermelleh, L., Cremer, M., Tashiro, S., &amp; Cremer, T. (2003). Chromosome order in hela cells changes during mitosis and early g1, but is stably maintained during subsequent interphase stages. </w:t>
      </w:r>
      <w:r w:rsidRPr="00861B64">
        <w:rPr>
          <w:rFonts w:ascii="Times New Roman" w:hAnsi="Times New Roman" w:cs="Times New Roman"/>
          <w:i/>
        </w:rPr>
        <w:t>J Cell Biol</w:t>
      </w:r>
      <w:r w:rsidRPr="00861B64">
        <w:rPr>
          <w:rFonts w:ascii="Times New Roman" w:hAnsi="Times New Roman" w:cs="Times New Roman"/>
        </w:rPr>
        <w:t>,</w:t>
      </w:r>
      <w:r w:rsidRPr="00861B64">
        <w:rPr>
          <w:rFonts w:ascii="Times New Roman" w:hAnsi="Times New Roman" w:cs="Times New Roman"/>
          <w:i/>
        </w:rPr>
        <w:t xml:space="preserve"> 160</w:t>
      </w:r>
      <w:r w:rsidRPr="00861B64">
        <w:rPr>
          <w:rFonts w:ascii="Times New Roman" w:hAnsi="Times New Roman" w:cs="Times New Roman"/>
        </w:rPr>
        <w:t xml:space="preserve">. </w:t>
      </w:r>
      <w:hyperlink r:id="rId114" w:history="1">
        <w:r w:rsidRPr="00861B64">
          <w:rPr>
            <w:rStyle w:val="Hyperlink"/>
            <w:rFonts w:ascii="Times New Roman" w:hAnsi="Times New Roman" w:cs="Times New Roman"/>
          </w:rPr>
          <w:t>https://doi.org/10.1083/jcb.200211103</w:t>
        </w:r>
      </w:hyperlink>
      <w:r w:rsidRPr="00861B64">
        <w:rPr>
          <w:rFonts w:ascii="Times New Roman" w:hAnsi="Times New Roman" w:cs="Times New Roman"/>
        </w:rPr>
        <w:t xml:space="preserve"> </w:t>
      </w:r>
    </w:p>
    <w:p w14:paraId="15B3687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Wettermann, S., Brems, M., Siebert, J., Vu, G., Stevens, T., &amp; Virnau, P. (2020). A minimal gō-model for rebuilding whole genome structures from haploid single-cell Hi-C data. </w:t>
      </w:r>
      <w:r w:rsidRPr="00861B64">
        <w:rPr>
          <w:rFonts w:ascii="Times New Roman" w:hAnsi="Times New Roman" w:cs="Times New Roman"/>
          <w:i/>
        </w:rPr>
        <w:t>Comput Mater Sci</w:t>
      </w:r>
      <w:r w:rsidRPr="00861B64">
        <w:rPr>
          <w:rFonts w:ascii="Times New Roman" w:hAnsi="Times New Roman" w:cs="Times New Roman"/>
        </w:rPr>
        <w:t>,</w:t>
      </w:r>
      <w:r w:rsidRPr="00861B64">
        <w:rPr>
          <w:rFonts w:ascii="Times New Roman" w:hAnsi="Times New Roman" w:cs="Times New Roman"/>
          <w:i/>
        </w:rPr>
        <w:t xml:space="preserve"> 173</w:t>
      </w:r>
      <w:r w:rsidRPr="00861B64">
        <w:rPr>
          <w:rFonts w:ascii="Times New Roman" w:hAnsi="Times New Roman" w:cs="Times New Roman"/>
        </w:rPr>
        <w:t xml:space="preserve">. </w:t>
      </w:r>
      <w:hyperlink r:id="rId115" w:history="1">
        <w:r w:rsidRPr="00861B64">
          <w:rPr>
            <w:rStyle w:val="Hyperlink"/>
            <w:rFonts w:ascii="Times New Roman" w:hAnsi="Times New Roman" w:cs="Times New Roman"/>
          </w:rPr>
          <w:t>https://doi.org/10.1016/j.commatsci.2019.109178</w:t>
        </w:r>
      </w:hyperlink>
      <w:r w:rsidRPr="00861B64">
        <w:rPr>
          <w:rFonts w:ascii="Times New Roman" w:hAnsi="Times New Roman" w:cs="Times New Roman"/>
        </w:rPr>
        <w:t xml:space="preserve"> </w:t>
      </w:r>
    </w:p>
    <w:p w14:paraId="1EBC3CBC"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Xiong, K., &amp; Ma, J. (2019). Revealing Hi-C subcompartments by imputing inter-chromosomal chromatin interactions. </w:t>
      </w:r>
      <w:r w:rsidRPr="00861B64">
        <w:rPr>
          <w:rFonts w:ascii="Times New Roman" w:hAnsi="Times New Roman" w:cs="Times New Roman"/>
          <w:i/>
        </w:rPr>
        <w:t>Nat Commun</w:t>
      </w:r>
      <w:r w:rsidRPr="00861B64">
        <w:rPr>
          <w:rFonts w:ascii="Times New Roman" w:hAnsi="Times New Roman" w:cs="Times New Roman"/>
        </w:rPr>
        <w:t>,</w:t>
      </w:r>
      <w:r w:rsidRPr="00861B64">
        <w:rPr>
          <w:rFonts w:ascii="Times New Roman" w:hAnsi="Times New Roman" w:cs="Times New Roman"/>
          <w:i/>
        </w:rPr>
        <w:t xml:space="preserve"> 10</w:t>
      </w:r>
      <w:r w:rsidRPr="00861B64">
        <w:rPr>
          <w:rFonts w:ascii="Times New Roman" w:hAnsi="Times New Roman" w:cs="Times New Roman"/>
        </w:rPr>
        <w:t xml:space="preserve">. </w:t>
      </w:r>
      <w:hyperlink r:id="rId116" w:history="1">
        <w:r w:rsidRPr="00861B64">
          <w:rPr>
            <w:rStyle w:val="Hyperlink"/>
            <w:rFonts w:ascii="Times New Roman" w:hAnsi="Times New Roman" w:cs="Times New Roman"/>
          </w:rPr>
          <w:t>https://doi.org/10.1038/s41467-018-07882-8</w:t>
        </w:r>
      </w:hyperlink>
      <w:r w:rsidRPr="00861B64">
        <w:rPr>
          <w:rFonts w:ascii="Times New Roman" w:hAnsi="Times New Roman" w:cs="Times New Roman"/>
        </w:rPr>
        <w:t xml:space="preserve"> </w:t>
      </w:r>
    </w:p>
    <w:p w14:paraId="3672AA0D"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Zhang, B., &amp; Wolynes, P. G. (2017). Genomic energy landscapes. </w:t>
      </w:r>
      <w:r w:rsidRPr="00861B64">
        <w:rPr>
          <w:rFonts w:ascii="Times New Roman" w:hAnsi="Times New Roman" w:cs="Times New Roman"/>
          <w:i/>
        </w:rPr>
        <w:t>Biophys J</w:t>
      </w:r>
      <w:r w:rsidRPr="00861B64">
        <w:rPr>
          <w:rFonts w:ascii="Times New Roman" w:hAnsi="Times New Roman" w:cs="Times New Roman"/>
        </w:rPr>
        <w:t>,</w:t>
      </w:r>
      <w:r w:rsidRPr="00861B64">
        <w:rPr>
          <w:rFonts w:ascii="Times New Roman" w:hAnsi="Times New Roman" w:cs="Times New Roman"/>
          <w:i/>
        </w:rPr>
        <w:t xml:space="preserve"> 112</w:t>
      </w:r>
      <w:r w:rsidRPr="00861B64">
        <w:rPr>
          <w:rFonts w:ascii="Times New Roman" w:hAnsi="Times New Roman" w:cs="Times New Roman"/>
        </w:rPr>
        <w:t xml:space="preserve">. </w:t>
      </w:r>
      <w:hyperlink r:id="rId117" w:history="1">
        <w:r w:rsidRPr="00861B64">
          <w:rPr>
            <w:rStyle w:val="Hyperlink"/>
            <w:rFonts w:ascii="Times New Roman" w:hAnsi="Times New Roman" w:cs="Times New Roman"/>
          </w:rPr>
          <w:t>https://doi.org/10.1016/j.bpj.2016.08.046</w:t>
        </w:r>
      </w:hyperlink>
      <w:r w:rsidRPr="00861B64">
        <w:rPr>
          <w:rFonts w:ascii="Times New Roman" w:hAnsi="Times New Roman" w:cs="Times New Roman"/>
        </w:rPr>
        <w:t xml:space="preserve"> </w:t>
      </w:r>
    </w:p>
    <w:p w14:paraId="67F27F93"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Zhang, X., Zhang, Y., Zhu, X., Purmann, C., Haney, M. S., Ward, T., Khechaduri, A., Yao, J., Weissman, S. M., &amp; Urban, A. E. (2018). Local and global chromatin interactions are altered by large genomic deletions associated with human brain development. </w:t>
      </w:r>
      <w:r w:rsidRPr="00861B64">
        <w:rPr>
          <w:rFonts w:ascii="Times New Roman" w:hAnsi="Times New Roman" w:cs="Times New Roman"/>
          <w:i/>
        </w:rPr>
        <w:t>Nat Commun</w:t>
      </w:r>
      <w:r w:rsidRPr="00861B64">
        <w:rPr>
          <w:rFonts w:ascii="Times New Roman" w:hAnsi="Times New Roman" w:cs="Times New Roman"/>
        </w:rPr>
        <w:t>,</w:t>
      </w:r>
      <w:r w:rsidRPr="00861B64">
        <w:rPr>
          <w:rFonts w:ascii="Times New Roman" w:hAnsi="Times New Roman" w:cs="Times New Roman"/>
          <w:i/>
        </w:rPr>
        <w:t xml:space="preserve"> 9</w:t>
      </w:r>
      <w:r w:rsidRPr="00861B64">
        <w:rPr>
          <w:rFonts w:ascii="Times New Roman" w:hAnsi="Times New Roman" w:cs="Times New Roman"/>
        </w:rPr>
        <w:t xml:space="preserve">. </w:t>
      </w:r>
      <w:hyperlink r:id="rId118" w:history="1">
        <w:r w:rsidRPr="00861B64">
          <w:rPr>
            <w:rStyle w:val="Hyperlink"/>
            <w:rFonts w:ascii="Times New Roman" w:hAnsi="Times New Roman" w:cs="Times New Roman"/>
          </w:rPr>
          <w:t>https://doi.org/10.1038/s41467-017-02088-w</w:t>
        </w:r>
      </w:hyperlink>
      <w:r w:rsidRPr="00861B64">
        <w:rPr>
          <w:rFonts w:ascii="Times New Roman" w:hAnsi="Times New Roman" w:cs="Times New Roman"/>
        </w:rPr>
        <w:t xml:space="preserve"> </w:t>
      </w:r>
    </w:p>
    <w:p w14:paraId="5D1515D9" w14:textId="77777777" w:rsidR="007A223A" w:rsidRPr="00861B64" w:rsidRDefault="007A223A" w:rsidP="00861B64">
      <w:pPr>
        <w:pStyle w:val="EndNoteBibliography"/>
        <w:ind w:left="720" w:hanging="720"/>
        <w:jc w:val="both"/>
        <w:rPr>
          <w:rFonts w:ascii="Times New Roman" w:hAnsi="Times New Roman" w:cs="Times New Roman"/>
        </w:rPr>
      </w:pPr>
      <w:r w:rsidRPr="00861B64">
        <w:rPr>
          <w:rFonts w:ascii="Times New Roman" w:hAnsi="Times New Roman" w:cs="Times New Roman"/>
        </w:rPr>
        <w:t xml:space="preserve">Zhu, Y., Gong, K., Denholtz, M., Chandra, V., Kamps, M. P., Alber, F., &amp; Murre, C. (2017). Comprehensive characterization of neutrophil genome topology. </w:t>
      </w:r>
      <w:r w:rsidRPr="00861B64">
        <w:rPr>
          <w:rFonts w:ascii="Times New Roman" w:hAnsi="Times New Roman" w:cs="Times New Roman"/>
          <w:i/>
        </w:rPr>
        <w:t>Genes Dev</w:t>
      </w:r>
      <w:r w:rsidRPr="00861B64">
        <w:rPr>
          <w:rFonts w:ascii="Times New Roman" w:hAnsi="Times New Roman" w:cs="Times New Roman"/>
        </w:rPr>
        <w:t>,</w:t>
      </w:r>
      <w:r w:rsidRPr="00861B64">
        <w:rPr>
          <w:rFonts w:ascii="Times New Roman" w:hAnsi="Times New Roman" w:cs="Times New Roman"/>
          <w:i/>
        </w:rPr>
        <w:t xml:space="preserve"> 31</w:t>
      </w:r>
      <w:r w:rsidRPr="00861B64">
        <w:rPr>
          <w:rFonts w:ascii="Times New Roman" w:hAnsi="Times New Roman" w:cs="Times New Roman"/>
        </w:rPr>
        <w:t xml:space="preserve">. </w:t>
      </w:r>
      <w:hyperlink r:id="rId119" w:history="1">
        <w:r w:rsidRPr="00861B64">
          <w:rPr>
            <w:rStyle w:val="Hyperlink"/>
            <w:rFonts w:ascii="Times New Roman" w:hAnsi="Times New Roman" w:cs="Times New Roman"/>
          </w:rPr>
          <w:t>https://doi.org/10.1101/gad.293910.116</w:t>
        </w:r>
      </w:hyperlink>
      <w:r w:rsidRPr="00861B64">
        <w:rPr>
          <w:rFonts w:ascii="Times New Roman" w:hAnsi="Times New Roman" w:cs="Times New Roman"/>
        </w:rPr>
        <w:t xml:space="preserve"> </w:t>
      </w:r>
    </w:p>
    <w:p w14:paraId="6CABC4D6" w14:textId="0CF411CF" w:rsidR="00975E37" w:rsidRPr="00861B64" w:rsidRDefault="007A223A" w:rsidP="00861B64">
      <w:pPr>
        <w:jc w:val="both"/>
        <w:rPr>
          <w:rFonts w:ascii="Times New Roman" w:hAnsi="Times New Roman" w:cs="Times New Roman"/>
        </w:rPr>
      </w:pPr>
      <w:r w:rsidRPr="00861B64">
        <w:rPr>
          <w:rFonts w:ascii="Times New Roman" w:hAnsi="Times New Roman" w:cs="Times New Roman"/>
        </w:rPr>
        <w:fldChar w:fldCharType="end"/>
      </w:r>
    </w:p>
    <w:p w14:paraId="7E82353A" w14:textId="77777777" w:rsidR="0009570B" w:rsidRPr="00FF60C3" w:rsidRDefault="00975E37" w:rsidP="0009570B">
      <w:pPr>
        <w:pStyle w:val="Heading2"/>
        <w:rPr>
          <w:rFonts w:ascii="Times New Roman" w:hAnsi="Times New Roman" w:cs="Times New Roman"/>
        </w:rPr>
      </w:pPr>
      <w:r w:rsidRPr="00861B64">
        <w:rPr>
          <w:rFonts w:ascii="Times New Roman" w:hAnsi="Times New Roman" w:cs="Times New Roman"/>
          <w:sz w:val="24"/>
          <w:szCs w:val="24"/>
        </w:rPr>
        <w:br w:type="page"/>
      </w:r>
      <w:bookmarkStart w:id="55" w:name="_Toc118112249"/>
      <w:r w:rsidR="0009570B" w:rsidRPr="00861B64">
        <w:rPr>
          <w:rFonts w:ascii="Times New Roman" w:hAnsi="Times New Roman" w:cs="Times New Roman"/>
        </w:rPr>
        <w:lastRenderedPageBreak/>
        <w:t>APPENDIX</w:t>
      </w:r>
      <w:bookmarkEnd w:id="55"/>
    </w:p>
    <w:p w14:paraId="581631AE" w14:textId="37FEC903" w:rsidR="00975E37" w:rsidRPr="00E36BAC" w:rsidRDefault="00B6532C" w:rsidP="00B6532C">
      <w:pPr>
        <w:pStyle w:val="Caption"/>
        <w:rPr>
          <w:rFonts w:ascii="Times New Roman" w:hAnsi="Times New Roman" w:cs="Times New Roman"/>
          <w:b w:val="0"/>
          <w:bCs w:val="0"/>
          <w:sz w:val="16"/>
          <w:szCs w:val="16"/>
        </w:rPr>
      </w:pPr>
      <w:bookmarkStart w:id="56" w:name="_Toc118112337"/>
      <w:r w:rsidRPr="00E36BAC">
        <w:rPr>
          <w:rFonts w:ascii="Times New Roman" w:hAnsi="Times New Roman" w:cs="Times New Roman"/>
          <w:sz w:val="20"/>
          <w:szCs w:val="20"/>
        </w:rPr>
        <w:t xml:space="preserve">Table </w:t>
      </w:r>
      <w:r w:rsidRPr="00E36BAC">
        <w:rPr>
          <w:rFonts w:ascii="Times New Roman" w:hAnsi="Times New Roman" w:cs="Times New Roman"/>
          <w:sz w:val="20"/>
          <w:szCs w:val="20"/>
        </w:rPr>
        <w:fldChar w:fldCharType="begin"/>
      </w:r>
      <w:r w:rsidRPr="00E36BAC">
        <w:rPr>
          <w:rFonts w:ascii="Times New Roman" w:hAnsi="Times New Roman" w:cs="Times New Roman"/>
          <w:sz w:val="20"/>
          <w:szCs w:val="20"/>
        </w:rPr>
        <w:instrText xml:space="preserve"> SEQ Table \* ARABIC </w:instrText>
      </w:r>
      <w:r w:rsidRPr="00E36BAC">
        <w:rPr>
          <w:rFonts w:ascii="Times New Roman" w:hAnsi="Times New Roman" w:cs="Times New Roman"/>
          <w:sz w:val="20"/>
          <w:szCs w:val="20"/>
        </w:rPr>
        <w:fldChar w:fldCharType="separate"/>
      </w:r>
      <w:r w:rsidR="00D513A7">
        <w:rPr>
          <w:rFonts w:ascii="Times New Roman" w:hAnsi="Times New Roman" w:cs="Times New Roman"/>
          <w:noProof/>
          <w:sz w:val="20"/>
          <w:szCs w:val="20"/>
        </w:rPr>
        <w:t>1</w:t>
      </w:r>
      <w:r w:rsidRPr="00E36BAC">
        <w:rPr>
          <w:rFonts w:ascii="Times New Roman" w:hAnsi="Times New Roman" w:cs="Times New Roman"/>
          <w:sz w:val="20"/>
          <w:szCs w:val="20"/>
        </w:rPr>
        <w:fldChar w:fldCharType="end"/>
      </w:r>
      <w:r w:rsidR="00E36BAC" w:rsidRPr="00E36BAC">
        <w:rPr>
          <w:rFonts w:ascii="Times New Roman" w:hAnsi="Times New Roman" w:cs="Times New Roman"/>
          <w:sz w:val="20"/>
          <w:szCs w:val="20"/>
        </w:rPr>
        <w:t xml:space="preserve"> </w:t>
      </w:r>
      <w:r w:rsidR="00E36BAC" w:rsidRPr="00E36BAC">
        <w:rPr>
          <w:rFonts w:ascii="Times New Roman" w:hAnsi="Times New Roman" w:cs="Times New Roman"/>
          <w:b w:val="0"/>
          <w:bCs w:val="0"/>
          <w:sz w:val="20"/>
          <w:szCs w:val="20"/>
        </w:rPr>
        <w:t>Dataset description.</w:t>
      </w:r>
      <w:bookmarkEnd w:id="56"/>
    </w:p>
    <w:tbl>
      <w:tblPr>
        <w:tblW w:w="8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707"/>
        <w:gridCol w:w="1214"/>
        <w:gridCol w:w="893"/>
        <w:gridCol w:w="1861"/>
        <w:gridCol w:w="1253"/>
      </w:tblGrid>
      <w:tr w:rsidR="003738C3" w:rsidRPr="008E7702" w14:paraId="56054D86" w14:textId="77777777" w:rsidTr="003C1B98">
        <w:trPr>
          <w:trHeight w:val="300"/>
        </w:trPr>
        <w:tc>
          <w:tcPr>
            <w:tcW w:w="1706" w:type="dxa"/>
            <w:shd w:val="clear" w:color="auto" w:fill="auto"/>
            <w:noWrap/>
            <w:vAlign w:val="bottom"/>
            <w:hideMark/>
          </w:tcPr>
          <w:p w14:paraId="0A6D59FA"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Cell Line</w:t>
            </w:r>
          </w:p>
        </w:tc>
        <w:tc>
          <w:tcPr>
            <w:tcW w:w="1710" w:type="dxa"/>
            <w:shd w:val="clear" w:color="auto" w:fill="auto"/>
            <w:noWrap/>
            <w:vAlign w:val="bottom"/>
            <w:hideMark/>
          </w:tcPr>
          <w:p w14:paraId="20217003"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Type</w:t>
            </w:r>
          </w:p>
        </w:tc>
        <w:tc>
          <w:tcPr>
            <w:tcW w:w="1216" w:type="dxa"/>
            <w:shd w:val="clear" w:color="auto" w:fill="auto"/>
            <w:noWrap/>
            <w:vAlign w:val="bottom"/>
            <w:hideMark/>
          </w:tcPr>
          <w:p w14:paraId="3DD2F2AA" w14:textId="0AD68057" w:rsidR="008E7702" w:rsidRPr="003C1B98" w:rsidRDefault="003738C3"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Nuclear</w:t>
            </w:r>
            <w:r w:rsidR="008E7702" w:rsidRPr="003C1B98">
              <w:rPr>
                <w:rFonts w:ascii="Times New Roman" w:hAnsi="Times New Roman" w:cs="Times New Roman"/>
                <w:b/>
                <w:bCs/>
                <w:color w:val="000000"/>
                <w:sz w:val="20"/>
                <w:szCs w:val="20"/>
              </w:rPr>
              <w:t xml:space="preserve"> Shape</w:t>
            </w:r>
          </w:p>
        </w:tc>
        <w:tc>
          <w:tcPr>
            <w:tcW w:w="878" w:type="dxa"/>
            <w:shd w:val="clear" w:color="auto" w:fill="auto"/>
            <w:noWrap/>
            <w:vAlign w:val="bottom"/>
            <w:hideMark/>
          </w:tcPr>
          <w:p w14:paraId="60B439D9"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Hi-C Data</w:t>
            </w:r>
          </w:p>
        </w:tc>
        <w:tc>
          <w:tcPr>
            <w:tcW w:w="1865" w:type="dxa"/>
            <w:shd w:val="clear" w:color="auto" w:fill="auto"/>
            <w:noWrap/>
            <w:vAlign w:val="bottom"/>
            <w:hideMark/>
          </w:tcPr>
          <w:p w14:paraId="7D1C2EB7" w14:textId="180A7C05"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 xml:space="preserve">GEO or EGA </w:t>
            </w:r>
            <w:r w:rsidR="008E0670" w:rsidRPr="003C1B98">
              <w:rPr>
                <w:rFonts w:ascii="Times New Roman" w:hAnsi="Times New Roman" w:cs="Times New Roman"/>
                <w:b/>
                <w:bCs/>
                <w:color w:val="000000"/>
                <w:sz w:val="20"/>
                <w:szCs w:val="20"/>
              </w:rPr>
              <w:t>Accession</w:t>
            </w:r>
            <w:r w:rsidRPr="003C1B98">
              <w:rPr>
                <w:rFonts w:ascii="Times New Roman" w:hAnsi="Times New Roman" w:cs="Times New Roman"/>
                <w:b/>
                <w:bCs/>
                <w:color w:val="000000"/>
                <w:sz w:val="20"/>
                <w:szCs w:val="20"/>
              </w:rPr>
              <w:t xml:space="preserve"> Number</w:t>
            </w:r>
          </w:p>
        </w:tc>
        <w:tc>
          <w:tcPr>
            <w:tcW w:w="1255" w:type="dxa"/>
            <w:shd w:val="clear" w:color="auto" w:fill="auto"/>
            <w:noWrap/>
            <w:vAlign w:val="bottom"/>
            <w:hideMark/>
          </w:tcPr>
          <w:p w14:paraId="3D393078"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Microscopy Data</w:t>
            </w:r>
          </w:p>
        </w:tc>
      </w:tr>
      <w:tr w:rsidR="003738C3" w:rsidRPr="008E7702" w14:paraId="202F7E19" w14:textId="77777777" w:rsidTr="003C1B98">
        <w:trPr>
          <w:trHeight w:val="300"/>
        </w:trPr>
        <w:tc>
          <w:tcPr>
            <w:tcW w:w="1706" w:type="dxa"/>
            <w:shd w:val="clear" w:color="auto" w:fill="auto"/>
            <w:noWrap/>
            <w:vAlign w:val="bottom"/>
            <w:hideMark/>
          </w:tcPr>
          <w:p w14:paraId="247BF708"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GM12878</w:t>
            </w:r>
          </w:p>
        </w:tc>
        <w:tc>
          <w:tcPr>
            <w:tcW w:w="1710" w:type="dxa"/>
            <w:shd w:val="clear" w:color="auto" w:fill="auto"/>
            <w:noWrap/>
            <w:vAlign w:val="bottom"/>
            <w:hideMark/>
          </w:tcPr>
          <w:p w14:paraId="42C0B038"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Lymphoblastoid</w:t>
            </w:r>
          </w:p>
        </w:tc>
        <w:tc>
          <w:tcPr>
            <w:tcW w:w="1216" w:type="dxa"/>
            <w:shd w:val="clear" w:color="auto" w:fill="auto"/>
            <w:noWrap/>
            <w:vAlign w:val="bottom"/>
            <w:hideMark/>
          </w:tcPr>
          <w:p w14:paraId="753524AA"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Spherical</w:t>
            </w:r>
          </w:p>
        </w:tc>
        <w:tc>
          <w:tcPr>
            <w:tcW w:w="878" w:type="dxa"/>
            <w:shd w:val="clear" w:color="auto" w:fill="auto"/>
            <w:noWrap/>
            <w:vAlign w:val="bottom"/>
            <w:hideMark/>
          </w:tcPr>
          <w:p w14:paraId="12CC832C" w14:textId="44E4B3E7" w:rsidR="008E7702" w:rsidRPr="003C1B98" w:rsidRDefault="00834C6F"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Sanders et al., 2019</w:t>
            </w:r>
          </w:p>
        </w:tc>
        <w:tc>
          <w:tcPr>
            <w:tcW w:w="1865" w:type="dxa"/>
            <w:shd w:val="clear" w:color="auto" w:fill="auto"/>
            <w:noWrap/>
            <w:vAlign w:val="bottom"/>
            <w:hideMark/>
          </w:tcPr>
          <w:p w14:paraId="4AD0FABD"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GSE136899</w:t>
            </w:r>
          </w:p>
        </w:tc>
        <w:tc>
          <w:tcPr>
            <w:tcW w:w="1255" w:type="dxa"/>
            <w:shd w:val="clear" w:color="auto" w:fill="auto"/>
            <w:noWrap/>
            <w:vAlign w:val="bottom"/>
            <w:hideMark/>
          </w:tcPr>
          <w:p w14:paraId="4E2FF0A3" w14:textId="3F1CCCDF" w:rsidR="008E7702" w:rsidRPr="003C1B98" w:rsidRDefault="00955294"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Boyle et al., 2001</w:t>
            </w:r>
          </w:p>
        </w:tc>
      </w:tr>
      <w:tr w:rsidR="003738C3" w:rsidRPr="008E7702" w14:paraId="7853C253" w14:textId="77777777" w:rsidTr="003C1B98">
        <w:trPr>
          <w:trHeight w:val="323"/>
        </w:trPr>
        <w:tc>
          <w:tcPr>
            <w:tcW w:w="1706" w:type="dxa"/>
            <w:shd w:val="clear" w:color="auto" w:fill="auto"/>
            <w:noWrap/>
            <w:vAlign w:val="bottom"/>
            <w:hideMark/>
          </w:tcPr>
          <w:p w14:paraId="5905599A"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GM12878 Rao</w:t>
            </w:r>
          </w:p>
        </w:tc>
        <w:tc>
          <w:tcPr>
            <w:tcW w:w="1710" w:type="dxa"/>
            <w:shd w:val="clear" w:color="auto" w:fill="auto"/>
            <w:noWrap/>
            <w:vAlign w:val="bottom"/>
            <w:hideMark/>
          </w:tcPr>
          <w:p w14:paraId="3D4B3E97"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Lymphoblastoid</w:t>
            </w:r>
          </w:p>
        </w:tc>
        <w:tc>
          <w:tcPr>
            <w:tcW w:w="1216" w:type="dxa"/>
            <w:shd w:val="clear" w:color="auto" w:fill="auto"/>
            <w:noWrap/>
            <w:vAlign w:val="bottom"/>
            <w:hideMark/>
          </w:tcPr>
          <w:p w14:paraId="0AACF1F0"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Spherical</w:t>
            </w:r>
          </w:p>
        </w:tc>
        <w:tc>
          <w:tcPr>
            <w:tcW w:w="878" w:type="dxa"/>
            <w:shd w:val="clear" w:color="auto" w:fill="auto"/>
            <w:noWrap/>
            <w:vAlign w:val="bottom"/>
            <w:hideMark/>
          </w:tcPr>
          <w:p w14:paraId="27CA37D1" w14:textId="63927925" w:rsidR="008E7702" w:rsidRPr="003C1B98" w:rsidRDefault="005D62E5"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Rao et al., 2014</w:t>
            </w:r>
          </w:p>
        </w:tc>
        <w:tc>
          <w:tcPr>
            <w:tcW w:w="1865" w:type="dxa"/>
            <w:shd w:val="clear" w:color="auto" w:fill="auto"/>
            <w:noWrap/>
            <w:vAlign w:val="bottom"/>
            <w:hideMark/>
          </w:tcPr>
          <w:p w14:paraId="13CC062D"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GSE63525</w:t>
            </w:r>
          </w:p>
        </w:tc>
        <w:tc>
          <w:tcPr>
            <w:tcW w:w="1255" w:type="dxa"/>
            <w:shd w:val="clear" w:color="auto" w:fill="auto"/>
            <w:noWrap/>
            <w:vAlign w:val="bottom"/>
            <w:hideMark/>
          </w:tcPr>
          <w:p w14:paraId="15159722" w14:textId="19A5F3E2" w:rsidR="008E7702" w:rsidRPr="003C1B98" w:rsidRDefault="00916406"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Boyle et al., 2001</w:t>
            </w:r>
          </w:p>
        </w:tc>
      </w:tr>
      <w:tr w:rsidR="003738C3" w:rsidRPr="008E7702" w14:paraId="4B27727B" w14:textId="77777777" w:rsidTr="003C1B98">
        <w:trPr>
          <w:trHeight w:val="300"/>
        </w:trPr>
        <w:tc>
          <w:tcPr>
            <w:tcW w:w="1706" w:type="dxa"/>
            <w:shd w:val="clear" w:color="auto" w:fill="auto"/>
            <w:noWrap/>
            <w:vAlign w:val="bottom"/>
            <w:hideMark/>
          </w:tcPr>
          <w:p w14:paraId="4052D53A"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BJ1-hTERT</w:t>
            </w:r>
          </w:p>
        </w:tc>
        <w:tc>
          <w:tcPr>
            <w:tcW w:w="1710" w:type="dxa"/>
            <w:shd w:val="clear" w:color="auto" w:fill="auto"/>
            <w:noWrap/>
            <w:vAlign w:val="bottom"/>
            <w:hideMark/>
          </w:tcPr>
          <w:p w14:paraId="44CADB46"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Skin Fibroblast</w:t>
            </w:r>
          </w:p>
        </w:tc>
        <w:tc>
          <w:tcPr>
            <w:tcW w:w="1216" w:type="dxa"/>
            <w:shd w:val="clear" w:color="auto" w:fill="auto"/>
            <w:noWrap/>
            <w:vAlign w:val="bottom"/>
            <w:hideMark/>
          </w:tcPr>
          <w:p w14:paraId="354AF807" w14:textId="24A15D75" w:rsidR="008E7702" w:rsidRPr="003C1B98" w:rsidRDefault="003738C3"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1819F817" w14:textId="14D690AB" w:rsidR="008E7702" w:rsidRPr="003C1B98" w:rsidRDefault="00834C6F"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Sanders et al., 2019</w:t>
            </w:r>
          </w:p>
        </w:tc>
        <w:tc>
          <w:tcPr>
            <w:tcW w:w="1865" w:type="dxa"/>
            <w:shd w:val="clear" w:color="auto" w:fill="auto"/>
            <w:noWrap/>
            <w:vAlign w:val="bottom"/>
            <w:hideMark/>
          </w:tcPr>
          <w:p w14:paraId="374F5223"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GSE136899</w:t>
            </w:r>
          </w:p>
        </w:tc>
        <w:tc>
          <w:tcPr>
            <w:tcW w:w="1255" w:type="dxa"/>
            <w:shd w:val="clear" w:color="auto" w:fill="auto"/>
            <w:noWrap/>
            <w:vAlign w:val="bottom"/>
            <w:hideMark/>
          </w:tcPr>
          <w:p w14:paraId="790EE300" w14:textId="55FACA74" w:rsidR="008E7702" w:rsidRPr="003C1B98" w:rsidRDefault="00916406"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Bolzer et al., 2005</w:t>
            </w:r>
          </w:p>
        </w:tc>
      </w:tr>
      <w:tr w:rsidR="003738C3" w:rsidRPr="008E7702" w14:paraId="2A8CEAD1" w14:textId="77777777" w:rsidTr="003C1B98">
        <w:trPr>
          <w:trHeight w:val="300"/>
        </w:trPr>
        <w:tc>
          <w:tcPr>
            <w:tcW w:w="1706" w:type="dxa"/>
            <w:shd w:val="clear" w:color="auto" w:fill="auto"/>
            <w:noWrap/>
            <w:vAlign w:val="bottom"/>
            <w:hideMark/>
          </w:tcPr>
          <w:p w14:paraId="435FBFB6"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BJ-5ta</w:t>
            </w:r>
          </w:p>
        </w:tc>
        <w:tc>
          <w:tcPr>
            <w:tcW w:w="1710" w:type="dxa"/>
            <w:shd w:val="clear" w:color="auto" w:fill="auto"/>
            <w:noWrap/>
            <w:vAlign w:val="bottom"/>
            <w:hideMark/>
          </w:tcPr>
          <w:p w14:paraId="4B4A7997"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Skin Fibroblast</w:t>
            </w:r>
          </w:p>
        </w:tc>
        <w:tc>
          <w:tcPr>
            <w:tcW w:w="1216" w:type="dxa"/>
            <w:shd w:val="clear" w:color="auto" w:fill="auto"/>
            <w:noWrap/>
            <w:vAlign w:val="bottom"/>
            <w:hideMark/>
          </w:tcPr>
          <w:p w14:paraId="032772D8" w14:textId="379690FD" w:rsidR="008E7702" w:rsidRPr="003C1B98" w:rsidRDefault="008E0670"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1B6D8BE8" w14:textId="0678AB3E" w:rsidR="008E7702" w:rsidRPr="003C1B98" w:rsidRDefault="00834C6F"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Sanders et al., 2019</w:t>
            </w:r>
          </w:p>
        </w:tc>
        <w:tc>
          <w:tcPr>
            <w:tcW w:w="1865" w:type="dxa"/>
            <w:shd w:val="clear" w:color="auto" w:fill="auto"/>
            <w:noWrap/>
            <w:vAlign w:val="bottom"/>
            <w:hideMark/>
          </w:tcPr>
          <w:p w14:paraId="549D090A"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GSE136899</w:t>
            </w:r>
          </w:p>
        </w:tc>
        <w:tc>
          <w:tcPr>
            <w:tcW w:w="1255" w:type="dxa"/>
            <w:shd w:val="clear" w:color="auto" w:fill="auto"/>
            <w:noWrap/>
            <w:vAlign w:val="bottom"/>
            <w:hideMark/>
          </w:tcPr>
          <w:p w14:paraId="2770B999" w14:textId="11359B5C" w:rsidR="008E7702" w:rsidRPr="003C1B98" w:rsidRDefault="00916406"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Bolzer et al., 2005</w:t>
            </w:r>
          </w:p>
        </w:tc>
      </w:tr>
      <w:tr w:rsidR="003738C3" w:rsidRPr="008E7702" w14:paraId="01442814" w14:textId="77777777" w:rsidTr="003C1B98">
        <w:trPr>
          <w:trHeight w:val="300"/>
        </w:trPr>
        <w:tc>
          <w:tcPr>
            <w:tcW w:w="1706" w:type="dxa"/>
            <w:shd w:val="clear" w:color="auto" w:fill="auto"/>
            <w:noWrap/>
            <w:vAlign w:val="bottom"/>
            <w:hideMark/>
          </w:tcPr>
          <w:p w14:paraId="7B190B4B"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MCF10A</w:t>
            </w:r>
          </w:p>
        </w:tc>
        <w:tc>
          <w:tcPr>
            <w:tcW w:w="1710" w:type="dxa"/>
            <w:shd w:val="clear" w:color="auto" w:fill="auto"/>
            <w:noWrap/>
            <w:vAlign w:val="bottom"/>
            <w:hideMark/>
          </w:tcPr>
          <w:p w14:paraId="0AD3455E"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Breast Epithelium</w:t>
            </w:r>
          </w:p>
        </w:tc>
        <w:tc>
          <w:tcPr>
            <w:tcW w:w="1216" w:type="dxa"/>
            <w:shd w:val="clear" w:color="auto" w:fill="auto"/>
            <w:noWrap/>
            <w:vAlign w:val="bottom"/>
            <w:hideMark/>
          </w:tcPr>
          <w:p w14:paraId="6618EA35" w14:textId="4155F278" w:rsidR="008E7702" w:rsidRPr="003C1B98" w:rsidRDefault="008E0670"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64DDE2E5" w14:textId="09DAEA46" w:rsidR="008E7702" w:rsidRPr="003C1B98" w:rsidRDefault="00C35389"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Barutcu et al., 2015</w:t>
            </w:r>
          </w:p>
        </w:tc>
        <w:tc>
          <w:tcPr>
            <w:tcW w:w="1865" w:type="dxa"/>
            <w:shd w:val="clear" w:color="auto" w:fill="auto"/>
            <w:noWrap/>
            <w:vAlign w:val="bottom"/>
            <w:hideMark/>
          </w:tcPr>
          <w:p w14:paraId="2F565DC2"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GSE66733</w:t>
            </w:r>
          </w:p>
        </w:tc>
        <w:tc>
          <w:tcPr>
            <w:tcW w:w="1255" w:type="dxa"/>
            <w:shd w:val="clear" w:color="auto" w:fill="auto"/>
            <w:noWrap/>
            <w:vAlign w:val="bottom"/>
            <w:hideMark/>
          </w:tcPr>
          <w:p w14:paraId="1F57AAE7" w14:textId="0E8CA1FA" w:rsidR="008E7702" w:rsidRPr="003C1B98" w:rsidRDefault="00EA1436"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Fritz et al., 2014</w:t>
            </w:r>
          </w:p>
        </w:tc>
      </w:tr>
      <w:tr w:rsidR="003738C3" w:rsidRPr="008E7702" w14:paraId="7DFFA9B5" w14:textId="77777777" w:rsidTr="003C1B98">
        <w:trPr>
          <w:trHeight w:val="300"/>
        </w:trPr>
        <w:tc>
          <w:tcPr>
            <w:tcW w:w="1706" w:type="dxa"/>
            <w:shd w:val="clear" w:color="auto" w:fill="auto"/>
            <w:noWrap/>
            <w:vAlign w:val="bottom"/>
            <w:hideMark/>
          </w:tcPr>
          <w:p w14:paraId="2EC237AC"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HMEC</w:t>
            </w:r>
          </w:p>
        </w:tc>
        <w:tc>
          <w:tcPr>
            <w:tcW w:w="1710" w:type="dxa"/>
            <w:shd w:val="clear" w:color="auto" w:fill="auto"/>
            <w:noWrap/>
            <w:vAlign w:val="bottom"/>
            <w:hideMark/>
          </w:tcPr>
          <w:p w14:paraId="6BDE81FF"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Breast Epithelium</w:t>
            </w:r>
          </w:p>
        </w:tc>
        <w:tc>
          <w:tcPr>
            <w:tcW w:w="1216" w:type="dxa"/>
            <w:shd w:val="clear" w:color="auto" w:fill="auto"/>
            <w:noWrap/>
            <w:vAlign w:val="bottom"/>
            <w:hideMark/>
          </w:tcPr>
          <w:p w14:paraId="522E0809"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Spherical</w:t>
            </w:r>
          </w:p>
        </w:tc>
        <w:tc>
          <w:tcPr>
            <w:tcW w:w="878" w:type="dxa"/>
            <w:shd w:val="clear" w:color="auto" w:fill="auto"/>
            <w:noWrap/>
            <w:vAlign w:val="bottom"/>
            <w:hideMark/>
          </w:tcPr>
          <w:p w14:paraId="4AF7352F" w14:textId="07E7062D" w:rsidR="008E7702" w:rsidRPr="003C1B98" w:rsidRDefault="00C35389"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Rao et al., 2014</w:t>
            </w:r>
          </w:p>
        </w:tc>
        <w:tc>
          <w:tcPr>
            <w:tcW w:w="1865" w:type="dxa"/>
            <w:shd w:val="clear" w:color="auto" w:fill="auto"/>
            <w:noWrap/>
            <w:vAlign w:val="bottom"/>
            <w:hideMark/>
          </w:tcPr>
          <w:p w14:paraId="08C025D8"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GSE63525</w:t>
            </w:r>
          </w:p>
        </w:tc>
        <w:tc>
          <w:tcPr>
            <w:tcW w:w="1255" w:type="dxa"/>
            <w:shd w:val="clear" w:color="auto" w:fill="auto"/>
            <w:noWrap/>
            <w:vAlign w:val="bottom"/>
            <w:hideMark/>
          </w:tcPr>
          <w:p w14:paraId="4E7873CF"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X</w:t>
            </w:r>
          </w:p>
        </w:tc>
      </w:tr>
      <w:tr w:rsidR="003738C3" w:rsidRPr="008E7702" w14:paraId="47D2A841" w14:textId="77777777" w:rsidTr="003C1B98">
        <w:trPr>
          <w:trHeight w:val="300"/>
        </w:trPr>
        <w:tc>
          <w:tcPr>
            <w:tcW w:w="1706" w:type="dxa"/>
            <w:shd w:val="clear" w:color="auto" w:fill="auto"/>
            <w:noWrap/>
            <w:vAlign w:val="bottom"/>
            <w:hideMark/>
          </w:tcPr>
          <w:p w14:paraId="541E78F7"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Neutrophil</w:t>
            </w:r>
          </w:p>
        </w:tc>
        <w:tc>
          <w:tcPr>
            <w:tcW w:w="1710" w:type="dxa"/>
            <w:shd w:val="clear" w:color="auto" w:fill="auto"/>
            <w:noWrap/>
            <w:vAlign w:val="bottom"/>
            <w:hideMark/>
          </w:tcPr>
          <w:p w14:paraId="30139172"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Neutrophil</w:t>
            </w:r>
          </w:p>
        </w:tc>
        <w:tc>
          <w:tcPr>
            <w:tcW w:w="1216" w:type="dxa"/>
            <w:shd w:val="clear" w:color="auto" w:fill="auto"/>
            <w:noWrap/>
            <w:vAlign w:val="bottom"/>
            <w:hideMark/>
          </w:tcPr>
          <w:p w14:paraId="79BF8399"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Multi Lobed</w:t>
            </w:r>
          </w:p>
        </w:tc>
        <w:tc>
          <w:tcPr>
            <w:tcW w:w="878" w:type="dxa"/>
            <w:shd w:val="clear" w:color="auto" w:fill="auto"/>
            <w:noWrap/>
            <w:vAlign w:val="bottom"/>
            <w:hideMark/>
          </w:tcPr>
          <w:p w14:paraId="432885D5" w14:textId="0E3606B2" w:rsidR="008E7702" w:rsidRPr="003C1B98" w:rsidRDefault="00C41B03"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Javierre et al., 2016</w:t>
            </w:r>
          </w:p>
        </w:tc>
        <w:tc>
          <w:tcPr>
            <w:tcW w:w="1865" w:type="dxa"/>
            <w:shd w:val="clear" w:color="auto" w:fill="auto"/>
            <w:noWrap/>
            <w:vAlign w:val="bottom"/>
            <w:hideMark/>
          </w:tcPr>
          <w:p w14:paraId="04A322F6"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EGAS00001000327</w:t>
            </w:r>
          </w:p>
        </w:tc>
        <w:tc>
          <w:tcPr>
            <w:tcW w:w="1255" w:type="dxa"/>
            <w:shd w:val="clear" w:color="auto" w:fill="auto"/>
            <w:noWrap/>
            <w:vAlign w:val="bottom"/>
            <w:hideMark/>
          </w:tcPr>
          <w:p w14:paraId="0180DE09"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X</w:t>
            </w:r>
          </w:p>
        </w:tc>
      </w:tr>
      <w:tr w:rsidR="003738C3" w:rsidRPr="008E7702" w14:paraId="7FB1C221" w14:textId="77777777" w:rsidTr="003C1B98">
        <w:trPr>
          <w:trHeight w:val="300"/>
        </w:trPr>
        <w:tc>
          <w:tcPr>
            <w:tcW w:w="1706" w:type="dxa"/>
            <w:shd w:val="clear" w:color="auto" w:fill="auto"/>
            <w:noWrap/>
            <w:vAlign w:val="bottom"/>
            <w:hideMark/>
          </w:tcPr>
          <w:p w14:paraId="778DAD2A"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WI38-hTERT</w:t>
            </w:r>
          </w:p>
        </w:tc>
        <w:tc>
          <w:tcPr>
            <w:tcW w:w="1710" w:type="dxa"/>
            <w:shd w:val="clear" w:color="auto" w:fill="auto"/>
            <w:noWrap/>
            <w:vAlign w:val="bottom"/>
            <w:hideMark/>
          </w:tcPr>
          <w:p w14:paraId="11390A9D"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Lung Fibroblast</w:t>
            </w:r>
          </w:p>
        </w:tc>
        <w:tc>
          <w:tcPr>
            <w:tcW w:w="1216" w:type="dxa"/>
            <w:shd w:val="clear" w:color="auto" w:fill="auto"/>
            <w:noWrap/>
            <w:vAlign w:val="bottom"/>
            <w:hideMark/>
          </w:tcPr>
          <w:p w14:paraId="5458E14E" w14:textId="55000EEC" w:rsidR="008E7702" w:rsidRPr="003C1B98" w:rsidRDefault="008E0670"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70C856FB" w14:textId="66C8BD29" w:rsidR="008E7702" w:rsidRPr="003C1B98" w:rsidRDefault="00757FE4"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Chandra et al., 2015</w:t>
            </w:r>
          </w:p>
        </w:tc>
        <w:tc>
          <w:tcPr>
            <w:tcW w:w="1865" w:type="dxa"/>
            <w:shd w:val="clear" w:color="auto" w:fill="auto"/>
            <w:noWrap/>
            <w:vAlign w:val="bottom"/>
            <w:hideMark/>
          </w:tcPr>
          <w:p w14:paraId="50BDDFBB"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ENAPRJEB8073</w:t>
            </w:r>
          </w:p>
        </w:tc>
        <w:tc>
          <w:tcPr>
            <w:tcW w:w="1255" w:type="dxa"/>
            <w:shd w:val="clear" w:color="auto" w:fill="auto"/>
            <w:noWrap/>
            <w:vAlign w:val="bottom"/>
            <w:hideMark/>
          </w:tcPr>
          <w:p w14:paraId="1F3CEF37"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X</w:t>
            </w:r>
          </w:p>
        </w:tc>
      </w:tr>
      <w:tr w:rsidR="003738C3" w:rsidRPr="008E7702" w14:paraId="5825B84B" w14:textId="77777777" w:rsidTr="003C1B98">
        <w:trPr>
          <w:trHeight w:val="300"/>
        </w:trPr>
        <w:tc>
          <w:tcPr>
            <w:tcW w:w="1706" w:type="dxa"/>
            <w:shd w:val="clear" w:color="auto" w:fill="auto"/>
            <w:noWrap/>
            <w:vAlign w:val="bottom"/>
            <w:hideMark/>
          </w:tcPr>
          <w:p w14:paraId="6171722F"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WI38-hTERT Senescent</w:t>
            </w:r>
          </w:p>
        </w:tc>
        <w:tc>
          <w:tcPr>
            <w:tcW w:w="1710" w:type="dxa"/>
            <w:shd w:val="clear" w:color="auto" w:fill="auto"/>
            <w:noWrap/>
            <w:vAlign w:val="bottom"/>
            <w:hideMark/>
          </w:tcPr>
          <w:p w14:paraId="58365B33"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Lung Fibroblast</w:t>
            </w:r>
          </w:p>
        </w:tc>
        <w:tc>
          <w:tcPr>
            <w:tcW w:w="1216" w:type="dxa"/>
            <w:shd w:val="clear" w:color="auto" w:fill="auto"/>
            <w:noWrap/>
            <w:vAlign w:val="bottom"/>
            <w:hideMark/>
          </w:tcPr>
          <w:p w14:paraId="3855A379" w14:textId="5C65BB41" w:rsidR="008E7702" w:rsidRPr="003C1B98" w:rsidRDefault="008E0670"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486D1AAB" w14:textId="3E0DB585" w:rsidR="008E7702" w:rsidRPr="003C1B98" w:rsidRDefault="00757FE4"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Chandra et al., 2015</w:t>
            </w:r>
          </w:p>
        </w:tc>
        <w:tc>
          <w:tcPr>
            <w:tcW w:w="1865" w:type="dxa"/>
            <w:shd w:val="clear" w:color="auto" w:fill="auto"/>
            <w:noWrap/>
            <w:vAlign w:val="bottom"/>
            <w:hideMark/>
          </w:tcPr>
          <w:p w14:paraId="1CA4F76D"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ENAPRJEB8073</w:t>
            </w:r>
          </w:p>
        </w:tc>
        <w:tc>
          <w:tcPr>
            <w:tcW w:w="1255" w:type="dxa"/>
            <w:shd w:val="clear" w:color="auto" w:fill="auto"/>
            <w:noWrap/>
            <w:vAlign w:val="bottom"/>
            <w:hideMark/>
          </w:tcPr>
          <w:p w14:paraId="7FB4DA40"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X</w:t>
            </w:r>
          </w:p>
        </w:tc>
      </w:tr>
      <w:tr w:rsidR="003738C3" w:rsidRPr="008E7702" w14:paraId="5D5850D7" w14:textId="77777777" w:rsidTr="003C1B98">
        <w:trPr>
          <w:trHeight w:val="300"/>
        </w:trPr>
        <w:tc>
          <w:tcPr>
            <w:tcW w:w="1706" w:type="dxa"/>
            <w:shd w:val="clear" w:color="auto" w:fill="auto"/>
            <w:noWrap/>
            <w:vAlign w:val="bottom"/>
            <w:hideMark/>
          </w:tcPr>
          <w:p w14:paraId="3A1BF694" w14:textId="77777777" w:rsidR="008E7702" w:rsidRPr="003C1B98" w:rsidRDefault="008E7702" w:rsidP="008E7702">
            <w:pPr>
              <w:jc w:val="center"/>
              <w:rPr>
                <w:rFonts w:ascii="Times New Roman" w:hAnsi="Times New Roman" w:cs="Times New Roman"/>
                <w:b/>
                <w:bCs/>
                <w:color w:val="000000"/>
                <w:sz w:val="20"/>
                <w:szCs w:val="20"/>
              </w:rPr>
            </w:pPr>
            <w:r w:rsidRPr="003C1B98">
              <w:rPr>
                <w:rFonts w:ascii="Times New Roman" w:hAnsi="Times New Roman" w:cs="Times New Roman"/>
                <w:b/>
                <w:bCs/>
                <w:color w:val="000000"/>
                <w:sz w:val="20"/>
                <w:szCs w:val="20"/>
              </w:rPr>
              <w:t>HGPS Patient p19</w:t>
            </w:r>
          </w:p>
        </w:tc>
        <w:tc>
          <w:tcPr>
            <w:tcW w:w="1710" w:type="dxa"/>
            <w:shd w:val="clear" w:color="auto" w:fill="auto"/>
            <w:noWrap/>
            <w:vAlign w:val="bottom"/>
            <w:hideMark/>
          </w:tcPr>
          <w:p w14:paraId="5DCF63BB"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Lymphoblastoid</w:t>
            </w:r>
          </w:p>
        </w:tc>
        <w:tc>
          <w:tcPr>
            <w:tcW w:w="1216" w:type="dxa"/>
            <w:shd w:val="clear" w:color="auto" w:fill="auto"/>
            <w:noWrap/>
            <w:vAlign w:val="bottom"/>
            <w:hideMark/>
          </w:tcPr>
          <w:p w14:paraId="7831E036" w14:textId="7C3838F1" w:rsidR="008E7702" w:rsidRPr="003C1B98" w:rsidRDefault="008E0670"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Ellipsoidal</w:t>
            </w:r>
          </w:p>
        </w:tc>
        <w:tc>
          <w:tcPr>
            <w:tcW w:w="878" w:type="dxa"/>
            <w:shd w:val="clear" w:color="auto" w:fill="auto"/>
            <w:noWrap/>
            <w:vAlign w:val="bottom"/>
            <w:hideMark/>
          </w:tcPr>
          <w:p w14:paraId="2C736B4F" w14:textId="76854B56" w:rsidR="008E7702" w:rsidRPr="003C1B98" w:rsidRDefault="00955294" w:rsidP="008E7702">
            <w:pPr>
              <w:jc w:val="center"/>
              <w:rPr>
                <w:rFonts w:ascii="Times New Roman" w:hAnsi="Times New Roman" w:cs="Times New Roman"/>
                <w:color w:val="000000"/>
                <w:sz w:val="20"/>
                <w:szCs w:val="20"/>
              </w:rPr>
            </w:pPr>
            <w:r w:rsidRPr="003C1B98">
              <w:rPr>
                <w:rFonts w:ascii="Times New Roman" w:hAnsi="Times New Roman" w:cs="Times New Roman"/>
                <w:noProof/>
                <w:sz w:val="20"/>
                <w:szCs w:val="20"/>
              </w:rPr>
              <w:t>McCord et al., 2013</w:t>
            </w:r>
          </w:p>
        </w:tc>
        <w:tc>
          <w:tcPr>
            <w:tcW w:w="1865" w:type="dxa"/>
            <w:shd w:val="clear" w:color="auto" w:fill="auto"/>
            <w:noWrap/>
            <w:vAlign w:val="bottom"/>
            <w:hideMark/>
          </w:tcPr>
          <w:p w14:paraId="62E87A8E"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GSE41763</w:t>
            </w:r>
          </w:p>
        </w:tc>
        <w:tc>
          <w:tcPr>
            <w:tcW w:w="1255" w:type="dxa"/>
            <w:shd w:val="clear" w:color="auto" w:fill="auto"/>
            <w:noWrap/>
            <w:vAlign w:val="bottom"/>
            <w:hideMark/>
          </w:tcPr>
          <w:p w14:paraId="0BB29705" w14:textId="77777777" w:rsidR="008E7702" w:rsidRPr="003C1B98" w:rsidRDefault="008E7702" w:rsidP="008E7702">
            <w:pPr>
              <w:jc w:val="center"/>
              <w:rPr>
                <w:rFonts w:ascii="Times New Roman" w:hAnsi="Times New Roman" w:cs="Times New Roman"/>
                <w:color w:val="000000"/>
                <w:sz w:val="20"/>
                <w:szCs w:val="20"/>
              </w:rPr>
            </w:pPr>
            <w:r w:rsidRPr="003C1B98">
              <w:rPr>
                <w:rFonts w:ascii="Times New Roman" w:hAnsi="Times New Roman" w:cs="Times New Roman"/>
                <w:color w:val="000000"/>
                <w:sz w:val="20"/>
                <w:szCs w:val="20"/>
              </w:rPr>
              <w:t>X</w:t>
            </w:r>
          </w:p>
        </w:tc>
      </w:tr>
    </w:tbl>
    <w:p w14:paraId="72ECED30" w14:textId="77777777" w:rsidR="008E7702" w:rsidRPr="008E7702" w:rsidRDefault="008E7702" w:rsidP="008E7702"/>
    <w:p w14:paraId="2C69C4CA" w14:textId="77777777" w:rsidR="0059201A" w:rsidRDefault="00FF1665">
      <w:pPr>
        <w:rPr>
          <w:rFonts w:ascii="Times New Roman" w:hAnsi="Times New Roman" w:cs="Times New Roman"/>
        </w:rPr>
      </w:pPr>
      <w:r w:rsidRPr="00861B64">
        <w:rPr>
          <w:rFonts w:ascii="Times New Roman" w:hAnsi="Times New Roman" w:cs="Times New Roman"/>
        </w:rPr>
        <w:br w:type="page"/>
      </w:r>
      <w:bookmarkStart w:id="57" w:name="_Toc289175833"/>
    </w:p>
    <w:p w14:paraId="4C850FD9" w14:textId="07EB55A5" w:rsidR="0059201A" w:rsidRPr="00594032" w:rsidRDefault="0059201A" w:rsidP="0059201A">
      <w:pPr>
        <w:pStyle w:val="Caption"/>
        <w:rPr>
          <w:rFonts w:ascii="Times New Roman" w:hAnsi="Times New Roman" w:cs="Times New Roman"/>
          <w:sz w:val="20"/>
          <w:szCs w:val="20"/>
        </w:rPr>
      </w:pPr>
      <w:bookmarkStart w:id="58" w:name="_Toc118112338"/>
      <w:r w:rsidRPr="00594032">
        <w:rPr>
          <w:rFonts w:ascii="Times New Roman" w:hAnsi="Times New Roman" w:cs="Times New Roman"/>
          <w:sz w:val="20"/>
          <w:szCs w:val="20"/>
        </w:rPr>
        <w:lastRenderedPageBreak/>
        <w:t xml:space="preserve">Table </w:t>
      </w:r>
      <w:r w:rsidRPr="00594032">
        <w:rPr>
          <w:rFonts w:ascii="Times New Roman" w:hAnsi="Times New Roman" w:cs="Times New Roman"/>
          <w:sz w:val="20"/>
          <w:szCs w:val="20"/>
        </w:rPr>
        <w:fldChar w:fldCharType="begin"/>
      </w:r>
      <w:r w:rsidRPr="00594032">
        <w:rPr>
          <w:rFonts w:ascii="Times New Roman" w:hAnsi="Times New Roman" w:cs="Times New Roman"/>
          <w:sz w:val="20"/>
          <w:szCs w:val="20"/>
        </w:rPr>
        <w:instrText xml:space="preserve"> SEQ Table \* ARABIC </w:instrText>
      </w:r>
      <w:r w:rsidRPr="00594032">
        <w:rPr>
          <w:rFonts w:ascii="Times New Roman" w:hAnsi="Times New Roman" w:cs="Times New Roman"/>
          <w:sz w:val="20"/>
          <w:szCs w:val="20"/>
        </w:rPr>
        <w:fldChar w:fldCharType="separate"/>
      </w:r>
      <w:r w:rsidR="00D513A7">
        <w:rPr>
          <w:rFonts w:ascii="Times New Roman" w:hAnsi="Times New Roman" w:cs="Times New Roman"/>
          <w:noProof/>
          <w:sz w:val="20"/>
          <w:szCs w:val="20"/>
        </w:rPr>
        <w:t>2</w:t>
      </w:r>
      <w:r w:rsidRPr="00594032">
        <w:rPr>
          <w:rFonts w:ascii="Times New Roman" w:hAnsi="Times New Roman" w:cs="Times New Roman"/>
          <w:sz w:val="20"/>
          <w:szCs w:val="20"/>
        </w:rPr>
        <w:fldChar w:fldCharType="end"/>
      </w:r>
      <w:r w:rsidR="00594032" w:rsidRPr="00594032">
        <w:rPr>
          <w:rFonts w:ascii="Times New Roman" w:hAnsi="Times New Roman" w:cs="Times New Roman"/>
          <w:sz w:val="20"/>
          <w:szCs w:val="20"/>
        </w:rPr>
        <w:t xml:space="preserve"> </w:t>
      </w:r>
      <w:r w:rsidR="00594032" w:rsidRPr="00594032">
        <w:rPr>
          <w:rFonts w:ascii="Times New Roman" w:hAnsi="Times New Roman" w:cs="Times New Roman"/>
          <w:b w:val="0"/>
          <w:bCs w:val="0"/>
          <w:sz w:val="20"/>
          <w:szCs w:val="20"/>
        </w:rPr>
        <w:t>Correlation between microscopy data radial CT positions and those inferred by different sources of information.</w:t>
      </w:r>
      <w:bookmarkEnd w:id="58"/>
    </w:p>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0"/>
        <w:gridCol w:w="1349"/>
        <w:gridCol w:w="1410"/>
        <w:gridCol w:w="1161"/>
      </w:tblGrid>
      <w:tr w:rsidR="0059201A" w:rsidRPr="0059201A" w14:paraId="5F892D13" w14:textId="77777777" w:rsidTr="0059201A">
        <w:trPr>
          <w:trHeight w:val="300"/>
        </w:trPr>
        <w:tc>
          <w:tcPr>
            <w:tcW w:w="4340" w:type="dxa"/>
            <w:shd w:val="clear" w:color="auto" w:fill="auto"/>
            <w:noWrap/>
            <w:vAlign w:val="bottom"/>
            <w:hideMark/>
          </w:tcPr>
          <w:p w14:paraId="70AF358C" w14:textId="77777777" w:rsidR="0059201A" w:rsidRPr="003C494D" w:rsidRDefault="0059201A" w:rsidP="0059201A">
            <w:pPr>
              <w:rPr>
                <w:rFonts w:ascii="Times New Roman" w:hAnsi="Times New Roman" w:cs="Times New Roman"/>
                <w:sz w:val="20"/>
                <w:szCs w:val="20"/>
              </w:rPr>
            </w:pPr>
          </w:p>
        </w:tc>
        <w:tc>
          <w:tcPr>
            <w:tcW w:w="3920" w:type="dxa"/>
            <w:gridSpan w:val="3"/>
            <w:shd w:val="clear" w:color="auto" w:fill="auto"/>
            <w:noWrap/>
            <w:vAlign w:val="bottom"/>
            <w:hideMark/>
          </w:tcPr>
          <w:p w14:paraId="0CA63698" w14:textId="77777777" w:rsidR="0059201A" w:rsidRPr="003C494D" w:rsidRDefault="0059201A" w:rsidP="003C494D">
            <w:pPr>
              <w:jc w:val="center"/>
              <w:rPr>
                <w:rFonts w:ascii="Times New Roman" w:hAnsi="Times New Roman" w:cs="Times New Roman"/>
                <w:b/>
                <w:bCs/>
                <w:color w:val="000000"/>
                <w:sz w:val="20"/>
                <w:szCs w:val="20"/>
              </w:rPr>
            </w:pPr>
            <w:r w:rsidRPr="003C494D">
              <w:rPr>
                <w:rFonts w:ascii="Times New Roman" w:hAnsi="Times New Roman" w:cs="Times New Roman"/>
                <w:b/>
                <w:bCs/>
                <w:color w:val="000000"/>
                <w:sz w:val="20"/>
                <w:szCs w:val="20"/>
              </w:rPr>
              <w:t>Correlation with microscopy data from:</w:t>
            </w:r>
          </w:p>
        </w:tc>
      </w:tr>
      <w:tr w:rsidR="0059201A" w:rsidRPr="0059201A" w14:paraId="650DA059" w14:textId="77777777" w:rsidTr="0059201A">
        <w:trPr>
          <w:trHeight w:val="300"/>
        </w:trPr>
        <w:tc>
          <w:tcPr>
            <w:tcW w:w="4340" w:type="dxa"/>
            <w:shd w:val="clear" w:color="auto" w:fill="auto"/>
            <w:noWrap/>
            <w:vAlign w:val="bottom"/>
            <w:hideMark/>
          </w:tcPr>
          <w:p w14:paraId="2C931329" w14:textId="77777777" w:rsidR="0059201A" w:rsidRPr="003C494D" w:rsidRDefault="0059201A" w:rsidP="0059201A">
            <w:pPr>
              <w:jc w:val="center"/>
              <w:rPr>
                <w:rFonts w:ascii="Times New Roman" w:hAnsi="Times New Roman" w:cs="Times New Roman"/>
                <w:b/>
                <w:bCs/>
                <w:color w:val="000000"/>
                <w:sz w:val="20"/>
                <w:szCs w:val="20"/>
              </w:rPr>
            </w:pPr>
          </w:p>
        </w:tc>
        <w:tc>
          <w:tcPr>
            <w:tcW w:w="1349" w:type="dxa"/>
            <w:shd w:val="clear" w:color="auto" w:fill="auto"/>
            <w:noWrap/>
            <w:vAlign w:val="bottom"/>
            <w:hideMark/>
          </w:tcPr>
          <w:p w14:paraId="2152DCE5" w14:textId="77777777" w:rsidR="0059201A" w:rsidRPr="003C494D" w:rsidRDefault="0059201A" w:rsidP="0059201A">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GM12878</w:t>
            </w:r>
          </w:p>
        </w:tc>
        <w:tc>
          <w:tcPr>
            <w:tcW w:w="1410" w:type="dxa"/>
            <w:shd w:val="clear" w:color="auto" w:fill="auto"/>
            <w:noWrap/>
            <w:vAlign w:val="bottom"/>
            <w:hideMark/>
          </w:tcPr>
          <w:p w14:paraId="02F0FE3C"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BJ1-hTERT</w:t>
            </w:r>
          </w:p>
        </w:tc>
        <w:tc>
          <w:tcPr>
            <w:tcW w:w="1161" w:type="dxa"/>
            <w:shd w:val="clear" w:color="auto" w:fill="auto"/>
            <w:noWrap/>
            <w:vAlign w:val="bottom"/>
            <w:hideMark/>
          </w:tcPr>
          <w:p w14:paraId="7255EA62"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MCF10A</w:t>
            </w:r>
          </w:p>
        </w:tc>
      </w:tr>
      <w:tr w:rsidR="0059201A" w:rsidRPr="0059201A" w14:paraId="3611112B" w14:textId="77777777" w:rsidTr="0059201A">
        <w:trPr>
          <w:trHeight w:val="300"/>
        </w:trPr>
        <w:tc>
          <w:tcPr>
            <w:tcW w:w="4340" w:type="dxa"/>
            <w:shd w:val="clear" w:color="auto" w:fill="auto"/>
            <w:noWrap/>
            <w:vAlign w:val="bottom"/>
            <w:hideMark/>
          </w:tcPr>
          <w:p w14:paraId="56CD52B8" w14:textId="77777777" w:rsidR="0059201A" w:rsidRPr="003C494D" w:rsidRDefault="0059201A" w:rsidP="0059201A">
            <w:pPr>
              <w:rPr>
                <w:rFonts w:ascii="Times New Roman" w:hAnsi="Times New Roman" w:cs="Times New Roman"/>
                <w:b/>
                <w:bCs/>
                <w:color w:val="000000"/>
                <w:sz w:val="20"/>
                <w:szCs w:val="20"/>
              </w:rPr>
            </w:pPr>
            <w:r w:rsidRPr="003C494D">
              <w:rPr>
                <w:rFonts w:ascii="Times New Roman" w:hAnsi="Times New Roman" w:cs="Times New Roman"/>
                <w:b/>
                <w:bCs/>
                <w:color w:val="000000"/>
                <w:sz w:val="20"/>
                <w:szCs w:val="20"/>
              </w:rPr>
              <w:t>Pairwise strong contact PC1 for given cell type</w:t>
            </w:r>
          </w:p>
        </w:tc>
        <w:tc>
          <w:tcPr>
            <w:tcW w:w="1349" w:type="dxa"/>
            <w:shd w:val="clear" w:color="auto" w:fill="auto"/>
            <w:noWrap/>
            <w:vAlign w:val="bottom"/>
            <w:hideMark/>
          </w:tcPr>
          <w:p w14:paraId="1DEB3543" w14:textId="77777777" w:rsidR="0059201A" w:rsidRPr="003C494D" w:rsidRDefault="0059201A" w:rsidP="0059201A">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-0.873</w:t>
            </w:r>
          </w:p>
        </w:tc>
        <w:tc>
          <w:tcPr>
            <w:tcW w:w="1410" w:type="dxa"/>
            <w:shd w:val="clear" w:color="auto" w:fill="auto"/>
            <w:noWrap/>
            <w:vAlign w:val="bottom"/>
            <w:hideMark/>
          </w:tcPr>
          <w:p w14:paraId="63670BB4"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-0.791</w:t>
            </w:r>
          </w:p>
        </w:tc>
        <w:tc>
          <w:tcPr>
            <w:tcW w:w="1161" w:type="dxa"/>
            <w:shd w:val="clear" w:color="auto" w:fill="auto"/>
            <w:noWrap/>
            <w:vAlign w:val="bottom"/>
            <w:hideMark/>
          </w:tcPr>
          <w:p w14:paraId="0338D35C"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0.763</w:t>
            </w:r>
          </w:p>
        </w:tc>
      </w:tr>
      <w:tr w:rsidR="0059201A" w:rsidRPr="0059201A" w14:paraId="0E91F094" w14:textId="77777777" w:rsidTr="0059201A">
        <w:trPr>
          <w:trHeight w:val="300"/>
        </w:trPr>
        <w:tc>
          <w:tcPr>
            <w:tcW w:w="4340" w:type="dxa"/>
            <w:shd w:val="clear" w:color="auto" w:fill="auto"/>
            <w:noWrap/>
            <w:vAlign w:val="bottom"/>
            <w:hideMark/>
          </w:tcPr>
          <w:p w14:paraId="47CC608F" w14:textId="77777777" w:rsidR="0059201A" w:rsidRPr="003C494D" w:rsidRDefault="0059201A" w:rsidP="0059201A">
            <w:pPr>
              <w:rPr>
                <w:rFonts w:ascii="Times New Roman" w:hAnsi="Times New Roman" w:cs="Times New Roman"/>
                <w:b/>
                <w:bCs/>
                <w:color w:val="000000"/>
                <w:sz w:val="20"/>
                <w:szCs w:val="20"/>
              </w:rPr>
            </w:pPr>
            <w:r w:rsidRPr="003C494D">
              <w:rPr>
                <w:rFonts w:ascii="Times New Roman" w:hAnsi="Times New Roman" w:cs="Times New Roman"/>
                <w:b/>
                <w:bCs/>
                <w:color w:val="000000"/>
                <w:sz w:val="20"/>
                <w:szCs w:val="20"/>
              </w:rPr>
              <w:t>Gene density</w:t>
            </w:r>
          </w:p>
        </w:tc>
        <w:tc>
          <w:tcPr>
            <w:tcW w:w="1349" w:type="dxa"/>
            <w:shd w:val="clear" w:color="auto" w:fill="auto"/>
            <w:noWrap/>
            <w:vAlign w:val="bottom"/>
            <w:hideMark/>
          </w:tcPr>
          <w:p w14:paraId="06A138CD" w14:textId="77777777" w:rsidR="0059201A" w:rsidRPr="003C494D" w:rsidRDefault="0059201A" w:rsidP="0059201A">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-0.8</w:t>
            </w:r>
          </w:p>
        </w:tc>
        <w:tc>
          <w:tcPr>
            <w:tcW w:w="1410" w:type="dxa"/>
            <w:shd w:val="clear" w:color="auto" w:fill="auto"/>
            <w:noWrap/>
            <w:vAlign w:val="bottom"/>
            <w:hideMark/>
          </w:tcPr>
          <w:p w14:paraId="720CC4B2"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-0.3</w:t>
            </w:r>
          </w:p>
        </w:tc>
        <w:tc>
          <w:tcPr>
            <w:tcW w:w="1161" w:type="dxa"/>
            <w:shd w:val="clear" w:color="auto" w:fill="auto"/>
            <w:noWrap/>
            <w:vAlign w:val="bottom"/>
            <w:hideMark/>
          </w:tcPr>
          <w:p w14:paraId="6EE2D1A7"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0.312</w:t>
            </w:r>
          </w:p>
        </w:tc>
      </w:tr>
      <w:tr w:rsidR="0059201A" w:rsidRPr="0059201A" w14:paraId="7F31D5F0" w14:textId="77777777" w:rsidTr="0059201A">
        <w:trPr>
          <w:trHeight w:val="300"/>
        </w:trPr>
        <w:tc>
          <w:tcPr>
            <w:tcW w:w="4340" w:type="dxa"/>
            <w:shd w:val="clear" w:color="auto" w:fill="auto"/>
            <w:noWrap/>
            <w:vAlign w:val="bottom"/>
            <w:hideMark/>
          </w:tcPr>
          <w:p w14:paraId="0FC70974" w14:textId="77777777" w:rsidR="0059201A" w:rsidRPr="003C494D" w:rsidRDefault="0059201A" w:rsidP="0059201A">
            <w:pPr>
              <w:rPr>
                <w:rFonts w:ascii="Times New Roman" w:hAnsi="Times New Roman" w:cs="Times New Roman"/>
                <w:b/>
                <w:bCs/>
                <w:color w:val="000000"/>
                <w:sz w:val="20"/>
                <w:szCs w:val="20"/>
              </w:rPr>
            </w:pPr>
            <w:r w:rsidRPr="003C494D">
              <w:rPr>
                <w:rFonts w:ascii="Times New Roman" w:hAnsi="Times New Roman" w:cs="Times New Roman"/>
                <w:b/>
                <w:bCs/>
                <w:color w:val="000000"/>
                <w:sz w:val="20"/>
                <w:szCs w:val="20"/>
              </w:rPr>
              <w:t>Chromosome length</w:t>
            </w:r>
          </w:p>
        </w:tc>
        <w:tc>
          <w:tcPr>
            <w:tcW w:w="1349" w:type="dxa"/>
            <w:shd w:val="clear" w:color="auto" w:fill="auto"/>
            <w:noWrap/>
            <w:vAlign w:val="bottom"/>
            <w:hideMark/>
          </w:tcPr>
          <w:p w14:paraId="61C256A5" w14:textId="77777777" w:rsidR="0059201A" w:rsidRPr="003C494D" w:rsidRDefault="0059201A" w:rsidP="0059201A">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0.43</w:t>
            </w:r>
          </w:p>
        </w:tc>
        <w:tc>
          <w:tcPr>
            <w:tcW w:w="1410" w:type="dxa"/>
            <w:shd w:val="clear" w:color="auto" w:fill="auto"/>
            <w:noWrap/>
            <w:vAlign w:val="bottom"/>
            <w:hideMark/>
          </w:tcPr>
          <w:p w14:paraId="7782D7EC"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0.89</w:t>
            </w:r>
          </w:p>
        </w:tc>
        <w:tc>
          <w:tcPr>
            <w:tcW w:w="1161" w:type="dxa"/>
            <w:shd w:val="clear" w:color="auto" w:fill="auto"/>
            <w:noWrap/>
            <w:vAlign w:val="bottom"/>
            <w:hideMark/>
          </w:tcPr>
          <w:p w14:paraId="71A26CB8"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0.959</w:t>
            </w:r>
          </w:p>
        </w:tc>
      </w:tr>
      <w:tr w:rsidR="0059201A" w:rsidRPr="0059201A" w14:paraId="075AA615" w14:textId="77777777" w:rsidTr="0059201A">
        <w:trPr>
          <w:trHeight w:val="300"/>
        </w:trPr>
        <w:tc>
          <w:tcPr>
            <w:tcW w:w="4340" w:type="dxa"/>
            <w:shd w:val="clear" w:color="auto" w:fill="auto"/>
            <w:noWrap/>
            <w:vAlign w:val="bottom"/>
            <w:hideMark/>
          </w:tcPr>
          <w:p w14:paraId="35E94536" w14:textId="77777777" w:rsidR="0059201A" w:rsidRPr="003C494D" w:rsidRDefault="0059201A" w:rsidP="0059201A">
            <w:pPr>
              <w:rPr>
                <w:rFonts w:ascii="Times New Roman" w:hAnsi="Times New Roman" w:cs="Times New Roman"/>
                <w:b/>
                <w:bCs/>
                <w:color w:val="000000"/>
                <w:sz w:val="20"/>
                <w:szCs w:val="20"/>
              </w:rPr>
            </w:pPr>
            <w:r w:rsidRPr="003C494D">
              <w:rPr>
                <w:rFonts w:ascii="Times New Roman" w:hAnsi="Times New Roman" w:cs="Times New Roman"/>
                <w:b/>
                <w:bCs/>
                <w:color w:val="000000"/>
                <w:sz w:val="20"/>
                <w:szCs w:val="20"/>
              </w:rPr>
              <w:t>Tuned network model for given cell type</w:t>
            </w:r>
          </w:p>
        </w:tc>
        <w:tc>
          <w:tcPr>
            <w:tcW w:w="1349" w:type="dxa"/>
            <w:shd w:val="clear" w:color="auto" w:fill="auto"/>
            <w:noWrap/>
            <w:vAlign w:val="bottom"/>
            <w:hideMark/>
          </w:tcPr>
          <w:p w14:paraId="5110E72E" w14:textId="77777777" w:rsidR="0059201A" w:rsidRPr="003C494D" w:rsidRDefault="0059201A" w:rsidP="0059201A">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0.811</w:t>
            </w:r>
          </w:p>
        </w:tc>
        <w:tc>
          <w:tcPr>
            <w:tcW w:w="1410" w:type="dxa"/>
            <w:shd w:val="clear" w:color="auto" w:fill="auto"/>
            <w:noWrap/>
            <w:vAlign w:val="bottom"/>
            <w:hideMark/>
          </w:tcPr>
          <w:p w14:paraId="1081C341"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0.848</w:t>
            </w:r>
          </w:p>
        </w:tc>
        <w:tc>
          <w:tcPr>
            <w:tcW w:w="1161" w:type="dxa"/>
            <w:shd w:val="clear" w:color="auto" w:fill="auto"/>
            <w:noWrap/>
            <w:vAlign w:val="bottom"/>
            <w:hideMark/>
          </w:tcPr>
          <w:p w14:paraId="5D2C4B89" w14:textId="77777777" w:rsidR="0059201A" w:rsidRPr="003C494D" w:rsidRDefault="0059201A" w:rsidP="003C494D">
            <w:pPr>
              <w:jc w:val="center"/>
              <w:rPr>
                <w:rFonts w:ascii="Times New Roman" w:hAnsi="Times New Roman" w:cs="Times New Roman"/>
                <w:color w:val="000000"/>
                <w:sz w:val="20"/>
                <w:szCs w:val="20"/>
              </w:rPr>
            </w:pPr>
            <w:r w:rsidRPr="003C494D">
              <w:rPr>
                <w:rFonts w:ascii="Times New Roman" w:hAnsi="Times New Roman" w:cs="Times New Roman"/>
                <w:color w:val="000000"/>
                <w:sz w:val="20"/>
                <w:szCs w:val="20"/>
              </w:rPr>
              <w:t>0.941</w:t>
            </w:r>
          </w:p>
        </w:tc>
      </w:tr>
    </w:tbl>
    <w:p w14:paraId="2CCB861A" w14:textId="6AFAA3C6" w:rsidR="0059201A" w:rsidRDefault="0059201A">
      <w:pPr>
        <w:rPr>
          <w:rFonts w:ascii="Times New Roman" w:hAnsi="Times New Roman" w:cs="Times New Roman"/>
        </w:rPr>
      </w:pPr>
      <w:r>
        <w:rPr>
          <w:rFonts w:ascii="Times New Roman" w:hAnsi="Times New Roman" w:cs="Times New Roman"/>
        </w:rPr>
        <w:br w:type="page"/>
      </w:r>
    </w:p>
    <w:p w14:paraId="0802422F" w14:textId="4473E2AB" w:rsidR="00AC6786" w:rsidRDefault="00743DD6" w:rsidP="00761B36">
      <w:pPr>
        <w:keepNext/>
        <w:jc w:val="center"/>
      </w:pPr>
      <w:r>
        <w:rPr>
          <w:rFonts w:ascii="Times New Roman" w:hAnsi="Times New Roman" w:cs="Times New Roman"/>
          <w:noProof/>
        </w:rPr>
        <w:lastRenderedPageBreak/>
        <w:drawing>
          <wp:inline distT="0" distB="0" distL="0" distR="0" wp14:anchorId="2F4A1BED" wp14:editId="0F8B21E1">
            <wp:extent cx="5260431" cy="6400800"/>
            <wp:effectExtent l="0" t="0" r="0" b="0"/>
            <wp:docPr id="75" name="Picture 7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hart, scatter chart&#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263485" cy="6404516"/>
                    </a:xfrm>
                    <a:prstGeom prst="rect">
                      <a:avLst/>
                    </a:prstGeom>
                  </pic:spPr>
                </pic:pic>
              </a:graphicData>
            </a:graphic>
          </wp:inline>
        </w:drawing>
      </w:r>
    </w:p>
    <w:p w14:paraId="475F3447" w14:textId="073A866D" w:rsidR="00D30B6D" w:rsidRDefault="00AC6786" w:rsidP="00761B36">
      <w:pPr>
        <w:pStyle w:val="Caption"/>
        <w:jc w:val="both"/>
        <w:rPr>
          <w:rFonts w:ascii="Times New Roman" w:hAnsi="Times New Roman" w:cs="Times New Roman"/>
          <w:b w:val="0"/>
          <w:bCs w:val="0"/>
          <w:sz w:val="20"/>
          <w:szCs w:val="20"/>
        </w:rPr>
      </w:pPr>
      <w:bookmarkStart w:id="59" w:name="_Toc118112353"/>
      <w:r w:rsidRPr="00761B36">
        <w:rPr>
          <w:rFonts w:ascii="Times New Roman" w:hAnsi="Times New Roman" w:cs="Times New Roman"/>
          <w:sz w:val="20"/>
          <w:szCs w:val="20"/>
        </w:rPr>
        <w:t xml:space="preserve">Figure </w:t>
      </w:r>
      <w:r w:rsidRPr="00761B36">
        <w:rPr>
          <w:rFonts w:ascii="Times New Roman" w:hAnsi="Times New Roman" w:cs="Times New Roman"/>
          <w:sz w:val="20"/>
          <w:szCs w:val="20"/>
        </w:rPr>
        <w:fldChar w:fldCharType="begin"/>
      </w:r>
      <w:r w:rsidRPr="00761B36">
        <w:rPr>
          <w:rFonts w:ascii="Times New Roman" w:hAnsi="Times New Roman" w:cs="Times New Roman"/>
          <w:sz w:val="20"/>
          <w:szCs w:val="20"/>
        </w:rPr>
        <w:instrText xml:space="preserve"> SEQ Figure \* ARABIC </w:instrText>
      </w:r>
      <w:r w:rsidRPr="00761B36">
        <w:rPr>
          <w:rFonts w:ascii="Times New Roman" w:hAnsi="Times New Roman" w:cs="Times New Roman"/>
          <w:sz w:val="20"/>
          <w:szCs w:val="20"/>
        </w:rPr>
        <w:fldChar w:fldCharType="separate"/>
      </w:r>
      <w:r w:rsidR="00924755">
        <w:rPr>
          <w:rFonts w:ascii="Times New Roman" w:hAnsi="Times New Roman" w:cs="Times New Roman"/>
          <w:noProof/>
          <w:sz w:val="20"/>
          <w:szCs w:val="20"/>
        </w:rPr>
        <w:t>10</w:t>
      </w:r>
      <w:r w:rsidRPr="00761B36">
        <w:rPr>
          <w:rFonts w:ascii="Times New Roman" w:hAnsi="Times New Roman" w:cs="Times New Roman"/>
          <w:sz w:val="20"/>
          <w:szCs w:val="20"/>
        </w:rPr>
        <w:fldChar w:fldCharType="end"/>
      </w:r>
      <w:r w:rsidR="00A80A3D" w:rsidRPr="00761B36">
        <w:rPr>
          <w:rFonts w:ascii="Times New Roman" w:hAnsi="Times New Roman" w:cs="Times New Roman"/>
          <w:sz w:val="20"/>
          <w:szCs w:val="20"/>
        </w:rPr>
        <w:t xml:space="preserve"> </w:t>
      </w:r>
      <w:r w:rsidR="00A80A3D" w:rsidRPr="00761B36">
        <w:rPr>
          <w:rFonts w:ascii="Times New Roman" w:hAnsi="Times New Roman" w:cs="Times New Roman"/>
          <w:b w:val="0"/>
          <w:bCs w:val="0"/>
          <w:sz w:val="20"/>
          <w:szCs w:val="20"/>
        </w:rPr>
        <w:t>Radial CT arrangement of GM12878 (FitHiC).</w:t>
      </w:r>
      <w:bookmarkEnd w:id="59"/>
      <w:r w:rsidR="00A80A3D" w:rsidRPr="00761B36">
        <w:rPr>
          <w:rFonts w:ascii="Times New Roman" w:hAnsi="Times New Roman" w:cs="Times New Roman"/>
          <w:b w:val="0"/>
          <w:bCs w:val="0"/>
          <w:sz w:val="20"/>
          <w:szCs w:val="20"/>
        </w:rPr>
        <w:t xml:space="preserve"> </w:t>
      </w:r>
    </w:p>
    <w:p w14:paraId="500A6944" w14:textId="7BFA2B61" w:rsidR="00AC6786" w:rsidRPr="00761B36" w:rsidRDefault="00A80A3D" w:rsidP="00761B36">
      <w:pPr>
        <w:pStyle w:val="Caption"/>
        <w:jc w:val="both"/>
        <w:rPr>
          <w:rFonts w:ascii="Times New Roman" w:hAnsi="Times New Roman" w:cs="Times New Roman"/>
          <w:sz w:val="20"/>
          <w:szCs w:val="20"/>
        </w:rPr>
      </w:pPr>
      <w:r w:rsidRPr="00761B36">
        <w:rPr>
          <w:rFonts w:ascii="Times New Roman" w:hAnsi="Times New Roman" w:cs="Times New Roman"/>
          <w:b w:val="0"/>
          <w:bCs w:val="0"/>
          <w:sz w:val="20"/>
          <w:szCs w:val="20"/>
        </w:rPr>
        <w:t>a) Pairwise inter-chromosomal significant interaction pattern matrix derived from FitHiC for GM12878 Hi-C data. b) 2D PCA projection of the FitHiC pairwise inter-chromosomal significant interaction pattern matrix obtained from GM12878 Hi-C data. c) Network modeling generated model cluster for FitHiC GM12878 contacts, selected based on inferred CT distribution type. d) Correlation between predicted tuned CT distance from GM12878 (FitHiC) and lymphoblastoid microscopy imaging data. f) Correlation between predicted tuned CT distances obtained from GM12878 (FitHiC) and GM12878 (strong interactions)</w:t>
      </w:r>
      <w:r w:rsidR="00761B36" w:rsidRPr="00761B36">
        <w:rPr>
          <w:rFonts w:ascii="Times New Roman" w:hAnsi="Times New Roman" w:cs="Times New Roman"/>
          <w:b w:val="0"/>
          <w:bCs w:val="0"/>
          <w:sz w:val="20"/>
          <w:szCs w:val="20"/>
        </w:rPr>
        <w:t>.</w:t>
      </w:r>
    </w:p>
    <w:p w14:paraId="0E838940" w14:textId="0FECBC58" w:rsidR="00743DD6" w:rsidRDefault="00743DD6">
      <w:pPr>
        <w:rPr>
          <w:rFonts w:ascii="Times New Roman" w:hAnsi="Times New Roman" w:cs="Times New Roman"/>
          <w:b/>
          <w:bCs/>
          <w:caps/>
        </w:rPr>
      </w:pPr>
      <w:r>
        <w:rPr>
          <w:rFonts w:ascii="Times New Roman" w:hAnsi="Times New Roman" w:cs="Times New Roman"/>
        </w:rPr>
        <w:br w:type="page"/>
      </w:r>
    </w:p>
    <w:p w14:paraId="684EF55F" w14:textId="77777777" w:rsidR="00761B36" w:rsidRDefault="00743DD6" w:rsidP="00050455">
      <w:pPr>
        <w:keepNext/>
        <w:jc w:val="center"/>
      </w:pPr>
      <w:r>
        <w:rPr>
          <w:rFonts w:ascii="Times New Roman" w:hAnsi="Times New Roman" w:cs="Times New Roman"/>
          <w:noProof/>
          <w:szCs w:val="28"/>
        </w:rPr>
        <w:lastRenderedPageBreak/>
        <w:drawing>
          <wp:inline distT="0" distB="0" distL="0" distR="0" wp14:anchorId="4BCC97A0" wp14:editId="7AB722D2">
            <wp:extent cx="5168938" cy="6048375"/>
            <wp:effectExtent l="0" t="0" r="0" b="0"/>
            <wp:docPr id="76" name="Picture 7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chart&#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168938" cy="6048375"/>
                    </a:xfrm>
                    <a:prstGeom prst="rect">
                      <a:avLst/>
                    </a:prstGeom>
                  </pic:spPr>
                </pic:pic>
              </a:graphicData>
            </a:graphic>
          </wp:inline>
        </w:drawing>
      </w:r>
    </w:p>
    <w:p w14:paraId="112DF532" w14:textId="6A0DBB81" w:rsidR="00D30B6D" w:rsidRDefault="00761B36" w:rsidP="00050455">
      <w:pPr>
        <w:pStyle w:val="Caption"/>
        <w:jc w:val="both"/>
        <w:rPr>
          <w:rFonts w:ascii="Times New Roman" w:hAnsi="Times New Roman" w:cs="Times New Roman"/>
          <w:b w:val="0"/>
          <w:bCs w:val="0"/>
          <w:sz w:val="20"/>
          <w:szCs w:val="20"/>
        </w:rPr>
      </w:pPr>
      <w:bookmarkStart w:id="60" w:name="_Toc118112354"/>
      <w:r w:rsidRPr="00050455">
        <w:rPr>
          <w:rFonts w:ascii="Times New Roman" w:hAnsi="Times New Roman" w:cs="Times New Roman"/>
          <w:sz w:val="20"/>
          <w:szCs w:val="20"/>
        </w:rPr>
        <w:t xml:space="preserve">Figure </w:t>
      </w:r>
      <w:r w:rsidRPr="00050455">
        <w:rPr>
          <w:rFonts w:ascii="Times New Roman" w:hAnsi="Times New Roman" w:cs="Times New Roman"/>
          <w:sz w:val="20"/>
          <w:szCs w:val="20"/>
        </w:rPr>
        <w:fldChar w:fldCharType="begin"/>
      </w:r>
      <w:r w:rsidRPr="00050455">
        <w:rPr>
          <w:rFonts w:ascii="Times New Roman" w:hAnsi="Times New Roman" w:cs="Times New Roman"/>
          <w:sz w:val="20"/>
          <w:szCs w:val="20"/>
        </w:rPr>
        <w:instrText xml:space="preserve"> SEQ Figure \* ARABIC </w:instrText>
      </w:r>
      <w:r w:rsidRPr="00050455">
        <w:rPr>
          <w:rFonts w:ascii="Times New Roman" w:hAnsi="Times New Roman" w:cs="Times New Roman"/>
          <w:sz w:val="20"/>
          <w:szCs w:val="20"/>
        </w:rPr>
        <w:fldChar w:fldCharType="separate"/>
      </w:r>
      <w:r w:rsidR="00924755">
        <w:rPr>
          <w:rFonts w:ascii="Times New Roman" w:hAnsi="Times New Roman" w:cs="Times New Roman"/>
          <w:noProof/>
          <w:sz w:val="20"/>
          <w:szCs w:val="20"/>
        </w:rPr>
        <w:t>11</w:t>
      </w:r>
      <w:r w:rsidRPr="00050455">
        <w:rPr>
          <w:rFonts w:ascii="Times New Roman" w:hAnsi="Times New Roman" w:cs="Times New Roman"/>
          <w:sz w:val="20"/>
          <w:szCs w:val="20"/>
        </w:rPr>
        <w:fldChar w:fldCharType="end"/>
      </w:r>
      <w:r w:rsidR="00050455" w:rsidRPr="00050455">
        <w:rPr>
          <w:rFonts w:ascii="Times New Roman" w:hAnsi="Times New Roman" w:cs="Times New Roman"/>
          <w:sz w:val="20"/>
          <w:szCs w:val="20"/>
        </w:rPr>
        <w:t xml:space="preserve"> </w:t>
      </w:r>
      <w:r w:rsidR="00050455" w:rsidRPr="00050455">
        <w:rPr>
          <w:rFonts w:ascii="Times New Roman" w:hAnsi="Times New Roman" w:cs="Times New Roman"/>
          <w:b w:val="0"/>
          <w:bCs w:val="0"/>
          <w:sz w:val="20"/>
          <w:szCs w:val="20"/>
        </w:rPr>
        <w:t>Radial CT arrangements inferred from GM12878 and BJ1hTERT simulated random ligation data.</w:t>
      </w:r>
      <w:bookmarkEnd w:id="60"/>
      <w:r w:rsidR="00050455" w:rsidRPr="00050455">
        <w:rPr>
          <w:rFonts w:ascii="Times New Roman" w:hAnsi="Times New Roman" w:cs="Times New Roman"/>
          <w:b w:val="0"/>
          <w:bCs w:val="0"/>
          <w:sz w:val="20"/>
          <w:szCs w:val="20"/>
        </w:rPr>
        <w:t xml:space="preserve"> </w:t>
      </w:r>
    </w:p>
    <w:p w14:paraId="38283B51" w14:textId="2A65745E" w:rsidR="00761B36" w:rsidRPr="00050455" w:rsidRDefault="00050455" w:rsidP="00050455">
      <w:pPr>
        <w:pStyle w:val="Caption"/>
        <w:jc w:val="both"/>
        <w:rPr>
          <w:rFonts w:ascii="Times New Roman" w:hAnsi="Times New Roman" w:cs="Times New Roman"/>
          <w:b w:val="0"/>
          <w:bCs w:val="0"/>
          <w:sz w:val="20"/>
          <w:szCs w:val="20"/>
        </w:rPr>
      </w:pPr>
      <w:r w:rsidRPr="00050455">
        <w:rPr>
          <w:rFonts w:ascii="Times New Roman" w:hAnsi="Times New Roman" w:cs="Times New Roman"/>
          <w:b w:val="0"/>
          <w:bCs w:val="0"/>
          <w:sz w:val="20"/>
          <w:szCs w:val="20"/>
        </w:rPr>
        <w:t>a) Network modeling cluster for GM12878 simulated random ligation, selected based on inferred CT distribution type. b) Correlation between predicted tuned CT distance from GM12878 simulated random ligation Hi-C data and lymphoblastoid microscopy imaging data. c) Pairwise inter-chromosomal strong interaction pattern matrix for BJ1-hTERT simulated random ligation Hi-C data. d) 2D PCA projection of the pairwise inter-chromosomal strong interaction pattern matrix obtained from BJ1-hTERT simulated random ligation Hi-C data. e) Network modeling cluster for BJ1-hTERT simulated random ligation, selected based on inferred CT distribution type. f) Correlation between predicted tuned CT distance from BJ1-hTERT simulated random ligation Hi-C data and fibroblast microscopy imaging data.</w:t>
      </w:r>
    </w:p>
    <w:p w14:paraId="6E1FA8B4" w14:textId="341016FF"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064F5369" w14:textId="77777777" w:rsidR="00521BE7" w:rsidRDefault="00743DD6" w:rsidP="00521BE7">
      <w:pPr>
        <w:keepNext/>
      </w:pPr>
      <w:r>
        <w:rPr>
          <w:rFonts w:ascii="Times New Roman" w:hAnsi="Times New Roman" w:cs="Times New Roman"/>
          <w:noProof/>
          <w:szCs w:val="28"/>
        </w:rPr>
        <w:lastRenderedPageBreak/>
        <w:drawing>
          <wp:inline distT="0" distB="0" distL="0" distR="0" wp14:anchorId="27A6A42F" wp14:editId="4C1F1DF5">
            <wp:extent cx="5486400" cy="5821680"/>
            <wp:effectExtent l="0" t="0" r="0" b="7620"/>
            <wp:docPr id="77" name="Picture 7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graphical user interface&#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486400" cy="5821680"/>
                    </a:xfrm>
                    <a:prstGeom prst="rect">
                      <a:avLst/>
                    </a:prstGeom>
                  </pic:spPr>
                </pic:pic>
              </a:graphicData>
            </a:graphic>
          </wp:inline>
        </w:drawing>
      </w:r>
    </w:p>
    <w:p w14:paraId="277B0675" w14:textId="274BDB1B" w:rsidR="00D30B6D" w:rsidRDefault="00521BE7" w:rsidP="006A2B4A">
      <w:pPr>
        <w:pStyle w:val="Caption"/>
        <w:jc w:val="both"/>
        <w:rPr>
          <w:rFonts w:ascii="Times New Roman" w:hAnsi="Times New Roman" w:cs="Times New Roman"/>
          <w:b w:val="0"/>
          <w:bCs w:val="0"/>
          <w:sz w:val="20"/>
          <w:szCs w:val="20"/>
        </w:rPr>
      </w:pPr>
      <w:bookmarkStart w:id="61" w:name="_Toc118112355"/>
      <w:r w:rsidRPr="006A2B4A">
        <w:rPr>
          <w:rFonts w:ascii="Times New Roman" w:hAnsi="Times New Roman" w:cs="Times New Roman"/>
          <w:sz w:val="20"/>
          <w:szCs w:val="20"/>
        </w:rPr>
        <w:t xml:space="preserve">Figure </w:t>
      </w:r>
      <w:r w:rsidRPr="006A2B4A">
        <w:rPr>
          <w:rFonts w:ascii="Times New Roman" w:hAnsi="Times New Roman" w:cs="Times New Roman"/>
          <w:sz w:val="20"/>
          <w:szCs w:val="20"/>
        </w:rPr>
        <w:fldChar w:fldCharType="begin"/>
      </w:r>
      <w:r w:rsidRPr="006A2B4A">
        <w:rPr>
          <w:rFonts w:ascii="Times New Roman" w:hAnsi="Times New Roman" w:cs="Times New Roman"/>
          <w:sz w:val="20"/>
          <w:szCs w:val="20"/>
        </w:rPr>
        <w:instrText xml:space="preserve"> SEQ Figure \* ARABIC </w:instrText>
      </w:r>
      <w:r w:rsidRPr="006A2B4A">
        <w:rPr>
          <w:rFonts w:ascii="Times New Roman" w:hAnsi="Times New Roman" w:cs="Times New Roman"/>
          <w:sz w:val="20"/>
          <w:szCs w:val="20"/>
        </w:rPr>
        <w:fldChar w:fldCharType="separate"/>
      </w:r>
      <w:r w:rsidR="00924755">
        <w:rPr>
          <w:rFonts w:ascii="Times New Roman" w:hAnsi="Times New Roman" w:cs="Times New Roman"/>
          <w:noProof/>
          <w:sz w:val="20"/>
          <w:szCs w:val="20"/>
        </w:rPr>
        <w:t>12</w:t>
      </w:r>
      <w:r w:rsidRPr="006A2B4A">
        <w:rPr>
          <w:rFonts w:ascii="Times New Roman" w:hAnsi="Times New Roman" w:cs="Times New Roman"/>
          <w:sz w:val="20"/>
          <w:szCs w:val="20"/>
        </w:rPr>
        <w:fldChar w:fldCharType="end"/>
      </w:r>
      <w:r w:rsidR="006A2B4A" w:rsidRPr="006A2B4A">
        <w:rPr>
          <w:rFonts w:ascii="Times New Roman" w:hAnsi="Times New Roman" w:cs="Times New Roman"/>
          <w:sz w:val="20"/>
          <w:szCs w:val="20"/>
        </w:rPr>
        <w:t xml:space="preserve"> </w:t>
      </w:r>
      <w:r w:rsidR="006A2B4A" w:rsidRPr="006A2B4A">
        <w:rPr>
          <w:rFonts w:ascii="Times New Roman" w:hAnsi="Times New Roman" w:cs="Times New Roman"/>
          <w:b w:val="0"/>
          <w:bCs w:val="0"/>
          <w:sz w:val="20"/>
          <w:szCs w:val="20"/>
        </w:rPr>
        <w:t>Network modeling generated clusters for GM12878.</w:t>
      </w:r>
      <w:bookmarkEnd w:id="61"/>
      <w:r w:rsidR="006A2B4A" w:rsidRPr="006A2B4A">
        <w:rPr>
          <w:rFonts w:ascii="Times New Roman" w:hAnsi="Times New Roman" w:cs="Times New Roman"/>
          <w:b w:val="0"/>
          <w:bCs w:val="0"/>
          <w:sz w:val="20"/>
          <w:szCs w:val="20"/>
        </w:rPr>
        <w:t xml:space="preserve"> </w:t>
      </w:r>
    </w:p>
    <w:p w14:paraId="2C3F9233" w14:textId="2B2437BD" w:rsidR="00521BE7" w:rsidRPr="006A2B4A" w:rsidRDefault="006A2B4A" w:rsidP="006A2B4A">
      <w:pPr>
        <w:pStyle w:val="Caption"/>
        <w:jc w:val="both"/>
        <w:rPr>
          <w:rFonts w:ascii="Times New Roman" w:hAnsi="Times New Roman" w:cs="Times New Roman"/>
          <w:sz w:val="20"/>
          <w:szCs w:val="20"/>
        </w:rPr>
      </w:pPr>
      <w:r w:rsidRPr="006A2B4A">
        <w:rPr>
          <w:rFonts w:ascii="Times New Roman" w:hAnsi="Times New Roman" w:cs="Times New Roman"/>
          <w:b w:val="0"/>
          <w:bCs w:val="0"/>
          <w:sz w:val="20"/>
          <w:szCs w:val="20"/>
        </w:rPr>
        <w:t>For each cluster, the Pearson’s correlation of mean radial CT distances with gene density (GD) and chromosome length (LN) are shown on the top of the cluster. Number of models in each cluster is indicated in parentheses above each cluster.</w:t>
      </w:r>
    </w:p>
    <w:p w14:paraId="020FC9C8" w14:textId="43329372"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6D233CC6" w14:textId="77777777" w:rsidR="00A64747" w:rsidRDefault="00743DD6" w:rsidP="00A64747">
      <w:pPr>
        <w:keepNext/>
        <w:jc w:val="center"/>
      </w:pPr>
      <w:r>
        <w:rPr>
          <w:rFonts w:ascii="Times New Roman" w:hAnsi="Times New Roman" w:cs="Times New Roman"/>
          <w:noProof/>
          <w:szCs w:val="28"/>
        </w:rPr>
        <w:lastRenderedPageBreak/>
        <w:drawing>
          <wp:inline distT="0" distB="0" distL="0" distR="0" wp14:anchorId="3AC2EF25" wp14:editId="3567F6B9">
            <wp:extent cx="4819650" cy="6817797"/>
            <wp:effectExtent l="0" t="0" r="0" b="2540"/>
            <wp:docPr id="78" name="Picture 7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Chart&#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826170" cy="6827021"/>
                    </a:xfrm>
                    <a:prstGeom prst="rect">
                      <a:avLst/>
                    </a:prstGeom>
                  </pic:spPr>
                </pic:pic>
              </a:graphicData>
            </a:graphic>
          </wp:inline>
        </w:drawing>
      </w:r>
    </w:p>
    <w:p w14:paraId="72D16914" w14:textId="439BDB16" w:rsidR="006F1A20" w:rsidRDefault="00A64747" w:rsidP="00A64747">
      <w:pPr>
        <w:pStyle w:val="Caption"/>
        <w:jc w:val="both"/>
        <w:rPr>
          <w:rFonts w:ascii="Times New Roman" w:hAnsi="Times New Roman" w:cs="Times New Roman"/>
          <w:b w:val="0"/>
          <w:bCs w:val="0"/>
          <w:sz w:val="20"/>
          <w:szCs w:val="20"/>
        </w:rPr>
      </w:pPr>
      <w:bookmarkStart w:id="62" w:name="_Toc118112356"/>
      <w:r w:rsidRPr="00A64747">
        <w:rPr>
          <w:rFonts w:ascii="Times New Roman" w:hAnsi="Times New Roman" w:cs="Times New Roman"/>
          <w:sz w:val="20"/>
          <w:szCs w:val="20"/>
        </w:rPr>
        <w:t xml:space="preserve">Figure </w:t>
      </w:r>
      <w:r w:rsidRPr="00A64747">
        <w:rPr>
          <w:rFonts w:ascii="Times New Roman" w:hAnsi="Times New Roman" w:cs="Times New Roman"/>
          <w:sz w:val="20"/>
          <w:szCs w:val="20"/>
        </w:rPr>
        <w:fldChar w:fldCharType="begin"/>
      </w:r>
      <w:r w:rsidRPr="00A64747">
        <w:rPr>
          <w:rFonts w:ascii="Times New Roman" w:hAnsi="Times New Roman" w:cs="Times New Roman"/>
          <w:sz w:val="20"/>
          <w:szCs w:val="20"/>
        </w:rPr>
        <w:instrText xml:space="preserve"> SEQ Figure \* ARABIC </w:instrText>
      </w:r>
      <w:r w:rsidRPr="00A64747">
        <w:rPr>
          <w:rFonts w:ascii="Times New Roman" w:hAnsi="Times New Roman" w:cs="Times New Roman"/>
          <w:sz w:val="20"/>
          <w:szCs w:val="20"/>
        </w:rPr>
        <w:fldChar w:fldCharType="separate"/>
      </w:r>
      <w:r w:rsidR="00924755">
        <w:rPr>
          <w:rFonts w:ascii="Times New Roman" w:hAnsi="Times New Roman" w:cs="Times New Roman"/>
          <w:noProof/>
          <w:sz w:val="20"/>
          <w:szCs w:val="20"/>
        </w:rPr>
        <w:t>13</w:t>
      </w:r>
      <w:r w:rsidRPr="00A64747">
        <w:rPr>
          <w:rFonts w:ascii="Times New Roman" w:hAnsi="Times New Roman" w:cs="Times New Roman"/>
          <w:sz w:val="20"/>
          <w:szCs w:val="20"/>
        </w:rPr>
        <w:fldChar w:fldCharType="end"/>
      </w:r>
      <w:r w:rsidRPr="00A64747">
        <w:rPr>
          <w:rFonts w:ascii="Times New Roman" w:hAnsi="Times New Roman" w:cs="Times New Roman"/>
          <w:sz w:val="20"/>
          <w:szCs w:val="20"/>
        </w:rPr>
        <w:t xml:space="preserve"> </w:t>
      </w:r>
      <w:r w:rsidRPr="00A64747">
        <w:rPr>
          <w:rFonts w:ascii="Times New Roman" w:hAnsi="Times New Roman" w:cs="Times New Roman"/>
          <w:b w:val="0"/>
          <w:bCs w:val="0"/>
          <w:sz w:val="20"/>
          <w:szCs w:val="20"/>
        </w:rPr>
        <w:t>The radial distance distributions of 23 CTs for both GM12878 and BJ1-hTERT obtained from the respective selected model clusters based on inferred CT distribution types (# of models in the selected clusters- GM12878: 109, and BJ1-hTERT: 122).</w:t>
      </w:r>
      <w:bookmarkEnd w:id="62"/>
      <w:r w:rsidRPr="00A64747">
        <w:rPr>
          <w:rFonts w:ascii="Times New Roman" w:hAnsi="Times New Roman" w:cs="Times New Roman"/>
          <w:b w:val="0"/>
          <w:bCs w:val="0"/>
          <w:sz w:val="20"/>
          <w:szCs w:val="20"/>
        </w:rPr>
        <w:t xml:space="preserve"> </w:t>
      </w:r>
    </w:p>
    <w:p w14:paraId="7BDF6E77" w14:textId="6B0325E3" w:rsidR="00A64747" w:rsidRPr="00A64747" w:rsidRDefault="00A64747" w:rsidP="00A64747">
      <w:pPr>
        <w:pStyle w:val="Caption"/>
        <w:jc w:val="both"/>
        <w:rPr>
          <w:rFonts w:ascii="Times New Roman" w:hAnsi="Times New Roman" w:cs="Times New Roman"/>
          <w:sz w:val="20"/>
          <w:szCs w:val="20"/>
        </w:rPr>
      </w:pPr>
      <w:r w:rsidRPr="00A64747">
        <w:rPr>
          <w:rFonts w:ascii="Times New Roman" w:hAnsi="Times New Roman" w:cs="Times New Roman"/>
          <w:b w:val="0"/>
          <w:bCs w:val="0"/>
          <w:sz w:val="20"/>
          <w:szCs w:val="20"/>
        </w:rPr>
        <w:t>All distributions are ordered left to right from center to periphery.</w:t>
      </w:r>
    </w:p>
    <w:p w14:paraId="38FA92E8" w14:textId="687F0D04"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5829C9AE" w14:textId="77777777" w:rsidR="006C6AE3" w:rsidRDefault="00743DD6" w:rsidP="00CE6A0B">
      <w:pPr>
        <w:keepNext/>
        <w:jc w:val="center"/>
      </w:pPr>
      <w:r>
        <w:rPr>
          <w:rFonts w:ascii="Times New Roman" w:hAnsi="Times New Roman" w:cs="Times New Roman"/>
          <w:noProof/>
          <w:szCs w:val="28"/>
        </w:rPr>
        <w:lastRenderedPageBreak/>
        <w:drawing>
          <wp:inline distT="0" distB="0" distL="0" distR="0" wp14:anchorId="51CF9B80" wp14:editId="754F8DC6">
            <wp:extent cx="4538690" cy="5191125"/>
            <wp:effectExtent l="0" t="0" r="0" b="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10;&#10;Description automatically generated"/>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560474" cy="5216040"/>
                    </a:xfrm>
                    <a:prstGeom prst="rect">
                      <a:avLst/>
                    </a:prstGeom>
                  </pic:spPr>
                </pic:pic>
              </a:graphicData>
            </a:graphic>
          </wp:inline>
        </w:drawing>
      </w:r>
    </w:p>
    <w:p w14:paraId="42E3A697" w14:textId="3ECBFE48" w:rsidR="00D30B6D" w:rsidRDefault="006C6AE3" w:rsidP="00CE6A0B">
      <w:pPr>
        <w:pStyle w:val="Caption"/>
        <w:jc w:val="both"/>
        <w:rPr>
          <w:rFonts w:ascii="Times New Roman" w:hAnsi="Times New Roman" w:cs="Times New Roman"/>
          <w:b w:val="0"/>
          <w:bCs w:val="0"/>
          <w:sz w:val="20"/>
          <w:szCs w:val="20"/>
        </w:rPr>
      </w:pPr>
      <w:bookmarkStart w:id="63" w:name="_Toc118112357"/>
      <w:r w:rsidRPr="00CE6A0B">
        <w:rPr>
          <w:rFonts w:ascii="Times New Roman" w:hAnsi="Times New Roman" w:cs="Times New Roman"/>
          <w:sz w:val="20"/>
          <w:szCs w:val="20"/>
        </w:rPr>
        <w:t xml:space="preserve">Figure </w:t>
      </w:r>
      <w:r w:rsidRPr="00CE6A0B">
        <w:rPr>
          <w:rFonts w:ascii="Times New Roman" w:hAnsi="Times New Roman" w:cs="Times New Roman"/>
          <w:sz w:val="20"/>
          <w:szCs w:val="20"/>
        </w:rPr>
        <w:fldChar w:fldCharType="begin"/>
      </w:r>
      <w:r w:rsidRPr="00CE6A0B">
        <w:rPr>
          <w:rFonts w:ascii="Times New Roman" w:hAnsi="Times New Roman" w:cs="Times New Roman"/>
          <w:sz w:val="20"/>
          <w:szCs w:val="20"/>
        </w:rPr>
        <w:instrText xml:space="preserve"> SEQ Figure \* ARABIC </w:instrText>
      </w:r>
      <w:r w:rsidRPr="00CE6A0B">
        <w:rPr>
          <w:rFonts w:ascii="Times New Roman" w:hAnsi="Times New Roman" w:cs="Times New Roman"/>
          <w:sz w:val="20"/>
          <w:szCs w:val="20"/>
        </w:rPr>
        <w:fldChar w:fldCharType="separate"/>
      </w:r>
      <w:r w:rsidR="00924755">
        <w:rPr>
          <w:rFonts w:ascii="Times New Roman" w:hAnsi="Times New Roman" w:cs="Times New Roman"/>
          <w:noProof/>
          <w:sz w:val="20"/>
          <w:szCs w:val="20"/>
        </w:rPr>
        <w:t>14</w:t>
      </w:r>
      <w:r w:rsidRPr="00CE6A0B">
        <w:rPr>
          <w:rFonts w:ascii="Times New Roman" w:hAnsi="Times New Roman" w:cs="Times New Roman"/>
          <w:sz w:val="20"/>
          <w:szCs w:val="20"/>
        </w:rPr>
        <w:fldChar w:fldCharType="end"/>
      </w:r>
      <w:r w:rsidR="00E838F7" w:rsidRPr="00CE6A0B">
        <w:rPr>
          <w:rFonts w:ascii="Times New Roman" w:hAnsi="Times New Roman" w:cs="Times New Roman"/>
          <w:sz w:val="20"/>
          <w:szCs w:val="20"/>
        </w:rPr>
        <w:t xml:space="preserve"> </w:t>
      </w:r>
      <w:r w:rsidR="00E838F7" w:rsidRPr="00CE6A0B">
        <w:rPr>
          <w:rFonts w:ascii="Times New Roman" w:hAnsi="Times New Roman" w:cs="Times New Roman"/>
          <w:b w:val="0"/>
          <w:bCs w:val="0"/>
          <w:sz w:val="20"/>
          <w:szCs w:val="20"/>
        </w:rPr>
        <w:t>Comparison of network modeling generated radial CT distance profiles with experimentally obtained distributions.</w:t>
      </w:r>
      <w:bookmarkEnd w:id="63"/>
      <w:r w:rsidR="00E838F7" w:rsidRPr="00CE6A0B">
        <w:rPr>
          <w:rFonts w:ascii="Times New Roman" w:hAnsi="Times New Roman" w:cs="Times New Roman"/>
          <w:b w:val="0"/>
          <w:bCs w:val="0"/>
          <w:sz w:val="20"/>
          <w:szCs w:val="20"/>
        </w:rPr>
        <w:t xml:space="preserve"> </w:t>
      </w:r>
    </w:p>
    <w:p w14:paraId="562AF113" w14:textId="3D80A6D9" w:rsidR="006C6AE3" w:rsidRPr="00CE6A0B" w:rsidRDefault="00E838F7" w:rsidP="00CE6A0B">
      <w:pPr>
        <w:pStyle w:val="Caption"/>
        <w:jc w:val="both"/>
        <w:rPr>
          <w:rFonts w:ascii="Times New Roman" w:hAnsi="Times New Roman" w:cs="Times New Roman"/>
          <w:sz w:val="20"/>
          <w:szCs w:val="20"/>
        </w:rPr>
      </w:pPr>
      <w:r w:rsidRPr="00CE6A0B">
        <w:rPr>
          <w:rFonts w:ascii="Times New Roman" w:hAnsi="Times New Roman" w:cs="Times New Roman"/>
          <w:b w:val="0"/>
          <w:bCs w:val="0"/>
          <w:sz w:val="20"/>
          <w:szCs w:val="20"/>
        </w:rPr>
        <w:t>a-b) The radial distance profiles of CT18 and CT19 (a top) and short and long chromosomes (b top) for GM12878 and BJ1-hTERT obtained from the network model clusters in this current work. These distributions are similar to the radial arrangement previously measured by microscopy for CT18 and CT19 (a bottom) and short and long chromosomes (b bottom) in lymphocyte (2D arrangement) and fibroblast (3D arrangement) nuclei. Panel (a-b) bottom parts are adapted from Cremer et al.</w:t>
      </w:r>
      <w:r w:rsidR="00DE6859">
        <w:rPr>
          <w:rFonts w:ascii="Times New Roman" w:hAnsi="Times New Roman" w:cs="Times New Roman"/>
          <w:b w:val="0"/>
          <w:bCs w:val="0"/>
          <w:sz w:val="20"/>
          <w:szCs w:val="20"/>
        </w:rPr>
        <w:t xml:space="preserve"> </w:t>
      </w:r>
      <w:r w:rsidR="00DE6859" w:rsidRPr="00DE6859">
        <w:rPr>
          <w:rFonts w:ascii="Times New Roman" w:hAnsi="Times New Roman" w:cs="Times New Roman"/>
          <w:b w:val="0"/>
          <w:bCs w:val="0"/>
          <w:sz w:val="20"/>
          <w:szCs w:val="20"/>
        </w:rPr>
        <w:t>(Cremer et al., 2001</w:t>
      </w:r>
      <w:r w:rsidR="00DE6859">
        <w:rPr>
          <w:rFonts w:ascii="Times New Roman" w:hAnsi="Times New Roman" w:cs="Times New Roman"/>
          <w:b w:val="0"/>
          <w:bCs w:val="0"/>
          <w:sz w:val="20"/>
          <w:szCs w:val="20"/>
        </w:rPr>
        <w:t>)</w:t>
      </w:r>
      <w:r w:rsidRPr="00CE6A0B">
        <w:rPr>
          <w:rFonts w:ascii="Times New Roman" w:hAnsi="Times New Roman" w:cs="Times New Roman"/>
          <w:b w:val="0"/>
          <w:bCs w:val="0"/>
          <w:sz w:val="20"/>
          <w:szCs w:val="20"/>
        </w:rPr>
        <w:t xml:space="preserve">. Copyright Springer Nature. Used with permission. c) Top- The radial distance profiles of CT10 and CTX for BJ1-hTERT obtained from our network model cluster. Bottom- The distance distribution of CT10 and CTX from the nuclear periphery in human dermal </w:t>
      </w:r>
      <w:r w:rsidR="009C5D12" w:rsidRPr="00CE6A0B">
        <w:rPr>
          <w:rFonts w:ascii="Times New Roman" w:hAnsi="Times New Roman" w:cs="Times New Roman"/>
          <w:b w:val="0"/>
          <w:bCs w:val="0"/>
          <w:sz w:val="20"/>
          <w:szCs w:val="20"/>
        </w:rPr>
        <w:t>fibroblasts</w:t>
      </w:r>
      <w:r w:rsidRPr="00CE6A0B">
        <w:rPr>
          <w:rFonts w:ascii="Times New Roman" w:hAnsi="Times New Roman" w:cs="Times New Roman"/>
          <w:b w:val="0"/>
          <w:bCs w:val="0"/>
          <w:sz w:val="20"/>
          <w:szCs w:val="20"/>
        </w:rPr>
        <w:t xml:space="preserve"> obtained using 3D FISH. Panel (c) bottom part is created with data obtained from Mehta et al. </w:t>
      </w:r>
      <w:r w:rsidR="00DE6859" w:rsidRPr="00DE6859">
        <w:rPr>
          <w:rFonts w:ascii="Times New Roman" w:hAnsi="Times New Roman" w:cs="Times New Roman"/>
          <w:b w:val="0"/>
          <w:bCs w:val="0"/>
          <w:sz w:val="20"/>
          <w:szCs w:val="20"/>
        </w:rPr>
        <w:t>(</w:t>
      </w:r>
      <w:r w:rsidR="00DE6859">
        <w:rPr>
          <w:rFonts w:ascii="Times New Roman" w:hAnsi="Times New Roman" w:cs="Times New Roman"/>
          <w:b w:val="0"/>
          <w:bCs w:val="0"/>
          <w:sz w:val="20"/>
          <w:szCs w:val="20"/>
        </w:rPr>
        <w:t>Mehta</w:t>
      </w:r>
      <w:r w:rsidR="00DE6859" w:rsidRPr="00DE6859">
        <w:rPr>
          <w:rFonts w:ascii="Times New Roman" w:hAnsi="Times New Roman" w:cs="Times New Roman"/>
          <w:b w:val="0"/>
          <w:bCs w:val="0"/>
          <w:sz w:val="20"/>
          <w:szCs w:val="20"/>
        </w:rPr>
        <w:t xml:space="preserve"> et al., 20</w:t>
      </w:r>
      <w:r w:rsidR="006437CE">
        <w:rPr>
          <w:rFonts w:ascii="Times New Roman" w:hAnsi="Times New Roman" w:cs="Times New Roman"/>
          <w:b w:val="0"/>
          <w:bCs w:val="0"/>
          <w:sz w:val="20"/>
          <w:szCs w:val="20"/>
        </w:rPr>
        <w:t>11</w:t>
      </w:r>
      <w:r w:rsidRPr="00CE6A0B">
        <w:rPr>
          <w:rFonts w:ascii="Times New Roman" w:hAnsi="Times New Roman" w:cs="Times New Roman"/>
          <w:b w:val="0"/>
          <w:bCs w:val="0"/>
          <w:sz w:val="20"/>
          <w:szCs w:val="20"/>
        </w:rPr>
        <w:t xml:space="preserve">). d) Top- The radial distance profiles of CT4 for GM12878 obtained from our network modeling cluster. Bottom- Radial distance profiles of AF4 gene, which is located on chr4, from the nucleus center in two lymphoblastic cell lines- NALM-6 (black) and IL-9 (grey). Panel (d) bottom part is adapted from </w:t>
      </w:r>
      <w:r w:rsidR="006437CE" w:rsidRPr="006437CE">
        <w:rPr>
          <w:rFonts w:ascii="Times New Roman" w:hAnsi="Times New Roman" w:cs="Times New Roman"/>
          <w:b w:val="0"/>
          <w:bCs w:val="0"/>
          <w:sz w:val="20"/>
          <w:szCs w:val="20"/>
        </w:rPr>
        <w:t>Gué</w:t>
      </w:r>
      <w:r w:rsidRPr="00CE6A0B">
        <w:rPr>
          <w:rFonts w:ascii="Times New Roman" w:hAnsi="Times New Roman" w:cs="Times New Roman"/>
          <w:b w:val="0"/>
          <w:bCs w:val="0"/>
          <w:sz w:val="20"/>
          <w:szCs w:val="20"/>
        </w:rPr>
        <w:t xml:space="preserve"> et al. (</w:t>
      </w:r>
      <w:r w:rsidR="006437CE" w:rsidRPr="006437CE">
        <w:rPr>
          <w:rFonts w:ascii="Times New Roman" w:hAnsi="Times New Roman" w:cs="Times New Roman"/>
          <w:b w:val="0"/>
          <w:bCs w:val="0"/>
          <w:sz w:val="20"/>
          <w:szCs w:val="20"/>
        </w:rPr>
        <w:t>Gué</w:t>
      </w:r>
      <w:r w:rsidR="006437CE">
        <w:rPr>
          <w:rFonts w:ascii="Times New Roman" w:hAnsi="Times New Roman" w:cs="Times New Roman"/>
          <w:b w:val="0"/>
          <w:bCs w:val="0"/>
          <w:sz w:val="20"/>
          <w:szCs w:val="20"/>
        </w:rPr>
        <w:t xml:space="preserve"> et al., 2005</w:t>
      </w:r>
      <w:r w:rsidRPr="00CE6A0B">
        <w:rPr>
          <w:rFonts w:ascii="Times New Roman" w:hAnsi="Times New Roman" w:cs="Times New Roman"/>
          <w:b w:val="0"/>
          <w:bCs w:val="0"/>
          <w:sz w:val="20"/>
          <w:szCs w:val="20"/>
        </w:rPr>
        <w:t>), copyright John Wiley and Sons, used with permission.</w:t>
      </w:r>
    </w:p>
    <w:p w14:paraId="4BFF17FD" w14:textId="286F7D61"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7BDA766A" w14:textId="77777777" w:rsidR="004D0CE4" w:rsidRDefault="00743DD6" w:rsidP="004D0CE4">
      <w:pPr>
        <w:keepNext/>
        <w:jc w:val="center"/>
      </w:pPr>
      <w:r>
        <w:rPr>
          <w:rFonts w:ascii="Times New Roman" w:hAnsi="Times New Roman" w:cs="Times New Roman"/>
          <w:noProof/>
          <w:szCs w:val="28"/>
        </w:rPr>
        <w:lastRenderedPageBreak/>
        <w:drawing>
          <wp:inline distT="0" distB="0" distL="0" distR="0" wp14:anchorId="164D7996" wp14:editId="1637EEE4">
            <wp:extent cx="4714875" cy="6675041"/>
            <wp:effectExtent l="0" t="0" r="0" b="0"/>
            <wp:docPr id="80"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diagram&#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723802" cy="6687679"/>
                    </a:xfrm>
                    <a:prstGeom prst="rect">
                      <a:avLst/>
                    </a:prstGeom>
                  </pic:spPr>
                </pic:pic>
              </a:graphicData>
            </a:graphic>
          </wp:inline>
        </w:drawing>
      </w:r>
    </w:p>
    <w:p w14:paraId="06FDB660" w14:textId="4BF63157" w:rsidR="004D0CE4" w:rsidRPr="004D0CE4" w:rsidRDefault="004D0CE4" w:rsidP="004D0CE4">
      <w:pPr>
        <w:pStyle w:val="Caption"/>
        <w:jc w:val="both"/>
        <w:rPr>
          <w:rFonts w:ascii="Times New Roman" w:hAnsi="Times New Roman" w:cs="Times New Roman"/>
          <w:sz w:val="20"/>
          <w:szCs w:val="20"/>
        </w:rPr>
      </w:pPr>
      <w:bookmarkStart w:id="64" w:name="_Toc118112358"/>
      <w:r w:rsidRPr="004D0CE4">
        <w:rPr>
          <w:rFonts w:ascii="Times New Roman" w:hAnsi="Times New Roman" w:cs="Times New Roman"/>
          <w:sz w:val="20"/>
          <w:szCs w:val="20"/>
        </w:rPr>
        <w:t xml:space="preserve">Figure </w:t>
      </w:r>
      <w:r w:rsidRPr="004D0CE4">
        <w:rPr>
          <w:rFonts w:ascii="Times New Roman" w:hAnsi="Times New Roman" w:cs="Times New Roman"/>
          <w:sz w:val="20"/>
          <w:szCs w:val="20"/>
        </w:rPr>
        <w:fldChar w:fldCharType="begin"/>
      </w:r>
      <w:r w:rsidRPr="004D0CE4">
        <w:rPr>
          <w:rFonts w:ascii="Times New Roman" w:hAnsi="Times New Roman" w:cs="Times New Roman"/>
          <w:sz w:val="20"/>
          <w:szCs w:val="20"/>
        </w:rPr>
        <w:instrText xml:space="preserve"> SEQ Figure \* ARABIC </w:instrText>
      </w:r>
      <w:r w:rsidRPr="004D0CE4">
        <w:rPr>
          <w:rFonts w:ascii="Times New Roman" w:hAnsi="Times New Roman" w:cs="Times New Roman"/>
          <w:sz w:val="20"/>
          <w:szCs w:val="20"/>
        </w:rPr>
        <w:fldChar w:fldCharType="separate"/>
      </w:r>
      <w:r w:rsidR="00924755">
        <w:rPr>
          <w:rFonts w:ascii="Times New Roman" w:hAnsi="Times New Roman" w:cs="Times New Roman"/>
          <w:noProof/>
          <w:sz w:val="20"/>
          <w:szCs w:val="20"/>
        </w:rPr>
        <w:t>15</w:t>
      </w:r>
      <w:r w:rsidRPr="004D0CE4">
        <w:rPr>
          <w:rFonts w:ascii="Times New Roman" w:hAnsi="Times New Roman" w:cs="Times New Roman"/>
          <w:sz w:val="20"/>
          <w:szCs w:val="20"/>
        </w:rPr>
        <w:fldChar w:fldCharType="end"/>
      </w:r>
      <w:r w:rsidRPr="004D0CE4">
        <w:rPr>
          <w:rFonts w:ascii="Times New Roman" w:hAnsi="Times New Roman" w:cs="Times New Roman"/>
          <w:sz w:val="20"/>
          <w:szCs w:val="20"/>
        </w:rPr>
        <w:t xml:space="preserve"> </w:t>
      </w:r>
      <w:r w:rsidRPr="004D0CE4">
        <w:rPr>
          <w:rFonts w:ascii="Times New Roman" w:hAnsi="Times New Roman" w:cs="Times New Roman"/>
          <w:b w:val="0"/>
          <w:bCs w:val="0"/>
          <w:sz w:val="20"/>
          <w:szCs w:val="20"/>
        </w:rPr>
        <w:t>The radial distance distribution profiles of 23 CTs for GM12878, GM12878 simulated random ligation, BJ1-hTERT and BJ1-hTERT simulated random ligation obtained from the respective selected model clusters based on inferred CT distribution types (# of models in the selected clusters: for GM12878- 109, GM12878 simulated random ligation- 95, BJ1-hTERT- 122, and BJ1-hTERT simulated random ligation- 113).</w:t>
      </w:r>
      <w:bookmarkEnd w:id="64"/>
    </w:p>
    <w:p w14:paraId="61EC130C" w14:textId="43465292"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52491787" w14:textId="77777777" w:rsidR="00BC028F" w:rsidRDefault="00743DD6" w:rsidP="00BC028F">
      <w:pPr>
        <w:keepNext/>
        <w:jc w:val="center"/>
      </w:pPr>
      <w:r>
        <w:rPr>
          <w:rFonts w:ascii="Times New Roman" w:hAnsi="Times New Roman" w:cs="Times New Roman"/>
          <w:noProof/>
          <w:szCs w:val="28"/>
        </w:rPr>
        <w:lastRenderedPageBreak/>
        <w:drawing>
          <wp:inline distT="0" distB="0" distL="0" distR="0" wp14:anchorId="61F8A3D6" wp14:editId="0E23C772">
            <wp:extent cx="4940238" cy="6076950"/>
            <wp:effectExtent l="0" t="0" r="0" b="0"/>
            <wp:docPr id="81" name="Picture 8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chart&#10;&#10;Description automatically generated"/>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951369" cy="6090643"/>
                    </a:xfrm>
                    <a:prstGeom prst="rect">
                      <a:avLst/>
                    </a:prstGeom>
                  </pic:spPr>
                </pic:pic>
              </a:graphicData>
            </a:graphic>
          </wp:inline>
        </w:drawing>
      </w:r>
    </w:p>
    <w:p w14:paraId="576CE953" w14:textId="21243DDE" w:rsidR="00D30B6D" w:rsidRDefault="00BC028F" w:rsidP="00BC028F">
      <w:pPr>
        <w:pStyle w:val="Caption"/>
        <w:jc w:val="both"/>
        <w:rPr>
          <w:rFonts w:ascii="Times New Roman" w:hAnsi="Times New Roman" w:cs="Times New Roman"/>
          <w:b w:val="0"/>
          <w:bCs w:val="0"/>
          <w:sz w:val="20"/>
          <w:szCs w:val="20"/>
        </w:rPr>
      </w:pPr>
      <w:bookmarkStart w:id="65" w:name="_Toc118112359"/>
      <w:r w:rsidRPr="00BC028F">
        <w:rPr>
          <w:rFonts w:ascii="Times New Roman" w:hAnsi="Times New Roman" w:cs="Times New Roman"/>
          <w:sz w:val="20"/>
          <w:szCs w:val="20"/>
        </w:rPr>
        <w:t xml:space="preserve">Figure </w:t>
      </w:r>
      <w:r w:rsidRPr="00BC028F">
        <w:rPr>
          <w:rFonts w:ascii="Times New Roman" w:hAnsi="Times New Roman" w:cs="Times New Roman"/>
          <w:sz w:val="20"/>
          <w:szCs w:val="20"/>
        </w:rPr>
        <w:fldChar w:fldCharType="begin"/>
      </w:r>
      <w:r w:rsidRPr="00BC028F">
        <w:rPr>
          <w:rFonts w:ascii="Times New Roman" w:hAnsi="Times New Roman" w:cs="Times New Roman"/>
          <w:sz w:val="20"/>
          <w:szCs w:val="20"/>
        </w:rPr>
        <w:instrText xml:space="preserve"> SEQ Figure \* ARABIC </w:instrText>
      </w:r>
      <w:r w:rsidRPr="00BC028F">
        <w:rPr>
          <w:rFonts w:ascii="Times New Roman" w:hAnsi="Times New Roman" w:cs="Times New Roman"/>
          <w:sz w:val="20"/>
          <w:szCs w:val="20"/>
        </w:rPr>
        <w:fldChar w:fldCharType="separate"/>
      </w:r>
      <w:r w:rsidR="00924755">
        <w:rPr>
          <w:rFonts w:ascii="Times New Roman" w:hAnsi="Times New Roman" w:cs="Times New Roman"/>
          <w:noProof/>
          <w:sz w:val="20"/>
          <w:szCs w:val="20"/>
        </w:rPr>
        <w:t>16</w:t>
      </w:r>
      <w:r w:rsidRPr="00BC028F">
        <w:rPr>
          <w:rFonts w:ascii="Times New Roman" w:hAnsi="Times New Roman" w:cs="Times New Roman"/>
          <w:sz w:val="20"/>
          <w:szCs w:val="20"/>
        </w:rPr>
        <w:fldChar w:fldCharType="end"/>
      </w:r>
      <w:r w:rsidRPr="00BC028F">
        <w:rPr>
          <w:rFonts w:ascii="Times New Roman" w:hAnsi="Times New Roman" w:cs="Times New Roman"/>
          <w:sz w:val="20"/>
          <w:szCs w:val="20"/>
        </w:rPr>
        <w:t xml:space="preserve"> </w:t>
      </w:r>
      <w:r w:rsidRPr="00BC028F">
        <w:rPr>
          <w:rFonts w:ascii="Times New Roman" w:hAnsi="Times New Roman" w:cs="Times New Roman"/>
          <w:b w:val="0"/>
          <w:bCs w:val="0"/>
          <w:sz w:val="20"/>
          <w:szCs w:val="20"/>
        </w:rPr>
        <w:t>Radial arrangement of BJ1-hTERT and BJ-5ta follow similar CT distribution patterns.</w:t>
      </w:r>
      <w:bookmarkEnd w:id="65"/>
      <w:r w:rsidRPr="00BC028F">
        <w:rPr>
          <w:rFonts w:ascii="Times New Roman" w:hAnsi="Times New Roman" w:cs="Times New Roman"/>
          <w:b w:val="0"/>
          <w:bCs w:val="0"/>
          <w:sz w:val="20"/>
          <w:szCs w:val="20"/>
        </w:rPr>
        <w:t xml:space="preserve"> </w:t>
      </w:r>
    </w:p>
    <w:p w14:paraId="5918646B" w14:textId="07FEDCE5" w:rsidR="00BC028F" w:rsidRPr="00BC028F" w:rsidRDefault="00BC028F" w:rsidP="00BC028F">
      <w:pPr>
        <w:pStyle w:val="Caption"/>
        <w:jc w:val="both"/>
        <w:rPr>
          <w:rFonts w:ascii="Times New Roman" w:hAnsi="Times New Roman" w:cs="Times New Roman"/>
          <w:sz w:val="20"/>
          <w:szCs w:val="20"/>
        </w:rPr>
      </w:pPr>
      <w:r w:rsidRPr="00BC028F">
        <w:rPr>
          <w:rFonts w:ascii="Times New Roman" w:hAnsi="Times New Roman" w:cs="Times New Roman"/>
          <w:b w:val="0"/>
          <w:bCs w:val="0"/>
          <w:sz w:val="20"/>
          <w:szCs w:val="20"/>
        </w:rPr>
        <w:t>a) Pairwise inter-chromosomal strong interaction pattern matrix for BJ-5ta Hi-C data. b) 2D PCA projection of the pairwise inter-chromosomal strong interaction pattern matrix obtained from BJ-5ta Hi-C data. c) Network modeling generated model cluster for BJ-5ta, selected based on respective inferred CT distribution type (# of models in the selected clusters: 115). d) Correlation of BJ1-hTERT PC1 values with BJ-5ta PC1 values obtained from the PCA transformation of the respective pairwise interchromosomal strong interaction pattern matrices. e) Correlation between predicted tuned CT distance from BJ-5ta Hi-C data and fibroblast microscopy imaging data. f) Correlation between predicted tuned CT distances obtained from BJ1-hTERT and BJ-5ta.</w:t>
      </w:r>
    </w:p>
    <w:p w14:paraId="62E345DC" w14:textId="1A62905E"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1F2BC378" w14:textId="77777777" w:rsidR="008C066E" w:rsidRDefault="00743DD6" w:rsidP="00A27EFC">
      <w:pPr>
        <w:keepNext/>
        <w:jc w:val="center"/>
      </w:pPr>
      <w:r>
        <w:rPr>
          <w:rFonts w:ascii="Times New Roman" w:hAnsi="Times New Roman" w:cs="Times New Roman"/>
          <w:noProof/>
          <w:szCs w:val="28"/>
        </w:rPr>
        <w:lastRenderedPageBreak/>
        <w:drawing>
          <wp:inline distT="0" distB="0" distL="0" distR="0" wp14:anchorId="72C8C27E" wp14:editId="60969B38">
            <wp:extent cx="4942401" cy="6086475"/>
            <wp:effectExtent l="0" t="0" r="0" b="0"/>
            <wp:docPr id="82" name="Picture 8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hart&#10;&#10;Description automatically generated"/>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954905" cy="6101874"/>
                    </a:xfrm>
                    <a:prstGeom prst="rect">
                      <a:avLst/>
                    </a:prstGeom>
                  </pic:spPr>
                </pic:pic>
              </a:graphicData>
            </a:graphic>
          </wp:inline>
        </w:drawing>
      </w:r>
    </w:p>
    <w:p w14:paraId="5C87F0F3" w14:textId="67198E9B" w:rsidR="00D30B6D" w:rsidRDefault="008C066E" w:rsidP="008C066E">
      <w:pPr>
        <w:pStyle w:val="Caption"/>
        <w:jc w:val="both"/>
        <w:rPr>
          <w:rFonts w:ascii="Times New Roman" w:hAnsi="Times New Roman" w:cs="Times New Roman"/>
          <w:b w:val="0"/>
          <w:bCs w:val="0"/>
          <w:sz w:val="20"/>
          <w:szCs w:val="20"/>
        </w:rPr>
      </w:pPr>
      <w:bookmarkStart w:id="66" w:name="_Toc118112360"/>
      <w:r w:rsidRPr="008C066E">
        <w:rPr>
          <w:rFonts w:ascii="Times New Roman" w:hAnsi="Times New Roman" w:cs="Times New Roman"/>
          <w:sz w:val="20"/>
          <w:szCs w:val="20"/>
        </w:rPr>
        <w:t xml:space="preserve">Figure </w:t>
      </w:r>
      <w:r w:rsidRPr="008C066E">
        <w:rPr>
          <w:rFonts w:ascii="Times New Roman" w:hAnsi="Times New Roman" w:cs="Times New Roman"/>
          <w:sz w:val="20"/>
          <w:szCs w:val="20"/>
        </w:rPr>
        <w:fldChar w:fldCharType="begin"/>
      </w:r>
      <w:r w:rsidRPr="008C066E">
        <w:rPr>
          <w:rFonts w:ascii="Times New Roman" w:hAnsi="Times New Roman" w:cs="Times New Roman"/>
          <w:sz w:val="20"/>
          <w:szCs w:val="20"/>
        </w:rPr>
        <w:instrText xml:space="preserve"> SEQ Figure \* ARABIC </w:instrText>
      </w:r>
      <w:r w:rsidRPr="008C066E">
        <w:rPr>
          <w:rFonts w:ascii="Times New Roman" w:hAnsi="Times New Roman" w:cs="Times New Roman"/>
          <w:sz w:val="20"/>
          <w:szCs w:val="20"/>
        </w:rPr>
        <w:fldChar w:fldCharType="separate"/>
      </w:r>
      <w:r w:rsidR="00924755">
        <w:rPr>
          <w:rFonts w:ascii="Times New Roman" w:hAnsi="Times New Roman" w:cs="Times New Roman"/>
          <w:noProof/>
          <w:sz w:val="20"/>
          <w:szCs w:val="20"/>
        </w:rPr>
        <w:t>17</w:t>
      </w:r>
      <w:r w:rsidRPr="008C066E">
        <w:rPr>
          <w:rFonts w:ascii="Times New Roman" w:hAnsi="Times New Roman" w:cs="Times New Roman"/>
          <w:sz w:val="20"/>
          <w:szCs w:val="20"/>
        </w:rPr>
        <w:fldChar w:fldCharType="end"/>
      </w:r>
      <w:r w:rsidRPr="008C066E">
        <w:rPr>
          <w:rFonts w:ascii="Times New Roman" w:hAnsi="Times New Roman" w:cs="Times New Roman"/>
          <w:sz w:val="20"/>
          <w:szCs w:val="20"/>
        </w:rPr>
        <w:t xml:space="preserve"> </w:t>
      </w:r>
      <w:r w:rsidRPr="008C066E">
        <w:rPr>
          <w:rFonts w:ascii="Times New Roman" w:hAnsi="Times New Roman" w:cs="Times New Roman"/>
          <w:b w:val="0"/>
          <w:bCs w:val="0"/>
          <w:sz w:val="20"/>
          <w:szCs w:val="20"/>
        </w:rPr>
        <w:t>Radial arrangement of GM12878 replicates R1 and R2 show similar CT distribution pattern.</w:t>
      </w:r>
      <w:bookmarkEnd w:id="66"/>
      <w:r w:rsidRPr="008C066E">
        <w:rPr>
          <w:rFonts w:ascii="Times New Roman" w:hAnsi="Times New Roman" w:cs="Times New Roman"/>
          <w:b w:val="0"/>
          <w:bCs w:val="0"/>
          <w:sz w:val="20"/>
          <w:szCs w:val="20"/>
        </w:rPr>
        <w:t xml:space="preserve"> </w:t>
      </w:r>
    </w:p>
    <w:p w14:paraId="6CF69C2C" w14:textId="0DA70C1A" w:rsidR="008C066E" w:rsidRPr="008C066E" w:rsidRDefault="008C066E" w:rsidP="008C066E">
      <w:pPr>
        <w:pStyle w:val="Caption"/>
        <w:jc w:val="both"/>
        <w:rPr>
          <w:rFonts w:ascii="Times New Roman" w:hAnsi="Times New Roman" w:cs="Times New Roman"/>
          <w:sz w:val="20"/>
          <w:szCs w:val="20"/>
        </w:rPr>
      </w:pPr>
      <w:r w:rsidRPr="008C066E">
        <w:rPr>
          <w:rFonts w:ascii="Times New Roman" w:hAnsi="Times New Roman" w:cs="Times New Roman"/>
          <w:b w:val="0"/>
          <w:bCs w:val="0"/>
          <w:sz w:val="20"/>
          <w:szCs w:val="20"/>
        </w:rPr>
        <w:t>a) Pairwise inter-chromosomal strong interaction pattern matrix for GM12878 R1 Hi-C data (R2 used in main figures). b) 2D PCA projection of the pairwise inter-chromosomal strong interaction pattern matrix obtained from GM12878 R1 Hi-C data. c) Network modeling generated model cluster for GM12878 R1, selected based on respective inferred CT distribution type (# of models in the selected clusters: 142). d) Correlation of GM12878 R2 PC1 values with GM12878 R1 PC1 values obtained from the PCA</w:t>
      </w:r>
      <w:r>
        <w:rPr>
          <w:rFonts w:ascii="Times New Roman" w:hAnsi="Times New Roman" w:cs="Times New Roman"/>
          <w:b w:val="0"/>
          <w:bCs w:val="0"/>
          <w:sz w:val="20"/>
          <w:szCs w:val="20"/>
        </w:rPr>
        <w:t xml:space="preserve"> </w:t>
      </w:r>
      <w:r w:rsidRPr="008C066E">
        <w:rPr>
          <w:rFonts w:ascii="Times New Roman" w:hAnsi="Times New Roman" w:cs="Times New Roman"/>
          <w:b w:val="0"/>
          <w:bCs w:val="0"/>
          <w:sz w:val="20"/>
          <w:szCs w:val="20"/>
        </w:rPr>
        <w:t>transformation of the respective pairwise inter-chromosomal strong interaction pattern matrices. e) Correlation between predicted tuned CT distance from GM12878 R1 Hi-C data and lymphoblastoid microscopy imaging data. f) Correlation between predicted tuned CT distances obtained from GM12878 R2 and GM12878 R1.</w:t>
      </w:r>
    </w:p>
    <w:p w14:paraId="4FC0C816" w14:textId="5514EF43"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0984B29E" w14:textId="77777777" w:rsidR="00F55239" w:rsidRDefault="00743DD6" w:rsidP="008D569D">
      <w:pPr>
        <w:keepNext/>
        <w:jc w:val="center"/>
      </w:pPr>
      <w:r>
        <w:rPr>
          <w:rFonts w:ascii="Times New Roman" w:hAnsi="Times New Roman" w:cs="Times New Roman"/>
          <w:noProof/>
          <w:szCs w:val="28"/>
        </w:rPr>
        <w:lastRenderedPageBreak/>
        <w:drawing>
          <wp:inline distT="0" distB="0" distL="0" distR="0" wp14:anchorId="38A8C5C0" wp14:editId="603DEAF3">
            <wp:extent cx="4957185" cy="7000875"/>
            <wp:effectExtent l="0" t="0" r="0" b="0"/>
            <wp:docPr id="83" name="Picture 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969911" cy="7018847"/>
                    </a:xfrm>
                    <a:prstGeom prst="rect">
                      <a:avLst/>
                    </a:prstGeom>
                  </pic:spPr>
                </pic:pic>
              </a:graphicData>
            </a:graphic>
          </wp:inline>
        </w:drawing>
      </w:r>
    </w:p>
    <w:p w14:paraId="42C51165" w14:textId="6E9459F4" w:rsidR="00F55239" w:rsidRPr="00F55239" w:rsidRDefault="00F55239" w:rsidP="00F55239">
      <w:pPr>
        <w:pStyle w:val="Caption"/>
        <w:jc w:val="both"/>
        <w:rPr>
          <w:rFonts w:ascii="Times New Roman" w:hAnsi="Times New Roman" w:cs="Times New Roman"/>
          <w:sz w:val="20"/>
          <w:szCs w:val="20"/>
        </w:rPr>
      </w:pPr>
      <w:bookmarkStart w:id="67" w:name="_Toc118112361"/>
      <w:r w:rsidRPr="00F55239">
        <w:rPr>
          <w:rFonts w:ascii="Times New Roman" w:hAnsi="Times New Roman" w:cs="Times New Roman"/>
          <w:sz w:val="20"/>
          <w:szCs w:val="20"/>
        </w:rPr>
        <w:t xml:space="preserve">Figure </w:t>
      </w:r>
      <w:r w:rsidRPr="00F55239">
        <w:rPr>
          <w:rFonts w:ascii="Times New Roman" w:hAnsi="Times New Roman" w:cs="Times New Roman"/>
          <w:sz w:val="20"/>
          <w:szCs w:val="20"/>
        </w:rPr>
        <w:fldChar w:fldCharType="begin"/>
      </w:r>
      <w:r w:rsidRPr="00F55239">
        <w:rPr>
          <w:rFonts w:ascii="Times New Roman" w:hAnsi="Times New Roman" w:cs="Times New Roman"/>
          <w:sz w:val="20"/>
          <w:szCs w:val="20"/>
        </w:rPr>
        <w:instrText xml:space="preserve"> SEQ Figure \* ARABIC </w:instrText>
      </w:r>
      <w:r w:rsidRPr="00F55239">
        <w:rPr>
          <w:rFonts w:ascii="Times New Roman" w:hAnsi="Times New Roman" w:cs="Times New Roman"/>
          <w:sz w:val="20"/>
          <w:szCs w:val="20"/>
        </w:rPr>
        <w:fldChar w:fldCharType="separate"/>
      </w:r>
      <w:r w:rsidR="00924755">
        <w:rPr>
          <w:rFonts w:ascii="Times New Roman" w:hAnsi="Times New Roman" w:cs="Times New Roman"/>
          <w:noProof/>
          <w:sz w:val="20"/>
          <w:szCs w:val="20"/>
        </w:rPr>
        <w:t>18</w:t>
      </w:r>
      <w:r w:rsidRPr="00F55239">
        <w:rPr>
          <w:rFonts w:ascii="Times New Roman" w:hAnsi="Times New Roman" w:cs="Times New Roman"/>
          <w:sz w:val="20"/>
          <w:szCs w:val="20"/>
        </w:rPr>
        <w:fldChar w:fldCharType="end"/>
      </w:r>
      <w:r w:rsidRPr="00F55239">
        <w:rPr>
          <w:rFonts w:ascii="Times New Roman" w:hAnsi="Times New Roman" w:cs="Times New Roman"/>
          <w:sz w:val="20"/>
          <w:szCs w:val="20"/>
        </w:rPr>
        <w:t xml:space="preserve"> </w:t>
      </w:r>
      <w:r w:rsidRPr="00F55239">
        <w:rPr>
          <w:rFonts w:ascii="Times New Roman" w:hAnsi="Times New Roman" w:cs="Times New Roman"/>
          <w:b w:val="0"/>
          <w:bCs w:val="0"/>
          <w:sz w:val="20"/>
          <w:szCs w:val="20"/>
        </w:rPr>
        <w:t>The radial distance profiles of 23 CTs for GM12878 R1, GM12878 R2, BJ1-hTERT and BJ-5ta obtained from the respective selected model clusters based on inferred CT distribution types (# of models in the selected clusters: for GM12878 R2- 109, GM12878 R1- 142, BJ1-hTERT- 122, and BJ-5ta- 115)</w:t>
      </w:r>
      <w:r>
        <w:rPr>
          <w:rFonts w:ascii="Times New Roman" w:hAnsi="Times New Roman" w:cs="Times New Roman"/>
          <w:b w:val="0"/>
          <w:bCs w:val="0"/>
          <w:sz w:val="20"/>
          <w:szCs w:val="20"/>
        </w:rPr>
        <w:t>.</w:t>
      </w:r>
      <w:bookmarkEnd w:id="67"/>
    </w:p>
    <w:p w14:paraId="6D38785E" w14:textId="52F7DA76"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77F04E50" w14:textId="77777777" w:rsidR="008D569D" w:rsidRDefault="00743DD6" w:rsidP="008D569D">
      <w:pPr>
        <w:keepNext/>
        <w:jc w:val="center"/>
      </w:pPr>
      <w:r>
        <w:rPr>
          <w:rFonts w:ascii="Times New Roman" w:hAnsi="Times New Roman" w:cs="Times New Roman"/>
          <w:noProof/>
          <w:szCs w:val="28"/>
        </w:rPr>
        <w:lastRenderedPageBreak/>
        <w:drawing>
          <wp:inline distT="0" distB="0" distL="0" distR="0" wp14:anchorId="795BFCBF" wp14:editId="4761993F">
            <wp:extent cx="4951447" cy="7029450"/>
            <wp:effectExtent l="0" t="0" r="1905"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Diagram&#10;&#10;Description automatically generated"/>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961790" cy="7044133"/>
                    </a:xfrm>
                    <a:prstGeom prst="rect">
                      <a:avLst/>
                    </a:prstGeom>
                  </pic:spPr>
                </pic:pic>
              </a:graphicData>
            </a:graphic>
          </wp:inline>
        </w:drawing>
      </w:r>
    </w:p>
    <w:p w14:paraId="58F94B2C" w14:textId="4646DDCE" w:rsidR="008D569D" w:rsidRPr="008D569D" w:rsidRDefault="008D569D" w:rsidP="008D569D">
      <w:pPr>
        <w:pStyle w:val="Caption"/>
        <w:jc w:val="both"/>
        <w:rPr>
          <w:rFonts w:ascii="Times New Roman" w:hAnsi="Times New Roman" w:cs="Times New Roman"/>
          <w:sz w:val="20"/>
          <w:szCs w:val="20"/>
        </w:rPr>
      </w:pPr>
      <w:bookmarkStart w:id="68" w:name="_Toc118112362"/>
      <w:r w:rsidRPr="008D569D">
        <w:rPr>
          <w:rFonts w:ascii="Times New Roman" w:hAnsi="Times New Roman" w:cs="Times New Roman"/>
          <w:sz w:val="20"/>
          <w:szCs w:val="20"/>
        </w:rPr>
        <w:t xml:space="preserve">Figure </w:t>
      </w:r>
      <w:r w:rsidRPr="008D569D">
        <w:rPr>
          <w:rFonts w:ascii="Times New Roman" w:hAnsi="Times New Roman" w:cs="Times New Roman"/>
          <w:sz w:val="20"/>
          <w:szCs w:val="20"/>
        </w:rPr>
        <w:fldChar w:fldCharType="begin"/>
      </w:r>
      <w:r w:rsidRPr="008D569D">
        <w:rPr>
          <w:rFonts w:ascii="Times New Roman" w:hAnsi="Times New Roman" w:cs="Times New Roman"/>
          <w:sz w:val="20"/>
          <w:szCs w:val="20"/>
        </w:rPr>
        <w:instrText xml:space="preserve"> SEQ Figure \* ARABIC </w:instrText>
      </w:r>
      <w:r w:rsidRPr="008D569D">
        <w:rPr>
          <w:rFonts w:ascii="Times New Roman" w:hAnsi="Times New Roman" w:cs="Times New Roman"/>
          <w:sz w:val="20"/>
          <w:szCs w:val="20"/>
        </w:rPr>
        <w:fldChar w:fldCharType="separate"/>
      </w:r>
      <w:r w:rsidR="00924755">
        <w:rPr>
          <w:rFonts w:ascii="Times New Roman" w:hAnsi="Times New Roman" w:cs="Times New Roman"/>
          <w:noProof/>
          <w:sz w:val="20"/>
          <w:szCs w:val="20"/>
        </w:rPr>
        <w:t>19</w:t>
      </w:r>
      <w:r w:rsidRPr="008D569D">
        <w:rPr>
          <w:rFonts w:ascii="Times New Roman" w:hAnsi="Times New Roman" w:cs="Times New Roman"/>
          <w:sz w:val="20"/>
          <w:szCs w:val="20"/>
        </w:rPr>
        <w:fldChar w:fldCharType="end"/>
      </w:r>
      <w:r w:rsidRPr="008D569D">
        <w:rPr>
          <w:rFonts w:ascii="Times New Roman" w:hAnsi="Times New Roman" w:cs="Times New Roman"/>
          <w:sz w:val="20"/>
          <w:szCs w:val="20"/>
        </w:rPr>
        <w:t xml:space="preserve"> </w:t>
      </w:r>
      <w:r w:rsidRPr="008D569D">
        <w:rPr>
          <w:rFonts w:ascii="Times New Roman" w:hAnsi="Times New Roman" w:cs="Times New Roman"/>
          <w:b w:val="0"/>
          <w:bCs w:val="0"/>
          <w:sz w:val="20"/>
          <w:szCs w:val="20"/>
        </w:rPr>
        <w:t>The radial distance profiles of 23 CTs for GM12878 standard, paternal, and maternal copies obtained from the respective selected model clusters based on inferred CT distribution types (# of models in the selected clusters: for GM12878 standard- 109, paternal copy- 194, and maternal copy- 148).</w:t>
      </w:r>
      <w:bookmarkEnd w:id="68"/>
    </w:p>
    <w:p w14:paraId="5F7847C2" w14:textId="519FBBB1"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6E7E6851" w14:textId="77777777" w:rsidR="008D569D" w:rsidRDefault="00AC6786" w:rsidP="008D569D">
      <w:pPr>
        <w:keepNext/>
      </w:pPr>
      <w:r>
        <w:rPr>
          <w:rFonts w:ascii="Times New Roman" w:hAnsi="Times New Roman" w:cs="Times New Roman"/>
          <w:noProof/>
          <w:szCs w:val="28"/>
        </w:rPr>
        <w:lastRenderedPageBreak/>
        <w:drawing>
          <wp:inline distT="0" distB="0" distL="0" distR="0" wp14:anchorId="2A11B501" wp14:editId="6E540EB4">
            <wp:extent cx="5486400" cy="4926965"/>
            <wp:effectExtent l="0" t="0" r="0" b="6985"/>
            <wp:docPr id="85" name="Picture 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Table&#10;&#10;Description automatically generated"/>
                    <pic:cNvPicPr/>
                  </pic:nvPicPr>
                  <pic:blipFill>
                    <a:blip r:embed="rId130">
                      <a:extLst>
                        <a:ext uri="{28A0092B-C50C-407E-A947-70E740481C1C}">
                          <a14:useLocalDpi xmlns:a14="http://schemas.microsoft.com/office/drawing/2010/main" val="0"/>
                        </a:ext>
                      </a:extLst>
                    </a:blip>
                    <a:stretch>
                      <a:fillRect/>
                    </a:stretch>
                  </pic:blipFill>
                  <pic:spPr>
                    <a:xfrm>
                      <a:off x="0" y="0"/>
                      <a:ext cx="5486400" cy="4926965"/>
                    </a:xfrm>
                    <a:prstGeom prst="rect">
                      <a:avLst/>
                    </a:prstGeom>
                  </pic:spPr>
                </pic:pic>
              </a:graphicData>
            </a:graphic>
          </wp:inline>
        </w:drawing>
      </w:r>
    </w:p>
    <w:p w14:paraId="60C649EA" w14:textId="2A078047" w:rsidR="004E4C89" w:rsidRDefault="008D569D" w:rsidP="00D04A71">
      <w:pPr>
        <w:pStyle w:val="Caption"/>
        <w:jc w:val="both"/>
        <w:rPr>
          <w:rFonts w:ascii="Times New Roman" w:hAnsi="Times New Roman" w:cs="Times New Roman"/>
          <w:b w:val="0"/>
          <w:bCs w:val="0"/>
          <w:sz w:val="20"/>
          <w:szCs w:val="20"/>
        </w:rPr>
      </w:pPr>
      <w:bookmarkStart w:id="69" w:name="_Toc118112363"/>
      <w:r w:rsidRPr="00D04A71">
        <w:rPr>
          <w:rFonts w:ascii="Times New Roman" w:hAnsi="Times New Roman" w:cs="Times New Roman"/>
          <w:sz w:val="20"/>
          <w:szCs w:val="20"/>
        </w:rPr>
        <w:t xml:space="preserve">Figure </w:t>
      </w:r>
      <w:r w:rsidRPr="00D04A71">
        <w:rPr>
          <w:rFonts w:ascii="Times New Roman" w:hAnsi="Times New Roman" w:cs="Times New Roman"/>
          <w:sz w:val="20"/>
          <w:szCs w:val="20"/>
        </w:rPr>
        <w:fldChar w:fldCharType="begin"/>
      </w:r>
      <w:r w:rsidRPr="00D04A71">
        <w:rPr>
          <w:rFonts w:ascii="Times New Roman" w:hAnsi="Times New Roman" w:cs="Times New Roman"/>
          <w:sz w:val="20"/>
          <w:szCs w:val="20"/>
        </w:rPr>
        <w:instrText xml:space="preserve"> SEQ Figure \* ARABIC </w:instrText>
      </w:r>
      <w:r w:rsidRPr="00D04A71">
        <w:rPr>
          <w:rFonts w:ascii="Times New Roman" w:hAnsi="Times New Roman" w:cs="Times New Roman"/>
          <w:sz w:val="20"/>
          <w:szCs w:val="20"/>
        </w:rPr>
        <w:fldChar w:fldCharType="separate"/>
      </w:r>
      <w:r w:rsidR="00924755">
        <w:rPr>
          <w:rFonts w:ascii="Times New Roman" w:hAnsi="Times New Roman" w:cs="Times New Roman"/>
          <w:noProof/>
          <w:sz w:val="20"/>
          <w:szCs w:val="20"/>
        </w:rPr>
        <w:t>20</w:t>
      </w:r>
      <w:r w:rsidRPr="00D04A71">
        <w:rPr>
          <w:rFonts w:ascii="Times New Roman" w:hAnsi="Times New Roman" w:cs="Times New Roman"/>
          <w:sz w:val="20"/>
          <w:szCs w:val="20"/>
        </w:rPr>
        <w:fldChar w:fldCharType="end"/>
      </w:r>
      <w:r w:rsidR="00D04A71" w:rsidRPr="00D04A71">
        <w:rPr>
          <w:rFonts w:ascii="Times New Roman" w:hAnsi="Times New Roman" w:cs="Times New Roman"/>
          <w:sz w:val="20"/>
          <w:szCs w:val="20"/>
        </w:rPr>
        <w:t xml:space="preserve"> </w:t>
      </w:r>
      <w:r w:rsidR="00D04A71" w:rsidRPr="00D04A71">
        <w:rPr>
          <w:rFonts w:ascii="Times New Roman" w:hAnsi="Times New Roman" w:cs="Times New Roman"/>
          <w:b w:val="0"/>
          <w:bCs w:val="0"/>
          <w:sz w:val="20"/>
          <w:szCs w:val="20"/>
        </w:rPr>
        <w:t>Statistical comparisons of the CT distance profiles obtained from network modeling for GM12878 and BJ1-hTERT for different sample sizes ns (number of network structures generated from Hi-C data) using the two-sided Mann-Whitney U test.</w:t>
      </w:r>
      <w:bookmarkEnd w:id="69"/>
      <w:r w:rsidR="00D04A71" w:rsidRPr="00D04A71">
        <w:rPr>
          <w:rFonts w:ascii="Times New Roman" w:hAnsi="Times New Roman" w:cs="Times New Roman"/>
          <w:b w:val="0"/>
          <w:bCs w:val="0"/>
          <w:sz w:val="20"/>
          <w:szCs w:val="20"/>
        </w:rPr>
        <w:t xml:space="preserve"> </w:t>
      </w:r>
    </w:p>
    <w:p w14:paraId="0274DAA0" w14:textId="6A01C3ED" w:rsidR="008D569D" w:rsidRPr="00D04A71" w:rsidRDefault="00D04A71" w:rsidP="00D04A71">
      <w:pPr>
        <w:pStyle w:val="Caption"/>
        <w:jc w:val="both"/>
        <w:rPr>
          <w:rFonts w:ascii="Times New Roman" w:hAnsi="Times New Roman" w:cs="Times New Roman"/>
          <w:sz w:val="20"/>
          <w:szCs w:val="20"/>
        </w:rPr>
      </w:pPr>
      <w:r w:rsidRPr="00D04A71">
        <w:rPr>
          <w:rFonts w:ascii="Times New Roman" w:hAnsi="Times New Roman" w:cs="Times New Roman"/>
          <w:b w:val="0"/>
          <w:bCs w:val="0"/>
          <w:sz w:val="20"/>
          <w:szCs w:val="20"/>
        </w:rPr>
        <w:t>The color values and the asterisk marks represent the level of significance of the BJ1-hTERT vs. GM12878 distribution difference. Green- P-value ≤ 0.0001- ****; Blue- P-value ≤ 0.001- ***; Yellow- P-value ≤ 0.01- **; Red- P-value ≤ 0.05- *; White- P-value &gt; 0.05- non significant (ns).</w:t>
      </w:r>
    </w:p>
    <w:p w14:paraId="7BDC6B2D" w14:textId="49737C8F" w:rsidR="00743DD6" w:rsidRDefault="00743DD6">
      <w:pPr>
        <w:rPr>
          <w:rFonts w:ascii="Times New Roman" w:hAnsi="Times New Roman" w:cs="Times New Roman"/>
          <w:b/>
          <w:bCs/>
          <w:caps/>
          <w:sz w:val="28"/>
          <w:szCs w:val="28"/>
        </w:rPr>
      </w:pPr>
      <w:r>
        <w:rPr>
          <w:rFonts w:ascii="Times New Roman" w:hAnsi="Times New Roman" w:cs="Times New Roman"/>
          <w:szCs w:val="28"/>
        </w:rPr>
        <w:br w:type="page"/>
      </w:r>
    </w:p>
    <w:p w14:paraId="04D330C0" w14:textId="50A24275" w:rsidR="00287D1E" w:rsidRPr="00861B64" w:rsidRDefault="00287D1E" w:rsidP="00287D1E">
      <w:pPr>
        <w:pStyle w:val="Heading1"/>
        <w:rPr>
          <w:rFonts w:ascii="Times New Roman" w:hAnsi="Times New Roman" w:cs="Times New Roman"/>
          <w:szCs w:val="28"/>
        </w:rPr>
      </w:pPr>
      <w:bookmarkStart w:id="70" w:name="_Toc118112250"/>
      <w:r w:rsidRPr="00861B64">
        <w:rPr>
          <w:rFonts w:ascii="Times New Roman" w:hAnsi="Times New Roman" w:cs="Times New Roman"/>
          <w:szCs w:val="28"/>
        </w:rPr>
        <w:lastRenderedPageBreak/>
        <w:t>CHAPTER II</w:t>
      </w:r>
      <w:r w:rsidRPr="00861B64">
        <w:rPr>
          <w:rFonts w:ascii="Times New Roman" w:hAnsi="Times New Roman" w:cs="Times New Roman"/>
          <w:szCs w:val="28"/>
        </w:rPr>
        <w:br/>
      </w:r>
      <w:bookmarkEnd w:id="57"/>
      <w:r w:rsidRPr="00861B64">
        <w:rPr>
          <w:rFonts w:ascii="Times New Roman" w:hAnsi="Times New Roman" w:cs="Times New Roman"/>
          <w:szCs w:val="28"/>
        </w:rPr>
        <w:t>Characterizing the variation in chromosome structure ensembles in the context of the nuclear microenvironment</w:t>
      </w:r>
      <w:bookmarkEnd w:id="70"/>
    </w:p>
    <w:p w14:paraId="3501E8DA" w14:textId="77777777" w:rsidR="00287D1E" w:rsidRPr="00861B64" w:rsidRDefault="00287D1E" w:rsidP="00287D1E">
      <w:pPr>
        <w:rPr>
          <w:rFonts w:ascii="Times New Roman" w:hAnsi="Times New Roman" w:cs="Times New Roman"/>
          <w:b/>
          <w:bCs/>
          <w:caps/>
          <w:sz w:val="28"/>
          <w:szCs w:val="28"/>
        </w:rPr>
      </w:pPr>
      <w:r w:rsidRPr="00861B64">
        <w:rPr>
          <w:rFonts w:ascii="Times New Roman" w:hAnsi="Times New Roman" w:cs="Times New Roman"/>
          <w:szCs w:val="28"/>
        </w:rPr>
        <w:br w:type="page"/>
      </w:r>
    </w:p>
    <w:p w14:paraId="254EC864" w14:textId="77777777" w:rsidR="00287D1E" w:rsidRPr="00861B64" w:rsidRDefault="00287D1E" w:rsidP="00287D1E">
      <w:pPr>
        <w:jc w:val="both"/>
        <w:rPr>
          <w:rFonts w:ascii="Times New Roman" w:hAnsi="Times New Roman" w:cs="Times New Roman"/>
        </w:rPr>
      </w:pPr>
      <w:bookmarkStart w:id="71" w:name="_Toc289175834"/>
      <w:r w:rsidRPr="00861B64">
        <w:rPr>
          <w:rFonts w:ascii="Times New Roman" w:hAnsi="Times New Roman" w:cs="Times New Roman"/>
        </w:rPr>
        <w:lastRenderedPageBreak/>
        <w:tab/>
        <w:t>A version of this chapter was originally published by Priyojit Das, Tongye  Shen and Rachel Patton McCord:</w:t>
      </w:r>
    </w:p>
    <w:p w14:paraId="5A6A6BF5"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ab/>
        <w:t>Das, P., Shen, T., &amp; McCord, R. P. (2022). Characterizing the variation in chromosome structure ensembles in the context of the nuclear microenvironment. PLoS computational biology, 18(8), e1010392.</w:t>
      </w:r>
    </w:p>
    <w:p w14:paraId="3FBC88B8" w14:textId="77777777" w:rsidR="00287D1E" w:rsidRPr="00861B64" w:rsidRDefault="00287D1E" w:rsidP="00287D1E">
      <w:pPr>
        <w:jc w:val="both"/>
        <w:rPr>
          <w:rFonts w:ascii="Times New Roman" w:hAnsi="Times New Roman" w:cs="Times New Roman"/>
        </w:rPr>
      </w:pPr>
    </w:p>
    <w:p w14:paraId="3ED5D834"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My contributions to this work include: (1) conceived the project, (2) performed computational modeling and analysis, (3) wrote the manuscript, and (4) prepared the figures.</w:t>
      </w:r>
    </w:p>
    <w:p w14:paraId="2CD4292B" w14:textId="77777777" w:rsidR="00287D1E" w:rsidRPr="00861B64" w:rsidRDefault="00287D1E" w:rsidP="00287D1E">
      <w:pPr>
        <w:pStyle w:val="Heading2"/>
        <w:rPr>
          <w:rFonts w:ascii="Times New Roman" w:hAnsi="Times New Roman" w:cs="Times New Roman"/>
          <w:sz w:val="24"/>
          <w:szCs w:val="24"/>
        </w:rPr>
      </w:pPr>
    </w:p>
    <w:p w14:paraId="623C2E23" w14:textId="77777777" w:rsidR="00287D1E" w:rsidRPr="00861B64" w:rsidRDefault="00287D1E" w:rsidP="00287D1E">
      <w:pPr>
        <w:pStyle w:val="Heading2"/>
        <w:rPr>
          <w:rFonts w:ascii="Times New Roman" w:hAnsi="Times New Roman" w:cs="Times New Roman"/>
          <w:sz w:val="24"/>
          <w:szCs w:val="24"/>
        </w:rPr>
      </w:pPr>
      <w:bookmarkStart w:id="72" w:name="_Toc118112251"/>
      <w:r w:rsidRPr="00861B64">
        <w:rPr>
          <w:rFonts w:ascii="Times New Roman" w:hAnsi="Times New Roman" w:cs="Times New Roman"/>
          <w:sz w:val="24"/>
          <w:szCs w:val="24"/>
        </w:rPr>
        <w:t>Abstract</w:t>
      </w:r>
      <w:bookmarkEnd w:id="71"/>
      <w:bookmarkEnd w:id="72"/>
    </w:p>
    <w:p w14:paraId="39C2D48D"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Inside the nucleus, chromosomes are subjected to direct physical interaction between different components, active forces, and thermal noise, leading to the formation of an ensemble of three-dimensional structures. However, it is still not well understood to what extent and how the structural ensemble varies from one chromosome region or cell-type to another. We designed a statistical analysis technique and applied it to single-cell chromosome imaging data to reveal the heterogeneity of individual chromosome structures. By analyzing the resulting structural landscape, we find that the largest dynamic variation is the overall radius of gyration of the chromatin region, followed by domain reorganization within the region. By comparing different human cell-lines and experimental perturbation data using this statistical analysis technique and a network-based similarity quantification approach, we identify both cell-type and condition-specific features of the structural landscapes. We identify a relationship between epigenetic state and the properties of chromosome structure fluctuation and validate this relationship through polymer simulations. Overall, our study suggests that the types of variation in a chromosome structure ensemble are cell-type as well as region-specific and can be attributed to constraints placed on the structure by factors such as variation in epigenetic state.</w:t>
      </w:r>
    </w:p>
    <w:p w14:paraId="0260E4EA" w14:textId="77777777" w:rsidR="00287D1E" w:rsidRPr="00861B64" w:rsidRDefault="00287D1E" w:rsidP="00287D1E">
      <w:pPr>
        <w:rPr>
          <w:rFonts w:ascii="Times New Roman" w:hAnsi="Times New Roman" w:cs="Times New Roman"/>
          <w:b/>
          <w:bCs/>
          <w:iCs/>
        </w:rPr>
      </w:pPr>
      <w:bookmarkStart w:id="73" w:name="_Toc289175835"/>
      <w:r w:rsidRPr="00861B64">
        <w:rPr>
          <w:rFonts w:ascii="Times New Roman" w:hAnsi="Times New Roman" w:cs="Times New Roman"/>
        </w:rPr>
        <w:br w:type="page"/>
      </w:r>
    </w:p>
    <w:p w14:paraId="5A3AA79E" w14:textId="77777777" w:rsidR="00287D1E" w:rsidRDefault="00287D1E" w:rsidP="00287D1E">
      <w:pPr>
        <w:pStyle w:val="Heading2"/>
        <w:rPr>
          <w:rFonts w:ascii="Times New Roman" w:hAnsi="Times New Roman" w:cs="Times New Roman"/>
          <w:sz w:val="24"/>
          <w:szCs w:val="24"/>
        </w:rPr>
      </w:pPr>
      <w:bookmarkStart w:id="74" w:name="_Toc118112252"/>
      <w:r w:rsidRPr="00861B64">
        <w:rPr>
          <w:rFonts w:ascii="Times New Roman" w:hAnsi="Times New Roman" w:cs="Times New Roman"/>
          <w:sz w:val="24"/>
          <w:szCs w:val="24"/>
        </w:rPr>
        <w:lastRenderedPageBreak/>
        <w:t>Introduction</w:t>
      </w:r>
      <w:bookmarkEnd w:id="73"/>
      <w:bookmarkEnd w:id="74"/>
    </w:p>
    <w:p w14:paraId="49448AAE" w14:textId="77777777" w:rsidR="007B2CAD" w:rsidRPr="007B2CAD" w:rsidRDefault="007B2CAD" w:rsidP="007B2CAD"/>
    <w:p w14:paraId="173D449A" w14:textId="77777777" w:rsidR="00287D1E" w:rsidRDefault="00287D1E" w:rsidP="00287D1E">
      <w:pPr>
        <w:jc w:val="both"/>
        <w:rPr>
          <w:rFonts w:ascii="Times New Roman" w:hAnsi="Times New Roman" w:cs="Times New Roman"/>
        </w:rPr>
      </w:pPr>
      <w:r w:rsidRPr="00861B64">
        <w:rPr>
          <w:rFonts w:ascii="Times New Roman" w:hAnsi="Times New Roman" w:cs="Times New Roman"/>
        </w:rPr>
        <w:t xml:space="preserve">In eukaryotic cells, long genomic DNA is packed within a relatively small nucleus, requiring chromosomes to fold into a multi-scale 3D spatial organization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&lt;EndNote&gt;&lt;Cite&gt;&lt;Author&gt;McCord&lt;/Author&gt;&lt;Year&gt;2020&lt;/Year&gt;&lt;RecNum&gt;30&lt;/RecNum&gt;&lt;DisplayText&gt;(McCord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(McCord et al., 2020)</w:t>
      </w:r>
      <w:r>
        <w:rPr>
          <w:rFonts w:ascii="Times New Roman" w:hAnsi="Times New Roman" w:cs="Times New Roman"/>
        </w:rPr>
        <w:fldChar w:fldCharType="end"/>
      </w:r>
      <w:r w:rsidRPr="00861B64">
        <w:rPr>
          <w:rFonts w:ascii="Times New Roman" w:hAnsi="Times New Roman" w:cs="Times New Roman"/>
        </w:rPr>
        <w:t xml:space="preserve">. At the kilobase length scale, loops form between different chromatin regions </w:t>
      </w:r>
      <w:r>
        <w:rPr>
          <w:rFonts w:ascii="Times New Roman" w:hAnsi="Times New Roman" w:cs="Times New Roman"/>
        </w:rPr>
        <w:fldChar w:fldCharType="begin">
          <w:fldData xml:space="preserve">PEVuZE5vdGU+PENpdGU+PEF1dGhvcj5GdWRlbmJlcmc8L0F1dGhvcj48WWVhcj4yMDE2PC9ZZWFy
PjxSZWNOdW0+NTY8L1JlY051bT48RGlzcGxheVRleHQ+KEZ1ZGVuYmVyZyBldCBhbC4sIDIwMTY7
IE5pY2hvbHMgJmFtcDsgQ29yY2VzLCAyMDE1OyBTYW5ib3JuIGV0IGFsLiwgMjAxNSk8L0Rpc3Bs
YXlUZXh0PjxyZWNvcmQ+PHJlYy1udW1iZXI+NTY8L3JlYy1udW1iZXI+PGZvcmVpZ24ta2V5cz48
a2V5IGFwcD0iRU4iIGRiLWlkPSJhMHAwOTB2ZjF2ZTBwcWVhdGRxNTkyOWR0ejlyeHQwZXd0d2Ui
IHRpbWVzdGFtcD0iMTYzNzQ0NTU0NSI+NTY8L2tleT48L2ZvcmVpZ24ta2V5cz48cmVmLXR5cGUg
bmFtZT0iSm91cm5hbCBBcnRpY2xlIj4xNzwvcmVmLXR5cGU+PGNvbnRyaWJ1dG9ycz48YXV0aG9y
cz48YXV0aG9yPkZ1ZGVuYmVyZywgR2VvZmZyZXk8L2F1dGhvcj48YXV0aG9yPkltYWthZXYsIE1h
eGltPC9hdXRob3I+PGF1dGhvcj5MdSwgQ2Fyb2x5bjwvYXV0aG9yPjxhdXRob3I+R29sb2Jvcm9k
a28sIEFudG9uPC9hdXRob3I+PGF1dGhvcj5BYmRlbm51ciwgTmV6YXI8L2F1dGhvcj48YXV0aG9y
Pk1pcm55LCBMZW9uaWQgQTwvYXV0aG9yPjwvYXV0aG9ycz48L2NvbnRyaWJ1dG9ycz48dGl0bGVz
Pjx0aXRsZT5Gb3JtYXRpb24gb2YgY2hyb21vc29tYWwgZG9tYWlucyBieSBsb29wIGV4dHJ1c2lv
bjwvdGl0bGU+PHNlY29uZGFyeS10aXRsZT5DZWxsIHJlcG9ydHM8L3NlY29uZGFyeS10aXRsZT48
L3RpdGxlcz48cGVyaW9kaWNhbD48ZnVsbC10aXRsZT5DZWxsIHJlcG9ydHM8L2Z1bGwtdGl0bGU+
PC9wZXJpb2RpY2FsPjxwYWdlcz4yMDM4LTIwNDk8L3BhZ2VzPjx2b2x1bWU+MTU8L3ZvbHVtZT48
bnVtYmVyPjk8L251bWJlcj48ZGF0ZXM+PHllYXI+MjAxNjwveWVhcj48L2RhdGVzPjxpc2JuPjIy
MTEtMTI0NzwvaXNibj48dXJscz48L3VybHM+PC9yZWNvcmQ+PC9DaXRlPjxDaXRlPjxBdXRob3I+
TmljaG9sczwvQXV0aG9yPjxZZWFyPjIwMTU8L1llYXI+PFJlY051bT41NzwvUmVjTnVtPjxyZWNv
cmQ+PHJlYy1udW1iZXI+NTc8L3JlYy1udW1iZXI+PGZvcmVpZ24ta2V5cz48a2V5IGFwcD0iRU4i
IGRiLWlkPSJhMHAwOTB2ZjF2ZTBwcWVhdGRxNTkyOWR0ejlyeHQwZXd0d2UiIHRpbWVzdGFtcD0i
MTYzNzQ0NTU0OSI+NTc8L2tleT48L2ZvcmVpZ24ta2V5cz48cmVmLXR5cGUgbmFtZT0iSm91cm5h
bCBBcnRpY2xlIj4xNzwvcmVmLXR5cGU+PGNvbnRyaWJ1dG9ycz48YXV0aG9ycz48YXV0aG9yPk5p
Y2hvbHMsIE1pY2hhZWwgSDwvYXV0aG9yPjxhdXRob3I+Q29yY2VzLCBWaWN0b3IgRzwvYXV0aG9y
PjwvYXV0aG9ycz48L2NvbnRyaWJ1dG9ycz48dGl0bGVzPjx0aXRsZT5BIENUQ0YgY29kZSBmb3Ig
M0QgZ2Vub21lIGFyY2hpdGVjdHVyZTwvdGl0bGU+PHNlY29uZGFyeS10aXRsZT5DZWxsPC9zZWNv
bmRhcnktdGl0bGU+PC90aXRsZXM+PHBlcmlvZGljYWw+PGZ1bGwtdGl0bGU+Q2VsbDwvZnVsbC10
aXRsZT48L3BlcmlvZGljYWw+PHBhZ2VzPjcwMy03MDU8L3BhZ2VzPjx2b2x1bWU+MTYyPC92b2x1
bWU+PG51bWJlcj40PC9udW1iZXI+PGRhdGVzPjx5ZWFyPjIwMTU8L3llYXI+PC9kYXRlcz48aXNi
bj4wMDkyLTg2NzQ8L2lzYm4+PHVybHM+PC91cmxzPjwvcmVjb3JkPjwvQ2l0ZT48Q2l0ZT48QXV0
aG9yPlNhbmJvcm48L0F1dGhvcj48WWVhcj4yMDE1PC9ZZWFyPjxSZWNOdW0+NTg8L1JlY051bT48
cmVjb3JkPjxyZWMtbnVtYmVyPjU4PC9yZWMtbnVtYmVyPjxmb3JlaWduLWtleXM+PGtleSBhcHA9
IkVOIiBkYi1pZD0iYTBwMDkwdmYxdmUwcHFlYXRkcTU5MjlkdHo5cnh0MGV3dHdlIiB0aW1lc3Rh
bXA9IjE2Mzc0NDU1NTEiPjU4PC9rZXk+PC9mb3JlaWduLWtleXM+PHJlZi10eXBlIG5hbWU9Ikpv
dXJuYWwgQXJ0aWNsZSI+MTc8L3JlZi10eXBlPjxjb250cmlidXRvcnM+PGF1dGhvcnM+PGF1dGhv
cj5TYW5ib3JuLCBBZHJpYW4gTDwvYXV0aG9yPjxhdXRob3I+UmFvLCBTdWhhcyBTUDwvYXV0aG9y
PjxhdXRob3I+SHVhbmcsIFN1LUNoZW48L2F1dGhvcj48YXV0aG9yPkR1cmFuZCwgTmV2YSBDPC9h
dXRob3I+PGF1dGhvcj5IdW50bGV5LCBNaXJpYW0gSDwvYXV0aG9yPjxhdXRob3I+SmV3ZXR0LCBB
bmRyZXcgSTwvYXV0aG9yPjxhdXRob3I+Qm9jaGtvdiwgSXZhbiBEPC9hdXRob3I+PGF1dGhvcj5D
aGlubmFwcGFuLCBEaGFybWFyYWo8L2F1dGhvcj48YXV0aG9yPkN1dGtvc2t5LCBBc2hvazwvYXV0
aG9yPjxhdXRob3I+TGksIEppYW48L2F1dGhvcj48L2F1dGhvcnM+PC9jb250cmlidXRvcnM+PHRp
dGxlcz48dGl0bGU+Q2hyb21hdGluIGV4dHJ1c2lvbiBleHBsYWlucyBrZXkgZmVhdHVyZXMgb2Yg
bG9vcCBhbmQgZG9tYWluIGZvcm1hdGlvbiBpbiB3aWxkLXR5cGUgYW5kIGVuZ2luZWVyZWQgZ2Vu
b21lczwvdGl0bGU+PHNlY29uZGFyeS10aXRsZT5Qcm9jZWVkaW5ncyBvZiB0aGUgTmF0aW9uYWwg
QWNhZGVteSBvZiBTY2llbmNlczwvc2Vjb25kYXJ5LXRpdGxlPjwvdGl0bGVzPjxwZXJpb2RpY2Fs
PjxmdWxsLXRpdGxlPlByb2NlZWRpbmdzIG9mIHRoZSBOYXRpb25hbCBBY2FkZW15IG9mIFNjaWVu
Y2VzPC9mdWxsLXRpdGxlPjwvcGVyaW9kaWNhbD48cGFnZXM+RTY0NTYtRTY0NjU8L3BhZ2VzPjx2
b2x1bWU+MTEyPC92b2x1bWU+PG51bWJlcj40NzwvbnVtYmVyPjxkYXRlcz48eWVhcj4yMDE1PC95
ZWFyPjwvZGF0ZXM+PGlzYm4+MDAyNy04NDI0PC9pc2JuPjx1cmxzPjwvdXJscz48L3JlY29yZD48
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PEVuZE5vdGU+PENpdGU+PEF1dGhvcj5GdWRlbmJlcmc8L0F1dGhvcj48WWVhcj4yMDE2PC9ZZWFy
PjxSZWNOdW0+NTY8L1JlY051bT48RGlzcGxheVRleHQ+KEZ1ZGVuYmVyZyBldCBhbC4sIDIwMTY7
IE5pY2hvbHMgJmFtcDsgQ29yY2VzLCAyMDE1OyBTYW5ib3JuIGV0IGFsLiwgMjAxNSk8L0Rpc3Bs
YXlUZXh0PjxyZWNvcmQ+PHJlYy1udW1iZXI+NTY8L3JlYy1udW1iZXI+PGZvcmVpZ24ta2V5cz48
a2V5IGFwcD0iRU4iIGRiLWlkPSJhMHAwOTB2ZjF2ZTBwcWVhdGRxNTkyOWR0ejlyeHQwZXd0d2Ui
IHRpbWVzdGFtcD0iMTYzNzQ0NTU0NSI+NTY8L2tleT48L2ZvcmVpZ24ta2V5cz48cmVmLXR5cGUg
bmFtZT0iSm91cm5hbCBBcnRpY2xlIj4xNzwvcmVmLXR5cGU+PGNvbnRyaWJ1dG9ycz48YXV0aG9y
cz48YXV0aG9yPkZ1ZGVuYmVyZywgR2VvZmZyZXk8L2F1dGhvcj48YXV0aG9yPkltYWthZXYsIE1h
eGltPC9hdXRob3I+PGF1dGhvcj5MdSwgQ2Fyb2x5bjwvYXV0aG9yPjxhdXRob3I+R29sb2Jvcm9k
a28sIEFudG9uPC9hdXRob3I+PGF1dGhvcj5BYmRlbm51ciwgTmV6YXI8L2F1dGhvcj48YXV0aG9y
Pk1pcm55LCBMZW9uaWQgQTwvYXV0aG9yPjwvYXV0aG9ycz48L2NvbnRyaWJ1dG9ycz48dGl0bGVz
Pjx0aXRsZT5Gb3JtYXRpb24gb2YgY2hyb21vc29tYWwgZG9tYWlucyBieSBsb29wIGV4dHJ1c2lv
bjwvdGl0bGU+PHNlY29uZGFyeS10aXRsZT5DZWxsIHJlcG9ydHM8L3NlY29uZGFyeS10aXRsZT48
L3RpdGxlcz48cGVyaW9kaWNhbD48ZnVsbC10aXRsZT5DZWxsIHJlcG9ydHM8L2Z1bGwtdGl0bGU+
PC9wZXJpb2RpY2FsPjxwYWdlcz4yMDM4LTIwNDk8L3BhZ2VzPjx2b2x1bWU+MTU8L3ZvbHVtZT48
bnVtYmVyPjk8L251bWJlcj48ZGF0ZXM+PHllYXI+MjAxNjwveWVhcj48L2RhdGVzPjxpc2JuPjIy
MTEtMTI0NzwvaXNibj48dXJscz48L3VybHM+PC9yZWNvcmQ+PC9DaXRlPjxDaXRlPjxBdXRob3I+
TmljaG9sczwvQXV0aG9yPjxZZWFyPjIwMTU8L1llYXI+PFJlY051bT41NzwvUmVjTnVtPjxyZWNv
cmQ+PHJlYy1udW1iZXI+NTc8L3JlYy1udW1iZXI+PGZvcmVpZ24ta2V5cz48a2V5IGFwcD0iRU4i
IGRiLWlkPSJhMHAwOTB2ZjF2ZTBwcWVhdGRxNTkyOWR0ejlyeHQwZXd0d2UiIHRpbWVzdGFtcD0i
MTYzNzQ0NTU0OSI+NTc8L2tleT48L2ZvcmVpZ24ta2V5cz48cmVmLXR5cGUgbmFtZT0iSm91cm5h
bCBBcnRpY2xlIj4xNzwvcmVmLXR5cGU+PGNvbnRyaWJ1dG9ycz48YXV0aG9ycz48YXV0aG9yPk5p
Y2hvbHMsIE1pY2hhZWwgSDwvYXV0aG9yPjxhdXRob3I+Q29yY2VzLCBWaWN0b3IgRzwvYXV0aG9y
PjwvYXV0aG9ycz48L2NvbnRyaWJ1dG9ycz48dGl0bGVzPjx0aXRsZT5BIENUQ0YgY29kZSBmb3Ig
M0QgZ2Vub21lIGFyY2hpdGVjdHVyZTwvdGl0bGU+PHNlY29uZGFyeS10aXRsZT5DZWxsPC9zZWNv
bmRhcnktdGl0bGU+PC90aXRsZXM+PHBlcmlvZGljYWw+PGZ1bGwtdGl0bGU+Q2VsbDwvZnVsbC10
aXRsZT48L3BlcmlvZGljYWw+PHBhZ2VzPjcwMy03MDU8L3BhZ2VzPjx2b2x1bWU+MTYyPC92b2x1
bWU+PG51bWJlcj40PC9udW1iZXI+PGRhdGVzPjx5ZWFyPjIwMTU8L3llYXI+PC9kYXRlcz48aXNi
bj4wMDkyLTg2NzQ8L2lzYm4+PHVybHM+PC91cmxzPjwvcmVjb3JkPjwvQ2l0ZT48Q2l0ZT48QXV0
aG9yPlNhbmJvcm48L0F1dGhvcj48WWVhcj4yMDE1PC9ZZWFyPjxSZWNOdW0+NTg8L1JlY051bT48
cmVjb3JkPjxyZWMtbnVtYmVyPjU4PC9yZWMtbnVtYmVyPjxmb3JlaWduLWtleXM+PGtleSBhcHA9
IkVOIiBkYi1pZD0iYTBwMDkwdmYxdmUwcHFlYXRkcTU5MjlkdHo5cnh0MGV3dHdlIiB0aW1lc3Rh
bXA9IjE2Mzc0NDU1NTEiPjU4PC9rZXk+PC9mb3JlaWduLWtleXM+PHJlZi10eXBlIG5hbWU9Ikpv
dXJuYWwgQXJ0aWNsZSI+MTc8L3JlZi10eXBlPjxjb250cmlidXRvcnM+PGF1dGhvcnM+PGF1dGhv
cj5TYW5ib3JuLCBBZHJpYW4gTDwvYXV0aG9yPjxhdXRob3I+UmFvLCBTdWhhcyBTUDwvYXV0aG9y
PjxhdXRob3I+SHVhbmcsIFN1LUNoZW48L2F1dGhvcj48YXV0aG9yPkR1cmFuZCwgTmV2YSBDPC9h
dXRob3I+PGF1dGhvcj5IdW50bGV5LCBNaXJpYW0gSDwvYXV0aG9yPjxhdXRob3I+SmV3ZXR0LCBB
bmRyZXcgSTwvYXV0aG9yPjxhdXRob3I+Qm9jaGtvdiwgSXZhbiBEPC9hdXRob3I+PGF1dGhvcj5D
aGlubmFwcGFuLCBEaGFybWFyYWo8L2F1dGhvcj48YXV0aG9yPkN1dGtvc2t5LCBBc2hvazwvYXV0
aG9yPjxhdXRob3I+TGksIEppYW48L2F1dGhvcj48L2F1dGhvcnM+PC9jb250cmlidXRvcnM+PHRp
dGxlcz48dGl0bGU+Q2hyb21hdGluIGV4dHJ1c2lvbiBleHBsYWlucyBrZXkgZmVhdHVyZXMgb2Yg
bG9vcCBhbmQgZG9tYWluIGZvcm1hdGlvbiBpbiB3aWxkLXR5cGUgYW5kIGVuZ2luZWVyZWQgZ2Vu
b21lczwvdGl0bGU+PHNlY29uZGFyeS10aXRsZT5Qcm9jZWVkaW5ncyBvZiB0aGUgTmF0aW9uYWwg
QWNhZGVteSBvZiBTY2llbmNlczwvc2Vjb25kYXJ5LXRpdGxlPjwvdGl0bGVzPjxwZXJpb2RpY2Fs
PjxmdWxsLXRpdGxlPlByb2NlZWRpbmdzIG9mIHRoZSBOYXRpb25hbCBBY2FkZW15IG9mIFNjaWVu
Y2VzPC9mdWxsLXRpdGxlPjwvcGVyaW9kaWNhbD48cGFnZXM+RTY0NTYtRTY0NjU8L3BhZ2VzPjx2
b2x1bWU+MTEyPC92b2x1bWU+PG51bWJlcj40NzwvbnVtYmVyPjxkYXRlcz48eWVhcj4yMDE1PC95
ZWFyPjwvZGF0ZXM+PGlzYm4+MDAyNy04NDI0PC9pc2JuPjx1cmxzPjwvdXJscz48L3JlY29yZD48
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(Fudenberg et al., 2016; Nichols &amp; Corces, 2015; Sanborn et al., 2015)</w:t>
      </w:r>
      <w:r>
        <w:rPr>
          <w:rFonts w:ascii="Times New Roman" w:hAnsi="Times New Roman" w:cs="Times New Roman"/>
        </w:rPr>
        <w:fldChar w:fldCharType="end"/>
      </w:r>
      <w:r w:rsidRPr="00861B64">
        <w:rPr>
          <w:rFonts w:ascii="Times New Roman" w:hAnsi="Times New Roman" w:cs="Times New Roman"/>
        </w:rPr>
        <w:t xml:space="preserve">. Some loops are formed by the interaction of cohesin-mediated loop extrusion and boundary factors, a process which can create domains of enriched contacts called Topologically Associated Domains (TADs) at the scale of 100s of kilobases </w:t>
      </w:r>
      <w:r>
        <w:rPr>
          <w:rFonts w:ascii="Times New Roman" w:hAnsi="Times New Roman" w:cs="Times New Roman"/>
        </w:rPr>
        <w:fldChar w:fldCharType="begin">
          <w:fldData xml:space="preserve">PEVuZE5vdGU+PENpdGU+PEF1dGhvcj5TZXh0b248L0F1dGhvcj48WWVhcj4yMDEyPC9ZZWFyPjxS
ZWNOdW0+NTU8L1JlY051bT48RGlzcGxheVRleHQ+KERpeG9uIGV0IGFsLiwgMjAxMjsgTm9yYSBl
dCBhbC4sIDIwMTI7IFNleHRvbiBldCBhbC4sIDIwMTIpPC9EaXNwbGF5VGV4dD48cmVjb3JkPjxy
ZWMtbnVtYmVyPjU1PC9yZWMtbnVtYmVyPjxmb3JlaWduLWtleXM+PGtleSBhcHA9IkVOIiBkYi1p
ZD0iYTBwMDkwdmYxdmUwcHFlYXRkcTU5MjlkdHo5cnh0MGV3dHdlIiB0aW1lc3RhbXA9IjE2Mzc0
NDUzMDAiPjU1PC9rZXk+PC9mb3JlaWduLWtleXM+PHJlZi10eXBlIG5hbWU9IkpvdXJuYWwgQXJ0
aWNsZSI+MTc8L3JlZi10eXBlPjxjb250cmlidXRvcnM+PGF1dGhvcnM+PGF1dGhvcj5TZXh0b24s
IFRvbTwvYXV0aG9yPjxhdXRob3I+WWFmZmUsIEVpdGFuPC9hdXRob3I+PGF1dGhvcj5LZW5pZ3Ni
ZXJnLCBFcGhyYWltPC9hdXRob3I+PGF1dGhvcj5CYW50aWduaWVzLCBGcsOpZMOpcmljPC9hdXRo
b3I+PGF1dGhvcj5MZWJsYW5jLCBCZW5qYW1pbjwvYXV0aG9yPjxhdXRob3I+SG9pY2htYW4sIE1p
Y2hhZWw8L2F1dGhvcj48YXV0aG9yPlBhcnJpbmVsbG8sIEh1Z3VlczwvYXV0aG9yPjxhdXRob3I+
VGFuYXksIEFtb3M8L2F1dGhvcj48YXV0aG9yPkNhdmFsbGksIEdpYWNvbW88L2F1dGhvcj48L2F1
dGhvcnM+PC9jb250cmlidXRvcnM+PHRpdGxlcz48dGl0bGU+VGhyZWUtZGltZW5zaW9uYWwgZm9s
ZGluZyBhbmQgZnVuY3Rpb25hbCBvcmdhbml6YXRpb24gcHJpbmNpcGxlcyBvZiB0aGUgRHJvc29w
aGlsYSBnZW5vbWU8L3RpdGxlPjxzZWNvbmRhcnktdGl0bGU+Q2VsbDwvc2Vjb25kYXJ5LXRpdGxl
PjwvdGl0bGVzPjxwZXJpb2RpY2FsPjxmdWxsLXRpdGxlPkNlbGw8L2Z1bGwtdGl0bGU+PC9wZXJp
b2RpY2FsPjxwYWdlcz40NTgtNDcyPC9wYWdlcz48dm9sdW1lPjE0ODwvdm9sdW1lPjxudW1iZXI+
MzwvbnVtYmVyPjxkYXRlcz48eWVhcj4yMDEyPC95ZWFyPjwvZGF0ZXM+PGlzYm4+MDA5Mi04Njc0
PC9pc2JuPjx1cmxzPjwvdXJscz48L3JlY29yZD48L0NpdGU+PENpdGU+PEF1dGhvcj5Ob3JhPC9B
dXRob3I+PFllYXI+MjAxMjwvWWVhcj48UmVjTnVtPjU0PC9SZWNOdW0+PHJlY29yZD48cmVjLW51
bWJlcj41NDwvcmVjLW51bWJlcj48Zm9yZWlnbi1rZXlzPjxrZXkgYXBwPSJFTiIgZGItaWQ9ImEw
cDA5MHZmMXZlMHBxZWF0ZHE1OTI5ZHR6OXJ4dDBld3R3ZSIgdGltZXN0YW1wPSIxNjM3NDQ1Mjk4
Ij41NDwva2V5PjwvZm9yZWlnbi1rZXlzPjxyZWYtdHlwZSBuYW1lPSJKb3VybmFsIEFydGljbGUi
PjE3PC9yZWYtdHlwZT48Y29udHJpYnV0b3JzPjxhdXRob3JzPjxhdXRob3I+Tm9yYSwgRWxwaMOo
Z2UgUDwvYXV0aG9yPjxhdXRob3I+TGFqb2llLCBCcnlhbiBSPC9hdXRob3I+PGF1dGhvcj5TY2h1
bHosIEVkZGEgRzwvYXV0aG9yPjxhdXRob3I+R2lvcmdldHRpLCBMdWNhPC9hdXRob3I+PGF1dGhv
cj5Pa2Ftb3RvLCBJa3VoaXJvPC9hdXRob3I+PGF1dGhvcj5TZXJ2YW50LCBOaWNvbGFzPC9hdXRo
b3I+PGF1dGhvcj5QaW9sb3QsIFRyaXN0YW48L2F1dGhvcj48YXV0aG9yPlZhbiBCZXJrdW0sIE55
bmtlIEw8L2F1dGhvcj48YXV0aG9yPk1laXNpZywgSm9oYW5uZXM8L2F1dGhvcj48YXV0aG9yPlNl
ZGF0LCBKb2huPC9hdXRob3I+PC9hdXRob3JzPjwvY29udHJpYnV0b3JzPjx0aXRsZXM+PHRpdGxl
PlNwYXRpYWwgcGFydGl0aW9uaW5nIG9mIHRoZSByZWd1bGF0b3J5IGxhbmRzY2FwZSBvZiB0aGUg
WC1pbmFjdGl2YXRpb24gY2VudHJlPC90aXRsZT48c2Vjb25kYXJ5LXRpdGxlPk5hdHVyZTwvc2Vj
b25kYXJ5LXRpdGxlPjwvdGl0bGVzPjxwZXJpb2RpY2FsPjxmdWxsLXRpdGxlPk5hdHVyZTwvZnVs
bC10aXRsZT48L3BlcmlvZGljYWw+PHBhZ2VzPjM4MS0zODU8L3BhZ2VzPjx2b2x1bWU+NDg1PC92
b2x1bWU+PG51bWJlcj43Mzk4PC9udW1iZXI+PGRhdGVzPjx5ZWFyPjIwMTI8L3llYXI+PC9kYXRl
cz48aXNibj4xNDc2LTQ2ODc8L2lzYm4+PHVybHM+PC91cmxzPjwvcmVjb3JkPjwvQ2l0ZT48Q2l0
ZT48QXV0aG9yPkRpeG9uPC9BdXRob3I+PFllYXI+MjAxMjwvWWVhcj48UmVjTnVtPjUzPC9SZWNO
dW0+PHJlY29yZD48cmVjLW51bWJlcj41MzwvcmVjLW51bWJlcj48Zm9yZWlnbi1rZXlzPjxrZXkg
YXBwPSJFTiIgZGItaWQ9ImEwcDA5MHZmMXZlMHBxZWF0ZHE1OTI5ZHR6OXJ4dDBld3R3ZSIgdGlt
ZXN0YW1wPSIxNjM3NDQ1Mjk1Ij41Mzwva2V5PjwvZm9yZWlnbi1rZXlzPjxyZWYtdHlwZSBuYW1l
PSJKb3VybmFsIEFydGljbGUiPjE3PC9yZWYtdHlwZT48Y29udHJpYnV0b3JzPjxhdXRob3JzPjxh
dXRob3I+RGl4b24sIEplc3NlIFI8L2F1dGhvcj48YXV0aG9yPlNlbHZhcmFqLCBTaWRkYXJ0aDwv
YXV0aG9yPjxhdXRob3I+WXVlLCBGZW5nPC9hdXRob3I+PGF1dGhvcj5LaW0sIEF1ZHJleTwvYXV0
aG9yPjxhdXRob3I+TGksIFlhbjwvYXV0aG9yPjxhdXRob3I+U2hlbiwgWWluPC9hdXRob3I+PGF1
dGhvcj5IdSwgTWluZzwvYXV0aG9yPjxhdXRob3I+TGl1LCBKdW4gUzwvYXV0aG9yPjxhdXRob3I+
UmVuLCBCaW5nPC9hdXRob3I+PC9hdXRob3JzPjwvY29udHJpYnV0b3JzPjx0aXRsZXM+PHRpdGxl
PlRvcG9sb2dpY2FsIGRvbWFpbnMgaW4gbWFtbWFsaWFuIGdlbm9tZXMgaWRlbnRpZmllZCBieSBh
bmFseXNpcyBvZiBjaHJvbWF0aW4gaW50ZXJhY3Rpb25zPC90aXRsZT48c2Vjb25kYXJ5LXRpdGxl
Pk5hdHVyZTwvc2Vjb25kYXJ5LXRpdGxlPjwvdGl0bGVzPjxwZXJpb2RpY2FsPjxmdWxsLXRpdGxl
Pk5hdHVyZTwvZnVsbC10aXRsZT48L3BlcmlvZGljYWw+PHBhZ2VzPjM3Ni0zODA8L3BhZ2VzPjx2
b2x1bWU+NDg1PC92b2x1bWU+PG51bWJlcj43Mzk4PC9udW1iZXI+PGRhdGVzPjx5ZWFyPjIwMTI8
L3llYXI+PC9kYXRlcz48aXNibj4xNDc2LTQ2ODc8L2lzYm4+PHVybHM+PC91cmxzPjwvcmVjb3Jk
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PEVuZE5vdGU+PENpdGU+PEF1dGhvcj5TZXh0b248L0F1dGhvcj48WWVhcj4yMDEyPC9ZZWFyPjxS
ZWNOdW0+NTU8L1JlY051bT48RGlzcGxheVRleHQ+KERpeG9uIGV0IGFsLiwgMjAxMjsgTm9yYSBl
dCBhbC4sIDIwMTI7IFNleHRvbiBldCBhbC4sIDIwMTIpPC9EaXNwbGF5VGV4dD48cmVjb3JkPjxy
ZWMtbnVtYmVyPjU1PC9yZWMtbnVtYmVyPjxmb3JlaWduLWtleXM+PGtleSBhcHA9IkVOIiBkYi1p
ZD0iYTBwMDkwdmYxdmUwcHFlYXRkcTU5MjlkdHo5cnh0MGV3dHdlIiB0aW1lc3RhbXA9IjE2Mzc0
NDUzMDAiPjU1PC9rZXk+PC9mb3JlaWduLWtleXM+PHJlZi10eXBlIG5hbWU9IkpvdXJuYWwgQXJ0
aWNsZSI+MTc8L3JlZi10eXBlPjxjb250cmlidXRvcnM+PGF1dGhvcnM+PGF1dGhvcj5TZXh0b24s
IFRvbTwvYXV0aG9yPjxhdXRob3I+WWFmZmUsIEVpdGFuPC9hdXRob3I+PGF1dGhvcj5LZW5pZ3Ni
ZXJnLCBFcGhyYWltPC9hdXRob3I+PGF1dGhvcj5CYW50aWduaWVzLCBGcsOpZMOpcmljPC9hdXRo
b3I+PGF1dGhvcj5MZWJsYW5jLCBCZW5qYW1pbjwvYXV0aG9yPjxhdXRob3I+SG9pY2htYW4sIE1p
Y2hhZWw8L2F1dGhvcj48YXV0aG9yPlBhcnJpbmVsbG8sIEh1Z3VlczwvYXV0aG9yPjxhdXRob3I+
VGFuYXksIEFtb3M8L2F1dGhvcj48YXV0aG9yPkNhdmFsbGksIEdpYWNvbW88L2F1dGhvcj48L2F1
dGhvcnM+PC9jb250cmlidXRvcnM+PHRpdGxlcz48dGl0bGU+VGhyZWUtZGltZW5zaW9uYWwgZm9s
ZGluZyBhbmQgZnVuY3Rpb25hbCBvcmdhbml6YXRpb24gcHJpbmNpcGxlcyBvZiB0aGUgRHJvc29w
aGlsYSBnZW5vbWU8L3RpdGxlPjxzZWNvbmRhcnktdGl0bGU+Q2VsbDwvc2Vjb25kYXJ5LXRpdGxl
PjwvdGl0bGVzPjxwZXJpb2RpY2FsPjxmdWxsLXRpdGxlPkNlbGw8L2Z1bGwtdGl0bGU+PC9wZXJp
b2RpY2FsPjxwYWdlcz40NTgtNDcyPC9wYWdlcz48dm9sdW1lPjE0ODwvdm9sdW1lPjxudW1iZXI+
MzwvbnVtYmVyPjxkYXRlcz48eWVhcj4yMDEyPC95ZWFyPjwvZGF0ZXM+PGlzYm4+MDA5Mi04Njc0
PC9pc2JuPjx1cmxzPjwvdXJscz48L3JlY29yZD48L0NpdGU+PENpdGU+PEF1dGhvcj5Ob3JhPC9B
dXRob3I+PFllYXI+MjAxMjwvWWVhcj48UmVjTnVtPjU0PC9SZWNOdW0+PHJlY29yZD48cmVjLW51
bWJlcj41NDwvcmVjLW51bWJlcj48Zm9yZWlnbi1rZXlzPjxrZXkgYXBwPSJFTiIgZGItaWQ9ImEw
cDA5MHZmMXZlMHBxZWF0ZHE1OTI5ZHR6OXJ4dDBld3R3ZSIgdGltZXN0YW1wPSIxNjM3NDQ1Mjk4
Ij41NDwva2V5PjwvZm9yZWlnbi1rZXlzPjxyZWYtdHlwZSBuYW1lPSJKb3VybmFsIEFydGljbGUi
PjE3PC9yZWYtdHlwZT48Y29udHJpYnV0b3JzPjxhdXRob3JzPjxhdXRob3I+Tm9yYSwgRWxwaMOo
Z2UgUDwvYXV0aG9yPjxhdXRob3I+TGFqb2llLCBCcnlhbiBSPC9hdXRob3I+PGF1dGhvcj5TY2h1
bHosIEVkZGEgRzwvYXV0aG9yPjxhdXRob3I+R2lvcmdldHRpLCBMdWNhPC9hdXRob3I+PGF1dGhv
cj5Pa2Ftb3RvLCBJa3VoaXJvPC9hdXRob3I+PGF1dGhvcj5TZXJ2YW50LCBOaWNvbGFzPC9hdXRo
b3I+PGF1dGhvcj5QaW9sb3QsIFRyaXN0YW48L2F1dGhvcj48YXV0aG9yPlZhbiBCZXJrdW0sIE55
bmtlIEw8L2F1dGhvcj48YXV0aG9yPk1laXNpZywgSm9oYW5uZXM8L2F1dGhvcj48YXV0aG9yPlNl
ZGF0LCBKb2huPC9hdXRob3I+PC9hdXRob3JzPjwvY29udHJpYnV0b3JzPjx0aXRsZXM+PHRpdGxl
PlNwYXRpYWwgcGFydGl0aW9uaW5nIG9mIHRoZSByZWd1bGF0b3J5IGxhbmRzY2FwZSBvZiB0aGUg
WC1pbmFjdGl2YXRpb24gY2VudHJlPC90aXRsZT48c2Vjb25kYXJ5LXRpdGxlPk5hdHVyZTwvc2Vj
b25kYXJ5LXRpdGxlPjwvdGl0bGVzPjxwZXJpb2RpY2FsPjxmdWxsLXRpdGxlPk5hdHVyZTwvZnVs
bC10aXRsZT48L3BlcmlvZGljYWw+PHBhZ2VzPjM4MS0zODU8L3BhZ2VzPjx2b2x1bWU+NDg1PC92
b2x1bWU+PG51bWJlcj43Mzk4PC9udW1iZXI+PGRhdGVzPjx5ZWFyPjIwMTI8L3llYXI+PC9kYXRl
cz48aXNibj4xNDc2LTQ2ODc8L2lzYm4+PHVybHM+PC91cmxzPjwvcmVjb3JkPjwvQ2l0ZT48Q2l0
ZT48QXV0aG9yPkRpeG9uPC9BdXRob3I+PFllYXI+MjAxMjwvWWVhcj48UmVjTnVtPjUzPC9SZWNO
dW0+PHJlY29yZD48cmVjLW51bWJlcj41MzwvcmVjLW51bWJlcj48Zm9yZWlnbi1rZXlzPjxrZXkg
YXBwPSJFTiIgZGItaWQ9ImEwcDA5MHZmMXZlMHBxZWF0ZHE1OTI5ZHR6OXJ4dDBld3R3ZSIgdGlt
ZXN0YW1wPSIxNjM3NDQ1Mjk1Ij41Mzwva2V5PjwvZm9yZWlnbi1rZXlzPjxyZWYtdHlwZSBuYW1l
PSJKb3VybmFsIEFydGljbGUiPjE3PC9yZWYtdHlwZT48Y29udHJpYnV0b3JzPjxhdXRob3JzPjxh
dXRob3I+RGl4b24sIEplc3NlIFI8L2F1dGhvcj48YXV0aG9yPlNlbHZhcmFqLCBTaWRkYXJ0aDwv
YXV0aG9yPjxhdXRob3I+WXVlLCBGZW5nPC9hdXRob3I+PGF1dGhvcj5LaW0sIEF1ZHJleTwvYXV0
aG9yPjxhdXRob3I+TGksIFlhbjwvYXV0aG9yPjxhdXRob3I+U2hlbiwgWWluPC9hdXRob3I+PGF1
dGhvcj5IdSwgTWluZzwvYXV0aG9yPjxhdXRob3I+TGl1LCBKdW4gUzwvYXV0aG9yPjxhdXRob3I+
UmVuLCBCaW5nPC9hdXRob3I+PC9hdXRob3JzPjwvY29udHJpYnV0b3JzPjx0aXRsZXM+PHRpdGxl
PlRvcG9sb2dpY2FsIGRvbWFpbnMgaW4gbWFtbWFsaWFuIGdlbm9tZXMgaWRlbnRpZmllZCBieSBh
bmFseXNpcyBvZiBjaHJvbWF0aW4gaW50ZXJhY3Rpb25zPC90aXRsZT48c2Vjb25kYXJ5LXRpdGxl
Pk5hdHVyZTwvc2Vjb25kYXJ5LXRpdGxlPjwvdGl0bGVzPjxwZXJpb2RpY2FsPjxmdWxsLXRpdGxl
Pk5hdHVyZTwvZnVsbC10aXRsZT48L3BlcmlvZGljYWw+PHBhZ2VzPjM3Ni0zODA8L3BhZ2VzPjx2
b2x1bWU+NDg1PC92b2x1bWU+PG51bWJlcj43Mzk4PC9udW1iZXI+PGRhdGVzPjx5ZWFyPjIwMTI8
L3llYXI+PC9kYXRlcz48aXNibj4xNDc2LTQ2ODc8L2lzYm4+PHVybHM+PC91cmxzPjwvcmVjb3Jk
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(Dixon et al., 2012; Nora et al., 2012; Sexton et al., 2012)</w:t>
      </w:r>
      <w:r>
        <w:rPr>
          <w:rFonts w:ascii="Times New Roman" w:hAnsi="Times New Roman" w:cs="Times New Roman"/>
        </w:rPr>
        <w:fldChar w:fldCharType="end"/>
      </w:r>
      <w:r w:rsidRPr="00861B64">
        <w:rPr>
          <w:rFonts w:ascii="Times New Roman" w:hAnsi="Times New Roman" w:cs="Times New Roman"/>
        </w:rPr>
        <w:t xml:space="preserve">. Through processes such as phase separation and tethering to nuclear structures the chromatin is further organized at the megabase scale into separate euchromatin and heterochromatin spatial regions, known as A/B compartments </w:t>
      </w:r>
      <w:r>
        <w:rPr>
          <w:rFonts w:ascii="Times New Roman" w:hAnsi="Times New Roman" w:cs="Times New Roman"/>
        </w:rPr>
        <w:fldChar w:fldCharType="begin">
          <w:fldData xml:space="preserve">PEVuZE5vdGU+PENpdGU+PEF1dGhvcj5MaWViZXJtYW4tQWlkZW48L0F1dGhvcj48WWVhcj4yMDA5
PC9ZZWFyPjxSZWNOdW0+MTk0PC9SZWNOdW0+PERpc3BsYXlUZXh0PihGYWxrIGV0IGFsLiwgMjAx
OTsgTGllYmVybWFuLUFpZGVuIGV0IGFsLiwgMjAwOTsgU2FudWxsaSBldCBhbC4sIDIwMTU7IFN0
cm9tIGV0IGFsLiwgMjAxNzsgV2FuZyBldCBhbC4sIDIwMTkpPC9EaXNwbGF5VGV4dD48cmVjb3Jk
PjxyZWMtbnVtYmVyPjE5NDwvcmVjLW51bWJlcj48Zm9yZWlnbi1rZXlzPjxrZXkgYXBwPSJFTiIg
ZGItaWQ9ImEwcDA5MHZmMXZlMHBxZWF0ZHE1OTI5ZHR6OXJ4dDBld3R3ZSIgdGltZXN0YW1wPSIx
NjYzODY0MjM0Ij4xOTQ8L2tleT48L2ZvcmVpZ24ta2V5cz48cmVmLXR5cGUgbmFtZT0iSm91cm5h
bCBBcnRpY2xlIj4xNzwvcmVmLXR5cGU+PGNvbnRyaWJ1dG9ycz48YXV0aG9ycz48YXV0aG9yPkxp
ZWJlcm1hbi1BaWRlbiwgRS48L2F1dGhvcj48YXV0aG9yPkJlcmt1bSwgTi4gTC48L2F1dGhvcj48
YXV0aG9yPldpbGxpYW1zLCBMLjwvYXV0aG9yPjxhdXRob3I+SW1ha2FldiwgTS48L2F1dGhvcj48
YXV0aG9yPlJhZ29jenksIFQuPC9hdXRob3I+PGF1dGhvcj5UZWxsaW5nLCBBLjwvYXV0aG9yPjxh
dXRob3I+QW1pdCwgSS48L2F1dGhvcj48YXV0aG9yPkxham9pZSwgQi4gUi48L2F1dGhvcj48YXV0
aG9yPlNhYm8sIFAuIEouPC9hdXRob3I+PGF1dGhvcj5Eb3JzY2huZXIsIE0uIE8uPC9hdXRob3I+
PC9hdXRob3JzPjwvY29udHJpYnV0b3JzPjx0aXRsZXM+PHRpdGxlPkNvbXByZWhlbnNpdmUgbWFw
cGluZyBvZiBsb25nLXJhbmdlIGludGVyYWN0aW9ucyByZXZlYWxzIGZvbGRpbmcgcHJpbmNpcGxl
cyBvZiB0aGUgaHVtYW4gZ2Vub21lPC90aXRsZT48c2Vjb25kYXJ5LXRpdGxlPlNjaWVuY2U8L3Nl
Y29uZGFyeS10aXRsZT48L3RpdGxlcz48cGVyaW9kaWNhbD48ZnVsbC10aXRsZT5TY2llbmNlPC9m
dWxsLXRpdGxlPjwvcGVyaW9kaWNhbD48dm9sdW1lPjMyNjwvdm9sdW1lPjxkYXRlcz48eWVhcj4y
MDA5PC95ZWFyPjxwdWItZGF0ZXM+PGRhdGU+MjAwOS8vPC9kYXRlPjwvcHViLWRhdGVzPjwvZGF0
ZXM+PHVybHM+PHJlbGF0ZWQtdXJscz48dXJsPmh0dHBzOi8vZG9pLm9yZy8xMC4xMTI2L3NjaWVu
Y2UuMTE4MTM2OTwvdXJsPjwvcmVsYXRlZC11cmxzPjwvdXJscz48ZWxlY3Ryb25pYy1yZXNvdXJj
ZS1udW0+MTAuMTEyNi9zY2llbmNlLjExODEzNjk8L2VsZWN0cm9uaWMtcmVzb3VyY2UtbnVtPjwv
cmVjb3JkPjwvQ2l0ZT48Q2l0ZT48QXV0aG9yPkZhbGs8L0F1dGhvcj48WWVhcj4yMDE5PC9ZZWFy
PjxSZWNOdW0+MTE8L1JlY051bT48cmVjb3JkPjxyZWMtbnVtYmVyPjExPC9yZWMtbnVtYmVyPjxm
b3JlaWduLWtleXM+PGtleSBhcHA9IkVOIiBkYi1pZD0iYTBwMDkwdmYxdmUwcHFlYXRkcTU5Mjlk
dHo5cnh0MGV3dHdlIiB0aW1lc3RhbXA9IjE2MzQyNTA0NjQiPjExPC9rZXk+PC9mb3JlaWduLWtl
eXM+PHJlZi10eXBlIG5hbWU9IkpvdXJuYWwgQXJ0aWNsZSI+MTc8L3JlZi10eXBlPjxjb250cmli
dXRvcnM+PGF1dGhvcnM+PGF1dGhvcj5GYWxrLCBNYXJ0aW48L2F1dGhvcj48YXV0aG9yPkZlb2Rv
cm92YSwgWWFuYTwvYXV0aG9yPjxhdXRob3I+TmF1bW92YSwgTmF0YWxpYTwvYXV0aG9yPjxhdXRo
b3I+SW1ha2FldiwgTWF4aW08L2F1dGhvcj48YXV0aG9yPkxham9pZSwgQnJ5YW4gUjwvYXV0aG9y
PjxhdXRob3I+TGVvbmhhcmR0LCBIZWlucmljaDwvYXV0aG9yPjxhdXRob3I+Sm9mZmUsIEJvcmlz
PC9hdXRob3I+PGF1dGhvcj5EZWtrZXIsIEpvYjwvYXV0aG9yPjxhdXRob3I+RnVkZW5iZXJnLCBH
ZW9mZnJleTwvYXV0aG9yPjxhdXRob3I+U29sb3ZlaSwgSXJpbmE8L2F1dGhvcj48L2F1dGhvcnM+
PC9jb250cmlidXRvcnM+PHRpdGxlcz48dGl0bGU+SGV0ZXJvY2hyb21hdGluIGRyaXZlcyBjb21w
YXJ0bWVudGFsaXphdGlvbiBvZiBpbnZlcnRlZCBhbmQgY29udmVudGlvbmFsIG51Y2xlaTwvdGl0
bGU+PHNlY29uZGFyeS10aXRsZT5OYXR1cmU8L3NlY29uZGFyeS10aXRsZT48L3RpdGxlcz48cGVy
aW9kaWNhbD48ZnVsbC10aXRsZT5OYXR1cmU8L2Z1bGwtdGl0bGU+PC9wZXJpb2RpY2FsPjxwYWdl
cz4zOTUtMzk5PC9wYWdlcz48dm9sdW1lPjU3MDwvdm9sdW1lPjxudW1iZXI+Nzc2MTwvbnVtYmVy
PjxkYXRlcz48eWVhcj4yMDE5PC95ZWFyPjwvZGF0ZXM+PGlzYm4+MTQ3Ni00Njg3PC9pc2JuPjx1
cmxzPjwvdXJscz48L3JlY29yZD48L0NpdGU+PENpdGU+PEF1dGhvcj5TYW51bGxpPC9BdXRob3I+
PFllYXI+MjAxNTwvWWVhcj48UmVjTnVtPjYyPC9SZWNOdW0+PHJlY29yZD48cmVjLW51bWJlcj42
MjwvcmVjLW51bWJlcj48Zm9yZWlnbi1rZXlzPjxrZXkgYXBwPSJFTiIgZGItaWQ9ImEwcDA5MHZm
MXZlMHBxZWF0ZHE1OTI5ZHR6OXJ4dDBld3R3ZSIgdGltZXN0YW1wPSIxNjM3NDQ1ODQ3Ij42Mjwv
a2V5PjwvZm9yZWlnbi1rZXlzPjxyZWYtdHlwZSBuYW1lPSJKb3VybmFsIEFydGljbGUiPjE3PC9y
ZWYtdHlwZT48Y29udHJpYnV0b3JzPjxhdXRob3JzPjxhdXRob3I+U2FudWxsaSwgU2VyZW5hPC9h
dXRob3I+PGF1dGhvcj5KdXN0aW4sIE5laWw8L2F1dGhvcj48YXV0aG9yPlRlaXNzYW5kaWVyLCBB
dXLDqWxpZTwvYXV0aG9yPjxhdXRob3I+QW5jZWxpbiwgS2F0aWE8L2F1dGhvcj48YXV0aG9yPlBv
cnRvc28sIE1hbnVlbGE8L2F1dGhvcj48YXV0aG9yPkNhcm9uLCBNYXR0aGlldTwvYXV0aG9yPjxh
dXRob3I+TWljaGF1ZCwgQXVkcmV5PC9hdXRob3I+PGF1dGhvcj5Mb21iYXJkLCBCZXJhbmfDqHJl
PC9hdXRob3I+PGF1dGhvcj5kYSBSb2NoYSwgU2ltYW8gVDwvYXV0aG9yPjxhdXRob3I+T2ZmZXIs
IEpvaG48L2F1dGhvcj48L2F1dGhvcnM+PC9jb250cmlidXRvcnM+PHRpdGxlcz48dGl0bGU+SmFy
aWQyIG1ldGh5bGF0aW9uIHZpYSB0aGUgUFJDMiBjb21wbGV4IHJlZ3VsYXRlcyBIM0syN21lMyBk
ZXBvc2l0aW9uIGR1cmluZyBjZWxsIGRpZmZlcmVudGlhdGlvbjwvdGl0bGU+PHNlY29uZGFyeS10
aXRsZT5Nb2xlY3VsYXIgY2VsbDwvc2Vjb25kYXJ5LXRpdGxlPjwvdGl0bGVzPjxwZXJpb2RpY2Fs
PjxmdWxsLXRpdGxlPk1vbGVjdWxhciBjZWxsPC9mdWxsLXRpdGxlPjwvcGVyaW9kaWNhbD48cGFn
ZXM+NzY5LTc4MzwvcGFnZXM+PHZvbHVtZT41Nzwvdm9sdW1lPjxudW1iZXI+NTwvbnVtYmVyPjxk
YXRlcz48eWVhcj4yMDE1PC95ZWFyPjwvZGF0ZXM+PGlzYm4+MTA5Ny0yNzY1PC9pc2JuPjx1cmxz
PjwvdXJscz48L3JlY29yZD48L0NpdGU+PENpdGU+PEF1dGhvcj5XYW5nPC9BdXRob3I+PFllYXI+
MjAxOTwvWWVhcj48UmVjTnVtPjYwPC9SZWNOdW0+PHJlY29yZD48cmVjLW51bWJlcj42MDwvcmVj
LW51bWJlcj48Zm9yZWlnbi1rZXlzPjxrZXkgYXBwPSJFTiIgZGItaWQ9ImEwcDA5MHZmMXZlMHBx
ZWF0ZHE1OTI5ZHR6OXJ4dDBld3R3ZSIgdGltZXN0YW1wPSIxNjM3NDQ1ODQzIj42MDwva2V5Pjwv
Zm9yZWlnbi1rZXlzPjxyZWYtdHlwZSBuYW1lPSJKb3VybmFsIEFydGljbGUiPjE3PC9yZWYtdHlw
ZT48Y29udHJpYnV0b3JzPjxhdXRob3JzPjxhdXRob3I+V2FuZywgTGlhbmc8L2F1dGhvcj48YXV0
aG9yPkdhbywgWWlmZWk8L2F1dGhvcj48YXV0aG9yPlpoZW5nLCBYaWFuZ2Rvbmc8L2F1dGhvcj48
YXV0aG9yPkxpdSwgQ3VpZmFuZzwvYXV0aG9yPjxhdXRob3I+RG9uZywgU2h1YW5nc2h1YW5nPC9h
dXRob3I+PGF1dGhvcj5MaSwgUnU8L2F1dGhvcj48YXV0aG9yPlpoYW5nLCBHdWFud2VpPC9hdXRo
b3I+PGF1dGhvcj5XZWksIFlpeHVhbjwvYXV0aG9yPjxhdXRob3I+UXUsIEhvbmd5dWFuPC9hdXRo
b3I+PGF1dGhvcj5MaSwgWXVoYW48L2F1dGhvcj48L2F1dGhvcnM+PC9jb250cmlidXRvcnM+PHRp
dGxlcz48dGl0bGU+SGlzdG9uZSBtb2RpZmljYXRpb25zIHJlZ3VsYXRlIGNocm9tYXRpbiBjb21w
YXJ0bWVudGFsaXphdGlvbiBieSBjb250cmlidXRpbmcgdG8gYSBwaGFzZSBzZXBhcmF0aW9uIG1l
Y2hhbmlzbTwvdGl0bGU+PHNlY29uZGFyeS10aXRsZT5Nb2xlY3VsYXIgY2VsbDwvc2Vjb25kYXJ5
LXRpdGxlPjwvdGl0bGVzPjxwZXJpb2RpY2FsPjxmdWxsLXRpdGxlPk1vbGVjdWxhciBjZWxsPC9m
dWxsLXRpdGxlPjwvcGVyaW9kaWNhbD48cGFnZXM+NjQ2LTY1OS4gZTY8L3BhZ2VzPjx2b2x1bWU+
NzY8L3ZvbHVtZT48bnVtYmVyPjQ8L251bWJlcj48ZGF0ZXM+PHllYXI+MjAxOTwveWVhcj48L2Rh
dGVzPjxpc2JuPjEwOTctMjc2NTwvaXNibj48dXJscz48L3VybHM+PC9yZWNvcmQ+PC9DaXRlPjxD
aXRlPjxBdXRob3I+U3Ryb208L0F1dGhvcj48WWVhcj4yMDE3PC9ZZWFyPjxSZWNOdW0+NjE8L1Jl
Y051bT48cmVjb3JkPjxyZWMtbnVtYmVyPjYxPC9yZWMtbnVtYmVyPjxmb3JlaWduLWtleXM+PGtl
eSBhcHA9IkVOIiBkYi1pZD0iYTBwMDkwdmYxdmUwcHFlYXRkcTU5MjlkdHo5cnh0MGV3dHdlIiB0
aW1lc3RhbXA9IjE2Mzc0NDU4NDUiPjYxPC9rZXk+PC9mb3JlaWduLWtleXM+PHJlZi10eXBlIG5h
bWU9IkpvdXJuYWwgQXJ0aWNsZSI+MTc8L3JlZi10eXBlPjxjb250cmlidXRvcnM+PGF1dGhvcnM+
PGF1dGhvcj5TdHJvbSwgQW15IFI8L2F1dGhvcj48YXV0aG9yPkVtZWx5YW5vdiwgQWxleGFuZGVy
IFY8L2F1dGhvcj48YXV0aG9yPk1pciwgTXVzdGFmYTwvYXV0aG9yPjxhdXRob3I+RnlvZG9yb3Ys
IERtaXRyeSBWPC9hdXRob3I+PGF1dGhvcj5EYXJ6YWNxLCBYYXZpZXI8L2F1dGhvcj48YXV0aG9y
PkthcnBlbiwgR2FyeSBIPC9hdXRob3I+PC9hdXRob3JzPjwvY29udHJpYnV0b3JzPjx0aXRsZXM+
PHRpdGxlPlBoYXNlIHNlcGFyYXRpb24gZHJpdmVzIGhldGVyb2Nocm9tYXRpbiBkb21haW4gZm9y
bWF0aW9uPC90aXRsZT48c2Vjb25kYXJ5LXRpdGxlPk5hdHVyZTwvc2Vjb25kYXJ5LXRpdGxlPjwv
dGl0bGVzPjxwZXJpb2RpY2FsPjxmdWxsLXRpdGxlPk5hdHVyZTwvZnVsbC10aXRsZT48L3Blcmlv
ZGljYWw+PHBhZ2VzPjI0MS0yNDU8L3BhZ2VzPjx2b2x1bWU+NTQ3PC92b2x1bWU+PG51bWJlcj43
NjYyPC9udW1iZXI+PGRhdGVzPjx5ZWFyPjIwMTc8L3llYXI+PC9kYXRlcz48aXNibj4xNDc2LTQ2
ODc8L2lzYm4+PHVybHM+PC91cmxzPjwvcmVjb3JkPjwvQ2l0ZT48L0VuZE5vdGU+AG==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PEVuZE5vdGU+PENpdGU+PEF1dGhvcj5MaWViZXJtYW4tQWlkZW48L0F1dGhvcj48WWVhcj4yMDA5
PC9ZZWFyPjxSZWNOdW0+MTk0PC9SZWNOdW0+PERpc3BsYXlUZXh0PihGYWxrIGV0IGFsLiwgMjAx
OTsgTGllYmVybWFuLUFpZGVuIGV0IGFsLiwgMjAwOTsgU2FudWxsaSBldCBhbC4sIDIwMTU7IFN0
cm9tIGV0IGFsLiwgMjAxNzsgV2FuZyBldCBhbC4sIDIwMTkpPC9EaXNwbGF5VGV4dD48cmVjb3Jk
PjxyZWMtbnVtYmVyPjE5NDwvcmVjLW51bWJlcj48Zm9yZWlnbi1rZXlzPjxrZXkgYXBwPSJFTiIg
ZGItaWQ9ImEwcDA5MHZmMXZlMHBxZWF0ZHE1OTI5ZHR6OXJ4dDBld3R3ZSIgdGltZXN0YW1wPSIx
NjYzODY0MjM0Ij4xOTQ8L2tleT48L2ZvcmVpZ24ta2V5cz48cmVmLXR5cGUgbmFtZT0iSm91cm5h
bCBBcnRpY2xlIj4xNzwvcmVmLXR5cGU+PGNvbnRyaWJ1dG9ycz48YXV0aG9ycz48YXV0aG9yPkxp
ZWJlcm1hbi1BaWRlbiwgRS48L2F1dGhvcj48YXV0aG9yPkJlcmt1bSwgTi4gTC48L2F1dGhvcj48
YXV0aG9yPldpbGxpYW1zLCBMLjwvYXV0aG9yPjxhdXRob3I+SW1ha2FldiwgTS48L2F1dGhvcj48
YXV0aG9yPlJhZ29jenksIFQuPC9hdXRob3I+PGF1dGhvcj5UZWxsaW5nLCBBLjwvYXV0aG9yPjxh
dXRob3I+QW1pdCwgSS48L2F1dGhvcj48YXV0aG9yPkxham9pZSwgQi4gUi48L2F1dGhvcj48YXV0
aG9yPlNhYm8sIFAuIEouPC9hdXRob3I+PGF1dGhvcj5Eb3JzY2huZXIsIE0uIE8uPC9hdXRob3I+
PC9hdXRob3JzPjwvY29udHJpYnV0b3JzPjx0aXRsZXM+PHRpdGxlPkNvbXByZWhlbnNpdmUgbWFw
cGluZyBvZiBsb25nLXJhbmdlIGludGVyYWN0aW9ucyByZXZlYWxzIGZvbGRpbmcgcHJpbmNpcGxl
cyBvZiB0aGUgaHVtYW4gZ2Vub21lPC90aXRsZT48c2Vjb25kYXJ5LXRpdGxlPlNjaWVuY2U8L3Nl
Y29uZGFyeS10aXRsZT48L3RpdGxlcz48cGVyaW9kaWNhbD48ZnVsbC10aXRsZT5TY2llbmNlPC9m
dWxsLXRpdGxlPjwvcGVyaW9kaWNhbD48dm9sdW1lPjMyNjwvdm9sdW1lPjxkYXRlcz48eWVhcj4y
MDA5PC95ZWFyPjxwdWItZGF0ZXM+PGRhdGU+MjAwOS8vPC9kYXRlPjwvcHViLWRhdGVzPjwvZGF0
ZXM+PHVybHM+PHJlbGF0ZWQtdXJscz48dXJsPmh0dHBzOi8vZG9pLm9yZy8xMC4xMTI2L3NjaWVu
Y2UuMTE4MTM2OTwvdXJsPjwvcmVsYXRlZC11cmxzPjwvdXJscz48ZWxlY3Ryb25pYy1yZXNvdXJj
ZS1udW0+MTAuMTEyNi9zY2llbmNlLjExODEzNjk8L2VsZWN0cm9uaWMtcmVzb3VyY2UtbnVtPjwv
cmVjb3JkPjwvQ2l0ZT48Q2l0ZT48QXV0aG9yPkZhbGs8L0F1dGhvcj48WWVhcj4yMDE5PC9ZZWFy
PjxSZWNOdW0+MTE8L1JlY051bT48cmVjb3JkPjxyZWMtbnVtYmVyPjExPC9yZWMtbnVtYmVyPjxm
b3JlaWduLWtleXM+PGtleSBhcHA9IkVOIiBkYi1pZD0iYTBwMDkwdmYxdmUwcHFlYXRkcTU5Mjlk
dHo5cnh0MGV3dHdlIiB0aW1lc3RhbXA9IjE2MzQyNTA0NjQiPjExPC9rZXk+PC9mb3JlaWduLWtl
eXM+PHJlZi10eXBlIG5hbWU9IkpvdXJuYWwgQXJ0aWNsZSI+MTc8L3JlZi10eXBlPjxjb250cmli
dXRvcnM+PGF1dGhvcnM+PGF1dGhvcj5GYWxrLCBNYXJ0aW48L2F1dGhvcj48YXV0aG9yPkZlb2Rv
cm92YSwgWWFuYTwvYXV0aG9yPjxhdXRob3I+TmF1bW92YSwgTmF0YWxpYTwvYXV0aG9yPjxhdXRo
b3I+SW1ha2FldiwgTWF4aW08L2F1dGhvcj48YXV0aG9yPkxham9pZSwgQnJ5YW4gUjwvYXV0aG9y
PjxhdXRob3I+TGVvbmhhcmR0LCBIZWlucmljaDwvYXV0aG9yPjxhdXRob3I+Sm9mZmUsIEJvcmlz
PC9hdXRob3I+PGF1dGhvcj5EZWtrZXIsIEpvYjwvYXV0aG9yPjxhdXRob3I+RnVkZW5iZXJnLCBH
ZW9mZnJleTwvYXV0aG9yPjxhdXRob3I+U29sb3ZlaSwgSXJpbmE8L2F1dGhvcj48L2F1dGhvcnM+
PC9jb250cmlidXRvcnM+PHRpdGxlcz48dGl0bGU+SGV0ZXJvY2hyb21hdGluIGRyaXZlcyBjb21w
YXJ0bWVudGFsaXphdGlvbiBvZiBpbnZlcnRlZCBhbmQgY29udmVudGlvbmFsIG51Y2xlaTwvdGl0
bGU+PHNlY29uZGFyeS10aXRsZT5OYXR1cmU8L3NlY29uZGFyeS10aXRsZT48L3RpdGxlcz48cGVy
aW9kaWNhbD48ZnVsbC10aXRsZT5OYXR1cmU8L2Z1bGwtdGl0bGU+PC9wZXJpb2RpY2FsPjxwYWdl
cz4zOTUtMzk5PC9wYWdlcz48dm9sdW1lPjU3MDwvdm9sdW1lPjxudW1iZXI+Nzc2MTwvbnVtYmVy
PjxkYXRlcz48eWVhcj4yMDE5PC95ZWFyPjwvZGF0ZXM+PGlzYm4+MTQ3Ni00Njg3PC9pc2JuPjx1
cmxzPjwvdXJscz48L3JlY29yZD48L0NpdGU+PENpdGU+PEF1dGhvcj5TYW51bGxpPC9BdXRob3I+
PFllYXI+MjAxNTwvWWVhcj48UmVjTnVtPjYyPC9SZWNOdW0+PHJlY29yZD48cmVjLW51bWJlcj42
MjwvcmVjLW51bWJlcj48Zm9yZWlnbi1rZXlzPjxrZXkgYXBwPSJFTiIgZGItaWQ9ImEwcDA5MHZm
MXZlMHBxZWF0ZHE1OTI5ZHR6OXJ4dDBld3R3ZSIgdGltZXN0YW1wPSIxNjM3NDQ1ODQ3Ij42Mjwv
a2V5PjwvZm9yZWlnbi1rZXlzPjxyZWYtdHlwZSBuYW1lPSJKb3VybmFsIEFydGljbGUiPjE3PC9y
ZWYtdHlwZT48Y29udHJpYnV0b3JzPjxhdXRob3JzPjxhdXRob3I+U2FudWxsaSwgU2VyZW5hPC9h
dXRob3I+PGF1dGhvcj5KdXN0aW4sIE5laWw8L2F1dGhvcj48YXV0aG9yPlRlaXNzYW5kaWVyLCBB
dXLDqWxpZTwvYXV0aG9yPjxhdXRob3I+QW5jZWxpbiwgS2F0aWE8L2F1dGhvcj48YXV0aG9yPlBv
cnRvc28sIE1hbnVlbGE8L2F1dGhvcj48YXV0aG9yPkNhcm9uLCBNYXR0aGlldTwvYXV0aG9yPjxh
dXRob3I+TWljaGF1ZCwgQXVkcmV5PC9hdXRob3I+PGF1dGhvcj5Mb21iYXJkLCBCZXJhbmfDqHJl
PC9hdXRob3I+PGF1dGhvcj5kYSBSb2NoYSwgU2ltYW8gVDwvYXV0aG9yPjxhdXRob3I+T2ZmZXIs
IEpvaG48L2F1dGhvcj48L2F1dGhvcnM+PC9jb250cmlidXRvcnM+PHRpdGxlcz48dGl0bGU+SmFy
aWQyIG1ldGh5bGF0aW9uIHZpYSB0aGUgUFJDMiBjb21wbGV4IHJlZ3VsYXRlcyBIM0syN21lMyBk
ZXBvc2l0aW9uIGR1cmluZyBjZWxsIGRpZmZlcmVudGlhdGlvbjwvdGl0bGU+PHNlY29uZGFyeS10
aXRsZT5Nb2xlY3VsYXIgY2VsbDwvc2Vjb25kYXJ5LXRpdGxlPjwvdGl0bGVzPjxwZXJpb2RpY2Fs
PjxmdWxsLXRpdGxlPk1vbGVjdWxhciBjZWxsPC9mdWxsLXRpdGxlPjwvcGVyaW9kaWNhbD48cGFn
ZXM+NzY5LTc4MzwvcGFnZXM+PHZvbHVtZT41Nzwvdm9sdW1lPjxudW1iZXI+NTwvbnVtYmVyPjxk
YXRlcz48eWVhcj4yMDE1PC95ZWFyPjwvZGF0ZXM+PGlzYm4+MTA5Ny0yNzY1PC9pc2JuPjx1cmxz
PjwvdXJscz48L3JlY29yZD48L0NpdGU+PENpdGU+PEF1dGhvcj5XYW5nPC9BdXRob3I+PFllYXI+
MjAxOTwvWWVhcj48UmVjTnVtPjYwPC9SZWNOdW0+PHJlY29yZD48cmVjLW51bWJlcj42MDwvcmVj
LW51bWJlcj48Zm9yZWlnbi1rZXlzPjxrZXkgYXBwPSJFTiIgZGItaWQ9ImEwcDA5MHZmMXZlMHBx
ZWF0ZHE1OTI5ZHR6OXJ4dDBld3R3ZSIgdGltZXN0YW1wPSIxNjM3NDQ1ODQzIj42MDwva2V5Pjwv
Zm9yZWlnbi1rZXlzPjxyZWYtdHlwZSBuYW1lPSJKb3VybmFsIEFydGljbGUiPjE3PC9yZWYtdHlw
ZT48Y29udHJpYnV0b3JzPjxhdXRob3JzPjxhdXRob3I+V2FuZywgTGlhbmc8L2F1dGhvcj48YXV0
aG9yPkdhbywgWWlmZWk8L2F1dGhvcj48YXV0aG9yPlpoZW5nLCBYaWFuZ2Rvbmc8L2F1dGhvcj48
YXV0aG9yPkxpdSwgQ3VpZmFuZzwvYXV0aG9yPjxhdXRob3I+RG9uZywgU2h1YW5nc2h1YW5nPC9h
dXRob3I+PGF1dGhvcj5MaSwgUnU8L2F1dGhvcj48YXV0aG9yPlpoYW5nLCBHdWFud2VpPC9hdXRo
b3I+PGF1dGhvcj5XZWksIFlpeHVhbjwvYXV0aG9yPjxhdXRob3I+UXUsIEhvbmd5dWFuPC9hdXRo
b3I+PGF1dGhvcj5MaSwgWXVoYW48L2F1dGhvcj48L2F1dGhvcnM+PC9jb250cmlidXRvcnM+PHRp
dGxlcz48dGl0bGU+SGlzdG9uZSBtb2RpZmljYXRpb25zIHJlZ3VsYXRlIGNocm9tYXRpbiBjb21w
YXJ0bWVudGFsaXphdGlvbiBieSBjb250cmlidXRpbmcgdG8gYSBwaGFzZSBzZXBhcmF0aW9uIG1l
Y2hhbmlzbTwvdGl0bGU+PHNlY29uZGFyeS10aXRsZT5Nb2xlY3VsYXIgY2VsbDwvc2Vjb25kYXJ5
LXRpdGxlPjwvdGl0bGVzPjxwZXJpb2RpY2FsPjxmdWxsLXRpdGxlPk1vbGVjdWxhciBjZWxsPC9m
dWxsLXRpdGxlPjwvcGVyaW9kaWNhbD48cGFnZXM+NjQ2LTY1OS4gZTY8L3BhZ2VzPjx2b2x1bWU+
NzY8L3ZvbHVtZT48bnVtYmVyPjQ8L251bWJlcj48ZGF0ZXM+PHllYXI+MjAxOTwveWVhcj48L2Rh
dGVzPjxpc2JuPjEwOTctMjc2NTwvaXNibj48dXJscz48L3VybHM+PC9yZWNvcmQ+PC9DaXRlPjxD
aXRlPjxBdXRob3I+U3Ryb208L0F1dGhvcj48WWVhcj4yMDE3PC9ZZWFyPjxSZWNOdW0+NjE8L1Jl
Y051bT48cmVjb3JkPjxyZWMtbnVtYmVyPjYxPC9yZWMtbnVtYmVyPjxmb3JlaWduLWtleXM+PGtl
eSBhcHA9IkVOIiBkYi1pZD0iYTBwMDkwdmYxdmUwcHFlYXRkcTU5MjlkdHo5cnh0MGV3dHdlIiB0
aW1lc3RhbXA9IjE2Mzc0NDU4NDUiPjYxPC9rZXk+PC9mb3JlaWduLWtleXM+PHJlZi10eXBlIG5h
bWU9IkpvdXJuYWwgQXJ0aWNsZSI+MTc8L3JlZi10eXBlPjxjb250cmlidXRvcnM+PGF1dGhvcnM+
PGF1dGhvcj5TdHJvbSwgQW15IFI8L2F1dGhvcj48YXV0aG9yPkVtZWx5YW5vdiwgQWxleGFuZGVy
IFY8L2F1dGhvcj48YXV0aG9yPk1pciwgTXVzdGFmYTwvYXV0aG9yPjxhdXRob3I+RnlvZG9yb3Ys
IERtaXRyeSBWPC9hdXRob3I+PGF1dGhvcj5EYXJ6YWNxLCBYYXZpZXI8L2F1dGhvcj48YXV0aG9y
PkthcnBlbiwgR2FyeSBIPC9hdXRob3I+PC9hdXRob3JzPjwvY29udHJpYnV0b3JzPjx0aXRsZXM+
PHRpdGxlPlBoYXNlIHNlcGFyYXRpb24gZHJpdmVzIGhldGVyb2Nocm9tYXRpbiBkb21haW4gZm9y
bWF0aW9uPC90aXRsZT48c2Vjb25kYXJ5LXRpdGxlPk5hdHVyZTwvc2Vjb25kYXJ5LXRpdGxlPjwv
dGl0bGVzPjxwZXJpb2RpY2FsPjxmdWxsLXRpdGxlPk5hdHVyZTwvZnVsbC10aXRsZT48L3Blcmlv
ZGljYWw+PHBhZ2VzPjI0MS0yNDU8L3BhZ2VzPjx2b2x1bWU+NTQ3PC92b2x1bWU+PG51bWJlcj43
NjYyPC9udW1iZXI+PGRhdGVzPjx5ZWFyPjIwMTc8L3llYXI+PC9kYXRlcz48aXNibj4xNDc2LTQ2
ODc8L2lzYm4+PHVybHM+PC91cmxzPjwvcmVjb3JkPjwvQ2l0ZT48L0VuZE5vdGU+AG==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(Falk et al., 2019; Lieberman-Aiden et al., 2009; Sanulli et al., 2015; Strom et al., 2017; Wang et al., 2019)</w:t>
      </w:r>
      <w:r>
        <w:rPr>
          <w:rFonts w:ascii="Times New Roman" w:hAnsi="Times New Roman" w:cs="Times New Roman"/>
        </w:rPr>
        <w:fldChar w:fldCharType="end"/>
      </w:r>
      <w:r w:rsidRPr="00861B64">
        <w:rPr>
          <w:rFonts w:ascii="Times New Roman" w:hAnsi="Times New Roman" w:cs="Times New Roman"/>
        </w:rPr>
        <w:t xml:space="preserve">. Finally at the scale of the whole nucleus, chromosomes tend to form their own territories </w:t>
      </w:r>
      <w:r>
        <w:rPr>
          <w:rFonts w:ascii="Times New Roman" w:hAnsi="Times New Roman" w:cs="Times New Roman"/>
        </w:rPr>
        <w:fldChar w:fldCharType="begin">
          <w:fldData xml:space="preserve">PEVuZE5vdGU+PENpdGU+PEF1dGhvcj5Cb2x6ZXI8L0F1dGhvcj48WWVhcj4yMDA1PC9ZZWFyPjxS
ZWNOdW0+NjQ8L1JlY051bT48RGlzcGxheVRleHQ+KEJvbHplciBldCBhbC4sIDIwMDU7IENyZW1l
ciBldCBhbC4sIDIwMDE7IFN0YWNrIGV0IGFsLiwgMTk3Nyk8L0Rpc3BsYXlUZXh0PjxyZWNvcmQ+
PHJlYy1udW1iZXI+NjQ8L3JlYy1udW1iZXI+PGZvcmVpZ24ta2V5cz48a2V5IGFwcD0iRU4iIGRi
LWlkPSJhMHAwOTB2ZjF2ZTBwcWVhdGRxNTkyOWR0ejlyeHQwZXd0d2UiIHRpbWVzdGFtcD0iMTYz
NzQ0NTk4NiI+NjQ8L2tleT48L2ZvcmVpZ24ta2V5cz48cmVmLXR5cGUgbmFtZT0iSm91cm5hbCBB
cnRpY2xlIj4xNzwvcmVmLXR5cGU+PGNvbnRyaWJ1dG9ycz48YXV0aG9ycz48YXV0aG9yPkJvbHpl
ciwgQW5kcmVhczwvYXV0aG9yPjxhdXRob3I+S3JldGgsIEdyZWdvcjwvYXV0aG9yPjxhdXRob3I+
U29sb3ZlaSwgSXJpbmE8L2F1dGhvcj48YXV0aG9yPktvZWhsZXIsIERhbmllbGE8L2F1dGhvcj48
YXV0aG9yPlNhcmFjb2dsdSwgS2FhbjwvYXV0aG9yPjxhdXRob3I+RmF1dGgsIENocmlzdGluZTwv
YXV0aG9yPjxhdXRob3I+TcO8bGxlciwgU3RlZmFuPC9hdXRob3I+PGF1dGhvcj5FaWxzLCBSb2xh
bmQ8L2F1dGhvcj48YXV0aG9yPkNyZW1lciwgQ2hyaXN0b3BoPC9hdXRob3I+PGF1dGhvcj5TcGVp
Y2hlciwgTWljaGFlbCBSPC9hdXRob3I+PC9hdXRob3JzPjwvY29udHJpYnV0b3JzPjx0aXRsZXM+
PHRpdGxlPlRocmVlLWRpbWVuc2lvbmFsIG1hcHMgb2YgYWxsIGNocm9tb3NvbWVzIGluIGh1bWFu
IG1hbGUgZmlicm9ibGFzdCBudWNsZWkgYW5kIHByb21ldGFwaGFzZSByb3NldHRlczwvdGl0bGU+
PHNlY29uZGFyeS10aXRsZT5QTG9TIGJpb2xvZ3k8L3NlY29uZGFyeS10aXRsZT48L3RpdGxlcz48
cGVyaW9kaWNhbD48ZnVsbC10aXRsZT5QTG9TIGJpb2xvZ3k8L2Z1bGwtdGl0bGU+PC9wZXJpb2Rp
Y2FsPjxwYWdlcz5lMTU3PC9wYWdlcz48dm9sdW1lPjM8L3ZvbHVtZT48bnVtYmVyPjU8L251bWJl
cj48ZGF0ZXM+PHllYXI+MjAwNTwveWVhcj48L2RhdGVzPjxpc2JuPjE1NDUtNzg4NTwvaXNibj48
dXJscz48L3VybHM+PC9yZWNvcmQ+PC9DaXRlPjxDaXRlPjxBdXRob3I+Q3JlbWVyPC9BdXRob3I+
PFllYXI+MjAwMTwvWWVhcj48UmVjTnVtPjIzNDwvUmVjTnVtPjxyZWNvcmQ+PHJlYy1udW1iZXI+
MjM0PC9yZWMtbnVtYmVyPjxmb3JlaWduLWtleXM+PGtleSBhcHA9IkVOIiBkYi1pZD0iYTBwMDkw
dmYxdmUwcHFlYXRkcTU5MjlkdHo5cnh0MGV3dHdlIiB0aW1lc3RhbXA9IjE2NjM4NjQyMzQiPjIz
NDwva2V5PjwvZm9yZWlnbi1rZXlzPjxyZWYtdHlwZSBuYW1lPSJKb3VybmFsIEFydGljbGUiPjE3
PC9yZWYtdHlwZT48Y29udHJpYnV0b3JzPjxhdXRob3JzPjxhdXRob3I+Q3JlbWVyLCBNLjwvYXV0
aG9yPjxhdXRob3I+SGFzZSwgSi48L2F1dGhvcj48YXV0aG9yPlZvbG0sIFQuPC9hdXRob3I+PGF1
dGhvcj5CcmVybywgQS48L2F1dGhvcj48YXV0aG9yPktyZXRoLCBHLjwvYXV0aG9yPjxhdXRob3I+
V2FsdGVyLCBKLjwvYXV0aG9yPjxhdXRob3I+RmlzY2hlciwgQy48L2F1dGhvcj48YXV0aG9yPlNv
bG92ZWksIEkuPC9hdXRob3I+PGF1dGhvcj5DcmVtZXIsIEMuPC9hdXRob3I+PGF1dGhvcj5DcmVt
ZXIsIFQuPC9hdXRob3I+PC9hdXRob3JzPjwvY29udHJpYnV0b3JzPjx0aXRsZXM+PHRpdGxlPk5v
bi1yYW5kb20gcmFkaWFsIGhpZ2hlci1vcmRlciBjaHJvbWF0aW4gYXJyYW5nZW1lbnRzIGluIG51
Y2xlaSBvZiBkaXBsb2lkIGh1bWFuIGNlbGxzPC90aXRsZT48c2Vjb25kYXJ5LXRpdGxlPkNocm9t
b3NvbWUgUmVzPC9zZWNvbmRhcnktdGl0bGU+PC90aXRsZXM+PHBlcmlvZGljYWw+PGZ1bGwtdGl0
bGU+Q2hyb21vc29tZSBSZXM8L2Z1bGwtdGl0bGU+PC9wZXJpb2RpY2FsPjx2b2x1bWU+OTwvdm9s
dW1lPjxkYXRlcz48eWVhcj4yMDAxPC95ZWFyPjxwdWItZGF0ZXM+PGRhdGU+MjAwMS8vPC9kYXRl
PjwvcHViLWRhdGVzPjwvZGF0ZXM+PHVybHM+PHJlbGF0ZWQtdXJscz48dXJsPmh0dHBzOi8vZG9p
Lm9yZy8xMC4xMDIzL0E6MTAxMjQ5NTIwMTY5NzwvdXJsPjwvcmVsYXRlZC11cmxzPjwvdXJscz48
ZWxlY3Ryb25pYy1yZXNvdXJjZS1udW0+MTAuMTAyMy9BOjEwMTI0OTUyMDE2OTc8L2VsZWN0cm9u
aWMtcmVzb3VyY2UtbnVtPjwvcmVjb3JkPjwvQ2l0ZT48Q2l0ZT48QXV0aG9yPlN0YWNrPC9BdXRo
b3I+PFllYXI+MTk3NzwvWWVhcj48UmVjTnVtPjY2PC9SZWNOdW0+PHJlY29yZD48cmVjLW51bWJl
cj42NjwvcmVjLW51bWJlcj48Zm9yZWlnbi1rZXlzPjxrZXkgYXBwPSJFTiIgZGItaWQ9ImEwcDA5
MHZmMXZlMHBxZWF0ZHE1OTI5ZHR6OXJ4dDBld3R3ZSIgdGltZXN0YW1wPSIxNjM3NDQ1OTkxIj42
Njwva2V5PjwvZm9yZWlnbi1rZXlzPjxyZWYtdHlwZSBuYW1lPSJKb3VybmFsIEFydGljbGUiPjE3
PC9yZWYtdHlwZT48Y29udHJpYnV0b3JzPjxhdXRob3JzPjxhdXRob3I+U3RhY2ssIFNURVBIRU4g
TTwvYXV0aG9yPjxhdXRob3I+QnJvd24sIERBVklEIEI8L2F1dGhvcj48YXV0aG9yPkRld2V5LCBX
QzwvYXV0aG9yPjwvYXV0aG9ycz48L2NvbnRyaWJ1dG9ycz48dGl0bGVzPjx0aXRsZT5WaXN1YWxp
emF0aW9uIG9mIGludGVycGhhc2UgY2hyb21vc29tZXM8L3RpdGxlPjxzZWNvbmRhcnktdGl0bGU+
Sm91cm5hbCBvZiBjZWxsIHNjaWVuY2U8L3NlY29uZGFyeS10aXRsZT48L3RpdGxlcz48cGVyaW9k
aWNhbD48ZnVsbC10aXRsZT5Kb3VybmFsIG9mIGNlbGwgc2NpZW5jZTwvZnVsbC10aXRsZT48L3Bl
cmlvZGljYWw+PHBhZ2VzPjI4MS0yOTk8L3BhZ2VzPjx2b2x1bWU+MjY8L3ZvbHVtZT48bnVtYmVy
PjE8L251bWJlcj48ZGF0ZXM+PHllYXI+MTk3NzwveWVhcj48L2RhdGVzPjxpc2JuPjE0NzctOTEz
NzwvaXNibj48dXJscz48L3VybHM+PC9yZWNvcmQ+PC9DaXRlPjwvRW5kTm90ZT5=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PEVuZE5vdGU+PENpdGU+PEF1dGhvcj5Cb2x6ZXI8L0F1dGhvcj48WWVhcj4yMDA1PC9ZZWFyPjxS
ZWNOdW0+NjQ8L1JlY051bT48RGlzcGxheVRleHQ+KEJvbHplciBldCBhbC4sIDIwMDU7IENyZW1l
ciBldCBhbC4sIDIwMDE7IFN0YWNrIGV0IGFsLiwgMTk3Nyk8L0Rpc3BsYXlUZXh0PjxyZWNvcmQ+
PHJlYy1udW1iZXI+NjQ8L3JlYy1udW1iZXI+PGZvcmVpZ24ta2V5cz48a2V5IGFwcD0iRU4iIGRi
LWlkPSJhMHAwOTB2ZjF2ZTBwcWVhdGRxNTkyOWR0ejlyeHQwZXd0d2UiIHRpbWVzdGFtcD0iMTYz
NzQ0NTk4NiI+NjQ8L2tleT48L2ZvcmVpZ24ta2V5cz48cmVmLXR5cGUgbmFtZT0iSm91cm5hbCBB
cnRpY2xlIj4xNzwvcmVmLXR5cGU+PGNvbnRyaWJ1dG9ycz48YXV0aG9ycz48YXV0aG9yPkJvbHpl
ciwgQW5kcmVhczwvYXV0aG9yPjxhdXRob3I+S3JldGgsIEdyZWdvcjwvYXV0aG9yPjxhdXRob3I+
U29sb3ZlaSwgSXJpbmE8L2F1dGhvcj48YXV0aG9yPktvZWhsZXIsIERhbmllbGE8L2F1dGhvcj48
YXV0aG9yPlNhcmFjb2dsdSwgS2FhbjwvYXV0aG9yPjxhdXRob3I+RmF1dGgsIENocmlzdGluZTwv
YXV0aG9yPjxhdXRob3I+TcO8bGxlciwgU3RlZmFuPC9hdXRob3I+PGF1dGhvcj5FaWxzLCBSb2xh
bmQ8L2F1dGhvcj48YXV0aG9yPkNyZW1lciwgQ2hyaXN0b3BoPC9hdXRob3I+PGF1dGhvcj5TcGVp
Y2hlciwgTWljaGFlbCBSPC9hdXRob3I+PC9hdXRob3JzPjwvY29udHJpYnV0b3JzPjx0aXRsZXM+
PHRpdGxlPlRocmVlLWRpbWVuc2lvbmFsIG1hcHMgb2YgYWxsIGNocm9tb3NvbWVzIGluIGh1bWFu
IG1hbGUgZmlicm9ibGFzdCBudWNsZWkgYW5kIHByb21ldGFwaGFzZSByb3NldHRlczwvdGl0bGU+
PHNlY29uZGFyeS10aXRsZT5QTG9TIGJpb2xvZ3k8L3NlY29uZGFyeS10aXRsZT48L3RpdGxlcz48
cGVyaW9kaWNhbD48ZnVsbC10aXRsZT5QTG9TIGJpb2xvZ3k8L2Z1bGwtdGl0bGU+PC9wZXJpb2Rp
Y2FsPjxwYWdlcz5lMTU3PC9wYWdlcz48dm9sdW1lPjM8L3ZvbHVtZT48bnVtYmVyPjU8L251bWJl
cj48ZGF0ZXM+PHllYXI+MjAwNTwveWVhcj48L2RhdGVzPjxpc2JuPjE1NDUtNzg4NTwvaXNibj48
dXJscz48L3VybHM+PC9yZWNvcmQ+PC9DaXRlPjxDaXRlPjxBdXRob3I+Q3JlbWVyPC9BdXRob3I+
PFllYXI+MjAwMTwvWWVhcj48UmVjTnVtPjIzNDwvUmVjTnVtPjxyZWNvcmQ+PHJlYy1udW1iZXI+
MjM0PC9yZWMtbnVtYmVyPjxmb3JlaWduLWtleXM+PGtleSBhcHA9IkVOIiBkYi1pZD0iYTBwMDkw
dmYxdmUwcHFlYXRkcTU5MjlkdHo5cnh0MGV3dHdlIiB0aW1lc3RhbXA9IjE2NjM4NjQyMzQiPjIz
NDwva2V5PjwvZm9yZWlnbi1rZXlzPjxyZWYtdHlwZSBuYW1lPSJKb3VybmFsIEFydGljbGUiPjE3
PC9yZWYtdHlwZT48Y29udHJpYnV0b3JzPjxhdXRob3JzPjxhdXRob3I+Q3JlbWVyLCBNLjwvYXV0
aG9yPjxhdXRob3I+SGFzZSwgSi48L2F1dGhvcj48YXV0aG9yPlZvbG0sIFQuPC9hdXRob3I+PGF1
dGhvcj5CcmVybywgQS48L2F1dGhvcj48YXV0aG9yPktyZXRoLCBHLjwvYXV0aG9yPjxhdXRob3I+
V2FsdGVyLCBKLjwvYXV0aG9yPjxhdXRob3I+RmlzY2hlciwgQy48L2F1dGhvcj48YXV0aG9yPlNv
bG92ZWksIEkuPC9hdXRob3I+PGF1dGhvcj5DcmVtZXIsIEMuPC9hdXRob3I+PGF1dGhvcj5DcmVt
ZXIsIFQuPC9hdXRob3I+PC9hdXRob3JzPjwvY29udHJpYnV0b3JzPjx0aXRsZXM+PHRpdGxlPk5v
bi1yYW5kb20gcmFkaWFsIGhpZ2hlci1vcmRlciBjaHJvbWF0aW4gYXJyYW5nZW1lbnRzIGluIG51
Y2xlaSBvZiBkaXBsb2lkIGh1bWFuIGNlbGxzPC90aXRsZT48c2Vjb25kYXJ5LXRpdGxlPkNocm9t
b3NvbWUgUmVzPC9zZWNvbmRhcnktdGl0bGU+PC90aXRsZXM+PHBlcmlvZGljYWw+PGZ1bGwtdGl0
bGU+Q2hyb21vc29tZSBSZXM8L2Z1bGwtdGl0bGU+PC9wZXJpb2RpY2FsPjx2b2x1bWU+OTwvdm9s
dW1lPjxkYXRlcz48eWVhcj4yMDAxPC95ZWFyPjxwdWItZGF0ZXM+PGRhdGU+MjAwMS8vPC9kYXRl
PjwvcHViLWRhdGVzPjwvZGF0ZXM+PHVybHM+PHJlbGF0ZWQtdXJscz48dXJsPmh0dHBzOi8vZG9p
Lm9yZy8xMC4xMDIzL0E6MTAxMjQ5NTIwMTY5NzwvdXJsPjwvcmVsYXRlZC11cmxzPjwvdXJscz48
ZWxlY3Ryb25pYy1yZXNvdXJjZS1udW0+MTAuMTAyMy9BOjEwMTI0OTUyMDE2OTc8L2VsZWN0cm9u
aWMtcmVzb3VyY2UtbnVtPjwvcmVjb3JkPjwvQ2l0ZT48Q2l0ZT48QXV0aG9yPlN0YWNrPC9BdXRo
b3I+PFllYXI+MTk3NzwvWWVhcj48UmVjTnVtPjY2PC9SZWNOdW0+PHJlY29yZD48cmVjLW51bWJl
cj42NjwvcmVjLW51bWJlcj48Zm9yZWlnbi1rZXlzPjxrZXkgYXBwPSJFTiIgZGItaWQ9ImEwcDA5
MHZmMXZlMHBxZWF0ZHE1OTI5ZHR6OXJ4dDBld3R3ZSIgdGltZXN0YW1wPSIxNjM3NDQ1OTkxIj42
Njwva2V5PjwvZm9yZWlnbi1rZXlzPjxyZWYtdHlwZSBuYW1lPSJKb3VybmFsIEFydGljbGUiPjE3
PC9yZWYtdHlwZT48Y29udHJpYnV0b3JzPjxhdXRob3JzPjxhdXRob3I+U3RhY2ssIFNURVBIRU4g
TTwvYXV0aG9yPjxhdXRob3I+QnJvd24sIERBVklEIEI8L2F1dGhvcj48YXV0aG9yPkRld2V5LCBX
QzwvYXV0aG9yPjwvYXV0aG9ycz48L2NvbnRyaWJ1dG9ycz48dGl0bGVzPjx0aXRsZT5WaXN1YWxp
emF0aW9uIG9mIGludGVycGhhc2UgY2hyb21vc29tZXM8L3RpdGxlPjxzZWNvbmRhcnktdGl0bGU+
Sm91cm5hbCBvZiBjZWxsIHNjaWVuY2U8L3NlY29uZGFyeS10aXRsZT48L3RpdGxlcz48cGVyaW9k
aWNhbD48ZnVsbC10aXRsZT5Kb3VybmFsIG9mIGNlbGwgc2NpZW5jZTwvZnVsbC10aXRsZT48L3Bl
cmlvZGljYWw+PHBhZ2VzPjI4MS0yOTk8L3BhZ2VzPjx2b2x1bWU+MjY8L3ZvbHVtZT48bnVtYmVy
PjE8L251bWJlcj48ZGF0ZXM+PHllYXI+MTk3NzwveWVhcj48L2RhdGVzPjxpc2JuPjE0NzctOTEz
NzwvaXNibj48dXJscz48L3VybHM+PC9yZWNvcmQ+PC9DaXRlPjwvRW5kTm90ZT5=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(Bolzer et al., 2005; Cremer et al., 2001; Stack et al., 1977)</w:t>
      </w:r>
      <w:r>
        <w:rPr>
          <w:rFonts w:ascii="Times New Roman" w:hAnsi="Times New Roman" w:cs="Times New Roman"/>
        </w:rPr>
        <w:fldChar w:fldCharType="end"/>
      </w:r>
      <w:r w:rsidRPr="00861B64">
        <w:rPr>
          <w:rFonts w:ascii="Times New Roman" w:hAnsi="Times New Roman" w:cs="Times New Roman"/>
        </w:rPr>
        <w:t xml:space="preserve">. Each of these structural features act independently as well as synergistically to contribute to different biological processes, as reported by an ever-increasing number of studies. For example, chromatin loops and TAD boundary positioning can influence enhancer-promoter interactions and gene regulation </w:t>
      </w:r>
      <w:r>
        <w:rPr>
          <w:rFonts w:ascii="Times New Roman" w:hAnsi="Times New Roman" w:cs="Times New Roman"/>
        </w:rPr>
        <w:fldChar w:fldCharType="begin">
          <w:fldData xml:space="preserve">PEVuZE5vdGU+PENpdGU+PEF1dGhvcj5LYWRhdWtlPC9BdXRob3I+PFllYXI+MjAwOTwvWWVhcj48
UmVjTnVtPjMxPC9SZWNOdW0+PERpc3BsYXlUZXh0PihCcmFjY2lvbGkgJmFtcDsgZGUgV2l0LCAy
MDE5OyBLYWRhdWtlICZhbXA7IEJsb2JlbCwgMjAwOTsgWnVpbiBldCBhbC4sIDIwMjEpPC9EaXNw
bGF5VGV4dD48cmVjb3JkPjxyZWMtbnVtYmVyPjMxPC9yZWMtbnVtYmVyPjxmb3JlaWduLWtleXM+
PGtleSBhcHA9IkVOIiBkYi1pZD0iYTBwMDkwdmYxdmUwcHFlYXRkcTU5MjlkdHo5cnh0MGV3dHdl
IiB0aW1lc3RhbXA9IjE2MzUyNzQyMjEiPjMxPC9rZXk+PC9mb3JlaWduLWtleXM+PHJlZi10eXBl
IG5hbWU9IkpvdXJuYWwgQXJ0aWNsZSI+MTc8L3JlZi10eXBlPjxjb250cmlidXRvcnM+PGF1dGhv
cnM+PGF1dGhvcj5LYWRhdWtlLCBTdGVwaGFuPC9hdXRob3I+PGF1dGhvcj5CbG9iZWwsIEdlcmQg
QTwvYXV0aG9yPjwvYXV0aG9ycz48L2NvbnRyaWJ1dG9ycz48dGl0bGVzPjx0aXRsZT5DaHJvbWF0
aW4gbG9vcHMgaW4gZ2VuZSByZWd1bGF0aW9uPC90aXRsZT48c2Vjb25kYXJ5LXRpdGxlPkJpb2No
aW1pY2EgZXQgQmlvcGh5c2ljYSBBY3RhIChCQkEpLUdlbmUgUmVndWxhdG9yeSBNZWNoYW5pc21z
PC9zZWNvbmRhcnktdGl0bGU+PC90aXRsZXM+PHBlcmlvZGljYWw+PGZ1bGwtdGl0bGU+QmlvY2hp
bWljYSBldCBCaW9waHlzaWNhIEFjdGEgKEJCQSktR2VuZSBSZWd1bGF0b3J5IE1lY2hhbmlzbXM8
L2Z1bGwtdGl0bGU+PC9wZXJpb2RpY2FsPjxwYWdlcz4xNy0yNTwvcGFnZXM+PHZvbHVtZT4xNzg5
PC92b2x1bWU+PG51bWJlcj4xPC9udW1iZXI+PGRhdGVzPjx5ZWFyPjIwMDk8L3llYXI+PC9kYXRl
cz48aXNibj4xODc0LTkzOTk8L2lzYm4+PHVybHM+PC91cmxzPjwvcmVjb3JkPjwvQ2l0ZT48Q2l0
ZT48QXV0aG9yPkJyYWNjaW9saTwvQXV0aG9yPjxZZWFyPjIwMTk8L1llYXI+PFJlY051bT4zMjwv
UmVjTnVtPjxyZWNvcmQ+PHJlYy1udW1iZXI+MzI8L3JlYy1udW1iZXI+PGZvcmVpZ24ta2V5cz48
a2V5IGFwcD0iRU4iIGRiLWlkPSJhMHAwOTB2ZjF2ZTBwcWVhdGRxNTkyOWR0ejlyeHQwZXd0d2Ui
IHRpbWVzdGFtcD0iMTYzNTI3NDc3NyI+MzI8L2tleT48L2ZvcmVpZ24ta2V5cz48cmVmLXR5cGUg
bmFtZT0iSm91cm5hbCBBcnRpY2xlIj4xNzwvcmVmLXR5cGU+PGNvbnRyaWJ1dG9ycz48YXV0aG9y
cz48YXV0aG9yPkJyYWNjaW9saSwgTHVjYTwvYXV0aG9yPjxhdXRob3I+ZGUgV2l0LCBFbHpvPC9h
dXRob3I+PC9hdXRob3JzPjwvY29udHJpYnV0b3JzPjx0aXRsZXM+PHRpdGxlPkNUQ0Y6IGEgU3dp
c3MtYXJteSBrbmlmZSBmb3IgZ2Vub21lIG9yZ2FuaXphdGlvbiBhbmQgdHJhbnNjcmlwdGlvbiBy
ZWd1bGF0aW9uPC90aXRsZT48c2Vjb25kYXJ5LXRpdGxlPkVzc2F5cyBpbiBiaW9jaGVtaXN0cnk8
L3NlY29uZGFyeS10aXRsZT48L3RpdGxlcz48cGVyaW9kaWNhbD48ZnVsbC10aXRsZT5Fc3NheXMg
aW4gYmlvY2hlbWlzdHJ5PC9mdWxsLXRpdGxlPjwvcGVyaW9kaWNhbD48cGFnZXM+MTU3LTE2NTwv
cGFnZXM+PHZvbHVtZT42Mzwvdm9sdW1lPjxudW1iZXI+MTwvbnVtYmVyPjxkYXRlcz48eWVhcj4y
MDE5PC95ZWFyPjwvZGF0ZXM+PGlzYm4+MDA3MS0xMzY1PC9pc2JuPjx1cmxzPjwvdXJscz48L3Jl
Y29yZD48L0NpdGU+PENpdGU+PEF1dGhvcj5adWluPC9BdXRob3I+PFllYXI+MjAyMTwvWWVhcj48
UmVjTnVtPjQ0PC9SZWNOdW0+PHJlY29yZD48cmVjLW51bWJlcj40NDwvcmVjLW51bWJlcj48Zm9y
ZWlnbi1rZXlzPjxrZXkgYXBwPSJFTiIgZGItaWQ9ImEwcDA5MHZmMXZlMHBxZWF0ZHE1OTI5ZHR6
OXJ4dDBld3R3ZSIgdGltZXN0YW1wPSIxNjM3MzY2MzE0Ij40NDwva2V5PjwvZm9yZWlnbi1rZXlz
PjxyZWYtdHlwZSBuYW1lPSJKb3VybmFsIEFydGljbGUiPjE3PC9yZWYtdHlwZT48Y29udHJpYnV0
b3JzPjxhdXRob3JzPjxhdXRob3I+WnVpbiwgSmVzc2ljYTwvYXV0aG9yPjxhdXRob3I+Um90aCwg
R3JlZ29yeTwvYXV0aG9yPjxhdXRob3I+WmhhbiwgWWlueGl1PC9hdXRob3I+PGF1dGhvcj5DcmFt
YXJkLCBKdWxpZTwvYXV0aG9yPjxhdXRob3I+UmVkb2xmaSwgSm9zZWY8L2F1dGhvcj48YXV0aG9y
PlBpc2thZGxvLCBFd2E8L2F1dGhvcj48YXV0aG9yPk1hY2gsIFBpYTwvYXV0aG9yPjxhdXRob3I+
S3J5emhhbm92c2thLCBNYXJpeWE8L2F1dGhvcj48YXV0aG9yPlRpaGFueWksIEdlcmdlbHk8L2F1
dGhvcj48YXV0aG9yPktvaGxlciwgSHViZXJ0dXM8L2F1dGhvcj48YXV0aG9yPk1laXN0ZXIsIFBl
dGVyPC9hdXRob3I+PGF1dGhvcj5TbWFsbHdvb2QsIFNlYmFzdGllbjwvYXV0aG9yPjxhdXRob3I+
R2lvcmdldHRpLCBMdWNhPC9hdXRob3I+PC9hdXRob3JzPjwvY29udHJpYnV0b3JzPjx0aXRsZXM+
PHRpdGxlPk5vbmxpbmVhciBjb250cm9sIG9mIHRyYW5zY3JpcHRpb24gdGhyb3VnaCBlbmhhbmNl
ci1wcm9tb3RlciBpbnRlcmFjdGlvbnM8L3RpdGxlPjxzZWNvbmRhcnktdGl0bGU+YmlvUnhpdjwv
c2Vjb25kYXJ5LXRpdGxlPjwvdGl0bGVzPjxwZXJpb2RpY2FsPjxmdWxsLXRpdGxlPmJpb1J4aXY8
L2Z1bGwtdGl0bGU+PC9wZXJpb2RpY2FsPjxwYWdlcz4yMDIxLjA0LjIyLjQ0MDg5MTwvcGFnZXM+
PGRhdGVzPjx5ZWFyPjIwMjE8L3llYXI+PC9kYXRlcz48dXJscz48cmVsYXRlZC11cmxzPjx1cmw+
aHR0cHM6Ly93d3cuYmlvcnhpdi5vcmcvY29udGVudC9iaW9yeGl2L2Vhcmx5LzIwMjEvMDQvMjIv
MjAyMS4wNC4yMi40NDA4OTEuZnVsbC5wZGY8L3VybD48L3JlbGF0ZWQtdXJscz48L3VybHM+PGVs
ZWN0cm9uaWMtcmVzb3VyY2UtbnVtPjEwLjExMDEvMjAyMS4wNC4yMi40NDA4OTE8L2VsZWN0cm9u
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PEVuZE5vdGU+PENpdGU+PEF1dGhvcj5LYWRhdWtlPC9BdXRob3I+PFllYXI+MjAwOTwvWWVhcj48
UmVjTnVtPjMxPC9SZWNOdW0+PERpc3BsYXlUZXh0PihCcmFjY2lvbGkgJmFtcDsgZGUgV2l0LCAy
MDE5OyBLYWRhdWtlICZhbXA7IEJsb2JlbCwgMjAwOTsgWnVpbiBldCBhbC4sIDIwMjEpPC9EaXNw
bGF5VGV4dD48cmVjb3JkPjxyZWMtbnVtYmVyPjMxPC9yZWMtbnVtYmVyPjxmb3JlaWduLWtleXM+
PGtleSBhcHA9IkVOIiBkYi1pZD0iYTBwMDkwdmYxdmUwcHFlYXRkcTU5MjlkdHo5cnh0MGV3dHdl
IiB0aW1lc3RhbXA9IjE2MzUyNzQyMjEiPjMxPC9rZXk+PC9mb3JlaWduLWtleXM+PHJlZi10eXBl
IG5hbWU9IkpvdXJuYWwgQXJ0aWNsZSI+MTc8L3JlZi10eXBlPjxjb250cmlidXRvcnM+PGF1dGhv
cnM+PGF1dGhvcj5LYWRhdWtlLCBTdGVwaGFuPC9hdXRob3I+PGF1dGhvcj5CbG9iZWwsIEdlcmQg
QTwvYXV0aG9yPjwvYXV0aG9ycz48L2NvbnRyaWJ1dG9ycz48dGl0bGVzPjx0aXRsZT5DaHJvbWF0
aW4gbG9vcHMgaW4gZ2VuZSByZWd1bGF0aW9uPC90aXRsZT48c2Vjb25kYXJ5LXRpdGxlPkJpb2No
aW1pY2EgZXQgQmlvcGh5c2ljYSBBY3RhIChCQkEpLUdlbmUgUmVndWxhdG9yeSBNZWNoYW5pc21z
PC9zZWNvbmRhcnktdGl0bGU+PC90aXRsZXM+PHBlcmlvZGljYWw+PGZ1bGwtdGl0bGU+QmlvY2hp
bWljYSBldCBCaW9waHlzaWNhIEFjdGEgKEJCQSktR2VuZSBSZWd1bGF0b3J5IE1lY2hhbmlzbXM8
L2Z1bGwtdGl0bGU+PC9wZXJpb2RpY2FsPjxwYWdlcz4xNy0yNTwvcGFnZXM+PHZvbHVtZT4xNzg5
PC92b2x1bWU+PG51bWJlcj4xPC9udW1iZXI+PGRhdGVzPjx5ZWFyPjIwMDk8L3llYXI+PC9kYXRl
cz48aXNibj4xODc0LTkzOTk8L2lzYm4+PHVybHM+PC91cmxzPjwvcmVjb3JkPjwvQ2l0ZT48Q2l0
ZT48QXV0aG9yPkJyYWNjaW9saTwvQXV0aG9yPjxZZWFyPjIwMTk8L1llYXI+PFJlY051bT4zMjwv
UmVjTnVtPjxyZWNvcmQ+PHJlYy1udW1iZXI+MzI8L3JlYy1udW1iZXI+PGZvcmVpZ24ta2V5cz48
a2V5IGFwcD0iRU4iIGRiLWlkPSJhMHAwOTB2ZjF2ZTBwcWVhdGRxNTkyOWR0ejlyeHQwZXd0d2Ui
IHRpbWVzdGFtcD0iMTYzNTI3NDc3NyI+MzI8L2tleT48L2ZvcmVpZ24ta2V5cz48cmVmLXR5cGUg
bmFtZT0iSm91cm5hbCBBcnRpY2xlIj4xNzwvcmVmLXR5cGU+PGNvbnRyaWJ1dG9ycz48YXV0aG9y
cz48YXV0aG9yPkJyYWNjaW9saSwgTHVjYTwvYXV0aG9yPjxhdXRob3I+ZGUgV2l0LCBFbHpvPC9h
dXRob3I+PC9hdXRob3JzPjwvY29udHJpYnV0b3JzPjx0aXRsZXM+PHRpdGxlPkNUQ0Y6IGEgU3dp
c3MtYXJteSBrbmlmZSBmb3IgZ2Vub21lIG9yZ2FuaXphdGlvbiBhbmQgdHJhbnNjcmlwdGlvbiBy
ZWd1bGF0aW9uPC90aXRsZT48c2Vjb25kYXJ5LXRpdGxlPkVzc2F5cyBpbiBiaW9jaGVtaXN0cnk8
L3NlY29uZGFyeS10aXRsZT48L3RpdGxlcz48cGVyaW9kaWNhbD48ZnVsbC10aXRsZT5Fc3NheXMg
aW4gYmlvY2hlbWlzdHJ5PC9mdWxsLXRpdGxlPjwvcGVyaW9kaWNhbD48cGFnZXM+MTU3LTE2NTwv
cGFnZXM+PHZvbHVtZT42Mzwvdm9sdW1lPjxudW1iZXI+MTwvbnVtYmVyPjxkYXRlcz48eWVhcj4y
MDE5PC95ZWFyPjwvZGF0ZXM+PGlzYm4+MDA3MS0xMzY1PC9pc2JuPjx1cmxzPjwvdXJscz48L3Jl
Y29yZD48L0NpdGU+PENpdGU+PEF1dGhvcj5adWluPC9BdXRob3I+PFllYXI+MjAyMTwvWWVhcj48
UmVjTnVtPjQ0PC9SZWNOdW0+PHJlY29yZD48cmVjLW51bWJlcj40NDwvcmVjLW51bWJlcj48Zm9y
ZWlnbi1rZXlzPjxrZXkgYXBwPSJFTiIgZGItaWQ9ImEwcDA5MHZmMXZlMHBxZWF0ZHE1OTI5ZHR6
OXJ4dDBld3R3ZSIgdGltZXN0YW1wPSIxNjM3MzY2MzE0Ij40NDwva2V5PjwvZm9yZWlnbi1rZXlz
PjxyZWYtdHlwZSBuYW1lPSJKb3VybmFsIEFydGljbGUiPjE3PC9yZWYtdHlwZT48Y29udHJpYnV0
b3JzPjxhdXRob3JzPjxhdXRob3I+WnVpbiwgSmVzc2ljYTwvYXV0aG9yPjxhdXRob3I+Um90aCwg
R3JlZ29yeTwvYXV0aG9yPjxhdXRob3I+WmhhbiwgWWlueGl1PC9hdXRob3I+PGF1dGhvcj5DcmFt
YXJkLCBKdWxpZTwvYXV0aG9yPjxhdXRob3I+UmVkb2xmaSwgSm9zZWY8L2F1dGhvcj48YXV0aG9y
PlBpc2thZGxvLCBFd2E8L2F1dGhvcj48YXV0aG9yPk1hY2gsIFBpYTwvYXV0aG9yPjxhdXRob3I+
S3J5emhhbm92c2thLCBNYXJpeWE8L2F1dGhvcj48YXV0aG9yPlRpaGFueWksIEdlcmdlbHk8L2F1
dGhvcj48YXV0aG9yPktvaGxlciwgSHViZXJ0dXM8L2F1dGhvcj48YXV0aG9yPk1laXN0ZXIsIFBl
dGVyPC9hdXRob3I+PGF1dGhvcj5TbWFsbHdvb2QsIFNlYmFzdGllbjwvYXV0aG9yPjxhdXRob3I+
R2lvcmdldHRpLCBMdWNhPC9hdXRob3I+PC9hdXRob3JzPjwvY29udHJpYnV0b3JzPjx0aXRsZXM+
PHRpdGxlPk5vbmxpbmVhciBjb250cm9sIG9mIHRyYW5zY3JpcHRpb24gdGhyb3VnaCBlbmhhbmNl
ci1wcm9tb3RlciBpbnRlcmFjdGlvbnM8L3RpdGxlPjxzZWNvbmRhcnktdGl0bGU+YmlvUnhpdjwv
c2Vjb25kYXJ5LXRpdGxlPjwvdGl0bGVzPjxwZXJpb2RpY2FsPjxmdWxsLXRpdGxlPmJpb1J4aXY8
L2Z1bGwtdGl0bGU+PC9wZXJpb2RpY2FsPjxwYWdlcz4yMDIxLjA0LjIyLjQ0MDg5MTwvcGFnZXM+
PGRhdGVzPjx5ZWFyPjIwMjE8L3llYXI+PC9kYXRlcz48dXJscz48cmVsYXRlZC11cmxzPjx1cmw+
aHR0cHM6Ly93d3cuYmlvcnhpdi5vcmcvY29udGVudC9iaW9yeGl2L2Vhcmx5LzIwMjEvMDQvMjIv
MjAyMS4wNC4yMi40NDA4OTEuZnVsbC5wZGY8L3VybD48L3JlbGF0ZWQtdXJscz48L3VybHM+PGVs
ZWN0cm9uaWMtcmVzb3VyY2UtbnVtPjEwLjExMDEvMjAyMS4wNC4yMi40NDA4OTE8L2VsZWN0cm9u
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(Braccioli &amp; de Wit, 2019; Kadauke &amp; Blobel, 2009; Zuin et al., 2021)</w:t>
      </w:r>
      <w:r>
        <w:rPr>
          <w:rFonts w:ascii="Times New Roman" w:hAnsi="Times New Roman" w:cs="Times New Roman"/>
        </w:rPr>
        <w:fldChar w:fldCharType="end"/>
      </w:r>
      <w:r w:rsidRPr="00861B64">
        <w:rPr>
          <w:rFonts w:ascii="Times New Roman" w:hAnsi="Times New Roman" w:cs="Times New Roman"/>
        </w:rPr>
        <w:t xml:space="preserve">. This multi-layered organization of 3D genome is not static: the chromatin fiber is semiflexible in nature and is subjected to forces generated by ATP-driven molecular machines along with thermal fluctuations which generate chromosome structure heterogeneity on a temporal scale </w:t>
      </w:r>
      <w:r>
        <w:rPr>
          <w:rFonts w:ascii="Times New Roman" w:hAnsi="Times New Roman" w:cs="Times New Roman"/>
        </w:rPr>
        <w:fldChar w:fldCharType="begin">
          <w:fldData xml:space="preserve">PEVuZE5vdGU+PENpdGU+PEF1dGhvcj5DbGFwaWVyPC9BdXRob3I+PFllYXI+MjAxNzwvWWVhcj48
UmVjTnVtPjQ4PC9SZWNOdW0+PERpc3BsYXlUZXh0PihDbGFwaWVyIGV0IGFsLiwgMjAxNzsgS2lt
IGV0IGFsLiwgMjAyMTsgS2ltICZhbXA7IFl1LCAyMDIwKTwvRGlzcGxheVRleHQ+PHJlY29yZD48
cmVjLW51bWJlcj40ODwvcmVjLW51bWJlcj48Zm9yZWlnbi1rZXlzPjxrZXkgYXBwPSJFTiIgZGIt
aWQ9ImEwcDA5MHZmMXZlMHBxZWF0ZHE1OTI5ZHR6OXJ4dDBld3R3ZSIgdGltZXN0YW1wPSIxNjM3
NDQyNjQyIj40ODwva2V5PjwvZm9yZWlnbi1rZXlzPjxyZWYtdHlwZSBuYW1lPSJKb3VybmFsIEFy
dGljbGUiPjE3PC9yZWYtdHlwZT48Y29udHJpYnV0b3JzPjxhdXRob3JzPjxhdXRob3I+Q2xhcGll
ciwgQ2VkcmljIFI8L2F1dGhvcj48YXV0aG9yPkl3YXNhLCBKYW5ldDwvYXV0aG9yPjxhdXRob3I+
Q2Fpcm5zLCBCcmFkbGV5IFI8L2F1dGhvcj48YXV0aG9yPlBldGVyc29uLCBDcmFpZyBMPC9hdXRo
b3I+PC9hdXRob3JzPjwvY29udHJpYnV0b3JzPjx0aXRsZXM+PHRpdGxlPk1lY2hhbmlzbXMgb2Yg
YWN0aW9uIGFuZCByZWd1bGF0aW9uIG9mIEFUUC1kZXBlbmRlbnQgY2hyb21hdGluLXJlbW9kZWxs
aW5nIGNvbXBsZXhlczwvdGl0bGU+PHNlY29uZGFyeS10aXRsZT5OYXR1cmUgcmV2aWV3cyBNb2xl
Y3VsYXIgY2VsbCBiaW9sb2d5PC9zZWNvbmRhcnktdGl0bGU+PC90aXRsZXM+PHBlcmlvZGljYWw+
PGZ1bGwtdGl0bGU+TmF0dXJlIFJldmlld3MgTW9sZWN1bGFyIENlbGwgQmlvbG9neTwvZnVsbC10
aXRsZT48L3BlcmlvZGljYWw+PHBhZ2VzPjQwNy00MjI8L3BhZ2VzPjx2b2x1bWU+MTg8L3ZvbHVt
ZT48bnVtYmVyPjc8L251bWJlcj48ZGF0ZXM+PHllYXI+MjAxNzwveWVhcj48L2RhdGVzPjxpc2Ju
PjE0NzEtMDA4MDwvaXNibj48dXJscz48L3VybHM+PC9yZWNvcmQ+PC9DaXRlPjxDaXRlPjxBdXRo
b3I+S2ltPC9BdXRob3I+PFllYXI+MjAyMTwvWWVhcj48UmVjTnVtPjQ3PC9SZWNOdW0+PHJlY29y
ZD48cmVjLW51bWJlcj40NzwvcmVjLW51bWJlcj48Zm9yZWlnbi1rZXlzPjxrZXkgYXBwPSJFTiIg
ZGItaWQ9ImEwcDA5MHZmMXZlMHBxZWF0ZHE1OTI5ZHR6OXJ4dDBld3R3ZSIgdGltZXN0YW1wPSIx
NjM3NDQyNDcwIj40Nzwva2V5PjwvZm9yZWlnbi1rZXlzPjxyZWYtdHlwZSBuYW1lPSJKb3VybmFs
IEFydGljbGUiPjE3PC9yZWYtdHlwZT48Y29udHJpYnV0b3JzPjxhdXRob3JzPjxhdXRob3I+S2lt
LCBKZWUgTWluPC9hdXRob3I+PGF1dGhvcj5WaXNhbnBhdHRhbmFzaW4sIFBhdDwvYXV0aG9yPjxh
dXRob3I+Sm91LCBWaXZpYW48L2F1dGhvcj48YXV0aG9yPkxpdSwgU2hlbmc8L2F1dGhvcj48YXV0
aG9yPlRhbmcsIFhpYW9uYTwvYXV0aG9yPjxhdXRob3I+WmhlbmcsIFFpbnNpPC9hdXRob3I+PGF1
dGhvcj5MaSwgS2FpIFl1PC9hdXRob3I+PGF1dGhvcj5TbmVkZWtlciwgSm9uYXRoYW48L2F1dGhv
cj48YXV0aG9yPkxhdmlzLCBMdWtlIEQ8L2F1dGhvcj48YXV0aG9yPkxpb25uZXQsIFRpbW90aGVl
PC9hdXRob3I+PC9hdXRob3JzPjwvY29udHJpYnV0b3JzPjx0aXRsZXM+PHRpdGxlPlNpbmdsZS1t
b2xlY3VsZSBpbWFnaW5nIG9mIGNocm9tYXRpbiByZW1vZGVsZXJzIHJldmVhbHMgcm9sZSBvZiBB
VFBhc2UgaW4gcHJvbW90aW5nIGZhc3Qga2luZXRpY3Mgb2YgdGFyZ2V0IHNlYXJjaCBhbmQgZGlz
c29jaWF0aW9uIGZyb20gY2hyb21hdGluPC90aXRsZT48c2Vjb25kYXJ5LXRpdGxlPmJpb1J4aXY8
L3NlY29uZGFyeS10aXRsZT48L3RpdGxlcz48cGVyaW9kaWNhbD48ZnVsbC10aXRsZT5iaW9SeGl2
PC9mdWxsLXRpdGxlPjwvcGVyaW9kaWNhbD48ZGF0ZXM+PHllYXI+MjAyMTwveWVhcj48L2RhdGVz
Pjx1cmxzPjwvdXJscz48L3JlY29yZD48L0NpdGU+PENpdGU+PEF1dGhvcj5LaW08L0F1dGhvcj48
WWVhcj4yMDIwPC9ZZWFyPjxSZWNOdW0+NDk8L1JlY051bT48cmVjb3JkPjxyZWMtbnVtYmVyPjQ5
PC9yZWMtbnVtYmVyPjxmb3JlaWduLWtleXM+PGtleSBhcHA9IkVOIiBkYi1pZD0iYTBwMDkwdmYx
dmUwcHFlYXRkcTU5MjlkdHo5cnh0MGV3dHdlIiB0aW1lc3RhbXA9IjE2Mzc0NDI3MzAiPjQ5PC9r
ZXk+PC9mb3JlaWduLWtleXM+PHJlZi10eXBlIG5hbWU9IkpvdXJuYWwgQXJ0aWNsZSI+MTc8L3Jl
Zi10eXBlPjxjb250cmlidXRvcnM+PGF1dGhvcnM+PGF1dGhvcj5LaW0sIFlvb3JpPC9hdXRob3I+
PGF1dGhvcj5ZdSwgSG9uZ3RhbzwvYXV0aG9yPjwvYXV0aG9ycz48L2NvbnRyaWJ1dG9ycz48dGl0
bGVzPjx0aXRsZT5TaGFwaW5nIG9mIHRoZSAzRCBnZW5vbWUgYnkgdGhlIEFUUGFzZSBtYWNoaW5l
IGNvaGVzaW48L3RpdGxlPjxzZWNvbmRhcnktdGl0bGU+RXhwZXJpbWVudGFsICZhbXA7IE1vbGVj
dWxhciBNZWRpY2luZTwvc2Vjb25kYXJ5LXRpdGxlPjwvdGl0bGVzPjxwZXJpb2RpY2FsPjxmdWxs
LXRpdGxlPkV4cGVyaW1lbnRhbCAmYW1wOyBNb2xlY3VsYXIgTWVkaWNpbmU8L2Z1bGwtdGl0bGU+
PC9wZXJpb2RpY2FsPjxwYWdlcz4xODkxLTE4OTc8L3BhZ2VzPjx2b2x1bWU+NTI8L3ZvbHVtZT48
bnVtYmVyPjEyPC9udW1iZXI+PGRhdGVzPjx5ZWFyPjIwMjA8L3llYXI+PC9kYXRlcz48aXNibj4y
MDkyLTY0MTM8L2lzYm4+PHVybHM+PC91cmxzPjwvcmVjb3JkPjwvQ2l0ZT48L0VuZE5vdGU+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PEVuZE5vdGU+PENpdGU+PEF1dGhvcj5DbGFwaWVyPC9BdXRob3I+PFllYXI+MjAxNzwvWWVhcj48
UmVjTnVtPjQ4PC9SZWNOdW0+PERpc3BsYXlUZXh0PihDbGFwaWVyIGV0IGFsLiwgMjAxNzsgS2lt
IGV0IGFsLiwgMjAyMTsgS2ltICZhbXA7IFl1LCAyMDIwKTwvRGlzcGxheVRleHQ+PHJlY29yZD48
cmVjLW51bWJlcj40ODwvcmVjLW51bWJlcj48Zm9yZWlnbi1rZXlzPjxrZXkgYXBwPSJFTiIgZGIt
aWQ9ImEwcDA5MHZmMXZlMHBxZWF0ZHE1OTI5ZHR6OXJ4dDBld3R3ZSIgdGltZXN0YW1wPSIxNjM3
NDQyNjQyIj40ODwva2V5PjwvZm9yZWlnbi1rZXlzPjxyZWYtdHlwZSBuYW1lPSJKb3VybmFsIEFy
dGljbGUiPjE3PC9yZWYtdHlwZT48Y29udHJpYnV0b3JzPjxhdXRob3JzPjxhdXRob3I+Q2xhcGll
ciwgQ2VkcmljIFI8L2F1dGhvcj48YXV0aG9yPkl3YXNhLCBKYW5ldDwvYXV0aG9yPjxhdXRob3I+
Q2Fpcm5zLCBCcmFkbGV5IFI8L2F1dGhvcj48YXV0aG9yPlBldGVyc29uLCBDcmFpZyBMPC9hdXRo
b3I+PC9hdXRob3JzPjwvY29udHJpYnV0b3JzPjx0aXRsZXM+PHRpdGxlPk1lY2hhbmlzbXMgb2Yg
YWN0aW9uIGFuZCByZWd1bGF0aW9uIG9mIEFUUC1kZXBlbmRlbnQgY2hyb21hdGluLXJlbW9kZWxs
aW5nIGNvbXBsZXhlczwvdGl0bGU+PHNlY29uZGFyeS10aXRsZT5OYXR1cmUgcmV2aWV3cyBNb2xl
Y3VsYXIgY2VsbCBiaW9sb2d5PC9zZWNvbmRhcnktdGl0bGU+PC90aXRsZXM+PHBlcmlvZGljYWw+
PGZ1bGwtdGl0bGU+TmF0dXJlIFJldmlld3MgTW9sZWN1bGFyIENlbGwgQmlvbG9neTwvZnVsbC10
aXRsZT48L3BlcmlvZGljYWw+PHBhZ2VzPjQwNy00MjI8L3BhZ2VzPjx2b2x1bWU+MTg8L3ZvbHVt
ZT48bnVtYmVyPjc8L251bWJlcj48ZGF0ZXM+PHllYXI+MjAxNzwveWVhcj48L2RhdGVzPjxpc2Ju
PjE0NzEtMDA4MDwvaXNibj48dXJscz48L3VybHM+PC9yZWNvcmQ+PC9DaXRlPjxDaXRlPjxBdXRo
b3I+S2ltPC9BdXRob3I+PFllYXI+MjAyMTwvWWVhcj48UmVjTnVtPjQ3PC9SZWNOdW0+PHJlY29y
ZD48cmVjLW51bWJlcj40NzwvcmVjLW51bWJlcj48Zm9yZWlnbi1rZXlzPjxrZXkgYXBwPSJFTiIg
ZGItaWQ9ImEwcDA5MHZmMXZlMHBxZWF0ZHE1OTI5ZHR6OXJ4dDBld3R3ZSIgdGltZXN0YW1wPSIx
NjM3NDQyNDcwIj40Nzwva2V5PjwvZm9yZWlnbi1rZXlzPjxyZWYtdHlwZSBuYW1lPSJKb3VybmFs
IEFydGljbGUiPjE3PC9yZWYtdHlwZT48Y29udHJpYnV0b3JzPjxhdXRob3JzPjxhdXRob3I+S2lt
LCBKZWUgTWluPC9hdXRob3I+PGF1dGhvcj5WaXNhbnBhdHRhbmFzaW4sIFBhdDwvYXV0aG9yPjxh
dXRob3I+Sm91LCBWaXZpYW48L2F1dGhvcj48YXV0aG9yPkxpdSwgU2hlbmc8L2F1dGhvcj48YXV0
aG9yPlRhbmcsIFhpYW9uYTwvYXV0aG9yPjxhdXRob3I+WmhlbmcsIFFpbnNpPC9hdXRob3I+PGF1
dGhvcj5MaSwgS2FpIFl1PC9hdXRob3I+PGF1dGhvcj5TbmVkZWtlciwgSm9uYXRoYW48L2F1dGhv
cj48YXV0aG9yPkxhdmlzLCBMdWtlIEQ8L2F1dGhvcj48YXV0aG9yPkxpb25uZXQsIFRpbW90aGVl
PC9hdXRob3I+PC9hdXRob3JzPjwvY29udHJpYnV0b3JzPjx0aXRsZXM+PHRpdGxlPlNpbmdsZS1t
b2xlY3VsZSBpbWFnaW5nIG9mIGNocm9tYXRpbiByZW1vZGVsZXJzIHJldmVhbHMgcm9sZSBvZiBB
VFBhc2UgaW4gcHJvbW90aW5nIGZhc3Qga2luZXRpY3Mgb2YgdGFyZ2V0IHNlYXJjaCBhbmQgZGlz
c29jaWF0aW9uIGZyb20gY2hyb21hdGluPC90aXRsZT48c2Vjb25kYXJ5LXRpdGxlPmJpb1J4aXY8
L3NlY29uZGFyeS10aXRsZT48L3RpdGxlcz48cGVyaW9kaWNhbD48ZnVsbC10aXRsZT5iaW9SeGl2
PC9mdWxsLXRpdGxlPjwvcGVyaW9kaWNhbD48ZGF0ZXM+PHllYXI+MjAyMTwveWVhcj48L2RhdGVz
Pjx1cmxzPjwvdXJscz48L3JlY29yZD48L0NpdGU+PENpdGU+PEF1dGhvcj5LaW08L0F1dGhvcj48
WWVhcj4yMDIwPC9ZZWFyPjxSZWNOdW0+NDk8L1JlY051bT48cmVjb3JkPjxyZWMtbnVtYmVyPjQ5
PC9yZWMtbnVtYmVyPjxmb3JlaWduLWtleXM+PGtleSBhcHA9IkVOIiBkYi1pZD0iYTBwMDkwdmYx
dmUwcHFlYXRkcTU5MjlkdHo5cnh0MGV3dHdlIiB0aW1lc3RhbXA9IjE2Mzc0NDI3MzAiPjQ5PC9r
ZXk+PC9mb3JlaWduLWtleXM+PHJlZi10eXBlIG5hbWU9IkpvdXJuYWwgQXJ0aWNsZSI+MTc8L3Jl
Zi10eXBlPjxjb250cmlidXRvcnM+PGF1dGhvcnM+PGF1dGhvcj5LaW0sIFlvb3JpPC9hdXRob3I+
PGF1dGhvcj5ZdSwgSG9uZ3RhbzwvYXV0aG9yPjwvYXV0aG9ycz48L2NvbnRyaWJ1dG9ycz48dGl0
bGVzPjx0aXRsZT5TaGFwaW5nIG9mIHRoZSAzRCBnZW5vbWUgYnkgdGhlIEFUUGFzZSBtYWNoaW5l
IGNvaGVzaW48L3RpdGxlPjxzZWNvbmRhcnktdGl0bGU+RXhwZXJpbWVudGFsICZhbXA7IE1vbGVj
dWxhciBNZWRpY2luZTwvc2Vjb25kYXJ5LXRpdGxlPjwvdGl0bGVzPjxwZXJpb2RpY2FsPjxmdWxs
LXRpdGxlPkV4cGVyaW1lbnRhbCAmYW1wOyBNb2xlY3VsYXIgTWVkaWNpbmU8L2Z1bGwtdGl0bGU+
PC9wZXJpb2RpY2FsPjxwYWdlcz4xODkxLTE4OTc8L3BhZ2VzPjx2b2x1bWU+NTI8L3ZvbHVtZT48
bnVtYmVyPjEyPC9udW1iZXI+PGRhdGVzPjx5ZWFyPjIwMjA8L3llYXI+PC9kYXRlcz48aXNibj4y
MDkyLTY0MTM8L2lzYm4+PHVybHM+PC91cmxzPjwvcmVjb3JkPjwvQ2l0ZT48L0VuZE5vdGU+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(Clapier et al., 2017; Kim et al., 2021; Kim &amp; Yu, 2020)</w:t>
      </w:r>
      <w:r>
        <w:rPr>
          <w:rFonts w:ascii="Times New Roman" w:hAnsi="Times New Roman" w:cs="Times New Roman"/>
        </w:rPr>
        <w:fldChar w:fldCharType="end"/>
      </w:r>
      <w:r w:rsidRPr="00861B64">
        <w:rPr>
          <w:rFonts w:ascii="Times New Roman" w:hAnsi="Times New Roman" w:cs="Times New Roman"/>
        </w:rPr>
        <w:t xml:space="preserve">. Some chromosome structures (such as the positioning of whole chromosomes or nuclear lamina associations) are stable on a timescale of hours </w:t>
      </w:r>
      <w:r>
        <w:rPr>
          <w:rFonts w:ascii="Times New Roman" w:hAnsi="Times New Roman" w:cs="Times New Roman"/>
        </w:rPr>
        <w:fldChar w:fldCharType="begin"/>
      </w:r>
      <w:r>
        <w:rPr>
          <w:rFonts w:ascii="Times New Roman" w:hAnsi="Times New Roman" w:cs="Times New Roman"/>
        </w:rPr>
        <w:instrText xml:space="preserve"> ADDIN EN.CITE &lt;EndNote&gt;&lt;Cite&gt;&lt;Author&gt;Strickfaden&lt;/Author&gt;&lt;Year&gt;2010&lt;/Year&gt;&lt;RecNum&gt;187&lt;/RecNum&gt;&lt;DisplayText&gt;(Kind et al., 2013; Strickfaden et al., 2010)&lt;/DisplayText&gt;&lt;record&gt;&lt;rec-number&gt;187&lt;/rec-number&gt;&lt;foreign-keys&gt;&lt;key app="EN" db-id="a0p090vf1ve0pqeatdq5929dtz9rxt0ewtwe" timestamp="1663864234"&gt;187&lt;/key&gt;&lt;/foreign-keys&gt;&lt;ref-type name="Journal Article"&gt;17&lt;/ref-type&gt;&lt;contributors&gt;&lt;authors&gt;&lt;author&gt;Strickfaden, H.&lt;/author&gt;&lt;author&gt;Zunhammer, A.&lt;/author&gt;&lt;author&gt;Koningsbruggen, S.&lt;/author&gt;&lt;author&gt;Köhler, D.&lt;/author&gt;&lt;author&gt;Cremer, T.&lt;/author&gt;&lt;/authors&gt;&lt;/contributors&gt;&lt;titles&gt;&lt;title&gt;4d chromatin dynamics in cycling cells: Theodor Boveri’s hypotheses revisited&lt;/title&gt;&lt;secondary-title&gt;Nucleus&lt;/secondary-title&gt;&lt;/titles&gt;&lt;periodical&gt;&lt;full-title&gt;Nucleus&lt;/full-title&gt;&lt;/periodical&gt;&lt;volume&gt;1&lt;/volume&gt;&lt;dates&gt;&lt;year&gt;2010&lt;/year&gt;&lt;pub-dates&gt;&lt;date&gt;2010//&lt;/date&gt;&lt;/pub-dates&gt;&lt;/dates&gt;&lt;urls&gt;&lt;/urls&gt;&lt;/record&gt;&lt;/Cite&gt;&lt;Cite&gt;&lt;Author&gt;Kind&lt;/Author&gt;&lt;Year&gt;2013&lt;/Year&gt;&lt;RecNum&gt;186&lt;/RecNum&gt;&lt;record&gt;&lt;rec-number&gt;186&lt;/rec-number&gt;&lt;foreign-keys&gt;&lt;key app="EN" db-id="a0p090vf1ve0pqeatdq5929dtz9rxt0ewtwe" timestamp="1663864234"&gt;186&lt;/key&gt;&lt;/foreign-keys&gt;&lt;ref-type name="Journal Article"&gt;17&lt;/ref-type&gt;&lt;contributors&gt;&lt;authors&gt;&lt;author&gt;Kind, J.&lt;/author&gt;&lt;author&gt;Pagie, L.&lt;/author&gt;&lt;author&gt;Ortabozkoyun, H.&lt;/author&gt;&lt;author&gt;Boyle, S.&lt;/author&gt;&lt;author&gt;Vries, S. S.&lt;/author&gt;&lt;author&gt;Janssen, H.&lt;/author&gt;&lt;author&gt;Amendola, M.&lt;/author&gt;&lt;author&gt;Nolen, L. D.&lt;/author&gt;&lt;author&gt;Bickmore, W. A.&lt;/author&gt;&lt;author&gt;Steensel, B.&lt;/author&gt;&lt;/authors&gt;&lt;/contributors&gt;&lt;titles&gt;&lt;title&gt;Single-cell dynamics of genome–nuclear lamina interactions&lt;/title&gt;&lt;secondary-title&gt;Cell&lt;/secondary-title&gt;&lt;/titles&gt;&lt;periodical&gt;&lt;full-title&gt;Cell&lt;/full-title&gt;&lt;/periodical&gt;&lt;volume&gt;153&lt;/volume&gt;&lt;dates&gt;&lt;year&gt;2013&lt;/year&gt;&lt;pub-dates&gt;&lt;date&gt;2013//&lt;/date&gt;&lt;/pub-dates&gt;&lt;/dates&gt;&lt;urls&gt;&lt;related-urls&gt;&lt;url&gt;https://doi.org/10.1016/j.cell.2013.02.028&lt;/url&gt;&lt;/related-urls&gt;&lt;/urls&gt;&lt;electronic-resource-num&gt;10.1016/j.cell.2013.02.028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(Kind et al., 2013; Strickfaden et al., 2010)</w:t>
      </w:r>
      <w:r>
        <w:rPr>
          <w:rFonts w:ascii="Times New Roman" w:hAnsi="Times New Roman" w:cs="Times New Roman"/>
        </w:rPr>
        <w:fldChar w:fldCharType="end"/>
      </w:r>
      <w:r w:rsidRPr="00861B64">
        <w:rPr>
          <w:rFonts w:ascii="Times New Roman" w:hAnsi="Times New Roman" w:cs="Times New Roman"/>
        </w:rPr>
        <w:t xml:space="preserve">, but heterogeneity in these structures can arise, for example, due to stochastic variations that occur as each cell rebuilds its chromosome structure after mitosis </w:t>
      </w:r>
      <w:r>
        <w:rPr>
          <w:rFonts w:ascii="Times New Roman" w:hAnsi="Times New Roman" w:cs="Times New Roman"/>
        </w:rPr>
        <w:fldChar w:fldCharType="begin">
          <w:fldData xml:space="preserve">PEVuZE5vdGU+PENpdGU+PEF1dGhvcj5LaW5kPC9BdXRob3I+PFllYXI+MjAxMzwvWWVhcj48UmVj
TnVtPjE4NjwvUmVjTnVtPjxEaXNwbGF5VGV4dD4oS2luZCBldCBhbC4sIDIwMTM7IE5hZ2FubyBl
dCBhbC4sIDIwMTMpPC9EaXNwbGF5VGV4dD48cmVjb3JkPjxyZWMtbnVtYmVyPjE4NjwvcmVjLW51
bWJlcj48Zm9yZWlnbi1rZXlzPjxrZXkgYXBwPSJFTiIgZGItaWQ9ImEwcDA5MHZmMXZlMHBxZWF0
ZHE1OTI5ZHR6OXJ4dDBld3R3ZSIgdGltZXN0YW1wPSIxNjYzODY0MjM0Ij4xODY8L2tleT48L2Zv
cmVpZ24ta2V5cz48cmVmLXR5cGUgbmFtZT0iSm91cm5hbCBBcnRpY2xlIj4xNzwvcmVmLXR5cGU+
PGNvbnRyaWJ1dG9ycz48YXV0aG9ycz48YXV0aG9yPktpbmQsIEouPC9hdXRob3I+PGF1dGhvcj5Q
YWdpZSwgTC48L2F1dGhvcj48YXV0aG9yPk9ydGFib3prb3l1biwgSC48L2F1dGhvcj48YXV0aG9y
PkJveWxlLCBTLjwvYXV0aG9yPjxhdXRob3I+VnJpZXMsIFMuIFMuPC9hdXRob3I+PGF1dGhvcj5K
YW5zc2VuLCBILjwvYXV0aG9yPjxhdXRob3I+QW1lbmRvbGEsIE0uPC9hdXRob3I+PGF1dGhvcj5O
b2xlbiwgTC4gRC48L2F1dGhvcj48YXV0aG9yPkJpY2ttb3JlLCBXLiBBLjwvYXV0aG9yPjxhdXRo
b3I+U3RlZW5zZWwsIEIuPC9hdXRob3I+PC9hdXRob3JzPjwvY29udHJpYnV0b3JzPjx0aXRsZXM+
PHRpdGxlPlNpbmdsZS1jZWxsIGR5bmFtaWNzIG9mIGdlbm9tZeKAk251Y2xlYXIgbGFtaW5hIGlu
dGVyYWN0aW9uczwvdGl0bGU+PHNlY29uZGFyeS10aXRsZT5DZWxsPC9zZWNvbmRhcnktdGl0bGU+
PC90aXRsZXM+PHBlcmlvZGljYWw+PGZ1bGwtdGl0bGU+Q2VsbDwvZnVsbC10aXRsZT48L3Blcmlv
ZGljYWw+PHZvbHVtZT4xNTM8L3ZvbHVtZT48ZGF0ZXM+PHllYXI+MjAxMzwveWVhcj48cHViLWRh
dGVzPjxkYXRlPjIwMTMvLzwvZGF0ZT48L3B1Yi1kYXRlcz48L2RhdGVzPjx1cmxzPjxyZWxhdGVk
LXVybHM+PHVybD5odHRwczovL2RvaS5vcmcvMTAuMTAxNi9qLmNlbGwuMjAxMy4wMi4wMjg8L3Vy
bD48L3JlbGF0ZWQtdXJscz48L3VybHM+PGVsZWN0cm9uaWMtcmVzb3VyY2UtbnVtPjEwLjEwMTYv
ai5jZWxsLjIwMTMuMDIuMDI4PC9lbGVjdHJvbmljLXJlc291cmNlLW51bT48L3JlY29yZD48L0Np
dGU+PENpdGU+PEF1dGhvcj5OYWdhbm88L0F1dGhvcj48WWVhcj4yMDEzPC9ZZWFyPjxSZWNOdW0+
MjY5PC9SZWNOdW0+PHJlY29yZD48cmVjLW51bWJlcj4yNjk8L3JlYy1udW1iZXI+PGZvcmVpZ24t
a2V5cz48a2V5IGFwcD0iRU4iIGRiLWlkPSJhMHAwOTB2ZjF2ZTBwcWVhdGRxNTkyOWR0ejlyeHQw
ZXd0d2UiIHRpbWVzdGFtcD0iMTY2NTA4Mjg5NyI+MjY5PC9rZXk+PC9mb3JlaWduLWtleXM+PHJl
Zi10eXBlIG5hbWU9IkpvdXJuYWwgQXJ0aWNsZSI+MTc8L3JlZi10eXBlPjxjb250cmlidXRvcnM+
PGF1dGhvcnM+PGF1dGhvcj5OYWdhbm8sIFRha2FzaGk8L2F1dGhvcj48YXV0aG9yPkx1Ymxpbmcs
IFlhbml2PC9hdXRob3I+PGF1dGhvcj5TdGV2ZW5zLCBUaW0gSjwvYXV0aG9yPjxhdXRob3I+U2No
b2VuZmVsZGVyLCBTdGVmYW48L2F1dGhvcj48YXV0aG9yPllhZmZlLCBFaXRhbjwvYXV0aG9yPjxh
dXRob3I+RGVhbiwgV2VuZHk8L2F1dGhvcj48YXV0aG9yPkxhdWUsIEVybmVzdCBEPC9hdXRob3I+
PGF1dGhvcj5UYW5heSwgQW1vczwvYXV0aG9yPjxhdXRob3I+RnJhc2VyLCBQZXRlcjwvYXV0aG9y
PjwvYXV0aG9ycz48L2NvbnRyaWJ1dG9ycz48dGl0bGVzPjx0aXRsZT5TaW5nbGUtY2VsbCBIaS1D
IHJldmVhbHMgY2VsbC10by1jZWxsIHZhcmlhYmlsaXR5IGluIGNocm9tb3NvbWUgc3RydWN0dXJl
PC90aXRsZT48c2Vjb25kYXJ5LXRpdGxlPk5hdHVyZTwvc2Vjb25kYXJ5LXRpdGxlPjwvdGl0bGVz
PjxwZXJpb2RpY2FsPjxmdWxsLXRpdGxlPk5hdHVyZTwvZnVsbC10aXRsZT48L3BlcmlvZGljYWw+
PHBhZ2VzPjU5LTY0PC9wYWdlcz48dm9sdW1lPjUwMjwvdm9sdW1lPjxudW1iZXI+NzQ2OTwvbnVt
YmVyPjxkYXRlcz48eWVhcj4yMDEzPC95ZWFyPjwvZGF0ZXM+PGlzYm4+MTQ3Ni00Njg3PC9pc2Ju
Pjx1cmxzPjwvdXJscz48L3JlY29yZD48L0NpdGU+PC9FbmROb3RlPn==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PEVuZE5vdGU+PENpdGU+PEF1dGhvcj5LaW5kPC9BdXRob3I+PFllYXI+MjAxMzwvWWVhcj48UmVj
TnVtPjE4NjwvUmVjTnVtPjxEaXNwbGF5VGV4dD4oS2luZCBldCBhbC4sIDIwMTM7IE5hZ2FubyBl
dCBhbC4sIDIwMTMpPC9EaXNwbGF5VGV4dD48cmVjb3JkPjxyZWMtbnVtYmVyPjE4NjwvcmVjLW51
bWJlcj48Zm9yZWlnbi1rZXlzPjxrZXkgYXBwPSJFTiIgZGItaWQ9ImEwcDA5MHZmMXZlMHBxZWF0
ZHE1OTI5ZHR6OXJ4dDBld3R3ZSIgdGltZXN0YW1wPSIxNjYzODY0MjM0Ij4xODY8L2tleT48L2Zv
cmVpZ24ta2V5cz48cmVmLXR5cGUgbmFtZT0iSm91cm5hbCBBcnRpY2xlIj4xNzwvcmVmLXR5cGU+
PGNvbnRyaWJ1dG9ycz48YXV0aG9ycz48YXV0aG9yPktpbmQsIEouPC9hdXRob3I+PGF1dGhvcj5Q
YWdpZSwgTC48L2F1dGhvcj48YXV0aG9yPk9ydGFib3prb3l1biwgSC48L2F1dGhvcj48YXV0aG9y
PkJveWxlLCBTLjwvYXV0aG9yPjxhdXRob3I+VnJpZXMsIFMuIFMuPC9hdXRob3I+PGF1dGhvcj5K
YW5zc2VuLCBILjwvYXV0aG9yPjxhdXRob3I+QW1lbmRvbGEsIE0uPC9hdXRob3I+PGF1dGhvcj5O
b2xlbiwgTC4gRC48L2F1dGhvcj48YXV0aG9yPkJpY2ttb3JlLCBXLiBBLjwvYXV0aG9yPjxhdXRo
b3I+U3RlZW5zZWwsIEIuPC9hdXRob3I+PC9hdXRob3JzPjwvY29udHJpYnV0b3JzPjx0aXRsZXM+
PHRpdGxlPlNpbmdsZS1jZWxsIGR5bmFtaWNzIG9mIGdlbm9tZeKAk251Y2xlYXIgbGFtaW5hIGlu
dGVyYWN0aW9uczwvdGl0bGU+PHNlY29uZGFyeS10aXRsZT5DZWxsPC9zZWNvbmRhcnktdGl0bGU+
PC90aXRsZXM+PHBlcmlvZGljYWw+PGZ1bGwtdGl0bGU+Q2VsbDwvZnVsbC10aXRsZT48L3Blcmlv
ZGljYWw+PHZvbHVtZT4xNTM8L3ZvbHVtZT48ZGF0ZXM+PHllYXI+MjAxMzwveWVhcj48cHViLWRh
dGVzPjxkYXRlPjIwMTMvLzwvZGF0ZT48L3B1Yi1kYXRlcz48L2RhdGVzPjx1cmxzPjxyZWxhdGVk
LXVybHM+PHVybD5odHRwczovL2RvaS5vcmcvMTAuMTAxNi9qLmNlbGwuMjAxMy4wMi4wMjg8L3Vy
bD48L3JlbGF0ZWQtdXJscz48L3VybHM+PGVsZWN0cm9uaWMtcmVzb3VyY2UtbnVtPjEwLjEwMTYv
ai5jZWxsLjIwMTMuMDIuMDI4PC9lbGVjdHJvbmljLXJlc291cmNlLW51bT48L3JlY29yZD48L0Np
dGU+PENpdGU+PEF1dGhvcj5OYWdhbm88L0F1dGhvcj48WWVhcj4yMDEzPC9ZZWFyPjxSZWNOdW0+
MjY5PC9SZWNOdW0+PHJlY29yZD48cmVjLW51bWJlcj4yNjk8L3JlYy1udW1iZXI+PGZvcmVpZ24t
a2V5cz48a2V5IGFwcD0iRU4iIGRiLWlkPSJhMHAwOTB2ZjF2ZTBwcWVhdGRxNTkyOWR0ejlyeHQw
ZXd0d2UiIHRpbWVzdGFtcD0iMTY2NTA4Mjg5NyI+MjY5PC9rZXk+PC9mb3JlaWduLWtleXM+PHJl
Zi10eXBlIG5hbWU9IkpvdXJuYWwgQXJ0aWNsZSI+MTc8L3JlZi10eXBlPjxjb250cmlidXRvcnM+
PGF1dGhvcnM+PGF1dGhvcj5OYWdhbm8sIFRha2FzaGk8L2F1dGhvcj48YXV0aG9yPkx1Ymxpbmcs
IFlhbml2PC9hdXRob3I+PGF1dGhvcj5TdGV2ZW5zLCBUaW0gSjwvYXV0aG9yPjxhdXRob3I+U2No
b2VuZmVsZGVyLCBTdGVmYW48L2F1dGhvcj48YXV0aG9yPllhZmZlLCBFaXRhbjwvYXV0aG9yPjxh
dXRob3I+RGVhbiwgV2VuZHk8L2F1dGhvcj48YXV0aG9yPkxhdWUsIEVybmVzdCBEPC9hdXRob3I+
PGF1dGhvcj5UYW5heSwgQW1vczwvYXV0aG9yPjxhdXRob3I+RnJhc2VyLCBQZXRlcjwvYXV0aG9y
PjwvYXV0aG9ycz48L2NvbnRyaWJ1dG9ycz48dGl0bGVzPjx0aXRsZT5TaW5nbGUtY2VsbCBIaS1D
IHJldmVhbHMgY2VsbC10by1jZWxsIHZhcmlhYmlsaXR5IGluIGNocm9tb3NvbWUgc3RydWN0dXJl
PC90aXRsZT48c2Vjb25kYXJ5LXRpdGxlPk5hdHVyZTwvc2Vjb25kYXJ5LXRpdGxlPjwvdGl0bGVz
PjxwZXJpb2RpY2FsPjxmdWxsLXRpdGxlPk5hdHVyZTwvZnVsbC10aXRsZT48L3BlcmlvZGljYWw+
PHBhZ2VzPjU5LTY0PC9wYWdlcz48dm9sdW1lPjUwMjwvdm9sdW1lPjxudW1iZXI+NzQ2OTwvbnVt
YmVyPjxkYXRlcz48eWVhcj4yMDEzPC95ZWFyPjwvZGF0ZXM+PGlzYm4+MTQ3Ni00Njg3PC9pc2Ju
Pjx1cmxzPjwvdXJscz48L3JlY29yZD48L0NpdGU+PC9FbmROb3RlPn==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(Kind et al., 2013; Nagano et al., 2013)</w:t>
      </w:r>
      <w:r>
        <w:rPr>
          <w:rFonts w:ascii="Times New Roman" w:hAnsi="Times New Roman" w:cs="Times New Roman"/>
        </w:rPr>
        <w:fldChar w:fldCharType="end"/>
      </w:r>
      <w:r w:rsidRPr="00861B64">
        <w:rPr>
          <w:rFonts w:ascii="Times New Roman" w:hAnsi="Times New Roman" w:cs="Times New Roman"/>
        </w:rPr>
        <w:t xml:space="preserve">. Overall, therefore, variations observed in a chromosome structure ensemble reflects a combination of both cell-to-cell and temporal structural heterogeneity. Measuring the heterogeneity of the structural ensemble may reveal detailed folding mechanisms and subpopulations of cells with different chromosome structures that mediate different biological outcomes </w:t>
      </w:r>
      <w:r>
        <w:rPr>
          <w:rFonts w:ascii="Times New Roman" w:hAnsi="Times New Roman" w:cs="Times New Roman"/>
        </w:rPr>
        <w:fldChar w:fldCharType="begin"/>
      </w:r>
      <w:r>
        <w:rPr>
          <w:rFonts w:ascii="Times New Roman" w:hAnsi="Times New Roman" w:cs="Times New Roman"/>
        </w:rPr>
        <w:instrText xml:space="preserve"> ADDIN EN.CITE &lt;EndNote&gt;&lt;Cite&gt;&lt;Author&gt;Takei&lt;/Author&gt;&lt;Year&gt;2021&lt;/Year&gt;&lt;RecNum&gt;29&lt;/RecNum&gt;&lt;DisplayText&gt;(Takei et al., 2021)&lt;/DisplayText&gt;&lt;record&gt;&lt;rec-number&gt;29&lt;/rec-number&gt;&lt;foreign-keys&gt;&lt;key app="EN" db-id="a0p090vf1ve0pqeatdq5929dtz9rxt0ewtwe" timestamp="1635271706"&gt;29&lt;/key&gt;&lt;/foreign-keys&gt;&lt;ref-type name="Journal Article"&gt;17&lt;/ref-type&gt;&lt;contributors&gt;&lt;authors&gt;&lt;author&gt;Takei, Yodai&lt;/author&gt;&lt;author&gt;Zheng, Shiwei&lt;/author&gt;&lt;author&gt;Yun, Jina&lt;/author&gt;&lt;author&gt;Shah, Sheel&lt;/author&gt;&lt;author&gt;Pierson, Nico&lt;/author&gt;&lt;author&gt;White, Jonathan&lt;/author&gt;&lt;author&gt;Schindler, Simone&lt;/author&gt;&lt;author&gt;Tischbirek, Carsten H&lt;/author&gt;&lt;author&gt;Yuan, Guo-Cheng&lt;/author&gt;&lt;author&gt;Cai, Long&lt;/author&gt;&lt;/authors&gt;&lt;/contributors&gt;&lt;titles&gt;&lt;title&gt;Single-cell nuclear architecture across cell types in the mouse brain&lt;/title&gt;&lt;secondary-title&gt;Science&lt;/secondary-title&gt;&lt;/titles&gt;&lt;periodical&gt;&lt;full-title&gt;Science&lt;/full-title&gt;&lt;/periodical&gt;&lt;pages&gt;eabj1966&lt;/pages&gt;&lt;dates&gt;&lt;year&gt;2021&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(Takei et al., 2021)</w:t>
      </w:r>
      <w:r>
        <w:rPr>
          <w:rFonts w:ascii="Times New Roman" w:hAnsi="Times New Roman" w:cs="Times New Roman"/>
        </w:rPr>
        <w:fldChar w:fldCharType="end"/>
      </w:r>
      <w:r w:rsidRPr="00861B64">
        <w:rPr>
          <w:rFonts w:ascii="Times New Roman" w:hAnsi="Times New Roman" w:cs="Times New Roman"/>
        </w:rPr>
        <w:t xml:space="preserve">. </w:t>
      </w:r>
    </w:p>
    <w:p w14:paraId="25939DFA" w14:textId="77777777" w:rsidR="00060BA8" w:rsidRPr="00861B64" w:rsidRDefault="00060BA8" w:rsidP="00287D1E">
      <w:pPr>
        <w:jc w:val="both"/>
        <w:rPr>
          <w:rFonts w:ascii="Times New Roman" w:hAnsi="Times New Roman" w:cs="Times New Roman"/>
        </w:rPr>
      </w:pPr>
    </w:p>
    <w:p w14:paraId="247D7727"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Several key molecular and imaging techniques to characterize chromosome structure have been developed in recent years </w:t>
      </w:r>
      <w:r>
        <w:rPr>
          <w:rFonts w:ascii="Times New Roman" w:hAnsi="Times New Roman" w:cs="Times New Roman"/>
        </w:rPr>
        <w:fldChar w:fldCharType="begin"/>
      </w:r>
      <w:r>
        <w:rPr>
          <w:rFonts w:ascii="Times New Roman" w:hAnsi="Times New Roman" w:cs="Times New Roman"/>
        </w:rPr>
        <w:instrText xml:space="preserve"> ADDIN EN.CITE &lt;EndNote&gt;&lt;Cite&gt;&lt;Author&gt;Kempfer&lt;/Author&gt;&lt;Year&gt;2020&lt;/Year&gt;&lt;RecNum&gt;46&lt;/RecNum&gt;&lt;DisplayText&gt;(Jerkovic &amp;amp; Cavalli, 2021; Kempfer &amp;amp; Pombo, 2020)&lt;/DisplayText&gt;&lt;record&gt;&lt;rec-number&gt;46&lt;/rec-number&gt;&lt;foreign-keys&gt;&lt;key app="EN" db-id="a0p090vf1ve0pqeatdq5929dtz9rxt0ewtwe" timestamp="1637366625"&gt;46&lt;/key&gt;&lt;/foreign-keys&gt;&lt;ref-type name="Journal Article"&gt;17&lt;/ref-type&gt;&lt;contributors&gt;&lt;authors&gt;&lt;author&gt;Kempfer, Rieke&lt;/author&gt;&lt;author&gt;Pombo, Ana&lt;/author&gt;&lt;/authors&gt;&lt;/contributors&gt;&lt;titles&gt;&lt;title&gt;Methods for mapping 3D chromosome architecture&lt;/title&gt;&lt;secondary-title&gt;Nature Reviews Genetics&lt;/secondary-title&gt;&lt;/titles&gt;&lt;periodical&gt;&lt;full-title&gt;Nature Reviews Genetics&lt;/full-title&gt;&lt;/periodical&gt;&lt;pages&gt;207-226&lt;/pages&gt;&lt;volume&gt;21&lt;/volume&gt;&lt;number&gt;4&lt;/number&gt;&lt;dates&gt;&lt;year&gt;2020&lt;/year&gt;&lt;/dates&gt;&lt;isbn&gt;1471-0064&lt;/isbn&gt;&lt;urls&gt;&lt;/urls&gt;&lt;/record&gt;&lt;/Cite&gt;&lt;Cite&gt;&lt;Author&gt;Jerkovic&lt;/Author&gt;&lt;Year&gt;2021&lt;/Year&gt;&lt;RecNum&gt;45&lt;/RecNum&gt;&lt;record&gt;&lt;rec-number&gt;45&lt;/rec-number&gt;&lt;foreign-keys&gt;&lt;key app="EN" db-id="a0p090vf1ve0pqeatdq5929dtz9rxt0ewtwe" timestamp="1637366557"&gt;45&lt;/key&gt;&lt;/foreign-keys&gt;&lt;ref-type name="Journal Article"&gt;17&lt;/ref-type&gt;&lt;contributors&gt;&lt;authors&gt;&lt;author&gt;Jerkovic, Ivana&lt;/author&gt;&lt;author&gt;Cavalli, Giacomo&lt;/author&gt;&lt;/authors&gt;&lt;/contributors&gt;&lt;titles&gt;&lt;title&gt;Understanding 3D genome organization by multidisciplinary methods&lt;/title&gt;&lt;secondary-title&gt;Nature Reviews Molecular Cell Biology&lt;/secondary-title&gt;&lt;/titles&gt;&lt;periodical&gt;&lt;full-title&gt;Nature Reviews Molecular Cell Biology&lt;/full-title&gt;&lt;/periodical&gt;&lt;pages&gt;1-18&lt;/pages&gt;&lt;dates&gt;&lt;year&gt;2021&lt;/year&gt;&lt;/dates&gt;&lt;isbn&gt;1471-0080&lt;/isbn&gt;&lt;urls&gt;&lt;/urls&gt;&lt;/record&gt;&lt;/Cite&gt;&lt;/EndNote&gt;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(Jerkovic &amp; Cavalli, 2021; Kempfer &amp; Pombo, 2020)</w:t>
      </w:r>
      <w:r>
        <w:rPr>
          <w:rFonts w:ascii="Times New Roman" w:hAnsi="Times New Roman" w:cs="Times New Roman"/>
        </w:rPr>
        <w:fldChar w:fldCharType="end"/>
      </w:r>
      <w:r w:rsidRPr="00861B64">
        <w:rPr>
          <w:rFonts w:ascii="Times New Roman" w:hAnsi="Times New Roman" w:cs="Times New Roman"/>
        </w:rPr>
        <w:t xml:space="preserve">. Chromosome conformation capture (3C) based techniques, including Hi-C, can map the spatial organization of the whole genome in terms of contacts between genomic regions. However, when Hi-C and its derivatives are applied to millions of cells in bulk, it is challenging to study the heterogeneity of chromosome structures from the resulting population averaged measurements. Several polymer- and restraint- based models have been developed to reconstruct ensembles of structures from such population averaged Hi-C data </w:t>
      </w:r>
      <w:r>
        <w:rPr>
          <w:rFonts w:ascii="Times New Roman" w:hAnsi="Times New Roman" w:cs="Times New Roman"/>
        </w:rPr>
        <w:fldChar w:fldCharType="begin">
          <w:fldData xml:space="preserve">PEVuZE5vdGU+PENpdGU+PEF1dGhvcj5EaSBQaWVycm88L0F1dGhvcj48WWVhcj4yMDE3PC9ZZWFy
PjxSZWNOdW0+MjI8L1JlY051bT48RGlzcGxheVRleHQ+KENvbnRlIGV0IGFsLiwgMjAyMDsgRGkg
UGllcnJvIGV0IGFsLiwgMjAxNzsgRGkgUGllcnJvIGV0IGFsLiwgMjAxODsgVGpvbmcgZXQgYWwu
LCAyMDE2OyBXbGFzbm93b2xza2kgZXQgYWwuLCAyMDIwKTwvRGlzcGxheVRleHQ+PHJlY29yZD48
cmVjLW51bWJlcj4yMjwvcmVjLW51bWJlcj48Zm9yZWlnbi1rZXlzPjxrZXkgYXBwPSJFTiIgZGIt
aWQ9ImEwcDA5MHZmMXZlMHBxZWF0ZHE1OTI5ZHR6OXJ4dDBld3R3ZSIgdGltZXN0YW1wPSIxNjM1
MTIzMjkwIj4yMjwva2V5PjwvZm9yZWlnbi1rZXlzPjxyZWYtdHlwZSBuYW1lPSJKb3VybmFsIEFy
dGljbGUiPjE3PC9yZWYtdHlwZT48Y29udHJpYnV0b3JzPjxhdXRob3JzPjxhdXRob3I+RGkgUGll
cnJvLCBNaWNoZWxlPC9hdXRob3I+PGF1dGhvcj5DaGVuZywgUnlhbiBSPC9hdXRob3I+PGF1dGhv
cj5BaWRlbiwgRXJleiBMaWViZXJtYW48L2F1dGhvcj48YXV0aG9yPldvbHluZXMsIFBldGVyIEc8
L2F1dGhvcj48YXV0aG9yPk9udWNoaWMsIEpvc8OpIE48L2F1dGhvcj48L2F1dGhvcnM+PC9jb250
cmlidXRvcnM+PHRpdGxlcz48dGl0bGU+RGUgbm92byBwcmVkaWN0aW9uIG9mIGh1bWFuIGNocm9t
b3NvbWUgc3RydWN0dXJlczogRXBpZ2VuZXRpYyBtYXJraW5nIHBhdHRlcm5zIGVuY29kZSBnZW5v
bWUgYXJjaGl0ZWN0dXJlPC90aXRsZT48c2Vjb25kYXJ5LXRpdGxlPlByb2NlZWRpbmdzIG9mIHRo
ZSBOYXRpb25hbCBBY2FkZW15IG9mIFNjaWVuY2VzPC9zZWNvbmRhcnktdGl0bGU+PC90aXRsZXM+
PHBlcmlvZGljYWw+PGZ1bGwtdGl0bGU+UHJvY2VlZGluZ3Mgb2YgdGhlIE5hdGlvbmFsIEFjYWRl
bXkgb2YgU2NpZW5jZXM8L2Z1bGwtdGl0bGU+PC9wZXJpb2RpY2FsPjxwYWdlcz4xMjEyNi0xMjEz
MTwvcGFnZXM+PHZvbHVtZT4xMTQ8L3ZvbHVtZT48bnVtYmVyPjQ2PC9udW1iZXI+PGRhdGVzPjx5
ZWFyPjIwMTc8L3llYXI+PC9kYXRlcz48aXNibj4wMDI3LTg0MjQ8L2lzYm4+PHVybHM+PC91cmxz
PjwvcmVjb3JkPjwvQ2l0ZT48Q2l0ZT48QXV0aG9yPkRpIFBpZXJybzwvQXV0aG9yPjxZZWFyPjIw
MTg8L1llYXI+PFJlY051bT4yMzwvUmVjTnVtPjxyZWNvcmQ+PHJlYy1udW1iZXI+MjM8L3JlYy1u
dW1iZXI+PGZvcmVpZ24ta2V5cz48a2V5IGFwcD0iRU4iIGRiLWlkPSJhMHAwOTB2ZjF2ZTBwcWVh
dGRxNTkyOWR0ejlyeHQwZXd0d2UiIHRpbWVzdGFtcD0iMTYzNTEyMzI5MyI+MjM8L2tleT48L2Zv
cmVpZ24ta2V5cz48cmVmLXR5cGUgbmFtZT0iSm91cm5hbCBBcnRpY2xlIj4xNzwvcmVmLXR5cGU+
PGNvbnRyaWJ1dG9ycz48YXV0aG9ycz48YXV0aG9yPkRpIFBpZXJybywgTWljaGVsZTwvYXV0aG9y
PjxhdXRob3I+UG90b3lhbiwgRGF2aXQgQTwvYXV0aG9yPjxhdXRob3I+V29seW5lcywgUGV0ZXIg
RzwvYXV0aG9yPjxhdXRob3I+T251Y2hpYywgSm9zw6kgTjwvYXV0aG9yPjwvYXV0aG9ycz48L2Nv
bnRyaWJ1dG9ycz48dGl0bGVzPjx0aXRsZT5Bbm9tYWxvdXMgZGlmZnVzaW9uLCBzcGF0aWFsIGNv
aGVyZW5jZSwgYW5kIHZpc2NvZWxhc3RpY2l0eSBmcm9tIHRoZSBlbmVyZ3kgbGFuZHNjYXBlIG9m
IGh1bWFuIGNocm9tb3NvbWVzPC90aXRsZT48c2Vjb25kYXJ5LXRpdGxlPlByb2NlZWRpbmdzIG9m
IHRoZSBOYXRpb25hbCBBY2FkZW15IG9mIFNjaWVuY2VzPC9zZWNvbmRhcnktdGl0bGU+PC90aXRs
ZXM+PHBlcmlvZGljYWw+PGZ1bGwtdGl0bGU+UHJvY2VlZGluZ3Mgb2YgdGhlIE5hdGlvbmFsIEFj
YWRlbXkgb2YgU2NpZW5jZXM8L2Z1bGwtdGl0bGU+PC9wZXJpb2RpY2FsPjxwYWdlcz43NzUzLTc3
NTg8L3BhZ2VzPjx2b2x1bWU+MTE1PC92b2x1bWU+PG51bWJlcj4zMDwvbnVtYmVyPjxkYXRlcz48
eWVhcj4yMDE4PC95ZWFyPjwvZGF0ZXM+PGlzYm4+MDAyNy04NDI0PC9pc2JuPjx1cmxzPjwvdXJs
cz48L3JlY29yZD48L0NpdGU+PENpdGU+PEF1dGhvcj5Db250ZTwvQXV0aG9yPjxZZWFyPjIwMjA8
L1llYXI+PFJlY051bT40MDwvUmVjTnVtPjxyZWNvcmQ+PHJlYy1udW1iZXI+NDA8L3JlYy1udW1i
ZXI+PGZvcmVpZ24ta2V5cz48a2V5IGFwcD0iRU4iIGRiLWlkPSJhMHAwOTB2ZjF2ZTBwcWVhdGRx
NTkyOWR0ejlyeHQwZXd0d2UiIHRpbWVzdGFtcD0iMTYzNTY5MDMwMyI+NDA8L2tleT48L2ZvcmVp
Z24ta2V5cz48cmVmLXR5cGUgbmFtZT0iSm91cm5hbCBBcnRpY2xlIj4xNzwvcmVmLXR5cGU+PGNv
bnRyaWJ1dG9ycz48YXV0aG9ycz48YXV0aG9yPkNvbnRlLCBNYXR0aWE8L2F1dGhvcj48YXV0aG9y
PkZpb3JpbGxvLCBMdWNhPC9hdXRob3I+PGF1dGhvcj5CaWFuY28sIFNpbW9uYTwvYXV0aG9yPjxh
dXRob3I+Q2hpYXJpZWxsbywgQW5kcmVhIE08L2F1dGhvcj48YXV0aG9yPkVzcG9zaXRvLCBBbmRy
ZWE8L2F1dGhvcj48YXV0aG9yPk5pY29kZW1pLCBNYXJpbzwvYXV0aG9yPjwvYXV0aG9ycz48L2Nv
bnRyaWJ1dG9ycz48dGl0bGVzPjx0aXRsZT5Qb2x5bWVyIHBoeXNpY3MgaW5kaWNhdGVzIGNocm9t
YXRpbiBmb2xkaW5nIHZhcmlhYmlsaXR5IGFjcm9zcyBzaW5nbGUtY2VsbHMgcmVzdWx0cyBmcm9t
IHN0YXRlIGRlZ2VuZXJhY3kgaW4gcGhhc2Ugc2VwYXJhdGlvbjwvdGl0bGU+PHNlY29uZGFyeS10
aXRsZT5OYXR1cmUgY29tbXVuaWNhdGlvbnM8L3NlY29uZGFyeS10aXRsZT48L3RpdGxlcz48cGVy
aW9kaWNhbD48ZnVsbC10aXRsZT5OYXR1cmUgY29tbXVuaWNhdGlvbnM8L2Z1bGwtdGl0bGU+PC9w
ZXJpb2RpY2FsPjxwYWdlcz4xLTEzPC9wYWdlcz48dm9sdW1lPjExPC92b2x1bWU+PG51bWJlcj4x
PC9udW1iZXI+PGRhdGVzPjx5ZWFyPjIwMjA8L3llYXI+PC9kYXRlcz48aXNibj4yMDQxLTE3MjM8
L2lzYm4+PHVybHM+PC91cmxzPjwvcmVjb3JkPjwvQ2l0ZT48Q2l0ZT48QXV0aG9yPldsYXNub3dv
bHNraTwvQXV0aG9yPjxZZWFyPjIwMjA8L1llYXI+PFJlY051bT45MTwvUmVjTnVtPjxyZWNvcmQ+
PHJlYy1udW1iZXI+OTE8L3JlYy1udW1iZXI+PGZvcmVpZ24ta2V5cz48a2V5IGFwcD0iRU4iIGRi
LWlkPSJhMHAwOTB2ZjF2ZTBwcWVhdGRxNTkyOWR0ejlyeHQwZXd0d2UiIHRpbWVzdGFtcD0iMTY0
OTM4MTE0NSI+OTE8L2tleT48L2ZvcmVpZ24ta2V5cz48cmVmLXR5cGUgbmFtZT0iSm91cm5hbCBB
cnRpY2xlIj4xNzwvcmVmLXR5cGU+PGNvbnRyaWJ1dG9ycz48YXV0aG9ycz48YXV0aG9yPldsYXNu
b3dvbHNraSwgTWljaGFsPC9hdXRob3I+PGF1dGhvcj5TYWRvd3NraSwgTWljaGFsPC9hdXRob3I+
PGF1dGhvcj5DemFybm90YSwgVHltb248L2F1dGhvcj48YXV0aG9yPkpvZGtvd3NrYSwgS2Fyb2xp
bmE8L2F1dGhvcj48YXV0aG9yPlN6YWxhaiwgUHJ6ZW15c2xhdzwvYXV0aG9yPjxhdXRob3I+VGFu
ZywgWmhvbmdodWk8L2F1dGhvcj48YXV0aG9yPlJ1YW4sIFlpanVuPC9hdXRob3I+PGF1dGhvcj5Q
bGV3Y3p5bnNraSwgRGFyaXVzejwvYXV0aG9yPjwvYXV0aG9ycz48L2NvbnRyaWJ1dG9ycz48dGl0
bGVzPjx0aXRsZT4zRC1HTk9NRSAyLjA6IGEgdGhyZWUtZGltZW5zaW9uYWwgZ2Vub21lIG1vZGVs
aW5nIGVuZ2luZSBmb3IgcHJlZGljdGluZyBzdHJ1Y3R1cmFsIHZhcmlhdGlvbi1kcml2ZW4gYWx0
ZXJhdGlvbnMgb2YgY2hyb21hdGluIHNwYXRpYWwgc3RydWN0dXJlIGluIHRoZSBodW1hbiBnZW5v
bWU8L3RpdGxlPjxzZWNvbmRhcnktdGl0bGU+TnVjbGVpYyBBY2lkcyBSZXNlYXJjaDwvc2Vjb25k
YXJ5LXRpdGxlPjwvdGl0bGVzPjxwZXJpb2RpY2FsPjxmdWxsLXRpdGxlPk51Y2xlaWMgYWNpZHMg
cmVzZWFyY2g8L2Z1bGwtdGl0bGU+PC9wZXJpb2RpY2FsPjxwYWdlcz5XMTcwLVcxNzY8L3BhZ2Vz
Pjx2b2x1bWU+NDg8L3ZvbHVtZT48bnVtYmVyPlcxPC9udW1iZXI+PGRhdGVzPjx5ZWFyPjIwMjA8
L3llYXI+PC9kYXRlcz48aXNibj4wMzA1LTEwNDg8L2lzYm4+PHVybHM+PC91cmxzPjwvcmVjb3Jk
PjwvQ2l0ZT48Q2l0ZT48QXV0aG9yPlRqb25nPC9BdXRob3I+PFllYXI+MjAxNjwvWWVhcj48UmVj
TnVtPjIxNDwvUmVjTnVtPjxyZWNvcmQ+PHJlYy1udW1iZXI+MjE0PC9yZWMtbnVtYmVyPjxmb3Jl
aWduLWtleXM+PGtleSBhcHA9IkVOIiBkYi1pZD0iYTBwMDkwdmYxdmUwcHFlYXRkcTU5MjlkdHo5
cnh0MGV3dHdlIiB0aW1lc3RhbXA9IjE2NjM4NjQyMzQiPjIxNDwva2V5PjwvZm9yZWlnbi1rZXlz
PjxyZWYtdHlwZSBuYW1lPSJKb3VybmFsIEFydGljbGUiPjE3PC9yZWYtdHlwZT48Y29udHJpYnV0
b3JzPjxhdXRob3JzPjxhdXRob3I+VGpvbmcsIEguPC9hdXRob3I+PGF1dGhvcj5MaSwgVy48L2F1
dGhvcj48YXV0aG9yPkthbGhvciwgUi48L2F1dGhvcj48YXV0aG9yPkRhaSwgQy48L2F1dGhvcj48
YXV0aG9yPkhhbywgUy48L2F1dGhvcj48YXV0aG9yPkdvbmcsIEsuPC9hdXRob3I+PGF1dGhvcj5a
aG91LCBZLjwvYXV0aG9yPjxhdXRob3I+TGksIEguPC9hdXRob3I+PGF1dGhvcj5aaG91LCBYLiBK
LjwvYXV0aG9yPjxhdXRob3I+R3JvcywgTS4gQS48L2F1dGhvcj48L2F1dGhvcnM+PC9jb250cmli
dXRvcnM+PHRpdGxlcz48dGl0bGU+UG9wdWxhdGlvbi1iYXNlZCAzRCBnZW5vbWUgc3RydWN0dXJl
IGFuYWx5c2lzIHJldmVhbHMgZHJpdmluZyBmb3JjZXMgaW4gc3BhdGlhbCBnZW5vbWUgb3JnYW5p
emF0aW9uPC90aXRsZT48c2Vjb25kYXJ5LXRpdGxlPlByb2MgTmF0bCBBY2FkIFNjaTwvc2Vjb25k
YXJ5LXRpdGxlPjwvdGl0bGVzPjxwZXJpb2RpY2FsPjxmdWxsLXRpdGxlPlByb2MgTmF0bCBBY2Fk
IFNjaTwvZnVsbC10aXRsZT48L3BlcmlvZGljYWw+PHZvbHVtZT4xMTM8L3ZvbHVtZT48ZGF0ZXM+
PHllYXI+MjAxNjwveWVhcj48cHViLWRhdGVzPjxkYXRlPjIwMTYvLzwvZGF0ZT48L3B1Yi1kYXRl
cz48L2RhdGVzPjx1cmxzPjxyZWxhdGVkLXVybHM+PHVybD5odHRwczovL2RvaS5vcmcvMTAuMTA3
My9wbmFzLjE1MTI1NzcxMTM8L3VybD48L3JlbGF0ZWQtdXJscz48L3VybHM+PGVsZWN0cm9uaWMt
cmVzb3VyY2UtbnVtPjEwLjEwNzMvcG5hcy4xNTEyNTc3MTEzPC9lbGVjdHJvbmljLXJlc291cmNl
LW51bT48L3JlY29yZD48L0NpdGU+PC9FbmROb3RlPn==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PEVuZE5vdGU+PENpdGU+PEF1dGhvcj5EaSBQaWVycm88L0F1dGhvcj48WWVhcj4yMDE3PC9ZZWFy
PjxSZWNOdW0+MjI8L1JlY051bT48RGlzcGxheVRleHQ+KENvbnRlIGV0IGFsLiwgMjAyMDsgRGkg
UGllcnJvIGV0IGFsLiwgMjAxNzsgRGkgUGllcnJvIGV0IGFsLiwgMjAxODsgVGpvbmcgZXQgYWwu
LCAyMDE2OyBXbGFzbm93b2xza2kgZXQgYWwuLCAyMDIwKTwvRGlzcGxheVRleHQ+PHJlY29yZD48
cmVjLW51bWJlcj4yMjwvcmVjLW51bWJlcj48Zm9yZWlnbi1rZXlzPjxrZXkgYXBwPSJFTiIgZGIt
aWQ9ImEwcDA5MHZmMXZlMHBxZWF0ZHE1OTI5ZHR6OXJ4dDBld3R3ZSIgdGltZXN0YW1wPSIxNjM1
MTIzMjkwIj4yMjwva2V5PjwvZm9yZWlnbi1rZXlzPjxyZWYtdHlwZSBuYW1lPSJKb3VybmFsIEFy
dGljbGUiPjE3PC9yZWYtdHlwZT48Y29udHJpYnV0b3JzPjxhdXRob3JzPjxhdXRob3I+RGkgUGll
cnJvLCBNaWNoZWxlPC9hdXRob3I+PGF1dGhvcj5DaGVuZywgUnlhbiBSPC9hdXRob3I+PGF1dGhv
cj5BaWRlbiwgRXJleiBMaWViZXJtYW48L2F1dGhvcj48YXV0aG9yPldvbHluZXMsIFBldGVyIEc8
L2F1dGhvcj48YXV0aG9yPk9udWNoaWMsIEpvc8OpIE48L2F1dGhvcj48L2F1dGhvcnM+PC9jb250
cmlidXRvcnM+PHRpdGxlcz48dGl0bGU+RGUgbm92byBwcmVkaWN0aW9uIG9mIGh1bWFuIGNocm9t
b3NvbWUgc3RydWN0dXJlczogRXBpZ2VuZXRpYyBtYXJraW5nIHBhdHRlcm5zIGVuY29kZSBnZW5v
bWUgYXJjaGl0ZWN0dXJlPC90aXRsZT48c2Vjb25kYXJ5LXRpdGxlPlByb2NlZWRpbmdzIG9mIHRo
ZSBOYXRpb25hbCBBY2FkZW15IG9mIFNjaWVuY2VzPC9zZWNvbmRhcnktdGl0bGU+PC90aXRsZXM+
PHBlcmlvZGljYWw+PGZ1bGwtdGl0bGU+UHJvY2VlZGluZ3Mgb2YgdGhlIE5hdGlvbmFsIEFjYWRl
bXkgb2YgU2NpZW5jZXM8L2Z1bGwtdGl0bGU+PC9wZXJpb2RpY2FsPjxwYWdlcz4xMjEyNi0xMjEz
MTwvcGFnZXM+PHZvbHVtZT4xMTQ8L3ZvbHVtZT48bnVtYmVyPjQ2PC9udW1iZXI+PGRhdGVzPjx5
ZWFyPjIwMTc8L3llYXI+PC9kYXRlcz48aXNibj4wMDI3LTg0MjQ8L2lzYm4+PHVybHM+PC91cmxz
PjwvcmVjb3JkPjwvQ2l0ZT48Q2l0ZT48QXV0aG9yPkRpIFBpZXJybzwvQXV0aG9yPjxZZWFyPjIw
MTg8L1llYXI+PFJlY051bT4yMzwvUmVjTnVtPjxyZWNvcmQ+PHJlYy1udW1iZXI+MjM8L3JlYy1u
dW1iZXI+PGZvcmVpZ24ta2V5cz48a2V5IGFwcD0iRU4iIGRiLWlkPSJhMHAwOTB2ZjF2ZTBwcWVh
dGRxNTkyOWR0ejlyeHQwZXd0d2UiIHRpbWVzdGFtcD0iMTYzNTEyMzI5MyI+MjM8L2tleT48L2Zv
cmVpZ24ta2V5cz48cmVmLXR5cGUgbmFtZT0iSm91cm5hbCBBcnRpY2xlIj4xNzwvcmVmLXR5cGU+
PGNvbnRyaWJ1dG9ycz48YXV0aG9ycz48YXV0aG9yPkRpIFBpZXJybywgTWljaGVsZTwvYXV0aG9y
PjxhdXRob3I+UG90b3lhbiwgRGF2aXQgQTwvYXV0aG9yPjxhdXRob3I+V29seW5lcywgUGV0ZXIg
RzwvYXV0aG9yPjxhdXRob3I+T251Y2hpYywgSm9zw6kgTjwvYXV0aG9yPjwvYXV0aG9ycz48L2Nv
bnRyaWJ1dG9ycz48dGl0bGVzPjx0aXRsZT5Bbm9tYWxvdXMgZGlmZnVzaW9uLCBzcGF0aWFsIGNv
aGVyZW5jZSwgYW5kIHZpc2NvZWxhc3RpY2l0eSBmcm9tIHRoZSBlbmVyZ3kgbGFuZHNjYXBlIG9m
IGh1bWFuIGNocm9tb3NvbWVzPC90aXRsZT48c2Vjb25kYXJ5LXRpdGxlPlByb2NlZWRpbmdzIG9m
IHRoZSBOYXRpb25hbCBBY2FkZW15IG9mIFNjaWVuY2VzPC9zZWNvbmRhcnktdGl0bGU+PC90aXRs
ZXM+PHBlcmlvZGljYWw+PGZ1bGwtdGl0bGU+UHJvY2VlZGluZ3Mgb2YgdGhlIE5hdGlvbmFsIEFj
YWRlbXkgb2YgU2NpZW5jZXM8L2Z1bGwtdGl0bGU+PC9wZXJpb2RpY2FsPjxwYWdlcz43NzUzLTc3
NTg8L3BhZ2VzPjx2b2x1bWU+MTE1PC92b2x1bWU+PG51bWJlcj4zMDwvbnVtYmVyPjxkYXRlcz48
eWVhcj4yMDE4PC95ZWFyPjwvZGF0ZXM+PGlzYm4+MDAyNy04NDI0PC9pc2JuPjx1cmxzPjwvdXJs
cz48L3JlY29yZD48L0NpdGU+PENpdGU+PEF1dGhvcj5Db250ZTwvQXV0aG9yPjxZZWFyPjIwMjA8
L1llYXI+PFJlY051bT40MDwvUmVjTnVtPjxyZWNvcmQ+PHJlYy1udW1iZXI+NDA8L3JlYy1udW1i
ZXI+PGZvcmVpZ24ta2V5cz48a2V5IGFwcD0iRU4iIGRiLWlkPSJhMHAwOTB2ZjF2ZTBwcWVhdGRx
NTkyOWR0ejlyeHQwZXd0d2UiIHRpbWVzdGFtcD0iMTYzNTY5MDMwMyI+NDA8L2tleT48L2ZvcmVp
Z24ta2V5cz48cmVmLXR5cGUgbmFtZT0iSm91cm5hbCBBcnRpY2xlIj4xNzwvcmVmLXR5cGU+PGNv
bnRyaWJ1dG9ycz48YXV0aG9ycz48YXV0aG9yPkNvbnRlLCBNYXR0aWE8L2F1dGhvcj48YXV0aG9y
PkZpb3JpbGxvLCBMdWNhPC9hdXRob3I+PGF1dGhvcj5CaWFuY28sIFNpbW9uYTwvYXV0aG9yPjxh
dXRob3I+Q2hpYXJpZWxsbywgQW5kcmVhIE08L2F1dGhvcj48YXV0aG9yPkVzcG9zaXRvLCBBbmRy
ZWE8L2F1dGhvcj48YXV0aG9yPk5pY29kZW1pLCBNYXJpbzwvYXV0aG9yPjwvYXV0aG9ycz48L2Nv
bnRyaWJ1dG9ycz48dGl0bGVzPjx0aXRsZT5Qb2x5bWVyIHBoeXNpY3MgaW5kaWNhdGVzIGNocm9t
YXRpbiBmb2xkaW5nIHZhcmlhYmlsaXR5IGFjcm9zcyBzaW5nbGUtY2VsbHMgcmVzdWx0cyBmcm9t
IHN0YXRlIGRlZ2VuZXJhY3kgaW4gcGhhc2Ugc2VwYXJhdGlvbjwvdGl0bGU+PHNlY29uZGFyeS10
aXRsZT5OYXR1cmUgY29tbXVuaWNhdGlvbnM8L3NlY29uZGFyeS10aXRsZT48L3RpdGxlcz48cGVy
aW9kaWNhbD48ZnVsbC10aXRsZT5OYXR1cmUgY29tbXVuaWNhdGlvbnM8L2Z1bGwtdGl0bGU+PC9w
ZXJpb2RpY2FsPjxwYWdlcz4xLTEzPC9wYWdlcz48dm9sdW1lPjExPC92b2x1bWU+PG51bWJlcj4x
PC9udW1iZXI+PGRhdGVzPjx5ZWFyPjIwMjA8L3llYXI+PC9kYXRlcz48aXNibj4yMDQxLTE3MjM8
L2lzYm4+PHVybHM+PC91cmxzPjwvcmVjb3JkPjwvQ2l0ZT48Q2l0ZT48QXV0aG9yPldsYXNub3dv
bHNraTwvQXV0aG9yPjxZZWFyPjIwMjA8L1llYXI+PFJlY051bT45MTwvUmVjTnVtPjxyZWNvcmQ+
PHJlYy1udW1iZXI+OTE8L3JlYy1udW1iZXI+PGZvcmVpZ24ta2V5cz48a2V5IGFwcD0iRU4iIGRi
LWlkPSJhMHAwOTB2ZjF2ZTBwcWVhdGRxNTkyOWR0ejlyeHQwZXd0d2UiIHRpbWVzdGFtcD0iMTY0
OTM4MTE0NSI+OTE8L2tleT48L2ZvcmVpZ24ta2V5cz48cmVmLXR5cGUgbmFtZT0iSm91cm5hbCBB
cnRpY2xlIj4xNzwvcmVmLXR5cGU+PGNvbnRyaWJ1dG9ycz48YXV0aG9ycz48YXV0aG9yPldsYXNu
b3dvbHNraSwgTWljaGFsPC9hdXRob3I+PGF1dGhvcj5TYWRvd3NraSwgTWljaGFsPC9hdXRob3I+
PGF1dGhvcj5DemFybm90YSwgVHltb248L2F1dGhvcj48YXV0aG9yPkpvZGtvd3NrYSwgS2Fyb2xp
bmE8L2F1dGhvcj48YXV0aG9yPlN6YWxhaiwgUHJ6ZW15c2xhdzwvYXV0aG9yPjxhdXRob3I+VGFu
ZywgWmhvbmdodWk8L2F1dGhvcj48YXV0aG9yPlJ1YW4sIFlpanVuPC9hdXRob3I+PGF1dGhvcj5Q
bGV3Y3p5bnNraSwgRGFyaXVzejwvYXV0aG9yPjwvYXV0aG9ycz48L2NvbnRyaWJ1dG9ycz48dGl0
bGVzPjx0aXRsZT4zRC1HTk9NRSAyLjA6IGEgdGhyZWUtZGltZW5zaW9uYWwgZ2Vub21lIG1vZGVs
aW5nIGVuZ2luZSBmb3IgcHJlZGljdGluZyBzdHJ1Y3R1cmFsIHZhcmlhdGlvbi1kcml2ZW4gYWx0
ZXJhdGlvbnMgb2YgY2hyb21hdGluIHNwYXRpYWwgc3RydWN0dXJlIGluIHRoZSBodW1hbiBnZW5v
bWU8L3RpdGxlPjxzZWNvbmRhcnktdGl0bGU+TnVjbGVpYyBBY2lkcyBSZXNlYXJjaDwvc2Vjb25k
YXJ5LXRpdGxlPjwvdGl0bGVzPjxwZXJpb2RpY2FsPjxmdWxsLXRpdGxlPk51Y2xlaWMgYWNpZHMg
cmVzZWFyY2g8L2Z1bGwtdGl0bGU+PC9wZXJpb2RpY2FsPjxwYWdlcz5XMTcwLVcxNzY8L3BhZ2Vz
Pjx2b2x1bWU+NDg8L3ZvbHVtZT48bnVtYmVyPlcxPC9udW1iZXI+PGRhdGVzPjx5ZWFyPjIwMjA8
L3llYXI+PC9kYXRlcz48aXNibj4wMzA1LTEwNDg8L2lzYm4+PHVybHM+PC91cmxzPjwvcmVjb3Jk
PjwvQ2l0ZT48Q2l0ZT48QXV0aG9yPlRqb25nPC9BdXRob3I+PFllYXI+MjAxNjwvWWVhcj48UmVj
TnVtPjIxNDwvUmVjTnVtPjxyZWNvcmQ+PHJlYy1udW1iZXI+MjE0PC9yZWMtbnVtYmVyPjxmb3Jl
aWduLWtleXM+PGtleSBhcHA9IkVOIiBkYi1pZD0iYTBwMDkwdmYxdmUwcHFlYXRkcTU5MjlkdHo5
cnh0MGV3dHdlIiB0aW1lc3RhbXA9IjE2NjM4NjQyMzQiPjIxNDwva2V5PjwvZm9yZWlnbi1rZXlz
PjxyZWYtdHlwZSBuYW1lPSJKb3VybmFsIEFydGljbGUiPjE3PC9yZWYtdHlwZT48Y29udHJpYnV0
b3JzPjxhdXRob3JzPjxhdXRob3I+VGpvbmcsIEguPC9hdXRob3I+PGF1dGhvcj5MaSwgVy48L2F1
dGhvcj48YXV0aG9yPkthbGhvciwgUi48L2F1dGhvcj48YXV0aG9yPkRhaSwgQy48L2F1dGhvcj48
YXV0aG9yPkhhbywgUy48L2F1dGhvcj48YXV0aG9yPkdvbmcsIEsuPC9hdXRob3I+PGF1dGhvcj5a
aG91LCBZLjwvYXV0aG9yPjxhdXRob3I+TGksIEguPC9hdXRob3I+PGF1dGhvcj5aaG91LCBYLiBK
LjwvYXV0aG9yPjxhdXRob3I+R3JvcywgTS4gQS48L2F1dGhvcj48L2F1dGhvcnM+PC9jb250cmli
dXRvcnM+PHRpdGxlcz48dGl0bGU+UG9wdWxhdGlvbi1iYXNlZCAzRCBnZW5vbWUgc3RydWN0dXJl
IGFuYWx5c2lzIHJldmVhbHMgZHJpdmluZyBmb3JjZXMgaW4gc3BhdGlhbCBnZW5vbWUgb3JnYW5p
emF0aW9uPC90aXRsZT48c2Vjb25kYXJ5LXRpdGxlPlByb2MgTmF0bCBBY2FkIFNjaTwvc2Vjb25k
YXJ5LXRpdGxlPjwvdGl0bGVzPjxwZXJpb2RpY2FsPjxmdWxsLXRpdGxlPlByb2MgTmF0bCBBY2Fk
IFNjaTwvZnVsbC10aXRsZT48L3BlcmlvZGljYWw+PHZvbHVtZT4xMTM8L3ZvbHVtZT48ZGF0ZXM+
PHllYXI+MjAxNjwveWVhcj48cHViLWRhdGVzPjxkYXRlPjIwMTYvLzwvZGF0ZT48L3B1Yi1kYXRl
cz48L2RhdGVzPjx1cmxzPjxyZWxhdGVkLXVybHM+PHVybD5odHRwczovL2RvaS5vcmcvMTAuMTA3
My9wbmFzLjE1MTI1NzcxMTM8L3VybD48L3JlbGF0ZWQtdXJscz48L3VybHM+PGVsZWN0cm9uaWMt
cmVzb3VyY2UtbnVtPjEwLjEwNzMvcG5hcy4xNTEyNTc3MTEzPC9lbGVjdHJvbmljLXJlc291cmNl
LW51bT48L3JlY29yZD48L0NpdGU+PC9FbmROb3RlPn==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(Conte et al., 2020; Di Pierro et al., 2017; Di Pierro et al., 2018; Tjong et al., 2016; Wlasnowolski et al., 2020)</w:t>
      </w:r>
      <w:r>
        <w:rPr>
          <w:rFonts w:ascii="Times New Roman" w:hAnsi="Times New Roman" w:cs="Times New Roman"/>
        </w:rPr>
        <w:fldChar w:fldCharType="end"/>
      </w:r>
      <w:r w:rsidRPr="00861B64">
        <w:rPr>
          <w:rFonts w:ascii="Times New Roman" w:hAnsi="Times New Roman" w:cs="Times New Roman"/>
        </w:rPr>
        <w:t xml:space="preserve">.  However, there are usually multiple possible theoretical ensembles that could fit the population average, so without single cell measurements for </w:t>
      </w:r>
      <w:r w:rsidRPr="00861B64">
        <w:rPr>
          <w:rFonts w:ascii="Times New Roman" w:hAnsi="Times New Roman" w:cs="Times New Roman"/>
        </w:rPr>
        <w:lastRenderedPageBreak/>
        <w:t xml:space="preserve">comparison, it is difficult to know whether models derived from bulk data capture the variation present in true biological systems. To resolve this issue, researchers have started to develop single-cell counterparts of Hi-C and related techniques </w:t>
      </w:r>
      <w:r>
        <w:rPr>
          <w:rFonts w:ascii="Times New Roman" w:hAnsi="Times New Roman" w:cs="Times New Roman"/>
        </w:rPr>
        <w:fldChar w:fldCharType="begin">
          <w:fldData xml:space="preserve">PEVuZE5vdGU+PENpdGU+PEF1dGhvcj5SYW1hbmk8L0F1dGhvcj48WWVhcj4yMDE3PC9ZZWFyPjxS
ZWNOdW0+NTA8L1JlY051bT48RGlzcGxheVRleHQ+KEFycmFzdGlhIGV0IGFsLiwgMjAyMTsgUmFt
YW5pIGV0IGFsLiwgMjAxNzsgVGFuIGV0IGFsLiwgMjAyMSk8L0Rpc3BsYXlUZXh0PjxyZWNvcmQ+
PHJlYy1udW1iZXI+NTA8L3JlYy1udW1iZXI+PGZvcmVpZ24ta2V5cz48a2V5IGFwcD0iRU4iIGRi
LWlkPSJhMHAwOTB2ZjF2ZTBwcWVhdGRxNTkyOWR0ejlyeHQwZXd0d2UiIHRpbWVzdGFtcD0iMTYz
NzQ0NDU4NiI+NTA8L2tleT48L2ZvcmVpZ24ta2V5cz48cmVmLXR5cGUgbmFtZT0iSm91cm5hbCBB
cnRpY2xlIj4xNzwvcmVmLXR5cGU+PGNvbnRyaWJ1dG9ycz48YXV0aG9ycz48YXV0aG9yPlJhbWFu
aSwgVmlqYXk8L2F1dGhvcj48YXV0aG9yPkRlbmcsIFhpbnhpYW48L2F1dGhvcj48YXV0aG9yPlFp
dSwgUnVvbGFuPC9hdXRob3I+PGF1dGhvcj5HdW5kZXJzb24sIEtldmluIEw8L2F1dGhvcj48YXV0
aG9yPlN0ZWVtZXJzLCBGcmFuayBKPC9hdXRob3I+PGF1dGhvcj5EaXN0ZWNoZSwgQ2hyaXN0aW5l
IE08L2F1dGhvcj48YXV0aG9yPk5vYmxlLCBXaWxsaWFtIFM8L2F1dGhvcj48YXV0aG9yPkR1YW4s
IFpoaWp1bjwvYXV0aG9yPjxhdXRob3I+U2hlbmR1cmUsIEpheTwvYXV0aG9yPjwvYXV0aG9ycz48
L2NvbnRyaWJ1dG9ycz48dGl0bGVzPjx0aXRsZT5NYXNzaXZlbHkgbXVsdGlwbGV4IHNpbmdsZS1j
ZWxsIEhpLUM8L3RpdGxlPjxzZWNvbmRhcnktdGl0bGU+TmF0dXJlIG1ldGhvZHM8L3NlY29uZGFy
eS10aXRsZT48L3RpdGxlcz48cGVyaW9kaWNhbD48ZnVsbC10aXRsZT5OYXR1cmUgbWV0aG9kczwv
ZnVsbC10aXRsZT48L3BlcmlvZGljYWw+PHBhZ2VzPjI2My0yNjY8L3BhZ2VzPjx2b2x1bWU+MTQ8
L3ZvbHVtZT48bnVtYmVyPjM8L251bWJlcj48ZGF0ZXM+PHllYXI+MjAxNzwveWVhcj48L2RhdGVz
Pjxpc2JuPjE1NDgtNzEwNTwvaXNibj48dXJscz48L3VybHM+PC9yZWNvcmQ+PC9DaXRlPjxDaXRl
PjxBdXRob3I+VGFuPC9BdXRob3I+PFllYXI+MjAyMTwvWWVhcj48UmVjTnVtPjUxPC9SZWNOdW0+
PHJlY29yZD48cmVjLW51bWJlcj41MTwvcmVjLW51bWJlcj48Zm9yZWlnbi1rZXlzPjxrZXkgYXBw
PSJFTiIgZGItaWQ9ImEwcDA5MHZmMXZlMHBxZWF0ZHE1OTI5ZHR6OXJ4dDBld3R3ZSIgdGltZXN0
YW1wPSIxNjM3NDQ0NTg5Ij41MTwva2V5PjwvZm9yZWlnbi1rZXlzPjxyZWYtdHlwZSBuYW1lPSJK
b3VybmFsIEFydGljbGUiPjE3PC9yZWYtdHlwZT48Y29udHJpYnV0b3JzPjxhdXRob3JzPjxhdXRo
b3I+VGFuLCBMb25nemhpPC9hdXRob3I+PGF1dGhvcj5NYSwgV2VucGluZzwvYXV0aG9yPjxhdXRo
b3I+V3UsIEhvbmdndWk8L2F1dGhvcj48YXV0aG9yPlpoZW5nLCBZaW5naHVpPC9hdXRob3I+PGF1
dGhvcj5YaW5nLCBEb25nPC9hdXRob3I+PGF1dGhvcj5DaGVuLCBSaXRjaGllPC9hdXRob3I+PGF1
dGhvcj5MaSwgWGlhbmc8L2F1dGhvcj48YXV0aG9yPkRhbGV5LCBOaWNob2xhczwvYXV0aG9yPjxh
dXRob3I+RGVpc3Nlcm90aCwgS2FybDwvYXV0aG9yPjxhdXRob3I+WGllLCBYIFN1bm5leTwvYXV0
aG9yPjwvYXV0aG9ycz48L2NvbnRyaWJ1dG9ycz48dGl0bGVzPjx0aXRsZT5DaGFuZ2VzIGluIGdl
bm9tZSBhcmNoaXRlY3R1cmUgYW5kIHRyYW5zY3JpcHRpb25hbCBkeW5hbWljcyBwcm9ncmVzcyBp
bmRlcGVuZGVudGx5IG9mIHNlbnNvcnkgZXhwZXJpZW5jZSBkdXJpbmcgcG9zdC1uYXRhbCBicmFp
biBkZXZlbG9wbWVudDwvdGl0bGU+PHNlY29uZGFyeS10aXRsZT5DZWxsPC9zZWNvbmRhcnktdGl0
bGU+PC90aXRsZXM+PHBlcmlvZGljYWw+PGZ1bGwtdGl0bGU+Q2VsbDwvZnVsbC10aXRsZT48L3Bl
cmlvZGljYWw+PHBhZ2VzPjc0MS03NTguIGUxNzwvcGFnZXM+PHZvbHVtZT4xODQ8L3ZvbHVtZT48
bnVtYmVyPjM8L251bWJlcj48ZGF0ZXM+PHllYXI+MjAyMTwveWVhcj48L2RhdGVzPjxpc2JuPjAw
OTItODY3NDwvaXNibj48dXJscz48L3VybHM+PC9yZWNvcmQ+PC9DaXRlPjxDaXRlPjxBdXRob3I+
QXJyYXN0aWE8L0F1dGhvcj48WWVhcj4yMDIxPC9ZZWFyPjxSZWNOdW0+NTI8L1JlY051bT48cmVj
b3JkPjxyZWMtbnVtYmVyPjUyPC9yZWMtbnVtYmVyPjxmb3JlaWduLWtleXM+PGtleSBhcHA9IkVO
IiBkYi1pZD0iYTBwMDkwdmYxdmUwcHFlYXRkcTU5MjlkdHo5cnh0MGV3dHdlIiB0aW1lc3RhbXA9
IjE2Mzc0NDQ1OTEiPjUyPC9rZXk+PC9mb3JlaWduLWtleXM+PHJlZi10eXBlIG5hbWU9IkpvdXJu
YWwgQXJ0aWNsZSI+MTc8L3JlZi10eXBlPjxjb250cmlidXRvcnM+PGF1dGhvcnM+PGF1dGhvcj5B
cnJhc3RpYSwgTWFyeSBWPC9hdXRob3I+PGF1dGhvcj5KYWNob3dpY3osIEpvYW5uYSBXPC9hdXRo
b3I+PGF1dGhvcj5PbGxpa2FpbmVuLCBOb2FoPC9hdXRob3I+PGF1dGhvcj5DdXJ0aXMsIE1hdHRo
ZXcgUzwvYXV0aG9yPjxhdXRob3I+TGFpLCBDaGFybG90dGU8L2F1dGhvcj48YXV0aG9yPlF1aW5v
ZG96LCBTb2ZpYSBBPC9hdXRob3I+PGF1dGhvcj5TZWxjaywgRGF2aWQgQTwvYXV0aG9yPjxhdXRo
b3I+SXNtYWdpbG92LCBSdXN0ZW0gRjwvYXV0aG9yPjxhdXRob3I+R3V0dG1hbiwgTWl0Y2hlbGw8
L2F1dGhvcj48L2F1dGhvcnM+PC9jb250cmlidXRvcnM+PHRpdGxlcz48dGl0bGU+U2luZ2xlLWNl
bGwgbWVhc3VyZW1lbnQgb2YgaGlnaGVyLW9yZGVyIDNEIGdlbm9tZSBvcmdhbml6YXRpb24gd2l0
aCBzY1NQUklURTwvdGl0bGU+PHNlY29uZGFyeS10aXRsZT5OYXR1cmUgQmlvdGVjaG5vbG9neTwv
c2Vjb25kYXJ5LXRpdGxlPjwvdGl0bGVzPjxwZXJpb2RpY2FsPjxmdWxsLXRpdGxlPk5hdHVyZSBC
aW90ZWNobm9sb2d5PC9mdWxsLXRpdGxlPjwvcGVyaW9kaWNhbD48cGFnZXM+MS0xMDwvcGFnZXM+
PGRhdGVzPjx5ZWFyPjIwMjE8L3llYXI+PC9kYXRlcz48aXNibj4xNTQ2LTE2OTY8L2lzYm4+PHVy
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PEVuZE5vdGU+PENpdGU+PEF1dGhvcj5SYW1hbmk8L0F1dGhvcj48WWVhcj4yMDE3PC9ZZWFyPjxS
ZWNOdW0+NTA8L1JlY051bT48RGlzcGxheVRleHQ+KEFycmFzdGlhIGV0IGFsLiwgMjAyMTsgUmFt
YW5pIGV0IGFsLiwgMjAxNzsgVGFuIGV0IGFsLiwgMjAyMSk8L0Rpc3BsYXlUZXh0PjxyZWNvcmQ+
PHJlYy1udW1iZXI+NTA8L3JlYy1udW1iZXI+PGZvcmVpZ24ta2V5cz48a2V5IGFwcD0iRU4iIGRi
LWlkPSJhMHAwOTB2ZjF2ZTBwcWVhdGRxNTkyOWR0ejlyeHQwZXd0d2UiIHRpbWVzdGFtcD0iMTYz
NzQ0NDU4NiI+NTA8L2tleT48L2ZvcmVpZ24ta2V5cz48cmVmLXR5cGUgbmFtZT0iSm91cm5hbCBB
cnRpY2xlIj4xNzwvcmVmLXR5cGU+PGNvbnRyaWJ1dG9ycz48YXV0aG9ycz48YXV0aG9yPlJhbWFu
aSwgVmlqYXk8L2F1dGhvcj48YXV0aG9yPkRlbmcsIFhpbnhpYW48L2F1dGhvcj48YXV0aG9yPlFp
dSwgUnVvbGFuPC9hdXRob3I+PGF1dGhvcj5HdW5kZXJzb24sIEtldmluIEw8L2F1dGhvcj48YXV0
aG9yPlN0ZWVtZXJzLCBGcmFuayBKPC9hdXRob3I+PGF1dGhvcj5EaXN0ZWNoZSwgQ2hyaXN0aW5l
IE08L2F1dGhvcj48YXV0aG9yPk5vYmxlLCBXaWxsaWFtIFM8L2F1dGhvcj48YXV0aG9yPkR1YW4s
IFpoaWp1bjwvYXV0aG9yPjxhdXRob3I+U2hlbmR1cmUsIEpheTwvYXV0aG9yPjwvYXV0aG9ycz48
L2NvbnRyaWJ1dG9ycz48dGl0bGVzPjx0aXRsZT5NYXNzaXZlbHkgbXVsdGlwbGV4IHNpbmdsZS1j
ZWxsIEhpLUM8L3RpdGxlPjxzZWNvbmRhcnktdGl0bGU+TmF0dXJlIG1ldGhvZHM8L3NlY29uZGFy
eS10aXRsZT48L3RpdGxlcz48cGVyaW9kaWNhbD48ZnVsbC10aXRsZT5OYXR1cmUgbWV0aG9kczwv
ZnVsbC10aXRsZT48L3BlcmlvZGljYWw+PHBhZ2VzPjI2My0yNjY8L3BhZ2VzPjx2b2x1bWU+MTQ8
L3ZvbHVtZT48bnVtYmVyPjM8L251bWJlcj48ZGF0ZXM+PHllYXI+MjAxNzwveWVhcj48L2RhdGVz
Pjxpc2JuPjE1NDgtNzEwNTwvaXNibj48dXJscz48L3VybHM+PC9yZWNvcmQ+PC9DaXRlPjxDaXRl
PjxBdXRob3I+VGFuPC9BdXRob3I+PFllYXI+MjAyMTwvWWVhcj48UmVjTnVtPjUxPC9SZWNOdW0+
PHJlY29yZD48cmVjLW51bWJlcj41MTwvcmVjLW51bWJlcj48Zm9yZWlnbi1rZXlzPjxrZXkgYXBw
PSJFTiIgZGItaWQ9ImEwcDA5MHZmMXZlMHBxZWF0ZHE1OTI5ZHR6OXJ4dDBld3R3ZSIgdGltZXN0
YW1wPSIxNjM3NDQ0NTg5Ij41MTwva2V5PjwvZm9yZWlnbi1rZXlzPjxyZWYtdHlwZSBuYW1lPSJK
b3VybmFsIEFydGljbGUiPjE3PC9yZWYtdHlwZT48Y29udHJpYnV0b3JzPjxhdXRob3JzPjxhdXRo
b3I+VGFuLCBMb25nemhpPC9hdXRob3I+PGF1dGhvcj5NYSwgV2VucGluZzwvYXV0aG9yPjxhdXRo
b3I+V3UsIEhvbmdndWk8L2F1dGhvcj48YXV0aG9yPlpoZW5nLCBZaW5naHVpPC9hdXRob3I+PGF1
dGhvcj5YaW5nLCBEb25nPC9hdXRob3I+PGF1dGhvcj5DaGVuLCBSaXRjaGllPC9hdXRob3I+PGF1
dGhvcj5MaSwgWGlhbmc8L2F1dGhvcj48YXV0aG9yPkRhbGV5LCBOaWNob2xhczwvYXV0aG9yPjxh
dXRob3I+RGVpc3Nlcm90aCwgS2FybDwvYXV0aG9yPjxhdXRob3I+WGllLCBYIFN1bm5leTwvYXV0
aG9yPjwvYXV0aG9ycz48L2NvbnRyaWJ1dG9ycz48dGl0bGVzPjx0aXRsZT5DaGFuZ2VzIGluIGdl
bm9tZSBhcmNoaXRlY3R1cmUgYW5kIHRyYW5zY3JpcHRpb25hbCBkeW5hbWljcyBwcm9ncmVzcyBp
bmRlcGVuZGVudGx5IG9mIHNlbnNvcnkgZXhwZXJpZW5jZSBkdXJpbmcgcG9zdC1uYXRhbCBicmFp
biBkZXZlbG9wbWVudDwvdGl0bGU+PHNlY29uZGFyeS10aXRsZT5DZWxsPC9zZWNvbmRhcnktdGl0
bGU+PC90aXRsZXM+PHBlcmlvZGljYWw+PGZ1bGwtdGl0bGU+Q2VsbDwvZnVsbC10aXRsZT48L3Bl
cmlvZGljYWw+PHBhZ2VzPjc0MS03NTguIGUxNzwvcGFnZXM+PHZvbHVtZT4xODQ8L3ZvbHVtZT48
bnVtYmVyPjM8L251bWJlcj48ZGF0ZXM+PHllYXI+MjAyMTwveWVhcj48L2RhdGVzPjxpc2JuPjAw
OTItODY3NDwvaXNibj48dXJscz48L3VybHM+PC9yZWNvcmQ+PC9DaXRlPjxDaXRlPjxBdXRob3I+
QXJyYXN0aWE8L0F1dGhvcj48WWVhcj4yMDIxPC9ZZWFyPjxSZWNOdW0+NTI8L1JlY051bT48cmVj
b3JkPjxyZWMtbnVtYmVyPjUyPC9yZWMtbnVtYmVyPjxmb3JlaWduLWtleXM+PGtleSBhcHA9IkVO
IiBkYi1pZD0iYTBwMDkwdmYxdmUwcHFlYXRkcTU5MjlkdHo5cnh0MGV3dHdlIiB0aW1lc3RhbXA9
IjE2Mzc0NDQ1OTEiPjUyPC9rZXk+PC9mb3JlaWduLWtleXM+PHJlZi10eXBlIG5hbWU9IkpvdXJu
YWwgQXJ0aWNsZSI+MTc8L3JlZi10eXBlPjxjb250cmlidXRvcnM+PGF1dGhvcnM+PGF1dGhvcj5B
cnJhc3RpYSwgTWFyeSBWPC9hdXRob3I+PGF1dGhvcj5KYWNob3dpY3osIEpvYW5uYSBXPC9hdXRo
b3I+PGF1dGhvcj5PbGxpa2FpbmVuLCBOb2FoPC9hdXRob3I+PGF1dGhvcj5DdXJ0aXMsIE1hdHRo
ZXcgUzwvYXV0aG9yPjxhdXRob3I+TGFpLCBDaGFybG90dGU8L2F1dGhvcj48YXV0aG9yPlF1aW5v
ZG96LCBTb2ZpYSBBPC9hdXRob3I+PGF1dGhvcj5TZWxjaywgRGF2aWQgQTwvYXV0aG9yPjxhdXRo
b3I+SXNtYWdpbG92LCBSdXN0ZW0gRjwvYXV0aG9yPjxhdXRob3I+R3V0dG1hbiwgTWl0Y2hlbGw8
L2F1dGhvcj48L2F1dGhvcnM+PC9jb250cmlidXRvcnM+PHRpdGxlcz48dGl0bGU+U2luZ2xlLWNl
bGwgbWVhc3VyZW1lbnQgb2YgaGlnaGVyLW9yZGVyIDNEIGdlbm9tZSBvcmdhbml6YXRpb24gd2l0
aCBzY1NQUklURTwvdGl0bGU+PHNlY29uZGFyeS10aXRsZT5OYXR1cmUgQmlvdGVjaG5vbG9neTwv
c2Vjb25kYXJ5LXRpdGxlPjwvdGl0bGVzPjxwZXJpb2RpY2FsPjxmdWxsLXRpdGxlPk5hdHVyZSBC
aW90ZWNobm9sb2d5PC9mdWxsLXRpdGxlPjwvcGVyaW9kaWNhbD48cGFnZXM+MS0xMDwvcGFnZXM+
PGRhdGVzPjx5ZWFyPjIwMjE8L3llYXI+PC9kYXRlcz48aXNibj4xNTQ2LTE2OTY8L2lzYm4+PHVy
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(Arrastia et al., 2021; Ramani et al., 2017; Tan et al., 2021)</w:t>
      </w:r>
      <w:r>
        <w:rPr>
          <w:rFonts w:ascii="Times New Roman" w:hAnsi="Times New Roman" w:cs="Times New Roman"/>
        </w:rPr>
        <w:fldChar w:fldCharType="end"/>
      </w:r>
      <w:r w:rsidRPr="00861B64">
        <w:rPr>
          <w:rFonts w:ascii="Times New Roman" w:hAnsi="Times New Roman" w:cs="Times New Roman"/>
        </w:rPr>
        <w:t>. However, these single cell contact capture techniques often suffer from low coverage, which makes it difficult to characterize the structural heterogeneity within a particular cell-type.</w:t>
      </w:r>
    </w:p>
    <w:p w14:paraId="7C50D746" w14:textId="77777777" w:rsidR="00287D1E" w:rsidRPr="00861B64" w:rsidRDefault="00287D1E" w:rsidP="00287D1E">
      <w:pPr>
        <w:jc w:val="both"/>
        <w:rPr>
          <w:rFonts w:ascii="Times New Roman" w:hAnsi="Times New Roman" w:cs="Times New Roman"/>
        </w:rPr>
      </w:pPr>
    </w:p>
    <w:p w14:paraId="445F9CE7"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In contrast, oligonucleotide-based FISH imaging techniques have enabled the tracing of chromatin regions at high resolution in thousands of single cells </w:t>
      </w:r>
      <w:r>
        <w:rPr>
          <w:rFonts w:ascii="Times New Roman" w:hAnsi="Times New Roman" w:cs="Times New Roman"/>
        </w:rPr>
        <w:fldChar w:fldCharType="begin">
          <w:fldData xml:space="preserve">PEVuZE5vdGU+PENpdGU+PEF1dGhvcj5UYWtlaTwvQXV0aG9yPjxZZWFyPjIwMjE8L1llYXI+PFJl
Y051bT4yOTwvUmVjTnVtPjxEaXNwbGF5VGV4dD4oQmludHUgZXQgYWwuLCAyMDE4OyBNYXRlbyBl
dCBhbC4sIDIwMTk7IFNhd2ggZXQgYWwuLCAyMDIwOyBTdSBldCBhbC4sIDIwMjA7IFRha2VpIGV0
IGFsLiwgMjAyMTsgV2FuZyBldCBhbC4sIDIwMTYpPC9EaXNwbGF5VGV4dD48cmVjb3JkPjxyZWMt
bnVtYmVyPjI5PC9yZWMtbnVtYmVyPjxmb3JlaWduLWtleXM+PGtleSBhcHA9IkVOIiBkYi1pZD0i
YTBwMDkwdmYxdmUwcHFlYXRkcTU5MjlkdHo5cnh0MGV3dHdlIiB0aW1lc3RhbXA9IjE2MzUyNzE3
MDYiPjI5PC9rZXk+PC9mb3JlaWduLWtleXM+PHJlZi10eXBlIG5hbWU9IkpvdXJuYWwgQXJ0aWNs
ZSI+MTc8L3JlZi10eXBlPjxjb250cmlidXRvcnM+PGF1dGhvcnM+PGF1dGhvcj5UYWtlaSwgWW9k
YWk8L2F1dGhvcj48YXV0aG9yPlpoZW5nLCBTaGl3ZWk8L2F1dGhvcj48YXV0aG9yPll1biwgSmlu
YTwvYXV0aG9yPjxhdXRob3I+U2hhaCwgU2hlZWw8L2F1dGhvcj48YXV0aG9yPlBpZXJzb24sIE5p
Y288L2F1dGhvcj48YXV0aG9yPldoaXRlLCBKb25hdGhhbjwvYXV0aG9yPjxhdXRob3I+U2NoaW5k
bGVyLCBTaW1vbmU8L2F1dGhvcj48YXV0aG9yPlRpc2NoYmlyZWssIENhcnN0ZW4gSDwvYXV0aG9y
PjxhdXRob3I+WXVhbiwgR3VvLUNoZW5nPC9hdXRob3I+PGF1dGhvcj5DYWksIExvbmc8L2F1dGhv
cj48L2F1dGhvcnM+PC9jb250cmlidXRvcnM+PHRpdGxlcz48dGl0bGU+U2luZ2xlLWNlbGwgbnVj
bGVhciBhcmNoaXRlY3R1cmUgYWNyb3NzIGNlbGwgdHlwZXMgaW4gdGhlIG1vdXNlIGJyYWluPC90
aXRsZT48c2Vjb25kYXJ5LXRpdGxlPlNjaWVuY2U8L3NlY29uZGFyeS10aXRsZT48L3RpdGxlcz48
cGVyaW9kaWNhbD48ZnVsbC10aXRsZT5TY2llbmNlPC9mdWxsLXRpdGxlPjwvcGVyaW9kaWNhbD48
cGFnZXM+ZWFiajE5NjY8L3BhZ2VzPjxkYXRlcz48eWVhcj4yMDIxPC95ZWFyPjwvZGF0ZXM+PGlz
Ym4+MDAzNi04MDc1PC9pc2JuPjx1cmxzPjwvdXJscz48L3JlY29yZD48L0NpdGU+PENpdGU+PEF1
dGhvcj5XYW5nPC9BdXRob3I+PFllYXI+MjAxNjwvWWVhcj48UmVjTnVtPjI8L1JlY051bT48cmVj
b3JkPjxyZWMtbnVtYmVyPjI8L3JlYy1udW1iZXI+PGZvcmVpZ24ta2V5cz48a2V5IGFwcD0iRU4i
IGRiLWlkPSJhMHAwOTB2ZjF2ZTBwcWVhdGRxNTkyOWR0ejlyeHQwZXd0d2UiIHRpbWVzdGFtcD0i
MTYzNDE0MDMyNSI+Mjwva2V5PjwvZm9yZWlnbi1rZXlzPjxyZWYtdHlwZSBuYW1lPSJKb3VybmFs
IEFydGljbGUiPjE3PC9yZWYtdHlwZT48Y29udHJpYnV0b3JzPjxhdXRob3JzPjxhdXRob3I+V2Fu
ZywgU2l5dWFuPC9hdXRob3I+PGF1dGhvcj5TdSwgSnVuLUhhbjwvYXV0aG9yPjxhdXRob3I+QmVs
aXZlYXUsIEJyaWFuIEo8L2F1dGhvcj48YXV0aG9yPkJpbnR1LCBCb2dkYW48L2F1dGhvcj48YXV0
aG9yPk1vZmZpdHQsIEplZmZyZXkgUjwvYXV0aG9yPjxhdXRob3I+V3UsIENoYW8tdGluZzwvYXV0
aG9yPjxhdXRob3I+Wmh1YW5nLCBYaWFvd2VpPC9hdXRob3I+PC9hdXRob3JzPjwvY29udHJpYnV0
b3JzPjx0aXRsZXM+PHRpdGxlPlNwYXRpYWwgb3JnYW5pemF0aW9uIG9mIGNocm9tYXRpbiBkb21h
aW5zIGFuZCBjb21wYXJ0bWVudHMgaW4gc2luZ2xlIGNocm9tb3NvbWVzPC90aXRsZT48c2Vjb25k
YXJ5LXRpdGxlPlNjaWVuY2U8L3NlY29uZGFyeS10aXRsZT48L3RpdGxlcz48cGVyaW9kaWNhbD48
ZnVsbC10aXRsZT5TY2llbmNlPC9mdWxsLXRpdGxlPjwvcGVyaW9kaWNhbD48cGFnZXM+NTk4LTYw
MjwvcGFnZXM+PHZvbHVtZT4zNTM8L3ZvbHVtZT48bnVtYmVyPjYyOTk8L251bWJlcj48ZGF0ZXM+
PHllYXI+MjAxNjwveWVhcj48L2RhdGVzPjxpc2JuPjAwMzYtODA3NTwvaXNibj48dXJscz48L3Vy
bHM+PC9yZWNvcmQ+PC9DaXRlPjxDaXRlPjxBdXRob3I+QmludHU8L0F1dGhvcj48WWVhcj4yMDE4
PC9ZZWFyPjxSZWNOdW0+MTwvUmVjTnVtPjxyZWNvcmQ+PHJlYy1udW1iZXI+MTwvcmVjLW51bWJl
cj48Zm9yZWlnbi1rZXlzPjxrZXkgYXBwPSJFTiIgZGItaWQ9ImEwcDA5MHZmMXZlMHBxZWF0ZHE1
OTI5ZHR6OXJ4dDBld3R3ZSIgdGltZXN0YW1wPSIxNjMzNjYzNjk4Ij4xPC9rZXk+PC9mb3JlaWdu
LWtleXM+PHJlZi10eXBlIG5hbWU9IkpvdXJuYWwgQXJ0aWNsZSI+MTc8L3JlZi10eXBlPjxjb250
cmlidXRvcnM+PGF1dGhvcnM+PGF1dGhvcj5CaW50dSwgQm9nZGFuPC9hdXRob3I+PGF1dGhvcj5N
YXRlbywgTGVzbGllIEouPC9hdXRob3I+PGF1dGhvcj5TdSwgSnVuLUhhbjwvYXV0aG9yPjxhdXRo
b3I+U2lubm90dC1Bcm1zdHJvbmcsIE5pY2hvbGFzIEEuPC9hdXRob3I+PGF1dGhvcj5QYXJrZXIs
IE1pcmFlPC9hdXRob3I+PGF1dGhvcj5LaW5yb3QsIFNlb248L2F1dGhvcj48YXV0aG9yPllhbWF5
YSwgS2VpPC9hdXRob3I+PGF1dGhvcj5Cb2V0dGlnZXIsIEFsaXN0YWlyIE4uPC9hdXRob3I+PGF1
dGhvcj5aaHVhbmcsIFhpYW93ZWk8L2F1dGhvcj48L2F1dGhvcnM+PC9jb250cmlidXRvcnM+PHRp
dGxlcz48dGl0bGU+U3VwZXItcmVzb2x1dGlvbiBjaHJvbWF0aW4gdHJhY2luZyByZXZlYWxzIGRv
bWFpbnMgYW5kIGNvb3BlcmF0aXZlIGludGVyYWN0aW9ucyBpbiBzaW5nbGUgY2VsbHM8L3RpdGxl
PjxzZWNvbmRhcnktdGl0bGU+U2NpZW5jZTwvc2Vjb25kYXJ5LXRpdGxlPjwvdGl0bGVzPjxwZXJp
b2RpY2FsPjxmdWxsLXRpdGxlPlNjaWVuY2U8L2Z1bGwtdGl0bGU+PC9wZXJpb2RpY2FsPjxwYWdl
cz5lYWF1MTc4MzwvcGFnZXM+PHZvbHVtZT4zNjI8L3ZvbHVtZT48bnVtYmVyPjY0MTM8L251bWJl
cj48ZGF0ZXM+PHllYXI+MjAxODwveWVhcj48L2RhdGVzPjxwdWJsaXNoZXI+QW1lcmljYW4gQXNz
b2NpYXRpb24gZm9yIHRoZSBBZHZhbmNlbWVudCBvZiBTY2llbmNlIChBQUFTKTwvcHVibGlzaGVy
Pjxpc2JuPjAwMzYtODA3NTwvaXNibj48dXJscz48cmVsYXRlZC11cmxzPjx1cmw+aHR0cHM6Ly9k
eC5kb2kub3JnLzEwLjExMjYvc2NpZW5jZS5hYXUxNzgzPC91cmw+PC9yZWxhdGVkLXVybHM+PC91
cmxzPjxlbGVjdHJvbmljLXJlc291cmNlLW51bT4xMC4xMTI2L3NjaWVuY2UuYWF1MTc4MzwvZWxl
Y3Ryb25pYy1yZXNvdXJjZS1udW0+PC9yZWNvcmQ+PC9DaXRlPjxDaXRlPjxBdXRob3I+U3U8L0F1
dGhvcj48WWVhcj4yMDIwPC9ZZWFyPjxSZWNOdW0+MzwvUmVjTnVtPjxyZWNvcmQ+PHJlYy1udW1i
ZXI+MzwvcmVjLW51bWJlcj48Zm9yZWlnbi1rZXlzPjxrZXkgYXBwPSJFTiIgZGItaWQ9ImEwcDA5
MHZmMXZlMHBxZWF0ZHE1OTI5ZHR6OXJ4dDBld3R3ZSIgdGltZXN0YW1wPSIxNjM0MTQwMzc4Ij4z
PC9rZXk+PC9mb3JlaWduLWtleXM+PHJlZi10eXBlIG5hbWU9IkpvdXJuYWwgQXJ0aWNsZSI+MTc8
L3JlZi10eXBlPjxjb250cmlidXRvcnM+PGF1dGhvcnM+PGF1dGhvcj5TdSwgSnVuLUhhbjwvYXV0
aG9yPjxhdXRob3I+WmhlbmcsIFB1PC9hdXRob3I+PGF1dGhvcj5LaW5yb3QsIFNlb24gUzwvYXV0
aG9yPjxhdXRob3I+QmludHUsIEJvZ2RhbjwvYXV0aG9yPjxhdXRob3I+Wmh1YW5nLCBYaWFvd2Vp
PC9hdXRob3I+PC9hdXRob3JzPjwvY29udHJpYnV0b3JzPjx0aXRsZXM+PHRpdGxlPkdlbm9tZS1z
Y2FsZSBpbWFnaW5nIG9mIHRoZSAzRCBvcmdhbml6YXRpb24gYW5kIHRyYW5zY3JpcHRpb25hbCBh
Y3Rpdml0eSBvZiBjaHJvbWF0aW48L3RpdGxlPjxzZWNvbmRhcnktdGl0bGU+Q2VsbDwvc2Vjb25k
YXJ5LXRpdGxlPjwvdGl0bGVzPjxwZXJpb2RpY2FsPjxmdWxsLXRpdGxlPkNlbGw8L2Z1bGwtdGl0
bGU+PC9wZXJpb2RpY2FsPjxwYWdlcz4xNjQxLTE2NTkuIGUyNjwvcGFnZXM+PHZvbHVtZT4xODI8
L3ZvbHVtZT48bnVtYmVyPjY8L251bWJlcj48ZGF0ZXM+PHllYXI+MjAyMDwveWVhcj48L2RhdGVz
Pjxpc2JuPjAwOTItODY3NDwvaXNibj48dXJscz48L3VybHM+PC9yZWNvcmQ+PC9DaXRlPjxDaXRl
PjxBdXRob3I+U2F3aDwvQXV0aG9yPjxZZWFyPjIwMjA8L1llYXI+PFJlY051bT4xNjwvUmVjTnVt
PjxyZWNvcmQ+PHJlYy1udW1iZXI+MTY8L3JlYy1udW1iZXI+PGZvcmVpZ24ta2V5cz48a2V5IGFw
cD0iRU4iIGRiLWlkPSJhMHAwOTB2ZjF2ZTBwcWVhdGRxNTkyOWR0ejlyeHQwZXd0d2UiIHRpbWVz
dGFtcD0iMTYzNDQyMzA3MSI+MTY8L2tleT48L2ZvcmVpZ24ta2V5cz48cmVmLXR5cGUgbmFtZT0i
Sm91cm5hbCBBcnRpY2xlIj4xNzwvcmVmLXR5cGU+PGNvbnRyaWJ1dG9ycz48YXV0aG9ycz48YXV0
aG9yPlNhd2gsIEFoaWx5YSBOPC9hdXRob3I+PGF1dGhvcj5TaGFmZXIsIE1heHdlbGwgRVI8L2F1
dGhvcj48YXV0aG9yPlN1LCBKdW4tSGFuPC9hdXRob3I+PGF1dGhvcj5aaHVhbmcsIFhpYW93ZWk8
L2F1dGhvcj48YXV0aG9yPldhbmcsIFNpeXVhbjwvYXV0aG9yPjxhdXRob3I+TWFuZ28sIFN1c2Fu
IEU8L2F1dGhvcj48L2F1dGhvcnM+PC9jb250cmlidXRvcnM+PHRpdGxlcz48dGl0bGU+TGFtaW5h
LWRlcGVuZGVudCBzdHJldGNoaW5nIGFuZCB1bmNvbnZlbnRpb25hbCBjaHJvbW9zb21lIGNvbXBh
cnRtZW50cyBpbiBlYXJseSBDLiBlbGVnYW5zIGVtYnJ5b3M8L3RpdGxlPjxzZWNvbmRhcnktdGl0
bGU+TW9sZWN1bGFyIGNlbGw8L3NlY29uZGFyeS10aXRsZT48L3RpdGxlcz48cGVyaW9kaWNhbD48
ZnVsbC10aXRsZT5Nb2xlY3VsYXIgY2VsbDwvZnVsbC10aXRsZT48L3BlcmlvZGljYWw+PHBhZ2Vz
Pjk2LTExMS4gZTY8L3BhZ2VzPjx2b2x1bWU+Nzg8L3ZvbHVtZT48bnVtYmVyPjE8L251bWJlcj48
ZGF0ZXM+PHllYXI+MjAyMDwveWVhcj48L2RhdGVzPjxpc2JuPjEwOTctMjc2NTwvaXNibj48dXJs
cz48L3VybHM+PC9yZWNvcmQ+PC9DaXRlPjxDaXRlPjxBdXRob3I+TWF0ZW88L0F1dGhvcj48WWVh
cj4yMDE5PC9ZZWFyPjxSZWNOdW0+MjY8L1JlY051bT48cmVjb3JkPjxyZWMtbnVtYmVyPjI2PC9y
ZWMtbnVtYmVyPjxmb3JlaWduLWtleXM+PGtleSBhcHA9IkVOIiBkYi1pZD0iYTBwMDkwdmYxdmUw
cHFlYXRkcTU5MjlkdHo5cnh0MGV3dHdlIiB0aW1lc3RhbXA9IjE2MzUyMjAxNzYiPjI2PC9rZXk+
PC9mb3JlaWduLWtleXM+PHJlZi10eXBlIG5hbWU9IkpvdXJuYWwgQXJ0aWNsZSI+MTc8L3JlZi10
eXBlPjxjb250cmlidXRvcnM+PGF1dGhvcnM+PGF1dGhvcj5NYXRlbywgTGVzbGllIEo8L2F1dGhv
cj48YXV0aG9yPk11cnBoeSwgU2Vkb25hIEU8L2F1dGhvcj48YXV0aG9yPkhhZm5lciwgQW50b25p
bmE8L2F1dGhvcj48YXV0aG9yPkNpbnF1aW5pLCBJc2FhYyBTPC9hdXRob3I+PGF1dGhvcj5XYWxr
ZXIsIENhcmx5IEE8L2F1dGhvcj48YXV0aG9yPkJvZXR0aWdlciwgQWxpc3RhaXIgTjwvYXV0aG9y
PjwvYXV0aG9ycz48L2NvbnRyaWJ1dG9ycz48dGl0bGVzPjx0aXRsZT5WaXN1YWxpemluZyBETkEg
Zm9sZGluZyBhbmQgUk5BIGluIGVtYnJ5b3MgYXQgc2luZ2xlLWNlbGwgcmVzb2x1dGlvbjwvdGl0
bGU+PHNlY29uZGFyeS10aXRsZT5OYXR1cmU8L3NlY29uZGFyeS10aXRsZT48L3RpdGxlcz48cGVy
aW9kaWNhbD48ZnVsbC10aXRsZT5OYXR1cmU8L2Z1bGwtdGl0bGU+PC9wZXJpb2RpY2FsPjxwYWdl
cz40OS01NDwvcGFnZXM+PHZvbHVtZT41Njg8L3ZvbHVtZT48bnVtYmVyPjc3NTA8L251bWJlcj48
ZGF0ZXM+PHllYXI+MjAxOTwveWVhcj48L2RhdGVzPjxpc2JuPjE0NzYtNDY4NzwvaXNibj48dXJs
cz48L3VybHM+PC9yZWNvcmQ+PC9DaXRlPjwvRW5kTm90ZT4A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PEVuZE5vdGU+PENpdGU+PEF1dGhvcj5UYWtlaTwvQXV0aG9yPjxZZWFyPjIwMjE8L1llYXI+PFJl
Y051bT4yOTwvUmVjTnVtPjxEaXNwbGF5VGV4dD4oQmludHUgZXQgYWwuLCAyMDE4OyBNYXRlbyBl
dCBhbC4sIDIwMTk7IFNhd2ggZXQgYWwuLCAyMDIwOyBTdSBldCBhbC4sIDIwMjA7IFRha2VpIGV0
IGFsLiwgMjAyMTsgV2FuZyBldCBhbC4sIDIwMTYpPC9EaXNwbGF5VGV4dD48cmVjb3JkPjxyZWMt
bnVtYmVyPjI5PC9yZWMtbnVtYmVyPjxmb3JlaWduLWtleXM+PGtleSBhcHA9IkVOIiBkYi1pZD0i
YTBwMDkwdmYxdmUwcHFlYXRkcTU5MjlkdHo5cnh0MGV3dHdlIiB0aW1lc3RhbXA9IjE2MzUyNzE3
MDYiPjI5PC9rZXk+PC9mb3JlaWduLWtleXM+PHJlZi10eXBlIG5hbWU9IkpvdXJuYWwgQXJ0aWNs
ZSI+MTc8L3JlZi10eXBlPjxjb250cmlidXRvcnM+PGF1dGhvcnM+PGF1dGhvcj5UYWtlaSwgWW9k
YWk8L2F1dGhvcj48YXV0aG9yPlpoZW5nLCBTaGl3ZWk8L2F1dGhvcj48YXV0aG9yPll1biwgSmlu
YTwvYXV0aG9yPjxhdXRob3I+U2hhaCwgU2hlZWw8L2F1dGhvcj48YXV0aG9yPlBpZXJzb24sIE5p
Y288L2F1dGhvcj48YXV0aG9yPldoaXRlLCBKb25hdGhhbjwvYXV0aG9yPjxhdXRob3I+U2NoaW5k
bGVyLCBTaW1vbmU8L2F1dGhvcj48YXV0aG9yPlRpc2NoYmlyZWssIENhcnN0ZW4gSDwvYXV0aG9y
PjxhdXRob3I+WXVhbiwgR3VvLUNoZW5nPC9hdXRob3I+PGF1dGhvcj5DYWksIExvbmc8L2F1dGhv
cj48L2F1dGhvcnM+PC9jb250cmlidXRvcnM+PHRpdGxlcz48dGl0bGU+U2luZ2xlLWNlbGwgbnVj
bGVhciBhcmNoaXRlY3R1cmUgYWNyb3NzIGNlbGwgdHlwZXMgaW4gdGhlIG1vdXNlIGJyYWluPC90
aXRsZT48c2Vjb25kYXJ5LXRpdGxlPlNjaWVuY2U8L3NlY29uZGFyeS10aXRsZT48L3RpdGxlcz48
cGVyaW9kaWNhbD48ZnVsbC10aXRsZT5TY2llbmNlPC9mdWxsLXRpdGxlPjwvcGVyaW9kaWNhbD48
cGFnZXM+ZWFiajE5NjY8L3BhZ2VzPjxkYXRlcz48eWVhcj4yMDIxPC95ZWFyPjwvZGF0ZXM+PGlz
Ym4+MDAzNi04MDc1PC9pc2JuPjx1cmxzPjwvdXJscz48L3JlY29yZD48L0NpdGU+PENpdGU+PEF1
dGhvcj5XYW5nPC9BdXRob3I+PFllYXI+MjAxNjwvWWVhcj48UmVjTnVtPjI8L1JlY051bT48cmVj
b3JkPjxyZWMtbnVtYmVyPjI8L3JlYy1udW1iZXI+PGZvcmVpZ24ta2V5cz48a2V5IGFwcD0iRU4i
IGRiLWlkPSJhMHAwOTB2ZjF2ZTBwcWVhdGRxNTkyOWR0ejlyeHQwZXd0d2UiIHRpbWVzdGFtcD0i
MTYzNDE0MDMyNSI+Mjwva2V5PjwvZm9yZWlnbi1rZXlzPjxyZWYtdHlwZSBuYW1lPSJKb3VybmFs
IEFydGljbGUiPjE3PC9yZWYtdHlwZT48Y29udHJpYnV0b3JzPjxhdXRob3JzPjxhdXRob3I+V2Fu
ZywgU2l5dWFuPC9hdXRob3I+PGF1dGhvcj5TdSwgSnVuLUhhbjwvYXV0aG9yPjxhdXRob3I+QmVs
aXZlYXUsIEJyaWFuIEo8L2F1dGhvcj48YXV0aG9yPkJpbnR1LCBCb2dkYW48L2F1dGhvcj48YXV0
aG9yPk1vZmZpdHQsIEplZmZyZXkgUjwvYXV0aG9yPjxhdXRob3I+V3UsIENoYW8tdGluZzwvYXV0
aG9yPjxhdXRob3I+Wmh1YW5nLCBYaWFvd2VpPC9hdXRob3I+PC9hdXRob3JzPjwvY29udHJpYnV0
b3JzPjx0aXRsZXM+PHRpdGxlPlNwYXRpYWwgb3JnYW5pemF0aW9uIG9mIGNocm9tYXRpbiBkb21h
aW5zIGFuZCBjb21wYXJ0bWVudHMgaW4gc2luZ2xlIGNocm9tb3NvbWVzPC90aXRsZT48c2Vjb25k
YXJ5LXRpdGxlPlNjaWVuY2U8L3NlY29uZGFyeS10aXRsZT48L3RpdGxlcz48cGVyaW9kaWNhbD48
ZnVsbC10aXRsZT5TY2llbmNlPC9mdWxsLXRpdGxlPjwvcGVyaW9kaWNhbD48cGFnZXM+NTk4LTYw
MjwvcGFnZXM+PHZvbHVtZT4zNTM8L3ZvbHVtZT48bnVtYmVyPjYyOTk8L251bWJlcj48ZGF0ZXM+
PHllYXI+MjAxNjwveWVhcj48L2RhdGVzPjxpc2JuPjAwMzYtODA3NTwvaXNibj48dXJscz48L3Vy
bHM+PC9yZWNvcmQ+PC9DaXRlPjxDaXRlPjxBdXRob3I+QmludHU8L0F1dGhvcj48WWVhcj4yMDE4
PC9ZZWFyPjxSZWNOdW0+MTwvUmVjTnVtPjxyZWNvcmQ+PHJlYy1udW1iZXI+MTwvcmVjLW51bWJl
cj48Zm9yZWlnbi1rZXlzPjxrZXkgYXBwPSJFTiIgZGItaWQ9ImEwcDA5MHZmMXZlMHBxZWF0ZHE1
OTI5ZHR6OXJ4dDBld3R3ZSIgdGltZXN0YW1wPSIxNjMzNjYzNjk4Ij4xPC9rZXk+PC9mb3JlaWdu
LWtleXM+PHJlZi10eXBlIG5hbWU9IkpvdXJuYWwgQXJ0aWNsZSI+MTc8L3JlZi10eXBlPjxjb250
cmlidXRvcnM+PGF1dGhvcnM+PGF1dGhvcj5CaW50dSwgQm9nZGFuPC9hdXRob3I+PGF1dGhvcj5N
YXRlbywgTGVzbGllIEouPC9hdXRob3I+PGF1dGhvcj5TdSwgSnVuLUhhbjwvYXV0aG9yPjxhdXRo
b3I+U2lubm90dC1Bcm1zdHJvbmcsIE5pY2hvbGFzIEEuPC9hdXRob3I+PGF1dGhvcj5QYXJrZXIs
IE1pcmFlPC9hdXRob3I+PGF1dGhvcj5LaW5yb3QsIFNlb248L2F1dGhvcj48YXV0aG9yPllhbWF5
YSwgS2VpPC9hdXRob3I+PGF1dGhvcj5Cb2V0dGlnZXIsIEFsaXN0YWlyIE4uPC9hdXRob3I+PGF1
dGhvcj5aaHVhbmcsIFhpYW93ZWk8L2F1dGhvcj48L2F1dGhvcnM+PC9jb250cmlidXRvcnM+PHRp
dGxlcz48dGl0bGU+U3VwZXItcmVzb2x1dGlvbiBjaHJvbWF0aW4gdHJhY2luZyByZXZlYWxzIGRv
bWFpbnMgYW5kIGNvb3BlcmF0aXZlIGludGVyYWN0aW9ucyBpbiBzaW5nbGUgY2VsbHM8L3RpdGxl
PjxzZWNvbmRhcnktdGl0bGU+U2NpZW5jZTwvc2Vjb25kYXJ5LXRpdGxlPjwvdGl0bGVzPjxwZXJp
b2RpY2FsPjxmdWxsLXRpdGxlPlNjaWVuY2U8L2Z1bGwtdGl0bGU+PC9wZXJpb2RpY2FsPjxwYWdl
cz5lYWF1MTc4MzwvcGFnZXM+PHZvbHVtZT4zNjI8L3ZvbHVtZT48bnVtYmVyPjY0MTM8L251bWJl
cj48ZGF0ZXM+PHllYXI+MjAxODwveWVhcj48L2RhdGVzPjxwdWJsaXNoZXI+QW1lcmljYW4gQXNz
b2NpYXRpb24gZm9yIHRoZSBBZHZhbmNlbWVudCBvZiBTY2llbmNlIChBQUFTKTwvcHVibGlzaGVy
Pjxpc2JuPjAwMzYtODA3NTwvaXNibj48dXJscz48cmVsYXRlZC11cmxzPjx1cmw+aHR0cHM6Ly9k
eC5kb2kub3JnLzEwLjExMjYvc2NpZW5jZS5hYXUxNzgzPC91cmw+PC9yZWxhdGVkLXVybHM+PC91
cmxzPjxlbGVjdHJvbmljLXJlc291cmNlLW51bT4xMC4xMTI2L3NjaWVuY2UuYWF1MTc4MzwvZWxl
Y3Ryb25pYy1yZXNvdXJjZS1udW0+PC9yZWNvcmQ+PC9DaXRlPjxDaXRlPjxBdXRob3I+U3U8L0F1
dGhvcj48WWVhcj4yMDIwPC9ZZWFyPjxSZWNOdW0+MzwvUmVjTnVtPjxyZWNvcmQ+PHJlYy1udW1i
ZXI+MzwvcmVjLW51bWJlcj48Zm9yZWlnbi1rZXlzPjxrZXkgYXBwPSJFTiIgZGItaWQ9ImEwcDA5
MHZmMXZlMHBxZWF0ZHE1OTI5ZHR6OXJ4dDBld3R3ZSIgdGltZXN0YW1wPSIxNjM0MTQwMzc4Ij4z
PC9rZXk+PC9mb3JlaWduLWtleXM+PHJlZi10eXBlIG5hbWU9IkpvdXJuYWwgQXJ0aWNsZSI+MTc8
L3JlZi10eXBlPjxjb250cmlidXRvcnM+PGF1dGhvcnM+PGF1dGhvcj5TdSwgSnVuLUhhbjwvYXV0
aG9yPjxhdXRob3I+WmhlbmcsIFB1PC9hdXRob3I+PGF1dGhvcj5LaW5yb3QsIFNlb24gUzwvYXV0
aG9yPjxhdXRob3I+QmludHUsIEJvZ2RhbjwvYXV0aG9yPjxhdXRob3I+Wmh1YW5nLCBYaWFvd2Vp
PC9hdXRob3I+PC9hdXRob3JzPjwvY29udHJpYnV0b3JzPjx0aXRsZXM+PHRpdGxlPkdlbm9tZS1z
Y2FsZSBpbWFnaW5nIG9mIHRoZSAzRCBvcmdhbml6YXRpb24gYW5kIHRyYW5zY3JpcHRpb25hbCBh
Y3Rpdml0eSBvZiBjaHJvbWF0aW48L3RpdGxlPjxzZWNvbmRhcnktdGl0bGU+Q2VsbDwvc2Vjb25k
YXJ5LXRpdGxlPjwvdGl0bGVzPjxwZXJpb2RpY2FsPjxmdWxsLXRpdGxlPkNlbGw8L2Z1bGwtdGl0
bGU+PC9wZXJpb2RpY2FsPjxwYWdlcz4xNjQxLTE2NTkuIGUyNjwvcGFnZXM+PHZvbHVtZT4xODI8
L3ZvbHVtZT48bnVtYmVyPjY8L251bWJlcj48ZGF0ZXM+PHllYXI+MjAyMDwveWVhcj48L2RhdGVz
Pjxpc2JuPjAwOTItODY3NDwvaXNibj48dXJscz48L3VybHM+PC9yZWNvcmQ+PC9DaXRlPjxDaXRl
PjxBdXRob3I+U2F3aDwvQXV0aG9yPjxZZWFyPjIwMjA8L1llYXI+PFJlY051bT4xNjwvUmVjTnVt
PjxyZWNvcmQ+PHJlYy1udW1iZXI+MTY8L3JlYy1udW1iZXI+PGZvcmVpZ24ta2V5cz48a2V5IGFw
cD0iRU4iIGRiLWlkPSJhMHAwOTB2ZjF2ZTBwcWVhdGRxNTkyOWR0ejlyeHQwZXd0d2UiIHRpbWVz
dGFtcD0iMTYzNDQyMzA3MSI+MTY8L2tleT48L2ZvcmVpZ24ta2V5cz48cmVmLXR5cGUgbmFtZT0i
Sm91cm5hbCBBcnRpY2xlIj4xNzwvcmVmLXR5cGU+PGNvbnRyaWJ1dG9ycz48YXV0aG9ycz48YXV0
aG9yPlNhd2gsIEFoaWx5YSBOPC9hdXRob3I+PGF1dGhvcj5TaGFmZXIsIE1heHdlbGwgRVI8L2F1
dGhvcj48YXV0aG9yPlN1LCBKdW4tSGFuPC9hdXRob3I+PGF1dGhvcj5aaHVhbmcsIFhpYW93ZWk8
L2F1dGhvcj48YXV0aG9yPldhbmcsIFNpeXVhbjwvYXV0aG9yPjxhdXRob3I+TWFuZ28sIFN1c2Fu
IEU8L2F1dGhvcj48L2F1dGhvcnM+PC9jb250cmlidXRvcnM+PHRpdGxlcz48dGl0bGU+TGFtaW5h
LWRlcGVuZGVudCBzdHJldGNoaW5nIGFuZCB1bmNvbnZlbnRpb25hbCBjaHJvbW9zb21lIGNvbXBh
cnRtZW50cyBpbiBlYXJseSBDLiBlbGVnYW5zIGVtYnJ5b3M8L3RpdGxlPjxzZWNvbmRhcnktdGl0
bGU+TW9sZWN1bGFyIGNlbGw8L3NlY29uZGFyeS10aXRsZT48L3RpdGxlcz48cGVyaW9kaWNhbD48
ZnVsbC10aXRsZT5Nb2xlY3VsYXIgY2VsbDwvZnVsbC10aXRsZT48L3BlcmlvZGljYWw+PHBhZ2Vz
Pjk2LTExMS4gZTY8L3BhZ2VzPjx2b2x1bWU+Nzg8L3ZvbHVtZT48bnVtYmVyPjE8L251bWJlcj48
ZGF0ZXM+PHllYXI+MjAyMDwveWVhcj48L2RhdGVzPjxpc2JuPjEwOTctMjc2NTwvaXNibj48dXJs
cz48L3VybHM+PC9yZWNvcmQ+PC9DaXRlPjxDaXRlPjxBdXRob3I+TWF0ZW88L0F1dGhvcj48WWVh
cj4yMDE5PC9ZZWFyPjxSZWNOdW0+MjY8L1JlY051bT48cmVjb3JkPjxyZWMtbnVtYmVyPjI2PC9y
ZWMtbnVtYmVyPjxmb3JlaWduLWtleXM+PGtleSBhcHA9IkVOIiBkYi1pZD0iYTBwMDkwdmYxdmUw
cHFlYXRkcTU5MjlkdHo5cnh0MGV3dHdlIiB0aW1lc3RhbXA9IjE2MzUyMjAxNzYiPjI2PC9rZXk+
PC9mb3JlaWduLWtleXM+PHJlZi10eXBlIG5hbWU9IkpvdXJuYWwgQXJ0aWNsZSI+MTc8L3JlZi10
eXBlPjxjb250cmlidXRvcnM+PGF1dGhvcnM+PGF1dGhvcj5NYXRlbywgTGVzbGllIEo8L2F1dGhv
cj48YXV0aG9yPk11cnBoeSwgU2Vkb25hIEU8L2F1dGhvcj48YXV0aG9yPkhhZm5lciwgQW50b25p
bmE8L2F1dGhvcj48YXV0aG9yPkNpbnF1aW5pLCBJc2FhYyBTPC9hdXRob3I+PGF1dGhvcj5XYWxr
ZXIsIENhcmx5IEE8L2F1dGhvcj48YXV0aG9yPkJvZXR0aWdlciwgQWxpc3RhaXIgTjwvYXV0aG9y
PjwvYXV0aG9ycz48L2NvbnRyaWJ1dG9ycz48dGl0bGVzPjx0aXRsZT5WaXN1YWxpemluZyBETkEg
Zm9sZGluZyBhbmQgUk5BIGluIGVtYnJ5b3MgYXQgc2luZ2xlLWNlbGwgcmVzb2x1dGlvbjwvdGl0
bGU+PHNlY29uZGFyeS10aXRsZT5OYXR1cmU8L3NlY29uZGFyeS10aXRsZT48L3RpdGxlcz48cGVy
aW9kaWNhbD48ZnVsbC10aXRsZT5OYXR1cmU8L2Z1bGwtdGl0bGU+PC9wZXJpb2RpY2FsPjxwYWdl
cz40OS01NDwvcGFnZXM+PHZvbHVtZT41Njg8L3ZvbHVtZT48bnVtYmVyPjc3NTA8L251bWJlcj48
ZGF0ZXM+PHllYXI+MjAxOTwveWVhcj48L2RhdGVzPjxpc2JuPjE0NzYtNDY4NzwvaXNibj48dXJs
cz48L3VybHM+PC9yZWNvcmQ+PC9DaXRlPjwvRW5kTm90ZT4A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(Bintu et al., 2018; Mateo et al., 2019; Sawh et al., 2020; Su et al., 2020; Takei et al., 2021; Wang et al., 2016)</w:t>
      </w:r>
      <w:r>
        <w:rPr>
          <w:rFonts w:ascii="Times New Roman" w:hAnsi="Times New Roman" w:cs="Times New Roman"/>
        </w:rPr>
        <w:fldChar w:fldCharType="end"/>
      </w:r>
      <w:r w:rsidRPr="00861B64">
        <w:rPr>
          <w:rFonts w:ascii="Times New Roman" w:hAnsi="Times New Roman" w:cs="Times New Roman"/>
        </w:rPr>
        <w:t xml:space="preserve">. These techniques can generate distance distribution maps between imaged points along a chromosome that resemble Hi-C contact maps. By analyzing these single-cell structures at different resolutions, recent studies have started to characterize the heterogeneity associated with the structural ensemble. For example, it has been revealed that the inactive chrX exhibits not only canonically expected compact structures but also more chromosome domain inter-mingling as compared to the active chrX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&lt;EndNote&gt;&lt;Cite&gt;&lt;Author&gt;Wang&lt;/Author&gt;&lt;Year&gt;2016&lt;/Year&gt;&lt;RecNum&gt;2&lt;/RecNum&gt;&lt;DisplayText&gt;(Wang et al., 2016)&lt;/DisplayText&gt;&lt;record&gt;&lt;rec-number&gt;2&lt;/rec-number&gt;&lt;foreign-keys&gt;&lt;key app="EN" db-id="a0p090vf1ve0pqeatdq5929dtz9rxt0ewtwe" timestamp="1634140325"&gt;2&lt;/key&gt;&lt;/foreign-keys&gt;&lt;ref-type name="Journal Article"&gt;17&lt;/ref-type&gt;&lt;contributors&gt;&lt;authors&gt;&lt;author&gt;Wang, Siyuan&lt;/author&gt;&lt;author&gt;Su, Jun-Han&lt;/author&gt;&lt;author&gt;Beliveau, Brian J&lt;/author&gt;&lt;author&gt;Bintu, Bogdan&lt;/author&gt;&lt;author&gt;Moffitt, Jeffrey R&lt;/author&gt;&lt;author&gt;Wu, Chao-ting&lt;/author&gt;&lt;author&gt;Zhuang, Xiaowei&lt;/author&gt;&lt;/authors&gt;&lt;/contributors&gt;&lt;titles&gt;&lt;title&gt;Spatial organization of chromatin domains and compartments in single chromosomes&lt;/title&gt;&lt;secondary-title&gt;Science&lt;/secondary-title&gt;&lt;/titles&gt;&lt;periodical&gt;&lt;full-title&gt;Science&lt;/full-title&gt;&lt;/periodical&gt;&lt;pages&gt;598-602&lt;/pages&gt;&lt;volume&gt;353&lt;/volume&gt;&lt;number&gt;6299&lt;/number&gt;&lt;dates&gt;&lt;year&gt;2016&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(Wang et al., 2016)</w:t>
      </w:r>
      <w:r>
        <w:rPr>
          <w:rFonts w:ascii="Times New Roman" w:hAnsi="Times New Roman" w:cs="Times New Roman"/>
        </w:rPr>
        <w:fldChar w:fldCharType="end"/>
      </w:r>
      <w:r w:rsidRPr="00861B64">
        <w:rPr>
          <w:rFonts w:ascii="Times New Roman" w:hAnsi="Times New Roman" w:cs="Times New Roman"/>
        </w:rPr>
        <w:t xml:space="preserve">. Another study revealed that domain-like structure also exists on the inactive chrX at the single-cell level, but such structures are averaged out and not visible in bulk experiments </w:t>
      </w:r>
      <w:r>
        <w:rPr>
          <w:rFonts w:ascii="Times New Roman" w:hAnsi="Times New Roman" w:cs="Times New Roman"/>
        </w:rPr>
        <w:fldChar w:fldCharType="begin"/>
      </w:r>
      <w:r>
        <w:rPr>
          <w:rFonts w:ascii="Times New Roman" w:hAnsi="Times New Roman" w:cs="Times New Roman"/>
        </w:rPr>
        <w:instrText xml:space="preserve"> ADDIN EN.CITE &lt;EndNote&gt;&lt;Cite&gt;&lt;Author&gt;Takei&lt;/Author&gt;&lt;Year&gt;2021&lt;/Year&gt;&lt;RecNum&gt;29&lt;/RecNum&gt;&lt;DisplayText&gt;(Takei et al., 2021)&lt;/DisplayText&gt;&lt;record&gt;&lt;rec-number&gt;29&lt;/rec-number&gt;&lt;foreign-keys&gt;&lt;key app="EN" db-id="a0p090vf1ve0pqeatdq5929dtz9rxt0ewtwe" timestamp="1635271706"&gt;29&lt;/key&gt;&lt;/foreign-keys&gt;&lt;ref-type name="Journal Article"&gt;17&lt;/ref-type&gt;&lt;contributors&gt;&lt;authors&gt;&lt;author&gt;Takei, Yodai&lt;/author&gt;&lt;author&gt;Zheng, Shiwei&lt;/author&gt;&lt;author&gt;Yun, Jina&lt;/author&gt;&lt;author&gt;Shah, Sheel&lt;/author&gt;&lt;author&gt;Pierson, Nico&lt;/author&gt;&lt;author&gt;White, Jonathan&lt;/author&gt;&lt;author&gt;Schindler, Simone&lt;/author&gt;&lt;author&gt;Tischbirek, Carsten H&lt;/author&gt;&lt;author&gt;Yuan, Guo-Cheng&lt;/author&gt;&lt;author&gt;Cai, Long&lt;/author&gt;&lt;/authors&gt;&lt;/contributors&gt;&lt;titles&gt;&lt;title&gt;Single-cell nuclear architecture across cell types in the mouse brain&lt;/title&gt;&lt;secondary-title&gt;Science&lt;/secondary-title&gt;&lt;/titles&gt;&lt;periodical&gt;&lt;full-title&gt;Science&lt;/full-title&gt;&lt;/periodical&gt;&lt;pages&gt;eabj1966&lt;/pages&gt;&lt;dates&gt;&lt;year&gt;2021&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(Takei et al., 2021)</w:t>
      </w:r>
      <w:r>
        <w:rPr>
          <w:rFonts w:ascii="Times New Roman" w:hAnsi="Times New Roman" w:cs="Times New Roman"/>
        </w:rPr>
        <w:fldChar w:fldCharType="end"/>
      </w:r>
      <w:r w:rsidRPr="00861B64">
        <w:rPr>
          <w:rFonts w:ascii="Times New Roman" w:hAnsi="Times New Roman" w:cs="Times New Roman"/>
        </w:rPr>
        <w:t xml:space="preserve">. Bintu and co-authors reported the existence of TAD-like structures and sharp domain boundaries at a single cell level </w:t>
      </w:r>
      <w:r>
        <w:rPr>
          <w:rFonts w:ascii="Times New Roman" w:hAnsi="Times New Roman" w:cs="Times New Roman"/>
        </w:rPr>
        <w:fldChar w:fldCharType="begin"/>
      </w:r>
      <w:r>
        <w:rPr>
          <w:rFonts w:ascii="Times New Roman" w:hAnsi="Times New Roman" w:cs="Times New Roman"/>
        </w:rPr>
        <w:instrText xml:space="preserve"> ADDIN EN.CITE &lt;EndNote&gt;&lt;Cite&gt;&lt;Author&gt;Bintu&lt;/Author&gt;&lt;Year&gt;2018&lt;/Year&gt;&lt;RecNum&gt;1&lt;/RecNum&gt;&lt;DisplayText&gt;(Bintu et al., 2018)&lt;/DisplayText&gt;&lt;record&gt;&lt;rec-number&gt;1&lt;/rec-number&gt;&lt;foreign-keys&gt;&lt;key app="EN" db-id="a0p090vf1ve0pqeatdq5929dtz9rxt0ewtwe" timestamp="1633663698"&gt;1&lt;/key&gt;&lt;/foreign-keys&gt;&lt;ref-type name="Journal Article"&gt;17&lt;/ref-type&gt;&lt;contributors&gt;&lt;authors&gt;&lt;author&gt;Bintu, Bogdan&lt;/author&gt;&lt;author&gt;Mateo, Leslie J.&lt;/author&gt;&lt;author&gt;Su, Jun-Han&lt;/author&gt;&lt;author&gt;Sinnott-Armstrong, Nicholas A.&lt;/author&gt;&lt;author&gt;Parker, Mirae&lt;/author&gt;&lt;author&gt;Kinrot, Seon&lt;/author&gt;&lt;author&gt;Yamaya, Kei&lt;/author&gt;&lt;author&gt;Boettiger, Alistair N.&lt;/author&gt;&lt;author&gt;Zhuang, Xiaowei&lt;/author&gt;&lt;/authors&gt;&lt;/contributors&gt;&lt;titles&gt;&lt;title&gt;Super-resolution chromatin tracing reveals domains and cooperative interactions in single cells&lt;/title&gt;&lt;secondary-title&gt;Science&lt;/secondary-title&gt;&lt;/titles&gt;&lt;periodical&gt;&lt;full-title&gt;Science&lt;/full-title&gt;&lt;/periodical&gt;&lt;pages&gt;eaau1783&lt;/pages&gt;&lt;volume&gt;362&lt;/volume&gt;&lt;number&gt;6413&lt;/number&gt;&lt;dates&gt;&lt;year&gt;2018&lt;/year&gt;&lt;/dates&gt;&lt;publisher&gt;American Association for the Advancement of Science (AAAS)&lt;/publisher&gt;&lt;isbn&gt;0036-8075&lt;/isbn&gt;&lt;urls&gt;&lt;related-urls&gt;&lt;url&gt;https://dx.doi.org/10.1126/science.aau1783&lt;/url&gt;&lt;/related-urls&gt;&lt;/urls&gt;&lt;electronic-resource-num&gt;10.1126/science.aau1783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(Bintu et al., 2018)</w:t>
      </w:r>
      <w:r>
        <w:rPr>
          <w:rFonts w:ascii="Times New Roman" w:hAnsi="Times New Roman" w:cs="Times New Roman"/>
        </w:rPr>
        <w:fldChar w:fldCharType="end"/>
      </w:r>
      <w:r w:rsidRPr="00861B64">
        <w:rPr>
          <w:rFonts w:ascii="Times New Roman" w:hAnsi="Times New Roman" w:cs="Times New Roman"/>
        </w:rPr>
        <w:t xml:space="preserve">. Though the boundary positions vary from one cell to another, they show higher preference for structural protein binding sites. By analyzing the single-cell whole chromosome tracing data at a higher resolution, researchers identified a substantial number of TAD-like domains in single cells that cross compartment boundaries observed in bulk data </w:t>
      </w:r>
      <w:r>
        <w:rPr>
          <w:rFonts w:ascii="Times New Roman" w:hAnsi="Times New Roman" w:cs="Times New Roman"/>
        </w:rPr>
        <w:fldChar w:fldCharType="begin"/>
      </w:r>
      <w:r>
        <w:rPr>
          <w:rFonts w:ascii="Times New Roman" w:hAnsi="Times New Roman" w:cs="Times New Roman"/>
        </w:rPr>
        <w:instrText xml:space="preserve"> ADDIN EN.CITE &lt;EndNote&gt;&lt;Cite&gt;&lt;Author&gt;Su&lt;/Author&gt;&lt;Year&gt;2020&lt;/Year&gt;&lt;RecNum&gt;3&lt;/RecNum&gt;&lt;DisplayText&gt;(Su et al., 2020)&lt;/DisplayText&gt;&lt;record&gt;&lt;rec-number&gt;3&lt;/rec-number&gt;&lt;foreign-keys&gt;&lt;key app="EN" db-id="a0p090vf1ve0pqeatdq5929dtz9rxt0ewtwe" timestamp="1634140378"&gt;3&lt;/key&gt;&lt;/foreign-keys&gt;&lt;ref-type name="Journal Article"&gt;17&lt;/ref-type&gt;&lt;contributors&gt;&lt;authors&gt;&lt;author&gt;Su, Jun-Han&lt;/author&gt;&lt;author&gt;Zheng, Pu&lt;/author&gt;&lt;author&gt;Kinrot, Seon S&lt;/author&gt;&lt;author&gt;Bintu, Bogdan&lt;/author&gt;&lt;author&gt;Zhuang, Xiaowei&lt;/author&gt;&lt;/authors&gt;&lt;/contributors&gt;&lt;titles&gt;&lt;title&gt;Genome-scale imaging of the 3D organization and transcriptional activity of chromatin&lt;/title&gt;&lt;secondary-title&gt;Cell&lt;/secondary-title&gt;&lt;/titles&gt;&lt;periodical&gt;&lt;full-title&gt;Cell&lt;/full-title&gt;&lt;/periodical&gt;&lt;pages&gt;1641-1659. e26&lt;/pages&gt;&lt;volume&gt;182&lt;/volume&gt;&lt;number&gt;6&lt;/number&gt;&lt;dates&gt;&lt;year&gt;2020&lt;/year&gt;&lt;/dates&gt;&lt;isbn&gt;0092-8674&lt;/isbn&gt;&lt;urls&gt;&lt;/urls&gt;&lt;/record&gt;&lt;/Cite&gt;&lt;/EndNote&gt;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 et al., 2020)</w:t>
      </w:r>
      <w:r>
        <w:rPr>
          <w:rFonts w:ascii="Times New Roman" w:hAnsi="Times New Roman" w:cs="Times New Roman"/>
        </w:rPr>
        <w:fldChar w:fldCharType="end"/>
      </w:r>
      <w:r w:rsidRPr="00861B64">
        <w:rPr>
          <w:rFonts w:ascii="Times New Roman" w:hAnsi="Times New Roman" w:cs="Times New Roman"/>
        </w:rPr>
        <w:t xml:space="preserve">. </w:t>
      </w:r>
    </w:p>
    <w:p w14:paraId="23132927" w14:textId="77777777" w:rsidR="00287D1E" w:rsidRPr="00861B64" w:rsidRDefault="00287D1E" w:rsidP="00287D1E">
      <w:pPr>
        <w:jc w:val="both"/>
        <w:rPr>
          <w:rFonts w:ascii="Times New Roman" w:hAnsi="Times New Roman" w:cs="Times New Roman"/>
        </w:rPr>
      </w:pPr>
    </w:p>
    <w:p w14:paraId="311E91D7"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While initial studies focused on showing that variability in chromosome structures exists, recent work has begun to turn toward the question of how and why this variability arises </w:t>
      </w:r>
      <w:r>
        <w:rPr>
          <w:rFonts w:ascii="Times New Roman" w:hAnsi="Times New Roman" w:cs="Times New Roman"/>
        </w:rPr>
        <w:fldChar w:fldCharType="begin">
          <w:fldData xml:space="preserve">PEVuZE5vdGU+PENpdGU+PEF1dGhvcj5Db250ZTwvQXV0aG9yPjxZZWFyPjIwMjA8L1llYXI+PFJl
Y051bT40MDwvUmVjTnVtPjxEaXNwbGF5VGV4dD4oQ2hlbmcgZXQgYWwuLCAyMDIwOyBDb250ZSBl
dCBhbC4sIDIwMjA7IFhpZSBldCBhbC4sIDIwMjApPC9EaXNwbGF5VGV4dD48cmVjb3JkPjxyZWMt
bnVtYmVyPjQwPC9yZWMtbnVtYmVyPjxmb3JlaWduLWtleXM+PGtleSBhcHA9IkVOIiBkYi1pZD0i
YTBwMDkwdmYxdmUwcHFlYXRkcTU5MjlkdHo5cnh0MGV3dHdlIiB0aW1lc3RhbXA9IjE2MzU2OTAz
MDMiPjQwPC9rZXk+PC9mb3JlaWduLWtleXM+PHJlZi10eXBlIG5hbWU9IkpvdXJuYWwgQXJ0aWNs
ZSI+MTc8L3JlZi10eXBlPjxjb250cmlidXRvcnM+PGF1dGhvcnM+PGF1dGhvcj5Db250ZSwgTWF0
dGlhPC9hdXRob3I+PGF1dGhvcj5GaW9yaWxsbywgTHVjYTwvYXV0aG9yPjxhdXRob3I+QmlhbmNv
LCBTaW1vbmE8L2F1dGhvcj48YXV0aG9yPkNoaWFyaWVsbG8sIEFuZHJlYSBNPC9hdXRob3I+PGF1
dGhvcj5Fc3Bvc2l0bywgQW5kcmVhPC9hdXRob3I+PGF1dGhvcj5OaWNvZGVtaSwgTWFyaW88L2F1
dGhvcj48L2F1dGhvcnM+PC9jb250cmlidXRvcnM+PHRpdGxlcz48dGl0bGU+UG9seW1lciBwaHlz
aWNzIGluZGljYXRlcyBjaHJvbWF0aW4gZm9sZGluZyB2YXJpYWJpbGl0eSBhY3Jvc3Mgc2luZ2xl
LWNlbGxzIHJlc3VsdHMgZnJvbSBzdGF0ZSBkZWdlbmVyYWN5IGluIHBoYXNlIHNlcGFyYXRpb248
L3RpdGxlPjxzZWNvbmRhcnktdGl0bGU+TmF0dXJlIGNvbW11bmljYXRpb25zPC9zZWNvbmRhcnkt
dGl0bGU+PC90aXRsZXM+PHBlcmlvZGljYWw+PGZ1bGwtdGl0bGU+TmF0dXJlIGNvbW11bmljYXRp
b25zPC9mdWxsLXRpdGxlPjwvcGVyaW9kaWNhbD48cGFnZXM+MS0xMzwvcGFnZXM+PHZvbHVtZT4x
MTwvdm9sdW1lPjxudW1iZXI+MTwvbnVtYmVyPjxkYXRlcz48eWVhcj4yMDIwPC95ZWFyPjwvZGF0
ZXM+PGlzYm4+MjA0MS0xNzIzPC9pc2JuPjx1cmxzPjwvdXJscz48L3JlY29yZD48L0NpdGU+PENp
dGU+PEF1dGhvcj5DaGVuZzwvQXV0aG9yPjxZZWFyPjIwMjA8L1llYXI+PFJlY051bT4zMzwvUmVj
TnVtPjxyZWNvcmQ+PHJlYy1udW1iZXI+MzM8L3JlYy1udW1iZXI+PGZvcmVpZ24ta2V5cz48a2V5
IGFwcD0iRU4iIGRiLWlkPSJhMHAwOTB2ZjF2ZTBwcWVhdGRxNTkyOWR0ejlyeHQwZXd0d2UiIHRp
bWVzdGFtcD0iMTYzNTM4NTg0NSI+MzM8L2tleT48L2ZvcmVpZ24ta2V5cz48cmVmLXR5cGUgbmFt
ZT0iSm91cm5hbCBBcnRpY2xlIj4xNzwvcmVmLXR5cGU+PGNvbnRyaWJ1dG9ycz48YXV0aG9ycz48
YXV0aG9yPkNoZW5nLCBSeWFuIFI8L2F1dGhvcj48YXV0aG9yPkNvbnRlc3NvdG8sIFZpbmljaXVz
IEc8L2F1dGhvcj48YXV0aG9yPkFpZGVuLCBFcmV6IExpZWJlcm1hbjwvYXV0aG9yPjxhdXRob3I+
V29seW5lcywgUGV0ZXIgRzwvYXV0aG9yPjxhdXRob3I+RGkgUGllcnJvLCBNaWNoZWxlPC9hdXRo
b3I+PGF1dGhvcj5PbnVjaGljLCBKb3PDqSBOPC9hdXRob3I+PC9hdXRob3JzPjwvY29udHJpYnV0
b3JzPjx0aXRsZXM+PHRpdGxlPkV4cGxvcmluZyBjaHJvbW9zb21hbCBzdHJ1Y3R1cmFsIGhldGVy
b2dlbmVpdHkgYWNyb3NzIG11bHRpcGxlIGNlbGwgbGluZXM8L3RpdGxlPjxzZWNvbmRhcnktdGl0
bGU+RWxpZmU8L3NlY29uZGFyeS10aXRsZT48L3RpdGxlcz48cGVyaW9kaWNhbD48ZnVsbC10aXRs
ZT5FTGlmZTwvZnVsbC10aXRsZT48L3BlcmlvZGljYWw+PHBhZ2VzPmU2MDMxMjwvcGFnZXM+PHZv
bHVtZT45PC92b2x1bWU+PGRhdGVzPjx5ZWFyPjIwMjA8L3llYXI+PC9kYXRlcz48aXNibj4yMDUw
LTA4NFg8L2lzYm4+PHVybHM+PC91cmxzPjwvcmVjb3JkPjwvQ2l0ZT48Q2l0ZT48QXV0aG9yPlhp
ZTwvQXV0aG9yPjxZZWFyPjIwMjA8L1llYXI+PFJlY051bT4zOTwvUmVjTnVtPjxyZWNvcmQ+PHJl
Yy1udW1iZXI+Mzk8L3JlYy1udW1iZXI+PGZvcmVpZ24ta2V5cz48a2V5IGFwcD0iRU4iIGRiLWlk
PSJhMHAwOTB2ZjF2ZTBwcWVhdGRxNTkyOWR0ejlyeHQwZXd0d2UiIHRpbWVzdGFtcD0iMTYzNTY5
MDI1MyI+Mzk8L2tleT48L2ZvcmVpZ24ta2V5cz48cmVmLXR5cGUgbmFtZT0iSm91cm5hbCBBcnRp
Y2xlIj4xNzwvcmVmLXR5cGU+PGNvbnRyaWJ1dG9ycz48YXV0aG9ycz48YXV0aG9yPlhpZSwgV2Vu
IEp1bjwvYXV0aG9yPjxhdXRob3I+UWksIFlpZmVuZzwvYXV0aG9yPjxhdXRob3I+WmhhbmcsIEJp
bjwvYXV0aG9yPjwvYXV0aG9ycz48L2NvbnRyaWJ1dG9ycz48dGl0bGVzPjx0aXRsZT5DaGFyYWN0
ZXJpemluZyBjaHJvbWF0aW4gZm9sZGluZyBjb29yZGluYXRlIGFuZCBsYW5kc2NhcGUgd2l0aCBk
ZWVwIGxlYXJuaW5nPC90aXRsZT48c2Vjb25kYXJ5LXRpdGxlPlBMb1MgY29tcHV0YXRpb25hbCBi
aW9sb2d5PC9zZWNvbmRhcnktdGl0bGU+PC90aXRsZXM+PHBlcmlvZGljYWw+PGZ1bGwtdGl0bGU+
UExvUyBjb21wdXRhdGlvbmFsIGJpb2xvZ3k8L2Z1bGwtdGl0bGU+PC9wZXJpb2RpY2FsPjxwYWdl
cz5lMTAwODI2MjwvcGFnZXM+PHZvbHVtZT4xNjwvdm9sdW1lPjxudW1iZXI+OTwvbnVtYmVyPjxk
YXRlcz48eWVhcj4yMDIwPC95ZWFyPjwvZGF0ZXM+PGlzYm4+MTU1My03MzRYPC9pc2JuPjx1cmxz
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PEVuZE5vdGU+PENpdGU+PEF1dGhvcj5Db250ZTwvQXV0aG9yPjxZZWFyPjIwMjA8L1llYXI+PFJl
Y051bT40MDwvUmVjTnVtPjxEaXNwbGF5VGV4dD4oQ2hlbmcgZXQgYWwuLCAyMDIwOyBDb250ZSBl
dCBhbC4sIDIwMjA7IFhpZSBldCBhbC4sIDIwMjApPC9EaXNwbGF5VGV4dD48cmVjb3JkPjxyZWMt
bnVtYmVyPjQwPC9yZWMtbnVtYmVyPjxmb3JlaWduLWtleXM+PGtleSBhcHA9IkVOIiBkYi1pZD0i
YTBwMDkwdmYxdmUwcHFlYXRkcTU5MjlkdHo5cnh0MGV3dHdlIiB0aW1lc3RhbXA9IjE2MzU2OTAz
MDMiPjQwPC9rZXk+PC9mb3JlaWduLWtleXM+PHJlZi10eXBlIG5hbWU9IkpvdXJuYWwgQXJ0aWNs
ZSI+MTc8L3JlZi10eXBlPjxjb250cmlidXRvcnM+PGF1dGhvcnM+PGF1dGhvcj5Db250ZSwgTWF0
dGlhPC9hdXRob3I+PGF1dGhvcj5GaW9yaWxsbywgTHVjYTwvYXV0aG9yPjxhdXRob3I+QmlhbmNv
LCBTaW1vbmE8L2F1dGhvcj48YXV0aG9yPkNoaWFyaWVsbG8sIEFuZHJlYSBNPC9hdXRob3I+PGF1
dGhvcj5Fc3Bvc2l0bywgQW5kcmVhPC9hdXRob3I+PGF1dGhvcj5OaWNvZGVtaSwgTWFyaW88L2F1
dGhvcj48L2F1dGhvcnM+PC9jb250cmlidXRvcnM+PHRpdGxlcz48dGl0bGU+UG9seW1lciBwaHlz
aWNzIGluZGljYXRlcyBjaHJvbWF0aW4gZm9sZGluZyB2YXJpYWJpbGl0eSBhY3Jvc3Mgc2luZ2xl
LWNlbGxzIHJlc3VsdHMgZnJvbSBzdGF0ZSBkZWdlbmVyYWN5IGluIHBoYXNlIHNlcGFyYXRpb248
L3RpdGxlPjxzZWNvbmRhcnktdGl0bGU+TmF0dXJlIGNvbW11bmljYXRpb25zPC9zZWNvbmRhcnkt
dGl0bGU+PC90aXRsZXM+PHBlcmlvZGljYWw+PGZ1bGwtdGl0bGU+TmF0dXJlIGNvbW11bmljYXRp
b25zPC9mdWxsLXRpdGxlPjwvcGVyaW9kaWNhbD48cGFnZXM+MS0xMzwvcGFnZXM+PHZvbHVtZT4x
MTwvdm9sdW1lPjxudW1iZXI+MTwvbnVtYmVyPjxkYXRlcz48eWVhcj4yMDIwPC95ZWFyPjwvZGF0
ZXM+PGlzYm4+MjA0MS0xNzIzPC9pc2JuPjx1cmxzPjwvdXJscz48L3JlY29yZD48L0NpdGU+PENp
dGU+PEF1dGhvcj5DaGVuZzwvQXV0aG9yPjxZZWFyPjIwMjA8L1llYXI+PFJlY051bT4zMzwvUmVj
TnVtPjxyZWNvcmQ+PHJlYy1udW1iZXI+MzM8L3JlYy1udW1iZXI+PGZvcmVpZ24ta2V5cz48a2V5
IGFwcD0iRU4iIGRiLWlkPSJhMHAwOTB2ZjF2ZTBwcWVhdGRxNTkyOWR0ejlyeHQwZXd0d2UiIHRp
bWVzdGFtcD0iMTYzNTM4NTg0NSI+MzM8L2tleT48L2ZvcmVpZ24ta2V5cz48cmVmLXR5cGUgbmFt
ZT0iSm91cm5hbCBBcnRpY2xlIj4xNzwvcmVmLXR5cGU+PGNvbnRyaWJ1dG9ycz48YXV0aG9ycz48
YXV0aG9yPkNoZW5nLCBSeWFuIFI8L2F1dGhvcj48YXV0aG9yPkNvbnRlc3NvdG8sIFZpbmljaXVz
IEc8L2F1dGhvcj48YXV0aG9yPkFpZGVuLCBFcmV6IExpZWJlcm1hbjwvYXV0aG9yPjxhdXRob3I+
V29seW5lcywgUGV0ZXIgRzwvYXV0aG9yPjxhdXRob3I+RGkgUGllcnJvLCBNaWNoZWxlPC9hdXRo
b3I+PGF1dGhvcj5PbnVjaGljLCBKb3PDqSBOPC9hdXRob3I+PC9hdXRob3JzPjwvY29udHJpYnV0
b3JzPjx0aXRsZXM+PHRpdGxlPkV4cGxvcmluZyBjaHJvbW9zb21hbCBzdHJ1Y3R1cmFsIGhldGVy
b2dlbmVpdHkgYWNyb3NzIG11bHRpcGxlIGNlbGwgbGluZXM8L3RpdGxlPjxzZWNvbmRhcnktdGl0
bGU+RWxpZmU8L3NlY29uZGFyeS10aXRsZT48L3RpdGxlcz48cGVyaW9kaWNhbD48ZnVsbC10aXRs
ZT5FTGlmZTwvZnVsbC10aXRsZT48L3BlcmlvZGljYWw+PHBhZ2VzPmU2MDMxMjwvcGFnZXM+PHZv
bHVtZT45PC92b2x1bWU+PGRhdGVzPjx5ZWFyPjIwMjA8L3llYXI+PC9kYXRlcz48aXNibj4yMDUw
LTA4NFg8L2lzYm4+PHVybHM+PC91cmxzPjwvcmVjb3JkPjwvQ2l0ZT48Q2l0ZT48QXV0aG9yPlhp
ZTwvQXV0aG9yPjxZZWFyPjIwMjA8L1llYXI+PFJlY051bT4zOTwvUmVjTnVtPjxyZWNvcmQ+PHJl
Yy1udW1iZXI+Mzk8L3JlYy1udW1iZXI+PGZvcmVpZ24ta2V5cz48a2V5IGFwcD0iRU4iIGRiLWlk
PSJhMHAwOTB2ZjF2ZTBwcWVhdGRxNTkyOWR0ejlyeHQwZXd0d2UiIHRpbWVzdGFtcD0iMTYzNTY5
MDI1MyI+Mzk8L2tleT48L2ZvcmVpZ24ta2V5cz48cmVmLXR5cGUgbmFtZT0iSm91cm5hbCBBcnRp
Y2xlIj4xNzwvcmVmLXR5cGU+PGNvbnRyaWJ1dG9ycz48YXV0aG9ycz48YXV0aG9yPlhpZSwgV2Vu
IEp1bjwvYXV0aG9yPjxhdXRob3I+UWksIFlpZmVuZzwvYXV0aG9yPjxhdXRob3I+WmhhbmcsIEJp
bjwvYXV0aG9yPjwvYXV0aG9ycz48L2NvbnRyaWJ1dG9ycz48dGl0bGVzPjx0aXRsZT5DaGFyYWN0
ZXJpemluZyBjaHJvbWF0aW4gZm9sZGluZyBjb29yZGluYXRlIGFuZCBsYW5kc2NhcGUgd2l0aCBk
ZWVwIGxlYXJuaW5nPC90aXRsZT48c2Vjb25kYXJ5LXRpdGxlPlBMb1MgY29tcHV0YXRpb25hbCBi
aW9sb2d5PC9zZWNvbmRhcnktdGl0bGU+PC90aXRsZXM+PHBlcmlvZGljYWw+PGZ1bGwtdGl0bGU+
UExvUyBjb21wdXRhdGlvbmFsIGJpb2xvZ3k8L2Z1bGwtdGl0bGU+PC9wZXJpb2RpY2FsPjxwYWdl
cz5lMTAwODI2MjwvcGFnZXM+PHZvbHVtZT4xNjwvdm9sdW1lPjxudW1iZXI+OTwvbnVtYmVyPjxk
YXRlcz48eWVhcj4yMDIwPC95ZWFyPjwvZGF0ZXM+PGlzYm4+MTU1My03MzRYPC9pc2JuPjx1cmxz
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(Cheng et al., 2020; Conte et al., 2020; Xie et al., 2020)</w:t>
      </w:r>
      <w:r>
        <w:rPr>
          <w:rFonts w:ascii="Times New Roman" w:hAnsi="Times New Roman" w:cs="Times New Roman"/>
        </w:rPr>
        <w:fldChar w:fldCharType="end"/>
      </w:r>
      <w:r w:rsidRPr="00861B64">
        <w:rPr>
          <w:rFonts w:ascii="Times New Roman" w:hAnsi="Times New Roman" w:cs="Times New Roman"/>
        </w:rPr>
        <w:t xml:space="preserve">. For example, transcriptional regulation has been proposed to influence an observed two state transition between closed and open dumbbell-like conformations of a short chromatin segment spanning a TAD boundary </w:t>
      </w:r>
      <w:r>
        <w:rPr>
          <w:rFonts w:ascii="Times New Roman" w:hAnsi="Times New Roman" w:cs="Times New Roman"/>
        </w:rPr>
        <w:fldChar w:fldCharType="begin"/>
      </w:r>
      <w:r>
        <w:rPr>
          <w:rFonts w:ascii="Times New Roman" w:hAnsi="Times New Roman" w:cs="Times New Roman"/>
        </w:rPr>
        <w:instrText xml:space="preserve"> ADDIN EN.CITE &lt;EndNote&gt;&lt;Cite&gt;&lt;Author&gt;Cheng&lt;/Author&gt;&lt;Year&gt;2020&lt;/Year&gt;&lt;RecNum&gt;33&lt;/RecNum&gt;&lt;DisplayText&gt;(Cheng et al., 2020)&lt;/DisplayText&gt;&lt;record&gt;&lt;rec-number&gt;33&lt;/rec-number&gt;&lt;foreign-keys&gt;&lt;key app="EN" db-id="a0p090vf1ve0pqeatdq5929dtz9rxt0ewtwe" timestamp="1635385845"&gt;33&lt;/key&gt;&lt;/foreign-keys&gt;&lt;ref-type name="Journal Article"&gt;17&lt;/ref-type&gt;&lt;contributors&gt;&lt;authors&gt;&lt;author&gt;Cheng, Ryan R&lt;/author&gt;&lt;author&gt;Contessoto, Vinicius G&lt;/author&gt;&lt;author&gt;Aiden, Erez Lieberman&lt;/author&gt;&lt;author&gt;Wolynes, Peter G&lt;/author&gt;&lt;author&gt;Di Pierro, Michele&lt;/author&gt;&lt;author&gt;Onuchic, José N&lt;/author&gt;&lt;/authors&gt;&lt;/contributors&gt;&lt;titles&gt;&lt;title&gt;Exploring chromosomal structural heterogeneity across multiple cell lines&lt;/title&gt;&lt;secondary-title&gt;Elife&lt;/secondary-title&gt;&lt;/titles&gt;&lt;periodical&gt;&lt;full-title&gt;ELife&lt;/full-title&gt;&lt;/periodical&gt;&lt;pages&gt;e60312&lt;/pages&gt;&lt;volume&gt;9&lt;/volume&gt;&lt;dates&gt;&lt;year&gt;2020&lt;/year&gt;&lt;/dates&gt;&lt;isbn&gt;2050-084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(Cheng et al., 2020)</w:t>
      </w:r>
      <w:r>
        <w:rPr>
          <w:rFonts w:ascii="Times New Roman" w:hAnsi="Times New Roman" w:cs="Times New Roman"/>
        </w:rPr>
        <w:fldChar w:fldCharType="end"/>
      </w:r>
      <w:r w:rsidRPr="00861B64">
        <w:rPr>
          <w:rFonts w:ascii="Times New Roman" w:hAnsi="Times New Roman" w:cs="Times New Roman"/>
        </w:rPr>
        <w:t>. Other groups have analyzed the chromatin tracing data to evaluate the effects of the structural protein cohesin on the dynamics of TAD-like structures.  Another study used a folding coordinate to represent the progression of TAD formation. These analyses showed that in the absence of structural protein cohesin, a local chromatin region may still exhibit TAD-like structures in individual snapshots, but these structures are less stable due to the entropy gain of the unfolded conformations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&lt;EndNote&gt;&lt;Cite&gt;&lt;Author&gt;Xie&lt;/Author&gt;&lt;Year&gt;2020&lt;/Year&gt;&lt;RecNum&gt;39&lt;/RecNum&gt;&lt;DisplayText&gt;(Xie et al., 2020)&lt;/DisplayText&gt;&lt;record&gt;&lt;rec-number&gt;39&lt;/rec-number&gt;&lt;foreign-keys&gt;&lt;key app="EN" db-id="a0p090vf1ve0pqeatdq5929dtz9rxt0ewtwe" timestamp="1635690253"&gt;39&lt;/key&gt;&lt;/foreign-keys&gt;&lt;ref-type name="Journal Article"&gt;17&lt;/ref-type&gt;&lt;contributors&gt;&lt;authors&gt;&lt;author&gt;Xie, Wen Jun&lt;/author&gt;&lt;author&gt;Qi, Yifeng&lt;/author&gt;&lt;author&gt;Zhang, Bin&lt;/author&gt;&lt;/authors&gt;&lt;/contributors&gt;&lt;titles&gt;&lt;title&gt;Characterizing chromatin folding coordinate and landscape with deep learning&lt;/title&gt;&lt;secondary-title&gt;PLoS computational biology&lt;/secondary-title&gt;&lt;/titles&gt;&lt;periodical&gt;&lt;full-title&gt;PLoS computational biology&lt;/full-title&gt;&lt;/periodical&gt;&lt;pages&gt;e1008262&lt;/pages&gt;&lt;volume&gt;16&lt;/volume&gt;&lt;number&gt;9&lt;/number&gt;&lt;dates&gt;&lt;year&gt;2020&lt;/year&gt;&lt;/dates&gt;&lt;isbn&gt;1553-734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(Xie et al., 2020)</w:t>
      </w:r>
      <w:r>
        <w:rPr>
          <w:rFonts w:ascii="Times New Roman" w:hAnsi="Times New Roman" w:cs="Times New Roman"/>
        </w:rPr>
        <w:fldChar w:fldCharType="end"/>
      </w:r>
      <w:r w:rsidRPr="00861B64">
        <w:rPr>
          <w:rFonts w:ascii="Times New Roman" w:hAnsi="Times New Roman" w:cs="Times New Roman"/>
        </w:rPr>
        <w:t xml:space="preserve">. This has the effect of converting phase separated globules into more random coil-like state </w:t>
      </w:r>
      <w:r>
        <w:rPr>
          <w:rFonts w:ascii="Times New Roman" w:hAnsi="Times New Roman" w:cs="Times New Roman"/>
        </w:rPr>
        <w:fldChar w:fldCharType="begin"/>
      </w:r>
      <w:r>
        <w:rPr>
          <w:rFonts w:ascii="Times New Roman" w:hAnsi="Times New Roman" w:cs="Times New Roman"/>
        </w:rPr>
        <w:instrText xml:space="preserve"> ADDIN EN.CITE &lt;EndNote&gt;&lt;Cite&gt;&lt;Author&gt;Conte&lt;/Author&gt;&lt;Year&gt;2020&lt;/Year&gt;&lt;RecNum&gt;40&lt;/RecNum&gt;&lt;DisplayText&gt;(Conte et al., 2020)&lt;/DisplayText&gt;&lt;record&gt;&lt;rec-number&gt;40&lt;/rec-number&gt;&lt;foreign-keys&gt;&lt;key app="EN" db-id="a0p090vf1ve0pqeatdq5929dtz9rxt0ewtwe" timestamp="1635690303"&gt;40&lt;/key&gt;&lt;/foreign-keys&gt;&lt;ref-type name="Journal Article"&gt;17&lt;/ref-type&gt;&lt;contributors&gt;&lt;authors&gt;&lt;author&gt;Conte, Mattia&lt;/author&gt;&lt;author&gt;Fiorillo, Luca&lt;/author&gt;&lt;author&gt;Bianco, Simona&lt;/author&gt;&lt;author&gt;Chiariello, Andrea M&lt;/author&gt;&lt;author&gt;Esposito, Andrea&lt;/author&gt;&lt;author&gt;Nicodemi, Mario&lt;/author&gt;&lt;/authors&gt;&lt;/contributors&gt;&lt;titles&gt;&lt;title&gt;Polymer physics indicates chromatin folding variability across single-cells results from state degeneracy in phase separation&lt;/title&gt;&lt;secondary-title&gt;Nature communications&lt;/secondary-title&gt;&lt;/titles&gt;&lt;periodical&gt;&lt;full-title&gt;Nature communications&lt;/full-title&gt;&lt;/periodical&gt;&lt;pages&gt;1-13&lt;/pages&gt;&lt;volume&gt;11&lt;/volume&gt;&lt;number&gt;1&lt;/number&gt;&lt;dates&gt;&lt;year&gt;2020&lt;/year&gt;&lt;/dates&gt;&lt;isbn&gt;2041-1723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(Conte et al., 2020)</w:t>
      </w:r>
      <w:r>
        <w:rPr>
          <w:rFonts w:ascii="Times New Roman" w:hAnsi="Times New Roman" w:cs="Times New Roman"/>
        </w:rPr>
        <w:fldChar w:fldCharType="end"/>
      </w:r>
      <w:r w:rsidRPr="00861B64">
        <w:rPr>
          <w:rFonts w:ascii="Times New Roman" w:hAnsi="Times New Roman" w:cs="Times New Roman"/>
        </w:rPr>
        <w:t>.</w:t>
      </w:r>
    </w:p>
    <w:p w14:paraId="7CCDA252" w14:textId="77777777" w:rsidR="00287D1E" w:rsidRPr="00861B64" w:rsidRDefault="00287D1E" w:rsidP="00287D1E">
      <w:pPr>
        <w:jc w:val="both"/>
        <w:rPr>
          <w:rFonts w:ascii="Times New Roman" w:hAnsi="Times New Roman" w:cs="Times New Roman"/>
        </w:rPr>
      </w:pPr>
    </w:p>
    <w:p w14:paraId="77D90CFC"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Although these recent studies have started to shed light on the fundamental mechanisms of local chromatin folding at the single-cell level, it is unclear how the chromosome structure variation differs between cell types or chromosome regions. Here, we focus on quantifying the full structure variation landscape rather than identifying multiple discrete structural states.  Support for this view comes from a variety of recent studies.  A FISH imaging study </w:t>
      </w:r>
      <w:r w:rsidRPr="00861B64">
        <w:rPr>
          <w:rFonts w:ascii="Times New Roman" w:hAnsi="Times New Roman" w:cs="Times New Roman"/>
        </w:rPr>
        <w:lastRenderedPageBreak/>
        <w:t xml:space="preserve">in Caenorhabditis elegans showed that chrV exhibits four major conformational clusters during early embryonic development, but that the structure ensembles corresponding to different clusters exhibit a broad and continuous distribution rather than a handful of discrete conformational states </w:t>
      </w:r>
      <w:r>
        <w:rPr>
          <w:rFonts w:ascii="Times New Roman" w:hAnsi="Times New Roman" w:cs="Times New Roman"/>
        </w:rPr>
        <w:fldChar w:fldCharType="begin"/>
      </w:r>
      <w:r>
        <w:rPr>
          <w:rFonts w:ascii="Times New Roman" w:hAnsi="Times New Roman" w:cs="Times New Roman"/>
        </w:rPr>
        <w:instrText xml:space="preserve"> ADDIN EN.CITE &lt;EndNote&gt;&lt;Cite&gt;&lt;Author&gt;Sawh&lt;/Author&gt;&lt;Year&gt;2020&lt;/Year&gt;&lt;RecNum&gt;16&lt;/RecNum&gt;&lt;DisplayText&gt;(Sawh et al., 2020)&lt;/DisplayText&gt;&lt;record&gt;&lt;rec-number&gt;16&lt;/rec-number&gt;&lt;foreign-keys&gt;&lt;key app="EN" db-id="a0p090vf1ve0pqeatdq5929dtz9rxt0ewtwe" timestamp="1634423071"&gt;16&lt;/key&gt;&lt;/foreign-keys&gt;&lt;ref-type name="Journal Article"&gt;17&lt;/ref-type&gt;&lt;contributors&gt;&lt;authors&gt;&lt;author&gt;Sawh, Ahilya N&lt;/author&gt;&lt;author&gt;Shafer, Maxwell ER&lt;/author&gt;&lt;author&gt;Su, Jun-Han&lt;/author&gt;&lt;author&gt;Zhuang, Xiaowei&lt;/author&gt;&lt;author&gt;Wang, Siyuan&lt;/author&gt;&lt;author&gt;Mango, Susan E&lt;/author&gt;&lt;/authors&gt;&lt;/contributors&gt;&lt;titles&gt;&lt;title&gt;Lamina-dependent stretching and unconventional chromosome compartments in early C. elegans embryos&lt;/title&gt;&lt;secondary-title&gt;Molecular cell&lt;/secondary-title&gt;&lt;/titles&gt;&lt;periodical&gt;&lt;full-title&gt;Molecular cell&lt;/full-title&gt;&lt;/periodical&gt;&lt;pages&gt;96-111. e6&lt;/pages&gt;&lt;volume&gt;78&lt;/volume&gt;&lt;number&gt;1&lt;/number&gt;&lt;dates&gt;&lt;year&gt;2020&lt;/year&gt;&lt;/dates&gt;&lt;isbn&gt;1097-2765&lt;/isbn&gt;&lt;urls&gt;&lt;/urls&gt;&lt;/record&gt;&lt;/Cite&gt;&lt;/EndNote&gt;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(Sawh et al., 2020)</w:t>
      </w:r>
      <w:r>
        <w:rPr>
          <w:rFonts w:ascii="Times New Roman" w:hAnsi="Times New Roman" w:cs="Times New Roman"/>
        </w:rPr>
        <w:fldChar w:fldCharType="end"/>
      </w:r>
      <w:r w:rsidRPr="00861B64">
        <w:rPr>
          <w:rFonts w:ascii="Times New Roman" w:hAnsi="Times New Roman" w:cs="Times New Roman"/>
        </w:rPr>
        <w:t xml:space="preserve">. Similarly, within a particular cell-type, the single-cell structure ensemble can be described as a distribution of conformations around the bulk average structure (mean). We do not know how this fluctuation around an average structure (variance) varies in a cell-type specific manner. This question becomes particularly interesting when the average structural organization looks similar across different cell types or conditions, but there may be different underlying structural ensembles that lead to similar averages. A logical follow up question is what factors might contribute to the extent of structural variation. There are various essential factors such as epigenetic marks, associated structural proteins, and nuclear lamina associations that vary in a cell-type specific manner and contribute to the organization of 3D genome </w:t>
      </w:r>
      <w:r>
        <w:rPr>
          <w:rFonts w:ascii="Times New Roman" w:hAnsi="Times New Roman" w:cs="Times New Roman"/>
        </w:rPr>
        <w:fldChar w:fldCharType="begin">
          <w:fldData xml:space="preserve">PEVuZE5vdGU+PENpdGU+PEF1dGhvcj5aaHU8L0F1dGhvcj48WWVhcj4yMDIxPC9ZZWFyPjxSZWNO
dW0+NDM8L1JlY051bT48RGlzcGxheVRleHQ+KEJlcnNhZ2xpZXJpIGV0IGFsLiwgMjAyMDsgQ2hl
biBldCBhbC4sIDIwMTI7IFpodSBldCBhbC4sIDIwMjEpPC9EaXNwbGF5VGV4dD48cmVjb3JkPjxy
ZWMtbnVtYmVyPjQzPC9yZWMtbnVtYmVyPjxmb3JlaWduLWtleXM+PGtleSBhcHA9IkVOIiBkYi1p
ZD0iYTBwMDkwdmYxdmUwcHFlYXRkcTU5MjlkdHo5cnh0MGV3dHdlIiB0aW1lc3RhbXA9IjE2MzU2
OTI5ODAiPjQzPC9rZXk+PC9mb3JlaWduLWtleXM+PHJlZi10eXBlIG5hbWU9IkpvdXJuYWwgQXJ0
aWNsZSI+MTc8L3JlZi10eXBlPjxjb250cmlidXRvcnM+PGF1dGhvcnM+PGF1dGhvcj5aaHUsIENo
ZW54dTwvYXV0aG9yPjxhdXRob3I+WmhhbmcsIFlhbnhpYW88L2F1dGhvcj48YXV0aG9yPkxpLCBZ
YW5nIEVyaWM8L2F1dGhvcj48YXV0aG9yPkx1Y2VybywgSmFjaW50YTwvYXV0aG9yPjxhdXRob3I+
QmVocmVucywgTSBNYXJnYXJpdGE8L2F1dGhvcj48YXV0aG9yPlJlbiwgQmluZzwvYXV0aG9yPjwv
YXV0aG9ycz48L2NvbnRyaWJ1dG9ycz48dGl0bGVzPjx0aXRsZT5Kb2ludCBwcm9maWxpbmcgb2Yg
aGlzdG9uZSBtb2RpZmljYXRpb25zIGFuZCB0cmFuc2NyaXB0b21lIGluIHNpbmdsZSBjZWxscyBm
cm9tIG1vdXNlIGJyYWluPC90aXRsZT48c2Vjb25kYXJ5LXRpdGxlPk5hdHVyZSBNZXRob2RzPC9z
ZWNvbmRhcnktdGl0bGU+PC90aXRsZXM+PHBlcmlvZGljYWw+PGZ1bGwtdGl0bGU+TmF0dXJlIG1l
dGhvZHM8L2Z1bGwtdGl0bGU+PC9wZXJpb2RpY2FsPjxwYWdlcz4yODMtMjkyPC9wYWdlcz48dm9s
dW1lPjE4PC92b2x1bWU+PG51bWJlcj4zPC9udW1iZXI+PGRhdGVzPjx5ZWFyPjIwMjE8L3llYXI+
PC9kYXRlcz48aXNibj4xNTQ4LTcxMDU8L2lzYm4+PHVybHM+PC91cmxzPjwvcmVjb3JkPjwvQ2l0
ZT48Q2l0ZT48QXV0aG9yPkNoZW48L0F1dGhvcj48WWVhcj4yMDEyPC9ZZWFyPjxSZWNOdW0+NDI8
L1JlY051bT48cmVjb3JkPjxyZWMtbnVtYmVyPjQyPC9yZWMtbnVtYmVyPjxmb3JlaWduLWtleXM+
PGtleSBhcHA9IkVOIiBkYi1pZD0iYTBwMDkwdmYxdmUwcHFlYXRkcTU5MjlkdHo5cnh0MGV3dHdl
IiB0aW1lc3RhbXA9IjE2MzU2OTIzNzkiPjQyPC9rZXk+PC9mb3JlaWduLWtleXM+PHJlZi10eXBl
IG5hbWU9IkpvdXJuYWwgQXJ0aWNsZSI+MTc8L3JlZi10eXBlPjxjb250cmlidXRvcnM+PGF1dGhv
cnM+PGF1dGhvcj5DaGVuLCBIZWJpbmc8L2F1dGhvcj48YXV0aG9yPlRpYW4sIFlhbzwvYXV0aG9y
PjxhdXRob3I+U2h1LCBXZW5qaWU8L2F1dGhvcj48YXV0aG9yPkJvLCBYaWFvY2hlbjwvYXV0aG9y
PjxhdXRob3I+V2FuZywgU2hlbmdxaTwvYXV0aG9yPjwvYXV0aG9ycz48L2NvbnRyaWJ1dG9ycz48
dGl0bGVzPjx0aXRsZT5Db21wcmVoZW5zaXZlIGlkZW50aWZpY2F0aW9uIGFuZCBhbm5vdGF0aW9u
IG9mIGNlbGwgdHlwZS1zcGVjaWZpYyBhbmQgdWJpcXVpdG91cyBDVENGLWJpbmRpbmcgc2l0ZXMg
aW4gdGhlIGh1bWFuIGdlbm9tZTwvdGl0bGU+PHNlY29uZGFyeS10aXRsZT5QbG9TIG9uZTwvc2Vj
b25kYXJ5LXRpdGxlPjwvdGl0bGVzPjxwZXJpb2RpY2FsPjxmdWxsLXRpdGxlPlBMb1MgT25lPC9m
dWxsLXRpdGxlPjwvcGVyaW9kaWNhbD48cGFnZXM+ZTQxMzc0PC9wYWdlcz48dm9sdW1lPjc8L3Zv
bHVtZT48bnVtYmVyPjc8L251bWJlcj48ZGF0ZXM+PHllYXI+MjAxMjwveWVhcj48L2RhdGVzPjxp
c2JuPjE5MzItNjIwMzwvaXNibj48dXJscz48L3VybHM+PC9yZWNvcmQ+PC9DaXRlPjxDaXRlPjxB
dXRob3I+QmVyc2FnbGllcmk8L0F1dGhvcj48WWVhcj4yMDIwPC9ZZWFyPjxSZWNOdW0+NDE8L1Jl
Y051bT48cmVjb3JkPjxyZWMtbnVtYmVyPjQxPC9yZWMtbnVtYmVyPjxmb3JlaWduLWtleXM+PGtl
eSBhcHA9IkVOIiBkYi1pZD0iYTBwMDkwdmYxdmUwcHFlYXRkcTU5MjlkdHo5cnh0MGV3dHdlIiB0
aW1lc3RhbXA9IjE2MzU2OTE5NTQiPjQxPC9rZXk+PC9mb3JlaWduLWtleXM+PHJlZi10eXBlIG5h
bWU9IkpvdXJuYWwgQXJ0aWNsZSI+MTc8L3JlZi10eXBlPjxjb250cmlidXRvcnM+PGF1dGhvcnM+
PGF1dGhvcj5CZXJzYWdsaWVyaSwgQ3Jpc3RpYW5hPC9hdXRob3I+PGF1dGhvcj5LcmVzb2phLVJh
a2ljLCBKZWxlbmE8L2F1dGhvcj48YXV0aG9yPkd1cHRhLCBTaGl2YW5pPC9hdXRob3I+PGF1dGhv
cj5Cw6RyLCBEb21pbmlrPC9hdXRob3I+PGF1dGhvcj5LdXp5YWtpdiwgUm9zdHlzbGF2PC9hdXRo
b3I+PGF1dGhvcj5TYW50b3JvLCBSYWZmYWVsbGE8L2F1dGhvcj48L2F1dGhvcnM+PC9jb250cmli
dXRvcnM+PHRpdGxlcz48dGl0bGU+R2Vub21lLXdpZGUgbWFwcyBvZiBudWNsZW9sdXMgaW50ZXJh
Y3Rpb25zIHJldmVhbCBkaXN0aW5jdCBsYXllcnMgb2YgcmVwcmVzc2l2ZSBjaHJvbWF0aW4gZG9t
YWluczwvdGl0bGU+PHNlY29uZGFyeS10aXRsZT5iaW9SeGl2PC9zZWNvbmRhcnktdGl0bGU+PC90
aXRsZXM+PHBlcmlvZGljYWw+PGZ1bGwtdGl0bGU+YmlvUnhpdjwvZnVsbC10aXRsZT48L3Blcmlv
ZGljYWw+PHBhZ2VzPjIwMjAuMTEuMTcuMzg2Nzk3PC9wYWdlcz48ZGF0ZXM+PHllYXI+MjAyMDwv
eWVhcj48L2RhdGVzPjx1cmxzPjxyZWxhdGVkLXVybHM+PHVybD5odHRwczovL3d3dy5iaW9yeGl2
Lm9yZy9jb250ZW50L2Jpb3J4aXYvZWFybHkvMjAyMC8xMS8xOC8yMDIwLjExLjE3LjM4Njc5Ny5m
dWxsLnBkZjwvdXJsPjwvcmVsYXRlZC11cmxzPjwvdXJscz48ZWxlY3Ryb25pYy1yZXNvdXJjZS1u
dW0+MTAuMTEwMS8yMDIwLjExLjE3LjM4Njc5NzwvZWxlY3Ryb25pYy1yZXNvdXJjZS1udW0+PC9y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PEVuZE5vdGU+PENpdGU+PEF1dGhvcj5aaHU8L0F1dGhvcj48WWVhcj4yMDIxPC9ZZWFyPjxSZWNO
dW0+NDM8L1JlY051bT48RGlzcGxheVRleHQ+KEJlcnNhZ2xpZXJpIGV0IGFsLiwgMjAyMDsgQ2hl
biBldCBhbC4sIDIwMTI7IFpodSBldCBhbC4sIDIwMjEpPC9EaXNwbGF5VGV4dD48cmVjb3JkPjxy
ZWMtbnVtYmVyPjQzPC9yZWMtbnVtYmVyPjxmb3JlaWduLWtleXM+PGtleSBhcHA9IkVOIiBkYi1p
ZD0iYTBwMDkwdmYxdmUwcHFlYXRkcTU5MjlkdHo5cnh0MGV3dHdlIiB0aW1lc3RhbXA9IjE2MzU2
OTI5ODAiPjQzPC9rZXk+PC9mb3JlaWduLWtleXM+PHJlZi10eXBlIG5hbWU9IkpvdXJuYWwgQXJ0
aWNsZSI+MTc8L3JlZi10eXBlPjxjb250cmlidXRvcnM+PGF1dGhvcnM+PGF1dGhvcj5aaHUsIENo
ZW54dTwvYXV0aG9yPjxhdXRob3I+WmhhbmcsIFlhbnhpYW88L2F1dGhvcj48YXV0aG9yPkxpLCBZ
YW5nIEVyaWM8L2F1dGhvcj48YXV0aG9yPkx1Y2VybywgSmFjaW50YTwvYXV0aG9yPjxhdXRob3I+
QmVocmVucywgTSBNYXJnYXJpdGE8L2F1dGhvcj48YXV0aG9yPlJlbiwgQmluZzwvYXV0aG9yPjwv
YXV0aG9ycz48L2NvbnRyaWJ1dG9ycz48dGl0bGVzPjx0aXRsZT5Kb2ludCBwcm9maWxpbmcgb2Yg
aGlzdG9uZSBtb2RpZmljYXRpb25zIGFuZCB0cmFuc2NyaXB0b21lIGluIHNpbmdsZSBjZWxscyBm
cm9tIG1vdXNlIGJyYWluPC90aXRsZT48c2Vjb25kYXJ5LXRpdGxlPk5hdHVyZSBNZXRob2RzPC9z
ZWNvbmRhcnktdGl0bGU+PC90aXRsZXM+PHBlcmlvZGljYWw+PGZ1bGwtdGl0bGU+TmF0dXJlIG1l
dGhvZHM8L2Z1bGwtdGl0bGU+PC9wZXJpb2RpY2FsPjxwYWdlcz4yODMtMjkyPC9wYWdlcz48dm9s
dW1lPjE4PC92b2x1bWU+PG51bWJlcj4zPC9udW1iZXI+PGRhdGVzPjx5ZWFyPjIwMjE8L3llYXI+
PC9kYXRlcz48aXNibj4xNTQ4LTcxMDU8L2lzYm4+PHVybHM+PC91cmxzPjwvcmVjb3JkPjwvQ2l0
ZT48Q2l0ZT48QXV0aG9yPkNoZW48L0F1dGhvcj48WWVhcj4yMDEyPC9ZZWFyPjxSZWNOdW0+NDI8
L1JlY051bT48cmVjb3JkPjxyZWMtbnVtYmVyPjQyPC9yZWMtbnVtYmVyPjxmb3JlaWduLWtleXM+
PGtleSBhcHA9IkVOIiBkYi1pZD0iYTBwMDkwdmYxdmUwcHFlYXRkcTU5MjlkdHo5cnh0MGV3dHdl
IiB0aW1lc3RhbXA9IjE2MzU2OTIzNzkiPjQyPC9rZXk+PC9mb3JlaWduLWtleXM+PHJlZi10eXBl
IG5hbWU9IkpvdXJuYWwgQXJ0aWNsZSI+MTc8L3JlZi10eXBlPjxjb250cmlidXRvcnM+PGF1dGhv
cnM+PGF1dGhvcj5DaGVuLCBIZWJpbmc8L2F1dGhvcj48YXV0aG9yPlRpYW4sIFlhbzwvYXV0aG9y
PjxhdXRob3I+U2h1LCBXZW5qaWU8L2F1dGhvcj48YXV0aG9yPkJvLCBYaWFvY2hlbjwvYXV0aG9y
PjxhdXRob3I+V2FuZywgU2hlbmdxaTwvYXV0aG9yPjwvYXV0aG9ycz48L2NvbnRyaWJ1dG9ycz48
dGl0bGVzPjx0aXRsZT5Db21wcmVoZW5zaXZlIGlkZW50aWZpY2F0aW9uIGFuZCBhbm5vdGF0aW9u
IG9mIGNlbGwgdHlwZS1zcGVjaWZpYyBhbmQgdWJpcXVpdG91cyBDVENGLWJpbmRpbmcgc2l0ZXMg
aW4gdGhlIGh1bWFuIGdlbm9tZTwvdGl0bGU+PHNlY29uZGFyeS10aXRsZT5QbG9TIG9uZTwvc2Vj
b25kYXJ5LXRpdGxlPjwvdGl0bGVzPjxwZXJpb2RpY2FsPjxmdWxsLXRpdGxlPlBMb1MgT25lPC9m
dWxsLXRpdGxlPjwvcGVyaW9kaWNhbD48cGFnZXM+ZTQxMzc0PC9wYWdlcz48dm9sdW1lPjc8L3Zv
bHVtZT48bnVtYmVyPjc8L251bWJlcj48ZGF0ZXM+PHllYXI+MjAxMjwveWVhcj48L2RhdGVzPjxp
c2JuPjE5MzItNjIwMzwvaXNibj48dXJscz48L3VybHM+PC9yZWNvcmQ+PC9DaXRlPjxDaXRlPjxB
dXRob3I+QmVyc2FnbGllcmk8L0F1dGhvcj48WWVhcj4yMDIwPC9ZZWFyPjxSZWNOdW0+NDE8L1Jl
Y051bT48cmVjb3JkPjxyZWMtbnVtYmVyPjQxPC9yZWMtbnVtYmVyPjxmb3JlaWduLWtleXM+PGtl
eSBhcHA9IkVOIiBkYi1pZD0iYTBwMDkwdmYxdmUwcHFlYXRkcTU5MjlkdHo5cnh0MGV3dHdlIiB0
aW1lc3RhbXA9IjE2MzU2OTE5NTQiPjQxPC9rZXk+PC9mb3JlaWduLWtleXM+PHJlZi10eXBlIG5h
bWU9IkpvdXJuYWwgQXJ0aWNsZSI+MTc8L3JlZi10eXBlPjxjb250cmlidXRvcnM+PGF1dGhvcnM+
PGF1dGhvcj5CZXJzYWdsaWVyaSwgQ3Jpc3RpYW5hPC9hdXRob3I+PGF1dGhvcj5LcmVzb2phLVJh
a2ljLCBKZWxlbmE8L2F1dGhvcj48YXV0aG9yPkd1cHRhLCBTaGl2YW5pPC9hdXRob3I+PGF1dGhv
cj5Cw6RyLCBEb21pbmlrPC9hdXRob3I+PGF1dGhvcj5LdXp5YWtpdiwgUm9zdHlzbGF2PC9hdXRo
b3I+PGF1dGhvcj5TYW50b3JvLCBSYWZmYWVsbGE8L2F1dGhvcj48L2F1dGhvcnM+PC9jb250cmli
dXRvcnM+PHRpdGxlcz48dGl0bGU+R2Vub21lLXdpZGUgbWFwcyBvZiBudWNsZW9sdXMgaW50ZXJh
Y3Rpb25zIHJldmVhbCBkaXN0aW5jdCBsYXllcnMgb2YgcmVwcmVzc2l2ZSBjaHJvbWF0aW4gZG9t
YWluczwvdGl0bGU+PHNlY29uZGFyeS10aXRsZT5iaW9SeGl2PC9zZWNvbmRhcnktdGl0bGU+PC90
aXRsZXM+PHBlcmlvZGljYWw+PGZ1bGwtdGl0bGU+YmlvUnhpdjwvZnVsbC10aXRsZT48L3Blcmlv
ZGljYWw+PHBhZ2VzPjIwMjAuMTEuMTcuMzg2Nzk3PC9wYWdlcz48ZGF0ZXM+PHllYXI+MjAyMDwv
eWVhcj48L2RhdGVzPjx1cmxzPjxyZWxhdGVkLXVybHM+PHVybD5odHRwczovL3d3dy5iaW9yeGl2
Lm9yZy9jb250ZW50L2Jpb3J4aXYvZWFybHkvMjAyMC8xMS8xOC8yMDIwLjExLjE3LjM4Njc5Ny5m
dWxsLnBkZjwvdXJsPjwvcmVsYXRlZC11cmxzPjwvdXJscz48ZWxlY3Ryb25pYy1yZXNvdXJjZS1u
dW0+MTAuMTEwMS8yMDIwLjExLjE3LjM4Njc5NzwvZWxlY3Ryb25pYy1yZXNvdXJjZS1udW0+PC9y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(Bersaglieri et al., 2020; Chen et al., 2012; Zhu et al., 2021)</w:t>
      </w:r>
      <w:r>
        <w:rPr>
          <w:rFonts w:ascii="Times New Roman" w:hAnsi="Times New Roman" w:cs="Times New Roman"/>
        </w:rPr>
        <w:fldChar w:fldCharType="end"/>
      </w:r>
      <w:r w:rsidRPr="00861B64">
        <w:rPr>
          <w:rFonts w:ascii="Times New Roman" w:hAnsi="Times New Roman" w:cs="Times New Roman"/>
        </w:rPr>
        <w:t>. Therefore, investigating the role of these different factors in the variation of chromosome structural ensemble is of high importance.</w:t>
      </w:r>
    </w:p>
    <w:p w14:paraId="5CD420A6" w14:textId="77777777" w:rsidR="00287D1E" w:rsidRPr="00861B64" w:rsidRDefault="00287D1E" w:rsidP="00287D1E">
      <w:pPr>
        <w:jc w:val="both"/>
        <w:rPr>
          <w:rFonts w:ascii="Times New Roman" w:hAnsi="Times New Roman" w:cs="Times New Roman"/>
        </w:rPr>
      </w:pPr>
    </w:p>
    <w:p w14:paraId="50F558F2"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To answer these questions about chromosome structural ensembles, we designed a statistical pipeline to analyze structural data obtained from single-cell chromatin tracing. Using this pipeline, we first characterized the landscape of single-cell structures across different cell-types. We then identified cell-type specific differences in the structural ensembles through joint analysis of structural landscapes. To quantify these differences, we designed two different network-based measurements – one to quantify the degree of continuity across the chromosome structural ensemble (ensemble structure similarity index) and another to quantify the degree of structural variation of local genomic regions across the population (bin similarity index). Using these two measurements, we quantified the ensemble variation and local structural variation across cell-types and chromosome regions at different genomic resolutions. We identify overall locus compaction and domain boundary shifting as two primary but independent modes of structural fluctuation that are observed across all length scales. We observe differences in chromosome ensemble structural similarity between regions that have different epigenetic state profiles, and we are able to demonstrate that interactions governed by epigenetic state can help explain these differences in the type of structure variation exhibited by the chromosome region.</w:t>
      </w:r>
    </w:p>
    <w:p w14:paraId="6F62112E" w14:textId="77777777" w:rsidR="00287D1E" w:rsidRPr="00861B64" w:rsidRDefault="00287D1E" w:rsidP="00287D1E">
      <w:pPr>
        <w:pStyle w:val="Heading2"/>
        <w:rPr>
          <w:rFonts w:ascii="Times New Roman" w:hAnsi="Times New Roman" w:cs="Times New Roman"/>
          <w:sz w:val="24"/>
          <w:szCs w:val="24"/>
        </w:rPr>
      </w:pPr>
      <w:bookmarkStart w:id="75" w:name="_Toc118112253"/>
      <w:r w:rsidRPr="00861B64">
        <w:rPr>
          <w:rFonts w:ascii="Times New Roman" w:hAnsi="Times New Roman" w:cs="Times New Roman"/>
          <w:sz w:val="24"/>
          <w:szCs w:val="24"/>
        </w:rPr>
        <w:t>Material and methods</w:t>
      </w:r>
      <w:bookmarkEnd w:id="75"/>
    </w:p>
    <w:p w14:paraId="203A06AD" w14:textId="7FD2B174"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The statistical chromosome conformation analysis pipeline used in this work can be broadly divided into two parts. In the first part, the single-cell chromosome imaging data (of different genomic resolutions) is analyzed statistically to compare the structures in a pairwise fashion. Next, a structural similarity measurement is applied to quantify the degree of continuity present in the chromosome structural ensemble. In addition, the pairwise similarity data is used to construct a structural landscape to arrange the single-cell chromosome structures according to their individual and bulk structural properties (Fig. </w:t>
      </w:r>
      <w:r w:rsidR="00243BB0">
        <w:rPr>
          <w:rFonts w:ascii="Times New Roman" w:hAnsi="Times New Roman" w:cs="Times New Roman"/>
        </w:rPr>
        <w:t>2</w:t>
      </w:r>
      <w:r w:rsidRPr="00861B64">
        <w:rPr>
          <w:rFonts w:ascii="Times New Roman" w:hAnsi="Times New Roman" w:cs="Times New Roman"/>
        </w:rPr>
        <w:t>1).</w:t>
      </w:r>
    </w:p>
    <w:p w14:paraId="6D1EE327" w14:textId="77777777" w:rsidR="00287D1E" w:rsidRPr="00861B64" w:rsidRDefault="00287D1E" w:rsidP="00287D1E">
      <w:pPr>
        <w:jc w:val="both"/>
        <w:rPr>
          <w:rFonts w:ascii="Times New Roman" w:hAnsi="Times New Roman" w:cs="Times New Roman"/>
        </w:rPr>
      </w:pPr>
    </w:p>
    <w:p w14:paraId="012408A7" w14:textId="77777777" w:rsidR="00344B4D" w:rsidRDefault="00344B4D">
      <w:pPr>
        <w:rPr>
          <w:rStyle w:val="Emphasis"/>
          <w:rFonts w:ascii="Times New Roman" w:hAnsi="Times New Roman" w:cs="Times New Roman"/>
          <w:b/>
          <w:bCs/>
          <w:iCs w:val="0"/>
          <w:szCs w:val="26"/>
        </w:rPr>
      </w:pPr>
      <w:r>
        <w:rPr>
          <w:rStyle w:val="Emphasis"/>
          <w:rFonts w:ascii="Times New Roman" w:hAnsi="Times New Roman" w:cs="Times New Roman"/>
          <w:i w:val="0"/>
          <w:iCs w:val="0"/>
        </w:rPr>
        <w:br w:type="page"/>
      </w:r>
    </w:p>
    <w:p w14:paraId="011B9DA8" w14:textId="77777777" w:rsidR="00344B4D" w:rsidRDefault="00344B4D" w:rsidP="00344B4D">
      <w:pPr>
        <w:keepNext/>
      </w:pPr>
      <w:r>
        <w:rPr>
          <w:noProof/>
        </w:rPr>
        <w:lastRenderedPageBreak/>
        <w:drawing>
          <wp:inline distT="0" distB="0" distL="0" distR="0" wp14:anchorId="009E4C6D" wp14:editId="39BDA1B9">
            <wp:extent cx="5387708" cy="5095874"/>
            <wp:effectExtent l="0" t="0" r="381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387708" cy="5095874"/>
                    </a:xfrm>
                    <a:prstGeom prst="rect">
                      <a:avLst/>
                    </a:prstGeom>
                  </pic:spPr>
                </pic:pic>
              </a:graphicData>
            </a:graphic>
          </wp:inline>
        </w:drawing>
      </w:r>
    </w:p>
    <w:p w14:paraId="1B7BD5A7" w14:textId="65DCD721" w:rsidR="00344B4D" w:rsidRDefault="00344B4D" w:rsidP="00344B4D">
      <w:pPr>
        <w:pStyle w:val="Caption"/>
        <w:jc w:val="both"/>
        <w:rPr>
          <w:rFonts w:ascii="Times New Roman" w:hAnsi="Times New Roman" w:cs="Times New Roman"/>
          <w:b w:val="0"/>
          <w:bCs w:val="0"/>
          <w:sz w:val="20"/>
          <w:szCs w:val="20"/>
        </w:rPr>
      </w:pPr>
      <w:bookmarkStart w:id="76" w:name="_Toc118112364"/>
      <w:r w:rsidRPr="00620067">
        <w:rPr>
          <w:rFonts w:ascii="Times New Roman" w:hAnsi="Times New Roman" w:cs="Times New Roman"/>
          <w:sz w:val="20"/>
          <w:szCs w:val="20"/>
        </w:rPr>
        <w:t xml:space="preserve">Figure </w:t>
      </w:r>
      <w:r w:rsidRPr="00620067">
        <w:rPr>
          <w:rFonts w:ascii="Times New Roman" w:hAnsi="Times New Roman" w:cs="Times New Roman"/>
          <w:sz w:val="20"/>
          <w:szCs w:val="20"/>
        </w:rPr>
        <w:fldChar w:fldCharType="begin"/>
      </w:r>
      <w:r w:rsidRPr="00620067">
        <w:rPr>
          <w:rFonts w:ascii="Times New Roman" w:hAnsi="Times New Roman" w:cs="Times New Roman"/>
          <w:sz w:val="20"/>
          <w:szCs w:val="20"/>
        </w:rPr>
        <w:instrText xml:space="preserve"> SEQ Figure \* ARABIC </w:instrText>
      </w:r>
      <w:r w:rsidRPr="00620067">
        <w:rPr>
          <w:rFonts w:ascii="Times New Roman" w:hAnsi="Times New Roman" w:cs="Times New Roman"/>
          <w:sz w:val="20"/>
          <w:szCs w:val="20"/>
        </w:rPr>
        <w:fldChar w:fldCharType="separate"/>
      </w:r>
      <w:r w:rsidR="00924755">
        <w:rPr>
          <w:rFonts w:ascii="Times New Roman" w:hAnsi="Times New Roman" w:cs="Times New Roman"/>
          <w:noProof/>
          <w:sz w:val="20"/>
          <w:szCs w:val="20"/>
        </w:rPr>
        <w:t>21</w:t>
      </w:r>
      <w:r w:rsidRPr="00620067">
        <w:rPr>
          <w:rFonts w:ascii="Times New Roman" w:hAnsi="Times New Roman" w:cs="Times New Roman"/>
          <w:sz w:val="20"/>
          <w:szCs w:val="20"/>
        </w:rPr>
        <w:fldChar w:fldCharType="end"/>
      </w:r>
      <w:r w:rsidRPr="00620067">
        <w:rPr>
          <w:rFonts w:ascii="Times New Roman" w:hAnsi="Times New Roman" w:cs="Times New Roman"/>
          <w:sz w:val="20"/>
          <w:szCs w:val="20"/>
        </w:rPr>
        <w:t xml:space="preserve"> </w:t>
      </w:r>
      <w:r w:rsidRPr="00620067">
        <w:rPr>
          <w:rFonts w:ascii="Times New Roman" w:hAnsi="Times New Roman" w:cs="Times New Roman"/>
          <w:b w:val="0"/>
          <w:bCs w:val="0"/>
          <w:sz w:val="20"/>
          <w:szCs w:val="20"/>
        </w:rPr>
        <w:t>Schematic representation of the statistical pipeline used to quantify conformational diversity present in single-cell chromosome distance matrices.</w:t>
      </w:r>
      <w:bookmarkEnd w:id="76"/>
      <w:r w:rsidRPr="00620067">
        <w:rPr>
          <w:rFonts w:ascii="Times New Roman" w:hAnsi="Times New Roman" w:cs="Times New Roman"/>
          <w:b w:val="0"/>
          <w:bCs w:val="0"/>
          <w:sz w:val="20"/>
          <w:szCs w:val="20"/>
        </w:rPr>
        <w:t xml:space="preserve"> </w:t>
      </w:r>
    </w:p>
    <w:p w14:paraId="78C0342B" w14:textId="77777777" w:rsidR="00344B4D" w:rsidRPr="00620067" w:rsidRDefault="00344B4D" w:rsidP="00344B4D">
      <w:pPr>
        <w:pStyle w:val="Caption"/>
        <w:jc w:val="both"/>
        <w:rPr>
          <w:rFonts w:ascii="Times New Roman" w:hAnsi="Times New Roman" w:cs="Times New Roman"/>
          <w:sz w:val="20"/>
          <w:szCs w:val="20"/>
        </w:rPr>
      </w:pPr>
      <w:r w:rsidRPr="00620067">
        <w:rPr>
          <w:rFonts w:ascii="Times New Roman" w:hAnsi="Times New Roman" w:cs="Times New Roman"/>
          <w:b w:val="0"/>
          <w:bCs w:val="0"/>
          <w:sz w:val="20"/>
          <w:szCs w:val="20"/>
        </w:rPr>
        <w:t>a) Cartoon representation of potential differences in chromosome structure landscapes (left). Condition A has a continuous landscape including all structures along a trajectory, while in Condition B, chromosomes fall into 3 major structural clusters. (Right) Conditions and factors that may influence this chromosome structure landscape.  b) Each pair of median-centered chromosome distance matrices are compared in a pairwise fashion. PCA is then performed on the pairwise structure comparison matrix and transformed data is projected in 2D space using PC1 and PC2 to create the “chromosome structural landscape”. c) To calculate chromosome ensemble structure</w:t>
      </w:r>
      <w:r>
        <w:rPr>
          <w:rFonts w:ascii="Times New Roman" w:hAnsi="Times New Roman" w:cs="Times New Roman"/>
          <w:b w:val="0"/>
          <w:bCs w:val="0"/>
          <w:sz w:val="20"/>
          <w:szCs w:val="20"/>
        </w:rPr>
        <w:t xml:space="preserve"> </w:t>
      </w:r>
      <w:r w:rsidRPr="00620067">
        <w:rPr>
          <w:rFonts w:ascii="Times New Roman" w:hAnsi="Times New Roman" w:cs="Times New Roman"/>
          <w:b w:val="0"/>
          <w:bCs w:val="0"/>
          <w:sz w:val="20"/>
          <w:szCs w:val="20"/>
        </w:rPr>
        <w:t>similarity index (SSI), we construct a Pearson’s correlation matrix from the pairwise structure comparison matrix. This correlation matrix scaled, thresholded, and then converted into a weighted network from which SSI values can be calculated from each node. The median SSI value is plotted for many resamplings of nodes. d) To calculate bin variability, we convert each single-cell distance matrix into a thresholded matrix using a cutoff and then construct a network from each of those matrices with bins as nodes and contacts between bins as edges. We then calculate the bin similarity index for each bin in each single-cell and then take the standard deviation of the bin similarity index across the population as the bin variability.</w:t>
      </w:r>
      <w:r w:rsidRPr="00620067">
        <w:rPr>
          <w:rFonts w:ascii="Times New Roman" w:hAnsi="Times New Roman" w:cs="Times New Roman"/>
          <w:sz w:val="20"/>
          <w:szCs w:val="20"/>
        </w:rPr>
        <w:t>  </w:t>
      </w:r>
    </w:p>
    <w:p w14:paraId="076D2470" w14:textId="77777777" w:rsidR="00344B4D" w:rsidRDefault="00344B4D">
      <w:pPr>
        <w:rPr>
          <w:rStyle w:val="Emphasis"/>
          <w:rFonts w:ascii="Times New Roman" w:hAnsi="Times New Roman" w:cs="Times New Roman"/>
          <w:b/>
          <w:bCs/>
          <w:iCs w:val="0"/>
          <w:szCs w:val="26"/>
        </w:rPr>
      </w:pPr>
      <w:r>
        <w:rPr>
          <w:rStyle w:val="Emphasis"/>
          <w:rFonts w:ascii="Times New Roman" w:hAnsi="Times New Roman" w:cs="Times New Roman"/>
          <w:i w:val="0"/>
          <w:iCs w:val="0"/>
        </w:rPr>
        <w:br w:type="page"/>
      </w:r>
    </w:p>
    <w:p w14:paraId="54FD33DF" w14:textId="5E6C9A6D" w:rsidR="00287D1E" w:rsidRPr="00861B64" w:rsidRDefault="00287D1E" w:rsidP="00287D1E">
      <w:pPr>
        <w:pStyle w:val="Heading3"/>
        <w:rPr>
          <w:rStyle w:val="Emphasis"/>
          <w:rFonts w:ascii="Times New Roman" w:hAnsi="Times New Roman" w:cs="Times New Roman"/>
          <w:i/>
          <w:iCs w:val="0"/>
        </w:rPr>
      </w:pPr>
      <w:bookmarkStart w:id="77" w:name="_Toc118112254"/>
      <w:r w:rsidRPr="00861B64">
        <w:rPr>
          <w:rStyle w:val="Emphasis"/>
          <w:rFonts w:ascii="Times New Roman" w:hAnsi="Times New Roman" w:cs="Times New Roman"/>
          <w:i/>
          <w:iCs w:val="0"/>
        </w:rPr>
        <w:lastRenderedPageBreak/>
        <w:t>Construction of distance matrices from single-cell chromosome imaging data</w:t>
      </w:r>
      <w:bookmarkEnd w:id="77"/>
    </w:p>
    <w:p w14:paraId="10BBD0A6" w14:textId="77777777" w:rsidR="00287D1E" w:rsidRPr="00861B64" w:rsidRDefault="00287D1E" w:rsidP="00287D1E">
      <w:pPr>
        <w:rPr>
          <w:rFonts w:ascii="Times New Roman" w:hAnsi="Times New Roman" w:cs="Times New Roman"/>
        </w:rPr>
      </w:pPr>
    </w:p>
    <w:p w14:paraId="10403398" w14:textId="18374EFA" w:rsidR="00287D1E" w:rsidRDefault="00287D1E" w:rsidP="005A0193">
      <w:pPr>
        <w:jc w:val="both"/>
        <w:rPr>
          <w:rFonts w:ascii="Times New Roman" w:hAnsi="Times New Roman" w:cs="Times New Roman"/>
        </w:rPr>
      </w:pPr>
      <w:r w:rsidRPr="006B7635">
        <w:rPr>
          <w:rFonts w:ascii="Times New Roman" w:hAnsi="Times New Roman" w:cs="Times New Roman"/>
        </w:rPr>
        <w:t xml:space="preserve">For this work, we have examined experimental single-cell chromosome imaging data at three different resolutions, each of which reflects different levels of structural organization of the 3D genome at different genomic length scales. The single-cell chromosome imaging data obtained from Bintu </w:t>
      </w:r>
      <w:r w:rsidRPr="006B7635">
        <w:rPr>
          <w:rFonts w:ascii="Times New Roman" w:hAnsi="Times New Roman" w:cs="Times New Roman"/>
          <w:i/>
          <w:iCs/>
        </w:rPr>
        <w:t>et al</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&lt;EndNote&gt;&lt;Cite&gt;&lt;Author&gt;Bintu&lt;/Author&gt;&lt;Year&gt;2018&lt;/Year&gt;&lt;RecNum&gt;1&lt;/RecNum&gt;&lt;DisplayText&gt;(Bintu et al., 2018)&lt;/DisplayText&gt;&lt;record&gt;&lt;rec-number&gt;1&lt;/rec-number&gt;&lt;foreign-keys&gt;&lt;key app="EN" db-id="a0p090vf1ve0pqeatdq5929dtz9rxt0ewtwe" timestamp="1633663698"&gt;1&lt;/key&gt;&lt;/foreign-keys&gt;&lt;ref-type name="Journal Article"&gt;17&lt;/ref-type&gt;&lt;contributors&gt;&lt;authors&gt;&lt;author&gt;Bintu, Bogdan&lt;/author&gt;&lt;author&gt;Mateo, Leslie J.&lt;/author&gt;&lt;author&gt;Su, Jun-Han&lt;/author&gt;&lt;author&gt;Sinnott-Armstrong, Nicholas A.&lt;/author&gt;&lt;author&gt;Parker, Mirae&lt;/author&gt;&lt;author&gt;Kinrot, Seon&lt;/author&gt;&lt;author&gt;Yamaya, Kei&lt;/author&gt;&lt;author&gt;Boettiger, Alistair N.&lt;/author&gt;&lt;author&gt;Zhuang, Xiaowei&lt;/author&gt;&lt;/authors&gt;&lt;/contributors&gt;&lt;titles&gt;&lt;title&gt;Super-resolution chromatin tracing reveals domains and cooperative interactions in single cells&lt;/title&gt;&lt;secondary-title&gt;Science&lt;/secondary-title&gt;&lt;/titles&gt;&lt;periodical&gt;&lt;full-title&gt;Science&lt;/full-title&gt;&lt;/periodical&gt;&lt;pages&gt;eaau1783&lt;/pages&gt;&lt;volume&gt;362&lt;/volume&gt;&lt;number&gt;6413&lt;/number&gt;&lt;dates&gt;&lt;year&gt;2018&lt;/year&gt;&lt;/dates&gt;&lt;publisher&gt;American Association for the Advancement of Science (AAAS)&lt;/publisher&gt;&lt;isbn&gt;0036-8075&lt;/isbn&gt;&lt;urls&gt;&lt;related-urls&gt;&lt;url&gt;https://dx.doi.org/10.1126/science.aau1783&lt;/url&gt;&lt;/related-urls&gt;&lt;/urls&gt;&lt;electronic-resource-num&gt;10.1126/science.aau1783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(Bintu et al., 2018)</w:t>
      </w:r>
      <w:r>
        <w:rPr>
          <w:rFonts w:ascii="Times New Roman" w:hAnsi="Times New Roman" w:cs="Times New Roman"/>
        </w:rPr>
        <w:fldChar w:fldCharType="end"/>
      </w:r>
      <w:r w:rsidRPr="006B7635">
        <w:rPr>
          <w:rFonts w:ascii="Times New Roman" w:hAnsi="Times New Roman" w:cs="Times New Roman"/>
        </w:rPr>
        <w:t xml:space="preserve">. has the highest genomic resolution of 30 kb. Here, the authors traced the conformations of multiple ~ 2 – 2.5 Mb spanning chromatin regions of chr21, partitioned into consecutive 30 kb segments in single-cells across different cell-types (e.g., IMR90 – human fetal lung fibroblast cells, K562 – human erythroleukemic cells, A549 – human lung adenocarcinoma cells, and HCT116 – human colon cancer cells) during different physiological and perturbed conditions. The second set of IMR90 chromatin tracing data analyzed here is obtained from Su </w:t>
      </w:r>
      <w:r w:rsidRPr="006B7635">
        <w:rPr>
          <w:rFonts w:ascii="Times New Roman" w:hAnsi="Times New Roman" w:cs="Times New Roman"/>
          <w:i/>
          <w:iCs/>
        </w:rPr>
        <w:t>et al</w:t>
      </w:r>
      <w:r w:rsidRPr="006B7635">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&lt;EndNote&gt;&lt;Cite&gt;&lt;Author&gt;Su&lt;/Author&gt;&lt;Year&gt;2020&lt;/Year&gt;&lt;RecNum&gt;3&lt;/RecNum&gt;&lt;DisplayText&gt;(Su et al., 2020)&lt;/DisplayText&gt;&lt;record&gt;&lt;rec-number&gt;3&lt;/rec-number&gt;&lt;foreign-keys&gt;&lt;key app="EN" db-id="a0p090vf1ve0pqeatdq5929dtz9rxt0ewtwe" timestamp="1634140378"&gt;3&lt;/key&gt;&lt;/foreign-keys&gt;&lt;ref-type name="Journal Article"&gt;17&lt;/ref-type&gt;&lt;contributors&gt;&lt;authors&gt;&lt;author&gt;Su, Jun-Han&lt;/author&gt;&lt;author&gt;Zheng, Pu&lt;/author&gt;&lt;author&gt;Kinrot, Seon S&lt;/author&gt;&lt;author&gt;Bintu, Bogdan&lt;/author&gt;&lt;author&gt;Zhuang, Xiaowei&lt;/author&gt;&lt;/authors&gt;&lt;/contributors&gt;&lt;titles&gt;&lt;title&gt;Genome-scale imaging of the 3D organization and transcriptional activity of chromatin&lt;/title&gt;&lt;secondary-title&gt;Cell&lt;/secondary-title&gt;&lt;/titles&gt;&lt;periodical&gt;&lt;full-title&gt;Cell&lt;/full-title&gt;&lt;/periodical&gt;&lt;pages&gt;1641-1659. e26&lt;/pages&gt;&lt;volume&gt;182&lt;/volume&gt;&lt;number&gt;6&lt;/number&gt;&lt;dates&gt;&lt;year&gt;2020&lt;/year&gt;&lt;/dates&gt;&lt;isbn&gt;0092-8674&lt;/isbn&gt;&lt;urls&gt;&lt;/urls&gt;&lt;/record&gt;&lt;/Cite&gt;&lt;/EndNote&gt;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 et al., 2020)</w:t>
      </w:r>
      <w:r>
        <w:rPr>
          <w:rFonts w:ascii="Times New Roman" w:hAnsi="Times New Roman" w:cs="Times New Roman"/>
        </w:rPr>
        <w:fldChar w:fldCharType="end"/>
      </w:r>
      <w:r w:rsidRPr="006B7635">
        <w:rPr>
          <w:rFonts w:ascii="Times New Roman" w:hAnsi="Times New Roman" w:cs="Times New Roman"/>
        </w:rPr>
        <w:t xml:space="preserve">, where the single-cell conformations of chr21 non-repetitive region were traced using consecutive 50 kb bins. In addition, that dataset also provides chr2 conformations captured at the same 50 kb resolution, however with an interval of 250 kb between two genomic regions, due to very large size of human chr2. Both the Bintu </w:t>
      </w:r>
      <w:r w:rsidRPr="006B7635">
        <w:rPr>
          <w:rFonts w:ascii="Times New Roman" w:hAnsi="Times New Roman" w:cs="Times New Roman"/>
          <w:i/>
          <w:iCs/>
        </w:rPr>
        <w:t>et al</w:t>
      </w:r>
      <w:r w:rsidRPr="006B7635">
        <w:rPr>
          <w:rFonts w:ascii="Times New Roman" w:hAnsi="Times New Roman" w:cs="Times New Roman"/>
        </w:rPr>
        <w:t xml:space="preserve">. and Su </w:t>
      </w:r>
      <w:r w:rsidRPr="006B7635">
        <w:rPr>
          <w:rFonts w:ascii="Times New Roman" w:hAnsi="Times New Roman" w:cs="Times New Roman"/>
          <w:i/>
          <w:iCs/>
        </w:rPr>
        <w:t>et al</w:t>
      </w:r>
      <w:r w:rsidRPr="006B7635">
        <w:rPr>
          <w:rFonts w:ascii="Times New Roman" w:hAnsi="Times New Roman" w:cs="Times New Roman"/>
        </w:rPr>
        <w:t xml:space="preserve">. data capture chromatin conformations at a comparable resolution (30 and 50 kb respectively), differing only in the size of the genomic region analyzed. Whereas the Bintu </w:t>
      </w:r>
      <w:r w:rsidRPr="006B7635">
        <w:rPr>
          <w:rFonts w:ascii="Times New Roman" w:hAnsi="Times New Roman" w:cs="Times New Roman"/>
          <w:i/>
          <w:iCs/>
        </w:rPr>
        <w:t>et al</w:t>
      </w:r>
      <w:r w:rsidRPr="006B7635">
        <w:rPr>
          <w:rFonts w:ascii="Times New Roman" w:hAnsi="Times New Roman" w:cs="Times New Roman"/>
        </w:rPr>
        <w:t xml:space="preserve">. data primarily represents the structural heterogeneity at the level of specific TADs and sub-TADs, the Su </w:t>
      </w:r>
      <w:r w:rsidRPr="006B7635">
        <w:rPr>
          <w:rFonts w:ascii="Times New Roman" w:hAnsi="Times New Roman" w:cs="Times New Roman"/>
          <w:i/>
          <w:iCs/>
        </w:rPr>
        <w:t>et al</w:t>
      </w:r>
      <w:r w:rsidRPr="006B7635">
        <w:rPr>
          <w:rFonts w:ascii="Times New Roman" w:hAnsi="Times New Roman" w:cs="Times New Roman"/>
        </w:rPr>
        <w:t xml:space="preserve">. data captures the heterogeneity of almost the whole chromosome. Finally, we also analyzed chromosome structural heterogeneity of the whole active and inactive chrX of IMR90, obtained from Wang </w:t>
      </w:r>
      <w:r w:rsidRPr="006B7635">
        <w:rPr>
          <w:rFonts w:ascii="Times New Roman" w:hAnsi="Times New Roman" w:cs="Times New Roman"/>
          <w:i/>
          <w:iCs/>
        </w:rPr>
        <w:t>et al</w:t>
      </w:r>
      <w:r w:rsidRPr="006B7635">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&lt;EndNote&gt;&lt;Cite&gt;&lt;Author&gt;Wang&lt;/Author&gt;&lt;Year&gt;2016&lt;/Year&gt;&lt;RecNum&gt;2&lt;/RecNum&gt;&lt;DisplayText&gt;(Wang et al., 2016)&lt;/DisplayText&gt;&lt;record&gt;&lt;rec-number&gt;2&lt;/rec-number&gt;&lt;foreign-keys&gt;&lt;key app="EN" db-id="a0p090vf1ve0pqeatdq5929dtz9rxt0ewtwe" timestamp="1634140325"&gt;2&lt;/key&gt;&lt;/foreign-keys&gt;&lt;ref-type name="Journal Article"&gt;17&lt;/ref-type&gt;&lt;contributors&gt;&lt;authors&gt;&lt;author&gt;Wang, Siyuan&lt;/author&gt;&lt;author&gt;Su, Jun-Han&lt;/author&gt;&lt;author&gt;Beliveau, Brian J&lt;/author&gt;&lt;author&gt;Bintu, Bogdan&lt;/author&gt;&lt;author&gt;Moffitt, Jeffrey R&lt;/author&gt;&lt;author&gt;Wu, Chao-ting&lt;/author&gt;&lt;author&gt;Zhuang, Xiaowei&lt;/author&gt;&lt;/authors&gt;&lt;/contributors&gt;&lt;titles&gt;&lt;title&gt;Spatial organization of chromatin domains and compartments in single chromosomes&lt;/title&gt;&lt;secondary-title&gt;Science&lt;/secondary-title&gt;&lt;/titles&gt;&lt;periodical&gt;&lt;full-title&gt;Science&lt;/full-title&gt;&lt;/periodical&gt;&lt;pages&gt;598-602&lt;/pages&gt;&lt;volume&gt;353&lt;/volume&gt;&lt;number&gt;6299&lt;/number&gt;&lt;dates&gt;&lt;year&gt;2016&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(Wang et al., 2016)</w:t>
      </w:r>
      <w:r>
        <w:rPr>
          <w:rFonts w:ascii="Times New Roman" w:hAnsi="Times New Roman" w:cs="Times New Roman"/>
        </w:rPr>
        <w:fldChar w:fldCharType="end"/>
      </w:r>
      <w:r w:rsidRPr="006B7635">
        <w:rPr>
          <w:rFonts w:ascii="Times New Roman" w:hAnsi="Times New Roman" w:cs="Times New Roman"/>
        </w:rPr>
        <w:t>. In this dataset, TADs are imaged as the basic subunits along the chromosome, so the resolution of this data is lower (ranging from 440 kb to 7.88 Mb) and reports on the conformations of compartments and the whole chromosome rather than the within-TAD level.</w:t>
      </w:r>
    </w:p>
    <w:p w14:paraId="0A08060B" w14:textId="77777777" w:rsidR="00287D1E" w:rsidRPr="006B7635" w:rsidRDefault="00287D1E" w:rsidP="00287D1E">
      <w:pPr>
        <w:jc w:val="both"/>
        <w:rPr>
          <w:rFonts w:ascii="Times New Roman" w:hAnsi="Times New Roman" w:cs="Times New Roman"/>
        </w:rPr>
      </w:pPr>
    </w:p>
    <w:p w14:paraId="70DC93D5"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For all these different datasets, the authors reported the single-cell conformations of the chromosomes in a 3D Cartesian coordinate system where each basic genomic region (e.g., 30 or 50 kb genomic region or TAD; from here termed as bin) has X-, Y-, Z- coordinate values. However, in some single cell structures the 3D positions of some of the bins are missing due to technical difficulties. Therefore, to decrease the effect of missing data, we consider only structures with more than ~ 90% measured bins, and the values for missing bins in those structures are assigned by nearest-neighbor interpolation. The 3D positions of chromosomes are also associated with the global rotational and translational variations which might affect underlying statistical analysis. To resolve this issue, we convert each 3D structure into a 2D symmetric distance matrix by calculating the pairwise Euclidean distance between all the genomic bins of that chromosome structure. For example, if a particular chromosome has </w:t>
      </w:r>
      <m:oMath>
        <m:r>
          <w:rPr>
            <w:rFonts w:ascii="Cambria Math" w:hAnsi="Cambria Math" w:cs="Times New Roman"/>
          </w:rPr>
          <m:t>m</m:t>
        </m:r>
      </m:oMath>
      <w:r w:rsidRPr="006B7635">
        <w:rPr>
          <w:rFonts w:ascii="Times New Roman" w:hAnsi="Times New Roman" w:cs="Times New Roman"/>
        </w:rPr>
        <w:t xml:space="preserve"> genomic bins and a total of </w:t>
      </w:r>
      <m:oMath>
        <m:r>
          <w:rPr>
            <w:rFonts w:ascii="Cambria Math" w:hAnsi="Cambria Math" w:cs="Times New Roman"/>
          </w:rPr>
          <m:t>N</m:t>
        </m:r>
      </m:oMath>
      <w:r w:rsidRPr="006B7635">
        <w:rPr>
          <w:rFonts w:ascii="Times New Roman" w:hAnsi="Times New Roman" w:cs="Times New Roman"/>
        </w:rPr>
        <w:t xml:space="preserve"> copies originating from </w:t>
      </w:r>
      <m:oMath>
        <m:r>
          <w:rPr>
            <w:rFonts w:ascii="Cambria Math" w:hAnsi="Cambria Math" w:cs="Times New Roman"/>
          </w:rPr>
          <m:t>N</m:t>
        </m:r>
      </m:oMath>
      <w:r w:rsidRPr="006B7635">
        <w:rPr>
          <w:rFonts w:ascii="Times New Roman" w:hAnsi="Times New Roman" w:cs="Times New Roman"/>
        </w:rPr>
        <w:t xml:space="preserve"> single cells, then we will have </w:t>
      </w:r>
      <m:oMath>
        <m:r>
          <w:rPr>
            <w:rFonts w:ascii="Cambria Math" w:hAnsi="Cambria Math" w:cs="Times New Roman"/>
          </w:rPr>
          <m:t>N</m:t>
        </m:r>
      </m:oMath>
      <w:r w:rsidRPr="006B7635">
        <w:rPr>
          <w:rFonts w:ascii="Times New Roman" w:hAnsi="Times New Roman" w:cs="Times New Roman"/>
        </w:rPr>
        <w:t xml:space="preserve"> symmetric pairwise distance matrices each of size </w:t>
      </w:r>
      <m:oMath>
        <m:r>
          <w:rPr>
            <w:rFonts w:ascii="Cambria Math" w:hAnsi="Cambria Math" w:cs="Times New Roman"/>
          </w:rPr>
          <m:t xml:space="preserve">m </m:t>
        </m:r>
        <m:r>
          <m:rPr>
            <m:sty m:val="p"/>
          </m:rPr>
          <w:rPr>
            <w:rFonts w:ascii="Cambria Math" w:hAnsi="Cambria Math" w:cs="Times New Roman"/>
          </w:rPr>
          <m:t>×</m:t>
        </m:r>
        <m:r>
          <w:rPr>
            <w:rFonts w:ascii="Cambria Math" w:hAnsi="Cambria Math" w:cs="Times New Roman"/>
          </w:rPr>
          <m:t>m</m:t>
        </m:r>
      </m:oMath>
      <w:r w:rsidRPr="006B7635">
        <w:rPr>
          <w:rFonts w:ascii="Times New Roman"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oMath>
      <w:r w:rsidRPr="006B7635">
        <w:rPr>
          <w:rFonts w:ascii="Times New Roman" w:hAnsi="Times New Roman" w:cs="Times New Roman"/>
        </w:rPr>
        <w:t xml:space="preserve"> represents the Euclidean distance between </w:t>
      </w:r>
      <m:oMath>
        <m:r>
          <w:rPr>
            <w:rFonts w:ascii="Cambria Math" w:hAnsi="Cambria Math" w:cs="Times New Roman"/>
          </w:rPr>
          <m:t>i</m:t>
        </m:r>
      </m:oMath>
      <w:r w:rsidRPr="006B7635">
        <w:rPr>
          <w:rFonts w:ascii="Times New Roman" w:hAnsi="Times New Roman" w:cs="Times New Roman"/>
          <w:vertAlign w:val="superscript"/>
        </w:rPr>
        <w:t>th</w:t>
      </w:r>
      <w:r w:rsidRPr="006B7635">
        <w:rPr>
          <w:rFonts w:ascii="Times New Roman" w:hAnsi="Times New Roman" w:cs="Times New Roman"/>
        </w:rPr>
        <w:t xml:space="preserve"> and </w:t>
      </w:r>
      <m:oMath>
        <m:r>
          <w:rPr>
            <w:rFonts w:ascii="Cambria Math" w:hAnsi="Cambria Math" w:cs="Times New Roman"/>
          </w:rPr>
          <m:t>j</m:t>
        </m:r>
      </m:oMath>
      <w:r w:rsidRPr="006B7635">
        <w:rPr>
          <w:rFonts w:ascii="Times New Roman" w:hAnsi="Times New Roman" w:cs="Times New Roman"/>
          <w:vertAlign w:val="superscript"/>
        </w:rPr>
        <w:t>th</w:t>
      </w:r>
      <w:r w:rsidRPr="006B7635">
        <w:rPr>
          <w:rFonts w:ascii="Times New Roman" w:hAnsi="Times New Roman" w:cs="Times New Roman"/>
        </w:rPr>
        <w:t xml:space="preserve"> genomic bins. Further, the spatial distance can be converted into contacts by applying a genomic resolution specific thresholding cutoff. However, for our analyses, we use distance matrices instead of contact matrices, unless otherwise explicitly mentioned.</w:t>
      </w:r>
    </w:p>
    <w:p w14:paraId="5920494A" w14:textId="77777777" w:rsidR="00287D1E" w:rsidRPr="00861B64" w:rsidRDefault="00287D1E" w:rsidP="00287D1E">
      <w:pPr>
        <w:jc w:val="both"/>
        <w:rPr>
          <w:rFonts w:ascii="Times New Roman" w:hAnsi="Times New Roman" w:cs="Times New Roman"/>
        </w:rPr>
      </w:pPr>
    </w:p>
    <w:p w14:paraId="46A87FE9" w14:textId="77777777" w:rsidR="00287D1E" w:rsidRPr="00861B64" w:rsidRDefault="00287D1E" w:rsidP="00287D1E">
      <w:pPr>
        <w:pStyle w:val="Heading3"/>
        <w:rPr>
          <w:rFonts w:ascii="Times New Roman" w:hAnsi="Times New Roman" w:cs="Times New Roman"/>
        </w:rPr>
      </w:pPr>
      <w:bookmarkStart w:id="78" w:name="_Toc118112255"/>
      <w:r w:rsidRPr="00861B64">
        <w:rPr>
          <w:rFonts w:ascii="Times New Roman" w:hAnsi="Times New Roman" w:cs="Times New Roman"/>
        </w:rPr>
        <w:lastRenderedPageBreak/>
        <w:t>Generating chromosome structural landscapes using a statistical analysis technique</w:t>
      </w:r>
      <w:bookmarkEnd w:id="78"/>
      <w:r w:rsidRPr="00861B64">
        <w:rPr>
          <w:rFonts w:ascii="Times New Roman" w:hAnsi="Times New Roman" w:cs="Times New Roman"/>
        </w:rPr>
        <w:t xml:space="preserve"> </w:t>
      </w:r>
    </w:p>
    <w:p w14:paraId="493FFA4A" w14:textId="77777777" w:rsidR="00287D1E" w:rsidRPr="00861B64" w:rsidRDefault="00287D1E" w:rsidP="00287D1E">
      <w:pPr>
        <w:rPr>
          <w:rFonts w:ascii="Times New Roman" w:hAnsi="Times New Roman" w:cs="Times New Roman"/>
        </w:rPr>
      </w:pPr>
    </w:p>
    <w:p w14:paraId="3671D142"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We next center all the single-cell matrices around zero by subtracting the median distance matrix from each of them, </w:t>
      </w:r>
      <m:oMath>
        <m:sSub>
          <m:sSubPr>
            <m:ctrlPr>
              <w:rPr>
                <w:rFonts w:ascii="Cambria Math" w:hAnsi="Cambria Math" w:cs="Times New Roman"/>
                <w:i/>
              </w:rPr>
            </m:ctrlPr>
          </m:sSubPr>
          <m:e>
            <m:r>
              <w:rPr>
                <w:rFonts w:ascii="Cambria Math" w:hAnsi="Cambria Math" w:cs="Times New Roman"/>
              </w:rPr>
              <m:t>h</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median(d</m:t>
            </m:r>
          </m:e>
          <m:sub>
            <m:r>
              <w:rPr>
                <w:rFonts w:ascii="Cambria Math" w:hAnsi="Cambria Math" w:cs="Times New Roman"/>
              </w:rPr>
              <m:t>ij</m:t>
            </m:r>
          </m:sub>
        </m:sSub>
        <m:r>
          <w:rPr>
            <w:rFonts w:ascii="Cambria Math" w:hAnsi="Cambria Math" w:cs="Times New Roman"/>
          </w:rPr>
          <m:t>)</m:t>
        </m:r>
      </m:oMath>
      <w:r w:rsidRPr="006B7635">
        <w:rPr>
          <w:rFonts w:ascii="Times New Roman" w:hAnsi="Times New Roman" w:cs="Times New Roman"/>
        </w:rPr>
        <w:t xml:space="preserve">. Once we obtain the median centered single-cell distance matrices, we calculate the pairwise dot product between each of those single-cell matrices, such as, </w:t>
      </w:r>
      <m:oMath>
        <m:sSub>
          <m:sSubPr>
            <m:ctrlPr>
              <w:rPr>
                <w:rFonts w:ascii="Cambria Math" w:hAnsi="Cambria Math" w:cs="Times New Roman"/>
                <w:i/>
              </w:rPr>
            </m:ctrlPr>
          </m:sSubPr>
          <m:e>
            <m:r>
              <w:rPr>
                <w:rFonts w:ascii="Cambria Math" w:hAnsi="Cambria Math" w:cs="Times New Roman"/>
              </w:rPr>
              <m:t>s</m:t>
            </m:r>
          </m:e>
          <m:sub>
            <m:r>
              <m:rPr>
                <m:sty m:val="p"/>
              </m:rPr>
              <w:rPr>
                <w:rFonts w:ascii="Cambria Math" w:hAnsi="Cambria Math" w:cs="Times New Roman"/>
              </w:rPr>
              <m:t>αβ</m:t>
            </m:r>
          </m:sub>
        </m:sSub>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i,j</m:t>
            </m:r>
            <m:ctrlPr>
              <w:rPr>
                <w:rFonts w:ascii="Cambria Math" w:hAnsi="Cambria Math" w:cs="Times New Roman"/>
                <w:i/>
              </w:rPr>
            </m:ctrlPr>
          </m:sub>
          <m:sup>
            <m:ctrlPr>
              <w:rPr>
                <w:rFonts w:ascii="Cambria Math" w:hAnsi="Cambria Math" w:cs="Times New Roman"/>
                <w:i/>
              </w:rPr>
            </m:ctrlPr>
          </m:sup>
          <m:e>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ij</m:t>
                </m:r>
              </m:sub>
              <m:sup>
                <m:r>
                  <m:rPr>
                    <m:sty m:val="p"/>
                  </m:rPr>
                  <w:rPr>
                    <w:rFonts w:ascii="Cambria Math" w:hAnsi="Cambria Math" w:cs="Times New Roman"/>
                  </w:rPr>
                  <m:t>α</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h</m:t>
                </m:r>
              </m:e>
              <m:sub>
                <m:r>
                  <w:rPr>
                    <w:rFonts w:ascii="Cambria Math" w:hAnsi="Cambria Math" w:cs="Times New Roman"/>
                  </w:rPr>
                  <m:t>ij</m:t>
                </m:r>
              </m:sub>
              <m:sup>
                <m:r>
                  <m:rPr>
                    <m:sty m:val="p"/>
                  </m:rPr>
                  <w:rPr>
                    <w:rFonts w:ascii="Cambria Math" w:hAnsi="Cambria Math" w:cs="Times New Roman"/>
                  </w:rPr>
                  <m:t>β</m:t>
                </m:r>
              </m:sup>
            </m:sSubSup>
            <m:ctrlPr>
              <w:rPr>
                <w:rFonts w:ascii="Cambria Math" w:hAnsi="Cambria Math" w:cs="Times New Roman"/>
                <w:i/>
              </w:rPr>
            </m:ctrlPr>
          </m:e>
        </m:nary>
      </m:oMath>
      <w:r w:rsidRPr="006B7635">
        <w:rPr>
          <w:rFonts w:ascii="Times New Roman" w:hAnsi="Times New Roman" w:cs="Times New Roman"/>
        </w:rPr>
        <w:t xml:space="preserve">, where </w:t>
      </w:r>
      <m:oMath>
        <m:sSup>
          <m:sSupPr>
            <m:ctrlPr>
              <w:rPr>
                <w:rFonts w:ascii="Cambria Math" w:hAnsi="Cambria Math" w:cs="Times New Roman"/>
                <w:i/>
              </w:rPr>
            </m:ctrlPr>
          </m:sSupPr>
          <m:e>
            <m:r>
              <w:rPr>
                <w:rFonts w:ascii="Cambria Math" w:hAnsi="Cambria Math" w:cs="Times New Roman"/>
              </w:rPr>
              <m:t>h</m:t>
            </m:r>
          </m:e>
          <m:sup>
            <m:r>
              <m:rPr>
                <m:sty m:val="p"/>
              </m:rPr>
              <w:rPr>
                <w:rFonts w:ascii="Cambria Math" w:hAnsi="Cambria Math" w:cs="Times New Roman"/>
              </w:rPr>
              <m:t>α</m:t>
            </m:r>
          </m:sup>
        </m:sSup>
      </m:oMath>
      <w:r w:rsidRPr="006B7635">
        <w:rPr>
          <w:rFonts w:ascii="Times New Roman"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h</m:t>
            </m:r>
          </m:e>
          <m:sup>
            <m:r>
              <m:rPr>
                <m:sty m:val="p"/>
              </m:rPr>
              <w:rPr>
                <w:rFonts w:ascii="Cambria Math" w:hAnsi="Cambria Math" w:cs="Times New Roman"/>
              </w:rPr>
              <m:t>β</m:t>
            </m:r>
          </m:sup>
        </m:sSup>
      </m:oMath>
      <w:r w:rsidRPr="006B7635">
        <w:rPr>
          <w:rFonts w:ascii="Times New Roman" w:hAnsi="Times New Roman" w:cs="Times New Roman"/>
        </w:rPr>
        <w:t xml:space="preserve"> are median centered distance matrices obtained from single cells (</w:t>
      </w:r>
      <m:oMath>
        <m:r>
          <m:rPr>
            <m:sty m:val="p"/>
          </m:rPr>
          <w:rPr>
            <w:rFonts w:ascii="Cambria Math" w:hAnsi="Cambria Math" w:cs="Times New Roman"/>
          </w:rPr>
          <m:t>α</m:t>
        </m:r>
        <m:r>
          <w:rPr>
            <w:rFonts w:ascii="Cambria Math" w:hAnsi="Cambria Math" w:cs="Times New Roman"/>
          </w:rPr>
          <m:t>,</m:t>
        </m:r>
        <m:r>
          <m:rPr>
            <m:sty m:val="p"/>
          </m:rPr>
          <w:rPr>
            <w:rFonts w:ascii="Cambria Math" w:hAnsi="Cambria Math" w:cs="Times New Roman"/>
          </w:rPr>
          <m:t>β∈</m:t>
        </m:r>
        <m:r>
          <m:rPr>
            <m:lit/>
            <m:sty m:val="p"/>
          </m:rPr>
          <w:rPr>
            <w:rFonts w:ascii="Cambria Math" w:hAnsi="Cambria Math" w:cs="Times New Roman"/>
          </w:rPr>
          <m:t>{</m:t>
        </m:r>
        <m:r>
          <w:rPr>
            <w:rFonts w:ascii="Cambria Math" w:hAnsi="Cambria Math" w:cs="Times New Roman"/>
          </w:rPr>
          <m:t>1,</m:t>
        </m:r>
        <m:r>
          <m:rPr>
            <m:sty m:val="p"/>
          </m:rPr>
          <w:rPr>
            <w:rFonts w:ascii="Cambria Math" w:hAnsi="Cambria Math" w:cs="Times New Roman"/>
          </w:rPr>
          <m:t>…</m:t>
        </m:r>
        <m:r>
          <w:rPr>
            <w:rFonts w:ascii="Cambria Math" w:hAnsi="Cambria Math" w:cs="Times New Roman"/>
          </w:rPr>
          <m:t>,</m:t>
        </m:r>
        <m:r>
          <m:rPr>
            <m:sty m:val="p"/>
          </m:rPr>
          <w:rPr>
            <w:rFonts w:ascii="Cambria Math" w:hAnsi="Cambria Math" w:cs="Times New Roman"/>
          </w:rPr>
          <m:t>N</m:t>
        </m:r>
        <m:r>
          <m:rPr>
            <m:lit/>
            <m:sty m:val="p"/>
          </m:rPr>
          <w:rPr>
            <w:rFonts w:ascii="Cambria Math" w:hAnsi="Cambria Math" w:cs="Times New Roman"/>
          </w:rPr>
          <m:t>}</m:t>
        </m:r>
      </m:oMath>
      <w:r w:rsidRPr="006B7635">
        <w:rPr>
          <w:rFonts w:ascii="Times New Roman" w:hAnsi="Times New Roman" w:cs="Times New Roman"/>
        </w:rPr>
        <w:t>), respectively. For each pair of single-cells, this step compares the deviation from the median between the two structures and yields a single number.</w:t>
      </w:r>
      <w:r>
        <w:rPr>
          <w:rFonts w:ascii="Times New Roman" w:hAnsi="Times New Roman" w:cs="Times New Roman"/>
        </w:rPr>
        <w:t xml:space="preserve"> </w:t>
      </w:r>
      <w:r w:rsidRPr="006B7635">
        <w:rPr>
          <w:rFonts w:ascii="Times New Roman" w:hAnsi="Times New Roman" w:cs="Times New Roman"/>
        </w:rPr>
        <w:t xml:space="preserve">In the case of two structures having similar deviations, this dot product would yield a strong positive value and vice versa. The pairwise dot product comparison information between all possible pairs of the single cells is then represented in a symmetric matrix format, termed as pairwise structure comparison matrix, where each element of the matrix represents the pairwise comparison information between a specific pair of chromosome structures. Next, we perform PCA on the pairwise structure comparison matrix and project the single-cell conformations in 2D space using the first two principal components (PCs). This PC projection is termed the chromosome structural landscape. </w:t>
      </w:r>
    </w:p>
    <w:p w14:paraId="4775ABCA" w14:textId="77777777" w:rsidR="00287D1E" w:rsidRPr="00861B64" w:rsidRDefault="00287D1E" w:rsidP="00287D1E">
      <w:pPr>
        <w:jc w:val="both"/>
        <w:rPr>
          <w:rFonts w:ascii="Times New Roman" w:hAnsi="Times New Roman" w:cs="Times New Roman"/>
        </w:rPr>
      </w:pPr>
    </w:p>
    <w:p w14:paraId="084C43EC" w14:textId="77777777" w:rsidR="00287D1E" w:rsidRPr="00861B64" w:rsidRDefault="00287D1E" w:rsidP="00287D1E">
      <w:pPr>
        <w:pStyle w:val="Heading3"/>
        <w:rPr>
          <w:rFonts w:ascii="Times New Roman" w:hAnsi="Times New Roman" w:cs="Times New Roman"/>
        </w:rPr>
      </w:pPr>
      <w:bookmarkStart w:id="79" w:name="_Toc118112256"/>
      <w:r w:rsidRPr="00861B64">
        <w:rPr>
          <w:rFonts w:ascii="Times New Roman" w:hAnsi="Times New Roman" w:cs="Times New Roman"/>
        </w:rPr>
        <w:t>Quantification of chromosome structural ensemble variation using a network-based similarity index</w:t>
      </w:r>
      <w:bookmarkEnd w:id="79"/>
      <w:r w:rsidRPr="00861B64">
        <w:rPr>
          <w:rFonts w:ascii="Times New Roman" w:hAnsi="Times New Roman" w:cs="Times New Roman"/>
        </w:rPr>
        <w:t xml:space="preserve"> </w:t>
      </w:r>
    </w:p>
    <w:p w14:paraId="70D6588C" w14:textId="77777777" w:rsidR="00287D1E" w:rsidRPr="00861B64" w:rsidRDefault="00287D1E" w:rsidP="00287D1E">
      <w:pPr>
        <w:rPr>
          <w:rFonts w:ascii="Times New Roman" w:hAnsi="Times New Roman" w:cs="Times New Roman"/>
        </w:rPr>
      </w:pPr>
    </w:p>
    <w:p w14:paraId="6A0FEC51" w14:textId="220B87DE" w:rsidR="00287D1E" w:rsidRDefault="00287D1E" w:rsidP="00287D1E">
      <w:pPr>
        <w:jc w:val="both"/>
        <w:rPr>
          <w:rFonts w:ascii="Times New Roman" w:hAnsi="Times New Roman" w:cs="Times New Roman"/>
        </w:rPr>
      </w:pPr>
      <w:r w:rsidRPr="006B7635">
        <w:rPr>
          <w:rFonts w:ascii="Times New Roman" w:hAnsi="Times New Roman" w:cs="Times New Roman"/>
        </w:rPr>
        <w:t xml:space="preserve">To quantify the variation associated with the chromosome structural ensemble, we perform a network-based similarity calculation on the pairwise comparison matrix (Fig. </w:t>
      </w:r>
      <w:r w:rsidR="00AA4029">
        <w:rPr>
          <w:rFonts w:ascii="Times New Roman" w:hAnsi="Times New Roman" w:cs="Times New Roman"/>
        </w:rPr>
        <w:t>2</w:t>
      </w:r>
      <w:r w:rsidRPr="006B7635">
        <w:rPr>
          <w:rFonts w:ascii="Times New Roman" w:hAnsi="Times New Roman" w:cs="Times New Roman"/>
        </w:rPr>
        <w:t xml:space="preserve">1c). Similar approaches have been used to study cellular network heterogeneity associated with cancer and cellular </w:t>
      </w:r>
      <w:r>
        <w:rPr>
          <w:rFonts w:ascii="Times New Roman" w:hAnsi="Times New Roman" w:cs="Times New Roman"/>
        </w:rPr>
        <w:t xml:space="preserve">differentiation </w:t>
      </w:r>
      <w:r>
        <w:rPr>
          <w:rFonts w:ascii="Times New Roman" w:hAnsi="Times New Roman" w:cs="Times New Roman"/>
        </w:rPr>
        <w:fldChar w:fldCharType="begin">
          <w:fldData xml:space="preserve">PEVuZE5vdGU+PENpdGU+PEF1dGhvcj5DaGVuZzwvQXV0aG9yPjxZZWFyPjIwMTY8L1llYXI+PFJl
Y051bT44PC9SZWNOdW0+PERpc3BsYXlUZXh0PihCYW5lcmppIGV0IGFsLiwgMjAxMzsgQ2hlbmcg
ZXQgYWwuLCAyMDE2OyBUZXNjaGVuZG9yZmYgJmFtcDsgU2V2ZXJpbmksIDIwMTApPC9EaXNwbGF5
VGV4dD48cmVjb3JkPjxyZWMtbnVtYmVyPjg8L3JlYy1udW1iZXI+PGZvcmVpZ24ta2V5cz48a2V5
IGFwcD0iRU4iIGRiLWlkPSJhMHAwOTB2ZjF2ZTBwcWVhdGRxNTkyOWR0ejlyeHQwZXd0d2UiIHRp
bWVzdGFtcD0iMTYzNDE0MTQ4MiI+ODwva2V5PjwvZm9yZWlnbi1rZXlzPjxyZWYtdHlwZSBuYW1l
PSJKb3VybmFsIEFydGljbGUiPjE3PC9yZWYtdHlwZT48Y29udHJpYnV0b3JzPjxhdXRob3JzPjxh
dXRob3I+Q2hlbmcsIEZlaXhpb25nPC9hdXRob3I+PGF1dGhvcj5MaXUsIENodWFuZzwvYXV0aG9y
PjxhdXRob3I+U2hlbiwgQmFpcm9uZzwvYXV0aG9yPjxhdXRob3I+WmhhbywgWmhvbmdtaW5nPC9h
dXRob3I+PC9hdXRob3JzPjwvY29udHJpYnV0b3JzPjx0aXRsZXM+PHRpdGxlPkludmVzdGlnYXRp
bmcgY2VsbHVsYXIgbmV0d29yayBoZXRlcm9nZW5laXR5IGFuZCBtb2R1bGFyaXR5IGluIGNhbmNl
cjogYSBuZXR3b3JrIGVudHJvcHkgYW5kIHVuYmFsYW5jZWQgbW90aWYgYXBwcm9hY2g8L3RpdGxl
PjxzZWNvbmRhcnktdGl0bGU+Qk1DIHN5c3RlbXMgYmlvbG9neTwvc2Vjb25kYXJ5LXRpdGxlPjwv
dGl0bGVzPjxwZXJpb2RpY2FsPjxmdWxsLXRpdGxlPkJNQyBzeXN0ZW1zIGJpb2xvZ3k8L2Z1bGwt
dGl0bGU+PC9wZXJpb2RpY2FsPjxwYWdlcz4zMDEtMzExPC9wYWdlcz48dm9sdW1lPjEwPC92b2x1
bWU+PG51bWJlcj4zPC9udW1iZXI+PGRhdGVzPjx5ZWFyPjIwMTY8L3llYXI+PC9kYXRlcz48aXNi
bj4xNzUyLTA1MDk8L2lzYm4+PHVybHM+PC91cmxzPjwvcmVjb3JkPjwvQ2l0ZT48Q2l0ZT48QXV0
aG9yPkJhbmVyamk8L0F1dGhvcj48WWVhcj4yMDEzPC9ZZWFyPjxSZWNOdW0+OTwvUmVjTnVtPjxy
ZWNvcmQ+PHJlYy1udW1iZXI+OTwvcmVjLW51bWJlcj48Zm9yZWlnbi1rZXlzPjxrZXkgYXBwPSJF
TiIgZGItaWQ9ImEwcDA5MHZmMXZlMHBxZWF0ZHE1OTI5ZHR6OXJ4dDBld3R3ZSIgdGltZXN0YW1w
PSIxNjM0MTQxNDg0Ij45PC9rZXk+PC9mb3JlaWduLWtleXM+PHJlZi10eXBlIG5hbWU9IkpvdXJu
YWwgQXJ0aWNsZSI+MTc8L3JlZi10eXBlPjxjb250cmlidXRvcnM+PGF1dGhvcnM+PGF1dGhvcj5C
YW5lcmppLCBDaHJpc3RvcGhlciBSUzwvYXV0aG9yPjxhdXRob3I+TWlyYW5kYS1TYWF2ZWRyYSwg
RGllZ288L2F1dGhvcj48YXV0aG9yPlNldmVyaW5pLCBTaW1vbmU8L2F1dGhvcj48YXV0aG9yPldp
ZHNjaHdlbmR0ZXIsIE1hcnRpbjwvYXV0aG9yPjxhdXRob3I+RW52ZXIsIFRhcmlxPC9hdXRob3I+
PGF1dGhvcj5aaG91LCBKb3NlcGggWDwvYXV0aG9yPjxhdXRob3I+VGVzY2hlbmRvcmZmLCBBbmRy
ZXcgRTwvYXV0aG9yPjwvYXV0aG9ycz48L2NvbnRyaWJ1dG9ycz48dGl0bGVzPjx0aXRsZT5DZWxs
dWxhciBuZXR3b3JrIGVudHJvcHkgYXMgdGhlIGVuZXJneSBwb3RlbnRpYWwgaW4gV2FkZGluZ3Rv
biZhcG9zO3MgZGlmZmVyZW50aWF0aW9uIGxhbmRzY2FwZTwvdGl0bGU+PHNlY29uZGFyeS10aXRs
ZT5TY2llbnRpZmljIHJlcG9ydHM8L3NlY29uZGFyeS10aXRsZT48L3RpdGxlcz48cGVyaW9kaWNh
bD48ZnVsbC10aXRsZT5TY2llbnRpZmljIHJlcG9ydHM8L2Z1bGwtdGl0bGU+PC9wZXJpb2RpY2Fs
PjxwYWdlcz4xLTc8L3BhZ2VzPjx2b2x1bWU+Mzwvdm9sdW1lPjxudW1iZXI+MTwvbnVtYmVyPjxk
YXRlcz48eWVhcj4yMDEzPC95ZWFyPjwvZGF0ZXM+PGlzYm4+MjA0NS0yMzIyPC9pc2JuPjx1cmxz
PjwvdXJscz48L3JlY29yZD48L0NpdGU+PENpdGU+PEF1dGhvcj5UZXNjaGVuZG9yZmY8L0F1dGhv
cj48WWVhcj4yMDEwPC9ZZWFyPjxSZWNOdW0+MjcyPC9SZWNOdW0+PHJlY29yZD48cmVjLW51bWJl
cj4yNzI8L3JlYy1udW1iZXI+PGZvcmVpZ24ta2V5cz48a2V5IGFwcD0iRU4iIGRiLWlkPSJhMHAw
OTB2ZjF2ZTBwcWVhdGRxNTkyOWR0ejlyeHQwZXd0d2UiIHRpbWVzdGFtcD0iMTY2NTA4MzYyMyI+
MjcyPC9rZXk+PC9mb3JlaWduLWtleXM+PHJlZi10eXBlIG5hbWU9IkpvdXJuYWwgQXJ0aWNsZSI+
MTc8L3JlZi10eXBlPjxjb250cmlidXRvcnM+PGF1dGhvcnM+PGF1dGhvcj5UZXNjaGVuZG9yZmYs
IEFuZHJldyBFPC9hdXRob3I+PGF1dGhvcj5TZXZlcmluaSwgU2ltb25lPC9hdXRob3I+PC9hdXRo
b3JzPjwvY29udHJpYnV0b3JzPjx0aXRsZXM+PHRpdGxlPkluY3JlYXNlZCBlbnRyb3B5IG9mIHNp
Z25hbCB0cmFuc2R1Y3Rpb24gaW4gdGhlIGNhbmNlciBtZXRhc3Rhc2lzIHBoZW5vdHlwZTwvdGl0
bGU+PHNlY29uZGFyeS10aXRsZT5CTUMgc3lzdGVtcyBiaW9sb2d5PC9zZWNvbmRhcnktdGl0bGU+
PC90aXRsZXM+PHBlcmlvZGljYWw+PGZ1bGwtdGl0bGU+Qk1DIHN5c3RlbXMgYmlvbG9neTwvZnVs
bC10aXRsZT48L3BlcmlvZGljYWw+PHBhZ2VzPjEtMTU8L3BhZ2VzPjx2b2x1bWU+NDwvdm9sdW1l
PjxudW1iZXI+MTwvbnVtYmVyPjxkYXRlcz48eWVhcj4yMDEwPC95ZWFyPjwvZGF0ZXM+PGlzYm4+
MTc1Mi0wNTA5PC9pc2JuPjx1cmxzPjwvdXJscz48L3JlY29yZD48L0NpdGU+PC9FbmROb3RlPgB=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PEVuZE5vdGU+PENpdGU+PEF1dGhvcj5DaGVuZzwvQXV0aG9yPjxZZWFyPjIwMTY8L1llYXI+PFJl
Y051bT44PC9SZWNOdW0+PERpc3BsYXlUZXh0PihCYW5lcmppIGV0IGFsLiwgMjAxMzsgQ2hlbmcg
ZXQgYWwuLCAyMDE2OyBUZXNjaGVuZG9yZmYgJmFtcDsgU2V2ZXJpbmksIDIwMTApPC9EaXNwbGF5
VGV4dD48cmVjb3JkPjxyZWMtbnVtYmVyPjg8L3JlYy1udW1iZXI+PGZvcmVpZ24ta2V5cz48a2V5
IGFwcD0iRU4iIGRiLWlkPSJhMHAwOTB2ZjF2ZTBwcWVhdGRxNTkyOWR0ejlyeHQwZXd0d2UiIHRp
bWVzdGFtcD0iMTYzNDE0MTQ4MiI+ODwva2V5PjwvZm9yZWlnbi1rZXlzPjxyZWYtdHlwZSBuYW1l
PSJKb3VybmFsIEFydGljbGUiPjE3PC9yZWYtdHlwZT48Y29udHJpYnV0b3JzPjxhdXRob3JzPjxh
dXRob3I+Q2hlbmcsIEZlaXhpb25nPC9hdXRob3I+PGF1dGhvcj5MaXUsIENodWFuZzwvYXV0aG9y
PjxhdXRob3I+U2hlbiwgQmFpcm9uZzwvYXV0aG9yPjxhdXRob3I+WmhhbywgWmhvbmdtaW5nPC9h
dXRob3I+PC9hdXRob3JzPjwvY29udHJpYnV0b3JzPjx0aXRsZXM+PHRpdGxlPkludmVzdGlnYXRp
bmcgY2VsbHVsYXIgbmV0d29yayBoZXRlcm9nZW5laXR5IGFuZCBtb2R1bGFyaXR5IGluIGNhbmNl
cjogYSBuZXR3b3JrIGVudHJvcHkgYW5kIHVuYmFsYW5jZWQgbW90aWYgYXBwcm9hY2g8L3RpdGxl
PjxzZWNvbmRhcnktdGl0bGU+Qk1DIHN5c3RlbXMgYmlvbG9neTwvc2Vjb25kYXJ5LXRpdGxlPjwv
dGl0bGVzPjxwZXJpb2RpY2FsPjxmdWxsLXRpdGxlPkJNQyBzeXN0ZW1zIGJpb2xvZ3k8L2Z1bGwt
dGl0bGU+PC9wZXJpb2RpY2FsPjxwYWdlcz4zMDEtMzExPC9wYWdlcz48dm9sdW1lPjEwPC92b2x1
bWU+PG51bWJlcj4zPC9udW1iZXI+PGRhdGVzPjx5ZWFyPjIwMTY8L3llYXI+PC9kYXRlcz48aXNi
bj4xNzUyLTA1MDk8L2lzYm4+PHVybHM+PC91cmxzPjwvcmVjb3JkPjwvQ2l0ZT48Q2l0ZT48QXV0
aG9yPkJhbmVyamk8L0F1dGhvcj48WWVhcj4yMDEzPC9ZZWFyPjxSZWNOdW0+OTwvUmVjTnVtPjxy
ZWNvcmQ+PHJlYy1udW1iZXI+OTwvcmVjLW51bWJlcj48Zm9yZWlnbi1rZXlzPjxrZXkgYXBwPSJF
TiIgZGItaWQ9ImEwcDA5MHZmMXZlMHBxZWF0ZHE1OTI5ZHR6OXJ4dDBld3R3ZSIgdGltZXN0YW1w
PSIxNjM0MTQxNDg0Ij45PC9rZXk+PC9mb3JlaWduLWtleXM+PHJlZi10eXBlIG5hbWU9IkpvdXJu
YWwgQXJ0aWNsZSI+MTc8L3JlZi10eXBlPjxjb250cmlidXRvcnM+PGF1dGhvcnM+PGF1dGhvcj5C
YW5lcmppLCBDaHJpc3RvcGhlciBSUzwvYXV0aG9yPjxhdXRob3I+TWlyYW5kYS1TYWF2ZWRyYSwg
RGllZ288L2F1dGhvcj48YXV0aG9yPlNldmVyaW5pLCBTaW1vbmU8L2F1dGhvcj48YXV0aG9yPldp
ZHNjaHdlbmR0ZXIsIE1hcnRpbjwvYXV0aG9yPjxhdXRob3I+RW52ZXIsIFRhcmlxPC9hdXRob3I+
PGF1dGhvcj5aaG91LCBKb3NlcGggWDwvYXV0aG9yPjxhdXRob3I+VGVzY2hlbmRvcmZmLCBBbmRy
ZXcgRTwvYXV0aG9yPjwvYXV0aG9ycz48L2NvbnRyaWJ1dG9ycz48dGl0bGVzPjx0aXRsZT5DZWxs
dWxhciBuZXR3b3JrIGVudHJvcHkgYXMgdGhlIGVuZXJneSBwb3RlbnRpYWwgaW4gV2FkZGluZ3Rv
biZhcG9zO3MgZGlmZmVyZW50aWF0aW9uIGxhbmRzY2FwZTwvdGl0bGU+PHNlY29uZGFyeS10aXRs
ZT5TY2llbnRpZmljIHJlcG9ydHM8L3NlY29uZGFyeS10aXRsZT48L3RpdGxlcz48cGVyaW9kaWNh
bD48ZnVsbC10aXRsZT5TY2llbnRpZmljIHJlcG9ydHM8L2Z1bGwtdGl0bGU+PC9wZXJpb2RpY2Fs
PjxwYWdlcz4xLTc8L3BhZ2VzPjx2b2x1bWU+Mzwvdm9sdW1lPjxudW1iZXI+MTwvbnVtYmVyPjxk
YXRlcz48eWVhcj4yMDEzPC95ZWFyPjwvZGF0ZXM+PGlzYm4+MjA0NS0yMzIyPC9pc2JuPjx1cmxz
PjwvdXJscz48L3JlY29yZD48L0NpdGU+PENpdGU+PEF1dGhvcj5UZXNjaGVuZG9yZmY8L0F1dGhv
cj48WWVhcj4yMDEwPC9ZZWFyPjxSZWNOdW0+MjcyPC9SZWNOdW0+PHJlY29yZD48cmVjLW51bWJl
cj4yNzI8L3JlYy1udW1iZXI+PGZvcmVpZ24ta2V5cz48a2V5IGFwcD0iRU4iIGRiLWlkPSJhMHAw
OTB2ZjF2ZTBwcWVhdGRxNTkyOWR0ejlyeHQwZXd0d2UiIHRpbWVzdGFtcD0iMTY2NTA4MzYyMyI+
MjcyPC9rZXk+PC9mb3JlaWduLWtleXM+PHJlZi10eXBlIG5hbWU9IkpvdXJuYWwgQXJ0aWNsZSI+
MTc8L3JlZi10eXBlPjxjb250cmlidXRvcnM+PGF1dGhvcnM+PGF1dGhvcj5UZXNjaGVuZG9yZmYs
IEFuZHJldyBFPC9hdXRob3I+PGF1dGhvcj5TZXZlcmluaSwgU2ltb25lPC9hdXRob3I+PC9hdXRo
b3JzPjwvY29udHJpYnV0b3JzPjx0aXRsZXM+PHRpdGxlPkluY3JlYXNlZCBlbnRyb3B5IG9mIHNp
Z25hbCB0cmFuc2R1Y3Rpb24gaW4gdGhlIGNhbmNlciBtZXRhc3Rhc2lzIHBoZW5vdHlwZTwvdGl0
bGU+PHNlY29uZGFyeS10aXRsZT5CTUMgc3lzdGVtcyBiaW9sb2d5PC9zZWNvbmRhcnktdGl0bGU+
PC90aXRsZXM+PHBlcmlvZGljYWw+PGZ1bGwtdGl0bGU+Qk1DIHN5c3RlbXMgYmlvbG9neTwvZnVs
bC10aXRsZT48L3BlcmlvZGljYWw+PHBhZ2VzPjEtMTU8L3BhZ2VzPjx2b2x1bWU+NDwvdm9sdW1l
PjxudW1iZXI+MTwvbnVtYmVyPjxkYXRlcz48eWVhcj4yMDEwPC95ZWFyPjwvZGF0ZXM+PGlzYm4+
MTc1Mi0wNTA5PC9pc2JuPjx1cmxzPjwvdXJscz48L3JlY29yZD48L0NpdGU+PC9FbmROb3RlPgB=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(Banerji et al., 2013; Cheng et al., 2016; Teschendorff &amp; Severini, 2010)</w:t>
      </w:r>
      <w:r>
        <w:rPr>
          <w:rFonts w:ascii="Times New Roman" w:hAnsi="Times New Roman" w:cs="Times New Roman"/>
        </w:rPr>
        <w:fldChar w:fldCharType="end"/>
      </w:r>
      <w:r w:rsidRPr="006B7635">
        <w:rPr>
          <w:rFonts w:ascii="Times New Roman" w:hAnsi="Times New Roman" w:cs="Times New Roman"/>
        </w:rPr>
        <w:t xml:space="preserve">. In this approach, we first calculate Pearson’s correlation coefficient (PCC) between each pair of rows of the comparison matrix, 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oMath>
      <w:r w:rsidRPr="006B7635">
        <w:rPr>
          <w:rFonts w:ascii="Times New Roman" w:hAnsi="Times New Roman" w:cs="Times New Roman"/>
        </w:rPr>
        <w:t xml:space="preserve"> denotes PCC between </w:t>
      </w:r>
      <m:oMath>
        <m:r>
          <w:rPr>
            <w:rFonts w:ascii="Cambria Math" w:hAnsi="Cambria Math" w:cs="Times New Roman"/>
          </w:rPr>
          <m:t>i</m:t>
        </m:r>
      </m:oMath>
      <w:r w:rsidRPr="006B7635">
        <w:rPr>
          <w:rFonts w:ascii="Times New Roman" w:hAnsi="Times New Roman" w:cs="Times New Roman"/>
          <w:vertAlign w:val="superscript"/>
        </w:rPr>
        <w:t>th</w:t>
      </w:r>
      <w:r w:rsidRPr="006B7635">
        <w:rPr>
          <w:rFonts w:ascii="Times New Roman" w:hAnsi="Times New Roman" w:cs="Times New Roman"/>
        </w:rPr>
        <w:t xml:space="preserve"> and </w:t>
      </w:r>
      <m:oMath>
        <m:r>
          <w:rPr>
            <w:rFonts w:ascii="Cambria Math" w:hAnsi="Cambria Math" w:cs="Times New Roman"/>
          </w:rPr>
          <m:t>j</m:t>
        </m:r>
      </m:oMath>
      <w:r w:rsidRPr="006B7635">
        <w:rPr>
          <w:rFonts w:ascii="Times New Roman" w:hAnsi="Times New Roman" w:cs="Times New Roman"/>
          <w:vertAlign w:val="superscript"/>
        </w:rPr>
        <w:t>th</w:t>
      </w:r>
      <w:r w:rsidRPr="006B7635">
        <w:rPr>
          <w:rFonts w:ascii="Times New Roman" w:hAnsi="Times New Roman" w:cs="Times New Roman"/>
        </w:rPr>
        <w:t xml:space="preserve"> rows of the pairwise similarity matrix. As PCC values range between -1 and 1, next we scale the PCC values in the range of 0 and 1,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=0.5*</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ij</m:t>
                </m:r>
              </m:sub>
            </m:sSub>
          </m:e>
        </m:d>
      </m:oMath>
      <w:r w:rsidRPr="006B7635">
        <w:rPr>
          <w:rFonts w:ascii="Times New Roman" w:hAnsi="Times New Roman" w:cs="Times New Roman"/>
        </w:rPr>
        <w:t>. Once we have the rescaled pairwise PCC value matrix, we construct a weighted network from that where each node represents a single chromosome structure or conformation and the edges between them denotes rescaled PCC values. However, we only consider the edges having weights above a certain threshold, representing only connections between highly similar structures. This threshold is calculated by taking 50</w:t>
      </w:r>
      <w:r w:rsidRPr="006B7635">
        <w:rPr>
          <w:rFonts w:ascii="Times New Roman" w:hAnsi="Times New Roman" w:cs="Times New Roman"/>
          <w:vertAlign w:val="superscript"/>
        </w:rPr>
        <w:t>th</w:t>
      </w:r>
      <w:r w:rsidRPr="006B7635">
        <w:rPr>
          <w:rFonts w:ascii="Times New Roman" w:hAnsi="Times New Roman" w:cs="Times New Roman"/>
        </w:rPr>
        <w:t xml:space="preserve"> percentile of all the edge weights of the network (see Results for an analysis of the impact of this threshold choice). With the constructed network, we calculate the structure similarity index (SSI) of each node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6B7635">
        <w:rPr>
          <w:rFonts w:ascii="Times New Roman" w:hAnsi="Times New Roman" w:cs="Times New Roman"/>
        </w:rPr>
        <w:t>, using a formula based on the Shannon-Jayne network entropy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&lt;EndNote&gt;&lt;Cite&gt;&lt;Author&gt;Cheng&lt;/Author&gt;&lt;Year&gt;2016&lt;/Year&gt;&lt;RecNum&gt;8&lt;/RecNum&gt;&lt;DisplayText&gt;(Cheng et al., 2016)&lt;/DisplayText&gt;&lt;record&gt;&lt;rec-number&gt;8&lt;/rec-number&gt;&lt;foreign-keys&gt;&lt;key app="EN" db-id="a0p090vf1ve0pqeatdq5929dtz9rxt0ewtwe" timestamp="1634141482"&gt;8&lt;/key&gt;&lt;/foreign-keys&gt;&lt;ref-type name="Journal Article"&gt;17&lt;/ref-type&gt;&lt;contributors&gt;&lt;authors&gt;&lt;author&gt;Cheng, Feixiong&lt;/author&gt;&lt;author&gt;Liu, Chuang&lt;/author&gt;&lt;author&gt;Shen, Bairong&lt;/author&gt;&lt;author&gt;Zhao, Zhongming&lt;/author&gt;&lt;/authors&gt;&lt;/contributors&gt;&lt;titles&gt;&lt;title&gt;Investigating cellular network heterogeneity and modularity in cancer: a network entropy and unbalanced motif approach&lt;/title&gt;&lt;secondary-title&gt;BMC systems biology&lt;/secondary-title&gt;&lt;/titles&gt;&lt;periodical&gt;&lt;full-title&gt;BMC systems biology&lt;/full-title&gt;&lt;/periodical&gt;&lt;pages&gt;301-311&lt;/pages&gt;&lt;volume&gt;10&lt;/volume&gt;&lt;number&gt;3&lt;/number&gt;&lt;dates&gt;&lt;year&gt;2016&lt;/year&gt;&lt;/dates&gt;&lt;isbn&gt;1752-0509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(Cheng et al., 2016)</w:t>
      </w:r>
      <w:r>
        <w:rPr>
          <w:rFonts w:ascii="Times New Roman" w:hAnsi="Times New Roman" w:cs="Times New Roman"/>
        </w:rPr>
        <w:fldChar w:fldCharType="end"/>
      </w:r>
      <w:r w:rsidRPr="006B7635">
        <w:rPr>
          <w:rFonts w:ascii="Times New Roman" w:hAnsi="Times New Roman" w:cs="Times New Roman"/>
        </w:rPr>
        <w:t xml:space="preserve">. </w:t>
      </w:r>
    </w:p>
    <w:p w14:paraId="7FE9CA32" w14:textId="77777777" w:rsidR="00287D1E" w:rsidRPr="006B7635" w:rsidRDefault="00287D1E" w:rsidP="00287D1E">
      <w:pPr>
        <w:jc w:val="both"/>
        <w:rPr>
          <w:rFonts w:ascii="Times New Roman" w:hAnsi="Times New Roman" w:cs="Times New Roman"/>
        </w:rPr>
      </w:pPr>
    </w:p>
    <w:p w14:paraId="46FEDA26"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func>
                <m:funcPr>
                  <m:ctrlPr>
                    <w:rPr>
                      <w:rFonts w:ascii="Cambria Math" w:hAnsi="Cambria Math" w:cs="Times New Roman"/>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rPr>
                      </m:ctrlPr>
                    </m:e>
                    <m:sub>
                      <m:r>
                        <w:rPr>
                          <w:rFonts w:ascii="Cambria Math" w:hAnsi="Cambria Math" w:cs="Times New Roman"/>
                        </w:rPr>
                        <m:t>i</m:t>
                      </m:r>
                    </m:sub>
                  </m:sSub>
                </m:e>
              </m:func>
            </m:den>
          </m:f>
          <m:nary>
            <m:naryPr>
              <m:chr m:val="∑"/>
              <m:supHide m:val="1"/>
              <m:ctrlPr>
                <w:rPr>
                  <w:rFonts w:ascii="Cambria Math" w:hAnsi="Cambria Math" w:cs="Times New Roman"/>
                </w:rPr>
              </m:ctrlPr>
            </m:naryPr>
            <m:sub>
              <m:r>
                <w:rPr>
                  <w:rFonts w:ascii="Cambria Math" w:hAnsi="Cambria Math" w:cs="Times New Roman"/>
                </w:rPr>
                <m:t>j</m:t>
              </m:r>
              <m:r>
                <m:rPr>
                  <m:sty m:val="p"/>
                </m:rPr>
                <w:rPr>
                  <w:rFonts w:ascii="Cambria Math" w:hAnsi="Cambria Math" w:cs="Times New Roman"/>
                </w:rPr>
                <m:t>∈</m:t>
              </m:r>
              <m:r>
                <w:rPr>
                  <w:rFonts w:ascii="Cambria Math" w:hAnsi="Cambria Math" w:cs="Times New Roman"/>
                </w:rPr>
                <m:t>N</m:t>
              </m:r>
              <m:d>
                <m:dPr>
                  <m:ctrlPr>
                    <w:rPr>
                      <w:rFonts w:ascii="Cambria Math" w:hAnsi="Cambria Math" w:cs="Times New Roman"/>
                    </w:rPr>
                  </m:ctrlPr>
                </m:dPr>
                <m:e>
                  <m:r>
                    <w:rPr>
                      <w:rFonts w:ascii="Cambria Math" w:hAnsi="Cambria Math" w:cs="Times New Roman"/>
                    </w:rPr>
                    <m:t>i</m:t>
                  </m:r>
                  <m:ctrlPr>
                    <w:rPr>
                      <w:rFonts w:ascii="Cambria Math" w:hAnsi="Cambria Math" w:cs="Times New Roman"/>
                      <w:i/>
                    </w:rPr>
                  </m:ctrlPr>
                </m:e>
              </m:d>
              <m:ctrlPr>
                <w:rPr>
                  <w:rFonts w:ascii="Cambria Math" w:hAnsi="Cambria Math" w:cs="Times New Roman"/>
                  <w:i/>
                </w:rPr>
              </m:ctrlPr>
            </m:sub>
            <m:sup/>
            <m:e>
              <m:sSub>
                <m:sSubPr>
                  <m:ctrlPr>
                    <w:rPr>
                      <w:rFonts w:ascii="Cambria Math" w:hAnsi="Cambria Math" w:cs="Times New Roman"/>
                      <w:i/>
                    </w:rPr>
                  </m:ctrlPr>
                </m:sSubPr>
                <m:e>
                  <m:r>
                    <w:rPr>
                      <w:rFonts w:ascii="Cambria Math" w:hAnsi="Cambria Math" w:cs="Times New Roman"/>
                    </w:rPr>
                    <m:t>p</m:t>
                  </m:r>
                  <m:ctrlPr>
                    <w:rPr>
                      <w:rFonts w:ascii="Cambria Math" w:hAnsi="Cambria Math" w:cs="Times New Roman"/>
                    </w:rPr>
                  </m:ctrlPr>
                </m:e>
                <m:sub>
                  <m:r>
                    <w:rPr>
                      <w:rFonts w:ascii="Cambria Math" w:hAnsi="Cambria Math" w:cs="Times New Roman"/>
                    </w:rPr>
                    <m:t>ij</m:t>
                  </m:r>
                </m:sub>
              </m:sSub>
              <m:func>
                <m:funcPr>
                  <m:ctrlPr>
                    <w:rPr>
                      <w:rFonts w:ascii="Cambria Math" w:hAnsi="Cambria Math" w:cs="Times New Roman"/>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p</m:t>
                      </m:r>
                      <m:ctrlPr>
                        <w:rPr>
                          <w:rFonts w:ascii="Cambria Math" w:hAnsi="Cambria Math" w:cs="Times New Roman"/>
                        </w:rPr>
                      </m:ctrlPr>
                    </m:e>
                    <m:sub>
                      <m:r>
                        <w:rPr>
                          <w:rFonts w:ascii="Cambria Math" w:hAnsi="Cambria Math" w:cs="Times New Roman"/>
                        </w:rPr>
                        <m:t>ij</m:t>
                      </m:r>
                    </m:sub>
                  </m:sSub>
                </m:e>
              </m:func>
            </m:e>
          </m:nary>
        </m:oMath>
      </m:oMathPara>
    </w:p>
    <w:p w14:paraId="3A03B28E" w14:textId="77777777" w:rsidR="00287D1E" w:rsidRDefault="00287D1E" w:rsidP="00287D1E">
      <w:pPr>
        <w:jc w:val="both"/>
        <w:rPr>
          <w:rFonts w:ascii="Times New Roman" w:hAnsi="Times New Roman" w:cs="Times New Roman"/>
        </w:rPr>
      </w:pPr>
    </w:p>
    <w:p w14:paraId="3AE5C7C1"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lastRenderedPageBreak/>
        <w:t>where</w:t>
      </w:r>
      <m:oMath>
        <m:r>
          <w:rPr>
            <w:rFonts w:ascii="Cambria Math" w:hAnsi="Cambria Math" w:cs="Times New Roman"/>
          </w:rPr>
          <m:t xml:space="preserve"> N(i)</m:t>
        </m:r>
      </m:oMath>
      <w:r w:rsidRPr="006B7635">
        <w:rPr>
          <w:rFonts w:ascii="Times New Roman" w:hAnsi="Times New Roman" w:cs="Times New Roman"/>
        </w:rPr>
        <w:t xml:space="preserve"> represents the neighborhood set of the node </w:t>
      </w:r>
      <m:oMath>
        <m:r>
          <w:rPr>
            <w:rFonts w:ascii="Cambria Math" w:hAnsi="Cambria Math" w:cs="Times New Roman"/>
          </w:rPr>
          <m:t>i</m:t>
        </m:r>
      </m:oMath>
      <w:r w:rsidRPr="006B7635">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m:t>
            </m:r>
          </m:sub>
        </m:sSub>
      </m:oMath>
      <w:r w:rsidRPr="006B7635">
        <w:rPr>
          <w:rFonts w:ascii="Times New Roman" w:hAnsi="Times New Roman" w:cs="Times New Roman"/>
        </w:rPr>
        <w:t xml:space="preserve"> denotes the cardinality of that set.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oMath>
      <w:r w:rsidRPr="006B7635">
        <w:rPr>
          <w:rFonts w:ascii="Times New Roman" w:hAnsi="Times New Roman" w:cs="Times New Roman"/>
        </w:rPr>
        <w:t xml:space="preserve"> represents the proportionality of the edge weight between nodes </w:t>
      </w:r>
      <m:oMath>
        <m:r>
          <w:rPr>
            <w:rFonts w:ascii="Cambria Math" w:hAnsi="Cambria Math" w:cs="Times New Roman"/>
          </w:rPr>
          <m:t>i</m:t>
        </m:r>
      </m:oMath>
      <w:r w:rsidRPr="006B7635">
        <w:rPr>
          <w:rFonts w:ascii="Times New Roman" w:hAnsi="Times New Roman" w:cs="Times New Roman"/>
        </w:rPr>
        <w:t xml:space="preserve"> and </w:t>
      </w:r>
      <m:oMath>
        <m:r>
          <w:rPr>
            <w:rFonts w:ascii="Cambria Math" w:hAnsi="Cambria Math" w:cs="Times New Roman"/>
          </w:rPr>
          <m:t>j</m:t>
        </m:r>
      </m:oMath>
      <w:r w:rsidRPr="006B7635">
        <w:rPr>
          <w:rFonts w:ascii="Times New Roman" w:hAnsi="Times New Roman" w:cs="Times New Roman"/>
        </w:rPr>
        <w:t xml:space="preserve"> compared to all the edges associated with node </w:t>
      </w:r>
      <m:oMath>
        <m:r>
          <w:rPr>
            <w:rFonts w:ascii="Cambria Math" w:hAnsi="Cambria Math" w:cs="Times New Roman"/>
          </w:rPr>
          <m:t>i</m:t>
        </m:r>
      </m:oMath>
      <w:r w:rsidRPr="006B7635">
        <w:rPr>
          <w:rFonts w:ascii="Times New Roman" w:hAnsi="Times New Roman" w:cs="Times New Roman"/>
        </w:rPr>
        <w:t xml:space="preserve">. </w:t>
      </w:r>
    </w:p>
    <w:p w14:paraId="1C2D0C9C" w14:textId="77777777" w:rsidR="00287D1E" w:rsidRDefault="00287D1E" w:rsidP="00287D1E">
      <w:pPr>
        <w:jc w:val="both"/>
        <w:rPr>
          <w:rFonts w:ascii="Times New Roman" w:hAnsi="Times New Roman" w:cs="Times New Roman"/>
        </w:rPr>
      </w:pPr>
    </w:p>
    <w:p w14:paraId="074979D1"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w</m:t>
                  </m:r>
                  <m:ctrlPr>
                    <w:rPr>
                      <w:rFonts w:ascii="Cambria Math" w:hAnsi="Cambria Math" w:cs="Times New Roman"/>
                    </w:rPr>
                  </m:ctrlPr>
                </m:e>
                <m:sub>
                  <m:r>
                    <w:rPr>
                      <w:rFonts w:ascii="Cambria Math" w:hAnsi="Cambria Math" w:cs="Times New Roman"/>
                    </w:rPr>
                    <m:t>ij</m:t>
                  </m:r>
                </m:sub>
              </m:sSub>
            </m:num>
            <m:den>
              <m:nary>
                <m:naryPr>
                  <m:chr m:val="∑"/>
                  <m:supHide m:val="1"/>
                  <m:ctrlPr>
                    <w:rPr>
                      <w:rFonts w:ascii="Cambria Math" w:hAnsi="Cambria Math" w:cs="Times New Roman"/>
                    </w:rPr>
                  </m:ctrlPr>
                </m:naryPr>
                <m:sub>
                  <m:r>
                    <w:rPr>
                      <w:rFonts w:ascii="Cambria Math" w:hAnsi="Cambria Math" w:cs="Times New Roman"/>
                    </w:rPr>
                    <m:t>k</m:t>
                  </m:r>
                  <m:r>
                    <m:rPr>
                      <m:sty m:val="p"/>
                    </m:rPr>
                    <w:rPr>
                      <w:rFonts w:ascii="Cambria Math" w:hAnsi="Cambria Math" w:cs="Times New Roman"/>
                    </w:rPr>
                    <m:t>∈</m:t>
                  </m:r>
                  <m:r>
                    <w:rPr>
                      <w:rFonts w:ascii="Cambria Math" w:hAnsi="Cambria Math" w:cs="Times New Roman"/>
                    </w:rPr>
                    <m:t>N</m:t>
                  </m:r>
                  <m:d>
                    <m:dPr>
                      <m:ctrlPr>
                        <w:rPr>
                          <w:rFonts w:ascii="Cambria Math" w:hAnsi="Cambria Math" w:cs="Times New Roman"/>
                        </w:rPr>
                      </m:ctrlPr>
                    </m:dPr>
                    <m:e>
                      <m:r>
                        <w:rPr>
                          <w:rFonts w:ascii="Cambria Math" w:hAnsi="Cambria Math" w:cs="Times New Roman"/>
                        </w:rPr>
                        <m:t>i</m:t>
                      </m:r>
                      <m:ctrlPr>
                        <w:rPr>
                          <w:rFonts w:ascii="Cambria Math" w:hAnsi="Cambria Math" w:cs="Times New Roman"/>
                          <w:i/>
                        </w:rPr>
                      </m:ctrlPr>
                    </m:e>
                  </m:d>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ik</m:t>
                      </m:r>
                    </m:sub>
                  </m:sSub>
                  <m:ctrlPr>
                    <w:rPr>
                      <w:rFonts w:ascii="Cambria Math" w:hAnsi="Cambria Math" w:cs="Times New Roman"/>
                      <w:i/>
                    </w:rPr>
                  </m:ctrlPr>
                </m:e>
              </m:nary>
            </m:den>
          </m:f>
        </m:oMath>
      </m:oMathPara>
    </w:p>
    <w:p w14:paraId="28D302CC" w14:textId="77777777" w:rsidR="00287D1E" w:rsidRDefault="00287D1E" w:rsidP="00287D1E">
      <w:pPr>
        <w:jc w:val="both"/>
        <w:rPr>
          <w:rFonts w:ascii="Times New Roman" w:hAnsi="Times New Roman" w:cs="Times New Roman"/>
        </w:rPr>
      </w:pPr>
    </w:p>
    <w:p w14:paraId="421F049B"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Network entropy is a commonly applied concept in the analysis of heterogeneity vs. continuity in biological networks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&lt;EndNote&gt;&lt;Cite&gt;&lt;Author&gt;Chanda&lt;/Author&gt;&lt;Year&gt;2020&lt;/Year&gt;&lt;RecNum&gt;270&lt;/RecNum&gt;&lt;DisplayText&gt;(Chanda et al., 2020)&lt;/DisplayText&gt;&lt;record&gt;&lt;rec-number&gt;270&lt;/rec-number&gt;&lt;foreign-keys&gt;&lt;key app="EN" db-id="a0p090vf1ve0pqeatdq5929dtz9rxt0ewtwe" timestamp="1665083538"&gt;270&lt;/key&gt;&lt;/foreign-keys&gt;&lt;ref-type name="Journal Article"&gt;17&lt;/ref-type&gt;&lt;contributors&gt;&lt;authors&gt;&lt;author&gt;Chanda, Pritam&lt;/author&gt;&lt;author&gt;Costa, Eduardo&lt;/author&gt;&lt;author&gt;Hu, Jie&lt;/author&gt;&lt;author&gt;Sukumar, Shravan&lt;/author&gt;&lt;author&gt;Van Hemert, John&lt;/author&gt;&lt;author&gt;Walia, Rasna&lt;/author&gt;&lt;/authors&gt;&lt;/contributors&gt;&lt;titles&gt;&lt;title&gt;Information theory in computational biology: where we stand today&lt;/title&gt;&lt;secondary-title&gt;Entropy&lt;/secondary-title&gt;&lt;/titles&gt;&lt;periodical&gt;&lt;full-title&gt;Entropy&lt;/full-title&gt;&lt;/periodical&gt;&lt;pages&gt;627&lt;/pages&gt;&lt;volume&gt;22&lt;/volume&gt;&lt;number&gt;6&lt;/number&gt;&lt;dates&gt;&lt;year&gt;2020&lt;/year&gt;&lt;/dates&gt;&lt;isbn&gt;1099-4300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(Chanda et al., 2020)</w:t>
      </w:r>
      <w:r>
        <w:rPr>
          <w:rFonts w:ascii="Times New Roman" w:hAnsi="Times New Roman" w:cs="Times New Roman"/>
        </w:rPr>
        <w:fldChar w:fldCharType="end"/>
      </w:r>
      <w:r w:rsidRPr="006B7635">
        <w:rPr>
          <w:rFonts w:ascii="Times New Roman" w:hAnsi="Times New Roman" w:cs="Times New Roman"/>
        </w:rPr>
        <w:t>. Conceptually, entropy measures the degree of randomness in a system, or the extent to which all possible outcomes are sampled.  Entropy in DNA sequence analysis measures whether all 4 DNA bases are represented uniformly in a motif position (high entropy) or some bases are strongly preferred in certain positions (low entropy)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&lt;EndNote&gt;&lt;Cite&gt;&lt;Author&gt;Saha&lt;/Author&gt;&lt;Year&gt;2020&lt;/Year&gt;&lt;RecNum&gt;273&lt;/RecNum&gt;&lt;DisplayText&gt;(Durbin et al., 1998; Saha &amp;amp; Sarkar, 2020)&lt;/DisplayText&gt;&lt;record&gt;&lt;rec-number&gt;273&lt;/rec-number&gt;&lt;foreign-keys&gt;&lt;key app="EN" db-id="a0p090vf1ve0pqeatdq5929dtz9rxt0ewtwe" timestamp="1665085452"&gt;273&lt;/key&gt;&lt;/foreign-keys&gt;&lt;ref-type name="Conference Proceedings"&gt;10&lt;/ref-type&gt;&lt;contributors&gt;&lt;authors&gt;&lt;author&gt;Saha, Paramita&lt;/author&gt;&lt;author&gt;Sarkar, Bimal Kumar&lt;/author&gt;&lt;/authors&gt;&lt;/contributors&gt;&lt;titles&gt;&lt;title&gt;Entropy based analysis of genetic information&lt;/title&gt;&lt;secondary-title&gt;Journal of Physics: Conference Series&lt;/secondary-title&gt;&lt;/titles&gt;&lt;pages&gt;012003&lt;/pages&gt;&lt;volume&gt;1579&lt;/volume&gt;&lt;number&gt;1&lt;/number&gt;&lt;dates&gt;&lt;year&gt;2020&lt;/year&gt;&lt;/dates&gt;&lt;publisher&gt;IOP Publishing&lt;/publisher&gt;&lt;isbn&gt;1742-6596&lt;/isbn&gt;&lt;urls&gt;&lt;/urls&gt;&lt;/record&gt;&lt;/Cite&gt;&lt;Cite&gt;&lt;Author&gt;Durbin&lt;/Author&gt;&lt;Year&gt;1998&lt;/Year&gt;&lt;RecNum&gt;274&lt;/RecNum&gt;&lt;record&gt;&lt;rec-number&gt;274&lt;/rec-number&gt;&lt;foreign-keys&gt;&lt;key app="EN" db-id="a0p090vf1ve0pqeatdq5929dtz9rxt0ewtwe" timestamp="1665085479"&gt;274&lt;/key&gt;&lt;/foreign-keys&gt;&lt;ref-type name="Book"&gt;6&lt;/ref-type&gt;&lt;contributors&gt;&lt;authors&gt;&lt;author&gt;Durbin, Richard&lt;/author&gt;&lt;author&gt;Eddy, Sean R&lt;/author&gt;&lt;author&gt;Krogh, Anders&lt;/author&gt;&lt;author&gt;Mitchison, Graeme&lt;/author&gt;&lt;/authors&gt;&lt;/contributors&gt;&lt;titles&gt;&lt;title&gt;Biological sequence analysis: probabilistic models of proteins and nucleic acids&lt;/title&gt;&lt;/titles&gt;&lt;dates&gt;&lt;year&gt;1998&lt;/year&gt;&lt;/dates&gt;&lt;publisher&gt;Cambridge university press&lt;/publisher&gt;&lt;isbn&gt;113945739X&lt;/isbn&gt;&lt;urls&gt;&lt;/urls&gt;&lt;/record&gt;&lt;/Cite&gt;&lt;/EndNote&gt;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(Durbin et al., 1998; Saha &amp; Sarkar, 2020)</w:t>
      </w:r>
      <w:r>
        <w:rPr>
          <w:rFonts w:ascii="Times New Roman" w:hAnsi="Times New Roman" w:cs="Times New Roman"/>
        </w:rPr>
        <w:fldChar w:fldCharType="end"/>
      </w:r>
      <w:r w:rsidRPr="006B7635">
        <w:rPr>
          <w:rFonts w:ascii="Times New Roman" w:hAnsi="Times New Roman" w:cs="Times New Roman"/>
        </w:rPr>
        <w:t>.  Network entropy in signaling or gene expression networks captures whether the network is more continuous or modular</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&lt;EndNote&gt;&lt;Cite&gt;&lt;Author&gt;West&lt;/Author&gt;&lt;Year&gt;2012&lt;/Year&gt;&lt;RecNum&gt;271&lt;/RecNum&gt;&lt;DisplayText&gt;(Cheng et al., 2016; West et al., 2012)&lt;/DisplayText&gt;&lt;record&gt;&lt;rec-number&gt;271&lt;/rec-number&gt;&lt;foreign-keys&gt;&lt;key app="EN" db-id="a0p090vf1ve0pqeatdq5929dtz9rxt0ewtwe" timestamp="1665083581"&gt;271&lt;/key&gt;&lt;/foreign-keys&gt;&lt;ref-type name="Journal Article"&gt;17&lt;/ref-type&gt;&lt;contributors&gt;&lt;authors&gt;&lt;author&gt;West, James&lt;/author&gt;&lt;author&gt;Bianconi, Ginestra&lt;/author&gt;&lt;author&gt;Severini, Simone&lt;/author&gt;&lt;author&gt;Teschendorff, Andrew E&lt;/author&gt;&lt;/authors&gt;&lt;/contributors&gt;&lt;titles&gt;&lt;title&gt;Differential network entropy reveals cancer system hallmarks&lt;/title&gt;&lt;secondary-title&gt;Scientific reports&lt;/secondary-title&gt;&lt;/titles&gt;&lt;periodical&gt;&lt;full-title&gt;Scientific reports&lt;/full-title&gt;&lt;/periodical&gt;&lt;pages&gt;1-8&lt;/pages&gt;&lt;volume&gt;2&lt;/volume&gt;&lt;number&gt;1&lt;/number&gt;&lt;dates&gt;&lt;year&gt;2012&lt;/year&gt;&lt;/dates&gt;&lt;isbn&gt;2045-2322&lt;/isbn&gt;&lt;urls&gt;&lt;/urls&gt;&lt;/record&gt;&lt;/Cite&gt;&lt;Cite&gt;&lt;Author&gt;Cheng&lt;/Author&gt;&lt;Year&gt;2016&lt;/Year&gt;&lt;RecNum&gt;8&lt;/RecNum&gt;&lt;record&gt;&lt;rec-number&gt;8&lt;/rec-number&gt;&lt;foreign-keys&gt;&lt;key app="EN" db-id="a0p090vf1ve0pqeatdq5929dtz9rxt0ewtwe" timestamp="1634141482"&gt;8&lt;/key&gt;&lt;/foreign-keys&gt;&lt;ref-type name="Journal Article"&gt;17&lt;/ref-type&gt;&lt;contributors&gt;&lt;authors&gt;&lt;author&gt;Cheng, Feixiong&lt;/author&gt;&lt;author&gt;Liu, Chuang&lt;/author&gt;&lt;author&gt;Shen, Bairong&lt;/author&gt;&lt;author&gt;Zhao, Zhongming&lt;/author&gt;&lt;/authors&gt;&lt;/contributors&gt;&lt;titles&gt;&lt;title&gt;Investigating cellular network heterogeneity and modularity in cancer: a network entropy and unbalanced motif approach&lt;/title&gt;&lt;secondary-title&gt;BMC systems biology&lt;/secondary-title&gt;&lt;/titles&gt;&lt;periodical&gt;&lt;full-title&gt;BMC systems biology&lt;/full-title&gt;&lt;/periodical&gt;&lt;pages&gt;301-311&lt;/pages&gt;&lt;volume&gt;10&lt;/volume&gt;&lt;number&gt;3&lt;/number&gt;&lt;dates&gt;&lt;year&gt;2016&lt;/year&gt;&lt;/dates&gt;&lt;isbn&gt;1752-0509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(Cheng et al., 2016; West et al., 2012)</w:t>
      </w:r>
      <w:r>
        <w:rPr>
          <w:rFonts w:ascii="Times New Roman" w:hAnsi="Times New Roman" w:cs="Times New Roman"/>
        </w:rPr>
        <w:fldChar w:fldCharType="end"/>
      </w:r>
      <w:r w:rsidRPr="006B7635">
        <w:rPr>
          <w:rFonts w:ascii="Times New Roman" w:hAnsi="Times New Roman" w:cs="Times New Roman"/>
        </w:rPr>
        <w:t xml:space="preserve">.  Similarly, here this metric will reveal whether the landscape of structures is highly connected with all intermediates sampled vs. more heterogeneous with disconnected structures. This index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oMath>
      <w:r w:rsidRPr="006B7635">
        <w:rPr>
          <w:rFonts w:ascii="Times New Roman" w:hAnsi="Times New Roman" w:cs="Times New Roman"/>
        </w:rPr>
        <w:t xml:space="preserve"> is bound between 0 and 1. In our system, the resulting values are compressed near a value of 1, so for easier visual presentation of values, we transform them by subtracting 0.99 from each SSI and then multiplying by 1000. For our presented analyses, we calculate the median SSI across all nodes in the landscape and call this the ensemble SSI.  Specifically, to normalize sample size between conditions, we iteratively resample a subset of nodes from each condition, then plot the distribution of median SSI values from the resampled node sets. Based on the distribution of the median SSI values, we characterize the heterogeneity of the chromosome structural landscape. An SSI distribution with higher mean is considered as having a smooth continuous structural landscape while a distribution with relatively lower mean would have more discrete, disconnected structures. Interpretation of the SSI distribution trends have been discussed in detail in the </w:t>
      </w:r>
      <w:r w:rsidRPr="006B7635">
        <w:rPr>
          <w:rFonts w:ascii="Times New Roman" w:hAnsi="Times New Roman" w:cs="Times New Roman"/>
          <w:b/>
          <w:bCs/>
        </w:rPr>
        <w:t>Results</w:t>
      </w:r>
      <w:r w:rsidRPr="006B7635">
        <w:rPr>
          <w:rFonts w:ascii="Times New Roman" w:hAnsi="Times New Roman" w:cs="Times New Roman"/>
        </w:rPr>
        <w:t xml:space="preserve"> section.</w:t>
      </w:r>
    </w:p>
    <w:p w14:paraId="3B008680" w14:textId="77777777" w:rsidR="00287D1E" w:rsidRPr="00861B64" w:rsidRDefault="00287D1E" w:rsidP="00287D1E">
      <w:pPr>
        <w:jc w:val="both"/>
        <w:rPr>
          <w:rFonts w:ascii="Times New Roman" w:hAnsi="Times New Roman" w:cs="Times New Roman"/>
        </w:rPr>
      </w:pPr>
    </w:p>
    <w:p w14:paraId="1E34AE53" w14:textId="77777777" w:rsidR="00287D1E" w:rsidRPr="00861B64" w:rsidRDefault="00287D1E" w:rsidP="00287D1E">
      <w:pPr>
        <w:pStyle w:val="Heading3"/>
        <w:rPr>
          <w:rFonts w:ascii="Times New Roman" w:hAnsi="Times New Roman" w:cs="Times New Roman"/>
        </w:rPr>
      </w:pPr>
      <w:bookmarkStart w:id="80" w:name="_Toc118112257"/>
      <w:r w:rsidRPr="00861B64">
        <w:rPr>
          <w:rFonts w:ascii="Times New Roman" w:hAnsi="Times New Roman" w:cs="Times New Roman"/>
        </w:rPr>
        <w:t>Calculating chromosome structure variability for each genomic bin</w:t>
      </w:r>
      <w:bookmarkEnd w:id="80"/>
    </w:p>
    <w:p w14:paraId="6610671D" w14:textId="77777777" w:rsidR="00287D1E" w:rsidRPr="00861B64" w:rsidRDefault="00287D1E" w:rsidP="00287D1E">
      <w:pPr>
        <w:rPr>
          <w:rFonts w:ascii="Times New Roman" w:hAnsi="Times New Roman" w:cs="Times New Roman"/>
        </w:rPr>
      </w:pPr>
    </w:p>
    <w:p w14:paraId="1E50AFE2" w14:textId="2F681BDA"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To characterize the variability of structure at each genomic bin along the chromosome, we use a modified version of the network-based structural similarity calculation approach, discussed in the previous subsection (Fig. </w:t>
      </w:r>
      <w:r w:rsidR="00AA4029">
        <w:rPr>
          <w:rFonts w:ascii="Times New Roman" w:hAnsi="Times New Roman" w:cs="Times New Roman"/>
        </w:rPr>
        <w:t>2</w:t>
      </w:r>
      <w:r w:rsidRPr="00861B64">
        <w:rPr>
          <w:rFonts w:ascii="Times New Roman" w:hAnsi="Times New Roman" w:cs="Times New Roman"/>
        </w:rPr>
        <w:t xml:space="preserve">1d). In this step, for each single-cell structure, we first construct a network based on its distance matrix, where each node is a single genomic bin and the edges between them represent the spatial distances. We then threshold the network using an experimentally-derived distance cutoff (330 nm for 30 kb resolution </w:t>
      </w:r>
      <w:r>
        <w:rPr>
          <w:rFonts w:ascii="Times New Roman" w:hAnsi="Times New Roman" w:cs="Times New Roman"/>
        </w:rPr>
        <w:fldChar w:fldCharType="begin"/>
      </w:r>
      <w:r>
        <w:rPr>
          <w:rFonts w:ascii="Times New Roman" w:hAnsi="Times New Roman" w:cs="Times New Roman"/>
        </w:rPr>
        <w:instrText xml:space="preserve"> ADDIN EN.CITE &lt;EndNote&gt;&lt;Cite&gt;&lt;Author&gt;Cheng&lt;/Author&gt;&lt;Year&gt;2020&lt;/Year&gt;&lt;RecNum&gt;33&lt;/RecNum&gt;&lt;DisplayText&gt;(Cheng et al., 2020)&lt;/DisplayText&gt;&lt;record&gt;&lt;rec-number&gt;33&lt;/rec-number&gt;&lt;foreign-keys&gt;&lt;key app="EN" db-id="a0p090vf1ve0pqeatdq5929dtz9rxt0ewtwe" timestamp="1635385845"&gt;33&lt;/key&gt;&lt;/foreign-keys&gt;&lt;ref-type name="Journal Article"&gt;17&lt;/ref-type&gt;&lt;contributors&gt;&lt;authors&gt;&lt;author&gt;Cheng, Ryan R&lt;/author&gt;&lt;author&gt;Contessoto, Vinicius G&lt;/author&gt;&lt;author&gt;Aiden, Erez Lieberman&lt;/author&gt;&lt;author&gt;Wolynes, Peter G&lt;/author&gt;&lt;author&gt;Di Pierro, Michele&lt;/author&gt;&lt;author&gt;Onuchic, José N&lt;/author&gt;&lt;/authors&gt;&lt;/contributors&gt;&lt;titles&gt;&lt;title&gt;Exploring chromosomal structural heterogeneity across multiple cell lines&lt;/title&gt;&lt;secondary-title&gt;Elife&lt;/secondary-title&gt;&lt;/titles&gt;&lt;periodical&gt;&lt;full-title&gt;ELife&lt;/full-title&gt;&lt;/periodical&gt;&lt;pages&gt;e60312&lt;/pages&gt;&lt;volume&gt;9&lt;/volume&gt;&lt;dates&gt;&lt;year&gt;2020&lt;/year&gt;&lt;/dates&gt;&lt;isbn&gt;2050-084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(Cheng et al., 2020)</w:t>
      </w:r>
      <w:r>
        <w:rPr>
          <w:rFonts w:ascii="Times New Roman" w:hAnsi="Times New Roman" w:cs="Times New Roman"/>
        </w:rPr>
        <w:fldChar w:fldCharType="end"/>
      </w:r>
      <w:r w:rsidRPr="00861B64">
        <w:rPr>
          <w:rFonts w:ascii="Times New Roman" w:hAnsi="Times New Roman" w:cs="Times New Roman"/>
        </w:rPr>
        <w:t xml:space="preserve"> and 500 nm for 50 kb resolution </w:t>
      </w:r>
      <w:r>
        <w:rPr>
          <w:rFonts w:ascii="Times New Roman" w:hAnsi="Times New Roman" w:cs="Times New Roman"/>
        </w:rPr>
        <w:fldChar w:fldCharType="begin"/>
      </w:r>
      <w:r>
        <w:rPr>
          <w:rFonts w:ascii="Times New Roman" w:hAnsi="Times New Roman" w:cs="Times New Roman"/>
        </w:rPr>
        <w:instrText xml:space="preserve"> ADDIN EN.CITE &lt;EndNote&gt;&lt;Cite&gt;&lt;Author&gt;Su&lt;/Author&gt;&lt;Year&gt;2020&lt;/Year&gt;&lt;RecNum&gt;3&lt;/RecNum&gt;&lt;DisplayText&gt;(Su et al., 2020)&lt;/DisplayText&gt;&lt;record&gt;&lt;rec-number&gt;3&lt;/rec-number&gt;&lt;foreign-keys&gt;&lt;key app="EN" db-id="a0p090vf1ve0pqeatdq5929dtz9rxt0ewtwe" timestamp="1634140378"&gt;3&lt;/key&gt;&lt;/foreign-keys&gt;&lt;ref-type name="Journal Article"&gt;17&lt;/ref-type&gt;&lt;contributors&gt;&lt;authors&gt;&lt;author&gt;Su, Jun-Han&lt;/author&gt;&lt;author&gt;Zheng, Pu&lt;/author&gt;&lt;author&gt;Kinrot, Seon S&lt;/author&gt;&lt;author&gt;Bintu, Bogdan&lt;/author&gt;&lt;author&gt;Zhuang, Xiaowei&lt;/author&gt;&lt;/authors&gt;&lt;/contributors&gt;&lt;titles&gt;&lt;title&gt;Genome-scale imaging of the 3D organization and transcriptional activity of chromatin&lt;/title&gt;&lt;secondary-title&gt;Cell&lt;/secondary-title&gt;&lt;/titles&gt;&lt;periodical&gt;&lt;full-title&gt;Cell&lt;/full-title&gt;&lt;/periodical&gt;&lt;pages&gt;1641-1659. e26&lt;/pages&gt;&lt;volume&gt;182&lt;/volume&gt;&lt;number&gt;6&lt;/number&gt;&lt;dates&gt;&lt;year&gt;2020&lt;/year&gt;&lt;/dates&gt;&lt;isbn&gt;0092-8674&lt;/isbn&gt;&lt;urls&gt;&lt;/urls&gt;&lt;/record&gt;&lt;/Cite&gt;&lt;/EndNote&gt;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 et al., 2020)</w:t>
      </w:r>
      <w:r>
        <w:rPr>
          <w:rFonts w:ascii="Times New Roman" w:hAnsi="Times New Roman" w:cs="Times New Roman"/>
        </w:rPr>
        <w:fldChar w:fldCharType="end"/>
      </w:r>
      <w:r w:rsidRPr="00861B64">
        <w:rPr>
          <w:rFonts w:ascii="Times New Roman" w:hAnsi="Times New Roman" w:cs="Times New Roman"/>
        </w:rPr>
        <w:t xml:space="preserve">), where edges with spatial distance higher than the cutoff are discarded from the analysis. Next, we calculate the bin similarity index of each of the nodes (bins) in the network using the same formula discussed in the previous section, except here using genomic bins as nodes rather than whole single-cell structures and spatial distances as edge weights rather than structure </w:t>
      </w:r>
      <w:r w:rsidRPr="00861B64">
        <w:rPr>
          <w:rFonts w:ascii="Times New Roman" w:hAnsi="Times New Roman" w:cs="Times New Roman"/>
        </w:rPr>
        <w:lastRenderedPageBreak/>
        <w:t>correlation coefficients. We now have a bin similarity index value for each genomic bin in each single cell structure.  To quantify the variability of structural positions occupied by a given bin across all structures, we then calculate the standard deviation of bin similarity index values across all single cell structures for a given bin. We call this measure the bin variability. A higher standard deviation corresponds to a more dynamic or variable genomic bin.</w:t>
      </w:r>
    </w:p>
    <w:p w14:paraId="18783D9B" w14:textId="77777777" w:rsidR="00287D1E" w:rsidRPr="00861B64" w:rsidRDefault="00287D1E" w:rsidP="00287D1E">
      <w:pPr>
        <w:jc w:val="both"/>
        <w:rPr>
          <w:rFonts w:ascii="Times New Roman" w:hAnsi="Times New Roman" w:cs="Times New Roman"/>
        </w:rPr>
      </w:pPr>
    </w:p>
    <w:p w14:paraId="57E0283E" w14:textId="77777777" w:rsidR="00287D1E" w:rsidRPr="00861B64" w:rsidRDefault="00287D1E" w:rsidP="00287D1E">
      <w:pPr>
        <w:pStyle w:val="Heading3"/>
        <w:rPr>
          <w:rFonts w:ascii="Times New Roman" w:hAnsi="Times New Roman" w:cs="Times New Roman"/>
        </w:rPr>
      </w:pPr>
      <w:bookmarkStart w:id="81" w:name="_Toc118112258"/>
      <w:r w:rsidRPr="00861B64">
        <w:rPr>
          <w:rFonts w:ascii="Times New Roman" w:hAnsi="Times New Roman" w:cs="Times New Roman"/>
        </w:rPr>
        <w:t>Characterization of chromatin states using epigenetic profiles</w:t>
      </w:r>
      <w:bookmarkEnd w:id="81"/>
    </w:p>
    <w:p w14:paraId="4D74B08F" w14:textId="77777777" w:rsidR="00287D1E" w:rsidRPr="00861B64" w:rsidRDefault="00287D1E" w:rsidP="00287D1E">
      <w:pPr>
        <w:rPr>
          <w:rFonts w:ascii="Times New Roman" w:hAnsi="Times New Roman" w:cs="Times New Roman"/>
        </w:rPr>
      </w:pPr>
    </w:p>
    <w:p w14:paraId="10A63638" w14:textId="1E02263C" w:rsidR="00287D1E" w:rsidRPr="00861B64" w:rsidRDefault="00287D1E" w:rsidP="00287D1E">
      <w:pPr>
        <w:jc w:val="both"/>
        <w:rPr>
          <w:rFonts w:ascii="Times New Roman" w:hAnsi="Times New Roman" w:cs="Times New Roman"/>
        </w:rPr>
      </w:pPr>
      <w:r w:rsidRPr="00861B64">
        <w:rPr>
          <w:rFonts w:ascii="Times New Roman" w:hAnsi="Times New Roman" w:cs="Times New Roman"/>
        </w:rPr>
        <w:t>In order to characterize chromatin states of the IMR90, K562 and A549 cells, we downloaded a total of eleven histone marks – H3K4Me1, H3K4Me2, H3K4Me3, H3K9Ac, H3K27Ac, H4K20Me1, H3K36Me3, H3K27Me3, H3K9Me3, H2A.Z and DNase for all the three cell types from ENCODE repository (</w:t>
      </w:r>
      <w:r w:rsidR="0030435B">
        <w:rPr>
          <w:rFonts w:ascii="Times New Roman" w:hAnsi="Times New Roman" w:cs="Times New Roman"/>
        </w:rPr>
        <w:t xml:space="preserve">Appendix: </w:t>
      </w:r>
      <w:r w:rsidRPr="00861B64">
        <w:rPr>
          <w:rFonts w:ascii="Times New Roman" w:hAnsi="Times New Roman" w:cs="Times New Roman"/>
        </w:rPr>
        <w:t xml:space="preserve">Table </w:t>
      </w:r>
      <w:r w:rsidR="0030435B">
        <w:rPr>
          <w:rFonts w:ascii="Times New Roman" w:hAnsi="Times New Roman" w:cs="Times New Roman"/>
        </w:rPr>
        <w:t>3</w:t>
      </w:r>
      <w:r w:rsidRPr="00861B64">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&lt;EndNote&gt;&lt;Cite&gt;&lt;Author&gt;Davis&lt;/Author&gt;&lt;Year&gt;2018&lt;/Year&gt;&lt;RecNum&gt;18&lt;/RecNum&gt;&lt;DisplayText&gt;(Davis et al., 2018)&lt;/DisplayText&gt;&lt;record&gt;&lt;rec-number&gt;18&lt;/rec-number&gt;&lt;foreign-keys&gt;&lt;key app="EN" db-id="a0p090vf1ve0pqeatdq5929dtz9rxt0ewtwe" timestamp="1634992985"&gt;18&lt;/key&gt;&lt;/foreign-keys&gt;&lt;ref-type name="Journal Article"&gt;17&lt;/ref-type&gt;&lt;contributors&gt;&lt;authors&gt;&lt;author&gt;Davis, Carrie A&lt;/author&gt;&lt;author&gt;Hitz, Benjamin C&lt;/author&gt;&lt;author&gt;Sloan, Cricket A&lt;/author&gt;&lt;author&gt;Chan, Esther T&lt;/author&gt;&lt;author&gt;Davidson, Jean M&lt;/author&gt;&lt;author&gt;Gabdank, Idan&lt;/author&gt;&lt;author&gt;Hilton, Jason A&lt;/author&gt;&lt;author&gt;Jain, Kriti&lt;/author&gt;&lt;author&gt;Baymuradov, Ulugbek K&lt;/author&gt;&lt;author&gt;Narayanan, Aditi K&lt;/author&gt;&lt;/authors&gt;&lt;/contributors&gt;&lt;titles&gt;&lt;title&gt;The Encyclopedia of DNA elements (ENCODE): data portal update&lt;/title&gt;&lt;secondary-title&gt;Nucleic acids research&lt;/secondary-title&gt;&lt;/titles&gt;&lt;periodical&gt;&lt;full-title&gt;Nucleic acids research&lt;/full-title&gt;&lt;/periodical&gt;&lt;pages&gt;D794-D801&lt;/pages&gt;&lt;volume&gt;46&lt;/volume&gt;&lt;number&gt;D1&lt;/number&gt;&lt;dates&gt;&lt;year&gt;2018&lt;/year&gt;&lt;/dates&gt;&lt;isbn&gt;0305-1048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(Davis et al., 2018)</w:t>
      </w:r>
      <w:r>
        <w:rPr>
          <w:rFonts w:ascii="Times New Roman" w:hAnsi="Times New Roman" w:cs="Times New Roman"/>
        </w:rPr>
        <w:fldChar w:fldCharType="end"/>
      </w:r>
      <w:r w:rsidRPr="00861B64">
        <w:rPr>
          <w:rFonts w:ascii="Times New Roman" w:hAnsi="Times New Roman" w:cs="Times New Roman"/>
        </w:rPr>
        <w:t xml:space="preserve">. Next, we used chromHMM software </w:t>
      </w:r>
      <w:r>
        <w:rPr>
          <w:rFonts w:ascii="Times New Roman" w:hAnsi="Times New Roman" w:cs="Times New Roman"/>
        </w:rPr>
        <w:fldChar w:fldCharType="begin"/>
      </w:r>
      <w:r>
        <w:rPr>
          <w:rFonts w:ascii="Times New Roman" w:hAnsi="Times New Roman" w:cs="Times New Roman"/>
        </w:rPr>
        <w:instrText xml:space="preserve"> ADDIN EN.CITE &lt;EndNote&gt;&lt;Cite&gt;&lt;Author&gt;Ernst&lt;/Author&gt;&lt;Year&gt;2012&lt;/Year&gt;&lt;RecNum&gt;4&lt;/RecNum&gt;&lt;DisplayText&gt;(Ernst &amp;amp; Kellis, 2012)&lt;/DisplayText&gt;&lt;record&gt;&lt;rec-number&gt;4&lt;/rec-number&gt;&lt;foreign-keys&gt;&lt;key app="EN" db-id="a0p090vf1ve0pqeatdq5929dtz9rxt0ewtwe" timestamp="1634140963"&gt;4&lt;/key&gt;&lt;/foreign-keys&gt;&lt;ref-type name="Journal Article"&gt;17&lt;/ref-type&gt;&lt;contributors&gt;&lt;authors&gt;&lt;author&gt;Ernst, Jason&lt;/author&gt;&lt;author&gt;Kellis, Manolis&lt;/author&gt;&lt;/authors&gt;&lt;/contributors&gt;&lt;titles&gt;&lt;title&gt;ChromHMM: automating chromatin-state discovery and characterization&lt;/title&gt;&lt;secondary-title&gt;Nature methods&lt;/secondary-title&gt;&lt;/titles&gt;&lt;periodical&gt;&lt;full-title&gt;Nature methods&lt;/full-title&gt;&lt;/periodical&gt;&lt;pages&gt;215-216&lt;/pages&gt;&lt;volume&gt;9&lt;/volume&gt;&lt;number&gt;3&lt;/number&gt;&lt;dates&gt;&lt;year&gt;2012&lt;/year&gt;&lt;/dates&gt;&lt;isbn&gt;1548-7105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(Ernst &amp; Kellis, 2012)</w:t>
      </w:r>
      <w:r>
        <w:rPr>
          <w:rFonts w:ascii="Times New Roman" w:hAnsi="Times New Roman" w:cs="Times New Roman"/>
        </w:rPr>
        <w:fldChar w:fldCharType="end"/>
      </w:r>
      <w:r w:rsidRPr="00861B64">
        <w:rPr>
          <w:rFonts w:ascii="Times New Roman" w:hAnsi="Times New Roman" w:cs="Times New Roman"/>
        </w:rPr>
        <w:t xml:space="preserve"> to annotate genomic regions of desired resolutions into five chromatin states using a combinatorial pattern of the eleven histone marks. Based on the combinatorial histone marks, we defined chromatin states as – Active state 1, Active state 2, Inactive Poised, Repressed Polycomb and Heterochromatin (</w:t>
      </w:r>
      <w:r w:rsidR="005B5A2C">
        <w:rPr>
          <w:rFonts w:ascii="Times New Roman" w:hAnsi="Times New Roman" w:cs="Times New Roman"/>
        </w:rPr>
        <w:t xml:space="preserve">Appendix: </w:t>
      </w:r>
      <w:r w:rsidRPr="00861B64">
        <w:rPr>
          <w:rFonts w:ascii="Times New Roman" w:hAnsi="Times New Roman" w:cs="Times New Roman"/>
        </w:rPr>
        <w:t xml:space="preserve">Fig. </w:t>
      </w:r>
      <w:r w:rsidR="005B5A2C">
        <w:rPr>
          <w:rFonts w:ascii="Times New Roman" w:hAnsi="Times New Roman" w:cs="Times New Roman"/>
        </w:rPr>
        <w:t>27</w:t>
      </w:r>
      <w:r w:rsidRPr="00861B64">
        <w:rPr>
          <w:rFonts w:ascii="Times New Roman" w:hAnsi="Times New Roman" w:cs="Times New Roman"/>
        </w:rPr>
        <w:t xml:space="preserve">). Briefly, if an inferred state shows strong enrichments for active marks such as H3K4Me1/2/3, H3K27Ac, H3K9Ac and DNase, we term that state as an Active state. Further, depending on the level of enrichment of those different active marks, we characterize them into Active state 1 and Active state 2. We assign the Heterochromatin label to the state for which we observe strong enrichment of H3K9Me3 and for the Repressive Polycomb assignment, we look for strong H3K27Me3 and a mix of H3K9Me3 and H4K20Me1 marks. And the rest of the states are assigned the Inactive Poised level. </w:t>
      </w:r>
    </w:p>
    <w:p w14:paraId="537AB4C5" w14:textId="77777777" w:rsidR="00287D1E" w:rsidRPr="00861B64" w:rsidRDefault="00287D1E" w:rsidP="00287D1E">
      <w:pPr>
        <w:jc w:val="both"/>
        <w:rPr>
          <w:rFonts w:ascii="Times New Roman" w:hAnsi="Times New Roman" w:cs="Times New Roman"/>
        </w:rPr>
      </w:pPr>
    </w:p>
    <w:p w14:paraId="2575CCC6" w14:textId="77777777" w:rsidR="00287D1E" w:rsidRPr="00861B64" w:rsidRDefault="00287D1E" w:rsidP="00287D1E">
      <w:pPr>
        <w:pStyle w:val="Heading3"/>
        <w:rPr>
          <w:rFonts w:ascii="Times New Roman" w:hAnsi="Times New Roman" w:cs="Times New Roman"/>
        </w:rPr>
      </w:pPr>
      <w:bookmarkStart w:id="82" w:name="_Toc118112259"/>
      <w:r w:rsidRPr="00861B64">
        <w:rPr>
          <w:rFonts w:ascii="Times New Roman" w:hAnsi="Times New Roman" w:cs="Times New Roman"/>
        </w:rPr>
        <w:t>Polymer simulation of chromatin segments based on underlying chromatin states</w:t>
      </w:r>
      <w:bookmarkEnd w:id="82"/>
    </w:p>
    <w:p w14:paraId="333D8E4A" w14:textId="77777777" w:rsidR="00287D1E" w:rsidRPr="00861B64" w:rsidRDefault="00287D1E" w:rsidP="00287D1E">
      <w:pPr>
        <w:rPr>
          <w:rFonts w:ascii="Times New Roman" w:hAnsi="Times New Roman" w:cs="Times New Roman"/>
        </w:rPr>
      </w:pPr>
    </w:p>
    <w:p w14:paraId="5B8875DD"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To test the contribution of epigenetic states to chromosome structure heterogeneity, we perform polymer simulations of a specific chromatin segment with the interactions defined based on their epigenetic states. In recent years, polymer simulation-based studies have shown how the compartmental profile or the underlying epigenetic state of the genomic regions can give rise to the population-averaged structural organization of chromatin at different resolutions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PEVuZE5vdGU+PENpdGU+PEF1dGhvcj5GYWxrPC9BdXRob3I+PFllYXI+MjAxOTwvWWVhcj48UmVj
TnVtPjExPC9SZWNOdW0+PERpc3BsYXlUZXh0PihDaGlhbmcgZXQgYWwuLCAyMDE5OyBGYWxrIGV0
IGFsLiwgMjAxOTsgU2hpIGV0IGFsLiwgMjAxOCk8L0Rpc3BsYXlUZXh0PjxyZWNvcmQ+PHJlYy1u
dW1iZXI+MTE8L3JlYy1udW1iZXI+PGZvcmVpZ24ta2V5cz48a2V5IGFwcD0iRU4iIGRiLWlkPSJh
MHAwOTB2ZjF2ZTBwcWVhdGRxNTkyOWR0ejlyeHQwZXd0d2UiIHRpbWVzdGFtcD0iMTYzNDI1MDQ2
NCI+MTE8L2tleT48L2ZvcmVpZ24ta2V5cz48cmVmLXR5cGUgbmFtZT0iSm91cm5hbCBBcnRpY2xl
Ij4xNzwvcmVmLXR5cGU+PGNvbnRyaWJ1dG9ycz48YXV0aG9ycz48YXV0aG9yPkZhbGssIE1hcnRp
bjwvYXV0aG9yPjxhdXRob3I+RmVvZG9yb3ZhLCBZYW5hPC9hdXRob3I+PGF1dGhvcj5OYXVtb3Zh
LCBOYXRhbGlhPC9hdXRob3I+PGF1dGhvcj5JbWFrYWV2LCBNYXhpbTwvYXV0aG9yPjxhdXRob3I+
TGFqb2llLCBCcnlhbiBSPC9hdXRob3I+PGF1dGhvcj5MZW9uaGFyZHQsIEhlaW5yaWNoPC9hdXRo
b3I+PGF1dGhvcj5Kb2ZmZSwgQm9yaXM8L2F1dGhvcj48YXV0aG9yPkRla2tlciwgSm9iPC9hdXRo
b3I+PGF1dGhvcj5GdWRlbmJlcmcsIEdlb2ZmcmV5PC9hdXRob3I+PGF1dGhvcj5Tb2xvdmVpLCBJ
cmluYTwvYXV0aG9yPjwvYXV0aG9ycz48L2NvbnRyaWJ1dG9ycz48dGl0bGVzPjx0aXRsZT5IZXRl
cm9jaHJvbWF0aW4gZHJpdmVzIGNvbXBhcnRtZW50YWxpemF0aW9uIG9mIGludmVydGVkIGFuZCBj
b252ZW50aW9uYWwgbnVjbGVpPC90aXRsZT48c2Vjb25kYXJ5LXRpdGxlPk5hdHVyZTwvc2Vjb25k
YXJ5LXRpdGxlPjwvdGl0bGVzPjxwZXJpb2RpY2FsPjxmdWxsLXRpdGxlPk5hdHVyZTwvZnVsbC10
aXRsZT48L3BlcmlvZGljYWw+PHBhZ2VzPjM5NS0zOTk8L3BhZ2VzPjx2b2x1bWU+NTcwPC92b2x1
bWU+PG51bWJlcj43NzYxPC9udW1iZXI+PGRhdGVzPjx5ZWFyPjIwMTk8L3llYXI+PC9kYXRlcz48
aXNibj4xNDc2LTQ2ODc8L2lzYm4+PHVybHM+PC91cmxzPjwvcmVjb3JkPjwvQ2l0ZT48Q2l0ZT48
QXV0aG9yPkNoaWFuZzwvQXV0aG9yPjxZZWFyPjIwMTk8L1llYXI+PFJlY051bT4xMjwvUmVjTnVt
PjxyZWNvcmQ+PHJlYy1udW1iZXI+MTI8L3JlYy1udW1iZXI+PGZvcmVpZ24ta2V5cz48a2V5IGFw
cD0iRU4iIGRiLWlkPSJhMHAwOTB2ZjF2ZTBwcWVhdGRxNTkyOWR0ejlyeHQwZXd0d2UiIHRpbWVz
dGFtcD0iMTYzNDI1MDQ4NSI+MTI8L2tleT48L2ZvcmVpZ24ta2V5cz48cmVmLXR5cGUgbmFtZT0i
Sm91cm5hbCBBcnRpY2xlIj4xNzwvcmVmLXR5cGU+PGNvbnRyaWJ1dG9ycz48YXV0aG9ycz48YXV0
aG9yPkNoaWFuZywgTWljaGFlbDwvYXV0aG9yPjxhdXRob3I+TWljaGllbGV0dG8sIERhdmlkZTwv
YXV0aG9yPjxhdXRob3I+QnJhY2tsZXksIENocmlzIEE8L2F1dGhvcj48YXV0aG9yPlJhdHRhbmF2
aXJvdGt1bCwgTmF0dGFwaG9uZzwvYXV0aG9yPjxhdXRob3I+TW9oYW1tZWQsIEhpc2hhbTwvYXV0
aG9yPjxhdXRob3I+TWFyZW5kdXp6bywgRGF2aWRlPC9hdXRob3I+PGF1dGhvcj5DaGFuZHJhLCBU
YW1pcjwvYXV0aG9yPjwvYXV0aG9ycz48L2NvbnRyaWJ1dG9ycz48dGl0bGVzPjx0aXRsZT5Qb2x5
bWVyIG1vZGVsaW5nIHByZWRpY3RzIGNocm9tb3NvbWUgcmVvcmdhbml6YXRpb24gaW4gc2VuZXNj
ZW5jZTwvdGl0bGU+PHNlY29uZGFyeS10aXRsZT5DZWxsIHJlcG9ydHM8L3NlY29uZGFyeS10aXRs
ZT48L3RpdGxlcz48cGVyaW9kaWNhbD48ZnVsbC10aXRsZT5DZWxsIHJlcG9ydHM8L2Z1bGwtdGl0
bGU+PC9wZXJpb2RpY2FsPjxwYWdlcz4zMjEyLTMyMjMuIGU2PC9wYWdlcz48dm9sdW1lPjI4PC92
b2x1bWU+PG51bWJlcj4xMjwvbnVtYmVyPjxkYXRlcz48eWVhcj4yMDE5PC95ZWFyPjwvZGF0ZXM+
PGlzYm4+MjIxMS0xMjQ3PC9pc2JuPjx1cmxzPjwvdXJscz48L3JlY29yZD48L0NpdGU+PENpdGU+
PEF1dGhvcj5TaGk8L0F1dGhvcj48WWVhcj4yMDE4PC9ZZWFyPjxSZWNOdW0+MTM8L1JlY051bT48
cmVjb3JkPjxyZWMtbnVtYmVyPjEzPC9yZWMtbnVtYmVyPjxmb3JlaWduLWtleXM+PGtleSBhcHA9
IkVOIiBkYi1pZD0iYTBwMDkwdmYxdmUwcHFlYXRkcTU5MjlkdHo5cnh0MGV3dHdlIiB0aW1lc3Rh
bXA9IjE2MzQyNTA3OTIiPjEzPC9rZXk+PC9mb3JlaWduLWtleXM+PHJlZi10eXBlIG5hbWU9Ikpv
dXJuYWwgQXJ0aWNsZSI+MTc8L3JlZi10eXBlPjxjb250cmlidXRvcnM+PGF1dGhvcnM+PGF1dGhv
cj5TaGksIEd1YW5nPC9hdXRob3I+PGF1dGhvcj5MaXUsIExlaTwvYXV0aG9yPjxhdXRob3I+SHll
b24sIENoYW5nYm9uZzwvYXV0aG9yPjxhdXRob3I+VGhpcnVtYWxhaSwgRGF2ZTwvYXV0aG9yPjwv
YXV0aG9ycz48L2NvbnRyaWJ1dG9ycz48dGl0bGVzPjx0aXRsZT5JbnRlcnBoYXNlIGh1bWFuIGNo
cm9tb3NvbWUgZXhoaWJpdHMgb3V0IG9mIGVxdWlsaWJyaXVtIGdsYXNzeSBkeW5hbWljczwvdGl0
bGU+PHNlY29uZGFyeS10aXRsZT5OYXR1cmUgY29tbXVuaWNhdGlvbnM8L3NlY29uZGFyeS10aXRs
ZT48L3RpdGxlcz48cGVyaW9kaWNhbD48ZnVsbC10aXRsZT5OYXR1cmUgY29tbXVuaWNhdGlvbnM8
L2Z1bGwtdGl0bGU+PC9wZXJpb2RpY2FsPjxwYWdlcz4xLTEzPC9wYWdlcz48dm9sdW1lPjk8L3Zv
bHVtZT48bnVtYmVyPjE8L251bWJlcj48ZGF0ZXM+PHllYXI+MjAxODwveWVhcj48L2RhdGVzPjxp
c2JuPjIwNDEtMTcyMzwvaXNibj48dXJscz48L3VybHM+PC9yZWNvcmQ+PC9DaXRlPjwvRW5kTm90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PEVuZE5vdGU+PENpdGU+PEF1dGhvcj5GYWxrPC9BdXRob3I+PFllYXI+MjAxOTwvWWVhcj48UmVj
TnVtPjExPC9SZWNOdW0+PERpc3BsYXlUZXh0PihDaGlhbmcgZXQgYWwuLCAyMDE5OyBGYWxrIGV0
IGFsLiwgMjAxOTsgU2hpIGV0IGFsLiwgMjAxOCk8L0Rpc3BsYXlUZXh0PjxyZWNvcmQ+PHJlYy1u
dW1iZXI+MTE8L3JlYy1udW1iZXI+PGZvcmVpZ24ta2V5cz48a2V5IGFwcD0iRU4iIGRiLWlkPSJh
MHAwOTB2ZjF2ZTBwcWVhdGRxNTkyOWR0ejlyeHQwZXd0d2UiIHRpbWVzdGFtcD0iMTYzNDI1MDQ2
NCI+MTE8L2tleT48L2ZvcmVpZ24ta2V5cz48cmVmLXR5cGUgbmFtZT0iSm91cm5hbCBBcnRpY2xl
Ij4xNzwvcmVmLXR5cGU+PGNvbnRyaWJ1dG9ycz48YXV0aG9ycz48YXV0aG9yPkZhbGssIE1hcnRp
bjwvYXV0aG9yPjxhdXRob3I+RmVvZG9yb3ZhLCBZYW5hPC9hdXRob3I+PGF1dGhvcj5OYXVtb3Zh
LCBOYXRhbGlhPC9hdXRob3I+PGF1dGhvcj5JbWFrYWV2LCBNYXhpbTwvYXV0aG9yPjxhdXRob3I+
TGFqb2llLCBCcnlhbiBSPC9hdXRob3I+PGF1dGhvcj5MZW9uaGFyZHQsIEhlaW5yaWNoPC9hdXRo
b3I+PGF1dGhvcj5Kb2ZmZSwgQm9yaXM8L2F1dGhvcj48YXV0aG9yPkRla2tlciwgSm9iPC9hdXRo
b3I+PGF1dGhvcj5GdWRlbmJlcmcsIEdlb2ZmcmV5PC9hdXRob3I+PGF1dGhvcj5Tb2xvdmVpLCBJ
cmluYTwvYXV0aG9yPjwvYXV0aG9ycz48L2NvbnRyaWJ1dG9ycz48dGl0bGVzPjx0aXRsZT5IZXRl
cm9jaHJvbWF0aW4gZHJpdmVzIGNvbXBhcnRtZW50YWxpemF0aW9uIG9mIGludmVydGVkIGFuZCBj
b252ZW50aW9uYWwgbnVjbGVpPC90aXRsZT48c2Vjb25kYXJ5LXRpdGxlPk5hdHVyZTwvc2Vjb25k
YXJ5LXRpdGxlPjwvdGl0bGVzPjxwZXJpb2RpY2FsPjxmdWxsLXRpdGxlPk5hdHVyZTwvZnVsbC10
aXRsZT48L3BlcmlvZGljYWw+PHBhZ2VzPjM5NS0zOTk8L3BhZ2VzPjx2b2x1bWU+NTcwPC92b2x1
bWU+PG51bWJlcj43NzYxPC9udW1iZXI+PGRhdGVzPjx5ZWFyPjIwMTk8L3llYXI+PC9kYXRlcz48
aXNibj4xNDc2LTQ2ODc8L2lzYm4+PHVybHM+PC91cmxzPjwvcmVjb3JkPjwvQ2l0ZT48Q2l0ZT48
QXV0aG9yPkNoaWFuZzwvQXV0aG9yPjxZZWFyPjIwMTk8L1llYXI+PFJlY051bT4xMjwvUmVjTnVt
PjxyZWNvcmQ+PHJlYy1udW1iZXI+MTI8L3JlYy1udW1iZXI+PGZvcmVpZ24ta2V5cz48a2V5IGFw
cD0iRU4iIGRiLWlkPSJhMHAwOTB2ZjF2ZTBwcWVhdGRxNTkyOWR0ejlyeHQwZXd0d2UiIHRpbWVz
dGFtcD0iMTYzNDI1MDQ4NSI+MTI8L2tleT48L2ZvcmVpZ24ta2V5cz48cmVmLXR5cGUgbmFtZT0i
Sm91cm5hbCBBcnRpY2xlIj4xNzwvcmVmLXR5cGU+PGNvbnRyaWJ1dG9ycz48YXV0aG9ycz48YXV0
aG9yPkNoaWFuZywgTWljaGFlbDwvYXV0aG9yPjxhdXRob3I+TWljaGllbGV0dG8sIERhdmlkZTwv
YXV0aG9yPjxhdXRob3I+QnJhY2tsZXksIENocmlzIEE8L2F1dGhvcj48YXV0aG9yPlJhdHRhbmF2
aXJvdGt1bCwgTmF0dGFwaG9uZzwvYXV0aG9yPjxhdXRob3I+TW9oYW1tZWQsIEhpc2hhbTwvYXV0
aG9yPjxhdXRob3I+TWFyZW5kdXp6bywgRGF2aWRlPC9hdXRob3I+PGF1dGhvcj5DaGFuZHJhLCBU
YW1pcjwvYXV0aG9yPjwvYXV0aG9ycz48L2NvbnRyaWJ1dG9ycz48dGl0bGVzPjx0aXRsZT5Qb2x5
bWVyIG1vZGVsaW5nIHByZWRpY3RzIGNocm9tb3NvbWUgcmVvcmdhbml6YXRpb24gaW4gc2VuZXNj
ZW5jZTwvdGl0bGU+PHNlY29uZGFyeS10aXRsZT5DZWxsIHJlcG9ydHM8L3NlY29uZGFyeS10aXRs
ZT48L3RpdGxlcz48cGVyaW9kaWNhbD48ZnVsbC10aXRsZT5DZWxsIHJlcG9ydHM8L2Z1bGwtdGl0
bGU+PC9wZXJpb2RpY2FsPjxwYWdlcz4zMjEyLTMyMjMuIGU2PC9wYWdlcz48dm9sdW1lPjI4PC92
b2x1bWU+PG51bWJlcj4xMjwvbnVtYmVyPjxkYXRlcz48eWVhcj4yMDE5PC95ZWFyPjwvZGF0ZXM+
PGlzYm4+MjIxMS0xMjQ3PC9pc2JuPjx1cmxzPjwvdXJscz48L3JlY29yZD48L0NpdGU+PENpdGU+
PEF1dGhvcj5TaGk8L0F1dGhvcj48WWVhcj4yMDE4PC9ZZWFyPjxSZWNOdW0+MTM8L1JlY051bT48
cmVjb3JkPjxyZWMtbnVtYmVyPjEzPC9yZWMtbnVtYmVyPjxmb3JlaWduLWtleXM+PGtleSBhcHA9
IkVOIiBkYi1pZD0iYTBwMDkwdmYxdmUwcHFlYXRkcTU5MjlkdHo5cnh0MGV3dHdlIiB0aW1lc3Rh
bXA9IjE2MzQyNTA3OTIiPjEzPC9rZXk+PC9mb3JlaWduLWtleXM+PHJlZi10eXBlIG5hbWU9Ikpv
dXJuYWwgQXJ0aWNsZSI+MTc8L3JlZi10eXBlPjxjb250cmlidXRvcnM+PGF1dGhvcnM+PGF1dGhv
cj5TaGksIEd1YW5nPC9hdXRob3I+PGF1dGhvcj5MaXUsIExlaTwvYXV0aG9yPjxhdXRob3I+SHll
b24sIENoYW5nYm9uZzwvYXV0aG9yPjxhdXRob3I+VGhpcnVtYWxhaSwgRGF2ZTwvYXV0aG9yPjwv
YXV0aG9ycz48L2NvbnRyaWJ1dG9ycz48dGl0bGVzPjx0aXRsZT5JbnRlcnBoYXNlIGh1bWFuIGNo
cm9tb3NvbWUgZXhoaWJpdHMgb3V0IG9mIGVxdWlsaWJyaXVtIGdsYXNzeSBkeW5hbWljczwvdGl0
bGU+PHNlY29uZGFyeS10aXRsZT5OYXR1cmUgY29tbXVuaWNhdGlvbnM8L3NlY29uZGFyeS10aXRs
ZT48L3RpdGxlcz48cGVyaW9kaWNhbD48ZnVsbC10aXRsZT5OYXR1cmUgY29tbXVuaWNhdGlvbnM8
L2Z1bGwtdGl0bGU+PC9wZXJpb2RpY2FsPjxwYWdlcz4xLTEzPC9wYWdlcz48dm9sdW1lPjk8L3Zv
bHVtZT48bnVtYmVyPjE8L251bWJlcj48ZGF0ZXM+PHllYXI+MjAxODwveWVhcj48L2RhdGVzPjxp
c2JuPjIwNDEtMTcyMzwvaXNibj48dXJscz48L3VybHM+PC9yZWNvcmQ+PC9DaXRlPjwvRW5kTm90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(Chiang et al., 2019; Falk et al., 2019; Shi et al., 2018)</w:t>
      </w:r>
      <w:r>
        <w:rPr>
          <w:rFonts w:ascii="Times New Roman" w:hAnsi="Times New Roman" w:cs="Times New Roman"/>
        </w:rPr>
        <w:fldChar w:fldCharType="end"/>
      </w:r>
      <w:r w:rsidRPr="006B7635">
        <w:rPr>
          <w:rFonts w:ascii="Times New Roman" w:hAnsi="Times New Roman" w:cs="Times New Roman"/>
        </w:rPr>
        <w:t xml:space="preserve">.  Here, we represent a ~ 1.95 Mb chromatin region as a chain of beads using a bead-spring polymer model. The model system consists of 1950 beads where beads represent genomic regions of 1 kb. Each bead is assigned a specific chromatin state as described above. In addition to that, we also model loops within the specific chromatin regions based on publicly available high-resolution Hi-C derived chromatin loop sets from Rao </w:t>
      </w:r>
      <w:r w:rsidRPr="006B7635">
        <w:rPr>
          <w:rFonts w:ascii="Times New Roman" w:hAnsi="Times New Roman" w:cs="Times New Roman"/>
          <w:i/>
          <w:iCs/>
        </w:rPr>
        <w:t>et al</w:t>
      </w:r>
      <w:r w:rsidRPr="006B7635">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&lt;EndNote&gt;&lt;Cite&gt;&lt;Author&gt;Rao&lt;/Author&gt;&lt;Year&gt;2014&lt;/Year&gt;&lt;RecNum&gt;7&lt;/RecNum&gt;&lt;DisplayText&gt;(Rao et al., 2014)&lt;/DisplayText&gt;&lt;record&gt;&lt;rec-number&gt;7&lt;/rec-number&gt;&lt;foreign-keys&gt;&lt;key app="EN" db-id="a0p090vf1ve0pqeatdq5929dtz9rxt0ewtwe" timestamp="1634141237"&gt;7&lt;/key&gt;&lt;/foreign-keys&gt;&lt;ref-type name="Journal Article"&gt;17&lt;/ref-type&gt;&lt;contributors&gt;&lt;authors&gt;&lt;author&gt;Rao, Suhas SP&lt;/author&gt;&lt;author&gt;Huntley, Miriam H&lt;/author&gt;&lt;author&gt;Durand, Neva C&lt;/author&gt;&lt;author&gt;Stamenova, Elena K&lt;/author&gt;&lt;author&gt;Bochkov, Ivan D&lt;/author&gt;&lt;author&gt;Robinson, James T&lt;/author&gt;&lt;author&gt;Sanborn, Adrian L&lt;/author&gt;&lt;author&gt;Machol, Ido&lt;/author&gt;&lt;author&gt;Omer, Arina D&lt;/author&gt;&lt;author&gt;Lander, Eric S&lt;/author&gt;&lt;/authors&gt;&lt;/contributors&gt;&lt;titles&gt;&lt;title&gt;A 3D map of the human genome at kilobase resolution reveals principles of chromatin looping&lt;/title&gt;&lt;secondary-title&gt;Cell&lt;/secondary-title&gt;&lt;/titles&gt;&lt;periodical&gt;&lt;full-title&gt;Cell&lt;/full-title&gt;&lt;/periodical&gt;&lt;pages&gt;1665-1680&lt;/pages&gt;&lt;volume&gt;159&lt;/volume&gt;&lt;number&gt;7&lt;/number&gt;&lt;dates&gt;&lt;year&gt;2014&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(Rao et al., 2014)</w:t>
      </w:r>
      <w:r>
        <w:rPr>
          <w:rFonts w:ascii="Times New Roman" w:hAnsi="Times New Roman" w:cs="Times New Roman"/>
        </w:rPr>
        <w:fldChar w:fldCharType="end"/>
      </w:r>
      <w:r w:rsidRPr="006B7635">
        <w:rPr>
          <w:rFonts w:ascii="Times New Roman" w:hAnsi="Times New Roman" w:cs="Times New Roman"/>
        </w:rPr>
        <w:t xml:space="preserve">. For each loop, we connect the loop anchors using a harmonic constraint. The potential energy function of the polymer model is described below, </w:t>
      </w:r>
    </w:p>
    <w:p w14:paraId="1D1E75FB" w14:textId="77777777" w:rsidR="00287D1E" w:rsidRPr="006B7635" w:rsidRDefault="00287D1E" w:rsidP="00287D1E">
      <w:pPr>
        <w:jc w:val="both"/>
        <w:rPr>
          <w:rFonts w:ascii="Times New Roman" w:hAnsi="Times New Roman" w:cs="Times New Roman"/>
        </w:rPr>
      </w:pPr>
    </w:p>
    <w:p w14:paraId="34A0D7BB"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m:rPr>
                  <m:sty m:val="p"/>
                </m:rPr>
                <w:rPr>
                  <w:rFonts w:ascii="Cambria Math" w:hAnsi="Cambria Math" w:cs="Times New Roman"/>
                </w:rPr>
                <m:t>U</m:t>
              </m:r>
              <m:ctrlPr>
                <w:rPr>
                  <w:rFonts w:ascii="Cambria Math" w:hAnsi="Cambria Math" w:cs="Times New Roman"/>
                </w:rPr>
              </m:ctrlPr>
            </m:e>
            <m:sub>
              <m:r>
                <m:rPr>
                  <m:sty m:val="p"/>
                </m:rPr>
                <w:rPr>
                  <w:rFonts w:ascii="Cambria Math" w:hAnsi="Cambria Math" w:cs="Times New Roman"/>
                </w:rPr>
                <m:t>ref</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B</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P</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L</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W</m:t>
              </m:r>
            </m:sub>
          </m:sSub>
          <m:d>
            <m:dPr>
              <m:ctrlPr>
                <w:rPr>
                  <w:rFonts w:ascii="Cambria Math" w:hAnsi="Cambria Math" w:cs="Times New Roman"/>
                  <w:i/>
                </w:rPr>
              </m:ctrlPr>
            </m:dPr>
            <m:e>
              <m:r>
                <w:rPr>
                  <w:rFonts w:ascii="Cambria Math" w:hAnsi="Cambria Math" w:cs="Times New Roman"/>
                </w:rPr>
                <m:t>r</m:t>
              </m:r>
            </m:e>
          </m:d>
        </m:oMath>
      </m:oMathPara>
    </w:p>
    <w:p w14:paraId="1980E798" w14:textId="77777777" w:rsidR="00287D1E" w:rsidRDefault="00287D1E" w:rsidP="00287D1E">
      <w:pPr>
        <w:jc w:val="both"/>
        <w:rPr>
          <w:rFonts w:ascii="Times New Roman" w:hAnsi="Times New Roman" w:cs="Times New Roman"/>
        </w:rPr>
      </w:pPr>
    </w:p>
    <w:p w14:paraId="014170B7"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B</m:t>
            </m:r>
          </m:sub>
        </m:sSub>
        <m:d>
          <m:dPr>
            <m:ctrlPr>
              <w:rPr>
                <w:rFonts w:ascii="Cambria Math" w:hAnsi="Cambria Math" w:cs="Times New Roman"/>
                <w:i/>
              </w:rPr>
            </m:ctrlPr>
          </m:dPr>
          <m:e>
            <m:r>
              <w:rPr>
                <w:rFonts w:ascii="Cambria Math" w:hAnsi="Cambria Math" w:cs="Times New Roman"/>
              </w:rPr>
              <m:t>r</m:t>
            </m:r>
          </m:e>
        </m:d>
      </m:oMath>
      <w:r w:rsidRPr="006B7635">
        <w:rPr>
          <w:rFonts w:ascii="Times New Roman" w:hAnsi="Times New Roman" w:cs="Times New Roman"/>
        </w:rPr>
        <w:t xml:space="preserve"> corresponds to bond stretching potential, modeled by finite extensible nonlinear elastic potential given by,</w:t>
      </w:r>
    </w:p>
    <w:p w14:paraId="468DBC53" w14:textId="77777777" w:rsidR="00287D1E" w:rsidRPr="006B7635" w:rsidRDefault="00287D1E" w:rsidP="00287D1E">
      <w:pPr>
        <w:jc w:val="both"/>
        <w:rPr>
          <w:rFonts w:ascii="Times New Roman" w:hAnsi="Times New Roman" w:cs="Times New Roman"/>
        </w:rPr>
      </w:pPr>
    </w:p>
    <w:p w14:paraId="467E9D8F"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B</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=-0.5</m:t>
          </m:r>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S</m:t>
              </m:r>
            </m:sub>
          </m:sSub>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0</m:t>
              </m:r>
            </m:sub>
            <m:sup>
              <m:r>
                <w:rPr>
                  <w:rFonts w:ascii="Cambria Math" w:hAnsi="Cambria Math" w:cs="Times New Roman"/>
                </w:rPr>
                <m:t>2</m:t>
              </m:r>
            </m:sup>
          </m:sSubSup>
          <m:func>
            <m:funcPr>
              <m:ctrlPr>
                <w:rPr>
                  <w:rFonts w:ascii="Cambria Math" w:hAnsi="Cambria Math" w:cs="Times New Roman"/>
                </w:rPr>
              </m:ctrlPr>
            </m:funcPr>
            <m:fName>
              <m:r>
                <m:rPr>
                  <m:sty m:val="p"/>
                </m:rPr>
                <w:rPr>
                  <w:rFonts w:ascii="Cambria Math" w:hAnsi="Cambria Math" w:cs="Times New Roman"/>
                </w:rPr>
                <m:t>ln</m:t>
              </m:r>
            </m:fName>
            <m:e>
              <m:d>
                <m:dPr>
                  <m:begChr m:val="["/>
                  <m:endChr m:val="]"/>
                  <m:ctrlPr>
                    <w:rPr>
                      <w:rFonts w:ascii="Cambria Math" w:hAnsi="Cambria Math" w:cs="Times New Roman"/>
                    </w:rPr>
                  </m:ctrlPr>
                </m:dPr>
                <m:e>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r</m:t>
                              </m:r>
                            </m:num>
                            <m:den>
                              <m:sSub>
                                <m:sSubPr>
                                  <m:ctrlPr>
                                    <w:rPr>
                                      <w:rFonts w:ascii="Cambria Math" w:hAnsi="Cambria Math" w:cs="Times New Roman"/>
                                      <w:i/>
                                    </w:rPr>
                                  </m:ctrlPr>
                                </m:sSubPr>
                                <m:e>
                                  <m:r>
                                    <w:rPr>
                                      <w:rFonts w:ascii="Cambria Math" w:hAnsi="Cambria Math" w:cs="Times New Roman"/>
                                    </w:rPr>
                                    <m:t>R</m:t>
                                  </m:r>
                                  <m:ctrlPr>
                                    <w:rPr>
                                      <w:rFonts w:ascii="Cambria Math" w:hAnsi="Cambria Math" w:cs="Times New Roman"/>
                                    </w:rPr>
                                  </m:ctrlPr>
                                </m:e>
                                <m:sub>
                                  <m:r>
                                    <w:rPr>
                                      <w:rFonts w:ascii="Cambria Math" w:hAnsi="Cambria Math" w:cs="Times New Roman"/>
                                    </w:rPr>
                                    <m:t>0</m:t>
                                  </m:r>
                                </m:sub>
                              </m:sSub>
                            </m:den>
                          </m:f>
                          <m:ctrlPr>
                            <w:rPr>
                              <w:rFonts w:ascii="Cambria Math" w:hAnsi="Cambria Math" w:cs="Times New Roman"/>
                              <w:i/>
                            </w:rPr>
                          </m:ctrlPr>
                        </m:e>
                      </m:d>
                    </m:e>
                    <m:sup>
                      <m:r>
                        <w:rPr>
                          <w:rFonts w:ascii="Cambria Math" w:hAnsi="Cambria Math" w:cs="Times New Roman"/>
                        </w:rPr>
                        <m:t>2</m:t>
                      </m:r>
                    </m:sup>
                  </m:sSup>
                  <m:ctrlPr>
                    <w:rPr>
                      <w:rFonts w:ascii="Cambria Math" w:hAnsi="Cambria Math" w:cs="Times New Roman"/>
                      <w:i/>
                    </w:rPr>
                  </m:ctrlPr>
                </m:e>
              </m:d>
            </m:e>
          </m:func>
        </m:oMath>
      </m:oMathPara>
    </w:p>
    <w:p w14:paraId="026F615A" w14:textId="77777777" w:rsidR="00287D1E" w:rsidRDefault="00287D1E" w:rsidP="00287D1E">
      <w:pPr>
        <w:jc w:val="both"/>
        <w:rPr>
          <w:rFonts w:ascii="Times New Roman" w:hAnsi="Times New Roman" w:cs="Times New Roman"/>
        </w:rPr>
      </w:pPr>
    </w:p>
    <w:p w14:paraId="05F66A7A"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S</m:t>
            </m:r>
          </m:sub>
        </m:sSub>
        <m:r>
          <w:rPr>
            <w:rFonts w:ascii="Cambria Math" w:hAnsi="Cambria Math" w:cs="Times New Roman"/>
          </w:rPr>
          <m:t>=30.0</m:t>
        </m:r>
        <m:f>
          <m:fPr>
            <m:ctrlPr>
              <w:rPr>
                <w:rFonts w:ascii="Cambria Math" w:hAnsi="Cambria Math" w:cs="Times New Roman"/>
              </w:rPr>
            </m:ctrlPr>
          </m:fPr>
          <m:num>
            <m:r>
              <m:rPr>
                <m:sty m:val="p"/>
              </m:rPr>
              <w:rPr>
                <w:rFonts w:ascii="Cambria Math" w:hAnsi="Cambria Math" w:cs="Times New Roman"/>
              </w:rPr>
              <m:t>ϵ</m:t>
            </m:r>
            <m:ctrlPr>
              <w:rPr>
                <w:rFonts w:ascii="Cambria Math" w:hAnsi="Cambria Math" w:cs="Times New Roman"/>
                <w:i/>
              </w:rPr>
            </m:ctrlPr>
          </m:num>
          <m:den>
            <m:sSup>
              <m:sSupPr>
                <m:ctrlPr>
                  <w:rPr>
                    <w:rFonts w:ascii="Cambria Math" w:hAnsi="Cambria Math" w:cs="Times New Roman"/>
                    <w:i/>
                  </w:rPr>
                </m:ctrlPr>
              </m:sSupPr>
              <m:e>
                <m:r>
                  <m:rPr>
                    <m:sty m:val="p"/>
                  </m:rPr>
                  <w:rPr>
                    <w:rFonts w:ascii="Cambria Math" w:hAnsi="Cambria Math" w:cs="Times New Roman"/>
                  </w:rPr>
                  <m:t>σ</m:t>
                </m:r>
              </m:e>
              <m:sup>
                <m:r>
                  <w:rPr>
                    <w:rFonts w:ascii="Cambria Math" w:hAnsi="Cambria Math" w:cs="Times New Roman"/>
                  </w:rPr>
                  <m:t>2</m:t>
                </m:r>
              </m:sup>
            </m:sSup>
            <m:ctrlPr>
              <w:rPr>
                <w:rFonts w:ascii="Cambria Math" w:hAnsi="Cambria Math" w:cs="Times New Roman"/>
                <w:i/>
              </w:rPr>
            </m:ctrlPr>
          </m:den>
        </m:f>
      </m:oMath>
      <w:r w:rsidRPr="006B7635">
        <w:rPr>
          <w:rFonts w:ascii="Times New Roman" w:hAnsi="Times New Roman" w:cs="Times New Roman"/>
        </w:rPr>
        <w:t xml:space="preserve"> is spring constant and </w:t>
      </w:r>
      <m:oMath>
        <m:sSub>
          <m:sSubPr>
            <m:ctrlPr>
              <w:rPr>
                <w:rFonts w:ascii="Cambria Math" w:hAnsi="Cambria Math" w:cs="Times New Roman"/>
                <w:i/>
              </w:rPr>
            </m:ctrlPr>
          </m:sSubPr>
          <m:e>
            <m:r>
              <m:rPr>
                <m:sty m:val="p"/>
              </m:rPr>
              <w:rPr>
                <w:rFonts w:ascii="Cambria Math" w:hAnsi="Cambria Math" w:cs="Times New Roman"/>
              </w:rPr>
              <m:t>R</m:t>
            </m:r>
            <m:ctrlPr>
              <w:rPr>
                <w:rFonts w:ascii="Cambria Math" w:hAnsi="Cambria Math" w:cs="Times New Roman"/>
              </w:rPr>
            </m:ctrlPr>
          </m:e>
          <m:sub>
            <m:r>
              <w:rPr>
                <w:rFonts w:ascii="Cambria Math" w:hAnsi="Cambria Math" w:cs="Times New Roman"/>
              </w:rPr>
              <m:t>0</m:t>
            </m:r>
          </m:sub>
        </m:sSub>
        <m:r>
          <w:rPr>
            <w:rFonts w:ascii="Cambria Math" w:hAnsi="Cambria Math" w:cs="Times New Roman"/>
          </w:rPr>
          <m:t xml:space="preserve"> = 1.6</m:t>
        </m:r>
        <m:r>
          <m:rPr>
            <m:sty m:val="p"/>
          </m:rPr>
          <w:rPr>
            <w:rFonts w:ascii="Cambria Math" w:hAnsi="Cambria Math" w:cs="Times New Roman"/>
          </w:rPr>
          <m:t>σ</m:t>
        </m:r>
      </m:oMath>
      <w:r w:rsidRPr="006B7635">
        <w:rPr>
          <w:rFonts w:ascii="Times New Roman" w:hAnsi="Times New Roman" w:cs="Times New Roman"/>
        </w:rPr>
        <w:t xml:space="preserve"> is the equilibrium bond length.</w:t>
      </w:r>
    </w:p>
    <w:p w14:paraId="595F8750" w14:textId="77777777" w:rsidR="00287D1E" w:rsidRDefault="00287D1E" w:rsidP="00287D1E">
      <w:pPr>
        <w:jc w:val="both"/>
        <w:rPr>
          <w:rFonts w:ascii="Times New Roman" w:hAnsi="Times New Roman" w:cs="Times New Roman"/>
        </w:rPr>
      </w:pPr>
    </w:p>
    <w:p w14:paraId="40D6F35A"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We use Lennard-Jones potential to model steric repulsion and attraction between the beads of different chromatin state with different parameters. For example, the potential between a bead of chromatin state </w:t>
      </w:r>
      <m:oMath>
        <m:r>
          <w:rPr>
            <w:rFonts w:ascii="Cambria Math" w:hAnsi="Cambria Math" w:cs="Times New Roman"/>
          </w:rPr>
          <m:t>A</m:t>
        </m:r>
      </m:oMath>
      <w:r w:rsidRPr="006B7635">
        <w:rPr>
          <w:rFonts w:ascii="Times New Roman" w:hAnsi="Times New Roman" w:cs="Times New Roman"/>
        </w:rPr>
        <w:t xml:space="preserve"> and that of </w:t>
      </w:r>
      <m:oMath>
        <m:r>
          <w:rPr>
            <w:rFonts w:ascii="Cambria Math" w:hAnsi="Cambria Math" w:cs="Times New Roman"/>
          </w:rPr>
          <m:t>B</m:t>
        </m:r>
      </m:oMath>
      <w:r w:rsidRPr="006B7635">
        <w:rPr>
          <w:rFonts w:ascii="Times New Roman" w:hAnsi="Times New Roman" w:cs="Times New Roman"/>
        </w:rPr>
        <w:t xml:space="preserve"> is represented below,</w:t>
      </w:r>
    </w:p>
    <w:p w14:paraId="11429273" w14:textId="77777777" w:rsidR="00287D1E" w:rsidRDefault="00287D1E" w:rsidP="00287D1E">
      <w:pPr>
        <w:jc w:val="both"/>
        <w:rPr>
          <w:rFonts w:ascii="Times New Roman" w:hAnsi="Times New Roman" w:cs="Times New Roman"/>
        </w:rPr>
      </w:pPr>
    </w:p>
    <w:p w14:paraId="41F8F595"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=4</m:t>
          </m:r>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AB</m:t>
              </m:r>
            </m:sub>
          </m:sSub>
          <m:d>
            <m:dPr>
              <m:begChr m:val="["/>
              <m:endChr m:val="]"/>
              <m:ctrlPr>
                <w:rPr>
                  <w:rFonts w:ascii="Cambria Math" w:hAnsi="Cambria Math" w:cs="Times New Roman"/>
                </w:rPr>
              </m:ctrlPr>
            </m:dPr>
            <m:e>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12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e>
                <m:sup>
                  <m:r>
                    <w:rPr>
                      <w:rFonts w:ascii="Cambria Math" w:hAnsi="Cambria Math" w:cs="Times New Roman"/>
                    </w:rPr>
                    <m:t>6</m:t>
                  </m:r>
                </m:sup>
              </m:sSup>
              <m:ctrlPr>
                <w:rPr>
                  <w:rFonts w:ascii="Cambria Math" w:hAnsi="Cambria Math" w:cs="Times New Roman"/>
                  <w:i/>
                </w:rPr>
              </m:ctrlPr>
            </m:e>
          </m:d>
        </m:oMath>
      </m:oMathPara>
    </w:p>
    <w:p w14:paraId="06F22AA0" w14:textId="77777777" w:rsidR="00287D1E" w:rsidRDefault="00287D1E" w:rsidP="00287D1E">
      <w:pPr>
        <w:jc w:val="both"/>
        <w:rPr>
          <w:rFonts w:ascii="Times New Roman" w:hAnsi="Times New Roman" w:cs="Times New Roman"/>
        </w:rPr>
      </w:pPr>
    </w:p>
    <w:p w14:paraId="1359F945" w14:textId="498669A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AB</m:t>
            </m:r>
          </m:sub>
        </m:sSub>
      </m:oMath>
      <w:r w:rsidRPr="006B7635">
        <w:rPr>
          <w:rFonts w:ascii="Times New Roman" w:hAnsi="Times New Roman" w:cs="Times New Roman"/>
        </w:rPr>
        <w:t xml:space="preserve"> denotes interaction strength between bead types </w:t>
      </w:r>
      <m:oMath>
        <m:r>
          <w:rPr>
            <w:rFonts w:ascii="Cambria Math" w:hAnsi="Cambria Math" w:cs="Times New Roman"/>
          </w:rPr>
          <m:t>A</m:t>
        </m:r>
      </m:oMath>
      <w:r w:rsidRPr="006B7635">
        <w:rPr>
          <w:rFonts w:ascii="Times New Roman" w:hAnsi="Times New Roman" w:cs="Times New Roman"/>
        </w:rPr>
        <w:t xml:space="preserve"> and </w:t>
      </w:r>
      <m:oMath>
        <m:r>
          <w:rPr>
            <w:rFonts w:ascii="Cambria Math" w:hAnsi="Cambria Math" w:cs="Times New Roman"/>
          </w:rPr>
          <m:t>B</m:t>
        </m:r>
      </m:oMath>
      <w:r w:rsidRPr="006B7635">
        <w:rPr>
          <w:rFonts w:ascii="Times New Roman" w:hAnsi="Times New Roman" w:cs="Times New Roman"/>
        </w:rPr>
        <w:t xml:space="preserve"> (</w:t>
      </w:r>
      <w:r w:rsidR="00FA7138">
        <w:rPr>
          <w:rFonts w:ascii="Times New Roman" w:hAnsi="Times New Roman" w:cs="Times New Roman"/>
        </w:rPr>
        <w:t xml:space="preserve">Appendix: </w:t>
      </w:r>
      <w:r w:rsidRPr="006B7635">
        <w:rPr>
          <w:rFonts w:ascii="Times New Roman" w:hAnsi="Times New Roman" w:cs="Times New Roman"/>
        </w:rPr>
        <w:t xml:space="preserve">Table </w:t>
      </w:r>
      <w:r w:rsidR="00FA7138">
        <w:rPr>
          <w:rFonts w:ascii="Times New Roman" w:hAnsi="Times New Roman" w:cs="Times New Roman"/>
        </w:rPr>
        <w:t>4</w:t>
      </w:r>
      <w:r w:rsidRPr="006B7635">
        <w:rPr>
          <w:rFonts w:ascii="Times New Roman" w:hAnsi="Times New Roman" w:cs="Times New Roman"/>
        </w:rPr>
        <w:t xml:space="preserve">) and </w:t>
      </w:r>
      <m:oMath>
        <m:r>
          <m:rPr>
            <m:sty m:val="p"/>
          </m:rPr>
          <w:rPr>
            <w:rFonts w:ascii="Cambria Math" w:hAnsi="Cambria Math" w:cs="Times New Roman"/>
          </w:rPr>
          <m:t>σ</m:t>
        </m:r>
      </m:oMath>
      <w:r w:rsidRPr="006B7635">
        <w:rPr>
          <w:rFonts w:ascii="Times New Roman" w:hAnsi="Times New Roman" w:cs="Times New Roman"/>
        </w:rPr>
        <w:t xml:space="preserve"> refers to the size of each bead.</w:t>
      </w:r>
    </w:p>
    <w:p w14:paraId="7DBC87EE" w14:textId="77777777" w:rsidR="00287D1E" w:rsidRDefault="00287D1E" w:rsidP="00287D1E">
      <w:pPr>
        <w:jc w:val="both"/>
        <w:rPr>
          <w:rFonts w:ascii="Times New Roman" w:hAnsi="Times New Roman" w:cs="Times New Roman"/>
        </w:rPr>
      </w:pPr>
    </w:p>
    <w:p w14:paraId="44B7BAAF"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In case of loops, we use harmonic potential between each of the loop anchors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L</m:t>
            </m:r>
          </m:sub>
        </m:sSub>
        <m:d>
          <m:dPr>
            <m:ctrlPr>
              <w:rPr>
                <w:rFonts w:ascii="Cambria Math" w:hAnsi="Cambria Math" w:cs="Times New Roman"/>
                <w:i/>
              </w:rPr>
            </m:ctrlPr>
          </m:dPr>
          <m:e>
            <m:r>
              <w:rPr>
                <w:rFonts w:ascii="Cambria Math" w:hAnsi="Cambria Math" w:cs="Times New Roman"/>
              </w:rPr>
              <m:t>r</m:t>
            </m:r>
          </m:e>
        </m:d>
      </m:oMath>
      <w:r w:rsidRPr="006B7635">
        <w:rPr>
          <w:rFonts w:ascii="Times New Roman" w:hAnsi="Times New Roman" w:cs="Times New Roman"/>
        </w:rPr>
        <w:t xml:space="preserve">, represented by, </w:t>
      </w:r>
    </w:p>
    <w:p w14:paraId="5781A3EA" w14:textId="77777777" w:rsidR="00287D1E" w:rsidRPr="006B7635" w:rsidRDefault="00287D1E" w:rsidP="00287D1E">
      <w:pPr>
        <w:jc w:val="both"/>
        <w:rPr>
          <w:rFonts w:ascii="Times New Roman" w:hAnsi="Times New Roman" w:cs="Times New Roman"/>
        </w:rPr>
      </w:pPr>
    </w:p>
    <w:p w14:paraId="237A27C5"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L</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L</m:t>
              </m:r>
            </m:sub>
          </m:sSub>
          <m:sSup>
            <m:sSupPr>
              <m:ctrlPr>
                <w:rPr>
                  <w:rFonts w:ascii="Cambria Math" w:hAnsi="Cambria Math" w:cs="Times New Roman"/>
                  <w:i/>
                </w:rPr>
              </m:ctrlPr>
            </m:sSupPr>
            <m:e>
              <m:d>
                <m:dPr>
                  <m:ctrlPr>
                    <w:rPr>
                      <w:rFonts w:ascii="Cambria Math" w:hAnsi="Cambria Math" w:cs="Times New Roman"/>
                    </w:rPr>
                  </m:ctrlPr>
                </m:dPr>
                <m:e>
                  <m:r>
                    <w:rPr>
                      <w:rFonts w:ascii="Cambria Math" w:hAnsi="Cambria Math" w:cs="Times New Roman"/>
                    </w:rPr>
                    <m:t>r</m:t>
                  </m:r>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0</m:t>
                      </m:r>
                    </m:sub>
                    <m:sup>
                      <m:r>
                        <w:rPr>
                          <w:rFonts w:ascii="Cambria Math" w:hAnsi="Cambria Math" w:cs="Times New Roman"/>
                        </w:rPr>
                        <m:t>L</m:t>
                      </m:r>
                    </m:sup>
                  </m:sSubSup>
                  <m:ctrlPr>
                    <w:rPr>
                      <w:rFonts w:ascii="Cambria Math" w:hAnsi="Cambria Math" w:cs="Times New Roman"/>
                      <w:i/>
                    </w:rPr>
                  </m:ctrlPr>
                </m:e>
              </m:d>
            </m:e>
            <m:sup>
              <m:r>
                <w:rPr>
                  <w:rFonts w:ascii="Cambria Math" w:hAnsi="Cambria Math" w:cs="Times New Roman"/>
                </w:rPr>
                <m:t>2</m:t>
              </m:r>
            </m:sup>
          </m:sSup>
        </m:oMath>
      </m:oMathPara>
    </w:p>
    <w:p w14:paraId="2054694A" w14:textId="77777777" w:rsidR="00287D1E" w:rsidRDefault="00287D1E" w:rsidP="00287D1E">
      <w:pPr>
        <w:jc w:val="both"/>
        <w:rPr>
          <w:rFonts w:ascii="Times New Roman" w:hAnsi="Times New Roman" w:cs="Times New Roman"/>
        </w:rPr>
      </w:pPr>
    </w:p>
    <w:p w14:paraId="6158029D"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K</m:t>
            </m:r>
          </m:e>
          <m:sub>
            <m:r>
              <m:rPr>
                <m:sty m:val="p"/>
              </m:rPr>
              <w:rPr>
                <w:rFonts w:ascii="Cambria Math" w:hAnsi="Cambria Math" w:cs="Times New Roman"/>
              </w:rPr>
              <m:t>L</m:t>
            </m:r>
          </m:sub>
        </m:sSub>
        <m:r>
          <w:rPr>
            <w:rFonts w:ascii="Cambria Math" w:hAnsi="Cambria Math" w:cs="Times New Roman"/>
          </w:rPr>
          <m:t>=300</m:t>
        </m:r>
        <m:f>
          <m:fPr>
            <m:ctrlPr>
              <w:rPr>
                <w:rFonts w:ascii="Cambria Math" w:hAnsi="Cambria Math" w:cs="Times New Roman"/>
              </w:rPr>
            </m:ctrlPr>
          </m:fPr>
          <m:num>
            <m:r>
              <m:rPr>
                <m:sty m:val="p"/>
              </m:rPr>
              <w:rPr>
                <w:rFonts w:ascii="Cambria Math" w:hAnsi="Cambria Math" w:cs="Times New Roman"/>
              </w:rPr>
              <m:t>ϵ</m:t>
            </m:r>
            <m:ctrlPr>
              <w:rPr>
                <w:rFonts w:ascii="Cambria Math" w:hAnsi="Cambria Math" w:cs="Times New Roman"/>
                <w:i/>
              </w:rPr>
            </m:ctrlPr>
          </m:num>
          <m:den>
            <m:sSup>
              <m:sSupPr>
                <m:ctrlPr>
                  <w:rPr>
                    <w:rFonts w:ascii="Cambria Math" w:hAnsi="Cambria Math" w:cs="Times New Roman"/>
                    <w:i/>
                  </w:rPr>
                </m:ctrlPr>
              </m:sSupPr>
              <m:e>
                <m:r>
                  <m:rPr>
                    <m:sty m:val="p"/>
                  </m:rPr>
                  <w:rPr>
                    <w:rFonts w:ascii="Cambria Math" w:hAnsi="Cambria Math" w:cs="Times New Roman"/>
                  </w:rPr>
                  <m:t>σ</m:t>
                </m:r>
              </m:e>
              <m:sup>
                <m:r>
                  <w:rPr>
                    <w:rFonts w:ascii="Cambria Math" w:hAnsi="Cambria Math" w:cs="Times New Roman"/>
                  </w:rPr>
                  <m:t>2</m:t>
                </m:r>
              </m:sup>
            </m:sSup>
            <m:ctrlPr>
              <w:rPr>
                <w:rFonts w:ascii="Cambria Math" w:hAnsi="Cambria Math" w:cs="Times New Roman"/>
                <w:i/>
              </w:rPr>
            </m:ctrlPr>
          </m:den>
        </m:f>
      </m:oMath>
      <w:r w:rsidRPr="006B7635">
        <w:rPr>
          <w:rFonts w:ascii="Times New Roman" w:hAnsi="Times New Roman" w:cs="Times New Roman"/>
        </w:rPr>
        <w:t xml:space="preserve"> is spring constant and </w:t>
      </w:r>
      <m:oMath>
        <m:sSubSup>
          <m:sSubSupPr>
            <m:ctrlPr>
              <w:rPr>
                <w:rFonts w:ascii="Cambria Math" w:hAnsi="Cambria Math" w:cs="Times New Roman"/>
                <w:i/>
              </w:rPr>
            </m:ctrlPr>
          </m:sSubSupPr>
          <m:e>
            <m:r>
              <m:rPr>
                <m:sty m:val="p"/>
              </m:rPr>
              <w:rPr>
                <w:rFonts w:ascii="Cambria Math" w:hAnsi="Cambria Math" w:cs="Times New Roman"/>
              </w:rPr>
              <m:t>R</m:t>
            </m:r>
            <m:ctrlPr>
              <w:rPr>
                <w:rFonts w:ascii="Cambria Math" w:hAnsi="Cambria Math" w:cs="Times New Roman"/>
              </w:rPr>
            </m:ctrlPr>
          </m:e>
          <m:sub>
            <m:r>
              <w:rPr>
                <w:rFonts w:ascii="Cambria Math" w:hAnsi="Cambria Math" w:cs="Times New Roman"/>
              </w:rPr>
              <m:t>0</m:t>
            </m:r>
          </m:sub>
          <m:sup>
            <m:r>
              <w:rPr>
                <w:rFonts w:ascii="Cambria Math" w:hAnsi="Cambria Math" w:cs="Times New Roman"/>
              </w:rPr>
              <m:t>L</m:t>
            </m:r>
          </m:sup>
        </m:sSubSup>
        <m:r>
          <w:rPr>
            <w:rFonts w:ascii="Cambria Math" w:hAnsi="Cambria Math" w:cs="Times New Roman"/>
          </w:rPr>
          <m:t xml:space="preserve"> = 1.2</m:t>
        </m:r>
        <m:r>
          <m:rPr>
            <m:sty m:val="p"/>
          </m:rPr>
          <w:rPr>
            <w:rFonts w:ascii="Cambria Math" w:hAnsi="Cambria Math" w:cs="Times New Roman"/>
          </w:rPr>
          <m:t>σ</m:t>
        </m:r>
      </m:oMath>
      <w:r w:rsidRPr="006B7635">
        <w:rPr>
          <w:rFonts w:ascii="Times New Roman" w:hAnsi="Times New Roman" w:cs="Times New Roman"/>
        </w:rPr>
        <w:t xml:space="preserve"> is the equilibrium loop bond length.</w:t>
      </w:r>
    </w:p>
    <w:p w14:paraId="08692CDC" w14:textId="77777777" w:rsidR="00287D1E" w:rsidRDefault="00287D1E" w:rsidP="00287D1E">
      <w:pPr>
        <w:jc w:val="both"/>
        <w:rPr>
          <w:rFonts w:ascii="Times New Roman" w:hAnsi="Times New Roman" w:cs="Times New Roman"/>
        </w:rPr>
      </w:pPr>
    </w:p>
    <w:p w14:paraId="45EAB602"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Finally, in order to model the repulsive interaction between the chromatin beads and the simulation box boundaries, we use Lennard-Jones potential </w:t>
      </w:r>
    </w:p>
    <w:p w14:paraId="58554C82" w14:textId="77777777" w:rsidR="00287D1E" w:rsidRPr="006B7635" w:rsidRDefault="00287D1E" w:rsidP="00287D1E">
      <w:pPr>
        <w:jc w:val="both"/>
        <w:rPr>
          <w:rFonts w:ascii="Times New Roman" w:hAnsi="Times New Roman" w:cs="Times New Roman"/>
        </w:rPr>
      </w:pPr>
    </w:p>
    <w:p w14:paraId="5B64F2A3"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W</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=4</m:t>
          </m:r>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W</m:t>
              </m:r>
            </m:sub>
          </m:sSub>
          <m:d>
            <m:dPr>
              <m:begChr m:val="["/>
              <m:endChr m:val="]"/>
              <m:ctrlPr>
                <w:rPr>
                  <w:rFonts w:ascii="Cambria Math" w:hAnsi="Cambria Math" w:cs="Times New Roman"/>
                </w:rPr>
              </m:ctrlPr>
            </m:dPr>
            <m:e>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12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e>
                <m:sup>
                  <m:r>
                    <w:rPr>
                      <w:rFonts w:ascii="Cambria Math" w:hAnsi="Cambria Math" w:cs="Times New Roman"/>
                    </w:rPr>
                    <m:t>6</m:t>
                  </m:r>
                </m:sup>
              </m:sSup>
              <m:ctrlPr>
                <w:rPr>
                  <w:rFonts w:ascii="Cambria Math" w:hAnsi="Cambria Math" w:cs="Times New Roman"/>
                  <w:i/>
                </w:rPr>
              </m:ctrlPr>
            </m:e>
          </m:d>
        </m:oMath>
      </m:oMathPara>
    </w:p>
    <w:p w14:paraId="4ABD4822" w14:textId="77777777" w:rsidR="00287D1E" w:rsidRDefault="00287D1E" w:rsidP="00287D1E">
      <w:pPr>
        <w:jc w:val="both"/>
        <w:rPr>
          <w:rFonts w:ascii="Times New Roman" w:hAnsi="Times New Roman" w:cs="Times New Roman"/>
        </w:rPr>
      </w:pPr>
    </w:p>
    <w:p w14:paraId="5A850FED"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W</m:t>
            </m:r>
          </m:sub>
        </m:sSub>
        <m:r>
          <w:rPr>
            <w:rFonts w:ascii="Cambria Math" w:hAnsi="Cambria Math" w:cs="Times New Roman"/>
          </w:rPr>
          <m:t xml:space="preserve"> = 1.0</m:t>
        </m:r>
      </m:oMath>
      <w:r w:rsidRPr="006B7635">
        <w:rPr>
          <w:rFonts w:ascii="Times New Roman" w:hAnsi="Times New Roman" w:cs="Times New Roman"/>
        </w:rPr>
        <w:t xml:space="preserve"> denotes the interaction strength between boundary walls and chromatin beads irrespective of their types.</w:t>
      </w:r>
    </w:p>
    <w:p w14:paraId="3DC0CD31" w14:textId="77777777" w:rsidR="00287D1E" w:rsidRDefault="00287D1E" w:rsidP="00287D1E">
      <w:pPr>
        <w:jc w:val="both"/>
        <w:rPr>
          <w:rFonts w:ascii="Times New Roman" w:hAnsi="Times New Roman" w:cs="Times New Roman"/>
        </w:rPr>
      </w:pPr>
    </w:p>
    <w:p w14:paraId="288C9F54"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The LAMMPS molecular dynamics package is used to perform polymer dynamics simulations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&lt;EndNote&gt;&lt;Cite&gt;&lt;Author&gt;Plimpton&lt;/Author&gt;&lt;Year&gt;1995&lt;/Year&gt;&lt;RecNum&gt;14&lt;/RecNum&gt;&lt;DisplayText&gt;(Plimpton, 1995)&lt;/DisplayText&gt;&lt;record&gt;&lt;rec-number&gt;14&lt;/rec-number&gt;&lt;foreign-keys&gt;&lt;key app="EN" db-id="a0p090vf1ve0pqeatdq5929dtz9rxt0ewtwe" timestamp="1634251809"&gt;14&lt;/key&gt;&lt;/foreign-keys&gt;&lt;ref-type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periodical&gt;&lt;pages&gt;1-19&lt;/pages&gt;&lt;volume&gt;117&lt;/volume&gt;&lt;number&gt;1&lt;/number&gt;&lt;dates&gt;&lt;year&gt;1995&lt;/year&gt;&lt;/dates&gt;&lt;isbn&gt;0021-9991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(Plimpton, 1995)</w:t>
      </w:r>
      <w:r>
        <w:rPr>
          <w:rFonts w:ascii="Times New Roman" w:hAnsi="Times New Roman" w:cs="Times New Roman"/>
        </w:rPr>
        <w:fldChar w:fldCharType="end"/>
      </w:r>
      <w:r w:rsidRPr="006B7635">
        <w:rPr>
          <w:rFonts w:ascii="Times New Roman" w:hAnsi="Times New Roman" w:cs="Times New Roman"/>
        </w:rPr>
        <w:t xml:space="preserve">. All the simulations are performed in terms of Lennard-Jones reduced units with </w:t>
      </w:r>
      <m:oMath>
        <m:r>
          <m:rPr>
            <m:sty m:val="p"/>
          </m:rPr>
          <w:rPr>
            <w:rFonts w:ascii="Cambria Math" w:hAnsi="Cambria Math" w:cs="Times New Roman"/>
          </w:rPr>
          <m:t>τ</m:t>
        </m:r>
      </m:oMath>
      <w:r w:rsidRPr="006B7635">
        <w:rPr>
          <w:rFonts w:ascii="Times New Roman" w:hAnsi="Times New Roman" w:cs="Times New Roman"/>
        </w:rPr>
        <w:t xml:space="preserve"> for time, </w:t>
      </w:r>
      <m:oMath>
        <m:r>
          <m:rPr>
            <m:sty m:val="p"/>
          </m:rPr>
          <w:rPr>
            <w:rFonts w:ascii="Cambria Math" w:hAnsi="Cambria Math" w:cs="Times New Roman"/>
          </w:rPr>
          <m:t>σ</m:t>
        </m:r>
      </m:oMath>
      <w:r w:rsidRPr="006B7635">
        <w:rPr>
          <w:rFonts w:ascii="Times New Roman" w:hAnsi="Times New Roman" w:cs="Times New Roman"/>
        </w:rPr>
        <w:t xml:space="preserve"> for length and </w:t>
      </w:r>
      <m:oMath>
        <m:r>
          <m:rPr>
            <m:sty m:val="p"/>
          </m:rPr>
          <w:rPr>
            <w:rFonts w:ascii="Cambria Math" w:hAnsi="Cambria Math" w:cs="Times New Roman"/>
          </w:rPr>
          <m:t>ϵ</m:t>
        </m:r>
      </m:oMath>
      <w:r w:rsidRPr="006B7635">
        <w:rPr>
          <w:rFonts w:ascii="Times New Roman" w:hAnsi="Times New Roman" w:cs="Times New Roman"/>
        </w:rPr>
        <w:t xml:space="preserve"> for energy. To mimic the viscoelastic nature of the nucleoplasm, Langevin dynamics with a damping coefficient of </w:t>
      </w:r>
      <m:oMath>
        <m:r>
          <m:rPr>
            <m:sty m:val="p"/>
          </m:rPr>
          <w:rPr>
            <w:rFonts w:ascii="Cambria Math" w:hAnsi="Cambria Math" w:cs="Times New Roman"/>
          </w:rPr>
          <m:t>γ</m:t>
        </m:r>
        <m:r>
          <w:rPr>
            <w:rFonts w:ascii="Cambria Math" w:hAnsi="Cambria Math" w:cs="Times New Roman"/>
          </w:rPr>
          <m:t>=1.0</m:t>
        </m:r>
        <m:r>
          <m:rPr>
            <m:sty m:val="p"/>
          </m:rPr>
          <w:rPr>
            <w:rFonts w:ascii="Cambria Math" w:hAnsi="Cambria Math" w:cs="Times New Roman"/>
          </w:rPr>
          <m:t>τ</m:t>
        </m:r>
      </m:oMath>
      <w:r w:rsidRPr="006B7635">
        <w:rPr>
          <w:rFonts w:ascii="Times New Roman" w:hAnsi="Times New Roman" w:cs="Times New Roman"/>
        </w:rPr>
        <w:t xml:space="preserve"> is used to maintain the temperature at </w:t>
      </w:r>
      <m:oMath>
        <m:r>
          <w:rPr>
            <w:rFonts w:ascii="Cambria Math" w:hAnsi="Cambria Math" w:cs="Times New Roman"/>
          </w:rPr>
          <m:t>T=1.0</m:t>
        </m:r>
      </m:oMath>
      <w:r w:rsidRPr="006B7635">
        <w:rPr>
          <w:rFonts w:ascii="Times New Roman" w:hAnsi="Times New Roman" w:cs="Times New Roman"/>
        </w:rPr>
        <w:t xml:space="preserve">. We then run the simulation for a total of 1,000,000 steps with a timestep of </w:t>
      </w:r>
      <m:oMath>
        <m:r>
          <w:rPr>
            <w:rFonts w:ascii="Cambria Math" w:hAnsi="Cambria Math" w:cs="Times New Roman"/>
          </w:rPr>
          <m:t>dt=0.000001</m:t>
        </m:r>
        <m:r>
          <m:rPr>
            <m:sty m:val="p"/>
          </m:rPr>
          <w:rPr>
            <w:rFonts w:ascii="Cambria Math" w:hAnsi="Cambria Math" w:cs="Times New Roman"/>
          </w:rPr>
          <m:t>τ</m:t>
        </m:r>
      </m:oMath>
      <w:r w:rsidRPr="006B7635">
        <w:rPr>
          <w:rFonts w:ascii="Times New Roman" w:hAnsi="Times New Roman" w:cs="Times New Roman"/>
        </w:rPr>
        <w:t xml:space="preserve">. Followed by that, the timestep </w:t>
      </w:r>
      <m:oMath>
        <m:r>
          <m:rPr>
            <m:sty m:val="p"/>
          </m:rPr>
          <w:rPr>
            <w:rFonts w:ascii="Cambria Math" w:hAnsi="Cambria Math" w:cs="Times New Roman"/>
          </w:rPr>
          <m:t>dt</m:t>
        </m:r>
      </m:oMath>
      <w:r w:rsidRPr="006B7635">
        <w:rPr>
          <w:rFonts w:ascii="Times New Roman" w:hAnsi="Times New Roman" w:cs="Times New Roman"/>
        </w:rPr>
        <w:t xml:space="preserve"> is increased to </w:t>
      </w:r>
      <m:oMath>
        <m:r>
          <w:rPr>
            <w:rFonts w:ascii="Cambria Math" w:hAnsi="Cambria Math" w:cs="Times New Roman"/>
          </w:rPr>
          <m:t>0.01</m:t>
        </m:r>
        <m:r>
          <m:rPr>
            <m:sty m:val="p"/>
          </m:rPr>
          <w:rPr>
            <w:rFonts w:ascii="Cambria Math" w:hAnsi="Cambria Math" w:cs="Times New Roman"/>
          </w:rPr>
          <m:t>τ</m:t>
        </m:r>
      </m:oMath>
      <w:r w:rsidRPr="006B7635">
        <w:rPr>
          <w:rFonts w:ascii="Times New Roman" w:hAnsi="Times New Roman" w:cs="Times New Roman"/>
        </w:rPr>
        <w:t xml:space="preserve"> and a production run of a total 2,000,000 steps is performed and the </w:t>
      </w:r>
      <w:r w:rsidRPr="006B7635">
        <w:rPr>
          <w:rFonts w:ascii="Times New Roman" w:hAnsi="Times New Roman" w:cs="Times New Roman"/>
        </w:rPr>
        <w:lastRenderedPageBreak/>
        <w:t>conformations are saved at intervals of 1,000 steps. We repeated this process for 20 times, each time with different initial conformation and random seeds.</w:t>
      </w:r>
    </w:p>
    <w:p w14:paraId="35C91AC7" w14:textId="77777777" w:rsidR="00287D1E" w:rsidRPr="00861B64" w:rsidRDefault="00287D1E" w:rsidP="00287D1E">
      <w:pPr>
        <w:jc w:val="both"/>
        <w:rPr>
          <w:rFonts w:ascii="Times New Roman" w:hAnsi="Times New Roman" w:cs="Times New Roman"/>
        </w:rPr>
      </w:pPr>
    </w:p>
    <w:p w14:paraId="7F152625" w14:textId="77777777" w:rsidR="00287D1E" w:rsidRDefault="00287D1E" w:rsidP="00287D1E">
      <w:pPr>
        <w:jc w:val="both"/>
        <w:rPr>
          <w:rFonts w:ascii="Times New Roman" w:hAnsi="Times New Roman" w:cs="Times New Roman"/>
        </w:rPr>
      </w:pPr>
      <w:r w:rsidRPr="00861B64">
        <w:rPr>
          <w:rFonts w:ascii="Times New Roman" w:hAnsi="Times New Roman" w:cs="Times New Roman"/>
          <w:u w:val="single"/>
        </w:rPr>
        <w:t>Initial conditions and Equilibration</w:t>
      </w:r>
      <w:r w:rsidRPr="00861B64">
        <w:rPr>
          <w:rFonts w:ascii="Times New Roman" w:hAnsi="Times New Roman" w:cs="Times New Roman"/>
        </w:rPr>
        <w:t xml:space="preserve"> </w:t>
      </w:r>
      <w:r w:rsidRPr="006B7635">
        <w:rPr>
          <w:rFonts w:ascii="Times New Roman" w:hAnsi="Times New Roman" w:cs="Times New Roman"/>
        </w:rPr>
        <w:t xml:space="preserve">The chromatin fiber is initialized as a self-avoiding worm like chain using the python package PolymerCpp </w:t>
      </w:r>
      <w:r>
        <w:rPr>
          <w:rFonts w:ascii="Times New Roman" w:hAnsi="Times New Roman" w:cs="Times New Roman"/>
        </w:rPr>
        <w:fldChar w:fldCharType="begin"/>
      </w:r>
      <w:r>
        <w:rPr>
          <w:rFonts w:ascii="Times New Roman" w:hAnsi="Times New Roman" w:cs="Times New Roman"/>
        </w:rPr>
        <w:instrText xml:space="preserve"> ADDIN EN.CITE &lt;EndNote&gt;&lt;Cite&gt;&lt;Author&gt;Stefko&lt;/Author&gt;&lt;Year&gt;2017&lt;/Year&gt;&lt;RecNum&gt;19&lt;/RecNum&gt;&lt;DisplayText&gt;(Stefko &amp;amp; Douglass, 2017)&lt;/DisplayText&gt;&lt;record&gt;&lt;rec-number&gt;19&lt;/rec-number&gt;&lt;foreign-keys&gt;&lt;key app="EN" db-id="a0p090vf1ve0pqeatdq5929dtz9rxt0ewtwe" timestamp="1634994002"&gt;19&lt;/key&gt;&lt;/foreign-keys&gt;&lt;ref-type name="Computer Program"&gt;9&lt;/ref-type&gt;&lt;contributors&gt;&lt;authors&gt;&lt;author&gt;Stefko, Marcel&lt;/author&gt;&lt;author&gt;Douglass, Kyle M&lt;/author&gt;&lt;/authors&gt;&lt;/contributors&gt;&lt;titles&gt;&lt;title&gt;PolymerCpp: 2D and 3D wormlike chain generator for Python and written in C++&lt;/title&gt;&lt;/titles&gt;&lt;dates&gt;&lt;year&gt;2017&lt;/year&gt;&lt;/dates&gt;&lt;urls&gt;&lt;related-urls&gt;&lt;url&gt;https://polymercpp.readthedocs.io/en/latest/&lt;/url&gt;&lt;/related-urls&gt;&lt;/urls&gt;&lt;/record&gt;&lt;/Cite&gt;&lt;/EndNote&gt;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(Stefko &amp; Douglass, 2017)</w:t>
      </w:r>
      <w:r>
        <w:rPr>
          <w:rFonts w:ascii="Times New Roman" w:hAnsi="Times New Roman" w:cs="Times New Roman"/>
        </w:rPr>
        <w:fldChar w:fldCharType="end"/>
      </w:r>
      <w:r w:rsidRPr="006B7635">
        <w:rPr>
          <w:rFonts w:ascii="Times New Roman" w:hAnsi="Times New Roman" w:cs="Times New Roman"/>
        </w:rPr>
        <w:t xml:space="preserve"> and is placed in a box of size </w:t>
      </w:r>
      <m:oMath>
        <m:r>
          <w:rPr>
            <w:rFonts w:ascii="Cambria Math" w:hAnsi="Cambria Math" w:cs="Times New Roman"/>
          </w:rPr>
          <m:t>L = 35</m:t>
        </m:r>
        <m:r>
          <m:rPr>
            <m:sty m:val="p"/>
          </m:rPr>
          <w:rPr>
            <w:rFonts w:ascii="Cambria Math" w:hAnsi="Cambria Math" w:cs="Times New Roman"/>
          </w:rPr>
          <m:t>σ</m:t>
        </m:r>
      </m:oMath>
      <w:r w:rsidRPr="006B7635">
        <w:rPr>
          <w:rFonts w:ascii="Times New Roman" w:hAnsi="Times New Roman" w:cs="Times New Roman"/>
        </w:rPr>
        <w:t xml:space="preserve"> with fixed repulsive boundaries. We then allow the polymer to equilibrate inside the box using four consecutive phases. In the first phase, a soft potential is used to remove overlap in the polymer for 400,000 steps with a </w:t>
      </w:r>
      <m:oMath>
        <m:r>
          <w:rPr>
            <w:rFonts w:ascii="Cambria Math" w:hAnsi="Cambria Math" w:cs="Times New Roman"/>
          </w:rPr>
          <m:t>dt=0.01</m:t>
        </m:r>
        <m:r>
          <m:rPr>
            <m:sty m:val="p"/>
          </m:rPr>
          <w:rPr>
            <w:rFonts w:ascii="Cambria Math" w:hAnsi="Cambria Math" w:cs="Times New Roman"/>
          </w:rPr>
          <m:t>τ</m:t>
        </m:r>
      </m:oMath>
      <w:r w:rsidRPr="006B7635">
        <w:rPr>
          <w:rFonts w:ascii="Times New Roman" w:hAnsi="Times New Roman" w:cs="Times New Roman"/>
        </w:rPr>
        <w:t>.</w:t>
      </w:r>
    </w:p>
    <w:p w14:paraId="6965622F" w14:textId="77777777" w:rsidR="00287D1E" w:rsidRPr="006B7635" w:rsidRDefault="00287D1E" w:rsidP="00287D1E">
      <w:pPr>
        <w:jc w:val="both"/>
        <w:rPr>
          <w:rFonts w:ascii="Times New Roman" w:hAnsi="Times New Roman" w:cs="Times New Roman"/>
        </w:rPr>
      </w:pPr>
    </w:p>
    <w:p w14:paraId="717491F1"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S</m:t>
              </m:r>
            </m:sub>
          </m:sSub>
          <m:d>
            <m:dPr>
              <m:ctrlPr>
                <w:rPr>
                  <w:rFonts w:ascii="Cambria Math" w:hAnsi="Cambria Math" w:cs="Times New Roman"/>
                </w:rPr>
              </m:ctrlPr>
            </m:dPr>
            <m:e>
              <m:r>
                <w:rPr>
                  <w:rFonts w:ascii="Cambria Math" w:hAnsi="Cambria Math" w:cs="Times New Roman"/>
                </w:rPr>
                <m:t>r</m:t>
              </m:r>
              <m:ctrlPr>
                <w:rPr>
                  <w:rFonts w:ascii="Cambria Math" w:hAnsi="Cambria Math" w:cs="Times New Roman"/>
                  <w:i/>
                </w:rPr>
              </m:ctrlPr>
            </m:e>
          </m:d>
          <m:r>
            <w:rPr>
              <w:rFonts w:ascii="Cambria Math" w:hAnsi="Cambria Math" w:cs="Times New Roman"/>
            </w:rPr>
            <m:t>=</m:t>
          </m:r>
          <m:r>
            <m:rPr>
              <m:sty m:val="p"/>
            </m:rPr>
            <w:rPr>
              <w:rFonts w:ascii="Cambria Math" w:hAnsi="Cambria Math" w:cs="Times New Roman"/>
            </w:rPr>
            <m:t>A</m:t>
          </m:r>
          <m:d>
            <m:dPr>
              <m:begChr m:val="["/>
              <m:endChr m:val="]"/>
              <m:ctrlPr>
                <w:rPr>
                  <w:rFonts w:ascii="Cambria Math" w:hAnsi="Cambria Math" w:cs="Times New Roman"/>
                </w:rPr>
              </m:ctrlPr>
            </m:dPr>
            <m:e>
              <m:r>
                <w:rPr>
                  <w:rFonts w:ascii="Cambria Math" w:hAnsi="Cambria Math" w:cs="Times New Roman"/>
                </w:rPr>
                <m:t>1+</m:t>
              </m:r>
              <m:r>
                <w:rPr>
                  <w:rFonts w:ascii="Cambria Math" w:hAnsi="Cambria Math" w:cs="Times New Roman"/>
                </w:rPr>
                <m:t>cos</m:t>
              </m:r>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πr</m:t>
                          </m:r>
                        </m:num>
                        <m:den>
                          <m:sSubSup>
                            <m:sSubSupPr>
                              <m:ctrlPr>
                                <w:rPr>
                                  <w:rFonts w:ascii="Cambria Math" w:hAnsi="Cambria Math" w:cs="Times New Roman"/>
                                  <w:i/>
                                </w:rPr>
                              </m:ctrlPr>
                            </m:sSubSupPr>
                            <m:e>
                              <m:r>
                                <m:rPr>
                                  <m:sty m:val="p"/>
                                </m:rPr>
                                <w:rPr>
                                  <w:rFonts w:ascii="Cambria Math" w:hAnsi="Cambria Math" w:cs="Times New Roman"/>
                                </w:rPr>
                                <m:t>R</m:t>
                              </m:r>
                              <m:ctrlPr>
                                <w:rPr>
                                  <w:rFonts w:ascii="Cambria Math" w:hAnsi="Cambria Math" w:cs="Times New Roman"/>
                                </w:rPr>
                              </m:ctrlPr>
                            </m:e>
                            <m:sub>
                              <m:r>
                                <w:rPr>
                                  <w:rFonts w:ascii="Cambria Math" w:hAnsi="Cambria Math" w:cs="Times New Roman"/>
                                </w:rPr>
                                <m:t>0</m:t>
                              </m:r>
                            </m:sub>
                            <m:sup>
                              <m:r>
                                <w:rPr>
                                  <w:rFonts w:ascii="Cambria Math" w:hAnsi="Cambria Math" w:cs="Times New Roman"/>
                                </w:rPr>
                                <m:t>S</m:t>
                              </m:r>
                            </m:sup>
                          </m:sSubSup>
                        </m:den>
                      </m:f>
                      <m:ctrlPr>
                        <w:rPr>
                          <w:rFonts w:ascii="Cambria Math" w:hAnsi="Cambria Math" w:cs="Times New Roman"/>
                          <w:i/>
                        </w:rPr>
                      </m:ctrlPr>
                    </m:e>
                  </m:d>
                </m:e>
                <m:sup>
                  <m:r>
                    <w:rPr>
                      <w:rFonts w:ascii="Cambria Math" w:hAnsi="Cambria Math" w:cs="Times New Roman"/>
                    </w:rPr>
                    <m:t>6</m:t>
                  </m:r>
                </m:sup>
              </m:sSup>
              <m:ctrlPr>
                <w:rPr>
                  <w:rFonts w:ascii="Cambria Math" w:hAnsi="Cambria Math" w:cs="Times New Roman"/>
                  <w:i/>
                </w:rPr>
              </m:ctrlPr>
            </m:e>
          </m:d>
        </m:oMath>
      </m:oMathPara>
    </w:p>
    <w:p w14:paraId="200FC7D5" w14:textId="77777777" w:rsidR="00287D1E" w:rsidRDefault="00287D1E" w:rsidP="00287D1E">
      <w:pPr>
        <w:jc w:val="both"/>
        <w:rPr>
          <w:rFonts w:ascii="Times New Roman" w:hAnsi="Times New Roman" w:cs="Times New Roman"/>
        </w:rPr>
      </w:pPr>
    </w:p>
    <w:p w14:paraId="187204D5"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r>
          <w:rPr>
            <w:rFonts w:ascii="Cambria Math" w:hAnsi="Cambria Math" w:cs="Times New Roman"/>
          </w:rPr>
          <m:t>A</m:t>
        </m:r>
      </m:oMath>
      <w:r w:rsidRPr="006B7635">
        <w:rPr>
          <w:rFonts w:ascii="Times New Roman" w:hAnsi="Times New Roman" w:cs="Times New Roman"/>
        </w:rPr>
        <w:t xml:space="preserve"> is pre-factor, varied gradually from </w:t>
      </w:r>
      <m:oMath>
        <m:r>
          <w:rPr>
            <w:rFonts w:ascii="Cambria Math" w:hAnsi="Cambria Math" w:cs="Times New Roman"/>
          </w:rPr>
          <m:t>0</m:t>
        </m:r>
      </m:oMath>
      <w:r w:rsidRPr="006B7635">
        <w:rPr>
          <w:rFonts w:ascii="Times New Roman" w:hAnsi="Times New Roman" w:cs="Times New Roman"/>
        </w:rPr>
        <w:t xml:space="preserve"> to </w:t>
      </w:r>
      <m:oMath>
        <m:r>
          <w:rPr>
            <w:rFonts w:ascii="Cambria Math" w:hAnsi="Cambria Math" w:cs="Times New Roman"/>
          </w:rPr>
          <m:t>100</m:t>
        </m:r>
        <m:r>
          <m:rPr>
            <m:sty m:val="p"/>
          </m:rPr>
          <w:rPr>
            <w:rFonts w:ascii="Cambria Math" w:hAnsi="Cambria Math" w:cs="Times New Roman"/>
          </w:rPr>
          <m:t>ϵ</m:t>
        </m:r>
      </m:oMath>
      <w:r w:rsidRPr="006B7635">
        <w:rPr>
          <w:rFonts w:ascii="Times New Roman" w:hAnsi="Times New Roman" w:cs="Times New Roman"/>
        </w:rPr>
        <w:t xml:space="preserve"> and </w:t>
      </w:r>
      <m:oMath>
        <m:sSubSup>
          <m:sSubSupPr>
            <m:ctrlPr>
              <w:rPr>
                <w:rFonts w:ascii="Cambria Math" w:hAnsi="Cambria Math" w:cs="Times New Roman"/>
                <w:i/>
              </w:rPr>
            </m:ctrlPr>
          </m:sSubSupPr>
          <m:e>
            <m:r>
              <m:rPr>
                <m:sty m:val="p"/>
              </m:rPr>
              <w:rPr>
                <w:rFonts w:ascii="Cambria Math" w:hAnsi="Cambria Math" w:cs="Times New Roman"/>
              </w:rPr>
              <m:t>R</m:t>
            </m:r>
            <m:ctrlPr>
              <w:rPr>
                <w:rFonts w:ascii="Cambria Math" w:hAnsi="Cambria Math" w:cs="Times New Roman"/>
              </w:rPr>
            </m:ctrlPr>
          </m:e>
          <m:sub>
            <m:r>
              <w:rPr>
                <w:rFonts w:ascii="Cambria Math" w:hAnsi="Cambria Math" w:cs="Times New Roman"/>
              </w:rPr>
              <m:t>0</m:t>
            </m:r>
          </m:sub>
          <m:sup>
            <m:r>
              <w:rPr>
                <w:rFonts w:ascii="Cambria Math" w:hAnsi="Cambria Math" w:cs="Times New Roman"/>
              </w:rPr>
              <m:t>S</m:t>
            </m:r>
          </m:sup>
        </m:sSub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1</m:t>
            </m:r>
            <m:r>
              <m:rPr>
                <m:lit/>
              </m:rPr>
              <w:rPr>
                <w:rFonts w:ascii="Cambria Math" w:hAnsi="Cambria Math" w:cs="Times New Roman"/>
              </w:rPr>
              <m:t>/</m:t>
            </m:r>
            <m:r>
              <w:rPr>
                <w:rFonts w:ascii="Cambria Math" w:hAnsi="Cambria Math" w:cs="Times New Roman"/>
              </w:rPr>
              <m:t>6</m:t>
            </m:r>
          </m:sup>
        </m:sSup>
        <m:r>
          <m:rPr>
            <m:sty m:val="p"/>
          </m:rPr>
          <w:rPr>
            <w:rFonts w:ascii="Cambria Math" w:hAnsi="Cambria Math" w:cs="Times New Roman"/>
          </w:rPr>
          <m:t>σ</m:t>
        </m:r>
      </m:oMath>
      <w:r w:rsidRPr="006B7635">
        <w:rPr>
          <w:rFonts w:ascii="Times New Roman" w:hAnsi="Times New Roman" w:cs="Times New Roman"/>
        </w:rPr>
        <w:t>.</w:t>
      </w:r>
    </w:p>
    <w:p w14:paraId="693019AC" w14:textId="77777777" w:rsidR="00287D1E" w:rsidRDefault="00287D1E" w:rsidP="00287D1E">
      <w:pPr>
        <w:jc w:val="both"/>
        <w:rPr>
          <w:rFonts w:ascii="Times New Roman" w:hAnsi="Times New Roman" w:cs="Times New Roman"/>
        </w:rPr>
      </w:pPr>
    </w:p>
    <w:p w14:paraId="7555C175"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For the rest three subsequent phases, we switch to potential to Lennard-Jones potential and run the simulation for 400,000, 500,000 and 500,000 steps with timesteps </w:t>
      </w:r>
      <m:oMath>
        <m:r>
          <w:rPr>
            <w:rFonts w:ascii="Cambria Math" w:hAnsi="Cambria Math" w:cs="Times New Roman"/>
          </w:rPr>
          <m:t>0.000001</m:t>
        </m:r>
        <m:r>
          <m:rPr>
            <m:sty m:val="p"/>
          </m:rPr>
          <w:rPr>
            <w:rFonts w:ascii="Cambria Math" w:hAnsi="Cambria Math" w:cs="Times New Roman"/>
          </w:rPr>
          <m:t xml:space="preserve">τ,  </m:t>
        </m:r>
        <m:r>
          <w:rPr>
            <w:rFonts w:ascii="Cambria Math" w:hAnsi="Cambria Math" w:cs="Times New Roman"/>
          </w:rPr>
          <m:t>0.0001</m:t>
        </m:r>
        <m:r>
          <m:rPr>
            <m:sty m:val="p"/>
          </m:rPr>
          <w:rPr>
            <w:rFonts w:ascii="Cambria Math" w:hAnsi="Cambria Math" w:cs="Times New Roman"/>
          </w:rPr>
          <m:t>τ</m:t>
        </m:r>
        <m:r>
          <w:rPr>
            <w:rFonts w:ascii="Cambria Math" w:hAnsi="Cambria Math" w:cs="Times New Roman"/>
          </w:rPr>
          <m:t>,</m:t>
        </m:r>
      </m:oMath>
      <w:r w:rsidRPr="006B7635">
        <w:rPr>
          <w:rFonts w:ascii="Times New Roman" w:hAnsi="Times New Roman" w:cs="Times New Roman"/>
        </w:rPr>
        <w:t xml:space="preserve"> and </w:t>
      </w:r>
      <m:oMath>
        <m:r>
          <w:rPr>
            <w:rFonts w:ascii="Cambria Math" w:hAnsi="Cambria Math" w:cs="Times New Roman"/>
          </w:rPr>
          <m:t>0.01</m:t>
        </m:r>
        <m:r>
          <m:rPr>
            <m:sty m:val="p"/>
          </m:rPr>
          <w:rPr>
            <w:rFonts w:ascii="Cambria Math" w:hAnsi="Cambria Math" w:cs="Times New Roman"/>
          </w:rPr>
          <m:t>τ</m:t>
        </m:r>
      </m:oMath>
      <w:r w:rsidRPr="006B7635">
        <w:rPr>
          <w:rFonts w:ascii="Times New Roman" w:hAnsi="Times New Roman" w:cs="Times New Roman"/>
        </w:rPr>
        <w:t xml:space="preserve"> respectively.</w:t>
      </w:r>
    </w:p>
    <w:p w14:paraId="75EBADDF" w14:textId="77777777" w:rsidR="00287D1E" w:rsidRPr="006B7635" w:rsidRDefault="00287D1E" w:rsidP="00287D1E">
      <w:pPr>
        <w:jc w:val="both"/>
        <w:rPr>
          <w:rFonts w:ascii="Times New Roman" w:hAnsi="Times New Roman" w:cs="Times New Roman"/>
        </w:rPr>
      </w:pPr>
    </w:p>
    <w:p w14:paraId="6D7A3454" w14:textId="77777777" w:rsidR="00287D1E" w:rsidRPr="006B7635" w:rsidRDefault="00272074" w:rsidP="00287D1E">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G</m:t>
              </m:r>
            </m:sub>
          </m:sSub>
          <m:d>
            <m:dPr>
              <m:ctrlPr>
                <w:rPr>
                  <w:rFonts w:ascii="Cambria Math" w:hAnsi="Cambria Math" w:cs="Times New Roman"/>
                  <w:i/>
                </w:rPr>
              </m:ctrlPr>
            </m:dPr>
            <m:e>
              <m:r>
                <w:rPr>
                  <w:rFonts w:ascii="Cambria Math" w:hAnsi="Cambria Math" w:cs="Times New Roman"/>
                </w:rPr>
                <m:t>r</m:t>
              </m:r>
            </m:e>
          </m:d>
          <m:r>
            <w:rPr>
              <w:rFonts w:ascii="Cambria Math" w:hAnsi="Cambria Math" w:cs="Times New Roman"/>
            </w:rPr>
            <m:t>=4</m:t>
          </m:r>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G</m:t>
              </m:r>
            </m:sub>
          </m:sSub>
          <m:d>
            <m:dPr>
              <m:begChr m:val="["/>
              <m:endChr m:val="]"/>
              <m:ctrlPr>
                <w:rPr>
                  <w:rFonts w:ascii="Cambria Math" w:hAnsi="Cambria Math" w:cs="Times New Roman"/>
                </w:rPr>
              </m:ctrlPr>
            </m:dPr>
            <m:e>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12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σ</m:t>
                          </m:r>
                        </m:num>
                        <m:den>
                          <m:r>
                            <w:rPr>
                              <w:rFonts w:ascii="Cambria Math" w:hAnsi="Cambria Math" w:cs="Times New Roman"/>
                            </w:rPr>
                            <m:t>r</m:t>
                          </m:r>
                        </m:den>
                      </m:f>
                      <m:ctrlPr>
                        <w:rPr>
                          <w:rFonts w:ascii="Cambria Math" w:hAnsi="Cambria Math" w:cs="Times New Roman"/>
                          <w:i/>
                        </w:rPr>
                      </m:ctrlPr>
                    </m:e>
                  </m:d>
                </m:e>
                <m:sup>
                  <m:r>
                    <w:rPr>
                      <w:rFonts w:ascii="Cambria Math" w:hAnsi="Cambria Math" w:cs="Times New Roman"/>
                    </w:rPr>
                    <m:t>6</m:t>
                  </m:r>
                </m:sup>
              </m:sSup>
              <m:ctrlPr>
                <w:rPr>
                  <w:rFonts w:ascii="Cambria Math" w:hAnsi="Cambria Math" w:cs="Times New Roman"/>
                  <w:i/>
                </w:rPr>
              </m:ctrlPr>
            </m:e>
          </m:d>
        </m:oMath>
      </m:oMathPara>
    </w:p>
    <w:p w14:paraId="04365F26" w14:textId="77777777" w:rsidR="00287D1E" w:rsidRDefault="00287D1E" w:rsidP="00287D1E">
      <w:pPr>
        <w:jc w:val="both"/>
        <w:rPr>
          <w:rFonts w:ascii="Times New Roman" w:hAnsi="Times New Roman" w:cs="Times New Roman"/>
        </w:rPr>
      </w:pPr>
    </w:p>
    <w:p w14:paraId="34ECE62F" w14:textId="77777777" w:rsidR="00287D1E" w:rsidRPr="006B7635" w:rsidRDefault="00287D1E" w:rsidP="00287D1E">
      <w:pPr>
        <w:jc w:val="both"/>
        <w:rPr>
          <w:rFonts w:ascii="Times New Roman" w:hAnsi="Times New Roman" w:cs="Times New Roman"/>
        </w:rPr>
      </w:pPr>
      <w:r w:rsidRPr="006B7635">
        <w:rPr>
          <w:rFonts w:ascii="Times New Roman" w:hAnsi="Times New Roman" w:cs="Times New Roman"/>
        </w:rPr>
        <w:t xml:space="preserve">where </w:t>
      </w:r>
      <m:oMath>
        <m:sSub>
          <m:sSubPr>
            <m:ctrlPr>
              <w:rPr>
                <w:rFonts w:ascii="Cambria Math" w:hAnsi="Cambria Math" w:cs="Times New Roman"/>
              </w:rPr>
            </m:ctrlPr>
          </m:sSubPr>
          <m:e>
            <m:r>
              <m:rPr>
                <m:sty m:val="p"/>
              </m:rPr>
              <w:rPr>
                <w:rFonts w:ascii="Cambria Math" w:hAnsi="Cambria Math" w:cs="Times New Roman"/>
              </w:rPr>
              <m:t>ϵ</m:t>
            </m:r>
          </m:e>
          <m:sub>
            <m:r>
              <m:rPr>
                <m:sty m:val="p"/>
              </m:rPr>
              <w:rPr>
                <w:rFonts w:ascii="Cambria Math" w:hAnsi="Cambria Math" w:cs="Times New Roman"/>
              </w:rPr>
              <m:t>G</m:t>
            </m:r>
          </m:sub>
        </m:sSub>
        <m:r>
          <w:rPr>
            <w:rFonts w:ascii="Cambria Math" w:hAnsi="Cambria Math" w:cs="Times New Roman"/>
          </w:rPr>
          <m:t xml:space="preserve"> = 1.0</m:t>
        </m:r>
      </m:oMath>
      <w:r w:rsidRPr="006B7635">
        <w:rPr>
          <w:rFonts w:ascii="Times New Roman" w:hAnsi="Times New Roman" w:cs="Times New Roman"/>
        </w:rPr>
        <w:t xml:space="preserve"> denotes the interaction strength between chromatin beads irrespective of their types.</w:t>
      </w:r>
    </w:p>
    <w:p w14:paraId="7F476772" w14:textId="77777777" w:rsidR="00287D1E" w:rsidRPr="00861B64" w:rsidRDefault="00287D1E" w:rsidP="00287D1E">
      <w:pPr>
        <w:jc w:val="both"/>
        <w:rPr>
          <w:rFonts w:ascii="Times New Roman" w:hAnsi="Times New Roman" w:cs="Times New Roman"/>
        </w:rPr>
      </w:pPr>
    </w:p>
    <w:p w14:paraId="71588077" w14:textId="77777777" w:rsidR="00287D1E" w:rsidRPr="00861B64" w:rsidRDefault="00287D1E" w:rsidP="00287D1E">
      <w:pPr>
        <w:pStyle w:val="Heading3"/>
        <w:rPr>
          <w:rFonts w:ascii="Times New Roman" w:hAnsi="Times New Roman" w:cs="Times New Roman"/>
        </w:rPr>
      </w:pPr>
      <w:bookmarkStart w:id="83" w:name="_Toc118112260"/>
      <w:r w:rsidRPr="00861B64">
        <w:rPr>
          <w:rFonts w:ascii="Times New Roman" w:hAnsi="Times New Roman" w:cs="Times New Roman"/>
        </w:rPr>
        <w:t>Loop extrusion simulation of chromatin segments based on underlying RAD21 binding sites</w:t>
      </w:r>
      <w:bookmarkEnd w:id="83"/>
    </w:p>
    <w:p w14:paraId="6B453F67" w14:textId="77777777" w:rsidR="00287D1E" w:rsidRPr="00861B64" w:rsidRDefault="00287D1E" w:rsidP="00287D1E">
      <w:pPr>
        <w:rPr>
          <w:rFonts w:ascii="Times New Roman" w:hAnsi="Times New Roman" w:cs="Times New Roman"/>
        </w:rPr>
      </w:pPr>
    </w:p>
    <w:p w14:paraId="5A9E3B17"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To test the contribution of loop extrusion dynamics to the variability present in chromosome structural ensemble, here we perform loop extrusion polymer simulations of a specific chromatin segment according to the method described in Fudenberg et al. </w:t>
      </w:r>
      <w:r>
        <w:rPr>
          <w:rFonts w:ascii="Times New Roman" w:hAnsi="Times New Roman" w:cs="Times New Roman"/>
        </w:rPr>
        <w:fldChar w:fldCharType="begin"/>
      </w:r>
      <w:r>
        <w:rPr>
          <w:rFonts w:ascii="Times New Roman" w:hAnsi="Times New Roman" w:cs="Times New Roman"/>
        </w:rPr>
        <w:instrText xml:space="preserve"> ADDIN EN.CITE &lt;EndNote&gt;&lt;Cite&gt;&lt;Author&gt;Fudenberg&lt;/Author&gt;&lt;Year&gt;2016&lt;/Year&gt;&lt;RecNum&gt;56&lt;/RecNum&gt;&lt;DisplayText&gt;(Fudenberg et al., 2016)&lt;/DisplayText&gt;&lt;record&gt;&lt;rec-number&gt;56&lt;/rec-number&gt;&lt;foreign-keys&gt;&lt;key app="EN" db-id="a0p090vf1ve0pqeatdq5929dtz9rxt0ewtwe" timestamp="1637445545"&gt;56&lt;/key&gt;&lt;/foreign-keys&gt;&lt;ref-type name="Journal Article"&gt;17&lt;/ref-type&gt;&lt;contributors&gt;&lt;authors&gt;&lt;author&gt;Fudenberg, Geoffrey&lt;/author&gt;&lt;author&gt;Imakaev, Maxim&lt;/author&gt;&lt;author&gt;Lu, Carolyn&lt;/author&gt;&lt;author&gt;Goloborodko, Anton&lt;/author&gt;&lt;author&gt;Abdennur, Nezar&lt;/author&gt;&lt;author&gt;Mirny, Leonid A&lt;/author&gt;&lt;/authors&gt;&lt;/contributors&gt;&lt;titles&gt;&lt;title&gt;Formation of chromosomal domains by loop extrusion&lt;/title&gt;&lt;secondary-title&gt;Cell reports&lt;/secondary-title&gt;&lt;/titles&gt;&lt;periodical&gt;&lt;full-title&gt;Cell reports&lt;/full-title&gt;&lt;/periodical&gt;&lt;pages&gt;2038-2049&lt;/pages&gt;&lt;volume&gt;15&lt;/volume&gt;&lt;number&gt;9&lt;/number&gt;&lt;dates&gt;&lt;year&gt;2016&lt;/year&gt;&lt;/dates&gt;&lt;isbn&gt;2211-1247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(Fudenberg et al., 2016)</w:t>
      </w:r>
      <w:r>
        <w:rPr>
          <w:rFonts w:ascii="Times New Roman" w:hAnsi="Times New Roman" w:cs="Times New Roman"/>
        </w:rPr>
        <w:fldChar w:fldCharType="end"/>
      </w:r>
      <w:r w:rsidRPr="00861B64">
        <w:rPr>
          <w:rFonts w:ascii="Times New Roman" w:hAnsi="Times New Roman" w:cs="Times New Roman"/>
        </w:rPr>
        <w:t xml:space="preserve">. For these simulations, we define the domain boundaries based on RAD21 peaks present in the desired chromatin segment. Here, we model a 2 Mb spanning chromatin region as a 2000 beads monomer chain where beads represent genomic regions of 1 kb. All the simulation parameters are kept same between different cell types except the position of the boundary elements (here RAD21 peaks) and their strengths. The strength of boundary elements is defined in terms of boundary permeability parameter in the models which represents the boundary insulation. For each cell-type, these parameter values are obtained by calculating the relative strength of the RAD21 peaks. The RAD21 peaks for the IMR90 and K562 were downloaded from the ENCODE repository </w:t>
      </w:r>
      <w:r>
        <w:rPr>
          <w:rFonts w:ascii="Times New Roman" w:hAnsi="Times New Roman" w:cs="Times New Roman"/>
        </w:rPr>
        <w:fldChar w:fldCharType="begin"/>
      </w:r>
      <w:r>
        <w:rPr>
          <w:rFonts w:ascii="Times New Roman" w:hAnsi="Times New Roman" w:cs="Times New Roman"/>
        </w:rPr>
        <w:instrText xml:space="preserve"> ADDIN EN.CITE &lt;EndNote&gt;&lt;Cite&gt;&lt;Author&gt;Davis&lt;/Author&gt;&lt;Year&gt;2018&lt;/Year&gt;&lt;RecNum&gt;18&lt;/RecNum&gt;&lt;DisplayText&gt;(Davis et al., 2018)&lt;/DisplayText&gt;&lt;record&gt;&lt;rec-number&gt;18&lt;/rec-number&gt;&lt;foreign-keys&gt;&lt;key app="EN" db-id="a0p090vf1ve0pqeatdq5929dtz9rxt0ewtwe" timestamp="1634992985"&gt;18&lt;/key&gt;&lt;/foreign-keys&gt;&lt;ref-type name="Journal Article"&gt;17&lt;/ref-type&gt;&lt;contributors&gt;&lt;authors&gt;&lt;author&gt;Davis, Carrie A&lt;/author&gt;&lt;author&gt;Hitz, Benjamin C&lt;/author&gt;&lt;author&gt;Sloan, Cricket A&lt;/author&gt;&lt;author&gt;Chan, Esther T&lt;/author&gt;&lt;author&gt;Davidson, Jean M&lt;/author&gt;&lt;author&gt;Gabdank, Idan&lt;/author&gt;&lt;author&gt;Hilton, Jason A&lt;/author&gt;&lt;author&gt;Jain, Kriti&lt;/author&gt;&lt;author&gt;Baymuradov, Ulugbek K&lt;/author&gt;&lt;author&gt;Narayanan, Aditi K&lt;/author&gt;&lt;/authors&gt;&lt;/contributors&gt;&lt;titles&gt;&lt;title&gt;The Encyclopedia of DNA elements (ENCODE): data portal update&lt;/title&gt;&lt;secondary-title&gt;Nucleic acids research&lt;/secondary-title&gt;&lt;/titles&gt;&lt;periodical&gt;&lt;full-title&gt;Nucleic acids research&lt;/full-title&gt;&lt;/periodical&gt;&lt;pages&gt;D794-D801&lt;/pages&gt;&lt;volume&gt;46&lt;/volume&gt;&lt;number&gt;D1&lt;/number&gt;&lt;dates&gt;&lt;year&gt;2018&lt;/year&gt;&lt;/dates&gt;&lt;isbn&gt;0305-1048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(Davis et al., 2018)</w:t>
      </w:r>
      <w:r>
        <w:rPr>
          <w:rFonts w:ascii="Times New Roman" w:hAnsi="Times New Roman" w:cs="Times New Roman"/>
        </w:rPr>
        <w:fldChar w:fldCharType="end"/>
      </w:r>
      <w:r w:rsidRPr="00861B64">
        <w:rPr>
          <w:rFonts w:ascii="Times New Roman" w:hAnsi="Times New Roman" w:cs="Times New Roman"/>
        </w:rPr>
        <w:t>.</w:t>
      </w:r>
    </w:p>
    <w:p w14:paraId="034DD81F" w14:textId="77777777" w:rsidR="00287D1E" w:rsidRPr="00861B64" w:rsidRDefault="00287D1E" w:rsidP="00287D1E">
      <w:pPr>
        <w:jc w:val="both"/>
        <w:rPr>
          <w:rFonts w:ascii="Times New Roman" w:hAnsi="Times New Roman" w:cs="Times New Roman"/>
        </w:rPr>
      </w:pPr>
    </w:p>
    <w:p w14:paraId="5C68CCEA" w14:textId="77777777" w:rsidR="00287D1E" w:rsidRPr="00861B64" w:rsidRDefault="00287D1E" w:rsidP="00287D1E">
      <w:pPr>
        <w:pStyle w:val="Heading3"/>
        <w:rPr>
          <w:rFonts w:ascii="Times New Roman" w:hAnsi="Times New Roman" w:cs="Times New Roman"/>
        </w:rPr>
      </w:pPr>
      <w:bookmarkStart w:id="84" w:name="_Toc118112261"/>
      <w:r w:rsidRPr="00861B64">
        <w:rPr>
          <w:rFonts w:ascii="Times New Roman" w:hAnsi="Times New Roman" w:cs="Times New Roman"/>
        </w:rPr>
        <w:lastRenderedPageBreak/>
        <w:t>Analysis of nucleolus-associated domain (NAD) mapping data</w:t>
      </w:r>
      <w:bookmarkEnd w:id="84"/>
    </w:p>
    <w:p w14:paraId="3B8A1AEE" w14:textId="77777777" w:rsidR="00287D1E" w:rsidRPr="00861B64" w:rsidRDefault="00287D1E" w:rsidP="00287D1E">
      <w:pPr>
        <w:rPr>
          <w:rFonts w:ascii="Times New Roman" w:hAnsi="Times New Roman" w:cs="Times New Roman"/>
        </w:rPr>
      </w:pPr>
    </w:p>
    <w:p w14:paraId="3C37F8D9"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In order to characterize the nucleolar association of the IMR90 chromosomal regions, we downloaded the NAD mapping data of the proliferating IMR90 cells from Dillinger et al.</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&lt;EndNote&gt;&lt;Cite&gt;&lt;Author&gt;Dillinger&lt;/Author&gt;&lt;Year&gt;2017&lt;/Year&gt;&lt;RecNum&gt;6&lt;/RecNum&gt;&lt;DisplayText&gt;(Dillinger et al., 2017)&lt;/DisplayText&gt;&lt;record&gt;&lt;rec-number&gt;6&lt;/rec-number&gt;&lt;foreign-keys&gt;&lt;key app="EN" db-id="a0p090vf1ve0pqeatdq5929dtz9rxt0ewtwe" timestamp="1634141174"&gt;6&lt;/key&gt;&lt;/foreign-keys&gt;&lt;ref-type name="Journal Article"&gt;17&lt;/ref-type&gt;&lt;contributors&gt;&lt;authors&gt;&lt;author&gt;Dillinger, Stefan&lt;/author&gt;&lt;author&gt;Straub, Tobias&lt;/author&gt;&lt;author&gt;Nemeth, Attila&lt;/author&gt;&lt;/authors&gt;&lt;/contributors&gt;&lt;titles&gt;&lt;title&gt;Nucleolus association of chromosomal domains is largely maintained in cellular senescence despite massive nuclear reorganisation&lt;/title&gt;&lt;secondary-title&gt;PLoS One&lt;/secondary-title&gt;&lt;/titles&gt;&lt;periodical&gt;&lt;full-title&gt;PLoS One&lt;/full-title&gt;&lt;/periodical&gt;&lt;pages&gt;e0178821&lt;/pages&gt;&lt;volume&gt;12&lt;/volume&gt;&lt;number&gt;6&lt;/number&gt;&lt;dates&gt;&lt;year&gt;2017&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(Dillinger et al., 2017)</w:t>
      </w:r>
      <w:r>
        <w:rPr>
          <w:rFonts w:ascii="Times New Roman" w:hAnsi="Times New Roman" w:cs="Times New Roman"/>
        </w:rPr>
        <w:fldChar w:fldCharType="end"/>
      </w:r>
      <w:r w:rsidRPr="00861B64">
        <w:rPr>
          <w:rFonts w:ascii="Times New Roman" w:hAnsi="Times New Roman" w:cs="Times New Roman"/>
        </w:rPr>
        <w:t xml:space="preserve">. This microarray data contains log2 normalized ratio of nucleolus-associated and genomic DNA at specific probe locations. For our analysis, we bin that log2 normalized ratio data at 10 kb resolution using multiBigwigSummary functionality of the deepTools software </w:t>
      </w:r>
      <w:r>
        <w:rPr>
          <w:rFonts w:ascii="Times New Roman" w:hAnsi="Times New Roman" w:cs="Times New Roman"/>
        </w:rPr>
        <w:fldChar w:fldCharType="begin"/>
      </w:r>
      <w:r>
        <w:rPr>
          <w:rFonts w:ascii="Times New Roman" w:hAnsi="Times New Roman" w:cs="Times New Roman"/>
        </w:rPr>
        <w:instrText xml:space="preserve"> ADDIN EN.CITE &lt;EndNote&gt;&lt;Cite&gt;&lt;Author&gt;Ramírez&lt;/Author&gt;&lt;Year&gt;2014&lt;/Year&gt;&lt;RecNum&gt;5&lt;/RecNum&gt;&lt;DisplayText&gt;(Ramírez et al., 2014)&lt;/DisplayText&gt;&lt;record&gt;&lt;rec-number&gt;5&lt;/rec-number&gt;&lt;foreign-keys&gt;&lt;key app="EN" db-id="a0p090vf1ve0pqeatdq5929dtz9rxt0ewtwe" timestamp="1634141141"&gt;5&lt;/key&gt;&lt;/foreign-keys&gt;&lt;ref-type name="Journal Article"&gt;17&lt;/ref-type&gt;&lt;contributors&gt;&lt;authors&gt;&lt;author&gt;Ramírez, Fidel&lt;/author&gt;&lt;author&gt;Dündar, Friederike&lt;/author&gt;&lt;author&gt;Diehl, Sarah&lt;/author&gt;&lt;author&gt;Grüning, Björn A&lt;/author&gt;&lt;author&gt;Manke, Thomas&lt;/author&gt;&lt;/authors&gt;&lt;/contributors&gt;&lt;titles&gt;&lt;title&gt;deepTools: a flexible platform for exploring deep-sequencing data&lt;/title&gt;&lt;secondary-title&gt;Nucleic acids research&lt;/secondary-title&gt;&lt;/titles&gt;&lt;periodical&gt;&lt;full-title&gt;Nucleic acids research&lt;/full-title&gt;&lt;/periodical&gt;&lt;pages&gt;W187-W191&lt;/pages&gt;&lt;volume&gt;42&lt;/volume&gt;&lt;number&gt;W1&lt;/number&gt;&lt;dates&gt;&lt;year&gt;2014&lt;/year&gt;&lt;/dates&gt;&lt;isbn&gt;1362-4962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(Ramírez et al., 2014)</w:t>
      </w:r>
      <w:r>
        <w:rPr>
          <w:rFonts w:ascii="Times New Roman" w:hAnsi="Times New Roman" w:cs="Times New Roman"/>
        </w:rPr>
        <w:fldChar w:fldCharType="end"/>
      </w:r>
      <w:r w:rsidRPr="00861B64">
        <w:rPr>
          <w:rFonts w:ascii="Times New Roman" w:hAnsi="Times New Roman" w:cs="Times New Roman"/>
        </w:rPr>
        <w:t>.</w:t>
      </w:r>
    </w:p>
    <w:p w14:paraId="4A52753F" w14:textId="77777777" w:rsidR="00287D1E" w:rsidRPr="00861B64" w:rsidRDefault="00287D1E" w:rsidP="00287D1E">
      <w:pPr>
        <w:pStyle w:val="Heading2"/>
        <w:rPr>
          <w:rFonts w:ascii="Times New Roman" w:hAnsi="Times New Roman" w:cs="Times New Roman"/>
          <w:sz w:val="24"/>
          <w:szCs w:val="24"/>
        </w:rPr>
      </w:pPr>
      <w:bookmarkStart w:id="85" w:name="_Toc118112262"/>
      <w:r w:rsidRPr="00861B64">
        <w:rPr>
          <w:rFonts w:ascii="Times New Roman" w:hAnsi="Times New Roman" w:cs="Times New Roman"/>
          <w:sz w:val="24"/>
          <w:szCs w:val="24"/>
        </w:rPr>
        <w:t>Results</w:t>
      </w:r>
      <w:bookmarkEnd w:id="85"/>
    </w:p>
    <w:p w14:paraId="5868D89D" w14:textId="77777777" w:rsidR="00287D1E" w:rsidRPr="00861B64" w:rsidRDefault="00287D1E" w:rsidP="00287D1E">
      <w:pPr>
        <w:pStyle w:val="Heading3"/>
        <w:rPr>
          <w:rFonts w:ascii="Times New Roman" w:hAnsi="Times New Roman" w:cs="Times New Roman"/>
        </w:rPr>
      </w:pPr>
      <w:bookmarkStart w:id="86" w:name="_Toc118112263"/>
      <w:r w:rsidRPr="00861B64">
        <w:rPr>
          <w:rFonts w:ascii="Times New Roman" w:hAnsi="Times New Roman" w:cs="Times New Roman"/>
        </w:rPr>
        <w:t>Chromosome structural landscape reveals major features of the structural ensemble</w:t>
      </w:r>
      <w:bookmarkEnd w:id="86"/>
    </w:p>
    <w:p w14:paraId="494AD9FF" w14:textId="77777777" w:rsidR="00287D1E" w:rsidRPr="00861B64" w:rsidRDefault="00287D1E" w:rsidP="00287D1E">
      <w:pPr>
        <w:rPr>
          <w:rFonts w:ascii="Times New Roman" w:hAnsi="Times New Roman" w:cs="Times New Roman"/>
        </w:rPr>
      </w:pPr>
    </w:p>
    <w:p w14:paraId="5799F91B" w14:textId="0981F324"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We first apply our statistical analysis technique to the single-cell chromosome structures measured for a 2 Mb region of IMR90 chr21 (28-30 Mb) (Fig. </w:t>
      </w:r>
      <w:r w:rsidR="00247754">
        <w:rPr>
          <w:rFonts w:ascii="Times New Roman" w:hAnsi="Times New Roman" w:cs="Times New Roman"/>
        </w:rPr>
        <w:t>2</w:t>
      </w:r>
      <w:r w:rsidRPr="00861B64">
        <w:rPr>
          <w:rFonts w:ascii="Times New Roman" w:hAnsi="Times New Roman" w:cs="Times New Roman"/>
        </w:rPr>
        <w:t xml:space="preserve">2a) and produce a chromosome structural landscape (Fig. </w:t>
      </w:r>
      <w:r w:rsidR="00247754">
        <w:rPr>
          <w:rFonts w:ascii="Times New Roman" w:hAnsi="Times New Roman" w:cs="Times New Roman"/>
        </w:rPr>
        <w:t>2</w:t>
      </w:r>
      <w:r w:rsidRPr="00861B64">
        <w:rPr>
          <w:rFonts w:ascii="Times New Roman" w:hAnsi="Times New Roman" w:cs="Times New Roman"/>
        </w:rPr>
        <w:t xml:space="preserve">2b). We observe that the first major source of variation corresponds well to the compactness of the chromosome structures, which can be quantified using the radius of gyration,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w:t>
      </w:r>
      <w:r w:rsidR="00226718">
        <w:rPr>
          <w:rFonts w:ascii="Times New Roman" w:hAnsi="Times New Roman" w:cs="Times New Roman"/>
        </w:rPr>
        <w:t xml:space="preserve">Appendix: </w:t>
      </w:r>
      <w:r w:rsidRPr="00861B64">
        <w:rPr>
          <w:rFonts w:ascii="Times New Roman" w:hAnsi="Times New Roman" w:cs="Times New Roman"/>
        </w:rPr>
        <w:t xml:space="preserve">Fig. </w:t>
      </w:r>
      <w:r w:rsidR="005B0989">
        <w:rPr>
          <w:rFonts w:ascii="Times New Roman" w:hAnsi="Times New Roman" w:cs="Times New Roman"/>
        </w:rPr>
        <w:t>28</w:t>
      </w:r>
      <w:r w:rsidRPr="00861B64">
        <w:rPr>
          <w:rFonts w:ascii="Times New Roman" w:hAnsi="Times New Roman" w:cs="Times New Roman"/>
        </w:rPr>
        <w:t xml:space="preserve">a). We calculate the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of the single-cell structures from their experimentally obtained 3D conformations. When we compare the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values of the structures with their PC1 values (from here on we refer to the PC1 projection as “PC1”), we observe that the structures with more negative PC1 projections are highly compact with smaller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values while structures with more positive PC1 values are less compact with higher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scores. With increasing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the structural divergence also increases, with individual structure points becoming spread further along PC2 and also more spread out from each other.</w:t>
      </w:r>
    </w:p>
    <w:p w14:paraId="48F6691C" w14:textId="77777777" w:rsidR="00287D1E" w:rsidRPr="00861B64" w:rsidRDefault="00287D1E" w:rsidP="00287D1E">
      <w:pPr>
        <w:jc w:val="both"/>
        <w:rPr>
          <w:rFonts w:ascii="Times New Roman" w:hAnsi="Times New Roman" w:cs="Times New Roman"/>
        </w:rPr>
      </w:pPr>
    </w:p>
    <w:p w14:paraId="302B2B05" w14:textId="1EE975BF"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Along PC2, we observe that the structure ordering follows a progressive reorganization of the domains within the region and captures several subclusters of structures (Fig. </w:t>
      </w:r>
      <w:r w:rsidR="00DA0A83">
        <w:rPr>
          <w:rFonts w:ascii="Times New Roman" w:hAnsi="Times New Roman" w:cs="Times New Roman"/>
        </w:rPr>
        <w:t>2</w:t>
      </w:r>
      <w:r w:rsidRPr="00861B64">
        <w:rPr>
          <w:rFonts w:ascii="Times New Roman" w:hAnsi="Times New Roman" w:cs="Times New Roman"/>
        </w:rPr>
        <w:t>2c). As we move from negative to positive PC2, we observe a shifting of a boundary (weakening of one boundary and gaining of another) that leads to the change in the structure of the domain (</w:t>
      </w:r>
      <w:r w:rsidR="00B77812">
        <w:rPr>
          <w:rFonts w:ascii="Times New Roman" w:hAnsi="Times New Roman" w:cs="Times New Roman"/>
        </w:rPr>
        <w:t xml:space="preserve">Appendix: </w:t>
      </w:r>
      <w:r w:rsidRPr="00861B64">
        <w:rPr>
          <w:rFonts w:ascii="Times New Roman" w:hAnsi="Times New Roman" w:cs="Times New Roman"/>
        </w:rPr>
        <w:t xml:space="preserve">Fig. </w:t>
      </w:r>
      <w:r w:rsidR="00B77812">
        <w:rPr>
          <w:rFonts w:ascii="Times New Roman" w:hAnsi="Times New Roman" w:cs="Times New Roman"/>
        </w:rPr>
        <w:t>28</w:t>
      </w:r>
      <w:r w:rsidRPr="00861B64">
        <w:rPr>
          <w:rFonts w:ascii="Times New Roman" w:hAnsi="Times New Roman" w:cs="Times New Roman"/>
        </w:rPr>
        <w:t xml:space="preserve">b). This phenomenon can be seen in different regimes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showing the existence of domain reorganization within both compact and open structures (</w:t>
      </w:r>
      <w:r w:rsidR="002E7E27">
        <w:rPr>
          <w:rFonts w:ascii="Times New Roman" w:hAnsi="Times New Roman" w:cs="Times New Roman"/>
        </w:rPr>
        <w:t xml:space="preserve">Appendix: </w:t>
      </w:r>
      <w:r w:rsidRPr="00861B64">
        <w:rPr>
          <w:rFonts w:ascii="Times New Roman" w:hAnsi="Times New Roman" w:cs="Times New Roman"/>
        </w:rPr>
        <w:t xml:space="preserve">Fig. </w:t>
      </w:r>
      <w:r w:rsidR="002E7E27">
        <w:rPr>
          <w:rFonts w:ascii="Times New Roman" w:hAnsi="Times New Roman" w:cs="Times New Roman"/>
        </w:rPr>
        <w:t>28</w:t>
      </w:r>
      <w:r w:rsidRPr="00861B64">
        <w:rPr>
          <w:rFonts w:ascii="Times New Roman" w:hAnsi="Times New Roman" w:cs="Times New Roman"/>
        </w:rPr>
        <w:t>b).</w:t>
      </w:r>
    </w:p>
    <w:p w14:paraId="031E1C1D" w14:textId="77042023" w:rsidR="00287D1E" w:rsidRPr="00861B64" w:rsidRDefault="00287D1E" w:rsidP="00287D1E">
      <w:pPr>
        <w:jc w:val="both"/>
        <w:rPr>
          <w:rFonts w:ascii="Times New Roman" w:hAnsi="Times New Roman" w:cs="Times New Roman"/>
        </w:rPr>
      </w:pPr>
      <w:r w:rsidRPr="00861B64">
        <w:rPr>
          <w:rFonts w:ascii="Times New Roman" w:hAnsi="Times New Roman" w:cs="Times New Roman"/>
        </w:rPr>
        <w:t>When the same approach is applied to different chromosomes and cell-types at different resolutions, we found a consistent ordering of the dynamic modes of the structural landscape (</w:t>
      </w:r>
      <w:r w:rsidR="00A04ABE">
        <w:rPr>
          <w:rFonts w:ascii="Times New Roman" w:hAnsi="Times New Roman" w:cs="Times New Roman"/>
        </w:rPr>
        <w:t xml:space="preserve">Appendix: </w:t>
      </w:r>
      <w:r w:rsidRPr="00861B64">
        <w:rPr>
          <w:rFonts w:ascii="Times New Roman" w:hAnsi="Times New Roman" w:cs="Times New Roman"/>
        </w:rPr>
        <w:t xml:space="preserve">Fig. </w:t>
      </w:r>
      <w:r w:rsidR="00167FBA">
        <w:rPr>
          <w:rFonts w:ascii="Times New Roman" w:hAnsi="Times New Roman" w:cs="Times New Roman"/>
        </w:rPr>
        <w:t>28</w:t>
      </w:r>
      <w:r w:rsidRPr="00861B64">
        <w:rPr>
          <w:rFonts w:ascii="Times New Roman" w:hAnsi="Times New Roman" w:cs="Times New Roman"/>
        </w:rPr>
        <w:t xml:space="preserve">c, </w:t>
      </w:r>
      <w:r w:rsidR="00167FBA">
        <w:rPr>
          <w:rFonts w:ascii="Times New Roman" w:hAnsi="Times New Roman" w:cs="Times New Roman"/>
        </w:rPr>
        <w:t xml:space="preserve">Appendix: </w:t>
      </w:r>
      <w:r w:rsidRPr="00861B64">
        <w:rPr>
          <w:rFonts w:ascii="Times New Roman" w:hAnsi="Times New Roman" w:cs="Times New Roman"/>
        </w:rPr>
        <w:t xml:space="preserve">Fig. </w:t>
      </w:r>
      <w:r w:rsidR="00167FBA">
        <w:rPr>
          <w:rFonts w:ascii="Times New Roman" w:hAnsi="Times New Roman" w:cs="Times New Roman"/>
        </w:rPr>
        <w:t>28</w:t>
      </w:r>
      <w:r w:rsidRPr="00861B64">
        <w:rPr>
          <w:rFonts w:ascii="Times New Roman" w:hAnsi="Times New Roman" w:cs="Times New Roman"/>
        </w:rPr>
        <w:t xml:space="preserve">d, </w:t>
      </w:r>
      <w:r w:rsidR="00167FBA">
        <w:rPr>
          <w:rFonts w:ascii="Times New Roman" w:hAnsi="Times New Roman" w:cs="Times New Roman"/>
        </w:rPr>
        <w:t xml:space="preserve">Appendix: </w:t>
      </w:r>
      <w:r w:rsidRPr="00861B64">
        <w:rPr>
          <w:rFonts w:ascii="Times New Roman" w:hAnsi="Times New Roman" w:cs="Times New Roman"/>
        </w:rPr>
        <w:t xml:space="preserve">Fig. </w:t>
      </w:r>
      <w:r w:rsidR="00167FBA">
        <w:rPr>
          <w:rFonts w:ascii="Times New Roman" w:hAnsi="Times New Roman" w:cs="Times New Roman"/>
        </w:rPr>
        <w:t>29</w:t>
      </w:r>
      <w:r w:rsidRPr="00861B64">
        <w:rPr>
          <w:rFonts w:ascii="Times New Roman" w:hAnsi="Times New Roman" w:cs="Times New Roman"/>
        </w:rPr>
        <w:t xml:space="preserve"> and </w:t>
      </w:r>
      <w:r w:rsidR="00167FBA">
        <w:rPr>
          <w:rFonts w:ascii="Times New Roman" w:hAnsi="Times New Roman" w:cs="Times New Roman"/>
        </w:rPr>
        <w:t xml:space="preserve">Appendix: </w:t>
      </w:r>
      <w:r w:rsidRPr="00861B64">
        <w:rPr>
          <w:rFonts w:ascii="Times New Roman" w:hAnsi="Times New Roman" w:cs="Times New Roman"/>
        </w:rPr>
        <w:t xml:space="preserve">Fig. </w:t>
      </w:r>
      <w:r w:rsidR="00167FBA">
        <w:rPr>
          <w:rFonts w:ascii="Times New Roman" w:hAnsi="Times New Roman" w:cs="Times New Roman"/>
        </w:rPr>
        <w:t>30</w:t>
      </w:r>
      <w:r w:rsidRPr="00861B64">
        <w:rPr>
          <w:rFonts w:ascii="Times New Roman" w:hAnsi="Times New Roman" w:cs="Times New Roman"/>
        </w:rPr>
        <w:t xml:space="preserve">). Although the major dynamic variation remains the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ordering for all the different situations, the reorganization of domains along PC2 is dependent on the length of the genomic region as well as the local structural properties. </w:t>
      </w:r>
    </w:p>
    <w:p w14:paraId="352927FA" w14:textId="77777777" w:rsidR="00287D1E" w:rsidRPr="00861B64" w:rsidRDefault="00287D1E" w:rsidP="00287D1E">
      <w:pPr>
        <w:jc w:val="both"/>
        <w:rPr>
          <w:rFonts w:ascii="Times New Roman" w:hAnsi="Times New Roman" w:cs="Times New Roman"/>
        </w:rPr>
      </w:pPr>
    </w:p>
    <w:p w14:paraId="2CD64FDB" w14:textId="77777777" w:rsidR="00FC23E2" w:rsidRDefault="00FC23E2">
      <w:pPr>
        <w:rPr>
          <w:rFonts w:ascii="Times New Roman" w:hAnsi="Times New Roman" w:cs="Times New Roman"/>
          <w:b/>
          <w:bCs/>
          <w:i/>
          <w:szCs w:val="26"/>
        </w:rPr>
      </w:pPr>
      <w:r>
        <w:rPr>
          <w:rFonts w:ascii="Times New Roman" w:hAnsi="Times New Roman" w:cs="Times New Roman"/>
        </w:rPr>
        <w:br w:type="page"/>
      </w:r>
    </w:p>
    <w:p w14:paraId="2DAB1FC7" w14:textId="77777777" w:rsidR="00353076" w:rsidRDefault="00353076" w:rsidP="00353076">
      <w:pPr>
        <w:keepNext/>
      </w:pPr>
      <w:r>
        <w:rPr>
          <w:rFonts w:ascii="Times New Roman" w:hAnsi="Times New Roman" w:cs="Times New Roman"/>
          <w:noProof/>
        </w:rPr>
        <w:lastRenderedPageBreak/>
        <w:drawing>
          <wp:inline distT="0" distB="0" distL="0" distR="0" wp14:anchorId="0010E76E" wp14:editId="238B16D8">
            <wp:extent cx="5478951" cy="5524500"/>
            <wp:effectExtent l="0" t="0" r="7620" b="0"/>
            <wp:docPr id="27" name="Picture 2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alendar&#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497488" cy="5543191"/>
                    </a:xfrm>
                    <a:prstGeom prst="rect">
                      <a:avLst/>
                    </a:prstGeom>
                  </pic:spPr>
                </pic:pic>
              </a:graphicData>
            </a:graphic>
          </wp:inline>
        </w:drawing>
      </w:r>
    </w:p>
    <w:p w14:paraId="18EEE911" w14:textId="5578DE8F" w:rsidR="00353076" w:rsidRDefault="00353076" w:rsidP="00353076">
      <w:pPr>
        <w:pStyle w:val="Caption"/>
        <w:jc w:val="both"/>
        <w:rPr>
          <w:rFonts w:ascii="Times New Roman" w:hAnsi="Times New Roman" w:cs="Times New Roman"/>
          <w:b w:val="0"/>
          <w:bCs w:val="0"/>
          <w:sz w:val="20"/>
          <w:szCs w:val="20"/>
        </w:rPr>
      </w:pPr>
      <w:bookmarkStart w:id="87" w:name="_Toc118112365"/>
      <w:r w:rsidRPr="00F229CB">
        <w:rPr>
          <w:rFonts w:ascii="Times New Roman" w:hAnsi="Times New Roman" w:cs="Times New Roman"/>
          <w:sz w:val="20"/>
          <w:szCs w:val="20"/>
        </w:rPr>
        <w:t xml:space="preserve">Figure </w:t>
      </w:r>
      <w:r w:rsidRPr="00F229CB">
        <w:rPr>
          <w:rFonts w:ascii="Times New Roman" w:hAnsi="Times New Roman" w:cs="Times New Roman"/>
          <w:sz w:val="20"/>
          <w:szCs w:val="20"/>
        </w:rPr>
        <w:fldChar w:fldCharType="begin"/>
      </w:r>
      <w:r w:rsidRPr="00F229CB">
        <w:rPr>
          <w:rFonts w:ascii="Times New Roman" w:hAnsi="Times New Roman" w:cs="Times New Roman"/>
          <w:sz w:val="20"/>
          <w:szCs w:val="20"/>
        </w:rPr>
        <w:instrText xml:space="preserve"> SEQ Figure \* ARABIC </w:instrText>
      </w:r>
      <w:r w:rsidRPr="00F229CB">
        <w:rPr>
          <w:rFonts w:ascii="Times New Roman" w:hAnsi="Times New Roman" w:cs="Times New Roman"/>
          <w:sz w:val="20"/>
          <w:szCs w:val="20"/>
        </w:rPr>
        <w:fldChar w:fldCharType="separate"/>
      </w:r>
      <w:r w:rsidR="00924755">
        <w:rPr>
          <w:rFonts w:ascii="Times New Roman" w:hAnsi="Times New Roman" w:cs="Times New Roman"/>
          <w:noProof/>
          <w:sz w:val="20"/>
          <w:szCs w:val="20"/>
        </w:rPr>
        <w:t>22</w:t>
      </w:r>
      <w:r w:rsidRPr="00F229CB">
        <w:rPr>
          <w:rFonts w:ascii="Times New Roman" w:hAnsi="Times New Roman" w:cs="Times New Roman"/>
          <w:sz w:val="20"/>
          <w:szCs w:val="20"/>
        </w:rPr>
        <w:fldChar w:fldCharType="end"/>
      </w:r>
      <w:r w:rsidRPr="00F229CB">
        <w:rPr>
          <w:rFonts w:ascii="Times New Roman" w:hAnsi="Times New Roman" w:cs="Times New Roman"/>
          <w:sz w:val="20"/>
          <w:szCs w:val="20"/>
        </w:rPr>
        <w:t xml:space="preserve"> </w:t>
      </w:r>
      <w:r w:rsidRPr="00F229CB">
        <w:rPr>
          <w:rFonts w:ascii="Times New Roman" w:hAnsi="Times New Roman" w:cs="Times New Roman"/>
          <w:b w:val="0"/>
          <w:bCs w:val="0"/>
          <w:sz w:val="20"/>
          <w:szCs w:val="20"/>
        </w:rPr>
        <w:t>The chromosome structural landscape orders single-cell structures on a continuum based on their radius of gyration followed by domain reorganization.</w:t>
      </w:r>
      <w:bookmarkEnd w:id="87"/>
      <w:r w:rsidRPr="00F229CB">
        <w:rPr>
          <w:rFonts w:ascii="Times New Roman" w:hAnsi="Times New Roman" w:cs="Times New Roman"/>
          <w:b w:val="0"/>
          <w:bCs w:val="0"/>
          <w:sz w:val="20"/>
          <w:szCs w:val="20"/>
        </w:rPr>
        <w:t xml:space="preserve"> </w:t>
      </w:r>
    </w:p>
    <w:p w14:paraId="206FE780" w14:textId="77777777" w:rsidR="00353076" w:rsidRPr="00F229CB" w:rsidRDefault="00353076" w:rsidP="00353076">
      <w:pPr>
        <w:pStyle w:val="Caption"/>
        <w:jc w:val="both"/>
        <w:rPr>
          <w:rFonts w:ascii="Times New Roman" w:hAnsi="Times New Roman" w:cs="Times New Roman"/>
          <w:b w:val="0"/>
          <w:bCs w:val="0"/>
          <w:sz w:val="20"/>
          <w:szCs w:val="20"/>
        </w:rPr>
      </w:pPr>
      <w:r w:rsidRPr="00F229CB">
        <w:rPr>
          <w:rFonts w:ascii="Times New Roman" w:hAnsi="Times New Roman" w:cs="Times New Roman"/>
          <w:b w:val="0"/>
          <w:bCs w:val="0"/>
          <w:sz w:val="20"/>
          <w:szCs w:val="20"/>
        </w:rPr>
        <w:t>a) Population-averaged distance map of IMR90 chr21:28-30 Mb at 30 kb resolution. b) Chromosome structural landscape of IMR90 chr21:28-30 Mb chromatin region, generated as described in the Methods section. Each point represents a single-cell structure. Points are colored according to the radius of gyration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F229CB">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F229CB">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F229CB">
        <w:rPr>
          <w:rFonts w:ascii="Times New Roman" w:hAnsi="Times New Roman" w:cs="Times New Roman"/>
          <w:b w:val="0"/>
          <w:bCs w:val="0"/>
          <w:sz w:val="20"/>
          <w:szCs w:val="20"/>
        </w:rPr>
        <w:t xml:space="preserve">). The percent of variation explained by each PC is shown in parentheses. c) Structures are first divided into five groups based on the PC1 ordering (which correlates highly with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r>
          <m:rPr>
            <m:sty m:val="bi"/>
          </m:rPr>
          <w:rPr>
            <w:rFonts w:ascii="Cambria Math" w:hAnsi="Cambria Math" w:cs="Times New Roman"/>
            <w:sz w:val="20"/>
            <w:szCs w:val="20"/>
          </w:rPr>
          <m:t>)</m:t>
        </m:r>
      </m:oMath>
      <w:r w:rsidRPr="00F229CB">
        <w:rPr>
          <w:rFonts w:ascii="Times New Roman" w:hAnsi="Times New Roman" w:cs="Times New Roman"/>
          <w:b w:val="0"/>
          <w:bCs w:val="0"/>
          <w:sz w:val="20"/>
          <w:szCs w:val="20"/>
        </w:rPr>
        <w:t>. Structures belonging to groups 2, 3 and 5 are shown. Within each group structures are further divided into five subgroups based on their PC2 ordering. Average structures within each subgroup are shown.</w:t>
      </w:r>
    </w:p>
    <w:p w14:paraId="145F78D4" w14:textId="77777777" w:rsidR="00353076" w:rsidRDefault="00353076">
      <w:pPr>
        <w:rPr>
          <w:rFonts w:ascii="Times New Roman" w:hAnsi="Times New Roman" w:cs="Times New Roman"/>
          <w:b/>
          <w:bCs/>
          <w:i/>
          <w:szCs w:val="26"/>
        </w:rPr>
      </w:pPr>
      <w:r>
        <w:rPr>
          <w:rFonts w:ascii="Times New Roman" w:hAnsi="Times New Roman" w:cs="Times New Roman"/>
        </w:rPr>
        <w:br w:type="page"/>
      </w:r>
    </w:p>
    <w:p w14:paraId="06EF7872" w14:textId="01C63B1C" w:rsidR="00287D1E" w:rsidRPr="00861B64" w:rsidRDefault="00287D1E" w:rsidP="00287D1E">
      <w:pPr>
        <w:pStyle w:val="Heading3"/>
        <w:rPr>
          <w:rFonts w:ascii="Times New Roman" w:hAnsi="Times New Roman" w:cs="Times New Roman"/>
        </w:rPr>
      </w:pPr>
      <w:bookmarkStart w:id="88" w:name="_Toc118112264"/>
      <w:r w:rsidRPr="00861B64">
        <w:rPr>
          <w:rFonts w:ascii="Times New Roman" w:hAnsi="Times New Roman" w:cs="Times New Roman"/>
        </w:rPr>
        <w:lastRenderedPageBreak/>
        <w:t>Ensemble structure similarity index captures cell-type- and chromosome-specific features of the chromosome structural ensemble</w:t>
      </w:r>
      <w:bookmarkEnd w:id="88"/>
    </w:p>
    <w:p w14:paraId="2C1C4DF4" w14:textId="77777777" w:rsidR="00353076" w:rsidRDefault="00353076" w:rsidP="00DB53C0">
      <w:pPr>
        <w:jc w:val="both"/>
        <w:rPr>
          <w:rFonts w:ascii="Times New Roman" w:hAnsi="Times New Roman" w:cs="Times New Roman"/>
        </w:rPr>
      </w:pPr>
    </w:p>
    <w:p w14:paraId="23DE1891" w14:textId="3082FC78" w:rsidR="00287D1E" w:rsidRPr="00861B64" w:rsidRDefault="00287D1E" w:rsidP="00DB53C0">
      <w:pPr>
        <w:jc w:val="both"/>
        <w:rPr>
          <w:rFonts w:ascii="Times New Roman" w:hAnsi="Times New Roman" w:cs="Times New Roman"/>
        </w:rPr>
      </w:pPr>
      <w:r w:rsidRPr="00861B64">
        <w:rPr>
          <w:rFonts w:ascii="Times New Roman" w:hAnsi="Times New Roman" w:cs="Times New Roman"/>
        </w:rPr>
        <w:t xml:space="preserve">To compare the single cell structural heterogeneity between different cell types, we constructed a joint structural landscape using the 28-30 Mb chr21 region data from three cell types – IMR90 (lung fibroblast), K562 (leukemia) and A549 (lung adenocarcinoma) collectively. In this joint structural landscape we can visualize the cell-type-specific variation present in structural ensemble (Fig. </w:t>
      </w:r>
      <w:r w:rsidR="00DA0A83">
        <w:rPr>
          <w:rFonts w:ascii="Times New Roman" w:hAnsi="Times New Roman" w:cs="Times New Roman"/>
        </w:rPr>
        <w:t>2</w:t>
      </w:r>
      <w:r w:rsidRPr="00861B64">
        <w:rPr>
          <w:rFonts w:ascii="Times New Roman" w:hAnsi="Times New Roman" w:cs="Times New Roman"/>
        </w:rPr>
        <w:t xml:space="preserve">3a). To quantify the differences between cell types, we divide the landscape in 10 equally sized regimes along PC1 (since PC1 correlates with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different PC1 regimes correspond to different R_g values) and calculated the proportion of different cell types within each regime. We observe that K562 shows a higher proportion of chromosome structures in lower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regimes and has an overall more compact structural ensemble compared to A549 and IMR90 (Fig. </w:t>
      </w:r>
      <w:r w:rsidR="00DA0A83">
        <w:rPr>
          <w:rFonts w:ascii="Times New Roman" w:hAnsi="Times New Roman" w:cs="Times New Roman"/>
        </w:rPr>
        <w:t>2</w:t>
      </w:r>
      <w:r w:rsidRPr="00861B64">
        <w:rPr>
          <w:rFonts w:ascii="Times New Roman" w:hAnsi="Times New Roman" w:cs="Times New Roman"/>
        </w:rPr>
        <w:t xml:space="preserve">3a and Fig. </w:t>
      </w:r>
      <w:r w:rsidR="00DA0A83">
        <w:rPr>
          <w:rFonts w:ascii="Times New Roman" w:hAnsi="Times New Roman" w:cs="Times New Roman"/>
        </w:rPr>
        <w:t>2</w:t>
      </w:r>
      <w:r w:rsidRPr="00861B64">
        <w:rPr>
          <w:rFonts w:ascii="Times New Roman" w:hAnsi="Times New Roman" w:cs="Times New Roman"/>
        </w:rPr>
        <w:t xml:space="preserve">3b). </w:t>
      </w:r>
    </w:p>
    <w:p w14:paraId="1A61319E" w14:textId="77777777" w:rsidR="00287D1E" w:rsidRPr="00861B64" w:rsidRDefault="00287D1E" w:rsidP="00287D1E">
      <w:pPr>
        <w:jc w:val="both"/>
        <w:rPr>
          <w:rFonts w:ascii="Times New Roman" w:hAnsi="Times New Roman" w:cs="Times New Roman"/>
        </w:rPr>
      </w:pPr>
    </w:p>
    <w:p w14:paraId="1DB9440E" w14:textId="1E54C372"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While the relative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shift between cell types is straightforward to observe and quantify, other features of the chromosome structural landscape are more difficult to compare visually. Therefore, we devised a network-based measurement to quantitatively compare the structural landscapes, as discussed in the Methods section. According to this approach, a network with similar edge weights will exhibit a higher ensemble SSI value and vice-versa. In terms of the chromosome structural ensemble, a set of structures that smoothly transition across the entire conformational space will have a highly connected structural landscape and thus high ensemble SSI (Fig. 1a, blue line). On the other hand, if structures coalesce around discrete states (Fig. </w:t>
      </w:r>
      <w:r w:rsidR="00E73749">
        <w:rPr>
          <w:rFonts w:ascii="Times New Roman" w:hAnsi="Times New Roman" w:cs="Times New Roman"/>
        </w:rPr>
        <w:t>2</w:t>
      </w:r>
      <w:r w:rsidRPr="00861B64">
        <w:rPr>
          <w:rFonts w:ascii="Times New Roman" w:hAnsi="Times New Roman" w:cs="Times New Roman"/>
        </w:rPr>
        <w:t xml:space="preserve">1a, red line), the discontinuity in the structural ensemble will be higher, and the resulting network will have a larger variation in of edge weights, and a low ensemble SSI score will be produced. </w:t>
      </w:r>
    </w:p>
    <w:p w14:paraId="677495C4" w14:textId="77777777" w:rsidR="00287D1E" w:rsidRPr="00861B64" w:rsidRDefault="00287D1E" w:rsidP="00287D1E">
      <w:pPr>
        <w:jc w:val="both"/>
        <w:rPr>
          <w:rFonts w:ascii="Times New Roman" w:hAnsi="Times New Roman" w:cs="Times New Roman"/>
        </w:rPr>
      </w:pPr>
    </w:p>
    <w:p w14:paraId="7EA26162" w14:textId="34DAAAAE" w:rsidR="00287D1E" w:rsidRDefault="00287D1E" w:rsidP="00287D1E">
      <w:pPr>
        <w:jc w:val="both"/>
        <w:rPr>
          <w:rFonts w:ascii="Times New Roman" w:hAnsi="Times New Roman" w:cs="Times New Roman"/>
        </w:rPr>
      </w:pPr>
      <w:r w:rsidRPr="00861B64">
        <w:rPr>
          <w:rFonts w:ascii="Times New Roman" w:hAnsi="Times New Roman" w:cs="Times New Roman"/>
        </w:rPr>
        <w:t xml:space="preserve">We first applied the network-based similarity quantification approach to structures of 2 Mb regions of chr21 (30 Kb resolution) in different cell-types and conditions obtained from Bintu et al. </w:t>
      </w:r>
      <w:r>
        <w:rPr>
          <w:rFonts w:ascii="Times New Roman" w:hAnsi="Times New Roman" w:cs="Times New Roman"/>
        </w:rPr>
        <w:fldChar w:fldCharType="begin"/>
      </w:r>
      <w:r>
        <w:rPr>
          <w:rFonts w:ascii="Times New Roman" w:hAnsi="Times New Roman" w:cs="Times New Roman"/>
        </w:rPr>
        <w:instrText xml:space="preserve"> ADDIN EN.CITE &lt;EndNote&gt;&lt;Cite&gt;&lt;Author&gt;Bintu&lt;/Author&gt;&lt;Year&gt;2018&lt;/Year&gt;&lt;RecNum&gt;1&lt;/RecNum&gt;&lt;DisplayText&gt;(Bintu et al., 2018)&lt;/DisplayText&gt;&lt;record&gt;&lt;rec-number&gt;1&lt;/rec-number&gt;&lt;foreign-keys&gt;&lt;key app="EN" db-id="a0p090vf1ve0pqeatdq5929dtz9rxt0ewtwe" timestamp="1633663698"&gt;1&lt;/key&gt;&lt;/foreign-keys&gt;&lt;ref-type name="Journal Article"&gt;17&lt;/ref-type&gt;&lt;contributors&gt;&lt;authors&gt;&lt;author&gt;Bintu, Bogdan&lt;/author&gt;&lt;author&gt;Mateo, Leslie J.&lt;/author&gt;&lt;author&gt;Su, Jun-Han&lt;/author&gt;&lt;author&gt;Sinnott-Armstrong, Nicholas A.&lt;/author&gt;&lt;author&gt;Parker, Mirae&lt;/author&gt;&lt;author&gt;Kinrot, Seon&lt;/author&gt;&lt;author&gt;Yamaya, Kei&lt;/author&gt;&lt;author&gt;Boettiger, Alistair N.&lt;/author&gt;&lt;author&gt;Zhuang, Xiaowei&lt;/author&gt;&lt;/authors&gt;&lt;/contributors&gt;&lt;titles&gt;&lt;title&gt;Super-resolution chromatin tracing reveals domains and cooperative interactions in single cells&lt;/title&gt;&lt;secondary-title&gt;Science&lt;/secondary-title&gt;&lt;/titles&gt;&lt;periodical&gt;&lt;full-title&gt;Science&lt;/full-title&gt;&lt;/periodical&gt;&lt;pages&gt;eaau1783&lt;/pages&gt;&lt;volume&gt;362&lt;/volume&gt;&lt;number&gt;6413&lt;/number&gt;&lt;dates&gt;&lt;year&gt;2018&lt;/year&gt;&lt;/dates&gt;&lt;publisher&gt;American Association for the Advancement of Science (AAAS)&lt;/publisher&gt;&lt;isbn&gt;0036-8075&lt;/isbn&gt;&lt;urls&gt;&lt;related-urls&gt;&lt;url&gt;https://dx.doi.org/10.1126/science.aau1783&lt;/url&gt;&lt;/related-urls&gt;&lt;/urls&gt;&lt;electronic-resource-num&gt;10.1126/science.aau1783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(Bintu et al., 2018)</w:t>
      </w:r>
      <w:r>
        <w:rPr>
          <w:rFonts w:ascii="Times New Roman" w:hAnsi="Times New Roman" w:cs="Times New Roman"/>
        </w:rPr>
        <w:fldChar w:fldCharType="end"/>
      </w:r>
      <w:r w:rsidRPr="00861B64">
        <w:rPr>
          <w:rFonts w:ascii="Times New Roman" w:hAnsi="Times New Roman" w:cs="Times New Roman"/>
        </w:rPr>
        <w:t xml:space="preserve">. There is variation in the sample size (i.e., the number of conformations) obtained for different experiments, so we relied on a resampling approach to make the comparison consistent. Based on this approach, when we compared the 28-30 Mb genomic region from three different cell-types analyzed above, we find that IMR90 has the highest ensemble SSI, followed by K562 and then A549 with the lowest ensemble SSI (Fig. </w:t>
      </w:r>
      <w:r w:rsidR="00E73749">
        <w:rPr>
          <w:rFonts w:ascii="Times New Roman" w:hAnsi="Times New Roman" w:cs="Times New Roman"/>
        </w:rPr>
        <w:t>2</w:t>
      </w:r>
      <w:r w:rsidRPr="00861B64">
        <w:rPr>
          <w:rFonts w:ascii="Times New Roman" w:hAnsi="Times New Roman" w:cs="Times New Roman"/>
        </w:rPr>
        <w:t xml:space="preserve">3c). Thus, this region in IMR90 cells has the highest continuity across different structures while the corresponding distribution in A549 cells exists as a relatively discrete set of structures. </w:t>
      </w:r>
    </w:p>
    <w:p w14:paraId="2D688BD7" w14:textId="77777777" w:rsidR="00A14183" w:rsidRPr="00861B64" w:rsidRDefault="00A14183" w:rsidP="00287D1E">
      <w:pPr>
        <w:jc w:val="both"/>
        <w:rPr>
          <w:rFonts w:ascii="Times New Roman" w:hAnsi="Times New Roman" w:cs="Times New Roman"/>
        </w:rPr>
      </w:pPr>
    </w:p>
    <w:p w14:paraId="11DCB8ED" w14:textId="77777777" w:rsidR="00353076" w:rsidRDefault="00287D1E" w:rsidP="00287D1E">
      <w:pPr>
        <w:jc w:val="both"/>
        <w:rPr>
          <w:rFonts w:ascii="Times New Roman" w:hAnsi="Times New Roman" w:cs="Times New Roman"/>
        </w:rPr>
      </w:pPr>
      <w:r w:rsidRPr="00861B64">
        <w:rPr>
          <w:rFonts w:ascii="Times New Roman" w:hAnsi="Times New Roman" w:cs="Times New Roman"/>
        </w:rPr>
        <w:t>To evaluate our interpretation of the ensemble SSI result in an orthogonal fashion, we performed hierarchical clustering of the 3D structures obtained from IMR90 and K562 cells based on a structure similarity metric, Q, as represented in Cheng et al. (</w:t>
      </w:r>
      <w:r w:rsidR="00F47502">
        <w:rPr>
          <w:rFonts w:ascii="Times New Roman" w:hAnsi="Times New Roman" w:cs="Times New Roman"/>
        </w:rPr>
        <w:t xml:space="preserve">Appendix: </w:t>
      </w:r>
      <w:r w:rsidRPr="00861B64">
        <w:rPr>
          <w:rFonts w:ascii="Times New Roman" w:hAnsi="Times New Roman" w:cs="Times New Roman"/>
        </w:rPr>
        <w:t xml:space="preserve">Fig. </w:t>
      </w:r>
      <w:r w:rsidR="00F47502">
        <w:rPr>
          <w:rFonts w:ascii="Times New Roman" w:hAnsi="Times New Roman" w:cs="Times New Roman"/>
        </w:rPr>
        <w:t>31</w:t>
      </w:r>
      <w:r w:rsidRPr="00861B64">
        <w:rPr>
          <w:rFonts w:ascii="Times New Roman" w:hAnsi="Times New Roman" w:cs="Times New Roman"/>
        </w:rPr>
        <w:t>). At the same threshold, both cell types showed the same number of structure clusters.  However, in IMR90, the vast majority of structures fall into one of these clusters, corresponding to our high ensemble SSI value (</w:t>
      </w:r>
      <w:r w:rsidR="00FB3826">
        <w:rPr>
          <w:rFonts w:ascii="Times New Roman" w:hAnsi="Times New Roman" w:cs="Times New Roman"/>
        </w:rPr>
        <w:t xml:space="preserve">Appendix: </w:t>
      </w:r>
      <w:r w:rsidRPr="00861B64">
        <w:rPr>
          <w:rFonts w:ascii="Times New Roman" w:hAnsi="Times New Roman" w:cs="Times New Roman"/>
        </w:rPr>
        <w:t>Fig.</w:t>
      </w:r>
      <w:r w:rsidR="00FB3826">
        <w:rPr>
          <w:rFonts w:ascii="Times New Roman" w:hAnsi="Times New Roman" w:cs="Times New Roman"/>
        </w:rPr>
        <w:t xml:space="preserve"> 31</w:t>
      </w:r>
      <w:r w:rsidRPr="00861B64">
        <w:rPr>
          <w:rFonts w:ascii="Times New Roman" w:hAnsi="Times New Roman" w:cs="Times New Roman"/>
        </w:rPr>
        <w:t xml:space="preserve">a and b).  In K562, the structures are more evenly split into the different clusters, corresponding to our low </w:t>
      </w:r>
    </w:p>
    <w:p w14:paraId="49B31422" w14:textId="77777777" w:rsidR="00353076" w:rsidRDefault="00353076" w:rsidP="00353076">
      <w:pPr>
        <w:keepNext/>
      </w:pPr>
      <w:r>
        <w:rPr>
          <w:rFonts w:ascii="Times New Roman" w:hAnsi="Times New Roman" w:cs="Times New Roman"/>
          <w:noProof/>
        </w:rPr>
        <w:lastRenderedPageBreak/>
        <w:drawing>
          <wp:inline distT="0" distB="0" distL="0" distR="0" wp14:anchorId="42D3CE97" wp14:editId="52A94F92">
            <wp:extent cx="5391150" cy="4356598"/>
            <wp:effectExtent l="0" t="0" r="0" b="6350"/>
            <wp:docPr id="28" name="Picture 28"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diagram&#10;&#10;Description automatically generated with medium confidenc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394421" cy="4359241"/>
                    </a:xfrm>
                    <a:prstGeom prst="rect">
                      <a:avLst/>
                    </a:prstGeom>
                  </pic:spPr>
                </pic:pic>
              </a:graphicData>
            </a:graphic>
          </wp:inline>
        </w:drawing>
      </w:r>
    </w:p>
    <w:p w14:paraId="2DE7C763" w14:textId="5194D4F8" w:rsidR="00353076" w:rsidRDefault="00353076" w:rsidP="00353076">
      <w:pPr>
        <w:pStyle w:val="Caption"/>
        <w:jc w:val="both"/>
        <w:rPr>
          <w:rFonts w:ascii="Times New Roman" w:hAnsi="Times New Roman" w:cs="Times New Roman"/>
          <w:b w:val="0"/>
          <w:bCs w:val="0"/>
          <w:sz w:val="20"/>
          <w:szCs w:val="20"/>
        </w:rPr>
      </w:pPr>
      <w:bookmarkStart w:id="89" w:name="_Toc118112366"/>
      <w:r w:rsidRPr="00667CF3">
        <w:rPr>
          <w:rFonts w:ascii="Times New Roman" w:hAnsi="Times New Roman" w:cs="Times New Roman"/>
          <w:sz w:val="20"/>
          <w:szCs w:val="20"/>
        </w:rPr>
        <w:t xml:space="preserve">Figure </w:t>
      </w:r>
      <w:r w:rsidRPr="00667CF3">
        <w:rPr>
          <w:rFonts w:ascii="Times New Roman" w:hAnsi="Times New Roman" w:cs="Times New Roman"/>
          <w:sz w:val="20"/>
          <w:szCs w:val="20"/>
        </w:rPr>
        <w:fldChar w:fldCharType="begin"/>
      </w:r>
      <w:r w:rsidRPr="00667CF3">
        <w:rPr>
          <w:rFonts w:ascii="Times New Roman" w:hAnsi="Times New Roman" w:cs="Times New Roman"/>
          <w:sz w:val="20"/>
          <w:szCs w:val="20"/>
        </w:rPr>
        <w:instrText xml:space="preserve"> SEQ Figure \* ARABIC </w:instrText>
      </w:r>
      <w:r w:rsidRPr="00667CF3">
        <w:rPr>
          <w:rFonts w:ascii="Times New Roman" w:hAnsi="Times New Roman" w:cs="Times New Roman"/>
          <w:sz w:val="20"/>
          <w:szCs w:val="20"/>
        </w:rPr>
        <w:fldChar w:fldCharType="separate"/>
      </w:r>
      <w:r w:rsidR="00924755">
        <w:rPr>
          <w:rFonts w:ascii="Times New Roman" w:hAnsi="Times New Roman" w:cs="Times New Roman"/>
          <w:noProof/>
          <w:sz w:val="20"/>
          <w:szCs w:val="20"/>
        </w:rPr>
        <w:t>23</w:t>
      </w:r>
      <w:r w:rsidRPr="00667CF3">
        <w:rPr>
          <w:rFonts w:ascii="Times New Roman" w:hAnsi="Times New Roman" w:cs="Times New Roman"/>
          <w:sz w:val="20"/>
          <w:szCs w:val="20"/>
        </w:rPr>
        <w:fldChar w:fldCharType="end"/>
      </w:r>
      <w:r w:rsidRPr="00667CF3">
        <w:rPr>
          <w:rFonts w:ascii="Times New Roman" w:hAnsi="Times New Roman" w:cs="Times New Roman"/>
          <w:sz w:val="20"/>
          <w:szCs w:val="20"/>
        </w:rPr>
        <w:t xml:space="preserve"> </w:t>
      </w:r>
      <w:r w:rsidRPr="00667CF3">
        <w:rPr>
          <w:rFonts w:ascii="Times New Roman" w:hAnsi="Times New Roman" w:cs="Times New Roman"/>
          <w:b w:val="0"/>
          <w:bCs w:val="0"/>
          <w:sz w:val="20"/>
          <w:szCs w:val="20"/>
        </w:rPr>
        <w:t>Network based similarity score  quantifies cell-type- and chromosome-specific variability present in chromosome structural ensemble at different resolutions.</w:t>
      </w:r>
      <w:bookmarkEnd w:id="89"/>
      <w:r w:rsidRPr="00667CF3">
        <w:rPr>
          <w:rFonts w:ascii="Times New Roman" w:hAnsi="Times New Roman" w:cs="Times New Roman"/>
          <w:b w:val="0"/>
          <w:bCs w:val="0"/>
          <w:sz w:val="20"/>
          <w:szCs w:val="20"/>
        </w:rPr>
        <w:t xml:space="preserve"> </w:t>
      </w:r>
    </w:p>
    <w:p w14:paraId="501941DC" w14:textId="2460BAB7" w:rsidR="00353076" w:rsidRPr="00667CF3" w:rsidRDefault="00353076" w:rsidP="00353076">
      <w:pPr>
        <w:pStyle w:val="Caption"/>
        <w:jc w:val="both"/>
        <w:rPr>
          <w:rFonts w:ascii="Times New Roman" w:hAnsi="Times New Roman" w:cs="Times New Roman"/>
          <w:b w:val="0"/>
          <w:bCs w:val="0"/>
          <w:sz w:val="20"/>
          <w:szCs w:val="20"/>
        </w:rPr>
      </w:pPr>
      <w:r w:rsidRPr="00667CF3">
        <w:rPr>
          <w:rFonts w:ascii="Times New Roman" w:hAnsi="Times New Roman" w:cs="Times New Roman"/>
          <w:b w:val="0"/>
          <w:bCs w:val="0"/>
          <w:sz w:val="20"/>
          <w:szCs w:val="20"/>
        </w:rPr>
        <w:t xml:space="preserve">a) Jointly constructed chromosome structural landscape of genomic region chr21:28-30 Mb for cell types IMR90, K562 and A549. The only difference between individual and joint landscape is that all the different cell-type structures are considered together while calculating pairwise structure comparison matrix. Points are colored based on the cell types. Further, the landscape is divided into ten equal sized bins (or regions) based on PC1 values, where the bins on the left represent lower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667CF3">
        <w:rPr>
          <w:rFonts w:ascii="Times New Roman" w:hAnsi="Times New Roman" w:cs="Times New Roman"/>
          <w:b w:val="0"/>
          <w:bCs w:val="0"/>
          <w:sz w:val="20"/>
          <w:szCs w:val="20"/>
        </w:rPr>
        <w:t xml:space="preserve"> regions and bins on the right are with higher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667CF3">
        <w:rPr>
          <w:rFonts w:ascii="Times New Roman" w:hAnsi="Times New Roman" w:cs="Times New Roman"/>
          <w:b w:val="0"/>
          <w:bCs w:val="0"/>
          <w:sz w:val="20"/>
          <w:szCs w:val="20"/>
        </w:rPr>
        <w:t>. b) Relative proportion of IMR90, K562 and A549 single-cell structures present in each bin represented in a). c) Chromosome structural ensemble SSI distributions for different 2 Mb chromosome regions from different cell-types and conditions, obtained from Bintu</w:t>
      </w:r>
      <w:r>
        <w:rPr>
          <w:rFonts w:ascii="Times New Roman" w:hAnsi="Times New Roman" w:cs="Times New Roman"/>
          <w:b w:val="0"/>
          <w:bCs w:val="0"/>
          <w:sz w:val="20"/>
          <w:szCs w:val="20"/>
        </w:rPr>
        <w:t xml:space="preserve"> et al. (Bintu et al., 2018)</w:t>
      </w:r>
      <w:r w:rsidRPr="00667CF3">
        <w:rPr>
          <w:rFonts w:ascii="Times New Roman" w:hAnsi="Times New Roman" w:cs="Times New Roman"/>
          <w:b w:val="0"/>
          <w:bCs w:val="0"/>
          <w:sz w:val="20"/>
          <w:szCs w:val="20"/>
        </w:rPr>
        <w:t>. The SSI value of the structural ensemble is calculated using a network entropy based approach. For each structural ensemble (size of ensemble indicated as n), 200 single-cell structures are selected randomly (except IMR90 S 28-30 Mb where we select 150 structures for resampling), and the median of the SSI values of the nodes are calculated. This step is repeated 1000 times and values are plotted as a distribution. d) Chromosome structural ensemble SSI distributions for active and inactive IMR90 chrX at TAD resolution, obtained from Wang</w:t>
      </w:r>
      <w:r>
        <w:rPr>
          <w:rFonts w:ascii="Times New Roman" w:hAnsi="Times New Roman" w:cs="Times New Roman"/>
          <w:b w:val="0"/>
          <w:bCs w:val="0"/>
          <w:sz w:val="20"/>
          <w:szCs w:val="20"/>
        </w:rPr>
        <w:t xml:space="preserve"> et al. (Wang et al., 2016)</w:t>
      </w:r>
      <w:r w:rsidRPr="00667CF3">
        <w:rPr>
          <w:rFonts w:ascii="Times New Roman" w:hAnsi="Times New Roman" w:cs="Times New Roman"/>
          <w:b w:val="0"/>
          <w:bCs w:val="0"/>
          <w:sz w:val="20"/>
          <w:szCs w:val="20"/>
        </w:rPr>
        <w:t>. 50 single-cell structures are selected randomly each time for resampling. e) Chromosome structural ensemble SSI distributions for different IMR90 chromosomes and conditions at higher resolution, obtained from Su</w:t>
      </w:r>
      <w:r>
        <w:rPr>
          <w:rFonts w:ascii="Times New Roman" w:hAnsi="Times New Roman" w:cs="Times New Roman"/>
          <w:b w:val="0"/>
          <w:bCs w:val="0"/>
          <w:sz w:val="20"/>
          <w:szCs w:val="20"/>
        </w:rPr>
        <w:t xml:space="preserve"> et al. (Su et al., 2020)</w:t>
      </w:r>
      <w:r w:rsidRPr="00667CF3">
        <w:rPr>
          <w:rFonts w:ascii="Times New Roman" w:hAnsi="Times New Roman" w:cs="Times New Roman"/>
          <w:b w:val="0"/>
          <w:bCs w:val="0"/>
          <w:sz w:val="20"/>
          <w:szCs w:val="20"/>
        </w:rPr>
        <w:t>. Here, for resampling 300 single-cell structures are selected randomly each time.</w:t>
      </w:r>
    </w:p>
    <w:p w14:paraId="64F297B6" w14:textId="77777777" w:rsidR="00353076" w:rsidRDefault="00353076">
      <w:pPr>
        <w:rPr>
          <w:rFonts w:ascii="Times New Roman" w:hAnsi="Times New Roman" w:cs="Times New Roman"/>
        </w:rPr>
      </w:pPr>
      <w:r>
        <w:rPr>
          <w:rFonts w:ascii="Times New Roman" w:hAnsi="Times New Roman" w:cs="Times New Roman"/>
        </w:rPr>
        <w:br w:type="page"/>
      </w:r>
    </w:p>
    <w:p w14:paraId="367EDCFF" w14:textId="3C53579B" w:rsidR="00287D1E" w:rsidRPr="00861B64" w:rsidRDefault="00287D1E" w:rsidP="00353076">
      <w:pPr>
        <w:jc w:val="both"/>
        <w:rPr>
          <w:rFonts w:ascii="Times New Roman" w:hAnsi="Times New Roman" w:cs="Times New Roman"/>
        </w:rPr>
      </w:pPr>
      <w:r w:rsidRPr="00861B64">
        <w:rPr>
          <w:rFonts w:ascii="Times New Roman" w:hAnsi="Times New Roman" w:cs="Times New Roman"/>
        </w:rPr>
        <w:lastRenderedPageBreak/>
        <w:t>ensemble SSI value (</w:t>
      </w:r>
      <w:r w:rsidR="00AA5A06">
        <w:rPr>
          <w:rFonts w:ascii="Times New Roman" w:hAnsi="Times New Roman" w:cs="Times New Roman"/>
        </w:rPr>
        <w:t xml:space="preserve">Appendix: </w:t>
      </w:r>
      <w:r w:rsidRPr="00861B64">
        <w:rPr>
          <w:rFonts w:ascii="Times New Roman" w:hAnsi="Times New Roman" w:cs="Times New Roman"/>
        </w:rPr>
        <w:t xml:space="preserve">Fig. </w:t>
      </w:r>
      <w:r w:rsidR="00AA5A06">
        <w:rPr>
          <w:rFonts w:ascii="Times New Roman" w:hAnsi="Times New Roman" w:cs="Times New Roman"/>
        </w:rPr>
        <w:t>31</w:t>
      </w:r>
      <w:r w:rsidRPr="00861B64">
        <w:rPr>
          <w:rFonts w:ascii="Times New Roman" w:hAnsi="Times New Roman" w:cs="Times New Roman"/>
        </w:rPr>
        <w:t>c and d).   Thus, our ensemble SSI metric indeed captures the degree of continuity within the structural ensemble. By using ensemble SSI rather than a hierarchical clustering approach, we avoid the need to arbitrarily select a cutoff or number of clusters. We further assessed the dependence of the ensemble SSI score on the number of cells measured (</w:t>
      </w:r>
      <w:r w:rsidR="0032057A">
        <w:rPr>
          <w:rFonts w:ascii="Times New Roman" w:hAnsi="Times New Roman" w:cs="Times New Roman"/>
        </w:rPr>
        <w:t xml:space="preserve">Appendix: </w:t>
      </w:r>
      <w:r w:rsidRPr="00861B64">
        <w:rPr>
          <w:rFonts w:ascii="Times New Roman" w:hAnsi="Times New Roman" w:cs="Times New Roman"/>
        </w:rPr>
        <w:t xml:space="preserve">Fig. </w:t>
      </w:r>
      <w:r w:rsidR="002605E2">
        <w:rPr>
          <w:rFonts w:ascii="Times New Roman" w:hAnsi="Times New Roman" w:cs="Times New Roman"/>
        </w:rPr>
        <w:t>32</w:t>
      </w:r>
      <w:r w:rsidRPr="00861B64">
        <w:rPr>
          <w:rFonts w:ascii="Times New Roman" w:hAnsi="Times New Roman" w:cs="Times New Roman"/>
        </w:rPr>
        <w:t>). We observed that with an increase in the number of cells, the difference in ensemble SSI between cell-types follows the same trend, but the absolute difference becomes smaller (</w:t>
      </w:r>
      <w:r w:rsidR="00732BE4">
        <w:rPr>
          <w:rFonts w:ascii="Times New Roman" w:hAnsi="Times New Roman" w:cs="Times New Roman"/>
        </w:rPr>
        <w:t xml:space="preserve">Appendix: </w:t>
      </w:r>
      <w:r w:rsidRPr="00861B64">
        <w:rPr>
          <w:rFonts w:ascii="Times New Roman" w:hAnsi="Times New Roman" w:cs="Times New Roman"/>
        </w:rPr>
        <w:t xml:space="preserve">Fig. </w:t>
      </w:r>
      <w:r w:rsidR="00732BE4">
        <w:rPr>
          <w:rFonts w:ascii="Times New Roman" w:hAnsi="Times New Roman" w:cs="Times New Roman"/>
        </w:rPr>
        <w:t>32</w:t>
      </w:r>
      <w:r w:rsidRPr="00861B64">
        <w:rPr>
          <w:rFonts w:ascii="Times New Roman" w:hAnsi="Times New Roman" w:cs="Times New Roman"/>
        </w:rPr>
        <w:t>b).  It is important to note that as we increase the number of cells, we are including more low-quality measurements (cells with more missing data) and this may also contribute to a broader ensemble SSI distribution. We then examined how robust the ensemble SSI distribution is to changes in the correlation matrix cutoff chosen (</w:t>
      </w:r>
      <w:r w:rsidR="00425D88">
        <w:rPr>
          <w:rFonts w:ascii="Times New Roman" w:hAnsi="Times New Roman" w:cs="Times New Roman"/>
        </w:rPr>
        <w:t xml:space="preserve">Appendix: </w:t>
      </w:r>
      <w:r w:rsidRPr="00861B64">
        <w:rPr>
          <w:rFonts w:ascii="Times New Roman" w:hAnsi="Times New Roman" w:cs="Times New Roman"/>
        </w:rPr>
        <w:t xml:space="preserve">Fig </w:t>
      </w:r>
      <w:r w:rsidR="00425D88">
        <w:rPr>
          <w:rFonts w:ascii="Times New Roman" w:hAnsi="Times New Roman" w:cs="Times New Roman"/>
        </w:rPr>
        <w:t>32</w:t>
      </w:r>
      <w:r w:rsidRPr="00861B64">
        <w:rPr>
          <w:rFonts w:ascii="Times New Roman" w:hAnsi="Times New Roman" w:cs="Times New Roman"/>
        </w:rPr>
        <w:t xml:space="preserve">c).  Using a cutoff lower than our initially chosen 50th percentile produces similar results, but increases variability as more non-significant connections between structures are included.  A high cutoff, on the other hand, can obscure the results by breaking a heterogeneous structure landscape into too many disconnected networks. Within each sub-network, there is high continuity, so this results in an artificially high SSI being reported for landscapes that are in fact heterogeneous. We conclude that a 50th percentile correlation matrix cutoff excludes noisy connections without creating disconnected subnetworks (see </w:t>
      </w:r>
      <w:r w:rsidR="00457242">
        <w:rPr>
          <w:rFonts w:ascii="Times New Roman" w:hAnsi="Times New Roman" w:cs="Times New Roman"/>
        </w:rPr>
        <w:t xml:space="preserve">Appendix: </w:t>
      </w:r>
      <w:r w:rsidRPr="00861B64">
        <w:rPr>
          <w:rFonts w:ascii="Times New Roman" w:hAnsi="Times New Roman" w:cs="Times New Roman"/>
        </w:rPr>
        <w:t>Fig</w:t>
      </w:r>
      <w:r w:rsidR="006F5C7F">
        <w:rPr>
          <w:rFonts w:ascii="Times New Roman" w:hAnsi="Times New Roman" w:cs="Times New Roman"/>
        </w:rPr>
        <w:t>.</w:t>
      </w:r>
      <w:r w:rsidRPr="00861B64">
        <w:rPr>
          <w:rFonts w:ascii="Times New Roman" w:hAnsi="Times New Roman" w:cs="Times New Roman"/>
        </w:rPr>
        <w:t xml:space="preserve"> </w:t>
      </w:r>
      <w:r w:rsidR="00457242">
        <w:rPr>
          <w:rFonts w:ascii="Times New Roman" w:hAnsi="Times New Roman" w:cs="Times New Roman"/>
        </w:rPr>
        <w:t>32</w:t>
      </w:r>
      <w:r w:rsidRPr="00861B64">
        <w:rPr>
          <w:rFonts w:ascii="Times New Roman" w:hAnsi="Times New Roman" w:cs="Times New Roman"/>
        </w:rPr>
        <w:t>c for extended discussion). As a final technical test of our metric, we repeated the ensemble SSI analysis after removing extremely compact or large structures from each cell type to see whether those extreme conformations are disproportionately affecting the results (</w:t>
      </w:r>
      <w:r w:rsidR="006F5C7F">
        <w:rPr>
          <w:rFonts w:ascii="Times New Roman" w:hAnsi="Times New Roman" w:cs="Times New Roman"/>
        </w:rPr>
        <w:t xml:space="preserve">Appendix: </w:t>
      </w:r>
      <w:r w:rsidRPr="00861B64">
        <w:rPr>
          <w:rFonts w:ascii="Times New Roman" w:hAnsi="Times New Roman" w:cs="Times New Roman"/>
        </w:rPr>
        <w:t xml:space="preserve">Fig. </w:t>
      </w:r>
      <w:r w:rsidR="006F5C7F">
        <w:rPr>
          <w:rFonts w:ascii="Times New Roman" w:hAnsi="Times New Roman" w:cs="Times New Roman"/>
        </w:rPr>
        <w:t>33</w:t>
      </w:r>
      <w:r w:rsidRPr="00861B64">
        <w:rPr>
          <w:rFonts w:ascii="Times New Roman" w:hAnsi="Times New Roman" w:cs="Times New Roman"/>
        </w:rPr>
        <w:t xml:space="preserve">). We found that those extreme structures actually have little influence on the ensemble SSI calculation. Overall, we conclude that our ensemble SSI calculation is robust. </w:t>
      </w:r>
    </w:p>
    <w:p w14:paraId="3BF0E7CC" w14:textId="77777777" w:rsidR="00287D1E" w:rsidRPr="00861B64" w:rsidRDefault="00287D1E" w:rsidP="00287D1E">
      <w:pPr>
        <w:jc w:val="both"/>
        <w:rPr>
          <w:rFonts w:ascii="Times New Roman" w:hAnsi="Times New Roman" w:cs="Times New Roman"/>
        </w:rPr>
      </w:pPr>
    </w:p>
    <w:p w14:paraId="23F949B0" w14:textId="1EEF60E1"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We next compared two different genomic regions of IMR90 chr21 using the ensemble SSI distribution.  We found that although both are from same cell-type and same chromosome, the 28-30 Mb region has lower ensemble SSI values compared to 18-20 Mb region (Fig. </w:t>
      </w:r>
      <w:r w:rsidR="0036173E">
        <w:rPr>
          <w:rFonts w:ascii="Times New Roman" w:hAnsi="Times New Roman" w:cs="Times New Roman"/>
        </w:rPr>
        <w:t>2</w:t>
      </w:r>
      <w:r w:rsidRPr="00861B64">
        <w:rPr>
          <w:rFonts w:ascii="Times New Roman" w:hAnsi="Times New Roman" w:cs="Times New Roman"/>
        </w:rPr>
        <w:t xml:space="preserve">3c). This difference indicates that the latter region has a higher degree of continuity in its structural ensemble. This 18-20 Mb region lies entirely in the B compartment (putative inactive, gene poor regions) while the 28-30 Mb region contains a majority of A compartment regions mixed with B compartment regions. To further investigate the potential connection between compact, inactive states and the continuity of the structural landscape, we compared the ensemble structural similarity of the active vs. inactive chrX structural ensembles (440 Kb to 7.8 Mb) (Fig. </w:t>
      </w:r>
      <w:r w:rsidR="0036173E">
        <w:rPr>
          <w:rFonts w:ascii="Times New Roman" w:hAnsi="Times New Roman" w:cs="Times New Roman"/>
        </w:rPr>
        <w:t>2</w:t>
      </w:r>
      <w:r w:rsidRPr="00861B64">
        <w:rPr>
          <w:rFonts w:ascii="Times New Roman" w:hAnsi="Times New Roman" w:cs="Times New Roman"/>
        </w:rPr>
        <w:t>3d). We found that chrXi has higher ensemble SSI values compared to its active counterpart. This suggests that the chromosome with a highly compact global structure has a more continuous structural landscape compared to the more specific and discrete states of the open and active chromosome (</w:t>
      </w:r>
      <w:r w:rsidR="006616CE">
        <w:rPr>
          <w:rFonts w:ascii="Times New Roman" w:hAnsi="Times New Roman" w:cs="Times New Roman"/>
        </w:rPr>
        <w:t xml:space="preserve">Appendix: </w:t>
      </w:r>
      <w:r w:rsidRPr="00861B64">
        <w:rPr>
          <w:rFonts w:ascii="Times New Roman" w:hAnsi="Times New Roman" w:cs="Times New Roman"/>
        </w:rPr>
        <w:t xml:space="preserve">Fig. </w:t>
      </w:r>
      <w:r w:rsidR="003C13EB">
        <w:rPr>
          <w:rFonts w:ascii="Times New Roman" w:hAnsi="Times New Roman" w:cs="Times New Roman"/>
        </w:rPr>
        <w:t>34</w:t>
      </w:r>
      <w:r w:rsidRPr="00861B64">
        <w:rPr>
          <w:rFonts w:ascii="Times New Roman" w:hAnsi="Times New Roman" w:cs="Times New Roman"/>
        </w:rPr>
        <w:t xml:space="preserve">a, </w:t>
      </w:r>
      <w:r w:rsidR="003C13EB">
        <w:rPr>
          <w:rFonts w:ascii="Times New Roman" w:hAnsi="Times New Roman" w:cs="Times New Roman"/>
        </w:rPr>
        <w:t xml:space="preserve">Appendix: </w:t>
      </w:r>
      <w:r w:rsidRPr="00861B64">
        <w:rPr>
          <w:rFonts w:ascii="Times New Roman" w:hAnsi="Times New Roman" w:cs="Times New Roman"/>
        </w:rPr>
        <w:t xml:space="preserve">Fig. </w:t>
      </w:r>
      <w:r w:rsidR="003C13EB">
        <w:rPr>
          <w:rFonts w:ascii="Times New Roman" w:hAnsi="Times New Roman" w:cs="Times New Roman"/>
        </w:rPr>
        <w:t>34</w:t>
      </w:r>
      <w:r w:rsidRPr="00861B64">
        <w:rPr>
          <w:rFonts w:ascii="Times New Roman" w:hAnsi="Times New Roman" w:cs="Times New Roman"/>
        </w:rPr>
        <w:t xml:space="preserve">b and </w:t>
      </w:r>
      <w:r w:rsidR="003C13EB">
        <w:rPr>
          <w:rFonts w:ascii="Times New Roman" w:hAnsi="Times New Roman" w:cs="Times New Roman"/>
        </w:rPr>
        <w:t xml:space="preserve">Appendix: </w:t>
      </w:r>
      <w:r w:rsidRPr="00861B64">
        <w:rPr>
          <w:rFonts w:ascii="Times New Roman" w:hAnsi="Times New Roman" w:cs="Times New Roman"/>
        </w:rPr>
        <w:t xml:space="preserve">Fig. </w:t>
      </w:r>
      <w:r w:rsidR="003C13EB">
        <w:rPr>
          <w:rFonts w:ascii="Times New Roman" w:hAnsi="Times New Roman" w:cs="Times New Roman"/>
        </w:rPr>
        <w:t>34</w:t>
      </w:r>
      <w:r w:rsidRPr="00861B64">
        <w:rPr>
          <w:rFonts w:ascii="Times New Roman" w:hAnsi="Times New Roman" w:cs="Times New Roman"/>
        </w:rPr>
        <w:t xml:space="preserve">c) </w:t>
      </w:r>
      <w:r>
        <w:rPr>
          <w:rFonts w:ascii="Times New Roman" w:hAnsi="Times New Roman" w:cs="Times New Roman"/>
        </w:rPr>
        <w:fldChar w:fldCharType="begin"/>
      </w:r>
      <w:r>
        <w:rPr>
          <w:rFonts w:ascii="Times New Roman" w:hAnsi="Times New Roman" w:cs="Times New Roman"/>
        </w:rPr>
        <w:instrText xml:space="preserve"> ADDIN EN.CITE &lt;EndNote&gt;&lt;Cite&gt;&lt;Author&gt;Cheng&lt;/Author&gt;&lt;Year&gt;2021&lt;/Year&gt;&lt;RecNum&gt;15&lt;/RecNum&gt;&lt;DisplayText&gt;(Cheng et al., 2021)&lt;/DisplayText&gt;&lt;record&gt;&lt;rec-number&gt;15&lt;/rec-number&gt;&lt;foreign-keys&gt;&lt;key app="EN" db-id="a0p090vf1ve0pqeatdq5929dtz9rxt0ewtwe" timestamp="1634420078"&gt;15&lt;/key&gt;&lt;/foreign-keys&gt;&lt;ref-type name="Journal Article"&gt;17&lt;/ref-type&gt;&lt;contributors&gt;&lt;authors&gt;&lt;author&gt;Cheng, Yubao&lt;/author&gt;&lt;author&gt;Liu, Miao&lt;/author&gt;&lt;author&gt;Hu, Mengwei&lt;/author&gt;&lt;author&gt;Wang, Siyuan&lt;/author&gt;&lt;/authors&gt;&lt;/contributors&gt;&lt;titles&gt;&lt;title&gt;TAD-like single-cell domain structures exist on both active and inactive X chromosomes and persist under epigenetic perturbations&lt;/title&gt;&lt;secondary-title&gt;bioRxiv&lt;/secondary-title&gt;&lt;/titles&gt;&lt;periodical&gt;&lt;full-title&gt;bioRxiv&lt;/full-title&gt;&lt;/periodical&gt;&lt;pages&gt;2021.05.12.443887&lt;/pages&gt;&lt;dates&gt;&lt;year&gt;2021&lt;/year&gt;&lt;/dates&gt;&lt;urls&gt;&lt;related-urls&gt;&lt;url&gt;https://www.biorxiv.org/content/biorxiv/early/2021/06/07/2021.05.12.443887.full.pdf&lt;/url&gt;&lt;/related-urls&gt;&lt;/urls&gt;&lt;electronic-resource-num&gt;10.1101/2021.05.12.443887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(Cheng et al., 2021)</w:t>
      </w:r>
      <w:r>
        <w:rPr>
          <w:rFonts w:ascii="Times New Roman" w:hAnsi="Times New Roman" w:cs="Times New Roman"/>
        </w:rPr>
        <w:fldChar w:fldCharType="end"/>
      </w:r>
      <w:r w:rsidRPr="00861B64">
        <w:rPr>
          <w:rFonts w:ascii="Times New Roman" w:hAnsi="Times New Roman" w:cs="Times New Roman"/>
        </w:rPr>
        <w:t>.</w:t>
      </w:r>
    </w:p>
    <w:p w14:paraId="2D8CB0D7" w14:textId="77777777" w:rsidR="00287D1E" w:rsidRPr="00861B64" w:rsidRDefault="00287D1E" w:rsidP="00287D1E">
      <w:pPr>
        <w:jc w:val="both"/>
        <w:rPr>
          <w:rFonts w:ascii="Times New Roman" w:hAnsi="Times New Roman" w:cs="Times New Roman"/>
        </w:rPr>
      </w:pPr>
    </w:p>
    <w:p w14:paraId="09690206" w14:textId="1D43BA5C"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When we analyzed the structural variation of the entire chr2 and chr21 q-arm at high resolution </w:t>
      </w:r>
      <w:r>
        <w:rPr>
          <w:rFonts w:ascii="Times New Roman" w:hAnsi="Times New Roman" w:cs="Times New Roman"/>
        </w:rPr>
        <w:fldChar w:fldCharType="begin"/>
      </w:r>
      <w:r>
        <w:rPr>
          <w:rFonts w:ascii="Times New Roman" w:hAnsi="Times New Roman" w:cs="Times New Roman"/>
        </w:rPr>
        <w:instrText xml:space="preserve"> ADDIN EN.CITE &lt;EndNote&gt;&lt;Cite&gt;&lt;Author&gt;Su&lt;/Author&gt;&lt;Year&gt;2020&lt;/Year&gt;&lt;RecNum&gt;3&lt;/RecNum&gt;&lt;DisplayText&gt;(Su et al., 2020)&lt;/DisplayText&gt;&lt;record&gt;&lt;rec-number&gt;3&lt;/rec-number&gt;&lt;foreign-keys&gt;&lt;key app="EN" db-id="a0p090vf1ve0pqeatdq5929dtz9rxt0ewtwe" timestamp="1634140378"&gt;3&lt;/key&gt;&lt;/foreign-keys&gt;&lt;ref-type name="Journal Article"&gt;17&lt;/ref-type&gt;&lt;contributors&gt;&lt;authors&gt;&lt;author&gt;Su, Jun-Han&lt;/author&gt;&lt;author&gt;Zheng, Pu&lt;/author&gt;&lt;author&gt;Kinrot, Seon S&lt;/author&gt;&lt;author&gt;Bintu, Bogdan&lt;/author&gt;&lt;author&gt;Zhuang, Xiaowei&lt;/author&gt;&lt;/authors&gt;&lt;/contributors&gt;&lt;titles&gt;&lt;title&gt;Genome-scale imaging of the 3D organization and transcriptional activity of chromatin&lt;/title&gt;&lt;secondary-title&gt;Cell&lt;/secondary-title&gt;&lt;/titles&gt;&lt;periodical&gt;&lt;full-title&gt;Cell&lt;/full-title&gt;&lt;/periodical&gt;&lt;pages&gt;1641-1659. e26&lt;/pages&gt;&lt;volume&gt;182&lt;/volume&gt;&lt;number&gt;6&lt;/number&gt;&lt;dates&gt;&lt;year&gt;2020&lt;/year&gt;&lt;/dates&gt;&lt;isbn&gt;0092-8674&lt;/isbn&gt;&lt;urls&gt;&lt;/urls&gt;&lt;/record&gt;&lt;/Cite&gt;&lt;/EndNote&gt;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 et al., 2020)</w:t>
      </w:r>
      <w:r>
        <w:rPr>
          <w:rFonts w:ascii="Times New Roman" w:hAnsi="Times New Roman" w:cs="Times New Roman"/>
        </w:rPr>
        <w:fldChar w:fldCharType="end"/>
      </w:r>
      <w:r w:rsidRPr="00861B64">
        <w:rPr>
          <w:rFonts w:ascii="Times New Roman" w:hAnsi="Times New Roman" w:cs="Times New Roman"/>
        </w:rPr>
        <w:t xml:space="preserve">, we observed that chr21 has a higher ensemble SSI compared to chr2 (Fig. </w:t>
      </w:r>
      <w:r w:rsidR="00A41D46">
        <w:rPr>
          <w:rFonts w:ascii="Times New Roman" w:hAnsi="Times New Roman" w:cs="Times New Roman"/>
        </w:rPr>
        <w:t>2</w:t>
      </w:r>
      <w:r w:rsidRPr="00861B64">
        <w:rPr>
          <w:rFonts w:ascii="Times New Roman" w:hAnsi="Times New Roman" w:cs="Times New Roman"/>
        </w:rPr>
        <w:t xml:space="preserve">3e). To test whether the difference in length between chr2 and chr21 contributed to differences in the ensemble SSI values, we calculated the ensemble SSI of </w:t>
      </w:r>
      <w:r w:rsidRPr="00861B64">
        <w:rPr>
          <w:rFonts w:ascii="Times New Roman" w:hAnsi="Times New Roman" w:cs="Times New Roman"/>
        </w:rPr>
        <w:lastRenderedPageBreak/>
        <w:t>regions of different lengths selected from chr2. We observed that as the length increases the ensemble similarity decreases (</w:t>
      </w:r>
      <w:r w:rsidR="00786E72">
        <w:rPr>
          <w:rFonts w:ascii="Times New Roman" w:hAnsi="Times New Roman" w:cs="Times New Roman"/>
        </w:rPr>
        <w:t xml:space="preserve">Appendix: </w:t>
      </w:r>
      <w:r w:rsidRPr="00861B64">
        <w:rPr>
          <w:rFonts w:ascii="Times New Roman" w:hAnsi="Times New Roman" w:cs="Times New Roman"/>
        </w:rPr>
        <w:t xml:space="preserve">Fig. </w:t>
      </w:r>
      <w:r w:rsidR="00786E72">
        <w:rPr>
          <w:rFonts w:ascii="Times New Roman" w:hAnsi="Times New Roman" w:cs="Times New Roman"/>
        </w:rPr>
        <w:t>34</w:t>
      </w:r>
      <w:r w:rsidRPr="00861B64">
        <w:rPr>
          <w:rFonts w:ascii="Times New Roman" w:hAnsi="Times New Roman" w:cs="Times New Roman"/>
        </w:rPr>
        <w:t xml:space="preserve">d). This effect likely stems from the increased number of possible conformations that a longer polymer can adopt, which corresponds to a sparser coverage of conformational space. We also found that ensemble similarity is lower in S/G2 phase compared to G1 phase for chr21. This result is consistent with the ensemble SSI values of 28-30 Mb IMR90 chr21 region structural ensembles from different cell-cycle stages, where the G1 phase has highest ensemble SSI followed by S and G2 phases, as shown in Fig. </w:t>
      </w:r>
      <w:r w:rsidR="00644D50">
        <w:rPr>
          <w:rFonts w:ascii="Times New Roman" w:hAnsi="Times New Roman" w:cs="Times New Roman"/>
        </w:rPr>
        <w:t>2</w:t>
      </w:r>
      <w:r w:rsidRPr="00861B64">
        <w:rPr>
          <w:rFonts w:ascii="Times New Roman" w:hAnsi="Times New Roman" w:cs="Times New Roman"/>
        </w:rPr>
        <w:t xml:space="preserve">3a. One major difference between the chromosomes in the phases of the cell cycle is the addition of tethers between sister chromatids in S and G2 compared to G1 </w:t>
      </w:r>
      <w:r>
        <w:rPr>
          <w:rFonts w:ascii="Times New Roman" w:hAnsi="Times New Roman" w:cs="Times New Roman"/>
        </w:rPr>
        <w:fldChar w:fldCharType="begin"/>
      </w:r>
      <w:r>
        <w:rPr>
          <w:rFonts w:ascii="Times New Roman" w:hAnsi="Times New Roman" w:cs="Times New Roman"/>
        </w:rPr>
        <w:instrText xml:space="preserve"> ADDIN EN.CITE &lt;EndNote&gt;&lt;Cite&gt;&lt;Author&gt;Mitter&lt;/Author&gt;&lt;Year&gt;2020&lt;/Year&gt;&lt;RecNum&gt;20&lt;/RecNum&gt;&lt;DisplayText&gt;(Mitter et al., 2020)&lt;/DisplayText&gt;&lt;record&gt;&lt;rec-number&gt;20&lt;/rec-number&gt;&lt;foreign-keys&gt;&lt;key app="EN" db-id="a0p090vf1ve0pqeatdq5929dtz9rxt0ewtwe" timestamp="1635121059"&gt;20&lt;/key&gt;&lt;/foreign-keys&gt;&lt;ref-type name="Journal Article"&gt;17&lt;/ref-type&gt;&lt;contributors&gt;&lt;authors&gt;&lt;author&gt;Mitter, Michael&lt;/author&gt;&lt;author&gt;Gasser, Catherina&lt;/author&gt;&lt;author&gt;Takacs, Zsuzsanna&lt;/author&gt;&lt;author&gt;Langer, Christoph CH&lt;/author&gt;&lt;author&gt;Tang, Wen&lt;/author&gt;&lt;author&gt;Jessberger, Gregor&lt;/author&gt;&lt;author&gt;Beales, Charlie T&lt;/author&gt;&lt;author&gt;Neuner, Eva&lt;/author&gt;&lt;author&gt;Ameres, Stefan L&lt;/author&gt;&lt;author&gt;Peters, Jan-Michael&lt;/author&gt;&lt;/authors&gt;&lt;/contributors&gt;&lt;titles&gt;&lt;title&gt;Conformation of sister chromatids in the replicated human genome&lt;/title&gt;&lt;secondary-title&gt;Nature&lt;/secondary-title&gt;&lt;/titles&gt;&lt;periodical&gt;&lt;full-title&gt;Nature&lt;/full-title&gt;&lt;/periodical&gt;&lt;pages&gt;139-144&lt;/pages&gt;&lt;volume&gt;586&lt;/volume&gt;&lt;number&gt;7827&lt;/number&gt;&lt;dates&gt;&lt;year&gt;2020&lt;/year&gt;&lt;/dates&gt;&lt;isbn&gt;1476-4687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(Mitter et al., 2020)</w:t>
      </w:r>
      <w:r>
        <w:rPr>
          <w:rFonts w:ascii="Times New Roman" w:hAnsi="Times New Roman" w:cs="Times New Roman"/>
        </w:rPr>
        <w:fldChar w:fldCharType="end"/>
      </w:r>
      <w:r w:rsidRPr="00861B64">
        <w:rPr>
          <w:rFonts w:ascii="Times New Roman" w:hAnsi="Times New Roman" w:cs="Times New Roman"/>
        </w:rPr>
        <w:t xml:space="preserve">. Increased constraints on the chromosome structure could then lead to more distinct structures and lower structural ensemble similarity. </w:t>
      </w:r>
    </w:p>
    <w:p w14:paraId="1C7F5276" w14:textId="77777777" w:rsidR="00287D1E" w:rsidRPr="00861B64" w:rsidRDefault="00287D1E" w:rsidP="00287D1E">
      <w:pPr>
        <w:jc w:val="both"/>
        <w:rPr>
          <w:rFonts w:ascii="Times New Roman" w:hAnsi="Times New Roman" w:cs="Times New Roman"/>
        </w:rPr>
      </w:pPr>
    </w:p>
    <w:p w14:paraId="5B8B27C5" w14:textId="77777777" w:rsidR="00287D1E" w:rsidRPr="00861B64" w:rsidRDefault="00287D1E" w:rsidP="00287D1E">
      <w:pPr>
        <w:pStyle w:val="Heading3"/>
        <w:rPr>
          <w:rFonts w:ascii="Times New Roman" w:hAnsi="Times New Roman" w:cs="Times New Roman"/>
        </w:rPr>
      </w:pPr>
      <w:bookmarkStart w:id="90" w:name="_Toc118112265"/>
      <w:r w:rsidRPr="00861B64">
        <w:rPr>
          <w:rFonts w:ascii="Times New Roman" w:hAnsi="Times New Roman" w:cs="Times New Roman"/>
        </w:rPr>
        <w:t>Contribution of epigenetic properties to the cell-type-specific variation of chromosome structural ensemble</w:t>
      </w:r>
      <w:bookmarkEnd w:id="90"/>
    </w:p>
    <w:p w14:paraId="0481A589" w14:textId="77777777" w:rsidR="00287D1E" w:rsidRPr="00861B64" w:rsidRDefault="00287D1E" w:rsidP="00287D1E">
      <w:pPr>
        <w:rPr>
          <w:rFonts w:ascii="Times New Roman" w:hAnsi="Times New Roman" w:cs="Times New Roman"/>
        </w:rPr>
      </w:pPr>
    </w:p>
    <w:p w14:paraId="7CB81AA2" w14:textId="73EBA292"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Building on the observation that regions with different A/B spatial compartment identity had different structural landscape SSI, we further examined the influence of local epigenetic state on the resulting structural landscape. Recent studies have shown the association of epigenetic states with the ensemble genome organization </w:t>
      </w:r>
      <w:r>
        <w:rPr>
          <w:rFonts w:ascii="Times New Roman" w:hAnsi="Times New Roman" w:cs="Times New Roman"/>
        </w:rPr>
        <w:fldChar w:fldCharType="begin">
          <w:fldData xml:space="preserve">PEVuZE5vdGU+PENpdGU+PEF1dGhvcj5EaSBQaWVycm88L0F1dGhvcj48WWVhcj4yMDE3PC9ZZWFy
PjxSZWNOdW0+MjI8L1JlY051bT48RGlzcGxheVRleHQ+KERpIFBpZXJybyBldCBhbC4sIDIwMTc7
IERpIFBpZXJybyBldCBhbC4sIDIwMTg7IFN6YWJvIGV0IGFsLiwgMjAxOSk8L0Rpc3BsYXlUZXh0
PjxyZWNvcmQ+PHJlYy1udW1iZXI+MjI8L3JlYy1udW1iZXI+PGZvcmVpZ24ta2V5cz48a2V5IGFw
cD0iRU4iIGRiLWlkPSJhMHAwOTB2ZjF2ZTBwcWVhdGRxNTkyOWR0ejlyeHQwZXd0d2UiIHRpbWVz
dGFtcD0iMTYzNTEyMzI5MCI+MjI8L2tleT48L2ZvcmVpZ24ta2V5cz48cmVmLXR5cGUgbmFtZT0i
Sm91cm5hbCBBcnRpY2xlIj4xNzwvcmVmLXR5cGU+PGNvbnRyaWJ1dG9ycz48YXV0aG9ycz48YXV0
aG9yPkRpIFBpZXJybywgTWljaGVsZTwvYXV0aG9yPjxhdXRob3I+Q2hlbmcsIFJ5YW4gUjwvYXV0
aG9yPjxhdXRob3I+QWlkZW4sIEVyZXogTGllYmVybWFuPC9hdXRob3I+PGF1dGhvcj5Xb2x5bmVz
LCBQZXRlciBHPC9hdXRob3I+PGF1dGhvcj5PbnVjaGljLCBKb3PDqSBOPC9hdXRob3I+PC9hdXRo
b3JzPjwvY29udHJpYnV0b3JzPjx0aXRsZXM+PHRpdGxlPkRlIG5vdm8gcHJlZGljdGlvbiBvZiBo
dW1hbiBjaHJvbW9zb21lIHN0cnVjdHVyZXM6IEVwaWdlbmV0aWMgbWFya2luZyBwYXR0ZXJucyBl
bmNvZGUgZ2Vub21lIGFyY2hpdGVjdHVyZTwvdGl0bGU+PHNlY29uZGFyeS10aXRsZT5Qcm9jZWVk
aW5ncyBvZiB0aGUgTmF0aW9uYWwgQWNhZGVteSBvZiBTY2llbmNlczwvc2Vjb25kYXJ5LXRpdGxl
PjwvdGl0bGVzPjxwZXJpb2RpY2FsPjxmdWxsLXRpdGxlPlByb2NlZWRpbmdzIG9mIHRoZSBOYXRp
b25hbCBBY2FkZW15IG9mIFNjaWVuY2VzPC9mdWxsLXRpdGxlPjwvcGVyaW9kaWNhbD48cGFnZXM+
MTIxMjYtMTIxMzE8L3BhZ2VzPjx2b2x1bWU+MTE0PC92b2x1bWU+PG51bWJlcj40NjwvbnVtYmVy
PjxkYXRlcz48eWVhcj4yMDE3PC95ZWFyPjwvZGF0ZXM+PGlzYm4+MDAyNy04NDI0PC9pc2JuPjx1
cmxzPjwvdXJscz48L3JlY29yZD48L0NpdGU+PENpdGU+PEF1dGhvcj5EaSBQaWVycm88L0F1dGhv
cj48WWVhcj4yMDE4PC9ZZWFyPjxSZWNOdW0+MjM8L1JlY051bT48cmVjb3JkPjxyZWMtbnVtYmVy
PjIzPC9yZWMtbnVtYmVyPjxmb3JlaWduLWtleXM+PGtleSBhcHA9IkVOIiBkYi1pZD0iYTBwMDkw
dmYxdmUwcHFlYXRkcTU5MjlkdHo5cnh0MGV3dHdlIiB0aW1lc3RhbXA9IjE2MzUxMjMyOTMiPjIz
PC9rZXk+PC9mb3JlaWduLWtleXM+PHJlZi10eXBlIG5hbWU9IkpvdXJuYWwgQXJ0aWNsZSI+MTc8
L3JlZi10eXBlPjxjb250cmlidXRvcnM+PGF1dGhvcnM+PGF1dGhvcj5EaSBQaWVycm8sIE1pY2hl
bGU8L2F1dGhvcj48YXV0aG9yPlBvdG95YW4sIERhdml0IEE8L2F1dGhvcj48YXV0aG9yPldvbHlu
ZXMsIFBldGVyIEc8L2F1dGhvcj48YXV0aG9yPk9udWNoaWMsIEpvc8OpIE48L2F1dGhvcj48L2F1
dGhvcnM+PC9jb250cmlidXRvcnM+PHRpdGxlcz48dGl0bGU+QW5vbWFsb3VzIGRpZmZ1c2lvbiwg
c3BhdGlhbCBjb2hlcmVuY2UsIGFuZCB2aXNjb2VsYXN0aWNpdHkgZnJvbSB0aGUgZW5lcmd5IGxh
bmRzY2FwZSBvZiBodW1hbiBjaHJvbW9zb21lczwvdGl0bGU+PHNlY29uZGFyeS10aXRsZT5Qcm9j
ZWVkaW5ncyBvZiB0aGUgTmF0aW9uYWwgQWNhZGVteSBvZiBTY2llbmNlczwvc2Vjb25kYXJ5LXRp
dGxlPjwvdGl0bGVzPjxwZXJpb2RpY2FsPjxmdWxsLXRpdGxlPlByb2NlZWRpbmdzIG9mIHRoZSBO
YXRpb25hbCBBY2FkZW15IG9mIFNjaWVuY2VzPC9mdWxsLXRpdGxlPjwvcGVyaW9kaWNhbD48cGFn
ZXM+Nzc1My03NzU4PC9wYWdlcz48dm9sdW1lPjExNTwvdm9sdW1lPjxudW1iZXI+MzA8L251bWJl
cj48ZGF0ZXM+PHllYXI+MjAxODwveWVhcj48L2RhdGVzPjxpc2JuPjAwMjctODQyNDwvaXNibj48
dXJscz48L3VybHM+PC9yZWNvcmQ+PC9DaXRlPjxDaXRlPjxBdXRob3I+U3phYm88L0F1dGhvcj48
WWVhcj4yMDE5PC9ZZWFyPjxSZWNOdW0+MjE8L1JlY051bT48cmVjb3JkPjxyZWMtbnVtYmVyPjIx
PC9yZWMtbnVtYmVyPjxmb3JlaWduLWtleXM+PGtleSBhcHA9IkVOIiBkYi1pZD0iYTBwMDkwdmYx
dmUwcHFlYXRkcTU5MjlkdHo5cnh0MGV3dHdlIiB0aW1lc3RhbXA9IjE2MzUxMjMyODciPjIxPC9r
ZXk+PC9mb3JlaWduLWtleXM+PHJlZi10eXBlIG5hbWU9IkpvdXJuYWwgQXJ0aWNsZSI+MTc8L3Jl
Zi10eXBlPjxjb250cmlidXRvcnM+PGF1dGhvcnM+PGF1dGhvcj5TemFibywgUXVlbnRpbjwvYXV0
aG9yPjxhdXRob3I+QmFudGlnbmllcywgRnLDqWTDqXJpYzwvYXV0aG9yPjxhdXRob3I+Q2F2YWxs
aSwgR2lhY29tbzwvYXV0aG9yPjwvYXV0aG9ycz48L2NvbnRyaWJ1dG9ycz48dGl0bGVzPjx0aXRs
ZT5QcmluY2lwbGVzIG9mIGdlbm9tZSBmb2xkaW5nIGludG8gdG9wb2xvZ2ljYWxseSBhc3NvY2lh
dGluZyBkb21haW5zPC90aXRsZT48c2Vjb25kYXJ5LXRpdGxlPlNjaWVuY2UgYWR2YW5jZXM8L3Nl
Y29uZGFyeS10aXRsZT48L3RpdGxlcz48cGVyaW9kaWNhbD48ZnVsbC10aXRsZT5TY2llbmNlIGFk
dmFuY2VzPC9mdWxsLXRpdGxlPjwvcGVyaW9kaWNhbD48cGFnZXM+ZWFhdzE2Njg8L3BhZ2VzPjx2
b2x1bWU+NTwvdm9sdW1lPjxudW1iZXI+NDwvbnVtYmVyPjxkYXRlcz48eWVhcj4yMDE5PC95ZWFy
PjwvZGF0ZXM+PGlzYm4+MjM3NS0yNTQ4PC9pc2JuPjx1cmxzPjwvdXJscz48L3JlY29yZD48L0Np
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PEVuZE5vdGU+PENpdGU+PEF1dGhvcj5EaSBQaWVycm88L0F1dGhvcj48WWVhcj4yMDE3PC9ZZWFy
PjxSZWNOdW0+MjI8L1JlY051bT48RGlzcGxheVRleHQ+KERpIFBpZXJybyBldCBhbC4sIDIwMTc7
IERpIFBpZXJybyBldCBhbC4sIDIwMTg7IFN6YWJvIGV0IGFsLiwgMjAxOSk8L0Rpc3BsYXlUZXh0
PjxyZWNvcmQ+PHJlYy1udW1iZXI+MjI8L3JlYy1udW1iZXI+PGZvcmVpZ24ta2V5cz48a2V5IGFw
cD0iRU4iIGRiLWlkPSJhMHAwOTB2ZjF2ZTBwcWVhdGRxNTkyOWR0ejlyeHQwZXd0d2UiIHRpbWVz
dGFtcD0iMTYzNTEyMzI5MCI+MjI8L2tleT48L2ZvcmVpZ24ta2V5cz48cmVmLXR5cGUgbmFtZT0i
Sm91cm5hbCBBcnRpY2xlIj4xNzwvcmVmLXR5cGU+PGNvbnRyaWJ1dG9ycz48YXV0aG9ycz48YXV0
aG9yPkRpIFBpZXJybywgTWljaGVsZTwvYXV0aG9yPjxhdXRob3I+Q2hlbmcsIFJ5YW4gUjwvYXV0
aG9yPjxhdXRob3I+QWlkZW4sIEVyZXogTGllYmVybWFuPC9hdXRob3I+PGF1dGhvcj5Xb2x5bmVz
LCBQZXRlciBHPC9hdXRob3I+PGF1dGhvcj5PbnVjaGljLCBKb3PDqSBOPC9hdXRob3I+PC9hdXRo
b3JzPjwvY29udHJpYnV0b3JzPjx0aXRsZXM+PHRpdGxlPkRlIG5vdm8gcHJlZGljdGlvbiBvZiBo
dW1hbiBjaHJvbW9zb21lIHN0cnVjdHVyZXM6IEVwaWdlbmV0aWMgbWFya2luZyBwYXR0ZXJucyBl
bmNvZGUgZ2Vub21lIGFyY2hpdGVjdHVyZTwvdGl0bGU+PHNlY29uZGFyeS10aXRsZT5Qcm9jZWVk
aW5ncyBvZiB0aGUgTmF0aW9uYWwgQWNhZGVteSBvZiBTY2llbmNlczwvc2Vjb25kYXJ5LXRpdGxl
PjwvdGl0bGVzPjxwZXJpb2RpY2FsPjxmdWxsLXRpdGxlPlByb2NlZWRpbmdzIG9mIHRoZSBOYXRp
b25hbCBBY2FkZW15IG9mIFNjaWVuY2VzPC9mdWxsLXRpdGxlPjwvcGVyaW9kaWNhbD48cGFnZXM+
MTIxMjYtMTIxMzE8L3BhZ2VzPjx2b2x1bWU+MTE0PC92b2x1bWU+PG51bWJlcj40NjwvbnVtYmVy
PjxkYXRlcz48eWVhcj4yMDE3PC95ZWFyPjwvZGF0ZXM+PGlzYm4+MDAyNy04NDI0PC9pc2JuPjx1
cmxzPjwvdXJscz48L3JlY29yZD48L0NpdGU+PENpdGU+PEF1dGhvcj5EaSBQaWVycm88L0F1dGhv
cj48WWVhcj4yMDE4PC9ZZWFyPjxSZWNOdW0+MjM8L1JlY051bT48cmVjb3JkPjxyZWMtbnVtYmVy
PjIzPC9yZWMtbnVtYmVyPjxmb3JlaWduLWtleXM+PGtleSBhcHA9IkVOIiBkYi1pZD0iYTBwMDkw
dmYxdmUwcHFlYXRkcTU5MjlkdHo5cnh0MGV3dHdlIiB0aW1lc3RhbXA9IjE2MzUxMjMyOTMiPjIz
PC9rZXk+PC9mb3JlaWduLWtleXM+PHJlZi10eXBlIG5hbWU9IkpvdXJuYWwgQXJ0aWNsZSI+MTc8
L3JlZi10eXBlPjxjb250cmlidXRvcnM+PGF1dGhvcnM+PGF1dGhvcj5EaSBQaWVycm8sIE1pY2hl
bGU8L2F1dGhvcj48YXV0aG9yPlBvdG95YW4sIERhdml0IEE8L2F1dGhvcj48YXV0aG9yPldvbHlu
ZXMsIFBldGVyIEc8L2F1dGhvcj48YXV0aG9yPk9udWNoaWMsIEpvc8OpIE48L2F1dGhvcj48L2F1
dGhvcnM+PC9jb250cmlidXRvcnM+PHRpdGxlcz48dGl0bGU+QW5vbWFsb3VzIGRpZmZ1c2lvbiwg
c3BhdGlhbCBjb2hlcmVuY2UsIGFuZCB2aXNjb2VsYXN0aWNpdHkgZnJvbSB0aGUgZW5lcmd5IGxh
bmRzY2FwZSBvZiBodW1hbiBjaHJvbW9zb21lczwvdGl0bGU+PHNlY29uZGFyeS10aXRsZT5Qcm9j
ZWVkaW5ncyBvZiB0aGUgTmF0aW9uYWwgQWNhZGVteSBvZiBTY2llbmNlczwvc2Vjb25kYXJ5LXRp
dGxlPjwvdGl0bGVzPjxwZXJpb2RpY2FsPjxmdWxsLXRpdGxlPlByb2NlZWRpbmdzIG9mIHRoZSBO
YXRpb25hbCBBY2FkZW15IG9mIFNjaWVuY2VzPC9mdWxsLXRpdGxlPjwvcGVyaW9kaWNhbD48cGFn
ZXM+Nzc1My03NzU4PC9wYWdlcz48dm9sdW1lPjExNTwvdm9sdW1lPjxudW1iZXI+MzA8L251bWJl
cj48ZGF0ZXM+PHllYXI+MjAxODwveWVhcj48L2RhdGVzPjxpc2JuPjAwMjctODQyNDwvaXNibj48
dXJscz48L3VybHM+PC9yZWNvcmQ+PC9DaXRlPjxDaXRlPjxBdXRob3I+U3phYm88L0F1dGhvcj48
WWVhcj4yMDE5PC9ZZWFyPjxSZWNOdW0+MjE8L1JlY051bT48cmVjb3JkPjxyZWMtbnVtYmVyPjIx
PC9yZWMtbnVtYmVyPjxmb3JlaWduLWtleXM+PGtleSBhcHA9IkVOIiBkYi1pZD0iYTBwMDkwdmYx
dmUwcHFlYXRkcTU5MjlkdHo5cnh0MGV3dHdlIiB0aW1lc3RhbXA9IjE2MzUxMjMyODciPjIxPC9r
ZXk+PC9mb3JlaWduLWtleXM+PHJlZi10eXBlIG5hbWU9IkpvdXJuYWwgQXJ0aWNsZSI+MTc8L3Jl
Zi10eXBlPjxjb250cmlidXRvcnM+PGF1dGhvcnM+PGF1dGhvcj5TemFibywgUXVlbnRpbjwvYXV0
aG9yPjxhdXRob3I+QmFudGlnbmllcywgRnLDqWTDqXJpYzwvYXV0aG9yPjxhdXRob3I+Q2F2YWxs
aSwgR2lhY29tbzwvYXV0aG9yPjwvYXV0aG9ycz48L2NvbnRyaWJ1dG9ycz48dGl0bGVzPjx0aXRs
ZT5QcmluY2lwbGVzIG9mIGdlbm9tZSBmb2xkaW5nIGludG8gdG9wb2xvZ2ljYWxseSBhc3NvY2lh
dGluZyBkb21haW5zPC90aXRsZT48c2Vjb25kYXJ5LXRpdGxlPlNjaWVuY2UgYWR2YW5jZXM8L3Nl
Y29uZGFyeS10aXRsZT48L3RpdGxlcz48cGVyaW9kaWNhbD48ZnVsbC10aXRsZT5TY2llbmNlIGFk
dmFuY2VzPC9mdWxsLXRpdGxlPjwvcGVyaW9kaWNhbD48cGFnZXM+ZWFhdzE2Njg8L3BhZ2VzPjx2
b2x1bWU+NTwvdm9sdW1lPjxudW1iZXI+NDwvbnVtYmVyPjxkYXRlcz48eWVhcj4yMDE5PC95ZWFy
PjwvZGF0ZXM+PGlzYm4+MjM3NS0yNTQ4PC9pc2JuPjx1cmxzPjwvdXJscz48L3JlY29yZD48L0Np
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(Di Pierro et al., 2017; Di Pierro et al., 2018; Szabo et al., 2019)</w:t>
      </w:r>
      <w:r>
        <w:rPr>
          <w:rFonts w:ascii="Times New Roman" w:hAnsi="Times New Roman" w:cs="Times New Roman"/>
        </w:rPr>
        <w:fldChar w:fldCharType="end"/>
      </w:r>
      <w:r w:rsidRPr="00861B64">
        <w:rPr>
          <w:rFonts w:ascii="Times New Roman" w:hAnsi="Times New Roman" w:cs="Times New Roman"/>
        </w:rPr>
        <w:t xml:space="preserve">. Figure </w:t>
      </w:r>
      <w:r w:rsidR="00644D50">
        <w:rPr>
          <w:rFonts w:ascii="Times New Roman" w:hAnsi="Times New Roman" w:cs="Times New Roman"/>
        </w:rPr>
        <w:t>2</w:t>
      </w:r>
      <w:r w:rsidRPr="00861B64">
        <w:rPr>
          <w:rFonts w:ascii="Times New Roman" w:hAnsi="Times New Roman" w:cs="Times New Roman"/>
        </w:rPr>
        <w:t xml:space="preserve">4a shows chromatin states along the 28-30 Mb genomic region in the three different cell types – IMR90, K562 and A549 (detailed steps in the Methods section). We observe that this region in IMR90 mostly has active marks while in K562 the region is mixed between repressive polycomb and heterochromatin marks as well as active marks. The A549 region shows a mixture of active, repressive, and poised marks. By qualitatively comparing this chromatin state data with the ensemble SSI distributions for these three cell types, we observe that the cell type with the more uniform epigenetic state (IMR90) has the highest ensemble SSI while cell types with mixed epigenetic states exhibit lower SSI.   </w:t>
      </w:r>
    </w:p>
    <w:p w14:paraId="3DE2BCF3"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 </w:t>
      </w:r>
    </w:p>
    <w:p w14:paraId="3E77991C" w14:textId="3EDF42F5"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In addition to the overall dynamic properties of the region, we sought to quantitatively compare local genomic bin epigenetic state with the degree of structure fluctuation experienced by that bin. We first calculated the bin variability for each cell type (Methods) which represents the structure variability of a particular genomic region across the population of cells (Fig. </w:t>
      </w:r>
      <w:r w:rsidR="00E26BA7">
        <w:rPr>
          <w:rFonts w:ascii="Times New Roman" w:hAnsi="Times New Roman" w:cs="Times New Roman"/>
        </w:rPr>
        <w:t>2</w:t>
      </w:r>
      <w:r w:rsidRPr="00861B64">
        <w:rPr>
          <w:rFonts w:ascii="Times New Roman" w:hAnsi="Times New Roman" w:cs="Times New Roman"/>
        </w:rPr>
        <w:t xml:space="preserve">4b). We do not see a direct bin-by-bin correlation between epigenetic state and bin variability.  Instead, we observe that a higher proportion of active states within the region tends to correspond to higher bin variability across the region while a larger proportion of inactive states, even if focused in one part of the locus, corresponds to restricted bin variability across the whole region. In this comparison, it is important to remember that we are comparing a population averaged epigenetic state with single cell structural fluctuation. It is possible that additional relationships could become evident if single cell variation in epigenetic state were considered. </w:t>
      </w:r>
    </w:p>
    <w:p w14:paraId="0D39910E" w14:textId="77777777" w:rsidR="00287D1E" w:rsidRPr="00861B64" w:rsidRDefault="00287D1E" w:rsidP="00287D1E">
      <w:pPr>
        <w:jc w:val="both"/>
        <w:rPr>
          <w:rFonts w:ascii="Times New Roman" w:hAnsi="Times New Roman" w:cs="Times New Roman"/>
        </w:rPr>
      </w:pPr>
    </w:p>
    <w:p w14:paraId="0ED1405B" w14:textId="77777777" w:rsidR="00C3142A" w:rsidRDefault="00C3142A">
      <w:pPr>
        <w:rPr>
          <w:rFonts w:ascii="Times New Roman" w:hAnsi="Times New Roman" w:cs="Times New Roman"/>
        </w:rPr>
      </w:pPr>
      <w:r>
        <w:rPr>
          <w:rFonts w:ascii="Times New Roman" w:hAnsi="Times New Roman" w:cs="Times New Roman"/>
        </w:rPr>
        <w:br w:type="page"/>
      </w:r>
    </w:p>
    <w:p w14:paraId="4063BCF8" w14:textId="77777777" w:rsidR="00C3142A" w:rsidRDefault="00C3142A" w:rsidP="00C3142A">
      <w:pPr>
        <w:keepNext/>
      </w:pPr>
      <w:r>
        <w:rPr>
          <w:noProof/>
        </w:rPr>
        <w:lastRenderedPageBreak/>
        <w:drawing>
          <wp:inline distT="0" distB="0" distL="0" distR="0" wp14:anchorId="1B7B8D0D" wp14:editId="48FF520B">
            <wp:extent cx="5486400" cy="3488055"/>
            <wp:effectExtent l="0" t="0" r="0" b="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4">
                      <a:extLst>
                        <a:ext uri="{28A0092B-C50C-407E-A947-70E740481C1C}">
                          <a14:useLocalDpi xmlns:a14="http://schemas.microsoft.com/office/drawing/2010/main" val="0"/>
                        </a:ext>
                      </a:extLst>
                    </a:blip>
                    <a:stretch>
                      <a:fillRect/>
                    </a:stretch>
                  </pic:blipFill>
                  <pic:spPr>
                    <a:xfrm>
                      <a:off x="0" y="0"/>
                      <a:ext cx="5486400" cy="3488055"/>
                    </a:xfrm>
                    <a:prstGeom prst="rect">
                      <a:avLst/>
                    </a:prstGeom>
                  </pic:spPr>
                </pic:pic>
              </a:graphicData>
            </a:graphic>
          </wp:inline>
        </w:drawing>
      </w:r>
    </w:p>
    <w:p w14:paraId="4D55407F" w14:textId="739634D0" w:rsidR="00C3142A" w:rsidRDefault="00C3142A" w:rsidP="00C3142A">
      <w:pPr>
        <w:pStyle w:val="Caption"/>
        <w:jc w:val="both"/>
        <w:rPr>
          <w:rFonts w:ascii="Times New Roman" w:hAnsi="Times New Roman" w:cs="Times New Roman"/>
          <w:b w:val="0"/>
          <w:bCs w:val="0"/>
          <w:sz w:val="20"/>
          <w:szCs w:val="20"/>
        </w:rPr>
      </w:pPr>
      <w:bookmarkStart w:id="91" w:name="_Toc118112367"/>
      <w:r w:rsidRPr="006501AA">
        <w:rPr>
          <w:rFonts w:ascii="Times New Roman" w:hAnsi="Times New Roman" w:cs="Times New Roman"/>
          <w:sz w:val="20"/>
          <w:szCs w:val="20"/>
        </w:rPr>
        <w:t xml:space="preserve">Figure </w:t>
      </w:r>
      <w:r w:rsidRPr="006501AA">
        <w:rPr>
          <w:rFonts w:ascii="Times New Roman" w:hAnsi="Times New Roman" w:cs="Times New Roman"/>
          <w:sz w:val="20"/>
          <w:szCs w:val="20"/>
        </w:rPr>
        <w:fldChar w:fldCharType="begin"/>
      </w:r>
      <w:r w:rsidRPr="006501AA">
        <w:rPr>
          <w:rFonts w:ascii="Times New Roman" w:hAnsi="Times New Roman" w:cs="Times New Roman"/>
          <w:sz w:val="20"/>
          <w:szCs w:val="20"/>
        </w:rPr>
        <w:instrText xml:space="preserve"> SEQ Figure \* ARABIC </w:instrText>
      </w:r>
      <w:r w:rsidRPr="006501AA">
        <w:rPr>
          <w:rFonts w:ascii="Times New Roman" w:hAnsi="Times New Roman" w:cs="Times New Roman"/>
          <w:sz w:val="20"/>
          <w:szCs w:val="20"/>
        </w:rPr>
        <w:fldChar w:fldCharType="separate"/>
      </w:r>
      <w:r w:rsidR="00924755">
        <w:rPr>
          <w:rFonts w:ascii="Times New Roman" w:hAnsi="Times New Roman" w:cs="Times New Roman"/>
          <w:noProof/>
          <w:sz w:val="20"/>
          <w:szCs w:val="20"/>
        </w:rPr>
        <w:t>24</w:t>
      </w:r>
      <w:r w:rsidRPr="006501AA">
        <w:rPr>
          <w:rFonts w:ascii="Times New Roman" w:hAnsi="Times New Roman" w:cs="Times New Roman"/>
          <w:sz w:val="20"/>
          <w:szCs w:val="20"/>
        </w:rPr>
        <w:fldChar w:fldCharType="end"/>
      </w:r>
      <w:r w:rsidRPr="006501AA">
        <w:rPr>
          <w:rFonts w:ascii="Times New Roman" w:hAnsi="Times New Roman" w:cs="Times New Roman"/>
          <w:sz w:val="20"/>
          <w:szCs w:val="20"/>
        </w:rPr>
        <w:t xml:space="preserve"> </w:t>
      </w:r>
      <w:r w:rsidRPr="006501AA">
        <w:rPr>
          <w:rFonts w:ascii="Times New Roman" w:hAnsi="Times New Roman" w:cs="Times New Roman"/>
          <w:b w:val="0"/>
          <w:bCs w:val="0"/>
          <w:sz w:val="20"/>
          <w:szCs w:val="20"/>
        </w:rPr>
        <w:t>Epigenetic properties (histone modifications) contribute to the cell-type-specific variation in the chromosome structural ensemble.</w:t>
      </w:r>
      <w:bookmarkEnd w:id="91"/>
      <w:r w:rsidRPr="006501AA">
        <w:rPr>
          <w:rFonts w:ascii="Times New Roman" w:hAnsi="Times New Roman" w:cs="Times New Roman"/>
          <w:b w:val="0"/>
          <w:bCs w:val="0"/>
          <w:sz w:val="20"/>
          <w:szCs w:val="20"/>
        </w:rPr>
        <w:t xml:space="preserve"> </w:t>
      </w:r>
    </w:p>
    <w:p w14:paraId="5A983023" w14:textId="77777777" w:rsidR="00C3142A" w:rsidRPr="006501AA" w:rsidRDefault="00C3142A" w:rsidP="00C3142A">
      <w:pPr>
        <w:pStyle w:val="Caption"/>
        <w:jc w:val="both"/>
        <w:rPr>
          <w:rFonts w:ascii="Times New Roman" w:hAnsi="Times New Roman" w:cs="Times New Roman"/>
          <w:sz w:val="20"/>
          <w:szCs w:val="20"/>
        </w:rPr>
      </w:pPr>
      <w:r w:rsidRPr="006501AA">
        <w:rPr>
          <w:rFonts w:ascii="Times New Roman" w:hAnsi="Times New Roman" w:cs="Times New Roman"/>
          <w:b w:val="0"/>
          <w:bCs w:val="0"/>
          <w:sz w:val="20"/>
          <w:szCs w:val="20"/>
        </w:rPr>
        <w:t>a) Chromatin states of chr21:28-30 Mb genomic region from three different cell-types – IMR90, K562 and A549 at 30 kb resolution. The chromatin states are inferred based on 11 different histone marks for each cell-type by ChromHMM tool. b) Bin variability of the chr21:28-30 Mb region from IMR90, K562 and A549, where a higher value represents higher degree of structural variation of that genomic position across the population and vice versa. c) Population-averaged distance maps of IMR90 and K562 chr21:28-29.5 Mb genomic region from polymer simulations (see Methods) at 1 kb resolution. d) Chromosome structural ensemble SSI distributions for chr21:28-29.5 Mb from simulated IMR90 and K562. For resampling, 500 single-cell structures are selected randomly each time.</w:t>
      </w:r>
    </w:p>
    <w:p w14:paraId="3E579108" w14:textId="77777777" w:rsidR="00C3142A" w:rsidRDefault="00C3142A">
      <w:pPr>
        <w:rPr>
          <w:rFonts w:ascii="Times New Roman" w:hAnsi="Times New Roman" w:cs="Times New Roman"/>
        </w:rPr>
      </w:pPr>
      <w:r>
        <w:rPr>
          <w:rFonts w:ascii="Times New Roman" w:hAnsi="Times New Roman" w:cs="Times New Roman"/>
        </w:rPr>
        <w:br w:type="page"/>
      </w:r>
    </w:p>
    <w:p w14:paraId="747E7D4E" w14:textId="340B26F1" w:rsidR="00287D1E" w:rsidRPr="00861B64" w:rsidRDefault="00287D1E" w:rsidP="004243AE">
      <w:pPr>
        <w:jc w:val="both"/>
        <w:rPr>
          <w:rFonts w:ascii="Times New Roman" w:hAnsi="Times New Roman" w:cs="Times New Roman"/>
        </w:rPr>
      </w:pPr>
      <w:r w:rsidRPr="00861B64">
        <w:rPr>
          <w:rFonts w:ascii="Times New Roman" w:hAnsi="Times New Roman" w:cs="Times New Roman"/>
        </w:rPr>
        <w:lastRenderedPageBreak/>
        <w:t>To test our hypothesis that epigenetic state differences contribute to cell-type-specific variation in the chromosome structural ensemble, we performed a set of polymer simulations of the desired genomic region of 28-29.5 Mb at a resolution of 1 kb, as described in the Methods section. We generated the models for IMR90 and K562 separately by assigning interactions between the polymer beads based on their specific chromatin states (</w:t>
      </w:r>
      <w:r w:rsidR="007B1018">
        <w:rPr>
          <w:rFonts w:ascii="Times New Roman" w:hAnsi="Times New Roman" w:cs="Times New Roman"/>
        </w:rPr>
        <w:t xml:space="preserve">Appendix: </w:t>
      </w:r>
      <w:r w:rsidRPr="00861B64">
        <w:rPr>
          <w:rFonts w:ascii="Times New Roman" w:hAnsi="Times New Roman" w:cs="Times New Roman"/>
        </w:rPr>
        <w:t xml:space="preserve">Fig. </w:t>
      </w:r>
      <w:r w:rsidR="007B1018">
        <w:rPr>
          <w:rFonts w:ascii="Times New Roman" w:hAnsi="Times New Roman" w:cs="Times New Roman"/>
        </w:rPr>
        <w:t>35</w:t>
      </w:r>
      <w:r w:rsidRPr="00861B64">
        <w:rPr>
          <w:rFonts w:ascii="Times New Roman" w:hAnsi="Times New Roman" w:cs="Times New Roman"/>
        </w:rPr>
        <w:t xml:space="preserve">a). Once we obtained the 3D conformations from the simulations, we constructed pairwise Euclidean distance matrices for each conformation and further quantified the structural ensemble using our structural similarity approach. For the resampling purpose, we combined all the snapshots from 20 independent simulations and then selected 500 conformations randomly from this set 1000 times. When we compared the simulated IMR90 ensemble SSI distribution with simulated K562 data, we found that the K562 structural ensemble shows a lower similarity, which is the same trend observed in our analysis of the Bintu et al. imaging data (Fig. </w:t>
      </w:r>
      <w:r w:rsidR="00E26BA7">
        <w:rPr>
          <w:rFonts w:ascii="Times New Roman" w:hAnsi="Times New Roman" w:cs="Times New Roman"/>
        </w:rPr>
        <w:t>2</w:t>
      </w:r>
      <w:r w:rsidRPr="00861B64">
        <w:rPr>
          <w:rFonts w:ascii="Times New Roman" w:hAnsi="Times New Roman" w:cs="Times New Roman"/>
        </w:rPr>
        <w:t xml:space="preserve">3c and Fig. </w:t>
      </w:r>
      <w:r w:rsidR="00E26BA7">
        <w:rPr>
          <w:rFonts w:ascii="Times New Roman" w:hAnsi="Times New Roman" w:cs="Times New Roman"/>
        </w:rPr>
        <w:t>2</w:t>
      </w:r>
      <w:r w:rsidRPr="00861B64">
        <w:rPr>
          <w:rFonts w:ascii="Times New Roman" w:hAnsi="Times New Roman" w:cs="Times New Roman"/>
        </w:rPr>
        <w:t xml:space="preserve">4d). Since the only difference between cell types in these simulations was the encoded epigenetic state of the polymer beads, this result corroborates the idea that the epigenetic state is one factor that can contribute to the variation in chromosome structural ensemble. </w:t>
      </w:r>
    </w:p>
    <w:p w14:paraId="339A1485" w14:textId="77777777" w:rsidR="00287D1E" w:rsidRPr="00861B64" w:rsidRDefault="00287D1E" w:rsidP="00287D1E">
      <w:pPr>
        <w:jc w:val="both"/>
        <w:rPr>
          <w:rFonts w:ascii="Times New Roman" w:hAnsi="Times New Roman" w:cs="Times New Roman"/>
        </w:rPr>
      </w:pPr>
    </w:p>
    <w:p w14:paraId="3911FD78" w14:textId="77777777" w:rsidR="00287D1E" w:rsidRPr="00861B64" w:rsidRDefault="00287D1E" w:rsidP="00287D1E">
      <w:pPr>
        <w:pStyle w:val="Heading3"/>
        <w:rPr>
          <w:rFonts w:ascii="Times New Roman" w:hAnsi="Times New Roman" w:cs="Times New Roman"/>
        </w:rPr>
      </w:pPr>
      <w:bookmarkStart w:id="92" w:name="_Toc118112266"/>
      <w:r w:rsidRPr="00861B64">
        <w:rPr>
          <w:rFonts w:ascii="Times New Roman" w:hAnsi="Times New Roman" w:cs="Times New Roman"/>
        </w:rPr>
        <w:t>Structure heterogeneity properties are associated with epigenetic state and boundary positions</w:t>
      </w:r>
      <w:bookmarkEnd w:id="92"/>
      <w:r w:rsidRPr="00861B64">
        <w:rPr>
          <w:rFonts w:ascii="Times New Roman" w:hAnsi="Times New Roman" w:cs="Times New Roman"/>
        </w:rPr>
        <w:t xml:space="preserve"> </w:t>
      </w:r>
    </w:p>
    <w:p w14:paraId="0235C58E" w14:textId="77777777" w:rsidR="00287D1E" w:rsidRPr="00861B64" w:rsidRDefault="00287D1E" w:rsidP="00287D1E">
      <w:pPr>
        <w:rPr>
          <w:rFonts w:ascii="Times New Roman" w:hAnsi="Times New Roman" w:cs="Times New Roman"/>
        </w:rPr>
      </w:pPr>
    </w:p>
    <w:p w14:paraId="63E88DB5" w14:textId="67A6963E"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We further evaluated the contribution of epigenetic factors to structural heterogeneity by analyzing single-cell structures of six genomic regions, each 2 Mb in length, obtained from IMR90 chr21 whole q-arm imaging data (Fig. </w:t>
      </w:r>
      <w:r w:rsidR="00137B19">
        <w:rPr>
          <w:rFonts w:ascii="Times New Roman" w:hAnsi="Times New Roman" w:cs="Times New Roman"/>
        </w:rPr>
        <w:t>2</w:t>
      </w:r>
      <w:r w:rsidRPr="00861B64">
        <w:rPr>
          <w:rFonts w:ascii="Times New Roman" w:hAnsi="Times New Roman" w:cs="Times New Roman"/>
        </w:rPr>
        <w:t xml:space="preserve">5a) </w:t>
      </w:r>
      <w:r>
        <w:rPr>
          <w:rFonts w:ascii="Times New Roman" w:hAnsi="Times New Roman" w:cs="Times New Roman"/>
        </w:rPr>
        <w:fldChar w:fldCharType="begin"/>
      </w:r>
      <w:r>
        <w:rPr>
          <w:rFonts w:ascii="Times New Roman" w:hAnsi="Times New Roman" w:cs="Times New Roman"/>
        </w:rPr>
        <w:instrText xml:space="preserve"> ADDIN EN.CITE &lt;EndNote&gt;&lt;Cite&gt;&lt;Author&gt;Su&lt;/Author&gt;&lt;Year&gt;2020&lt;/Year&gt;&lt;RecNum&gt;3&lt;/RecNum&gt;&lt;DisplayText&gt;(Su et al., 2020)&lt;/DisplayText&gt;&lt;record&gt;&lt;rec-number&gt;3&lt;/rec-number&gt;&lt;foreign-keys&gt;&lt;key app="EN" db-id="a0p090vf1ve0pqeatdq5929dtz9rxt0ewtwe" timestamp="1634140378"&gt;3&lt;/key&gt;&lt;/foreign-keys&gt;&lt;ref-type name="Journal Article"&gt;17&lt;/ref-type&gt;&lt;contributors&gt;&lt;authors&gt;&lt;author&gt;Su, Jun-Han&lt;/author&gt;&lt;author&gt;Zheng, Pu&lt;/author&gt;&lt;author&gt;Kinrot, Seon S&lt;/author&gt;&lt;author&gt;Bintu, Bogdan&lt;/author&gt;&lt;author&gt;Zhuang, Xiaowei&lt;/author&gt;&lt;/authors&gt;&lt;/contributors&gt;&lt;titles&gt;&lt;title&gt;Genome-scale imaging of the 3D organization and transcriptional activity of chromatin&lt;/title&gt;&lt;secondary-title&gt;Cell&lt;/secondary-title&gt;&lt;/titles&gt;&lt;periodical&gt;&lt;full-title&gt;Cell&lt;/full-title&gt;&lt;/periodical&gt;&lt;pages&gt;1641-1659. e26&lt;/pages&gt;&lt;volume&gt;182&lt;/volume&gt;&lt;number&gt;6&lt;/number&gt;&lt;dates&gt;&lt;year&gt;2020&lt;/year&gt;&lt;/dates&gt;&lt;isbn&gt;0092-8674&lt;/isbn&gt;&lt;urls&gt;&lt;/urls&gt;&lt;/record&gt;&lt;/Cite&gt;&lt;/EndNote&gt;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(Su et al., 2020)</w:t>
      </w:r>
      <w:r>
        <w:rPr>
          <w:rFonts w:ascii="Times New Roman" w:hAnsi="Times New Roman" w:cs="Times New Roman"/>
        </w:rPr>
        <w:fldChar w:fldCharType="end"/>
      </w:r>
      <w:r w:rsidRPr="00861B64">
        <w:rPr>
          <w:rFonts w:ascii="Times New Roman" w:hAnsi="Times New Roman" w:cs="Times New Roman"/>
        </w:rPr>
        <w:t>. For simplicity, the regions will be denoted as S1 to S6 based on their starting genomic coordinates. The regions S1 (chr21:18-20 Mb) and S2 (chr21:28-30 Mb) were selected in order to match the two IMR90 genomic regions data analyzed in Bintu et al. The three regions S3, S5 and S6 were selected based on their epigenetic state similarity with epigenetic state of the chr21:28-30 Mb region in K562 cells (</w:t>
      </w:r>
      <w:r w:rsidR="00376070">
        <w:rPr>
          <w:rFonts w:ascii="Times New Roman" w:hAnsi="Times New Roman" w:cs="Times New Roman"/>
        </w:rPr>
        <w:t xml:space="preserve">Appendix: </w:t>
      </w:r>
      <w:r w:rsidRPr="00861B64">
        <w:rPr>
          <w:rFonts w:ascii="Times New Roman" w:hAnsi="Times New Roman" w:cs="Times New Roman"/>
        </w:rPr>
        <w:t xml:space="preserve">Fig. </w:t>
      </w:r>
      <w:r w:rsidR="00376070">
        <w:rPr>
          <w:rFonts w:ascii="Times New Roman" w:hAnsi="Times New Roman" w:cs="Times New Roman"/>
        </w:rPr>
        <w:t>35</w:t>
      </w:r>
      <w:r w:rsidRPr="00861B64">
        <w:rPr>
          <w:rFonts w:ascii="Times New Roman" w:hAnsi="Times New Roman" w:cs="Times New Roman"/>
        </w:rPr>
        <w:t>b). To evaluate epigenetic state similarity, we designed a sliding window-based approach where we move a window of size 40 (2 Mb genomic region with 50 kb resolution) over the whole q-arm of chr21 and for each window compare the IMR90 epigenetic state with the K562 28-30 Mb region epigenetic state using binary comparison (</w:t>
      </w:r>
      <w:r w:rsidR="00C71A47">
        <w:rPr>
          <w:rFonts w:ascii="Times New Roman" w:hAnsi="Times New Roman" w:cs="Times New Roman"/>
        </w:rPr>
        <w:t xml:space="preserve">Appendix: </w:t>
      </w:r>
      <w:r w:rsidRPr="00861B64">
        <w:rPr>
          <w:rFonts w:ascii="Times New Roman" w:hAnsi="Times New Roman" w:cs="Times New Roman"/>
        </w:rPr>
        <w:t xml:space="preserve">Fig. </w:t>
      </w:r>
      <w:r w:rsidR="00C71A47">
        <w:rPr>
          <w:rFonts w:ascii="Times New Roman" w:hAnsi="Times New Roman" w:cs="Times New Roman"/>
        </w:rPr>
        <w:t>35</w:t>
      </w:r>
      <w:r w:rsidRPr="00861B64">
        <w:rPr>
          <w:rFonts w:ascii="Times New Roman" w:hAnsi="Times New Roman" w:cs="Times New Roman"/>
        </w:rPr>
        <w:t>c). However, as the resolution of the Bintu et al. data (65 bins per 2 Mb region) is different from the Su et al. data (40 bins per 2 Mb region), we take the least common multiple of the two bin numbers and expanded each data to 250 bins by repeating each bin element the required number of times. Here, a higher comparison value shows higher similarity with the K562 epigenetic state. Among the three regions, S3 has the highest score, S6 has the second highest and S5 has the third highest one (</w:t>
      </w:r>
      <w:r w:rsidR="002D1955">
        <w:rPr>
          <w:rFonts w:ascii="Times New Roman" w:hAnsi="Times New Roman" w:cs="Times New Roman"/>
        </w:rPr>
        <w:t xml:space="preserve">Appendix: </w:t>
      </w:r>
      <w:r w:rsidRPr="00861B64">
        <w:rPr>
          <w:rFonts w:ascii="Times New Roman" w:hAnsi="Times New Roman" w:cs="Times New Roman"/>
        </w:rPr>
        <w:t xml:space="preserve">Fig. </w:t>
      </w:r>
      <w:r w:rsidR="002D1955">
        <w:rPr>
          <w:rFonts w:ascii="Times New Roman" w:hAnsi="Times New Roman" w:cs="Times New Roman"/>
        </w:rPr>
        <w:t>35</w:t>
      </w:r>
      <w:r w:rsidRPr="00861B64">
        <w:rPr>
          <w:rFonts w:ascii="Times New Roman" w:hAnsi="Times New Roman" w:cs="Times New Roman"/>
        </w:rPr>
        <w:t>c). The region S4 was selected randomly.</w:t>
      </w:r>
    </w:p>
    <w:p w14:paraId="6B9150A4" w14:textId="77777777" w:rsidR="00287D1E" w:rsidRPr="00861B64" w:rsidRDefault="00287D1E" w:rsidP="00287D1E">
      <w:pPr>
        <w:jc w:val="both"/>
        <w:rPr>
          <w:rFonts w:ascii="Times New Roman" w:hAnsi="Times New Roman" w:cs="Times New Roman"/>
        </w:rPr>
      </w:pPr>
    </w:p>
    <w:p w14:paraId="5BEA1E6E" w14:textId="77777777" w:rsidR="004243AE" w:rsidRDefault="00287D1E" w:rsidP="00287D1E">
      <w:pPr>
        <w:jc w:val="both"/>
        <w:rPr>
          <w:rFonts w:ascii="Times New Roman" w:hAnsi="Times New Roman" w:cs="Times New Roman"/>
        </w:rPr>
      </w:pPr>
      <w:r w:rsidRPr="00861B64">
        <w:rPr>
          <w:rFonts w:ascii="Times New Roman" w:hAnsi="Times New Roman" w:cs="Times New Roman"/>
        </w:rPr>
        <w:t xml:space="preserve">When we quantified the variation in the structural ensemble of these six regions, we first observed that the S1 and S2 regions have ensemble SSI distributions that are consistent with the results from the same regions in the Bintu et al. data (Fig. </w:t>
      </w:r>
      <w:r w:rsidR="00137B19">
        <w:rPr>
          <w:rFonts w:ascii="Times New Roman" w:hAnsi="Times New Roman" w:cs="Times New Roman"/>
        </w:rPr>
        <w:t>2</w:t>
      </w:r>
      <w:r w:rsidRPr="00861B64">
        <w:rPr>
          <w:rFonts w:ascii="Times New Roman" w:hAnsi="Times New Roman" w:cs="Times New Roman"/>
        </w:rPr>
        <w:t xml:space="preserve">5b). Next, we found that the S3 region has the lowest ensemble SSI distribution among all the six regions which </w:t>
      </w:r>
    </w:p>
    <w:p w14:paraId="201B04D4" w14:textId="77777777" w:rsidR="004243AE" w:rsidRDefault="004243AE" w:rsidP="004243AE">
      <w:pPr>
        <w:keepNext/>
        <w:jc w:val="center"/>
      </w:pPr>
      <w:r>
        <w:rPr>
          <w:rFonts w:ascii="Times New Roman" w:hAnsi="Times New Roman" w:cs="Times New Roman"/>
          <w:noProof/>
        </w:rPr>
        <w:lastRenderedPageBreak/>
        <w:drawing>
          <wp:inline distT="0" distB="0" distL="0" distR="0" wp14:anchorId="03C46BAF" wp14:editId="2163D56B">
            <wp:extent cx="4719139" cy="5600700"/>
            <wp:effectExtent l="0" t="0" r="5715"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744590" cy="5630906"/>
                    </a:xfrm>
                    <a:prstGeom prst="rect">
                      <a:avLst/>
                    </a:prstGeom>
                  </pic:spPr>
                </pic:pic>
              </a:graphicData>
            </a:graphic>
          </wp:inline>
        </w:drawing>
      </w:r>
    </w:p>
    <w:p w14:paraId="4794F0B0" w14:textId="042BA8B0" w:rsidR="004243AE" w:rsidRDefault="004243AE" w:rsidP="004243AE">
      <w:pPr>
        <w:pStyle w:val="Caption"/>
        <w:jc w:val="both"/>
        <w:rPr>
          <w:rFonts w:ascii="Times New Roman" w:hAnsi="Times New Roman" w:cs="Times New Roman"/>
          <w:b w:val="0"/>
          <w:bCs w:val="0"/>
          <w:sz w:val="20"/>
          <w:szCs w:val="20"/>
        </w:rPr>
      </w:pPr>
      <w:bookmarkStart w:id="93" w:name="_Toc118112368"/>
      <w:r w:rsidRPr="00A60309">
        <w:rPr>
          <w:rFonts w:ascii="Times New Roman" w:hAnsi="Times New Roman" w:cs="Times New Roman"/>
          <w:sz w:val="20"/>
          <w:szCs w:val="20"/>
        </w:rPr>
        <w:t xml:space="preserve">Figure </w:t>
      </w:r>
      <w:r w:rsidRPr="00A60309">
        <w:rPr>
          <w:rFonts w:ascii="Times New Roman" w:hAnsi="Times New Roman" w:cs="Times New Roman"/>
          <w:sz w:val="20"/>
          <w:szCs w:val="20"/>
        </w:rPr>
        <w:fldChar w:fldCharType="begin"/>
      </w:r>
      <w:r w:rsidRPr="00A60309">
        <w:rPr>
          <w:rFonts w:ascii="Times New Roman" w:hAnsi="Times New Roman" w:cs="Times New Roman"/>
          <w:sz w:val="20"/>
          <w:szCs w:val="20"/>
        </w:rPr>
        <w:instrText xml:space="preserve"> SEQ Figure \* ARABIC </w:instrText>
      </w:r>
      <w:r w:rsidRPr="00A60309">
        <w:rPr>
          <w:rFonts w:ascii="Times New Roman" w:hAnsi="Times New Roman" w:cs="Times New Roman"/>
          <w:sz w:val="20"/>
          <w:szCs w:val="20"/>
        </w:rPr>
        <w:fldChar w:fldCharType="separate"/>
      </w:r>
      <w:r w:rsidR="00924755">
        <w:rPr>
          <w:rFonts w:ascii="Times New Roman" w:hAnsi="Times New Roman" w:cs="Times New Roman"/>
          <w:noProof/>
          <w:sz w:val="20"/>
          <w:szCs w:val="20"/>
        </w:rPr>
        <w:t>25</w:t>
      </w:r>
      <w:r w:rsidRPr="00A60309">
        <w:rPr>
          <w:rFonts w:ascii="Times New Roman" w:hAnsi="Times New Roman" w:cs="Times New Roman"/>
          <w:sz w:val="20"/>
          <w:szCs w:val="20"/>
        </w:rPr>
        <w:fldChar w:fldCharType="end"/>
      </w:r>
      <w:r w:rsidRPr="00A60309">
        <w:rPr>
          <w:rFonts w:ascii="Times New Roman" w:hAnsi="Times New Roman" w:cs="Times New Roman"/>
          <w:sz w:val="20"/>
          <w:szCs w:val="20"/>
        </w:rPr>
        <w:t xml:space="preserve"> </w:t>
      </w:r>
      <w:r w:rsidRPr="00A60309">
        <w:rPr>
          <w:rFonts w:ascii="Times New Roman" w:hAnsi="Times New Roman" w:cs="Times New Roman"/>
          <w:b w:val="0"/>
          <w:bCs w:val="0"/>
          <w:sz w:val="20"/>
          <w:szCs w:val="20"/>
        </w:rPr>
        <w:t>Evaluation of structural variation of regions with different epigenetic, genomic, and structural properties.</w:t>
      </w:r>
      <w:bookmarkEnd w:id="93"/>
      <w:r w:rsidRPr="00A60309">
        <w:rPr>
          <w:rFonts w:ascii="Times New Roman" w:hAnsi="Times New Roman" w:cs="Times New Roman"/>
          <w:b w:val="0"/>
          <w:bCs w:val="0"/>
          <w:sz w:val="20"/>
          <w:szCs w:val="20"/>
        </w:rPr>
        <w:t xml:space="preserve"> </w:t>
      </w:r>
    </w:p>
    <w:p w14:paraId="37E26834" w14:textId="77777777" w:rsidR="004243AE" w:rsidRPr="00A60309" w:rsidRDefault="004243AE" w:rsidP="004243AE">
      <w:pPr>
        <w:pStyle w:val="Caption"/>
        <w:jc w:val="both"/>
        <w:rPr>
          <w:rFonts w:ascii="Times New Roman" w:hAnsi="Times New Roman" w:cs="Times New Roman"/>
          <w:sz w:val="20"/>
          <w:szCs w:val="20"/>
        </w:rPr>
      </w:pPr>
      <w:r w:rsidRPr="00A60309">
        <w:rPr>
          <w:rFonts w:ascii="Times New Roman" w:hAnsi="Times New Roman" w:cs="Times New Roman"/>
          <w:b w:val="0"/>
          <w:bCs w:val="0"/>
          <w:sz w:val="20"/>
          <w:szCs w:val="20"/>
        </w:rPr>
        <w:t>a) Population-averaged distance maps of 6 different genomic regions of IMR90 chr21 at 50 kb resolution obtained from Su</w:t>
      </w:r>
      <w:r>
        <w:rPr>
          <w:rFonts w:ascii="Times New Roman" w:hAnsi="Times New Roman" w:cs="Times New Roman"/>
          <w:b w:val="0"/>
          <w:bCs w:val="0"/>
          <w:sz w:val="20"/>
          <w:szCs w:val="20"/>
        </w:rPr>
        <w:t xml:space="preserve"> et al. (Su et al., 2020)</w:t>
      </w:r>
      <w:r w:rsidRPr="00A60309">
        <w:rPr>
          <w:rFonts w:ascii="Times New Roman" w:hAnsi="Times New Roman" w:cs="Times New Roman"/>
          <w:b w:val="0"/>
          <w:bCs w:val="0"/>
          <w:sz w:val="20"/>
          <w:szCs w:val="20"/>
        </w:rPr>
        <w:t xml:space="preserve">. Locations of these 6 regions are indicated on the top right chromosome ideogram and labeled with colors used throughout the figure. b) Chromosome structural ensemble SSI distributions for the same 6 regions of IMR90 chr21. For resampling, 300 single-cell structures are selected randomly each time. c) HiCRatio score of each genomic bin of chr21 q-arm at 50 kb resolution (calculated with a 300 kb window size). The red points represent the boundary positions inferred by HiCRatio. d) Nucleolus association level of the same 6 regions of IMR90 chr21 </w:t>
      </w:r>
      <w:r w:rsidRPr="00A60309">
        <w:rPr>
          <w:rFonts w:ascii="Times New Roman" w:hAnsi="Times New Roman" w:cs="Times New Roman"/>
          <w:b w:val="0"/>
          <w:bCs w:val="0"/>
          <w:sz w:val="20"/>
          <w:szCs w:val="20"/>
        </w:rPr>
        <w:fldChar w:fldCharType="begin"/>
      </w:r>
      <w:r w:rsidRPr="00A60309">
        <w:rPr>
          <w:rFonts w:ascii="Times New Roman" w:hAnsi="Times New Roman" w:cs="Times New Roman"/>
          <w:b w:val="0"/>
          <w:bCs w:val="0"/>
          <w:sz w:val="20"/>
          <w:szCs w:val="20"/>
        </w:rPr>
        <w:instrText xml:space="preserve"> ADDIN EN.CITE &lt;EndNote&gt;&lt;Cite&gt;&lt;Author&gt;Dillinger&lt;/Author&gt;&lt;Year&gt;2017&lt;/Year&gt;&lt;RecNum&gt;2299&lt;/RecNum&gt;&lt;DisplayText&gt;(62)&lt;/DisplayText&gt;&lt;record&gt;&lt;rec-number&gt;2299&lt;/rec-number&gt;&lt;foreign-keys&gt;&lt;key app="EN" db-id="dwdtvz2fx0f9eoesxaaxrz00dtevpwdxd9px" timestamp="1657038642" guid="8fdb3f9d-cb01-4dd2-b6ee-474a377409e9"&gt;2299&lt;/key&gt;&lt;/foreign-keys&gt;&lt;ref-type name="Journal Article"&gt;17&lt;/ref-type&gt;&lt;contributors&gt;&lt;authors&gt;&lt;author&gt;Dillinger, Stefan&lt;/author&gt;&lt;author&gt;Straub, Tobias&lt;/author&gt;&lt;author&gt;Nemeth, Attila&lt;/author&gt;&lt;/authors&gt;&lt;/contributors&gt;&lt;titles&gt;&lt;title&gt;Nucleolus association of chromosomal domains is largely maintained in cellular senescence despite massive nuclear reorganisation&lt;/title&gt;&lt;secondary-title&gt;PLoS One&lt;/secondary-title&gt;&lt;/titles&gt;&lt;periodical&gt;&lt;full-title&gt;Plos one&lt;/full-title&gt;&lt;/periodical&gt;&lt;pages&gt;e0178821&lt;/pages&gt;&lt;volume&gt;12&lt;/volume&gt;&lt;number&gt;6&lt;/number&gt;&lt;dates&gt;&lt;year&gt;2017&lt;/year&gt;&lt;/dates&gt;&lt;isbn&gt;1932-6203&lt;/isbn&gt;&lt;urls&gt;&lt;/urls&gt;&lt;/record&gt;&lt;/Cite&gt;&lt;/EndNote&gt;</w:instrText>
      </w:r>
      <w:r w:rsidRPr="00A60309">
        <w:rPr>
          <w:rFonts w:ascii="Times New Roman" w:hAnsi="Times New Roman" w:cs="Times New Roman"/>
          <w:b w:val="0"/>
          <w:bCs w:val="0"/>
          <w:sz w:val="20"/>
          <w:szCs w:val="20"/>
        </w:rPr>
        <w:fldChar w:fldCharType="separate"/>
      </w:r>
      <w:r w:rsidRPr="00A60309">
        <w:rPr>
          <w:rFonts w:ascii="Times New Roman" w:hAnsi="Times New Roman" w:cs="Times New Roman"/>
          <w:b w:val="0"/>
          <w:bCs w:val="0"/>
          <w:sz w:val="20"/>
          <w:szCs w:val="20"/>
        </w:rPr>
        <w:t>(62)</w:t>
      </w:r>
      <w:r w:rsidRPr="00A60309">
        <w:rPr>
          <w:rFonts w:ascii="Times New Roman" w:hAnsi="Times New Roman" w:cs="Times New Roman"/>
          <w:b w:val="0"/>
          <w:bCs w:val="0"/>
          <w:sz w:val="20"/>
          <w:szCs w:val="20"/>
        </w:rPr>
        <w:fldChar w:fldCharType="end"/>
      </w:r>
      <w:r w:rsidRPr="00A60309">
        <w:rPr>
          <w:rFonts w:ascii="Times New Roman" w:hAnsi="Times New Roman" w:cs="Times New Roman"/>
          <w:b w:val="0"/>
          <w:bCs w:val="0"/>
          <w:sz w:val="20"/>
          <w:szCs w:val="20"/>
        </w:rPr>
        <w:t>. For each genomic region, the 1 Mb upstream and downstream regions are also shown. A value greater than 0 represents higher levels of nucleolus association and vice versa. Colors in each panel correspond to chromosome locations indicated above panel b.</w:t>
      </w:r>
    </w:p>
    <w:p w14:paraId="372EF934" w14:textId="77777777" w:rsidR="004243AE" w:rsidRDefault="004243AE">
      <w:pPr>
        <w:rPr>
          <w:rFonts w:ascii="Times New Roman" w:hAnsi="Times New Roman" w:cs="Times New Roman"/>
        </w:rPr>
      </w:pPr>
      <w:r>
        <w:rPr>
          <w:rFonts w:ascii="Times New Roman" w:hAnsi="Times New Roman" w:cs="Times New Roman"/>
        </w:rPr>
        <w:br w:type="page"/>
      </w:r>
    </w:p>
    <w:p w14:paraId="1BD2560E" w14:textId="38F0C7B2" w:rsidR="00287D1E" w:rsidRPr="00861B64" w:rsidRDefault="00287D1E" w:rsidP="004243AE">
      <w:pPr>
        <w:jc w:val="both"/>
        <w:rPr>
          <w:rFonts w:ascii="Times New Roman" w:hAnsi="Times New Roman" w:cs="Times New Roman"/>
        </w:rPr>
      </w:pPr>
      <w:r w:rsidRPr="00861B64">
        <w:rPr>
          <w:rFonts w:ascii="Times New Roman" w:hAnsi="Times New Roman" w:cs="Times New Roman"/>
        </w:rPr>
        <w:lastRenderedPageBreak/>
        <w:t>is also consistent with the low ensemble SSI of the Bintu et al. K562 region. In addition, the ordering of S6 and S5 are also consistent with their similarity with K562 epigenetic state. Finally, the S4 region, which has a very low similarity score with K562 state, exhibits a very high ensemble SSI distribution. Again, this analysis supports the idea that epigenetic patterns contribute to the degree of variation present in the chromosome structural ensemble.</w:t>
      </w:r>
      <w:r w:rsidR="000B3F03">
        <w:rPr>
          <w:rFonts w:ascii="Times New Roman" w:hAnsi="Times New Roman" w:cs="Times New Roman"/>
        </w:rPr>
        <w:t xml:space="preserve"> </w:t>
      </w:r>
      <w:r w:rsidRPr="00861B64">
        <w:rPr>
          <w:rFonts w:ascii="Times New Roman" w:hAnsi="Times New Roman" w:cs="Times New Roman"/>
        </w:rPr>
        <w:t xml:space="preserve">In addition to the epigenetic states, we also identified domain boundaries along the whole q-arm of chr21 using the HiCRatio approach (with a 300 kb window size) </w:t>
      </w:r>
      <w:r>
        <w:rPr>
          <w:rFonts w:ascii="Times New Roman" w:hAnsi="Times New Roman" w:cs="Times New Roman"/>
        </w:rPr>
        <w:fldChar w:fldCharType="begin"/>
      </w:r>
      <w:r>
        <w:rPr>
          <w:rFonts w:ascii="Times New Roman" w:hAnsi="Times New Roman" w:cs="Times New Roman"/>
        </w:rPr>
        <w:instrText xml:space="preserve"> ADDIN EN.CITE &lt;EndNote&gt;&lt;Cite&gt;&lt;Author&gt;Lazaris&lt;/Author&gt;&lt;Year&gt;2017&lt;/Year&gt;&lt;RecNum&gt;34&lt;/RecNum&gt;&lt;DisplayText&gt;(Lazaris et al., 2017)&lt;/DisplayText&gt;&lt;record&gt;&lt;rec-number&gt;34&lt;/rec-number&gt;&lt;foreign-keys&gt;&lt;key app="EN" db-id="a0p090vf1ve0pqeatdq5929dtz9rxt0ewtwe" timestamp="1635613105"&gt;34&lt;/key&gt;&lt;/foreign-keys&gt;&lt;ref-type name="Journal Article"&gt;17&lt;/ref-type&gt;&lt;contributors&gt;&lt;authors&gt;&lt;author&gt;Lazaris, Charalampos&lt;/author&gt;&lt;author&gt;Kelly, Stephen&lt;/author&gt;&lt;author&gt;Ntziachristos, Panagiotis&lt;/author&gt;&lt;author&gt;Aifantis, Iannis&lt;/author&gt;&lt;author&gt;Tsirigos, Aristotelis&lt;/author&gt;&lt;/authors&gt;&lt;/contributors&gt;&lt;titles&gt;&lt;title&gt;HiC-bench: comprehensive and reproducible Hi-C data analysis designed for parameter exploration and benchmarking&lt;/title&gt;&lt;secondary-title&gt;BMC genomics&lt;/secondary-title&gt;&lt;/titles&gt;&lt;periodical&gt;&lt;full-title&gt;BMC genomics&lt;/full-title&gt;&lt;/periodical&gt;&lt;pages&gt;1-16&lt;/pages&gt;&lt;volume&gt;18&lt;/volume&gt;&lt;number&gt;1&lt;/number&gt;&lt;dates&gt;&lt;year&gt;2017&lt;/year&gt;&lt;/dates&gt;&lt;isbn&gt;1471-2164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(Lazaris et al., 2017)</w:t>
      </w:r>
      <w:r>
        <w:rPr>
          <w:rFonts w:ascii="Times New Roman" w:hAnsi="Times New Roman" w:cs="Times New Roman"/>
        </w:rPr>
        <w:fldChar w:fldCharType="end"/>
      </w:r>
      <w:r w:rsidRPr="00861B64">
        <w:rPr>
          <w:rFonts w:ascii="Times New Roman" w:hAnsi="Times New Roman" w:cs="Times New Roman"/>
        </w:rPr>
        <w:t xml:space="preserve">. Since this boundary calling software is designed for contact data, we first converted the single-cell chromosome structural distance data into contact data using a cutoff of 500 nm, as reported here. We found that regions with a higher number of strong domain boundaries exhibit lower ensemble similarity and vice versa (Fig. </w:t>
      </w:r>
      <w:r w:rsidR="00137074">
        <w:rPr>
          <w:rFonts w:ascii="Times New Roman" w:hAnsi="Times New Roman" w:cs="Times New Roman"/>
        </w:rPr>
        <w:t>2</w:t>
      </w:r>
      <w:r w:rsidRPr="00861B64">
        <w:rPr>
          <w:rFonts w:ascii="Times New Roman" w:hAnsi="Times New Roman" w:cs="Times New Roman"/>
        </w:rPr>
        <w:t>5c). For example, the S3 region, which has the lowest ensemble SSI, has three strong domain boundaries and one weak. On the other hand, regions like S1 and S4 which exhibit higher ensemble SSIs have fewer or weaker domain boundaries. This effect is visible across the entire chromosome, in that the average boundary strength in a given region is negatively correlated with the ensemble SSI of that region (</w:t>
      </w:r>
      <w:r w:rsidR="005C3BA9">
        <w:rPr>
          <w:rFonts w:ascii="Times New Roman" w:hAnsi="Times New Roman" w:cs="Times New Roman"/>
        </w:rPr>
        <w:t xml:space="preserve">Appendix: </w:t>
      </w:r>
      <w:r w:rsidRPr="00861B64">
        <w:rPr>
          <w:rFonts w:ascii="Times New Roman" w:hAnsi="Times New Roman" w:cs="Times New Roman"/>
        </w:rPr>
        <w:t xml:space="preserve">Fig. </w:t>
      </w:r>
      <w:r w:rsidR="002046E5">
        <w:rPr>
          <w:rFonts w:ascii="Times New Roman" w:hAnsi="Times New Roman" w:cs="Times New Roman"/>
        </w:rPr>
        <w:t>35</w:t>
      </w:r>
      <w:r w:rsidRPr="00861B64">
        <w:rPr>
          <w:rFonts w:ascii="Times New Roman" w:hAnsi="Times New Roman" w:cs="Times New Roman"/>
        </w:rPr>
        <w:t>d,</w:t>
      </w:r>
      <w:r w:rsidR="00A019EC">
        <w:rPr>
          <w:rFonts w:ascii="Times New Roman" w:hAnsi="Times New Roman" w:cs="Times New Roman"/>
        </w:rPr>
        <w:t xml:space="preserve"> </w:t>
      </w:r>
      <w:r w:rsidRPr="00861B64">
        <w:rPr>
          <w:rFonts w:ascii="Times New Roman" w:hAnsi="Times New Roman" w:cs="Times New Roman"/>
        </w:rPr>
        <w:t xml:space="preserve">e). </w:t>
      </w:r>
    </w:p>
    <w:p w14:paraId="6F3C21F0" w14:textId="77777777" w:rsidR="00287D1E" w:rsidRPr="00861B64" w:rsidRDefault="00287D1E" w:rsidP="00287D1E">
      <w:pPr>
        <w:jc w:val="both"/>
        <w:rPr>
          <w:rFonts w:ascii="Times New Roman" w:hAnsi="Times New Roman" w:cs="Times New Roman"/>
        </w:rPr>
      </w:pPr>
    </w:p>
    <w:p w14:paraId="70EEDFA2" w14:textId="6872053B"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Finally, we asked whether chromosome association with the nucleolus is associated with changes in the chromosome structural ensemble SSI (Fig. </w:t>
      </w:r>
      <w:r w:rsidR="00137074">
        <w:rPr>
          <w:rFonts w:ascii="Times New Roman" w:hAnsi="Times New Roman" w:cs="Times New Roman"/>
        </w:rPr>
        <w:t>2</w:t>
      </w:r>
      <w:r w:rsidRPr="00861B64">
        <w:rPr>
          <w:rFonts w:ascii="Times New Roman" w:hAnsi="Times New Roman" w:cs="Times New Roman"/>
        </w:rPr>
        <w:t>5d). The NAD data source and processing steps are described in the Methods section. We observe that S1 and S4, the regions with the highest structural ensemble similarity, are the most uniform in their NAD state: S1 is completely associated with the nucleolus, while S4 has almost no association with the nucleolus. As seen with epigenetic state, here we find that regions with uniform nucleolus association exhibit a higher continuity level in the structural ensemble. In contrast, S3 has the lowest ensemble SSI and also alternating levels of nucleolus association in the first half of the genomic region, followed by an unconstrained region. Thus, variation in constraints across the region is again associated with specific distinct structures and thus a lower ensemble similarity.</w:t>
      </w:r>
    </w:p>
    <w:p w14:paraId="170635FA"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  </w:t>
      </w:r>
    </w:p>
    <w:p w14:paraId="64516F7D" w14:textId="77777777" w:rsidR="00287D1E" w:rsidRPr="00861B64" w:rsidRDefault="00287D1E" w:rsidP="00287D1E">
      <w:pPr>
        <w:pStyle w:val="Heading3"/>
        <w:rPr>
          <w:rFonts w:ascii="Times New Roman" w:hAnsi="Times New Roman" w:cs="Times New Roman"/>
        </w:rPr>
      </w:pPr>
      <w:bookmarkStart w:id="94" w:name="_Toc118112267"/>
      <w:r w:rsidRPr="00861B64">
        <w:rPr>
          <w:rFonts w:ascii="Times New Roman" w:hAnsi="Times New Roman" w:cs="Times New Roman"/>
        </w:rPr>
        <w:t>Loop extrusion alone does not reproduce experimentally detected chromosome structure variation patterns</w:t>
      </w:r>
      <w:bookmarkEnd w:id="94"/>
    </w:p>
    <w:p w14:paraId="232F0D0B" w14:textId="77777777" w:rsidR="00287D1E" w:rsidRPr="00861B64" w:rsidRDefault="00287D1E" w:rsidP="00287D1E">
      <w:pPr>
        <w:rPr>
          <w:rFonts w:ascii="Times New Roman" w:hAnsi="Times New Roman" w:cs="Times New Roman"/>
        </w:rPr>
      </w:pPr>
    </w:p>
    <w:p w14:paraId="5F14116C" w14:textId="6162D68C" w:rsidR="00287D1E" w:rsidRPr="00861B64" w:rsidRDefault="00287D1E" w:rsidP="00287D1E">
      <w:pPr>
        <w:jc w:val="both"/>
        <w:rPr>
          <w:rFonts w:ascii="Times New Roman" w:hAnsi="Times New Roman" w:cs="Times New Roman"/>
        </w:rPr>
      </w:pPr>
      <w:r w:rsidRPr="00861B64">
        <w:rPr>
          <w:rFonts w:ascii="Times New Roman" w:hAnsi="Times New Roman" w:cs="Times New Roman"/>
        </w:rPr>
        <w:t>Above, we observed that chromosome regions with a higher number or strength of domain boundaries showed less continuous structural landscapes and lower ensemble SSI values.  Boundaries detected by approaches like HiCRatio can result from cohesin-mediated loop extrusion that is periodically blocked by factors such as CTCF</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&lt;EndNote&gt;&lt;Cite&gt;&lt;Author&gt;Davidson&lt;/Author&gt;&lt;Year&gt;2021&lt;/Year&gt;&lt;RecNum&gt;38&lt;/RecNum&gt;&lt;DisplayText&gt;(Davidson &amp;amp; Peters, 2021)&lt;/DisplayText&gt;&lt;record&gt;&lt;rec-number&gt;38&lt;/rec-number&gt;&lt;foreign-keys&gt;&lt;key app="EN" db-id="a0p090vf1ve0pqeatdq5929dtz9rxt0ewtwe" timestamp="1635620251"&gt;38&lt;/key&gt;&lt;/foreign-keys&gt;&lt;ref-type name="Journal Article"&gt;17&lt;/ref-type&gt;&lt;contributors&gt;&lt;authors&gt;&lt;author&gt;Davidson, Iain F&lt;/author&gt;&lt;author&gt;Peters, Jan-Michael&lt;/author&gt;&lt;/authors&gt;&lt;/contributors&gt;&lt;titles&gt;&lt;title&gt;Genome folding through loop extrusion by SMC complexes&lt;/title&gt;&lt;secondary-title&gt;Nature Reviews Molecular Cell Biology&lt;/secondary-title&gt;&lt;/titles&gt;&lt;periodical&gt;&lt;full-title&gt;Nature Reviews Molecular Cell Biology&lt;/full-title&gt;&lt;/periodical&gt;&lt;pages&gt;445-464&lt;/pages&gt;&lt;volume&gt;22&lt;/volume&gt;&lt;number&gt;7&lt;/number&gt;&lt;dates&gt;&lt;year&gt;2021&lt;/year&gt;&lt;/dates&gt;&lt;isbn&gt;1471-0080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(Davidson &amp; Peters, 2021)</w:t>
      </w:r>
      <w:r>
        <w:rPr>
          <w:rFonts w:ascii="Times New Roman" w:hAnsi="Times New Roman" w:cs="Times New Roman"/>
        </w:rPr>
        <w:fldChar w:fldCharType="end"/>
      </w:r>
      <w:r w:rsidRPr="00861B64">
        <w:rPr>
          <w:rFonts w:ascii="Times New Roman" w:hAnsi="Times New Roman" w:cs="Times New Roman"/>
        </w:rPr>
        <w:t xml:space="preserve">, as well as from the borders between A and B compartment regions of chromatin.  We next therefore asked whether the loop extrusion process, blocked by different numbers of boundaries, would be expected to generate the patterns of structure variation we observe. We simulated loop extrusion using the chr21:28-30 Mb segment using experimental cohesin binding data from K562 and IMR90 (see Methods). This region has fewer boundaries in K562 (likely due to the portion of the region that is heterochromatic in this cell type).  The structure landscapes resulting from a single simulation run show that the </w:t>
      </w:r>
      <w:r w:rsidRPr="00861B64">
        <w:rPr>
          <w:rFonts w:ascii="Times New Roman" w:hAnsi="Times New Roman" w:cs="Times New Roman"/>
        </w:rPr>
        <w:lastRenderedPageBreak/>
        <w:t>cell type with more loop extrusion boundaries (IMR90) would be predicted to have a lower ensemble SSI than the cell type with fewer boundaries if only loop extrusion were at work (</w:t>
      </w:r>
      <w:r w:rsidR="00A019EC">
        <w:rPr>
          <w:rFonts w:ascii="Times New Roman" w:hAnsi="Times New Roman" w:cs="Times New Roman"/>
        </w:rPr>
        <w:t xml:space="preserve">Appendix: </w:t>
      </w:r>
      <w:r w:rsidRPr="00861B64">
        <w:rPr>
          <w:rFonts w:ascii="Times New Roman" w:hAnsi="Times New Roman" w:cs="Times New Roman"/>
        </w:rPr>
        <w:t xml:space="preserve">Fig. </w:t>
      </w:r>
      <w:r w:rsidR="00A019EC">
        <w:rPr>
          <w:rFonts w:ascii="Times New Roman" w:hAnsi="Times New Roman" w:cs="Times New Roman"/>
        </w:rPr>
        <w:t>36</w:t>
      </w:r>
      <w:r w:rsidRPr="00861B64">
        <w:rPr>
          <w:rFonts w:ascii="Times New Roman" w:hAnsi="Times New Roman" w:cs="Times New Roman"/>
        </w:rPr>
        <w:t xml:space="preserve">a and </w:t>
      </w:r>
      <w:r w:rsidR="00A019EC">
        <w:rPr>
          <w:rFonts w:ascii="Times New Roman" w:hAnsi="Times New Roman" w:cs="Times New Roman"/>
        </w:rPr>
        <w:t>36</w:t>
      </w:r>
      <w:r w:rsidRPr="00861B64">
        <w:rPr>
          <w:rFonts w:ascii="Times New Roman" w:hAnsi="Times New Roman" w:cs="Times New Roman"/>
        </w:rPr>
        <w:t>b).  Once we start the simulation from several different initial conditions, this difference is diminished (</w:t>
      </w:r>
      <w:r w:rsidR="00461F61">
        <w:rPr>
          <w:rFonts w:ascii="Times New Roman" w:hAnsi="Times New Roman" w:cs="Times New Roman"/>
        </w:rPr>
        <w:t xml:space="preserve">Appendix: </w:t>
      </w:r>
      <w:r w:rsidRPr="00861B64">
        <w:rPr>
          <w:rFonts w:ascii="Times New Roman" w:hAnsi="Times New Roman" w:cs="Times New Roman"/>
        </w:rPr>
        <w:t xml:space="preserve">Fig. </w:t>
      </w:r>
      <w:r w:rsidR="00461F61">
        <w:rPr>
          <w:rFonts w:ascii="Times New Roman" w:hAnsi="Times New Roman" w:cs="Times New Roman"/>
        </w:rPr>
        <w:t>36</w:t>
      </w:r>
      <w:r w:rsidRPr="00861B64">
        <w:rPr>
          <w:rFonts w:ascii="Times New Roman" w:hAnsi="Times New Roman" w:cs="Times New Roman"/>
        </w:rPr>
        <w:t>b) due to variation in structure between different runs.  While this result matches our expectations that more boundaries associate with lower ensemble SSI, it does not agree with the experimental observations from these cell types, in which IMR90 actually has the higher ensemble SSI.  This suggests that epigenetic state-specific interactions must be considered along with loop extrusion to explain the chromosome variability observed.</w:t>
      </w:r>
    </w:p>
    <w:p w14:paraId="1FED3F71" w14:textId="77777777" w:rsidR="00287D1E" w:rsidRPr="00861B64" w:rsidRDefault="00287D1E" w:rsidP="00287D1E">
      <w:pPr>
        <w:jc w:val="both"/>
        <w:rPr>
          <w:rFonts w:ascii="Times New Roman" w:hAnsi="Times New Roman" w:cs="Times New Roman"/>
        </w:rPr>
      </w:pPr>
    </w:p>
    <w:p w14:paraId="6BA79868" w14:textId="77777777" w:rsidR="00287D1E" w:rsidRPr="00861B64" w:rsidRDefault="00287D1E" w:rsidP="00287D1E">
      <w:pPr>
        <w:pStyle w:val="Heading3"/>
        <w:rPr>
          <w:rFonts w:ascii="Times New Roman" w:hAnsi="Times New Roman" w:cs="Times New Roman"/>
        </w:rPr>
      </w:pPr>
      <w:bookmarkStart w:id="95" w:name="_Toc118112268"/>
      <w:r w:rsidRPr="00861B64">
        <w:rPr>
          <w:rFonts w:ascii="Times New Roman" w:hAnsi="Times New Roman" w:cs="Times New Roman"/>
        </w:rPr>
        <w:t>The effect of cohesin depletion on structural heterogeneity depends on the underlying epigenetic state of the chromosome region</w:t>
      </w:r>
      <w:bookmarkEnd w:id="95"/>
    </w:p>
    <w:p w14:paraId="178EBD21" w14:textId="77777777" w:rsidR="00287D1E" w:rsidRPr="00861B64" w:rsidRDefault="00287D1E" w:rsidP="00287D1E">
      <w:pPr>
        <w:rPr>
          <w:rFonts w:ascii="Times New Roman" w:hAnsi="Times New Roman" w:cs="Times New Roman"/>
        </w:rPr>
      </w:pPr>
    </w:p>
    <w:p w14:paraId="59FA4B77" w14:textId="05B48494"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To further examine the effect of cohesin on the chromosome structural landscape, we analyzed chr21 single-cell structural data from HCT116 cells in wildtype (WT) and cohesin depleted (+Auxin) conditions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&lt;EndNote&gt;&lt;Cite&gt;&lt;Author&gt;Bintu&lt;/Author&gt;&lt;Year&gt;2018&lt;/Year&gt;&lt;RecNum&gt;1&lt;/RecNum&gt;&lt;DisplayText&gt;(Bintu et al., 2018)&lt;/DisplayText&gt;&lt;record&gt;&lt;rec-number&gt;1&lt;/rec-number&gt;&lt;foreign-keys&gt;&lt;key app="EN" db-id="a0p090vf1ve0pqeatdq5929dtz9rxt0ewtwe" timestamp="1633663698"&gt;1&lt;/key&gt;&lt;/foreign-keys&gt;&lt;ref-type name="Journal Article"&gt;17&lt;/ref-type&gt;&lt;contributors&gt;&lt;authors&gt;&lt;author&gt;Bintu, Bogdan&lt;/author&gt;&lt;author&gt;Mateo, Leslie J.&lt;/author&gt;&lt;author&gt;Su, Jun-Han&lt;/author&gt;&lt;author&gt;Sinnott-Armstrong, Nicholas A.&lt;/author&gt;&lt;author&gt;Parker, Mirae&lt;/author&gt;&lt;author&gt;Kinrot, Seon&lt;/author&gt;&lt;author&gt;Yamaya, Kei&lt;/author&gt;&lt;author&gt;Boettiger, Alistair N.&lt;/author&gt;&lt;author&gt;Zhuang, Xiaowei&lt;/author&gt;&lt;/authors&gt;&lt;/contributors&gt;&lt;titles&gt;&lt;title&gt;Super-resolution chromatin tracing reveals domains and cooperative interactions in single cells&lt;/title&gt;&lt;secondary-title&gt;Science&lt;/secondary-title&gt;&lt;/titles&gt;&lt;periodical&gt;&lt;full-title&gt;Science&lt;/full-title&gt;&lt;/periodical&gt;&lt;pages&gt;eaau1783&lt;/pages&gt;&lt;volume&gt;362&lt;/volume&gt;&lt;number&gt;6413&lt;/number&gt;&lt;dates&gt;&lt;year&gt;2018&lt;/year&gt;&lt;/dates&gt;&lt;publisher&gt;American Association for the Advancement of Science (AAAS)&lt;/publisher&gt;&lt;isbn&gt;0036-8075&lt;/isbn&gt;&lt;urls&gt;&lt;related-urls&gt;&lt;url&gt;https://dx.doi.org/10.1126/science.aau1783&lt;/url&gt;&lt;/related-urls&gt;&lt;/urls&gt;&lt;electronic-resource-num&gt;10.1126/science.aau1783&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(Bintu et al., 2018)</w:t>
      </w:r>
      <w:r>
        <w:rPr>
          <w:rFonts w:ascii="Times New Roman" w:hAnsi="Times New Roman" w:cs="Times New Roman"/>
        </w:rPr>
        <w:fldChar w:fldCharType="end"/>
      </w:r>
      <w:r w:rsidRPr="00861B64">
        <w:rPr>
          <w:rFonts w:ascii="Times New Roman" w:hAnsi="Times New Roman" w:cs="Times New Roman"/>
        </w:rPr>
        <w:t xml:space="preserve">. This analysis included two different genomic regions (chr21:28-30 Mb and chr21:34-37 Mb) with different underlying structural properties. The jointly constructed chromosome structural landscape for both genomic regions shows that along PC1 the structures are again ordered based on their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w:t>
      </w:r>
      <w:r w:rsidR="003D0842">
        <w:rPr>
          <w:rFonts w:ascii="Times New Roman" w:hAnsi="Times New Roman" w:cs="Times New Roman"/>
        </w:rPr>
        <w:t xml:space="preserve">Appendix: </w:t>
      </w:r>
      <w:r w:rsidRPr="00861B64">
        <w:rPr>
          <w:rFonts w:ascii="Times New Roman" w:hAnsi="Times New Roman" w:cs="Times New Roman"/>
        </w:rPr>
        <w:t xml:space="preserve">Fig. </w:t>
      </w:r>
      <w:r w:rsidR="003D0842">
        <w:rPr>
          <w:rFonts w:ascii="Times New Roman" w:hAnsi="Times New Roman" w:cs="Times New Roman"/>
        </w:rPr>
        <w:t>36</w:t>
      </w:r>
      <w:r w:rsidRPr="00861B64">
        <w:rPr>
          <w:rFonts w:ascii="Times New Roman" w:hAnsi="Times New Roman" w:cs="Times New Roman"/>
        </w:rPr>
        <w:t xml:space="preserve">c and </w:t>
      </w:r>
      <w:r w:rsidR="003D0842">
        <w:rPr>
          <w:rFonts w:ascii="Times New Roman" w:hAnsi="Times New Roman" w:cs="Times New Roman"/>
        </w:rPr>
        <w:t>36</w:t>
      </w:r>
      <w:r w:rsidRPr="00861B64">
        <w:rPr>
          <w:rFonts w:ascii="Times New Roman" w:hAnsi="Times New Roman" w:cs="Times New Roman"/>
        </w:rPr>
        <w:t xml:space="preserve">d). Thus, the chromosome structural landscape approach orders single-cell structures based on their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00A14183">
        <w:rPr>
          <w:rFonts w:ascii="Times New Roman" w:hAnsi="Times New Roman" w:cs="Times New Roman"/>
        </w:rPr>
        <w:t xml:space="preserve"> </w:t>
      </w:r>
      <w:r w:rsidRPr="00861B64">
        <w:rPr>
          <w:rFonts w:ascii="Times New Roman" w:hAnsi="Times New Roman" w:cs="Times New Roman"/>
        </w:rPr>
        <w:t xml:space="preserve">irrespective of cell-type, genomic regions, and perturbation condition. The WT and cohesin-depleted structural landscapes from the first genomic region mostly overlap with a slight bias for the +Auxin structures in the higher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regime (Fig. </w:t>
      </w:r>
      <w:r w:rsidR="00F620EA">
        <w:rPr>
          <w:rFonts w:ascii="Times New Roman" w:hAnsi="Times New Roman" w:cs="Times New Roman"/>
        </w:rPr>
        <w:t>2</w:t>
      </w:r>
      <w:r w:rsidRPr="00861B64">
        <w:rPr>
          <w:rFonts w:ascii="Times New Roman" w:hAnsi="Times New Roman" w:cs="Times New Roman"/>
        </w:rPr>
        <w:t xml:space="preserve">6c). This suggests that removal of cohesin makes the structures less compact to some extent, as previously observed </w:t>
      </w:r>
      <w:r>
        <w:rPr>
          <w:rFonts w:ascii="Times New Roman" w:hAnsi="Times New Roman" w:cs="Times New Roman"/>
        </w:rPr>
        <w:fldChar w:fldCharType="begin"/>
      </w:r>
      <w:r>
        <w:rPr>
          <w:rFonts w:ascii="Times New Roman" w:hAnsi="Times New Roman" w:cs="Times New Roman"/>
        </w:rPr>
        <w:instrText xml:space="preserve"> ADDIN EN.CITE &lt;EndNote&gt;&lt;Cite&gt;&lt;Author&gt;Hao&lt;/Author&gt;&lt;Year&gt;2021&lt;/Year&gt;&lt;RecNum&gt;35&lt;/RecNum&gt;&lt;DisplayText&gt;(Hao et al., 2021)&lt;/DisplayText&gt;&lt;record&gt;&lt;rec-number&gt;35&lt;/rec-number&gt;&lt;foreign-keys&gt;&lt;key app="EN" db-id="a0p090vf1ve0pqeatdq5929dtz9rxt0ewtwe" timestamp="1635613299"&gt;35&lt;/key&gt;&lt;/foreign-keys&gt;&lt;ref-type name="Journal Article"&gt;17&lt;/ref-type&gt;&lt;contributors&gt;&lt;authors&gt;&lt;author&gt;Hao, Xian&lt;/author&gt;&lt;author&gt;Parmar, Jyotsana J&lt;/author&gt;&lt;author&gt;Lelandais, Benoît&lt;/author&gt;&lt;author&gt;Aristov, Andrey&lt;/author&gt;&lt;author&gt;Ouyang, Wei&lt;/author&gt;&lt;author&gt;Weber, Christian&lt;/author&gt;&lt;author&gt;Zimmer, Christophe&lt;/author&gt;&lt;/authors&gt;&lt;/contributors&gt;&lt;titles&gt;&lt;title&gt;Super-resolution visualization and modeling of human chromosomal regions reveals cohesin-dependent loop structures&lt;/title&gt;&lt;secondary-title&gt;Genome biology&lt;/secondary-title&gt;&lt;/titles&gt;&lt;periodical&gt;&lt;full-title&gt;Genome biology&lt;/full-title&gt;&lt;/periodical&gt;&lt;pages&gt;1-20&lt;/pages&gt;&lt;volume&gt;22&lt;/volume&gt;&lt;number&gt;1&lt;/number&gt;&lt;dates&gt;&lt;year&gt;2021&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(Hao et al., 2021)</w:t>
      </w:r>
      <w:r>
        <w:rPr>
          <w:rFonts w:ascii="Times New Roman" w:hAnsi="Times New Roman" w:cs="Times New Roman"/>
        </w:rPr>
        <w:fldChar w:fldCharType="end"/>
      </w:r>
      <w:r w:rsidRPr="00861B64">
        <w:rPr>
          <w:rFonts w:ascii="Times New Roman" w:hAnsi="Times New Roman" w:cs="Times New Roman"/>
        </w:rPr>
        <w:t xml:space="preserve">. </w:t>
      </w:r>
    </w:p>
    <w:p w14:paraId="722E0213" w14:textId="77777777" w:rsidR="00287D1E" w:rsidRPr="00861B64" w:rsidRDefault="00287D1E" w:rsidP="00287D1E">
      <w:pPr>
        <w:jc w:val="both"/>
        <w:rPr>
          <w:rFonts w:ascii="Times New Roman" w:hAnsi="Times New Roman" w:cs="Times New Roman"/>
        </w:rPr>
      </w:pPr>
    </w:p>
    <w:p w14:paraId="6A1277AE" w14:textId="4980D96A"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On the other hand, for the second region, the jointly constructed landscape shows a shift upwards along PC2 along with the shift towards the large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w:r w:rsidRPr="00861B64">
        <w:rPr>
          <w:rFonts w:ascii="Times New Roman" w:hAnsi="Times New Roman" w:cs="Times New Roman"/>
        </w:rPr>
        <w:t xml:space="preserve"> regime for cohesin-depleted structures (Fig. </w:t>
      </w:r>
      <w:r w:rsidR="00F620EA">
        <w:rPr>
          <w:rFonts w:ascii="Times New Roman" w:hAnsi="Times New Roman" w:cs="Times New Roman"/>
        </w:rPr>
        <w:t>2</w:t>
      </w:r>
      <w:r w:rsidRPr="00861B64">
        <w:rPr>
          <w:rFonts w:ascii="Times New Roman" w:hAnsi="Times New Roman" w:cs="Times New Roman"/>
        </w:rPr>
        <w:t>6d). In addition, we found that after cohesin removal, both genomic regions exhibit more structural variation at the genomic bin level according to BSI standard deviation (</w:t>
      </w:r>
      <w:r w:rsidR="00FF57FB">
        <w:rPr>
          <w:rFonts w:ascii="Times New Roman" w:hAnsi="Times New Roman" w:cs="Times New Roman"/>
        </w:rPr>
        <w:t xml:space="preserve">Appendix: </w:t>
      </w:r>
      <w:r w:rsidRPr="00861B64">
        <w:rPr>
          <w:rFonts w:ascii="Times New Roman" w:hAnsi="Times New Roman" w:cs="Times New Roman"/>
        </w:rPr>
        <w:t xml:space="preserve">Fig. </w:t>
      </w:r>
      <w:r w:rsidR="00FF57FB">
        <w:rPr>
          <w:rFonts w:ascii="Times New Roman" w:hAnsi="Times New Roman" w:cs="Times New Roman"/>
        </w:rPr>
        <w:t>36</w:t>
      </w:r>
      <w:r w:rsidRPr="00861B64">
        <w:rPr>
          <w:rFonts w:ascii="Times New Roman" w:hAnsi="Times New Roman" w:cs="Times New Roman"/>
        </w:rPr>
        <w:t xml:space="preserve">e and Fig. </w:t>
      </w:r>
      <w:r w:rsidR="00FF57FB">
        <w:rPr>
          <w:rFonts w:ascii="Times New Roman" w:hAnsi="Times New Roman" w:cs="Times New Roman"/>
        </w:rPr>
        <w:t>36</w:t>
      </w:r>
      <w:r w:rsidRPr="00861B64">
        <w:rPr>
          <w:rFonts w:ascii="Times New Roman" w:hAnsi="Times New Roman" w:cs="Times New Roman"/>
        </w:rPr>
        <w:t xml:space="preserve">f). When we examine the structural ensemble SSI of these two regions, we see apparently conflicting effects of cohesin removal: the ensemble SSI is decreased in the 28-30 Mb region but mostly unchanged in the 34-37 Mb region (Fig </w:t>
      </w:r>
      <w:r w:rsidR="00F620EA">
        <w:rPr>
          <w:rFonts w:ascii="Times New Roman" w:hAnsi="Times New Roman" w:cs="Times New Roman"/>
        </w:rPr>
        <w:t>2</w:t>
      </w:r>
      <w:r w:rsidRPr="00861B64">
        <w:rPr>
          <w:rFonts w:ascii="Times New Roman" w:hAnsi="Times New Roman" w:cs="Times New Roman"/>
        </w:rPr>
        <w:t xml:space="preserve">6e). Note that the initial ensemble SSI of these regions in the WT follows the expected pattern for regions of different lengths. We observed that this divergent ensemble SSI effect corresponds to a difference in the underlying compartment state of the regions.  The 28-30 Mb region is divided into A and B compartment segments (which in earlier examples tends to correspond to lower SSI) (Fig. </w:t>
      </w:r>
      <w:r w:rsidR="00F620EA">
        <w:rPr>
          <w:rFonts w:ascii="Times New Roman" w:hAnsi="Times New Roman" w:cs="Times New Roman"/>
        </w:rPr>
        <w:t>2</w:t>
      </w:r>
      <w:r w:rsidRPr="00861B64">
        <w:rPr>
          <w:rFonts w:ascii="Times New Roman" w:hAnsi="Times New Roman" w:cs="Times New Roman"/>
        </w:rPr>
        <w:t xml:space="preserve">6a) while the 34-37 Mb region is all in the A compartment with no compartment boundaries (which in earlier examples tends to correspond to higher SSI) (Fig. </w:t>
      </w:r>
      <w:r w:rsidR="00F620EA">
        <w:rPr>
          <w:rFonts w:ascii="Times New Roman" w:hAnsi="Times New Roman" w:cs="Times New Roman"/>
        </w:rPr>
        <w:t>2</w:t>
      </w:r>
      <w:r w:rsidRPr="00861B64">
        <w:rPr>
          <w:rFonts w:ascii="Times New Roman" w:hAnsi="Times New Roman" w:cs="Times New Roman"/>
        </w:rPr>
        <w:t>6b).</w:t>
      </w:r>
    </w:p>
    <w:p w14:paraId="618633E3" w14:textId="77777777" w:rsidR="00287D1E" w:rsidRPr="00861B64" w:rsidRDefault="00287D1E" w:rsidP="00287D1E">
      <w:pPr>
        <w:jc w:val="both"/>
        <w:rPr>
          <w:rFonts w:ascii="Times New Roman" w:hAnsi="Times New Roman" w:cs="Times New Roman"/>
        </w:rPr>
      </w:pPr>
    </w:p>
    <w:p w14:paraId="08CE3F57" w14:textId="77777777" w:rsidR="004243AE" w:rsidRDefault="004243AE">
      <w:pPr>
        <w:rPr>
          <w:rFonts w:ascii="Times New Roman" w:hAnsi="Times New Roman" w:cs="Times New Roman"/>
          <w:b/>
          <w:bCs/>
          <w:iCs/>
        </w:rPr>
      </w:pPr>
      <w:r>
        <w:rPr>
          <w:rFonts w:ascii="Times New Roman" w:hAnsi="Times New Roman" w:cs="Times New Roman"/>
        </w:rPr>
        <w:br w:type="page"/>
      </w:r>
    </w:p>
    <w:p w14:paraId="10934B3D" w14:textId="77777777" w:rsidR="004243AE" w:rsidRDefault="004243AE" w:rsidP="004243AE">
      <w:pPr>
        <w:keepNext/>
      </w:pPr>
      <w:r>
        <w:rPr>
          <w:rFonts w:ascii="Times New Roman" w:hAnsi="Times New Roman" w:cs="Times New Roman"/>
          <w:noProof/>
        </w:rPr>
        <w:lastRenderedPageBreak/>
        <w:drawing>
          <wp:inline distT="0" distB="0" distL="0" distR="0" wp14:anchorId="6C9D2E82" wp14:editId="650E2391">
            <wp:extent cx="5486400" cy="2642235"/>
            <wp:effectExtent l="0" t="0" r="0" b="5715"/>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486400" cy="2642235"/>
                    </a:xfrm>
                    <a:prstGeom prst="rect">
                      <a:avLst/>
                    </a:prstGeom>
                  </pic:spPr>
                </pic:pic>
              </a:graphicData>
            </a:graphic>
          </wp:inline>
        </w:drawing>
      </w:r>
    </w:p>
    <w:p w14:paraId="7DBA162F" w14:textId="5DF6B357" w:rsidR="004243AE" w:rsidRDefault="004243AE" w:rsidP="004243AE">
      <w:pPr>
        <w:pStyle w:val="Caption"/>
        <w:jc w:val="both"/>
        <w:rPr>
          <w:rFonts w:ascii="Times New Roman" w:hAnsi="Times New Roman" w:cs="Times New Roman"/>
          <w:b w:val="0"/>
          <w:bCs w:val="0"/>
          <w:sz w:val="20"/>
          <w:szCs w:val="20"/>
        </w:rPr>
      </w:pPr>
      <w:bookmarkStart w:id="96" w:name="_Toc118112369"/>
      <w:r w:rsidRPr="007521C9">
        <w:rPr>
          <w:rFonts w:ascii="Times New Roman" w:hAnsi="Times New Roman" w:cs="Times New Roman"/>
          <w:sz w:val="20"/>
          <w:szCs w:val="20"/>
        </w:rPr>
        <w:t xml:space="preserve">Figure </w:t>
      </w:r>
      <w:r w:rsidRPr="007521C9">
        <w:rPr>
          <w:rFonts w:ascii="Times New Roman" w:hAnsi="Times New Roman" w:cs="Times New Roman"/>
          <w:sz w:val="20"/>
          <w:szCs w:val="20"/>
        </w:rPr>
        <w:fldChar w:fldCharType="begin"/>
      </w:r>
      <w:r w:rsidRPr="007521C9">
        <w:rPr>
          <w:rFonts w:ascii="Times New Roman" w:hAnsi="Times New Roman" w:cs="Times New Roman"/>
          <w:sz w:val="20"/>
          <w:szCs w:val="20"/>
        </w:rPr>
        <w:instrText xml:space="preserve"> SEQ Figure \* ARABIC </w:instrText>
      </w:r>
      <w:r w:rsidRPr="007521C9">
        <w:rPr>
          <w:rFonts w:ascii="Times New Roman" w:hAnsi="Times New Roman" w:cs="Times New Roman"/>
          <w:sz w:val="20"/>
          <w:szCs w:val="20"/>
        </w:rPr>
        <w:fldChar w:fldCharType="separate"/>
      </w:r>
      <w:r w:rsidR="00924755">
        <w:rPr>
          <w:rFonts w:ascii="Times New Roman" w:hAnsi="Times New Roman" w:cs="Times New Roman"/>
          <w:noProof/>
          <w:sz w:val="20"/>
          <w:szCs w:val="20"/>
        </w:rPr>
        <w:t>26</w:t>
      </w:r>
      <w:r w:rsidRPr="007521C9">
        <w:rPr>
          <w:rFonts w:ascii="Times New Roman" w:hAnsi="Times New Roman" w:cs="Times New Roman"/>
          <w:sz w:val="20"/>
          <w:szCs w:val="20"/>
        </w:rPr>
        <w:fldChar w:fldCharType="end"/>
      </w:r>
      <w:r w:rsidRPr="007521C9">
        <w:rPr>
          <w:rFonts w:ascii="Times New Roman" w:hAnsi="Times New Roman" w:cs="Times New Roman"/>
          <w:sz w:val="20"/>
          <w:szCs w:val="20"/>
        </w:rPr>
        <w:t xml:space="preserve"> </w:t>
      </w:r>
      <w:r w:rsidRPr="007521C9">
        <w:rPr>
          <w:rFonts w:ascii="Times New Roman" w:hAnsi="Times New Roman" w:cs="Times New Roman"/>
          <w:b w:val="0"/>
          <w:bCs w:val="0"/>
          <w:sz w:val="20"/>
          <w:szCs w:val="20"/>
        </w:rPr>
        <w:t>Cohesin depletion alters chromosome structural heterogeneity depending on underlying epigenetic state constraints.</w:t>
      </w:r>
      <w:bookmarkEnd w:id="96"/>
      <w:r w:rsidRPr="007521C9">
        <w:rPr>
          <w:rFonts w:ascii="Times New Roman" w:hAnsi="Times New Roman" w:cs="Times New Roman"/>
          <w:b w:val="0"/>
          <w:bCs w:val="0"/>
          <w:sz w:val="20"/>
          <w:szCs w:val="20"/>
        </w:rPr>
        <w:t xml:space="preserve"> </w:t>
      </w:r>
    </w:p>
    <w:p w14:paraId="66F1FDA9" w14:textId="77777777" w:rsidR="004243AE" w:rsidRPr="007521C9" w:rsidRDefault="004243AE" w:rsidP="004243AE">
      <w:pPr>
        <w:pStyle w:val="Caption"/>
        <w:jc w:val="both"/>
        <w:rPr>
          <w:rFonts w:ascii="Times New Roman" w:hAnsi="Times New Roman" w:cs="Times New Roman"/>
          <w:b w:val="0"/>
          <w:bCs w:val="0"/>
          <w:sz w:val="20"/>
          <w:szCs w:val="20"/>
        </w:rPr>
      </w:pPr>
      <w:r w:rsidRPr="007521C9">
        <w:rPr>
          <w:rFonts w:ascii="Times New Roman" w:hAnsi="Times New Roman" w:cs="Times New Roman"/>
          <w:b w:val="0"/>
          <w:bCs w:val="0"/>
          <w:sz w:val="20"/>
          <w:szCs w:val="20"/>
        </w:rPr>
        <w:t>a,b) Population-averaged distance maps of HCT116 chr21:28-30 Mb (a) or chr21:34-37 Mb (b) at 30 kb resolution for wild-type (WT) and cohesin-depleted (+Auxin) conditions based on data obtained from Bintu</w:t>
      </w:r>
      <w:r>
        <w:rPr>
          <w:rFonts w:ascii="Times New Roman" w:hAnsi="Times New Roman" w:cs="Times New Roman"/>
          <w:b w:val="0"/>
          <w:bCs w:val="0"/>
          <w:sz w:val="20"/>
          <w:szCs w:val="20"/>
        </w:rPr>
        <w:t xml:space="preserve"> et al. (Bintu et al., 2018). </w:t>
      </w:r>
      <w:r w:rsidRPr="007521C9">
        <w:rPr>
          <w:rFonts w:ascii="Times New Roman" w:hAnsi="Times New Roman" w:cs="Times New Roman"/>
          <w:b w:val="0"/>
          <w:bCs w:val="0"/>
          <w:sz w:val="20"/>
          <w:szCs w:val="20"/>
        </w:rPr>
        <w:t>Compartment status from Hi-C data at these locations shown above each matrix. c,d) Jointly constructed chromosome structural landscapes of chr21:28-30 Mb (c) or chr21:34-37 Mb (d) of HCT116 for WT and +Auxin conditions. e) Chromosome structural ensemble SSI distributions for different local chromosome regions of HCT116 for WT and +Auxin conditions. 200 single-cell structures are selected randomly each time for resampling.</w:t>
      </w:r>
    </w:p>
    <w:p w14:paraId="7509B5E0" w14:textId="77777777" w:rsidR="004243AE" w:rsidRDefault="004243AE">
      <w:pPr>
        <w:rPr>
          <w:rFonts w:ascii="Times New Roman" w:hAnsi="Times New Roman" w:cs="Times New Roman"/>
          <w:b/>
          <w:bCs/>
          <w:iCs/>
        </w:rPr>
      </w:pPr>
      <w:r>
        <w:rPr>
          <w:rFonts w:ascii="Times New Roman" w:hAnsi="Times New Roman" w:cs="Times New Roman"/>
        </w:rPr>
        <w:br w:type="page"/>
      </w:r>
    </w:p>
    <w:p w14:paraId="748177F5" w14:textId="6B60A0E7" w:rsidR="00287D1E" w:rsidRPr="00861B64" w:rsidRDefault="00287D1E" w:rsidP="00287D1E">
      <w:pPr>
        <w:pStyle w:val="Heading2"/>
        <w:rPr>
          <w:rFonts w:ascii="Times New Roman" w:hAnsi="Times New Roman" w:cs="Times New Roman"/>
          <w:sz w:val="24"/>
          <w:szCs w:val="24"/>
        </w:rPr>
      </w:pPr>
      <w:bookmarkStart w:id="97" w:name="_Toc118112269"/>
      <w:r w:rsidRPr="00861B64">
        <w:rPr>
          <w:rFonts w:ascii="Times New Roman" w:hAnsi="Times New Roman" w:cs="Times New Roman"/>
          <w:sz w:val="24"/>
          <w:szCs w:val="24"/>
        </w:rPr>
        <w:lastRenderedPageBreak/>
        <w:t>Discussion</w:t>
      </w:r>
      <w:bookmarkEnd w:id="97"/>
    </w:p>
    <w:p w14:paraId="5803EBEB" w14:textId="77777777" w:rsidR="007521C9" w:rsidRDefault="00287D1E" w:rsidP="004D5C22">
      <w:pPr>
        <w:jc w:val="both"/>
        <w:rPr>
          <w:rFonts w:ascii="Times New Roman" w:hAnsi="Times New Roman" w:cs="Times New Roman"/>
        </w:rPr>
      </w:pPr>
      <w:r w:rsidRPr="00861B64">
        <w:rPr>
          <w:rFonts w:ascii="Times New Roman" w:hAnsi="Times New Roman" w:cs="Times New Roman"/>
        </w:rPr>
        <w:t xml:space="preserve">As the number and quality of single cell chromosome structural datasets continues to increase, a diverse toolbox of methods to capture properties of chromosome structure variation is needed. Our statistical analysis of single cell chromosome structures allows us to characterize both the major modes of chromosome structure fluctuation and the properties of the structure fluctuation landscape. While some approaches focus on </w:t>
      </w:r>
    </w:p>
    <w:p w14:paraId="25E3F2CF" w14:textId="549F417C" w:rsidR="00287D1E" w:rsidRDefault="00287D1E" w:rsidP="004D5C22">
      <w:pPr>
        <w:jc w:val="both"/>
        <w:rPr>
          <w:rFonts w:ascii="Times New Roman" w:hAnsi="Times New Roman" w:cs="Times New Roman"/>
        </w:rPr>
      </w:pPr>
      <w:r w:rsidRPr="00861B64">
        <w:rPr>
          <w:rFonts w:ascii="Times New Roman" w:hAnsi="Times New Roman" w:cs="Times New Roman"/>
        </w:rPr>
        <w:t xml:space="preserve">classifying single cell structures into discrete clusters, other recent work has shown that chromosome structures can exist along a continuum </w:t>
      </w:r>
      <w:r>
        <w:rPr>
          <w:rFonts w:ascii="Times New Roman" w:hAnsi="Times New Roman" w:cs="Times New Roman"/>
        </w:rPr>
        <w:fldChar w:fldCharType="begin">
          <w:fldData xml:space="preserve">PEVuZE5vdGU+PENpdGU+PEF1dGhvcj5UYWtlaTwvQXV0aG9yPjxZZWFyPjIwMjE8L1llYXI+PFJl
Y051bT4yOTwvUmVjTnVtPjxEaXNwbGF5VGV4dD4oQ2hlbmcgZXQgYWwuLCAyMDIwOyBDb250ZSBl
dCBhbC4sIDIwMjA7IFNhd2ggZXQgYWwuLCAyMDIwOyBUYWtlaSBldCBhbC4sIDIwMjE7IFhpZSBl
dCBhbC4sIDIwMjApPC9EaXNwbGF5VGV4dD48cmVjb3JkPjxyZWMtbnVtYmVyPjI5PC9yZWMtbnVt
YmVyPjxmb3JlaWduLWtleXM+PGtleSBhcHA9IkVOIiBkYi1pZD0iYTBwMDkwdmYxdmUwcHFlYXRk
cTU5MjlkdHo5cnh0MGV3dHdlIiB0aW1lc3RhbXA9IjE2MzUyNzE3MDYiPjI5PC9rZXk+PC9mb3Jl
aWduLWtleXM+PHJlZi10eXBlIG5hbWU9IkpvdXJuYWwgQXJ0aWNsZSI+MTc8L3JlZi10eXBlPjxj
b250cmlidXRvcnM+PGF1dGhvcnM+PGF1dGhvcj5UYWtlaSwgWW9kYWk8L2F1dGhvcj48YXV0aG9y
PlpoZW5nLCBTaGl3ZWk8L2F1dGhvcj48YXV0aG9yPll1biwgSmluYTwvYXV0aG9yPjxhdXRob3I+
U2hhaCwgU2hlZWw8L2F1dGhvcj48YXV0aG9yPlBpZXJzb24sIE5pY288L2F1dGhvcj48YXV0aG9y
PldoaXRlLCBKb25hdGhhbjwvYXV0aG9yPjxhdXRob3I+U2NoaW5kbGVyLCBTaW1vbmU8L2F1dGhv
cj48YXV0aG9yPlRpc2NoYmlyZWssIENhcnN0ZW4gSDwvYXV0aG9yPjxhdXRob3I+WXVhbiwgR3Vv
LUNoZW5nPC9hdXRob3I+PGF1dGhvcj5DYWksIExvbmc8L2F1dGhvcj48L2F1dGhvcnM+PC9jb250
cmlidXRvcnM+PHRpdGxlcz48dGl0bGU+U2luZ2xlLWNlbGwgbnVjbGVhciBhcmNoaXRlY3R1cmUg
YWNyb3NzIGNlbGwgdHlwZXMgaW4gdGhlIG1vdXNlIGJyYWluPC90aXRsZT48c2Vjb25kYXJ5LXRp
dGxlPlNjaWVuY2U8L3NlY29uZGFyeS10aXRsZT48L3RpdGxlcz48cGVyaW9kaWNhbD48ZnVsbC10
aXRsZT5TY2llbmNlPC9mdWxsLXRpdGxlPjwvcGVyaW9kaWNhbD48cGFnZXM+ZWFiajE5NjY8L3Bh
Z2VzPjxkYXRlcz48eWVhcj4yMDIxPC95ZWFyPjwvZGF0ZXM+PGlzYm4+MDAzNi04MDc1PC9pc2Ju
Pjx1cmxzPjwvdXJscz48L3JlY29yZD48L0NpdGU+PENpdGU+PEF1dGhvcj5Db250ZTwvQXV0aG9y
PjxZZWFyPjIwMjA8L1llYXI+PFJlY051bT40MDwvUmVjTnVtPjxyZWNvcmQ+PHJlYy1udW1iZXI+
NDA8L3JlYy1udW1iZXI+PGZvcmVpZ24ta2V5cz48a2V5IGFwcD0iRU4iIGRiLWlkPSJhMHAwOTB2
ZjF2ZTBwcWVhdGRxNTkyOWR0ejlyeHQwZXd0d2UiIHRpbWVzdGFtcD0iMTYzNTY5MDMwMyI+NDA8
L2tleT48L2ZvcmVpZ24ta2V5cz48cmVmLXR5cGUgbmFtZT0iSm91cm5hbCBBcnRpY2xlIj4xNzwv
cmVmLXR5cGU+PGNvbnRyaWJ1dG9ycz48YXV0aG9ycz48YXV0aG9yPkNvbnRlLCBNYXR0aWE8L2F1
dGhvcj48YXV0aG9yPkZpb3JpbGxvLCBMdWNhPC9hdXRob3I+PGF1dGhvcj5CaWFuY28sIFNpbW9u
YTwvYXV0aG9yPjxhdXRob3I+Q2hpYXJpZWxsbywgQW5kcmVhIE08L2F1dGhvcj48YXV0aG9yPkVz
cG9zaXRvLCBBbmRyZWE8L2F1dGhvcj48YXV0aG9yPk5pY29kZW1pLCBNYXJpbzwvYXV0aG9yPjwv
YXV0aG9ycz48L2NvbnRyaWJ1dG9ycz48dGl0bGVzPjx0aXRsZT5Qb2x5bWVyIHBoeXNpY3MgaW5k
aWNhdGVzIGNocm9tYXRpbiBmb2xkaW5nIHZhcmlhYmlsaXR5IGFjcm9zcyBzaW5nbGUtY2VsbHMg
cmVzdWx0cyBmcm9tIHN0YXRlIGRlZ2VuZXJhY3kgaW4gcGhhc2Ugc2VwYXJhdGlvbjwvdGl0bGU+
PHNlY29uZGFyeS10aXRsZT5OYXR1cmUgY29tbXVuaWNhdGlvbnM8L3NlY29uZGFyeS10aXRsZT48
L3RpdGxlcz48cGVyaW9kaWNhbD48ZnVsbC10aXRsZT5OYXR1cmUgY29tbXVuaWNhdGlvbnM8L2Z1
bGwtdGl0bGU+PC9wZXJpb2RpY2FsPjxwYWdlcz4xLTEzPC9wYWdlcz48dm9sdW1lPjExPC92b2x1
bWU+PG51bWJlcj4xPC9udW1iZXI+PGRhdGVzPjx5ZWFyPjIwMjA8L3llYXI+PC9kYXRlcz48aXNi
bj4yMDQxLTE3MjM8L2lzYm4+PHVybHM+PC91cmxzPjwvcmVjb3JkPjwvQ2l0ZT48Q2l0ZT48QXV0
aG9yPlNhd2g8L0F1dGhvcj48WWVhcj4yMDIwPC9ZZWFyPjxSZWNOdW0+MTY8L1JlY051bT48cmVj
b3JkPjxyZWMtbnVtYmVyPjE2PC9yZWMtbnVtYmVyPjxmb3JlaWduLWtleXM+PGtleSBhcHA9IkVO
IiBkYi1pZD0iYTBwMDkwdmYxdmUwcHFlYXRkcTU5MjlkdHo5cnh0MGV3dHdlIiB0aW1lc3RhbXA9
IjE2MzQ0MjMwNzEiPjE2PC9rZXk+PC9mb3JlaWduLWtleXM+PHJlZi10eXBlIG5hbWU9IkpvdXJu
YWwgQXJ0aWNsZSI+MTc8L3JlZi10eXBlPjxjb250cmlidXRvcnM+PGF1dGhvcnM+PGF1dGhvcj5T
YXdoLCBBaGlseWEgTjwvYXV0aG9yPjxhdXRob3I+U2hhZmVyLCBNYXh3ZWxsIEVSPC9hdXRob3I+
PGF1dGhvcj5TdSwgSnVuLUhhbjwvYXV0aG9yPjxhdXRob3I+Wmh1YW5nLCBYaWFvd2VpPC9hdXRo
b3I+PGF1dGhvcj5XYW5nLCBTaXl1YW48L2F1dGhvcj48YXV0aG9yPk1hbmdvLCBTdXNhbiBFPC9h
dXRob3I+PC9hdXRob3JzPjwvY29udHJpYnV0b3JzPjx0aXRsZXM+PHRpdGxlPkxhbWluYS1kZXBl
bmRlbnQgc3RyZXRjaGluZyBhbmQgdW5jb252ZW50aW9uYWwgY2hyb21vc29tZSBjb21wYXJ0bWVu
dHMgaW4gZWFybHkgQy4gZWxlZ2FucyBlbWJyeW9zPC90aXRsZT48c2Vjb25kYXJ5LXRpdGxlPk1v
bGVjdWxhciBjZWxsPC9zZWNvbmRhcnktdGl0bGU+PC90aXRsZXM+PHBlcmlvZGljYWw+PGZ1bGwt
dGl0bGU+TW9sZWN1bGFyIGNlbGw8L2Z1bGwtdGl0bGU+PC9wZXJpb2RpY2FsPjxwYWdlcz45Ni0x
MTEuIGU2PC9wYWdlcz48dm9sdW1lPjc4PC92b2x1bWU+PG51bWJlcj4xPC9udW1iZXI+PGRhdGVz
Pjx5ZWFyPjIwMjA8L3llYXI+PC9kYXRlcz48aXNibj4xMDk3LTI3NjU8L2lzYm4+PHVybHM+PC91
cmxzPjwvcmVjb3JkPjwvQ2l0ZT48Q2l0ZT48QXV0aG9yPkNoZW5nPC9BdXRob3I+PFllYXI+MjAy
MDwvWWVhcj48UmVjTnVtPjMzPC9SZWNOdW0+PHJlY29yZD48cmVjLW51bWJlcj4zMzwvcmVjLW51
bWJlcj48Zm9yZWlnbi1rZXlzPjxrZXkgYXBwPSJFTiIgZGItaWQ9ImEwcDA5MHZmMXZlMHBxZWF0
ZHE1OTI5ZHR6OXJ4dDBld3R3ZSIgdGltZXN0YW1wPSIxNjM1Mzg1ODQ1Ij4zMzwva2V5PjwvZm9y
ZWlnbi1rZXlzPjxyZWYtdHlwZSBuYW1lPSJKb3VybmFsIEFydGljbGUiPjE3PC9yZWYtdHlwZT48
Y29udHJpYnV0b3JzPjxhdXRob3JzPjxhdXRob3I+Q2hlbmcsIFJ5YW4gUjwvYXV0aG9yPjxhdXRo
b3I+Q29udGVzc290bywgVmluaWNpdXMgRzwvYXV0aG9yPjxhdXRob3I+QWlkZW4sIEVyZXogTGll
YmVybWFuPC9hdXRob3I+PGF1dGhvcj5Xb2x5bmVzLCBQZXRlciBHPC9hdXRob3I+PGF1dGhvcj5E
aSBQaWVycm8sIE1pY2hlbGU8L2F1dGhvcj48YXV0aG9yPk9udWNoaWMsIEpvc8OpIE48L2F1dGhv
cj48L2F1dGhvcnM+PC9jb250cmlidXRvcnM+PHRpdGxlcz48dGl0bGU+RXhwbG9yaW5nIGNocm9t
b3NvbWFsIHN0cnVjdHVyYWwgaGV0ZXJvZ2VuZWl0eSBhY3Jvc3MgbXVsdGlwbGUgY2VsbCBsaW5l
czwvdGl0bGU+PHNlY29uZGFyeS10aXRsZT5FbGlmZTwvc2Vjb25kYXJ5LXRpdGxlPjwvdGl0bGVz
PjxwZXJpb2RpY2FsPjxmdWxsLXRpdGxlPkVMaWZlPC9mdWxsLXRpdGxlPjwvcGVyaW9kaWNhbD48
cGFnZXM+ZTYwMzEyPC9wYWdlcz48dm9sdW1lPjk8L3ZvbHVtZT48ZGF0ZXM+PHllYXI+MjAyMDwv
eWVhcj48L2RhdGVzPjxpc2JuPjIwNTAtMDg0WDwvaXNibj48dXJscz48L3VybHM+PC9yZWNvcmQ+
PC9DaXRlPjxDaXRlPjxBdXRob3I+WGllPC9BdXRob3I+PFllYXI+MjAyMDwvWWVhcj48UmVjTnVt
PjM5PC9SZWNOdW0+PHJlY29yZD48cmVjLW51bWJlcj4zOTwvcmVjLW51bWJlcj48Zm9yZWlnbi1r
ZXlzPjxrZXkgYXBwPSJFTiIgZGItaWQ9ImEwcDA5MHZmMXZlMHBxZWF0ZHE1OTI5ZHR6OXJ4dDBl
d3R3ZSIgdGltZXN0YW1wPSIxNjM1NjkwMjUzIj4zOTwva2V5PjwvZm9yZWlnbi1rZXlzPjxyZWYt
dHlwZSBuYW1lPSJKb3VybmFsIEFydGljbGUiPjE3PC9yZWYtdHlwZT48Y29udHJpYnV0b3JzPjxh
dXRob3JzPjxhdXRob3I+WGllLCBXZW4gSnVuPC9hdXRob3I+PGF1dGhvcj5RaSwgWWlmZW5nPC9h
dXRob3I+PGF1dGhvcj5aaGFuZywgQmluPC9hdXRob3I+PC9hdXRob3JzPjwvY29udHJpYnV0b3Jz
Pjx0aXRsZXM+PHRpdGxlPkNoYXJhY3Rlcml6aW5nIGNocm9tYXRpbiBmb2xkaW5nIGNvb3JkaW5h
dGUgYW5kIGxhbmRzY2FwZSB3aXRoIGRlZXAgbGVhcm5pbmc8L3RpdGxlPjxzZWNvbmRhcnktdGl0
bGU+UExvUyBjb21wdXRhdGlvbmFsIGJpb2xvZ3k8L3NlY29uZGFyeS10aXRsZT48L3RpdGxlcz48
cGVyaW9kaWNhbD48ZnVsbC10aXRsZT5QTG9TIGNvbXB1dGF0aW9uYWwgYmlvbG9neTwvZnVsbC10
aXRsZT48L3BlcmlvZGljYWw+PHBhZ2VzPmUxMDA4MjYyPC9wYWdlcz48dm9sdW1lPjE2PC92b2x1
bWU+PG51bWJlcj45PC9udW1iZXI+PGRhdGVzPjx5ZWFyPjIwMjA8L3llYXI+PC9kYXRlcz48aXNi
bj4xNTUzLTczNFg8L2lzYm4+PHVybHM+PC91cmxzPjwvcmVjb3JkPjwvQ2l0ZT48L0VuZE5vdGU+
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PEVuZE5vdGU+PENpdGU+PEF1dGhvcj5UYWtlaTwvQXV0aG9yPjxZZWFyPjIwMjE8L1llYXI+PFJl
Y051bT4yOTwvUmVjTnVtPjxEaXNwbGF5VGV4dD4oQ2hlbmcgZXQgYWwuLCAyMDIwOyBDb250ZSBl
dCBhbC4sIDIwMjA7IFNhd2ggZXQgYWwuLCAyMDIwOyBUYWtlaSBldCBhbC4sIDIwMjE7IFhpZSBl
dCBhbC4sIDIwMjApPC9EaXNwbGF5VGV4dD48cmVjb3JkPjxyZWMtbnVtYmVyPjI5PC9yZWMtbnVt
YmVyPjxmb3JlaWduLWtleXM+PGtleSBhcHA9IkVOIiBkYi1pZD0iYTBwMDkwdmYxdmUwcHFlYXRk
cTU5MjlkdHo5cnh0MGV3dHdlIiB0aW1lc3RhbXA9IjE2MzUyNzE3MDYiPjI5PC9rZXk+PC9mb3Jl
aWduLWtleXM+PHJlZi10eXBlIG5hbWU9IkpvdXJuYWwgQXJ0aWNsZSI+MTc8L3JlZi10eXBlPjxj
b250cmlidXRvcnM+PGF1dGhvcnM+PGF1dGhvcj5UYWtlaSwgWW9kYWk8L2F1dGhvcj48YXV0aG9y
PlpoZW5nLCBTaGl3ZWk8L2F1dGhvcj48YXV0aG9yPll1biwgSmluYTwvYXV0aG9yPjxhdXRob3I+
U2hhaCwgU2hlZWw8L2F1dGhvcj48YXV0aG9yPlBpZXJzb24sIE5pY288L2F1dGhvcj48YXV0aG9y
PldoaXRlLCBKb25hdGhhbjwvYXV0aG9yPjxhdXRob3I+U2NoaW5kbGVyLCBTaW1vbmU8L2F1dGhv
cj48YXV0aG9yPlRpc2NoYmlyZWssIENhcnN0ZW4gSDwvYXV0aG9yPjxhdXRob3I+WXVhbiwgR3Vv
LUNoZW5nPC9hdXRob3I+PGF1dGhvcj5DYWksIExvbmc8L2F1dGhvcj48L2F1dGhvcnM+PC9jb250
cmlidXRvcnM+PHRpdGxlcz48dGl0bGU+U2luZ2xlLWNlbGwgbnVjbGVhciBhcmNoaXRlY3R1cmUg
YWNyb3NzIGNlbGwgdHlwZXMgaW4gdGhlIG1vdXNlIGJyYWluPC90aXRsZT48c2Vjb25kYXJ5LXRp
dGxlPlNjaWVuY2U8L3NlY29uZGFyeS10aXRsZT48L3RpdGxlcz48cGVyaW9kaWNhbD48ZnVsbC10
aXRsZT5TY2llbmNlPC9mdWxsLXRpdGxlPjwvcGVyaW9kaWNhbD48cGFnZXM+ZWFiajE5NjY8L3Bh
Z2VzPjxkYXRlcz48eWVhcj4yMDIxPC95ZWFyPjwvZGF0ZXM+PGlzYm4+MDAzNi04MDc1PC9pc2Ju
Pjx1cmxzPjwvdXJscz48L3JlY29yZD48L0NpdGU+PENpdGU+PEF1dGhvcj5Db250ZTwvQXV0aG9y
PjxZZWFyPjIwMjA8L1llYXI+PFJlY051bT40MDwvUmVjTnVtPjxyZWNvcmQ+PHJlYy1udW1iZXI+
NDA8L3JlYy1udW1iZXI+PGZvcmVpZ24ta2V5cz48a2V5IGFwcD0iRU4iIGRiLWlkPSJhMHAwOTB2
ZjF2ZTBwcWVhdGRxNTkyOWR0ejlyeHQwZXd0d2UiIHRpbWVzdGFtcD0iMTYzNTY5MDMwMyI+NDA8
L2tleT48L2ZvcmVpZ24ta2V5cz48cmVmLXR5cGUgbmFtZT0iSm91cm5hbCBBcnRpY2xlIj4xNzwv
cmVmLXR5cGU+PGNvbnRyaWJ1dG9ycz48YXV0aG9ycz48YXV0aG9yPkNvbnRlLCBNYXR0aWE8L2F1
dGhvcj48YXV0aG9yPkZpb3JpbGxvLCBMdWNhPC9hdXRob3I+PGF1dGhvcj5CaWFuY28sIFNpbW9u
YTwvYXV0aG9yPjxhdXRob3I+Q2hpYXJpZWxsbywgQW5kcmVhIE08L2F1dGhvcj48YXV0aG9yPkVz
cG9zaXRvLCBBbmRyZWE8L2F1dGhvcj48YXV0aG9yPk5pY29kZW1pLCBNYXJpbzwvYXV0aG9yPjwv
YXV0aG9ycz48L2NvbnRyaWJ1dG9ycz48dGl0bGVzPjx0aXRsZT5Qb2x5bWVyIHBoeXNpY3MgaW5k
aWNhdGVzIGNocm9tYXRpbiBmb2xkaW5nIHZhcmlhYmlsaXR5IGFjcm9zcyBzaW5nbGUtY2VsbHMg
cmVzdWx0cyBmcm9tIHN0YXRlIGRlZ2VuZXJhY3kgaW4gcGhhc2Ugc2VwYXJhdGlvbjwvdGl0bGU+
PHNlY29uZGFyeS10aXRsZT5OYXR1cmUgY29tbXVuaWNhdGlvbnM8L3NlY29uZGFyeS10aXRsZT48
L3RpdGxlcz48cGVyaW9kaWNhbD48ZnVsbC10aXRsZT5OYXR1cmUgY29tbXVuaWNhdGlvbnM8L2Z1
bGwtdGl0bGU+PC9wZXJpb2RpY2FsPjxwYWdlcz4xLTEzPC9wYWdlcz48dm9sdW1lPjExPC92b2x1
bWU+PG51bWJlcj4xPC9udW1iZXI+PGRhdGVzPjx5ZWFyPjIwMjA8L3llYXI+PC9kYXRlcz48aXNi
bj4yMDQxLTE3MjM8L2lzYm4+PHVybHM+PC91cmxzPjwvcmVjb3JkPjwvQ2l0ZT48Q2l0ZT48QXV0
aG9yPlNhd2g8L0F1dGhvcj48WWVhcj4yMDIwPC9ZZWFyPjxSZWNOdW0+MTY8L1JlY051bT48cmVj
b3JkPjxyZWMtbnVtYmVyPjE2PC9yZWMtbnVtYmVyPjxmb3JlaWduLWtleXM+PGtleSBhcHA9IkVO
IiBkYi1pZD0iYTBwMDkwdmYxdmUwcHFlYXRkcTU5MjlkdHo5cnh0MGV3dHdlIiB0aW1lc3RhbXA9
IjE2MzQ0MjMwNzEiPjE2PC9rZXk+PC9mb3JlaWduLWtleXM+PHJlZi10eXBlIG5hbWU9IkpvdXJu
YWwgQXJ0aWNsZSI+MTc8L3JlZi10eXBlPjxjb250cmlidXRvcnM+PGF1dGhvcnM+PGF1dGhvcj5T
YXdoLCBBaGlseWEgTjwvYXV0aG9yPjxhdXRob3I+U2hhZmVyLCBNYXh3ZWxsIEVSPC9hdXRob3I+
PGF1dGhvcj5TdSwgSnVuLUhhbjwvYXV0aG9yPjxhdXRob3I+Wmh1YW5nLCBYaWFvd2VpPC9hdXRo
b3I+PGF1dGhvcj5XYW5nLCBTaXl1YW48L2F1dGhvcj48YXV0aG9yPk1hbmdvLCBTdXNhbiBFPC9h
dXRob3I+PC9hdXRob3JzPjwvY29udHJpYnV0b3JzPjx0aXRsZXM+PHRpdGxlPkxhbWluYS1kZXBl
bmRlbnQgc3RyZXRjaGluZyBhbmQgdW5jb252ZW50aW9uYWwgY2hyb21vc29tZSBjb21wYXJ0bWVu
dHMgaW4gZWFybHkgQy4gZWxlZ2FucyBlbWJyeW9zPC90aXRsZT48c2Vjb25kYXJ5LXRpdGxlPk1v
bGVjdWxhciBjZWxsPC9zZWNvbmRhcnktdGl0bGU+PC90aXRsZXM+PHBlcmlvZGljYWw+PGZ1bGwt
dGl0bGU+TW9sZWN1bGFyIGNlbGw8L2Z1bGwtdGl0bGU+PC9wZXJpb2RpY2FsPjxwYWdlcz45Ni0x
MTEuIGU2PC9wYWdlcz48dm9sdW1lPjc4PC92b2x1bWU+PG51bWJlcj4xPC9udW1iZXI+PGRhdGVz
Pjx5ZWFyPjIwMjA8L3llYXI+PC9kYXRlcz48aXNibj4xMDk3LTI3NjU8L2lzYm4+PHVybHM+PC91
cmxzPjwvcmVjb3JkPjwvQ2l0ZT48Q2l0ZT48QXV0aG9yPkNoZW5nPC9BdXRob3I+PFllYXI+MjAy
MDwvWWVhcj48UmVjTnVtPjMzPC9SZWNOdW0+PHJlY29yZD48cmVjLW51bWJlcj4zMzwvcmVjLW51
bWJlcj48Zm9yZWlnbi1rZXlzPjxrZXkgYXBwPSJFTiIgZGItaWQ9ImEwcDA5MHZmMXZlMHBxZWF0
ZHE1OTI5ZHR6OXJ4dDBld3R3ZSIgdGltZXN0YW1wPSIxNjM1Mzg1ODQ1Ij4zMzwva2V5PjwvZm9y
ZWlnbi1rZXlzPjxyZWYtdHlwZSBuYW1lPSJKb3VybmFsIEFydGljbGUiPjE3PC9yZWYtdHlwZT48
Y29udHJpYnV0b3JzPjxhdXRob3JzPjxhdXRob3I+Q2hlbmcsIFJ5YW4gUjwvYXV0aG9yPjxhdXRo
b3I+Q29udGVzc290bywgVmluaWNpdXMgRzwvYXV0aG9yPjxhdXRob3I+QWlkZW4sIEVyZXogTGll
YmVybWFuPC9hdXRob3I+PGF1dGhvcj5Xb2x5bmVzLCBQZXRlciBHPC9hdXRob3I+PGF1dGhvcj5E
aSBQaWVycm8sIE1pY2hlbGU8L2F1dGhvcj48YXV0aG9yPk9udWNoaWMsIEpvc8OpIE48L2F1dGhv
cj48L2F1dGhvcnM+PC9jb250cmlidXRvcnM+PHRpdGxlcz48dGl0bGU+RXhwbG9yaW5nIGNocm9t
b3NvbWFsIHN0cnVjdHVyYWwgaGV0ZXJvZ2VuZWl0eSBhY3Jvc3MgbXVsdGlwbGUgY2VsbCBsaW5l
czwvdGl0bGU+PHNlY29uZGFyeS10aXRsZT5FbGlmZTwvc2Vjb25kYXJ5LXRpdGxlPjwvdGl0bGVz
PjxwZXJpb2RpY2FsPjxmdWxsLXRpdGxlPkVMaWZlPC9mdWxsLXRpdGxlPjwvcGVyaW9kaWNhbD48
cGFnZXM+ZTYwMzEyPC9wYWdlcz48dm9sdW1lPjk8L3ZvbHVtZT48ZGF0ZXM+PHllYXI+MjAyMDwv
eWVhcj48L2RhdGVzPjxpc2JuPjIwNTAtMDg0WDwvaXNibj48dXJscz48L3VybHM+PC9yZWNvcmQ+
PC9DaXRlPjxDaXRlPjxBdXRob3I+WGllPC9BdXRob3I+PFllYXI+MjAyMDwvWWVhcj48UmVjTnVt
PjM5PC9SZWNOdW0+PHJlY29yZD48cmVjLW51bWJlcj4zOTwvcmVjLW51bWJlcj48Zm9yZWlnbi1r
ZXlzPjxrZXkgYXBwPSJFTiIgZGItaWQ9ImEwcDA5MHZmMXZlMHBxZWF0ZHE1OTI5ZHR6OXJ4dDBl
d3R3ZSIgdGltZXN0YW1wPSIxNjM1NjkwMjUzIj4zOTwva2V5PjwvZm9yZWlnbi1rZXlzPjxyZWYt
dHlwZSBuYW1lPSJKb3VybmFsIEFydGljbGUiPjE3PC9yZWYtdHlwZT48Y29udHJpYnV0b3JzPjxh
dXRob3JzPjxhdXRob3I+WGllLCBXZW4gSnVuPC9hdXRob3I+PGF1dGhvcj5RaSwgWWlmZW5nPC9h
dXRob3I+PGF1dGhvcj5aaGFuZywgQmluPC9hdXRob3I+PC9hdXRob3JzPjwvY29udHJpYnV0b3Jz
Pjx0aXRsZXM+PHRpdGxlPkNoYXJhY3Rlcml6aW5nIGNocm9tYXRpbiBmb2xkaW5nIGNvb3JkaW5h
dGUgYW5kIGxhbmRzY2FwZSB3aXRoIGRlZXAgbGVhcm5pbmc8L3RpdGxlPjxzZWNvbmRhcnktdGl0
bGU+UExvUyBjb21wdXRhdGlvbmFsIGJpb2xvZ3k8L3NlY29uZGFyeS10aXRsZT48L3RpdGxlcz48
cGVyaW9kaWNhbD48ZnVsbC10aXRsZT5QTG9TIGNvbXB1dGF0aW9uYWwgYmlvbG9neTwvZnVsbC10
aXRsZT48L3BlcmlvZGljYWw+PHBhZ2VzPmUxMDA4MjYyPC9wYWdlcz48dm9sdW1lPjE2PC92b2x1
bWU+PG51bWJlcj45PC9udW1iZXI+PGRhdGVzPjx5ZWFyPjIwMjA8L3llYXI+PC9kYXRlcz48aXNi
bj4xNTUzLTczNFg8L2lzYm4+PHVybHM+PC91cmxzPjwvcmVjb3JkPjwvQ2l0ZT48L0VuZE5vdGU+
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(Cheng et al., 2020; Conte et al., 2020; Sawh et al., 2020; Takei et al., 2021; Xie et al., 2020)</w:t>
      </w:r>
      <w:r>
        <w:rPr>
          <w:rFonts w:ascii="Times New Roman" w:hAnsi="Times New Roman" w:cs="Times New Roman"/>
        </w:rPr>
        <w:fldChar w:fldCharType="end"/>
      </w:r>
      <w:r w:rsidRPr="00861B64">
        <w:rPr>
          <w:rFonts w:ascii="Times New Roman" w:hAnsi="Times New Roman" w:cs="Times New Roman"/>
        </w:rPr>
        <w:t xml:space="preserve">. Our analysis does not require a decision to be made about how many different clusters of structures exist, but instead can capture the overall types of structure variations and can measure the degree of continuity between the structures. </w:t>
      </w:r>
    </w:p>
    <w:p w14:paraId="4EF092F3" w14:textId="77777777" w:rsidR="00A14183" w:rsidRPr="00861B64" w:rsidRDefault="00A14183" w:rsidP="00287D1E">
      <w:pPr>
        <w:jc w:val="both"/>
        <w:rPr>
          <w:rFonts w:ascii="Times New Roman" w:hAnsi="Times New Roman" w:cs="Times New Roman"/>
        </w:rPr>
      </w:pPr>
    </w:p>
    <w:p w14:paraId="34E6ABF8"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For all observed length scales of chromosome structures, from local TAD scale to whole chromosome arms, we find that the primary type of single cell structure variation is the overall compaction of the region. For each structure assayed, there exist some cells in which the region being examined is very compact and others in which it is much more extended. This overall size fluctuation is true of both active and inactive regions, though inactive regions and the inactive X chromosome show a shift toward smaller sizes overall. However, we find that this overall region compaction is largely independent of a secondary fluctuation mode: the reorganization of domains. No matter how compact or extended the overall region is, we observe a similar progressive reorganization of the domain boundaries as a secondary type of structure variation.</w:t>
      </w:r>
    </w:p>
    <w:p w14:paraId="1060087C" w14:textId="77777777" w:rsidR="00287D1E" w:rsidRPr="00861B64" w:rsidRDefault="00287D1E" w:rsidP="00287D1E">
      <w:pPr>
        <w:jc w:val="both"/>
        <w:rPr>
          <w:rFonts w:ascii="Times New Roman" w:hAnsi="Times New Roman" w:cs="Times New Roman"/>
        </w:rPr>
      </w:pPr>
    </w:p>
    <w:p w14:paraId="4F324A26"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By quantifying the network-based similarity properties of the structural ensemble, we can measure how discrete vs. continuous the structures adopted by a certain chromosome region are. Combining all of our observations of ensemble SSI in different regions and conditions, we propose that the ensemble SSI of a structural ensemble is influenced by the epigenetic state constraints put on the region by its epigenetic state.  These constraints may take the form of domain boundaries, where different parts of the chromosome regions are constrained in self-interacting patterns, or by associations with nuclear structures such as the nucleolus. Overall, constraints on the chromosome structure and boundaries between different types of regions decrease structural ensemble SSI and result in more discrete structures while regions with more uniform linear chromatin states exhibit a more continuous structural landscape with higher SSI.  </w:t>
      </w:r>
    </w:p>
    <w:p w14:paraId="57536A1F" w14:textId="77777777" w:rsidR="00287D1E" w:rsidRPr="00861B64" w:rsidRDefault="00287D1E" w:rsidP="00287D1E">
      <w:pPr>
        <w:jc w:val="both"/>
        <w:rPr>
          <w:rFonts w:ascii="Times New Roman" w:hAnsi="Times New Roman" w:cs="Times New Roman"/>
        </w:rPr>
      </w:pPr>
    </w:p>
    <w:p w14:paraId="361B0AB1"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It might seem likely that the active or inactive chromatin status of a region would be the primary contribution of epigenetics to the structural fluctuation of a region. That is, one might expect an inactive region to have high structural ensemble SSI and an active region low ensemble SSI or vice versa. However, we find that this is not the case. Instead, the uniformity of the epigenetic state appears to be a key factor, such that a uniformly active region shares structural landscape properties with a uniformly inactive region (both have high SSI) while a region divided between alternating states behaves differently (low SSI). This leads us to the idea that alternating epigenetic states place constraints on the possible </w:t>
      </w:r>
      <w:r w:rsidRPr="00861B64">
        <w:rPr>
          <w:rFonts w:ascii="Times New Roman" w:hAnsi="Times New Roman" w:cs="Times New Roman"/>
        </w:rPr>
        <w:lastRenderedPageBreak/>
        <w:t xml:space="preserve">conformations and thus create a more disjointed, rather than continuous, structural ensemble. </w:t>
      </w:r>
    </w:p>
    <w:p w14:paraId="46760390" w14:textId="77777777" w:rsidR="00287D1E" w:rsidRPr="00861B64" w:rsidRDefault="00287D1E" w:rsidP="00287D1E">
      <w:pPr>
        <w:jc w:val="both"/>
        <w:rPr>
          <w:rFonts w:ascii="Times New Roman" w:hAnsi="Times New Roman" w:cs="Times New Roman"/>
        </w:rPr>
      </w:pPr>
    </w:p>
    <w:p w14:paraId="38738E4B"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The idea that epigenetic state-mediated constraints are key to shaping dynamic structural landscapes is echoed again by the results we observe in loop extrusion simulations and cohesin depletion data. Previous work has shown that compartmentalization and loop extrusion can act in opposition to each other </w:t>
      </w:r>
      <w:r>
        <w:rPr>
          <w:rFonts w:ascii="Times New Roman" w:hAnsi="Times New Roman" w:cs="Times New Roman"/>
        </w:rPr>
        <w:fldChar w:fldCharType="begin"/>
      </w:r>
      <w:r>
        <w:rPr>
          <w:rFonts w:ascii="Times New Roman" w:hAnsi="Times New Roman" w:cs="Times New Roman"/>
        </w:rPr>
        <w:instrText xml:space="preserve"> ADDIN EN.CITE &lt;EndNote&gt;&lt;Cite&gt;&lt;Author&gt;Nuebler&lt;/Author&gt;&lt;Year&gt;2018&lt;/Year&gt;&lt;RecNum&gt;36&lt;/RecNum&gt;&lt;DisplayText&gt;(Nuebler et al., 2018)&lt;/DisplayText&gt;&lt;record&gt;&lt;rec-number&gt;36&lt;/rec-number&gt;&lt;foreign-keys&gt;&lt;key app="EN" db-id="a0p090vf1ve0pqeatdq5929dtz9rxt0ewtwe" timestamp="1635613497"&gt;36&lt;/key&gt;&lt;/foreign-keys&gt;&lt;ref-type name="Journal Article"&gt;17&lt;/ref-type&gt;&lt;contributors&gt;&lt;authors&gt;&lt;author&gt;Nuebler, Johannes&lt;/author&gt;&lt;author&gt;Fudenberg, Geoffrey&lt;/author&gt;&lt;author&gt;Imakaev, Maxim&lt;/author&gt;&lt;author&gt;Abdennur, Nezar&lt;/author&gt;&lt;author&gt;Mirny, Leonid A&lt;/author&gt;&lt;/authors&gt;&lt;/contributors&gt;&lt;titles&gt;&lt;title&gt;Chromatin organization by an interplay of loop extrusion and compartmental segregation&lt;/title&gt;&lt;secondary-title&gt;Proceedings of the National Academy of Sciences&lt;/secondary-title&gt;&lt;/titles&gt;&lt;periodical&gt;&lt;full-title&gt;Proceedings of the National Academy of Sciences&lt;/full-title&gt;&lt;/periodical&gt;&lt;pages&gt;E6697-E6706&lt;/pages&gt;&lt;volume&gt;115&lt;/volume&gt;&lt;number&gt;29&lt;/number&gt;&lt;dates&gt;&lt;year&gt;2018&lt;/year&gt;&lt;/dates&gt;&lt;isbn&gt;0027-8424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(Nuebler et al., 2018)</w:t>
      </w:r>
      <w:r>
        <w:rPr>
          <w:rFonts w:ascii="Times New Roman" w:hAnsi="Times New Roman" w:cs="Times New Roman"/>
        </w:rPr>
        <w:fldChar w:fldCharType="end"/>
      </w:r>
      <w:r w:rsidRPr="00861B64">
        <w:rPr>
          <w:rFonts w:ascii="Times New Roman" w:hAnsi="Times New Roman" w:cs="Times New Roman"/>
        </w:rPr>
        <w:t xml:space="preserve">.  When cohesin is removed, we see that a region consisting of multiple epigenetic states can form subdomains and is thus more likely to adopt more discrete structures, resulting in a decrease in ensemble SSI compared to the state where cohesin is active.  When cohesin is active, there is a chance of the entire region being pulled into the same loop, creating a more continuous landscape of possible structures (higher SSI). In contrast, when a region exists in a uniform epigenetic state, we see that the removal of cohesin does not result in a reduction of SSI. As before, cohesin removal is expected to reduce the active movement of chromatin, but in this case, the region is entirely in the same compartment, so there are no additional constraints that would lead to the formation of discrete states in the cohesin-depleted structural landscape. Our observations are consistent with the previously published idea that cohesin loop extrusion acts to increase chromosome conformation dynamics, promoting distal contacts and countering the tendency of domains to settle into more discrete sub-structures </w:t>
      </w:r>
      <w:r>
        <w:rPr>
          <w:rFonts w:ascii="Times New Roman" w:hAnsi="Times New Roman" w:cs="Times New Roman"/>
        </w:rPr>
        <w:fldChar w:fldCharType="begin"/>
      </w:r>
      <w:r>
        <w:rPr>
          <w:rFonts w:ascii="Times New Roman" w:hAnsi="Times New Roman" w:cs="Times New Roman"/>
        </w:rPr>
        <w:instrText xml:space="preserve"> ADDIN EN.CITE &lt;EndNote&gt;&lt;Cite&gt;&lt;Author&gt;Nuebler&lt;/Author&gt;&lt;Year&gt;2018&lt;/Year&gt;&lt;RecNum&gt;36&lt;/RecNum&gt;&lt;DisplayText&gt;(Nuebler et al., 2018; Schwarzer et al., 2017)&lt;/DisplayText&gt;&lt;record&gt;&lt;rec-number&gt;36&lt;/rec-number&gt;&lt;foreign-keys&gt;&lt;key app="EN" db-id="a0p090vf1ve0pqeatdq5929dtz9rxt0ewtwe" timestamp="1635613497"&gt;36&lt;/key&gt;&lt;/foreign-keys&gt;&lt;ref-type name="Journal Article"&gt;17&lt;/ref-type&gt;&lt;contributors&gt;&lt;authors&gt;&lt;author&gt;Nuebler, Johannes&lt;/author&gt;&lt;author&gt;Fudenberg, Geoffrey&lt;/author&gt;&lt;author&gt;Imakaev, Maxim&lt;/author&gt;&lt;author&gt;Abdennur, Nezar&lt;/author&gt;&lt;author&gt;Mirny, Leonid A&lt;/author&gt;&lt;/authors&gt;&lt;/contributors&gt;&lt;titles&gt;&lt;title&gt;Chromatin organization by an interplay of loop extrusion and compartmental segregation&lt;/title&gt;&lt;secondary-title&gt;Proceedings of the National Academy of Sciences&lt;/secondary-title&gt;&lt;/titles&gt;&lt;periodical&gt;&lt;full-title&gt;Proceedings of the National Academy of Sciences&lt;/full-title&gt;&lt;/periodical&gt;&lt;pages&gt;E6697-E6706&lt;/pages&gt;&lt;volume&gt;115&lt;/volume&gt;&lt;number&gt;29&lt;/number&gt;&lt;dates&gt;&lt;year&gt;2018&lt;/year&gt;&lt;/dates&gt;&lt;isbn&gt;0027-8424&lt;/isbn&gt;&lt;urls&gt;&lt;/urls&gt;&lt;/record&gt;&lt;/Cite&gt;&lt;Cite&gt;&lt;Author&gt;Schwarzer&lt;/Author&gt;&lt;Year&gt;2017&lt;/Year&gt;&lt;RecNum&gt;37&lt;/RecNum&gt;&lt;record&gt;&lt;rec-number&gt;37&lt;/rec-number&gt;&lt;foreign-keys&gt;&lt;key app="EN" db-id="a0p090vf1ve0pqeatdq5929dtz9rxt0ewtwe" timestamp="1635613549"&gt;37&lt;/key&gt;&lt;/foreign-keys&gt;&lt;ref-type name="Journal Article"&gt;17&lt;/ref-type&gt;&lt;contributors&gt;&lt;authors&gt;&lt;author&gt;Schwarzer, Wibke&lt;/author&gt;&lt;author&gt;Abdennur, Nezar&lt;/author&gt;&lt;author&gt;Goloborodko, Anton&lt;/author&gt;&lt;author&gt;Pekowska, Aleksandra&lt;/author&gt;&lt;author&gt;Fudenberg, Geoffrey&lt;/author&gt;&lt;author&gt;Loe-Mie, Yann&lt;/author&gt;&lt;author&gt;Fonseca, Nuno A&lt;/author&gt;&lt;author&gt;Huber, Wolfgang&lt;/author&gt;&lt;author&gt;Haering, Christian H&lt;/author&gt;&lt;author&gt;Mirny, Leonid&lt;/author&gt;&lt;/authors&gt;&lt;/contributors&gt;&lt;titles&gt;&lt;title&gt;Two independent modes of chromatin organization revealed by cohesin removal&lt;/title&gt;&lt;secondary-title&gt;Nature&lt;/secondary-title&gt;&lt;/titles&gt;&lt;periodical&gt;&lt;full-title&gt;Nature&lt;/full-title&gt;&lt;/periodical&gt;&lt;pages&gt;51-56&lt;/pages&gt;&lt;volume&gt;551&lt;/volume&gt;&lt;number&gt;7678&lt;/number&gt;&lt;dates&gt;&lt;year&gt;2017&lt;/year&gt;&lt;/dates&gt;&lt;isbn&gt;1476-4687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(Nuebler et al., 2018; Schwarzer et al., 2017)</w:t>
      </w:r>
      <w:r>
        <w:rPr>
          <w:rFonts w:ascii="Times New Roman" w:hAnsi="Times New Roman" w:cs="Times New Roman"/>
        </w:rPr>
        <w:fldChar w:fldCharType="end"/>
      </w:r>
      <w:r w:rsidRPr="00861B64">
        <w:rPr>
          <w:rFonts w:ascii="Times New Roman" w:hAnsi="Times New Roman" w:cs="Times New Roman"/>
        </w:rPr>
        <w:t xml:space="preserve">.  Our loop extrusion simulations suggest that in a uniform epigenetic state, the region with more boundaries would adopt more discrete structures and thus have less landscape continuity.  But, loop extrusion alone, without consideration of interactions between similar chromatin states, cannot reproduce the differences in structure variability we see between different cell types.  </w:t>
      </w:r>
    </w:p>
    <w:p w14:paraId="4426AB10" w14:textId="77777777" w:rsidR="00287D1E" w:rsidRPr="00861B64" w:rsidRDefault="00287D1E" w:rsidP="00287D1E">
      <w:pPr>
        <w:jc w:val="both"/>
        <w:rPr>
          <w:rFonts w:ascii="Times New Roman" w:hAnsi="Times New Roman" w:cs="Times New Roman"/>
        </w:rPr>
      </w:pPr>
    </w:p>
    <w:p w14:paraId="1A7D5A29"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The analysis of cohesin depletion results also reiterate the value of considering both the structural landscape and the ensemble SSI of that landscape. The structural landscape of a region can change (adopting a different range of radius of gyration or domain structures) while the continuity (SSI) stays the same. Alternately, the ensemble SSI can change while the structural landscape is overall conserved, indicating cases where the range and types of structures a region can adopt are the same, but the region is more often in certain discrete structures within that range rather than continuously sampling the range. </w:t>
      </w:r>
    </w:p>
    <w:p w14:paraId="55F88619" w14:textId="77777777" w:rsidR="00287D1E" w:rsidRPr="00861B64" w:rsidRDefault="00287D1E" w:rsidP="00287D1E">
      <w:pPr>
        <w:jc w:val="both"/>
        <w:rPr>
          <w:rFonts w:ascii="Times New Roman" w:hAnsi="Times New Roman" w:cs="Times New Roman"/>
        </w:rPr>
      </w:pPr>
    </w:p>
    <w:p w14:paraId="3A3D578E" w14:textId="77777777" w:rsidR="00287D1E" w:rsidRPr="00861B64" w:rsidRDefault="00287D1E" w:rsidP="00287D1E">
      <w:pPr>
        <w:pStyle w:val="Heading2"/>
        <w:rPr>
          <w:rFonts w:ascii="Times New Roman" w:hAnsi="Times New Roman" w:cs="Times New Roman"/>
          <w:sz w:val="24"/>
          <w:szCs w:val="24"/>
        </w:rPr>
      </w:pPr>
      <w:bookmarkStart w:id="98" w:name="_Toc118112270"/>
      <w:r w:rsidRPr="00861B64">
        <w:rPr>
          <w:rFonts w:ascii="Times New Roman" w:hAnsi="Times New Roman" w:cs="Times New Roman"/>
          <w:sz w:val="24"/>
          <w:szCs w:val="24"/>
        </w:rPr>
        <w:t>Availability</w:t>
      </w:r>
      <w:bookmarkEnd w:id="98"/>
    </w:p>
    <w:p w14:paraId="5E54C0B2"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Example analysis code is provided on the ChromosomeStructuralEnsembleCharacterization GitHub repository (https://github.com/rpmccordlab/ChromosomeStructuralEnsembleCharacterization). </w:t>
      </w:r>
    </w:p>
    <w:p w14:paraId="74714BE5" w14:textId="77777777" w:rsidR="00287D1E" w:rsidRPr="00861B64" w:rsidRDefault="00287D1E" w:rsidP="00287D1E">
      <w:pPr>
        <w:jc w:val="both"/>
        <w:rPr>
          <w:rFonts w:ascii="Times New Roman" w:hAnsi="Times New Roman" w:cs="Times New Roman"/>
        </w:rPr>
      </w:pPr>
    </w:p>
    <w:p w14:paraId="39798B39" w14:textId="77777777" w:rsidR="00287D1E" w:rsidRPr="00861B64" w:rsidRDefault="00287D1E" w:rsidP="00287D1E">
      <w:pPr>
        <w:pStyle w:val="Heading2"/>
        <w:rPr>
          <w:rFonts w:ascii="Times New Roman" w:hAnsi="Times New Roman" w:cs="Times New Roman"/>
          <w:sz w:val="24"/>
          <w:szCs w:val="24"/>
        </w:rPr>
      </w:pPr>
      <w:bookmarkStart w:id="99" w:name="_Toc118112271"/>
      <w:r w:rsidRPr="00861B64">
        <w:rPr>
          <w:rFonts w:ascii="Times New Roman" w:hAnsi="Times New Roman" w:cs="Times New Roman"/>
          <w:sz w:val="24"/>
          <w:szCs w:val="24"/>
        </w:rPr>
        <w:t>Supplementary data</w:t>
      </w:r>
      <w:bookmarkEnd w:id="99"/>
    </w:p>
    <w:p w14:paraId="06DEED71"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Supplementary Data are available online.</w:t>
      </w:r>
    </w:p>
    <w:p w14:paraId="3147B276"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 </w:t>
      </w:r>
    </w:p>
    <w:p w14:paraId="26962B5D" w14:textId="77777777" w:rsidR="00287D1E" w:rsidRPr="00861B64" w:rsidRDefault="00287D1E" w:rsidP="00287D1E">
      <w:pPr>
        <w:pStyle w:val="Heading2"/>
        <w:rPr>
          <w:rFonts w:ascii="Times New Roman" w:hAnsi="Times New Roman" w:cs="Times New Roman"/>
        </w:rPr>
      </w:pPr>
      <w:bookmarkStart w:id="100" w:name="_Toc118112272"/>
      <w:r w:rsidRPr="00861B64">
        <w:rPr>
          <w:rFonts w:ascii="Times New Roman" w:hAnsi="Times New Roman" w:cs="Times New Roman"/>
          <w:sz w:val="24"/>
          <w:szCs w:val="24"/>
        </w:rPr>
        <w:lastRenderedPageBreak/>
        <w:t>Acknowledgements</w:t>
      </w:r>
      <w:bookmarkEnd w:id="100"/>
    </w:p>
    <w:p w14:paraId="6A0A6819"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The authors would like to thank Dr. Rebeca San Martin for valuable suggestions and insightful discussions in the development of the research project. We thank Dr. Tian Hong for sharing of computational GPU resources.</w:t>
      </w:r>
    </w:p>
    <w:p w14:paraId="2C4874B4"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 </w:t>
      </w:r>
    </w:p>
    <w:p w14:paraId="72B1ED43" w14:textId="77777777" w:rsidR="00287D1E" w:rsidRPr="00861B64" w:rsidRDefault="00287D1E" w:rsidP="00287D1E">
      <w:pPr>
        <w:pStyle w:val="Heading2"/>
        <w:rPr>
          <w:rFonts w:ascii="Times New Roman" w:hAnsi="Times New Roman" w:cs="Times New Roman"/>
          <w:sz w:val="24"/>
          <w:szCs w:val="24"/>
        </w:rPr>
      </w:pPr>
      <w:bookmarkStart w:id="101" w:name="_Toc118112273"/>
      <w:r w:rsidRPr="00861B64">
        <w:rPr>
          <w:rFonts w:ascii="Times New Roman" w:hAnsi="Times New Roman" w:cs="Times New Roman"/>
          <w:sz w:val="24"/>
          <w:szCs w:val="24"/>
        </w:rPr>
        <w:t>Funding</w:t>
      </w:r>
      <w:bookmarkEnd w:id="101"/>
    </w:p>
    <w:p w14:paraId="2EE8154F"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This work was supported by the National Institutes of Health [NIGMS grant R35GM133557 to R.P.M]. Funding for open access charge: National Institutes of Health/ R35GM133557. </w:t>
      </w:r>
    </w:p>
    <w:p w14:paraId="188635D1" w14:textId="77777777" w:rsidR="00287D1E" w:rsidRPr="00861B64" w:rsidRDefault="00287D1E" w:rsidP="00287D1E">
      <w:pPr>
        <w:jc w:val="both"/>
        <w:rPr>
          <w:rFonts w:ascii="Times New Roman" w:hAnsi="Times New Roman" w:cs="Times New Roman"/>
        </w:rPr>
      </w:pPr>
      <w:r w:rsidRPr="00861B64">
        <w:rPr>
          <w:rFonts w:ascii="Times New Roman" w:hAnsi="Times New Roman" w:cs="Times New Roman"/>
        </w:rPr>
        <w:t xml:space="preserve"> </w:t>
      </w:r>
    </w:p>
    <w:p w14:paraId="6FCB5CA7" w14:textId="77777777" w:rsidR="00287D1E" w:rsidRPr="00861B64" w:rsidRDefault="00287D1E" w:rsidP="00287D1E">
      <w:pPr>
        <w:pStyle w:val="Heading2"/>
        <w:rPr>
          <w:rFonts w:ascii="Times New Roman" w:hAnsi="Times New Roman" w:cs="Times New Roman"/>
          <w:sz w:val="24"/>
          <w:szCs w:val="24"/>
        </w:rPr>
      </w:pPr>
      <w:bookmarkStart w:id="102" w:name="_Toc118112274"/>
      <w:r w:rsidRPr="00861B64">
        <w:rPr>
          <w:rFonts w:ascii="Times New Roman" w:hAnsi="Times New Roman" w:cs="Times New Roman"/>
          <w:sz w:val="24"/>
          <w:szCs w:val="24"/>
        </w:rPr>
        <w:t>Conflict of interest</w:t>
      </w:r>
      <w:bookmarkEnd w:id="102"/>
    </w:p>
    <w:p w14:paraId="67AE68AE" w14:textId="77777777" w:rsidR="00287D1E" w:rsidRDefault="00287D1E" w:rsidP="00287D1E">
      <w:pPr>
        <w:rPr>
          <w:rFonts w:ascii="Times New Roman" w:hAnsi="Times New Roman" w:cs="Times New Roman"/>
        </w:rPr>
      </w:pPr>
      <w:r w:rsidRPr="00861B64">
        <w:rPr>
          <w:rFonts w:ascii="Times New Roman" w:hAnsi="Times New Roman" w:cs="Times New Roman"/>
        </w:rPr>
        <w:t>The authors declare that they have no conflict of interest.</w:t>
      </w:r>
    </w:p>
    <w:p w14:paraId="28F2B859" w14:textId="77777777" w:rsidR="00287D1E" w:rsidRDefault="00287D1E" w:rsidP="00287D1E">
      <w:pPr>
        <w:spacing w:after="160" w:line="259" w:lineRule="auto"/>
        <w:rPr>
          <w:rFonts w:ascii="Times New Roman" w:hAnsi="Times New Roman" w:cs="Times New Roman"/>
        </w:rPr>
      </w:pPr>
      <w:r>
        <w:rPr>
          <w:rFonts w:ascii="Times New Roman" w:hAnsi="Times New Roman" w:cs="Times New Roman"/>
        </w:rPr>
        <w:br w:type="page"/>
      </w:r>
    </w:p>
    <w:p w14:paraId="0296FFB5" w14:textId="77777777" w:rsidR="00287D1E" w:rsidRPr="009A6017" w:rsidRDefault="00287D1E" w:rsidP="00287D1E">
      <w:pPr>
        <w:pStyle w:val="Heading2"/>
        <w:rPr>
          <w:rFonts w:ascii="Times New Roman" w:hAnsi="Times New Roman" w:cs="Times New Roman"/>
        </w:rPr>
      </w:pPr>
      <w:bookmarkStart w:id="103" w:name="_Toc118112275"/>
      <w:r w:rsidRPr="009A6017">
        <w:rPr>
          <w:rFonts w:ascii="Times New Roman" w:hAnsi="Times New Roman" w:cs="Times New Roman"/>
        </w:rPr>
        <w:lastRenderedPageBreak/>
        <w:t>REFERENCES</w:t>
      </w:r>
      <w:bookmarkEnd w:id="103"/>
    </w:p>
    <w:p w14:paraId="75DC8044" w14:textId="77777777" w:rsidR="00287D1E" w:rsidRDefault="00287D1E" w:rsidP="00287D1E">
      <w:pPr>
        <w:rPr>
          <w:rFonts w:ascii="Times New Roman" w:hAnsi="Times New Roman" w:cs="Times New Roman"/>
        </w:rPr>
      </w:pPr>
    </w:p>
    <w:p w14:paraId="2731B5C8"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fldChar w:fldCharType="begin"/>
      </w:r>
      <w:r w:rsidRPr="00076CEF">
        <w:rPr>
          <w:rFonts w:ascii="Times New Roman" w:hAnsi="Times New Roman" w:cs="Times New Roman"/>
        </w:rPr>
        <w:instrText xml:space="preserve"> ADDIN EN.REFLIST </w:instrText>
      </w:r>
      <w:r w:rsidRPr="00076CEF">
        <w:rPr>
          <w:rFonts w:ascii="Times New Roman" w:hAnsi="Times New Roman" w:cs="Times New Roman"/>
        </w:rPr>
        <w:fldChar w:fldCharType="separate"/>
      </w:r>
      <w:r w:rsidRPr="00076CEF">
        <w:rPr>
          <w:rFonts w:ascii="Times New Roman" w:hAnsi="Times New Roman" w:cs="Times New Roman"/>
        </w:rPr>
        <w:t xml:space="preserve">Arrastia, M. V., Jachowicz, J. W., Ollikainen, N., Curtis, M. S., Lai, C., Quinodoz, S. A., Selck, D. A., Ismagilov, R. F., &amp; Guttman, M. (2021). Single-cell measurement of higher-order 3D genome organization with scSPRITE. </w:t>
      </w:r>
      <w:r w:rsidRPr="00076CEF">
        <w:rPr>
          <w:rFonts w:ascii="Times New Roman" w:hAnsi="Times New Roman" w:cs="Times New Roman"/>
          <w:i/>
        </w:rPr>
        <w:t>Nature Biotechnology</w:t>
      </w:r>
      <w:r w:rsidRPr="00076CEF">
        <w:rPr>
          <w:rFonts w:ascii="Times New Roman" w:hAnsi="Times New Roman" w:cs="Times New Roman"/>
        </w:rPr>
        <w:t xml:space="preserve">, 1-10. </w:t>
      </w:r>
    </w:p>
    <w:p w14:paraId="391774A0"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Banerji, C. R., Miranda-Saavedra, D., Severini, S., Widschwendter, M., Enver, T., Zhou, J. X., &amp; Teschendorff, A. E. (2013). Cellular network entropy as the energy potential in Waddington's differentiation landscape. </w:t>
      </w:r>
      <w:r w:rsidRPr="00076CEF">
        <w:rPr>
          <w:rFonts w:ascii="Times New Roman" w:hAnsi="Times New Roman" w:cs="Times New Roman"/>
          <w:i/>
        </w:rPr>
        <w:t>Scientific reports</w:t>
      </w:r>
      <w:r w:rsidRPr="00076CEF">
        <w:rPr>
          <w:rFonts w:ascii="Times New Roman" w:hAnsi="Times New Roman" w:cs="Times New Roman"/>
        </w:rPr>
        <w:t>,</w:t>
      </w:r>
      <w:r w:rsidRPr="00076CEF">
        <w:rPr>
          <w:rFonts w:ascii="Times New Roman" w:hAnsi="Times New Roman" w:cs="Times New Roman"/>
          <w:i/>
        </w:rPr>
        <w:t xml:space="preserve"> 3</w:t>
      </w:r>
      <w:r w:rsidRPr="00076CEF">
        <w:rPr>
          <w:rFonts w:ascii="Times New Roman" w:hAnsi="Times New Roman" w:cs="Times New Roman"/>
        </w:rPr>
        <w:t xml:space="preserve">(1), 1-7. </w:t>
      </w:r>
    </w:p>
    <w:p w14:paraId="53E1F617"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Bersaglieri, C., Kresoja-Rakic, J., Gupta, S., Bär, D., Kuzyakiv, R., &amp; Santoro, R. (2020). Genome-wide maps of nucleolus interactions reveal distinct layers of repressive chromatin domains. </w:t>
      </w:r>
      <w:r w:rsidRPr="00076CEF">
        <w:rPr>
          <w:rFonts w:ascii="Times New Roman" w:hAnsi="Times New Roman" w:cs="Times New Roman"/>
          <w:i/>
        </w:rPr>
        <w:t>bioRxiv</w:t>
      </w:r>
      <w:r w:rsidRPr="00076CEF">
        <w:rPr>
          <w:rFonts w:ascii="Times New Roman" w:hAnsi="Times New Roman" w:cs="Times New Roman"/>
        </w:rPr>
        <w:t xml:space="preserve">, 2020.2011.2017.386797. </w:t>
      </w:r>
      <w:hyperlink r:id="rId137" w:history="1">
        <w:r w:rsidRPr="00076CEF">
          <w:rPr>
            <w:rStyle w:val="Hyperlink"/>
            <w:rFonts w:ascii="Times New Roman" w:hAnsi="Times New Roman" w:cs="Times New Roman"/>
          </w:rPr>
          <w:t>https://doi.org/10.1101/2020.11.17.386797</w:t>
        </w:r>
      </w:hyperlink>
      <w:r w:rsidRPr="00076CEF">
        <w:rPr>
          <w:rFonts w:ascii="Times New Roman" w:hAnsi="Times New Roman" w:cs="Times New Roman"/>
        </w:rPr>
        <w:t xml:space="preserve"> </w:t>
      </w:r>
    </w:p>
    <w:p w14:paraId="1EAAB3A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Bintu, B., Mateo, L. J., Su, J.-H., Sinnott-Armstrong, N. A., Parker, M., Kinrot, S., Yamaya, K., Boettiger, A. N., &amp; Zhuang, X. (2018). Super-resolution chromatin tracing reveals domains and cooperative interactions in single cells. </w:t>
      </w:r>
      <w:r w:rsidRPr="00076CEF">
        <w:rPr>
          <w:rFonts w:ascii="Times New Roman" w:hAnsi="Times New Roman" w:cs="Times New Roman"/>
          <w:i/>
        </w:rPr>
        <w:t>Science</w:t>
      </w:r>
      <w:r w:rsidRPr="00076CEF">
        <w:rPr>
          <w:rFonts w:ascii="Times New Roman" w:hAnsi="Times New Roman" w:cs="Times New Roman"/>
        </w:rPr>
        <w:t>,</w:t>
      </w:r>
      <w:r w:rsidRPr="00076CEF">
        <w:rPr>
          <w:rFonts w:ascii="Times New Roman" w:hAnsi="Times New Roman" w:cs="Times New Roman"/>
          <w:i/>
        </w:rPr>
        <w:t xml:space="preserve"> 362</w:t>
      </w:r>
      <w:r w:rsidRPr="00076CEF">
        <w:rPr>
          <w:rFonts w:ascii="Times New Roman" w:hAnsi="Times New Roman" w:cs="Times New Roman"/>
        </w:rPr>
        <w:t xml:space="preserve">(6413), eaau1783. </w:t>
      </w:r>
      <w:hyperlink r:id="rId138" w:history="1">
        <w:r w:rsidRPr="00076CEF">
          <w:rPr>
            <w:rStyle w:val="Hyperlink"/>
            <w:rFonts w:ascii="Times New Roman" w:hAnsi="Times New Roman" w:cs="Times New Roman"/>
          </w:rPr>
          <w:t>https://doi.org/10.1126/science.aau1783</w:t>
        </w:r>
      </w:hyperlink>
      <w:r w:rsidRPr="00076CEF">
        <w:rPr>
          <w:rFonts w:ascii="Times New Roman" w:hAnsi="Times New Roman" w:cs="Times New Roman"/>
        </w:rPr>
        <w:t xml:space="preserve"> </w:t>
      </w:r>
    </w:p>
    <w:p w14:paraId="15BA418B"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Bolzer, A., Kreth, G., Solovei, I., Koehler, D., Saracoglu, K., Fauth, C., Müller, S., Eils, R., Cremer, C., &amp; Speicher, M. R. (2005). Three-dimensional maps of all chromosomes in human male fibroblast nuclei and prometaphase rosettes. </w:t>
      </w:r>
      <w:r w:rsidRPr="00076CEF">
        <w:rPr>
          <w:rFonts w:ascii="Times New Roman" w:hAnsi="Times New Roman" w:cs="Times New Roman"/>
          <w:i/>
        </w:rPr>
        <w:t>PLoS biology</w:t>
      </w:r>
      <w:r w:rsidRPr="00076CEF">
        <w:rPr>
          <w:rFonts w:ascii="Times New Roman" w:hAnsi="Times New Roman" w:cs="Times New Roman"/>
        </w:rPr>
        <w:t>,</w:t>
      </w:r>
      <w:r w:rsidRPr="00076CEF">
        <w:rPr>
          <w:rFonts w:ascii="Times New Roman" w:hAnsi="Times New Roman" w:cs="Times New Roman"/>
          <w:i/>
        </w:rPr>
        <w:t xml:space="preserve"> 3</w:t>
      </w:r>
      <w:r w:rsidRPr="00076CEF">
        <w:rPr>
          <w:rFonts w:ascii="Times New Roman" w:hAnsi="Times New Roman" w:cs="Times New Roman"/>
        </w:rPr>
        <w:t xml:space="preserve">(5), e157. </w:t>
      </w:r>
    </w:p>
    <w:p w14:paraId="2571365B"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Braccioli, L., &amp; de Wit, E. (2019). CTCF: a Swiss-army knife for genome organization and transcription regulation. </w:t>
      </w:r>
      <w:r w:rsidRPr="00076CEF">
        <w:rPr>
          <w:rFonts w:ascii="Times New Roman" w:hAnsi="Times New Roman" w:cs="Times New Roman"/>
          <w:i/>
        </w:rPr>
        <w:t>Essays in biochemistry</w:t>
      </w:r>
      <w:r w:rsidRPr="00076CEF">
        <w:rPr>
          <w:rFonts w:ascii="Times New Roman" w:hAnsi="Times New Roman" w:cs="Times New Roman"/>
        </w:rPr>
        <w:t>,</w:t>
      </w:r>
      <w:r w:rsidRPr="00076CEF">
        <w:rPr>
          <w:rFonts w:ascii="Times New Roman" w:hAnsi="Times New Roman" w:cs="Times New Roman"/>
          <w:i/>
        </w:rPr>
        <w:t xml:space="preserve"> 63</w:t>
      </w:r>
      <w:r w:rsidRPr="00076CEF">
        <w:rPr>
          <w:rFonts w:ascii="Times New Roman" w:hAnsi="Times New Roman" w:cs="Times New Roman"/>
        </w:rPr>
        <w:t xml:space="preserve">(1), 157-165. </w:t>
      </w:r>
    </w:p>
    <w:p w14:paraId="033F1821"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Chanda, P., Costa, E., Hu, J., Sukumar, S., Van Hemert, J., &amp; Walia, R. (2020). Information theory in computational biology: where we stand today. </w:t>
      </w:r>
      <w:r w:rsidRPr="00076CEF">
        <w:rPr>
          <w:rFonts w:ascii="Times New Roman" w:hAnsi="Times New Roman" w:cs="Times New Roman"/>
          <w:i/>
        </w:rPr>
        <w:t>Entropy</w:t>
      </w:r>
      <w:r w:rsidRPr="00076CEF">
        <w:rPr>
          <w:rFonts w:ascii="Times New Roman" w:hAnsi="Times New Roman" w:cs="Times New Roman"/>
        </w:rPr>
        <w:t>,</w:t>
      </w:r>
      <w:r w:rsidRPr="00076CEF">
        <w:rPr>
          <w:rFonts w:ascii="Times New Roman" w:hAnsi="Times New Roman" w:cs="Times New Roman"/>
          <w:i/>
        </w:rPr>
        <w:t xml:space="preserve"> 22</w:t>
      </w:r>
      <w:r w:rsidRPr="00076CEF">
        <w:rPr>
          <w:rFonts w:ascii="Times New Roman" w:hAnsi="Times New Roman" w:cs="Times New Roman"/>
        </w:rPr>
        <w:t xml:space="preserve">(6), 627. </w:t>
      </w:r>
    </w:p>
    <w:p w14:paraId="268D600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Chen, H., Tian, Y., Shu, W., Bo, X., &amp; Wang, S. (2012). Comprehensive identification and annotation of cell type-specific and ubiquitous CTCF-binding sites in the human genome. </w:t>
      </w:r>
      <w:r w:rsidRPr="00076CEF">
        <w:rPr>
          <w:rFonts w:ascii="Times New Roman" w:hAnsi="Times New Roman" w:cs="Times New Roman"/>
          <w:i/>
        </w:rPr>
        <w:t>PLoS One</w:t>
      </w:r>
      <w:r w:rsidRPr="00076CEF">
        <w:rPr>
          <w:rFonts w:ascii="Times New Roman" w:hAnsi="Times New Roman" w:cs="Times New Roman"/>
        </w:rPr>
        <w:t>,</w:t>
      </w:r>
      <w:r w:rsidRPr="00076CEF">
        <w:rPr>
          <w:rFonts w:ascii="Times New Roman" w:hAnsi="Times New Roman" w:cs="Times New Roman"/>
          <w:i/>
        </w:rPr>
        <w:t xml:space="preserve"> 7</w:t>
      </w:r>
      <w:r w:rsidRPr="00076CEF">
        <w:rPr>
          <w:rFonts w:ascii="Times New Roman" w:hAnsi="Times New Roman" w:cs="Times New Roman"/>
        </w:rPr>
        <w:t xml:space="preserve">(7), e41374. </w:t>
      </w:r>
    </w:p>
    <w:p w14:paraId="18A92B8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Cheng, F., Liu, C., Shen, B., &amp; Zhao, Z. (2016). Investigating cellular network heterogeneity and modularity in cancer: a network entropy and unbalanced motif approach. </w:t>
      </w:r>
      <w:r w:rsidRPr="00076CEF">
        <w:rPr>
          <w:rFonts w:ascii="Times New Roman" w:hAnsi="Times New Roman" w:cs="Times New Roman"/>
          <w:i/>
        </w:rPr>
        <w:t>BMC systems biology</w:t>
      </w:r>
      <w:r w:rsidRPr="00076CEF">
        <w:rPr>
          <w:rFonts w:ascii="Times New Roman" w:hAnsi="Times New Roman" w:cs="Times New Roman"/>
        </w:rPr>
        <w:t>,</w:t>
      </w:r>
      <w:r w:rsidRPr="00076CEF">
        <w:rPr>
          <w:rFonts w:ascii="Times New Roman" w:hAnsi="Times New Roman" w:cs="Times New Roman"/>
          <w:i/>
        </w:rPr>
        <w:t xml:space="preserve"> 10</w:t>
      </w:r>
      <w:r w:rsidRPr="00076CEF">
        <w:rPr>
          <w:rFonts w:ascii="Times New Roman" w:hAnsi="Times New Roman" w:cs="Times New Roman"/>
        </w:rPr>
        <w:t xml:space="preserve">(3), 301-311. </w:t>
      </w:r>
    </w:p>
    <w:p w14:paraId="2CF6F198"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Cheng, R. R., Contessoto, V. G., Aiden, E. L., Wolynes, P. G., Di Pierro, M., &amp; Onuchic, J. N. (2020). Exploring chromosomal structural heterogeneity across multiple cell lines. </w:t>
      </w:r>
      <w:r w:rsidRPr="00076CEF">
        <w:rPr>
          <w:rFonts w:ascii="Times New Roman" w:hAnsi="Times New Roman" w:cs="Times New Roman"/>
          <w:i/>
        </w:rPr>
        <w:t>ELife</w:t>
      </w:r>
      <w:r w:rsidRPr="00076CEF">
        <w:rPr>
          <w:rFonts w:ascii="Times New Roman" w:hAnsi="Times New Roman" w:cs="Times New Roman"/>
        </w:rPr>
        <w:t>,</w:t>
      </w:r>
      <w:r w:rsidRPr="00076CEF">
        <w:rPr>
          <w:rFonts w:ascii="Times New Roman" w:hAnsi="Times New Roman" w:cs="Times New Roman"/>
          <w:i/>
        </w:rPr>
        <w:t xml:space="preserve"> 9</w:t>
      </w:r>
      <w:r w:rsidRPr="00076CEF">
        <w:rPr>
          <w:rFonts w:ascii="Times New Roman" w:hAnsi="Times New Roman" w:cs="Times New Roman"/>
        </w:rPr>
        <w:t xml:space="preserve">, e60312. </w:t>
      </w:r>
    </w:p>
    <w:p w14:paraId="189F261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Cheng, Y., Liu, M., Hu, M., &amp; Wang, S. (2021). TAD-like single-cell domain structures exist on both active and inactive X chromosomes and persist under epigenetic perturbations. </w:t>
      </w:r>
      <w:r w:rsidRPr="00076CEF">
        <w:rPr>
          <w:rFonts w:ascii="Times New Roman" w:hAnsi="Times New Roman" w:cs="Times New Roman"/>
          <w:i/>
        </w:rPr>
        <w:t>bioRxiv</w:t>
      </w:r>
      <w:r w:rsidRPr="00076CEF">
        <w:rPr>
          <w:rFonts w:ascii="Times New Roman" w:hAnsi="Times New Roman" w:cs="Times New Roman"/>
        </w:rPr>
        <w:t xml:space="preserve">, 2021.2005.2012.443887. </w:t>
      </w:r>
      <w:hyperlink r:id="rId139" w:history="1">
        <w:r w:rsidRPr="00076CEF">
          <w:rPr>
            <w:rStyle w:val="Hyperlink"/>
            <w:rFonts w:ascii="Times New Roman" w:hAnsi="Times New Roman" w:cs="Times New Roman"/>
          </w:rPr>
          <w:t>https://doi.org/10.1101/2021.05.12.443887</w:t>
        </w:r>
      </w:hyperlink>
      <w:r w:rsidRPr="00076CEF">
        <w:rPr>
          <w:rFonts w:ascii="Times New Roman" w:hAnsi="Times New Roman" w:cs="Times New Roman"/>
        </w:rPr>
        <w:t xml:space="preserve"> </w:t>
      </w:r>
    </w:p>
    <w:p w14:paraId="2C8614D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Chiang, M., Michieletto, D., Brackley, C. A., Rattanavirotkul, N., Mohammed, H., Marenduzzo, D., &amp; Chandra, T. (2019). Polymer modeling predicts chromosome reorganization in senescence. </w:t>
      </w:r>
      <w:r w:rsidRPr="00076CEF">
        <w:rPr>
          <w:rFonts w:ascii="Times New Roman" w:hAnsi="Times New Roman" w:cs="Times New Roman"/>
          <w:i/>
        </w:rPr>
        <w:t>Cell reports</w:t>
      </w:r>
      <w:r w:rsidRPr="00076CEF">
        <w:rPr>
          <w:rFonts w:ascii="Times New Roman" w:hAnsi="Times New Roman" w:cs="Times New Roman"/>
        </w:rPr>
        <w:t>,</w:t>
      </w:r>
      <w:r w:rsidRPr="00076CEF">
        <w:rPr>
          <w:rFonts w:ascii="Times New Roman" w:hAnsi="Times New Roman" w:cs="Times New Roman"/>
          <w:i/>
        </w:rPr>
        <w:t xml:space="preserve"> 28</w:t>
      </w:r>
      <w:r w:rsidRPr="00076CEF">
        <w:rPr>
          <w:rFonts w:ascii="Times New Roman" w:hAnsi="Times New Roman" w:cs="Times New Roman"/>
        </w:rPr>
        <w:t xml:space="preserve">(12), 3212-3223. e3216. </w:t>
      </w:r>
    </w:p>
    <w:p w14:paraId="2ED9F13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Clapier, C. R., Iwasa, J., Cairns, B. R., &amp; Peterson, C. L. (2017). Mechanisms of action and regulation of ATP-dependent chromatin-remodelling complexes. </w:t>
      </w:r>
      <w:r w:rsidRPr="00076CEF">
        <w:rPr>
          <w:rFonts w:ascii="Times New Roman" w:hAnsi="Times New Roman" w:cs="Times New Roman"/>
          <w:i/>
        </w:rPr>
        <w:t>Nature Reviews Molecular Cell Biology</w:t>
      </w:r>
      <w:r w:rsidRPr="00076CEF">
        <w:rPr>
          <w:rFonts w:ascii="Times New Roman" w:hAnsi="Times New Roman" w:cs="Times New Roman"/>
        </w:rPr>
        <w:t>,</w:t>
      </w:r>
      <w:r w:rsidRPr="00076CEF">
        <w:rPr>
          <w:rFonts w:ascii="Times New Roman" w:hAnsi="Times New Roman" w:cs="Times New Roman"/>
          <w:i/>
        </w:rPr>
        <w:t xml:space="preserve"> 18</w:t>
      </w:r>
      <w:r w:rsidRPr="00076CEF">
        <w:rPr>
          <w:rFonts w:ascii="Times New Roman" w:hAnsi="Times New Roman" w:cs="Times New Roman"/>
        </w:rPr>
        <w:t xml:space="preserve">(7), 407-422. </w:t>
      </w:r>
    </w:p>
    <w:p w14:paraId="7A08A466"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lastRenderedPageBreak/>
        <w:t xml:space="preserve">Conte, M., Fiorillo, L., Bianco, S., Chiariello, A. M., Esposito, A., &amp; Nicodemi, M. (2020). Polymer physics indicates chromatin folding variability across single-cells results from state degeneracy in phase separation. </w:t>
      </w:r>
      <w:r w:rsidRPr="00076CEF">
        <w:rPr>
          <w:rFonts w:ascii="Times New Roman" w:hAnsi="Times New Roman" w:cs="Times New Roman"/>
          <w:i/>
        </w:rPr>
        <w:t>Nature communications</w:t>
      </w:r>
      <w:r w:rsidRPr="00076CEF">
        <w:rPr>
          <w:rFonts w:ascii="Times New Roman" w:hAnsi="Times New Roman" w:cs="Times New Roman"/>
        </w:rPr>
        <w:t>,</w:t>
      </w:r>
      <w:r w:rsidRPr="00076CEF">
        <w:rPr>
          <w:rFonts w:ascii="Times New Roman" w:hAnsi="Times New Roman" w:cs="Times New Roman"/>
          <w:i/>
        </w:rPr>
        <w:t xml:space="preserve"> 11</w:t>
      </w:r>
      <w:r w:rsidRPr="00076CEF">
        <w:rPr>
          <w:rFonts w:ascii="Times New Roman" w:hAnsi="Times New Roman" w:cs="Times New Roman"/>
        </w:rPr>
        <w:t xml:space="preserve">(1), 1-13. </w:t>
      </w:r>
    </w:p>
    <w:p w14:paraId="3897C4D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Cremer, M., Hase, J., Volm, T., Brero, A., Kreth, G., Walter, J., Fischer, C., Solovei, I., Cremer, C., &amp; Cremer, T. (2001). Non-random radial higher-order chromatin arrangements in nuclei of diploid human cells. </w:t>
      </w:r>
      <w:r w:rsidRPr="00076CEF">
        <w:rPr>
          <w:rFonts w:ascii="Times New Roman" w:hAnsi="Times New Roman" w:cs="Times New Roman"/>
          <w:i/>
        </w:rPr>
        <w:t>Chromosome Res</w:t>
      </w:r>
      <w:r w:rsidRPr="00076CEF">
        <w:rPr>
          <w:rFonts w:ascii="Times New Roman" w:hAnsi="Times New Roman" w:cs="Times New Roman"/>
        </w:rPr>
        <w:t>,</w:t>
      </w:r>
      <w:r w:rsidRPr="00076CEF">
        <w:rPr>
          <w:rFonts w:ascii="Times New Roman" w:hAnsi="Times New Roman" w:cs="Times New Roman"/>
          <w:i/>
        </w:rPr>
        <w:t xml:space="preserve"> 9</w:t>
      </w:r>
      <w:r w:rsidRPr="00076CEF">
        <w:rPr>
          <w:rFonts w:ascii="Times New Roman" w:hAnsi="Times New Roman" w:cs="Times New Roman"/>
        </w:rPr>
        <w:t xml:space="preserve">. </w:t>
      </w:r>
      <w:hyperlink r:id="rId140" w:history="1">
        <w:r w:rsidRPr="00076CEF">
          <w:rPr>
            <w:rStyle w:val="Hyperlink"/>
            <w:rFonts w:ascii="Times New Roman" w:hAnsi="Times New Roman" w:cs="Times New Roman"/>
          </w:rPr>
          <w:t>https://doi.org/10.1023/A:1012495201697</w:t>
        </w:r>
      </w:hyperlink>
      <w:r w:rsidRPr="00076CEF">
        <w:rPr>
          <w:rFonts w:ascii="Times New Roman" w:hAnsi="Times New Roman" w:cs="Times New Roman"/>
        </w:rPr>
        <w:t xml:space="preserve"> </w:t>
      </w:r>
    </w:p>
    <w:p w14:paraId="3166E8E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Davidson, I. F., &amp; Peters, J.-M. (2021). Genome folding through loop extrusion by SMC complexes. </w:t>
      </w:r>
      <w:r w:rsidRPr="00076CEF">
        <w:rPr>
          <w:rFonts w:ascii="Times New Roman" w:hAnsi="Times New Roman" w:cs="Times New Roman"/>
          <w:i/>
        </w:rPr>
        <w:t>Nature Reviews Molecular Cell Biology</w:t>
      </w:r>
      <w:r w:rsidRPr="00076CEF">
        <w:rPr>
          <w:rFonts w:ascii="Times New Roman" w:hAnsi="Times New Roman" w:cs="Times New Roman"/>
        </w:rPr>
        <w:t>,</w:t>
      </w:r>
      <w:r w:rsidRPr="00076CEF">
        <w:rPr>
          <w:rFonts w:ascii="Times New Roman" w:hAnsi="Times New Roman" w:cs="Times New Roman"/>
          <w:i/>
        </w:rPr>
        <w:t xml:space="preserve"> 22</w:t>
      </w:r>
      <w:r w:rsidRPr="00076CEF">
        <w:rPr>
          <w:rFonts w:ascii="Times New Roman" w:hAnsi="Times New Roman" w:cs="Times New Roman"/>
        </w:rPr>
        <w:t xml:space="preserve">(7), 445-464. </w:t>
      </w:r>
    </w:p>
    <w:p w14:paraId="5401073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Davis, C. A., Hitz, B. C., Sloan, C. A., Chan, E. T., Davidson, J. M., Gabdank, I., Hilton, J. A., Jain, K., Baymuradov, U. K., &amp; Narayanan, A. K. (2018). The Encyclopedia of DNA elements (ENCODE): data portal update. </w:t>
      </w:r>
      <w:r w:rsidRPr="00076CEF">
        <w:rPr>
          <w:rFonts w:ascii="Times New Roman" w:hAnsi="Times New Roman" w:cs="Times New Roman"/>
          <w:i/>
        </w:rPr>
        <w:t>Nucleic acids research</w:t>
      </w:r>
      <w:r w:rsidRPr="00076CEF">
        <w:rPr>
          <w:rFonts w:ascii="Times New Roman" w:hAnsi="Times New Roman" w:cs="Times New Roman"/>
        </w:rPr>
        <w:t>,</w:t>
      </w:r>
      <w:r w:rsidRPr="00076CEF">
        <w:rPr>
          <w:rFonts w:ascii="Times New Roman" w:hAnsi="Times New Roman" w:cs="Times New Roman"/>
          <w:i/>
        </w:rPr>
        <w:t xml:space="preserve"> 46</w:t>
      </w:r>
      <w:r w:rsidRPr="00076CEF">
        <w:rPr>
          <w:rFonts w:ascii="Times New Roman" w:hAnsi="Times New Roman" w:cs="Times New Roman"/>
        </w:rPr>
        <w:t xml:space="preserve">(D1), D794-D801. </w:t>
      </w:r>
    </w:p>
    <w:p w14:paraId="467E65A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Di Pierro, M., Cheng, R. R., Aiden, E. L., Wolynes, P. G., &amp; Onuchic, J. N. (2017). De novo prediction of human chromosome structures: Epigenetic marking patterns encode genome architecture. </w:t>
      </w:r>
      <w:r w:rsidRPr="00076CEF">
        <w:rPr>
          <w:rFonts w:ascii="Times New Roman" w:hAnsi="Times New Roman" w:cs="Times New Roman"/>
          <w:i/>
        </w:rPr>
        <w:t>Proceedings of the National Academy of Sciences</w:t>
      </w:r>
      <w:r w:rsidRPr="00076CEF">
        <w:rPr>
          <w:rFonts w:ascii="Times New Roman" w:hAnsi="Times New Roman" w:cs="Times New Roman"/>
        </w:rPr>
        <w:t>,</w:t>
      </w:r>
      <w:r w:rsidRPr="00076CEF">
        <w:rPr>
          <w:rFonts w:ascii="Times New Roman" w:hAnsi="Times New Roman" w:cs="Times New Roman"/>
          <w:i/>
        </w:rPr>
        <w:t xml:space="preserve"> 114</w:t>
      </w:r>
      <w:r w:rsidRPr="00076CEF">
        <w:rPr>
          <w:rFonts w:ascii="Times New Roman" w:hAnsi="Times New Roman" w:cs="Times New Roman"/>
        </w:rPr>
        <w:t xml:space="preserve">(46), 12126-12131. </w:t>
      </w:r>
    </w:p>
    <w:p w14:paraId="7A0F8D7D"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Di Pierro, M., Potoyan, D. A., Wolynes, P. G., &amp; Onuchic, J. N. (2018). Anomalous diffusion, spatial coherence, and viscoelasticity from the energy landscape of human chromosomes. </w:t>
      </w:r>
      <w:r w:rsidRPr="00076CEF">
        <w:rPr>
          <w:rFonts w:ascii="Times New Roman" w:hAnsi="Times New Roman" w:cs="Times New Roman"/>
          <w:i/>
        </w:rPr>
        <w:t>Proceedings of the National Academy of Sciences</w:t>
      </w:r>
      <w:r w:rsidRPr="00076CEF">
        <w:rPr>
          <w:rFonts w:ascii="Times New Roman" w:hAnsi="Times New Roman" w:cs="Times New Roman"/>
        </w:rPr>
        <w:t>,</w:t>
      </w:r>
      <w:r w:rsidRPr="00076CEF">
        <w:rPr>
          <w:rFonts w:ascii="Times New Roman" w:hAnsi="Times New Roman" w:cs="Times New Roman"/>
          <w:i/>
        </w:rPr>
        <w:t xml:space="preserve"> 115</w:t>
      </w:r>
      <w:r w:rsidRPr="00076CEF">
        <w:rPr>
          <w:rFonts w:ascii="Times New Roman" w:hAnsi="Times New Roman" w:cs="Times New Roman"/>
        </w:rPr>
        <w:t xml:space="preserve">(30), 7753-7758. </w:t>
      </w:r>
    </w:p>
    <w:p w14:paraId="41B3E6FA"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Dillinger, S., Straub, T., &amp; Nemeth, A. (2017). Nucleolus association of chromosomal domains is largely maintained in cellular senescence despite massive nuclear reorganisation. </w:t>
      </w:r>
      <w:r w:rsidRPr="00076CEF">
        <w:rPr>
          <w:rFonts w:ascii="Times New Roman" w:hAnsi="Times New Roman" w:cs="Times New Roman"/>
          <w:i/>
        </w:rPr>
        <w:t>PLoS One</w:t>
      </w:r>
      <w:r w:rsidRPr="00076CEF">
        <w:rPr>
          <w:rFonts w:ascii="Times New Roman" w:hAnsi="Times New Roman" w:cs="Times New Roman"/>
        </w:rPr>
        <w:t>,</w:t>
      </w:r>
      <w:r w:rsidRPr="00076CEF">
        <w:rPr>
          <w:rFonts w:ascii="Times New Roman" w:hAnsi="Times New Roman" w:cs="Times New Roman"/>
          <w:i/>
        </w:rPr>
        <w:t xml:space="preserve"> 12</w:t>
      </w:r>
      <w:r w:rsidRPr="00076CEF">
        <w:rPr>
          <w:rFonts w:ascii="Times New Roman" w:hAnsi="Times New Roman" w:cs="Times New Roman"/>
        </w:rPr>
        <w:t xml:space="preserve">(6), e0178821. </w:t>
      </w:r>
    </w:p>
    <w:p w14:paraId="2DB0D452"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Dixon, J. R., Selvaraj, S., Yue, F., Kim, A., Li, Y., Shen, Y., Hu, M., Liu, J. S., &amp; Ren, B. (2012). Topological domains in mammalian genomes identified by analysis of chromatin interactions.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485</w:t>
      </w:r>
      <w:r w:rsidRPr="00076CEF">
        <w:rPr>
          <w:rFonts w:ascii="Times New Roman" w:hAnsi="Times New Roman" w:cs="Times New Roman"/>
        </w:rPr>
        <w:t xml:space="preserve">(7398), 376-380. </w:t>
      </w:r>
    </w:p>
    <w:p w14:paraId="73CE1CE9"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Durbin, R., Eddy, S. R., Krogh, A., &amp; Mitchison, G. (1998). </w:t>
      </w:r>
      <w:r w:rsidRPr="00076CEF">
        <w:rPr>
          <w:rFonts w:ascii="Times New Roman" w:hAnsi="Times New Roman" w:cs="Times New Roman"/>
          <w:i/>
        </w:rPr>
        <w:t>Biological sequence analysis: probabilistic models of proteins and nucleic acids</w:t>
      </w:r>
      <w:r w:rsidRPr="00076CEF">
        <w:rPr>
          <w:rFonts w:ascii="Times New Roman" w:hAnsi="Times New Roman" w:cs="Times New Roman"/>
        </w:rPr>
        <w:t xml:space="preserve">. Cambridge university press. </w:t>
      </w:r>
    </w:p>
    <w:p w14:paraId="45380FA7"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Ernst, J., &amp; Kellis, M. (2012). ChromHMM: automating chromatin-state discovery and characterization. </w:t>
      </w:r>
      <w:r w:rsidRPr="00076CEF">
        <w:rPr>
          <w:rFonts w:ascii="Times New Roman" w:hAnsi="Times New Roman" w:cs="Times New Roman"/>
          <w:i/>
        </w:rPr>
        <w:t>Nature methods</w:t>
      </w:r>
      <w:r w:rsidRPr="00076CEF">
        <w:rPr>
          <w:rFonts w:ascii="Times New Roman" w:hAnsi="Times New Roman" w:cs="Times New Roman"/>
        </w:rPr>
        <w:t>,</w:t>
      </w:r>
      <w:r w:rsidRPr="00076CEF">
        <w:rPr>
          <w:rFonts w:ascii="Times New Roman" w:hAnsi="Times New Roman" w:cs="Times New Roman"/>
          <w:i/>
        </w:rPr>
        <w:t xml:space="preserve"> 9</w:t>
      </w:r>
      <w:r w:rsidRPr="00076CEF">
        <w:rPr>
          <w:rFonts w:ascii="Times New Roman" w:hAnsi="Times New Roman" w:cs="Times New Roman"/>
        </w:rPr>
        <w:t xml:space="preserve">(3), 215-216. </w:t>
      </w:r>
    </w:p>
    <w:p w14:paraId="12BD60FF"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Falk, M., Feodorova, Y., Naumova, N., Imakaev, M., Lajoie, B. R., Leonhardt, H., Joffe, B., Dekker, J., Fudenberg, G., &amp; Solovei, I. (2019). Heterochromatin drives compartmentalization of inverted and conventional nuclei.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570</w:t>
      </w:r>
      <w:r w:rsidRPr="00076CEF">
        <w:rPr>
          <w:rFonts w:ascii="Times New Roman" w:hAnsi="Times New Roman" w:cs="Times New Roman"/>
        </w:rPr>
        <w:t xml:space="preserve">(7761), 395-399. </w:t>
      </w:r>
    </w:p>
    <w:p w14:paraId="063EDCA0"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Fudenberg, G., Imakaev, M., Lu, C., Goloborodko, A., Abdennur, N., &amp; Mirny, L. A. (2016). Formation of chromosomal domains by loop extrusion. </w:t>
      </w:r>
      <w:r w:rsidRPr="00076CEF">
        <w:rPr>
          <w:rFonts w:ascii="Times New Roman" w:hAnsi="Times New Roman" w:cs="Times New Roman"/>
          <w:i/>
        </w:rPr>
        <w:t>Cell reports</w:t>
      </w:r>
      <w:r w:rsidRPr="00076CEF">
        <w:rPr>
          <w:rFonts w:ascii="Times New Roman" w:hAnsi="Times New Roman" w:cs="Times New Roman"/>
        </w:rPr>
        <w:t>,</w:t>
      </w:r>
      <w:r w:rsidRPr="00076CEF">
        <w:rPr>
          <w:rFonts w:ascii="Times New Roman" w:hAnsi="Times New Roman" w:cs="Times New Roman"/>
          <w:i/>
        </w:rPr>
        <w:t xml:space="preserve"> 15</w:t>
      </w:r>
      <w:r w:rsidRPr="00076CEF">
        <w:rPr>
          <w:rFonts w:ascii="Times New Roman" w:hAnsi="Times New Roman" w:cs="Times New Roman"/>
        </w:rPr>
        <w:t xml:space="preserve">(9), 2038-2049. </w:t>
      </w:r>
    </w:p>
    <w:p w14:paraId="34A28C4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Hao, X., Parmar, J. J., Lelandais, B., Aristov, A., Ouyang, W., Weber, C., &amp; Zimmer, C. (2021). Super-resolution visualization and modeling of human chromosomal regions reveals cohesin-dependent loop structures. </w:t>
      </w:r>
      <w:r w:rsidRPr="00076CEF">
        <w:rPr>
          <w:rFonts w:ascii="Times New Roman" w:hAnsi="Times New Roman" w:cs="Times New Roman"/>
          <w:i/>
        </w:rPr>
        <w:t>Genome biology</w:t>
      </w:r>
      <w:r w:rsidRPr="00076CEF">
        <w:rPr>
          <w:rFonts w:ascii="Times New Roman" w:hAnsi="Times New Roman" w:cs="Times New Roman"/>
        </w:rPr>
        <w:t>,</w:t>
      </w:r>
      <w:r w:rsidRPr="00076CEF">
        <w:rPr>
          <w:rFonts w:ascii="Times New Roman" w:hAnsi="Times New Roman" w:cs="Times New Roman"/>
          <w:i/>
        </w:rPr>
        <w:t xml:space="preserve"> 22</w:t>
      </w:r>
      <w:r w:rsidRPr="00076CEF">
        <w:rPr>
          <w:rFonts w:ascii="Times New Roman" w:hAnsi="Times New Roman" w:cs="Times New Roman"/>
        </w:rPr>
        <w:t xml:space="preserve">(1), 1-20. </w:t>
      </w:r>
    </w:p>
    <w:p w14:paraId="5AEBD1A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Jerkovic, I., &amp; Cavalli, G. (2021). Understanding 3D genome organization by multidisciplinary methods. </w:t>
      </w:r>
      <w:r w:rsidRPr="00076CEF">
        <w:rPr>
          <w:rFonts w:ascii="Times New Roman" w:hAnsi="Times New Roman" w:cs="Times New Roman"/>
          <w:i/>
        </w:rPr>
        <w:t>Nature Reviews Molecular Cell Biology</w:t>
      </w:r>
      <w:r w:rsidRPr="00076CEF">
        <w:rPr>
          <w:rFonts w:ascii="Times New Roman" w:hAnsi="Times New Roman" w:cs="Times New Roman"/>
        </w:rPr>
        <w:t xml:space="preserve">, 1-18. </w:t>
      </w:r>
    </w:p>
    <w:p w14:paraId="23D63840"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lastRenderedPageBreak/>
        <w:t xml:space="preserve">Kadauke, S., &amp; Blobel, G. A. (2009). Chromatin loops in gene regulation. </w:t>
      </w:r>
      <w:r w:rsidRPr="00076CEF">
        <w:rPr>
          <w:rFonts w:ascii="Times New Roman" w:hAnsi="Times New Roman" w:cs="Times New Roman"/>
          <w:i/>
        </w:rPr>
        <w:t>Biochimica et Biophysica Acta (BBA)-Gene Regulatory Mechanisms</w:t>
      </w:r>
      <w:r w:rsidRPr="00076CEF">
        <w:rPr>
          <w:rFonts w:ascii="Times New Roman" w:hAnsi="Times New Roman" w:cs="Times New Roman"/>
        </w:rPr>
        <w:t>,</w:t>
      </w:r>
      <w:r w:rsidRPr="00076CEF">
        <w:rPr>
          <w:rFonts w:ascii="Times New Roman" w:hAnsi="Times New Roman" w:cs="Times New Roman"/>
          <w:i/>
        </w:rPr>
        <w:t xml:space="preserve"> 1789</w:t>
      </w:r>
      <w:r w:rsidRPr="00076CEF">
        <w:rPr>
          <w:rFonts w:ascii="Times New Roman" w:hAnsi="Times New Roman" w:cs="Times New Roman"/>
        </w:rPr>
        <w:t xml:space="preserve">(1), 17-25. </w:t>
      </w:r>
    </w:p>
    <w:p w14:paraId="6C38C78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Kempfer, R., &amp; Pombo, A. (2020). Methods for mapping 3D chromosome architecture. </w:t>
      </w:r>
      <w:r w:rsidRPr="00076CEF">
        <w:rPr>
          <w:rFonts w:ascii="Times New Roman" w:hAnsi="Times New Roman" w:cs="Times New Roman"/>
          <w:i/>
        </w:rPr>
        <w:t>Nature Reviews Genetics</w:t>
      </w:r>
      <w:r w:rsidRPr="00076CEF">
        <w:rPr>
          <w:rFonts w:ascii="Times New Roman" w:hAnsi="Times New Roman" w:cs="Times New Roman"/>
        </w:rPr>
        <w:t>,</w:t>
      </w:r>
      <w:r w:rsidRPr="00076CEF">
        <w:rPr>
          <w:rFonts w:ascii="Times New Roman" w:hAnsi="Times New Roman" w:cs="Times New Roman"/>
          <w:i/>
        </w:rPr>
        <w:t xml:space="preserve"> 21</w:t>
      </w:r>
      <w:r w:rsidRPr="00076CEF">
        <w:rPr>
          <w:rFonts w:ascii="Times New Roman" w:hAnsi="Times New Roman" w:cs="Times New Roman"/>
        </w:rPr>
        <w:t xml:space="preserve">(4), 207-226. </w:t>
      </w:r>
    </w:p>
    <w:p w14:paraId="594AEBB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Kim, J. M., Visanpattanasin, P., Jou, V., Liu, S., Tang, X., Zheng, Q., Li, K. Y., Snedeker, J., Lavis, L. D., &amp; Lionnet, T. (2021). Single-molecule imaging of chromatin remodelers reveals role of ATPase in promoting fast kinetics of target search and dissociation from chromatin. </w:t>
      </w:r>
      <w:r w:rsidRPr="00076CEF">
        <w:rPr>
          <w:rFonts w:ascii="Times New Roman" w:hAnsi="Times New Roman" w:cs="Times New Roman"/>
          <w:i/>
        </w:rPr>
        <w:t>bioRxiv</w:t>
      </w:r>
      <w:r w:rsidRPr="00076CEF">
        <w:rPr>
          <w:rFonts w:ascii="Times New Roman" w:hAnsi="Times New Roman" w:cs="Times New Roman"/>
        </w:rPr>
        <w:t xml:space="preserve">. </w:t>
      </w:r>
    </w:p>
    <w:p w14:paraId="2A42BB4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Kim, Y., &amp; Yu, H. (2020). Shaping of the 3D genome by the ATPase machine cohesin. </w:t>
      </w:r>
      <w:r w:rsidRPr="00076CEF">
        <w:rPr>
          <w:rFonts w:ascii="Times New Roman" w:hAnsi="Times New Roman" w:cs="Times New Roman"/>
          <w:i/>
        </w:rPr>
        <w:t>Experimental &amp; Molecular Medicine</w:t>
      </w:r>
      <w:r w:rsidRPr="00076CEF">
        <w:rPr>
          <w:rFonts w:ascii="Times New Roman" w:hAnsi="Times New Roman" w:cs="Times New Roman"/>
        </w:rPr>
        <w:t>,</w:t>
      </w:r>
      <w:r w:rsidRPr="00076CEF">
        <w:rPr>
          <w:rFonts w:ascii="Times New Roman" w:hAnsi="Times New Roman" w:cs="Times New Roman"/>
          <w:i/>
        </w:rPr>
        <w:t xml:space="preserve"> 52</w:t>
      </w:r>
      <w:r w:rsidRPr="00076CEF">
        <w:rPr>
          <w:rFonts w:ascii="Times New Roman" w:hAnsi="Times New Roman" w:cs="Times New Roman"/>
        </w:rPr>
        <w:t xml:space="preserve">(12), 1891-1897. </w:t>
      </w:r>
    </w:p>
    <w:p w14:paraId="5D186CA9"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Kind, J., Pagie, L., Ortabozkoyun, H., Boyle, S., Vries, S. S., Janssen, H., Amendola, M., Nolen, L. D., Bickmore, W. A., &amp; Steensel, B. (2013). Single-cell dynamics of genome–nuclear lamina interactions.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153</w:t>
      </w:r>
      <w:r w:rsidRPr="00076CEF">
        <w:rPr>
          <w:rFonts w:ascii="Times New Roman" w:hAnsi="Times New Roman" w:cs="Times New Roman"/>
        </w:rPr>
        <w:t xml:space="preserve">. </w:t>
      </w:r>
      <w:hyperlink r:id="rId141" w:history="1">
        <w:r w:rsidRPr="00076CEF">
          <w:rPr>
            <w:rStyle w:val="Hyperlink"/>
            <w:rFonts w:ascii="Times New Roman" w:hAnsi="Times New Roman" w:cs="Times New Roman"/>
          </w:rPr>
          <w:t>https://doi.org/10.1016/j.cell.2013.02.028</w:t>
        </w:r>
      </w:hyperlink>
      <w:r w:rsidRPr="00076CEF">
        <w:rPr>
          <w:rFonts w:ascii="Times New Roman" w:hAnsi="Times New Roman" w:cs="Times New Roman"/>
        </w:rPr>
        <w:t xml:space="preserve"> </w:t>
      </w:r>
    </w:p>
    <w:p w14:paraId="0D0D7A9F"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Lazaris, C., Kelly, S., Ntziachristos, P., Aifantis, I., &amp; Tsirigos, A. (2017). HiC-bench: comprehensive and reproducible Hi-C data analysis designed for parameter exploration and benchmarking. </w:t>
      </w:r>
      <w:r w:rsidRPr="00076CEF">
        <w:rPr>
          <w:rFonts w:ascii="Times New Roman" w:hAnsi="Times New Roman" w:cs="Times New Roman"/>
          <w:i/>
        </w:rPr>
        <w:t>BMC genomics</w:t>
      </w:r>
      <w:r w:rsidRPr="00076CEF">
        <w:rPr>
          <w:rFonts w:ascii="Times New Roman" w:hAnsi="Times New Roman" w:cs="Times New Roman"/>
        </w:rPr>
        <w:t>,</w:t>
      </w:r>
      <w:r w:rsidRPr="00076CEF">
        <w:rPr>
          <w:rFonts w:ascii="Times New Roman" w:hAnsi="Times New Roman" w:cs="Times New Roman"/>
          <w:i/>
        </w:rPr>
        <w:t xml:space="preserve"> 18</w:t>
      </w:r>
      <w:r w:rsidRPr="00076CEF">
        <w:rPr>
          <w:rFonts w:ascii="Times New Roman" w:hAnsi="Times New Roman" w:cs="Times New Roman"/>
        </w:rPr>
        <w:t xml:space="preserve">(1), 1-16. </w:t>
      </w:r>
    </w:p>
    <w:p w14:paraId="5925D677"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Lieberman-Aiden, E., Berkum, N. L., Williams, L., Imakaev, M., Ragoczy, T., Telling, A., Amit, I., Lajoie, B. R., Sabo, P. J., &amp; Dorschner, M. O. (2009). Comprehensive mapping of long-range interactions reveals folding principles of the human genome. </w:t>
      </w:r>
      <w:r w:rsidRPr="00076CEF">
        <w:rPr>
          <w:rFonts w:ascii="Times New Roman" w:hAnsi="Times New Roman" w:cs="Times New Roman"/>
          <w:i/>
        </w:rPr>
        <w:t>Science</w:t>
      </w:r>
      <w:r w:rsidRPr="00076CEF">
        <w:rPr>
          <w:rFonts w:ascii="Times New Roman" w:hAnsi="Times New Roman" w:cs="Times New Roman"/>
        </w:rPr>
        <w:t>,</w:t>
      </w:r>
      <w:r w:rsidRPr="00076CEF">
        <w:rPr>
          <w:rFonts w:ascii="Times New Roman" w:hAnsi="Times New Roman" w:cs="Times New Roman"/>
          <w:i/>
        </w:rPr>
        <w:t xml:space="preserve"> 326</w:t>
      </w:r>
      <w:r w:rsidRPr="00076CEF">
        <w:rPr>
          <w:rFonts w:ascii="Times New Roman" w:hAnsi="Times New Roman" w:cs="Times New Roman"/>
        </w:rPr>
        <w:t xml:space="preserve">. </w:t>
      </w:r>
      <w:hyperlink r:id="rId142" w:history="1">
        <w:r w:rsidRPr="00076CEF">
          <w:rPr>
            <w:rStyle w:val="Hyperlink"/>
            <w:rFonts w:ascii="Times New Roman" w:hAnsi="Times New Roman" w:cs="Times New Roman"/>
          </w:rPr>
          <w:t>https://doi.org/10.1126/science.1181369</w:t>
        </w:r>
      </w:hyperlink>
      <w:r w:rsidRPr="00076CEF">
        <w:rPr>
          <w:rFonts w:ascii="Times New Roman" w:hAnsi="Times New Roman" w:cs="Times New Roman"/>
        </w:rPr>
        <w:t xml:space="preserve"> </w:t>
      </w:r>
    </w:p>
    <w:p w14:paraId="1BA16F9F"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Mateo, L. J., Murphy, S. E., Hafner, A., Cinquini, I. S., Walker, C. A., &amp; Boettiger, A. N. (2019). Visualizing DNA folding and RNA in embryos at single-cell resolution.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568</w:t>
      </w:r>
      <w:r w:rsidRPr="00076CEF">
        <w:rPr>
          <w:rFonts w:ascii="Times New Roman" w:hAnsi="Times New Roman" w:cs="Times New Roman"/>
        </w:rPr>
        <w:t xml:space="preserve">(7750), 49-54. </w:t>
      </w:r>
    </w:p>
    <w:p w14:paraId="1B43D8D1"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McCord, R. P., Kaplan, N., &amp; Giorgetti, L. (2020). Chromosome conformation capture and beyond: toward an integrative view of chromosome structure and function. </w:t>
      </w:r>
      <w:r w:rsidRPr="00076CEF">
        <w:rPr>
          <w:rFonts w:ascii="Times New Roman" w:hAnsi="Times New Roman" w:cs="Times New Roman"/>
          <w:i/>
        </w:rPr>
        <w:t>Molecular cell</w:t>
      </w:r>
      <w:r w:rsidRPr="00076CEF">
        <w:rPr>
          <w:rFonts w:ascii="Times New Roman" w:hAnsi="Times New Roman" w:cs="Times New Roman"/>
        </w:rPr>
        <w:t>,</w:t>
      </w:r>
      <w:r w:rsidRPr="00076CEF">
        <w:rPr>
          <w:rFonts w:ascii="Times New Roman" w:hAnsi="Times New Roman" w:cs="Times New Roman"/>
          <w:i/>
        </w:rPr>
        <w:t xml:space="preserve"> 77</w:t>
      </w:r>
      <w:r w:rsidRPr="00076CEF">
        <w:rPr>
          <w:rFonts w:ascii="Times New Roman" w:hAnsi="Times New Roman" w:cs="Times New Roman"/>
        </w:rPr>
        <w:t xml:space="preserve">(4), 688-708. </w:t>
      </w:r>
    </w:p>
    <w:p w14:paraId="14E18A4B"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Mitter, M., Gasser, C., Takacs, Z., Langer, C. C., Tang, W., Jessberger, G., Beales, C. T., Neuner, E., Ameres, S. L., &amp; Peters, J.-M. (2020). Conformation of sister chromatids in the replicated human genome.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586</w:t>
      </w:r>
      <w:r w:rsidRPr="00076CEF">
        <w:rPr>
          <w:rFonts w:ascii="Times New Roman" w:hAnsi="Times New Roman" w:cs="Times New Roman"/>
        </w:rPr>
        <w:t xml:space="preserve">(7827), 139-144. </w:t>
      </w:r>
    </w:p>
    <w:p w14:paraId="2B8313D9"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Nagano, T., Lubling, Y., Stevens, T. J., Schoenfelder, S., Yaffe, E., Dean, W., Laue, E. D., Tanay, A., &amp; Fraser, P. (2013). Single-cell Hi-C reveals cell-to-cell variability in chromosome structure.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502</w:t>
      </w:r>
      <w:r w:rsidRPr="00076CEF">
        <w:rPr>
          <w:rFonts w:ascii="Times New Roman" w:hAnsi="Times New Roman" w:cs="Times New Roman"/>
        </w:rPr>
        <w:t xml:space="preserve">(7469), 59-64. </w:t>
      </w:r>
    </w:p>
    <w:p w14:paraId="5E9D32F0"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Nichols, M. H., &amp; Corces, V. G. (2015). A CTCF code for 3D genome architecture.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162</w:t>
      </w:r>
      <w:r w:rsidRPr="00076CEF">
        <w:rPr>
          <w:rFonts w:ascii="Times New Roman" w:hAnsi="Times New Roman" w:cs="Times New Roman"/>
        </w:rPr>
        <w:t xml:space="preserve">(4), 703-705. </w:t>
      </w:r>
    </w:p>
    <w:p w14:paraId="4FB8097D"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Nora, E. P., Lajoie, B. R., Schulz, E. G., Giorgetti, L., Okamoto, I., Servant, N., Piolot, T., Van Berkum, N. L., Meisig, J., &amp; Sedat, J. (2012). Spatial partitioning of the regulatory landscape of the X-inactivation centre.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485</w:t>
      </w:r>
      <w:r w:rsidRPr="00076CEF">
        <w:rPr>
          <w:rFonts w:ascii="Times New Roman" w:hAnsi="Times New Roman" w:cs="Times New Roman"/>
        </w:rPr>
        <w:t xml:space="preserve">(7398), 381-385. </w:t>
      </w:r>
    </w:p>
    <w:p w14:paraId="6250D441"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Nuebler, J., Fudenberg, G., Imakaev, M., Abdennur, N., &amp; Mirny, L. A. (2018). Chromatin organization by an interplay of loop extrusion and compartmental segregation. </w:t>
      </w:r>
      <w:r w:rsidRPr="00076CEF">
        <w:rPr>
          <w:rFonts w:ascii="Times New Roman" w:hAnsi="Times New Roman" w:cs="Times New Roman"/>
          <w:i/>
        </w:rPr>
        <w:t>Proceedings of the National Academy of Sciences</w:t>
      </w:r>
      <w:r w:rsidRPr="00076CEF">
        <w:rPr>
          <w:rFonts w:ascii="Times New Roman" w:hAnsi="Times New Roman" w:cs="Times New Roman"/>
        </w:rPr>
        <w:t>,</w:t>
      </w:r>
      <w:r w:rsidRPr="00076CEF">
        <w:rPr>
          <w:rFonts w:ascii="Times New Roman" w:hAnsi="Times New Roman" w:cs="Times New Roman"/>
          <w:i/>
        </w:rPr>
        <w:t xml:space="preserve"> 115</w:t>
      </w:r>
      <w:r w:rsidRPr="00076CEF">
        <w:rPr>
          <w:rFonts w:ascii="Times New Roman" w:hAnsi="Times New Roman" w:cs="Times New Roman"/>
        </w:rPr>
        <w:t xml:space="preserve">(29), E6697-E6706. </w:t>
      </w:r>
    </w:p>
    <w:p w14:paraId="51EBA54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Plimpton, S. (1995). Fast parallel algorithms for short-range molecular dynamics. </w:t>
      </w:r>
      <w:r w:rsidRPr="00076CEF">
        <w:rPr>
          <w:rFonts w:ascii="Times New Roman" w:hAnsi="Times New Roman" w:cs="Times New Roman"/>
          <w:i/>
        </w:rPr>
        <w:t>Journal of computational physics</w:t>
      </w:r>
      <w:r w:rsidRPr="00076CEF">
        <w:rPr>
          <w:rFonts w:ascii="Times New Roman" w:hAnsi="Times New Roman" w:cs="Times New Roman"/>
        </w:rPr>
        <w:t>,</w:t>
      </w:r>
      <w:r w:rsidRPr="00076CEF">
        <w:rPr>
          <w:rFonts w:ascii="Times New Roman" w:hAnsi="Times New Roman" w:cs="Times New Roman"/>
          <w:i/>
        </w:rPr>
        <w:t xml:space="preserve"> 117</w:t>
      </w:r>
      <w:r w:rsidRPr="00076CEF">
        <w:rPr>
          <w:rFonts w:ascii="Times New Roman" w:hAnsi="Times New Roman" w:cs="Times New Roman"/>
        </w:rPr>
        <w:t xml:space="preserve">(1), 1-19. </w:t>
      </w:r>
    </w:p>
    <w:p w14:paraId="583011DF"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lastRenderedPageBreak/>
        <w:t xml:space="preserve">Ramani, V., Deng, X., Qiu, R., Gunderson, K. L., Steemers, F. J., Disteche, C. M., Noble, W. S., Duan, Z., &amp; Shendure, J. (2017). Massively multiplex single-cell Hi-C. </w:t>
      </w:r>
      <w:r w:rsidRPr="00076CEF">
        <w:rPr>
          <w:rFonts w:ascii="Times New Roman" w:hAnsi="Times New Roman" w:cs="Times New Roman"/>
          <w:i/>
        </w:rPr>
        <w:t>Nature methods</w:t>
      </w:r>
      <w:r w:rsidRPr="00076CEF">
        <w:rPr>
          <w:rFonts w:ascii="Times New Roman" w:hAnsi="Times New Roman" w:cs="Times New Roman"/>
        </w:rPr>
        <w:t>,</w:t>
      </w:r>
      <w:r w:rsidRPr="00076CEF">
        <w:rPr>
          <w:rFonts w:ascii="Times New Roman" w:hAnsi="Times New Roman" w:cs="Times New Roman"/>
          <w:i/>
        </w:rPr>
        <w:t xml:space="preserve"> 14</w:t>
      </w:r>
      <w:r w:rsidRPr="00076CEF">
        <w:rPr>
          <w:rFonts w:ascii="Times New Roman" w:hAnsi="Times New Roman" w:cs="Times New Roman"/>
        </w:rPr>
        <w:t xml:space="preserve">(3), 263-266. </w:t>
      </w:r>
    </w:p>
    <w:p w14:paraId="472A6EA1"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Ramírez, F., Dündar, F., Diehl, S., Grüning, B. A., &amp; Manke, T. (2014). deepTools: a flexible platform for exploring deep-sequencing data. </w:t>
      </w:r>
      <w:r w:rsidRPr="00076CEF">
        <w:rPr>
          <w:rFonts w:ascii="Times New Roman" w:hAnsi="Times New Roman" w:cs="Times New Roman"/>
          <w:i/>
        </w:rPr>
        <w:t>Nucleic acids research</w:t>
      </w:r>
      <w:r w:rsidRPr="00076CEF">
        <w:rPr>
          <w:rFonts w:ascii="Times New Roman" w:hAnsi="Times New Roman" w:cs="Times New Roman"/>
        </w:rPr>
        <w:t>,</w:t>
      </w:r>
      <w:r w:rsidRPr="00076CEF">
        <w:rPr>
          <w:rFonts w:ascii="Times New Roman" w:hAnsi="Times New Roman" w:cs="Times New Roman"/>
          <w:i/>
        </w:rPr>
        <w:t xml:space="preserve"> 42</w:t>
      </w:r>
      <w:r w:rsidRPr="00076CEF">
        <w:rPr>
          <w:rFonts w:ascii="Times New Roman" w:hAnsi="Times New Roman" w:cs="Times New Roman"/>
        </w:rPr>
        <w:t xml:space="preserve">(W1), W187-W191. </w:t>
      </w:r>
    </w:p>
    <w:p w14:paraId="41E2EF6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Rao, S. S., Huntley, M. H., Durand, N. C., Stamenova, E. K., Bochkov, I. D., Robinson, J. T., Sanborn, A. L., Machol, I., Omer, A. D., &amp; Lander, E. S. (2014). A 3D map of the human genome at kilobase resolution reveals principles of chromatin looping.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159</w:t>
      </w:r>
      <w:r w:rsidRPr="00076CEF">
        <w:rPr>
          <w:rFonts w:ascii="Times New Roman" w:hAnsi="Times New Roman" w:cs="Times New Roman"/>
        </w:rPr>
        <w:t xml:space="preserve">(7), 1665-1680. </w:t>
      </w:r>
    </w:p>
    <w:p w14:paraId="3A0819BD"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Saha, P., &amp; Sarkar, B. K. (2020). Entropy based analysis of genetic information. Journal of Physics: Conference Series, </w:t>
      </w:r>
    </w:p>
    <w:p w14:paraId="63D04C2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Sanborn, A. L., Rao, S. S., Huang, S.-C., Durand, N. C., Huntley, M. H., Jewett, A. I., Bochkov, I. D., Chinnappan, D., Cutkosky, A., &amp; Li, J. (2015). Chromatin extrusion explains key features of loop and domain formation in wild-type and engineered genomes. </w:t>
      </w:r>
      <w:r w:rsidRPr="00076CEF">
        <w:rPr>
          <w:rFonts w:ascii="Times New Roman" w:hAnsi="Times New Roman" w:cs="Times New Roman"/>
          <w:i/>
        </w:rPr>
        <w:t>Proceedings of the National Academy of Sciences</w:t>
      </w:r>
      <w:r w:rsidRPr="00076CEF">
        <w:rPr>
          <w:rFonts w:ascii="Times New Roman" w:hAnsi="Times New Roman" w:cs="Times New Roman"/>
        </w:rPr>
        <w:t>,</w:t>
      </w:r>
      <w:r w:rsidRPr="00076CEF">
        <w:rPr>
          <w:rFonts w:ascii="Times New Roman" w:hAnsi="Times New Roman" w:cs="Times New Roman"/>
          <w:i/>
        </w:rPr>
        <w:t xml:space="preserve"> 112</w:t>
      </w:r>
      <w:r w:rsidRPr="00076CEF">
        <w:rPr>
          <w:rFonts w:ascii="Times New Roman" w:hAnsi="Times New Roman" w:cs="Times New Roman"/>
        </w:rPr>
        <w:t xml:space="preserve">(47), E6456-E6465. </w:t>
      </w:r>
    </w:p>
    <w:p w14:paraId="4905CACF"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Sanulli, S., Justin, N., Teissandier, A., Ancelin, K., Portoso, M., Caron, M., Michaud, A., Lombard, B., da Rocha, S. T., &amp; Offer, J. (2015). Jarid2 methylation via the PRC2 complex regulates H3K27me3 deposition during cell differentiation. </w:t>
      </w:r>
      <w:r w:rsidRPr="00076CEF">
        <w:rPr>
          <w:rFonts w:ascii="Times New Roman" w:hAnsi="Times New Roman" w:cs="Times New Roman"/>
          <w:i/>
        </w:rPr>
        <w:t>Molecular cell</w:t>
      </w:r>
      <w:r w:rsidRPr="00076CEF">
        <w:rPr>
          <w:rFonts w:ascii="Times New Roman" w:hAnsi="Times New Roman" w:cs="Times New Roman"/>
        </w:rPr>
        <w:t>,</w:t>
      </w:r>
      <w:r w:rsidRPr="00076CEF">
        <w:rPr>
          <w:rFonts w:ascii="Times New Roman" w:hAnsi="Times New Roman" w:cs="Times New Roman"/>
          <w:i/>
        </w:rPr>
        <w:t xml:space="preserve"> 57</w:t>
      </w:r>
      <w:r w:rsidRPr="00076CEF">
        <w:rPr>
          <w:rFonts w:ascii="Times New Roman" w:hAnsi="Times New Roman" w:cs="Times New Roman"/>
        </w:rPr>
        <w:t xml:space="preserve">(5), 769-783. </w:t>
      </w:r>
    </w:p>
    <w:p w14:paraId="7E4236D8"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Sawh, A. N., Shafer, M. E., Su, J.-H., Zhuang, X., Wang, S., &amp; Mango, S. E. (2020). Lamina-dependent stretching and unconventional chromosome compartments in early C. elegans embryos. </w:t>
      </w:r>
      <w:r w:rsidRPr="00076CEF">
        <w:rPr>
          <w:rFonts w:ascii="Times New Roman" w:hAnsi="Times New Roman" w:cs="Times New Roman"/>
          <w:i/>
        </w:rPr>
        <w:t>Molecular cell</w:t>
      </w:r>
      <w:r w:rsidRPr="00076CEF">
        <w:rPr>
          <w:rFonts w:ascii="Times New Roman" w:hAnsi="Times New Roman" w:cs="Times New Roman"/>
        </w:rPr>
        <w:t>,</w:t>
      </w:r>
      <w:r w:rsidRPr="00076CEF">
        <w:rPr>
          <w:rFonts w:ascii="Times New Roman" w:hAnsi="Times New Roman" w:cs="Times New Roman"/>
          <w:i/>
        </w:rPr>
        <w:t xml:space="preserve"> 78</w:t>
      </w:r>
      <w:r w:rsidRPr="00076CEF">
        <w:rPr>
          <w:rFonts w:ascii="Times New Roman" w:hAnsi="Times New Roman" w:cs="Times New Roman"/>
        </w:rPr>
        <w:t xml:space="preserve">(1), 96-111. e116. </w:t>
      </w:r>
    </w:p>
    <w:p w14:paraId="4D3EFFE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Schwarzer, W., Abdennur, N., Goloborodko, A., Pekowska, A., Fudenberg, G., Loe-Mie, Y., Fonseca, N. A., Huber, W., Haering, C. H., &amp; Mirny, L. (2017). Two independent modes of chromatin organization revealed by cohesin removal.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551</w:t>
      </w:r>
      <w:r w:rsidRPr="00076CEF">
        <w:rPr>
          <w:rFonts w:ascii="Times New Roman" w:hAnsi="Times New Roman" w:cs="Times New Roman"/>
        </w:rPr>
        <w:t xml:space="preserve">(7678), 51-56. </w:t>
      </w:r>
    </w:p>
    <w:p w14:paraId="04EBBEC0"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Sexton, T., Yaffe, E., Kenigsberg, E., Bantignies, F., Leblanc, B., Hoichman, M., Parrinello, H., Tanay, A., &amp; Cavalli, G. (2012). Three-dimensional folding and functional organization principles of the Drosophila genome.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148</w:t>
      </w:r>
      <w:r w:rsidRPr="00076CEF">
        <w:rPr>
          <w:rFonts w:ascii="Times New Roman" w:hAnsi="Times New Roman" w:cs="Times New Roman"/>
        </w:rPr>
        <w:t xml:space="preserve">(3), 458-472. </w:t>
      </w:r>
    </w:p>
    <w:p w14:paraId="630174F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Shi, G., Liu, L., Hyeon, C., &amp; Thirumalai, D. (2018). Interphase human chromosome exhibits out of equilibrium glassy dynamics. </w:t>
      </w:r>
      <w:r w:rsidRPr="00076CEF">
        <w:rPr>
          <w:rFonts w:ascii="Times New Roman" w:hAnsi="Times New Roman" w:cs="Times New Roman"/>
          <w:i/>
        </w:rPr>
        <w:t>Nature communications</w:t>
      </w:r>
      <w:r w:rsidRPr="00076CEF">
        <w:rPr>
          <w:rFonts w:ascii="Times New Roman" w:hAnsi="Times New Roman" w:cs="Times New Roman"/>
        </w:rPr>
        <w:t>,</w:t>
      </w:r>
      <w:r w:rsidRPr="00076CEF">
        <w:rPr>
          <w:rFonts w:ascii="Times New Roman" w:hAnsi="Times New Roman" w:cs="Times New Roman"/>
          <w:i/>
        </w:rPr>
        <w:t xml:space="preserve"> 9</w:t>
      </w:r>
      <w:r w:rsidRPr="00076CEF">
        <w:rPr>
          <w:rFonts w:ascii="Times New Roman" w:hAnsi="Times New Roman" w:cs="Times New Roman"/>
        </w:rPr>
        <w:t xml:space="preserve">(1), 1-13. </w:t>
      </w:r>
    </w:p>
    <w:p w14:paraId="49F0D776"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Stack, S. M., Brown, D. B., &amp; Dewey, W. (1977). Visualization of interphase chromosomes. </w:t>
      </w:r>
      <w:r w:rsidRPr="00076CEF">
        <w:rPr>
          <w:rFonts w:ascii="Times New Roman" w:hAnsi="Times New Roman" w:cs="Times New Roman"/>
          <w:i/>
        </w:rPr>
        <w:t>Journal of cell science</w:t>
      </w:r>
      <w:r w:rsidRPr="00076CEF">
        <w:rPr>
          <w:rFonts w:ascii="Times New Roman" w:hAnsi="Times New Roman" w:cs="Times New Roman"/>
        </w:rPr>
        <w:t>,</w:t>
      </w:r>
      <w:r w:rsidRPr="00076CEF">
        <w:rPr>
          <w:rFonts w:ascii="Times New Roman" w:hAnsi="Times New Roman" w:cs="Times New Roman"/>
          <w:i/>
        </w:rPr>
        <w:t xml:space="preserve"> 26</w:t>
      </w:r>
      <w:r w:rsidRPr="00076CEF">
        <w:rPr>
          <w:rFonts w:ascii="Times New Roman" w:hAnsi="Times New Roman" w:cs="Times New Roman"/>
        </w:rPr>
        <w:t xml:space="preserve">(1), 281-299. </w:t>
      </w:r>
    </w:p>
    <w:p w14:paraId="3786986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Stefko, M., &amp; Douglass, K. M. (2017). </w:t>
      </w:r>
      <w:r w:rsidRPr="00076CEF">
        <w:rPr>
          <w:rFonts w:ascii="Times New Roman" w:hAnsi="Times New Roman" w:cs="Times New Roman"/>
          <w:i/>
        </w:rPr>
        <w:t>PolymerCpp: 2D and 3D wormlike chain generator for Python and written in C++</w:t>
      </w:r>
      <w:r w:rsidRPr="00076CEF">
        <w:rPr>
          <w:rFonts w:ascii="Times New Roman" w:hAnsi="Times New Roman" w:cs="Times New Roman"/>
        </w:rPr>
        <w:t>.</w:t>
      </w:r>
      <w:r w:rsidRPr="00076CEF">
        <w:rPr>
          <w:rFonts w:ascii="Times New Roman" w:hAnsi="Times New Roman" w:cs="Times New Roman"/>
          <w:i/>
        </w:rPr>
        <w:t xml:space="preserve"> </w:t>
      </w:r>
      <w:r w:rsidRPr="00076CEF">
        <w:rPr>
          <w:rFonts w:ascii="Times New Roman" w:hAnsi="Times New Roman" w:cs="Times New Roman"/>
        </w:rPr>
        <w:t xml:space="preserve">In </w:t>
      </w:r>
      <w:hyperlink r:id="rId143" w:history="1">
        <w:r w:rsidRPr="00076CEF">
          <w:rPr>
            <w:rStyle w:val="Hyperlink"/>
            <w:rFonts w:ascii="Times New Roman" w:hAnsi="Times New Roman" w:cs="Times New Roman"/>
          </w:rPr>
          <w:t>https://polymercpp.readthedocs.io/en/latest/</w:t>
        </w:r>
      </w:hyperlink>
    </w:p>
    <w:p w14:paraId="41911BF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Strickfaden, H., Zunhammer, A., Koningsbruggen, S., Köhler, D., &amp; Cremer, T. (2010). 4d chromatin dynamics in cycling cells: Theodor Boveri’s hypotheses revisited. </w:t>
      </w:r>
      <w:r w:rsidRPr="00076CEF">
        <w:rPr>
          <w:rFonts w:ascii="Times New Roman" w:hAnsi="Times New Roman" w:cs="Times New Roman"/>
          <w:i/>
        </w:rPr>
        <w:t>Nucleus</w:t>
      </w:r>
      <w:r w:rsidRPr="00076CEF">
        <w:rPr>
          <w:rFonts w:ascii="Times New Roman" w:hAnsi="Times New Roman" w:cs="Times New Roman"/>
        </w:rPr>
        <w:t>,</w:t>
      </w:r>
      <w:r w:rsidRPr="00076CEF">
        <w:rPr>
          <w:rFonts w:ascii="Times New Roman" w:hAnsi="Times New Roman" w:cs="Times New Roman"/>
          <w:i/>
        </w:rPr>
        <w:t xml:space="preserve"> 1</w:t>
      </w:r>
      <w:r w:rsidRPr="00076CEF">
        <w:rPr>
          <w:rFonts w:ascii="Times New Roman" w:hAnsi="Times New Roman" w:cs="Times New Roman"/>
        </w:rPr>
        <w:t xml:space="preserve">. </w:t>
      </w:r>
    </w:p>
    <w:p w14:paraId="76EA417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Strom, A. R., Emelyanov, A. V., Mir, M., Fyodorov, D. V., Darzacq, X., &amp; Karpen, G. H. (2017). Phase separation drives heterochromatin domain formation. </w:t>
      </w:r>
      <w:r w:rsidRPr="00076CEF">
        <w:rPr>
          <w:rFonts w:ascii="Times New Roman" w:hAnsi="Times New Roman" w:cs="Times New Roman"/>
          <w:i/>
        </w:rPr>
        <w:t>Nature</w:t>
      </w:r>
      <w:r w:rsidRPr="00076CEF">
        <w:rPr>
          <w:rFonts w:ascii="Times New Roman" w:hAnsi="Times New Roman" w:cs="Times New Roman"/>
        </w:rPr>
        <w:t>,</w:t>
      </w:r>
      <w:r w:rsidRPr="00076CEF">
        <w:rPr>
          <w:rFonts w:ascii="Times New Roman" w:hAnsi="Times New Roman" w:cs="Times New Roman"/>
          <w:i/>
        </w:rPr>
        <w:t xml:space="preserve"> 547</w:t>
      </w:r>
      <w:r w:rsidRPr="00076CEF">
        <w:rPr>
          <w:rFonts w:ascii="Times New Roman" w:hAnsi="Times New Roman" w:cs="Times New Roman"/>
        </w:rPr>
        <w:t xml:space="preserve">(7662), 241-245. </w:t>
      </w:r>
    </w:p>
    <w:p w14:paraId="13DF878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lastRenderedPageBreak/>
        <w:t xml:space="preserve">Su, J.-H., Zheng, P., Kinrot, S. S., Bintu, B., &amp; Zhuang, X. (2020). Genome-scale imaging of the 3D organization and transcriptional activity of chromatin.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182</w:t>
      </w:r>
      <w:r w:rsidRPr="00076CEF">
        <w:rPr>
          <w:rFonts w:ascii="Times New Roman" w:hAnsi="Times New Roman" w:cs="Times New Roman"/>
        </w:rPr>
        <w:t xml:space="preserve">(6), 1641-1659. e1626. </w:t>
      </w:r>
    </w:p>
    <w:p w14:paraId="015EBFD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Szabo, Q., Bantignies, F., &amp; Cavalli, G. (2019). Principles of genome folding into topologically associating domains. </w:t>
      </w:r>
      <w:r w:rsidRPr="00076CEF">
        <w:rPr>
          <w:rFonts w:ascii="Times New Roman" w:hAnsi="Times New Roman" w:cs="Times New Roman"/>
          <w:i/>
        </w:rPr>
        <w:t>Science advances</w:t>
      </w:r>
      <w:r w:rsidRPr="00076CEF">
        <w:rPr>
          <w:rFonts w:ascii="Times New Roman" w:hAnsi="Times New Roman" w:cs="Times New Roman"/>
        </w:rPr>
        <w:t>,</w:t>
      </w:r>
      <w:r w:rsidRPr="00076CEF">
        <w:rPr>
          <w:rFonts w:ascii="Times New Roman" w:hAnsi="Times New Roman" w:cs="Times New Roman"/>
          <w:i/>
        </w:rPr>
        <w:t xml:space="preserve"> 5</w:t>
      </w:r>
      <w:r w:rsidRPr="00076CEF">
        <w:rPr>
          <w:rFonts w:ascii="Times New Roman" w:hAnsi="Times New Roman" w:cs="Times New Roman"/>
        </w:rPr>
        <w:t xml:space="preserve">(4), eaaw1668. </w:t>
      </w:r>
    </w:p>
    <w:p w14:paraId="2AF1D892"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Takei, Y., Zheng, S., Yun, J., Shah, S., Pierson, N., White, J., Schindler, S., Tischbirek, C. H., Yuan, G.-C., &amp; Cai, L. (2021). Single-cell nuclear architecture across cell types in the mouse brain. </w:t>
      </w:r>
      <w:r w:rsidRPr="00076CEF">
        <w:rPr>
          <w:rFonts w:ascii="Times New Roman" w:hAnsi="Times New Roman" w:cs="Times New Roman"/>
          <w:i/>
        </w:rPr>
        <w:t>Science</w:t>
      </w:r>
      <w:r w:rsidRPr="00076CEF">
        <w:rPr>
          <w:rFonts w:ascii="Times New Roman" w:hAnsi="Times New Roman" w:cs="Times New Roman"/>
        </w:rPr>
        <w:t xml:space="preserve">, eabj1966. </w:t>
      </w:r>
    </w:p>
    <w:p w14:paraId="1B0E277E"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Tan, L., Ma, W., Wu, H., Zheng, Y., Xing, D., Chen, R., Li, X., Daley, N., Deisseroth, K., &amp; Xie, X. S. (2021). Changes in genome architecture and transcriptional dynamics progress independently of sensory experience during post-natal brain development. </w:t>
      </w:r>
      <w:r w:rsidRPr="00076CEF">
        <w:rPr>
          <w:rFonts w:ascii="Times New Roman" w:hAnsi="Times New Roman" w:cs="Times New Roman"/>
          <w:i/>
        </w:rPr>
        <w:t>Cell</w:t>
      </w:r>
      <w:r w:rsidRPr="00076CEF">
        <w:rPr>
          <w:rFonts w:ascii="Times New Roman" w:hAnsi="Times New Roman" w:cs="Times New Roman"/>
        </w:rPr>
        <w:t>,</w:t>
      </w:r>
      <w:r w:rsidRPr="00076CEF">
        <w:rPr>
          <w:rFonts w:ascii="Times New Roman" w:hAnsi="Times New Roman" w:cs="Times New Roman"/>
          <w:i/>
        </w:rPr>
        <w:t xml:space="preserve"> 184</w:t>
      </w:r>
      <w:r w:rsidRPr="00076CEF">
        <w:rPr>
          <w:rFonts w:ascii="Times New Roman" w:hAnsi="Times New Roman" w:cs="Times New Roman"/>
        </w:rPr>
        <w:t xml:space="preserve">(3), 741-758. e717. </w:t>
      </w:r>
    </w:p>
    <w:p w14:paraId="090DD29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Teschendorff, A. E., &amp; Severini, S. (2010). Increased entropy of signal transduction in the cancer metastasis phenotype. </w:t>
      </w:r>
      <w:r w:rsidRPr="00076CEF">
        <w:rPr>
          <w:rFonts w:ascii="Times New Roman" w:hAnsi="Times New Roman" w:cs="Times New Roman"/>
          <w:i/>
        </w:rPr>
        <w:t>BMC systems biology</w:t>
      </w:r>
      <w:r w:rsidRPr="00076CEF">
        <w:rPr>
          <w:rFonts w:ascii="Times New Roman" w:hAnsi="Times New Roman" w:cs="Times New Roman"/>
        </w:rPr>
        <w:t>,</w:t>
      </w:r>
      <w:r w:rsidRPr="00076CEF">
        <w:rPr>
          <w:rFonts w:ascii="Times New Roman" w:hAnsi="Times New Roman" w:cs="Times New Roman"/>
          <w:i/>
        </w:rPr>
        <w:t xml:space="preserve"> 4</w:t>
      </w:r>
      <w:r w:rsidRPr="00076CEF">
        <w:rPr>
          <w:rFonts w:ascii="Times New Roman" w:hAnsi="Times New Roman" w:cs="Times New Roman"/>
        </w:rPr>
        <w:t xml:space="preserve">(1), 1-15. </w:t>
      </w:r>
    </w:p>
    <w:p w14:paraId="7253F94D"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Tjong, H., Li, W., Kalhor, R., Dai, C., Hao, S., Gong, K., Zhou, Y., Li, H., Zhou, X. J., &amp; Gros, M. A. (2016). Population-based 3D genome structure analysis reveals driving forces in spatial genome organization. </w:t>
      </w:r>
      <w:r w:rsidRPr="00076CEF">
        <w:rPr>
          <w:rFonts w:ascii="Times New Roman" w:hAnsi="Times New Roman" w:cs="Times New Roman"/>
          <w:i/>
        </w:rPr>
        <w:t>Proc Natl Acad Sci</w:t>
      </w:r>
      <w:r w:rsidRPr="00076CEF">
        <w:rPr>
          <w:rFonts w:ascii="Times New Roman" w:hAnsi="Times New Roman" w:cs="Times New Roman"/>
        </w:rPr>
        <w:t>,</w:t>
      </w:r>
      <w:r w:rsidRPr="00076CEF">
        <w:rPr>
          <w:rFonts w:ascii="Times New Roman" w:hAnsi="Times New Roman" w:cs="Times New Roman"/>
          <w:i/>
        </w:rPr>
        <w:t xml:space="preserve"> 113</w:t>
      </w:r>
      <w:r w:rsidRPr="00076CEF">
        <w:rPr>
          <w:rFonts w:ascii="Times New Roman" w:hAnsi="Times New Roman" w:cs="Times New Roman"/>
        </w:rPr>
        <w:t xml:space="preserve">. </w:t>
      </w:r>
      <w:hyperlink r:id="rId144" w:history="1">
        <w:r w:rsidRPr="00076CEF">
          <w:rPr>
            <w:rStyle w:val="Hyperlink"/>
            <w:rFonts w:ascii="Times New Roman" w:hAnsi="Times New Roman" w:cs="Times New Roman"/>
          </w:rPr>
          <w:t>https://doi.org/10.1073/pnas.1512577113</w:t>
        </w:r>
      </w:hyperlink>
      <w:r w:rsidRPr="00076CEF">
        <w:rPr>
          <w:rFonts w:ascii="Times New Roman" w:hAnsi="Times New Roman" w:cs="Times New Roman"/>
        </w:rPr>
        <w:t xml:space="preserve"> </w:t>
      </w:r>
    </w:p>
    <w:p w14:paraId="1A8FE165"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Wang, L., Gao, Y., Zheng, X., Liu, C., Dong, S., Li, R., Zhang, G., Wei, Y., Qu, H., &amp; Li, Y. (2019). Histone modifications regulate chromatin compartmentalization by contributing to a phase separation mechanism. </w:t>
      </w:r>
      <w:r w:rsidRPr="00076CEF">
        <w:rPr>
          <w:rFonts w:ascii="Times New Roman" w:hAnsi="Times New Roman" w:cs="Times New Roman"/>
          <w:i/>
        </w:rPr>
        <w:t>Molecular cell</w:t>
      </w:r>
      <w:r w:rsidRPr="00076CEF">
        <w:rPr>
          <w:rFonts w:ascii="Times New Roman" w:hAnsi="Times New Roman" w:cs="Times New Roman"/>
        </w:rPr>
        <w:t>,</w:t>
      </w:r>
      <w:r w:rsidRPr="00076CEF">
        <w:rPr>
          <w:rFonts w:ascii="Times New Roman" w:hAnsi="Times New Roman" w:cs="Times New Roman"/>
          <w:i/>
        </w:rPr>
        <w:t xml:space="preserve"> 76</w:t>
      </w:r>
      <w:r w:rsidRPr="00076CEF">
        <w:rPr>
          <w:rFonts w:ascii="Times New Roman" w:hAnsi="Times New Roman" w:cs="Times New Roman"/>
        </w:rPr>
        <w:t xml:space="preserve">(4), 646-659. e646. </w:t>
      </w:r>
    </w:p>
    <w:p w14:paraId="1CC69677"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Wang, S., Su, J.-H., Beliveau, B. J., Bintu, B., Moffitt, J. R., Wu, C.-t., &amp; Zhuang, X. (2016). Spatial organization of chromatin domains and compartments in single chromosomes. </w:t>
      </w:r>
      <w:r w:rsidRPr="00076CEF">
        <w:rPr>
          <w:rFonts w:ascii="Times New Roman" w:hAnsi="Times New Roman" w:cs="Times New Roman"/>
          <w:i/>
        </w:rPr>
        <w:t>Science</w:t>
      </w:r>
      <w:r w:rsidRPr="00076CEF">
        <w:rPr>
          <w:rFonts w:ascii="Times New Roman" w:hAnsi="Times New Roman" w:cs="Times New Roman"/>
        </w:rPr>
        <w:t>,</w:t>
      </w:r>
      <w:r w:rsidRPr="00076CEF">
        <w:rPr>
          <w:rFonts w:ascii="Times New Roman" w:hAnsi="Times New Roman" w:cs="Times New Roman"/>
          <w:i/>
        </w:rPr>
        <w:t xml:space="preserve"> 353</w:t>
      </w:r>
      <w:r w:rsidRPr="00076CEF">
        <w:rPr>
          <w:rFonts w:ascii="Times New Roman" w:hAnsi="Times New Roman" w:cs="Times New Roman"/>
        </w:rPr>
        <w:t xml:space="preserve">(6299), 598-602. </w:t>
      </w:r>
    </w:p>
    <w:p w14:paraId="0987249B"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West, J., Bianconi, G., Severini, S., &amp; Teschendorff, A. E. (2012). Differential network entropy reveals cancer system hallmarks. </w:t>
      </w:r>
      <w:r w:rsidRPr="00076CEF">
        <w:rPr>
          <w:rFonts w:ascii="Times New Roman" w:hAnsi="Times New Roman" w:cs="Times New Roman"/>
          <w:i/>
        </w:rPr>
        <w:t>Scientific reports</w:t>
      </w:r>
      <w:r w:rsidRPr="00076CEF">
        <w:rPr>
          <w:rFonts w:ascii="Times New Roman" w:hAnsi="Times New Roman" w:cs="Times New Roman"/>
        </w:rPr>
        <w:t>,</w:t>
      </w:r>
      <w:r w:rsidRPr="00076CEF">
        <w:rPr>
          <w:rFonts w:ascii="Times New Roman" w:hAnsi="Times New Roman" w:cs="Times New Roman"/>
          <w:i/>
        </w:rPr>
        <w:t xml:space="preserve"> 2</w:t>
      </w:r>
      <w:r w:rsidRPr="00076CEF">
        <w:rPr>
          <w:rFonts w:ascii="Times New Roman" w:hAnsi="Times New Roman" w:cs="Times New Roman"/>
        </w:rPr>
        <w:t xml:space="preserve">(1), 1-8. </w:t>
      </w:r>
    </w:p>
    <w:p w14:paraId="20940BD4"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Wlasnowolski, M., Sadowski, M., Czarnota, T., Jodkowska, K., Szalaj, P., Tang, Z., Ruan, Y., &amp; Plewczynski, D. (2020). 3D-GNOME 2.0: a three-dimensional genome modeling engine for predicting structural variation-driven alterations of chromatin spatial structure in the human genome. </w:t>
      </w:r>
      <w:r w:rsidRPr="00076CEF">
        <w:rPr>
          <w:rFonts w:ascii="Times New Roman" w:hAnsi="Times New Roman" w:cs="Times New Roman"/>
          <w:i/>
        </w:rPr>
        <w:t>Nucleic acids research</w:t>
      </w:r>
      <w:r w:rsidRPr="00076CEF">
        <w:rPr>
          <w:rFonts w:ascii="Times New Roman" w:hAnsi="Times New Roman" w:cs="Times New Roman"/>
        </w:rPr>
        <w:t>,</w:t>
      </w:r>
      <w:r w:rsidRPr="00076CEF">
        <w:rPr>
          <w:rFonts w:ascii="Times New Roman" w:hAnsi="Times New Roman" w:cs="Times New Roman"/>
          <w:i/>
        </w:rPr>
        <w:t xml:space="preserve"> 48</w:t>
      </w:r>
      <w:r w:rsidRPr="00076CEF">
        <w:rPr>
          <w:rFonts w:ascii="Times New Roman" w:hAnsi="Times New Roman" w:cs="Times New Roman"/>
        </w:rPr>
        <w:t xml:space="preserve">(W1), W170-W176. </w:t>
      </w:r>
    </w:p>
    <w:p w14:paraId="6A967C5C"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Xie, W. J., Qi, Y., &amp; Zhang, B. (2020). Characterizing chromatin folding coordinate and landscape with deep learning. </w:t>
      </w:r>
      <w:r w:rsidRPr="00076CEF">
        <w:rPr>
          <w:rFonts w:ascii="Times New Roman" w:hAnsi="Times New Roman" w:cs="Times New Roman"/>
          <w:i/>
        </w:rPr>
        <w:t>PLoS computational biology</w:t>
      </w:r>
      <w:r w:rsidRPr="00076CEF">
        <w:rPr>
          <w:rFonts w:ascii="Times New Roman" w:hAnsi="Times New Roman" w:cs="Times New Roman"/>
        </w:rPr>
        <w:t>,</w:t>
      </w:r>
      <w:r w:rsidRPr="00076CEF">
        <w:rPr>
          <w:rFonts w:ascii="Times New Roman" w:hAnsi="Times New Roman" w:cs="Times New Roman"/>
          <w:i/>
        </w:rPr>
        <w:t xml:space="preserve"> 16</w:t>
      </w:r>
      <w:r w:rsidRPr="00076CEF">
        <w:rPr>
          <w:rFonts w:ascii="Times New Roman" w:hAnsi="Times New Roman" w:cs="Times New Roman"/>
        </w:rPr>
        <w:t xml:space="preserve">(9), e1008262. </w:t>
      </w:r>
    </w:p>
    <w:p w14:paraId="2A2DC60A"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Zhu, C., Zhang, Y., Li, Y. E., Lucero, J., Behrens, M. M., &amp; Ren, B. (2021). Joint profiling of histone modifications and transcriptome in single cells from mouse brain. </w:t>
      </w:r>
      <w:r w:rsidRPr="00076CEF">
        <w:rPr>
          <w:rFonts w:ascii="Times New Roman" w:hAnsi="Times New Roman" w:cs="Times New Roman"/>
          <w:i/>
        </w:rPr>
        <w:t>Nature methods</w:t>
      </w:r>
      <w:r w:rsidRPr="00076CEF">
        <w:rPr>
          <w:rFonts w:ascii="Times New Roman" w:hAnsi="Times New Roman" w:cs="Times New Roman"/>
        </w:rPr>
        <w:t>,</w:t>
      </w:r>
      <w:r w:rsidRPr="00076CEF">
        <w:rPr>
          <w:rFonts w:ascii="Times New Roman" w:hAnsi="Times New Roman" w:cs="Times New Roman"/>
          <w:i/>
        </w:rPr>
        <w:t xml:space="preserve"> 18</w:t>
      </w:r>
      <w:r w:rsidRPr="00076CEF">
        <w:rPr>
          <w:rFonts w:ascii="Times New Roman" w:hAnsi="Times New Roman" w:cs="Times New Roman"/>
        </w:rPr>
        <w:t xml:space="preserve">(3), 283-292. </w:t>
      </w:r>
    </w:p>
    <w:p w14:paraId="391347B3" w14:textId="77777777" w:rsidR="00287D1E" w:rsidRPr="00076CEF" w:rsidRDefault="00287D1E" w:rsidP="00287D1E">
      <w:pPr>
        <w:pStyle w:val="EndNoteBibliography"/>
        <w:ind w:left="720" w:hanging="720"/>
        <w:jc w:val="both"/>
        <w:rPr>
          <w:rFonts w:ascii="Times New Roman" w:hAnsi="Times New Roman" w:cs="Times New Roman"/>
        </w:rPr>
      </w:pPr>
      <w:r w:rsidRPr="00076CEF">
        <w:rPr>
          <w:rFonts w:ascii="Times New Roman" w:hAnsi="Times New Roman" w:cs="Times New Roman"/>
        </w:rPr>
        <w:t xml:space="preserve">Zuin, J., Roth, G., Zhan, Y., Cramard, J., Redolfi, J., Piskadlo, E., Mach, P., Kryzhanovska, M., Tihanyi, G., Kohler, H., Meister, P., Smallwood, S., &amp; Giorgetti, L. (2021). Nonlinear control of transcription through enhancer-promoter interactions. </w:t>
      </w:r>
      <w:r w:rsidRPr="00076CEF">
        <w:rPr>
          <w:rFonts w:ascii="Times New Roman" w:hAnsi="Times New Roman" w:cs="Times New Roman"/>
          <w:i/>
        </w:rPr>
        <w:t>bioRxiv</w:t>
      </w:r>
      <w:r w:rsidRPr="00076CEF">
        <w:rPr>
          <w:rFonts w:ascii="Times New Roman" w:hAnsi="Times New Roman" w:cs="Times New Roman"/>
        </w:rPr>
        <w:t xml:space="preserve">, 2021.2004.2022.440891. </w:t>
      </w:r>
      <w:hyperlink r:id="rId145" w:history="1">
        <w:r w:rsidRPr="00076CEF">
          <w:rPr>
            <w:rStyle w:val="Hyperlink"/>
            <w:rFonts w:ascii="Times New Roman" w:hAnsi="Times New Roman" w:cs="Times New Roman"/>
          </w:rPr>
          <w:t>https://doi.org/10.1101/2021.04.22.440891</w:t>
        </w:r>
      </w:hyperlink>
      <w:r w:rsidRPr="00076CEF">
        <w:rPr>
          <w:rFonts w:ascii="Times New Roman" w:hAnsi="Times New Roman" w:cs="Times New Roman"/>
        </w:rPr>
        <w:t xml:space="preserve"> </w:t>
      </w:r>
    </w:p>
    <w:p w14:paraId="253CB18E" w14:textId="31D5512F" w:rsidR="00D677AA" w:rsidRPr="00861B64" w:rsidRDefault="00287D1E" w:rsidP="00984815">
      <w:pPr>
        <w:pStyle w:val="Heading1"/>
        <w:rPr>
          <w:rFonts w:ascii="Times New Roman" w:hAnsi="Times New Roman" w:cs="Times New Roman"/>
        </w:rPr>
      </w:pPr>
      <w:r w:rsidRPr="00076CEF">
        <w:rPr>
          <w:rFonts w:ascii="Times New Roman" w:hAnsi="Times New Roman" w:cs="Times New Roman"/>
          <w:sz w:val="24"/>
        </w:rPr>
        <w:fldChar w:fldCharType="end"/>
      </w:r>
    </w:p>
    <w:p w14:paraId="24746E21" w14:textId="77777777" w:rsidR="004C2071" w:rsidRPr="00861B64" w:rsidRDefault="004C2071" w:rsidP="005E54E2">
      <w:pPr>
        <w:rPr>
          <w:rFonts w:ascii="Times New Roman" w:hAnsi="Times New Roman" w:cs="Times New Roman"/>
        </w:rPr>
      </w:pPr>
    </w:p>
    <w:p w14:paraId="11C5867B" w14:textId="5B1F5865" w:rsidR="00424703" w:rsidRPr="00FF60C3" w:rsidRDefault="004C2071" w:rsidP="00FF60C3">
      <w:pPr>
        <w:pStyle w:val="Heading2"/>
        <w:rPr>
          <w:rFonts w:ascii="Times New Roman" w:hAnsi="Times New Roman" w:cs="Times New Roman"/>
        </w:rPr>
      </w:pPr>
      <w:r w:rsidRPr="00861B64">
        <w:rPr>
          <w:rFonts w:ascii="Times New Roman" w:hAnsi="Times New Roman" w:cs="Times New Roman"/>
          <w:sz w:val="24"/>
        </w:rPr>
        <w:br w:type="page"/>
      </w:r>
      <w:bookmarkStart w:id="104" w:name="_Toc118112276"/>
      <w:r w:rsidR="00F13868" w:rsidRPr="00861B64">
        <w:rPr>
          <w:rFonts w:ascii="Times New Roman" w:hAnsi="Times New Roman" w:cs="Times New Roman"/>
        </w:rPr>
        <w:lastRenderedPageBreak/>
        <w:t>APPENDIX</w:t>
      </w:r>
      <w:bookmarkEnd w:id="104"/>
    </w:p>
    <w:p w14:paraId="4778D18F" w14:textId="6AA880F6" w:rsidR="001E4E0B" w:rsidRPr="00E11E0E" w:rsidRDefault="001E4E0B" w:rsidP="00AC28E8">
      <w:pPr>
        <w:pStyle w:val="Caption"/>
        <w:jc w:val="both"/>
        <w:rPr>
          <w:rFonts w:ascii="Times New Roman" w:hAnsi="Times New Roman" w:cs="Times New Roman"/>
          <w:b w:val="0"/>
          <w:bCs w:val="0"/>
          <w:sz w:val="20"/>
          <w:szCs w:val="20"/>
        </w:rPr>
      </w:pPr>
      <w:bookmarkStart w:id="105" w:name="_Toc118112339"/>
      <w:r w:rsidRPr="00AC28E8">
        <w:rPr>
          <w:rFonts w:ascii="Times New Roman" w:hAnsi="Times New Roman" w:cs="Times New Roman"/>
          <w:sz w:val="20"/>
          <w:szCs w:val="20"/>
        </w:rPr>
        <w:t xml:space="preserve">Table </w:t>
      </w:r>
      <w:r w:rsidRPr="00AC28E8">
        <w:rPr>
          <w:rFonts w:ascii="Times New Roman" w:hAnsi="Times New Roman" w:cs="Times New Roman"/>
          <w:sz w:val="20"/>
          <w:szCs w:val="20"/>
        </w:rPr>
        <w:fldChar w:fldCharType="begin"/>
      </w:r>
      <w:r w:rsidRPr="00AC28E8">
        <w:rPr>
          <w:rFonts w:ascii="Times New Roman" w:hAnsi="Times New Roman" w:cs="Times New Roman"/>
          <w:sz w:val="20"/>
          <w:szCs w:val="20"/>
        </w:rPr>
        <w:instrText xml:space="preserve"> SEQ Table \* ARABIC </w:instrText>
      </w:r>
      <w:r w:rsidRPr="00AC28E8">
        <w:rPr>
          <w:rFonts w:ascii="Times New Roman" w:hAnsi="Times New Roman" w:cs="Times New Roman"/>
          <w:sz w:val="20"/>
          <w:szCs w:val="20"/>
        </w:rPr>
        <w:fldChar w:fldCharType="separate"/>
      </w:r>
      <w:r w:rsidR="00D513A7">
        <w:rPr>
          <w:rFonts w:ascii="Times New Roman" w:hAnsi="Times New Roman" w:cs="Times New Roman"/>
          <w:noProof/>
          <w:sz w:val="20"/>
          <w:szCs w:val="20"/>
        </w:rPr>
        <w:t>3</w:t>
      </w:r>
      <w:r w:rsidRPr="00AC28E8">
        <w:rPr>
          <w:rFonts w:ascii="Times New Roman" w:hAnsi="Times New Roman" w:cs="Times New Roman"/>
          <w:sz w:val="20"/>
          <w:szCs w:val="20"/>
        </w:rPr>
        <w:fldChar w:fldCharType="end"/>
      </w:r>
      <w:r w:rsidR="00AC28E8" w:rsidRPr="00AC28E8">
        <w:rPr>
          <w:rFonts w:ascii="Times New Roman" w:hAnsi="Times New Roman" w:cs="Times New Roman"/>
          <w:sz w:val="20"/>
          <w:szCs w:val="20"/>
        </w:rPr>
        <w:t xml:space="preserve"> </w:t>
      </w:r>
      <w:r w:rsidR="00AC28E8" w:rsidRPr="00E11E0E">
        <w:rPr>
          <w:rFonts w:ascii="Times New Roman" w:hAnsi="Times New Roman" w:cs="Times New Roman"/>
          <w:b w:val="0"/>
          <w:bCs w:val="0"/>
          <w:sz w:val="20"/>
          <w:szCs w:val="20"/>
        </w:rPr>
        <w:t>ENCODE accession IDs for the eleven epigenetic marks from three different cell-types.</w:t>
      </w:r>
      <w:bookmarkEnd w:id="105"/>
    </w:p>
    <w:tbl>
      <w:tblPr>
        <w:tblStyle w:val="TableGridLight"/>
        <w:tblpPr w:leftFromText="180" w:rightFromText="180" w:vertAnchor="page" w:horzAnchor="margin" w:tblpXSpec="center" w:tblpY="2176"/>
        <w:tblW w:w="9962" w:type="dxa"/>
        <w:tblLook w:val="04A0" w:firstRow="1" w:lastRow="0" w:firstColumn="1" w:lastColumn="0" w:noHBand="0" w:noVBand="1"/>
      </w:tblPr>
      <w:tblGrid>
        <w:gridCol w:w="2490"/>
        <w:gridCol w:w="2490"/>
        <w:gridCol w:w="2491"/>
        <w:gridCol w:w="2491"/>
      </w:tblGrid>
      <w:tr w:rsidR="000B6526" w:rsidRPr="00A33F73" w14:paraId="4EB222C9" w14:textId="77777777" w:rsidTr="000B6526">
        <w:trPr>
          <w:trHeight w:val="396"/>
        </w:trPr>
        <w:tc>
          <w:tcPr>
            <w:tcW w:w="2490" w:type="dxa"/>
          </w:tcPr>
          <w:p w14:paraId="4719185F" w14:textId="77777777" w:rsidR="000B6526" w:rsidRPr="00A33F73" w:rsidRDefault="000B6526" w:rsidP="000B6526">
            <w:pPr>
              <w:jc w:val="center"/>
              <w:rPr>
                <w:rFonts w:ascii="Times New Roman" w:hAnsi="Times New Roman" w:cs="Times New Roman"/>
                <w:sz w:val="20"/>
                <w:szCs w:val="20"/>
              </w:rPr>
            </w:pPr>
          </w:p>
        </w:tc>
        <w:tc>
          <w:tcPr>
            <w:tcW w:w="2490" w:type="dxa"/>
          </w:tcPr>
          <w:p w14:paraId="28C8D9F7"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IMR90</w:t>
            </w:r>
          </w:p>
        </w:tc>
        <w:tc>
          <w:tcPr>
            <w:tcW w:w="2491" w:type="dxa"/>
          </w:tcPr>
          <w:p w14:paraId="3C5EB052"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K562</w:t>
            </w:r>
          </w:p>
        </w:tc>
        <w:tc>
          <w:tcPr>
            <w:tcW w:w="2491" w:type="dxa"/>
          </w:tcPr>
          <w:p w14:paraId="179F2098"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A549</w:t>
            </w:r>
          </w:p>
        </w:tc>
      </w:tr>
      <w:tr w:rsidR="000B6526" w:rsidRPr="00A33F73" w14:paraId="65F99DB0" w14:textId="77777777" w:rsidTr="000B6526">
        <w:trPr>
          <w:trHeight w:val="420"/>
        </w:trPr>
        <w:tc>
          <w:tcPr>
            <w:tcW w:w="2490" w:type="dxa"/>
          </w:tcPr>
          <w:p w14:paraId="22ED625F"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H3K4Me1</w:t>
            </w:r>
          </w:p>
        </w:tc>
        <w:tc>
          <w:tcPr>
            <w:tcW w:w="2490" w:type="dxa"/>
          </w:tcPr>
          <w:p w14:paraId="07E398D4"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ENCFF812CWF</w:t>
            </w:r>
          </w:p>
        </w:tc>
        <w:tc>
          <w:tcPr>
            <w:tcW w:w="2491" w:type="dxa"/>
          </w:tcPr>
          <w:p w14:paraId="416AA6FA"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ENCFF352HXD</w:t>
            </w:r>
          </w:p>
        </w:tc>
        <w:tc>
          <w:tcPr>
            <w:tcW w:w="2491" w:type="dxa"/>
          </w:tcPr>
          <w:p w14:paraId="339493DF"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ENCFF269UHZ</w:t>
            </w:r>
          </w:p>
        </w:tc>
      </w:tr>
      <w:tr w:rsidR="000B6526" w:rsidRPr="00A33F73" w14:paraId="5460C082" w14:textId="77777777" w:rsidTr="000B6526">
        <w:trPr>
          <w:trHeight w:val="396"/>
        </w:trPr>
        <w:tc>
          <w:tcPr>
            <w:tcW w:w="2490" w:type="dxa"/>
          </w:tcPr>
          <w:p w14:paraId="34235450"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H3K4Me2</w:t>
            </w:r>
          </w:p>
        </w:tc>
        <w:tc>
          <w:tcPr>
            <w:tcW w:w="2490" w:type="dxa"/>
          </w:tcPr>
          <w:p w14:paraId="4A663FB4"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ENCFF842IIU</w:t>
            </w:r>
          </w:p>
        </w:tc>
        <w:tc>
          <w:tcPr>
            <w:tcW w:w="2491" w:type="dxa"/>
          </w:tcPr>
          <w:p w14:paraId="4FA6B089"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ENCFF446FUS</w:t>
            </w:r>
          </w:p>
        </w:tc>
        <w:tc>
          <w:tcPr>
            <w:tcW w:w="2491" w:type="dxa"/>
          </w:tcPr>
          <w:p w14:paraId="48CF50EF"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ENCFF143DSJ</w:t>
            </w:r>
          </w:p>
        </w:tc>
      </w:tr>
      <w:tr w:rsidR="000B6526" w:rsidRPr="00A33F73" w14:paraId="1CB1FF18" w14:textId="77777777" w:rsidTr="000B6526">
        <w:trPr>
          <w:trHeight w:val="396"/>
        </w:trPr>
        <w:tc>
          <w:tcPr>
            <w:tcW w:w="2490" w:type="dxa"/>
          </w:tcPr>
          <w:p w14:paraId="1EC61358"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H3K4Me3</w:t>
            </w:r>
          </w:p>
        </w:tc>
        <w:tc>
          <w:tcPr>
            <w:tcW w:w="2490" w:type="dxa"/>
          </w:tcPr>
          <w:p w14:paraId="2FE0E1D3"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ENCFF021CLP</w:t>
            </w:r>
          </w:p>
        </w:tc>
        <w:tc>
          <w:tcPr>
            <w:tcW w:w="2491" w:type="dxa"/>
          </w:tcPr>
          <w:p w14:paraId="614420BC"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ENCFF855ZMQ</w:t>
            </w:r>
          </w:p>
        </w:tc>
        <w:tc>
          <w:tcPr>
            <w:tcW w:w="2491" w:type="dxa"/>
          </w:tcPr>
          <w:p w14:paraId="0DA8B846"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ENCFF756VHC</w:t>
            </w:r>
          </w:p>
        </w:tc>
      </w:tr>
      <w:tr w:rsidR="000B6526" w:rsidRPr="00A33F73" w14:paraId="72A12AD2" w14:textId="77777777" w:rsidTr="000B6526">
        <w:trPr>
          <w:trHeight w:val="396"/>
        </w:trPr>
        <w:tc>
          <w:tcPr>
            <w:tcW w:w="2490" w:type="dxa"/>
          </w:tcPr>
          <w:p w14:paraId="7393EEE4"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H3K9Ac</w:t>
            </w:r>
          </w:p>
        </w:tc>
        <w:tc>
          <w:tcPr>
            <w:tcW w:w="2490" w:type="dxa"/>
          </w:tcPr>
          <w:p w14:paraId="0D40A35B"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ENCFF733ZHB</w:t>
            </w:r>
          </w:p>
        </w:tc>
        <w:tc>
          <w:tcPr>
            <w:tcW w:w="2491" w:type="dxa"/>
          </w:tcPr>
          <w:p w14:paraId="03C79DB9"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ENCFF149MXA</w:t>
            </w:r>
          </w:p>
        </w:tc>
        <w:tc>
          <w:tcPr>
            <w:tcW w:w="2491" w:type="dxa"/>
          </w:tcPr>
          <w:p w14:paraId="1BFA7682"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ENCFF497JCB</w:t>
            </w:r>
          </w:p>
        </w:tc>
      </w:tr>
      <w:tr w:rsidR="000B6526" w:rsidRPr="00A33F73" w14:paraId="48B5F81C" w14:textId="77777777" w:rsidTr="000B6526">
        <w:trPr>
          <w:trHeight w:val="420"/>
        </w:trPr>
        <w:tc>
          <w:tcPr>
            <w:tcW w:w="2490" w:type="dxa"/>
          </w:tcPr>
          <w:p w14:paraId="2BF4B313"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H3K27Ac</w:t>
            </w:r>
          </w:p>
        </w:tc>
        <w:tc>
          <w:tcPr>
            <w:tcW w:w="2490" w:type="dxa"/>
          </w:tcPr>
          <w:p w14:paraId="6586B23F"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ENCFF064XTS</w:t>
            </w:r>
          </w:p>
        </w:tc>
        <w:tc>
          <w:tcPr>
            <w:tcW w:w="2491" w:type="dxa"/>
          </w:tcPr>
          <w:p w14:paraId="7B710CA0"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ENCFF121RHF</w:t>
            </w:r>
          </w:p>
        </w:tc>
        <w:tc>
          <w:tcPr>
            <w:tcW w:w="2491" w:type="dxa"/>
          </w:tcPr>
          <w:p w14:paraId="3AFE4BFD"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ENCFF921QFJ</w:t>
            </w:r>
          </w:p>
        </w:tc>
      </w:tr>
      <w:tr w:rsidR="000B6526" w:rsidRPr="00A33F73" w14:paraId="4DAE23C8" w14:textId="77777777" w:rsidTr="000B6526">
        <w:trPr>
          <w:trHeight w:val="396"/>
        </w:trPr>
        <w:tc>
          <w:tcPr>
            <w:tcW w:w="2490" w:type="dxa"/>
          </w:tcPr>
          <w:p w14:paraId="07FC23CA"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H4K20Me1</w:t>
            </w:r>
          </w:p>
        </w:tc>
        <w:tc>
          <w:tcPr>
            <w:tcW w:w="2490" w:type="dxa"/>
          </w:tcPr>
          <w:p w14:paraId="6EF5B926"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ENCFF951EYC</w:t>
            </w:r>
          </w:p>
        </w:tc>
        <w:tc>
          <w:tcPr>
            <w:tcW w:w="2491" w:type="dxa"/>
          </w:tcPr>
          <w:p w14:paraId="63CCCC8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ENCFF923YUN</w:t>
            </w:r>
          </w:p>
        </w:tc>
        <w:tc>
          <w:tcPr>
            <w:tcW w:w="2491" w:type="dxa"/>
          </w:tcPr>
          <w:p w14:paraId="42D05733"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ENCFF841QBW</w:t>
            </w:r>
          </w:p>
        </w:tc>
      </w:tr>
      <w:tr w:rsidR="000B6526" w:rsidRPr="00A33F73" w14:paraId="0D97ACF9" w14:textId="77777777" w:rsidTr="000B6526">
        <w:trPr>
          <w:trHeight w:val="396"/>
        </w:trPr>
        <w:tc>
          <w:tcPr>
            <w:tcW w:w="2490" w:type="dxa"/>
          </w:tcPr>
          <w:p w14:paraId="2C9F8AD8"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H3K36Me3</w:t>
            </w:r>
          </w:p>
        </w:tc>
        <w:tc>
          <w:tcPr>
            <w:tcW w:w="2490" w:type="dxa"/>
          </w:tcPr>
          <w:p w14:paraId="7F9E5C7A"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ENCFF994SJM</w:t>
            </w:r>
          </w:p>
        </w:tc>
        <w:tc>
          <w:tcPr>
            <w:tcW w:w="2491" w:type="dxa"/>
          </w:tcPr>
          <w:p w14:paraId="794EB69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ENCFF880HKV</w:t>
            </w:r>
          </w:p>
        </w:tc>
        <w:tc>
          <w:tcPr>
            <w:tcW w:w="2491" w:type="dxa"/>
          </w:tcPr>
          <w:p w14:paraId="5BC0C6C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ENCFF347QGE</w:t>
            </w:r>
          </w:p>
        </w:tc>
      </w:tr>
      <w:tr w:rsidR="000B6526" w:rsidRPr="00A33F73" w14:paraId="494C434E" w14:textId="77777777" w:rsidTr="000B6526">
        <w:trPr>
          <w:trHeight w:val="420"/>
        </w:trPr>
        <w:tc>
          <w:tcPr>
            <w:tcW w:w="2490" w:type="dxa"/>
          </w:tcPr>
          <w:p w14:paraId="0ED381A9"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H3K27Me3</w:t>
            </w:r>
          </w:p>
        </w:tc>
        <w:tc>
          <w:tcPr>
            <w:tcW w:w="2490" w:type="dxa"/>
          </w:tcPr>
          <w:p w14:paraId="6321E285"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ENCFF547BFL</w:t>
            </w:r>
          </w:p>
        </w:tc>
        <w:tc>
          <w:tcPr>
            <w:tcW w:w="2491" w:type="dxa"/>
          </w:tcPr>
          <w:p w14:paraId="25FBF603"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ENCFF392ZKG</w:t>
            </w:r>
          </w:p>
        </w:tc>
        <w:tc>
          <w:tcPr>
            <w:tcW w:w="2491" w:type="dxa"/>
          </w:tcPr>
          <w:p w14:paraId="4E19A7E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ENCFF979OSH</w:t>
            </w:r>
          </w:p>
        </w:tc>
      </w:tr>
      <w:tr w:rsidR="000B6526" w:rsidRPr="00A33F73" w14:paraId="61A0F32E" w14:textId="77777777" w:rsidTr="000B6526">
        <w:trPr>
          <w:trHeight w:val="396"/>
        </w:trPr>
        <w:tc>
          <w:tcPr>
            <w:tcW w:w="2490" w:type="dxa"/>
          </w:tcPr>
          <w:p w14:paraId="0DBEEC1E"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H3K9Me3</w:t>
            </w:r>
          </w:p>
        </w:tc>
        <w:tc>
          <w:tcPr>
            <w:tcW w:w="2490" w:type="dxa"/>
          </w:tcPr>
          <w:p w14:paraId="7074FA23"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ENCFF084CZB</w:t>
            </w:r>
          </w:p>
        </w:tc>
        <w:tc>
          <w:tcPr>
            <w:tcW w:w="2491" w:type="dxa"/>
          </w:tcPr>
          <w:p w14:paraId="52ACF63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ENCFF155UQU</w:t>
            </w:r>
          </w:p>
        </w:tc>
        <w:tc>
          <w:tcPr>
            <w:tcW w:w="2491" w:type="dxa"/>
          </w:tcPr>
          <w:p w14:paraId="506F8728"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ENCFF089MBN</w:t>
            </w:r>
          </w:p>
        </w:tc>
      </w:tr>
      <w:tr w:rsidR="000B6526" w:rsidRPr="00A33F73" w14:paraId="3C235D37" w14:textId="77777777" w:rsidTr="000B6526">
        <w:trPr>
          <w:trHeight w:val="396"/>
        </w:trPr>
        <w:tc>
          <w:tcPr>
            <w:tcW w:w="2490" w:type="dxa"/>
          </w:tcPr>
          <w:p w14:paraId="769E09E5"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H2A.Z</w:t>
            </w:r>
          </w:p>
        </w:tc>
        <w:tc>
          <w:tcPr>
            <w:tcW w:w="2490" w:type="dxa"/>
          </w:tcPr>
          <w:p w14:paraId="27EE7C65"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ENCFF640IYV</w:t>
            </w:r>
          </w:p>
        </w:tc>
        <w:tc>
          <w:tcPr>
            <w:tcW w:w="2491" w:type="dxa"/>
          </w:tcPr>
          <w:p w14:paraId="0326FF3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ENCFF874SMO</w:t>
            </w:r>
          </w:p>
        </w:tc>
        <w:tc>
          <w:tcPr>
            <w:tcW w:w="2491" w:type="dxa"/>
          </w:tcPr>
          <w:p w14:paraId="0A1AAB1E"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ENCFF159DMB</w:t>
            </w:r>
          </w:p>
        </w:tc>
      </w:tr>
      <w:tr w:rsidR="000B6526" w:rsidRPr="00A33F73" w14:paraId="78FFA361" w14:textId="77777777" w:rsidTr="000B6526">
        <w:trPr>
          <w:trHeight w:val="396"/>
        </w:trPr>
        <w:tc>
          <w:tcPr>
            <w:tcW w:w="2490" w:type="dxa"/>
          </w:tcPr>
          <w:p w14:paraId="33BBE41C"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DNase</w:t>
            </w:r>
          </w:p>
        </w:tc>
        <w:tc>
          <w:tcPr>
            <w:tcW w:w="2490" w:type="dxa"/>
          </w:tcPr>
          <w:p w14:paraId="4A2AC842"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ENCFF530KLY</w:t>
            </w:r>
          </w:p>
        </w:tc>
        <w:tc>
          <w:tcPr>
            <w:tcW w:w="2491" w:type="dxa"/>
          </w:tcPr>
          <w:p w14:paraId="66516DC2"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ENCFF257HEE</w:t>
            </w:r>
          </w:p>
        </w:tc>
        <w:tc>
          <w:tcPr>
            <w:tcW w:w="2491" w:type="dxa"/>
          </w:tcPr>
          <w:p w14:paraId="5CEC86E3"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ENCFF539TQP</w:t>
            </w:r>
          </w:p>
        </w:tc>
      </w:tr>
      <w:tr w:rsidR="000B6526" w:rsidRPr="00A33F73" w14:paraId="5D11B91A" w14:textId="77777777" w:rsidTr="000B6526">
        <w:trPr>
          <w:trHeight w:val="396"/>
        </w:trPr>
        <w:tc>
          <w:tcPr>
            <w:tcW w:w="2490" w:type="dxa"/>
          </w:tcPr>
          <w:p w14:paraId="022BB62E" w14:textId="77777777" w:rsidR="000B6526" w:rsidRPr="00A33F73" w:rsidRDefault="000B6526" w:rsidP="000B6526">
            <w:pPr>
              <w:jc w:val="center"/>
              <w:rPr>
                <w:rFonts w:ascii="Times New Roman" w:hAnsi="Times New Roman" w:cs="Times New Roman"/>
                <w:b/>
                <w:bCs/>
                <w:sz w:val="20"/>
                <w:szCs w:val="20"/>
              </w:rPr>
            </w:pPr>
            <w:r w:rsidRPr="00A33F73">
              <w:rPr>
                <w:rFonts w:ascii="Times New Roman" w:hAnsi="Times New Roman" w:cs="Times New Roman"/>
                <w:b/>
                <w:bCs/>
                <w:sz w:val="20"/>
                <w:szCs w:val="20"/>
              </w:rPr>
              <w:t>RAD21</w:t>
            </w:r>
          </w:p>
        </w:tc>
        <w:tc>
          <w:tcPr>
            <w:tcW w:w="2490" w:type="dxa"/>
          </w:tcPr>
          <w:p w14:paraId="61F8B297"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ENCFF895JAW</w:t>
            </w:r>
          </w:p>
        </w:tc>
        <w:tc>
          <w:tcPr>
            <w:tcW w:w="2491" w:type="dxa"/>
          </w:tcPr>
          <w:p w14:paraId="1CE82752"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ENCFF057JFH</w:t>
            </w:r>
          </w:p>
        </w:tc>
        <w:tc>
          <w:tcPr>
            <w:tcW w:w="2491" w:type="dxa"/>
          </w:tcPr>
          <w:p w14:paraId="113944D1" w14:textId="77777777" w:rsidR="000B6526" w:rsidRPr="00A33F73" w:rsidRDefault="000B6526" w:rsidP="000B6526">
            <w:pPr>
              <w:jc w:val="center"/>
              <w:rPr>
                <w:rFonts w:ascii="Times New Roman" w:hAnsi="Times New Roman" w:cs="Times New Roman"/>
                <w:sz w:val="20"/>
                <w:szCs w:val="20"/>
              </w:rPr>
            </w:pPr>
            <w:r w:rsidRPr="00A33F73">
              <w:rPr>
                <w:rFonts w:ascii="Times New Roman" w:hAnsi="Times New Roman" w:cs="Times New Roman"/>
                <w:sz w:val="20"/>
                <w:szCs w:val="20"/>
              </w:rPr>
              <w:t>-</w:t>
            </w:r>
          </w:p>
        </w:tc>
      </w:tr>
    </w:tbl>
    <w:p w14:paraId="1A887490" w14:textId="77777777" w:rsidR="00F13868" w:rsidRPr="00861B64" w:rsidRDefault="00F13868" w:rsidP="00F13868">
      <w:pPr>
        <w:rPr>
          <w:rFonts w:ascii="Times New Roman" w:hAnsi="Times New Roman" w:cs="Times New Roman"/>
        </w:rPr>
      </w:pPr>
    </w:p>
    <w:p w14:paraId="64A6AF73" w14:textId="77777777" w:rsidR="005D4763" w:rsidRDefault="008905E3">
      <w:r w:rsidRPr="00861B64">
        <w:br w:type="page"/>
      </w:r>
    </w:p>
    <w:p w14:paraId="78325822" w14:textId="3096312F" w:rsidR="005D4763" w:rsidRPr="008D1073" w:rsidRDefault="005D4763" w:rsidP="008D1073">
      <w:pPr>
        <w:pStyle w:val="Caption"/>
        <w:jc w:val="both"/>
        <w:rPr>
          <w:rFonts w:ascii="Times New Roman" w:hAnsi="Times New Roman" w:cs="Times New Roman"/>
          <w:sz w:val="20"/>
          <w:szCs w:val="20"/>
        </w:rPr>
      </w:pPr>
      <w:bookmarkStart w:id="106" w:name="_Toc118112340"/>
      <w:r w:rsidRPr="008D1073">
        <w:rPr>
          <w:rFonts w:ascii="Times New Roman" w:hAnsi="Times New Roman" w:cs="Times New Roman"/>
          <w:sz w:val="20"/>
          <w:szCs w:val="20"/>
        </w:rPr>
        <w:lastRenderedPageBreak/>
        <w:t xml:space="preserve">Table </w:t>
      </w:r>
      <w:r w:rsidRPr="008D1073">
        <w:rPr>
          <w:rFonts w:ascii="Times New Roman" w:hAnsi="Times New Roman" w:cs="Times New Roman"/>
          <w:sz w:val="20"/>
          <w:szCs w:val="20"/>
        </w:rPr>
        <w:fldChar w:fldCharType="begin"/>
      </w:r>
      <w:r w:rsidRPr="008D1073">
        <w:rPr>
          <w:rFonts w:ascii="Times New Roman" w:hAnsi="Times New Roman" w:cs="Times New Roman"/>
          <w:sz w:val="20"/>
          <w:szCs w:val="20"/>
        </w:rPr>
        <w:instrText xml:space="preserve"> SEQ Table \* ARABIC </w:instrText>
      </w:r>
      <w:r w:rsidRPr="008D1073">
        <w:rPr>
          <w:rFonts w:ascii="Times New Roman" w:hAnsi="Times New Roman" w:cs="Times New Roman"/>
          <w:sz w:val="20"/>
          <w:szCs w:val="20"/>
        </w:rPr>
        <w:fldChar w:fldCharType="separate"/>
      </w:r>
      <w:r w:rsidR="00D513A7">
        <w:rPr>
          <w:rFonts w:ascii="Times New Roman" w:hAnsi="Times New Roman" w:cs="Times New Roman"/>
          <w:noProof/>
          <w:sz w:val="20"/>
          <w:szCs w:val="20"/>
        </w:rPr>
        <w:t>4</w:t>
      </w:r>
      <w:r w:rsidRPr="008D1073">
        <w:rPr>
          <w:rFonts w:ascii="Times New Roman" w:hAnsi="Times New Roman" w:cs="Times New Roman"/>
          <w:sz w:val="20"/>
          <w:szCs w:val="20"/>
        </w:rPr>
        <w:fldChar w:fldCharType="end"/>
      </w:r>
      <w:r w:rsidR="008D1073" w:rsidRPr="008D1073">
        <w:rPr>
          <w:rFonts w:ascii="Times New Roman" w:hAnsi="Times New Roman" w:cs="Times New Roman"/>
          <w:sz w:val="20"/>
          <w:szCs w:val="20"/>
        </w:rPr>
        <w:t xml:space="preserve"> </w:t>
      </w:r>
      <w:r w:rsidR="008D1073" w:rsidRPr="008D1073">
        <w:rPr>
          <w:rFonts w:ascii="Times New Roman" w:hAnsi="Times New Roman" w:cs="Times New Roman"/>
          <w:b w:val="0"/>
          <w:bCs w:val="0"/>
          <w:sz w:val="20"/>
          <w:szCs w:val="20"/>
        </w:rPr>
        <w:t xml:space="preserve">Parameters values for Lennard-Jones Potential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U</m:t>
            </m:r>
          </m:e>
          <m:sub>
            <m:r>
              <m:rPr>
                <m:sty m:val="bi"/>
              </m:rPr>
              <w:rPr>
                <w:rFonts w:ascii="Cambria Math" w:hAnsi="Cambria Math" w:cs="Times New Roman"/>
                <w:sz w:val="20"/>
                <w:szCs w:val="20"/>
              </w:rPr>
              <m:t>P</m:t>
            </m:r>
          </m:sub>
        </m:sSub>
        <m:d>
          <m:dPr>
            <m:ctrlPr>
              <w:rPr>
                <w:rFonts w:ascii="Cambria Math" w:hAnsi="Cambria Math" w:cs="Times New Roman"/>
                <w:b w:val="0"/>
                <w:bCs w:val="0"/>
                <w:i/>
                <w:sz w:val="20"/>
                <w:szCs w:val="20"/>
              </w:rPr>
            </m:ctrlPr>
          </m:dPr>
          <m:e>
            <m:r>
              <m:rPr>
                <m:sty m:val="bi"/>
              </m:rPr>
              <w:rPr>
                <w:rFonts w:ascii="Cambria Math" w:hAnsi="Cambria Math" w:cs="Times New Roman"/>
                <w:sz w:val="20"/>
                <w:szCs w:val="20"/>
              </w:rPr>
              <m:t>r</m:t>
            </m:r>
          </m:e>
        </m:d>
      </m:oMath>
      <w:r w:rsidR="008D1073" w:rsidRPr="008D1073">
        <w:rPr>
          <w:rFonts w:ascii="Times New Roman" w:hAnsi="Times New Roman" w:cs="Times New Roman"/>
          <w:b w:val="0"/>
          <w:bCs w:val="0"/>
          <w:sz w:val="20"/>
          <w:szCs w:val="20"/>
        </w:rPr>
        <w:t xml:space="preserve"> used in the polymer model. Each entry represents the interaction strength and distance cutoff (separated by |) between beads of that two specific types. Energy values and distance cutoff values are represented in terms of </w:t>
      </w:r>
      <m:oMath>
        <m:sSub>
          <m:sSubPr>
            <m:ctrlPr>
              <w:rPr>
                <w:rFonts w:ascii="Cambria Math" w:hAnsi="Cambria Math" w:cs="Times New Roman"/>
                <w:b w:val="0"/>
                <w:bCs w:val="0"/>
                <w:i/>
                <w:sz w:val="20"/>
                <w:szCs w:val="20"/>
              </w:rPr>
            </m:ctrlPr>
          </m:sSubPr>
          <m:e>
            <m:r>
              <m:rPr>
                <m:sty m:val="bi"/>
              </m:rPr>
              <w:rPr>
                <w:rFonts w:ascii="Cambria Math" w:hAnsi="Cambria Math" w:cs="Times New Roman"/>
                <w:sz w:val="20"/>
                <w:szCs w:val="20"/>
              </w:rPr>
              <m:t>k</m:t>
            </m:r>
          </m:e>
          <m:sub>
            <m:r>
              <m:rPr>
                <m:sty m:val="bi"/>
              </m:rPr>
              <w:rPr>
                <w:rFonts w:ascii="Cambria Math" w:hAnsi="Cambria Math" w:cs="Times New Roman"/>
                <w:sz w:val="20"/>
                <w:szCs w:val="20"/>
              </w:rPr>
              <m:t>B</m:t>
            </m:r>
          </m:sub>
        </m:sSub>
        <m:r>
          <m:rPr>
            <m:sty m:val="bi"/>
          </m:rPr>
          <w:rPr>
            <w:rFonts w:ascii="Cambria Math" w:hAnsi="Cambria Math" w:cs="Times New Roman"/>
            <w:sz w:val="20"/>
            <w:szCs w:val="20"/>
          </w:rPr>
          <m:t>T</m:t>
        </m:r>
      </m:oMath>
      <w:r w:rsidR="008D1073" w:rsidRPr="008D1073">
        <w:rPr>
          <w:rFonts w:ascii="Times New Roman" w:hAnsi="Times New Roman" w:cs="Times New Roman"/>
          <w:b w:val="0"/>
          <w:bCs w:val="0"/>
          <w:sz w:val="20"/>
          <w:szCs w:val="20"/>
        </w:rPr>
        <w:t xml:space="preserve"> and </w:t>
      </w:r>
      <m:oMath>
        <m:r>
          <m:rPr>
            <m:sty m:val="bi"/>
          </m:rPr>
          <w:rPr>
            <w:rFonts w:ascii="Cambria Math" w:hAnsi="Cambria Math" w:cs="Times New Roman"/>
            <w:sz w:val="20"/>
            <w:szCs w:val="20"/>
          </w:rPr>
          <m:t>σ</m:t>
        </m:r>
      </m:oMath>
      <w:r w:rsidR="008D1073" w:rsidRPr="008D1073">
        <w:rPr>
          <w:rFonts w:ascii="Times New Roman" w:hAnsi="Times New Roman" w:cs="Times New Roman"/>
          <w:b w:val="0"/>
          <w:bCs w:val="0"/>
          <w:sz w:val="20"/>
          <w:szCs w:val="20"/>
        </w:rPr>
        <w:t xml:space="preserve"> respectively.</w:t>
      </w:r>
      <w:bookmarkEnd w:id="106"/>
    </w:p>
    <w:tbl>
      <w:tblPr>
        <w:tblStyle w:val="TableGridLight"/>
        <w:tblW w:w="9208" w:type="dxa"/>
        <w:tblInd w:w="-290" w:type="dxa"/>
        <w:tblLook w:val="04A0" w:firstRow="1" w:lastRow="0" w:firstColumn="1" w:lastColumn="0" w:noHBand="0" w:noVBand="1"/>
      </w:tblPr>
      <w:tblGrid>
        <w:gridCol w:w="1817"/>
        <w:gridCol w:w="1551"/>
        <w:gridCol w:w="1577"/>
        <w:gridCol w:w="1140"/>
        <w:gridCol w:w="1306"/>
        <w:gridCol w:w="1817"/>
      </w:tblGrid>
      <w:tr w:rsidR="005D4763" w:rsidRPr="00CA720D" w14:paraId="45383E6A" w14:textId="77777777" w:rsidTr="008D1073">
        <w:trPr>
          <w:trHeight w:val="554"/>
        </w:trPr>
        <w:tc>
          <w:tcPr>
            <w:tcW w:w="1817" w:type="dxa"/>
          </w:tcPr>
          <w:p w14:paraId="69A5B786"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p>
        </w:tc>
        <w:tc>
          <w:tcPr>
            <w:tcW w:w="1551" w:type="dxa"/>
          </w:tcPr>
          <w:p w14:paraId="157E8D56"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Active State 1</w:t>
            </w:r>
          </w:p>
        </w:tc>
        <w:tc>
          <w:tcPr>
            <w:tcW w:w="1577" w:type="dxa"/>
          </w:tcPr>
          <w:p w14:paraId="3300E72C"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Active State 2</w:t>
            </w:r>
          </w:p>
        </w:tc>
        <w:tc>
          <w:tcPr>
            <w:tcW w:w="1140" w:type="dxa"/>
          </w:tcPr>
          <w:p w14:paraId="44B14F09"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Inactive Poised</w:t>
            </w:r>
          </w:p>
        </w:tc>
        <w:tc>
          <w:tcPr>
            <w:tcW w:w="1306" w:type="dxa"/>
          </w:tcPr>
          <w:p w14:paraId="6131F41E"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Repressive Polycomb</w:t>
            </w:r>
          </w:p>
        </w:tc>
        <w:tc>
          <w:tcPr>
            <w:tcW w:w="1817" w:type="dxa"/>
          </w:tcPr>
          <w:p w14:paraId="546F19A9"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Heterochromatin</w:t>
            </w:r>
          </w:p>
        </w:tc>
      </w:tr>
      <w:tr w:rsidR="005D4763" w:rsidRPr="00CA720D" w14:paraId="29E18D1F" w14:textId="77777777" w:rsidTr="008D1073">
        <w:trPr>
          <w:trHeight w:val="269"/>
        </w:trPr>
        <w:tc>
          <w:tcPr>
            <w:tcW w:w="1817" w:type="dxa"/>
          </w:tcPr>
          <w:p w14:paraId="19BF3011"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Active State 1</w:t>
            </w:r>
          </w:p>
        </w:tc>
        <w:tc>
          <w:tcPr>
            <w:tcW w:w="1551" w:type="dxa"/>
          </w:tcPr>
          <w:p w14:paraId="56A3C18F"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 | 1.3</w:t>
            </w:r>
          </w:p>
        </w:tc>
        <w:tc>
          <w:tcPr>
            <w:tcW w:w="1577" w:type="dxa"/>
          </w:tcPr>
          <w:p w14:paraId="63456C6E"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0.75 | 1.3</w:t>
            </w:r>
          </w:p>
        </w:tc>
        <w:tc>
          <w:tcPr>
            <w:tcW w:w="1140" w:type="dxa"/>
          </w:tcPr>
          <w:p w14:paraId="795D9DDC"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0.85 | 1.3</w:t>
            </w:r>
          </w:p>
        </w:tc>
        <w:tc>
          <w:tcPr>
            <w:tcW w:w="1306" w:type="dxa"/>
          </w:tcPr>
          <w:p w14:paraId="177E0253"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0.9 | 1.3</w:t>
            </w:r>
          </w:p>
        </w:tc>
        <w:tc>
          <w:tcPr>
            <w:tcW w:w="1817" w:type="dxa"/>
          </w:tcPr>
          <w:p w14:paraId="582BF84D"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0.95 | 1.3</w:t>
            </w:r>
          </w:p>
        </w:tc>
      </w:tr>
      <w:tr w:rsidR="005D4763" w:rsidRPr="00CA720D" w14:paraId="51C98EB4" w14:textId="77777777" w:rsidTr="008D1073">
        <w:trPr>
          <w:trHeight w:val="285"/>
        </w:trPr>
        <w:tc>
          <w:tcPr>
            <w:tcW w:w="1817" w:type="dxa"/>
          </w:tcPr>
          <w:p w14:paraId="4CEFAE5C"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Active State 2</w:t>
            </w:r>
          </w:p>
        </w:tc>
        <w:tc>
          <w:tcPr>
            <w:tcW w:w="1551" w:type="dxa"/>
          </w:tcPr>
          <w:p w14:paraId="2200DFEF"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0.75 | 1.3</w:t>
            </w:r>
          </w:p>
        </w:tc>
        <w:tc>
          <w:tcPr>
            <w:tcW w:w="1577" w:type="dxa"/>
          </w:tcPr>
          <w:p w14:paraId="169B8581"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0.7 | 1.3</w:t>
            </w:r>
          </w:p>
        </w:tc>
        <w:tc>
          <w:tcPr>
            <w:tcW w:w="1140" w:type="dxa"/>
          </w:tcPr>
          <w:p w14:paraId="675D69BF"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0.75 | 1.3</w:t>
            </w:r>
          </w:p>
        </w:tc>
        <w:tc>
          <w:tcPr>
            <w:tcW w:w="1306" w:type="dxa"/>
          </w:tcPr>
          <w:p w14:paraId="05AEB3F5"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 | 1.3</w:t>
            </w:r>
          </w:p>
        </w:tc>
        <w:tc>
          <w:tcPr>
            <w:tcW w:w="1817" w:type="dxa"/>
          </w:tcPr>
          <w:p w14:paraId="1A3A833E"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0.85 | 1.3</w:t>
            </w:r>
          </w:p>
        </w:tc>
      </w:tr>
      <w:tr w:rsidR="005D4763" w:rsidRPr="00CA720D" w14:paraId="2355689C" w14:textId="77777777" w:rsidTr="008D1073">
        <w:trPr>
          <w:trHeight w:val="269"/>
        </w:trPr>
        <w:tc>
          <w:tcPr>
            <w:tcW w:w="1817" w:type="dxa"/>
          </w:tcPr>
          <w:p w14:paraId="3C747D89"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Inactive Poised</w:t>
            </w:r>
          </w:p>
        </w:tc>
        <w:tc>
          <w:tcPr>
            <w:tcW w:w="1551" w:type="dxa"/>
          </w:tcPr>
          <w:p w14:paraId="5C00CB0F"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0.85 | 1.3</w:t>
            </w:r>
          </w:p>
        </w:tc>
        <w:tc>
          <w:tcPr>
            <w:tcW w:w="1577" w:type="dxa"/>
          </w:tcPr>
          <w:p w14:paraId="257AD392"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0.75 | 1.3</w:t>
            </w:r>
          </w:p>
        </w:tc>
        <w:tc>
          <w:tcPr>
            <w:tcW w:w="1140" w:type="dxa"/>
          </w:tcPr>
          <w:p w14:paraId="741348B3"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1.0 | 1.35</w:t>
            </w:r>
          </w:p>
        </w:tc>
        <w:tc>
          <w:tcPr>
            <w:tcW w:w="1306" w:type="dxa"/>
          </w:tcPr>
          <w:p w14:paraId="22D8F1DE"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1.0 | 1.35</w:t>
            </w:r>
          </w:p>
        </w:tc>
        <w:tc>
          <w:tcPr>
            <w:tcW w:w="1817" w:type="dxa"/>
          </w:tcPr>
          <w:p w14:paraId="77C3886B"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1.0 | 1.35</w:t>
            </w:r>
          </w:p>
        </w:tc>
      </w:tr>
      <w:tr w:rsidR="005D4763" w:rsidRPr="00CA720D" w14:paraId="06957CF7" w14:textId="77777777" w:rsidTr="008D1073">
        <w:trPr>
          <w:trHeight w:val="554"/>
        </w:trPr>
        <w:tc>
          <w:tcPr>
            <w:tcW w:w="1817" w:type="dxa"/>
          </w:tcPr>
          <w:p w14:paraId="1E9AE657"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Repressive Polycomb</w:t>
            </w:r>
          </w:p>
        </w:tc>
        <w:tc>
          <w:tcPr>
            <w:tcW w:w="1551" w:type="dxa"/>
          </w:tcPr>
          <w:p w14:paraId="37835DE4"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0.9 | 1.3</w:t>
            </w:r>
          </w:p>
        </w:tc>
        <w:tc>
          <w:tcPr>
            <w:tcW w:w="1577" w:type="dxa"/>
          </w:tcPr>
          <w:p w14:paraId="45B5B5D7"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 | 1.3</w:t>
            </w:r>
          </w:p>
        </w:tc>
        <w:tc>
          <w:tcPr>
            <w:tcW w:w="1140" w:type="dxa"/>
          </w:tcPr>
          <w:p w14:paraId="670DD3EB"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1.0 | 1.35</w:t>
            </w:r>
          </w:p>
        </w:tc>
        <w:tc>
          <w:tcPr>
            <w:tcW w:w="1306" w:type="dxa"/>
          </w:tcPr>
          <w:p w14:paraId="1887BDE8"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1.3 | 1.4</w:t>
            </w:r>
          </w:p>
        </w:tc>
        <w:tc>
          <w:tcPr>
            <w:tcW w:w="1817" w:type="dxa"/>
          </w:tcPr>
          <w:p w14:paraId="2A8D3776"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1.1 | 1.35</w:t>
            </w:r>
          </w:p>
        </w:tc>
      </w:tr>
      <w:tr w:rsidR="005D4763" w:rsidRPr="00CA720D" w14:paraId="026EAB95" w14:textId="77777777" w:rsidTr="008D1073">
        <w:trPr>
          <w:trHeight w:val="269"/>
        </w:trPr>
        <w:tc>
          <w:tcPr>
            <w:tcW w:w="1817" w:type="dxa"/>
          </w:tcPr>
          <w:p w14:paraId="2FE7D411" w14:textId="77777777" w:rsidR="005D4763" w:rsidRPr="005D4763" w:rsidRDefault="005D4763" w:rsidP="00916665">
            <w:pPr>
              <w:spacing w:line="276" w:lineRule="auto"/>
              <w:jc w:val="center"/>
              <w:rPr>
                <w:rFonts w:ascii="Times New Roman" w:eastAsia="Calibri" w:hAnsi="Times New Roman" w:cs="Times New Roman"/>
                <w:b/>
                <w:bCs/>
                <w:color w:val="000000" w:themeColor="text1"/>
                <w:sz w:val="20"/>
                <w:szCs w:val="20"/>
              </w:rPr>
            </w:pPr>
            <w:r w:rsidRPr="005D4763">
              <w:rPr>
                <w:rFonts w:ascii="Times New Roman" w:eastAsia="Calibri" w:hAnsi="Times New Roman" w:cs="Times New Roman"/>
                <w:b/>
                <w:bCs/>
                <w:color w:val="000000" w:themeColor="text1"/>
                <w:sz w:val="20"/>
                <w:szCs w:val="20"/>
              </w:rPr>
              <w:t>Heterochromatin</w:t>
            </w:r>
          </w:p>
        </w:tc>
        <w:tc>
          <w:tcPr>
            <w:tcW w:w="1551" w:type="dxa"/>
          </w:tcPr>
          <w:p w14:paraId="6BBF5CD3"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0.95 | 1.3</w:t>
            </w:r>
          </w:p>
        </w:tc>
        <w:tc>
          <w:tcPr>
            <w:tcW w:w="1577" w:type="dxa"/>
          </w:tcPr>
          <w:p w14:paraId="275903E3"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0.85 | 1.3</w:t>
            </w:r>
          </w:p>
        </w:tc>
        <w:tc>
          <w:tcPr>
            <w:tcW w:w="1140" w:type="dxa"/>
          </w:tcPr>
          <w:p w14:paraId="1CF6F169"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1.0 | 1.35</w:t>
            </w:r>
          </w:p>
        </w:tc>
        <w:tc>
          <w:tcPr>
            <w:tcW w:w="1306" w:type="dxa"/>
          </w:tcPr>
          <w:p w14:paraId="489809BC"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1.1 | 1.35</w:t>
            </w:r>
          </w:p>
        </w:tc>
        <w:tc>
          <w:tcPr>
            <w:tcW w:w="1817" w:type="dxa"/>
          </w:tcPr>
          <w:p w14:paraId="0BBA3ACE" w14:textId="77777777" w:rsidR="005D4763" w:rsidRPr="005D4763" w:rsidRDefault="005D4763" w:rsidP="00916665">
            <w:pPr>
              <w:spacing w:line="276" w:lineRule="auto"/>
              <w:jc w:val="center"/>
              <w:rPr>
                <w:rFonts w:ascii="Times New Roman" w:eastAsia="Calibri" w:hAnsi="Times New Roman" w:cs="Times New Roman"/>
                <w:color w:val="000000" w:themeColor="text1"/>
                <w:sz w:val="20"/>
                <w:szCs w:val="20"/>
              </w:rPr>
            </w:pPr>
            <w:r w:rsidRPr="005D4763">
              <w:rPr>
                <w:rFonts w:ascii="Times New Roman" w:eastAsia="Calibri" w:hAnsi="Times New Roman" w:cs="Times New Roman"/>
                <w:color w:val="000000" w:themeColor="text1"/>
                <w:sz w:val="20"/>
                <w:szCs w:val="20"/>
              </w:rPr>
              <w:t>1.4 | 1.4</w:t>
            </w:r>
          </w:p>
        </w:tc>
      </w:tr>
    </w:tbl>
    <w:p w14:paraId="3AC978FB" w14:textId="5E32F9D1" w:rsidR="005D4763" w:rsidRDefault="005D4763">
      <w:pPr>
        <w:rPr>
          <w:b/>
          <w:bCs/>
          <w:caps/>
        </w:rPr>
      </w:pPr>
      <w:r>
        <w:br w:type="page"/>
      </w:r>
    </w:p>
    <w:p w14:paraId="7C1E9A75" w14:textId="77777777" w:rsidR="004E0CD7" w:rsidRDefault="004E0CD7" w:rsidP="004E0CD7">
      <w:pPr>
        <w:keepNext/>
      </w:pPr>
      <w:r>
        <w:rPr>
          <w:rFonts w:ascii="Times New Roman" w:hAnsi="Times New Roman" w:cs="Times New Roman"/>
          <w:noProof/>
        </w:rPr>
        <w:lastRenderedPageBreak/>
        <w:drawing>
          <wp:inline distT="0" distB="0" distL="0" distR="0" wp14:anchorId="55DFB8D6" wp14:editId="5CA13308">
            <wp:extent cx="5486400" cy="1726565"/>
            <wp:effectExtent l="0" t="0" r="0" b="6985"/>
            <wp:docPr id="50" name="Picture 5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chart&#10;&#10;Description automatically generated"/>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486400" cy="1726565"/>
                    </a:xfrm>
                    <a:prstGeom prst="rect">
                      <a:avLst/>
                    </a:prstGeom>
                  </pic:spPr>
                </pic:pic>
              </a:graphicData>
            </a:graphic>
          </wp:inline>
        </w:drawing>
      </w:r>
    </w:p>
    <w:p w14:paraId="3D18729D" w14:textId="5CC04E1E" w:rsidR="004E0CD7" w:rsidRPr="00C1461F" w:rsidRDefault="004E0CD7" w:rsidP="00C1461F">
      <w:pPr>
        <w:pStyle w:val="Caption"/>
        <w:jc w:val="both"/>
        <w:rPr>
          <w:rFonts w:ascii="Times New Roman" w:hAnsi="Times New Roman" w:cs="Times New Roman"/>
          <w:sz w:val="20"/>
          <w:szCs w:val="20"/>
        </w:rPr>
      </w:pPr>
      <w:bookmarkStart w:id="107" w:name="_Toc118112370"/>
      <w:r w:rsidRPr="00C1461F">
        <w:rPr>
          <w:rFonts w:ascii="Times New Roman" w:hAnsi="Times New Roman" w:cs="Times New Roman"/>
          <w:sz w:val="20"/>
          <w:szCs w:val="20"/>
        </w:rPr>
        <w:t xml:space="preserve">Figure </w:t>
      </w:r>
      <w:r w:rsidRPr="00C1461F">
        <w:rPr>
          <w:rFonts w:ascii="Times New Roman" w:hAnsi="Times New Roman" w:cs="Times New Roman"/>
          <w:sz w:val="20"/>
          <w:szCs w:val="20"/>
        </w:rPr>
        <w:fldChar w:fldCharType="begin"/>
      </w:r>
      <w:r w:rsidRPr="00C1461F">
        <w:rPr>
          <w:rFonts w:ascii="Times New Roman" w:hAnsi="Times New Roman" w:cs="Times New Roman"/>
          <w:sz w:val="20"/>
          <w:szCs w:val="20"/>
        </w:rPr>
        <w:instrText xml:space="preserve"> SEQ Figure \* ARABIC </w:instrText>
      </w:r>
      <w:r w:rsidRPr="00C1461F">
        <w:rPr>
          <w:rFonts w:ascii="Times New Roman" w:hAnsi="Times New Roman" w:cs="Times New Roman"/>
          <w:sz w:val="20"/>
          <w:szCs w:val="20"/>
        </w:rPr>
        <w:fldChar w:fldCharType="separate"/>
      </w:r>
      <w:r w:rsidR="00924755">
        <w:rPr>
          <w:rFonts w:ascii="Times New Roman" w:hAnsi="Times New Roman" w:cs="Times New Roman"/>
          <w:noProof/>
          <w:sz w:val="20"/>
          <w:szCs w:val="20"/>
        </w:rPr>
        <w:t>27</w:t>
      </w:r>
      <w:r w:rsidRPr="00C1461F">
        <w:rPr>
          <w:rFonts w:ascii="Times New Roman" w:hAnsi="Times New Roman" w:cs="Times New Roman"/>
          <w:sz w:val="20"/>
          <w:szCs w:val="20"/>
        </w:rPr>
        <w:fldChar w:fldCharType="end"/>
      </w:r>
      <w:r w:rsidR="00C1461F" w:rsidRPr="00C1461F">
        <w:rPr>
          <w:rFonts w:ascii="Times New Roman" w:hAnsi="Times New Roman" w:cs="Times New Roman"/>
          <w:sz w:val="20"/>
          <w:szCs w:val="20"/>
        </w:rPr>
        <w:t xml:space="preserve"> </w:t>
      </w:r>
      <w:r w:rsidR="00C1461F" w:rsidRPr="00C1461F">
        <w:rPr>
          <w:rFonts w:ascii="Times New Roman" w:hAnsi="Times New Roman" w:cs="Times New Roman"/>
          <w:b w:val="0"/>
          <w:bCs w:val="0"/>
          <w:sz w:val="20"/>
          <w:szCs w:val="20"/>
        </w:rPr>
        <w:t>Assignment of different chromatin states based on relative enrichment of different histone marks using ChromHMM tool for chr21:28-30 Mb genomic region from three different cell-types - IMR90, K562 and A549 at 30 Kb resolution.</w:t>
      </w:r>
      <w:bookmarkEnd w:id="107"/>
    </w:p>
    <w:p w14:paraId="121B6816" w14:textId="352F8C1A" w:rsidR="0070070A" w:rsidRDefault="0070070A">
      <w:pPr>
        <w:rPr>
          <w:rFonts w:ascii="Times New Roman" w:hAnsi="Times New Roman" w:cs="Times New Roman"/>
          <w:b/>
          <w:bCs/>
          <w:caps/>
          <w:sz w:val="28"/>
        </w:rPr>
      </w:pPr>
      <w:r>
        <w:rPr>
          <w:rFonts w:ascii="Times New Roman" w:hAnsi="Times New Roman" w:cs="Times New Roman"/>
        </w:rPr>
        <w:br w:type="page"/>
      </w:r>
    </w:p>
    <w:p w14:paraId="722E4E9F" w14:textId="178073A5" w:rsidR="000B6097" w:rsidRDefault="003168EC">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38784" behindDoc="0" locked="0" layoutInCell="1" allowOverlap="1" wp14:anchorId="63793AB7" wp14:editId="1B537EEE">
                <wp:simplePos x="0" y="0"/>
                <wp:positionH relativeFrom="margin">
                  <wp:posOffset>180975</wp:posOffset>
                </wp:positionH>
                <wp:positionV relativeFrom="paragraph">
                  <wp:posOffset>3657600</wp:posOffset>
                </wp:positionV>
                <wp:extent cx="5124450" cy="635"/>
                <wp:effectExtent l="0" t="0" r="0" b="1905"/>
                <wp:wrapTopAndBottom/>
                <wp:docPr id="52" name="Text Box 52"/>
                <wp:cNvGraphicFramePr/>
                <a:graphic xmlns:a="http://schemas.openxmlformats.org/drawingml/2006/main">
                  <a:graphicData uri="http://schemas.microsoft.com/office/word/2010/wordprocessingShape">
                    <wps:wsp>
                      <wps:cNvSpPr txBox="1"/>
                      <wps:spPr>
                        <a:xfrm>
                          <a:off x="0" y="0"/>
                          <a:ext cx="5124450" cy="635"/>
                        </a:xfrm>
                        <a:prstGeom prst="rect">
                          <a:avLst/>
                        </a:prstGeom>
                        <a:solidFill>
                          <a:prstClr val="white"/>
                        </a:solidFill>
                        <a:ln>
                          <a:noFill/>
                        </a:ln>
                      </wps:spPr>
                      <wps:txbx>
                        <w:txbxContent>
                          <w:p w14:paraId="0EEF8749" w14:textId="39AAB22D" w:rsidR="00916665" w:rsidRPr="00824B4D" w:rsidRDefault="00916665" w:rsidP="00824B4D">
                            <w:pPr>
                              <w:pStyle w:val="Caption"/>
                              <w:jc w:val="both"/>
                              <w:rPr>
                                <w:rFonts w:ascii="Times New Roman" w:hAnsi="Times New Roman" w:cs="Times New Roman"/>
                                <w:noProof/>
                                <w:sz w:val="20"/>
                                <w:szCs w:val="20"/>
                              </w:rPr>
                            </w:pPr>
                            <w:bookmarkStart w:id="108" w:name="_Toc118112371"/>
                            <w:r w:rsidRPr="00824B4D">
                              <w:rPr>
                                <w:rFonts w:ascii="Times New Roman" w:hAnsi="Times New Roman" w:cs="Times New Roman"/>
                                <w:sz w:val="20"/>
                                <w:szCs w:val="20"/>
                              </w:rPr>
                              <w:t xml:space="preserve">Figure </w:t>
                            </w:r>
                            <w:r w:rsidRPr="00824B4D">
                              <w:rPr>
                                <w:rFonts w:ascii="Times New Roman" w:hAnsi="Times New Roman" w:cs="Times New Roman"/>
                                <w:sz w:val="20"/>
                                <w:szCs w:val="20"/>
                              </w:rPr>
                              <w:fldChar w:fldCharType="begin"/>
                            </w:r>
                            <w:r w:rsidRPr="00824B4D">
                              <w:rPr>
                                <w:rFonts w:ascii="Times New Roman" w:hAnsi="Times New Roman" w:cs="Times New Roman"/>
                                <w:sz w:val="20"/>
                                <w:szCs w:val="20"/>
                              </w:rPr>
                              <w:instrText xml:space="preserve"> SEQ Figure \* ARABIC </w:instrText>
                            </w:r>
                            <w:r w:rsidRPr="00824B4D">
                              <w:rPr>
                                <w:rFonts w:ascii="Times New Roman" w:hAnsi="Times New Roman" w:cs="Times New Roman"/>
                                <w:sz w:val="20"/>
                                <w:szCs w:val="20"/>
                              </w:rPr>
                              <w:fldChar w:fldCharType="separate"/>
                            </w:r>
                            <w:r w:rsidR="00924755">
                              <w:rPr>
                                <w:rFonts w:ascii="Times New Roman" w:hAnsi="Times New Roman" w:cs="Times New Roman"/>
                                <w:noProof/>
                                <w:sz w:val="20"/>
                                <w:szCs w:val="20"/>
                              </w:rPr>
                              <w:t>28</w:t>
                            </w:r>
                            <w:r w:rsidRPr="00824B4D">
                              <w:rPr>
                                <w:rFonts w:ascii="Times New Roman" w:hAnsi="Times New Roman" w:cs="Times New Roman"/>
                                <w:sz w:val="20"/>
                                <w:szCs w:val="20"/>
                              </w:rPr>
                              <w:fldChar w:fldCharType="end"/>
                            </w:r>
                            <w:r w:rsidRPr="00824B4D">
                              <w:rPr>
                                <w:rFonts w:ascii="Times New Roman" w:hAnsi="Times New Roman" w:cs="Times New Roman"/>
                                <w:sz w:val="20"/>
                                <w:szCs w:val="20"/>
                              </w:rPr>
                              <w:t xml:space="preserve"> </w:t>
                            </w:r>
                            <w:r w:rsidRPr="00824B4D">
                              <w:rPr>
                                <w:rFonts w:ascii="Times New Roman" w:hAnsi="Times New Roman" w:cs="Times New Roman"/>
                                <w:b w:val="0"/>
                                <w:bCs w:val="0"/>
                                <w:sz w:val="20"/>
                                <w:szCs w:val="20"/>
                              </w:rPr>
                              <w:t>a) Pearson’s correlation between chromosome structural landscape PC1 values and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of single-cell structures (calculated from 3D position traces) for IMR90 chr21:28-30 Mb genomic region. b) HiCRatio score of PC2 ordered structures belonging to different PC1 groups for IMR90 chr21:28-30 Mb genomic region, calculated by HiCRatio approach (with a 300 kb window size). Here, PC1G1 refers to the group1 (G1; smallest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structures) based on PC1. Within PC1G1, then PC2G1 means the group1 (G1) based on PC2. Successive higher numbered PC1 groups have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structures. c) For K562 chr21:28-30 Mb genomic region, structures are first divided into three groups based on the PC1 ordering. Within each group, structures are further divided into three subgroups based on their PC2 ordering. To display the domain reorganization along PC2 in K562, averaged distance maps from only groups 2 and 3 from PC1 are shown here. d) For the same groups as in c, HiCRatio (with a 300 kb window size) scores of structures are shown.  Colored lines represent HiCRatio scores from PC2 subgroups within two different PC1 subgroups (top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and bottom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793AB7" id="_x0000_t202" coordsize="21600,21600" o:spt="202" path="m,l,21600r21600,l21600,xe">
                <v:stroke joinstyle="miter"/>
                <v:path gradientshapeok="t" o:connecttype="rect"/>
              </v:shapetype>
              <v:shape id="Text Box 52" o:spid="_x0000_s1026" type="#_x0000_t202" style="position:absolute;margin-left:14.25pt;margin-top:4in;width:403.5pt;height:.05pt;z-index:251638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UyFQIAADgEAAAOAAAAZHJzL2Uyb0RvYy54bWysU8Fu2zAMvQ/YPwi6L06yphiMOEWWIsOA&#10;oC2QDj0rshwLkEWNUmJ3Xz9KtpOt22nYRaZF6lF872l51zWGnRV6Dbbgs8mUM2UllNoeC/7tefvh&#10;E2c+CFsKA1YV/FV5frd6/27ZulzNoQZTKmQEYn3euoLXIbg8y7ysVSP8BJyylKwAGxHoF49ZiaIl&#10;9MZk8+n0NmsBS4cglfe0e98n+SrhV5WS4bGqvArMFJzuFtKKaT3ENVstRX5E4Woth2uIf7hFI7Sl&#10;pheoexEEO6H+A6rREsFDFSYSmgyqSkuVZqBpZtM30+xr4VSahcjx7kKT/3+w8uG8d0/IQvcZOhIw&#10;EtI6n3vajPN0FTbxSzdllCcKXy+0qS4wSZuL2fzmZkEpSbnbj4uIkV2POvThi4KGxaDgSJokqsR5&#10;50NfOpbETh6MLrfamPgTExuD7CxIv7bWQQ3gv1UZG2stxFM9YNzJrnPEKHSHbhjuAOUrzYzQ28E7&#10;udXUaCd8eBJI+tMs5OnwSEtloC04DBFnNeCPv+3HepKFspy15KeC++8ngYoz89WSYNF8Y4BjcBgD&#10;e2o2QCPO6LU4mUI6gMGMYYXQvJDV17ELpYSV1KvgYQw3oXc1PRWp1utURBZzIuzs3skIPRL63L0I&#10;dIMcgVR8gNFpIn+jSl+bdHHrUyCKk2SR0J7FgWeyZxJ9eErR/7/+p6rrg1/9BAAA//8DAFBLAwQU&#10;AAYACAAAACEAr/7KqeAAAAAKAQAADwAAAGRycy9kb3ducmV2LnhtbEyPPU/DMBCGdyT+g3VILIg6&#10;/UiIQpyqqmCApSJ0YXNjNw7E58h22vDvObrAeO89ej/K9WR7dtI+dA4FzGcJMI2NUx22Avbvz/c5&#10;sBAlKtk71AK+dYB1dX1VykK5M77pUx1bRiYYCinAxDgUnIfGaCvDzA0a6Xd03spIp2+58vJM5rbn&#10;iyTJuJUdUoKRg94a3XzVoxWwW33szN14fHrdrJb+ZT9us8+2FuL2Zto8Aot6in8w/Nan6lBRp4Mb&#10;UQXWC1jkKZEC0oeMNhGQL1NSDhdlDrwq+f8J1Q8AAAD//wMAUEsBAi0AFAAGAAgAAAAhALaDOJL+&#10;AAAA4QEAABMAAAAAAAAAAAAAAAAAAAAAAFtDb250ZW50X1R5cGVzXS54bWxQSwECLQAUAAYACAAA&#10;ACEAOP0h/9YAAACUAQAACwAAAAAAAAAAAAAAAAAvAQAAX3JlbHMvLnJlbHNQSwECLQAUAAYACAAA&#10;ACEALENlMhUCAAA4BAAADgAAAAAAAAAAAAAAAAAuAgAAZHJzL2Uyb0RvYy54bWxQSwECLQAUAAYA&#10;CAAAACEAr/7KqeAAAAAKAQAADwAAAAAAAAAAAAAAAABvBAAAZHJzL2Rvd25yZXYueG1sUEsFBgAA&#10;AAAEAAQA8wAAAHwFAAAAAA==&#10;" stroked="f">
                <v:textbox style="mso-fit-shape-to-text:t" inset="0,0,0,0">
                  <w:txbxContent>
                    <w:p w14:paraId="0EEF8749" w14:textId="39AAB22D" w:rsidR="00916665" w:rsidRPr="00824B4D" w:rsidRDefault="00916665" w:rsidP="00824B4D">
                      <w:pPr>
                        <w:pStyle w:val="Caption"/>
                        <w:jc w:val="both"/>
                        <w:rPr>
                          <w:rFonts w:ascii="Times New Roman" w:hAnsi="Times New Roman" w:cs="Times New Roman"/>
                          <w:noProof/>
                          <w:sz w:val="20"/>
                          <w:szCs w:val="20"/>
                        </w:rPr>
                      </w:pPr>
                      <w:bookmarkStart w:id="109" w:name="_Toc118112371"/>
                      <w:r w:rsidRPr="00824B4D">
                        <w:rPr>
                          <w:rFonts w:ascii="Times New Roman" w:hAnsi="Times New Roman" w:cs="Times New Roman"/>
                          <w:sz w:val="20"/>
                          <w:szCs w:val="20"/>
                        </w:rPr>
                        <w:t xml:space="preserve">Figure </w:t>
                      </w:r>
                      <w:r w:rsidRPr="00824B4D">
                        <w:rPr>
                          <w:rFonts w:ascii="Times New Roman" w:hAnsi="Times New Roman" w:cs="Times New Roman"/>
                          <w:sz w:val="20"/>
                          <w:szCs w:val="20"/>
                        </w:rPr>
                        <w:fldChar w:fldCharType="begin"/>
                      </w:r>
                      <w:r w:rsidRPr="00824B4D">
                        <w:rPr>
                          <w:rFonts w:ascii="Times New Roman" w:hAnsi="Times New Roman" w:cs="Times New Roman"/>
                          <w:sz w:val="20"/>
                          <w:szCs w:val="20"/>
                        </w:rPr>
                        <w:instrText xml:space="preserve"> SEQ Figure \* ARABIC </w:instrText>
                      </w:r>
                      <w:r w:rsidRPr="00824B4D">
                        <w:rPr>
                          <w:rFonts w:ascii="Times New Roman" w:hAnsi="Times New Roman" w:cs="Times New Roman"/>
                          <w:sz w:val="20"/>
                          <w:szCs w:val="20"/>
                        </w:rPr>
                        <w:fldChar w:fldCharType="separate"/>
                      </w:r>
                      <w:r w:rsidR="00924755">
                        <w:rPr>
                          <w:rFonts w:ascii="Times New Roman" w:hAnsi="Times New Roman" w:cs="Times New Roman"/>
                          <w:noProof/>
                          <w:sz w:val="20"/>
                          <w:szCs w:val="20"/>
                        </w:rPr>
                        <w:t>28</w:t>
                      </w:r>
                      <w:r w:rsidRPr="00824B4D">
                        <w:rPr>
                          <w:rFonts w:ascii="Times New Roman" w:hAnsi="Times New Roman" w:cs="Times New Roman"/>
                          <w:sz w:val="20"/>
                          <w:szCs w:val="20"/>
                        </w:rPr>
                        <w:fldChar w:fldCharType="end"/>
                      </w:r>
                      <w:r w:rsidRPr="00824B4D">
                        <w:rPr>
                          <w:rFonts w:ascii="Times New Roman" w:hAnsi="Times New Roman" w:cs="Times New Roman"/>
                          <w:sz w:val="20"/>
                          <w:szCs w:val="20"/>
                        </w:rPr>
                        <w:t xml:space="preserve"> </w:t>
                      </w:r>
                      <w:r w:rsidRPr="00824B4D">
                        <w:rPr>
                          <w:rFonts w:ascii="Times New Roman" w:hAnsi="Times New Roman" w:cs="Times New Roman"/>
                          <w:b w:val="0"/>
                          <w:bCs w:val="0"/>
                          <w:sz w:val="20"/>
                          <w:szCs w:val="20"/>
                        </w:rPr>
                        <w:t>a) Pearson’s correlation between chromosome structural landscape PC1 values and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of single-cell structures (calculated from 3D position traces) for IMR90 chr21:28-30 Mb genomic region. b) HiCRatio score of PC2 ordered structures belonging to different PC1 groups for IMR90 chr21:28-30 Mb genomic region, calculated by HiCRatio approach (with a 300 kb window size). Here, PC1G1 refers to the group1 (G1; smallest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structures) based on PC1. Within PC1G1, then PC2G1 means the group1 (G1) based on PC2. Successive higher numbered PC1 groups have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structures. c) For K562 chr21:28-30 Mb genomic region, structures are first divided into three groups based on the PC1 ordering. Within each group, structures are further divided into three subgroups based on their PC2 ordering. To display the domain reorganization along PC2 in K562, averaged distance maps from only groups 2 and 3 from PC1 are shown here. d) For the same groups as in c, HiCRatio (with a 300 kb window size) scores of structures are shown.  Colored lines represent HiCRatio scores from PC2 subgroups within two different PC1 subgroups (top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 xml:space="preserve"> and bottom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824B4D">
                        <w:rPr>
                          <w:rFonts w:ascii="Times New Roman" w:hAnsi="Times New Roman" w:cs="Times New Roman"/>
                          <w:b w:val="0"/>
                          <w:bCs w:val="0"/>
                          <w:sz w:val="20"/>
                          <w:szCs w:val="20"/>
                        </w:rPr>
                        <w:t>).</w:t>
                      </w:r>
                      <w:bookmarkEnd w:id="109"/>
                    </w:p>
                  </w:txbxContent>
                </v:textbox>
                <w10:wrap type="topAndBottom" anchorx="margin"/>
              </v:shape>
            </w:pict>
          </mc:Fallback>
        </mc:AlternateContent>
      </w:r>
      <w:r>
        <w:rPr>
          <w:noProof/>
        </w:rPr>
        <w:drawing>
          <wp:anchor distT="0" distB="0" distL="114300" distR="114300" simplePos="0" relativeHeight="251635712" behindDoc="0" locked="0" layoutInCell="1" allowOverlap="1" wp14:anchorId="21FFD54C" wp14:editId="4FC7C4F2">
            <wp:simplePos x="0" y="0"/>
            <wp:positionH relativeFrom="margin">
              <wp:align>center</wp:align>
            </wp:positionH>
            <wp:positionV relativeFrom="paragraph">
              <wp:posOffset>0</wp:posOffset>
            </wp:positionV>
            <wp:extent cx="5114925" cy="3639820"/>
            <wp:effectExtent l="0" t="0" r="9525"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114925" cy="3639820"/>
                    </a:xfrm>
                    <a:prstGeom prst="rect">
                      <a:avLst/>
                    </a:prstGeom>
                  </pic:spPr>
                </pic:pic>
              </a:graphicData>
            </a:graphic>
            <wp14:sizeRelH relativeFrom="margin">
              <wp14:pctWidth>0</wp14:pctWidth>
            </wp14:sizeRelH>
            <wp14:sizeRelV relativeFrom="margin">
              <wp14:pctHeight>0</wp14:pctHeight>
            </wp14:sizeRelV>
          </wp:anchor>
        </w:drawing>
      </w:r>
      <w:r w:rsidR="000B6097">
        <w:rPr>
          <w:rFonts w:ascii="Times New Roman" w:hAnsi="Times New Roman" w:cs="Times New Roman"/>
        </w:rPr>
        <w:br w:type="page"/>
      </w:r>
    </w:p>
    <w:p w14:paraId="2FAEC45D" w14:textId="40FB070B" w:rsidR="00C2037D" w:rsidRDefault="001529A7">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44928" behindDoc="0" locked="0" layoutInCell="1" allowOverlap="1" wp14:anchorId="31688009" wp14:editId="240266C9">
                <wp:simplePos x="0" y="0"/>
                <wp:positionH relativeFrom="margin">
                  <wp:posOffset>95250</wp:posOffset>
                </wp:positionH>
                <wp:positionV relativeFrom="paragraph">
                  <wp:posOffset>4486275</wp:posOffset>
                </wp:positionV>
                <wp:extent cx="5342255" cy="635"/>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5342255" cy="635"/>
                        </a:xfrm>
                        <a:prstGeom prst="rect">
                          <a:avLst/>
                        </a:prstGeom>
                        <a:solidFill>
                          <a:prstClr val="white"/>
                        </a:solidFill>
                        <a:ln>
                          <a:noFill/>
                        </a:ln>
                      </wps:spPr>
                      <wps:txbx>
                        <w:txbxContent>
                          <w:p w14:paraId="285C6424" w14:textId="16DACAA2" w:rsidR="00916665" w:rsidRPr="004C678E" w:rsidRDefault="00916665" w:rsidP="004C678E">
                            <w:pPr>
                              <w:pStyle w:val="Caption"/>
                              <w:jc w:val="both"/>
                              <w:rPr>
                                <w:rFonts w:ascii="Times New Roman" w:hAnsi="Times New Roman" w:cs="Times New Roman"/>
                                <w:noProof/>
                                <w:sz w:val="20"/>
                                <w:szCs w:val="20"/>
                              </w:rPr>
                            </w:pPr>
                            <w:bookmarkStart w:id="110" w:name="_Toc118112372"/>
                            <w:r w:rsidRPr="004C678E">
                              <w:rPr>
                                <w:rFonts w:ascii="Times New Roman" w:hAnsi="Times New Roman" w:cs="Times New Roman"/>
                                <w:sz w:val="20"/>
                                <w:szCs w:val="20"/>
                              </w:rPr>
                              <w:t xml:space="preserve">Figure </w:t>
                            </w:r>
                            <w:r w:rsidRPr="004C678E">
                              <w:rPr>
                                <w:rFonts w:ascii="Times New Roman" w:hAnsi="Times New Roman" w:cs="Times New Roman"/>
                                <w:sz w:val="20"/>
                                <w:szCs w:val="20"/>
                              </w:rPr>
                              <w:fldChar w:fldCharType="begin"/>
                            </w:r>
                            <w:r w:rsidRPr="004C678E">
                              <w:rPr>
                                <w:rFonts w:ascii="Times New Roman" w:hAnsi="Times New Roman" w:cs="Times New Roman"/>
                                <w:sz w:val="20"/>
                                <w:szCs w:val="20"/>
                              </w:rPr>
                              <w:instrText xml:space="preserve"> SEQ Figure \* ARABIC </w:instrText>
                            </w:r>
                            <w:r w:rsidRPr="004C678E">
                              <w:rPr>
                                <w:rFonts w:ascii="Times New Roman" w:hAnsi="Times New Roman" w:cs="Times New Roman"/>
                                <w:sz w:val="20"/>
                                <w:szCs w:val="20"/>
                              </w:rPr>
                              <w:fldChar w:fldCharType="separate"/>
                            </w:r>
                            <w:r w:rsidR="00924755">
                              <w:rPr>
                                <w:rFonts w:ascii="Times New Roman" w:hAnsi="Times New Roman" w:cs="Times New Roman"/>
                                <w:noProof/>
                                <w:sz w:val="20"/>
                                <w:szCs w:val="20"/>
                              </w:rPr>
                              <w:t>29</w:t>
                            </w:r>
                            <w:r w:rsidRPr="004C678E">
                              <w:rPr>
                                <w:rFonts w:ascii="Times New Roman" w:hAnsi="Times New Roman" w:cs="Times New Roman"/>
                                <w:sz w:val="20"/>
                                <w:szCs w:val="20"/>
                              </w:rPr>
                              <w:fldChar w:fldCharType="end"/>
                            </w:r>
                            <w:r w:rsidRPr="004C678E">
                              <w:rPr>
                                <w:rFonts w:ascii="Times New Roman" w:hAnsi="Times New Roman" w:cs="Times New Roman"/>
                                <w:sz w:val="20"/>
                                <w:szCs w:val="20"/>
                              </w:rPr>
                              <w:t xml:space="preserve"> </w:t>
                            </w:r>
                            <w:r w:rsidRPr="004C678E">
                              <w:rPr>
                                <w:rFonts w:ascii="Times New Roman" w:hAnsi="Times New Roman" w:cs="Times New Roman"/>
                                <w:b w:val="0"/>
                                <w:bCs w:val="0"/>
                                <w:sz w:val="20"/>
                                <w:szCs w:val="20"/>
                              </w:rPr>
                              <w:t xml:space="preserve">For IMR90 chr2 structure data, structures are first divided into ten groups based on the PC1 ordering. Within each group, structures are further divided into ten subgroups based on their PC2 ordering. To display the domain reorganization phenomenon along PC2 in IMR90 chr2, only PC1 subgroups 6 (lower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4C678E">
                              <w:rPr>
                                <w:rFonts w:ascii="Times New Roman" w:hAnsi="Times New Roman" w:cs="Times New Roman"/>
                                <w:b w:val="0"/>
                                <w:bCs w:val="0"/>
                                <w:sz w:val="20"/>
                                <w:szCs w:val="20"/>
                              </w:rPr>
                              <w:t xml:space="preserve">) and 10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4C678E">
                              <w:rPr>
                                <w:rFonts w:ascii="Times New Roman" w:hAnsi="Times New Roman" w:cs="Times New Roman"/>
                                <w:b w:val="0"/>
                                <w:bCs w:val="0"/>
                                <w:sz w:val="20"/>
                                <w:szCs w:val="20"/>
                              </w:rPr>
                              <w:t>) are shown here.  Heatmaps display the average distances for structures within each PC2 subgroup in each PC1 subgroup.</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688009" id="Text Box 54" o:spid="_x0000_s1027" type="#_x0000_t202" style="position:absolute;margin-left:7.5pt;margin-top:353.25pt;width:420.65pt;height:.05pt;z-index:251644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PMGQIAAD8EAAAOAAAAZHJzL2Uyb0RvYy54bWysU8Fu2zAMvQ/YPwi6L07SpRiMOEWWIsOA&#10;oC2QFj0rshwLkEWNUmJnXz9KjpOu22nYRaZJihTfe5zfdY1hR4Vegy34ZDTmTFkJpbb7gr88rz99&#10;4cwHYUthwKqCn5Tnd4uPH+aty9UUajClQkZFrM9bV/A6BJdnmZe1aoQfgVOWghVgIwL94j4rUbRU&#10;vTHZdDy+zVrA0iFI5T157/sgX6T6VaVkeKwqrwIzBae3hXRiOnfxzBZzke9RuFrL8zPEP7yiEdpS&#10;00upexEEO6D+o1SjJYKHKowkNBlUlZYqzUDTTMbvptnWwqk0C4Hj3QUm///Kyofj1j0hC91X6IjA&#10;CEjrfO7JGefpKmzil17KKE4Qni6wqS4wSc7ZzefpdDbjTFLs9mYWa2TXqw59+KagYdEoOBInCSpx&#10;3PjQpw4psZMHo8u1Nib+xMDKIDsK4q+tdVDn4r9lGRtzLcRbfcHoya5zRCt0u47p8s2MOyhPNDpC&#10;rwrv5FpTv43w4UkgyYCmJWmHRzoqA23B4WxxVgP+/Js/5hM7FOWsJVkV3P84CFScme+WeIsaHAwc&#10;jN1g2EOzApp0QkvjZDLpAgYzmBVC80qKX8YuFBJWUq+Ch8FchV7ctDFSLZcpiZTmRNjYrZOx9IDr&#10;c/cq0J1ZCUTmAwyCE/k7cvrcRI9bHgIhnZiLuPYonuEmlSbuzxsV1+Dtf8q67v3iFwAAAP//AwBQ&#10;SwMEFAAGAAgAAAAhAL/zqiPgAAAACgEAAA8AAABkcnMvZG93bnJldi54bWxMj8FOwzAQRO9I/IO1&#10;SFwQdaCNqUKcqqrgAJeK0As3N3bjQLyObKcNf8/SCxxndjT7plxNrmdHE2LnUcLdLANmsPG6w1bC&#10;7v35dgksJoVa9R6NhG8TYVVdXpSq0P6Eb+ZYp5ZRCcZCSbApDQXnsbHGqTjzg0G6HXxwKpEMLddB&#10;najc9fw+ywR3qkP6YNVgNtY0X/XoJGwXH1t7Mx6eXteLeXjZjRvx2dZSXl9N60dgyUzpLwy/+IQO&#10;FTHt/Yg6sp50TlOShIdM5MAosMzFHNj+7AjgVcn/T6h+AAAA//8DAFBLAQItABQABgAIAAAAIQC2&#10;gziS/gAAAOEBAAATAAAAAAAAAAAAAAAAAAAAAABbQ29udGVudF9UeXBlc10ueG1sUEsBAi0AFAAG&#10;AAgAAAAhADj9If/WAAAAlAEAAAsAAAAAAAAAAAAAAAAALwEAAF9yZWxzLy5yZWxzUEsBAi0AFAAG&#10;AAgAAAAhAHc4g8wZAgAAPwQAAA4AAAAAAAAAAAAAAAAALgIAAGRycy9lMm9Eb2MueG1sUEsBAi0A&#10;FAAGAAgAAAAhAL/zqiPgAAAACgEAAA8AAAAAAAAAAAAAAAAAcwQAAGRycy9kb3ducmV2LnhtbFBL&#10;BQYAAAAABAAEAPMAAACABQAAAAA=&#10;" stroked="f">
                <v:textbox style="mso-fit-shape-to-text:t" inset="0,0,0,0">
                  <w:txbxContent>
                    <w:p w14:paraId="285C6424" w14:textId="16DACAA2" w:rsidR="00916665" w:rsidRPr="004C678E" w:rsidRDefault="00916665" w:rsidP="004C678E">
                      <w:pPr>
                        <w:pStyle w:val="Caption"/>
                        <w:jc w:val="both"/>
                        <w:rPr>
                          <w:rFonts w:ascii="Times New Roman" w:hAnsi="Times New Roman" w:cs="Times New Roman"/>
                          <w:noProof/>
                          <w:sz w:val="20"/>
                          <w:szCs w:val="20"/>
                        </w:rPr>
                      </w:pPr>
                      <w:bookmarkStart w:id="111" w:name="_Toc118112372"/>
                      <w:r w:rsidRPr="004C678E">
                        <w:rPr>
                          <w:rFonts w:ascii="Times New Roman" w:hAnsi="Times New Roman" w:cs="Times New Roman"/>
                          <w:sz w:val="20"/>
                          <w:szCs w:val="20"/>
                        </w:rPr>
                        <w:t xml:space="preserve">Figure </w:t>
                      </w:r>
                      <w:r w:rsidRPr="004C678E">
                        <w:rPr>
                          <w:rFonts w:ascii="Times New Roman" w:hAnsi="Times New Roman" w:cs="Times New Roman"/>
                          <w:sz w:val="20"/>
                          <w:szCs w:val="20"/>
                        </w:rPr>
                        <w:fldChar w:fldCharType="begin"/>
                      </w:r>
                      <w:r w:rsidRPr="004C678E">
                        <w:rPr>
                          <w:rFonts w:ascii="Times New Roman" w:hAnsi="Times New Roman" w:cs="Times New Roman"/>
                          <w:sz w:val="20"/>
                          <w:szCs w:val="20"/>
                        </w:rPr>
                        <w:instrText xml:space="preserve"> SEQ Figure \* ARABIC </w:instrText>
                      </w:r>
                      <w:r w:rsidRPr="004C678E">
                        <w:rPr>
                          <w:rFonts w:ascii="Times New Roman" w:hAnsi="Times New Roman" w:cs="Times New Roman"/>
                          <w:sz w:val="20"/>
                          <w:szCs w:val="20"/>
                        </w:rPr>
                        <w:fldChar w:fldCharType="separate"/>
                      </w:r>
                      <w:r w:rsidR="00924755">
                        <w:rPr>
                          <w:rFonts w:ascii="Times New Roman" w:hAnsi="Times New Roman" w:cs="Times New Roman"/>
                          <w:noProof/>
                          <w:sz w:val="20"/>
                          <w:szCs w:val="20"/>
                        </w:rPr>
                        <w:t>29</w:t>
                      </w:r>
                      <w:r w:rsidRPr="004C678E">
                        <w:rPr>
                          <w:rFonts w:ascii="Times New Roman" w:hAnsi="Times New Roman" w:cs="Times New Roman"/>
                          <w:sz w:val="20"/>
                          <w:szCs w:val="20"/>
                        </w:rPr>
                        <w:fldChar w:fldCharType="end"/>
                      </w:r>
                      <w:r w:rsidRPr="004C678E">
                        <w:rPr>
                          <w:rFonts w:ascii="Times New Roman" w:hAnsi="Times New Roman" w:cs="Times New Roman"/>
                          <w:sz w:val="20"/>
                          <w:szCs w:val="20"/>
                        </w:rPr>
                        <w:t xml:space="preserve"> </w:t>
                      </w:r>
                      <w:r w:rsidRPr="004C678E">
                        <w:rPr>
                          <w:rFonts w:ascii="Times New Roman" w:hAnsi="Times New Roman" w:cs="Times New Roman"/>
                          <w:b w:val="0"/>
                          <w:bCs w:val="0"/>
                          <w:sz w:val="20"/>
                          <w:szCs w:val="20"/>
                        </w:rPr>
                        <w:t xml:space="preserve">For IMR90 chr2 structure data, structures are first divided into ten groups based on the PC1 ordering. Within each group, structures are further divided into ten subgroups based on their PC2 ordering. To display the domain reorganization phenomenon along PC2 in IMR90 chr2, only PC1 subgroups 6 (lower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4C678E">
                        <w:rPr>
                          <w:rFonts w:ascii="Times New Roman" w:hAnsi="Times New Roman" w:cs="Times New Roman"/>
                          <w:b w:val="0"/>
                          <w:bCs w:val="0"/>
                          <w:sz w:val="20"/>
                          <w:szCs w:val="20"/>
                        </w:rPr>
                        <w:t xml:space="preserve">) and 10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4C678E">
                        <w:rPr>
                          <w:rFonts w:ascii="Times New Roman" w:hAnsi="Times New Roman" w:cs="Times New Roman"/>
                          <w:b w:val="0"/>
                          <w:bCs w:val="0"/>
                          <w:sz w:val="20"/>
                          <w:szCs w:val="20"/>
                        </w:rPr>
                        <w:t>) are shown here.  Heatmaps display the average distances for structures within each PC2 subgroup in each PC1 subgroup.</w:t>
                      </w:r>
                      <w:bookmarkEnd w:id="111"/>
                    </w:p>
                  </w:txbxContent>
                </v:textbox>
                <w10:wrap type="topAndBottom" anchorx="margin"/>
              </v:shape>
            </w:pict>
          </mc:Fallback>
        </mc:AlternateContent>
      </w:r>
      <w:r w:rsidR="00D92F64">
        <w:rPr>
          <w:noProof/>
        </w:rPr>
        <w:drawing>
          <wp:anchor distT="0" distB="0" distL="114300" distR="114300" simplePos="0" relativeHeight="251641856" behindDoc="0" locked="0" layoutInCell="1" allowOverlap="1" wp14:anchorId="41BBD17A" wp14:editId="7006E480">
            <wp:simplePos x="0" y="0"/>
            <wp:positionH relativeFrom="margin">
              <wp:posOffset>96520</wp:posOffset>
            </wp:positionH>
            <wp:positionV relativeFrom="paragraph">
              <wp:posOffset>0</wp:posOffset>
            </wp:positionV>
            <wp:extent cx="5342255" cy="4486275"/>
            <wp:effectExtent l="0" t="0" r="0" b="952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extLst>
                        <a:ext uri="{28A0092B-C50C-407E-A947-70E740481C1C}">
                          <a14:useLocalDpi xmlns:a14="http://schemas.microsoft.com/office/drawing/2010/main" val="0"/>
                        </a:ext>
                      </a:extLst>
                    </a:blip>
                    <a:stretch>
                      <a:fillRect/>
                    </a:stretch>
                  </pic:blipFill>
                  <pic:spPr>
                    <a:xfrm>
                      <a:off x="0" y="0"/>
                      <a:ext cx="5342255" cy="4486275"/>
                    </a:xfrm>
                    <a:prstGeom prst="rect">
                      <a:avLst/>
                    </a:prstGeom>
                  </pic:spPr>
                </pic:pic>
              </a:graphicData>
            </a:graphic>
            <wp14:sizeRelH relativeFrom="margin">
              <wp14:pctWidth>0</wp14:pctWidth>
            </wp14:sizeRelH>
            <wp14:sizeRelV relativeFrom="margin">
              <wp14:pctHeight>0</wp14:pctHeight>
            </wp14:sizeRelV>
          </wp:anchor>
        </w:drawing>
      </w:r>
      <w:r w:rsidR="00C2037D">
        <w:rPr>
          <w:rFonts w:ascii="Times New Roman" w:hAnsi="Times New Roman" w:cs="Times New Roman"/>
        </w:rPr>
        <w:br w:type="page"/>
      </w:r>
    </w:p>
    <w:p w14:paraId="7D41D20F" w14:textId="7310C3AB" w:rsidR="00722AB0" w:rsidRDefault="00484463">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51072" behindDoc="0" locked="0" layoutInCell="1" allowOverlap="1" wp14:anchorId="73E1E1C4" wp14:editId="505A7618">
                <wp:simplePos x="0" y="0"/>
                <wp:positionH relativeFrom="page">
                  <wp:posOffset>1362075</wp:posOffset>
                </wp:positionH>
                <wp:positionV relativeFrom="paragraph">
                  <wp:posOffset>2676525</wp:posOffset>
                </wp:positionV>
                <wp:extent cx="5048250" cy="635"/>
                <wp:effectExtent l="0" t="0" r="0" b="0"/>
                <wp:wrapTopAndBottom/>
                <wp:docPr id="56" name="Text Box 56"/>
                <wp:cNvGraphicFramePr/>
                <a:graphic xmlns:a="http://schemas.openxmlformats.org/drawingml/2006/main">
                  <a:graphicData uri="http://schemas.microsoft.com/office/word/2010/wordprocessingShape">
                    <wps:wsp>
                      <wps:cNvSpPr txBox="1"/>
                      <wps:spPr>
                        <a:xfrm>
                          <a:off x="0" y="0"/>
                          <a:ext cx="5048250" cy="635"/>
                        </a:xfrm>
                        <a:prstGeom prst="rect">
                          <a:avLst/>
                        </a:prstGeom>
                        <a:solidFill>
                          <a:prstClr val="white"/>
                        </a:solidFill>
                        <a:ln>
                          <a:noFill/>
                        </a:ln>
                      </wps:spPr>
                      <wps:txbx>
                        <w:txbxContent>
                          <w:p w14:paraId="22E4A7EF" w14:textId="233A0B53" w:rsidR="00916665" w:rsidRPr="00C171A0" w:rsidRDefault="00916665" w:rsidP="00C171A0">
                            <w:pPr>
                              <w:pStyle w:val="Caption"/>
                              <w:jc w:val="both"/>
                              <w:rPr>
                                <w:rFonts w:ascii="Times New Roman" w:hAnsi="Times New Roman" w:cs="Times New Roman"/>
                                <w:noProof/>
                                <w:sz w:val="20"/>
                                <w:szCs w:val="20"/>
                              </w:rPr>
                            </w:pPr>
                            <w:bookmarkStart w:id="112" w:name="_Toc118112373"/>
                            <w:r w:rsidRPr="00C171A0">
                              <w:rPr>
                                <w:rFonts w:ascii="Times New Roman" w:hAnsi="Times New Roman" w:cs="Times New Roman"/>
                                <w:sz w:val="20"/>
                                <w:szCs w:val="20"/>
                              </w:rPr>
                              <w:t xml:space="preserve">Figure </w:t>
                            </w:r>
                            <w:r w:rsidRPr="00C171A0">
                              <w:rPr>
                                <w:rFonts w:ascii="Times New Roman" w:hAnsi="Times New Roman" w:cs="Times New Roman"/>
                                <w:sz w:val="20"/>
                                <w:szCs w:val="20"/>
                              </w:rPr>
                              <w:fldChar w:fldCharType="begin"/>
                            </w:r>
                            <w:r w:rsidRPr="00C171A0">
                              <w:rPr>
                                <w:rFonts w:ascii="Times New Roman" w:hAnsi="Times New Roman" w:cs="Times New Roman"/>
                                <w:sz w:val="20"/>
                                <w:szCs w:val="20"/>
                              </w:rPr>
                              <w:instrText xml:space="preserve"> SEQ Figure \* ARABIC </w:instrText>
                            </w:r>
                            <w:r w:rsidRPr="00C171A0">
                              <w:rPr>
                                <w:rFonts w:ascii="Times New Roman" w:hAnsi="Times New Roman" w:cs="Times New Roman"/>
                                <w:sz w:val="20"/>
                                <w:szCs w:val="20"/>
                              </w:rPr>
                              <w:fldChar w:fldCharType="separate"/>
                            </w:r>
                            <w:r w:rsidR="00924755">
                              <w:rPr>
                                <w:rFonts w:ascii="Times New Roman" w:hAnsi="Times New Roman" w:cs="Times New Roman"/>
                                <w:noProof/>
                                <w:sz w:val="20"/>
                                <w:szCs w:val="20"/>
                              </w:rPr>
                              <w:t>30</w:t>
                            </w:r>
                            <w:r w:rsidRPr="00C171A0">
                              <w:rPr>
                                <w:rFonts w:ascii="Times New Roman" w:hAnsi="Times New Roman" w:cs="Times New Roman"/>
                                <w:sz w:val="20"/>
                                <w:szCs w:val="20"/>
                              </w:rPr>
                              <w:fldChar w:fldCharType="end"/>
                            </w:r>
                            <w:r w:rsidRPr="00C171A0">
                              <w:rPr>
                                <w:rFonts w:ascii="Times New Roman" w:hAnsi="Times New Roman" w:cs="Times New Roman"/>
                                <w:sz w:val="20"/>
                                <w:szCs w:val="20"/>
                              </w:rPr>
                              <w:t xml:space="preserve"> </w:t>
                            </w:r>
                            <w:r w:rsidRPr="00C171A0">
                              <w:rPr>
                                <w:rFonts w:ascii="Times New Roman" w:hAnsi="Times New Roman" w:cs="Times New Roman"/>
                                <w:b w:val="0"/>
                                <w:bCs w:val="0"/>
                                <w:sz w:val="20"/>
                                <w:szCs w:val="20"/>
                              </w:rPr>
                              <w:t xml:space="preserve">For IMR90 chr21 entire q-arm structure data, structures are first divided into sixteen groups based on the PC1 ordering. Within each group, structures are further divided into sixteen subgroups based on their PC2 ordering. To display the domain reorganization phenomenon along PC2 in IMR90 chr21, only PC1 subgroups 12 (lower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171A0">
                              <w:rPr>
                                <w:rFonts w:ascii="Times New Roman" w:hAnsi="Times New Roman" w:cs="Times New Roman"/>
                                <w:b w:val="0"/>
                                <w:bCs w:val="0"/>
                                <w:sz w:val="20"/>
                                <w:szCs w:val="20"/>
                              </w:rPr>
                              <w:t xml:space="preserve">) and 16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171A0">
                              <w:rPr>
                                <w:rFonts w:ascii="Times New Roman" w:hAnsi="Times New Roman" w:cs="Times New Roman"/>
                                <w:b w:val="0"/>
                                <w:bCs w:val="0"/>
                                <w:sz w:val="20"/>
                                <w:szCs w:val="20"/>
                              </w:rPr>
                              <w:t>) are shown here.  Heatmaps display the average distances for structures within each PC2 subgroup in each PC1 subgroup.</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E1E1C4" id="Text Box 56" o:spid="_x0000_s1028" type="#_x0000_t202" style="position:absolute;margin-left:107.25pt;margin-top:210.75pt;width:397.5pt;height:.05pt;z-index:2516510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2iBGgIAAD8EAAAOAAAAZHJzL2Uyb0RvYy54bWysU8Fu2zAMvQ/YPwi6L06ypSiMOEWWIsOA&#10;oC2QDj0rshwLkEWNUmJ3Xz9KtpOt22nYRaZJihTfe1zedY1hZ4Vegy34bDLlTFkJpbbHgn973n64&#10;5cwHYUthwKqCvyrP71bv3y1bl6s51GBKhYyKWJ+3ruB1CC7PMi9r1Qg/AacsBSvARgT6xWNWomip&#10;emOy+XR6k7WApUOQynvy3vdBvkr1q0rJ8FhVXgVmCk5vC+nEdB7ima2WIj+icLWWwzPEP7yiEdpS&#10;00upexEEO6H+o1SjJYKHKkwkNBlUlZYqzUDTzKZvptnXwqk0C4Hj3QUm///Kyofz3j0hC91n6IjA&#10;CEjrfO7JGefpKmzil17KKE4Qvl5gU11gkpyL6afb+YJCkmI3HxexRna96tCHLwoaFo2CI3GSoBLn&#10;nQ996pgSO3kwutxqY+JPDGwMsrMg/tpaBzUU/y3L2JhrId7qC0ZPdp0jWqE7dEyXBZ+PMx6gfKXR&#10;EXpVeCe3mvrthA9PAkkGNBJJOzzSURloCw6DxVkN+ONv/phP7FCUs5ZkVXD//SRQcWa+WuItanA0&#10;cDQOo2FPzQZo0hktjZPJpAsYzGhWCM0LKX4du1BIWEm9Ch5GcxN6cdPGSLVepyRSmhNhZ/dOxtIj&#10;rs/di0A3sBKIzAcYBSfyN+T0uYketz4FQjoxF3HtURzgJpUm7oeNimvw63/Kuu796icAAAD//wMA&#10;UEsDBBQABgAIAAAAIQDZxIgs4QAAAAwBAAAPAAAAZHJzL2Rvd25yZXYueG1sTI8xT8MwEIV3JP6D&#10;dUgsiNoJIYIQp6oqGGCpCF3Y3PgaB2I7ip02/HuuXWB7d+/p3XflcrY9O+AYOu8kJAsBDF3jdeda&#10;CduPl9sHYCEqp1XvHUr4wQDL6vKiVIX2R/eOhzq2jEpcKJQEE+NQcB4ag1aFhR/Qkbf3o1WRxrHl&#10;elRHKrc9T4XIuVWdowtGDbg22HzXk5WwyT435mbaP7+tsrvxdTut86+2lvL6al49AYs4x78wnPAJ&#10;HSpi2vnJ6cB6CWmS3VNUQpYmJE4JIR5J7c6rHHhV8v9PVL8AAAD//wMAUEsBAi0AFAAGAAgAAAAh&#10;ALaDOJL+AAAA4QEAABMAAAAAAAAAAAAAAAAAAAAAAFtDb250ZW50X1R5cGVzXS54bWxQSwECLQAU&#10;AAYACAAAACEAOP0h/9YAAACUAQAACwAAAAAAAAAAAAAAAAAvAQAAX3JlbHMvLnJlbHNQSwECLQAU&#10;AAYACAAAACEAA9togRoCAAA/BAAADgAAAAAAAAAAAAAAAAAuAgAAZHJzL2Uyb0RvYy54bWxQSwEC&#10;LQAUAAYACAAAACEA2cSILOEAAAAMAQAADwAAAAAAAAAAAAAAAAB0BAAAZHJzL2Rvd25yZXYueG1s&#10;UEsFBgAAAAAEAAQA8wAAAIIFAAAAAA==&#10;" stroked="f">
                <v:textbox style="mso-fit-shape-to-text:t" inset="0,0,0,0">
                  <w:txbxContent>
                    <w:p w14:paraId="22E4A7EF" w14:textId="233A0B53" w:rsidR="00916665" w:rsidRPr="00C171A0" w:rsidRDefault="00916665" w:rsidP="00C171A0">
                      <w:pPr>
                        <w:pStyle w:val="Caption"/>
                        <w:jc w:val="both"/>
                        <w:rPr>
                          <w:rFonts w:ascii="Times New Roman" w:hAnsi="Times New Roman" w:cs="Times New Roman"/>
                          <w:noProof/>
                          <w:sz w:val="20"/>
                          <w:szCs w:val="20"/>
                        </w:rPr>
                      </w:pPr>
                      <w:bookmarkStart w:id="113" w:name="_Toc118112373"/>
                      <w:r w:rsidRPr="00C171A0">
                        <w:rPr>
                          <w:rFonts w:ascii="Times New Roman" w:hAnsi="Times New Roman" w:cs="Times New Roman"/>
                          <w:sz w:val="20"/>
                          <w:szCs w:val="20"/>
                        </w:rPr>
                        <w:t xml:space="preserve">Figure </w:t>
                      </w:r>
                      <w:r w:rsidRPr="00C171A0">
                        <w:rPr>
                          <w:rFonts w:ascii="Times New Roman" w:hAnsi="Times New Roman" w:cs="Times New Roman"/>
                          <w:sz w:val="20"/>
                          <w:szCs w:val="20"/>
                        </w:rPr>
                        <w:fldChar w:fldCharType="begin"/>
                      </w:r>
                      <w:r w:rsidRPr="00C171A0">
                        <w:rPr>
                          <w:rFonts w:ascii="Times New Roman" w:hAnsi="Times New Roman" w:cs="Times New Roman"/>
                          <w:sz w:val="20"/>
                          <w:szCs w:val="20"/>
                        </w:rPr>
                        <w:instrText xml:space="preserve"> SEQ Figure \* ARABIC </w:instrText>
                      </w:r>
                      <w:r w:rsidRPr="00C171A0">
                        <w:rPr>
                          <w:rFonts w:ascii="Times New Roman" w:hAnsi="Times New Roman" w:cs="Times New Roman"/>
                          <w:sz w:val="20"/>
                          <w:szCs w:val="20"/>
                        </w:rPr>
                        <w:fldChar w:fldCharType="separate"/>
                      </w:r>
                      <w:r w:rsidR="00924755">
                        <w:rPr>
                          <w:rFonts w:ascii="Times New Roman" w:hAnsi="Times New Roman" w:cs="Times New Roman"/>
                          <w:noProof/>
                          <w:sz w:val="20"/>
                          <w:szCs w:val="20"/>
                        </w:rPr>
                        <w:t>30</w:t>
                      </w:r>
                      <w:r w:rsidRPr="00C171A0">
                        <w:rPr>
                          <w:rFonts w:ascii="Times New Roman" w:hAnsi="Times New Roman" w:cs="Times New Roman"/>
                          <w:sz w:val="20"/>
                          <w:szCs w:val="20"/>
                        </w:rPr>
                        <w:fldChar w:fldCharType="end"/>
                      </w:r>
                      <w:r w:rsidRPr="00C171A0">
                        <w:rPr>
                          <w:rFonts w:ascii="Times New Roman" w:hAnsi="Times New Roman" w:cs="Times New Roman"/>
                          <w:sz w:val="20"/>
                          <w:szCs w:val="20"/>
                        </w:rPr>
                        <w:t xml:space="preserve"> </w:t>
                      </w:r>
                      <w:r w:rsidRPr="00C171A0">
                        <w:rPr>
                          <w:rFonts w:ascii="Times New Roman" w:hAnsi="Times New Roman" w:cs="Times New Roman"/>
                          <w:b w:val="0"/>
                          <w:bCs w:val="0"/>
                          <w:sz w:val="20"/>
                          <w:szCs w:val="20"/>
                        </w:rPr>
                        <w:t xml:space="preserve">For IMR90 chr21 entire q-arm structure data, structures are first divided into sixteen groups based on the PC1 ordering. Within each group, structures are further divided into sixteen subgroups based on their PC2 ordering. To display the domain reorganization phenomenon along PC2 in IMR90 chr21, only PC1 subgroups 12 (lower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171A0">
                        <w:rPr>
                          <w:rFonts w:ascii="Times New Roman" w:hAnsi="Times New Roman" w:cs="Times New Roman"/>
                          <w:b w:val="0"/>
                          <w:bCs w:val="0"/>
                          <w:sz w:val="20"/>
                          <w:szCs w:val="20"/>
                        </w:rPr>
                        <w:t xml:space="preserve">) and 16 (higher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171A0">
                        <w:rPr>
                          <w:rFonts w:ascii="Times New Roman" w:hAnsi="Times New Roman" w:cs="Times New Roman"/>
                          <w:b w:val="0"/>
                          <w:bCs w:val="0"/>
                          <w:sz w:val="20"/>
                          <w:szCs w:val="20"/>
                        </w:rPr>
                        <w:t>) are shown here.  Heatmaps display the average distances for structures within each PC2 subgroup in each PC1 subgroup.</w:t>
                      </w:r>
                      <w:bookmarkEnd w:id="113"/>
                    </w:p>
                  </w:txbxContent>
                </v:textbox>
                <w10:wrap type="topAndBottom" anchorx="page"/>
              </v:shape>
            </w:pict>
          </mc:Fallback>
        </mc:AlternateContent>
      </w:r>
      <w:r>
        <w:rPr>
          <w:noProof/>
        </w:rPr>
        <w:drawing>
          <wp:anchor distT="0" distB="0" distL="114300" distR="114300" simplePos="0" relativeHeight="251648000" behindDoc="0" locked="0" layoutInCell="1" allowOverlap="1" wp14:anchorId="2A767FC0" wp14:editId="04DAFBF5">
            <wp:simplePos x="0" y="0"/>
            <wp:positionH relativeFrom="margin">
              <wp:align>center</wp:align>
            </wp:positionH>
            <wp:positionV relativeFrom="paragraph">
              <wp:posOffset>0</wp:posOffset>
            </wp:positionV>
            <wp:extent cx="5048250" cy="2675890"/>
            <wp:effectExtent l="0" t="0" r="0" b="0"/>
            <wp:wrapTopAndBottom/>
            <wp:docPr id="55" name="Picture 5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alendar&#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048250" cy="2675890"/>
                    </a:xfrm>
                    <a:prstGeom prst="rect">
                      <a:avLst/>
                    </a:prstGeom>
                  </pic:spPr>
                </pic:pic>
              </a:graphicData>
            </a:graphic>
            <wp14:sizeRelH relativeFrom="margin">
              <wp14:pctWidth>0</wp14:pctWidth>
            </wp14:sizeRelH>
            <wp14:sizeRelV relativeFrom="margin">
              <wp14:pctHeight>0</wp14:pctHeight>
            </wp14:sizeRelV>
          </wp:anchor>
        </w:drawing>
      </w:r>
      <w:r w:rsidR="00722AB0">
        <w:rPr>
          <w:rFonts w:ascii="Times New Roman" w:hAnsi="Times New Roman" w:cs="Times New Roman"/>
        </w:rPr>
        <w:br w:type="page"/>
      </w:r>
    </w:p>
    <w:p w14:paraId="55D91147" w14:textId="3FBB4C68" w:rsidR="00D90798" w:rsidRDefault="00484463">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56192" behindDoc="0" locked="0" layoutInCell="1" allowOverlap="1" wp14:anchorId="13274274" wp14:editId="676CDDAC">
                <wp:simplePos x="0" y="0"/>
                <wp:positionH relativeFrom="margin">
                  <wp:posOffset>151765</wp:posOffset>
                </wp:positionH>
                <wp:positionV relativeFrom="paragraph">
                  <wp:posOffset>4286250</wp:posOffset>
                </wp:positionV>
                <wp:extent cx="5172075" cy="635"/>
                <wp:effectExtent l="0" t="0" r="9525" b="3810"/>
                <wp:wrapTopAndBottom/>
                <wp:docPr id="58" name="Text Box 58"/>
                <wp:cNvGraphicFramePr/>
                <a:graphic xmlns:a="http://schemas.openxmlformats.org/drawingml/2006/main">
                  <a:graphicData uri="http://schemas.microsoft.com/office/word/2010/wordprocessingShape">
                    <wps:wsp>
                      <wps:cNvSpPr txBox="1"/>
                      <wps:spPr>
                        <a:xfrm>
                          <a:off x="0" y="0"/>
                          <a:ext cx="5172075" cy="635"/>
                        </a:xfrm>
                        <a:prstGeom prst="rect">
                          <a:avLst/>
                        </a:prstGeom>
                        <a:solidFill>
                          <a:prstClr val="white"/>
                        </a:solidFill>
                        <a:ln>
                          <a:noFill/>
                        </a:ln>
                      </wps:spPr>
                      <wps:txbx>
                        <w:txbxContent>
                          <w:p w14:paraId="07BB94E8" w14:textId="3B61844E" w:rsidR="00916665" w:rsidRPr="00E60EE9" w:rsidRDefault="00916665" w:rsidP="00E60EE9">
                            <w:pPr>
                              <w:pStyle w:val="Caption"/>
                              <w:jc w:val="both"/>
                              <w:rPr>
                                <w:rFonts w:ascii="Times New Roman" w:hAnsi="Times New Roman" w:cs="Times New Roman"/>
                                <w:noProof/>
                                <w:sz w:val="20"/>
                                <w:szCs w:val="20"/>
                              </w:rPr>
                            </w:pPr>
                            <w:bookmarkStart w:id="114" w:name="_Toc118112374"/>
                            <w:r w:rsidRPr="00E60EE9">
                              <w:rPr>
                                <w:rFonts w:ascii="Times New Roman" w:hAnsi="Times New Roman" w:cs="Times New Roman"/>
                                <w:sz w:val="20"/>
                                <w:szCs w:val="20"/>
                              </w:rPr>
                              <w:t xml:space="preserve">Figure </w:t>
                            </w:r>
                            <w:r w:rsidRPr="00E60EE9">
                              <w:rPr>
                                <w:rFonts w:ascii="Times New Roman" w:hAnsi="Times New Roman" w:cs="Times New Roman"/>
                                <w:sz w:val="20"/>
                                <w:szCs w:val="20"/>
                              </w:rPr>
                              <w:fldChar w:fldCharType="begin"/>
                            </w:r>
                            <w:r w:rsidRPr="00E60EE9">
                              <w:rPr>
                                <w:rFonts w:ascii="Times New Roman" w:hAnsi="Times New Roman" w:cs="Times New Roman"/>
                                <w:sz w:val="20"/>
                                <w:szCs w:val="20"/>
                              </w:rPr>
                              <w:instrText xml:space="preserve"> SEQ Figure \* ARABIC </w:instrText>
                            </w:r>
                            <w:r w:rsidRPr="00E60EE9">
                              <w:rPr>
                                <w:rFonts w:ascii="Times New Roman" w:hAnsi="Times New Roman" w:cs="Times New Roman"/>
                                <w:sz w:val="20"/>
                                <w:szCs w:val="20"/>
                              </w:rPr>
                              <w:fldChar w:fldCharType="separate"/>
                            </w:r>
                            <w:r w:rsidR="00924755">
                              <w:rPr>
                                <w:rFonts w:ascii="Times New Roman" w:hAnsi="Times New Roman" w:cs="Times New Roman"/>
                                <w:noProof/>
                                <w:sz w:val="20"/>
                                <w:szCs w:val="20"/>
                              </w:rPr>
                              <w:t>31</w:t>
                            </w:r>
                            <w:r w:rsidRPr="00E60EE9">
                              <w:rPr>
                                <w:rFonts w:ascii="Times New Roman" w:hAnsi="Times New Roman" w:cs="Times New Roman"/>
                                <w:sz w:val="20"/>
                                <w:szCs w:val="20"/>
                              </w:rPr>
                              <w:fldChar w:fldCharType="end"/>
                            </w:r>
                            <w:r w:rsidRPr="00E60EE9">
                              <w:rPr>
                                <w:rFonts w:ascii="Times New Roman" w:hAnsi="Times New Roman" w:cs="Times New Roman"/>
                                <w:sz w:val="20"/>
                                <w:szCs w:val="20"/>
                              </w:rPr>
                              <w:t xml:space="preserve"> </w:t>
                            </w:r>
                            <w:r w:rsidRPr="00E60EE9">
                              <w:rPr>
                                <w:rFonts w:ascii="Times New Roman" w:hAnsi="Times New Roman" w:cs="Times New Roman"/>
                                <w:b w:val="0"/>
                                <w:bCs w:val="0"/>
                                <w:sz w:val="20"/>
                                <w:szCs w:val="20"/>
                              </w:rPr>
                              <w:t xml:space="preserve">a,c) Hierarchical clustering of IMR90 (a) and K562 (c) structures for chr21:28-29.5 Mb genomic segment, based on </w:t>
                            </w:r>
                            <m:oMath>
                              <m:r>
                                <m:rPr>
                                  <m:sty m:val="bi"/>
                                </m:rPr>
                                <w:rPr>
                                  <w:rFonts w:ascii="Cambria Math" w:hAnsi="Cambria Math" w:cs="Times New Roman"/>
                                  <w:sz w:val="20"/>
                                  <w:szCs w:val="20"/>
                                </w:rPr>
                                <m:t>Q</m:t>
                              </m:r>
                            </m:oMath>
                            <w:r w:rsidRPr="00E60EE9">
                              <w:rPr>
                                <w:rFonts w:ascii="Times New Roman" w:hAnsi="Times New Roman" w:cs="Times New Roman"/>
                                <w:b w:val="0"/>
                                <w:bCs w:val="0"/>
                                <w:sz w:val="20"/>
                                <w:szCs w:val="20"/>
                              </w:rPr>
                              <w:t xml:space="preserve"> similarity metric as described in Cheng et al. </w:t>
                            </w:r>
                            <w:r w:rsidRPr="00E60EE9">
                              <w:rPr>
                                <w:rFonts w:ascii="Times New Roman" w:hAnsi="Times New Roman" w:cs="Times New Roman"/>
                                <w:b w:val="0"/>
                                <w:bCs w:val="0"/>
                                <w:i/>
                                <w:iCs/>
                                <w:sz w:val="20"/>
                                <w:szCs w:val="20"/>
                              </w:rPr>
                              <w:fldChar w:fldCharType="begin"/>
                            </w:r>
                            <w:r w:rsidRPr="00E60EE9">
                              <w:rPr>
                                <w:rFonts w:ascii="Times New Roman" w:hAnsi="Times New Roman" w:cs="Times New Roman"/>
                                <w:b w:val="0"/>
                                <w:bCs w:val="0"/>
                                <w:sz w:val="20"/>
                                <w:szCs w:val="20"/>
                              </w:rPr>
                              <w:instrText xml:space="preserve"> ADDIN EN.CITE &lt;EndNote&gt;&lt;Cite&gt;&lt;Author&gt;Cheng&lt;/Author&gt;&lt;Year&gt;2020&lt;/Year&gt;&lt;RecNum&gt;33&lt;/RecNum&gt;&lt;DisplayText&gt;(1)&lt;/DisplayText&gt;&lt;record&gt;&lt;rec-number&gt;33&lt;/rec-number&gt;&lt;foreign-keys&gt;&lt;key app="EN" db-id="a0p090vf1ve0pqeatdq5929dtz9rxt0ewtwe" timestamp="1635385845"&gt;33&lt;/key&gt;&lt;/foreign-keys&gt;&lt;ref-type name="Journal Article"&gt;17&lt;/ref-type&gt;&lt;contributors&gt;&lt;authors&gt;&lt;author&gt;Cheng, Ryan R&lt;/author&gt;&lt;author&gt;Contessoto, Vinicius G&lt;/author&gt;&lt;author&gt;Aiden, Erez Lieberman&lt;/author&gt;&lt;author&gt;Wolynes, Peter G&lt;/author&gt;&lt;author&gt;Di Pierro, Michele&lt;/author&gt;&lt;author&gt;Onuchic, José N&lt;/author&gt;&lt;/authors&gt;&lt;/contributors&gt;&lt;titles&gt;&lt;title&gt;Exploring chromosomal structural heterogeneity across multiple cell lines&lt;/title&gt;&lt;secondary-title&gt;Elife&lt;/secondary-title&gt;&lt;/titles&gt;&lt;periodical&gt;&lt;full-title&gt;ELife&lt;/full-title&gt;&lt;/periodical&gt;&lt;pages&gt;e60312&lt;/pages&gt;&lt;volume&gt;9&lt;/volume&gt;&lt;dates&gt;&lt;year&gt;2020&lt;/year&gt;&lt;/dates&gt;&lt;isbn&gt;2050-084X&lt;/isbn&gt;&lt;urls&gt;&lt;/urls&gt;&lt;/record&gt;&lt;/Cite&gt;&lt;/EndNote&gt;</w:instrText>
                            </w:r>
                            <w:r w:rsidRPr="00E60EE9">
                              <w:rPr>
                                <w:rFonts w:ascii="Times New Roman" w:hAnsi="Times New Roman" w:cs="Times New Roman"/>
                                <w:b w:val="0"/>
                                <w:bCs w:val="0"/>
                                <w:i/>
                                <w:iCs/>
                                <w:sz w:val="20"/>
                                <w:szCs w:val="20"/>
                              </w:rPr>
                              <w:fldChar w:fldCharType="separate"/>
                            </w:r>
                            <w:r w:rsidRPr="00E60EE9">
                              <w:rPr>
                                <w:rFonts w:ascii="Times New Roman" w:hAnsi="Times New Roman" w:cs="Times New Roman"/>
                                <w:b w:val="0"/>
                                <w:bCs w:val="0"/>
                                <w:sz w:val="20"/>
                                <w:szCs w:val="20"/>
                              </w:rPr>
                              <w:t>(1)</w:t>
                            </w:r>
                            <w:r w:rsidRPr="00E60EE9">
                              <w:rPr>
                                <w:rFonts w:ascii="Times New Roman" w:hAnsi="Times New Roman" w:cs="Times New Roman"/>
                                <w:b w:val="0"/>
                                <w:bCs w:val="0"/>
                                <w:sz w:val="20"/>
                                <w:szCs w:val="20"/>
                              </w:rPr>
                              <w:fldChar w:fldCharType="end"/>
                            </w:r>
                            <w:r w:rsidRPr="00E60EE9">
                              <w:rPr>
                                <w:rFonts w:ascii="Times New Roman" w:hAnsi="Times New Roman" w:cs="Times New Roman"/>
                                <w:b w:val="0"/>
                                <w:bCs w:val="0"/>
                                <w:sz w:val="20"/>
                                <w:szCs w:val="20"/>
                              </w:rPr>
                              <w:t>. To assign structures to the different clusters, the trees are cut at 0.7.  b,d) Proportion of structures in different clusters obtained from IMR90 (b) and K562 (d) structural ensembles.</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274274" id="Text Box 58" o:spid="_x0000_s1029" type="#_x0000_t202" style="position:absolute;margin-left:11.95pt;margin-top:337.5pt;width:407.25pt;height:.0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uSGwIAAD8EAAAOAAAAZHJzL2Uyb0RvYy54bWysU8Fu2zAMvQ/YPwi6L05SpB2MOEWWIsOA&#10;oC2QDj0rshwLkEWNUmJnXz9KjpOu22nYRaZJihTfe5zfd41hR4Vegy34ZDTmTFkJpbb7gn9/WX/6&#10;zJkPwpbCgFUFPynP7xcfP8xbl6sp1GBKhYyKWJ+3ruB1CC7PMi9r1Qg/AqcsBSvARgT6xX1Womip&#10;emOy6Xh8m7WApUOQynvyPvRBvkj1q0rJ8FRVXgVmCk5vC+nEdO7imS3mIt+jcLWW52eIf3hFI7Sl&#10;ppdSDyIIdkD9R6lGSwQPVRhJaDKoKi1VmoGmmYzfTbOthVNpFgLHuwtM/v+VlY/HrXtGFrov0BGB&#10;EZDW+dyTM87TVdjEL72UUZwgPF1gU11gkpyzyd10fDfjTFLs9mYWa2TXqw59+KqgYdEoOBInCSpx&#10;3PjQpw4psZMHo8u1Nib+xMDKIDsK4q+tdVDn4r9lGRtzLcRbfcHoya5zRCt0u47psuA3w4w7KE80&#10;OkKvCu/kWlO/jfDhWSDJgKYlaYcnOioDbcHhbHFWA/78mz/mEzsU5awlWRXc/zgIVJyZb5Z4ixoc&#10;DByM3WDYQ7MCmnRCS+NkMukCBjOYFULzSopfxi4UElZSr4KHwVyFXty0MVItlymJlOZE2Nitk7H0&#10;gOtL9yrQnVkJROYjDIIT+Tty+txEj1seAiGdmIu49iie4SaVJu7PGxXX4O1/yrru/eIXAAAA//8D&#10;AFBLAwQUAAYACAAAACEAkt8X6eEAAAAKAQAADwAAAGRycy9kb3ducmV2LnhtbEyPsU7DMBCGdyTe&#10;wTokFtQ6bUIIIU5VVTDQpSLtwubG1zgQ21HstOHtOVhgvLtP/31/sZpMx844+NZZAYt5BAxt7VRr&#10;GwGH/cssA+aDtEp2zqKAL/SwKq+vCpkrd7FveK5CwyjE+lwK0CH0Oee+1mikn7seLd1ObjAy0Dg0&#10;XA3yQuGm48soSrmRraUPWva40Vh/VqMRsEved/puPD1v10k8vB7GTfrRVELc3kzrJ2ABp/AHw48+&#10;qUNJTkc3WuVZJ2AZPxIpIH24p04EZHGWADv+bhbAy4L/r1B+AwAA//8DAFBLAQItABQABgAIAAAA&#10;IQC2gziS/gAAAOEBAAATAAAAAAAAAAAAAAAAAAAAAABbQ29udGVudF9UeXBlc10ueG1sUEsBAi0A&#10;FAAGAAgAAAAhADj9If/WAAAAlAEAAAsAAAAAAAAAAAAAAAAALwEAAF9yZWxzLy5yZWxzUEsBAi0A&#10;FAAGAAgAAAAhAAxFW5IbAgAAPwQAAA4AAAAAAAAAAAAAAAAALgIAAGRycy9lMm9Eb2MueG1sUEsB&#10;Ai0AFAAGAAgAAAAhAJLfF+nhAAAACgEAAA8AAAAAAAAAAAAAAAAAdQQAAGRycy9kb3ducmV2Lnht&#10;bFBLBQYAAAAABAAEAPMAAACDBQAAAAA=&#10;" stroked="f">
                <v:textbox style="mso-fit-shape-to-text:t" inset="0,0,0,0">
                  <w:txbxContent>
                    <w:p w14:paraId="07BB94E8" w14:textId="3B61844E" w:rsidR="00916665" w:rsidRPr="00E60EE9" w:rsidRDefault="00916665" w:rsidP="00E60EE9">
                      <w:pPr>
                        <w:pStyle w:val="Caption"/>
                        <w:jc w:val="both"/>
                        <w:rPr>
                          <w:rFonts w:ascii="Times New Roman" w:hAnsi="Times New Roman" w:cs="Times New Roman"/>
                          <w:noProof/>
                          <w:sz w:val="20"/>
                          <w:szCs w:val="20"/>
                        </w:rPr>
                      </w:pPr>
                      <w:bookmarkStart w:id="115" w:name="_Toc118112374"/>
                      <w:r w:rsidRPr="00E60EE9">
                        <w:rPr>
                          <w:rFonts w:ascii="Times New Roman" w:hAnsi="Times New Roman" w:cs="Times New Roman"/>
                          <w:sz w:val="20"/>
                          <w:szCs w:val="20"/>
                        </w:rPr>
                        <w:t xml:space="preserve">Figure </w:t>
                      </w:r>
                      <w:r w:rsidRPr="00E60EE9">
                        <w:rPr>
                          <w:rFonts w:ascii="Times New Roman" w:hAnsi="Times New Roman" w:cs="Times New Roman"/>
                          <w:sz w:val="20"/>
                          <w:szCs w:val="20"/>
                        </w:rPr>
                        <w:fldChar w:fldCharType="begin"/>
                      </w:r>
                      <w:r w:rsidRPr="00E60EE9">
                        <w:rPr>
                          <w:rFonts w:ascii="Times New Roman" w:hAnsi="Times New Roman" w:cs="Times New Roman"/>
                          <w:sz w:val="20"/>
                          <w:szCs w:val="20"/>
                        </w:rPr>
                        <w:instrText xml:space="preserve"> SEQ Figure \* ARABIC </w:instrText>
                      </w:r>
                      <w:r w:rsidRPr="00E60EE9">
                        <w:rPr>
                          <w:rFonts w:ascii="Times New Roman" w:hAnsi="Times New Roman" w:cs="Times New Roman"/>
                          <w:sz w:val="20"/>
                          <w:szCs w:val="20"/>
                        </w:rPr>
                        <w:fldChar w:fldCharType="separate"/>
                      </w:r>
                      <w:r w:rsidR="00924755">
                        <w:rPr>
                          <w:rFonts w:ascii="Times New Roman" w:hAnsi="Times New Roman" w:cs="Times New Roman"/>
                          <w:noProof/>
                          <w:sz w:val="20"/>
                          <w:szCs w:val="20"/>
                        </w:rPr>
                        <w:t>31</w:t>
                      </w:r>
                      <w:r w:rsidRPr="00E60EE9">
                        <w:rPr>
                          <w:rFonts w:ascii="Times New Roman" w:hAnsi="Times New Roman" w:cs="Times New Roman"/>
                          <w:sz w:val="20"/>
                          <w:szCs w:val="20"/>
                        </w:rPr>
                        <w:fldChar w:fldCharType="end"/>
                      </w:r>
                      <w:r w:rsidRPr="00E60EE9">
                        <w:rPr>
                          <w:rFonts w:ascii="Times New Roman" w:hAnsi="Times New Roman" w:cs="Times New Roman"/>
                          <w:sz w:val="20"/>
                          <w:szCs w:val="20"/>
                        </w:rPr>
                        <w:t xml:space="preserve"> </w:t>
                      </w:r>
                      <w:r w:rsidRPr="00E60EE9">
                        <w:rPr>
                          <w:rFonts w:ascii="Times New Roman" w:hAnsi="Times New Roman" w:cs="Times New Roman"/>
                          <w:b w:val="0"/>
                          <w:bCs w:val="0"/>
                          <w:sz w:val="20"/>
                          <w:szCs w:val="20"/>
                        </w:rPr>
                        <w:t xml:space="preserve">a,c) Hierarchical clustering of IMR90 (a) and K562 (c) structures for chr21:28-29.5 Mb genomic segment, based on </w:t>
                      </w:r>
                      <m:oMath>
                        <m:r>
                          <m:rPr>
                            <m:sty m:val="bi"/>
                          </m:rPr>
                          <w:rPr>
                            <w:rFonts w:ascii="Cambria Math" w:hAnsi="Cambria Math" w:cs="Times New Roman"/>
                            <w:sz w:val="20"/>
                            <w:szCs w:val="20"/>
                          </w:rPr>
                          <m:t>Q</m:t>
                        </m:r>
                      </m:oMath>
                      <w:r w:rsidRPr="00E60EE9">
                        <w:rPr>
                          <w:rFonts w:ascii="Times New Roman" w:hAnsi="Times New Roman" w:cs="Times New Roman"/>
                          <w:b w:val="0"/>
                          <w:bCs w:val="0"/>
                          <w:sz w:val="20"/>
                          <w:szCs w:val="20"/>
                        </w:rPr>
                        <w:t xml:space="preserve"> similarity metric as described in Cheng et al. </w:t>
                      </w:r>
                      <w:r w:rsidRPr="00E60EE9">
                        <w:rPr>
                          <w:rFonts w:ascii="Times New Roman" w:hAnsi="Times New Roman" w:cs="Times New Roman"/>
                          <w:b w:val="0"/>
                          <w:bCs w:val="0"/>
                          <w:i/>
                          <w:iCs/>
                          <w:sz w:val="20"/>
                          <w:szCs w:val="20"/>
                        </w:rPr>
                        <w:fldChar w:fldCharType="begin"/>
                      </w:r>
                      <w:r w:rsidRPr="00E60EE9">
                        <w:rPr>
                          <w:rFonts w:ascii="Times New Roman" w:hAnsi="Times New Roman" w:cs="Times New Roman"/>
                          <w:b w:val="0"/>
                          <w:bCs w:val="0"/>
                          <w:sz w:val="20"/>
                          <w:szCs w:val="20"/>
                        </w:rPr>
                        <w:instrText xml:space="preserve"> ADDIN EN.CITE &lt;EndNote&gt;&lt;Cite&gt;&lt;Author&gt;Cheng&lt;/Author&gt;&lt;Year&gt;2020&lt;/Year&gt;&lt;RecNum&gt;33&lt;/RecNum&gt;&lt;DisplayText&gt;(1)&lt;/DisplayText&gt;&lt;record&gt;&lt;rec-number&gt;33&lt;/rec-number&gt;&lt;foreign-keys&gt;&lt;key app="EN" db-id="a0p090vf1ve0pqeatdq5929dtz9rxt0ewtwe" timestamp="1635385845"&gt;33&lt;/key&gt;&lt;/foreign-keys&gt;&lt;ref-type name="Journal Article"&gt;17&lt;/ref-type&gt;&lt;contributors&gt;&lt;authors&gt;&lt;author&gt;Cheng, Ryan R&lt;/author&gt;&lt;author&gt;Contessoto, Vinicius G&lt;/author&gt;&lt;author&gt;Aiden, Erez Lieberman&lt;/author&gt;&lt;author&gt;Wolynes, Peter G&lt;/author&gt;&lt;author&gt;Di Pierro, Michele&lt;/author&gt;&lt;author&gt;Onuchic, José N&lt;/author&gt;&lt;/authors&gt;&lt;/contributors&gt;&lt;titles&gt;&lt;title&gt;Exploring chromosomal structural heterogeneity across multiple cell lines&lt;/title&gt;&lt;secondary-title&gt;Elife&lt;/secondary-title&gt;&lt;/titles&gt;&lt;periodical&gt;&lt;full-title&gt;ELife&lt;/full-title&gt;&lt;/periodical&gt;&lt;pages&gt;e60312&lt;/pages&gt;&lt;volume&gt;9&lt;/volume&gt;&lt;dates&gt;&lt;year&gt;2020&lt;/year&gt;&lt;/dates&gt;&lt;isbn&gt;2050-084X&lt;/isbn&gt;&lt;urls&gt;&lt;/urls&gt;&lt;/record&gt;&lt;/Cite&gt;&lt;/EndNote&gt;</w:instrText>
                      </w:r>
                      <w:r w:rsidRPr="00E60EE9">
                        <w:rPr>
                          <w:rFonts w:ascii="Times New Roman" w:hAnsi="Times New Roman" w:cs="Times New Roman"/>
                          <w:b w:val="0"/>
                          <w:bCs w:val="0"/>
                          <w:i/>
                          <w:iCs/>
                          <w:sz w:val="20"/>
                          <w:szCs w:val="20"/>
                        </w:rPr>
                        <w:fldChar w:fldCharType="separate"/>
                      </w:r>
                      <w:r w:rsidRPr="00E60EE9">
                        <w:rPr>
                          <w:rFonts w:ascii="Times New Roman" w:hAnsi="Times New Roman" w:cs="Times New Roman"/>
                          <w:b w:val="0"/>
                          <w:bCs w:val="0"/>
                          <w:sz w:val="20"/>
                          <w:szCs w:val="20"/>
                        </w:rPr>
                        <w:t>(1)</w:t>
                      </w:r>
                      <w:r w:rsidRPr="00E60EE9">
                        <w:rPr>
                          <w:rFonts w:ascii="Times New Roman" w:hAnsi="Times New Roman" w:cs="Times New Roman"/>
                          <w:b w:val="0"/>
                          <w:bCs w:val="0"/>
                          <w:sz w:val="20"/>
                          <w:szCs w:val="20"/>
                        </w:rPr>
                        <w:fldChar w:fldCharType="end"/>
                      </w:r>
                      <w:r w:rsidRPr="00E60EE9">
                        <w:rPr>
                          <w:rFonts w:ascii="Times New Roman" w:hAnsi="Times New Roman" w:cs="Times New Roman"/>
                          <w:b w:val="0"/>
                          <w:bCs w:val="0"/>
                          <w:sz w:val="20"/>
                          <w:szCs w:val="20"/>
                        </w:rPr>
                        <w:t>. To assign structures to the different clusters, the trees are cut at 0.7.  b,d) Proportion of structures in different clusters obtained from IMR90 (b) and K562 (d) structural ensembles.</w:t>
                      </w:r>
                      <w:bookmarkEnd w:id="115"/>
                    </w:p>
                  </w:txbxContent>
                </v:textbox>
                <w10:wrap type="topAndBottom" anchorx="margin"/>
              </v:shape>
            </w:pict>
          </mc:Fallback>
        </mc:AlternateContent>
      </w:r>
      <w:r>
        <w:rPr>
          <w:noProof/>
        </w:rPr>
        <w:drawing>
          <wp:anchor distT="0" distB="0" distL="114300" distR="114300" simplePos="0" relativeHeight="251654144" behindDoc="0" locked="0" layoutInCell="1" allowOverlap="1" wp14:anchorId="1675CEFB" wp14:editId="0B07A41F">
            <wp:simplePos x="0" y="0"/>
            <wp:positionH relativeFrom="margin">
              <wp:align>center</wp:align>
            </wp:positionH>
            <wp:positionV relativeFrom="paragraph">
              <wp:posOffset>0</wp:posOffset>
            </wp:positionV>
            <wp:extent cx="5172075" cy="4276725"/>
            <wp:effectExtent l="0" t="0" r="9525" b="9525"/>
            <wp:wrapTopAndBottom/>
            <wp:docPr id="57" name="Picture 5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pie chart&#10;&#10;Description automatically generated"/>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172075" cy="4276725"/>
                    </a:xfrm>
                    <a:prstGeom prst="rect">
                      <a:avLst/>
                    </a:prstGeom>
                  </pic:spPr>
                </pic:pic>
              </a:graphicData>
            </a:graphic>
            <wp14:sizeRelH relativeFrom="margin">
              <wp14:pctWidth>0</wp14:pctWidth>
            </wp14:sizeRelH>
            <wp14:sizeRelV relativeFrom="margin">
              <wp14:pctHeight>0</wp14:pctHeight>
            </wp14:sizeRelV>
          </wp:anchor>
        </w:drawing>
      </w:r>
      <w:r w:rsidR="00D90798">
        <w:rPr>
          <w:rFonts w:ascii="Times New Roman" w:hAnsi="Times New Roman" w:cs="Times New Roman"/>
        </w:rPr>
        <w:br w:type="page"/>
      </w:r>
    </w:p>
    <w:p w14:paraId="65C9C732" w14:textId="566A5274" w:rsidR="003E71D3" w:rsidRDefault="00B97275">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63360" behindDoc="0" locked="0" layoutInCell="1" allowOverlap="1" wp14:anchorId="10CCB3FB" wp14:editId="47EFF211">
                <wp:simplePos x="0" y="0"/>
                <wp:positionH relativeFrom="margin">
                  <wp:posOffset>228600</wp:posOffset>
                </wp:positionH>
                <wp:positionV relativeFrom="paragraph">
                  <wp:posOffset>4038600</wp:posOffset>
                </wp:positionV>
                <wp:extent cx="5029200" cy="635"/>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5029200" cy="635"/>
                        </a:xfrm>
                        <a:prstGeom prst="rect">
                          <a:avLst/>
                        </a:prstGeom>
                        <a:solidFill>
                          <a:prstClr val="white"/>
                        </a:solidFill>
                        <a:ln>
                          <a:noFill/>
                        </a:ln>
                      </wps:spPr>
                      <wps:txbx>
                        <w:txbxContent>
                          <w:p w14:paraId="2D9F775B" w14:textId="416DA621" w:rsidR="00916665" w:rsidRPr="001B3E31" w:rsidRDefault="00916665" w:rsidP="001B3E31">
                            <w:pPr>
                              <w:pStyle w:val="Caption"/>
                              <w:jc w:val="both"/>
                              <w:rPr>
                                <w:rFonts w:ascii="Times New Roman" w:hAnsi="Times New Roman" w:cs="Times New Roman"/>
                                <w:noProof/>
                                <w:sz w:val="20"/>
                                <w:szCs w:val="20"/>
                              </w:rPr>
                            </w:pPr>
                            <w:bookmarkStart w:id="116" w:name="_Toc118112375"/>
                            <w:r w:rsidRPr="001B3E31">
                              <w:rPr>
                                <w:rFonts w:ascii="Times New Roman" w:hAnsi="Times New Roman" w:cs="Times New Roman"/>
                                <w:sz w:val="20"/>
                                <w:szCs w:val="20"/>
                              </w:rPr>
                              <w:t xml:space="preserve">Figure </w:t>
                            </w:r>
                            <w:r w:rsidRPr="001B3E31">
                              <w:rPr>
                                <w:rFonts w:ascii="Times New Roman" w:hAnsi="Times New Roman" w:cs="Times New Roman"/>
                                <w:sz w:val="20"/>
                                <w:szCs w:val="20"/>
                              </w:rPr>
                              <w:fldChar w:fldCharType="begin"/>
                            </w:r>
                            <w:r w:rsidRPr="001B3E31">
                              <w:rPr>
                                <w:rFonts w:ascii="Times New Roman" w:hAnsi="Times New Roman" w:cs="Times New Roman"/>
                                <w:sz w:val="20"/>
                                <w:szCs w:val="20"/>
                              </w:rPr>
                              <w:instrText xml:space="preserve"> SEQ Figure \* ARABIC </w:instrText>
                            </w:r>
                            <w:r w:rsidRPr="001B3E31">
                              <w:rPr>
                                <w:rFonts w:ascii="Times New Roman" w:hAnsi="Times New Roman" w:cs="Times New Roman"/>
                                <w:sz w:val="20"/>
                                <w:szCs w:val="20"/>
                              </w:rPr>
                              <w:fldChar w:fldCharType="separate"/>
                            </w:r>
                            <w:r w:rsidR="00924755">
                              <w:rPr>
                                <w:rFonts w:ascii="Times New Roman" w:hAnsi="Times New Roman" w:cs="Times New Roman"/>
                                <w:noProof/>
                                <w:sz w:val="20"/>
                                <w:szCs w:val="20"/>
                              </w:rPr>
                              <w:t>32</w:t>
                            </w:r>
                            <w:r w:rsidRPr="001B3E31">
                              <w:rPr>
                                <w:rFonts w:ascii="Times New Roman" w:hAnsi="Times New Roman" w:cs="Times New Roman"/>
                                <w:sz w:val="20"/>
                                <w:szCs w:val="20"/>
                              </w:rPr>
                              <w:fldChar w:fldCharType="end"/>
                            </w:r>
                            <w:r w:rsidRPr="001B3E31">
                              <w:rPr>
                                <w:rFonts w:ascii="Times New Roman" w:hAnsi="Times New Roman" w:cs="Times New Roman"/>
                                <w:sz w:val="20"/>
                                <w:szCs w:val="20"/>
                              </w:rPr>
                              <w:t xml:space="preserve"> </w:t>
                            </w:r>
                            <w:r w:rsidRPr="001B3E31">
                              <w:rPr>
                                <w:rFonts w:ascii="Times New Roman" w:hAnsi="Times New Roman" w:cs="Times New Roman"/>
                                <w:b w:val="0"/>
                                <w:bCs w:val="0"/>
                                <w:sz w:val="20"/>
                                <w:szCs w:val="20"/>
                              </w:rPr>
                              <w:t>a) Chromosome structural landscape of IMR90 and K562 chr21:28-30 Mb chromatin regions constructed for different numbers of cells.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b) Chromosome structural ensemble SSI distributions for chr21:28-30 Mb segment from IMR90 and K562 for different number of cells (shown as n). Here, for resampling 200 single-cell structures are selected randomly each time. c) Chromosome structural ensemble SSI distributions for chr21:28-30 Mb segment from IMR90 and K562 for different correlation matrix cutoff. Here, for resampling 200 single-cell structures are selected randomly each time.</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CCB3FB" id="Text Box 60" o:spid="_x0000_s1030" type="#_x0000_t202" style="position:absolute;margin-left:18pt;margin-top:318pt;width:396pt;height:.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mDGgIAAD8EAAAOAAAAZHJzL2Uyb0RvYy54bWysU8Fu2zAMvQ/YPwi6L06ytdiMOEWWIsOA&#10;oC2QDj0rshwLkEWNUmJnXz9KtpOt22nYRaZJihTfe1zcdY1hJ4Vegy34bDLlTFkJpbaHgn973rz7&#10;yJkPwpbCgFUFPyvP75Zv3yxal6s51GBKhYyKWJ+3ruB1CC7PMi9r1Qg/AacsBSvARgT6xUNWomip&#10;emOy+XR6m7WApUOQynvy3vdBvkz1q0rJ8FhVXgVmCk5vC+nEdO7jmS0XIj+gcLWWwzPEP7yiEdpS&#10;00upexEEO6L+o1SjJYKHKkwkNBlUlZYqzUDTzKavptnVwqk0C4Hj3QUm///KyofTzj0hC91n6IjA&#10;CEjrfO7JGefpKmzil17KKE4Qni+wqS4wSc6b6fwTccGZpNjt+5tYI7tedejDFwUNi0bBkThJUInT&#10;1oc+dUyJnTwYXW60MfEnBtYG2UkQf22tgxqK/5ZlbMy1EG/1BaMnu84RrdDtO6bLgn8YZ9xDeabR&#10;EXpVeCc3mvpthQ9PAkkGNBJJOzzSURloCw6DxVkN+ONv/phP7FCUs5ZkVXD//ShQcWa+WuItanA0&#10;cDT2o2GPzRpo0hktjZPJpAsYzGhWCM0LKX4Vu1BIWEm9Ch5Gcx16cdPGSLVapSRSmhNha3dOxtIj&#10;rs/di0A3sBKIzAcYBSfyV+T0uYketzoGQjoxF3HtURzgJpUm7oeNimvw63/Kuu798icAAAD//wMA&#10;UEsDBBQABgAIAAAAIQD4Lnff3wAAAAoBAAAPAAAAZHJzL2Rvd25yZXYueG1sTI/NTsMwEITvSLyD&#10;tUhcEHX6oygKcaqqggNcKkIv3Nx4GwfidRQ7bXh7ll7obXd2NPtNsZ5cJ044hNaTgvksAYFUe9NS&#10;o2D/8fKYgQhRk9GdJ1TwgwHW5e1NoXPjz/SOpyo2gkMo5FqBjbHPpQy1RafDzPdIfDv6wenI69BI&#10;M+gzh7tOLpIklU63xB+s7nFrsf6uRqdgt/rc2Yfx+Py2WS2H1/24Tb+aSqn7u2nzBCLiFP/N8IfP&#10;6FAy08GPZILoFCxTrhIVpJeBDdkiY+VwUeYgy0JeVyh/AQAA//8DAFBLAQItABQABgAIAAAAIQC2&#10;gziS/gAAAOEBAAATAAAAAAAAAAAAAAAAAAAAAABbQ29udGVudF9UeXBlc10ueG1sUEsBAi0AFAAG&#10;AAgAAAAhADj9If/WAAAAlAEAAAsAAAAAAAAAAAAAAAAALwEAAF9yZWxzLy5yZWxzUEsBAi0AFAAG&#10;AAgAAAAhAD5nuYMaAgAAPwQAAA4AAAAAAAAAAAAAAAAALgIAAGRycy9lMm9Eb2MueG1sUEsBAi0A&#10;FAAGAAgAAAAhAPgud9/fAAAACgEAAA8AAAAAAAAAAAAAAAAAdAQAAGRycy9kb3ducmV2LnhtbFBL&#10;BQYAAAAABAAEAPMAAACABQAAAAA=&#10;" stroked="f">
                <v:textbox style="mso-fit-shape-to-text:t" inset="0,0,0,0">
                  <w:txbxContent>
                    <w:p w14:paraId="2D9F775B" w14:textId="416DA621" w:rsidR="00916665" w:rsidRPr="001B3E31" w:rsidRDefault="00916665" w:rsidP="001B3E31">
                      <w:pPr>
                        <w:pStyle w:val="Caption"/>
                        <w:jc w:val="both"/>
                        <w:rPr>
                          <w:rFonts w:ascii="Times New Roman" w:hAnsi="Times New Roman" w:cs="Times New Roman"/>
                          <w:noProof/>
                          <w:sz w:val="20"/>
                          <w:szCs w:val="20"/>
                        </w:rPr>
                      </w:pPr>
                      <w:bookmarkStart w:id="117" w:name="_Toc118112375"/>
                      <w:r w:rsidRPr="001B3E31">
                        <w:rPr>
                          <w:rFonts w:ascii="Times New Roman" w:hAnsi="Times New Roman" w:cs="Times New Roman"/>
                          <w:sz w:val="20"/>
                          <w:szCs w:val="20"/>
                        </w:rPr>
                        <w:t xml:space="preserve">Figure </w:t>
                      </w:r>
                      <w:r w:rsidRPr="001B3E31">
                        <w:rPr>
                          <w:rFonts w:ascii="Times New Roman" w:hAnsi="Times New Roman" w:cs="Times New Roman"/>
                          <w:sz w:val="20"/>
                          <w:szCs w:val="20"/>
                        </w:rPr>
                        <w:fldChar w:fldCharType="begin"/>
                      </w:r>
                      <w:r w:rsidRPr="001B3E31">
                        <w:rPr>
                          <w:rFonts w:ascii="Times New Roman" w:hAnsi="Times New Roman" w:cs="Times New Roman"/>
                          <w:sz w:val="20"/>
                          <w:szCs w:val="20"/>
                        </w:rPr>
                        <w:instrText xml:space="preserve"> SEQ Figure \* ARABIC </w:instrText>
                      </w:r>
                      <w:r w:rsidRPr="001B3E31">
                        <w:rPr>
                          <w:rFonts w:ascii="Times New Roman" w:hAnsi="Times New Roman" w:cs="Times New Roman"/>
                          <w:sz w:val="20"/>
                          <w:szCs w:val="20"/>
                        </w:rPr>
                        <w:fldChar w:fldCharType="separate"/>
                      </w:r>
                      <w:r w:rsidR="00924755">
                        <w:rPr>
                          <w:rFonts w:ascii="Times New Roman" w:hAnsi="Times New Roman" w:cs="Times New Roman"/>
                          <w:noProof/>
                          <w:sz w:val="20"/>
                          <w:szCs w:val="20"/>
                        </w:rPr>
                        <w:t>32</w:t>
                      </w:r>
                      <w:r w:rsidRPr="001B3E31">
                        <w:rPr>
                          <w:rFonts w:ascii="Times New Roman" w:hAnsi="Times New Roman" w:cs="Times New Roman"/>
                          <w:sz w:val="20"/>
                          <w:szCs w:val="20"/>
                        </w:rPr>
                        <w:fldChar w:fldCharType="end"/>
                      </w:r>
                      <w:r w:rsidRPr="001B3E31">
                        <w:rPr>
                          <w:rFonts w:ascii="Times New Roman" w:hAnsi="Times New Roman" w:cs="Times New Roman"/>
                          <w:sz w:val="20"/>
                          <w:szCs w:val="20"/>
                        </w:rPr>
                        <w:t xml:space="preserve"> </w:t>
                      </w:r>
                      <w:r w:rsidRPr="001B3E31">
                        <w:rPr>
                          <w:rFonts w:ascii="Times New Roman" w:hAnsi="Times New Roman" w:cs="Times New Roman"/>
                          <w:b w:val="0"/>
                          <w:bCs w:val="0"/>
                          <w:sz w:val="20"/>
                          <w:szCs w:val="20"/>
                        </w:rPr>
                        <w:t>a) Chromosome structural landscape of IMR90 and K562 chr21:28-30 Mb chromatin regions constructed for different numbers of cells.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1B3E31">
                        <w:rPr>
                          <w:rFonts w:ascii="Times New Roman" w:hAnsi="Times New Roman" w:cs="Times New Roman"/>
                          <w:b w:val="0"/>
                          <w:bCs w:val="0"/>
                          <w:sz w:val="20"/>
                          <w:szCs w:val="20"/>
                        </w:rPr>
                        <w:t>). b) Chromosome structural ensemble SSI distributions for chr21:28-30 Mb segment from IMR90 and K562 for different number of cells (shown as n). Here, for resampling 200 single-cell structures are selected randomly each time. c) Chromosome structural ensemble SSI distributions for chr21:28-30 Mb segment from IMR90 and K562 for different correlation matrix cutoff. Here, for resampling 200 single-cell structures are selected randomly each time.</w:t>
                      </w:r>
                      <w:bookmarkEnd w:id="117"/>
                    </w:p>
                  </w:txbxContent>
                </v:textbox>
                <w10:wrap type="topAndBottom" anchorx="margin"/>
              </v:shape>
            </w:pict>
          </mc:Fallback>
        </mc:AlternateContent>
      </w:r>
      <w:r>
        <w:rPr>
          <w:noProof/>
        </w:rPr>
        <w:drawing>
          <wp:anchor distT="0" distB="0" distL="114300" distR="114300" simplePos="0" relativeHeight="251660288" behindDoc="0" locked="0" layoutInCell="1" allowOverlap="1" wp14:anchorId="748078D9" wp14:editId="1F1B6A66">
            <wp:simplePos x="0" y="0"/>
            <wp:positionH relativeFrom="margin">
              <wp:align>center</wp:align>
            </wp:positionH>
            <wp:positionV relativeFrom="paragraph">
              <wp:posOffset>0</wp:posOffset>
            </wp:positionV>
            <wp:extent cx="5029200" cy="4041140"/>
            <wp:effectExtent l="0" t="0" r="0" b="0"/>
            <wp:wrapTopAndBottom/>
            <wp:docPr id="59" name="Picture 59"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catter chart&#10;&#10;Description automatically generated"/>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029200" cy="4041140"/>
                    </a:xfrm>
                    <a:prstGeom prst="rect">
                      <a:avLst/>
                    </a:prstGeom>
                  </pic:spPr>
                </pic:pic>
              </a:graphicData>
            </a:graphic>
            <wp14:sizeRelH relativeFrom="margin">
              <wp14:pctWidth>0</wp14:pctWidth>
            </wp14:sizeRelH>
            <wp14:sizeRelV relativeFrom="margin">
              <wp14:pctHeight>0</wp14:pctHeight>
            </wp14:sizeRelV>
          </wp:anchor>
        </w:drawing>
      </w:r>
      <w:r w:rsidR="003E71D3">
        <w:rPr>
          <w:rFonts w:ascii="Times New Roman" w:hAnsi="Times New Roman" w:cs="Times New Roman"/>
        </w:rPr>
        <w:br w:type="page"/>
      </w:r>
    </w:p>
    <w:p w14:paraId="307DD775" w14:textId="03BC9411" w:rsidR="00A970AF" w:rsidRDefault="00B97275">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69504" behindDoc="0" locked="0" layoutInCell="1" allowOverlap="1" wp14:anchorId="767379EE" wp14:editId="4DC18D84">
                <wp:simplePos x="0" y="0"/>
                <wp:positionH relativeFrom="margin">
                  <wp:posOffset>238125</wp:posOffset>
                </wp:positionH>
                <wp:positionV relativeFrom="paragraph">
                  <wp:posOffset>4171950</wp:posOffset>
                </wp:positionV>
                <wp:extent cx="5019675" cy="635"/>
                <wp:effectExtent l="0" t="0" r="9525" b="4445"/>
                <wp:wrapTopAndBottom/>
                <wp:docPr id="62" name="Text Box 62"/>
                <wp:cNvGraphicFramePr/>
                <a:graphic xmlns:a="http://schemas.openxmlformats.org/drawingml/2006/main">
                  <a:graphicData uri="http://schemas.microsoft.com/office/word/2010/wordprocessingShape">
                    <wps:wsp>
                      <wps:cNvSpPr txBox="1"/>
                      <wps:spPr>
                        <a:xfrm>
                          <a:off x="0" y="0"/>
                          <a:ext cx="5019675" cy="635"/>
                        </a:xfrm>
                        <a:prstGeom prst="rect">
                          <a:avLst/>
                        </a:prstGeom>
                        <a:solidFill>
                          <a:prstClr val="white"/>
                        </a:solidFill>
                        <a:ln>
                          <a:noFill/>
                        </a:ln>
                      </wps:spPr>
                      <wps:txbx>
                        <w:txbxContent>
                          <w:p w14:paraId="1C5F875C" w14:textId="0B6B4609" w:rsidR="00916665" w:rsidRPr="003D29D9" w:rsidRDefault="00916665" w:rsidP="003D29D9">
                            <w:pPr>
                              <w:pStyle w:val="Caption"/>
                              <w:jc w:val="both"/>
                              <w:rPr>
                                <w:rFonts w:ascii="Times New Roman" w:hAnsi="Times New Roman" w:cs="Times New Roman"/>
                                <w:noProof/>
                                <w:sz w:val="20"/>
                                <w:szCs w:val="20"/>
                              </w:rPr>
                            </w:pPr>
                            <w:bookmarkStart w:id="118" w:name="_Toc118112376"/>
                            <w:r w:rsidRPr="003D29D9">
                              <w:rPr>
                                <w:rFonts w:ascii="Times New Roman" w:hAnsi="Times New Roman" w:cs="Times New Roman"/>
                                <w:sz w:val="20"/>
                                <w:szCs w:val="20"/>
                              </w:rPr>
                              <w:t xml:space="preserve">Figure </w:t>
                            </w:r>
                            <w:r w:rsidRPr="003D29D9">
                              <w:rPr>
                                <w:rFonts w:ascii="Times New Roman" w:hAnsi="Times New Roman" w:cs="Times New Roman"/>
                                <w:sz w:val="20"/>
                                <w:szCs w:val="20"/>
                              </w:rPr>
                              <w:fldChar w:fldCharType="begin"/>
                            </w:r>
                            <w:r w:rsidRPr="003D29D9">
                              <w:rPr>
                                <w:rFonts w:ascii="Times New Roman" w:hAnsi="Times New Roman" w:cs="Times New Roman"/>
                                <w:sz w:val="20"/>
                                <w:szCs w:val="20"/>
                              </w:rPr>
                              <w:instrText xml:space="preserve"> SEQ Figure \* ARABIC </w:instrText>
                            </w:r>
                            <w:r w:rsidRPr="003D29D9">
                              <w:rPr>
                                <w:rFonts w:ascii="Times New Roman" w:hAnsi="Times New Roman" w:cs="Times New Roman"/>
                                <w:sz w:val="20"/>
                                <w:szCs w:val="20"/>
                              </w:rPr>
                              <w:fldChar w:fldCharType="separate"/>
                            </w:r>
                            <w:r w:rsidR="00924755">
                              <w:rPr>
                                <w:rFonts w:ascii="Times New Roman" w:hAnsi="Times New Roman" w:cs="Times New Roman"/>
                                <w:noProof/>
                                <w:sz w:val="20"/>
                                <w:szCs w:val="20"/>
                              </w:rPr>
                              <w:t>33</w:t>
                            </w:r>
                            <w:r w:rsidRPr="003D29D9">
                              <w:rPr>
                                <w:rFonts w:ascii="Times New Roman" w:hAnsi="Times New Roman" w:cs="Times New Roman"/>
                                <w:sz w:val="20"/>
                                <w:szCs w:val="20"/>
                              </w:rPr>
                              <w:fldChar w:fldCharType="end"/>
                            </w:r>
                            <w:r w:rsidRPr="003D29D9">
                              <w:rPr>
                                <w:rFonts w:ascii="Times New Roman" w:hAnsi="Times New Roman" w:cs="Times New Roman"/>
                                <w:sz w:val="20"/>
                                <w:szCs w:val="20"/>
                              </w:rPr>
                              <w:t xml:space="preserve"> </w:t>
                            </w:r>
                            <w:r w:rsidRPr="003D29D9">
                              <w:rPr>
                                <w:rFonts w:ascii="Times New Roman" w:hAnsi="Times New Roman" w:cs="Times New Roman"/>
                                <w:b w:val="0"/>
                                <w:bCs w:val="0"/>
                                <w:sz w:val="20"/>
                                <w:szCs w:val="20"/>
                              </w:rPr>
                              <w:t>a) Chromosome structural landscape of IMR90 and K562 chr21:28-30 Mb chromatin regions constructed for different numbers of cells after removing extremely compact or large conformations.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b) Chromosome structural ensemble SSI distributions for chr21:28-30 Mb segment from IMR90 and K562 for different numbers of cells, before (green) or after (blue) removing extremely compact or large conformations (“outliers”). 200 single-cell structures are selected randomly each time for resampling.</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7379EE" id="Text Box 62" o:spid="_x0000_s1031" type="#_x0000_t202" style="position:absolute;margin-left:18.75pt;margin-top:328.5pt;width:395.25pt;height:.0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gmGgIAAD8EAAAOAAAAZHJzL2Uyb0RvYy54bWysU02P0zAQvSPxHyzfadpFLRA1XZWuipBW&#10;uyt10Z5dx2ksOR4zdpuUX8/YSVpYOCEuzsQzno/33ixvu8awk0KvwRZ8NplypqyEUttDwb89b999&#10;5MwHYUthwKqCn5Xnt6u3b5aty9UN1GBKhYySWJ+3ruB1CC7PMi9r1Qg/AacsOSvARgT6xUNWomgp&#10;e2Oym+l0kbWApUOQynu6veudfJXyV5WS4bGqvArMFJx6C+nEdO7jma2WIj+gcLWWQxviH7pohLZU&#10;9JLqTgTBjqj/SNVoieChChMJTQZVpaVKM9A0s+mraXa1cCrNQuB4d4HJ/7+08uG0c0/IQvcZOiIw&#10;AtI6n3u6jPN0FTbxS50y8hOE5wtsqgtM0uV8Ovu0+DDnTJJv8X4ec2TXpw59+KKgYdEoOBInCSpx&#10;uvehDx1DYiUPRpdbbUz8iY6NQXYSxF9b66CG5L9FGRtjLcRXfcJ4k13niFbo9h3TJbU7zriH8kyj&#10;I/Sq8E5uNdW7Fz48CSQZ0LQk7fBIR2WgLTgMFmc14I+/3cd4Yoe8nLUkq4L770eBijPz1RJvUYOj&#10;gaOxHw17bDZAk85oaZxMJj3AYEazQmheSPHrWIVcwkqqVfAwmpvQi5s2Rqr1OgWR0pwI93bnZEw9&#10;4vrcvQh0AyuByHyAUXAif0VOH5vocetjIKQTcxHXHsUBblJp4n7YqLgGv/6nqOver34CAAD//wMA&#10;UEsDBBQABgAIAAAAIQDWKgWP4QAAAAoBAAAPAAAAZHJzL2Rvd25yZXYueG1sTI/NTsMwEITvSLyD&#10;tUhcEHX6l0YhTlVVcCiXitALNzd240C8jmynDW/fhQvcdndGs98U69F27Kx9aB0KmE4SYBprp1ps&#10;BBzeXx4zYCFKVLJzqAV86wDr8vamkLlyF3zT5yo2jEIw5FKAibHPOQ+10VaGies1knZy3spIq2+4&#10;8vJC4bbjsyRJuZUt0gcje701uv6qBitgv/jYm4fh9Py6Wcz97jBs08+mEuL+btw8AYt6jH9m+MEn&#10;dCiJ6egGVIF1AuarJTkFpMsVdSJDNstoOP5epsDLgv+vUF4BAAD//wMAUEsBAi0AFAAGAAgAAAAh&#10;ALaDOJL+AAAA4QEAABMAAAAAAAAAAAAAAAAAAAAAAFtDb250ZW50X1R5cGVzXS54bWxQSwECLQAU&#10;AAYACAAAACEAOP0h/9YAAACUAQAACwAAAAAAAAAAAAAAAAAvAQAAX3JlbHMvLnJlbHNQSwECLQAU&#10;AAYACAAAACEAW6wYJhoCAAA/BAAADgAAAAAAAAAAAAAAAAAuAgAAZHJzL2Uyb0RvYy54bWxQSwEC&#10;LQAUAAYACAAAACEA1ioFj+EAAAAKAQAADwAAAAAAAAAAAAAAAAB0BAAAZHJzL2Rvd25yZXYueG1s&#10;UEsFBgAAAAAEAAQA8wAAAIIFAAAAAA==&#10;" stroked="f">
                <v:textbox style="mso-fit-shape-to-text:t" inset="0,0,0,0">
                  <w:txbxContent>
                    <w:p w14:paraId="1C5F875C" w14:textId="0B6B4609" w:rsidR="00916665" w:rsidRPr="003D29D9" w:rsidRDefault="00916665" w:rsidP="003D29D9">
                      <w:pPr>
                        <w:pStyle w:val="Caption"/>
                        <w:jc w:val="both"/>
                        <w:rPr>
                          <w:rFonts w:ascii="Times New Roman" w:hAnsi="Times New Roman" w:cs="Times New Roman"/>
                          <w:noProof/>
                          <w:sz w:val="20"/>
                          <w:szCs w:val="20"/>
                        </w:rPr>
                      </w:pPr>
                      <w:bookmarkStart w:id="119" w:name="_Toc118112376"/>
                      <w:r w:rsidRPr="003D29D9">
                        <w:rPr>
                          <w:rFonts w:ascii="Times New Roman" w:hAnsi="Times New Roman" w:cs="Times New Roman"/>
                          <w:sz w:val="20"/>
                          <w:szCs w:val="20"/>
                        </w:rPr>
                        <w:t xml:space="preserve">Figure </w:t>
                      </w:r>
                      <w:r w:rsidRPr="003D29D9">
                        <w:rPr>
                          <w:rFonts w:ascii="Times New Roman" w:hAnsi="Times New Roman" w:cs="Times New Roman"/>
                          <w:sz w:val="20"/>
                          <w:szCs w:val="20"/>
                        </w:rPr>
                        <w:fldChar w:fldCharType="begin"/>
                      </w:r>
                      <w:r w:rsidRPr="003D29D9">
                        <w:rPr>
                          <w:rFonts w:ascii="Times New Roman" w:hAnsi="Times New Roman" w:cs="Times New Roman"/>
                          <w:sz w:val="20"/>
                          <w:szCs w:val="20"/>
                        </w:rPr>
                        <w:instrText xml:space="preserve"> SEQ Figure \* ARABIC </w:instrText>
                      </w:r>
                      <w:r w:rsidRPr="003D29D9">
                        <w:rPr>
                          <w:rFonts w:ascii="Times New Roman" w:hAnsi="Times New Roman" w:cs="Times New Roman"/>
                          <w:sz w:val="20"/>
                          <w:szCs w:val="20"/>
                        </w:rPr>
                        <w:fldChar w:fldCharType="separate"/>
                      </w:r>
                      <w:r w:rsidR="00924755">
                        <w:rPr>
                          <w:rFonts w:ascii="Times New Roman" w:hAnsi="Times New Roman" w:cs="Times New Roman"/>
                          <w:noProof/>
                          <w:sz w:val="20"/>
                          <w:szCs w:val="20"/>
                        </w:rPr>
                        <w:t>33</w:t>
                      </w:r>
                      <w:r w:rsidRPr="003D29D9">
                        <w:rPr>
                          <w:rFonts w:ascii="Times New Roman" w:hAnsi="Times New Roman" w:cs="Times New Roman"/>
                          <w:sz w:val="20"/>
                          <w:szCs w:val="20"/>
                        </w:rPr>
                        <w:fldChar w:fldCharType="end"/>
                      </w:r>
                      <w:r w:rsidRPr="003D29D9">
                        <w:rPr>
                          <w:rFonts w:ascii="Times New Roman" w:hAnsi="Times New Roman" w:cs="Times New Roman"/>
                          <w:sz w:val="20"/>
                          <w:szCs w:val="20"/>
                        </w:rPr>
                        <w:t xml:space="preserve"> </w:t>
                      </w:r>
                      <w:r w:rsidRPr="003D29D9">
                        <w:rPr>
                          <w:rFonts w:ascii="Times New Roman" w:hAnsi="Times New Roman" w:cs="Times New Roman"/>
                          <w:b w:val="0"/>
                          <w:bCs w:val="0"/>
                          <w:sz w:val="20"/>
                          <w:szCs w:val="20"/>
                        </w:rPr>
                        <w:t>a) Chromosome structural landscape of IMR90 and K562 chr21:28-30 Mb chromatin regions constructed for different numbers of cells after removing extremely compact or large conformations.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3D29D9">
                        <w:rPr>
                          <w:rFonts w:ascii="Times New Roman" w:hAnsi="Times New Roman" w:cs="Times New Roman"/>
                          <w:b w:val="0"/>
                          <w:bCs w:val="0"/>
                          <w:sz w:val="20"/>
                          <w:szCs w:val="20"/>
                        </w:rPr>
                        <w:t>). b) Chromosome structural ensemble SSI distributions for chr21:28-30 Mb segment from IMR90 and K562 for different numbers of cells, before (green) or after (blue) removing extremely compact or large conformations (“outliers”). 200 single-cell structures are selected randomly each time for resampling.</w:t>
                      </w:r>
                      <w:bookmarkEnd w:id="119"/>
                    </w:p>
                  </w:txbxContent>
                </v:textbox>
                <w10:wrap type="topAndBottom" anchorx="margin"/>
              </v:shape>
            </w:pict>
          </mc:Fallback>
        </mc:AlternateContent>
      </w:r>
      <w:r>
        <w:rPr>
          <w:noProof/>
        </w:rPr>
        <w:drawing>
          <wp:anchor distT="0" distB="0" distL="114300" distR="114300" simplePos="0" relativeHeight="251666432" behindDoc="0" locked="0" layoutInCell="1" allowOverlap="1" wp14:anchorId="3F316117" wp14:editId="239D7D4A">
            <wp:simplePos x="0" y="0"/>
            <wp:positionH relativeFrom="margin">
              <wp:align>center</wp:align>
            </wp:positionH>
            <wp:positionV relativeFrom="paragraph">
              <wp:posOffset>0</wp:posOffset>
            </wp:positionV>
            <wp:extent cx="5000625" cy="4152265"/>
            <wp:effectExtent l="0" t="0" r="9525" b="635"/>
            <wp:wrapTopAndBottom/>
            <wp:docPr id="61" name="Picture 6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scatter chart&#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000625" cy="4152265"/>
                    </a:xfrm>
                    <a:prstGeom prst="rect">
                      <a:avLst/>
                    </a:prstGeom>
                  </pic:spPr>
                </pic:pic>
              </a:graphicData>
            </a:graphic>
            <wp14:sizeRelH relativeFrom="margin">
              <wp14:pctWidth>0</wp14:pctWidth>
            </wp14:sizeRelH>
            <wp14:sizeRelV relativeFrom="margin">
              <wp14:pctHeight>0</wp14:pctHeight>
            </wp14:sizeRelV>
          </wp:anchor>
        </w:drawing>
      </w:r>
      <w:r w:rsidR="00A970AF">
        <w:rPr>
          <w:rFonts w:ascii="Times New Roman" w:hAnsi="Times New Roman" w:cs="Times New Roman"/>
        </w:rPr>
        <w:br w:type="page"/>
      </w:r>
    </w:p>
    <w:p w14:paraId="3D6F9FFC" w14:textId="05B503A7" w:rsidR="00CB5041" w:rsidRDefault="00B97275">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75648" behindDoc="0" locked="0" layoutInCell="1" allowOverlap="1" wp14:anchorId="7E26916C" wp14:editId="5DA29FC1">
                <wp:simplePos x="0" y="0"/>
                <wp:positionH relativeFrom="column">
                  <wp:posOffset>238125</wp:posOffset>
                </wp:positionH>
                <wp:positionV relativeFrom="paragraph">
                  <wp:posOffset>3476625</wp:posOffset>
                </wp:positionV>
                <wp:extent cx="5010150" cy="635"/>
                <wp:effectExtent l="0" t="0" r="0" b="0"/>
                <wp:wrapTopAndBottom/>
                <wp:docPr id="64" name="Text Box 64"/>
                <wp:cNvGraphicFramePr/>
                <a:graphic xmlns:a="http://schemas.openxmlformats.org/drawingml/2006/main">
                  <a:graphicData uri="http://schemas.microsoft.com/office/word/2010/wordprocessingShape">
                    <wps:wsp>
                      <wps:cNvSpPr txBox="1"/>
                      <wps:spPr>
                        <a:xfrm>
                          <a:off x="0" y="0"/>
                          <a:ext cx="5010150" cy="635"/>
                        </a:xfrm>
                        <a:prstGeom prst="rect">
                          <a:avLst/>
                        </a:prstGeom>
                        <a:solidFill>
                          <a:prstClr val="white"/>
                        </a:solidFill>
                        <a:ln>
                          <a:noFill/>
                        </a:ln>
                      </wps:spPr>
                      <wps:txbx>
                        <w:txbxContent>
                          <w:p w14:paraId="76DC14FE" w14:textId="77761068" w:rsidR="00916665" w:rsidRPr="002C10CB" w:rsidRDefault="00916665" w:rsidP="002C10CB">
                            <w:pPr>
                              <w:pStyle w:val="Caption"/>
                              <w:jc w:val="both"/>
                              <w:rPr>
                                <w:rFonts w:ascii="Times New Roman" w:hAnsi="Times New Roman" w:cs="Times New Roman"/>
                                <w:noProof/>
                                <w:sz w:val="20"/>
                                <w:szCs w:val="20"/>
                              </w:rPr>
                            </w:pPr>
                            <w:bookmarkStart w:id="120" w:name="_Toc118112377"/>
                            <w:r w:rsidRPr="002C10CB">
                              <w:rPr>
                                <w:rFonts w:ascii="Times New Roman" w:hAnsi="Times New Roman" w:cs="Times New Roman"/>
                                <w:sz w:val="20"/>
                                <w:szCs w:val="20"/>
                              </w:rPr>
                              <w:t xml:space="preserve">Figure </w:t>
                            </w:r>
                            <w:r w:rsidRPr="002C10CB">
                              <w:rPr>
                                <w:rFonts w:ascii="Times New Roman" w:hAnsi="Times New Roman" w:cs="Times New Roman"/>
                                <w:sz w:val="20"/>
                                <w:szCs w:val="20"/>
                              </w:rPr>
                              <w:fldChar w:fldCharType="begin"/>
                            </w:r>
                            <w:r w:rsidRPr="002C10CB">
                              <w:rPr>
                                <w:rFonts w:ascii="Times New Roman" w:hAnsi="Times New Roman" w:cs="Times New Roman"/>
                                <w:sz w:val="20"/>
                                <w:szCs w:val="20"/>
                              </w:rPr>
                              <w:instrText xml:space="preserve"> SEQ Figure \* ARABIC </w:instrText>
                            </w:r>
                            <w:r w:rsidRPr="002C10CB">
                              <w:rPr>
                                <w:rFonts w:ascii="Times New Roman" w:hAnsi="Times New Roman" w:cs="Times New Roman"/>
                                <w:sz w:val="20"/>
                                <w:szCs w:val="20"/>
                              </w:rPr>
                              <w:fldChar w:fldCharType="separate"/>
                            </w:r>
                            <w:r w:rsidR="00924755">
                              <w:rPr>
                                <w:rFonts w:ascii="Times New Roman" w:hAnsi="Times New Roman" w:cs="Times New Roman"/>
                                <w:noProof/>
                                <w:sz w:val="20"/>
                                <w:szCs w:val="20"/>
                              </w:rPr>
                              <w:t>34</w:t>
                            </w:r>
                            <w:r w:rsidRPr="002C10CB">
                              <w:rPr>
                                <w:rFonts w:ascii="Times New Roman" w:hAnsi="Times New Roman" w:cs="Times New Roman"/>
                                <w:sz w:val="20"/>
                                <w:szCs w:val="20"/>
                              </w:rPr>
                              <w:fldChar w:fldCharType="end"/>
                            </w:r>
                            <w:r w:rsidRPr="002C10CB">
                              <w:rPr>
                                <w:rFonts w:ascii="Times New Roman" w:hAnsi="Times New Roman" w:cs="Times New Roman"/>
                                <w:sz w:val="20"/>
                                <w:szCs w:val="20"/>
                              </w:rPr>
                              <w:t xml:space="preserve"> </w:t>
                            </w:r>
                            <w:r w:rsidRPr="002C10CB">
                              <w:rPr>
                                <w:rFonts w:ascii="Times New Roman" w:hAnsi="Times New Roman" w:cs="Times New Roman"/>
                                <w:b w:val="0"/>
                                <w:bCs w:val="0"/>
                                <w:sz w:val="20"/>
                                <w:szCs w:val="20"/>
                              </w:rPr>
                              <w:t>a) Population-averaged distance maps of active and inactive chrX from IMR90 cell at TAD resolution. b) Jointly constructed chromosome structural landscape of active and inactive chrX from IMR90 cell. c) Bin Variability (BSI standard deviation) of active and inactive chrX, where a higher value represents a higher level of structure variation for that bin across the population and vice versa. d) Chromosome structural ensemble SSI distributions for chr2 segments of varying length. Here, for resampling 300 single-cell structures are selected randomly each time.</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26916C" id="Text Box 64" o:spid="_x0000_s1032" type="#_x0000_t202" style="position:absolute;margin-left:18.75pt;margin-top:273.75pt;width:394.5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b9GAIAAD8EAAAOAAAAZHJzL2Uyb0RvYy54bWysU01v2zAMvQ/YfxB0X5x0SDEYcYosRYYB&#10;QVsgHXpWZDkWIIsapcTOfv0o2U62rqdiF5kWKX6897i46xrDTgq9Blvw2WTKmbISSm0PBf/xvPn0&#10;hTMfhC2FAasKflae3y0/fli0Llc3UIMpFTJKYn3euoLXIbg8y7ysVSP8BJyy5KwAGxHoFw9ZiaKl&#10;7I3JbqbT26wFLB2CVN7T7X3v5MuUv6qUDI9V5VVgpuDUW0gnpnMfz2y5EPkBhau1HNoQ7+iiEdpS&#10;0UuqexEEO6L+J1WjJYKHKkwkNBlUlZYqzUDTzKavptnVwqk0C4Hj3QUm///SyofTzj0hC91X6IjA&#10;CEjrfO7pMs7TVdjEL3XKyE8Qni+wqS4wSZdz6nw2J5ck3+3necyRXZ869OGbgoZFo+BInCSoxGnr&#10;Qx86hsRKHowuN9qY+BMda4PsJIi/ttZBDcn/ijI2xlqIr/qE8Sa7zhGt0O07pkvqcJxxD+WZRkfo&#10;VeGd3GiqtxU+PAkkGdBIJO3wSEdloC04DBZnNeCvt+5jPLFDXs5aklXB/c+jQMWZ+W6Jt6jB0cDR&#10;2I+GPTZroElntDROJpMeYDCjWSE0L6T4VaxCLmEl1Sp4GM116MVNGyPVapWCSGlOhK3dORlTj7g+&#10;dy8C3cBKIDIfYBScyF+R08cmetzqGAjpxFzEtUdxgJtUmrgfNiquwZ//Keq698vfAAAA//8DAFBL&#10;AwQUAAYACAAAACEAkGnQ0eAAAAAKAQAADwAAAGRycy9kb3ducmV2LnhtbEyPMU/DMBCFdyT+g3VI&#10;LIg6tGlahThVVcEAS0Xo0s2Nr3EgtiPbacO/59oFtnf3nt59V6xG07ET+tA6K+BpkgBDWzvV2kbA&#10;7vP1cQksRGmV7JxFAT8YYFXe3hQyV+5sP/BUxYZRiQ25FKBj7HPOQ63RyDBxPVryjs4bGWn0DVde&#10;nqncdHyaJBk3srV0QcseNxrr72owArbpfqsfhuPL+zqd+bfdsMm+mkqI+7tx/Qws4hj/wnDBJ3Qo&#10;iengBqsC6wTMFnNKCpinF0GB5TQjcbhuMuBlwf+/UP4CAAD//wMAUEsBAi0AFAAGAAgAAAAhALaD&#10;OJL+AAAA4QEAABMAAAAAAAAAAAAAAAAAAAAAAFtDb250ZW50X1R5cGVzXS54bWxQSwECLQAUAAYA&#10;CAAAACEAOP0h/9YAAACUAQAACwAAAAAAAAAAAAAAAAAvAQAAX3JlbHMvLnJlbHNQSwECLQAUAAYA&#10;CAAAACEA7rjW/RgCAAA/BAAADgAAAAAAAAAAAAAAAAAuAgAAZHJzL2Uyb0RvYy54bWxQSwECLQAU&#10;AAYACAAAACEAkGnQ0eAAAAAKAQAADwAAAAAAAAAAAAAAAAByBAAAZHJzL2Rvd25yZXYueG1sUEsF&#10;BgAAAAAEAAQA8wAAAH8FAAAAAA==&#10;" stroked="f">
                <v:textbox style="mso-fit-shape-to-text:t" inset="0,0,0,0">
                  <w:txbxContent>
                    <w:p w14:paraId="76DC14FE" w14:textId="77761068" w:rsidR="00916665" w:rsidRPr="002C10CB" w:rsidRDefault="00916665" w:rsidP="002C10CB">
                      <w:pPr>
                        <w:pStyle w:val="Caption"/>
                        <w:jc w:val="both"/>
                        <w:rPr>
                          <w:rFonts w:ascii="Times New Roman" w:hAnsi="Times New Roman" w:cs="Times New Roman"/>
                          <w:noProof/>
                          <w:sz w:val="20"/>
                          <w:szCs w:val="20"/>
                        </w:rPr>
                      </w:pPr>
                      <w:bookmarkStart w:id="121" w:name="_Toc118112377"/>
                      <w:r w:rsidRPr="002C10CB">
                        <w:rPr>
                          <w:rFonts w:ascii="Times New Roman" w:hAnsi="Times New Roman" w:cs="Times New Roman"/>
                          <w:sz w:val="20"/>
                          <w:szCs w:val="20"/>
                        </w:rPr>
                        <w:t xml:space="preserve">Figure </w:t>
                      </w:r>
                      <w:r w:rsidRPr="002C10CB">
                        <w:rPr>
                          <w:rFonts w:ascii="Times New Roman" w:hAnsi="Times New Roman" w:cs="Times New Roman"/>
                          <w:sz w:val="20"/>
                          <w:szCs w:val="20"/>
                        </w:rPr>
                        <w:fldChar w:fldCharType="begin"/>
                      </w:r>
                      <w:r w:rsidRPr="002C10CB">
                        <w:rPr>
                          <w:rFonts w:ascii="Times New Roman" w:hAnsi="Times New Roman" w:cs="Times New Roman"/>
                          <w:sz w:val="20"/>
                          <w:szCs w:val="20"/>
                        </w:rPr>
                        <w:instrText xml:space="preserve"> SEQ Figure \* ARABIC </w:instrText>
                      </w:r>
                      <w:r w:rsidRPr="002C10CB">
                        <w:rPr>
                          <w:rFonts w:ascii="Times New Roman" w:hAnsi="Times New Roman" w:cs="Times New Roman"/>
                          <w:sz w:val="20"/>
                          <w:szCs w:val="20"/>
                        </w:rPr>
                        <w:fldChar w:fldCharType="separate"/>
                      </w:r>
                      <w:r w:rsidR="00924755">
                        <w:rPr>
                          <w:rFonts w:ascii="Times New Roman" w:hAnsi="Times New Roman" w:cs="Times New Roman"/>
                          <w:noProof/>
                          <w:sz w:val="20"/>
                          <w:szCs w:val="20"/>
                        </w:rPr>
                        <w:t>34</w:t>
                      </w:r>
                      <w:r w:rsidRPr="002C10CB">
                        <w:rPr>
                          <w:rFonts w:ascii="Times New Roman" w:hAnsi="Times New Roman" w:cs="Times New Roman"/>
                          <w:sz w:val="20"/>
                          <w:szCs w:val="20"/>
                        </w:rPr>
                        <w:fldChar w:fldCharType="end"/>
                      </w:r>
                      <w:r w:rsidRPr="002C10CB">
                        <w:rPr>
                          <w:rFonts w:ascii="Times New Roman" w:hAnsi="Times New Roman" w:cs="Times New Roman"/>
                          <w:sz w:val="20"/>
                          <w:szCs w:val="20"/>
                        </w:rPr>
                        <w:t xml:space="preserve"> </w:t>
                      </w:r>
                      <w:r w:rsidRPr="002C10CB">
                        <w:rPr>
                          <w:rFonts w:ascii="Times New Roman" w:hAnsi="Times New Roman" w:cs="Times New Roman"/>
                          <w:b w:val="0"/>
                          <w:bCs w:val="0"/>
                          <w:sz w:val="20"/>
                          <w:szCs w:val="20"/>
                        </w:rPr>
                        <w:t>a) Population-averaged distance maps of active and inactive chrX from IMR90 cell at TAD resolution. b) Jointly constructed chromosome structural landscape of active and inactive chrX from IMR90 cell. c) Bin Variability (BSI standard deviation) of active and inactive chrX, where a higher value represents a higher level of structure variation for that bin across the population and vice versa. d) Chromosome structural ensemble SSI distributions for chr2 segments of varying length. Here, for resampling 300 single-cell structures are selected randomly each time.</w:t>
                      </w:r>
                      <w:bookmarkEnd w:id="121"/>
                    </w:p>
                  </w:txbxContent>
                </v:textbox>
                <w10:wrap type="topAndBottom"/>
              </v:shape>
            </w:pict>
          </mc:Fallback>
        </mc:AlternateContent>
      </w:r>
      <w:r>
        <w:rPr>
          <w:noProof/>
        </w:rPr>
        <w:drawing>
          <wp:anchor distT="0" distB="0" distL="114300" distR="114300" simplePos="0" relativeHeight="251672576" behindDoc="0" locked="0" layoutInCell="1" allowOverlap="1" wp14:anchorId="4F0A7712" wp14:editId="0E787A16">
            <wp:simplePos x="0" y="0"/>
            <wp:positionH relativeFrom="margin">
              <wp:align>center</wp:align>
            </wp:positionH>
            <wp:positionV relativeFrom="paragraph">
              <wp:posOffset>0</wp:posOffset>
            </wp:positionV>
            <wp:extent cx="5010150" cy="3477895"/>
            <wp:effectExtent l="0" t="0" r="0" b="8255"/>
            <wp:wrapTopAndBottom/>
            <wp:docPr id="63" name="Picture 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scatter chart&#10;&#10;Description automatically generated"/>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010150" cy="3477895"/>
                    </a:xfrm>
                    <a:prstGeom prst="rect">
                      <a:avLst/>
                    </a:prstGeom>
                  </pic:spPr>
                </pic:pic>
              </a:graphicData>
            </a:graphic>
            <wp14:sizeRelH relativeFrom="margin">
              <wp14:pctWidth>0</wp14:pctWidth>
            </wp14:sizeRelH>
            <wp14:sizeRelV relativeFrom="margin">
              <wp14:pctHeight>0</wp14:pctHeight>
            </wp14:sizeRelV>
          </wp:anchor>
        </w:drawing>
      </w:r>
      <w:r w:rsidR="00CB5041">
        <w:rPr>
          <w:rFonts w:ascii="Times New Roman" w:hAnsi="Times New Roman" w:cs="Times New Roman"/>
        </w:rPr>
        <w:br w:type="page"/>
      </w:r>
    </w:p>
    <w:p w14:paraId="012D7C4E" w14:textId="593A05E3" w:rsidR="0006239A" w:rsidRDefault="004F787B">
      <w:pPr>
        <w:rPr>
          <w:rFonts w:ascii="Times New Roman" w:hAnsi="Times New Roman" w:cs="Times New Roman"/>
          <w:b/>
          <w:bCs/>
          <w:caps/>
          <w:sz w:val="28"/>
        </w:rPr>
      </w:pPr>
      <w:r>
        <w:rPr>
          <w:noProof/>
        </w:rPr>
        <w:lastRenderedPageBreak/>
        <w:drawing>
          <wp:anchor distT="0" distB="0" distL="114300" distR="114300" simplePos="0" relativeHeight="251678720" behindDoc="0" locked="0" layoutInCell="1" allowOverlap="1" wp14:anchorId="042A7182" wp14:editId="1C74211D">
            <wp:simplePos x="0" y="0"/>
            <wp:positionH relativeFrom="margin">
              <wp:align>center</wp:align>
            </wp:positionH>
            <wp:positionV relativeFrom="paragraph">
              <wp:posOffset>0</wp:posOffset>
            </wp:positionV>
            <wp:extent cx="3375660" cy="5667375"/>
            <wp:effectExtent l="0" t="0" r="0" b="9525"/>
            <wp:wrapTopAndBottom/>
            <wp:docPr id="65" name="Picture 6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histogram&#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375660" cy="5667375"/>
                    </a:xfrm>
                    <a:prstGeom prst="rect">
                      <a:avLst/>
                    </a:prstGeom>
                  </pic:spPr>
                </pic:pic>
              </a:graphicData>
            </a:graphic>
            <wp14:sizeRelH relativeFrom="margin">
              <wp14:pctWidth>0</wp14:pctWidth>
            </wp14:sizeRelH>
            <wp14:sizeRelV relativeFrom="margin">
              <wp14:pctHeight>0</wp14:pctHeight>
            </wp14:sizeRelV>
          </wp:anchor>
        </w:drawing>
      </w:r>
      <w:r w:rsidR="00837EC4">
        <w:rPr>
          <w:noProof/>
        </w:rPr>
        <mc:AlternateContent>
          <mc:Choice Requires="wps">
            <w:drawing>
              <wp:anchor distT="0" distB="0" distL="114300" distR="114300" simplePos="0" relativeHeight="251681792" behindDoc="0" locked="0" layoutInCell="1" allowOverlap="1" wp14:anchorId="721382E9" wp14:editId="56348F56">
                <wp:simplePos x="0" y="0"/>
                <wp:positionH relativeFrom="margin">
                  <wp:align>center</wp:align>
                </wp:positionH>
                <wp:positionV relativeFrom="paragraph">
                  <wp:posOffset>5678805</wp:posOffset>
                </wp:positionV>
                <wp:extent cx="4772025" cy="635"/>
                <wp:effectExtent l="0" t="0" r="9525" b="0"/>
                <wp:wrapTopAndBottom/>
                <wp:docPr id="66" name="Text Box 66"/>
                <wp:cNvGraphicFramePr/>
                <a:graphic xmlns:a="http://schemas.openxmlformats.org/drawingml/2006/main">
                  <a:graphicData uri="http://schemas.microsoft.com/office/word/2010/wordprocessingShape">
                    <wps:wsp>
                      <wps:cNvSpPr txBox="1"/>
                      <wps:spPr>
                        <a:xfrm>
                          <a:off x="0" y="0"/>
                          <a:ext cx="4772025" cy="635"/>
                        </a:xfrm>
                        <a:prstGeom prst="rect">
                          <a:avLst/>
                        </a:prstGeom>
                        <a:solidFill>
                          <a:prstClr val="white"/>
                        </a:solidFill>
                        <a:ln>
                          <a:noFill/>
                        </a:ln>
                      </wps:spPr>
                      <wps:txbx>
                        <w:txbxContent>
                          <w:p w14:paraId="51F30CEA" w14:textId="6DA1E158" w:rsidR="00916665" w:rsidRPr="004F787B" w:rsidRDefault="00916665" w:rsidP="004F787B">
                            <w:pPr>
                              <w:pStyle w:val="Caption"/>
                              <w:jc w:val="both"/>
                              <w:rPr>
                                <w:rFonts w:ascii="Times New Roman" w:hAnsi="Times New Roman" w:cs="Times New Roman"/>
                                <w:noProof/>
                                <w:sz w:val="20"/>
                                <w:szCs w:val="20"/>
                              </w:rPr>
                            </w:pPr>
                            <w:bookmarkStart w:id="122" w:name="_Toc118112378"/>
                            <w:r w:rsidRPr="004F787B">
                              <w:rPr>
                                <w:rFonts w:ascii="Times New Roman" w:hAnsi="Times New Roman" w:cs="Times New Roman"/>
                                <w:sz w:val="20"/>
                                <w:szCs w:val="20"/>
                              </w:rPr>
                              <w:t xml:space="preserve">Figure </w:t>
                            </w:r>
                            <w:r w:rsidRPr="004F787B">
                              <w:rPr>
                                <w:rFonts w:ascii="Times New Roman" w:hAnsi="Times New Roman" w:cs="Times New Roman"/>
                                <w:sz w:val="20"/>
                                <w:szCs w:val="20"/>
                              </w:rPr>
                              <w:fldChar w:fldCharType="begin"/>
                            </w:r>
                            <w:r w:rsidRPr="004F787B">
                              <w:rPr>
                                <w:rFonts w:ascii="Times New Roman" w:hAnsi="Times New Roman" w:cs="Times New Roman"/>
                                <w:sz w:val="20"/>
                                <w:szCs w:val="20"/>
                              </w:rPr>
                              <w:instrText xml:space="preserve"> SEQ Figure \* ARABIC </w:instrText>
                            </w:r>
                            <w:r w:rsidRPr="004F787B">
                              <w:rPr>
                                <w:rFonts w:ascii="Times New Roman" w:hAnsi="Times New Roman" w:cs="Times New Roman"/>
                                <w:sz w:val="20"/>
                                <w:szCs w:val="20"/>
                              </w:rPr>
                              <w:fldChar w:fldCharType="separate"/>
                            </w:r>
                            <w:r w:rsidR="00924755">
                              <w:rPr>
                                <w:rFonts w:ascii="Times New Roman" w:hAnsi="Times New Roman" w:cs="Times New Roman"/>
                                <w:noProof/>
                                <w:sz w:val="20"/>
                                <w:szCs w:val="20"/>
                              </w:rPr>
                              <w:t>35</w:t>
                            </w:r>
                            <w:r w:rsidRPr="004F787B">
                              <w:rPr>
                                <w:rFonts w:ascii="Times New Roman" w:hAnsi="Times New Roman" w:cs="Times New Roman"/>
                                <w:sz w:val="20"/>
                                <w:szCs w:val="20"/>
                              </w:rPr>
                              <w:fldChar w:fldCharType="end"/>
                            </w:r>
                            <w:r w:rsidRPr="004F787B">
                              <w:rPr>
                                <w:rFonts w:ascii="Times New Roman" w:hAnsi="Times New Roman" w:cs="Times New Roman"/>
                                <w:sz w:val="20"/>
                                <w:szCs w:val="20"/>
                              </w:rPr>
                              <w:t xml:space="preserve"> </w:t>
                            </w:r>
                            <w:r w:rsidRPr="004F787B">
                              <w:rPr>
                                <w:rFonts w:ascii="Times New Roman" w:hAnsi="Times New Roman" w:cs="Times New Roman"/>
                                <w:b w:val="0"/>
                                <w:bCs w:val="0"/>
                                <w:sz w:val="20"/>
                                <w:szCs w:val="20"/>
                              </w:rPr>
                              <w:t>a) Representative polymer models of IMR90 and K562 for chr21:28-29.5 Mb genomic segment, obtained from different time points of the simulation. The color of the beads shows corresponding epigenetic states. b) Chromatin states of six different 2 Mb spanning genomic regions of IMR90 chr21 at 50 kb resolution. The chromatin states are inferred based on 11 different histone marks for each cell-type by ChromHMM tool. c) Epigenetic state similarity of different 2 Mb spanning genomic regions of IMR90 chr21 q-arm with the K562 28-30 Mb region using binary comparison. Here, a higher comparison value shows higher similarity with the K562 epigenetic state. d) Chromosome structural ensemble SSI distributions for 31 different 2 Mb spanning genomic regions of IMR90 chr21. For resampling, 300 single-cell structures are selected randomly each time. Mean boundary strength of those regions inferred by HiCRatio have been shown in green color. e) Pearson’s correlation between the mean boundary strength and mean ensemble SSI of the 31 different genomic regions obtained from IMR90 chr21.</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1382E9" id="Text Box 66" o:spid="_x0000_s1033" type="#_x0000_t202" style="position:absolute;margin-left:0;margin-top:447.15pt;width:375.75pt;height:.05pt;z-index:2516817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nvGwIAAD8EAAAOAAAAZHJzL2Uyb0RvYy54bWysU8Fu2zAMvQ/YPwi6L06ytSm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5Ps9l0PL3hTFLs9uNNrJFdrzr04YuChkWj4EicJKjE&#10;ceNDnzqkxE4ejC7X2pj4EwMrg+woiL+21kGdi/+WZWzMtRBv9QWjJ7vOEa3Q7Tqmy4LPhhl3UJ5o&#10;dIReFd7JtaZ+G+HDs0CSAU1L0g5PdFQG2oLD2eKsBvzxN3/MJ3YoyllLsiq4/34QqDgzXy3xFjU4&#10;GDgYu8Gwh2YFNOmElsbJZNIFDGYwK4TmlRS/jF0oJKykXgUPg7kKvbhpY6RaLlMSKc2JsLFbJ2Pp&#10;AdeX7lWgO7MSiMxHGAQn8jfk9LmJHrc8BEI6MRdx7VE8w00qTdyfNyquwa//Keu694ufAAAA//8D&#10;AFBLAwQUAAYACAAAACEARGdI9+AAAAAIAQAADwAAAGRycy9kb3ducmV2LnhtbEyPwU7DMBBE70j8&#10;g7VIXBB1StPSpnGqqoIDvVQNvXBz420ciNeR7bTh7zFc6HF2VjNv8tVgWnZG5xtLAsajBBhSZVVD&#10;tYDD++vjHJgPkpRsLaGAb/SwKm5vcpkpe6E9nstQsxhCPpMCdAhdxrmvNBrpR7ZDit7JOiNDlK7m&#10;yslLDDctf0qSGTeyodigZYcbjdVX2RsBu/Rjpx/608t2nU7c26HfzD7rUoj7u2G9BBZwCP/P8Isf&#10;0aGITEfbk/KsFRCHBAHzRToBFu3n6XgK7Ph3SYEXOb8eUPwAAAD//wMAUEsBAi0AFAAGAAgAAAAh&#10;ALaDOJL+AAAA4QEAABMAAAAAAAAAAAAAAAAAAAAAAFtDb250ZW50X1R5cGVzXS54bWxQSwECLQAU&#10;AAYACAAAACEAOP0h/9YAAACUAQAACwAAAAAAAAAAAAAAAAAvAQAAX3JlbHMvLnJlbHNQSwECLQAU&#10;AAYACAAAACEAKm757xsCAAA/BAAADgAAAAAAAAAAAAAAAAAuAgAAZHJzL2Uyb0RvYy54bWxQSwEC&#10;LQAUAAYACAAAACEARGdI9+AAAAAIAQAADwAAAAAAAAAAAAAAAAB1BAAAZHJzL2Rvd25yZXYueG1s&#10;UEsFBgAAAAAEAAQA8wAAAIIFAAAAAA==&#10;" stroked="f">
                <v:textbox style="mso-fit-shape-to-text:t" inset="0,0,0,0">
                  <w:txbxContent>
                    <w:p w14:paraId="51F30CEA" w14:textId="6DA1E158" w:rsidR="00916665" w:rsidRPr="004F787B" w:rsidRDefault="00916665" w:rsidP="004F787B">
                      <w:pPr>
                        <w:pStyle w:val="Caption"/>
                        <w:jc w:val="both"/>
                        <w:rPr>
                          <w:rFonts w:ascii="Times New Roman" w:hAnsi="Times New Roman" w:cs="Times New Roman"/>
                          <w:noProof/>
                          <w:sz w:val="20"/>
                          <w:szCs w:val="20"/>
                        </w:rPr>
                      </w:pPr>
                      <w:bookmarkStart w:id="123" w:name="_Toc118112378"/>
                      <w:r w:rsidRPr="004F787B">
                        <w:rPr>
                          <w:rFonts w:ascii="Times New Roman" w:hAnsi="Times New Roman" w:cs="Times New Roman"/>
                          <w:sz w:val="20"/>
                          <w:szCs w:val="20"/>
                        </w:rPr>
                        <w:t xml:space="preserve">Figure </w:t>
                      </w:r>
                      <w:r w:rsidRPr="004F787B">
                        <w:rPr>
                          <w:rFonts w:ascii="Times New Roman" w:hAnsi="Times New Roman" w:cs="Times New Roman"/>
                          <w:sz w:val="20"/>
                          <w:szCs w:val="20"/>
                        </w:rPr>
                        <w:fldChar w:fldCharType="begin"/>
                      </w:r>
                      <w:r w:rsidRPr="004F787B">
                        <w:rPr>
                          <w:rFonts w:ascii="Times New Roman" w:hAnsi="Times New Roman" w:cs="Times New Roman"/>
                          <w:sz w:val="20"/>
                          <w:szCs w:val="20"/>
                        </w:rPr>
                        <w:instrText xml:space="preserve"> SEQ Figure \* ARABIC </w:instrText>
                      </w:r>
                      <w:r w:rsidRPr="004F787B">
                        <w:rPr>
                          <w:rFonts w:ascii="Times New Roman" w:hAnsi="Times New Roman" w:cs="Times New Roman"/>
                          <w:sz w:val="20"/>
                          <w:szCs w:val="20"/>
                        </w:rPr>
                        <w:fldChar w:fldCharType="separate"/>
                      </w:r>
                      <w:r w:rsidR="00924755">
                        <w:rPr>
                          <w:rFonts w:ascii="Times New Roman" w:hAnsi="Times New Roman" w:cs="Times New Roman"/>
                          <w:noProof/>
                          <w:sz w:val="20"/>
                          <w:szCs w:val="20"/>
                        </w:rPr>
                        <w:t>35</w:t>
                      </w:r>
                      <w:r w:rsidRPr="004F787B">
                        <w:rPr>
                          <w:rFonts w:ascii="Times New Roman" w:hAnsi="Times New Roman" w:cs="Times New Roman"/>
                          <w:sz w:val="20"/>
                          <w:szCs w:val="20"/>
                        </w:rPr>
                        <w:fldChar w:fldCharType="end"/>
                      </w:r>
                      <w:r w:rsidRPr="004F787B">
                        <w:rPr>
                          <w:rFonts w:ascii="Times New Roman" w:hAnsi="Times New Roman" w:cs="Times New Roman"/>
                          <w:sz w:val="20"/>
                          <w:szCs w:val="20"/>
                        </w:rPr>
                        <w:t xml:space="preserve"> </w:t>
                      </w:r>
                      <w:r w:rsidRPr="004F787B">
                        <w:rPr>
                          <w:rFonts w:ascii="Times New Roman" w:hAnsi="Times New Roman" w:cs="Times New Roman"/>
                          <w:b w:val="0"/>
                          <w:bCs w:val="0"/>
                          <w:sz w:val="20"/>
                          <w:szCs w:val="20"/>
                        </w:rPr>
                        <w:t>a) Representative polymer models of IMR90 and K562 for chr21:28-29.5 Mb genomic segment, obtained from different time points of the simulation. The color of the beads shows corresponding epigenetic states. b) Chromatin states of six different 2 Mb spanning genomic regions of IMR90 chr21 at 50 kb resolution. The chromatin states are inferred based on 11 different histone marks for each cell-type by ChromHMM tool. c) Epigenetic state similarity of different 2 Mb spanning genomic regions of IMR90 chr21 q-arm with the K562 28-30 Mb region using binary comparison. Here, a higher comparison value shows higher similarity with the K562 epigenetic state. d) Chromosome structural ensemble SSI distributions for 31 different 2 Mb spanning genomic regions of IMR90 chr21. For resampling, 300 single-cell structures are selected randomly each time. Mean boundary strength of those regions inferred by HiCRatio have been shown in green color. e) Pearson’s correlation between the mean boundary strength and mean ensemble SSI of the 31 different genomic regions obtained from IMR90 chr21.</w:t>
                      </w:r>
                      <w:bookmarkEnd w:id="123"/>
                    </w:p>
                  </w:txbxContent>
                </v:textbox>
                <w10:wrap type="topAndBottom" anchorx="margin"/>
              </v:shape>
            </w:pict>
          </mc:Fallback>
        </mc:AlternateContent>
      </w:r>
      <w:r w:rsidR="0006239A">
        <w:rPr>
          <w:rFonts w:ascii="Times New Roman" w:hAnsi="Times New Roman" w:cs="Times New Roman"/>
        </w:rPr>
        <w:br w:type="page"/>
      </w:r>
    </w:p>
    <w:p w14:paraId="378B6608" w14:textId="0179D99E" w:rsidR="0093302C" w:rsidRDefault="004E765D">
      <w:pPr>
        <w:rPr>
          <w:rFonts w:ascii="Times New Roman" w:hAnsi="Times New Roman" w:cs="Times New Roman"/>
          <w:b/>
          <w:bCs/>
          <w:caps/>
          <w:sz w:val="28"/>
        </w:rPr>
      </w:pPr>
      <w:r>
        <w:rPr>
          <w:noProof/>
        </w:rPr>
        <w:lastRenderedPageBreak/>
        <mc:AlternateContent>
          <mc:Choice Requires="wps">
            <w:drawing>
              <wp:anchor distT="0" distB="0" distL="114300" distR="114300" simplePos="0" relativeHeight="251687936" behindDoc="0" locked="0" layoutInCell="1" allowOverlap="1" wp14:anchorId="39C64B1A" wp14:editId="7DEE7D0F">
                <wp:simplePos x="0" y="0"/>
                <wp:positionH relativeFrom="margin">
                  <wp:posOffset>161925</wp:posOffset>
                </wp:positionH>
                <wp:positionV relativeFrom="paragraph">
                  <wp:posOffset>4962525</wp:posOffset>
                </wp:positionV>
                <wp:extent cx="5160645" cy="635"/>
                <wp:effectExtent l="0" t="0" r="1905" b="4445"/>
                <wp:wrapTopAndBottom/>
                <wp:docPr id="67" name="Text Box 67"/>
                <wp:cNvGraphicFramePr/>
                <a:graphic xmlns:a="http://schemas.openxmlformats.org/drawingml/2006/main">
                  <a:graphicData uri="http://schemas.microsoft.com/office/word/2010/wordprocessingShape">
                    <wps:wsp>
                      <wps:cNvSpPr txBox="1"/>
                      <wps:spPr>
                        <a:xfrm>
                          <a:off x="0" y="0"/>
                          <a:ext cx="5160645" cy="635"/>
                        </a:xfrm>
                        <a:prstGeom prst="rect">
                          <a:avLst/>
                        </a:prstGeom>
                        <a:solidFill>
                          <a:prstClr val="white"/>
                        </a:solidFill>
                        <a:ln>
                          <a:noFill/>
                        </a:ln>
                      </wps:spPr>
                      <wps:txbx>
                        <w:txbxContent>
                          <w:p w14:paraId="2C1ADC00" w14:textId="38B22E1E" w:rsidR="00916665" w:rsidRPr="00C946B1" w:rsidRDefault="00916665" w:rsidP="00C946B1">
                            <w:pPr>
                              <w:pStyle w:val="Caption"/>
                              <w:jc w:val="both"/>
                              <w:rPr>
                                <w:rFonts w:ascii="Times New Roman" w:hAnsi="Times New Roman" w:cs="Times New Roman"/>
                                <w:noProof/>
                                <w:sz w:val="20"/>
                                <w:szCs w:val="20"/>
                              </w:rPr>
                            </w:pPr>
                            <w:bookmarkStart w:id="124" w:name="_Toc118112379"/>
                            <w:r w:rsidRPr="00C946B1">
                              <w:rPr>
                                <w:rFonts w:ascii="Times New Roman" w:hAnsi="Times New Roman" w:cs="Times New Roman"/>
                                <w:sz w:val="20"/>
                                <w:szCs w:val="20"/>
                              </w:rPr>
                              <w:t xml:space="preserve">Figure </w:t>
                            </w:r>
                            <w:r w:rsidRPr="00C946B1">
                              <w:rPr>
                                <w:rFonts w:ascii="Times New Roman" w:hAnsi="Times New Roman" w:cs="Times New Roman"/>
                                <w:sz w:val="20"/>
                                <w:szCs w:val="20"/>
                              </w:rPr>
                              <w:fldChar w:fldCharType="begin"/>
                            </w:r>
                            <w:r w:rsidRPr="00C946B1">
                              <w:rPr>
                                <w:rFonts w:ascii="Times New Roman" w:hAnsi="Times New Roman" w:cs="Times New Roman"/>
                                <w:sz w:val="20"/>
                                <w:szCs w:val="20"/>
                              </w:rPr>
                              <w:instrText xml:space="preserve"> SEQ Figure \* ARABIC </w:instrText>
                            </w:r>
                            <w:r w:rsidRPr="00C946B1">
                              <w:rPr>
                                <w:rFonts w:ascii="Times New Roman" w:hAnsi="Times New Roman" w:cs="Times New Roman"/>
                                <w:sz w:val="20"/>
                                <w:szCs w:val="20"/>
                              </w:rPr>
                              <w:fldChar w:fldCharType="separate"/>
                            </w:r>
                            <w:r w:rsidR="00924755">
                              <w:rPr>
                                <w:rFonts w:ascii="Times New Roman" w:hAnsi="Times New Roman" w:cs="Times New Roman"/>
                                <w:noProof/>
                                <w:sz w:val="20"/>
                                <w:szCs w:val="20"/>
                              </w:rPr>
                              <w:t>36</w:t>
                            </w:r>
                            <w:r w:rsidRPr="00C946B1">
                              <w:rPr>
                                <w:rFonts w:ascii="Times New Roman" w:hAnsi="Times New Roman" w:cs="Times New Roman"/>
                                <w:sz w:val="20"/>
                                <w:szCs w:val="20"/>
                              </w:rPr>
                              <w:fldChar w:fldCharType="end"/>
                            </w:r>
                            <w:r w:rsidRPr="00C946B1">
                              <w:rPr>
                                <w:rFonts w:ascii="Times New Roman" w:hAnsi="Times New Roman" w:cs="Times New Roman"/>
                                <w:sz w:val="20"/>
                                <w:szCs w:val="20"/>
                              </w:rPr>
                              <w:t xml:space="preserve"> </w:t>
                            </w:r>
                            <w:r w:rsidRPr="00C946B1">
                              <w:rPr>
                                <w:rFonts w:ascii="Times New Roman" w:hAnsi="Times New Roman" w:cs="Times New Roman"/>
                                <w:b w:val="0"/>
                                <w:bCs w:val="0"/>
                                <w:sz w:val="20"/>
                                <w:szCs w:val="20"/>
                              </w:rPr>
                              <w:t>a) Population-averaged distance maps of IMR90 and K562 chr21:28-30 Mb genomic region from loop extrusion polymer simulations (see Methods) at 1 kb resolution. b) Chromosome structural ensemble SSI distributions for chr21:28-30 Mb from loop extrusion simulated IMR90 and K562. For resampling, 500 single-cell structures are selected randomly each time from a single run (left) or across multiple runs (right). c,d) Jointly constructed chromosome structural landscapes of chr21:28-30 Mb (c) or chr21:34-37 Mb (d) of HCT116 for WT and +Auxin conditions.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e) Bin Variability of chr21:28-30 Mb genomic region for wild-type (WT) and cohesin-depleted (+Auxin) conditions. f) Bin Variability of chr21:34-37 Mb genomic region for wild-type (WT) and cohesin-depleted (+Auxin) conditions.</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C64B1A" id="Text Box 67" o:spid="_x0000_s1034" type="#_x0000_t202" style="position:absolute;margin-left:12.75pt;margin-top:390.75pt;width:406.35pt;height:.0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QPGgIAAD8EAAAOAAAAZHJzL2Uyb0RvYy54bWysU8Fu2zAMvQ/YPwi6L066JSiMOEWWIsOA&#10;oC2QDj0rshwLkEWNUmJ3Xz9KtpOt22nYRaZJihTfe1zedY1hZ4Vegy34bDLlTFkJpbbHgn973n64&#10;5cwHYUthwKqCvyrP71bv3y1bl6sbqMGUChkVsT5vXcHrEFyeZV7WqhF+Ak5ZClaAjQj0i8esRNFS&#10;9cZkN9PpImsBS4cglffkve+DfJXqV5WS4bGqvArMFJzeFtKJ6TzEM1stRX5E4Woth2eIf3hFI7Sl&#10;ppdS9yIIdkL9R6lGSwQPVZhIaDKoKi1VmoGmmU3fTLOvhVNpFgLHuwtM/v+VlQ/nvXtCFrrP0BGB&#10;EZDW+dyTM87TVdjEL72UUZwgfL3AprrAJDnns8V08WnOmaTY4uM81siuVx368EVBw6JRcCROElTi&#10;vPOhTx1TYicPRpdbbUz8iYGNQXYWxF9b66CG4r9lGRtzLcRbfcHoya5zRCt0h47psuC344wHKF9p&#10;dIReFd7JraZ+O+HDk0CSAU1L0g6PdFQG2oLDYHFWA/74mz/mEzsU5awlWRXcfz8JVJyZr5Z4ixoc&#10;DRyNw2jYU7MBmnRGS+NkMukCBjOaFULzQopfxy4UElZSr4KH0dyEXty0MVKt1ymJlOZE2Nm9k7H0&#10;iOtz9yLQDawEIvMBRsGJ/A05fW6ix61PgZBOzEVcexQHuEmliftho+Ia/Pqfsq57v/oJAAD//wMA&#10;UEsDBBQABgAIAAAAIQARkplC4AAAAAoBAAAPAAAAZHJzL2Rvd25yZXYueG1sTI89T8MwEIZ3JP6D&#10;dUgsiDpN2xCFOFVVwQBLRejC5sZuHIjPke204d9zdIHtPh6991y5nmzPTtqHzqGA+SwBprFxqsNW&#10;wP79+T4HFqJEJXuHWsC3DrCurq9KWSh3xjd9qmPLKARDIQWYGIeC89AYbWWYuUEj7Y7OWxmp9S1X&#10;Xp4p3PY8TZKMW9khXTBy0Fujm696tAJ2y4+duRuPT6+b5cK/7Mdt9tnWQtzeTJtHYFFP8Q+GX31S&#10;h4qcDm5EFVgvIF2tiBTwkM+pICBf5Cmww2WSAa9K/v+F6gcAAP//AwBQSwECLQAUAAYACAAAACEA&#10;toM4kv4AAADhAQAAEwAAAAAAAAAAAAAAAAAAAAAAW0NvbnRlbnRfVHlwZXNdLnhtbFBLAQItABQA&#10;BgAIAAAAIQA4/SH/1gAAAJQBAAALAAAAAAAAAAAAAAAAAC8BAABfcmVscy8ucmVsc1BLAQItABQA&#10;BgAIAAAAIQBRpZQPGgIAAD8EAAAOAAAAAAAAAAAAAAAAAC4CAABkcnMvZTJvRG9jLnhtbFBLAQIt&#10;ABQABgAIAAAAIQARkplC4AAAAAoBAAAPAAAAAAAAAAAAAAAAAHQEAABkcnMvZG93bnJldi54bWxQ&#10;SwUGAAAAAAQABADzAAAAgQUAAAAA&#10;" stroked="f">
                <v:textbox style="mso-fit-shape-to-text:t" inset="0,0,0,0">
                  <w:txbxContent>
                    <w:p w14:paraId="2C1ADC00" w14:textId="38B22E1E" w:rsidR="00916665" w:rsidRPr="00C946B1" w:rsidRDefault="00916665" w:rsidP="00C946B1">
                      <w:pPr>
                        <w:pStyle w:val="Caption"/>
                        <w:jc w:val="both"/>
                        <w:rPr>
                          <w:rFonts w:ascii="Times New Roman" w:hAnsi="Times New Roman" w:cs="Times New Roman"/>
                          <w:noProof/>
                          <w:sz w:val="20"/>
                          <w:szCs w:val="20"/>
                        </w:rPr>
                      </w:pPr>
                      <w:bookmarkStart w:id="125" w:name="_Toc118112379"/>
                      <w:r w:rsidRPr="00C946B1">
                        <w:rPr>
                          <w:rFonts w:ascii="Times New Roman" w:hAnsi="Times New Roman" w:cs="Times New Roman"/>
                          <w:sz w:val="20"/>
                          <w:szCs w:val="20"/>
                        </w:rPr>
                        <w:t xml:space="preserve">Figure </w:t>
                      </w:r>
                      <w:r w:rsidRPr="00C946B1">
                        <w:rPr>
                          <w:rFonts w:ascii="Times New Roman" w:hAnsi="Times New Roman" w:cs="Times New Roman"/>
                          <w:sz w:val="20"/>
                          <w:szCs w:val="20"/>
                        </w:rPr>
                        <w:fldChar w:fldCharType="begin"/>
                      </w:r>
                      <w:r w:rsidRPr="00C946B1">
                        <w:rPr>
                          <w:rFonts w:ascii="Times New Roman" w:hAnsi="Times New Roman" w:cs="Times New Roman"/>
                          <w:sz w:val="20"/>
                          <w:szCs w:val="20"/>
                        </w:rPr>
                        <w:instrText xml:space="preserve"> SEQ Figure \* ARABIC </w:instrText>
                      </w:r>
                      <w:r w:rsidRPr="00C946B1">
                        <w:rPr>
                          <w:rFonts w:ascii="Times New Roman" w:hAnsi="Times New Roman" w:cs="Times New Roman"/>
                          <w:sz w:val="20"/>
                          <w:szCs w:val="20"/>
                        </w:rPr>
                        <w:fldChar w:fldCharType="separate"/>
                      </w:r>
                      <w:r w:rsidR="00924755">
                        <w:rPr>
                          <w:rFonts w:ascii="Times New Roman" w:hAnsi="Times New Roman" w:cs="Times New Roman"/>
                          <w:noProof/>
                          <w:sz w:val="20"/>
                          <w:szCs w:val="20"/>
                        </w:rPr>
                        <w:t>36</w:t>
                      </w:r>
                      <w:r w:rsidRPr="00C946B1">
                        <w:rPr>
                          <w:rFonts w:ascii="Times New Roman" w:hAnsi="Times New Roman" w:cs="Times New Roman"/>
                          <w:sz w:val="20"/>
                          <w:szCs w:val="20"/>
                        </w:rPr>
                        <w:fldChar w:fldCharType="end"/>
                      </w:r>
                      <w:r w:rsidRPr="00C946B1">
                        <w:rPr>
                          <w:rFonts w:ascii="Times New Roman" w:hAnsi="Times New Roman" w:cs="Times New Roman"/>
                          <w:sz w:val="20"/>
                          <w:szCs w:val="20"/>
                        </w:rPr>
                        <w:t xml:space="preserve"> </w:t>
                      </w:r>
                      <w:r w:rsidRPr="00C946B1">
                        <w:rPr>
                          <w:rFonts w:ascii="Times New Roman" w:hAnsi="Times New Roman" w:cs="Times New Roman"/>
                          <w:b w:val="0"/>
                          <w:bCs w:val="0"/>
                          <w:sz w:val="20"/>
                          <w:szCs w:val="20"/>
                        </w:rPr>
                        <w:t>a) Population-averaged distance maps of IMR90 and K562 chr21:28-30 Mb genomic region from loop extrusion polymer simulations (see Methods) at 1 kb resolution. b) Chromosome structural ensemble SSI distributions for chr21:28-30 Mb from loop extrusion simulated IMR90 and K562. For resampling, 500 single-cell structures are selected randomly each time from a single run (left) or across multiple runs (right). c,d) Jointly constructed chromosome structural landscapes of chr21:28-30 Mb (c) or chr21:34-37 Mb (d) of HCT116 for WT and +Auxin conditions. Points are colored according to the radius of gyration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xml:space="preserve">) of the corresponding structures (dark blue – smaller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xml:space="preserve"> and dark red – larger </w:t>
                      </w:r>
                      <m:oMath>
                        <m:sSub>
                          <m:sSubPr>
                            <m:ctrlPr>
                              <w:rPr>
                                <w:rFonts w:ascii="Cambria Math" w:hAnsi="Cambria Math" w:cs="Times New Roman"/>
                                <w:b w:val="0"/>
                                <w:bCs w:val="0"/>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g</m:t>
                            </m:r>
                          </m:sub>
                        </m:sSub>
                      </m:oMath>
                      <w:r w:rsidRPr="00C946B1">
                        <w:rPr>
                          <w:rFonts w:ascii="Times New Roman" w:hAnsi="Times New Roman" w:cs="Times New Roman"/>
                          <w:b w:val="0"/>
                          <w:bCs w:val="0"/>
                          <w:sz w:val="20"/>
                          <w:szCs w:val="20"/>
                        </w:rPr>
                        <w:t>). e) Bin Variability of chr21:28-30 Mb genomic region for wild-type (WT) and cohesin-depleted (+Auxin) conditions. f) Bin Variability of chr21:34-37 Mb genomic region for wild-type (WT) and cohesin-depleted (+Auxin) conditions.</w:t>
                      </w:r>
                      <w:bookmarkEnd w:id="125"/>
                    </w:p>
                  </w:txbxContent>
                </v:textbox>
                <w10:wrap type="topAndBottom" anchorx="margin"/>
              </v:shape>
            </w:pict>
          </mc:Fallback>
        </mc:AlternateContent>
      </w:r>
      <w:r>
        <w:rPr>
          <w:noProof/>
        </w:rPr>
        <w:drawing>
          <wp:anchor distT="0" distB="0" distL="114300" distR="114300" simplePos="0" relativeHeight="251684864" behindDoc="0" locked="0" layoutInCell="1" allowOverlap="1" wp14:anchorId="7DE575E5" wp14:editId="01A3505D">
            <wp:simplePos x="0" y="0"/>
            <wp:positionH relativeFrom="margin">
              <wp:align>center</wp:align>
            </wp:positionH>
            <wp:positionV relativeFrom="paragraph">
              <wp:posOffset>0</wp:posOffset>
            </wp:positionV>
            <wp:extent cx="5160645" cy="4953000"/>
            <wp:effectExtent l="0" t="0" r="1905" b="0"/>
            <wp:wrapTopAndBottom/>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5160645" cy="4953000"/>
                    </a:xfrm>
                    <a:prstGeom prst="rect">
                      <a:avLst/>
                    </a:prstGeom>
                  </pic:spPr>
                </pic:pic>
              </a:graphicData>
            </a:graphic>
            <wp14:sizeRelH relativeFrom="margin">
              <wp14:pctWidth>0</wp14:pctWidth>
            </wp14:sizeRelH>
            <wp14:sizeRelV relativeFrom="margin">
              <wp14:pctHeight>0</wp14:pctHeight>
            </wp14:sizeRelV>
          </wp:anchor>
        </w:drawing>
      </w:r>
      <w:r w:rsidR="0093302C">
        <w:rPr>
          <w:rFonts w:ascii="Times New Roman" w:hAnsi="Times New Roman" w:cs="Times New Roman"/>
        </w:rPr>
        <w:br w:type="page"/>
      </w:r>
    </w:p>
    <w:p w14:paraId="68C5DC0C" w14:textId="49AE1C95" w:rsidR="005C629E" w:rsidRPr="00E11E0E" w:rsidRDefault="005C629E" w:rsidP="00E11E0E">
      <w:pPr>
        <w:pStyle w:val="Heading1"/>
        <w:rPr>
          <w:rFonts w:ascii="Times New Roman" w:hAnsi="Times New Roman" w:cs="Times New Roman"/>
        </w:rPr>
      </w:pPr>
      <w:bookmarkStart w:id="126" w:name="_Toc118112277"/>
      <w:r w:rsidRPr="00E11E0E">
        <w:rPr>
          <w:rFonts w:ascii="Times New Roman" w:hAnsi="Times New Roman" w:cs="Times New Roman"/>
        </w:rPr>
        <w:lastRenderedPageBreak/>
        <w:t>CHAPTER III</w:t>
      </w:r>
      <w:r w:rsidRPr="00E11E0E">
        <w:rPr>
          <w:rFonts w:ascii="Times New Roman" w:hAnsi="Times New Roman" w:cs="Times New Roman"/>
        </w:rPr>
        <w:br/>
        <w:t>Using contact statistics to characterize structure transformation of biopolymer Ensembles</w:t>
      </w:r>
      <w:bookmarkEnd w:id="126"/>
    </w:p>
    <w:p w14:paraId="0997B904" w14:textId="77777777" w:rsidR="005C629E" w:rsidRPr="00861B64" w:rsidRDefault="005C629E" w:rsidP="005C629E">
      <w:pPr>
        <w:rPr>
          <w:rFonts w:ascii="Times New Roman" w:hAnsi="Times New Roman" w:cs="Times New Roman"/>
          <w:b/>
          <w:bCs/>
          <w:caps/>
          <w:sz w:val="28"/>
          <w:szCs w:val="28"/>
        </w:rPr>
      </w:pPr>
      <w:r w:rsidRPr="00861B64">
        <w:rPr>
          <w:rFonts w:ascii="Times New Roman" w:hAnsi="Times New Roman" w:cs="Times New Roman"/>
          <w:szCs w:val="28"/>
        </w:rPr>
        <w:br w:type="page"/>
      </w:r>
    </w:p>
    <w:p w14:paraId="1CA17D36"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lastRenderedPageBreak/>
        <w:tab/>
        <w:t>A version of this chapter was originally published by Priyojit Das, Rosela Golloshi, Rachel Patton McCord and Tongye  Shen:</w:t>
      </w:r>
    </w:p>
    <w:p w14:paraId="7A4D4147"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ab/>
        <w:t xml:space="preserve">Das, P., Golloshi, R., McCord, R. P., &amp; Shen, T. (2020). Using contact statistics to characterize structure transformation of biopolymer ensembles. Physical Review E, 101(1), 012419. </w:t>
      </w:r>
    </w:p>
    <w:p w14:paraId="00CE37A2" w14:textId="77777777" w:rsidR="005C629E" w:rsidRPr="00861B64" w:rsidRDefault="005C629E" w:rsidP="005C629E">
      <w:pPr>
        <w:rPr>
          <w:rFonts w:ascii="Times New Roman" w:hAnsi="Times New Roman" w:cs="Times New Roman"/>
        </w:rPr>
      </w:pPr>
    </w:p>
    <w:p w14:paraId="0238F8A1"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My contributions to this work include: (1) conceived the project, (2) performed computational modeling and analysis, (3) wrote the manuscript, and (4) prepared the figures.</w:t>
      </w:r>
    </w:p>
    <w:p w14:paraId="5EA6E37F" w14:textId="77777777" w:rsidR="005C629E" w:rsidRPr="00861B64" w:rsidRDefault="005C629E" w:rsidP="005C629E">
      <w:pPr>
        <w:ind w:firstLine="720"/>
        <w:rPr>
          <w:rFonts w:ascii="Times New Roman" w:hAnsi="Times New Roman" w:cs="Times New Roman"/>
        </w:rPr>
      </w:pPr>
    </w:p>
    <w:p w14:paraId="43726E84" w14:textId="77777777" w:rsidR="005C629E" w:rsidRPr="00861B64" w:rsidRDefault="005C629E" w:rsidP="005C629E">
      <w:pPr>
        <w:pStyle w:val="Heading2"/>
        <w:rPr>
          <w:rFonts w:ascii="Times New Roman" w:hAnsi="Times New Roman" w:cs="Times New Roman"/>
          <w:sz w:val="24"/>
          <w:szCs w:val="24"/>
        </w:rPr>
      </w:pPr>
      <w:bookmarkStart w:id="127" w:name="_Toc118112278"/>
      <w:r w:rsidRPr="00861B64">
        <w:rPr>
          <w:rFonts w:ascii="Times New Roman" w:hAnsi="Times New Roman" w:cs="Times New Roman"/>
          <w:sz w:val="24"/>
          <w:szCs w:val="24"/>
        </w:rPr>
        <w:t>Abstract</w:t>
      </w:r>
      <w:bookmarkEnd w:id="127"/>
    </w:p>
    <w:p w14:paraId="18069459"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As a unique subset of functional polymers, many biopolymers have a set of well-defined 3D structural characteristics that can be described by spatial contacts between monomers. Statistical analysis of the contacts has been extremely productive in characterizing the biopolymer structural ensemble, such as for 3D chromosome structures. Often, native contacts and compartment structures are the focus of the studies, while the generic polymer aspect, such as the overall decaying of contacts with increasing sequence distance, is analyzed separately or preemptively removed. Here, we explore significant insights that can be gained by performing “compartment analysis” that keeps the distance decay, which we believe is particularly useful for characterizing the structure transformation of biopolymers. We tested contact analysis on several such transformations under physical perturbation or biological processes, including (1) unfolding of proteins induced by thermal denaturation, (2) chromosome conformation transition during the cell cycle, and (3) chromosome unpacking by physicochemical perturbations. Useful score functions were developed to further quantitatively characterize the transformation judging from the contact analysis. We also find that the sinusoidal undertone of eigenvector patterns (the “unwanted”, low frequency signal, in contrast to the detailed A/B compartment) that had previously been attributed to biological effects of centromere proximal and distal interactions may in fact reflect a universal feature of polymers that have relatively weaker long-range contacts.</w:t>
      </w:r>
    </w:p>
    <w:p w14:paraId="4F75DE5E" w14:textId="77777777" w:rsidR="005C629E" w:rsidRPr="00861B64" w:rsidRDefault="005C629E" w:rsidP="005C629E">
      <w:pPr>
        <w:rPr>
          <w:rFonts w:ascii="Times New Roman" w:hAnsi="Times New Roman" w:cs="Times New Roman"/>
        </w:rPr>
      </w:pPr>
      <w:r w:rsidRPr="00861B64">
        <w:rPr>
          <w:rFonts w:ascii="Times New Roman" w:hAnsi="Times New Roman" w:cs="Times New Roman"/>
        </w:rPr>
        <w:tab/>
      </w:r>
    </w:p>
    <w:p w14:paraId="77E09349" w14:textId="77777777" w:rsidR="005C629E" w:rsidRPr="00861B64" w:rsidRDefault="005C629E" w:rsidP="005C629E">
      <w:pPr>
        <w:rPr>
          <w:rFonts w:ascii="Times New Roman" w:hAnsi="Times New Roman" w:cs="Times New Roman"/>
        </w:rPr>
      </w:pPr>
      <w:r w:rsidRPr="00861B64">
        <w:rPr>
          <w:rFonts w:ascii="Times New Roman" w:hAnsi="Times New Roman" w:cs="Times New Roman"/>
        </w:rPr>
        <w:br w:type="page"/>
      </w:r>
    </w:p>
    <w:p w14:paraId="7D7F613C" w14:textId="77777777" w:rsidR="005C629E" w:rsidRPr="00861B64" w:rsidRDefault="005C629E" w:rsidP="005C629E">
      <w:pPr>
        <w:pStyle w:val="Heading2"/>
        <w:rPr>
          <w:rFonts w:ascii="Times New Roman" w:hAnsi="Times New Roman" w:cs="Times New Roman"/>
          <w:sz w:val="24"/>
          <w:szCs w:val="24"/>
        </w:rPr>
      </w:pPr>
      <w:bookmarkStart w:id="128" w:name="_Toc118112279"/>
      <w:r w:rsidRPr="00861B64">
        <w:rPr>
          <w:rFonts w:ascii="Times New Roman" w:hAnsi="Times New Roman" w:cs="Times New Roman"/>
          <w:sz w:val="24"/>
          <w:szCs w:val="24"/>
        </w:rPr>
        <w:lastRenderedPageBreak/>
        <w:t>Introduction</w:t>
      </w:r>
      <w:bookmarkEnd w:id="128"/>
    </w:p>
    <w:p w14:paraId="1AC2359B" w14:textId="77777777" w:rsidR="005C629E" w:rsidRPr="00861B64" w:rsidRDefault="005C629E" w:rsidP="005C629E">
      <w:pPr>
        <w:rPr>
          <w:rFonts w:ascii="Times New Roman" w:hAnsi="Times New Roman" w:cs="Times New Roman"/>
        </w:rPr>
      </w:pPr>
    </w:p>
    <w:p w14:paraId="278F4A0F"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Many linear biopolymers, including well-understood examples of proteins and nucleic acids, are structured or semi-structured polymers, which means that they have defined structure(s) or at least well-defined structural components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&lt;EndNote&gt;&lt;Cite&gt;&lt;Author&gt;Fersht&lt;/Author&gt;&lt;Year&gt;1999&lt;/Year&gt;&lt;RecNum&gt;275&lt;/RecNum&gt;&lt;DisplayText&gt;(Brown, 2018; Fersht, 1999)&lt;/DisplayText&gt;&lt;record&gt;&lt;rec-number&gt;275&lt;/rec-number&gt;&lt;foreign-keys&gt;&lt;key app="EN" db-id="a0p090vf1ve0pqeatdq5929dtz9rxt0ewtwe" timestamp="1665094886"&gt;275&lt;/key&gt;&lt;/foreign-keys&gt;&lt;ref-type name="Book"&gt;6&lt;/ref-type&gt;&lt;contributors&gt;&lt;authors&gt;&lt;author&gt;Fersht, Alan&lt;/author&gt;&lt;/authors&gt;&lt;/contributors&gt;&lt;titles&gt;&lt;title&gt;Structure and mechanism in protein science: a guide to enzyme catalysis and protein folding&lt;/title&gt;&lt;/titles&gt;&lt;dates&gt;&lt;year&gt;1999&lt;/year&gt;&lt;/dates&gt;&lt;publisher&gt;Macmillan&lt;/publisher&gt;&lt;isbn&gt;0716732688&lt;/isbn&gt;&lt;urls&gt;&lt;/urls&gt;&lt;/record&gt;&lt;/Cite&gt;&lt;Cite&gt;&lt;Author&gt;Brown&lt;/Author&gt;&lt;Year&gt;2018&lt;/Year&gt;&lt;RecNum&gt;276&lt;/RecNum&gt;&lt;record&gt;&lt;rec-number&gt;276&lt;/rec-number&gt;&lt;foreign-keys&gt;&lt;key app="EN" db-id="a0p090vf1ve0pqeatdq5929dtz9rxt0ewtwe" timestamp="1665094946"&gt;276&lt;/key&gt;&lt;/foreign-keys&gt;&lt;ref-type name="Book"&gt;6&lt;/ref-type&gt;&lt;contributors&gt;&lt;authors&gt;&lt;author&gt;Brown, Terence A&lt;/author&gt;&lt;/authors&gt;&lt;/contributors&gt;&lt;titles&gt;&lt;title&gt;Genomes 4&lt;/title&gt;&lt;/titles&gt;&lt;dates&gt;&lt;year&gt;2018&lt;/year&gt;&lt;/dates&gt;&lt;publisher&gt;Garland science&lt;/publisher&gt;&lt;isbn&gt;1315226820&lt;/isbn&gt;&lt;urls&gt;&lt;/urls&gt;&lt;/record&gt;&lt;/Cite&gt;&lt;/EndNote&gt;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(Brown, 2018; Fersht, 1999)</w:t>
      </w:r>
      <w:r>
        <w:rPr>
          <w:rFonts w:ascii="Times New Roman" w:hAnsi="Times New Roman" w:cs="Times New Roman"/>
        </w:rPr>
        <w:fldChar w:fldCharType="end"/>
      </w:r>
      <w:r w:rsidRPr="00861B64">
        <w:rPr>
          <w:rFonts w:ascii="Times New Roman" w:hAnsi="Times New Roman" w:cs="Times New Roman"/>
        </w:rPr>
        <w:t xml:space="preserve">. Often, their 3D folded conformations are essential to fulfill their biological functions and their structural features separate them from generic polymers. How these biopolymers are able to fold and sustain specific shapes has been an important question in biological physics research. The essential features are encoded by short-ranged favorable contact interactions between monomers that are not sequence neighbors. At the simplest level, even a model of “two-colored” beads-on-a-string reproduces basic features of structure formation for biopolymers </w:t>
      </w:r>
      <w:r>
        <w:rPr>
          <w:rFonts w:ascii="Times New Roman" w:hAnsi="Times New Roman" w:cs="Times New Roman"/>
        </w:rPr>
        <w:fldChar w:fldCharType="begin"/>
      </w:r>
      <w:r>
        <w:rPr>
          <w:rFonts w:ascii="Times New Roman" w:hAnsi="Times New Roman" w:cs="Times New Roman"/>
        </w:rPr>
        <w:instrText xml:space="preserve"> ADDIN EN.CITE &lt;EndNote&gt;&lt;Cite&gt;&lt;Author&gt;Doi&lt;/Author&gt;&lt;Year&gt;1996&lt;/Year&gt;&lt;RecNum&gt;280&lt;/RecNum&gt;&lt;DisplayText&gt;(Doi, 1996; Michieletto et al., 2016)&lt;/DisplayText&gt;&lt;record&gt;&lt;rec-number&gt;280&lt;/rec-number&gt;&lt;foreign-keys&gt;&lt;key app="EN" db-id="a0p090vf1ve0pqeatdq5929dtz9rxt0ewtwe" timestamp="1665095011"&gt;280&lt;/key&gt;&lt;/foreign-keys&gt;&lt;ref-type name="Book"&gt;6&lt;/ref-type&gt;&lt;contributors&gt;&lt;authors&gt;&lt;author&gt;Doi, Masao&lt;/author&gt;&lt;/authors&gt;&lt;/contributors&gt;&lt;titles&gt;&lt;title&gt;Introduction to polymer physics&lt;/title&gt;&lt;/titles&gt;&lt;dates&gt;&lt;year&gt;1996&lt;/year&gt;&lt;/dates&gt;&lt;publisher&gt;Oxford university press&lt;/publisher&gt;&lt;isbn&gt;0198517890&lt;/isbn&gt;&lt;urls&gt;&lt;/urls&gt;&lt;/record&gt;&lt;/Cite&gt;&lt;Cite&gt;&lt;Author&gt;Michieletto&lt;/Author&gt;&lt;Year&gt;2016&lt;/Year&gt;&lt;RecNum&gt;279&lt;/RecNum&gt;&lt;record&gt;&lt;rec-number&gt;279&lt;/rec-number&gt;&lt;foreign-keys&gt;&lt;key app="EN" db-id="a0p090vf1ve0pqeatdq5929dtz9rxt0ewtwe" timestamp="1665095004"&gt;279&lt;/key&gt;&lt;/foreign-keys&gt;&lt;ref-type name="Journal Article"&gt;17&lt;/ref-type&gt;&lt;contributors&gt;&lt;authors&gt;&lt;author&gt;Michieletto, Davide&lt;/author&gt;&lt;author&gt;Orlandini, Enzo&lt;/author&gt;&lt;author&gt;Marenduzzo, Davide&lt;/author&gt;&lt;/authors&gt;&lt;/contributors&gt;&lt;titles&gt;&lt;title&gt;Polymer model with epigenetic recoloring reveals a pathway for the de novo establishment and 3D organization of chromatin domains&lt;/title&gt;&lt;secondary-title&gt;Physical Review X&lt;/secondary-title&gt;&lt;/titles&gt;&lt;periodical&gt;&lt;full-title&gt;Physical Review X&lt;/full-title&gt;&lt;/periodical&gt;&lt;pages&gt;041047&lt;/pages&gt;&lt;volume&gt;6&lt;/volume&gt;&lt;number&gt;4&lt;/number&gt;&lt;dates&gt;&lt;year&gt;2016&lt;/year&gt;&lt;/dates&gt;&lt;urls&gt;&lt;/urls&gt;&lt;/record&gt;&lt;/Cite&gt;&lt;/EndNote&gt;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(Doi, 1996; Michieletto et al., 2016)</w:t>
      </w:r>
      <w:r>
        <w:rPr>
          <w:rFonts w:ascii="Times New Roman" w:hAnsi="Times New Roman" w:cs="Times New Roman"/>
        </w:rPr>
        <w:fldChar w:fldCharType="end"/>
      </w:r>
      <w:r w:rsidRPr="00861B64">
        <w:rPr>
          <w:rFonts w:ascii="Times New Roman" w:hAnsi="Times New Roman" w:cs="Times New Roman"/>
        </w:rPr>
        <w:t xml:space="preserve">. In protein folding, this type of model reflects a basic hydrophobic-polar (HP) dichotomy where H-H contact interactions are favorable compared to that of H-P </w:t>
      </w:r>
      <w:r>
        <w:rPr>
          <w:rFonts w:ascii="Times New Roman" w:hAnsi="Times New Roman" w:cs="Times New Roman"/>
        </w:rPr>
        <w:fldChar w:fldCharType="begin"/>
      </w:r>
      <w:r>
        <w:rPr>
          <w:rFonts w:ascii="Times New Roman" w:hAnsi="Times New Roman" w:cs="Times New Roman"/>
        </w:rPr>
        <w:instrText xml:space="preserve"> ADDIN EN.CITE &lt;EndNote&gt;&lt;Cite&gt;&lt;Author&gt;Dill&lt;/Author&gt;&lt;Year&gt;1985&lt;/Year&gt;&lt;RecNum&gt;278&lt;/RecNum&gt;&lt;DisplayText&gt;(Dill, 1985)&lt;/DisplayText&gt;&lt;record&gt;&lt;rec-number&gt;278&lt;/rec-number&gt;&lt;foreign-keys&gt;&lt;key app="EN" db-id="a0p090vf1ve0pqeatdq5929dtz9rxt0ewtwe" timestamp="1665095000"&gt;278&lt;/key&gt;&lt;/foreign-keys&gt;&lt;ref-type name="Journal Article"&gt;17&lt;/ref-type&gt;&lt;contributors&gt;&lt;authors&gt;&lt;author&gt;Dill, Ken A&lt;/author&gt;&lt;/authors&gt;&lt;/contributors&gt;&lt;titles&gt;&lt;title&gt;Theory for the folding and stability of globular proteins&lt;/title&gt;&lt;secondary-title&gt;Biochemistry&lt;/secondary-title&gt;&lt;/titles&gt;&lt;periodical&gt;&lt;full-title&gt;Biochemistry&lt;/full-title&gt;&lt;/periodical&gt;&lt;pages&gt;1501-1509&lt;/pages&gt;&lt;volume&gt;24&lt;/volume&gt;&lt;number&gt;6&lt;/number&gt;&lt;dates&gt;&lt;year&gt;1985&lt;/year&gt;&lt;/dates&gt;&lt;isbn&gt;0006-2960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(Dill, 1985)</w:t>
      </w:r>
      <w:r>
        <w:rPr>
          <w:rFonts w:ascii="Times New Roman" w:hAnsi="Times New Roman" w:cs="Times New Roman"/>
        </w:rPr>
        <w:fldChar w:fldCharType="end"/>
      </w:r>
      <w:r w:rsidRPr="00861B64">
        <w:rPr>
          <w:rFonts w:ascii="Times New Roman" w:hAnsi="Times New Roman" w:cs="Times New Roman"/>
        </w:rPr>
        <w:t xml:space="preserve">. In chromosome folding, this two color model reflects a dichotomy of gene-rich/gene-poor regions (A/B compartments </w:t>
      </w:r>
      <w:r>
        <w:rPr>
          <w:rFonts w:ascii="Times New Roman" w:hAnsi="Times New Roman" w:cs="Times New Roman"/>
        </w:rPr>
        <w:fldChar w:fldCharType="begin"/>
      </w:r>
      <w:r>
        <w:rPr>
          <w:rFonts w:ascii="Times New Roman" w:hAnsi="Times New Roman" w:cs="Times New Roman"/>
        </w:rPr>
        <w:instrText xml:space="preserve"> ADDIN EN.CITE &lt;EndNote&gt;&lt;Cite&gt;&lt;Author&gt;Lieberman-Aiden&lt;/Author&gt;&lt;Year&gt;2009&lt;/Year&gt;&lt;RecNum&gt;194&lt;/RecNum&gt;&lt;DisplayText&gt;(Lieberman-Aiden et al., 2009)&lt;/DisplayText&gt;&lt;record&gt;&lt;rec-number&gt;194&lt;/rec-number&gt;&lt;foreign-keys&gt;&lt;key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(Lieberman-Aiden et al., 2009)</w:t>
      </w:r>
      <w:r>
        <w:rPr>
          <w:rFonts w:ascii="Times New Roman" w:hAnsi="Times New Roman" w:cs="Times New Roman"/>
        </w:rPr>
        <w:fldChar w:fldCharType="end"/>
      </w:r>
      <w:r w:rsidRPr="00861B64">
        <w:rPr>
          <w:rFonts w:ascii="Times New Roman" w:hAnsi="Times New Roman" w:cs="Times New Roman"/>
        </w:rPr>
        <w:t>) where gene poor or gene rich regions tend to aggregate with like types (e.g., favorable B-B and A-A interaction compared to A-B interaction)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&lt;EndNote&gt;&lt;Cite&gt;&lt;Author&gt;Tiana&lt;/Author&gt;&lt;Year&gt;2019&lt;/Year&gt;&lt;RecNum&gt;277&lt;/RecNum&gt;&lt;DisplayText&gt;(Tiana &amp;amp; Giorgetti, 2019)&lt;/DisplayText&gt;&lt;record&gt;&lt;rec-number&gt;277&lt;/rec-number&gt;&lt;foreign-keys&gt;&lt;key app="EN" db-id="a0p090vf1ve0pqeatdq5929dtz9rxt0ewtwe" timestamp="1665094996"&gt;277&lt;/key&gt;&lt;/foreign-keys&gt;&lt;ref-type name="Book"&gt;6&lt;/ref-type&gt;&lt;contributors&gt;&lt;authors&gt;&lt;author&gt;Tiana, Guido&lt;/author&gt;&lt;author&gt;Giorgetti, Luca&lt;/author&gt;&lt;/authors&gt;&lt;/contributors&gt;&lt;titles&gt;&lt;title&gt;Modeling the 3D conformation of genomes&lt;/title&gt;&lt;/titles&gt;&lt;dates&gt;&lt;year&gt;2019&lt;/year&gt;&lt;/dates&gt;&lt;publisher&gt;CRC Press&lt;/publisher&gt;&lt;isbn&gt;1351387006&lt;/isbn&gt;&lt;urls&gt;&lt;/urls&gt;&lt;/record&gt;&lt;/Cite&gt;&lt;/EndNote&gt;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(Tiana &amp; Giorgetti, 2019)</w:t>
      </w:r>
      <w:r>
        <w:rPr>
          <w:rFonts w:ascii="Times New Roman" w:hAnsi="Times New Roman" w:cs="Times New Roman"/>
        </w:rPr>
        <w:fldChar w:fldCharType="end"/>
      </w:r>
      <w:r w:rsidRPr="00861B64">
        <w:rPr>
          <w:rFonts w:ascii="Times New Roman" w:hAnsi="Times New Roman" w:cs="Times New Roman"/>
        </w:rPr>
        <w:t>. With a more refined biopolymer model containing bead types that accurately reflect the specific physical interactions between different parts of the polymers, other complicated and vital-for-function structures emerge.</w:t>
      </w:r>
    </w:p>
    <w:p w14:paraId="3F18F79E" w14:textId="77777777" w:rsidR="005C629E" w:rsidRPr="00861B64" w:rsidRDefault="005C629E" w:rsidP="005C629E">
      <w:pPr>
        <w:jc w:val="both"/>
        <w:rPr>
          <w:rFonts w:ascii="Times New Roman" w:hAnsi="Times New Roman" w:cs="Times New Roman"/>
        </w:rPr>
      </w:pPr>
    </w:p>
    <w:p w14:paraId="3BE03DE4"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 xml:space="preserve">How one should characterize the conformations of these structural ensembles is an essential question for the physical description of the biopolymers and the interpretation of their biological functions. For the structural ensemble of a highly structured biopolymer, the structural fluctuation can be characterized similar to a “vibrating” solid </w:t>
      </w:r>
      <w:r>
        <w:rPr>
          <w:rFonts w:ascii="Times New Roman" w:hAnsi="Times New Roman" w:cs="Times New Roman"/>
        </w:rPr>
        <w:fldChar w:fldCharType="begin"/>
      </w:r>
      <w:r>
        <w:rPr>
          <w:rFonts w:ascii="Times New Roman" w:hAnsi="Times New Roman" w:cs="Times New Roman"/>
        </w:rPr>
        <w:instrText xml:space="preserve"> ADDIN EN.CITE &lt;EndNote&gt;&lt;Cite&gt;&lt;Author&gt;Karplus&lt;/Author&gt;&lt;Year&gt;1981&lt;/Year&gt;&lt;RecNum&gt;281&lt;/RecNum&gt;&lt;DisplayText&gt;(Gō &amp;amp; Scheraga, 1969; Karplus &amp;amp; Kushick, 1981)&lt;/DisplayText&gt;&lt;record&gt;&lt;rec-number&gt;281&lt;/rec-number&gt;&lt;foreign-keys&gt;&lt;key app="EN" db-id="a0p090vf1ve0pqeatdq5929dtz9rxt0ewtwe" timestamp="1665095030"&gt;281&lt;/key&gt;&lt;/foreign-keys&gt;&lt;ref-type name="Journal Article"&gt;17&lt;/ref-type&gt;&lt;contributors&gt;&lt;authors&gt;&lt;author&gt;Karplus, Martin&lt;/author&gt;&lt;author&gt;Kushick, Joseph N&lt;/author&gt;&lt;/authors&gt;&lt;/contributors&gt;&lt;titles&gt;&lt;title&gt;Method for estimating the configurational entropy of macromolecules&lt;/title&gt;&lt;secondary-title&gt;Macromolecules&lt;/secondary-title&gt;&lt;/titles&gt;&lt;periodical&gt;&lt;full-title&gt;Macromolecules&lt;/full-title&gt;&lt;/periodical&gt;&lt;pages&gt;325-332&lt;/pages&gt;&lt;volume&gt;14&lt;/volume&gt;&lt;number&gt;2&lt;/number&gt;&lt;dates&gt;&lt;year&gt;1981&lt;/year&gt;&lt;/dates&gt;&lt;isbn&gt;0024-9297&lt;/isbn&gt;&lt;urls&gt;&lt;/urls&gt;&lt;/record&gt;&lt;/Cite&gt;&lt;Cite&gt;&lt;Author&gt;Gō&lt;/Author&gt;&lt;Year&gt;1969&lt;/Year&gt;&lt;RecNum&gt;283&lt;/RecNum&gt;&lt;record&gt;&lt;rec-number&gt;283&lt;/rec-number&gt;&lt;foreign-keys&gt;&lt;key app="EN" db-id="a0p090vf1ve0pqeatdq5929dtz9rxt0ewtwe" timestamp="1665095046"&gt;283&lt;/key&gt;&lt;/foreign-keys&gt;&lt;ref-type name="Journal Article"&gt;17&lt;/ref-type&gt;&lt;contributors&gt;&lt;authors&gt;&lt;author&gt;Gō, Nobuhiro&lt;/author&gt;&lt;author&gt;Scheraga, Harold A&lt;/author&gt;&lt;/authors&gt;&lt;/contributors&gt;&lt;titles&gt;&lt;title&gt;Analysis of the contribution of internal vibrations to the statistical weights of equilibrium conformations of macromolecules&lt;/title&gt;&lt;secondary-title&gt;The Journal of Chemical Physics&lt;/secondary-title&gt;&lt;/titles&gt;&lt;periodical&gt;&lt;full-title&gt;The Journal of Chemical Physics&lt;/full-title&gt;&lt;/periodical&gt;&lt;pages&gt;4751-4767&lt;/pages&gt;&lt;volume&gt;51&lt;/volume&gt;&lt;number&gt;11&lt;/number&gt;&lt;dates&gt;&lt;year&gt;1969&lt;/year&gt;&lt;/dates&gt;&lt;isbn&gt;0021-9606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(Gō &amp; Scheraga, 1969; Karplus &amp; Kushick, 1981)</w:t>
      </w:r>
      <w:r>
        <w:rPr>
          <w:rFonts w:ascii="Times New Roman" w:hAnsi="Times New Roman" w:cs="Times New Roman"/>
        </w:rPr>
        <w:fldChar w:fldCharType="end"/>
      </w:r>
      <w:r w:rsidRPr="00861B64">
        <w:rPr>
          <w:rFonts w:ascii="Times New Roman" w:hAnsi="Times New Roman" w:cs="Times New Roman"/>
        </w:rPr>
        <w:t>, where a set of Cartesian coordinates is conventionally used as the degrees of freedom (DOFs). At the other limit, a generic polymer that does not have specific non-neighboring interactions are best characterized by internal coordinates of bonding terms (bond, angle, and torsion angle)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&lt;EndNote&gt;&lt;Cite&gt;&lt;Author&gt;Flory&lt;/Author&gt;&lt;Year&gt;1969&lt;/Year&gt;&lt;RecNum&gt;282&lt;/RecNum&gt;&lt;DisplayText&gt;(Flory &amp;amp; Volkenstein, 1969)&lt;/DisplayText&gt;&lt;record&gt;&lt;rec-number&gt;282&lt;/rec-number&gt;&lt;foreign-keys&gt;&lt;key app="EN" db-id="a0p090vf1ve0pqeatdq5929dtz9rxt0ewtwe" timestamp="1665095044"&gt;282&lt;/key&gt;&lt;/foreign-keys&gt;&lt;ref-type name="Generic"&gt;13&lt;/ref-type&gt;&lt;contributors&gt;&lt;authors&gt;&lt;author&gt;Flory, Paul J&lt;/author&gt;&lt;author&gt;Volkenstein, M&lt;/author&gt;&lt;/authors&gt;&lt;/contributors&gt;&lt;titles&gt;&lt;title&gt;Statistical mechanics of chain molecules&lt;/title&gt;&lt;/titles&gt;&lt;dates&gt;&lt;year&gt;1969&lt;/year&gt;&lt;/dates&gt;&lt;publisher&gt;Wiley Online Library&lt;/publisher&gt;&lt;isbn&gt;0006-3525&lt;/isbn&gt;&lt;urls&gt;&lt;/urls&gt;&lt;/record&gt;&lt;/Cite&gt;&lt;/EndNote&gt;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(Flory &amp; Volkenstein, 1969)</w:t>
      </w:r>
      <w:r>
        <w:rPr>
          <w:rFonts w:ascii="Times New Roman" w:hAnsi="Times New Roman" w:cs="Times New Roman"/>
        </w:rPr>
        <w:fldChar w:fldCharType="end"/>
      </w:r>
      <w:r w:rsidRPr="00861B64">
        <w:rPr>
          <w:rFonts w:ascii="Times New Roman" w:hAnsi="Times New Roman" w:cs="Times New Roman"/>
        </w:rPr>
        <w:t>. In between, when one wants to study a biopolymer’s transformation, for example, from a structural to a disordered state, it is more suitable to use contact DOFs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&lt;EndNote&gt;&lt;Cite&gt;&lt;Author&gt;Bryngelson&lt;/Author&gt;&lt;Year&gt;1987&lt;/Year&gt;&lt;RecNum&gt;284&lt;/RecNum&gt;&lt;DisplayText&gt;(Bryngelson &amp;amp; Wolynes, 1987; Go, 1983)&lt;/DisplayText&gt;&lt;record&gt;&lt;rec-number&gt;284&lt;/rec-number&gt;&lt;foreign-keys&gt;&lt;key app="EN" db-id="a0p090vf1ve0pqeatdq5929dtz9rxt0ewtwe" timestamp="1665095052"&gt;284&lt;/key&gt;&lt;/foreign-keys&gt;&lt;ref-type name="Journal Article"&gt;17&lt;/ref-type&gt;&lt;contributors&gt;&lt;authors&gt;&lt;author&gt;Bryngelson, Joseph D&lt;/author&gt;&lt;author&gt;Wolynes, Peter G&lt;/author&gt;&lt;/authors&gt;&lt;/contributors&gt;&lt;titles&gt;&lt;title&gt;Spin glasses and the statistical mechanics of protein folding&lt;/title&gt;&lt;secondary-title&gt;Proceedings of the National Academy of sciences&lt;/secondary-title&gt;&lt;/titles&gt;&lt;periodical&gt;&lt;full-title&gt;Proceedings of the National Academy of Sciences&lt;/full-title&gt;&lt;/periodical&gt;&lt;pages&gt;7524-7528&lt;/pages&gt;&lt;volume&gt;84&lt;/volume&gt;&lt;number&gt;21&lt;/number&gt;&lt;dates&gt;&lt;year&gt;1987&lt;/year&gt;&lt;/dates&gt;&lt;isbn&gt;0027-8424&lt;/isbn&gt;&lt;urls&gt;&lt;/urls&gt;&lt;/record&gt;&lt;/Cite&gt;&lt;Cite&gt;&lt;Author&gt;Go&lt;/Author&gt;&lt;Year&gt;1983&lt;/Year&gt;&lt;RecNum&gt;285&lt;/RecNum&gt;&lt;record&gt;&lt;rec-number&gt;285&lt;/rec-number&gt;&lt;foreign-keys&gt;&lt;key app="EN" db-id="a0p090vf1ve0pqeatdq5929dtz9rxt0ewtwe" timestamp="1665095218"&gt;285&lt;/key&gt;&lt;/foreign-keys&gt;&lt;ref-type name="Journal Article"&gt;17&lt;/ref-type&gt;&lt;contributors&gt;&lt;authors&gt;&lt;author&gt;Go, Nobuhiro&lt;/author&gt;&lt;/authors&gt;&lt;/contributors&gt;&lt;titles&gt;&lt;title&gt;Theoretical studies of protein folding&lt;/title&gt;&lt;secondary-title&gt;Annual review of biophysics and bioengineering&lt;/secondary-title&gt;&lt;/titles&gt;&lt;periodical&gt;&lt;full-title&gt;Annual review of biophysics and bioengineering&lt;/full-title&gt;&lt;/periodical&gt;&lt;pages&gt;183-210&lt;/pages&gt;&lt;volume&gt;12&lt;/volume&gt;&lt;number&gt;1&lt;/number&gt;&lt;dates&gt;&lt;year&gt;1983&lt;/year&gt;&lt;/dates&gt;&lt;isbn&gt;0084-6589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(Bryngelson &amp; Wolynes, 1987; Go, 1983)</w:t>
      </w:r>
      <w:r>
        <w:rPr>
          <w:rFonts w:ascii="Times New Roman" w:hAnsi="Times New Roman" w:cs="Times New Roman"/>
        </w:rPr>
        <w:fldChar w:fldCharType="end"/>
      </w:r>
      <w:r w:rsidRPr="00861B64">
        <w:rPr>
          <w:rFonts w:ascii="Times New Roman" w:hAnsi="Times New Roman" w:cs="Times New Roman"/>
        </w:rPr>
        <w:t>. The concept of contacts (spatial proximity formed between different parts of the polymer) is frequently used to characterize such (semi)structured conformations, and these contact interactions are often collectively displayed in the form of a matrix. In the case of chromosomes, such contact matrices often are derived from genome-wide chromosome conformation capture (Hi-C) data.</w:t>
      </w:r>
    </w:p>
    <w:p w14:paraId="24B33756" w14:textId="77777777" w:rsidR="005C629E" w:rsidRPr="00861B64" w:rsidRDefault="005C629E" w:rsidP="005C629E">
      <w:pPr>
        <w:jc w:val="both"/>
        <w:rPr>
          <w:rFonts w:ascii="Times New Roman" w:hAnsi="Times New Roman" w:cs="Times New Roman"/>
        </w:rPr>
      </w:pPr>
    </w:p>
    <w:p w14:paraId="0A5E9A1D"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Statistical analysis methods, especially principal component analysis (PCA), have been used for studying the collective “modes” of biopolymer contacts. For example, a popular contact analysis method, known as the “compartment analysis” in the chromosome field, was designed to characterize and even amplify the “signature” of the well-folded structures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&lt;EndNote&gt;&lt;Cite&gt;&lt;Author&gt;Lieberman-Aiden&lt;/Author&gt;&lt;Year&gt;2009&lt;/Year&gt;&lt;RecNum&gt;194&lt;/RecNum&gt;&lt;DisplayText&gt;(Lieberman-Aiden et al., 2009; Schmitt et al., 2016)&lt;/DisplayText&gt;&lt;record&gt;&lt;rec-number&gt;194&lt;/rec-number&gt;&lt;foreign-keys&gt;&lt;key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Cite&gt;&lt;Author&gt;Schmitt&lt;/Author&gt;&lt;Year&gt;2016&lt;/Year&gt;&lt;RecNum&gt;291&lt;/RecNum&gt;&lt;record&gt;&lt;rec-number&gt;291&lt;/rec-number&gt;&lt;foreign-keys&gt;&lt;key app="EN" db-id="a0p090vf1ve0pqeatdq5929dtz9rxt0ewtwe" timestamp="1665095390"&gt;291&lt;/key&gt;&lt;/foreign-keys&gt;&lt;ref-type name="Journal Article"&gt;17&lt;/ref-type&gt;&lt;contributors&gt;&lt;authors&gt;&lt;author&gt;Schmitt, Anthony D&lt;/author&gt;&lt;author&gt;Hu, Ming&lt;/author&gt;&lt;author&gt;Ren, Bing&lt;/author&gt;&lt;/authors&gt;&lt;/contributors&gt;&lt;titles&gt;&lt;title&gt;Genome-wide mapping and analysis of chromosome architecture&lt;/title&gt;&lt;secondary-title&gt;Nature reviews Molecular cell biology&lt;/secondary-title&gt;&lt;/titles&gt;&lt;periodical&gt;&lt;full-title&gt;Nature Reviews Molecular Cell Biology&lt;/full-title&gt;&lt;/periodical&gt;&lt;pages&gt;743-755&lt;/pages&gt;&lt;volume&gt;17&lt;/volume&gt;&lt;number&gt;12&lt;/number&gt;&lt;dates&gt;&lt;year&gt;2016&lt;/year&gt;&lt;/dates&gt;&lt;isbn&gt;1471-0080&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(Lieberman-Aiden et al., 2009; Schmitt et al., 2016)</w:t>
      </w:r>
      <w:r>
        <w:rPr>
          <w:rFonts w:ascii="Times New Roman" w:hAnsi="Times New Roman" w:cs="Times New Roman"/>
        </w:rPr>
        <w:fldChar w:fldCharType="end"/>
      </w:r>
      <w:r w:rsidRPr="00861B64">
        <w:rPr>
          <w:rFonts w:ascii="Times New Roman" w:hAnsi="Times New Roman" w:cs="Times New Roman"/>
        </w:rPr>
        <w:t xml:space="preserve">. On the other hand, studying the more flexible or even somewhat disordered structural ensembles can be important and have practical biophysical applications. Researchers often perturb the well-folded biopolymers </w:t>
      </w:r>
      <w:r w:rsidRPr="00861B64">
        <w:rPr>
          <w:rFonts w:ascii="Times New Roman" w:hAnsi="Times New Roman" w:cs="Times New Roman"/>
        </w:rPr>
        <w:lastRenderedPageBreak/>
        <w:t xml:space="preserve">with various environmental perturbations to examine how their structural stability and dynamics alter, eventually moving these biopolymers out of their native conformations and into an unfolded state </w:t>
      </w:r>
      <w:r>
        <w:rPr>
          <w:rFonts w:ascii="Times New Roman" w:hAnsi="Times New Roman" w:cs="Times New Roman"/>
        </w:rPr>
        <w:fldChar w:fldCharType="begin">
          <w:fldData xml:space="preserve">PEVuZE5vdGU+PENpdGU+PEF1dGhvcj5GZXJzaHQ8L0F1dGhvcj48WWVhcj4xOTk5PC9ZZWFyPjxS
ZWNOdW0+Mjc1PC9SZWNOdW0+PERpc3BsYXlUZXh0PihGZXJzaHQsIDE5OTk7IFBvaXJpZXIgZXQg
YWwuLCAyMDAxOyBTdW4gZXQgYWwuLCAyMDE4OyBUYWthaGFzaGkgZXQgYWwuLCAyMDE4KTwvRGlz
cGxheVRleHQ+PHJlY29yZD48cmVjLW51bWJlcj4yNzU8L3JlYy1udW1iZXI+PGZvcmVpZ24ta2V5
cz48a2V5IGFwcD0iRU4iIGRiLWlkPSJhMHAwOTB2ZjF2ZTBwcWVhdGRxNTkyOWR0ejlyeHQwZXd0
d2UiIHRpbWVzdGFtcD0iMTY2NTA5NDg4NiI+Mjc1PC9rZXk+PC9mb3JlaWduLWtleXM+PHJlZi10
eXBlIG5hbWU9IkJvb2siPjY8L3JlZi10eXBlPjxjb250cmlidXRvcnM+PGF1dGhvcnM+PGF1dGhv
cj5GZXJzaHQsIEFsYW48L2F1dGhvcj48L2F1dGhvcnM+PC9jb250cmlidXRvcnM+PHRpdGxlcz48
dGl0bGU+U3RydWN0dXJlIGFuZCBtZWNoYW5pc20gaW4gcHJvdGVpbiBzY2llbmNlOiBhIGd1aWRl
IHRvIGVuenltZSBjYXRhbHlzaXMgYW5kIHByb3RlaW4gZm9sZGluZzwvdGl0bGU+PC90aXRsZXM+
PGRhdGVzPjx5ZWFyPjE5OTk8L3llYXI+PC9kYXRlcz48cHVibGlzaGVyPk1hY21pbGxhbjwvcHVi
bGlzaGVyPjxpc2JuPjA3MTY3MzI2ODg8L2lzYm4+PHVybHM+PC91cmxzPjwvcmVjb3JkPjwvQ2l0
ZT48Q2l0ZT48QXV0aG9yPlRha2FoYXNoaTwvQXV0aG9yPjxZZWFyPjIwMTg8L1llYXI+PFJlY051
bT4yODk8L1JlY051bT48cmVjb3JkPjxyZWMtbnVtYmVyPjI4OTwvcmVjLW51bWJlcj48Zm9yZWln
bi1rZXlzPjxrZXkgYXBwPSJFTiIgZGItaWQ9ImEwcDA5MHZmMXZlMHBxZWF0ZHE1OTI5ZHR6OXJ4
dDBld3R3ZSIgdGltZXN0YW1wPSIxNjY1MDk1MzU3Ij4yODk8L2tleT48L2ZvcmVpZ24ta2V5cz48
cmVmLXR5cGUgbmFtZT0iSm91cm5hbCBBcnRpY2xlIj4xNzwvcmVmLXR5cGU+PGNvbnRyaWJ1dG9y
cz48YXV0aG9ycz48YXV0aG9yPlRha2FoYXNoaSwgVG9tb2hpcm88L2F1dGhvcj48YXV0aG9yPk9r
ZXlvLCBLZW5uZWR5IE88L2F1dGhvcj48YXV0aG9yPlVlZGEsIEp1bjwvYXV0aG9yPjxhdXRob3I+
WWFtYWdhdGEsIEthenVvPC9hdXRob3I+PGF1dGhvcj5XYXNoaXp1LCBNYXNhbzwvYXV0aG9yPjxh
dXRob3I+T2FuYSwgSGlkZWhpcm88L2F1dGhvcj48L2F1dGhvcnM+PC9jb250cmlidXRvcnM+PHRp
dGxlcz48dGl0bGU+QSBtaWNyb2ZsdWlkaWMgZGV2aWNlIGZvciBpc29sYXRpbmcgaW50YWN0IGNo
cm9tb3NvbWVzIGZyb20gc2luZ2xlIG1hbW1hbGlhbiBjZWxscyBhbmQgcHJvYmluZyB0aGVpciBm
b2xkaW5nIHN0YWJpbGl0eSBieSBjb250cm9sbGluZyBzb2x1dGlvbiBjb25kaXRpb25zPC90aXRs
ZT48c2Vjb25kYXJ5LXRpdGxlPlNjaWVudGlmaWMgcmVwb3J0czwvc2Vjb25kYXJ5LXRpdGxlPjwv
dGl0bGVzPjxwZXJpb2RpY2FsPjxmdWxsLXRpdGxlPlNjaWVudGlmaWMgcmVwb3J0czwvZnVsbC10
aXRsZT48L3BlcmlvZGljYWw+PHBhZ2VzPjEtMTA8L3BhZ2VzPjx2b2x1bWU+ODwvdm9sdW1lPjxu
dW1iZXI+MTwvbnVtYmVyPjxkYXRlcz48eWVhcj4yMDE4PC95ZWFyPjwvZGF0ZXM+PGlzYm4+MjA0
NS0yMzIyPC9pc2JuPjx1cmxzPjwvdXJscz48L3JlY29yZD48L0NpdGU+PENpdGU+PEF1dGhvcj5Q
b2lyaWVyPC9BdXRob3I+PFllYXI+MjAwMTwvWWVhcj48UmVjTnVtPjI5MDwvUmVjTnVtPjxyZWNv
cmQ+PHJlYy1udW1iZXI+MjkwPC9yZWMtbnVtYmVyPjxmb3JlaWduLWtleXM+PGtleSBhcHA9IkVO
IiBkYi1pZD0iYTBwMDkwdmYxdmUwcHFlYXRkcTU5MjlkdHo5cnh0MGV3dHdlIiB0aW1lc3RhbXA9
IjE2NjUwOTUzNjAiPjI5MDwva2V5PjwvZm9yZWlnbi1rZXlzPjxyZWYtdHlwZSBuYW1lPSJKb3Vy
bmFsIEFydGljbGUiPjE3PC9yZWYtdHlwZT48Y29udHJpYnV0b3JzPjxhdXRob3JzPjxhdXRob3I+
UG9pcmllciwgTWljaGFlbCBHPC9hdXRob3I+PGF1dGhvcj5OZW1hbmksIEFqYXk8L2F1dGhvcj48
YXV0aG9yPkd1cHRhLCBQcmF0ZWVrPC9hdXRob3I+PGF1dGhvcj5Fcm9nbHUsIFNlcnRhYzwvYXV0
aG9yPjxhdXRob3I+TWFya28sIEpvaG4gRjwvYXV0aG9yPjwvYXV0aG9ycz48L2NvbnRyaWJ1dG9y
cz48dGl0bGVzPjx0aXRsZT5Qcm9iaW5nIGNocm9tb3NvbWUgc3RydWN0dXJlIHdpdGggZHluYW1p
YyBmb3JjZSByZWxheGF0aW9uPC90aXRsZT48c2Vjb25kYXJ5LXRpdGxlPlBoeXNpY2FsIHJldmll
dyBsZXR0ZXJzPC9zZWNvbmRhcnktdGl0bGU+PC90aXRsZXM+PHBlcmlvZGljYWw+PGZ1bGwtdGl0
bGU+UGh5c2ljYWwgcmV2aWV3IGxldHRlcnM8L2Z1bGwtdGl0bGU+PC9wZXJpb2RpY2FsPjxwYWdl
cz4zNjA8L3BhZ2VzPjx2b2x1bWU+ODY8L3ZvbHVtZT48bnVtYmVyPjI8L251bWJlcj48ZGF0ZXM+
PHllYXI+MjAwMTwveWVhcj48L2RhdGVzPjx1cmxzPjwvdXJscz48L3JlY29yZD48L0NpdGU+PENp
dGU+PEF1dGhvcj5TdW48L0F1dGhvcj48WWVhcj4yMDE4PC9ZZWFyPjxSZWNOdW0+Mjg3PC9SZWNO
dW0+PHJlY29yZD48cmVjLW51bWJlcj4yODc8L3JlYy1udW1iZXI+PGZvcmVpZ24ta2V5cz48a2V5
IGFwcD0iRU4iIGRiLWlkPSJhMHAwOTB2ZjF2ZTBwcWVhdGRxNTkyOWR0ejlyeHQwZXd0d2UiIHRp
bWVzdGFtcD0iMTY2NTA5NTMyOSI+Mjg3PC9rZXk+PC9mb3JlaWduLWtleXM+PHJlZi10eXBlIG5h
bWU9IkpvdXJuYWwgQXJ0aWNsZSI+MTc8L3JlZi10eXBlPjxjb250cmlidXRvcnM+PGF1dGhvcnM+
PGF1dGhvcj5TdW4sIE1pbmd4dWFuPC9hdXRob3I+PGF1dGhvcj5CaWdncywgUm9uYWxkPC9hdXRo
b3I+PGF1dGhvcj5Ib3JuaWNrLCBKZXNzaWNhPC9hdXRob3I+PGF1dGhvcj5NYXJrbywgSm9obiBG
PC9hdXRob3I+PC9hdXRob3JzPjwvY29udHJpYnV0b3JzPjx0aXRsZXM+PHRpdGxlPkNvbmRlbnNp
biBjb250cm9scyBtaXRvdGljIGNocm9tb3NvbWUgc3RpZmZuZXNzIGFuZCBzdGFiaWxpdHkgd2l0
aG91dCBmb3JtaW5nIGEgc3RydWN0dXJhbGx5IGNvbnRpZ3VvdXMgc2NhZmZvbGQ8L3RpdGxlPjxz
ZWNvbmRhcnktdGl0bGU+Q2hyb21vc29tZSBSZXNlYXJjaDwvc2Vjb25kYXJ5LXRpdGxlPjwvdGl0
bGVzPjxwZXJpb2RpY2FsPjxmdWxsLXRpdGxlPkNocm9tb3NvbWUgUmVzZWFyY2g8L2Z1bGwtdGl0
bGU+PC9wZXJpb2RpY2FsPjxwYWdlcz4yNzctMjk1PC9wYWdlcz48dm9sdW1lPjI2PC92b2x1bWU+
PG51bWJlcj40PC9udW1iZXI+PGRhdGVzPjx5ZWFyPjIwMTg8L3llYXI+PC9kYXRlcz48aXNibj4x
NTczLTY4NDk8L2lzYm4+PHVybHM+PC91cmxzPjwvcmVjb3JkPjwvQ2l0ZT48L0VuZE5vdGU+AG==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PEVuZE5vdGU+PENpdGU+PEF1dGhvcj5GZXJzaHQ8L0F1dGhvcj48WWVhcj4xOTk5PC9ZZWFyPjxS
ZWNOdW0+Mjc1PC9SZWNOdW0+PERpc3BsYXlUZXh0PihGZXJzaHQsIDE5OTk7IFBvaXJpZXIgZXQg
YWwuLCAyMDAxOyBTdW4gZXQgYWwuLCAyMDE4OyBUYWthaGFzaGkgZXQgYWwuLCAyMDE4KTwvRGlz
cGxheVRleHQ+PHJlY29yZD48cmVjLW51bWJlcj4yNzU8L3JlYy1udW1iZXI+PGZvcmVpZ24ta2V5
cz48a2V5IGFwcD0iRU4iIGRiLWlkPSJhMHAwOTB2ZjF2ZTBwcWVhdGRxNTkyOWR0ejlyeHQwZXd0
d2UiIHRpbWVzdGFtcD0iMTY2NTA5NDg4NiI+Mjc1PC9rZXk+PC9mb3JlaWduLWtleXM+PHJlZi10
eXBlIG5hbWU9IkJvb2siPjY8L3JlZi10eXBlPjxjb250cmlidXRvcnM+PGF1dGhvcnM+PGF1dGhv
cj5GZXJzaHQsIEFsYW48L2F1dGhvcj48L2F1dGhvcnM+PC9jb250cmlidXRvcnM+PHRpdGxlcz48
dGl0bGU+U3RydWN0dXJlIGFuZCBtZWNoYW5pc20gaW4gcHJvdGVpbiBzY2llbmNlOiBhIGd1aWRl
IHRvIGVuenltZSBjYXRhbHlzaXMgYW5kIHByb3RlaW4gZm9sZGluZzwvdGl0bGU+PC90aXRsZXM+
PGRhdGVzPjx5ZWFyPjE5OTk8L3llYXI+PC9kYXRlcz48cHVibGlzaGVyPk1hY21pbGxhbjwvcHVi
bGlzaGVyPjxpc2JuPjA3MTY3MzI2ODg8L2lzYm4+PHVybHM+PC91cmxzPjwvcmVjb3JkPjwvQ2l0
ZT48Q2l0ZT48QXV0aG9yPlRha2FoYXNoaTwvQXV0aG9yPjxZZWFyPjIwMTg8L1llYXI+PFJlY051
bT4yODk8L1JlY051bT48cmVjb3JkPjxyZWMtbnVtYmVyPjI4OTwvcmVjLW51bWJlcj48Zm9yZWln
bi1rZXlzPjxrZXkgYXBwPSJFTiIgZGItaWQ9ImEwcDA5MHZmMXZlMHBxZWF0ZHE1OTI5ZHR6OXJ4
dDBld3R3ZSIgdGltZXN0YW1wPSIxNjY1MDk1MzU3Ij4yODk8L2tleT48L2ZvcmVpZ24ta2V5cz48
cmVmLXR5cGUgbmFtZT0iSm91cm5hbCBBcnRpY2xlIj4xNzwvcmVmLXR5cGU+PGNvbnRyaWJ1dG9y
cz48YXV0aG9ycz48YXV0aG9yPlRha2FoYXNoaSwgVG9tb2hpcm88L2F1dGhvcj48YXV0aG9yPk9r
ZXlvLCBLZW5uZWR5IE88L2F1dGhvcj48YXV0aG9yPlVlZGEsIEp1bjwvYXV0aG9yPjxhdXRob3I+
WWFtYWdhdGEsIEthenVvPC9hdXRob3I+PGF1dGhvcj5XYXNoaXp1LCBNYXNhbzwvYXV0aG9yPjxh
dXRob3I+T2FuYSwgSGlkZWhpcm88L2F1dGhvcj48L2F1dGhvcnM+PC9jb250cmlidXRvcnM+PHRp
dGxlcz48dGl0bGU+QSBtaWNyb2ZsdWlkaWMgZGV2aWNlIGZvciBpc29sYXRpbmcgaW50YWN0IGNo
cm9tb3NvbWVzIGZyb20gc2luZ2xlIG1hbW1hbGlhbiBjZWxscyBhbmQgcHJvYmluZyB0aGVpciBm
b2xkaW5nIHN0YWJpbGl0eSBieSBjb250cm9sbGluZyBzb2x1dGlvbiBjb25kaXRpb25zPC90aXRs
ZT48c2Vjb25kYXJ5LXRpdGxlPlNjaWVudGlmaWMgcmVwb3J0czwvc2Vjb25kYXJ5LXRpdGxlPjwv
dGl0bGVzPjxwZXJpb2RpY2FsPjxmdWxsLXRpdGxlPlNjaWVudGlmaWMgcmVwb3J0czwvZnVsbC10
aXRsZT48L3BlcmlvZGljYWw+PHBhZ2VzPjEtMTA8L3BhZ2VzPjx2b2x1bWU+ODwvdm9sdW1lPjxu
dW1iZXI+MTwvbnVtYmVyPjxkYXRlcz48eWVhcj4yMDE4PC95ZWFyPjwvZGF0ZXM+PGlzYm4+MjA0
NS0yMzIyPC9pc2JuPjx1cmxzPjwvdXJscz48L3JlY29yZD48L0NpdGU+PENpdGU+PEF1dGhvcj5Q
b2lyaWVyPC9BdXRob3I+PFllYXI+MjAwMTwvWWVhcj48UmVjTnVtPjI5MDwvUmVjTnVtPjxyZWNv
cmQ+PHJlYy1udW1iZXI+MjkwPC9yZWMtbnVtYmVyPjxmb3JlaWduLWtleXM+PGtleSBhcHA9IkVO
IiBkYi1pZD0iYTBwMDkwdmYxdmUwcHFlYXRkcTU5MjlkdHo5cnh0MGV3dHdlIiB0aW1lc3RhbXA9
IjE2NjUwOTUzNjAiPjI5MDwva2V5PjwvZm9yZWlnbi1rZXlzPjxyZWYtdHlwZSBuYW1lPSJKb3Vy
bmFsIEFydGljbGUiPjE3PC9yZWYtdHlwZT48Y29udHJpYnV0b3JzPjxhdXRob3JzPjxhdXRob3I+
UG9pcmllciwgTWljaGFlbCBHPC9hdXRob3I+PGF1dGhvcj5OZW1hbmksIEFqYXk8L2F1dGhvcj48
YXV0aG9yPkd1cHRhLCBQcmF0ZWVrPC9hdXRob3I+PGF1dGhvcj5Fcm9nbHUsIFNlcnRhYzwvYXV0
aG9yPjxhdXRob3I+TWFya28sIEpvaG4gRjwvYXV0aG9yPjwvYXV0aG9ycz48L2NvbnRyaWJ1dG9y
cz48dGl0bGVzPjx0aXRsZT5Qcm9iaW5nIGNocm9tb3NvbWUgc3RydWN0dXJlIHdpdGggZHluYW1p
YyBmb3JjZSByZWxheGF0aW9uPC90aXRsZT48c2Vjb25kYXJ5LXRpdGxlPlBoeXNpY2FsIHJldmll
dyBsZXR0ZXJzPC9zZWNvbmRhcnktdGl0bGU+PC90aXRsZXM+PHBlcmlvZGljYWw+PGZ1bGwtdGl0
bGU+UGh5c2ljYWwgcmV2aWV3IGxldHRlcnM8L2Z1bGwtdGl0bGU+PC9wZXJpb2RpY2FsPjxwYWdl
cz4zNjA8L3BhZ2VzPjx2b2x1bWU+ODY8L3ZvbHVtZT48bnVtYmVyPjI8L251bWJlcj48ZGF0ZXM+
PHllYXI+MjAwMTwveWVhcj48L2RhdGVzPjx1cmxzPjwvdXJscz48L3JlY29yZD48L0NpdGU+PENp
dGU+PEF1dGhvcj5TdW48L0F1dGhvcj48WWVhcj4yMDE4PC9ZZWFyPjxSZWNOdW0+Mjg3PC9SZWNO
dW0+PHJlY29yZD48cmVjLW51bWJlcj4yODc8L3JlYy1udW1iZXI+PGZvcmVpZ24ta2V5cz48a2V5
IGFwcD0iRU4iIGRiLWlkPSJhMHAwOTB2ZjF2ZTBwcWVhdGRxNTkyOWR0ejlyeHQwZXd0d2UiIHRp
bWVzdGFtcD0iMTY2NTA5NTMyOSI+Mjg3PC9rZXk+PC9mb3JlaWduLWtleXM+PHJlZi10eXBlIG5h
bWU9IkpvdXJuYWwgQXJ0aWNsZSI+MTc8L3JlZi10eXBlPjxjb250cmlidXRvcnM+PGF1dGhvcnM+
PGF1dGhvcj5TdW4sIE1pbmd4dWFuPC9hdXRob3I+PGF1dGhvcj5CaWdncywgUm9uYWxkPC9hdXRo
b3I+PGF1dGhvcj5Ib3JuaWNrLCBKZXNzaWNhPC9hdXRob3I+PGF1dGhvcj5NYXJrbywgSm9obiBG
PC9hdXRob3I+PC9hdXRob3JzPjwvY29udHJpYnV0b3JzPjx0aXRsZXM+PHRpdGxlPkNvbmRlbnNp
biBjb250cm9scyBtaXRvdGljIGNocm9tb3NvbWUgc3RpZmZuZXNzIGFuZCBzdGFiaWxpdHkgd2l0
aG91dCBmb3JtaW5nIGEgc3RydWN0dXJhbGx5IGNvbnRpZ3VvdXMgc2NhZmZvbGQ8L3RpdGxlPjxz
ZWNvbmRhcnktdGl0bGU+Q2hyb21vc29tZSBSZXNlYXJjaDwvc2Vjb25kYXJ5LXRpdGxlPjwvdGl0
bGVzPjxwZXJpb2RpY2FsPjxmdWxsLXRpdGxlPkNocm9tb3NvbWUgUmVzZWFyY2g8L2Z1bGwtdGl0
bGU+PC9wZXJpb2RpY2FsPjxwYWdlcz4yNzctMjk1PC9wYWdlcz48dm9sdW1lPjI2PC92b2x1bWU+
PG51bWJlcj40PC9udW1iZXI+PGRhdGVzPjx5ZWFyPjIwMTg8L3llYXI+PC9kYXRlcz48aXNibj4x
NTczLTY4NDk8L2lzYm4+PHVybHM+PC91cmxzPjwvcmVjb3JkPjwvQ2l0ZT48L0VuZE5vdGU+AG==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(Fersht, 1999; Poirier et al., 2001; Sun et al., 2018; Takahashi et al., 2018)</w:t>
      </w:r>
      <w:r>
        <w:rPr>
          <w:rFonts w:ascii="Times New Roman" w:hAnsi="Times New Roman" w:cs="Times New Roman"/>
        </w:rPr>
        <w:fldChar w:fldCharType="end"/>
      </w:r>
      <w:r w:rsidRPr="00861B64">
        <w:rPr>
          <w:rFonts w:ascii="Times New Roman" w:hAnsi="Times New Roman" w:cs="Times New Roman"/>
        </w:rPr>
        <w:t>. Also, many biopolymers, from intrinsically disordered proteins to whole chromosomes at certain points in the cell cycle, may be viewed as weakly interacting polymers (with significantly less specific long-range contacts) that approach a more generic polymer state. Thus, it is desirable to use contact analyses not only for characterizing the ultimate structure aspect (the “enthalpic” aspect) of these biopolymers, but also for accessing the generic polymer aspect of the ensemble.</w:t>
      </w:r>
    </w:p>
    <w:p w14:paraId="6A4B0307" w14:textId="77777777" w:rsidR="005C629E" w:rsidRPr="00861B64" w:rsidRDefault="005C629E" w:rsidP="005C629E">
      <w:pPr>
        <w:jc w:val="both"/>
        <w:rPr>
          <w:rFonts w:ascii="Times New Roman" w:hAnsi="Times New Roman" w:cs="Times New Roman"/>
        </w:rPr>
      </w:pPr>
    </w:p>
    <w:p w14:paraId="5AC02218" w14:textId="6B8B8F9A" w:rsidR="005C629E" w:rsidRPr="00861B64" w:rsidRDefault="005C629E" w:rsidP="005C629E">
      <w:pPr>
        <w:jc w:val="both"/>
        <w:rPr>
          <w:rFonts w:ascii="Times New Roman" w:hAnsi="Times New Roman" w:cs="Times New Roman"/>
        </w:rPr>
      </w:pPr>
      <w:r w:rsidRPr="00D87D8D">
        <w:rPr>
          <w:rFonts w:ascii="Times New Roman" w:hAnsi="Times New Roman" w:cs="Times New Roman"/>
        </w:rPr>
        <w:t xml:space="preserve">The schemes of using principal component analysis for studying contacts discussed in this work, E-PCA, I-PCA, and MI-PCA, are recapitulated in Fig. </w:t>
      </w:r>
      <w:r w:rsidR="00D62066">
        <w:rPr>
          <w:rFonts w:ascii="Times New Roman" w:hAnsi="Times New Roman" w:cs="Times New Roman"/>
        </w:rPr>
        <w:t>37</w:t>
      </w:r>
      <w:r w:rsidRPr="00D87D8D">
        <w:rPr>
          <w:rFonts w:ascii="Times New Roman" w:hAnsi="Times New Roman" w:cs="Times New Roman"/>
        </w:rPr>
        <w:t xml:space="preserve">. As we have described previously, contact fluctuation analysis, E-PCA, characterizes the dominant fluctuation of the structural ensemble, while contact structural analysis, I-PCA (and its slight variation version MI-PCA) describes the consensus features of the ensemble such as domain and compartment classification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&lt;EndNote&gt;&lt;Cite&gt;&lt;Author&gt;Lindsay&lt;/Author&gt;&lt;Year&gt;2018&lt;/Year&gt;&lt;RecNum&gt;233&lt;/RecNum&gt;&lt;DisplayText&gt;(Lindsay, Pham, et al., 2018)&lt;/DisplayText&gt;&lt;record&gt;&lt;rec-number&gt;233&lt;/rec-number&gt;&lt;foreign-keys&gt;&lt;key app="EN" db-id="ra09fvpw85axvrew5rxpxsae0sxew5dvwzsw" timestamp="1537400322"&gt;233&lt;/key&gt;&lt;/foreign-keys&gt;&lt;ref-type name="Journal Article"&gt;17&lt;/ref-type&gt;&lt;contributors&gt;&lt;authors&gt;&lt;author&gt;Lindsay, Richard J.&lt;/author&gt;&lt;author&gt;Pham, Bill&lt;/author&gt;&lt;author&gt;Shen, Tongye&lt;/author&gt;&lt;author&gt;McCord, Rachel Patton&lt;/author&gt;&lt;/authors&gt;&lt;/contributors&gt;&lt;titles&gt;&lt;title&gt;Characterizing the 3D structure and dynamics of chromosomes and proteins in a common contact matrix framework&lt;/title&gt;&lt;secondary-title&gt;Nucleic Acids Research&lt;/secondary-title&gt;&lt;/titles&gt;&lt;periodical&gt;&lt;full-title&gt;Nucleic Acids Research&lt;/full-title&gt;&lt;abbr-1&gt;Nucleic Acids Res.&lt;/abbr-1&gt;&lt;abbr-2&gt;Nucleic Acids Res&lt;/abbr-2&gt;&lt;/periodical&gt;&lt;pages&gt;8143-8152&lt;/pages&gt;&lt;volume&gt;46&lt;/volume&gt;&lt;number&gt;16&lt;/number&gt;&lt;dates&gt;&lt;year&gt;2018&lt;/year&gt;&lt;/dates&gt;&lt;isbn&gt;0305-1048&lt;/isbn&gt;&lt;urls&gt;&lt;related-urls&gt;&lt;url&gt;http://dx.doi.org/10.1093/nar/gky604&lt;/url&gt;&lt;/related-urls&gt;&lt;/urls&gt;&lt;electronic-resource-num&gt;10.1093/nar/gky604&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(Lindsay, Pham, et al., 2018)</w:t>
      </w:r>
      <w:r w:rsidRPr="00D87D8D">
        <w:rPr>
          <w:rFonts w:ascii="Times New Roman" w:hAnsi="Times New Roman" w:cs="Times New Roman"/>
        </w:rPr>
        <w:fldChar w:fldCharType="end"/>
      </w:r>
      <w:r w:rsidRPr="00D87D8D">
        <w:rPr>
          <w:rFonts w:ascii="Times New Roman" w:hAnsi="Times New Roman" w:cs="Times New Roman"/>
        </w:rPr>
        <w:t xml:space="preserve">.  Specifically, the matrix form of the contact information is used for these analyses. The column and row indices of these matrices are naturally derived from the linear indexing of the polymer,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xml:space="preserve">, which has a value of 1 if contact formed between monomers </w:t>
      </w:r>
      <m:oMath>
        <m:r>
          <m:rPr>
            <m:sty m:val="p"/>
          </m:rPr>
          <w:rPr>
            <w:rFonts w:ascii="Cambria Math" w:hAnsi="Cambria Math" w:cs="Times New Roman"/>
          </w:rPr>
          <m:t>i</m:t>
        </m:r>
      </m:oMath>
      <w:r w:rsidRPr="00D87D8D">
        <w:rPr>
          <w:rFonts w:ascii="Times New Roman" w:hAnsi="Times New Roman" w:cs="Times New Roman"/>
        </w:rPr>
        <w:t xml:space="preserve"> and </w:t>
      </w:r>
      <m:oMath>
        <m:r>
          <m:rPr>
            <m:sty m:val="p"/>
          </m:rPr>
          <w:rPr>
            <w:rFonts w:ascii="Cambria Math" w:hAnsi="Cambria Math" w:cs="Times New Roman"/>
          </w:rPr>
          <m:t>j</m:t>
        </m:r>
      </m:oMath>
      <w:r w:rsidRPr="00D87D8D">
        <w:rPr>
          <w:rFonts w:ascii="Times New Roman" w:hAnsi="Times New Roman" w:cs="Times New Roman"/>
        </w:rPr>
        <w:t xml:space="preserve">, and 0 otherwise. A simple definition based on distance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Pr="00D87D8D">
        <w:rPr>
          <w:rFonts w:ascii="Times New Roman" w:hAnsi="Times New Roman" w:cs="Times New Roman"/>
        </w:rPr>
        <w:t xml:space="preserve"> provides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m:t>
        </m:r>
        <m:r>
          <m:rPr>
            <m:sty m:val="p"/>
          </m:rPr>
          <w:rPr>
            <w:rFonts w:ascii="Cambria Math" w:hAnsi="Cambria Math" w:cs="Times New Roman"/>
          </w:rPr>
          <m:t>Θ</m:t>
        </m:r>
        <m:d>
          <m:dPr>
            <m:ctrlPr>
              <w:rPr>
                <w:rFonts w:ascii="Cambria Math" w:hAnsi="Cambria Math" w:cs="Times New Roman"/>
              </w:rPr>
            </m:ctrlPr>
          </m:dPr>
          <m:e>
            <m:sSup>
              <m:sSupPr>
                <m:ctrlPr>
                  <w:rPr>
                    <w:rFonts w:ascii="Cambria Math" w:hAnsi="Cambria Math" w:cs="Times New Roman"/>
                    <w:i/>
                  </w:rPr>
                </m:ctrlPr>
              </m:sSupPr>
              <m:e>
                <m:r>
                  <w:rPr>
                    <w:rFonts w:ascii="Cambria Math" w:hAnsi="Cambria Math" w:cs="Times New Roman"/>
                  </w:rPr>
                  <m:t>R</m:t>
                </m:r>
                <m:ctrlPr>
                  <w:rPr>
                    <w:rFonts w:ascii="Cambria Math" w:hAnsi="Cambria Math" w:cs="Times New Roman"/>
                  </w:rPr>
                </m:ctrlPr>
              </m:e>
              <m:sup>
                <m:r>
                  <w:rPr>
                    <w:rFonts w:ascii="Cambria Math" w:hAnsi="Cambria Math" w:cs="Times New Roman"/>
                  </w:rPr>
                  <m:t>C</m:t>
                </m:r>
              </m:sup>
            </m:s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ctrlPr>
              <w:rPr>
                <w:rFonts w:ascii="Cambria Math" w:hAnsi="Cambria Math" w:cs="Times New Roman"/>
                <w:i/>
              </w:rPr>
            </m:ctrlPr>
          </m:e>
        </m:d>
      </m:oMath>
      <w:r w:rsidRPr="00D87D8D">
        <w:rPr>
          <w:rFonts w:ascii="Times New Roman" w:hAnsi="Times New Roman" w:cs="Times New Roman"/>
        </w:rPr>
        <w:t xml:space="preserve">, where </w:t>
      </w:r>
      <m:oMath>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C</m:t>
            </m:r>
          </m:sup>
        </m:sSup>
      </m:oMath>
      <w:r w:rsidRPr="00D87D8D">
        <w:rPr>
          <w:rFonts w:ascii="Times New Roman" w:hAnsi="Times New Roman" w:cs="Times New Roman"/>
        </w:rPr>
        <w:t xml:space="preserve"> is the cutoff. One needs further define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d>
      </m:oMath>
      <w:r w:rsidRPr="00D87D8D">
        <w:rPr>
          <w:rFonts w:ascii="Times New Roman" w:hAnsi="Times New Roman" w:cs="Times New Roman"/>
        </w:rPr>
        <w:t xml:space="preserve"> as the ensemble average of the contact interaction strength, also known as interaction frequency. </w:t>
      </w:r>
    </w:p>
    <w:p w14:paraId="17E8EAE8" w14:textId="77777777" w:rsidR="005C629E" w:rsidRPr="00861B64" w:rsidRDefault="005C629E" w:rsidP="005C629E">
      <w:pPr>
        <w:jc w:val="both"/>
        <w:rPr>
          <w:rFonts w:ascii="Times New Roman" w:hAnsi="Times New Roman" w:cs="Times New Roman"/>
        </w:rPr>
      </w:pPr>
    </w:p>
    <w:p w14:paraId="5D88873E" w14:textId="77777777" w:rsidR="005C629E" w:rsidRPr="00861B64" w:rsidRDefault="005C629E" w:rsidP="005C629E">
      <w:pPr>
        <w:jc w:val="both"/>
        <w:rPr>
          <w:rFonts w:ascii="Times New Roman" w:hAnsi="Times New Roman" w:cs="Times New Roman"/>
        </w:rPr>
      </w:pPr>
      <w:r w:rsidRPr="00D87D8D">
        <w:rPr>
          <w:rFonts w:ascii="Times New Roman" w:hAnsi="Times New Roman" w:cs="Times New Roman"/>
        </w:rPr>
        <w:t xml:space="preserve">E-PCA treats each contact </w:t>
      </w:r>
      <w:r w:rsidRPr="00D87D8D">
        <w:rPr>
          <w:rFonts w:ascii="Times New Roman" w:hAnsi="Times New Roman" w:cs="Times New Roman"/>
          <w:i/>
          <w:iCs/>
          <w:u w:val="single"/>
        </w:rPr>
        <w:t>e</w:t>
      </w:r>
      <w:r w:rsidRPr="00D87D8D">
        <w:rPr>
          <w:rFonts w:ascii="Times New Roman" w:hAnsi="Times New Roman" w:cs="Times New Roman"/>
          <w:i/>
          <w:iCs/>
        </w:rPr>
        <w:t>xplicitly</w:t>
      </w:r>
      <w:r w:rsidRPr="00D87D8D">
        <w:rPr>
          <w:rFonts w:ascii="Times New Roman" w:hAnsi="Times New Roman" w:cs="Times New Roman"/>
        </w:rPr>
        <w:t xml:space="preserve"> as an independent variable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xml:space="preserve"> and for a matrix of </w:t>
      </w:r>
      <m:oMath>
        <m:r>
          <m:rPr>
            <m:sty m:val="p"/>
          </m:rPr>
          <w:rPr>
            <w:rFonts w:ascii="Cambria Math" w:hAnsi="Cambria Math" w:cs="Times New Roman"/>
          </w:rPr>
          <m:t>N×</m:t>
        </m:r>
        <m:r>
          <w:rPr>
            <w:rFonts w:ascii="Cambria Math" w:hAnsi="Cambria Math" w:cs="Times New Roman"/>
          </w:rPr>
          <m:t>N</m:t>
        </m:r>
      </m:oMath>
      <w:r w:rsidRPr="00D87D8D">
        <w:rPr>
          <w:rFonts w:ascii="Times New Roman" w:hAnsi="Times New Roman" w:cs="Times New Roman"/>
        </w:rPr>
        <w:t xml:space="preserve">, it largely contains an order of </w:t>
      </w:r>
      <m:oMath>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2</m:t>
            </m:r>
          </m:sup>
        </m:sSup>
      </m:oMath>
      <w:r w:rsidRPr="00D87D8D">
        <w:rPr>
          <w:rFonts w:ascii="Times New Roman" w:hAnsi="Times New Roman" w:cs="Times New Roman"/>
        </w:rPr>
        <w:t xml:space="preserve"> variables varying from one matrix to another. Here, N represents the dimension of the system, i.e., the number of basic building blocks of that biopolymer (e.g. for protein, these building blocks can be amino acids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&lt;EndNote&gt;&lt;Cite&gt;&lt;Author&gt;Johnson&lt;/Author&gt;&lt;Year&gt;2018&lt;/Year&gt;&lt;RecNum&gt;20&lt;/RecNum&gt;&lt;DisplayText&gt;(Johnson et al., 2018)&lt;/DisplayText&gt;&lt;record&gt;&lt;rec-number&gt;20&lt;/rec-number&gt;&lt;foreign-keys&gt;&lt;key app="EN" db-id="rt2rdxae8tawv6ezwwb5xfxmrve0f0swsf0a" timestamp="1525733585"&gt;20&lt;/key&gt;&lt;/foreign-keys&gt;&lt;ref-type name="Journal Article"&gt;17&lt;/ref-type&gt;&lt;contributors&gt;&lt;authors&gt;&lt;author&gt;Johnson, Quentin R.&lt;/author&gt;&lt;author&gt;Lindsay, Richard J.&lt;/author&gt;&lt;author&gt;Shen, Tongye&lt;/author&gt;&lt;/authors&gt;&lt;/contributors&gt;&lt;titles&gt;&lt;title&gt;CAMERRA: An analysis tool for the computation of conformational dynamics by evaluating residue–residue associations&lt;/title&gt;&lt;secondary-title&gt;Journal of Computational Chemistry&lt;/secondary-title&gt;&lt;/titles&gt;&lt;periodical&gt;&lt;full-title&gt;Journal of Computational Chemistry&lt;/full-title&gt;&lt;/periodical&gt;&lt;pages&gt;1568-1578&lt;/pages&gt;&lt;volume&gt;39&lt;/volume&gt;&lt;number&gt;20&lt;/number&gt;&lt;dates&gt;&lt;year&gt;2018&lt;/year&gt;&lt;/dates&gt;&lt;urls&gt;&lt;related-urls&gt;&lt;url&gt;https://onlinelibrary.wiley.com/doi/abs/10.1002/jcc.25192&lt;/url&gt;&lt;/related-urls&gt;&lt;/urls&gt;&lt;electronic-resource-num&gt;doi:10.1002/jcc.25192&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(Johnson et al., 2018)</w:t>
      </w:r>
      <w:r w:rsidRPr="00D87D8D">
        <w:rPr>
          <w:rFonts w:ascii="Times New Roman" w:hAnsi="Times New Roman" w:cs="Times New Roman"/>
        </w:rPr>
        <w:fldChar w:fldCharType="end"/>
      </w:r>
      <w:r w:rsidRPr="00D87D8D">
        <w:rPr>
          <w:rFonts w:ascii="Times New Roman" w:hAnsi="Times New Roman" w:cs="Times New Roman"/>
        </w:rPr>
        <w:t xml:space="preserve"> or coarse-grained segments that may even contain secondary structural elements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&lt;EndNote&gt;&lt;Cite&gt;&lt;Author&gt;Lindsay&lt;/Author&gt;&lt;Year&gt;2018&lt;/Year&gt;&lt;RecNum&gt;5&lt;/RecNum&gt;&lt;DisplayText&gt;(Lindsay, Siess, et al., 2018)&lt;/DisplayText&gt;&lt;record&gt;&lt;rec-number&gt;5&lt;/rec-number&gt;&lt;foreign-keys&gt;&lt;key app="EN" db-id="rt2rdxae8tawv6ezwwb5xfxmrve0f0swsf0a" timestamp="1516741017"&gt;5&lt;/key&gt;&lt;/foreign-keys&gt;&lt;ref-type name="Journal Article"&gt;17&lt;/ref-type&gt;&lt;contributors&gt;&lt;authors&gt;&lt;author&gt;Lindsay, Richard J.&lt;/author&gt;&lt;author&gt;Siess, Jan&lt;/author&gt;&lt;author&gt;Lohry, David P.&lt;/author&gt;&lt;author&gt;McGee, Trevor S.&lt;/author&gt;&lt;author&gt;Ritchie, Jordan S.&lt;/author&gt;&lt;author&gt;Johnson, Quentin R.&lt;/author&gt;&lt;author&gt;Shen, Tongye&lt;/author&gt;&lt;/authors&gt;&lt;/contributors&gt;&lt;titles&gt;&lt;title&gt;Characterizing protein conformations by correlation analysis of coarse-grained contact matrices&lt;/title&gt;&lt;secondary-title&gt;The Journal of Chemical Physics&lt;/secondary-title&gt;&lt;/titles&gt;&lt;periodical&gt;&lt;full-title&gt;The Journal of Chemical Physics&lt;/full-title&gt;&lt;/periodical&gt;&lt;pages&gt;025101&lt;/pages&gt;&lt;volume&gt;148&lt;/volume&gt;&lt;number&gt;2&lt;/number&gt;&lt;dates&gt;&lt;year&gt;2018&lt;/year&gt;&lt;pub-dates&gt;&lt;date&gt;2018/01/14&lt;/date&gt;&lt;/pub-dates&gt;&lt;/dates&gt;&lt;publisher&gt;American Institute of Physics&lt;/publisher&gt;&lt;isbn&gt;0021-9606&lt;/isbn&gt;&lt;urls&gt;&lt;related-urls&gt;&lt;url&gt;https://doi.org/10.1063/1.5004141&lt;/url&gt;&lt;/related-urls&gt;&lt;/urls&gt;&lt;electronic-resource-num&gt;10.1063/1.5004141&lt;/electronic-resource-num&gt;&lt;access-date&gt;2018/01/23&lt;/access-date&gt;&lt;/record&gt;&lt;/Cite&gt;&lt;/EndNote&gt;</w:instrText>
      </w:r>
      <w:r w:rsidRPr="00D87D8D">
        <w:rPr>
          <w:rFonts w:ascii="Times New Roman" w:hAnsi="Times New Roman" w:cs="Times New Roman"/>
        </w:rPr>
        <w:fldChar w:fldCharType="separate"/>
      </w:r>
      <w:r>
        <w:rPr>
          <w:rFonts w:ascii="Times New Roman" w:hAnsi="Times New Roman" w:cs="Times New Roman"/>
          <w:noProof/>
        </w:rPr>
        <w:t>(Lindsay, Siess, et al., 2018)</w:t>
      </w:r>
      <w:r w:rsidRPr="00D87D8D">
        <w:rPr>
          <w:rFonts w:ascii="Times New Roman" w:hAnsi="Times New Roman" w:cs="Times New Roman"/>
        </w:rPr>
        <w:fldChar w:fldCharType="end"/>
      </w:r>
      <w:r w:rsidRPr="00D87D8D">
        <w:rPr>
          <w:rFonts w:ascii="Times New Roman" w:hAnsi="Times New Roman" w:cs="Times New Roman"/>
        </w:rPr>
        <w:t xml:space="preserve"> and for chromosomes, genomic regions of different resolutions (bin size ranges from 10</w:t>
      </w:r>
      <w:r w:rsidRPr="00D87D8D">
        <w:rPr>
          <w:rFonts w:ascii="Times New Roman" w:hAnsi="Times New Roman" w:cs="Times New Roman"/>
          <w:vertAlign w:val="superscript"/>
        </w:rPr>
        <w:t>3</w:t>
      </w:r>
      <w:r w:rsidRPr="00D87D8D">
        <w:rPr>
          <w:rFonts w:ascii="Times New Roman" w:hAnsi="Times New Roman" w:cs="Times New Roman"/>
        </w:rPr>
        <w:t xml:space="preserve"> to 10</w:t>
      </w:r>
      <w:r w:rsidRPr="00D87D8D">
        <w:rPr>
          <w:rFonts w:ascii="Times New Roman" w:hAnsi="Times New Roman" w:cs="Times New Roman"/>
          <w:vertAlign w:val="superscript"/>
        </w:rPr>
        <w:t>7</w:t>
      </w:r>
      <w:r w:rsidRPr="00D87D8D">
        <w:rPr>
          <w:rFonts w:ascii="Times New Roman" w:hAnsi="Times New Roman" w:cs="Times New Roman"/>
        </w:rPr>
        <w:t xml:space="preserve"> base pairs (bp), with typically used values from 10</w:t>
      </w:r>
      <w:r w:rsidRPr="00D87D8D">
        <w:rPr>
          <w:rFonts w:ascii="Times New Roman" w:hAnsi="Times New Roman" w:cs="Times New Roman"/>
          <w:vertAlign w:val="superscript"/>
        </w:rPr>
        <w:t>4</w:t>
      </w:r>
      <w:r w:rsidRPr="00D87D8D">
        <w:rPr>
          <w:rFonts w:ascii="Times New Roman" w:hAnsi="Times New Roman" w:cs="Times New Roman"/>
        </w:rPr>
        <w:t xml:space="preserve"> to 10</w:t>
      </w:r>
      <w:r w:rsidRPr="00D87D8D">
        <w:rPr>
          <w:rFonts w:ascii="Times New Roman" w:hAnsi="Times New Roman" w:cs="Times New Roman"/>
          <w:vertAlign w:val="superscript"/>
        </w:rPr>
        <w:t xml:space="preserve">6 </w:t>
      </w:r>
      <w:r w:rsidRPr="00D87D8D">
        <w:rPr>
          <w:rFonts w:ascii="Times New Roman" w:hAnsi="Times New Roman" w:cs="Times New Roman"/>
        </w:rPr>
        <w:t xml:space="preserve">bp). In general, E-PCA has a covariance matrix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E</m:t>
                </m:r>
              </m:sup>
            </m:sSup>
          </m:e>
          <m:sub>
            <m:r>
              <w:rPr>
                <w:rFonts w:ascii="Cambria Math" w:hAnsi="Cambria Math" w:cs="Times New Roman"/>
              </w:rPr>
              <m:t>ijkl</m:t>
            </m:r>
          </m:sub>
        </m:sSub>
        <m:r>
          <w:rPr>
            <w:rFonts w:ascii="Cambria Math" w:hAnsi="Cambria Math" w:cs="Times New Roman"/>
          </w:rPr>
          <m:t>= </m:t>
        </m:r>
        <m:d>
          <m:dPr>
            <m:begChr m:val="〈"/>
            <m:endChr m:val="〉"/>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d>
              </m:e>
            </m:d>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kl</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kl</m:t>
                        </m:r>
                      </m:sub>
                    </m:sSub>
                  </m:e>
                </m:d>
              </m:e>
            </m:d>
          </m:e>
        </m:d>
      </m:oMath>
      <w:r w:rsidRPr="00D87D8D">
        <w:rPr>
          <w:rFonts w:ascii="Times New Roman" w:hAnsi="Times New Roman" w:cs="Times New Roman"/>
        </w:rPr>
        <w:t xml:space="preserve">. In contrast, for I-PCA and MI-PCA, which are methods frequently used for studying Hi-C data, one treats each row of contact matrix as a set of independent data and, one has total </w:t>
      </w:r>
      <m:oMath>
        <m:r>
          <m:rPr>
            <m:sty m:val="p"/>
          </m:rPr>
          <w:rPr>
            <w:rFonts w:ascii="Cambria Math" w:hAnsi="Cambria Math" w:cs="Times New Roman"/>
          </w:rPr>
          <m:t>N</m:t>
        </m:r>
      </m:oMath>
      <w:r w:rsidRPr="00D87D8D">
        <w:rPr>
          <w:rFonts w:ascii="Times New Roman" w:hAnsi="Times New Roman" w:cs="Times New Roman"/>
        </w:rPr>
        <w:t xml:space="preserve"> </w:t>
      </w:r>
      <w:r w:rsidRPr="00D87D8D">
        <w:rPr>
          <w:rFonts w:ascii="Times New Roman" w:hAnsi="Times New Roman" w:cs="Times New Roman"/>
          <w:i/>
          <w:iCs/>
          <w:u w:val="single"/>
        </w:rPr>
        <w:t>i</w:t>
      </w:r>
      <w:r w:rsidRPr="00D87D8D">
        <w:rPr>
          <w:rFonts w:ascii="Times New Roman" w:hAnsi="Times New Roman" w:cs="Times New Roman"/>
          <w:i/>
          <w:iCs/>
        </w:rPr>
        <w:t>mplicit</w:t>
      </w:r>
      <w:r w:rsidRPr="00D87D8D">
        <w:rPr>
          <w:rFonts w:ascii="Times New Roman" w:hAnsi="Times New Roman" w:cs="Times New Roman"/>
        </w:rPr>
        <w:t xml:space="preserve"> contact variables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oMath>
      <w:r w:rsidRPr="00D87D8D">
        <w:rPr>
          <w:rFonts w:ascii="Times New Roman" w:hAnsi="Times New Roman" w:cs="Times New Roman"/>
        </w:rPr>
        <w:t xml:space="preserve"> that vary from row to row,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I</m:t>
                </m:r>
              </m:sup>
            </m:sSup>
          </m:e>
          <m:sub>
            <m:r>
              <w:rPr>
                <w:rFonts w:ascii="Cambria Math" w:hAnsi="Cambria Math" w:cs="Times New Roman"/>
              </w:rPr>
              <m:t>ij</m:t>
            </m:r>
          </m:sub>
        </m:sSub>
        <m:r>
          <w:rPr>
            <w:rFonts w:ascii="Cambria Math" w:hAnsi="Cambria Math" w:cs="Times New Roman"/>
          </w:rPr>
          <m:t>= </m:t>
        </m:r>
        <m:d>
          <m:dPr>
            <m:begChr m:val="〈"/>
            <m:endChr m:val="〉"/>
            <m:ctrlPr>
              <w:rPr>
                <w:rFonts w:ascii="Cambria Math" w:hAnsi="Cambria Math" w:cs="Times New Roman"/>
                <w:i/>
              </w:rPr>
            </m:ctrlPr>
          </m:d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e>
                </m:d>
              </m:e>
            </m:d>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e>
                </m:d>
              </m:e>
            </m:d>
          </m:e>
        </m:d>
      </m:oMath>
      <w:r w:rsidRPr="00D87D8D">
        <w:rPr>
          <w:rFonts w:ascii="Times New Roman" w:hAnsi="Times New Roman" w:cs="Times New Roman"/>
        </w:rPr>
        <w:t xml:space="preserve">. Specifically for MI-PCA,  we first obtain contact average over rows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e>
        </m:d>
        <m:r>
          <w:rPr>
            <w:rFonts w:ascii="Cambria Math" w:hAnsi="Cambria Math" w:cs="Times New Roman"/>
          </w:rPr>
          <m:t>=</m:t>
        </m:r>
        <m:nary>
          <m:naryPr>
            <m:chr m:val="∑"/>
            <m:limLoc m:val="subSup"/>
            <m:supHide m:val="1"/>
            <m:ctrlPr>
              <w:rPr>
                <w:rFonts w:ascii="Cambria Math" w:hAnsi="Cambria Math" w:cs="Times New Roman"/>
                <w:i/>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nary>
        <m:r>
          <m:rPr>
            <m:lit/>
          </m:rPr>
          <w:rPr>
            <w:rFonts w:ascii="Cambria Math" w:hAnsi="Cambria Math" w:cs="Times New Roman"/>
          </w:rPr>
          <m:t>/</m:t>
        </m:r>
        <m:r>
          <w:rPr>
            <w:rFonts w:ascii="Cambria Math" w:hAnsi="Cambria Math" w:cs="Times New Roman"/>
          </w:rPr>
          <m:t>N</m:t>
        </m:r>
      </m:oMath>
      <w:r w:rsidRPr="00D87D8D">
        <w:rPr>
          <w:rFonts w:ascii="Times New Roman" w:hAnsi="Times New Roman" w:cs="Times New Roman"/>
        </w:rPr>
        <w:t xml:space="preserve"> and a matrix </w:t>
      </w:r>
      <m:oMath>
        <m:r>
          <m:rPr>
            <m:sty m:val="p"/>
          </m:rPr>
          <w:rPr>
            <w:rFonts w:ascii="Cambria Math" w:hAnsi="Cambria Math" w:cs="Times New Roman"/>
          </w:rPr>
          <m:t>δ</m:t>
        </m:r>
        <m:r>
          <w:rPr>
            <w:rFonts w:ascii="Cambria Math" w:hAnsi="Cambria Math" w:cs="Times New Roman"/>
          </w:rPr>
          <m:t>U</m:t>
        </m:r>
      </m:oMath>
      <w:r w:rsidRPr="00D87D8D">
        <w:rPr>
          <w:rFonts w:ascii="Times New Roman" w:hAnsi="Times New Roman" w:cs="Times New Roman"/>
        </w:rPr>
        <w:t xml:space="preserve"> defined by its elements </w:t>
      </w:r>
      <m:oMath>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e>
        </m:d>
      </m:oMath>
      <w:r w:rsidRPr="00D87D8D">
        <w:rPr>
          <w:rFonts w:ascii="Times New Roman" w:hAnsi="Times New Roman" w:cs="Times New Roman"/>
        </w:rPr>
        <w:t xml:space="preserve">. Then, the covariance matrix for MI-PCA </w:t>
      </w:r>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I</m:t>
            </m:r>
          </m:sup>
        </m:sSup>
        <m:r>
          <w:rPr>
            <w:rFonts w:ascii="Cambria Math" w:hAnsi="Cambria Math" w:cs="Times New Roman"/>
          </w:rPr>
          <m:t>=</m:t>
        </m:r>
        <m:r>
          <m:rPr>
            <m:sty m:val="p"/>
          </m:rPr>
          <w:rPr>
            <w:rFonts w:ascii="Cambria Math" w:hAnsi="Cambria Math" w:cs="Times New Roman"/>
          </w:rPr>
          <m:t>δ</m:t>
        </m:r>
        <m:sSup>
          <m:sSupPr>
            <m:ctrlPr>
              <w:rPr>
                <w:rFonts w:ascii="Cambria Math" w:hAnsi="Cambria Math" w:cs="Times New Roman"/>
                <w:i/>
              </w:rPr>
            </m:ctrlPr>
          </m:sSupPr>
          <m:e>
            <m:r>
              <w:rPr>
                <w:rFonts w:ascii="Cambria Math" w:hAnsi="Cambria Math" w:cs="Times New Roman"/>
              </w:rPr>
              <m:t>U</m:t>
            </m:r>
          </m:e>
          <m:sup>
            <m:r>
              <w:rPr>
                <w:rFonts w:ascii="Cambria Math" w:hAnsi="Cambria Math" w:cs="Times New Roman"/>
              </w:rPr>
              <m:t>T</m:t>
            </m:r>
          </m:sup>
        </m:sSup>
        <m:r>
          <m:rPr>
            <m:sty m:val="p"/>
          </m:rPr>
          <w:rPr>
            <w:rFonts w:ascii="Cambria Math" w:hAnsi="Cambria Math" w:cs="Times New Roman"/>
          </w:rPr>
          <m:t>δ</m:t>
        </m:r>
        <m:r>
          <w:rPr>
            <w:rFonts w:ascii="Cambria Math" w:hAnsi="Cambria Math" w:cs="Times New Roman"/>
          </w:rPr>
          <m:t>U</m:t>
        </m:r>
      </m:oMath>
      <w:r w:rsidRPr="00D87D8D">
        <w:rPr>
          <w:rFonts w:ascii="Times New Roman" w:hAnsi="Times New Roman" w:cs="Times New Roman"/>
        </w:rPr>
        <w:t xml:space="preserve"> is obtained. Once the covariance matrix </w:t>
      </w:r>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I</m:t>
            </m:r>
          </m:sup>
        </m:sSup>
      </m:oMath>
      <w:r w:rsidRPr="00D87D8D">
        <w:rPr>
          <w:rFonts w:ascii="Times New Roman" w:hAnsi="Times New Roman" w:cs="Times New Roman"/>
        </w:rPr>
        <w:t xml:space="preserve"> or </w:t>
      </w:r>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E</m:t>
            </m:r>
          </m:sup>
        </m:sSup>
      </m:oMath>
      <w:r w:rsidRPr="00D87D8D">
        <w:rPr>
          <w:rFonts w:ascii="Times New Roman" w:hAnsi="Times New Roman" w:cs="Times New Roman"/>
        </w:rPr>
        <w:t xml:space="preserve"> is obtained, principle component analysis (PCA) is applied to obtain the collective modes of fluctuation from the corresponding mean contacts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e>
        </m:d>
      </m:oMath>
      <w:r w:rsidRPr="00D87D8D">
        <w:rPr>
          <w:rFonts w:ascii="Times New Roman" w:hAnsi="Times New Roman" w:cs="Times New Roman"/>
        </w:rPr>
        <w:t xml:space="preserve"> or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d>
      </m:oMath>
      <w:r w:rsidRPr="00D87D8D">
        <w:rPr>
          <w:rFonts w:ascii="Times New Roman" w:hAnsi="Times New Roman" w:cs="Times New Roman"/>
        </w:rPr>
        <w:t xml:space="preserve">. These modes of variation for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e>
        </m:d>
      </m:oMath>
      <w:r w:rsidRPr="00D87D8D">
        <w:rPr>
          <w:rFonts w:ascii="Times New Roman" w:hAnsi="Times New Roman" w:cs="Times New Roman"/>
        </w:rPr>
        <w:t xml:space="preserve"> reveal the domain information of the ensemble while variation modes of </w:t>
      </w:r>
      <m:oMath>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e>
        </m:d>
      </m:oMath>
      <w:r w:rsidRPr="00D87D8D">
        <w:rPr>
          <w:rFonts w:ascii="Times New Roman" w:hAnsi="Times New Roman" w:cs="Times New Roman"/>
        </w:rPr>
        <w:t xml:space="preserve"> display dynamics.  </w:t>
      </w:r>
    </w:p>
    <w:p w14:paraId="4B466C28" w14:textId="77777777" w:rsidR="005248D1" w:rsidRDefault="005248D1">
      <w:pPr>
        <w:rPr>
          <w:rFonts w:ascii="Times New Roman" w:hAnsi="Times New Roman" w:cs="Times New Roman"/>
          <w:b/>
          <w:bCs/>
          <w:iCs/>
        </w:rPr>
      </w:pPr>
      <w:r>
        <w:rPr>
          <w:rFonts w:ascii="Times New Roman" w:hAnsi="Times New Roman" w:cs="Times New Roman"/>
        </w:rPr>
        <w:br w:type="page"/>
      </w:r>
    </w:p>
    <w:p w14:paraId="68273C66" w14:textId="00C5CF46" w:rsidR="005248D1" w:rsidRDefault="00833391">
      <w:pPr>
        <w:rPr>
          <w:rFonts w:ascii="Times New Roman" w:hAnsi="Times New Roman" w:cs="Times New Roman"/>
          <w:b/>
          <w:bCs/>
          <w:iCs/>
        </w:rPr>
      </w:pPr>
      <w:r>
        <w:rPr>
          <w:noProof/>
        </w:rPr>
        <w:lastRenderedPageBreak/>
        <mc:AlternateContent>
          <mc:Choice Requires="wps">
            <w:drawing>
              <wp:anchor distT="0" distB="0" distL="114300" distR="114300" simplePos="0" relativeHeight="251632640" behindDoc="0" locked="0" layoutInCell="1" allowOverlap="1" wp14:anchorId="3FAD4E40" wp14:editId="7D9A3EAE">
                <wp:simplePos x="0" y="0"/>
                <wp:positionH relativeFrom="column">
                  <wp:posOffset>0</wp:posOffset>
                </wp:positionH>
                <wp:positionV relativeFrom="paragraph">
                  <wp:posOffset>6108065</wp:posOffset>
                </wp:positionV>
                <wp:extent cx="5486400"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2C13703E" w14:textId="472A3076" w:rsidR="00916665" w:rsidRPr="00833391" w:rsidRDefault="00916665" w:rsidP="00833391">
                            <w:pPr>
                              <w:pStyle w:val="Caption"/>
                              <w:jc w:val="both"/>
                              <w:rPr>
                                <w:rFonts w:ascii="Times New Roman" w:hAnsi="Times New Roman" w:cs="Times New Roman"/>
                                <w:noProof/>
                                <w:sz w:val="20"/>
                                <w:szCs w:val="20"/>
                              </w:rPr>
                            </w:pPr>
                            <w:bookmarkStart w:id="129" w:name="_Toc118112380"/>
                            <w:r w:rsidRPr="00833391">
                              <w:rPr>
                                <w:rFonts w:ascii="Times New Roman" w:hAnsi="Times New Roman" w:cs="Times New Roman"/>
                                <w:sz w:val="20"/>
                                <w:szCs w:val="20"/>
                              </w:rPr>
                              <w:t xml:space="preserve">Figure </w:t>
                            </w:r>
                            <w:r w:rsidRPr="00833391">
                              <w:rPr>
                                <w:rFonts w:ascii="Times New Roman" w:hAnsi="Times New Roman" w:cs="Times New Roman"/>
                                <w:sz w:val="20"/>
                                <w:szCs w:val="20"/>
                              </w:rPr>
                              <w:fldChar w:fldCharType="begin"/>
                            </w:r>
                            <w:r w:rsidRPr="00833391">
                              <w:rPr>
                                <w:rFonts w:ascii="Times New Roman" w:hAnsi="Times New Roman" w:cs="Times New Roman"/>
                                <w:sz w:val="20"/>
                                <w:szCs w:val="20"/>
                              </w:rPr>
                              <w:instrText xml:space="preserve"> SEQ Figure \* ARABIC </w:instrText>
                            </w:r>
                            <w:r w:rsidRPr="00833391">
                              <w:rPr>
                                <w:rFonts w:ascii="Times New Roman" w:hAnsi="Times New Roman" w:cs="Times New Roman"/>
                                <w:sz w:val="20"/>
                                <w:szCs w:val="20"/>
                              </w:rPr>
                              <w:fldChar w:fldCharType="separate"/>
                            </w:r>
                            <w:r w:rsidR="00924755">
                              <w:rPr>
                                <w:rFonts w:ascii="Times New Roman" w:hAnsi="Times New Roman" w:cs="Times New Roman"/>
                                <w:noProof/>
                                <w:sz w:val="20"/>
                                <w:szCs w:val="20"/>
                              </w:rPr>
                              <w:t>37</w:t>
                            </w:r>
                            <w:r w:rsidRPr="00833391">
                              <w:rPr>
                                <w:rFonts w:ascii="Times New Roman" w:hAnsi="Times New Roman" w:cs="Times New Roman"/>
                                <w:sz w:val="20"/>
                                <w:szCs w:val="20"/>
                              </w:rPr>
                              <w:fldChar w:fldCharType="end"/>
                            </w:r>
                            <w:r w:rsidRPr="00833391">
                              <w:rPr>
                                <w:rFonts w:ascii="Times New Roman" w:hAnsi="Times New Roman" w:cs="Times New Roman"/>
                                <w:sz w:val="20"/>
                                <w:szCs w:val="20"/>
                              </w:rPr>
                              <w:t xml:space="preserve"> </w:t>
                            </w:r>
                            <w:r w:rsidRPr="00833391">
                              <w:rPr>
                                <w:rFonts w:ascii="Times New Roman" w:hAnsi="Times New Roman" w:cs="Times New Roman"/>
                                <w:b w:val="0"/>
                                <w:bCs w:val="0"/>
                                <w:sz w:val="20"/>
                                <w:szCs w:val="20"/>
                              </w:rPr>
                              <w:t>A cartoon illustration of three different analysis methods, (a) I-PCA, (b) MI-PCA, and (c) E-PCA, on contact matrices.</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AD4E40" id="Text Box 25" o:spid="_x0000_s1035" type="#_x0000_t202" style="position:absolute;margin-left:0;margin-top:480.95pt;width:6in;height:.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utGgIAAD8EAAAOAAAAZHJzL2Uyb0RvYy54bWysU8Fu2zAMvQ/YPwi6L066Nu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69v59ZRCkmLzjzexRna56tCHLwoaFo2CI3GSoBLH&#10;Bx/61DEldvJgdLnRxsSfGFgbZEdB/LW1Dmoo/luWsTHXQrzVF4ye7DJHtEK365guC/5pnHEH5YlG&#10;R+hV4Z3caOr3IHx4FkgyoJFI2uGJjspAW3AYLM5qwB9/88d8YoeinLUkq4L77weBijPz1RJvUYOj&#10;gaOxGw17aNZAk85oaZxMJl3AYEazQmheSfGr2IVCwkrqVfAwmuvQi5s2RqrVKiWR0pwID3brZCw9&#10;4vrSvQp0AyuByHyEUXAif0NOn5vocatDIKQTcxHXHsUBblJp4n7YqLgGv/6nrMveL38CAAD//wMA&#10;UEsDBBQABgAIAAAAIQDcI0K93wAAAAgBAAAPAAAAZHJzL2Rvd25yZXYueG1sTI/BTsMwEETvSPyD&#10;tUhcEHVaoqgNcaqqggNcKkIv3Nx4GwfidRQ7bfh7tid63JnR7JtiPblOnHAIrScF81kCAqn2pqVG&#10;wf7z9XEJIkRNRneeUMEvBliXtzeFzo0/0weeqtgILqGQawU2xj6XMtQWnQ4z3yOxd/SD05HPoZFm&#10;0Gcud51cJEkmnW6JP1jd49Zi/VONTsEu/drZh/H48r5Jn4a3/bjNvptKqfu7afMMIuIU/8NwwWd0&#10;KJnp4EcyQXQKeEhUsMrmKxBsL7OUlcNFWSQgy0JeDyj/AAAA//8DAFBLAQItABQABgAIAAAAIQC2&#10;gziS/gAAAOEBAAATAAAAAAAAAAAAAAAAAAAAAABbQ29udGVudF9UeXBlc10ueG1sUEsBAi0AFAAG&#10;AAgAAAAhADj9If/WAAAAlAEAAAsAAAAAAAAAAAAAAAAALwEAAF9yZWxzLy5yZWxzUEsBAi0AFAAG&#10;AAgAAAAhAJZ/S60aAgAAPwQAAA4AAAAAAAAAAAAAAAAALgIAAGRycy9lMm9Eb2MueG1sUEsBAi0A&#10;FAAGAAgAAAAhANwjQr3fAAAACAEAAA8AAAAAAAAAAAAAAAAAdAQAAGRycy9kb3ducmV2LnhtbFBL&#10;BQYAAAAABAAEAPMAAACABQAAAAA=&#10;" stroked="f">
                <v:textbox style="mso-fit-shape-to-text:t" inset="0,0,0,0">
                  <w:txbxContent>
                    <w:p w14:paraId="2C13703E" w14:textId="472A3076" w:rsidR="00916665" w:rsidRPr="00833391" w:rsidRDefault="00916665" w:rsidP="00833391">
                      <w:pPr>
                        <w:pStyle w:val="Caption"/>
                        <w:jc w:val="both"/>
                        <w:rPr>
                          <w:rFonts w:ascii="Times New Roman" w:hAnsi="Times New Roman" w:cs="Times New Roman"/>
                          <w:noProof/>
                          <w:sz w:val="20"/>
                          <w:szCs w:val="20"/>
                        </w:rPr>
                      </w:pPr>
                      <w:bookmarkStart w:id="130" w:name="_Toc118112380"/>
                      <w:r w:rsidRPr="00833391">
                        <w:rPr>
                          <w:rFonts w:ascii="Times New Roman" w:hAnsi="Times New Roman" w:cs="Times New Roman"/>
                          <w:sz w:val="20"/>
                          <w:szCs w:val="20"/>
                        </w:rPr>
                        <w:t xml:space="preserve">Figure </w:t>
                      </w:r>
                      <w:r w:rsidRPr="00833391">
                        <w:rPr>
                          <w:rFonts w:ascii="Times New Roman" w:hAnsi="Times New Roman" w:cs="Times New Roman"/>
                          <w:sz w:val="20"/>
                          <w:szCs w:val="20"/>
                        </w:rPr>
                        <w:fldChar w:fldCharType="begin"/>
                      </w:r>
                      <w:r w:rsidRPr="00833391">
                        <w:rPr>
                          <w:rFonts w:ascii="Times New Roman" w:hAnsi="Times New Roman" w:cs="Times New Roman"/>
                          <w:sz w:val="20"/>
                          <w:szCs w:val="20"/>
                        </w:rPr>
                        <w:instrText xml:space="preserve"> SEQ Figure \* ARABIC </w:instrText>
                      </w:r>
                      <w:r w:rsidRPr="00833391">
                        <w:rPr>
                          <w:rFonts w:ascii="Times New Roman" w:hAnsi="Times New Roman" w:cs="Times New Roman"/>
                          <w:sz w:val="20"/>
                          <w:szCs w:val="20"/>
                        </w:rPr>
                        <w:fldChar w:fldCharType="separate"/>
                      </w:r>
                      <w:r w:rsidR="00924755">
                        <w:rPr>
                          <w:rFonts w:ascii="Times New Roman" w:hAnsi="Times New Roman" w:cs="Times New Roman"/>
                          <w:noProof/>
                          <w:sz w:val="20"/>
                          <w:szCs w:val="20"/>
                        </w:rPr>
                        <w:t>37</w:t>
                      </w:r>
                      <w:r w:rsidRPr="00833391">
                        <w:rPr>
                          <w:rFonts w:ascii="Times New Roman" w:hAnsi="Times New Roman" w:cs="Times New Roman"/>
                          <w:sz w:val="20"/>
                          <w:szCs w:val="20"/>
                        </w:rPr>
                        <w:fldChar w:fldCharType="end"/>
                      </w:r>
                      <w:r w:rsidRPr="00833391">
                        <w:rPr>
                          <w:rFonts w:ascii="Times New Roman" w:hAnsi="Times New Roman" w:cs="Times New Roman"/>
                          <w:sz w:val="20"/>
                          <w:szCs w:val="20"/>
                        </w:rPr>
                        <w:t xml:space="preserve"> </w:t>
                      </w:r>
                      <w:r w:rsidRPr="00833391">
                        <w:rPr>
                          <w:rFonts w:ascii="Times New Roman" w:hAnsi="Times New Roman" w:cs="Times New Roman"/>
                          <w:b w:val="0"/>
                          <w:bCs w:val="0"/>
                          <w:sz w:val="20"/>
                          <w:szCs w:val="20"/>
                        </w:rPr>
                        <w:t>A cartoon illustration of three different analysis methods, (a) I-PCA, (b) MI-PCA, and (c) E-PCA, on contact matrices.</w:t>
                      </w:r>
                      <w:bookmarkEnd w:id="130"/>
                    </w:p>
                  </w:txbxContent>
                </v:textbox>
                <w10:wrap type="square"/>
              </v:shape>
            </w:pict>
          </mc:Fallback>
        </mc:AlternateContent>
      </w:r>
      <w:r w:rsidR="005248D1">
        <w:rPr>
          <w:rFonts w:ascii="Times New Roman" w:hAnsi="Times New Roman" w:cs="Times New Roman"/>
          <w:noProof/>
        </w:rPr>
        <w:drawing>
          <wp:anchor distT="0" distB="0" distL="114300" distR="114300" simplePos="0" relativeHeight="251629568" behindDoc="1" locked="0" layoutInCell="1" allowOverlap="1" wp14:anchorId="3704B31B" wp14:editId="4E1C4429">
            <wp:simplePos x="0" y="0"/>
            <wp:positionH relativeFrom="margin">
              <wp:align>right</wp:align>
            </wp:positionH>
            <wp:positionV relativeFrom="paragraph">
              <wp:posOffset>0</wp:posOffset>
            </wp:positionV>
            <wp:extent cx="5486400" cy="6050915"/>
            <wp:effectExtent l="0" t="0" r="0" b="6985"/>
            <wp:wrapSquare wrapText="bothSides"/>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56">
                      <a:extLst>
                        <a:ext uri="{28A0092B-C50C-407E-A947-70E740481C1C}">
                          <a14:useLocalDpi xmlns:a14="http://schemas.microsoft.com/office/drawing/2010/main" val="0"/>
                        </a:ext>
                      </a:extLst>
                    </a:blip>
                    <a:stretch>
                      <a:fillRect/>
                    </a:stretch>
                  </pic:blipFill>
                  <pic:spPr>
                    <a:xfrm>
                      <a:off x="0" y="0"/>
                      <a:ext cx="5486400" cy="6050915"/>
                    </a:xfrm>
                    <a:prstGeom prst="rect">
                      <a:avLst/>
                    </a:prstGeom>
                  </pic:spPr>
                </pic:pic>
              </a:graphicData>
            </a:graphic>
          </wp:anchor>
        </w:drawing>
      </w:r>
      <w:r w:rsidR="005248D1">
        <w:rPr>
          <w:rFonts w:ascii="Times New Roman" w:hAnsi="Times New Roman" w:cs="Times New Roman"/>
        </w:rPr>
        <w:br w:type="page"/>
      </w:r>
    </w:p>
    <w:p w14:paraId="59B941DE" w14:textId="67B00E73" w:rsidR="005C629E" w:rsidRPr="00861B64" w:rsidRDefault="005C629E" w:rsidP="005C629E">
      <w:pPr>
        <w:pStyle w:val="Heading2"/>
        <w:rPr>
          <w:rFonts w:ascii="Times New Roman" w:hAnsi="Times New Roman" w:cs="Times New Roman"/>
          <w:sz w:val="24"/>
          <w:szCs w:val="24"/>
        </w:rPr>
      </w:pPr>
      <w:bookmarkStart w:id="131" w:name="_Toc118112280"/>
      <w:r w:rsidRPr="00861B64">
        <w:rPr>
          <w:rFonts w:ascii="Times New Roman" w:hAnsi="Times New Roman" w:cs="Times New Roman"/>
          <w:sz w:val="24"/>
          <w:szCs w:val="24"/>
        </w:rPr>
        <w:lastRenderedPageBreak/>
        <w:t>The generic polymer limit and the problem of removing distance decay in contact matrices</w:t>
      </w:r>
      <w:bookmarkEnd w:id="131"/>
    </w:p>
    <w:p w14:paraId="3320D484" w14:textId="77777777" w:rsidR="005C629E" w:rsidRPr="00861B64" w:rsidRDefault="005C629E" w:rsidP="005C629E">
      <w:pPr>
        <w:jc w:val="both"/>
        <w:rPr>
          <w:rFonts w:ascii="Times New Roman" w:hAnsi="Times New Roman" w:cs="Times New Roman"/>
        </w:rPr>
      </w:pPr>
    </w:p>
    <w:p w14:paraId="0D8590E4" w14:textId="77777777" w:rsidR="005C629E" w:rsidRDefault="005C629E" w:rsidP="005C629E">
      <w:pPr>
        <w:jc w:val="both"/>
        <w:rPr>
          <w:rFonts w:ascii="Times New Roman" w:hAnsi="Times New Roman" w:cs="Times New Roman"/>
        </w:rPr>
      </w:pPr>
      <w:r w:rsidRPr="00D87D8D">
        <w:rPr>
          <w:rFonts w:ascii="Times New Roman" w:hAnsi="Times New Roman" w:cs="Times New Roman"/>
        </w:rPr>
        <w:t xml:space="preserve">For chromosome contact data and particularly for the detection of A/B spatial compartments, instead of direct analysis of the “raw” contact interactions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 </m:t>
        </m:r>
      </m:oMath>
      <w:r w:rsidRPr="00D87D8D">
        <w:rPr>
          <w:rFonts w:ascii="Times New Roman" w:hAnsi="Times New Roman" w:cs="Times New Roman"/>
        </w:rPr>
        <w:t xml:space="preserve">, often researchers manipulate the matrix to enhance the weight of the off-diagonal components (long-range contacts) and obtain an alternative definition of contact interaction,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m:rPr>
            <m:lit/>
          </m:rPr>
          <w:rPr>
            <w:rFonts w:ascii="Cambria Math" w:hAnsi="Cambria Math" w:cs="Times New Roman"/>
          </w:rPr>
          <m:t>/</m:t>
        </m:r>
        <m:r>
          <m:rPr>
            <m:sty m:val="p"/>
          </m:rPr>
          <w:rPr>
            <w:rFonts w:ascii="Cambria Math" w:hAnsi="Cambria Math" w:cs="Times New Roman"/>
          </w:rPr>
          <m:t>b</m:t>
        </m:r>
        <m:d>
          <m:dPr>
            <m:ctrlPr>
              <w:rPr>
                <w:rFonts w:ascii="Cambria Math" w:hAnsi="Cambria Math" w:cs="Times New Roman"/>
              </w:rPr>
            </m:ctrlPr>
          </m:dPr>
          <m:e>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ctrlPr>
              <w:rPr>
                <w:rFonts w:ascii="Cambria Math" w:hAnsi="Cambria Math" w:cs="Times New Roman"/>
                <w:i/>
              </w:rPr>
            </m:ctrlPr>
          </m:e>
        </m:d>
      </m:oMath>
      <w:r w:rsidRPr="00D87D8D">
        <w:rPr>
          <w:rFonts w:ascii="Times New Roman" w:hAnsi="Times New Roman" w:cs="Times New Roman"/>
        </w:rPr>
        <w:t xml:space="preserve">. Here, scaling factor </w:t>
      </w:r>
      <m:oMath>
        <m:r>
          <w:rPr>
            <w:rFonts w:ascii="Cambria Math" w:hAnsi="Cambria Math" w:cs="Times New Roman"/>
          </w:rPr>
          <m:t>b</m:t>
        </m:r>
      </m:oMath>
      <w:r w:rsidRPr="00D87D8D">
        <w:rPr>
          <w:rFonts w:ascii="Times New Roman" w:hAnsi="Times New Roman" w:cs="Times New Roman"/>
        </w:rPr>
        <w:t xml:space="preserve"> is a function of genomic distance and scales the raw contact data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It was initially designed to preemptively “subtract” the random, generic polymer nature of the contact matrix and amplify the structured polymer aspect of these biopolymers</w:t>
      </w:r>
      <w:r w:rsidRPr="00D87D8D">
        <w:rPr>
          <w:rFonts w:ascii="Times New Roman" w:hAnsi="Times New Roman" w:cs="Times New Roman"/>
        </w:rPr>
        <w:fldChar w:fldCharType="begin">
          <w:fldData xml:space="preserve">PEVuZE5vdGU+PENpdGU+PEF1dGhvcj5NaXJueTwvQXV0aG9yPjxZZWFyPjIwMTE8L1llYXI+PFJl
Y051bT4yMzg8L1JlY051bT48RGlzcGxheVRleHQ+KEJlbHRvbiBldCBhbC4sIDIwMTI7IExham9p
ZSBldCBhbC4sIDIwMTU7IE1pcm55LCAyMDExKTwvRGlzcGxheVRleHQ+PHJlY29yZD48cmVjLW51
bWJlcj4yMzg8L3JlYy1udW1iZXI+PGZvcmVpZ24ta2V5cz48a2V5IGFwcD0iRU4iIGRiLWlkPSJy
YTA5ZnZwdzg1YXh2cmV3NXJ4cHhzYWUwc3hldzVkdnd6c3ciIHRpbWVzdGFtcD0iMTU0MDg1NjM5
NSI+MjM4PC9rZXk+PC9mb3JlaWduLWtleXM+PHJlZi10eXBlIG5hbWU9IkpvdXJuYWwgQXJ0aWNs
ZSI+MTc8L3JlZi10eXBlPjxjb250cmlidXRvcnM+PGF1dGhvcnM+PGF1dGhvcj5NaXJueSwgTGVv
bmlkIEEuPC9hdXRob3I+PC9hdXRob3JzPjwvY29udHJpYnV0b3JzPjx0aXRsZXM+PHRpdGxlPlRo
ZSBmcmFjdGFsIGdsb2J1bGUgYXMgYSBtb2RlbCBvZiBjaHJvbWF0aW4gYXJjaGl0ZWN0dXJlIGlu
IHRoZSBjZWxsPC90aXRsZT48c2Vjb25kYXJ5LXRpdGxlPkNocm9tb3NvbWUgUmVzZWFyY2g8L3Nl
Y29uZGFyeS10aXRsZT48L3RpdGxlcz48cGVyaW9kaWNhbD48ZnVsbC10aXRsZT5DaHJvbW9zb21l
IFJlc2VhcmNoPC9mdWxsLXRpdGxlPjxhYmJyLTE+Q2hyb21vc29tZSBSZXMuPC9hYmJyLTE+PGFi
YnItMj5DaHJvbW9zb21lIFJlczwvYWJici0yPjwvcGVyaW9kaWNhbD48cGFnZXM+MzctNTE8L3Bh
Z2VzPjx2b2x1bWU+MTk8L3ZvbHVtZT48bnVtYmVyPjE8L251bWJlcj48ZGF0ZXM+PHllYXI+MjAx
MTwveWVhcj48cHViLWRhdGVzPjxkYXRlPkphbnVhcnkgMDE8L2RhdGU+PC9wdWItZGF0ZXM+PC9k
YXRlcz48aXNibj4xNTczLTY4NDk8L2lzYm4+PGxhYmVsPk1pcm55MjAxMTwvbGFiZWw+PHdvcmst
dHlwZT5qb3VybmFsIGFydGljbGU8L3dvcmstdHlwZT48dXJscz48cmVsYXRlZC11cmxzPjx1cmw+
aHR0cHM6Ly9kb2kub3JnLzEwLjEwMDcvczEwNTc3LTAxMC05MTc3LTA8L3VybD48L3JlbGF0ZWQt
dXJscz48L3VybHM+PGVsZWN0cm9uaWMtcmVzb3VyY2UtbnVtPjEwLjEwMDcvczEwNTc3LTAxMC05
MTc3LTA8L2VsZWN0cm9uaWMtcmVzb3VyY2UtbnVtPjwvcmVjb3JkPjwvQ2l0ZT48Q2l0ZT48QXV0
aG9yPkxham9pZTwvQXV0aG9yPjxZZWFyPjIwMTU8L1llYXI+PFJlY051bT4yODA8L1JlY051bT48
cmVjb3JkPjxyZWMtbnVtYmVyPjI4MDwvcmVjLW51bWJlcj48Zm9yZWlnbi1rZXlzPjxrZXkgYXBw
PSJFTiIgZGItaWQ9InJhMDlmdnB3ODVheHZyZXc1cnhweHNhZTBzeGV3NWR2d3pzdyIgdGltZXN0
YW1wPSIxNTczNzczNzAyIj4yODA8L2tleT48L2ZvcmVpZ24ta2V5cz48cmVmLXR5cGUgbmFtZT0i
Sm91cm5hbCBBcnRpY2xlIj4xNzwvcmVmLXR5cGU+PGNvbnRyaWJ1dG9ycz48YXV0aG9ycz48YXV0
aG9yPkxham9pZSwgQnJ5YW4gUi48L2F1dGhvcj48YXV0aG9yPkRla2tlciwgSm9iPC9hdXRob3I+
PGF1dGhvcj5LYXBsYW4sIE5vYW08L2F1dGhvcj48L2F1dGhvcnM+PC9jb250cmlidXRvcnM+PHRp
dGxlcz48dGl0bGU+VGhlIEhpdGNoaGlrZXLigJlzIGd1aWRlIHRvIEhpLUMgYW5hbHlzaXM6IFBy
YWN0aWNhbCBndWlkZWxpbmVzPC90aXRsZT48c2Vjb25kYXJ5LXRpdGxlPk1ldGhvZHM8L3NlY29u
ZGFyeS10aXRsZT48L3RpdGxlcz48cGVyaW9kaWNhbD48ZnVsbC10aXRsZT5NZXRob2RzPC9mdWxs
LXRpdGxlPjxhYmJyLTE+TWV0aG9kczwvYWJici0xPjxhYmJyLTI+TWV0aG9kczwvYWJici0yPjwv
cGVyaW9kaWNhbD48cGFnZXM+NjUtNzU8L3BhZ2VzPjx2b2x1bWU+NzI8L3ZvbHVtZT48a2V5d29y
ZHM+PGtleXdvcmQ+Q2hyb21vc29tZSBjb25mb3JtYXRpb24gY2FwdHVyZTwva2V5d29yZD48a2V5
d29yZD5EZWVwIHNlcXVlbmNpbmc8L2tleXdvcmQ+PGtleXdvcmQ+Q2hyb21hdGluIHN0cnVjdHVy
ZTwva2V5d29yZD48a2V5d29yZD5CaW9pbmZvcm1hdGljczwva2V5d29yZD48a2V5d29yZD5IaS1D
PC9rZXl3b3JkPjwva2V5d29yZHM+PGRhdGVzPjx5ZWFyPjIwMTU8L3llYXI+PHB1Yi1kYXRlcz48
ZGF0ZT4yMDE1LzAxLzE1LzwvZGF0ZT48L3B1Yi1kYXRlcz48L2RhdGVzPjxpc2JuPjEwNDYtMjAy
MzwvaXNibj48dXJscz48cmVsYXRlZC11cmxzPjx1cmw+aHR0cDovL3d3dy5zY2llbmNlZGlyZWN0
LmNvbS9zY2llbmNlL2FydGljbGUvcGlpL1MxMDQ2MjAyMzE0MDAzNTgyPC91cmw+PC9yZWxhdGVk
LXVybHM+PC91cmxzPjxlbGVjdHJvbmljLXJlc291cmNlLW51bT5odHRwczovL2RvaS5vcmcvMTAu
MTAxNi9qLnltZXRoLjIwMTQuMTAuMDMxPC9lbGVjdHJvbmljLXJlc291cmNlLW51bT48L3JlY29y
ZD48L0NpdGU+PENpdGU+PEF1dGhvcj5CZWx0b248L0F1dGhvcj48WWVhcj4yMDEyPC9ZZWFyPjxS
ZWNOdW0+Mjk1PC9SZWNOdW0+PHJlY29yZD48cmVjLW51bWJlcj4yOTU8L3JlYy1udW1iZXI+PGZv
cmVpZ24ta2V5cz48a2V5IGFwcD0iRU4iIGRiLWlkPSJhMHAwOTB2ZjF2ZTBwcWVhdGRxNTkyOWR0
ejlyeHQwZXd0d2UiIHRpbWVzdGFtcD0iMTY2NTA5NTc3NSI+Mjk1PC9rZXk+PC9mb3JlaWduLWtl
eXM+PHJlZi10eXBlIG5hbWU9IkpvdXJuYWwgQXJ0aWNsZSI+MTc8L3JlZi10eXBlPjxjb250cmli
dXRvcnM+PGF1dGhvcnM+PGF1dGhvcj5CZWx0b24sIEpvbi1NYXR0aGV3PC9hdXRob3I+PGF1dGhv
cj5NY0NvcmQsIFJhY2hlbCBQYXR0b248L2F1dGhvcj48YXV0aG9yPkdpYmN1cywgSm9oYW4gSGFy
bWVuPC9hdXRob3I+PGF1dGhvcj5OYXVtb3ZhLCBOYXRhbGlhPC9hdXRob3I+PGF1dGhvcj5aaGFu
LCBZZTwvYXV0aG9yPjxhdXRob3I+RGVra2VyLCBKb2I8L2F1dGhvcj48L2F1dGhvcnM+PC9jb250
cmlidXRvcnM+PHRpdGxlcz48dGl0bGU+SGnigJNDOiBhIGNvbXByZWhlbnNpdmUgdGVjaG5pcXVl
IHRvIGNhcHR1cmUgdGhlIGNvbmZvcm1hdGlvbiBvZiBnZW5vbWVzPC90aXRsZT48c2Vjb25kYXJ5
LXRpdGxlPk1ldGhvZHM8L3NlY29uZGFyeS10aXRsZT48L3RpdGxlcz48cGVyaW9kaWNhbD48ZnVs
bC10aXRsZT5NZXRob2RzPC9mdWxsLXRpdGxlPjwvcGVyaW9kaWNhbD48cGFnZXM+MjY4LTI3Njwv
cGFnZXM+PHZvbHVtZT41ODwvdm9sdW1lPjxudW1iZXI+MzwvbnVtYmVyPjxkYXRlcz48eWVhcj4y
MDEyPC95ZWFyPjwvZGF0ZXM+PGlzYm4+MTA0Ni0yMDIzPC9pc2JuPjx1cmxzPjwvdXJscz48L3Jl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PEVuZE5vdGU+PENpdGU+PEF1dGhvcj5NaXJueTwvQXV0aG9yPjxZZWFyPjIwMTE8L1llYXI+PFJl
Y051bT4yMzg8L1JlY051bT48RGlzcGxheVRleHQ+KEJlbHRvbiBldCBhbC4sIDIwMTI7IExham9p
ZSBldCBhbC4sIDIwMTU7IE1pcm55LCAyMDExKTwvRGlzcGxheVRleHQ+PHJlY29yZD48cmVjLW51
bWJlcj4yMzg8L3JlYy1udW1iZXI+PGZvcmVpZ24ta2V5cz48a2V5IGFwcD0iRU4iIGRiLWlkPSJy
YTA5ZnZwdzg1YXh2cmV3NXJ4cHhzYWUwc3hldzVkdnd6c3ciIHRpbWVzdGFtcD0iMTU0MDg1NjM5
NSI+MjM4PC9rZXk+PC9mb3JlaWduLWtleXM+PHJlZi10eXBlIG5hbWU9IkpvdXJuYWwgQXJ0aWNs
ZSI+MTc8L3JlZi10eXBlPjxjb250cmlidXRvcnM+PGF1dGhvcnM+PGF1dGhvcj5NaXJueSwgTGVv
bmlkIEEuPC9hdXRob3I+PC9hdXRob3JzPjwvY29udHJpYnV0b3JzPjx0aXRsZXM+PHRpdGxlPlRo
ZSBmcmFjdGFsIGdsb2J1bGUgYXMgYSBtb2RlbCBvZiBjaHJvbWF0aW4gYXJjaGl0ZWN0dXJlIGlu
IHRoZSBjZWxsPC90aXRsZT48c2Vjb25kYXJ5LXRpdGxlPkNocm9tb3NvbWUgUmVzZWFyY2g8L3Nl
Y29uZGFyeS10aXRsZT48L3RpdGxlcz48cGVyaW9kaWNhbD48ZnVsbC10aXRsZT5DaHJvbW9zb21l
IFJlc2VhcmNoPC9mdWxsLXRpdGxlPjxhYmJyLTE+Q2hyb21vc29tZSBSZXMuPC9hYmJyLTE+PGFi
YnItMj5DaHJvbW9zb21lIFJlczwvYWJici0yPjwvcGVyaW9kaWNhbD48cGFnZXM+MzctNTE8L3Bh
Z2VzPjx2b2x1bWU+MTk8L3ZvbHVtZT48bnVtYmVyPjE8L251bWJlcj48ZGF0ZXM+PHllYXI+MjAx
MTwveWVhcj48cHViLWRhdGVzPjxkYXRlPkphbnVhcnkgMDE8L2RhdGU+PC9wdWItZGF0ZXM+PC9k
YXRlcz48aXNibj4xNTczLTY4NDk8L2lzYm4+PGxhYmVsPk1pcm55MjAxMTwvbGFiZWw+PHdvcmst
dHlwZT5qb3VybmFsIGFydGljbGU8L3dvcmstdHlwZT48dXJscz48cmVsYXRlZC11cmxzPjx1cmw+
aHR0cHM6Ly9kb2kub3JnLzEwLjEwMDcvczEwNTc3LTAxMC05MTc3LTA8L3VybD48L3JlbGF0ZWQt
dXJscz48L3VybHM+PGVsZWN0cm9uaWMtcmVzb3VyY2UtbnVtPjEwLjEwMDcvczEwNTc3LTAxMC05
MTc3LTA8L2VsZWN0cm9uaWMtcmVzb3VyY2UtbnVtPjwvcmVjb3JkPjwvQ2l0ZT48Q2l0ZT48QXV0
aG9yPkxham9pZTwvQXV0aG9yPjxZZWFyPjIwMTU8L1llYXI+PFJlY051bT4yODA8L1JlY051bT48
cmVjb3JkPjxyZWMtbnVtYmVyPjI4MDwvcmVjLW51bWJlcj48Zm9yZWlnbi1rZXlzPjxrZXkgYXBw
PSJFTiIgZGItaWQ9InJhMDlmdnB3ODVheHZyZXc1cnhweHNhZTBzeGV3NWR2d3pzdyIgdGltZXN0
YW1wPSIxNTczNzczNzAyIj4yODA8L2tleT48L2ZvcmVpZ24ta2V5cz48cmVmLXR5cGUgbmFtZT0i
Sm91cm5hbCBBcnRpY2xlIj4xNzwvcmVmLXR5cGU+PGNvbnRyaWJ1dG9ycz48YXV0aG9ycz48YXV0
aG9yPkxham9pZSwgQnJ5YW4gUi48L2F1dGhvcj48YXV0aG9yPkRla2tlciwgSm9iPC9hdXRob3I+
PGF1dGhvcj5LYXBsYW4sIE5vYW08L2F1dGhvcj48L2F1dGhvcnM+PC9jb250cmlidXRvcnM+PHRp
dGxlcz48dGl0bGU+VGhlIEhpdGNoaGlrZXLigJlzIGd1aWRlIHRvIEhpLUMgYW5hbHlzaXM6IFBy
YWN0aWNhbCBndWlkZWxpbmVzPC90aXRsZT48c2Vjb25kYXJ5LXRpdGxlPk1ldGhvZHM8L3NlY29u
ZGFyeS10aXRsZT48L3RpdGxlcz48cGVyaW9kaWNhbD48ZnVsbC10aXRsZT5NZXRob2RzPC9mdWxs
LXRpdGxlPjxhYmJyLTE+TWV0aG9kczwvYWJici0xPjxhYmJyLTI+TWV0aG9kczwvYWJici0yPjwv
cGVyaW9kaWNhbD48cGFnZXM+NjUtNzU8L3BhZ2VzPjx2b2x1bWU+NzI8L3ZvbHVtZT48a2V5d29y
ZHM+PGtleXdvcmQ+Q2hyb21vc29tZSBjb25mb3JtYXRpb24gY2FwdHVyZTwva2V5d29yZD48a2V5
d29yZD5EZWVwIHNlcXVlbmNpbmc8L2tleXdvcmQ+PGtleXdvcmQ+Q2hyb21hdGluIHN0cnVjdHVy
ZTwva2V5d29yZD48a2V5d29yZD5CaW9pbmZvcm1hdGljczwva2V5d29yZD48a2V5d29yZD5IaS1D
PC9rZXl3b3JkPjwva2V5d29yZHM+PGRhdGVzPjx5ZWFyPjIwMTU8L3llYXI+PHB1Yi1kYXRlcz48
ZGF0ZT4yMDE1LzAxLzE1LzwvZGF0ZT48L3B1Yi1kYXRlcz48L2RhdGVzPjxpc2JuPjEwNDYtMjAy
MzwvaXNibj48dXJscz48cmVsYXRlZC11cmxzPjx1cmw+aHR0cDovL3d3dy5zY2llbmNlZGlyZWN0
LmNvbS9zY2llbmNlL2FydGljbGUvcGlpL1MxMDQ2MjAyMzE0MDAzNTgyPC91cmw+PC9yZWxhdGVk
LXVybHM+PC91cmxzPjxlbGVjdHJvbmljLXJlc291cmNlLW51bT5odHRwczovL2RvaS5vcmcvMTAu
MTAxNi9qLnltZXRoLjIwMTQuMTAuMDMxPC9lbGVjdHJvbmljLXJlc291cmNlLW51bT48L3JlY29y
ZD48L0NpdGU+PENpdGU+PEF1dGhvcj5CZWx0b248L0F1dGhvcj48WWVhcj4yMDEyPC9ZZWFyPjxS
ZWNOdW0+Mjk1PC9SZWNOdW0+PHJlY29yZD48cmVjLW51bWJlcj4yOTU8L3JlYy1udW1iZXI+PGZv
cmVpZ24ta2V5cz48a2V5IGFwcD0iRU4iIGRiLWlkPSJhMHAwOTB2ZjF2ZTBwcWVhdGRxNTkyOWR0
ejlyeHQwZXd0d2UiIHRpbWVzdGFtcD0iMTY2NTA5NTc3NSI+Mjk1PC9rZXk+PC9mb3JlaWduLWtl
eXM+PHJlZi10eXBlIG5hbWU9IkpvdXJuYWwgQXJ0aWNsZSI+MTc8L3JlZi10eXBlPjxjb250cmli
dXRvcnM+PGF1dGhvcnM+PGF1dGhvcj5CZWx0b24sIEpvbi1NYXR0aGV3PC9hdXRob3I+PGF1dGhv
cj5NY0NvcmQsIFJhY2hlbCBQYXR0b248L2F1dGhvcj48YXV0aG9yPkdpYmN1cywgSm9oYW4gSGFy
bWVuPC9hdXRob3I+PGF1dGhvcj5OYXVtb3ZhLCBOYXRhbGlhPC9hdXRob3I+PGF1dGhvcj5aaGFu
LCBZZTwvYXV0aG9yPjxhdXRob3I+RGVra2VyLCBKb2I8L2F1dGhvcj48L2F1dGhvcnM+PC9jb250
cmlidXRvcnM+PHRpdGxlcz48dGl0bGU+SGnigJNDOiBhIGNvbXByZWhlbnNpdmUgdGVjaG5pcXVl
IHRvIGNhcHR1cmUgdGhlIGNvbmZvcm1hdGlvbiBvZiBnZW5vbWVzPC90aXRsZT48c2Vjb25kYXJ5
LXRpdGxlPk1ldGhvZHM8L3NlY29uZGFyeS10aXRsZT48L3RpdGxlcz48cGVyaW9kaWNhbD48ZnVs
bC10aXRsZT5NZXRob2RzPC9mdWxsLXRpdGxlPjwvcGVyaW9kaWNhbD48cGFnZXM+MjY4LTI3Njwv
cGFnZXM+PHZvbHVtZT41ODwvdm9sdW1lPjxudW1iZXI+MzwvbnVtYmVyPjxkYXRlcz48eWVhcj4y
MDEyPC95ZWFyPjwvZGF0ZXM+PGlzYm4+MTA0Ni0yMDIzPC9pc2JuPjx1cmxzPjwvdXJscz48L3Jl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(Belton et al., 2012; Lajoie et al., 2015; Mirny, 2011)</w:t>
      </w:r>
      <w:r w:rsidRPr="00D87D8D">
        <w:rPr>
          <w:rFonts w:ascii="Times New Roman" w:hAnsi="Times New Roman" w:cs="Times New Roman"/>
        </w:rPr>
        <w:fldChar w:fldCharType="end"/>
      </w:r>
      <w:r w:rsidRPr="00D87D8D">
        <w:rPr>
          <w:rFonts w:ascii="Times New Roman" w:hAnsi="Times New Roman" w:cs="Times New Roman"/>
        </w:rPr>
        <w:t xml:space="preserve">. Even though some early analysis recommended eigenvector decomposition of contact matrices without such modification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&lt;EndNote&gt;&lt;Cite&gt;&lt;Author&gt;Imakaev&lt;/Author&gt;&lt;Year&gt;2012&lt;/Year&gt;&lt;RecNum&gt;57&lt;/RecNum&gt;&lt;DisplayText&gt;(Imakaev et al., 2012)&lt;/DisplayText&gt;&lt;record&gt;&lt;rec-number&gt;57&lt;/rec-number&gt;&lt;foreign-keys&gt;&lt;key app="EN" db-id="ra09fvpw85axvrew5rxpxsae0sxew5dvwzsw" timestamp="1494448342"&gt;57&lt;/key&gt;&lt;/foreign-keys&gt;&lt;ref-type name="Journal Article"&gt;17&lt;/ref-type&gt;&lt;contributors&gt;&lt;authors&gt;&lt;author&gt;Imakaev, Maxim&lt;/author&gt;&lt;author&gt;Fudenberg, Geoffrey&lt;/author&gt;&lt;author&gt;McCord, Rachel Patton&lt;/author&gt;&lt;author&gt;Naumova, Natalia&lt;/author&gt;&lt;author&gt;Goloborodko, Anton&lt;/author&gt;&lt;author&gt;Lajoie, Bryan R.&lt;/author&gt;&lt;author&gt;Dekker, Job&lt;/author&gt;&lt;author&gt;Mirny, Leonid A.&lt;/author&gt;&lt;/authors&gt;&lt;/contributors&gt;&lt;titles&gt;&lt;title&gt;Iterative correction of Hi-C data reveals hallmarks of chromosome organization&lt;/title&gt;&lt;secondary-title&gt;Nature Methods&lt;/secondary-title&gt;&lt;/titles&gt;&lt;periodical&gt;&lt;full-title&gt;Nature Methods&lt;/full-title&gt;&lt;abbr-1&gt;Nat. Methods&lt;/abbr-1&gt;&lt;abbr-2&gt;Nat Methods&lt;/abbr-2&gt;&lt;/periodical&gt;&lt;pages&gt;999-1003&lt;/pages&gt;&lt;volume&gt;9&lt;/volume&gt;&lt;number&gt;10&lt;/number&gt;&lt;dates&gt;&lt;year&gt;2012&lt;/year&gt;&lt;pub-dates&gt;&lt;date&gt;10//print&lt;/date&gt;&lt;/pub-dates&gt;&lt;/dates&gt;&lt;publisher&gt;Nature Publishing Group, a division of Macmillan Publishers Limited. All Rights Reserved.&lt;/publisher&gt;&lt;isbn&gt;1548-7091&lt;/isbn&gt;&lt;work-type&gt;10.1038/nmeth.2148&lt;/work-type&gt;&lt;urls&gt;&lt;related-urls&gt;&lt;url&gt;http://dx.doi.org/10.1038/nmeth.2148&lt;/url&gt;&lt;/related-urls&gt;&lt;/urls&gt;&lt;electronic-resource-num&gt;http://www.nature.com/nmeth/journal/v9/n10/abs/nmeth.2148.html#supplementary-information&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(Imakaev et al., 2012)</w:t>
      </w:r>
      <w:r w:rsidRPr="00D87D8D">
        <w:rPr>
          <w:rFonts w:ascii="Times New Roman" w:hAnsi="Times New Roman" w:cs="Times New Roman"/>
        </w:rPr>
        <w:fldChar w:fldCharType="end"/>
      </w:r>
      <w:r w:rsidRPr="00D87D8D">
        <w:rPr>
          <w:rFonts w:ascii="Times New Roman" w:hAnsi="Times New Roman" w:cs="Times New Roman"/>
        </w:rPr>
        <w:t xml:space="preserve">, most applications of PCA to chromosome contact matrices (esp. intrachromosomal contacts) have continued to include such an operation (some of the recent examples can be found in </w:t>
      </w:r>
      <w:r w:rsidRPr="00D87D8D">
        <w:rPr>
          <w:rFonts w:ascii="Times New Roman" w:hAnsi="Times New Roman" w:cs="Times New Roman"/>
        </w:rPr>
        <w:fldChar w:fldCharType="begin">
          <w:fldData xml:space="preserve">PEVuZE5vdGU+PENpdGU+PEF1dGhvcj5aaG91PC9BdXRob3I+PFllYXI+MjAxOTwvWWVhcj48UmVj
TnVtPjI4MTwvUmVjTnVtPjxEaXNwbGF5VGV4dD4oTWl1cmEgZXQgYWwuLCAyMDE5OyBSYXkgZXQg
YWwuLCAyMDE5OyBaaG91IGV0IGFsLiwgMjAxOSk8L0Rpc3BsYXlUZXh0PjxyZWNvcmQ+PHJlYy1u
dW1iZXI+MjgxPC9yZWMtbnVtYmVyPjxmb3JlaWduLWtleXM+PGtleSBhcHA9IkVOIiBkYi1pZD0i
cmEwOWZ2cHc4NWF4dnJldzVyeHB4c2FlMHN4ZXc1ZHZ3enN3IiB0aW1lc3RhbXA9IjE1NzM3NzQw
NTUiPjI4MTwva2V5PjwvZm9yZWlnbi1rZXlzPjxyZWYtdHlwZSBuYW1lPSJKb3VybmFsIEFydGlj
bGUiPjE3PC9yZWYtdHlwZT48Y29udHJpYnV0b3JzPjxhdXRob3JzPjxhdXRob3I+WmhvdSwgWXVm
YW48L2F1dGhvcj48YXV0aG9yPkdlcnJhcmQsIERpYW5hIEwuPC9hdXRob3I+PGF1dGhvcj5XYW5n
LCBKdW5iYWk8L2F1dGhvcj48YXV0aG9yPkxpLCBUaWFuPC9hdXRob3I+PGF1dGhvcj5ZYW5nLCBZ
aW5pPC9hdXRob3I+PGF1dGhvcj5Gcml0eiwgQW5kcmV3IEouPC9hdXRob3I+PGF1dGhvcj5SYWpl
bmRyYW4sIE1haGl0aGE8L2F1dGhvcj48YXV0aG9yPkZ1LCBYaWFveW9uZzwvYXV0aG9yPjxhdXRo
b3I+U2NoaWZmLCBSYWNoZWw8L2F1dGhvcj48YXV0aG9yPkxpbiwgU2hpbGk8L2F1dGhvcj48YXV0
aG9yPkZyaWV0emUsIFNldGg8L2F1dGhvcj48YXV0aG9yPkppbiwgVmljdG9yIFguPC9hdXRob3I+
PC9hdXRob3JzPjwvY29udHJpYnV0b3JzPjx0aXRsZXM+PHRpdGxlPlRlbXBvcmFsIGR5bmFtaWMg
cmVvcmdhbml6YXRpb24gb2YgM0QgY2hyb21hdGluIGFyY2hpdGVjdHVyZSBpbiBob3Jtb25lLWlu
ZHVjZWQgYnJlYXN0IGNhbmNlciBhbmQgZW5kb2NyaW5lIHJlc2lzdGFuY2U8L3RpdGxlPjxzZWNv
bmRhcnktdGl0bGU+TmF0dXJlIENvbW11bmljYXRpb25zPC9zZWNvbmRhcnktdGl0bGU+PC90aXRs
ZXM+PHBlcmlvZGljYWw+PGZ1bGwtdGl0bGU+TmF0dXJlIENvbW11bmljYXRpb25zPC9mdWxsLXRp
dGxlPjwvcGVyaW9kaWNhbD48cGFnZXM+MTUyMjwvcGFnZXM+PHZvbHVtZT4xMDwvdm9sdW1lPjxu
dW1iZXI+MTwvbnVtYmVyPjxkYXRlcz48eWVhcj4yMDE5PC95ZWFyPjxwdWItZGF0ZXM+PGRhdGU+
MjAxOS8wNC8wMzwvZGF0ZT48L3B1Yi1kYXRlcz48L2RhdGVzPjxpc2JuPjIwNDEtMTcyMzwvaXNi
bj48dXJscz48cmVsYXRlZC11cmxzPjx1cmw+aHR0cHM6Ly9kb2kub3JnLzEwLjEwMzgvczQxNDY3
LTAxOS0wOTMyMC05PC91cmw+PC9yZWxhdGVkLXVybHM+PC91cmxzPjxlbGVjdHJvbmljLXJlc291
cmNlLW51bT4xMC4xMDM4L3M0MTQ2Ny0wMTktMDkzMjAtOTwvZWxlY3Ryb25pYy1yZXNvdXJjZS1u
dW0+PC9yZWNvcmQ+PC9DaXRlPjxDaXRlPjxBdXRob3I+TWl1cmE8L0F1dGhvcj48WWVhcj4yMDE5
PC9ZZWFyPjxSZWNOdW0+MjgyPC9SZWNOdW0+PHJlY29yZD48cmVjLW51bWJlcj4yODI8L3JlYy1u
dW1iZXI+PGZvcmVpZ24ta2V5cz48a2V5IGFwcD0iRU4iIGRiLWlkPSJyYTA5ZnZwdzg1YXh2cmV3
NXJ4cHhzYWUwc3hldzVkdnd6c3ciIHRpbWVzdGFtcD0iMTU3Mzc3NDE1MyI+MjgyPC9rZXk+PC9m
b3JlaWduLWtleXM+PHJlZi10eXBlIG5hbWU9IkpvdXJuYWwgQXJ0aWNsZSI+MTc8L3JlZi10eXBl
Pjxjb250cmlidXRvcnM+PGF1dGhvcnM+PGF1dGhvcj5NaXVyYSwgSGlzYXNoaTwvYXV0aG9yPjxh
dXRob3I+VGFrYWhhc2hpLCBTYW9yaTwvYXV0aG9yPjxhdXRob3I+UG9vbnBlcm0sIFJhd2luPC9h
dXRob3I+PGF1dGhvcj5UYW5pZ2F3YSwgQWtpZTwvYXV0aG9yPjxhdXRob3I+VGFrZWJheWFzaGks
IFNoaW4taWNoaXJvPC9hdXRob3I+PGF1dGhvcj5IaXJhdGFuaSwgSWNoaXJvPC9hdXRob3I+PC9h
dXRob3JzPjwvY29udHJpYnV0b3JzPjx0aXRsZXM+PHRpdGxlPlNpbmdsZS1jZWxsIEROQSByZXBs
aWNhdGlvbiBwcm9maWxpbmcgaWRlbnRpZmllcyBzcGF0aW90ZW1wb3JhbCBkZXZlbG9wbWVudGFs
IGR5bmFtaWNzIG9mIGNocm9tb3NvbWUgb3JnYW5pemF0aW9uPC90aXRsZT48c2Vjb25kYXJ5LXRp
dGxlPk5hdHVyZSBHZW5ldGljczwvc2Vjb25kYXJ5LXRpdGxlPjwvdGl0bGVzPjxwZXJpb2RpY2Fs
PjxmdWxsLXRpdGxlPk5hdHVyZSBHZW5ldGljczwvZnVsbC10aXRsZT48YWJici0xPk5hdC4gR2Vu
ZXQuPC9hYmJyLTE+PGFiYnItMj5OYXQgR2VuZXQ8L2FiYnItMj48L3BlcmlvZGljYWw+PHBhZ2Vz
PjEzNTYtMTM2ODwvcGFnZXM+PHZvbHVtZT41MTwvdm9sdW1lPjxudW1iZXI+OTwvbnVtYmVyPjxk
YXRlcz48eWVhcj4yMDE5PC95ZWFyPjxwdWItZGF0ZXM+PGRhdGU+MjAxOS8wOS8wMTwvZGF0ZT48
L3B1Yi1kYXRlcz48L2RhdGVzPjxpc2JuPjE1NDYtMTcxODwvaXNibj48dXJscz48cmVsYXRlZC11
cmxzPjx1cmw+aHR0cHM6Ly9kb2kub3JnLzEwLjEwMzgvczQxNTg4LTAxOS0wNDc0LXo8L3VybD48
L3JlbGF0ZWQtdXJscz48L3VybHM+PGVsZWN0cm9uaWMtcmVzb3VyY2UtbnVtPjEwLjEwMzgvczQx
NTg4LTAxOS0wNDc0LXo8L2VsZWN0cm9uaWMtcmVzb3VyY2UtbnVtPjwvcmVjb3JkPjwvQ2l0ZT48
Q2l0ZT48QXV0aG9yPlJheTwvQXV0aG9yPjxZZWFyPjIwMTk8L1llYXI+PFJlY051bT4yODM8L1Jl
Y051bT48cmVjb3JkPjxyZWMtbnVtYmVyPjI4MzwvcmVjLW51bWJlcj48Zm9yZWlnbi1rZXlzPjxr
ZXkgYXBwPSJFTiIgZGItaWQ9InJhMDlmdnB3ODVheHZyZXc1cnhweHNhZTBzeGV3NWR2d3pzdyIg
dGltZXN0YW1wPSIxNTczNzc0MjMxIj4yODM8L2tleT48L2ZvcmVpZ24ta2V5cz48cmVmLXR5cGUg
bmFtZT0iSm91cm5hbCBBcnRpY2xlIj4xNzwvcmVmLXR5cGU+PGNvbnRyaWJ1dG9ycz48YXV0aG9y
cz48YXV0aG9yPlJheSwgSnVkaGFqZWV0PC9hdXRob3I+PGF1dGhvcj5NdW5uLCBQYXVsIFIuPC9h
dXRob3I+PGF1dGhvcj5WaWhlcnZhYXJhLCBBbm5paW5hPC9hdXRob3I+PGF1dGhvcj5MZXdpcywg
SmFtZXMgSi48L2F1dGhvcj48YXV0aG9yPk96ZXIsIEFiZHVsbGFoPC9hdXRob3I+PGF1dGhvcj5E
YW5rbywgQ2hhcmxlcyBHLjwvYXV0aG9yPjxhdXRob3I+TGlzLCBKb2huIFQuPC9hdXRob3I+PC9h
dXRob3JzPjwvY29udHJpYnV0b3JzPjx0aXRsZXM+PHRpdGxlPkNocm9tYXRpbiBjb25mb3JtYXRp
b24gcmVtYWlucyBzdGFibGUgdXBvbiBleHRlbnNpdmUgdHJhbnNjcmlwdGlvbmFsIGNoYW5nZXMg
ZHJpdmVuIGJ5IGhlYXQgc2hvY2s8L3RpdGxlPjxzZWNvbmRhcnktdGl0bGU+UHJvY2VlZGluZ3Mg
b2YgdGhlIE5hdGlvbmFsIEFjYWRlbXkgb2YgU2NpZW5jZXM8L3NlY29uZGFyeS10aXRsZT48L3Rp
dGxlcz48cGVyaW9kaWNhbD48ZnVsbC10aXRsZT5Qcm9jZWVkaW5ncyBvZiB0aGUgTmF0aW9uYWwg
QWNhZGVteSBvZiBTY2llbmNlczwvZnVsbC10aXRsZT48L3BlcmlvZGljYWw+PHBhZ2VzPjE5NDMx
LTE5NDM5PC9wYWdlcz48dm9sdW1lPjExNjwvdm9sdW1lPjxudW1iZXI+Mzk8L251bWJlcj48ZGF0
ZXM+PHllYXI+MjAxOTwveWVhcj48L2RhdGVzPjx1cmxzPjxyZWxhdGVkLXVybHM+PHVybD5odHRw
czovL3d3dy5wbmFzLm9yZy9jb250ZW50L3BuYXMvMTE2LzM5LzE5NDMxLmZ1bGwucGRmPC91cmw+
PC9yZWxhdGVkLXVybHM+PC91cmxzPjxlbGVjdHJvbmljLXJlc291cmNlLW51bT4xMC4xMDczL3Bu
YXMuMTkwMTI0NDExNjwvZWxlY3Ryb25pYy1yZXNvdXJjZS1udW0+PC9yZWNvcmQ+PC9DaXRlPjwv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PEVuZE5vdGU+PENpdGU+PEF1dGhvcj5aaG91PC9BdXRob3I+PFllYXI+MjAxOTwvWWVhcj48UmVj
TnVtPjI4MTwvUmVjTnVtPjxEaXNwbGF5VGV4dD4oTWl1cmEgZXQgYWwuLCAyMDE5OyBSYXkgZXQg
YWwuLCAyMDE5OyBaaG91IGV0IGFsLiwgMjAxOSk8L0Rpc3BsYXlUZXh0PjxyZWNvcmQ+PHJlYy1u
dW1iZXI+MjgxPC9yZWMtbnVtYmVyPjxmb3JlaWduLWtleXM+PGtleSBhcHA9IkVOIiBkYi1pZD0i
cmEwOWZ2cHc4NWF4dnJldzVyeHB4c2FlMHN4ZXc1ZHZ3enN3IiB0aW1lc3RhbXA9IjE1NzM3NzQw
NTUiPjI4MTwva2V5PjwvZm9yZWlnbi1rZXlzPjxyZWYtdHlwZSBuYW1lPSJKb3VybmFsIEFydGlj
bGUiPjE3PC9yZWYtdHlwZT48Y29udHJpYnV0b3JzPjxhdXRob3JzPjxhdXRob3I+WmhvdSwgWXVm
YW48L2F1dGhvcj48YXV0aG9yPkdlcnJhcmQsIERpYW5hIEwuPC9hdXRob3I+PGF1dGhvcj5XYW5n
LCBKdW5iYWk8L2F1dGhvcj48YXV0aG9yPkxpLCBUaWFuPC9hdXRob3I+PGF1dGhvcj5ZYW5nLCBZ
aW5pPC9hdXRob3I+PGF1dGhvcj5Gcml0eiwgQW5kcmV3IEouPC9hdXRob3I+PGF1dGhvcj5SYWpl
bmRyYW4sIE1haGl0aGE8L2F1dGhvcj48YXV0aG9yPkZ1LCBYaWFveW9uZzwvYXV0aG9yPjxhdXRo
b3I+U2NoaWZmLCBSYWNoZWw8L2F1dGhvcj48YXV0aG9yPkxpbiwgU2hpbGk8L2F1dGhvcj48YXV0
aG9yPkZyaWV0emUsIFNldGg8L2F1dGhvcj48YXV0aG9yPkppbiwgVmljdG9yIFguPC9hdXRob3I+
PC9hdXRob3JzPjwvY29udHJpYnV0b3JzPjx0aXRsZXM+PHRpdGxlPlRlbXBvcmFsIGR5bmFtaWMg
cmVvcmdhbml6YXRpb24gb2YgM0QgY2hyb21hdGluIGFyY2hpdGVjdHVyZSBpbiBob3Jtb25lLWlu
ZHVjZWQgYnJlYXN0IGNhbmNlciBhbmQgZW5kb2NyaW5lIHJlc2lzdGFuY2U8L3RpdGxlPjxzZWNv
bmRhcnktdGl0bGU+TmF0dXJlIENvbW11bmljYXRpb25zPC9zZWNvbmRhcnktdGl0bGU+PC90aXRs
ZXM+PHBlcmlvZGljYWw+PGZ1bGwtdGl0bGU+TmF0dXJlIENvbW11bmljYXRpb25zPC9mdWxsLXRp
dGxlPjwvcGVyaW9kaWNhbD48cGFnZXM+MTUyMjwvcGFnZXM+PHZvbHVtZT4xMDwvdm9sdW1lPjxu
dW1iZXI+MTwvbnVtYmVyPjxkYXRlcz48eWVhcj4yMDE5PC95ZWFyPjxwdWItZGF0ZXM+PGRhdGU+
MjAxOS8wNC8wMzwvZGF0ZT48L3B1Yi1kYXRlcz48L2RhdGVzPjxpc2JuPjIwNDEtMTcyMzwvaXNi
bj48dXJscz48cmVsYXRlZC11cmxzPjx1cmw+aHR0cHM6Ly9kb2kub3JnLzEwLjEwMzgvczQxNDY3
LTAxOS0wOTMyMC05PC91cmw+PC9yZWxhdGVkLXVybHM+PC91cmxzPjxlbGVjdHJvbmljLXJlc291
cmNlLW51bT4xMC4xMDM4L3M0MTQ2Ny0wMTktMDkzMjAtOTwvZWxlY3Ryb25pYy1yZXNvdXJjZS1u
dW0+PC9yZWNvcmQ+PC9DaXRlPjxDaXRlPjxBdXRob3I+TWl1cmE8L0F1dGhvcj48WWVhcj4yMDE5
PC9ZZWFyPjxSZWNOdW0+MjgyPC9SZWNOdW0+PHJlY29yZD48cmVjLW51bWJlcj4yODI8L3JlYy1u
dW1iZXI+PGZvcmVpZ24ta2V5cz48a2V5IGFwcD0iRU4iIGRiLWlkPSJyYTA5ZnZwdzg1YXh2cmV3
NXJ4cHhzYWUwc3hldzVkdnd6c3ciIHRpbWVzdGFtcD0iMTU3Mzc3NDE1MyI+MjgyPC9rZXk+PC9m
b3JlaWduLWtleXM+PHJlZi10eXBlIG5hbWU9IkpvdXJuYWwgQXJ0aWNsZSI+MTc8L3JlZi10eXBl
Pjxjb250cmlidXRvcnM+PGF1dGhvcnM+PGF1dGhvcj5NaXVyYSwgSGlzYXNoaTwvYXV0aG9yPjxh
dXRob3I+VGFrYWhhc2hpLCBTYW9yaTwvYXV0aG9yPjxhdXRob3I+UG9vbnBlcm0sIFJhd2luPC9h
dXRob3I+PGF1dGhvcj5UYW5pZ2F3YSwgQWtpZTwvYXV0aG9yPjxhdXRob3I+VGFrZWJheWFzaGks
IFNoaW4taWNoaXJvPC9hdXRob3I+PGF1dGhvcj5IaXJhdGFuaSwgSWNoaXJvPC9hdXRob3I+PC9h
dXRob3JzPjwvY29udHJpYnV0b3JzPjx0aXRsZXM+PHRpdGxlPlNpbmdsZS1jZWxsIEROQSByZXBs
aWNhdGlvbiBwcm9maWxpbmcgaWRlbnRpZmllcyBzcGF0aW90ZW1wb3JhbCBkZXZlbG9wbWVudGFs
IGR5bmFtaWNzIG9mIGNocm9tb3NvbWUgb3JnYW5pemF0aW9uPC90aXRsZT48c2Vjb25kYXJ5LXRp
dGxlPk5hdHVyZSBHZW5ldGljczwvc2Vjb25kYXJ5LXRpdGxlPjwvdGl0bGVzPjxwZXJpb2RpY2Fs
PjxmdWxsLXRpdGxlPk5hdHVyZSBHZW5ldGljczwvZnVsbC10aXRsZT48YWJici0xPk5hdC4gR2Vu
ZXQuPC9hYmJyLTE+PGFiYnItMj5OYXQgR2VuZXQ8L2FiYnItMj48L3BlcmlvZGljYWw+PHBhZ2Vz
PjEzNTYtMTM2ODwvcGFnZXM+PHZvbHVtZT41MTwvdm9sdW1lPjxudW1iZXI+OTwvbnVtYmVyPjxk
YXRlcz48eWVhcj4yMDE5PC95ZWFyPjxwdWItZGF0ZXM+PGRhdGU+MjAxOS8wOS8wMTwvZGF0ZT48
L3B1Yi1kYXRlcz48L2RhdGVzPjxpc2JuPjE1NDYtMTcxODwvaXNibj48dXJscz48cmVsYXRlZC11
cmxzPjx1cmw+aHR0cHM6Ly9kb2kub3JnLzEwLjEwMzgvczQxNTg4LTAxOS0wNDc0LXo8L3VybD48
L3JlbGF0ZWQtdXJscz48L3VybHM+PGVsZWN0cm9uaWMtcmVzb3VyY2UtbnVtPjEwLjEwMzgvczQx
NTg4LTAxOS0wNDc0LXo8L2VsZWN0cm9uaWMtcmVzb3VyY2UtbnVtPjwvcmVjb3JkPjwvQ2l0ZT48
Q2l0ZT48QXV0aG9yPlJheTwvQXV0aG9yPjxZZWFyPjIwMTk8L1llYXI+PFJlY051bT4yODM8L1Jl
Y051bT48cmVjb3JkPjxyZWMtbnVtYmVyPjI4MzwvcmVjLW51bWJlcj48Zm9yZWlnbi1rZXlzPjxr
ZXkgYXBwPSJFTiIgZGItaWQ9InJhMDlmdnB3ODVheHZyZXc1cnhweHNhZTBzeGV3NWR2d3pzdyIg
dGltZXN0YW1wPSIxNTczNzc0MjMxIj4yODM8L2tleT48L2ZvcmVpZ24ta2V5cz48cmVmLXR5cGUg
bmFtZT0iSm91cm5hbCBBcnRpY2xlIj4xNzwvcmVmLXR5cGU+PGNvbnRyaWJ1dG9ycz48YXV0aG9y
cz48YXV0aG9yPlJheSwgSnVkaGFqZWV0PC9hdXRob3I+PGF1dGhvcj5NdW5uLCBQYXVsIFIuPC9h
dXRob3I+PGF1dGhvcj5WaWhlcnZhYXJhLCBBbm5paW5hPC9hdXRob3I+PGF1dGhvcj5MZXdpcywg
SmFtZXMgSi48L2F1dGhvcj48YXV0aG9yPk96ZXIsIEFiZHVsbGFoPC9hdXRob3I+PGF1dGhvcj5E
YW5rbywgQ2hhcmxlcyBHLjwvYXV0aG9yPjxhdXRob3I+TGlzLCBKb2huIFQuPC9hdXRob3I+PC9h
dXRob3JzPjwvY29udHJpYnV0b3JzPjx0aXRsZXM+PHRpdGxlPkNocm9tYXRpbiBjb25mb3JtYXRp
b24gcmVtYWlucyBzdGFibGUgdXBvbiBleHRlbnNpdmUgdHJhbnNjcmlwdGlvbmFsIGNoYW5nZXMg
ZHJpdmVuIGJ5IGhlYXQgc2hvY2s8L3RpdGxlPjxzZWNvbmRhcnktdGl0bGU+UHJvY2VlZGluZ3Mg
b2YgdGhlIE5hdGlvbmFsIEFjYWRlbXkgb2YgU2NpZW5jZXM8L3NlY29uZGFyeS10aXRsZT48L3Rp
dGxlcz48cGVyaW9kaWNhbD48ZnVsbC10aXRsZT5Qcm9jZWVkaW5ncyBvZiB0aGUgTmF0aW9uYWwg
QWNhZGVteSBvZiBTY2llbmNlczwvZnVsbC10aXRsZT48L3BlcmlvZGljYWw+PHBhZ2VzPjE5NDMx
LTE5NDM5PC9wYWdlcz48dm9sdW1lPjExNjwvdm9sdW1lPjxudW1iZXI+Mzk8L251bWJlcj48ZGF0
ZXM+PHllYXI+MjAxOTwveWVhcj48L2RhdGVzPjx1cmxzPjxyZWxhdGVkLXVybHM+PHVybD5odHRw
czovL3d3dy5wbmFzLm9yZy9jb250ZW50L3BuYXMvMTE2LzM5LzE5NDMxLmZ1bGwucGRmPC91cmw+
PC9yZWxhdGVkLXVybHM+PC91cmxzPjxlbGVjdHJvbmljLXJlc291cmNlLW51bT4xMC4xMDczL3Bu
YXMuMTkwMTI0NDExNjwvZWxlY3Ryb25pYy1yZXNvdXJjZS1udW0+PC9yZWNvcmQ+PC9DaXRlPjwv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(Miura et al., 2019; Ray et al., 2019; Zhou et al., 2019)</w:t>
      </w:r>
      <w:r w:rsidRPr="00D87D8D">
        <w:rPr>
          <w:rFonts w:ascii="Times New Roman" w:hAnsi="Times New Roman" w:cs="Times New Roman"/>
        </w:rPr>
        <w:fldChar w:fldCharType="end"/>
      </w:r>
      <w:r w:rsidRPr="00D87D8D">
        <w:rPr>
          <w:rFonts w:ascii="Times New Roman" w:hAnsi="Times New Roman" w:cs="Times New Roman"/>
        </w:rPr>
        <w:t xml:space="preserve">) and the differences between the results obtained with and without this normalization have not been thoroughly explored in any previous work. </w:t>
      </w:r>
    </w:p>
    <w:p w14:paraId="58143280" w14:textId="77777777" w:rsidR="005C629E" w:rsidRPr="00D87D8D" w:rsidRDefault="005C629E" w:rsidP="005C629E">
      <w:pPr>
        <w:jc w:val="both"/>
        <w:rPr>
          <w:rFonts w:ascii="Times New Roman" w:hAnsi="Times New Roman" w:cs="Times New Roman"/>
        </w:rPr>
      </w:pPr>
    </w:p>
    <w:p w14:paraId="19E230C5" w14:textId="77777777" w:rsidR="005C629E" w:rsidRDefault="005C629E" w:rsidP="005C629E">
      <w:pPr>
        <w:jc w:val="both"/>
        <w:rPr>
          <w:rFonts w:ascii="Times New Roman" w:hAnsi="Times New Roman" w:cs="Times New Roman"/>
        </w:rPr>
      </w:pPr>
      <w:r w:rsidRPr="00D87D8D">
        <w:rPr>
          <w:rFonts w:ascii="Times New Roman" w:hAnsi="Times New Roman" w:cs="Times New Roman"/>
        </w:rPr>
        <w:t xml:space="preserve">It is nontrivial to model factor </w:t>
      </w:r>
      <m:oMath>
        <m:r>
          <m:rPr>
            <m:sty m:val="p"/>
          </m:rPr>
          <w:rPr>
            <w:rFonts w:ascii="Cambria Math" w:hAnsi="Cambria Math" w:cs="Times New Roman"/>
          </w:rPr>
          <m:t>b</m:t>
        </m:r>
        <m:d>
          <m:dPr>
            <m:ctrlPr>
              <w:rPr>
                <w:rFonts w:ascii="Cambria Math" w:hAnsi="Cambria Math" w:cs="Times New Roman"/>
              </w:rPr>
            </m:ctrlPr>
          </m:dPr>
          <m:e>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ctrlPr>
              <w:rPr>
                <w:rFonts w:ascii="Cambria Math" w:hAnsi="Cambria Math" w:cs="Times New Roman"/>
                <w:i/>
              </w:rPr>
            </m:ctrlPr>
          </m:e>
        </m:d>
      </m:oMath>
      <w:r w:rsidRPr="00D87D8D">
        <w:rPr>
          <w:rFonts w:ascii="Times New Roman" w:hAnsi="Times New Roman" w:cs="Times New Roman"/>
        </w:rPr>
        <w:t xml:space="preserve"> and various function forms have been tested to best serve the signal enhancing purpose. There are largely two types of approaches. One is using a derived or empirical function form and previous studies on generic polymers have been quite extensive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&lt;EndNote&gt;&lt;Cite&gt;&lt;Author&gt;McKenzie&lt;/Author&gt;&lt;Year&gt;1976&lt;/Year&gt;&lt;RecNum&gt;9&lt;/RecNum&gt;&lt;DisplayText&gt;(de Gennes, 1979; Dewey, 1997; McKenzie, 1976)&lt;/DisplayText&gt;&lt;record&gt;&lt;rec-number&gt;9&lt;/rec-number&gt;&lt;foreign-keys&gt;&lt;key app="EN" db-id="9zs5p5ew3r90doexwt4pr9zres02ewepfsww" timestamp="1573855303"&gt;9&lt;/key&gt;&lt;/foreign-keys&gt;&lt;ref-type name="Journal Article"&gt;17&lt;/ref-type&gt;&lt;contributors&gt;&lt;authors&gt;&lt;author&gt;McKenzie, D. S.&lt;/author&gt;&lt;/authors&gt;&lt;/contributors&gt;&lt;titles&gt;&lt;title&gt;Polymers and Scaling&lt;/title&gt;&lt;secondary-title&gt;Physics Reports&lt;/secondary-title&gt;&lt;/titles&gt;&lt;periodical&gt;&lt;full-title&gt;Physics Reports&lt;/full-title&gt;&lt;/periodical&gt;&lt;pages&gt;35-88&lt;/pages&gt;&lt;volume&gt;27&lt;/volume&gt;&lt;number&gt;2&lt;/number&gt;&lt;section&gt;35&lt;/section&gt;&lt;dates&gt;&lt;year&gt;1976&lt;/year&gt;&lt;/dates&gt;&lt;isbn&gt;0370-1573&lt;/isbn&gt;&lt;work-type&gt;Review article&lt;/work-type&gt;&lt;urls&gt;&lt;/urls&gt;&lt;/record&gt;&lt;/Cite&gt;&lt;Cite&gt;&lt;Author&gt;de Gennes&lt;/Author&gt;&lt;Year&gt;1979&lt;/Year&gt;&lt;RecNum&gt;11&lt;/RecNum&gt;&lt;record&gt;&lt;rec-number&gt;11&lt;/rec-number&gt;&lt;foreign-keys&gt;&lt;key app="EN" db-id="epsddawftwf0pce9xdnxv22fpzvw0d9sdsv5" timestamp="1542054710"&gt;11&lt;/key&gt;&lt;/foreign-keys&gt;&lt;ref-type name="Book"&gt;6&lt;/ref-type&gt;&lt;contributors&gt;&lt;authors&gt;&lt;author&gt;de Gennes, P.G.&lt;/author&gt;&lt;/authors&gt;&lt;/contributors&gt;&lt;titles&gt;&lt;title&gt;Scaling Concepts in Polymer Physics&lt;/title&gt;&lt;/titles&gt;&lt;dates&gt;&lt;year&gt;1979&lt;/year&gt;&lt;/dates&gt;&lt;publisher&gt;Cornell University Press&lt;/publisher&gt;&lt;isbn&gt;9780801412035&lt;/isbn&gt;&lt;urls&gt;&lt;related-urls&gt;&lt;url&gt;https://books.google.com/books?id=ApzfJ2LYwGUC&lt;/url&gt;&lt;/related-urls&gt;&lt;/urls&gt;&lt;/record&gt;&lt;/Cite&gt;&lt;Cite&gt;&lt;Author&gt;Dewey&lt;/Author&gt;&lt;Year&gt;1997&lt;/Year&gt;&lt;RecNum&gt;10&lt;/RecNum&gt;&lt;record&gt;&lt;rec-number&gt;10&lt;/rec-number&gt;&lt;foreign-keys&gt;&lt;key app="EN" db-id="epsddawftwf0pce9xdnxv22fpzvw0d9sdsv5" timestamp="1542054241"&gt;10&lt;/key&gt;&lt;/foreign-keys&gt;&lt;ref-type name="Book"&gt;6&lt;/ref-type&gt;&lt;contributors&gt;&lt;authors&gt;&lt;author&gt;Dewey, T.G.&lt;/author&gt;&lt;/authors&gt;&lt;/contributors&gt;&lt;titles&gt;&lt;title&gt;Fractals in Molecular Biophysics&lt;/title&gt;&lt;/titles&gt;&lt;dates&gt;&lt;year&gt;1997&lt;/year&gt;&lt;/dates&gt;&lt;publisher&gt;Oxford University Press&lt;/publisher&gt;&lt;isbn&gt;9780195359183&lt;/isbn&gt;&lt;urls&gt;&lt;related-urls&gt;&lt;url&gt;https://books.google.com/books?id=EAEPYhH6NwsC&lt;/url&gt;&lt;/related-urls&gt;&lt;/urls&gt;&lt;/record&gt;&lt;/Cite&gt;&lt;/EndNote&gt;</w:instrText>
      </w:r>
      <w:r w:rsidRPr="00D87D8D">
        <w:rPr>
          <w:rFonts w:ascii="Times New Roman" w:hAnsi="Times New Roman" w:cs="Times New Roman"/>
        </w:rPr>
        <w:fldChar w:fldCharType="separate"/>
      </w:r>
      <w:r>
        <w:rPr>
          <w:rFonts w:ascii="Times New Roman" w:hAnsi="Times New Roman" w:cs="Times New Roman"/>
          <w:noProof/>
        </w:rPr>
        <w:t>(de Gennes, 1979; Dewey, 1997; McKenzie, 1976)</w:t>
      </w:r>
      <w:r w:rsidRPr="00D87D8D">
        <w:rPr>
          <w:rFonts w:ascii="Times New Roman" w:hAnsi="Times New Roman" w:cs="Times New Roman"/>
        </w:rPr>
        <w:fldChar w:fldCharType="end"/>
      </w:r>
      <w:r w:rsidRPr="00D87D8D">
        <w:rPr>
          <w:rFonts w:ascii="Times New Roman" w:hAnsi="Times New Roman" w:cs="Times New Roman"/>
        </w:rPr>
        <w:t xml:space="preserve">. For example, factor </w:t>
      </w:r>
      <m:oMath>
        <m:r>
          <m:rPr>
            <m:sty m:val="p"/>
          </m:rPr>
          <w:rPr>
            <w:rFonts w:ascii="Cambria Math" w:hAnsi="Cambria Math" w:cs="Times New Roman"/>
          </w:rPr>
          <m:t>b</m:t>
        </m:r>
      </m:oMath>
      <w:r w:rsidRPr="00D87D8D">
        <w:rPr>
          <w:rFonts w:ascii="Times New Roman" w:hAnsi="Times New Roman" w:cs="Times New Roman"/>
        </w:rPr>
        <w:t xml:space="preserve"> be can a power law form </w:t>
      </w:r>
      <m:oMath>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i–j</m:t>
                </m:r>
              </m:e>
            </m:d>
          </m:e>
          <m:sup>
            <m:r>
              <w:rPr>
                <w:rFonts w:ascii="Cambria Math" w:hAnsi="Cambria Math" w:cs="Times New Roman"/>
              </w:rPr>
              <m:t>-D</m:t>
            </m:r>
            <m:r>
              <m:rPr>
                <m:lit/>
              </m:rPr>
              <w:rPr>
                <w:rFonts w:ascii="Cambria Math" w:hAnsi="Cambria Math" w:cs="Times New Roman"/>
              </w:rPr>
              <m:t>/</m:t>
            </m:r>
            <m:r>
              <w:rPr>
                <w:rFonts w:ascii="Cambria Math" w:hAnsi="Cambria Math" w:cs="Times New Roman"/>
              </w:rPr>
              <m:t>2</m:t>
            </m:r>
          </m:sup>
        </m:sSup>
      </m:oMath>
      <w:r w:rsidRPr="00D87D8D">
        <w:rPr>
          <w:rFonts w:ascii="Times New Roman" w:hAnsi="Times New Roman" w:cs="Times New Roman"/>
        </w:rPr>
        <w:t xml:space="preserve">or an exponential form </w:t>
      </w:r>
      <m:oMath>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rPr>
                </m:ctrlPr>
              </m:dPr>
              <m:e>
                <m:r>
                  <w:rPr>
                    <w:rFonts w:ascii="Cambria Math" w:hAnsi="Cambria Math" w:cs="Times New Roman"/>
                  </w:rPr>
                  <m:t>-</m:t>
                </m:r>
                <m:r>
                  <m:rPr>
                    <m:sty m:val="p"/>
                  </m:rPr>
                  <w:rPr>
                    <w:rFonts w:ascii="Cambria Math" w:hAnsi="Cambria Math" w:cs="Times New Roman"/>
                  </w:rPr>
                  <m:t>α</m:t>
                </m:r>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ctrlPr>
                  <w:rPr>
                    <w:rFonts w:ascii="Cambria Math" w:hAnsi="Cambria Math" w:cs="Times New Roman"/>
                    <w:i/>
                  </w:rPr>
                </m:ctrlPr>
              </m:e>
            </m:d>
          </m:e>
        </m:func>
      </m:oMath>
      <w:r w:rsidRPr="00D87D8D">
        <w:rPr>
          <w:rFonts w:ascii="Times New Roman" w:hAnsi="Times New Roman" w:cs="Times New Roman"/>
        </w:rPr>
        <w:t xml:space="preserve">. The other enhancing approach uses the statistics of raw data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xml:space="preserve"> itself. The power law form was derived from the generic polymer limit, in which case the distribution of the end-to-end displacement </w:t>
      </w:r>
      <m:oMath>
        <m:acc>
          <m:accPr>
            <m:chr m:val="⃑"/>
            <m:ctrlPr>
              <w:rPr>
                <w:rFonts w:ascii="Cambria Math" w:hAnsi="Cambria Math" w:cs="Times New Roman"/>
              </w:rPr>
            </m:ctrlPr>
          </m:accPr>
          <m:e>
            <m:r>
              <w:rPr>
                <w:rFonts w:ascii="Cambria Math" w:hAnsi="Cambria Math" w:cs="Times New Roman"/>
              </w:rPr>
              <m:t>r</m:t>
            </m:r>
          </m:e>
        </m:acc>
      </m:oMath>
      <w:r w:rsidRPr="00D87D8D">
        <w:rPr>
          <w:rFonts w:ascii="Times New Roman" w:hAnsi="Times New Roman" w:cs="Times New Roman"/>
        </w:rPr>
        <w:t xml:space="preserve">, according to the random walk theory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&lt;EndNote&gt;&lt;Cite&gt;&lt;Author&gt;de Gennes&lt;/Author&gt;&lt;Year&gt;1979&lt;/Year&gt;&lt;RecNum&gt;11&lt;/RecNum&gt;&lt;DisplayText&gt;(de Gennes, 1979)&lt;/DisplayText&gt;&lt;record&gt;&lt;rec-number&gt;11&lt;/rec-number&gt;&lt;foreign-keys&gt;&lt;key app="EN" db-id="epsddawftwf0pce9xdnxv22fpzvw0d9sdsv5" timestamp="1542054710"&gt;11&lt;/key&gt;&lt;/foreign-keys&gt;&lt;ref-type name="Book"&gt;6&lt;/ref-type&gt;&lt;contributors&gt;&lt;authors&gt;&lt;author&gt;de Gennes, P.G.&lt;/author&gt;&lt;/authors&gt;&lt;/contributors&gt;&lt;titles&gt;&lt;title&gt;Scaling Concepts in Polymer Physics&lt;/title&gt;&lt;/titles&gt;&lt;dates&gt;&lt;year&gt;1979&lt;/year&gt;&lt;/dates&gt;&lt;publisher&gt;Cornell University Press&lt;/publisher&gt;&lt;isbn&gt;9780801412035&lt;/isbn&gt;&lt;urls&gt;&lt;related-urls&gt;&lt;url&gt;https://books.google.com/books?id=ApzfJ2LYwGUC&lt;/url&gt;&lt;/related-urls&gt;&lt;/urls&gt;&lt;/record&gt;&lt;/Cite&gt;&lt;/EndNote&gt;</w:instrText>
      </w:r>
      <w:r w:rsidRPr="00D87D8D">
        <w:rPr>
          <w:rFonts w:ascii="Times New Roman" w:hAnsi="Times New Roman" w:cs="Times New Roman"/>
        </w:rPr>
        <w:fldChar w:fldCharType="separate"/>
      </w:r>
      <w:r>
        <w:rPr>
          <w:rFonts w:ascii="Times New Roman" w:hAnsi="Times New Roman" w:cs="Times New Roman"/>
          <w:noProof/>
        </w:rPr>
        <w:t>(de Gennes, 1979)</w:t>
      </w:r>
      <w:r w:rsidRPr="00D87D8D">
        <w:rPr>
          <w:rFonts w:ascii="Times New Roman" w:hAnsi="Times New Roman" w:cs="Times New Roman"/>
        </w:rPr>
        <w:fldChar w:fldCharType="end"/>
      </w:r>
      <w:r w:rsidRPr="00D87D8D">
        <w:rPr>
          <w:rFonts w:ascii="Times New Roman" w:hAnsi="Times New Roman" w:cs="Times New Roman"/>
        </w:rPr>
        <w:t xml:space="preserve">, is </w:t>
      </w:r>
      <m:oMath>
        <m:r>
          <m:rPr>
            <m:sty m:val="p"/>
          </m:rPr>
          <w:rPr>
            <w:rFonts w:ascii="Cambria Math" w:hAnsi="Cambria Math" w:cs="Times New Roman"/>
          </w:rPr>
          <m:t>p</m:t>
        </m:r>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r</m:t>
                </m:r>
              </m:e>
            </m:acc>
            <m:r>
              <m:rPr>
                <m:sty m:val="p"/>
              </m:rPr>
              <w:rPr>
                <w:rFonts w:ascii="Cambria Math" w:hAnsi="Cambria Math" w:cs="Times New Roman"/>
              </w:rPr>
              <m:t>;L</m:t>
            </m:r>
          </m:e>
        </m:d>
        <m:r>
          <m:rPr>
            <m:sty m:val="p"/>
          </m:rPr>
          <w:rPr>
            <w:rFonts w:ascii="Cambria Math" w:hAnsi="Cambria Math" w:cs="Times New Roman"/>
          </w:rPr>
          <m:t>d</m:t>
        </m:r>
        <m:acc>
          <m:accPr>
            <m:chr m:val="⃑"/>
            <m:ctrlPr>
              <w:rPr>
                <w:rFonts w:ascii="Cambria Math" w:hAnsi="Cambria Math" w:cs="Times New Roman"/>
              </w:rPr>
            </m:ctrlPr>
          </m:accPr>
          <m:e>
            <m:r>
              <w:rPr>
                <w:rFonts w:ascii="Cambria Math" w:hAnsi="Cambria Math" w:cs="Times New Roman"/>
              </w:rPr>
              <m:t>r</m:t>
            </m:r>
          </m:e>
        </m:acc>
      </m:oMath>
      <w:r w:rsidRPr="00D87D8D">
        <w:rPr>
          <w:rFonts w:ascii="Times New Roman" w:hAnsi="Times New Roman" w:cs="Times New Roman"/>
        </w:rPr>
        <w:t xml:space="preserve"> </w:t>
      </w:r>
      <m:oMath>
        <m:r>
          <m:rPr>
            <m:sty m:val="p"/>
          </m:rP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2πL</m:t>
                </m:r>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2</m:t>
                    </m:r>
                  </m:sup>
                </m:sSup>
              </m:e>
            </m:d>
          </m:e>
          <m:sup>
            <m:r>
              <m:rPr>
                <m:sty m:val="p"/>
              </m:rPr>
              <w:rPr>
                <w:rFonts w:ascii="Cambria Math" w:hAnsi="Cambria Math" w:cs="Times New Roman"/>
              </w:rPr>
              <m:t>-3</m:t>
            </m:r>
            <m:r>
              <m:rPr>
                <m:lit/>
                <m:sty m:val="p"/>
              </m:rPr>
              <w:rPr>
                <w:rFonts w:ascii="Cambria Math" w:hAnsi="Cambria Math" w:cs="Times New Roman"/>
              </w:rPr>
              <m:t>/</m:t>
            </m:r>
            <m:r>
              <m:rPr>
                <m:sty m:val="p"/>
              </m:rPr>
              <w:rPr>
                <w:rFonts w:ascii="Cambria Math" w:hAnsi="Cambria Math" w:cs="Times New Roman"/>
              </w:rPr>
              <m:t>2</m:t>
            </m:r>
          </m:sup>
        </m:sSup>
        <m:func>
          <m:funcPr>
            <m:ctrlPr>
              <w:rPr>
                <w:rFonts w:ascii="Cambria Math" w:hAnsi="Cambria Math" w:cs="Times New Roman"/>
              </w:rPr>
            </m:ctrlPr>
          </m:funcPr>
          <m:fName>
            <m:r>
              <m:rPr>
                <m:sty m:val="p"/>
              </m:rPr>
              <w:rPr>
                <w:rFonts w:ascii="Cambria Math" w:hAnsi="Cambria Math" w:cs="Times New Roman"/>
              </w:rPr>
              <m:t>exp</m:t>
            </m:r>
          </m:fName>
          <m:e>
            <m:d>
              <m:dPr>
                <m:begChr m:val="["/>
                <m:endChr m:val="]"/>
                <m:ctrlPr>
                  <w:rPr>
                    <w:rFonts w:ascii="Cambria Math" w:hAnsi="Cambria Math" w:cs="Times New Roman"/>
                  </w:rPr>
                </m:ctrlPr>
              </m:dPr>
              <m:e>
                <m:r>
                  <m:rPr>
                    <m:sty m:val="p"/>
                  </m:rPr>
                  <w:rPr>
                    <w:rFonts w:ascii="Cambria Math" w:hAnsi="Cambria Math" w:cs="Times New Roman"/>
                  </w:rPr>
                  <m:t>-3</m:t>
                </m:r>
                <m:sSup>
                  <m:sSupPr>
                    <m:ctrlPr>
                      <w:rPr>
                        <w:rFonts w:ascii="Cambria Math" w:hAnsi="Cambria Math" w:cs="Times New Roman"/>
                      </w:rPr>
                    </m:ctrlPr>
                  </m:sSupPr>
                  <m:e>
                    <m:r>
                      <m:rPr>
                        <m:sty m:val="p"/>
                      </m:rPr>
                      <w:rPr>
                        <w:rFonts w:ascii="Cambria Math" w:hAnsi="Cambria Math" w:cs="Times New Roman"/>
                      </w:rPr>
                      <m:t>r</m:t>
                    </m:r>
                  </m:e>
                  <m:sup>
                    <m:r>
                      <m:rPr>
                        <m:sty m:val="p"/>
                      </m:rPr>
                      <w:rPr>
                        <w:rFonts w:ascii="Cambria Math" w:hAnsi="Cambria Math" w:cs="Times New Roman"/>
                      </w:rPr>
                      <m:t>2</m:t>
                    </m:r>
                  </m:sup>
                </m:sSup>
                <m:r>
                  <m:rPr>
                    <m:lit/>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2 L </m:t>
                    </m:r>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2</m:t>
                        </m:r>
                      </m:sup>
                    </m:sSup>
                  </m:e>
                </m:d>
              </m:e>
            </m:d>
          </m:e>
        </m:func>
        <m:r>
          <m:rPr>
            <m:sty m:val="p"/>
          </m:rPr>
          <w:rPr>
            <w:rFonts w:ascii="Cambria Math" w:hAnsi="Cambria Math" w:cs="Times New Roman"/>
          </w:rPr>
          <m:t>d</m:t>
        </m:r>
        <m:acc>
          <m:accPr>
            <m:chr m:val="⃑"/>
            <m:ctrlPr>
              <w:rPr>
                <w:rFonts w:ascii="Cambria Math" w:hAnsi="Cambria Math" w:cs="Times New Roman"/>
              </w:rPr>
            </m:ctrlPr>
          </m:accPr>
          <m:e>
            <m:r>
              <w:rPr>
                <w:rFonts w:ascii="Cambria Math" w:hAnsi="Cambria Math" w:cs="Times New Roman"/>
              </w:rPr>
              <m:t>r</m:t>
            </m:r>
          </m:e>
        </m:acc>
      </m:oMath>
      <w:r w:rsidRPr="00D87D8D">
        <w:rPr>
          <w:rFonts w:ascii="Times New Roman" w:hAnsi="Times New Roman" w:cs="Times New Roman"/>
        </w:rPr>
        <w:t xml:space="preserve">, where N is the number of basic building blocks and </w:t>
      </w:r>
      <m:oMath>
        <m:r>
          <m:rPr>
            <m:sty m:val="p"/>
          </m:rPr>
          <w:rPr>
            <w:rFonts w:ascii="Cambria Math" w:hAnsi="Cambria Math" w:cs="Times New Roman"/>
          </w:rPr>
          <m:t>a</m:t>
        </m:r>
      </m:oMath>
      <w:r w:rsidRPr="00D87D8D">
        <w:rPr>
          <w:rFonts w:ascii="Times New Roman" w:hAnsi="Times New Roman" w:cs="Times New Roman"/>
        </w:rPr>
        <w:t xml:space="preserve"> is the linear length of the building block unit. This equation can be generalized in a general D-dimensional polymer as </w:t>
      </w:r>
      <m:oMath>
        <m:r>
          <m:rPr>
            <m:sty m:val="p"/>
          </m:rPr>
          <w:rPr>
            <w:rFonts w:ascii="Cambria Math" w:hAnsi="Cambria Math" w:cs="Times New Roman"/>
          </w:rPr>
          <m:t>p</m:t>
        </m:r>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r</m:t>
                </m:r>
              </m:e>
            </m:acc>
            <m:r>
              <m:rPr>
                <m:sty m:val="p"/>
              </m:rPr>
              <w:rPr>
                <w:rFonts w:ascii="Cambria Math" w:hAnsi="Cambria Math" w:cs="Times New Roman"/>
              </w:rPr>
              <m:t>;L</m:t>
            </m:r>
            <m:ctrlPr>
              <w:rPr>
                <w:rFonts w:ascii="Cambria Math" w:hAnsi="Cambria Math" w:cs="Times New Roman"/>
                <w:i/>
              </w:rPr>
            </m:ctrlPr>
          </m:e>
        </m:d>
      </m:oMath>
      <w:r w:rsidRPr="00D87D8D">
        <w:rPr>
          <w:rFonts w:ascii="Times New Roman" w:hAnsi="Times New Roman" w:cs="Times New Roman"/>
        </w:rPr>
        <w:t xml:space="preserve">   </w:t>
      </w:r>
      <m:oMath>
        <m:r>
          <w:rPr>
            <w:rFonts w:ascii="Cambria Math" w:hAnsi="Cambria Math" w:cs="Times New Roman"/>
          </w:rPr>
          <m:t>=</m:t>
        </m:r>
        <m:sSup>
          <m:sSupPr>
            <m:ctrlPr>
              <w:rPr>
                <w:rFonts w:ascii="Cambria Math" w:hAnsi="Cambria Math" w:cs="Times New Roman"/>
              </w:rPr>
            </m:ctrlPr>
          </m:sSupPr>
          <m:e>
            <m:d>
              <m:dPr>
                <m:ctrlPr>
                  <w:rPr>
                    <w:rFonts w:ascii="Cambria Math" w:hAnsi="Cambria Math" w:cs="Times New Roman"/>
                  </w:rPr>
                </m:ctrlPr>
              </m:dPr>
              <m:e>
                <m:r>
                  <m:rPr>
                    <m:sty m:val="p"/>
                  </m:rPr>
                  <w:rPr>
                    <w:rFonts w:ascii="Cambria Math" w:hAnsi="Cambria Math" w:cs="Times New Roman"/>
                  </w:rPr>
                  <m:t>2πL</m:t>
                </m:r>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2</m:t>
                    </m:r>
                  </m:sup>
                </m:sSup>
              </m:e>
            </m:d>
            <m:ctrlPr>
              <w:rPr>
                <w:rFonts w:ascii="Cambria Math" w:hAnsi="Cambria Math" w:cs="Times New Roman"/>
                <w:i/>
              </w:rPr>
            </m:ctrlPr>
          </m:e>
          <m:sup>
            <m:r>
              <m:rPr>
                <m:sty m:val="p"/>
              </m:rPr>
              <w:rPr>
                <w:rFonts w:ascii="Cambria Math" w:hAnsi="Cambria Math" w:cs="Times New Roman"/>
              </w:rPr>
              <m:t>-D</m:t>
            </m:r>
            <m:r>
              <m:rPr>
                <m:lit/>
                <m:sty m:val="p"/>
              </m:rPr>
              <w:rPr>
                <w:rFonts w:ascii="Cambria Math" w:hAnsi="Cambria Math" w:cs="Times New Roman"/>
              </w:rPr>
              <m:t>/</m:t>
            </m:r>
            <m:r>
              <m:rPr>
                <m:sty m:val="p"/>
              </m:rPr>
              <w:rPr>
                <w:rFonts w:ascii="Cambria Math" w:hAnsi="Cambria Math" w:cs="Times New Roman"/>
              </w:rPr>
              <m:t>2</m:t>
            </m:r>
          </m:sup>
        </m:sSup>
        <m:func>
          <m:funcPr>
            <m:ctrlPr>
              <w:rPr>
                <w:rFonts w:ascii="Cambria Math" w:hAnsi="Cambria Math" w:cs="Times New Roman"/>
              </w:rPr>
            </m:ctrlPr>
          </m:funcPr>
          <m:fName>
            <m:r>
              <m:rPr>
                <m:sty m:val="p"/>
              </m:rPr>
              <w:rPr>
                <w:rFonts w:ascii="Cambria Math" w:hAnsi="Cambria Math" w:cs="Times New Roman"/>
              </w:rPr>
              <m:t>exp</m:t>
            </m:r>
          </m:fName>
          <m:e>
            <m:d>
              <m:dPr>
                <m:begChr m:val="["/>
                <m:endChr m:val="]"/>
                <m:ctrlPr>
                  <w:rPr>
                    <w:rFonts w:ascii="Cambria Math" w:hAnsi="Cambria Math" w:cs="Times New Roman"/>
                  </w:rPr>
                </m:ctrlPr>
              </m:dPr>
              <m:e>
                <m:r>
                  <m:rPr>
                    <m:sty m:val="p"/>
                  </m:rPr>
                  <w:rPr>
                    <w:rFonts w:ascii="Cambria Math" w:hAnsi="Cambria Math" w:cs="Times New Roman"/>
                  </w:rPr>
                  <m:t>-D </m:t>
                </m:r>
                <m:sSup>
                  <m:sSupPr>
                    <m:ctrlPr>
                      <w:rPr>
                        <w:rFonts w:ascii="Cambria Math" w:hAnsi="Cambria Math" w:cs="Times New Roman"/>
                      </w:rPr>
                    </m:ctrlPr>
                  </m:sSupPr>
                  <m:e>
                    <m:r>
                      <m:rPr>
                        <m:sty m:val="p"/>
                      </m:rPr>
                      <w:rPr>
                        <w:rFonts w:ascii="Cambria Math" w:hAnsi="Cambria Math" w:cs="Times New Roman"/>
                      </w:rPr>
                      <m:t>r</m:t>
                    </m:r>
                  </m:e>
                  <m:sup>
                    <m:r>
                      <m:rPr>
                        <m:sty m:val="p"/>
                      </m:rPr>
                      <w:rPr>
                        <w:rFonts w:ascii="Cambria Math" w:hAnsi="Cambria Math" w:cs="Times New Roman"/>
                      </w:rPr>
                      <m:t>2</m:t>
                    </m:r>
                  </m:sup>
                </m:sSup>
                <m:r>
                  <m:rPr>
                    <m:lit/>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2L </m:t>
                    </m:r>
                    <m:sSup>
                      <m:sSupPr>
                        <m:ctrlPr>
                          <w:rPr>
                            <w:rFonts w:ascii="Cambria Math" w:hAnsi="Cambria Math" w:cs="Times New Roman"/>
                          </w:rPr>
                        </m:ctrlPr>
                      </m:sSupPr>
                      <m:e>
                        <m:r>
                          <m:rPr>
                            <m:sty m:val="p"/>
                          </m:rPr>
                          <w:rPr>
                            <w:rFonts w:ascii="Cambria Math" w:hAnsi="Cambria Math" w:cs="Times New Roman"/>
                          </w:rPr>
                          <m:t>a</m:t>
                        </m:r>
                      </m:e>
                      <m:sup>
                        <m:r>
                          <m:rPr>
                            <m:sty m:val="p"/>
                          </m:rPr>
                          <w:rPr>
                            <w:rFonts w:ascii="Cambria Math" w:hAnsi="Cambria Math" w:cs="Times New Roman"/>
                          </w:rPr>
                          <m:t>2</m:t>
                        </m:r>
                      </m:sup>
                    </m:sSup>
                  </m:e>
                </m:d>
              </m:e>
            </m:d>
          </m:e>
        </m:func>
      </m:oMath>
      <w:r w:rsidRPr="00D87D8D">
        <w:rPr>
          <w:rFonts w:ascii="Times New Roman" w:hAnsi="Times New Roman" w:cs="Times New Roman"/>
        </w:rPr>
        <w:t xml:space="preserve">.  Thus, for a 3D random polymer (D=3), the chance of residues </w:t>
      </w:r>
      <m:oMath>
        <m:r>
          <m:rPr>
            <m:sty m:val="p"/>
          </m:rPr>
          <w:rPr>
            <w:rFonts w:ascii="Cambria Math" w:hAnsi="Cambria Math" w:cs="Times New Roman"/>
          </w:rPr>
          <m:t>i</m:t>
        </m:r>
      </m:oMath>
      <w:r w:rsidRPr="00D87D8D">
        <w:rPr>
          <w:rFonts w:ascii="Times New Roman" w:hAnsi="Times New Roman" w:cs="Times New Roman"/>
        </w:rPr>
        <w:t xml:space="preserve"> and </w:t>
      </w:r>
      <m:oMath>
        <m:r>
          <m:rPr>
            <m:sty m:val="p"/>
          </m:rPr>
          <w:rPr>
            <w:rFonts w:ascii="Cambria Math" w:hAnsi="Cambria Math" w:cs="Times New Roman"/>
          </w:rPr>
          <m:t>j</m:t>
        </m:r>
      </m:oMath>
      <w:r w:rsidRPr="00D87D8D">
        <w:rPr>
          <w:rFonts w:ascii="Times New Roman" w:hAnsi="Times New Roman" w:cs="Times New Roman"/>
        </w:rPr>
        <w:t xml:space="preserve"> forming a contact can be viewed as a loop or a polymer cyclization problem where the chance of a random walker revisiting the same location </w:t>
      </w:r>
      <m:oMath>
        <m:r>
          <m:rPr>
            <m:sty m:val="p"/>
          </m:rPr>
          <w:rPr>
            <w:rFonts w:ascii="Cambria Math" w:hAnsi="Cambria Math" w:cs="Times New Roman"/>
          </w:rPr>
          <m:t>r</m:t>
        </m:r>
        <m:r>
          <w:rPr>
            <w:rFonts w:ascii="Cambria Math" w:hAnsi="Cambria Math" w:cs="Times New Roman"/>
          </w:rPr>
          <m:t>=0</m:t>
        </m:r>
      </m:oMath>
      <w:r w:rsidRPr="00D87D8D">
        <w:rPr>
          <w:rFonts w:ascii="Times New Roman" w:hAnsi="Times New Roman" w:cs="Times New Roman"/>
        </w:rPr>
        <w:t xml:space="preserve"> after distance </w:t>
      </w:r>
      <m:oMath>
        <m:r>
          <m:rPr>
            <m:sty m:val="p"/>
          </m:rPr>
          <w:rPr>
            <w:rFonts w:ascii="Cambria Math" w:hAnsi="Cambria Math" w:cs="Times New Roman"/>
          </w:rPr>
          <m:t>L</m:t>
        </m:r>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oMath>
      <w:r w:rsidRPr="00D87D8D">
        <w:rPr>
          <w:rFonts w:ascii="Times New Roman" w:hAnsi="Times New Roman" w:cs="Times New Roman"/>
        </w:rPr>
        <w:t xml:space="preserve"> steps, which is  </w:t>
      </w:r>
      <m:oMath>
        <m:r>
          <m:rPr>
            <m:sty m:val="p"/>
          </m:rPr>
          <w:rPr>
            <w:rFonts w:ascii="Cambria Math" w:hAnsi="Cambria Math" w:cs="Times New Roman"/>
          </w:rPr>
          <m:t>p</m:t>
        </m:r>
        <m:d>
          <m:dPr>
            <m:ctrlPr>
              <w:rPr>
                <w:rFonts w:ascii="Cambria Math" w:hAnsi="Cambria Math" w:cs="Times New Roman"/>
                <w:i/>
              </w:rPr>
            </m:ctrlPr>
          </m:dPr>
          <m:e>
            <m:r>
              <w:rPr>
                <w:rFonts w:ascii="Cambria Math" w:hAnsi="Cambria Math" w:cs="Times New Roman"/>
              </w:rPr>
              <m:t>0;</m:t>
            </m:r>
            <m:r>
              <m:rPr>
                <m:sty m:val="p"/>
              </m:rPr>
              <w:rPr>
                <w:rFonts w:ascii="Cambria Math" w:hAnsi="Cambria Math" w:cs="Times New Roman"/>
              </w:rPr>
              <m:t>i</m:t>
            </m:r>
            <m:r>
              <w:rPr>
                <w:rFonts w:ascii="Cambria Math" w:hAnsi="Cambria Math" w:cs="Times New Roman"/>
              </w:rPr>
              <m:t>-</m:t>
            </m:r>
            <m:r>
              <m:rPr>
                <m:sty m:val="p"/>
              </m:rPr>
              <w:rPr>
                <w:rFonts w:ascii="Cambria Math" w:hAnsi="Cambria Math" w:cs="Times New Roman"/>
              </w:rPr>
              <m:t>j</m:t>
            </m:r>
          </m:e>
        </m:d>
      </m:oMath>
      <w:r w:rsidRPr="00D87D8D">
        <w:rPr>
          <w:rFonts w:ascii="Times New Roman" w:hAnsi="Times New Roman" w:cs="Times New Roman"/>
        </w:rPr>
        <w:t xml:space="preserve">, i.e.,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r>
                  <w:rPr>
                    <w:rFonts w:ascii="Cambria Math" w:hAnsi="Cambria Math" w:cs="Times New Roman"/>
                  </w:rPr>
                  <m:t>i–j</m:t>
                </m:r>
              </m:e>
            </m:d>
          </m:e>
          <m:sup>
            <m:r>
              <w:rPr>
                <w:rFonts w:ascii="Cambria Math" w:hAnsi="Cambria Math" w:cs="Times New Roman"/>
              </w:rPr>
              <m:t>-3</m:t>
            </m:r>
            <m:r>
              <m:rPr>
                <m:lit/>
              </m:rPr>
              <w:rPr>
                <w:rFonts w:ascii="Cambria Math" w:hAnsi="Cambria Math" w:cs="Times New Roman"/>
              </w:rPr>
              <m:t>/</m:t>
            </m:r>
            <m:r>
              <w:rPr>
                <w:rFonts w:ascii="Cambria Math" w:hAnsi="Cambria Math" w:cs="Times New Roman"/>
              </w:rPr>
              <m:t>2</m:t>
            </m:r>
          </m:sup>
        </m:sSup>
      </m:oMath>
      <w:r w:rsidRPr="00D87D8D">
        <w:rPr>
          <w:rFonts w:ascii="Times New Roman" w:hAnsi="Times New Roman" w:cs="Times New Roman"/>
        </w:rPr>
        <w:t xml:space="preserve">. This random walker model can be used to describe the simplest case, an ideal generic polymer in a theta solvent. The practical situations can be more complicated. For example, a poor solvent condition packs the polymer, while on the other hand, polymers in good solvent are more extended. Researchers found that a fractal dimensional biopolymer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&lt;EndNote&gt;&lt;Cite&gt;&lt;Author&gt;Dewey&lt;/Author&gt;&lt;Year&gt;1997&lt;/Year&gt;&lt;RecNum&gt;10&lt;/RecNum&gt;&lt;DisplayText&gt;(Dewey, 1997)&lt;/DisplayText&gt;&lt;record&gt;&lt;rec-number&gt;10&lt;/rec-number&gt;&lt;foreign-keys&gt;&lt;key app="EN" db-id="epsddawftwf0pce9xdnxv22fpzvw0d9sdsv5" timestamp="1542054241"&gt;10&lt;/key&gt;&lt;/foreign-keys&gt;&lt;ref-type name="Book"&gt;6&lt;/ref-type&gt;&lt;contributors&gt;&lt;authors&gt;&lt;author&gt;Dewey, T.G.&lt;/author&gt;&lt;/authors&gt;&lt;/contributors&gt;&lt;titles&gt;&lt;title&gt;Fractals in Molecular Biophysics&lt;/title&gt;&lt;/titles&gt;&lt;dates&gt;&lt;year&gt;1997&lt;/year&gt;&lt;/dates&gt;&lt;publisher&gt;Oxford University Press&lt;/publisher&gt;&lt;isbn&gt;9780195359183&lt;/isbn&gt;&lt;urls&gt;&lt;related-urls&gt;&lt;url&gt;https://books.google.com/books?id=EAEPYhH6NwsC&lt;/url&gt;&lt;/related-urls&gt;&lt;/urls&gt;&lt;/record&gt;&lt;/Cite&gt;&lt;/EndNote&gt;</w:instrText>
      </w:r>
      <w:r w:rsidRPr="00D87D8D">
        <w:rPr>
          <w:rFonts w:ascii="Times New Roman" w:hAnsi="Times New Roman" w:cs="Times New Roman"/>
        </w:rPr>
        <w:fldChar w:fldCharType="separate"/>
      </w:r>
      <w:r>
        <w:rPr>
          <w:rFonts w:ascii="Times New Roman" w:hAnsi="Times New Roman" w:cs="Times New Roman"/>
          <w:noProof/>
        </w:rPr>
        <w:t>(Dewey, 1997)</w:t>
      </w:r>
      <w:r w:rsidRPr="00D87D8D">
        <w:rPr>
          <w:rFonts w:ascii="Times New Roman" w:hAnsi="Times New Roman" w:cs="Times New Roman"/>
        </w:rPr>
        <w:fldChar w:fldCharType="end"/>
      </w:r>
      <w:r w:rsidRPr="00D87D8D">
        <w:rPr>
          <w:rFonts w:ascii="Times New Roman" w:hAnsi="Times New Roman" w:cs="Times New Roman"/>
        </w:rPr>
        <w:t xml:space="preserve"> might be better for the hierarchical structure of chromosome fold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&lt;EndNote&gt;&lt;Cite&gt;&lt;Author&gt;Mirny&lt;/Author&gt;&lt;Year&gt;2011&lt;/Year&gt;&lt;RecNum&gt;238&lt;/RecNum&gt;&lt;DisplayText&gt;(Mirny, 2011)&lt;/DisplayText&gt;&lt;record&gt;&lt;rec-number&gt;238&lt;/rec-number&gt;&lt;foreign-keys&gt;&lt;key app="EN" db-id="ra09fvpw85axvrew5rxpxsae0sxew5dvwzsw" timestamp="1540856395"&gt;238&lt;/key&gt;&lt;/foreign-keys&gt;&lt;ref-type name="Journal Article"&gt;17&lt;/ref-type&gt;&lt;contributors&gt;&lt;authors&gt;&lt;author&gt;Mirny, Leonid A.&lt;/author&gt;&lt;/authors&gt;&lt;/contributors&gt;&lt;titles&gt;&lt;title&gt;The fractal globule as a model of chromatin architecture in the cell&lt;/title&gt;&lt;secondary-title&gt;Chromosome Research&lt;/secondary-title&gt;&lt;/titles&gt;&lt;periodical&gt;&lt;full-title&gt;Chromosome Research&lt;/full-title&gt;&lt;abbr-1&gt;Chromosome Res.&lt;/abbr-1&gt;&lt;abbr-2&gt;Chromosome Res&lt;/abbr-2&gt;&lt;/periodical&gt;&lt;pages&gt;37-51&lt;/pages&gt;&lt;volume&gt;19&lt;/volume&gt;&lt;number&gt;1&lt;/number&gt;&lt;dates&gt;&lt;year&gt;2011&lt;/year&gt;&lt;pub-dates&gt;&lt;date&gt;January 01&lt;/date&gt;&lt;/pub-dates&gt;&lt;/dates&gt;&lt;isbn&gt;1573-6849&lt;/isbn&gt;&lt;label&gt;Mirny2011&lt;/label&gt;&lt;work-type&gt;journal article&lt;/work-type&gt;&lt;urls&gt;&lt;related-urls&gt;&lt;url&gt;https://doi.org/10.1007/s10577-010-9177-0&lt;/url&gt;&lt;/related-urls&gt;&lt;/urls&gt;&lt;electronic-resource-num&gt;10.1007/s10577-010-9177-0&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(Mirny, 2011)</w:t>
      </w:r>
      <w:r w:rsidRPr="00D87D8D">
        <w:rPr>
          <w:rFonts w:ascii="Times New Roman" w:hAnsi="Times New Roman" w:cs="Times New Roman"/>
        </w:rPr>
        <w:fldChar w:fldCharType="end"/>
      </w:r>
      <w:r w:rsidRPr="00D87D8D">
        <w:rPr>
          <w:rFonts w:ascii="Times New Roman" w:hAnsi="Times New Roman" w:cs="Times New Roman"/>
        </w:rPr>
        <w:t xml:space="preserve">. Using the generalized form of random walk models, one obtains a power law decay </w:t>
      </w:r>
      <m:oMath>
        <m:r>
          <m:rPr>
            <m:sty m:val="p"/>
          </m:rPr>
          <w:rPr>
            <w:rFonts w:ascii="Cambria Math" w:hAnsi="Cambria Math" w:cs="Times New Roman"/>
          </w:rPr>
          <m:t>p</m:t>
        </m:r>
        <m:d>
          <m:dPr>
            <m:ctrlPr>
              <w:rPr>
                <w:rFonts w:ascii="Cambria Math" w:hAnsi="Cambria Math" w:cs="Times New Roman"/>
              </w:rPr>
            </m:ctrlPr>
          </m:dPr>
          <m:e>
            <m:r>
              <w:rPr>
                <w:rFonts w:ascii="Cambria Math" w:hAnsi="Cambria Math" w:cs="Times New Roman"/>
              </w:rPr>
              <m:t>0;L</m:t>
            </m:r>
            <m:ctrlPr>
              <w:rPr>
                <w:rFonts w:ascii="Cambria Math" w:hAnsi="Cambria Math" w:cs="Times New Roman"/>
                <w:i/>
              </w:rPr>
            </m:ctrlP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L</m:t>
            </m:r>
          </m:e>
          <m:sup>
            <m:r>
              <w:rPr>
                <w:rFonts w:ascii="Cambria Math" w:hAnsi="Cambria Math" w:cs="Times New Roman"/>
              </w:rPr>
              <m:t>-D</m:t>
            </m:r>
            <m:r>
              <m:rPr>
                <m:lit/>
              </m:rPr>
              <w:rPr>
                <w:rFonts w:ascii="Cambria Math" w:hAnsi="Cambria Math" w:cs="Times New Roman"/>
              </w:rPr>
              <m:t>/</m:t>
            </m:r>
            <m:r>
              <w:rPr>
                <w:rFonts w:ascii="Cambria Math" w:hAnsi="Cambria Math" w:cs="Times New Roman"/>
              </w:rPr>
              <m:t>2</m:t>
            </m:r>
          </m:sup>
        </m:sSup>
      </m:oMath>
      <w:r w:rsidRPr="00D87D8D">
        <w:rPr>
          <w:rFonts w:ascii="Times New Roman" w:hAnsi="Times New Roman" w:cs="Times New Roman"/>
        </w:rPr>
        <w:t xml:space="preserve">. Practical fitting for chromosome data even provides varying D depending on </w:t>
      </w:r>
      <m:oMath>
        <m:r>
          <m:rPr>
            <m:sty m:val="p"/>
          </m:rPr>
          <w:rPr>
            <w:rFonts w:ascii="Cambria Math" w:hAnsi="Cambria Math" w:cs="Times New Roman"/>
          </w:rPr>
          <m:t>L</m:t>
        </m:r>
      </m:oMath>
      <w:r w:rsidRPr="00D87D8D">
        <w:rPr>
          <w:rFonts w:ascii="Times New Roman" w:hAnsi="Times New Roman" w:cs="Times New Roman"/>
        </w:rPr>
        <w:t xml:space="preserve">, such as </w:t>
      </w:r>
      <m:oMath>
        <m:r>
          <m:rPr>
            <m:sty m:val="p"/>
          </m:rPr>
          <w:rPr>
            <w:rFonts w:ascii="Cambria Math" w:hAnsi="Cambria Math" w:cs="Times New Roman"/>
          </w:rPr>
          <m:t>D</m:t>
        </m:r>
        <m:r>
          <w:rPr>
            <w:rFonts w:ascii="Cambria Math" w:hAnsi="Cambria Math" w:cs="Times New Roman"/>
          </w:rPr>
          <m:t> </m:t>
        </m:r>
        <m:r>
          <m:rPr>
            <m:sty m:val="p"/>
          </m:rPr>
          <w:rPr>
            <w:rFonts w:ascii="Cambria Math" w:hAnsi="Cambria Math" w:cs="Times New Roman" w:hint="eastAsia"/>
          </w:rPr>
          <m:t>≈</m:t>
        </m:r>
        <m:r>
          <w:rPr>
            <w:rFonts w:ascii="Cambria Math" w:hAnsi="Cambria Math" w:cs="Times New Roman"/>
          </w:rPr>
          <m:t> 2</m:t>
        </m:r>
      </m:oMath>
      <w:r w:rsidRPr="00D87D8D">
        <w:rPr>
          <w:rFonts w:ascii="Times New Roman" w:hAnsi="Times New Roman" w:cs="Times New Roman"/>
        </w:rPr>
        <w:t xml:space="preserve"> for longer </w:t>
      </w:r>
      <m:oMath>
        <m:r>
          <m:rPr>
            <m:sty m:val="p"/>
          </m:rPr>
          <w:rPr>
            <w:rFonts w:ascii="Cambria Math" w:hAnsi="Cambria Math" w:cs="Times New Roman"/>
          </w:rPr>
          <m:t>L</m:t>
        </m:r>
      </m:oMath>
      <w:r w:rsidRPr="00D87D8D">
        <w:rPr>
          <w:rFonts w:ascii="Times New Roman" w:hAnsi="Times New Roman" w:cs="Times New Roman"/>
        </w:rPr>
        <w:t xml:space="preserve"> and as small as </w:t>
      </w:r>
      <m:oMath>
        <m:r>
          <m:rPr>
            <m:sty m:val="p"/>
          </m:rPr>
          <w:rPr>
            <w:rFonts w:ascii="Cambria Math" w:hAnsi="Cambria Math" w:cs="Times New Roman"/>
          </w:rPr>
          <m:t>D</m:t>
        </m:r>
        <m:r>
          <m:rPr>
            <m:sty m:val="p"/>
          </m:rPr>
          <w:rPr>
            <w:rFonts w:ascii="Cambria Math" w:hAnsi="Cambria Math" w:cs="Times New Roman" w:hint="eastAsia"/>
          </w:rPr>
          <m:t>≈</m:t>
        </m:r>
      </m:oMath>
      <w:r w:rsidRPr="00D87D8D">
        <w:rPr>
          <w:rFonts w:ascii="Times New Roman" w:hAnsi="Times New Roman" w:cs="Times New Roman"/>
        </w:rPr>
        <w:t>1.5 for shorter</w:t>
      </w:r>
      <m:oMath>
        <m:r>
          <w:rPr>
            <w:rFonts w:ascii="Cambria Math" w:hAnsi="Cambria Math" w:cs="Times New Roman"/>
          </w:rPr>
          <m:t> </m:t>
        </m:r>
        <m:r>
          <m:rPr>
            <m:sty m:val="p"/>
          </m:rPr>
          <w:rPr>
            <w:rFonts w:ascii="Cambria Math" w:hAnsi="Cambria Math" w:cs="Times New Roman"/>
          </w:rPr>
          <m:t>L</m:t>
        </m:r>
      </m:oMath>
      <w:r w:rsidRPr="00D87D8D">
        <w:rPr>
          <w:rFonts w:ascii="Times New Roman" w:hAnsi="Times New Roman" w:cs="Times New Roman"/>
        </w:rPr>
        <w:t xml:space="preserve">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&lt;EndNote&gt;&lt;Cite&gt;&lt;Author&gt;Sanborn&lt;/Author&gt;&lt;Year&gt;2015&lt;/Year&gt;&lt;RecNum&gt;262&lt;/RecNum&gt;&lt;DisplayText&gt;(Sanborn et al., 2015)&lt;/DisplayText&gt;&lt;record&gt;&lt;rec-number&gt;262&lt;/rec-number&gt;&lt;foreign-keys&gt;&lt;key app="EN" db-id="ra09fvpw85axvrew5rxpxsae0sxew5dvwzsw" timestamp="1560546339"&gt;262&lt;/key&gt;&lt;/foreign-keys&gt;&lt;ref-type name="Journal Article"&gt;17&lt;/ref-type&gt;&lt;contributors&gt;&lt;authors&gt;&lt;author&gt;Sanborn, Adrian L.&lt;/author&gt;&lt;author&gt;Rao, Suhas S. P.&lt;/author&gt;&lt;author&gt;Huang, Su-Chen&lt;/author&gt;&lt;author&gt;Durand, Neva C.&lt;/author&gt;&lt;author&gt;Huntley, Miriam H.&lt;/author&gt;&lt;author&gt;Jewett, Andrew I.&lt;/author&gt;&lt;author&gt;Bochkov, Ivan D.&lt;/author&gt;&lt;author&gt;Chinnappan, Dharmaraj&lt;/author&gt;&lt;author&gt;Cutkosky, Ashok&lt;/author&gt;&lt;author&gt;Li, Jian&lt;/author&gt;&lt;author&gt;Geeting, Kristopher P.&lt;/author&gt;&lt;author&gt;Gnirke, Andreas&lt;/author&gt;&lt;author&gt;Melnikov, Alexandre&lt;/author&gt;&lt;author&gt;McKenna, Doug&lt;/author&gt;&lt;author&gt;Stamenova, Elena K.&lt;/author&gt;&lt;author&gt;Lander, Eric S.&lt;/author&gt;&lt;author&gt;Aiden, Erez Lieberman&lt;/author&gt;&lt;/authors&gt;&lt;/contributors&gt;&lt;titles&gt;&lt;title&gt;Chromatin extrusion explains key features of loop and domain formation in wild-type and engineered genomes&lt;/title&gt;&lt;secondary-title&gt;Proceedings of the National Academy of Sciences, USA&lt;/secondary-title&gt;&lt;/titles&gt;&lt;periodical&gt;&lt;full-title&gt;Proceedings of the National Academy of Sciences, USA&lt;/full-title&gt;&lt;abbr-1&gt;Proc. Natl. Acad. Sci. USA&lt;/abbr-1&gt;&lt;abbr-2&gt;Proc Natl Acad Sci USA&lt;/abbr-2&gt;&lt;/periodical&gt;&lt;pages&gt;E6456-E6465&lt;/pages&gt;&lt;volume&gt;112&lt;/volume&gt;&lt;number&gt;47&lt;/number&gt;&lt;dates&gt;&lt;year&gt;2015&lt;/year&gt;&lt;/dates&gt;&lt;urls&gt;&lt;related-urls&gt;&lt;url&gt;https://www.pnas.org/content/pnas/112/47/E6456.full.pdf&lt;/url&gt;&lt;/related-urls&gt;&lt;/urls&gt;&lt;electronic-resource-num&gt;10.1073/pnas.1518552112&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(Sanborn et al., 2015)</w:t>
      </w:r>
      <w:r w:rsidRPr="00D87D8D">
        <w:rPr>
          <w:rFonts w:ascii="Times New Roman" w:hAnsi="Times New Roman" w:cs="Times New Roman"/>
        </w:rPr>
        <w:fldChar w:fldCharType="end"/>
      </w:r>
      <w:r w:rsidRPr="00D87D8D">
        <w:rPr>
          <w:rFonts w:ascii="Times New Roman" w:hAnsi="Times New Roman" w:cs="Times New Roman"/>
        </w:rPr>
        <w:t xml:space="preserve">. Other variety of empirical function forms with a gentler decay have been used as well, such as exponential form </w:t>
      </w:r>
      <m:oMath>
        <m:r>
          <m:rPr>
            <m:sty m:val="p"/>
          </m:rPr>
          <w:rPr>
            <w:rFonts w:ascii="Cambria Math" w:hAnsi="Cambria Math" w:cs="Times New Roman"/>
          </w:rPr>
          <m:t>p</m:t>
        </m:r>
        <m:d>
          <m:dPr>
            <m:ctrlPr>
              <w:rPr>
                <w:rFonts w:ascii="Cambria Math" w:hAnsi="Cambria Math" w:cs="Times New Roman"/>
              </w:rPr>
            </m:ctrlPr>
          </m:dPr>
          <m:e>
            <m:r>
              <w:rPr>
                <w:rFonts w:ascii="Cambria Math" w:hAnsi="Cambria Math" w:cs="Times New Roman"/>
              </w:rPr>
              <m:t>L</m:t>
            </m:r>
            <m:ctrlPr>
              <w:rPr>
                <w:rFonts w:ascii="Cambria Math" w:hAnsi="Cambria Math" w:cs="Times New Roman"/>
                <w:i/>
              </w:rPr>
            </m:ctrlPr>
          </m:e>
        </m:d>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rPr>
                </m:ctrlPr>
              </m:dPr>
              <m:e>
                <m:r>
                  <w:rPr>
                    <w:rFonts w:ascii="Cambria Math" w:hAnsi="Cambria Math" w:cs="Times New Roman"/>
                  </w:rPr>
                  <m:t>-</m:t>
                </m:r>
                <m:r>
                  <m:rPr>
                    <m:sty m:val="p"/>
                  </m:rPr>
                  <w:rPr>
                    <w:rFonts w:ascii="Cambria Math" w:hAnsi="Cambria Math" w:cs="Times New Roman"/>
                  </w:rPr>
                  <m:t>α</m:t>
                </m:r>
                <m:r>
                  <w:rPr>
                    <w:rFonts w:ascii="Cambria Math" w:hAnsi="Cambria Math" w:cs="Times New Roman"/>
                  </w:rPr>
                  <m:t>L</m:t>
                </m:r>
                <m:ctrlPr>
                  <w:rPr>
                    <w:rFonts w:ascii="Cambria Math" w:hAnsi="Cambria Math" w:cs="Times New Roman"/>
                    <w:i/>
                  </w:rPr>
                </m:ctrlPr>
              </m:e>
            </m:d>
          </m:e>
        </m:func>
      </m:oMath>
      <w:r w:rsidRPr="00D87D8D">
        <w:rPr>
          <w:rFonts w:ascii="Times New Roman" w:hAnsi="Times New Roman" w:cs="Times New Roman"/>
        </w:rPr>
        <w:t xml:space="preserve">, which has the advantage of </w:t>
      </w:r>
      <w:r w:rsidRPr="00D87D8D">
        <w:rPr>
          <w:rFonts w:ascii="Times New Roman" w:hAnsi="Times New Roman" w:cs="Times New Roman"/>
        </w:rPr>
        <w:lastRenderedPageBreak/>
        <w:t xml:space="preserve">smoother short length scale. However, such exponential formula can also be limited by its applicable range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&lt;EndNote&gt;&lt;Cite&gt;&lt;Author&gt;Sanborn&lt;/Author&gt;&lt;Year&gt;2015&lt;/Year&gt;&lt;RecNum&gt;262&lt;/RecNum&gt;&lt;DisplayText&gt;(Sanborn et al., 2015)&lt;/DisplayText&gt;&lt;record&gt;&lt;rec-number&gt;262&lt;/rec-number&gt;&lt;foreign-keys&gt;&lt;key app="EN" db-id="ra09fvpw85axvrew5rxpxsae0sxew5dvwzsw" timestamp="1560546339"&gt;262&lt;/key&gt;&lt;/foreign-keys&gt;&lt;ref-type name="Journal Article"&gt;17&lt;/ref-type&gt;&lt;contributors&gt;&lt;authors&gt;&lt;author&gt;Sanborn, Adrian L.&lt;/author&gt;&lt;author&gt;Rao, Suhas S. P.&lt;/author&gt;&lt;author&gt;Huang, Su-Chen&lt;/author&gt;&lt;author&gt;Durand, Neva C.&lt;/author&gt;&lt;author&gt;Huntley, Miriam H.&lt;/author&gt;&lt;author&gt;Jewett, Andrew I.&lt;/author&gt;&lt;author&gt;Bochkov, Ivan D.&lt;/author&gt;&lt;author&gt;Chinnappan, Dharmaraj&lt;/author&gt;&lt;author&gt;Cutkosky, Ashok&lt;/author&gt;&lt;author&gt;Li, Jian&lt;/author&gt;&lt;author&gt;Geeting, Kristopher P.&lt;/author&gt;&lt;author&gt;Gnirke, Andreas&lt;/author&gt;&lt;author&gt;Melnikov, Alexandre&lt;/author&gt;&lt;author&gt;McKenna, Doug&lt;/author&gt;&lt;author&gt;Stamenova, Elena K.&lt;/author&gt;&lt;author&gt;Lander, Eric S.&lt;/author&gt;&lt;author&gt;Aiden, Erez Lieberman&lt;/author&gt;&lt;/authors&gt;&lt;/contributors&gt;&lt;titles&gt;&lt;title&gt;Chromatin extrusion explains key features of loop and domain formation in wild-type and engineered genomes&lt;/title&gt;&lt;secondary-title&gt;Proceedings of the National Academy of Sciences, USA&lt;/secondary-title&gt;&lt;/titles&gt;&lt;periodical&gt;&lt;full-title&gt;Proceedings of the National Academy of Sciences, USA&lt;/full-title&gt;&lt;abbr-1&gt;Proc. Natl. Acad. Sci. USA&lt;/abbr-1&gt;&lt;abbr-2&gt;Proc Natl Acad Sci USA&lt;/abbr-2&gt;&lt;/periodical&gt;&lt;pages&gt;E6456-E6465&lt;/pages&gt;&lt;volume&gt;112&lt;/volume&gt;&lt;number&gt;47&lt;/number&gt;&lt;dates&gt;&lt;year&gt;2015&lt;/year&gt;&lt;/dates&gt;&lt;urls&gt;&lt;related-urls&gt;&lt;url&gt;https://www.pnas.org/content/pnas/112/47/E6456.full.pdf&lt;/url&gt;&lt;/related-urls&gt;&lt;/urls&gt;&lt;electronic-resource-num&gt;10.1073/pnas.1518552112&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(Sanborn et al., 2015)</w:t>
      </w:r>
      <w:r w:rsidRPr="00D87D8D">
        <w:rPr>
          <w:rFonts w:ascii="Times New Roman" w:hAnsi="Times New Roman" w:cs="Times New Roman"/>
        </w:rPr>
        <w:fldChar w:fldCharType="end"/>
      </w:r>
      <w:r w:rsidRPr="00D87D8D">
        <w:rPr>
          <w:rFonts w:ascii="Times New Roman" w:hAnsi="Times New Roman" w:cs="Times New Roman"/>
        </w:rPr>
        <w:t xml:space="preserve">. </w:t>
      </w:r>
    </w:p>
    <w:p w14:paraId="1575A7FF" w14:textId="77777777" w:rsidR="005C629E" w:rsidRPr="00D87D8D" w:rsidRDefault="005C629E" w:rsidP="005C629E">
      <w:pPr>
        <w:jc w:val="both"/>
        <w:rPr>
          <w:rFonts w:ascii="Times New Roman" w:hAnsi="Times New Roman" w:cs="Times New Roman"/>
        </w:rPr>
      </w:pPr>
    </w:p>
    <w:p w14:paraId="5DBA9E7A" w14:textId="1D04D69A" w:rsidR="005C629E" w:rsidRDefault="005C629E" w:rsidP="005C629E">
      <w:pPr>
        <w:jc w:val="both"/>
        <w:rPr>
          <w:rFonts w:ascii="Times New Roman" w:hAnsi="Times New Roman" w:cs="Times New Roman"/>
        </w:rPr>
      </w:pPr>
      <w:r w:rsidRPr="00D87D8D">
        <w:rPr>
          <w:rFonts w:ascii="Times New Roman" w:hAnsi="Times New Roman" w:cs="Times New Roman"/>
        </w:rPr>
        <w:t xml:space="preserve">As shown in Fig. </w:t>
      </w:r>
      <w:r w:rsidR="00D62066">
        <w:rPr>
          <w:rFonts w:ascii="Times New Roman" w:hAnsi="Times New Roman" w:cs="Times New Roman"/>
        </w:rPr>
        <w:t>38</w:t>
      </w:r>
      <w:r w:rsidRPr="00D87D8D">
        <w:rPr>
          <w:rFonts w:ascii="Times New Roman" w:hAnsi="Times New Roman" w:cs="Times New Roman"/>
        </w:rPr>
        <w:t xml:space="preserve">(a), we calculated the top eigenvectors of MI-PCA using a directly generated mean contact matrix for exponential and power law decay and a computer simulated random polymer. One can observe that the results are always a symmetric odd function with respect to the middle point. The components of MI-PCA eigen vectors always have mixed signs, i.e., some are positive, while others are negative, if the diagonal elements of the matrix are larger than the off-diagonal elements.   Practically, this is always true for a polymer’s contact matrix since the contact frequencies of sequence neighbors are much higher. The location of sign change can be defined as a node or a boundary. Often these nodes for a structured polymer are important and can be used to separate biopolymers into distinct structural domains, often called A/B compartments for chromosomes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&lt;EndNote&gt;&lt;Cite&gt;&lt;Author&gt;McCord&lt;/Author&gt;&lt;Year&gt;2013&lt;/Year&gt;&lt;RecNum&gt;246&lt;/RecNum&gt;&lt;DisplayText&gt;(McCord et al., 2013)&lt;/DisplayText&gt;&lt;record&gt;&lt;rec-number&gt;246&lt;/rec-number&gt;&lt;foreign-keys&gt;&lt;key app="EN" db-id="ra09fvpw85axvrew5rxpxsae0sxew5dvwzsw" timestamp="1544647387"&gt;246&lt;/key&gt;&lt;/foreign-keys&gt;&lt;ref-type name="Journal Article"&gt;17&lt;/ref-type&gt;&lt;contributors&gt;&lt;authors&gt;&lt;author&gt;McCord, Rachel Patton&lt;/author&gt;&lt;author&gt;Nazario-Toole, Ashley&lt;/author&gt;&lt;author&gt;Zhang, Haoyue&lt;/author&gt;&lt;author&gt;Chines, Peter S.&lt;/author&gt;&lt;author&gt;Zhan, Ye&lt;/author&gt;&lt;author&gt;Erdos, Michael R.&lt;/author&gt;&lt;author&gt;Collins, Francis S.&lt;/author&gt;&lt;author&gt;Dekker, Job&lt;/author&gt;&lt;author&gt;Cao, Kan&lt;/author&gt;&lt;/authors&gt;&lt;/contributors&gt;&lt;titles&gt;&lt;title&gt;Correlated alterations in genome organization, histone methylation, and DNA–lamin A/C interactions in Hutchinson-Gilford progeria syndrome&lt;/title&gt;&lt;secondary-title&gt;Genome Research&lt;/secondary-title&gt;&lt;/titles&gt;&lt;periodical&gt;&lt;full-title&gt;Genome Research&lt;/full-title&gt;&lt;abbr-1&gt;Genome Res.&lt;/abbr-1&gt;&lt;abbr-2&gt;Genome Res&lt;/abbr-2&gt;&lt;/periodical&gt;&lt;pages&gt;260-269&lt;/pages&gt;&lt;volume&gt;23&lt;/volume&gt;&lt;number&gt;2&lt;/number&gt;&lt;dates&gt;&lt;year&gt;2013&lt;/year&gt;&lt;pub-dates&gt;&lt;date&gt;February 1, 2013&lt;/date&gt;&lt;/pub-dates&gt;&lt;/dates&gt;&lt;urls&gt;&lt;related-urls&gt;&lt;url&gt;http://genome.cshlp.org/content/23/2/260.abstract&lt;/url&gt;&lt;/related-urls&gt;&lt;/urls&gt;&lt;electronic-resource-num&gt;10.1101/gr.138032.112&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(McCord et al., 2013)</w:t>
      </w:r>
      <w:r w:rsidRPr="00D87D8D">
        <w:rPr>
          <w:rFonts w:ascii="Times New Roman" w:hAnsi="Times New Roman" w:cs="Times New Roman"/>
        </w:rPr>
        <w:fldChar w:fldCharType="end"/>
      </w:r>
      <w:r w:rsidRPr="00D87D8D">
        <w:rPr>
          <w:rFonts w:ascii="Times New Roman" w:hAnsi="Times New Roman" w:cs="Times New Roman"/>
        </w:rPr>
        <w:t>. In contrast to MI-PCA, the elements of an E-PCA eigenvector can potentially have the same sign, i.e., a global “breathing” motion that have contacts forming and breaking in sync.</w:t>
      </w:r>
    </w:p>
    <w:p w14:paraId="5B5E9B0A" w14:textId="77777777" w:rsidR="005C629E" w:rsidRPr="00D87D8D" w:rsidRDefault="005C629E" w:rsidP="005C629E">
      <w:pPr>
        <w:jc w:val="both"/>
        <w:rPr>
          <w:rFonts w:ascii="Times New Roman" w:hAnsi="Times New Roman" w:cs="Times New Roman"/>
        </w:rPr>
      </w:pPr>
    </w:p>
    <w:p w14:paraId="576EBDFA" w14:textId="48FB021E" w:rsidR="005C629E" w:rsidRDefault="005C629E" w:rsidP="005C629E">
      <w:pPr>
        <w:jc w:val="both"/>
        <w:rPr>
          <w:rFonts w:ascii="Times New Roman" w:hAnsi="Times New Roman" w:cs="Times New Roman"/>
        </w:rPr>
      </w:pPr>
      <w:r w:rsidRPr="00D87D8D">
        <w:rPr>
          <w:rFonts w:ascii="Times New Roman" w:hAnsi="Times New Roman" w:cs="Times New Roman"/>
        </w:rPr>
        <w:t xml:space="preserve">Besides mean contact matrices constructed using exact mathematical formulae of the exponential or power-law decay forms, we also obtain the mean contact matrix using computer simulation data of a 65-bead generic polymer that lacks specific contact interaction. For a fair comparison of polymers with different number of beads, we can project the result on the ideal mathematical formulation-based results of a 100-bead polymer using a scaling transformation: </w:t>
      </w:r>
      <m:oMath>
        <m:sSup>
          <m:sSupPr>
            <m:ctrlPr>
              <w:rPr>
                <w:rFonts w:ascii="Cambria Math" w:hAnsi="Cambria Math" w:cs="Times New Roman"/>
                <w:i/>
              </w:rPr>
            </m:ctrlPr>
          </m:sSupPr>
          <m:e>
            <m:r>
              <w:rPr>
                <w:rFonts w:ascii="Cambria Math" w:hAnsi="Cambria Math" w:cs="Times New Roman"/>
              </w:rPr>
              <m:t>x</m:t>
            </m:r>
          </m:e>
          <m:sup>
            <m:r>
              <m:rPr>
                <m:sty m:val="p"/>
              </m:rPr>
              <w:rPr>
                <w:rFonts w:ascii="Cambria Math" w:hAnsi="Cambria Math" w:cs="Times New Roman"/>
              </w:rPr>
              <m:t>*</m:t>
            </m:r>
          </m:sup>
        </m:sSup>
        <m:r>
          <w:rPr>
            <w:rFonts w:ascii="Cambria Math" w:hAnsi="Cambria Math" w:cs="Times New Roman"/>
          </w:rPr>
          <m:t>= </m:t>
        </m:r>
        <m:r>
          <m:rPr>
            <m:sty m:val="p"/>
          </m:rPr>
          <w:rPr>
            <w:rFonts w:ascii="Cambria Math" w:hAnsi="Cambria Math" w:cs="Times New Roman"/>
          </w:rPr>
          <m:t>x</m:t>
        </m:r>
        <m:r>
          <w:rPr>
            <w:rFonts w:ascii="Cambria Math" w:hAnsi="Cambria Math" w:cs="Times New Roman"/>
          </w:rPr>
          <m:t> </m:t>
        </m:r>
        <m:r>
          <m:rPr>
            <m:sty m:val="p"/>
          </m:rPr>
          <w:rPr>
            <w:rFonts w:ascii="Cambria Math" w:hAnsi="Cambria Math" w:cs="Times New Roman"/>
          </w:rPr>
          <m:t>×</m:t>
        </m:r>
        <m:d>
          <m:dPr>
            <m:ctrlPr>
              <w:rPr>
                <w:rFonts w:ascii="Cambria Math" w:hAnsi="Cambria Math" w:cs="Times New Roman"/>
                <w:i/>
              </w:rPr>
            </m:ctrlPr>
          </m:dPr>
          <m:e>
            <m:r>
              <w:rPr>
                <w:rFonts w:ascii="Cambria Math" w:hAnsi="Cambria Math" w:cs="Times New Roman"/>
              </w:rPr>
              <m:t>100</m:t>
            </m:r>
            <m:r>
              <m:rPr>
                <m:lit/>
              </m:rPr>
              <w:rPr>
                <w:rFonts w:ascii="Cambria Math" w:hAnsi="Cambria Math" w:cs="Times New Roman"/>
              </w:rPr>
              <m:t>/</m:t>
            </m:r>
            <m:r>
              <w:rPr>
                <w:rFonts w:ascii="Cambria Math" w:hAnsi="Cambria Math" w:cs="Times New Roman"/>
              </w:rPr>
              <m:t>65</m:t>
            </m:r>
          </m:e>
        </m:d>
      </m:oMath>
      <w:r w:rsidRPr="00D87D8D">
        <w:rPr>
          <w:rFonts w:ascii="Times New Roman" w:hAnsi="Times New Roman" w:cs="Times New Roman"/>
        </w:rPr>
        <w:t xml:space="preserve"> and </w:t>
      </w:r>
      <m:oMath>
        <m:sSup>
          <m:sSupPr>
            <m:ctrlPr>
              <w:rPr>
                <w:rFonts w:ascii="Cambria Math" w:hAnsi="Cambria Math" w:cs="Times New Roman"/>
                <w:i/>
              </w:rPr>
            </m:ctrlPr>
          </m:sSupPr>
          <m:e>
            <m:r>
              <w:rPr>
                <w:rFonts w:ascii="Cambria Math" w:hAnsi="Cambria Math" w:cs="Times New Roman"/>
              </w:rPr>
              <m:t>y</m:t>
            </m:r>
          </m:e>
          <m:sup>
            <m:r>
              <m:rPr>
                <m:sty m:val="p"/>
              </m:rPr>
              <w:rPr>
                <w:rFonts w:ascii="Cambria Math" w:hAnsi="Cambria Math" w:cs="Times New Roman"/>
              </w:rPr>
              <m:t>*</m:t>
            </m:r>
          </m:sup>
        </m:sSup>
        <m:r>
          <w:rPr>
            <w:rFonts w:ascii="Cambria Math" w:hAnsi="Cambria Math" w:cs="Times New Roman"/>
          </w:rPr>
          <m:t> = </m:t>
        </m:r>
        <m:r>
          <m:rPr>
            <m:sty m:val="p"/>
          </m:rPr>
          <w:rPr>
            <w:rFonts w:ascii="Cambria Math" w:hAnsi="Cambria Math" w:cs="Times New Roman"/>
          </w:rPr>
          <m:t>y×</m:t>
        </m:r>
        <m:sSup>
          <m:sSupPr>
            <m:ctrlPr>
              <w:rPr>
                <w:rFonts w:ascii="Cambria Math" w:hAnsi="Cambria Math" w:cs="Times New Roman"/>
                <w:i/>
              </w:rPr>
            </m:ctrlPr>
          </m:sSupPr>
          <m:e>
            <m:d>
              <m:dPr>
                <m:ctrlPr>
                  <w:rPr>
                    <w:rFonts w:ascii="Cambria Math" w:hAnsi="Cambria Math" w:cs="Times New Roman"/>
                  </w:rPr>
                </m:ctrlPr>
              </m:dPr>
              <m:e>
                <m:r>
                  <w:rPr>
                    <w:rFonts w:ascii="Cambria Math" w:hAnsi="Cambria Math" w:cs="Times New Roman"/>
                  </w:rPr>
                  <m:t>100</m:t>
                </m:r>
                <m:r>
                  <m:rPr>
                    <m:lit/>
                  </m:rPr>
                  <w:rPr>
                    <w:rFonts w:ascii="Cambria Math" w:hAnsi="Cambria Math" w:cs="Times New Roman"/>
                  </w:rPr>
                  <m:t>/</m:t>
                </m:r>
                <m:r>
                  <w:rPr>
                    <w:rFonts w:ascii="Cambria Math" w:hAnsi="Cambria Math" w:cs="Times New Roman"/>
                  </w:rPr>
                  <m:t>65</m:t>
                </m:r>
                <m:ctrlPr>
                  <w:rPr>
                    <w:rFonts w:ascii="Cambria Math" w:hAnsi="Cambria Math" w:cs="Times New Roman"/>
                    <w:i/>
                  </w:rPr>
                </m:ctrlPr>
              </m:e>
            </m:d>
          </m:e>
          <m:sup>
            <m:r>
              <w:rPr>
                <w:rFonts w:ascii="Cambria Math" w:hAnsi="Cambria Math" w:cs="Times New Roman"/>
              </w:rPr>
              <m:t>-1</m:t>
            </m:r>
            <m:r>
              <m:rPr>
                <m:lit/>
              </m:rPr>
              <w:rPr>
                <w:rFonts w:ascii="Cambria Math" w:hAnsi="Cambria Math" w:cs="Times New Roman"/>
              </w:rPr>
              <m:t>/</m:t>
            </m:r>
            <m:r>
              <w:rPr>
                <w:rFonts w:ascii="Cambria Math" w:hAnsi="Cambria Math" w:cs="Times New Roman"/>
              </w:rPr>
              <m:t>2</m:t>
            </m:r>
          </m:sup>
        </m:sSup>
      </m:oMath>
      <w:r w:rsidRPr="00D87D8D">
        <w:rPr>
          <w:rFonts w:ascii="Times New Roman" w:hAnsi="Times New Roman" w:cs="Times New Roman"/>
        </w:rPr>
        <w:t xml:space="preserve">. This random polymer simulation is a limiting case of a protein polymer simulation where the native contact interactions are removed. The rationale for scaling to account for the difference between different sizes of the mean contact matrix will also be given in the next section, where we discuss the conformations of a 65-residue protein polymer under thermal perturbation.  Our simulation results matched quite well with the ones generated by mathematical formula, particularly, the exponential decay ones (Fig. </w:t>
      </w:r>
      <w:r w:rsidR="00D62066">
        <w:rPr>
          <w:rFonts w:ascii="Times New Roman" w:hAnsi="Times New Roman" w:cs="Times New Roman"/>
        </w:rPr>
        <w:t>38</w:t>
      </w:r>
      <w:r w:rsidRPr="00D87D8D">
        <w:rPr>
          <w:rFonts w:ascii="Times New Roman" w:hAnsi="Times New Roman" w:cs="Times New Roman"/>
        </w:rPr>
        <w:t xml:space="preserve">a). </w:t>
      </w:r>
    </w:p>
    <w:p w14:paraId="4E7AF683" w14:textId="77777777" w:rsidR="005C629E" w:rsidRPr="00D87D8D" w:rsidRDefault="005C629E" w:rsidP="005C629E">
      <w:pPr>
        <w:jc w:val="both"/>
        <w:rPr>
          <w:rFonts w:ascii="Times New Roman" w:hAnsi="Times New Roman" w:cs="Times New Roman"/>
        </w:rPr>
      </w:pPr>
    </w:p>
    <w:p w14:paraId="5E4FDF7F" w14:textId="6E664943" w:rsidR="005C629E" w:rsidRDefault="005C629E" w:rsidP="005C629E">
      <w:pPr>
        <w:jc w:val="both"/>
        <w:rPr>
          <w:rFonts w:ascii="Times New Roman" w:hAnsi="Times New Roman" w:cs="Times New Roman"/>
        </w:rPr>
      </w:pPr>
      <w:r w:rsidRPr="00D87D8D">
        <w:rPr>
          <w:rFonts w:ascii="Times New Roman" w:hAnsi="Times New Roman" w:cs="Times New Roman"/>
        </w:rPr>
        <w:t xml:space="preserve">From Fig. </w:t>
      </w:r>
      <w:r w:rsidR="00D62066">
        <w:rPr>
          <w:rFonts w:ascii="Times New Roman" w:hAnsi="Times New Roman" w:cs="Times New Roman"/>
        </w:rPr>
        <w:t>38</w:t>
      </w:r>
      <w:r w:rsidRPr="00D87D8D">
        <w:rPr>
          <w:rFonts w:ascii="Times New Roman" w:hAnsi="Times New Roman" w:cs="Times New Roman"/>
        </w:rPr>
        <w:t xml:space="preserve">b, we also can observe that high order eigenvectors (those with a smaller eigenvalue) have more nodes and in general, the </w:t>
      </w:r>
      <m:oMath>
        <m:r>
          <m:rPr>
            <m:sty m:val="p"/>
          </m:rPr>
          <w:rPr>
            <w:rFonts w:ascii="Cambria Math" w:hAnsi="Cambria Math" w:cs="Times New Roman"/>
          </w:rPr>
          <m:t>n-</m:t>
        </m:r>
      </m:oMath>
      <w:r w:rsidRPr="00D87D8D">
        <w:rPr>
          <w:rFonts w:ascii="Times New Roman" w:hAnsi="Times New Roman" w:cs="Times New Roman"/>
        </w:rPr>
        <w:t>th mode, MI-PC</w:t>
      </w:r>
      <m:oMath>
        <m:r>
          <m:rPr>
            <m:sty m:val="p"/>
          </m:rPr>
          <w:rPr>
            <w:rFonts w:ascii="Cambria Math" w:hAnsi="Cambria Math" w:cs="Times New Roman"/>
          </w:rPr>
          <m:t>n</m:t>
        </m:r>
      </m:oMath>
      <w:r w:rsidRPr="00D87D8D">
        <w:rPr>
          <w:rFonts w:ascii="Times New Roman" w:hAnsi="Times New Roman" w:cs="Times New Roman"/>
        </w:rPr>
        <w:t xml:space="preserve">, contains </w:t>
      </w:r>
      <m:oMath>
        <m:r>
          <m:rPr>
            <m:sty m:val="p"/>
          </m:rPr>
          <w:rPr>
            <w:rFonts w:ascii="Cambria Math" w:hAnsi="Cambria Math" w:cs="Times New Roman"/>
          </w:rPr>
          <m:t>n</m:t>
        </m:r>
      </m:oMath>
      <w:r w:rsidRPr="00D87D8D">
        <w:rPr>
          <w:rFonts w:ascii="Times New Roman" w:hAnsi="Times New Roman" w:cs="Times New Roman"/>
        </w:rPr>
        <w:t xml:space="preserve"> nodes at the generic polymer limit. It is interesting to point out that the eigenvectors MI-PC1 to 5 resemble an expansion of cosine series, which is not accidental. In fact, one can locate a family of matrices having their eigenvectors being exactly a series of trigonometric expansion. The eigenvectors of Rouse polymer matrix A provide such an instance, where matrix A is essentially a second order differentiation operator</w:t>
      </w:r>
      <w:r w:rsidRPr="00D87D8D">
        <w:rPr>
          <w:rFonts w:ascii="Times New Roman" w:hAnsi="Times New Roman" w:cs="Times New Roman"/>
        </w:rPr>
        <w:fldChar w:fldCharType="begin">
          <w:fldData xml:space="preserve">PEVuZE5vdGU+PENpdGU+PEF1dGhvcj5Sb3VzZTwvQXV0aG9yPjxZZWFyPjE5NTM8L1llYXI+PFJl
Y051bT40PC9SZWNOdW0+PERpc3BsYXlUZXh0PihSb3VzZSwgMTk1MzsgWmltbSwgMTk1Nik8L0Rp
c3BsYXlUZXh0PjxyZWNvcmQ+PHJlYy1udW1iZXI+NDwvcmVjLW51bWJlcj48Zm9yZWlnbi1rZXlz
PjxrZXkgYXBwPSJFTiIgZGItaWQ9Ijl6czVwNWV3M3I5MGRvZXh3dDRwcjl6cmVzMDJld2VwZnN3
dyIgdGltZXN0YW1wPSIxNTY1NjUwMDc2Ij40PC9rZXk+PC9mb3JlaWduLWtleXM+PHJlZi10eXBl
IG5hbWU9IkpvdXJuYWwgQXJ0aWNsZSI+MTc8L3JlZi10eXBlPjxjb250cmlidXRvcnM+PGF1dGhv
cnM+PGF1dGhvcj5Sb3VzZSwgUHJpbmNlIEUuPC9hdXRob3I+PC9hdXRob3JzPjwvY29udHJpYnV0
b3JzPjx0aXRsZXM+PHRpdGxlPkEgVGhlb3J5IG9mIHRoZSBMaW5lYXIgVmlzY29lbGFzdGljIFBy
b3BlcnRpZXMgb2YgRGlsdXRlIFNvbHV0aW9ucyBvZiBDb2lsaW5nIFBvbHltZXJzPC90aXRsZT48
c2Vjb25kYXJ5LXRpdGxlPlRoZSBKb3VybmFsIG9mIENoZW1pY2FsIFBoeXNpY3M8L3NlY29uZGFy
eS10aXRsZT48L3RpdGxlcz48cGVyaW9kaWNhbD48ZnVsbC10aXRsZT5UaGUgSm91cm5hbCBvZiBD
aGVtaWNhbCBQaHlzaWNzPC9mdWxsLXRpdGxlPjwvcGVyaW9kaWNhbD48cGFnZXM+MTI3Mi0xMjgw
PC9wYWdlcz48dm9sdW1lPjIxPC92b2x1bWU+PG51bWJlcj43PC9udW1iZXI+PGRhdGVzPjx5ZWFy
PjE5NTM8L3llYXI+PHB1Yi1kYXRlcz48ZGF0ZT4xOTUzLzA3LzAxPC9kYXRlPjwvcHViLWRhdGVz
PjwvZGF0ZXM+PHB1Ymxpc2hlcj5BbWVyaWNhbiBJbnN0aXR1dGUgb2YgUGh5c2ljczwvcHVibGlz
aGVyPjxpc2JuPjAwMjEtOTYwNjwvaXNibj48dXJscz48cmVsYXRlZC11cmxzPjx1cmw+aHR0cHM6
Ly9kb2kub3JnLzEwLjEwNjMvMS4xNjk5MTgwPC91cmw+PC9yZWxhdGVkLXVybHM+PC91cmxzPjxl
bGVjdHJvbmljLXJlc291cmNlLW51bT4xMC4xMDYzLzEuMTY5OTE4MDwvZWxlY3Ryb25pYy1yZXNv
dXJjZS1udW0+PGFjY2Vzcy1kYXRlPjIwMTkvMDgvMTI8L2FjY2Vzcy1kYXRlPjwvcmVjb3JkPjwv
Q2l0ZT48Q2l0ZT48QXV0aG9yPlppbW08L0F1dGhvcj48WWVhcj4xOTU2PC9ZZWFyPjxSZWNOdW0+
NTwvUmVjTnVtPjxyZWNvcmQ+PHJlYy1udW1iZXI+NTwvcmVjLW51bWJlcj48Zm9yZWlnbi1rZXlz
PjxrZXkgYXBwPSJFTiIgZGItaWQ9Ijl6czVwNWV3M3I5MGRvZXh3dDRwcjl6cmVzMDJld2VwZnN3
dyIgdGltZXN0YW1wPSIxNTY1NjUwMDkyIj41PC9rZXk+PC9mb3JlaWduLWtleXM+PHJlZi10eXBl
IG5hbWU9IkpvdXJuYWwgQXJ0aWNsZSI+MTc8L3JlZi10eXBlPjxjb250cmlidXRvcnM+PGF1dGhv
cnM+PGF1dGhvcj5aaW1tLCBCcnVubyBILjwvYXV0aG9yPjwvYXV0aG9ycz48L2NvbnRyaWJ1dG9y
cz48dGl0bGVzPjx0aXRsZT5EeW5hbWljcyBvZiBQb2x5bWVyIE1vbGVjdWxlcyBpbiBEaWx1dGUg
U29sdXRpb246IFZpc2NvZWxhc3RpY2l0eSwgRmxvdyBCaXJlZnJpbmdlbmNlIGFuZCBEaWVsZWN0
cmljIExvc3M8L3RpdGxlPjxzZWNvbmRhcnktdGl0bGU+VGhlIEpvdXJuYWwgb2YgQ2hlbWljYWwg
UGh5c2ljczwvc2Vjb25kYXJ5LXRpdGxlPjwvdGl0bGVzPjxwZXJpb2RpY2FsPjxmdWxsLXRpdGxl
PlRoZSBKb3VybmFsIG9mIENoZW1pY2FsIFBoeXNpY3M8L2Z1bGwtdGl0bGU+PC9wZXJpb2RpY2Fs
PjxwYWdlcz4yNjktMjc4PC9wYWdlcz48dm9sdW1lPjI0PC92b2x1bWU+PG51bWJlcj4yPC9udW1i
ZXI+PGRhdGVzPjx5ZWFyPjE5NTY8L3llYXI+PHB1Yi1kYXRlcz48ZGF0ZT4xOTU2LzAyLzAxPC9k
YXRlPjwvcHViLWRhdGVzPjwvZGF0ZXM+PHB1Ymxpc2hlcj5BbWVyaWNhbiBJbnN0aXR1dGUgb2Yg
UGh5c2ljczwvcHVibGlzaGVyPjxpc2JuPjAwMjEtOTYwNjwvaXNibj48dXJscz48cmVsYXRlZC11
cmxzPjx1cmw+aHR0cHM6Ly9kb2kub3JnLzEwLjEwNjMvMS4xNzQyNDYyPC91cmw+PC9yZWxhdGVk
LXVybHM+PC91cmxzPjxlbGVjdHJvbmljLXJlc291cmNlLW51bT4xMC4xMDYzLzEuMTc0MjQ2Mjwv
ZWxlY3Ryb25pYy1yZXNvdXJjZS1udW0+PGFjY2Vzcy1kYXRlPjIwMTkvMDgvMTI8L2FjY2Vzcy1k
YXRlPjwvcmVjb3JkPjwvQ2l0ZT48L0VuZE5vdGU+AG==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PEVuZE5vdGU+PENpdGU+PEF1dGhvcj5Sb3VzZTwvQXV0aG9yPjxZZWFyPjE5NTM8L1llYXI+PFJl
Y051bT40PC9SZWNOdW0+PERpc3BsYXlUZXh0PihSb3VzZSwgMTk1MzsgWmltbSwgMTk1Nik8L0Rp
c3BsYXlUZXh0PjxyZWNvcmQ+PHJlYy1udW1iZXI+NDwvcmVjLW51bWJlcj48Zm9yZWlnbi1rZXlz
PjxrZXkgYXBwPSJFTiIgZGItaWQ9Ijl6czVwNWV3M3I5MGRvZXh3dDRwcjl6cmVzMDJld2VwZnN3
dyIgdGltZXN0YW1wPSIxNTY1NjUwMDc2Ij40PC9rZXk+PC9mb3JlaWduLWtleXM+PHJlZi10eXBl
IG5hbWU9IkpvdXJuYWwgQXJ0aWNsZSI+MTc8L3JlZi10eXBlPjxjb250cmlidXRvcnM+PGF1dGhv
cnM+PGF1dGhvcj5Sb3VzZSwgUHJpbmNlIEUuPC9hdXRob3I+PC9hdXRob3JzPjwvY29udHJpYnV0
b3JzPjx0aXRsZXM+PHRpdGxlPkEgVGhlb3J5IG9mIHRoZSBMaW5lYXIgVmlzY29lbGFzdGljIFBy
b3BlcnRpZXMgb2YgRGlsdXRlIFNvbHV0aW9ucyBvZiBDb2lsaW5nIFBvbHltZXJzPC90aXRsZT48
c2Vjb25kYXJ5LXRpdGxlPlRoZSBKb3VybmFsIG9mIENoZW1pY2FsIFBoeXNpY3M8L3NlY29uZGFy
eS10aXRsZT48L3RpdGxlcz48cGVyaW9kaWNhbD48ZnVsbC10aXRsZT5UaGUgSm91cm5hbCBvZiBD
aGVtaWNhbCBQaHlzaWNzPC9mdWxsLXRpdGxlPjwvcGVyaW9kaWNhbD48cGFnZXM+MTI3Mi0xMjgw
PC9wYWdlcz48dm9sdW1lPjIxPC92b2x1bWU+PG51bWJlcj43PC9udW1iZXI+PGRhdGVzPjx5ZWFy
PjE5NTM8L3llYXI+PHB1Yi1kYXRlcz48ZGF0ZT4xOTUzLzA3LzAxPC9kYXRlPjwvcHViLWRhdGVz
PjwvZGF0ZXM+PHB1Ymxpc2hlcj5BbWVyaWNhbiBJbnN0aXR1dGUgb2YgUGh5c2ljczwvcHVibGlz
aGVyPjxpc2JuPjAwMjEtOTYwNjwvaXNibj48dXJscz48cmVsYXRlZC11cmxzPjx1cmw+aHR0cHM6
Ly9kb2kub3JnLzEwLjEwNjMvMS4xNjk5MTgwPC91cmw+PC9yZWxhdGVkLXVybHM+PC91cmxzPjxl
bGVjdHJvbmljLXJlc291cmNlLW51bT4xMC4xMDYzLzEuMTY5OTE4MDwvZWxlY3Ryb25pYy1yZXNv
dXJjZS1udW0+PGFjY2Vzcy1kYXRlPjIwMTkvMDgvMTI8L2FjY2Vzcy1kYXRlPjwvcmVjb3JkPjwv
Q2l0ZT48Q2l0ZT48QXV0aG9yPlppbW08L0F1dGhvcj48WWVhcj4xOTU2PC9ZZWFyPjxSZWNOdW0+
NTwvUmVjTnVtPjxyZWNvcmQ+PHJlYy1udW1iZXI+NTwvcmVjLW51bWJlcj48Zm9yZWlnbi1rZXlz
PjxrZXkgYXBwPSJFTiIgZGItaWQ9Ijl6czVwNWV3M3I5MGRvZXh3dDRwcjl6cmVzMDJld2VwZnN3
dyIgdGltZXN0YW1wPSIxNTY1NjUwMDkyIj41PC9rZXk+PC9mb3JlaWduLWtleXM+PHJlZi10eXBl
IG5hbWU9IkpvdXJuYWwgQXJ0aWNsZSI+MTc8L3JlZi10eXBlPjxjb250cmlidXRvcnM+PGF1dGhv
cnM+PGF1dGhvcj5aaW1tLCBCcnVubyBILjwvYXV0aG9yPjwvYXV0aG9ycz48L2NvbnRyaWJ1dG9y
cz48dGl0bGVzPjx0aXRsZT5EeW5hbWljcyBvZiBQb2x5bWVyIE1vbGVjdWxlcyBpbiBEaWx1dGUg
U29sdXRpb246IFZpc2NvZWxhc3RpY2l0eSwgRmxvdyBCaXJlZnJpbmdlbmNlIGFuZCBEaWVsZWN0
cmljIExvc3M8L3RpdGxlPjxzZWNvbmRhcnktdGl0bGU+VGhlIEpvdXJuYWwgb2YgQ2hlbWljYWwg
UGh5c2ljczwvc2Vjb25kYXJ5LXRpdGxlPjwvdGl0bGVzPjxwZXJpb2RpY2FsPjxmdWxsLXRpdGxl
PlRoZSBKb3VybmFsIG9mIENoZW1pY2FsIFBoeXNpY3M8L2Z1bGwtdGl0bGU+PC9wZXJpb2RpY2Fs
PjxwYWdlcz4yNjktMjc4PC9wYWdlcz48dm9sdW1lPjI0PC92b2x1bWU+PG51bWJlcj4yPC9udW1i
ZXI+PGRhdGVzPjx5ZWFyPjE5NTY8L3llYXI+PHB1Yi1kYXRlcz48ZGF0ZT4xOTU2LzAyLzAxPC9k
YXRlPjwvcHViLWRhdGVzPjwvZGF0ZXM+PHB1Ymxpc2hlcj5BbWVyaWNhbiBJbnN0aXR1dGUgb2Yg
UGh5c2ljczwvcHVibGlzaGVyPjxpc2JuPjAwMjEtOTYwNjwvaXNibj48dXJscz48cmVsYXRlZC11
cmxzPjx1cmw+aHR0cHM6Ly9kb2kub3JnLzEwLjEwNjMvMS4xNzQyNDYyPC91cmw+PC9yZWxhdGVk
LXVybHM+PC91cmxzPjxlbGVjdHJvbmljLXJlc291cmNlLW51bT4xMC4xMDYzLzEuMTc0MjQ2Mjwv
ZWxlY3Ryb25pYy1yZXNvdXJjZS1udW0+PGFjY2Vzcy1kYXRlPjIwMTkvMDgvMTI8L2FjY2Vzcy1k
YXRlPjwvcmVjb3JkPjwvQ2l0ZT48L0VuZE5vdGU+AG==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(Rouse, 1953; Zimm, 1956)</w:t>
      </w:r>
      <w:r w:rsidRPr="00D87D8D">
        <w:rPr>
          <w:rFonts w:ascii="Times New Roman" w:hAnsi="Times New Roman" w:cs="Times New Roman"/>
        </w:rPr>
        <w:fldChar w:fldCharType="end"/>
      </w:r>
      <w:r w:rsidRPr="00D87D8D">
        <w:rPr>
          <w:rFonts w:ascii="Times New Roman" w:hAnsi="Times New Roman" w:cs="Times New Roman"/>
        </w:rPr>
        <w:t xml:space="preserve">. In general, matrix B = A + c x I (I being identity matrix and </w:t>
      </w:r>
      <m:oMath>
        <m:r>
          <w:rPr>
            <w:rFonts w:ascii="Cambria Math" w:hAnsi="Cambria Math" w:cs="Times New Roman"/>
          </w:rPr>
          <m:t>c</m:t>
        </m:r>
      </m:oMath>
      <w:r w:rsidRPr="00D87D8D">
        <w:rPr>
          <w:rFonts w:ascii="Times New Roman" w:hAnsi="Times New Roman" w:cs="Times New Roman"/>
        </w:rPr>
        <w:t xml:space="preserve"> a constant) shares the same eigenvectors with matrix A. Practically, all mean contact matrices with much stronger diagonal component and a very fast off-diagonal decay will have a covariance matrix </w:t>
      </w:r>
      <m:oMath>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I</m:t>
            </m:r>
          </m:sup>
        </m:sSup>
      </m:oMath>
      <w:r w:rsidRPr="00D87D8D">
        <w:rPr>
          <w:rFonts w:ascii="Times New Roman" w:hAnsi="Times New Roman" w:cs="Times New Roman"/>
        </w:rPr>
        <w:t xml:space="preserve"> with similar characteristics.  </w:t>
      </w:r>
    </w:p>
    <w:p w14:paraId="393DF828" w14:textId="77777777" w:rsidR="005C629E" w:rsidRPr="00D87D8D" w:rsidRDefault="005C629E" w:rsidP="005C629E">
      <w:pPr>
        <w:jc w:val="both"/>
        <w:rPr>
          <w:rFonts w:ascii="Times New Roman" w:hAnsi="Times New Roman" w:cs="Times New Roman"/>
        </w:rPr>
      </w:pPr>
    </w:p>
    <w:p w14:paraId="4E88CF6F" w14:textId="7422DE1D" w:rsidR="00E46F31" w:rsidRDefault="005C629E" w:rsidP="005C629E">
      <w:pPr>
        <w:jc w:val="both"/>
        <w:rPr>
          <w:rFonts w:ascii="Times New Roman" w:hAnsi="Times New Roman" w:cs="Times New Roman"/>
        </w:rPr>
      </w:pPr>
      <w:r w:rsidRPr="00D87D8D">
        <w:rPr>
          <w:rFonts w:ascii="Times New Roman" w:hAnsi="Times New Roman" w:cs="Times New Roman"/>
        </w:rPr>
        <w:t>We also examined the MI-PC1 signature of another type of contact matrix, band-diagonal matrices (Fig.</w:t>
      </w:r>
      <w:r w:rsidR="003A1BC8">
        <w:rPr>
          <w:rFonts w:ascii="Times New Roman" w:hAnsi="Times New Roman" w:cs="Times New Roman"/>
        </w:rPr>
        <w:t xml:space="preserve"> </w:t>
      </w:r>
      <w:r w:rsidR="00D62066">
        <w:rPr>
          <w:rFonts w:ascii="Times New Roman" w:hAnsi="Times New Roman" w:cs="Times New Roman"/>
        </w:rPr>
        <w:t>38</w:t>
      </w:r>
      <w:r w:rsidRPr="00D87D8D">
        <w:rPr>
          <w:rFonts w:ascii="Times New Roman" w:hAnsi="Times New Roman" w:cs="Times New Roman"/>
        </w:rPr>
        <w:t xml:space="preserve">c). One can see that with increasing band width, the signature of MI-PC1 </w:t>
      </w:r>
    </w:p>
    <w:p w14:paraId="4B2B7172" w14:textId="77777777" w:rsidR="001F74AD" w:rsidRDefault="00E46F31" w:rsidP="001F74AD">
      <w:pPr>
        <w:keepNext/>
        <w:jc w:val="center"/>
      </w:pPr>
      <w:r>
        <w:rPr>
          <w:rFonts w:ascii="Times New Roman" w:hAnsi="Times New Roman" w:cs="Times New Roman"/>
          <w:noProof/>
        </w:rPr>
        <w:lastRenderedPageBreak/>
        <w:drawing>
          <wp:inline distT="0" distB="0" distL="0" distR="0" wp14:anchorId="06AE481B" wp14:editId="4516CB06">
            <wp:extent cx="3331626" cy="661987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7">
                      <a:extLst>
                        <a:ext uri="{28A0092B-C50C-407E-A947-70E740481C1C}">
                          <a14:useLocalDpi xmlns:a14="http://schemas.microsoft.com/office/drawing/2010/main" val="0"/>
                        </a:ext>
                      </a:extLst>
                    </a:blip>
                    <a:stretch>
                      <a:fillRect/>
                    </a:stretch>
                  </pic:blipFill>
                  <pic:spPr>
                    <a:xfrm>
                      <a:off x="0" y="0"/>
                      <a:ext cx="3342564" cy="6641609"/>
                    </a:xfrm>
                    <a:prstGeom prst="rect">
                      <a:avLst/>
                    </a:prstGeom>
                  </pic:spPr>
                </pic:pic>
              </a:graphicData>
            </a:graphic>
          </wp:inline>
        </w:drawing>
      </w:r>
    </w:p>
    <w:p w14:paraId="4C302705" w14:textId="795B0377" w:rsidR="00E46F31" w:rsidRPr="001F74AD" w:rsidRDefault="001F74AD" w:rsidP="001F74AD">
      <w:pPr>
        <w:pStyle w:val="Caption"/>
        <w:jc w:val="both"/>
        <w:rPr>
          <w:rFonts w:ascii="Times New Roman" w:hAnsi="Times New Roman" w:cs="Times New Roman"/>
          <w:sz w:val="20"/>
          <w:szCs w:val="20"/>
        </w:rPr>
      </w:pPr>
      <w:bookmarkStart w:id="132" w:name="_Toc118112381"/>
      <w:r w:rsidRPr="001F74AD">
        <w:rPr>
          <w:rFonts w:ascii="Times New Roman" w:hAnsi="Times New Roman" w:cs="Times New Roman"/>
          <w:sz w:val="20"/>
          <w:szCs w:val="20"/>
        </w:rPr>
        <w:t xml:space="preserve">Figure </w:t>
      </w:r>
      <w:r w:rsidRPr="001F74AD">
        <w:rPr>
          <w:rFonts w:ascii="Times New Roman" w:hAnsi="Times New Roman" w:cs="Times New Roman"/>
          <w:sz w:val="20"/>
          <w:szCs w:val="20"/>
        </w:rPr>
        <w:fldChar w:fldCharType="begin"/>
      </w:r>
      <w:r w:rsidRPr="001F74AD">
        <w:rPr>
          <w:rFonts w:ascii="Times New Roman" w:hAnsi="Times New Roman" w:cs="Times New Roman"/>
          <w:sz w:val="20"/>
          <w:szCs w:val="20"/>
        </w:rPr>
        <w:instrText xml:space="preserve"> SEQ Figure \* ARABIC </w:instrText>
      </w:r>
      <w:r w:rsidRPr="001F74AD">
        <w:rPr>
          <w:rFonts w:ascii="Times New Roman" w:hAnsi="Times New Roman" w:cs="Times New Roman"/>
          <w:sz w:val="20"/>
          <w:szCs w:val="20"/>
        </w:rPr>
        <w:fldChar w:fldCharType="separate"/>
      </w:r>
      <w:r w:rsidR="00924755">
        <w:rPr>
          <w:rFonts w:ascii="Times New Roman" w:hAnsi="Times New Roman" w:cs="Times New Roman"/>
          <w:noProof/>
          <w:sz w:val="20"/>
          <w:szCs w:val="20"/>
        </w:rPr>
        <w:t>38</w:t>
      </w:r>
      <w:r w:rsidRPr="001F74AD">
        <w:rPr>
          <w:rFonts w:ascii="Times New Roman" w:hAnsi="Times New Roman" w:cs="Times New Roman"/>
          <w:sz w:val="20"/>
          <w:szCs w:val="20"/>
        </w:rPr>
        <w:fldChar w:fldCharType="end"/>
      </w:r>
      <w:r w:rsidRPr="001F74AD">
        <w:rPr>
          <w:rFonts w:ascii="Times New Roman" w:hAnsi="Times New Roman" w:cs="Times New Roman"/>
          <w:sz w:val="20"/>
          <w:szCs w:val="20"/>
        </w:rPr>
        <w:t xml:space="preserve"> </w:t>
      </w:r>
      <w:r w:rsidRPr="001F74AD">
        <w:rPr>
          <w:rFonts w:ascii="Times New Roman" w:hAnsi="Times New Roman" w:cs="Times New Roman"/>
          <w:b w:val="0"/>
          <w:bCs w:val="0"/>
          <w:sz w:val="20"/>
          <w:szCs w:val="20"/>
        </w:rPr>
        <w:t>(a) The dominant mode of MI-PCA for a random polymer, MI-PC1, including power law form of mean matrix, exponential decay form of mean matrix, and a result of computer simulation of the polymer. (b) The top five eigenvectors of MI-PCA for the case of the exponential decay with α=1.5. Eigenvectors with smaller eigenvalues have increasing number of nodes.</w:t>
      </w:r>
      <w:bookmarkEnd w:id="132"/>
    </w:p>
    <w:p w14:paraId="6E55BCDC" w14:textId="31B714FB" w:rsidR="00E46F31" w:rsidRPr="008D4E36" w:rsidRDefault="00E46F31" w:rsidP="008D4E36">
      <w:pPr>
        <w:pStyle w:val="Caption"/>
        <w:jc w:val="both"/>
        <w:rPr>
          <w:rFonts w:ascii="Times New Roman" w:hAnsi="Times New Roman" w:cs="Times New Roman"/>
          <w:sz w:val="22"/>
          <w:szCs w:val="22"/>
        </w:rPr>
      </w:pPr>
    </w:p>
    <w:p w14:paraId="734E8ED2" w14:textId="6FA947B0" w:rsidR="00E46F31" w:rsidRDefault="00E46F31">
      <w:pPr>
        <w:rPr>
          <w:rFonts w:ascii="Times New Roman" w:hAnsi="Times New Roman" w:cs="Times New Roman"/>
        </w:rPr>
      </w:pPr>
      <w:r>
        <w:rPr>
          <w:rFonts w:ascii="Times New Roman" w:hAnsi="Times New Roman" w:cs="Times New Roman"/>
        </w:rPr>
        <w:br w:type="page"/>
      </w:r>
    </w:p>
    <w:p w14:paraId="1965FB63" w14:textId="6191FF10" w:rsidR="005C629E" w:rsidRDefault="005C629E" w:rsidP="005C629E">
      <w:pPr>
        <w:jc w:val="both"/>
        <w:rPr>
          <w:rFonts w:ascii="Times New Roman" w:hAnsi="Times New Roman" w:cs="Times New Roman"/>
        </w:rPr>
      </w:pPr>
      <w:r w:rsidRPr="00D87D8D">
        <w:rPr>
          <w:rFonts w:ascii="Times New Roman" w:hAnsi="Times New Roman" w:cs="Times New Roman"/>
        </w:rPr>
        <w:lastRenderedPageBreak/>
        <w:t xml:space="preserve">deviates from the eigenvectors of the “ideal” non-interacting polymers displayed in Fig. </w:t>
      </w:r>
      <w:r w:rsidR="00D62066">
        <w:rPr>
          <w:rFonts w:ascii="Times New Roman" w:hAnsi="Times New Roman" w:cs="Times New Roman"/>
        </w:rPr>
        <w:t>38</w:t>
      </w:r>
      <w:r w:rsidRPr="00D87D8D">
        <w:rPr>
          <w:rFonts w:ascii="Times New Roman" w:hAnsi="Times New Roman" w:cs="Times New Roman"/>
        </w:rPr>
        <w:t>a. As we will demonstrate below, some of the features of the deviation resemble certain observations of mitotic chromosome structures.</w:t>
      </w:r>
    </w:p>
    <w:p w14:paraId="7869CB2B" w14:textId="77777777" w:rsidR="005C629E" w:rsidRPr="00D87D8D" w:rsidRDefault="005C629E" w:rsidP="005C629E">
      <w:pPr>
        <w:jc w:val="both"/>
        <w:rPr>
          <w:rFonts w:ascii="Times New Roman" w:hAnsi="Times New Roman" w:cs="Times New Roman"/>
        </w:rPr>
      </w:pPr>
    </w:p>
    <w:p w14:paraId="0DA43865" w14:textId="77777777" w:rsidR="005C629E" w:rsidRDefault="005C629E" w:rsidP="005C629E">
      <w:pPr>
        <w:jc w:val="both"/>
        <w:rPr>
          <w:rFonts w:ascii="Times New Roman" w:hAnsi="Times New Roman" w:cs="Times New Roman"/>
        </w:rPr>
      </w:pPr>
      <w:r w:rsidRPr="00D87D8D">
        <w:rPr>
          <w:rFonts w:ascii="Times New Roman" w:hAnsi="Times New Roman" w:cs="Times New Roman"/>
        </w:rPr>
        <w:t xml:space="preserve">Because it is not clear which function form is best at removing the random polymer “background feature” in practical situations, the alternate common approach of treatment is normalization by an empirical average or median contact count at each length scale </w:t>
      </w:r>
      <w:r w:rsidRPr="00D87D8D">
        <w:rPr>
          <w:rFonts w:ascii="Times New Roman" w:hAnsi="Times New Roman" w:cs="Times New Roman"/>
        </w:rPr>
        <w:fldChar w:fldCharType="begin">
          <w:fldData xml:space="preserve">PEVuZE5vdGU+PENpdGU+PEF1dGhvcj5NaXJueTwvQXV0aG9yPjxZZWFyPjIwMTE8L1llYXI+PFJl
Y051bT4yMzg8L1JlY051bT48RGlzcGxheVRleHQ+KEJlbHRvbiBldCBhbC4sIDIwMTI7IExham9p
ZSBldCBhbC4sIDIwMTU7IE1pcm55LCAyMDExOyBQYWwgZXQgYWwuLCAyMDE5KTwvRGlzcGxheVRl
eHQ+PHJlY29yZD48cmVjLW51bWJlcj4yMzg8L3JlYy1udW1iZXI+PGZvcmVpZ24ta2V5cz48a2V5
IGFwcD0iRU4iIGRiLWlkPSJyYTA5ZnZwdzg1YXh2cmV3NXJ4cHhzYWUwc3hldzVkdnd6c3ciIHRp
bWVzdGFtcD0iMTU0MDg1NjM5NSI+MjM4PC9rZXk+PC9mb3JlaWduLWtleXM+PHJlZi10eXBlIG5h
bWU9IkpvdXJuYWwgQXJ0aWNsZSI+MTc8L3JlZi10eXBlPjxjb250cmlidXRvcnM+PGF1dGhvcnM+
PGF1dGhvcj5NaXJueSwgTGVvbmlkIEEuPC9hdXRob3I+PC9hdXRob3JzPjwvY29udHJpYnV0b3Jz
Pjx0aXRsZXM+PHRpdGxlPlRoZSBmcmFjdGFsIGdsb2J1bGUgYXMgYSBtb2RlbCBvZiBjaHJvbWF0
aW4gYXJjaGl0ZWN0dXJlIGluIHRoZSBjZWxsPC90aXRsZT48c2Vjb25kYXJ5LXRpdGxlPkNocm9t
b3NvbWUgUmVzZWFyY2g8L3NlY29uZGFyeS10aXRsZT48L3RpdGxlcz48cGVyaW9kaWNhbD48ZnVs
bC10aXRsZT5DaHJvbW9zb21lIFJlc2VhcmNoPC9mdWxsLXRpdGxlPjxhYmJyLTE+Q2hyb21vc29t
ZSBSZXMuPC9hYmJyLTE+PGFiYnItMj5DaHJvbW9zb21lIFJlczwvYWJici0yPjwvcGVyaW9kaWNh
bD48cGFnZXM+MzctNTE8L3BhZ2VzPjx2b2x1bWU+MTk8L3ZvbHVtZT48bnVtYmVyPjE8L251bWJl
cj48ZGF0ZXM+PHllYXI+MjAxMTwveWVhcj48cHViLWRhdGVzPjxkYXRlPkphbnVhcnkgMDE8L2Rh
dGU+PC9wdWItZGF0ZXM+PC9kYXRlcz48aXNibj4xNTczLTY4NDk8L2lzYm4+PGxhYmVsPk1pcm55
MjAxMTwvbGFiZWw+PHdvcmstdHlwZT5qb3VybmFsIGFydGljbGU8L3dvcmstdHlwZT48dXJscz48
cmVsYXRlZC11cmxzPjx1cmw+aHR0cHM6Ly9kb2kub3JnLzEwLjEwMDcvczEwNTc3LTAxMC05MTc3
LTA8L3VybD48L3JlbGF0ZWQtdXJscz48L3VybHM+PGVsZWN0cm9uaWMtcmVzb3VyY2UtbnVtPjEw
LjEwMDcvczEwNTc3LTAxMC05MTc3LTA8L2VsZWN0cm9uaWMtcmVzb3VyY2UtbnVtPjwvcmVjb3Jk
PjwvQ2l0ZT48Q2l0ZT48QXV0aG9yPkxham9pZTwvQXV0aG9yPjxZZWFyPjIwMTU8L1llYXI+PFJl
Y051bT4yODA8L1JlY051bT48cmVjb3JkPjxyZWMtbnVtYmVyPjI4MDwvcmVjLW51bWJlcj48Zm9y
ZWlnbi1rZXlzPjxrZXkgYXBwPSJFTiIgZGItaWQ9InJhMDlmdnB3ODVheHZyZXc1cnhweHNhZTBz
eGV3NWR2d3pzdyIgdGltZXN0YW1wPSIxNTczNzczNzAyIj4yODA8L2tleT48L2ZvcmVpZ24ta2V5
cz48cmVmLXR5cGUgbmFtZT0iSm91cm5hbCBBcnRpY2xlIj4xNzwvcmVmLXR5cGU+PGNvbnRyaWJ1
dG9ycz48YXV0aG9ycz48YXV0aG9yPkxham9pZSwgQnJ5YW4gUi48L2F1dGhvcj48YXV0aG9yPkRl
a2tlciwgSm9iPC9hdXRob3I+PGF1dGhvcj5LYXBsYW4sIE5vYW08L2F1dGhvcj48L2F1dGhvcnM+
PC9jb250cmlidXRvcnM+PHRpdGxlcz48dGl0bGU+VGhlIEhpdGNoaGlrZXLigJlzIGd1aWRlIHRv
IEhpLUMgYW5hbHlzaXM6IFByYWN0aWNhbCBndWlkZWxpbmVzPC90aXRsZT48c2Vjb25kYXJ5LXRp
dGxlPk1ldGhvZHM8L3NlY29uZGFyeS10aXRsZT48L3RpdGxlcz48cGVyaW9kaWNhbD48ZnVsbC10
aXRsZT5NZXRob2RzPC9mdWxsLXRpdGxlPjxhYmJyLTE+TWV0aG9kczwvYWJici0xPjxhYmJyLTI+
TWV0aG9kczwvYWJici0yPjwvcGVyaW9kaWNhbD48cGFnZXM+NjUtNzU8L3BhZ2VzPjx2b2x1bWU+
NzI8L3ZvbHVtZT48a2V5d29yZHM+PGtleXdvcmQ+Q2hyb21vc29tZSBjb25mb3JtYXRpb24gY2Fw
dHVyZTwva2V5d29yZD48a2V5d29yZD5EZWVwIHNlcXVlbmNpbmc8L2tleXdvcmQ+PGtleXdvcmQ+
Q2hyb21hdGluIHN0cnVjdHVyZTwva2V5d29yZD48a2V5d29yZD5CaW9pbmZvcm1hdGljczwva2V5
d29yZD48a2V5d29yZD5IaS1DPC9rZXl3b3JkPjwva2V5d29yZHM+PGRhdGVzPjx5ZWFyPjIwMTU8
L3llYXI+PHB1Yi1kYXRlcz48ZGF0ZT4yMDE1LzAxLzE1LzwvZGF0ZT48L3B1Yi1kYXRlcz48L2Rh
dGVzPjxpc2JuPjEwNDYtMjAyMzwvaXNibj48dXJscz48cmVsYXRlZC11cmxzPjx1cmw+aHR0cDov
L3d3dy5zY2llbmNlZGlyZWN0LmNvbS9zY2llbmNlL2FydGljbGUvcGlpL1MxMDQ2MjAyMzE0MDAz
NTgyPC91cmw+PC9yZWxhdGVkLXVybHM+PC91cmxzPjxlbGVjdHJvbmljLXJlc291cmNlLW51bT5o
dHRwczovL2RvaS5vcmcvMTAuMTAxNi9qLnltZXRoLjIwMTQuMTAuMDMxPC9lbGVjdHJvbmljLXJl
c291cmNlLW51bT48L3JlY29yZD48L0NpdGU+PENpdGU+PEF1dGhvcj5CZWx0b248L0F1dGhvcj48
WWVhcj4yMDEyPC9ZZWFyPjxSZWNOdW0+Mjk1PC9SZWNOdW0+PHJlY29yZD48cmVjLW51bWJlcj4y
OTU8L3JlYy1udW1iZXI+PGZvcmVpZ24ta2V5cz48a2V5IGFwcD0iRU4iIGRiLWlkPSJhMHAwOTB2
ZjF2ZTBwcWVhdGRxNTkyOWR0ejlyeHQwZXd0d2UiIHRpbWVzdGFtcD0iMTY2NTA5NTc3NSI+Mjk1
PC9rZXk+PC9mb3JlaWduLWtleXM+PHJlZi10eXBlIG5hbWU9IkpvdXJuYWwgQXJ0aWNsZSI+MTc8
L3JlZi10eXBlPjxjb250cmlidXRvcnM+PGF1dGhvcnM+PGF1dGhvcj5CZWx0b24sIEpvbi1NYXR0
aGV3PC9hdXRob3I+PGF1dGhvcj5NY0NvcmQsIFJhY2hlbCBQYXR0b248L2F1dGhvcj48YXV0aG9y
PkdpYmN1cywgSm9oYW4gSGFybWVuPC9hdXRob3I+PGF1dGhvcj5OYXVtb3ZhLCBOYXRhbGlhPC9h
dXRob3I+PGF1dGhvcj5aaGFuLCBZZTwvYXV0aG9yPjxhdXRob3I+RGVra2VyLCBKb2I8L2F1dGhv
cj48L2F1dGhvcnM+PC9jb250cmlidXRvcnM+PHRpdGxlcz48dGl0bGU+SGnigJNDOiBhIGNvbXBy
ZWhlbnNpdmUgdGVjaG5pcXVlIHRvIGNhcHR1cmUgdGhlIGNvbmZvcm1hdGlvbiBvZiBnZW5vbWVz
PC90aXRsZT48c2Vjb25kYXJ5LXRpdGxlPk1ldGhvZHM8L3NlY29uZGFyeS10aXRsZT48L3RpdGxl
cz48cGVyaW9kaWNhbD48ZnVsbC10aXRsZT5NZXRob2RzPC9mdWxsLXRpdGxlPjwvcGVyaW9kaWNh
bD48cGFnZXM+MjY4LTI3NjwvcGFnZXM+PHZvbHVtZT41ODwvdm9sdW1lPjxudW1iZXI+MzwvbnVt
YmVyPjxkYXRlcz48eWVhcj4yMDEyPC95ZWFyPjwvZGF0ZXM+PGlzYm4+MTA0Ni0yMDIzPC9pc2Ju
Pjx1cmxzPjwvdXJscz48L3JlY29yZD48L0NpdGU+PENpdGU+PEF1dGhvcj5QYWw8L0F1dGhvcj48
WWVhcj4yMDE5PC9ZZWFyPjxSZWNOdW0+MzA3PC9SZWNOdW0+PHJlY29yZD48cmVjLW51bWJlcj4z
MDc8L3JlYy1udW1iZXI+PGZvcmVpZ24ta2V5cz48a2V5IGFwcD0iRU4iIGRiLWlkPSJhMHAwOTB2
ZjF2ZTBwcWVhdGRxNTkyOWR0ejlyeHQwZXd0d2UiIHRpbWVzdGFtcD0iMTY2NTA5NjE1MSI+MzA3
PC9rZXk+PC9mb3JlaWduLWtleXM+PHJlZi10eXBlIG5hbWU9IkpvdXJuYWwgQXJ0aWNsZSI+MTc8
L3JlZi10eXBlPjxjb250cmlidXRvcnM+PGF1dGhvcnM+PGF1dGhvcj5QYWwsIEtvdXN0YXY8L2F1
dGhvcj48YXV0aG9yPkZvcmNhdG8sIE1hdHRpYTwvYXV0aG9yPjxhdXRob3I+RmVycmFyaSwgRnJh
bmNlc2NvPC9hdXRob3I+PC9hdXRob3JzPjwvY29udHJpYnV0b3JzPjx0aXRsZXM+PHRpdGxlPkhp
LUMgYW5hbHlzaXM6IGZyb20gZGF0YSBnZW5lcmF0aW9uIHRvIGludGVncmF0aW9uPC90aXRsZT48
c2Vjb25kYXJ5LXRpdGxlPkJpb3BoeXNpY2FsIHJldmlld3M8L3NlY29uZGFyeS10aXRsZT48L3Rp
dGxlcz48cGVyaW9kaWNhbD48ZnVsbC10aXRsZT5CaW9waHlzaWNhbCByZXZpZXdzPC9mdWxsLXRp
dGxlPjwvcGVyaW9kaWNhbD48cGFnZXM+NjctNzg8L3BhZ2VzPjx2b2x1bWU+MTE8L3ZvbHVtZT48
bnVtYmVyPjE8L251bWJlcj48ZGF0ZXM+PHllYXI+MjAxOTwveWVhcj48L2RhdGVzPjxpc2JuPjE4
NjctMjQ2OTwvaXNibj48dXJscz48L3VybHM+PC9yZWNvcmQ+PC9DaXRlPjwvRW5kTm90ZT5=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PEVuZE5vdGU+PENpdGU+PEF1dGhvcj5NaXJueTwvQXV0aG9yPjxZZWFyPjIwMTE8L1llYXI+PFJl
Y051bT4yMzg8L1JlY051bT48RGlzcGxheVRleHQ+KEJlbHRvbiBldCBhbC4sIDIwMTI7IExham9p
ZSBldCBhbC4sIDIwMTU7IE1pcm55LCAyMDExOyBQYWwgZXQgYWwuLCAyMDE5KTwvRGlzcGxheVRl
eHQ+PHJlY29yZD48cmVjLW51bWJlcj4yMzg8L3JlYy1udW1iZXI+PGZvcmVpZ24ta2V5cz48a2V5
IGFwcD0iRU4iIGRiLWlkPSJyYTA5ZnZwdzg1YXh2cmV3NXJ4cHhzYWUwc3hldzVkdnd6c3ciIHRp
bWVzdGFtcD0iMTU0MDg1NjM5NSI+MjM4PC9rZXk+PC9mb3JlaWduLWtleXM+PHJlZi10eXBlIG5h
bWU9IkpvdXJuYWwgQXJ0aWNsZSI+MTc8L3JlZi10eXBlPjxjb250cmlidXRvcnM+PGF1dGhvcnM+
PGF1dGhvcj5NaXJueSwgTGVvbmlkIEEuPC9hdXRob3I+PC9hdXRob3JzPjwvY29udHJpYnV0b3Jz
Pjx0aXRsZXM+PHRpdGxlPlRoZSBmcmFjdGFsIGdsb2J1bGUgYXMgYSBtb2RlbCBvZiBjaHJvbWF0
aW4gYXJjaGl0ZWN0dXJlIGluIHRoZSBjZWxsPC90aXRsZT48c2Vjb25kYXJ5LXRpdGxlPkNocm9t
b3NvbWUgUmVzZWFyY2g8L3NlY29uZGFyeS10aXRsZT48L3RpdGxlcz48cGVyaW9kaWNhbD48ZnVs
bC10aXRsZT5DaHJvbW9zb21lIFJlc2VhcmNoPC9mdWxsLXRpdGxlPjxhYmJyLTE+Q2hyb21vc29t
ZSBSZXMuPC9hYmJyLTE+PGFiYnItMj5DaHJvbW9zb21lIFJlczwvYWJici0yPjwvcGVyaW9kaWNh
bD48cGFnZXM+MzctNTE8L3BhZ2VzPjx2b2x1bWU+MTk8L3ZvbHVtZT48bnVtYmVyPjE8L251bWJl
cj48ZGF0ZXM+PHllYXI+MjAxMTwveWVhcj48cHViLWRhdGVzPjxkYXRlPkphbnVhcnkgMDE8L2Rh
dGU+PC9wdWItZGF0ZXM+PC9kYXRlcz48aXNibj4xNTczLTY4NDk8L2lzYm4+PGxhYmVsPk1pcm55
MjAxMTwvbGFiZWw+PHdvcmstdHlwZT5qb3VybmFsIGFydGljbGU8L3dvcmstdHlwZT48dXJscz48
cmVsYXRlZC11cmxzPjx1cmw+aHR0cHM6Ly9kb2kub3JnLzEwLjEwMDcvczEwNTc3LTAxMC05MTc3
LTA8L3VybD48L3JlbGF0ZWQtdXJscz48L3VybHM+PGVsZWN0cm9uaWMtcmVzb3VyY2UtbnVtPjEw
LjEwMDcvczEwNTc3LTAxMC05MTc3LTA8L2VsZWN0cm9uaWMtcmVzb3VyY2UtbnVtPjwvcmVjb3Jk
PjwvQ2l0ZT48Q2l0ZT48QXV0aG9yPkxham9pZTwvQXV0aG9yPjxZZWFyPjIwMTU8L1llYXI+PFJl
Y051bT4yODA8L1JlY051bT48cmVjb3JkPjxyZWMtbnVtYmVyPjI4MDwvcmVjLW51bWJlcj48Zm9y
ZWlnbi1rZXlzPjxrZXkgYXBwPSJFTiIgZGItaWQ9InJhMDlmdnB3ODVheHZyZXc1cnhweHNhZTBz
eGV3NWR2d3pzdyIgdGltZXN0YW1wPSIxNTczNzczNzAyIj4yODA8L2tleT48L2ZvcmVpZ24ta2V5
cz48cmVmLXR5cGUgbmFtZT0iSm91cm5hbCBBcnRpY2xlIj4xNzwvcmVmLXR5cGU+PGNvbnRyaWJ1
dG9ycz48YXV0aG9ycz48YXV0aG9yPkxham9pZSwgQnJ5YW4gUi48L2F1dGhvcj48YXV0aG9yPkRl
a2tlciwgSm9iPC9hdXRob3I+PGF1dGhvcj5LYXBsYW4sIE5vYW08L2F1dGhvcj48L2F1dGhvcnM+
PC9jb250cmlidXRvcnM+PHRpdGxlcz48dGl0bGU+VGhlIEhpdGNoaGlrZXLigJlzIGd1aWRlIHRv
IEhpLUMgYW5hbHlzaXM6IFByYWN0aWNhbCBndWlkZWxpbmVzPC90aXRsZT48c2Vjb25kYXJ5LXRp
dGxlPk1ldGhvZHM8L3NlY29uZGFyeS10aXRsZT48L3RpdGxlcz48cGVyaW9kaWNhbD48ZnVsbC10
aXRsZT5NZXRob2RzPC9mdWxsLXRpdGxlPjxhYmJyLTE+TWV0aG9kczwvYWJici0xPjxhYmJyLTI+
TWV0aG9kczwvYWJici0yPjwvcGVyaW9kaWNhbD48cGFnZXM+NjUtNzU8L3BhZ2VzPjx2b2x1bWU+
NzI8L3ZvbHVtZT48a2V5d29yZHM+PGtleXdvcmQ+Q2hyb21vc29tZSBjb25mb3JtYXRpb24gY2Fw
dHVyZTwva2V5d29yZD48a2V5d29yZD5EZWVwIHNlcXVlbmNpbmc8L2tleXdvcmQ+PGtleXdvcmQ+
Q2hyb21hdGluIHN0cnVjdHVyZTwva2V5d29yZD48a2V5d29yZD5CaW9pbmZvcm1hdGljczwva2V5
d29yZD48a2V5d29yZD5IaS1DPC9rZXl3b3JkPjwva2V5d29yZHM+PGRhdGVzPjx5ZWFyPjIwMTU8
L3llYXI+PHB1Yi1kYXRlcz48ZGF0ZT4yMDE1LzAxLzE1LzwvZGF0ZT48L3B1Yi1kYXRlcz48L2Rh
dGVzPjxpc2JuPjEwNDYtMjAyMzwvaXNibj48dXJscz48cmVsYXRlZC11cmxzPjx1cmw+aHR0cDov
L3d3dy5zY2llbmNlZGlyZWN0LmNvbS9zY2llbmNlL2FydGljbGUvcGlpL1MxMDQ2MjAyMzE0MDAz
NTgyPC91cmw+PC9yZWxhdGVkLXVybHM+PC91cmxzPjxlbGVjdHJvbmljLXJlc291cmNlLW51bT5o
dHRwczovL2RvaS5vcmcvMTAuMTAxNi9qLnltZXRoLjIwMTQuMTAuMDMxPC9lbGVjdHJvbmljLXJl
c291cmNlLW51bT48L3JlY29yZD48L0NpdGU+PENpdGU+PEF1dGhvcj5CZWx0b248L0F1dGhvcj48
WWVhcj4yMDEyPC9ZZWFyPjxSZWNOdW0+Mjk1PC9SZWNOdW0+PHJlY29yZD48cmVjLW51bWJlcj4y
OTU8L3JlYy1udW1iZXI+PGZvcmVpZ24ta2V5cz48a2V5IGFwcD0iRU4iIGRiLWlkPSJhMHAwOTB2
ZjF2ZTBwcWVhdGRxNTkyOWR0ejlyeHQwZXd0d2UiIHRpbWVzdGFtcD0iMTY2NTA5NTc3NSI+Mjk1
PC9rZXk+PC9mb3JlaWduLWtleXM+PHJlZi10eXBlIG5hbWU9IkpvdXJuYWwgQXJ0aWNsZSI+MTc8
L3JlZi10eXBlPjxjb250cmlidXRvcnM+PGF1dGhvcnM+PGF1dGhvcj5CZWx0b24sIEpvbi1NYXR0
aGV3PC9hdXRob3I+PGF1dGhvcj5NY0NvcmQsIFJhY2hlbCBQYXR0b248L2F1dGhvcj48YXV0aG9y
PkdpYmN1cywgSm9oYW4gSGFybWVuPC9hdXRob3I+PGF1dGhvcj5OYXVtb3ZhLCBOYXRhbGlhPC9h
dXRob3I+PGF1dGhvcj5aaGFuLCBZZTwvYXV0aG9yPjxhdXRob3I+RGVra2VyLCBKb2I8L2F1dGhv
cj48L2F1dGhvcnM+PC9jb250cmlidXRvcnM+PHRpdGxlcz48dGl0bGU+SGnigJNDOiBhIGNvbXBy
ZWhlbnNpdmUgdGVjaG5pcXVlIHRvIGNhcHR1cmUgdGhlIGNvbmZvcm1hdGlvbiBvZiBnZW5vbWVz
PC90aXRsZT48c2Vjb25kYXJ5LXRpdGxlPk1ldGhvZHM8L3NlY29uZGFyeS10aXRsZT48L3RpdGxl
cz48cGVyaW9kaWNhbD48ZnVsbC10aXRsZT5NZXRob2RzPC9mdWxsLXRpdGxlPjwvcGVyaW9kaWNh
bD48cGFnZXM+MjY4LTI3NjwvcGFnZXM+PHZvbHVtZT41ODwvdm9sdW1lPjxudW1iZXI+MzwvbnVt
YmVyPjxkYXRlcz48eWVhcj4yMDEyPC95ZWFyPjwvZGF0ZXM+PGlzYm4+MTA0Ni0yMDIzPC9pc2Ju
Pjx1cmxzPjwvdXJscz48L3JlY29yZD48L0NpdGU+PENpdGU+PEF1dGhvcj5QYWw8L0F1dGhvcj48
WWVhcj4yMDE5PC9ZZWFyPjxSZWNOdW0+MzA3PC9SZWNOdW0+PHJlY29yZD48cmVjLW51bWJlcj4z
MDc8L3JlYy1udW1iZXI+PGZvcmVpZ24ta2V5cz48a2V5IGFwcD0iRU4iIGRiLWlkPSJhMHAwOTB2
ZjF2ZTBwcWVhdGRxNTkyOWR0ejlyeHQwZXd0d2UiIHRpbWVzdGFtcD0iMTY2NTA5NjE1MSI+MzA3
PC9rZXk+PC9mb3JlaWduLWtleXM+PHJlZi10eXBlIG5hbWU9IkpvdXJuYWwgQXJ0aWNsZSI+MTc8
L3JlZi10eXBlPjxjb250cmlidXRvcnM+PGF1dGhvcnM+PGF1dGhvcj5QYWwsIEtvdXN0YXY8L2F1
dGhvcj48YXV0aG9yPkZvcmNhdG8sIE1hdHRpYTwvYXV0aG9yPjxhdXRob3I+RmVycmFyaSwgRnJh
bmNlc2NvPC9hdXRob3I+PC9hdXRob3JzPjwvY29udHJpYnV0b3JzPjx0aXRsZXM+PHRpdGxlPkhp
LUMgYW5hbHlzaXM6IGZyb20gZGF0YSBnZW5lcmF0aW9uIHRvIGludGVncmF0aW9uPC90aXRsZT48
c2Vjb25kYXJ5LXRpdGxlPkJpb3BoeXNpY2FsIHJldmlld3M8L3NlY29uZGFyeS10aXRsZT48L3Rp
dGxlcz48cGVyaW9kaWNhbD48ZnVsbC10aXRsZT5CaW9waHlzaWNhbCByZXZpZXdzPC9mdWxsLXRp
dGxlPjwvcGVyaW9kaWNhbD48cGFnZXM+NjctNzg8L3BhZ2VzPjx2b2x1bWU+MTE8L3ZvbHVtZT48
bnVtYmVyPjE8L251bWJlcj48ZGF0ZXM+PHllYXI+MjAxOTwveWVhcj48L2RhdGVzPjxpc2JuPjE4
NjctMjQ2OTwvaXNibj48dXJscz48L3VybHM+PC9yZWNvcmQ+PC9DaXRlPjwvRW5kTm90ZT5=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(Belton et al., 2012; Lajoie et al., 2015; Mirny, 2011; Pal et al., 2019)</w:t>
      </w:r>
      <w:r w:rsidRPr="00D87D8D">
        <w:rPr>
          <w:rFonts w:ascii="Times New Roman" w:hAnsi="Times New Roman" w:cs="Times New Roman"/>
        </w:rPr>
        <w:fldChar w:fldCharType="end"/>
      </w:r>
      <w:r w:rsidRPr="00D87D8D">
        <w:rPr>
          <w:rFonts w:ascii="Times New Roman" w:hAnsi="Times New Roman" w:cs="Times New Roman"/>
        </w:rPr>
        <w:t xml:space="preserve">. The common approach is directly normalizing by the average of the off-diagonal, more precisely, the average of k-diagonal elements, where k is a measurement of its relation to the main diagonal, i.e.,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k</m:t>
            </m:r>
          </m:sub>
        </m:sSub>
      </m:oMath>
      <w:r w:rsidRPr="00D87D8D">
        <w:rPr>
          <w:rFonts w:ascii="Times New Roman" w:hAnsi="Times New Roman" w:cs="Times New Roman"/>
        </w:rPr>
        <w:t xml:space="preserve"> with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k</m:t>
            </m:r>
          </m:sub>
        </m:sSub>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ij</m:t>
            </m:r>
            <m:ctrlPr>
              <w:rPr>
                <w:rFonts w:ascii="Cambria Math" w:hAnsi="Cambria Math" w:cs="Times New Roman"/>
                <w:i/>
              </w:rPr>
            </m:ctrlPr>
          </m:sub>
          <m:sup/>
          <m:e>
            <m:sSub>
              <m:sSubPr>
                <m:ctrlPr>
                  <w:rPr>
                    <w:rFonts w:ascii="Cambria Math" w:hAnsi="Cambria Math" w:cs="Times New Roman"/>
                    <w:i/>
                  </w:rPr>
                </m:ctrlPr>
              </m:sSubPr>
              <m:e>
                <m:r>
                  <w:rPr>
                    <w:rFonts w:ascii="Cambria Math" w:hAnsi="Cambria Math" w:cs="Times New Roman"/>
                  </w:rPr>
                  <m:t>u</m:t>
                </m:r>
                <m:ctrlPr>
                  <w:rPr>
                    <w:rFonts w:ascii="Cambria Math" w:hAnsi="Cambria Math" w:cs="Times New Roman"/>
                  </w:rPr>
                </m:ctrlPr>
              </m:e>
              <m:sub>
                <m:r>
                  <w:rPr>
                    <w:rFonts w:ascii="Cambria Math" w:hAnsi="Cambria Math" w:cs="Times New Roman"/>
                  </w:rPr>
                  <m:t>ij</m:t>
                </m:r>
              </m:sub>
            </m:sSub>
            <m:r>
              <m:rPr>
                <m:sty m:val="p"/>
              </m:rP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δ</m:t>
                </m:r>
                <m:ctrlPr>
                  <w:rPr>
                    <w:rFonts w:ascii="Cambria Math" w:hAnsi="Cambria Math" w:cs="Times New Roman"/>
                  </w:rPr>
                </m:ctrlPr>
              </m:e>
              <m:sub>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r>
                  <w:rPr>
                    <w:rFonts w:ascii="Cambria Math" w:hAnsi="Cambria Math" w:cs="Times New Roman"/>
                  </w:rPr>
                  <m:t>-k</m:t>
                </m:r>
              </m:sub>
            </m:sSub>
            <m:r>
              <m:rPr>
                <m:lit/>
              </m:rP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ij</m:t>
                </m:r>
                <m:ctrlPr>
                  <w:rPr>
                    <w:rFonts w:ascii="Cambria Math" w:hAnsi="Cambria Math" w:cs="Times New Roman"/>
                    <w:i/>
                  </w:rPr>
                </m:ctrlPr>
              </m:sub>
              <m:sup/>
              <m:e>
                <m:sSub>
                  <m:sSubPr>
                    <m:ctrlPr>
                      <w:rPr>
                        <w:rFonts w:ascii="Cambria Math" w:hAnsi="Cambria Math" w:cs="Times New Roman"/>
                        <w:i/>
                      </w:rPr>
                    </m:ctrlPr>
                  </m:sSubPr>
                  <m:e>
                    <m:r>
                      <m:rPr>
                        <m:sty m:val="p"/>
                      </m:rPr>
                      <w:rPr>
                        <w:rFonts w:ascii="Cambria Math" w:hAnsi="Cambria Math" w:cs="Times New Roman"/>
                      </w:rPr>
                      <m:t>δ</m:t>
                    </m:r>
                    <m:ctrlPr>
                      <w:rPr>
                        <w:rFonts w:ascii="Cambria Math" w:hAnsi="Cambria Math" w:cs="Times New Roman"/>
                      </w:rPr>
                    </m:ctrlPr>
                  </m:e>
                  <m:sub>
                    <m:d>
                      <m:dPr>
                        <m:begChr m:val="|"/>
                        <m:endChr m:val="|"/>
                        <m:ctrlPr>
                          <w:rPr>
                            <w:rFonts w:ascii="Cambria Math" w:hAnsi="Cambria Math" w:cs="Times New Roman"/>
                          </w:rPr>
                        </m:ctrlPr>
                      </m:dPr>
                      <m:e>
                        <m:r>
                          <w:rPr>
                            <w:rFonts w:ascii="Cambria Math" w:hAnsi="Cambria Math" w:cs="Times New Roman"/>
                          </w:rPr>
                          <m:t>i-j</m:t>
                        </m:r>
                        <m:ctrlPr>
                          <w:rPr>
                            <w:rFonts w:ascii="Cambria Math" w:hAnsi="Cambria Math" w:cs="Times New Roman"/>
                            <w:i/>
                          </w:rPr>
                        </m:ctrlPr>
                      </m:e>
                    </m:d>
                    <m:r>
                      <w:rPr>
                        <w:rFonts w:ascii="Cambria Math" w:hAnsi="Cambria Math" w:cs="Times New Roman"/>
                      </w:rPr>
                      <m:t>-k</m:t>
                    </m:r>
                  </m:sub>
                </m:sSub>
              </m:e>
            </m:nary>
          </m:e>
        </m:nary>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i/>
              </w:rPr>
            </m:ctrlPr>
          </m:sub>
          <m:sup/>
          <m:e>
            <m:sSub>
              <m:sSubPr>
                <m:ctrlPr>
                  <w:rPr>
                    <w:rFonts w:ascii="Cambria Math" w:hAnsi="Cambria Math" w:cs="Times New Roman"/>
                    <w:i/>
                  </w:rPr>
                </m:ctrlPr>
              </m:sSubPr>
              <m:e>
                <m:r>
                  <w:rPr>
                    <w:rFonts w:ascii="Cambria Math" w:hAnsi="Cambria Math" w:cs="Times New Roman"/>
                  </w:rPr>
                  <m:t>u</m:t>
                </m:r>
                <m:ctrlPr>
                  <w:rPr>
                    <w:rFonts w:ascii="Cambria Math" w:hAnsi="Cambria Math" w:cs="Times New Roman"/>
                  </w:rPr>
                </m:ctrlPr>
              </m:e>
              <m:sub>
                <m:r>
                  <w:rPr>
                    <w:rFonts w:ascii="Cambria Math" w:hAnsi="Cambria Math" w:cs="Times New Roman"/>
                  </w:rPr>
                  <m:t>i,i+k</m:t>
                </m:r>
              </m:sub>
            </m:sSub>
            <m:r>
              <m:rPr>
                <m:lit/>
              </m:rPr>
              <w:rPr>
                <w:rFonts w:ascii="Cambria Math" w:hAnsi="Cambria Math" w:cs="Times New Roman"/>
              </w:rPr>
              <m:t>/</m:t>
            </m:r>
            <m:d>
              <m:dPr>
                <m:ctrlPr>
                  <w:rPr>
                    <w:rFonts w:ascii="Cambria Math" w:hAnsi="Cambria Math" w:cs="Times New Roman"/>
                  </w:rPr>
                </m:ctrlPr>
              </m:dPr>
              <m:e>
                <m:r>
                  <w:rPr>
                    <w:rFonts w:ascii="Cambria Math" w:hAnsi="Cambria Math" w:cs="Times New Roman"/>
                  </w:rPr>
                  <m:t>N-k</m:t>
                </m:r>
                <m:ctrlPr>
                  <w:rPr>
                    <w:rFonts w:ascii="Cambria Math" w:hAnsi="Cambria Math" w:cs="Times New Roman"/>
                    <w:i/>
                  </w:rPr>
                </m:ctrlPr>
              </m:e>
            </m:d>
          </m:e>
        </m:nary>
      </m:oMath>
      <w:r w:rsidRPr="00D87D8D">
        <w:rPr>
          <w:rFonts w:ascii="Times New Roman" w:hAnsi="Times New Roman" w:cs="Times New Roman"/>
        </w:rPr>
        <w:t xml:space="preserve">. Here Kronecker delta selects </w:t>
      </w:r>
      <m:oMath>
        <m:r>
          <m:rPr>
            <m:sty m:val="p"/>
          </m:rPr>
          <w:rPr>
            <w:rFonts w:ascii="Cambria Math" w:hAnsi="Cambria Math" w:cs="Times New Roman"/>
          </w:rPr>
          <m:t>k</m:t>
        </m:r>
        <m:r>
          <w:rPr>
            <w:rFonts w:ascii="Cambria Math" w:hAnsi="Cambria Math" w:cs="Times New Roman"/>
          </w:rPr>
          <m:t>=</m:t>
        </m:r>
        <m:d>
          <m:dPr>
            <m:begChr m:val="|"/>
            <m:endChr m:val="|"/>
            <m:ctrlPr>
              <w:rPr>
                <w:rFonts w:ascii="Cambria Math" w:hAnsi="Cambria Math" w:cs="Times New Roman"/>
                <w:i/>
              </w:rPr>
            </m:ctrlPr>
          </m:dPr>
          <m:e>
            <m:r>
              <m:rPr>
                <m:sty m:val="p"/>
              </m:rPr>
              <w:rPr>
                <w:rFonts w:ascii="Cambria Math" w:hAnsi="Cambria Math" w:cs="Times New Roman"/>
              </w:rPr>
              <m:t>i</m:t>
            </m:r>
            <m:r>
              <w:rPr>
                <w:rFonts w:ascii="Cambria Math" w:hAnsi="Cambria Math" w:cs="Times New Roman"/>
              </w:rPr>
              <m:t>-</m:t>
            </m:r>
            <m:r>
              <m:rPr>
                <m:sty m:val="p"/>
              </m:rPr>
              <w:rPr>
                <w:rFonts w:ascii="Cambria Math" w:hAnsi="Cambria Math" w:cs="Times New Roman"/>
              </w:rPr>
              <m:t>j</m:t>
            </m:r>
          </m:e>
        </m:d>
      </m:oMath>
      <w:r w:rsidRPr="00D87D8D">
        <w:rPr>
          <w:rFonts w:ascii="Times New Roman" w:hAnsi="Times New Roman" w:cs="Times New Roman"/>
        </w:rPr>
        <w:t xml:space="preserve">. This way, the strength of matrix elements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oMath>
      <w:r w:rsidRPr="00D87D8D">
        <w:rPr>
          <w:rFonts w:ascii="Times New Roman" w:hAnsi="Times New Roman" w:cs="Times New Roman"/>
        </w:rPr>
        <w:t xml:space="preserve"> will not drop off as that of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xml:space="preserve"> with increasing </w:t>
      </w:r>
      <m:oMath>
        <m:r>
          <m:rPr>
            <m:sty m:val="p"/>
          </m:rPr>
          <w:rPr>
            <w:rFonts w:ascii="Cambria Math" w:hAnsi="Cambria Math" w:cs="Times New Roman"/>
          </w:rPr>
          <m:t>k</m:t>
        </m:r>
      </m:oMath>
      <w:r w:rsidRPr="00D87D8D">
        <w:rPr>
          <w:rFonts w:ascii="Times New Roman" w:hAnsi="Times New Roman" w:cs="Times New Roman"/>
        </w:rPr>
        <w:t xml:space="preserve">. One drawback for this practical approach is that, when </w:t>
      </w:r>
      <m:oMath>
        <m:r>
          <m:rPr>
            <m:sty m:val="p"/>
          </m:rPr>
          <w:rPr>
            <w:rFonts w:ascii="Cambria Math" w:hAnsi="Cambria Math" w:cs="Times New Roman"/>
          </w:rPr>
          <m:t>k</m:t>
        </m:r>
      </m:oMath>
      <w:r w:rsidRPr="00D87D8D">
        <w:rPr>
          <w:rFonts w:ascii="Times New Roman" w:hAnsi="Times New Roman" w:cs="Times New Roman"/>
        </w:rPr>
        <w:t xml:space="preserve"> is large, that is for those extreme super-diagonals and sub-diagonals, there are few matrix elements to contribute to the average. </w:t>
      </w:r>
    </w:p>
    <w:p w14:paraId="70143342" w14:textId="77777777" w:rsidR="005C629E" w:rsidRPr="00D87D8D" w:rsidRDefault="005C629E" w:rsidP="005C629E">
      <w:pPr>
        <w:jc w:val="both"/>
        <w:rPr>
          <w:rFonts w:ascii="Times New Roman" w:hAnsi="Times New Roman" w:cs="Times New Roman"/>
        </w:rPr>
      </w:pPr>
    </w:p>
    <w:p w14:paraId="51FF707F" w14:textId="77777777" w:rsidR="005C629E" w:rsidRDefault="005C629E" w:rsidP="005C629E">
      <w:pPr>
        <w:jc w:val="both"/>
        <w:rPr>
          <w:rFonts w:ascii="Times New Roman" w:hAnsi="Times New Roman" w:cs="Times New Roman"/>
        </w:rPr>
      </w:pPr>
      <w:r w:rsidRPr="00D87D8D">
        <w:rPr>
          <w:rFonts w:ascii="Times New Roman" w:hAnsi="Times New Roman" w:cs="Times New Roman"/>
        </w:rPr>
        <w:t xml:space="preserve">While pre-treating a contact matrix can be useful to emphasize off-diagonal interactions, it has a few potential disadvantages. First, as we will demonstrate below, such treatment will remove or at least reduce the aspect of polymer (thermal) fluctuation, and thus make the examination of polymer conformations subjected to physical and chemical perturbations less direct. Secondly, the treatment will create false positive information on domain structure when the polymer is near the generic polymer limit. The reason is straightforward. At the generic polymer limit, a truly fully sampled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oMath>
      <w:r w:rsidRPr="00D87D8D">
        <w:rPr>
          <w:rFonts w:ascii="Times New Roman" w:hAnsi="Times New Roman" w:cs="Times New Roman"/>
        </w:rPr>
        <w:t xml:space="preserve"> will provide all elements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r>
          <m:rPr>
            <m:sty m:val="p"/>
          </m:rPr>
          <w:rPr>
            <w:rFonts w:ascii="Cambria Math" w:hAnsi="Cambria Math" w:cs="Times New Roman" w:hint="eastAsia"/>
          </w:rPr>
          <m:t>≡</m:t>
        </m:r>
        <m:r>
          <w:rPr>
            <w:rFonts w:ascii="Cambria Math" w:hAnsi="Cambria Math" w:cs="Times New Roman"/>
          </w:rPr>
          <m:t>1</m:t>
        </m:r>
      </m:oMath>
      <w:r w:rsidRPr="00D87D8D">
        <w:rPr>
          <w:rFonts w:ascii="Times New Roman" w:hAnsi="Times New Roman" w:cs="Times New Roman"/>
        </w:rPr>
        <w:t xml:space="preserve">  and thus, return a zero valued covariance matrix and thus a uniform domain. However, in any practical situation, there will be at least numerical noise that make </w:t>
      </w: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oMath>
      <w:r w:rsidRPr="00D87D8D">
        <w:rPr>
          <w:rFonts w:ascii="Times New Roman" w:hAnsi="Times New Roman" w:cs="Times New Roman"/>
        </w:rPr>
        <w:t xml:space="preserve"> less than perfect and thus create false-positive domains in the now nonzero covariance matrix.  Thus, we find that treated matrices can be useful to reveal changes in folding patterns when the “signal” is strong enough, but they may not be best when one wants to compare a broad spectrum of conformation ensembles, as we will demonstrate below using specific examples.</w:t>
      </w:r>
    </w:p>
    <w:p w14:paraId="4F8BAC5A" w14:textId="77777777" w:rsidR="005C629E" w:rsidRPr="00D87D8D" w:rsidRDefault="005C629E" w:rsidP="005C629E">
      <w:pPr>
        <w:jc w:val="both"/>
        <w:rPr>
          <w:rFonts w:ascii="Times New Roman" w:hAnsi="Times New Roman" w:cs="Times New Roman"/>
        </w:rPr>
      </w:pPr>
    </w:p>
    <w:p w14:paraId="3C5FC7F8" w14:textId="77777777" w:rsidR="005C629E" w:rsidRPr="00861B64" w:rsidRDefault="005C629E" w:rsidP="005C629E">
      <w:pPr>
        <w:jc w:val="both"/>
        <w:rPr>
          <w:rFonts w:ascii="Times New Roman" w:hAnsi="Times New Roman" w:cs="Times New Roman"/>
        </w:rPr>
      </w:pPr>
      <w:r w:rsidRPr="00D87D8D">
        <w:rPr>
          <w:rFonts w:ascii="Times New Roman" w:hAnsi="Times New Roman" w:cs="Times New Roman"/>
        </w:rPr>
        <w:t>It is also important to point out that, throughout this work, the pretreatment by scaling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m:rPr>
            <m:sty m:val="p"/>
          </m:rPr>
          <w:rPr>
            <w:rFonts w:ascii="Cambria Math" w:hAnsi="Cambria Math" w:cs="Times New Roman" w:hint="eastAsia"/>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ij</m:t>
            </m:r>
          </m:sub>
        </m:sSub>
      </m:oMath>
      <w:r w:rsidRPr="00D87D8D">
        <w:rPr>
          <w:rFonts w:ascii="Times New Roman" w:hAnsi="Times New Roman" w:cs="Times New Roman"/>
        </w:rPr>
        <w:t xml:space="preserve">) refers to off-diagonal distance normalization. This operation must not be confused with many correction schemes to remove biases from raw Hi-C data </w:t>
      </w:r>
      <w:r w:rsidRPr="00D87D8D">
        <w:rPr>
          <w:rFonts w:ascii="Times New Roman" w:hAnsi="Times New Roman" w:cs="Times New Roman"/>
        </w:rPr>
        <w:fldChar w:fldCharType="begin">
          <w:fldData xml:space="preserve">PEVuZE5vdGU+PENpdGU+PEF1dGhvcj5NZXllcjwvQXV0aG9yPjxZZWFyPjIwMTQ8L1llYXI+PFJl
Y051bT4yNjY8L1JlY051bT48RGlzcGxheVRleHQ+KEh1IGV0IGFsLiwgMjAxMjsgSW1ha2FldiBl
dCBhbC4sIDIwMTI7IExpIGV0IGFsLiwgMjAxNDsgTWV5ZXIgJmFtcDsgTGl1LCAyMDE0OyBZYWZm
ZSAmYW1wOyBUYW5heSwgMjAxMSk8L0Rpc3BsYXlUZXh0PjxyZWNvcmQ+PHJlYy1udW1iZXI+MjY2
PC9yZWMtbnVtYmVyPjxmb3JlaWduLWtleXM+PGtleSBhcHA9IkVOIiBkYi1pZD0icmEwOWZ2cHc4
NWF4dnJldzVyeHB4c2FlMHN4ZXc1ZHZ3enN3IiB0aW1lc3RhbXA9IjE1NjI3MDk5MjMiPjI2Njwv
a2V5PjwvZm9yZWlnbi1rZXlzPjxyZWYtdHlwZSBuYW1lPSJKb3VybmFsIEFydGljbGUiPjE3PC9y
ZWYtdHlwZT48Y29udHJpYnV0b3JzPjxhdXRob3JzPjxhdXRob3I+TWV5ZXIsIENsaWZmb3JkIEEu
PC9hdXRob3I+PGF1dGhvcj5MaXUsIFguIFNoaXJsZXk8L2F1dGhvcj48L2F1dGhvcnM+PC9jb250
cmlidXRvcnM+PHRpdGxlcz48dGl0bGU+SWRlbnRpZnlpbmcgYW5kIG1pdGlnYXRpbmcgYmlhcyBp
biBuZXh0LWdlbmVyYXRpb24gc2VxdWVuY2luZyBtZXRob2RzIGZvciBjaHJvbWF0aW4gYmlvbG9n
eTwvdGl0bGU+PHNlY29uZGFyeS10aXRsZT5OYXR1cmUgUmV2aWV3cyBHZW5ldGljczwvc2Vjb25k
YXJ5LXRpdGxlPjwvdGl0bGVzPjxwYWdlcz43MDk8L3BhZ2VzPjx2b2x1bWU+MTU8L3ZvbHVtZT48
ZGF0ZXM+PHllYXI+MjAxNDwveWVhcj48cHViLWRhdGVzPjxkYXRlPjA5LzE2L29ubGluZTwvZGF0
ZT48L3B1Yi1kYXRlcz48L2RhdGVzPjxwdWJsaXNoZXI+TmF0dXJlIFB1Ymxpc2hpbmcgR3JvdXAs
IGEgZGl2aXNpb24gb2YgTWFjbWlsbGFuIFB1Ymxpc2hlcnMgTGltaXRlZC4gQWxsIFJpZ2h0cyBS
ZXNlcnZlZC48L3B1Ymxpc2hlcj48d29yay10eXBlPlJldmlldyBBcnRpY2xlPC93b3JrLXR5cGU+
PHVybHM+PHJlbGF0ZWQtdXJscz48dXJsPmh0dHBzOi8vZG9pLm9yZy8xMC4xMDM4L25yZzM3ODg8
L3VybD48L3JlbGF0ZWQtdXJscz48L3VybHM+PGVsZWN0cm9uaWMtcmVzb3VyY2UtbnVtPjEwLjEw
MzgvbnJnMzc4ODwvZWxlY3Ryb25pYy1yZXNvdXJjZS1udW0+PC9yZWNvcmQ+PC9DaXRlPjxDaXRl
PjxBdXRob3I+TGk8L0F1dGhvcj48WWVhcj4yMDE0PC9ZZWFyPjxSZWNOdW0+MjY3PC9SZWNOdW0+
PHJlY29yZD48cmVjLW51bWJlcj4yNjc8L3JlYy1udW1iZXI+PGZvcmVpZ24ta2V5cz48a2V5IGFw
cD0iRU4iIGRiLWlkPSJyYTA5ZnZwdzg1YXh2cmV3NXJ4cHhzYWUwc3hldzVkdnd6c3ciIHRpbWVz
dGFtcD0iMTU2MjcxMDA5MyI+MjY3PC9rZXk+PC9mb3JlaWduLWtleXM+PHJlZi10eXBlIG5hbWU9
IkpvdXJuYWwgQXJ0aWNsZSI+MTc8L3JlZi10eXBlPjxjb250cmlidXRvcnM+PGF1dGhvcnM+PGF1
dGhvcj5MaSwgV2VueXVhbjwvYXV0aG9yPjxhdXRob3I+R29uZywgS2U8L2F1dGhvcj48YXV0aG9y
PkxpLCBRaW5namlhbzwvYXV0aG9yPjxhdXRob3I+QWxiZXIsIEZyYW5rPC9hdXRob3I+PGF1dGhv
cj5aaG91LCBYaWFuZ2hvbmcgSmFzbWluZTwvYXV0aG9yPjwvYXV0aG9ycz48L2NvbnRyaWJ1dG9y
cz48dGl0bGVzPjx0aXRsZT5IaS1Db3JyZWN0b3I6IGEgZmFzdCwgc2NhbGFibGUgYW5kIG1lbW9y
eS1lZmZpY2llbnQgcGFja2FnZSBmb3Igbm9ybWFsaXppbmcgbGFyZ2Utc2NhbGUgSGktQyBkYXRh
PC90aXRsZT48c2Vjb25kYXJ5LXRpdGxlPkJpb2luZm9ybWF0aWNzPC9zZWNvbmRhcnktdGl0bGU+
PC90aXRsZXM+PHBlcmlvZGljYWw+PGZ1bGwtdGl0bGU+QmlvaW5mb3JtYXRpY3M8L2Z1bGwtdGl0
bGU+PGFiYnItMT5CaW9pbmZvcm1hdGljczwvYWJici0xPjxhYmJyLTI+QmlvaW5mb3JtYXRpY3M8
L2FiYnItMj48L3BlcmlvZGljYWw+PHBhZ2VzPjk2MC05NjI8L3BhZ2VzPjx2b2x1bWU+MzE8L3Zv
bHVtZT48bnVtYmVyPjY8L251bWJlcj48ZGF0ZXM+PHllYXI+MjAxNDwveWVhcj48L2RhdGVzPjxp
c2JuPjEzNjctNDgwMzwvaXNibj48dXJscz48cmVsYXRlZC11cmxzPjx1cmw+aHR0cHM6Ly9kb2ku
b3JnLzEwLjEwOTMvYmlvaW5mb3JtYXRpY3MvYnR1NzQ3PC91cmw+PC9yZWxhdGVkLXVybHM+PC91
cmxzPjxlbGVjdHJvbmljLXJlc291cmNlLW51bT4xMC4xMDkzL2Jpb2luZm9ybWF0aWNzL2J0dTc0
NzwvZWxlY3Ryb25pYy1yZXNvdXJjZS1udW0+PGFjY2Vzcy1kYXRlPjcvOS8yMDE5PC9hY2Nlc3Mt
ZGF0ZT48L3JlY29yZD48L0NpdGU+PENpdGU+PEF1dGhvcj5ZYWZmZTwvQXV0aG9yPjxZZWFyPjIw
MTE8L1llYXI+PFJlY051bT4yNjg8L1JlY051bT48cmVjb3JkPjxyZWMtbnVtYmVyPjI2ODwvcmVj
LW51bWJlcj48Zm9yZWlnbi1rZXlzPjxrZXkgYXBwPSJFTiIgZGItaWQ9InJhMDlmdnB3ODVheHZy
ZXc1cnhweHNhZTBzeGV3NWR2d3pzdyIgdGltZXN0YW1wPSIxNTYyNzEwMTc4Ij4yNjg8L2tleT48
L2ZvcmVpZ24ta2V5cz48cmVmLXR5cGUgbmFtZT0iSm91cm5hbCBBcnRpY2xlIj4xNzwvcmVmLXR5
cGU+PGNvbnRyaWJ1dG9ycz48YXV0aG9ycz48YXV0aG9yPllhZmZlLCBFaXRhbjwvYXV0aG9yPjxh
dXRob3I+VGFuYXksIEFtb3M8L2F1dGhvcj48L2F1dGhvcnM+PC9jb250cmlidXRvcnM+PHRpdGxl
cz48dGl0bGU+UHJvYmFiaWxpc3RpYyBtb2RlbGluZyBvZiBIaS1DIGNvbnRhY3QgbWFwcyBlbGlt
aW5hdGVzIHN5c3RlbWF0aWMgYmlhc2VzIHRvIGNoYXJhY3Rlcml6ZSBnbG9iYWwgY2hyb21vc29t
YWwgYXJjaGl0ZWN0dXJlPC90aXRsZT48c2Vjb25kYXJ5LXRpdGxlPk5hdHVyZSBHZW5ldGljczwv
c2Vjb25kYXJ5LXRpdGxlPjwvdGl0bGVzPjxwZXJpb2RpY2FsPjxmdWxsLXRpdGxlPk5hdHVyZSBH
ZW5ldGljczwvZnVsbC10aXRsZT48YWJici0xPk5hdC4gR2VuZXQuPC9hYmJyLTE+PGFiYnItMj5O
YXQgR2VuZXQ8L2FiYnItMj48L3BlcmlvZGljYWw+PHBhZ2VzPjEwNTk8L3BhZ2VzPjx2b2x1bWU+
NDM8L3ZvbHVtZT48ZGF0ZXM+PHllYXI+MjAxMTwveWVhcj48cHViLWRhdGVzPjxkYXRlPjEwLzE2
L29ubGluZTwvZGF0ZT48L3B1Yi1kYXRlcz48L2RhdGVzPjxwdWJsaXNoZXI+TmF0dXJlIFB1Ymxp
c2hpbmcgR3JvdXAsIGEgZGl2aXNpb24gb2YgTWFjbWlsbGFuIFB1Ymxpc2hlcnMgTGltaXRlZC4g
QWxsIFJpZ2h0cyBSZXNlcnZlZC48L3B1Ymxpc2hlcj48dXJscz48cmVsYXRlZC11cmxzPjx1cmw+
aHR0cHM6Ly9kb2kub3JnLzEwLjEwMzgvbmcuOTQ3PC91cmw+PC9yZWxhdGVkLXVybHM+PC91cmxz
PjxlbGVjdHJvbmljLXJlc291cmNlLW51bT4xMC4xMDM4L25nLjk0NyYjeEQ7aHR0cHM6Ly93d3cu
bmF0dXJlLmNvbS9hcnRpY2xlcy9uZy45NDcjc3VwcGxlbWVudGFyeS1pbmZvcm1hdGlvbjwvZWxl
Y3Ryb25pYy1yZXNvdXJjZS1udW0+PC9yZWNvcmQ+PC9DaXRlPjxDaXRlPjxBdXRob3I+SW1ha2Fl
djwvQXV0aG9yPjxZZWFyPjIwMTI8L1llYXI+PFJlY051bT41NzwvUmVjTnVtPjxyZWNvcmQ+PHJl
Yy1udW1iZXI+NTc8L3JlYy1udW1iZXI+PGZvcmVpZ24ta2V5cz48a2V5IGFwcD0iRU4iIGRiLWlk
PSJyYTA5ZnZwdzg1YXh2cmV3NXJ4cHhzYWUwc3hldzVkdnd6c3ciIHRpbWVzdGFtcD0iMTQ5NDQ0
ODM0MiI+NTc8L2tleT48L2ZvcmVpZ24ta2V5cz48cmVmLXR5cGUgbmFtZT0iSm91cm5hbCBBcnRp
Y2xlIj4xNzwvcmVmLXR5cGU+PGNvbnRyaWJ1dG9ycz48YXV0aG9ycz48YXV0aG9yPkltYWthZXYs
IE1heGltPC9hdXRob3I+PGF1dGhvcj5GdWRlbmJlcmcsIEdlb2ZmcmV5PC9hdXRob3I+PGF1dGhv
cj5NY0NvcmQsIFJhY2hlbCBQYXR0b248L2F1dGhvcj48YXV0aG9yPk5hdW1vdmEsIE5hdGFsaWE8
L2F1dGhvcj48YXV0aG9yPkdvbG9ib3JvZGtvLCBBbnRvbjwvYXV0aG9yPjxhdXRob3I+TGFqb2ll
LCBCcnlhbiBSLjwvYXV0aG9yPjxhdXRob3I+RGVra2VyLCBKb2I8L2F1dGhvcj48YXV0aG9yPk1p
cm55LCBMZW9uaWQgQS48L2F1dGhvcj48L2F1dGhvcnM+PC9jb250cmlidXRvcnM+PHRpdGxlcz48
dGl0bGU+SXRlcmF0aXZlIGNvcnJlY3Rpb24gb2YgSGktQyBkYXRhIHJldmVhbHMgaGFsbG1hcmtz
IG9mIGNocm9tb3NvbWUgb3JnYW5pemF0aW9uPC90aXRsZT48c2Vjb25kYXJ5LXRpdGxlPk5hdHVy
ZSBNZXRob2RzPC9zZWNvbmRhcnktdGl0bGU+PC90aXRsZXM+PHBlcmlvZGljYWw+PGZ1bGwtdGl0
bGU+TmF0dXJlIE1ldGhvZHM8L2Z1bGwtdGl0bGU+PGFiYnItMT5OYXQuIE1ldGhvZHM8L2FiYnIt
MT48YWJici0yPk5hdCBNZXRob2RzPC9hYmJyLTI+PC9wZXJpb2RpY2FsPjxwYWdlcz45OTktMTAw
MzwvcGFnZXM+PHZvbHVtZT45PC92b2x1bWU+PG51bWJlcj4xMDwvbnVtYmVyPjxkYXRlcz48eWVh
cj4yMDEyPC95ZWFyPjxwdWItZGF0ZXM+PGRhdGU+MTAvL3ByaW50PC9kYXRlPjwvcHViLWRhdGVz
PjwvZGF0ZXM+PHB1Ymxpc2hlcj5OYXR1cmUgUHVibGlzaGluZyBHcm91cCwgYSBkaXZpc2lvbiBv
ZiBNYWNtaWxsYW4gUHVibGlzaGVycyBMaW1pdGVkLiBBbGwgUmlnaHRzIFJlc2VydmVkLjwvcHVi
bGlzaGVyPjxpc2JuPjE1NDgtNzA5MTwvaXNibj48d29yay10eXBlPjEwLjEwMzgvbm1ldGguMjE0
ODwvd29yay10eXBlPjx1cmxzPjxyZWxhdGVkLXVybHM+PHVybD5odHRwOi8vZHguZG9pLm9yZy8x
MC4xMDM4L25tZXRoLjIxNDg8L3VybD48L3JlbGF0ZWQtdXJscz48L3VybHM+PGVsZWN0cm9uaWMt
cmVzb3VyY2UtbnVtPmh0dHA6Ly93d3cubmF0dXJlLmNvbS9ubWV0aC9qb3VybmFsL3Y5L24xMC9h
YnMvbm1ldGguMjE0OC5odG1sI3N1cHBsZW1lbnRhcnktaW5mb3JtYXRpb248L2VsZWN0cm9uaWMt
cmVzb3VyY2UtbnVtPjwvcmVjb3JkPjwvQ2l0ZT48Q2l0ZT48QXV0aG9yPkh1PC9BdXRob3I+PFll
YXI+MjAxMjwvWWVhcj48UmVjTnVtPjI3MDwvUmVjTnVtPjxyZWNvcmQ+PHJlYy1udW1iZXI+Mjcw
PC9yZWMtbnVtYmVyPjxmb3JlaWduLWtleXM+PGtleSBhcHA9IkVOIiBkYi1pZD0icmEwOWZ2cHc4
NWF4dnJldzVyeHB4c2FlMHN4ZXc1ZHZ3enN3IiB0aW1lc3RhbXA9IjE1NjI3MTAzNDkiPjI3MDwv
a2V5PjwvZm9yZWlnbi1rZXlzPjxyZWYtdHlwZSBuYW1lPSJKb3VybmFsIEFydGljbGUiPjE3PC9y
ZWYtdHlwZT48Y29udHJpYnV0b3JzPjxhdXRob3JzPjxhdXRob3I+SHUsIE1pbmc8L2F1dGhvcj48
YXV0aG9yPkRlbmcsIEtlPC9hdXRob3I+PGF1dGhvcj5TZWx2YXJhaiwgU2lkZGFydGg8L2F1dGhv
cj48YXV0aG9yPlFpbiwgWmhhb2h1aTwvYXV0aG9yPjxhdXRob3I+UmVuLCBCaW5nPC9hdXRob3I+
PGF1dGhvcj5MaXUsIEp1biBTLjwvYXV0aG9yPjwvYXV0aG9ycz48L2NvbnRyaWJ1dG9ycz48dGl0
bGVzPjx0aXRsZT5IaUNOb3JtOiByZW1vdmluZyBiaWFzZXMgaW4gSGktQyBkYXRhIHZpYSBQb2lz
c29uIHJlZ3Jlc3Npb248L3RpdGxlPjxzZWNvbmRhcnktdGl0bGU+QmlvaW5mb3JtYXRpY3M8L3Nl
Y29uZGFyeS10aXRsZT48L3RpdGxlcz48cGVyaW9kaWNhbD48ZnVsbC10aXRsZT5CaW9pbmZvcm1h
dGljczwvZnVsbC10aXRsZT48YWJici0xPkJpb2luZm9ybWF0aWNzPC9hYmJyLTE+PGFiYnItMj5C
aW9pbmZvcm1hdGljczwvYWJici0yPjwvcGVyaW9kaWNhbD48cGFnZXM+MzEzMS0zMTMzPC9wYWdl
cz48dm9sdW1lPjI4PC92b2x1bWU+PG51bWJlcj4yMzwvbnVtYmVyPjxkYXRlcz48eWVhcj4yMDEy
PC95ZWFyPjwvZGF0ZXM+PGlzYm4+MTM2Ny00ODAzPC9pc2JuPjx1cmxzPjxyZWxhdGVkLXVybHM+
PHVybD5odHRwczovL2RvaS5vcmcvMTAuMTA5My9iaW9pbmZvcm1hdGljcy9idHM1NzA8L3VybD48
L3JlbGF0ZWQtdXJscz48L3VybHM+PGVsZWN0cm9uaWMtcmVzb3VyY2UtbnVtPjEwLjEwOTMvYmlv
aW5mb3JtYXRpY3MvYnRzNTcwPC9lbGVjdHJvbmljLXJlc291cmNlLW51bT48YWNjZXNzLWRhdGU+
Ny85LzIwMTk8L2FjY2Vzcy1kYXRlPjwvcmVjb3JkPjwvQ2l0ZT48L0VuZE5vdGU+AG==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PEVuZE5vdGU+PENpdGU+PEF1dGhvcj5NZXllcjwvQXV0aG9yPjxZZWFyPjIwMTQ8L1llYXI+PFJl
Y051bT4yNjY8L1JlY051bT48RGlzcGxheVRleHQ+KEh1IGV0IGFsLiwgMjAxMjsgSW1ha2FldiBl
dCBhbC4sIDIwMTI7IExpIGV0IGFsLiwgMjAxNDsgTWV5ZXIgJmFtcDsgTGl1LCAyMDE0OyBZYWZm
ZSAmYW1wOyBUYW5heSwgMjAxMSk8L0Rpc3BsYXlUZXh0PjxyZWNvcmQ+PHJlYy1udW1iZXI+MjY2
PC9yZWMtbnVtYmVyPjxmb3JlaWduLWtleXM+PGtleSBhcHA9IkVOIiBkYi1pZD0icmEwOWZ2cHc4
NWF4dnJldzVyeHB4c2FlMHN4ZXc1ZHZ3enN3IiB0aW1lc3RhbXA9IjE1NjI3MDk5MjMiPjI2Njwv
a2V5PjwvZm9yZWlnbi1rZXlzPjxyZWYtdHlwZSBuYW1lPSJKb3VybmFsIEFydGljbGUiPjE3PC9y
ZWYtdHlwZT48Y29udHJpYnV0b3JzPjxhdXRob3JzPjxhdXRob3I+TWV5ZXIsIENsaWZmb3JkIEEu
PC9hdXRob3I+PGF1dGhvcj5MaXUsIFguIFNoaXJsZXk8L2F1dGhvcj48L2F1dGhvcnM+PC9jb250
cmlidXRvcnM+PHRpdGxlcz48dGl0bGU+SWRlbnRpZnlpbmcgYW5kIG1pdGlnYXRpbmcgYmlhcyBp
biBuZXh0LWdlbmVyYXRpb24gc2VxdWVuY2luZyBtZXRob2RzIGZvciBjaHJvbWF0aW4gYmlvbG9n
eTwvdGl0bGU+PHNlY29uZGFyeS10aXRsZT5OYXR1cmUgUmV2aWV3cyBHZW5ldGljczwvc2Vjb25k
YXJ5LXRpdGxlPjwvdGl0bGVzPjxwYWdlcz43MDk8L3BhZ2VzPjx2b2x1bWU+MTU8L3ZvbHVtZT48
ZGF0ZXM+PHllYXI+MjAxNDwveWVhcj48cHViLWRhdGVzPjxkYXRlPjA5LzE2L29ubGluZTwvZGF0
ZT48L3B1Yi1kYXRlcz48L2RhdGVzPjxwdWJsaXNoZXI+TmF0dXJlIFB1Ymxpc2hpbmcgR3JvdXAs
IGEgZGl2aXNpb24gb2YgTWFjbWlsbGFuIFB1Ymxpc2hlcnMgTGltaXRlZC4gQWxsIFJpZ2h0cyBS
ZXNlcnZlZC48L3B1Ymxpc2hlcj48d29yay10eXBlPlJldmlldyBBcnRpY2xlPC93b3JrLXR5cGU+
PHVybHM+PHJlbGF0ZWQtdXJscz48dXJsPmh0dHBzOi8vZG9pLm9yZy8xMC4xMDM4L25yZzM3ODg8
L3VybD48L3JlbGF0ZWQtdXJscz48L3VybHM+PGVsZWN0cm9uaWMtcmVzb3VyY2UtbnVtPjEwLjEw
MzgvbnJnMzc4ODwvZWxlY3Ryb25pYy1yZXNvdXJjZS1udW0+PC9yZWNvcmQ+PC9DaXRlPjxDaXRl
PjxBdXRob3I+TGk8L0F1dGhvcj48WWVhcj4yMDE0PC9ZZWFyPjxSZWNOdW0+MjY3PC9SZWNOdW0+
PHJlY29yZD48cmVjLW51bWJlcj4yNjc8L3JlYy1udW1iZXI+PGZvcmVpZ24ta2V5cz48a2V5IGFw
cD0iRU4iIGRiLWlkPSJyYTA5ZnZwdzg1YXh2cmV3NXJ4cHhzYWUwc3hldzVkdnd6c3ciIHRpbWVz
dGFtcD0iMTU2MjcxMDA5MyI+MjY3PC9rZXk+PC9mb3JlaWduLWtleXM+PHJlZi10eXBlIG5hbWU9
IkpvdXJuYWwgQXJ0aWNsZSI+MTc8L3JlZi10eXBlPjxjb250cmlidXRvcnM+PGF1dGhvcnM+PGF1
dGhvcj5MaSwgV2VueXVhbjwvYXV0aG9yPjxhdXRob3I+R29uZywgS2U8L2F1dGhvcj48YXV0aG9y
PkxpLCBRaW5namlhbzwvYXV0aG9yPjxhdXRob3I+QWxiZXIsIEZyYW5rPC9hdXRob3I+PGF1dGhv
cj5aaG91LCBYaWFuZ2hvbmcgSmFzbWluZTwvYXV0aG9yPjwvYXV0aG9ycz48L2NvbnRyaWJ1dG9y
cz48dGl0bGVzPjx0aXRsZT5IaS1Db3JyZWN0b3I6IGEgZmFzdCwgc2NhbGFibGUgYW5kIG1lbW9y
eS1lZmZpY2llbnQgcGFja2FnZSBmb3Igbm9ybWFsaXppbmcgbGFyZ2Utc2NhbGUgSGktQyBkYXRh
PC90aXRsZT48c2Vjb25kYXJ5LXRpdGxlPkJpb2luZm9ybWF0aWNzPC9zZWNvbmRhcnktdGl0bGU+
PC90aXRsZXM+PHBlcmlvZGljYWw+PGZ1bGwtdGl0bGU+QmlvaW5mb3JtYXRpY3M8L2Z1bGwtdGl0
bGU+PGFiYnItMT5CaW9pbmZvcm1hdGljczwvYWJici0xPjxhYmJyLTI+QmlvaW5mb3JtYXRpY3M8
L2FiYnItMj48L3BlcmlvZGljYWw+PHBhZ2VzPjk2MC05NjI8L3BhZ2VzPjx2b2x1bWU+MzE8L3Zv
bHVtZT48bnVtYmVyPjY8L251bWJlcj48ZGF0ZXM+PHllYXI+MjAxNDwveWVhcj48L2RhdGVzPjxp
c2JuPjEzNjctNDgwMzwvaXNibj48dXJscz48cmVsYXRlZC11cmxzPjx1cmw+aHR0cHM6Ly9kb2ku
b3JnLzEwLjEwOTMvYmlvaW5mb3JtYXRpY3MvYnR1NzQ3PC91cmw+PC9yZWxhdGVkLXVybHM+PC91
cmxzPjxlbGVjdHJvbmljLXJlc291cmNlLW51bT4xMC4xMDkzL2Jpb2luZm9ybWF0aWNzL2J0dTc0
NzwvZWxlY3Ryb25pYy1yZXNvdXJjZS1udW0+PGFjY2Vzcy1kYXRlPjcvOS8yMDE5PC9hY2Nlc3Mt
ZGF0ZT48L3JlY29yZD48L0NpdGU+PENpdGU+PEF1dGhvcj5ZYWZmZTwvQXV0aG9yPjxZZWFyPjIw
MTE8L1llYXI+PFJlY051bT4yNjg8L1JlY051bT48cmVjb3JkPjxyZWMtbnVtYmVyPjI2ODwvcmVj
LW51bWJlcj48Zm9yZWlnbi1rZXlzPjxrZXkgYXBwPSJFTiIgZGItaWQ9InJhMDlmdnB3ODVheHZy
ZXc1cnhweHNhZTBzeGV3NWR2d3pzdyIgdGltZXN0YW1wPSIxNTYyNzEwMTc4Ij4yNjg8L2tleT48
L2ZvcmVpZ24ta2V5cz48cmVmLXR5cGUgbmFtZT0iSm91cm5hbCBBcnRpY2xlIj4xNzwvcmVmLXR5
cGU+PGNvbnRyaWJ1dG9ycz48YXV0aG9ycz48YXV0aG9yPllhZmZlLCBFaXRhbjwvYXV0aG9yPjxh
dXRob3I+VGFuYXksIEFtb3M8L2F1dGhvcj48L2F1dGhvcnM+PC9jb250cmlidXRvcnM+PHRpdGxl
cz48dGl0bGU+UHJvYmFiaWxpc3RpYyBtb2RlbGluZyBvZiBIaS1DIGNvbnRhY3QgbWFwcyBlbGlt
aW5hdGVzIHN5c3RlbWF0aWMgYmlhc2VzIHRvIGNoYXJhY3Rlcml6ZSBnbG9iYWwgY2hyb21vc29t
YWwgYXJjaGl0ZWN0dXJlPC90aXRsZT48c2Vjb25kYXJ5LXRpdGxlPk5hdHVyZSBHZW5ldGljczwv
c2Vjb25kYXJ5LXRpdGxlPjwvdGl0bGVzPjxwZXJpb2RpY2FsPjxmdWxsLXRpdGxlPk5hdHVyZSBH
ZW5ldGljczwvZnVsbC10aXRsZT48YWJici0xPk5hdC4gR2VuZXQuPC9hYmJyLTE+PGFiYnItMj5O
YXQgR2VuZXQ8L2FiYnItMj48L3BlcmlvZGljYWw+PHBhZ2VzPjEwNTk8L3BhZ2VzPjx2b2x1bWU+
NDM8L3ZvbHVtZT48ZGF0ZXM+PHllYXI+MjAxMTwveWVhcj48cHViLWRhdGVzPjxkYXRlPjEwLzE2
L29ubGluZTwvZGF0ZT48L3B1Yi1kYXRlcz48L2RhdGVzPjxwdWJsaXNoZXI+TmF0dXJlIFB1Ymxp
c2hpbmcgR3JvdXAsIGEgZGl2aXNpb24gb2YgTWFjbWlsbGFuIFB1Ymxpc2hlcnMgTGltaXRlZC4g
QWxsIFJpZ2h0cyBSZXNlcnZlZC48L3B1Ymxpc2hlcj48dXJscz48cmVsYXRlZC11cmxzPjx1cmw+
aHR0cHM6Ly9kb2kub3JnLzEwLjEwMzgvbmcuOTQ3PC91cmw+PC9yZWxhdGVkLXVybHM+PC91cmxz
PjxlbGVjdHJvbmljLXJlc291cmNlLW51bT4xMC4xMDM4L25nLjk0NyYjeEQ7aHR0cHM6Ly93d3cu
bmF0dXJlLmNvbS9hcnRpY2xlcy9uZy45NDcjc3VwcGxlbWVudGFyeS1pbmZvcm1hdGlvbjwvZWxl
Y3Ryb25pYy1yZXNvdXJjZS1udW0+PC9yZWNvcmQ+PC9DaXRlPjxDaXRlPjxBdXRob3I+SW1ha2Fl
djwvQXV0aG9yPjxZZWFyPjIwMTI8L1llYXI+PFJlY051bT41NzwvUmVjTnVtPjxyZWNvcmQ+PHJl
Yy1udW1iZXI+NTc8L3JlYy1udW1iZXI+PGZvcmVpZ24ta2V5cz48a2V5IGFwcD0iRU4iIGRiLWlk
PSJyYTA5ZnZwdzg1YXh2cmV3NXJ4cHhzYWUwc3hldzVkdnd6c3ciIHRpbWVzdGFtcD0iMTQ5NDQ0
ODM0MiI+NTc8L2tleT48L2ZvcmVpZ24ta2V5cz48cmVmLXR5cGUgbmFtZT0iSm91cm5hbCBBcnRp
Y2xlIj4xNzwvcmVmLXR5cGU+PGNvbnRyaWJ1dG9ycz48YXV0aG9ycz48YXV0aG9yPkltYWthZXYs
IE1heGltPC9hdXRob3I+PGF1dGhvcj5GdWRlbmJlcmcsIEdlb2ZmcmV5PC9hdXRob3I+PGF1dGhv
cj5NY0NvcmQsIFJhY2hlbCBQYXR0b248L2F1dGhvcj48YXV0aG9yPk5hdW1vdmEsIE5hdGFsaWE8
L2F1dGhvcj48YXV0aG9yPkdvbG9ib3JvZGtvLCBBbnRvbjwvYXV0aG9yPjxhdXRob3I+TGFqb2ll
LCBCcnlhbiBSLjwvYXV0aG9yPjxhdXRob3I+RGVra2VyLCBKb2I8L2F1dGhvcj48YXV0aG9yPk1p
cm55LCBMZW9uaWQgQS48L2F1dGhvcj48L2F1dGhvcnM+PC9jb250cmlidXRvcnM+PHRpdGxlcz48
dGl0bGU+SXRlcmF0aXZlIGNvcnJlY3Rpb24gb2YgSGktQyBkYXRhIHJldmVhbHMgaGFsbG1hcmtz
IG9mIGNocm9tb3NvbWUgb3JnYW5pemF0aW9uPC90aXRsZT48c2Vjb25kYXJ5LXRpdGxlPk5hdHVy
ZSBNZXRob2RzPC9zZWNvbmRhcnktdGl0bGU+PC90aXRsZXM+PHBlcmlvZGljYWw+PGZ1bGwtdGl0
bGU+TmF0dXJlIE1ldGhvZHM8L2Z1bGwtdGl0bGU+PGFiYnItMT5OYXQuIE1ldGhvZHM8L2FiYnIt
MT48YWJici0yPk5hdCBNZXRob2RzPC9hYmJyLTI+PC9wZXJpb2RpY2FsPjxwYWdlcz45OTktMTAw
MzwvcGFnZXM+PHZvbHVtZT45PC92b2x1bWU+PG51bWJlcj4xMDwvbnVtYmVyPjxkYXRlcz48eWVh
cj4yMDEyPC95ZWFyPjxwdWItZGF0ZXM+PGRhdGU+MTAvL3ByaW50PC9kYXRlPjwvcHViLWRhdGVz
PjwvZGF0ZXM+PHB1Ymxpc2hlcj5OYXR1cmUgUHVibGlzaGluZyBHcm91cCwgYSBkaXZpc2lvbiBv
ZiBNYWNtaWxsYW4gUHVibGlzaGVycyBMaW1pdGVkLiBBbGwgUmlnaHRzIFJlc2VydmVkLjwvcHVi
bGlzaGVyPjxpc2JuPjE1NDgtNzA5MTwvaXNibj48d29yay10eXBlPjEwLjEwMzgvbm1ldGguMjE0
ODwvd29yay10eXBlPjx1cmxzPjxyZWxhdGVkLXVybHM+PHVybD5odHRwOi8vZHguZG9pLm9yZy8x
MC4xMDM4L25tZXRoLjIxNDg8L3VybD48L3JlbGF0ZWQtdXJscz48L3VybHM+PGVsZWN0cm9uaWMt
cmVzb3VyY2UtbnVtPmh0dHA6Ly93d3cubmF0dXJlLmNvbS9ubWV0aC9qb3VybmFsL3Y5L24xMC9h
YnMvbm1ldGguMjE0OC5odG1sI3N1cHBsZW1lbnRhcnktaW5mb3JtYXRpb248L2VsZWN0cm9uaWMt
cmVzb3VyY2UtbnVtPjwvcmVjb3JkPjwvQ2l0ZT48Q2l0ZT48QXV0aG9yPkh1PC9BdXRob3I+PFll
YXI+MjAxMjwvWWVhcj48UmVjTnVtPjI3MDwvUmVjTnVtPjxyZWNvcmQ+PHJlYy1udW1iZXI+Mjcw
PC9yZWMtbnVtYmVyPjxmb3JlaWduLWtleXM+PGtleSBhcHA9IkVOIiBkYi1pZD0icmEwOWZ2cHc4
NWF4dnJldzVyeHB4c2FlMHN4ZXc1ZHZ3enN3IiB0aW1lc3RhbXA9IjE1NjI3MTAzNDkiPjI3MDwv
a2V5PjwvZm9yZWlnbi1rZXlzPjxyZWYtdHlwZSBuYW1lPSJKb3VybmFsIEFydGljbGUiPjE3PC9y
ZWYtdHlwZT48Y29udHJpYnV0b3JzPjxhdXRob3JzPjxhdXRob3I+SHUsIE1pbmc8L2F1dGhvcj48
YXV0aG9yPkRlbmcsIEtlPC9hdXRob3I+PGF1dGhvcj5TZWx2YXJhaiwgU2lkZGFydGg8L2F1dGhv
cj48YXV0aG9yPlFpbiwgWmhhb2h1aTwvYXV0aG9yPjxhdXRob3I+UmVuLCBCaW5nPC9hdXRob3I+
PGF1dGhvcj5MaXUsIEp1biBTLjwvYXV0aG9yPjwvYXV0aG9ycz48L2NvbnRyaWJ1dG9ycz48dGl0
bGVzPjx0aXRsZT5IaUNOb3JtOiByZW1vdmluZyBiaWFzZXMgaW4gSGktQyBkYXRhIHZpYSBQb2lz
c29uIHJlZ3Jlc3Npb248L3RpdGxlPjxzZWNvbmRhcnktdGl0bGU+QmlvaW5mb3JtYXRpY3M8L3Nl
Y29uZGFyeS10aXRsZT48L3RpdGxlcz48cGVyaW9kaWNhbD48ZnVsbC10aXRsZT5CaW9pbmZvcm1h
dGljczwvZnVsbC10aXRsZT48YWJici0xPkJpb2luZm9ybWF0aWNzPC9hYmJyLTE+PGFiYnItMj5C
aW9pbmZvcm1hdGljczwvYWJici0yPjwvcGVyaW9kaWNhbD48cGFnZXM+MzEzMS0zMTMzPC9wYWdl
cz48dm9sdW1lPjI4PC92b2x1bWU+PG51bWJlcj4yMzwvbnVtYmVyPjxkYXRlcz48eWVhcj4yMDEy
PC95ZWFyPjwvZGF0ZXM+PGlzYm4+MTM2Ny00ODAzPC9pc2JuPjx1cmxzPjxyZWxhdGVkLXVybHM+
PHVybD5odHRwczovL2RvaS5vcmcvMTAuMTA5My9iaW9pbmZvcm1hdGljcy9idHM1NzA8L3VybD48
L3JlbGF0ZWQtdXJscz48L3VybHM+PGVsZWN0cm9uaWMtcmVzb3VyY2UtbnVtPjEwLjEwOTMvYmlv
aW5mb3JtYXRpY3MvYnRzNTcwPC9lbGVjdHJvbmljLXJlc291cmNlLW51bT48YWNjZXNzLWRhdGU+
Ny85LzIwMTk8L2FjY2Vzcy1kYXRlPjwvcmVjb3JkPjwvQ2l0ZT48L0VuZE5vdGU+AG==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(Hu et al., 2012; Imakaev et al., 2012; Li et al., 2014; Meyer &amp; Liu, 2014; Yaffe &amp; Tanay, 2011)</w:t>
      </w:r>
      <w:r w:rsidRPr="00D87D8D">
        <w:rPr>
          <w:rFonts w:ascii="Times New Roman" w:hAnsi="Times New Roman" w:cs="Times New Roman"/>
        </w:rPr>
        <w:fldChar w:fldCharType="end"/>
      </w:r>
      <w:r w:rsidRPr="00D87D8D">
        <w:rPr>
          <w:rFonts w:ascii="Times New Roman" w:hAnsi="Times New Roman" w:cs="Times New Roman"/>
        </w:rPr>
        <w:t xml:space="preserve">. For example, the correction to remove experimental artifacts (which arise from Hi-C steps involving sequence-specific DNA cleavage and differential PCR amplification of sequences with different GC content) is achieved by ICE normalization. This ICE approach balances the matrix row and column sums by transformation </w:t>
      </w:r>
      <m:oMath>
        <m:sSubSup>
          <m:sSubSupPr>
            <m:ctrlPr>
              <w:rPr>
                <w:rFonts w:ascii="Cambria Math" w:hAnsi="Cambria Math" w:cs="Times New Roman"/>
                <w:i/>
              </w:rPr>
            </m:ctrlPr>
          </m:sSubSupPr>
          <m:e>
            <m:r>
              <w:rPr>
                <w:rFonts w:ascii="Cambria Math" w:hAnsi="Cambria Math" w:cs="Times New Roman"/>
              </w:rPr>
              <m:t>u</m:t>
            </m:r>
          </m:e>
          <m:sub>
            <m:r>
              <w:rPr>
                <w:rFonts w:ascii="Cambria Math" w:hAnsi="Cambria Math" w:cs="Times New Roman"/>
              </w:rPr>
              <m:t>ij</m:t>
            </m:r>
          </m:sub>
          <m:sup>
            <m:r>
              <w:rPr>
                <w:rFonts w:ascii="Cambria Math" w:hAnsi="Cambria Math" w:cs="Times New Roman"/>
              </w:rPr>
              <m:t xml:space="preserve"> </m:t>
            </m:r>
          </m:sup>
        </m:sSubSup>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ctrlPr>
              <w:rPr>
                <w:rFonts w:ascii="Cambria Math" w:hAnsi="Cambria Math" w:cs="Times New Roman"/>
                <w:i/>
              </w:rPr>
            </m:ctrlPr>
          </m:num>
          <m:den>
            <m:sSub>
              <m:sSubPr>
                <m:ctrlPr>
                  <w:rPr>
                    <w:rFonts w:ascii="Cambria Math" w:hAnsi="Cambria Math" w:cs="Times New Roman"/>
                    <w:i/>
                  </w:rPr>
                </m:ctrlPr>
              </m:sSubPr>
              <m:e>
                <m:r>
                  <m:rPr>
                    <m:sty m:val="p"/>
                  </m:rPr>
                  <w:rPr>
                    <w:rFonts w:ascii="Cambria Math" w:hAnsi="Cambria Math" w:cs="Times New Roman"/>
                  </w:rPr>
                  <m:t>β</m:t>
                </m:r>
              </m:e>
              <m:sub>
                <m:r>
                  <w:rPr>
                    <w:rFonts w:ascii="Cambria Math" w:hAnsi="Cambria Math" w:cs="Times New Roman"/>
                  </w:rPr>
                  <m:t>i</m:t>
                </m:r>
              </m:sub>
            </m:sSub>
            <m:sSub>
              <m:sSubPr>
                <m:ctrlPr>
                  <w:rPr>
                    <w:rFonts w:ascii="Cambria Math" w:hAnsi="Cambria Math" w:cs="Times New Roman"/>
                    <w:i/>
                  </w:rPr>
                </m:ctrlPr>
              </m:sSubPr>
              <m:e>
                <m:r>
                  <m:rPr>
                    <m:sty m:val="p"/>
                  </m:rPr>
                  <w:rPr>
                    <w:rFonts w:ascii="Cambria Math" w:hAnsi="Cambria Math" w:cs="Times New Roman"/>
                  </w:rPr>
                  <m:t>β</m:t>
                </m:r>
                <m:ctrlPr>
                  <w:rPr>
                    <w:rFonts w:ascii="Cambria Math" w:hAnsi="Cambria Math" w:cs="Times New Roman"/>
                  </w:rPr>
                </m:ctrlPr>
              </m:e>
              <m:sub>
                <m:r>
                  <w:rPr>
                    <w:rFonts w:ascii="Cambria Math" w:hAnsi="Cambria Math" w:cs="Times New Roman"/>
                  </w:rPr>
                  <m:t>j</m:t>
                </m:r>
              </m:sub>
            </m:sSub>
            <m:ctrlPr>
              <w:rPr>
                <w:rFonts w:ascii="Cambria Math" w:hAnsi="Cambria Math" w:cs="Times New Roman"/>
                <w:i/>
              </w:rPr>
            </m:ctrlPr>
          </m:den>
        </m:f>
        <m:r>
          <w:rPr>
            <w:rFonts w:ascii="Cambria Math" w:hAnsi="Cambria Math" w:cs="Times New Roman"/>
          </w:rPr>
          <m:t> </m:t>
        </m:r>
      </m:oMath>
      <w:r w:rsidRPr="00D87D8D">
        <w:rPr>
          <w:rFonts w:ascii="Times New Roman" w:hAnsi="Times New Roman" w:cs="Times New Roman"/>
        </w:rPr>
        <w:t xml:space="preserve"> where </w:t>
      </w:r>
      <m:oMath>
        <m:sSub>
          <m:sSubPr>
            <m:ctrlPr>
              <w:rPr>
                <w:rFonts w:ascii="Cambria Math" w:hAnsi="Cambria Math" w:cs="Times New Roman"/>
                <w:i/>
              </w:rPr>
            </m:ctrlPr>
          </m:sSubPr>
          <m:e>
            <m:r>
              <m:rPr>
                <m:sty m:val="p"/>
              </m:rPr>
              <w:rPr>
                <w:rFonts w:ascii="Cambria Math" w:hAnsi="Cambria Math" w:cs="Times New Roman"/>
              </w:rPr>
              <m:t>β</m:t>
            </m:r>
            <m:ctrlPr>
              <w:rPr>
                <w:rFonts w:ascii="Cambria Math" w:hAnsi="Cambria Math" w:cs="Times New Roman"/>
              </w:rPr>
            </m:ctrlPr>
          </m:e>
          <m:sub>
            <m:r>
              <w:rPr>
                <w:rFonts w:ascii="Cambria Math" w:hAnsi="Cambria Math" w:cs="Times New Roman"/>
              </w:rPr>
              <m:t>i</m:t>
            </m:r>
          </m:sub>
        </m:sSub>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i/>
              </w:rPr>
            </m:ctrlPr>
          </m:sub>
          <m:sup>
            <m:ctrlPr>
              <w:rPr>
                <w:rFonts w:ascii="Cambria Math" w:hAnsi="Cambria Math" w:cs="Times New Roman"/>
                <w:i/>
              </w:rPr>
            </m:ctrlPr>
          </m:sup>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ik</m:t>
                </m:r>
              </m:sub>
            </m:sSub>
            <m:ctrlPr>
              <w:rPr>
                <w:rFonts w:ascii="Cambria Math" w:hAnsi="Cambria Math" w:cs="Times New Roman"/>
                <w:i/>
              </w:rPr>
            </m:ctrlPr>
          </m:e>
        </m:nary>
      </m:oMath>
      <w:r w:rsidRPr="00D87D8D">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ik</m:t>
            </m:r>
          </m:sub>
        </m:sSub>
      </m:oMath>
      <w:r w:rsidRPr="00D87D8D">
        <w:rPr>
          <w:rFonts w:ascii="Times New Roman" w:hAnsi="Times New Roman" w:cs="Times New Roman"/>
        </w:rPr>
        <w:t xml:space="preserve"> is the raw number of contact hits  </w:t>
      </w:r>
      <w:r w:rsidRPr="00D87D8D">
        <w:rPr>
          <w:rFonts w:ascii="Times New Roman" w:hAnsi="Times New Roman" w:cs="Times New Roman"/>
        </w:rPr>
        <w:fldChar w:fldCharType="begin">
          <w:fldData xml:space="preserve">PEVuZE5vdGU+PENpdGU+PEF1dGhvcj5ZYWZmZTwvQXV0aG9yPjxZZWFyPjIwMTE8L1llYXI+PFJl
Y051bT4yNjg8L1JlY051bT48RGlzcGxheVRleHQ+KEltYWthZXYgZXQgYWwuLCAyMDEyOyBZYWZm
ZSAmYW1wOyBUYW5heSwgMjAxMSk8L0Rpc3BsYXlUZXh0PjxyZWNvcmQ+PHJlYy1udW1iZXI+MjY4
PC9yZWMtbnVtYmVyPjxmb3JlaWduLWtleXM+PGtleSBhcHA9IkVOIiBkYi1pZD0icmEwOWZ2cHc4
NWF4dnJldzVyeHB4c2FlMHN4ZXc1ZHZ3enN3IiB0aW1lc3RhbXA9IjE1NjI3MTAxNzgiPjI2ODwv
a2V5PjwvZm9yZWlnbi1rZXlzPjxyZWYtdHlwZSBuYW1lPSJKb3VybmFsIEFydGljbGUiPjE3PC9y
ZWYtdHlwZT48Y29udHJpYnV0b3JzPjxhdXRob3JzPjxhdXRob3I+WWFmZmUsIEVpdGFuPC9hdXRo
b3I+PGF1dGhvcj5UYW5heSwgQW1vczwvYXV0aG9yPjwvYXV0aG9ycz48L2NvbnRyaWJ1dG9ycz48
dGl0bGVzPjx0aXRsZT5Qcm9iYWJpbGlzdGljIG1vZGVsaW5nIG9mIEhpLUMgY29udGFjdCBtYXBz
IGVsaW1pbmF0ZXMgc3lzdGVtYXRpYyBiaWFzZXMgdG8gY2hhcmFjdGVyaXplIGdsb2JhbCBjaHJv
bW9zb21hbCBhcmNoaXRlY3R1cmU8L3RpdGxlPjxzZWNvbmRhcnktdGl0bGU+TmF0dXJlIEdlbmV0
aWNzPC9zZWNvbmRhcnktdGl0bGU+PC90aXRsZXM+PHBlcmlvZGljYWw+PGZ1bGwtdGl0bGU+TmF0
dXJlIEdlbmV0aWNzPC9mdWxsLXRpdGxlPjxhYmJyLTE+TmF0LiBHZW5ldC48L2FiYnItMT48YWJi
ci0yPk5hdCBHZW5ldDwvYWJici0yPjwvcGVyaW9kaWNhbD48cGFnZXM+MTA1OTwvcGFnZXM+PHZv
bHVtZT40Mzwvdm9sdW1lPjxkYXRlcz48eWVhcj4yMDExPC95ZWFyPjxwdWItZGF0ZXM+PGRhdGU+
MTAvMTYvb25saW5lPC9kYXRlPjwvcHViLWRhdGVzPjwvZGF0ZXM+PHB1Ymxpc2hlcj5OYXR1cmUg
UHVibGlzaGluZyBHcm91cCwgYSBkaXZpc2lvbiBvZiBNYWNtaWxsYW4gUHVibGlzaGVycyBMaW1p
dGVkLiBBbGwgUmlnaHRzIFJlc2VydmVkLjwvcHVibGlzaGVyPjx1cmxzPjxyZWxhdGVkLXVybHM+
PHVybD5odHRwczovL2RvaS5vcmcvMTAuMTAzOC9uZy45NDc8L3VybD48L3JlbGF0ZWQtdXJscz48
L3VybHM+PGVsZWN0cm9uaWMtcmVzb3VyY2UtbnVtPjEwLjEwMzgvbmcuOTQ3JiN4RDtodHRwczov
L3d3dy5uYXR1cmUuY29tL2FydGljbGVzL25nLjk0NyNzdXBwbGVtZW50YXJ5LWluZm9ybWF0aW9u
PC9lbGVjdHJvbmljLXJlc291cmNlLW51bT48L3JlY29yZD48L0NpdGU+PENpdGU+PEF1dGhvcj5J
bWFrYWV2PC9BdXRob3I+PFllYXI+MjAxMjwvWWVhcj48UmVjTnVtPjU3PC9SZWNOdW0+PHJlY29y
ZD48cmVjLW51bWJlcj41NzwvcmVjLW51bWJlcj48Zm9yZWlnbi1rZXlzPjxrZXkgYXBwPSJFTiIg
ZGItaWQ9InJhMDlmdnB3ODVheHZyZXc1cnhweHNhZTBzeGV3NWR2d3pzdyIgdGltZXN0YW1wPSIx
NDk0NDQ4MzQyIj41Nzwva2V5PjwvZm9yZWlnbi1rZXlzPjxyZWYtdHlwZSBuYW1lPSJKb3VybmFs
IEFydGljbGUiPjE3PC9yZWYtdHlwZT48Y29udHJpYnV0b3JzPjxhdXRob3JzPjxhdXRob3I+SW1h
a2FldiwgTWF4aW08L2F1dGhvcj48YXV0aG9yPkZ1ZGVuYmVyZywgR2VvZmZyZXk8L2F1dGhvcj48
YXV0aG9yPk1jQ29yZCwgUmFjaGVsIFBhdHRvbjwvYXV0aG9yPjxhdXRob3I+TmF1bW92YSwgTmF0
YWxpYTwvYXV0aG9yPjxhdXRob3I+R29sb2Jvcm9ka28sIEFudG9uPC9hdXRob3I+PGF1dGhvcj5M
YWpvaWUsIEJyeWFuIFIuPC9hdXRob3I+PGF1dGhvcj5EZWtrZXIsIEpvYjwvYXV0aG9yPjxhdXRo
b3I+TWlybnksIExlb25pZCBBLjwvYXV0aG9yPjwvYXV0aG9ycz48L2NvbnRyaWJ1dG9ycz48dGl0
bGVzPjx0aXRsZT5JdGVyYXRpdmUgY29ycmVjdGlvbiBvZiBIaS1DIGRhdGEgcmV2ZWFscyBoYWxs
bWFya3Mgb2YgY2hyb21vc29tZSBvcmdhbml6YXRpb248L3RpdGxlPjxzZWNvbmRhcnktdGl0bGU+
TmF0dXJlIE1ldGhvZHM8L3NlY29uZGFyeS10aXRsZT48L3RpdGxlcz48cGVyaW9kaWNhbD48ZnVs
bC10aXRsZT5OYXR1cmUgTWV0aG9kczwvZnVsbC10aXRsZT48YWJici0xPk5hdC4gTWV0aG9kczwv
YWJici0xPjxhYmJyLTI+TmF0IE1ldGhvZHM8L2FiYnItMj48L3BlcmlvZGljYWw+PHBhZ2VzPjk5
OS0xMDAzPC9wYWdlcz48dm9sdW1lPjk8L3ZvbHVtZT48bnVtYmVyPjEwPC9udW1iZXI+PGRhdGVz
Pjx5ZWFyPjIwMTI8L3llYXI+PHB1Yi1kYXRlcz48ZGF0ZT4xMC8vcHJpbnQ8L2RhdGU+PC9wdWIt
ZGF0ZXM+PC9kYXRlcz48cHVibGlzaGVyPk5hdHVyZSBQdWJsaXNoaW5nIEdyb3VwLCBhIGRpdmlz
aW9uIG9mIE1hY21pbGxhbiBQdWJsaXNoZXJzIExpbWl0ZWQuIEFsbCBSaWdodHMgUmVzZXJ2ZWQu
PC9wdWJsaXNoZXI+PGlzYm4+MTU0OC03MDkxPC9pc2JuPjx3b3JrLXR5cGU+MTAuMTAzOC9ubWV0
aC4yMTQ4PC93b3JrLXR5cGU+PHVybHM+PHJlbGF0ZWQtdXJscz48dXJsPmh0dHA6Ly9keC5kb2ku
b3JnLzEwLjEwMzgvbm1ldGguMjE0ODwvdXJsPjwvcmVsYXRlZC11cmxzPjwvdXJscz48ZWxlY3Ry
b25pYy1yZXNvdXJjZS1udW0+aHR0cDovL3d3dy5uYXR1cmUuY29tL25tZXRoL2pvdXJuYWwvdjkv
bjEwL2Ficy9ubWV0aC4yMTQ4Lmh0bWwjc3VwcGxlbWVudGFyeS1pbmZvcm1hdGlvbjwvZWxlY3Ry
b25pYy1yZXNvdXJjZS1udW0+PC9yZWNvcmQ+PC9DaXRlPjwvRW5kTm90ZT5=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PEVuZE5vdGU+PENpdGU+PEF1dGhvcj5ZYWZmZTwvQXV0aG9yPjxZZWFyPjIwMTE8L1llYXI+PFJl
Y051bT4yNjg8L1JlY051bT48RGlzcGxheVRleHQ+KEltYWthZXYgZXQgYWwuLCAyMDEyOyBZYWZm
ZSAmYW1wOyBUYW5heSwgMjAxMSk8L0Rpc3BsYXlUZXh0PjxyZWNvcmQ+PHJlYy1udW1iZXI+MjY4
PC9yZWMtbnVtYmVyPjxmb3JlaWduLWtleXM+PGtleSBhcHA9IkVOIiBkYi1pZD0icmEwOWZ2cHc4
NWF4dnJldzVyeHB4c2FlMHN4ZXc1ZHZ3enN3IiB0aW1lc3RhbXA9IjE1NjI3MTAxNzgiPjI2ODwv
a2V5PjwvZm9yZWlnbi1rZXlzPjxyZWYtdHlwZSBuYW1lPSJKb3VybmFsIEFydGljbGUiPjE3PC9y
ZWYtdHlwZT48Y29udHJpYnV0b3JzPjxhdXRob3JzPjxhdXRob3I+WWFmZmUsIEVpdGFuPC9hdXRo
b3I+PGF1dGhvcj5UYW5heSwgQW1vczwvYXV0aG9yPjwvYXV0aG9ycz48L2NvbnRyaWJ1dG9ycz48
dGl0bGVzPjx0aXRsZT5Qcm9iYWJpbGlzdGljIG1vZGVsaW5nIG9mIEhpLUMgY29udGFjdCBtYXBz
IGVsaW1pbmF0ZXMgc3lzdGVtYXRpYyBiaWFzZXMgdG8gY2hhcmFjdGVyaXplIGdsb2JhbCBjaHJv
bW9zb21hbCBhcmNoaXRlY3R1cmU8L3RpdGxlPjxzZWNvbmRhcnktdGl0bGU+TmF0dXJlIEdlbmV0
aWNzPC9zZWNvbmRhcnktdGl0bGU+PC90aXRsZXM+PHBlcmlvZGljYWw+PGZ1bGwtdGl0bGU+TmF0
dXJlIEdlbmV0aWNzPC9mdWxsLXRpdGxlPjxhYmJyLTE+TmF0LiBHZW5ldC48L2FiYnItMT48YWJi
ci0yPk5hdCBHZW5ldDwvYWJici0yPjwvcGVyaW9kaWNhbD48cGFnZXM+MTA1OTwvcGFnZXM+PHZv
bHVtZT40Mzwvdm9sdW1lPjxkYXRlcz48eWVhcj4yMDExPC95ZWFyPjxwdWItZGF0ZXM+PGRhdGU+
MTAvMTYvb25saW5lPC9kYXRlPjwvcHViLWRhdGVzPjwvZGF0ZXM+PHB1Ymxpc2hlcj5OYXR1cmUg
UHVibGlzaGluZyBHcm91cCwgYSBkaXZpc2lvbiBvZiBNYWNtaWxsYW4gUHVibGlzaGVycyBMaW1p
dGVkLiBBbGwgUmlnaHRzIFJlc2VydmVkLjwvcHVibGlzaGVyPjx1cmxzPjxyZWxhdGVkLXVybHM+
PHVybD5odHRwczovL2RvaS5vcmcvMTAuMTAzOC9uZy45NDc8L3VybD48L3JlbGF0ZWQtdXJscz48
L3VybHM+PGVsZWN0cm9uaWMtcmVzb3VyY2UtbnVtPjEwLjEwMzgvbmcuOTQ3JiN4RDtodHRwczov
L3d3dy5uYXR1cmUuY29tL2FydGljbGVzL25nLjk0NyNzdXBwbGVtZW50YXJ5LWluZm9ybWF0aW9u
PC9lbGVjdHJvbmljLXJlc291cmNlLW51bT48L3JlY29yZD48L0NpdGU+PENpdGU+PEF1dGhvcj5J
bWFrYWV2PC9BdXRob3I+PFllYXI+MjAxMjwvWWVhcj48UmVjTnVtPjU3PC9SZWNOdW0+PHJlY29y
ZD48cmVjLW51bWJlcj41NzwvcmVjLW51bWJlcj48Zm9yZWlnbi1rZXlzPjxrZXkgYXBwPSJFTiIg
ZGItaWQ9InJhMDlmdnB3ODVheHZyZXc1cnhweHNhZTBzeGV3NWR2d3pzdyIgdGltZXN0YW1wPSIx
NDk0NDQ4MzQyIj41Nzwva2V5PjwvZm9yZWlnbi1rZXlzPjxyZWYtdHlwZSBuYW1lPSJKb3VybmFs
IEFydGljbGUiPjE3PC9yZWYtdHlwZT48Y29udHJpYnV0b3JzPjxhdXRob3JzPjxhdXRob3I+SW1h
a2FldiwgTWF4aW08L2F1dGhvcj48YXV0aG9yPkZ1ZGVuYmVyZywgR2VvZmZyZXk8L2F1dGhvcj48
YXV0aG9yPk1jQ29yZCwgUmFjaGVsIFBhdHRvbjwvYXV0aG9yPjxhdXRob3I+TmF1bW92YSwgTmF0
YWxpYTwvYXV0aG9yPjxhdXRob3I+R29sb2Jvcm9ka28sIEFudG9uPC9hdXRob3I+PGF1dGhvcj5M
YWpvaWUsIEJyeWFuIFIuPC9hdXRob3I+PGF1dGhvcj5EZWtrZXIsIEpvYjwvYXV0aG9yPjxhdXRo
b3I+TWlybnksIExlb25pZCBBLjwvYXV0aG9yPjwvYXV0aG9ycz48L2NvbnRyaWJ1dG9ycz48dGl0
bGVzPjx0aXRsZT5JdGVyYXRpdmUgY29ycmVjdGlvbiBvZiBIaS1DIGRhdGEgcmV2ZWFscyBoYWxs
bWFya3Mgb2YgY2hyb21vc29tZSBvcmdhbml6YXRpb248L3RpdGxlPjxzZWNvbmRhcnktdGl0bGU+
TmF0dXJlIE1ldGhvZHM8L3NlY29uZGFyeS10aXRsZT48L3RpdGxlcz48cGVyaW9kaWNhbD48ZnVs
bC10aXRsZT5OYXR1cmUgTWV0aG9kczwvZnVsbC10aXRsZT48YWJici0xPk5hdC4gTWV0aG9kczwv
YWJici0xPjxhYmJyLTI+TmF0IE1ldGhvZHM8L2FiYnItMj48L3BlcmlvZGljYWw+PHBhZ2VzPjk5
OS0xMDAzPC9wYWdlcz48dm9sdW1lPjk8L3ZvbHVtZT48bnVtYmVyPjEwPC9udW1iZXI+PGRhdGVz
Pjx5ZWFyPjIwMTI8L3llYXI+PHB1Yi1kYXRlcz48ZGF0ZT4xMC8vcHJpbnQ8L2RhdGU+PC9wdWIt
ZGF0ZXM+PC9kYXRlcz48cHVibGlzaGVyPk5hdHVyZSBQdWJsaXNoaW5nIEdyb3VwLCBhIGRpdmlz
aW9uIG9mIE1hY21pbGxhbiBQdWJsaXNoZXJzIExpbWl0ZWQuIEFsbCBSaWdodHMgUmVzZXJ2ZWQu
PC9wdWJsaXNoZXI+PGlzYm4+MTU0OC03MDkxPC9pc2JuPjx3b3JrLXR5cGU+MTAuMTAzOC9ubWV0
aC4yMTQ4PC93b3JrLXR5cGU+PHVybHM+PHJlbGF0ZWQtdXJscz48dXJsPmh0dHA6Ly9keC5kb2ku
b3JnLzEwLjEwMzgvbm1ldGguMjE0ODwvdXJsPjwvcmVsYXRlZC11cmxzPjwvdXJscz48ZWxlY3Ry
b25pYy1yZXNvdXJjZS1udW0+aHR0cDovL3d3dy5uYXR1cmUuY29tL25tZXRoL2pvdXJuYWwvdjkv
bjEwL2Ficy9ubWV0aC4yMTQ4Lmh0bWwjc3VwcGxlbWVudGFyeS1pbmZvcm1hdGlvbjwvZWxlY3Ry
b25pYy1yZXNvdXJjZS1udW0+PC9yZWNvcmQ+PC9DaXRlPjwvRW5kTm90ZT5=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(Imakaev et al., 2012; Yaffe &amp; Tanay, 2011)</w:t>
      </w:r>
      <w:r w:rsidRPr="00D87D8D">
        <w:rPr>
          <w:rFonts w:ascii="Times New Roman" w:hAnsi="Times New Roman" w:cs="Times New Roman"/>
        </w:rPr>
        <w:fldChar w:fldCharType="end"/>
      </w:r>
      <w:r w:rsidRPr="00861B64">
        <w:rPr>
          <w:rFonts w:ascii="Times New Roman" w:hAnsi="Times New Roman" w:cs="Times New Roman"/>
        </w:rPr>
        <w:t>.</w:t>
      </w:r>
    </w:p>
    <w:p w14:paraId="681B6EAC" w14:textId="77777777" w:rsidR="006B7AE8" w:rsidRDefault="006B7AE8">
      <w:pPr>
        <w:rPr>
          <w:rFonts w:ascii="Times New Roman" w:hAnsi="Times New Roman" w:cs="Times New Roman"/>
          <w:b/>
          <w:bCs/>
          <w:iCs/>
        </w:rPr>
      </w:pPr>
      <w:r>
        <w:rPr>
          <w:rFonts w:ascii="Times New Roman" w:hAnsi="Times New Roman" w:cs="Times New Roman"/>
        </w:rPr>
        <w:br w:type="page"/>
      </w:r>
    </w:p>
    <w:p w14:paraId="418755AD" w14:textId="7840C6E6" w:rsidR="005C629E" w:rsidRPr="00861B64" w:rsidRDefault="005C629E" w:rsidP="005C629E">
      <w:pPr>
        <w:pStyle w:val="Heading2"/>
        <w:rPr>
          <w:rFonts w:ascii="Times New Roman" w:hAnsi="Times New Roman" w:cs="Times New Roman"/>
          <w:sz w:val="24"/>
          <w:szCs w:val="24"/>
        </w:rPr>
      </w:pPr>
      <w:bookmarkStart w:id="133" w:name="_Toc118112281"/>
      <w:r w:rsidRPr="00861B64">
        <w:rPr>
          <w:rFonts w:ascii="Times New Roman" w:hAnsi="Times New Roman" w:cs="Times New Roman"/>
          <w:sz w:val="24"/>
          <w:szCs w:val="24"/>
        </w:rPr>
        <w:lastRenderedPageBreak/>
        <w:t>Contact analysis for partially structured proteins and chromosomes</w:t>
      </w:r>
      <w:bookmarkEnd w:id="133"/>
    </w:p>
    <w:p w14:paraId="7FEEACDA" w14:textId="77777777" w:rsidR="005C629E" w:rsidRPr="00861B64" w:rsidRDefault="005C629E" w:rsidP="005C629E">
      <w:pPr>
        <w:jc w:val="both"/>
        <w:rPr>
          <w:rFonts w:ascii="Times New Roman" w:hAnsi="Times New Roman" w:cs="Times New Roman"/>
        </w:rPr>
      </w:pPr>
    </w:p>
    <w:p w14:paraId="026A33B1"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Here we provide examples of biopolymer data that may exhibit a large range of dynamic (folding) motions along a spectrum of structure order, from relatively structured to the effective generic polymer limit, without specific contacts. The first example is a model protein system subject to increasing thermal noise which undergoes an unfolding transition. The second example is chromosome changes during the cell cycle, where chromosome structure dramatically reorganizes from interphase to metaphase. Last but not the least, we examined the less structured ensemble resulting from a physicochemical perturbation of chromosome structures, in which chemicals such as salt and histone deacetylase inhibitor drugs act to decondense chromosomes, which might destabilize chromosome structures and push them towards the direction of losing specific contacts.</w:t>
      </w:r>
    </w:p>
    <w:p w14:paraId="3F4DB098" w14:textId="77777777" w:rsidR="005C629E" w:rsidRPr="00861B64" w:rsidRDefault="005C629E" w:rsidP="005C629E">
      <w:pPr>
        <w:pStyle w:val="Heading3"/>
        <w:rPr>
          <w:rFonts w:ascii="Times New Roman" w:hAnsi="Times New Roman" w:cs="Times New Roman"/>
        </w:rPr>
      </w:pPr>
      <w:bookmarkStart w:id="134" w:name="_Toc118112282"/>
      <w:r w:rsidRPr="00861B64">
        <w:rPr>
          <w:rFonts w:ascii="Times New Roman" w:hAnsi="Times New Roman" w:cs="Times New Roman"/>
        </w:rPr>
        <w:t>Proteins approach the generic polymer limit with rising temperature</w:t>
      </w:r>
      <w:bookmarkEnd w:id="134"/>
    </w:p>
    <w:p w14:paraId="227C7FE7" w14:textId="77777777" w:rsidR="005C629E" w:rsidRPr="00861B64" w:rsidRDefault="005C629E" w:rsidP="005C629E">
      <w:pPr>
        <w:rPr>
          <w:rFonts w:ascii="Times New Roman" w:hAnsi="Times New Roman" w:cs="Times New Roman"/>
        </w:rPr>
      </w:pPr>
    </w:p>
    <w:p w14:paraId="1D4392BE" w14:textId="0AD38504" w:rsidR="005C629E" w:rsidRDefault="005C629E" w:rsidP="005C629E">
      <w:pPr>
        <w:jc w:val="both"/>
        <w:rPr>
          <w:rFonts w:ascii="Times New Roman" w:hAnsi="Times New Roman" w:cs="Times New Roman"/>
        </w:rPr>
      </w:pPr>
      <w:r w:rsidRPr="00D87D8D">
        <w:rPr>
          <w:rFonts w:ascii="Times New Roman" w:hAnsi="Times New Roman" w:cs="Times New Roman"/>
        </w:rPr>
        <w:t xml:space="preserve">The first example is a structural contact analysis of a small protein (65 amino acid residues), chymotrypsin inhibitor CI-2 (PDB ID: 2CI2)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&lt;EndNote&gt;&lt;Cite&gt;&lt;Author&gt;McPhalen&lt;/Author&gt;&lt;Year&gt;1987&lt;/Year&gt;&lt;RecNum&gt;250&lt;/RecNum&gt;&lt;DisplayText&gt;(McPhalen &amp;amp; James, 1987)&lt;/DisplayText&gt;&lt;record&gt;&lt;rec-number&gt;250&lt;/rec-number&gt;&lt;foreign-keys&gt;&lt;key app="EN" db-id="ra09fvpw85axvrew5rxpxsae0sxew5dvwzsw" timestamp="1547149387"&gt;250&lt;/key&gt;&lt;/foreign-keys&gt;&lt;ref-type name="Journal Article"&gt;17&lt;/ref-type&gt;&lt;contributors&gt;&lt;authors&gt;&lt;author&gt;McPhalen, C. A.&lt;/author&gt;&lt;author&gt;James, M. N. G.&lt;/author&gt;&lt;/authors&gt;&lt;/contributors&gt;&lt;titles&gt;&lt;title&gt;Crystal and molecular structure of the serine proteinase inhibitor CI-2 from barley seeds&lt;/title&gt;&lt;secondary-title&gt;Biochemistry&lt;/secondary-title&gt;&lt;/titles&gt;&lt;periodical&gt;&lt;full-title&gt;Biochemistry&lt;/full-title&gt;&lt;abbr-1&gt;Biochemistry&lt;/abbr-1&gt;&lt;abbr-2&gt;Biochemistry&lt;/abbr-2&gt;&lt;/periodical&gt;&lt;pages&gt;261-269&lt;/pages&gt;&lt;volume&gt;26&lt;/volume&gt;&lt;number&gt;1&lt;/number&gt;&lt;dates&gt;&lt;year&gt;1987&lt;/year&gt;&lt;pub-dates&gt;&lt;date&gt;1987/01/13&lt;/date&gt;&lt;/pub-dates&gt;&lt;/dates&gt;&lt;publisher&gt;American Chemical Society&lt;/publisher&gt;&lt;isbn&gt;0006-2960&lt;/isbn&gt;&lt;urls&gt;&lt;related-urls&gt;&lt;url&gt;https://doi.org/10.1021/bi00375a036&lt;/url&gt;&lt;/related-urls&gt;&lt;/urls&gt;&lt;electronic-resource-num&gt;10.1021/bi00375a036&lt;/electronic-resource-num&gt;&lt;/record&gt;&lt;/Cite&gt;&lt;/EndNote&gt;</w:instrText>
      </w:r>
      <w:r w:rsidRPr="00D87D8D">
        <w:rPr>
          <w:rFonts w:ascii="Times New Roman" w:hAnsi="Times New Roman" w:cs="Times New Roman"/>
          <w:bCs/>
        </w:rPr>
        <w:fldChar w:fldCharType="separate"/>
      </w:r>
      <w:r w:rsidRPr="00D87D8D">
        <w:rPr>
          <w:rFonts w:ascii="Times New Roman" w:hAnsi="Times New Roman" w:cs="Times New Roman"/>
          <w:noProof/>
        </w:rPr>
        <w:t>(McPhalen &amp; James, 1987)</w:t>
      </w:r>
      <w:r w:rsidRPr="00D87D8D">
        <w:rPr>
          <w:rFonts w:ascii="Times New Roman" w:hAnsi="Times New Roman" w:cs="Times New Roman"/>
        </w:rPr>
        <w:fldChar w:fldCharType="end"/>
      </w:r>
      <w:r w:rsidRPr="00D87D8D">
        <w:rPr>
          <w:rFonts w:ascii="Times New Roman" w:hAnsi="Times New Roman" w:cs="Times New Roman"/>
        </w:rPr>
        <w:t xml:space="preserve"> subjected to thermal perturbations. The advantage of using simulation data is that they provide information about individual structural fluctuation and we can perform E-PCA for a comparison with MI-PCA. They also provide direct 3D coordinate information that is not available for chromosome structures at high resolution. Here, we use MI-PCA for this pedagogical system to demonstrate how partially folded protein conformations can be characterized by contact statistics and how the results change with increasing temperature. CI-2 has a simple fold of several secondary structure elements (four β-strands and one α-helix), as shown in Fig. </w:t>
      </w:r>
      <w:r w:rsidR="00D62066">
        <w:rPr>
          <w:rFonts w:ascii="Times New Roman" w:hAnsi="Times New Roman" w:cs="Times New Roman"/>
        </w:rPr>
        <w:t>39</w:t>
      </w:r>
      <w:r w:rsidRPr="00D87D8D">
        <w:rPr>
          <w:rFonts w:ascii="Times New Roman" w:hAnsi="Times New Roman" w:cs="Times New Roman"/>
        </w:rPr>
        <w:t xml:space="preserve">a. We adopted a simple coarse-grained Hamiltonian (Cα Go-model) of the protein that has frequently been used to study protein contact dynamics and folding </w:t>
      </w:r>
      <w:r w:rsidRPr="00D87D8D">
        <w:rPr>
          <w:rFonts w:ascii="Times New Roman" w:hAnsi="Times New Roman" w:cs="Times New Roman"/>
        </w:rPr>
        <w:fldChar w:fldCharType="begin">
          <w:fldData xml:space="preserve">PEVuZE5vdGU+PENpdGU+PEF1dGhvcj5EaWxsPC9BdXRob3I+PFllYXI+MjAwODwvWWVhcj48UmVj
TnVtPjI5PC9SZWNOdW0+PERpc3BsYXlUZXh0PihEaWxsIGV0IGFsLiwgMjAwODsgUG9ydG1hbiBl
dCBhbC4sIDE5OTgpPC9EaXNwbGF5VGV4dD48cmVjb3JkPjxyZWMtbnVtYmVyPjI5PC9yZWMtbnVt
YmVyPjxmb3JlaWduLWtleXM+PGtleSBhcHA9IkVOIiBkYi1pZD0ieHZ2czlzNXNod2FhdzJlcHpz
Y3B0d3JzNXBheDk5YTlhYWFkIiB0aW1lc3RhbXA9IjE1NTkwODYxNTgiPjI5PC9rZXk+PC9mb3Jl
aWduLWtleXM+PHJlZi10eXBlIG5hbWU9IkpvdXJuYWwgQXJ0aWNsZSI+MTc8L3JlZi10eXBlPjxj
b250cmlidXRvcnM+PGF1dGhvcnM+PGF1dGhvcj5EaWxsLCBLZW4gQS48L2F1dGhvcj48YXV0aG9y
Pk96a2FuLCBTLiBCYW51PC9hdXRob3I+PGF1dGhvcj5TaGVsbCwgTS4gU2NvdHQ8L2F1dGhvcj48
YXV0aG9yPldlaWtsLCBUaG9tYXMgUi48L2F1dGhvcj48L2F1dGhvcnM+PC9jb250cmlidXRvcnM+
PHRpdGxlcz48dGl0bGU+VGhlIFByb3RlaW4gRm9sZGluZyBQcm9ibGVtPC90aXRsZT48c2Vjb25k
YXJ5LXRpdGxlPkFubnVhbCBSZXZpZXcgb2YgQmlvcGh5c2ljczwvc2Vjb25kYXJ5LXRpdGxlPjwv
dGl0bGVzPjxwZXJpb2RpY2FsPjxmdWxsLXRpdGxlPkFubnVhbCBSZXZpZXcgb2YgQmlvcGh5c2lj
czwvZnVsbC10aXRsZT48L3BlcmlvZGljYWw+PHBhZ2VzPjI4OS0zMTY8L3BhZ2VzPjx2b2x1bWU+
Mzc8L3ZvbHVtZT48bnVtYmVyPjE8L251bWJlcj48ZGF0ZXM+PHllYXI+MjAwODwveWVhcj48cHVi
LWRhdGVzPjxkYXRlPjIwMDgvMDYvMDE8L2RhdGU+PC9wdWItZGF0ZXM+PC9kYXRlcz48cHVibGlz
aGVyPkFubnVhbCBSZXZpZXdzPC9wdWJsaXNoZXI+PGlzYm4+MTkzNi0xMjJYPC9pc2JuPjx1cmxz
PjxyZWxhdGVkLXVybHM+PHVybD5odHRwczovL2RvaS5vcmcvMTAuMTE0Ni9hbm51cmV2LmJpb3Bo
eXMuMzcuMDkyNzA3LjE1MzU1ODwvdXJsPjwvcmVsYXRlZC11cmxzPjwvdXJscz48ZWxlY3Ryb25p
Yy1yZXNvdXJjZS1udW0+MTAuMTE0Ni9hbm51cmV2LmJpb3BoeXMuMzcuMDkyNzA3LjE1MzU1ODwv
ZWxlY3Ryb25pYy1yZXNvdXJjZS1udW0+PGFjY2Vzcy1kYXRlPjIwMTkvMDUvMjg8L2FjY2Vzcy1k
YXRlPjwvcmVjb3JkPjwvQ2l0ZT48Q2l0ZT48QXV0aG9yPlBvcnRtYW48L0F1dGhvcj48WWVhcj4x
OTk4PC9ZZWFyPjxSZWNOdW0+NjwvUmVjTnVtPjxyZWNvcmQ+PHJlYy1udW1iZXI+NjwvcmVjLW51
bWJlcj48Zm9yZWlnbi1rZXlzPjxrZXkgYXBwPSJFTiIgZGItaWQ9Ijl6czVwNWV3M3I5MGRvZXh3
dDRwcjl6cmVzMDJld2VwZnN3dyIgdGltZXN0YW1wPSIxNTY2NTc1ODkxIj42PC9rZXk+PC9mb3Jl
aWduLWtleXM+PHJlZi10eXBlIG5hbWU9IkpvdXJuYWwgQXJ0aWNsZSI+MTc8L3JlZi10eXBlPjxj
b250cmlidXRvcnM+PGF1dGhvcnM+PGF1dGhvcj5Qb3J0bWFuLCBKLiBKLjwvYXV0aG9yPjxhdXRo
b3I+VGFrYWRhLCBTLjwvYXV0aG9yPjxhdXRob3I+V29seW5lcywgUC4gRy48L2F1dGhvcj48L2F1
dGhvcnM+PC9jb250cmlidXRvcnM+PHRpdGxlcz48dGl0bGU+VmFyaWF0aW9uYWwgVGhlb3J5IGZv
ciBTaXRlIFJlc29sdmVkIFByb3RlaW4gRm9sZGluZyBGcmVlIEVuZXJneSBTdXJmYWNlczwvdGl0
bGU+PHNlY29uZGFyeS10aXRsZT5QaHlzaWNhbCBSZXZpZXcgTGV0dGVyczwvc2Vjb25kYXJ5LXRp
dGxlPjwvdGl0bGVzPjxwZXJpb2RpY2FsPjxmdWxsLXRpdGxlPlBoeXNpY2FsIFJldmlldyBMZXR0
ZXJzPC9mdWxsLXRpdGxlPjwvcGVyaW9kaWNhbD48cGFnZXM+NTIzNy01MjQwPC9wYWdlcz48dm9s
dW1lPjgxPC92b2x1bWU+PG51bWJlcj4yMzwvbnVtYmVyPjxkYXRlcz48eWVhcj4xOTk4PC95ZWFy
PjxwdWItZGF0ZXM+PGRhdGU+MTIvMDcvPC9kYXRlPjwvcHViLWRhdGVzPjwvZGF0ZXM+PHB1Ymxp
c2hlcj5BbWVyaWNhbiBQaHlzaWNhbCBTb2NpZXR5PC9wdWJsaXNoZXI+PHVybHM+PHJlbGF0ZWQt
dXJscz48dXJsPmh0dHBzOi8vbGluay5hcHMub3JnL2RvaS8xMC4xMTAzL1BoeXNSZXZMZXR0Ljgx
LjUyMzc8L3VybD48L3JlbGF0ZWQtdXJscz48L3VybHM+PGVsZWN0cm9uaWMtcmVzb3VyY2UtbnVt
PjEwLjExMDMvUGh5c1JldkxldHQuODEuNTIzNzwvZWxlY3Ryb25pYy1yZXNvdXJjZS1udW0+PC9y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PEVuZE5vdGU+PENpdGU+PEF1dGhvcj5EaWxsPC9BdXRob3I+PFllYXI+MjAwODwvWWVhcj48UmVj
TnVtPjI5PC9SZWNOdW0+PERpc3BsYXlUZXh0PihEaWxsIGV0IGFsLiwgMjAwODsgUG9ydG1hbiBl
dCBhbC4sIDE5OTgpPC9EaXNwbGF5VGV4dD48cmVjb3JkPjxyZWMtbnVtYmVyPjI5PC9yZWMtbnVt
YmVyPjxmb3JlaWduLWtleXM+PGtleSBhcHA9IkVOIiBkYi1pZD0ieHZ2czlzNXNod2FhdzJlcHpz
Y3B0d3JzNXBheDk5YTlhYWFkIiB0aW1lc3RhbXA9IjE1NTkwODYxNTgiPjI5PC9rZXk+PC9mb3Jl
aWduLWtleXM+PHJlZi10eXBlIG5hbWU9IkpvdXJuYWwgQXJ0aWNsZSI+MTc8L3JlZi10eXBlPjxj
b250cmlidXRvcnM+PGF1dGhvcnM+PGF1dGhvcj5EaWxsLCBLZW4gQS48L2F1dGhvcj48YXV0aG9y
Pk96a2FuLCBTLiBCYW51PC9hdXRob3I+PGF1dGhvcj5TaGVsbCwgTS4gU2NvdHQ8L2F1dGhvcj48
YXV0aG9yPldlaWtsLCBUaG9tYXMgUi48L2F1dGhvcj48L2F1dGhvcnM+PC9jb250cmlidXRvcnM+
PHRpdGxlcz48dGl0bGU+VGhlIFByb3RlaW4gRm9sZGluZyBQcm9ibGVtPC90aXRsZT48c2Vjb25k
YXJ5LXRpdGxlPkFubnVhbCBSZXZpZXcgb2YgQmlvcGh5c2ljczwvc2Vjb25kYXJ5LXRpdGxlPjwv
dGl0bGVzPjxwZXJpb2RpY2FsPjxmdWxsLXRpdGxlPkFubnVhbCBSZXZpZXcgb2YgQmlvcGh5c2lj
czwvZnVsbC10aXRsZT48L3BlcmlvZGljYWw+PHBhZ2VzPjI4OS0zMTY8L3BhZ2VzPjx2b2x1bWU+
Mzc8L3ZvbHVtZT48bnVtYmVyPjE8L251bWJlcj48ZGF0ZXM+PHllYXI+MjAwODwveWVhcj48cHVi
LWRhdGVzPjxkYXRlPjIwMDgvMDYvMDE8L2RhdGU+PC9wdWItZGF0ZXM+PC9kYXRlcz48cHVibGlz
aGVyPkFubnVhbCBSZXZpZXdzPC9wdWJsaXNoZXI+PGlzYm4+MTkzNi0xMjJYPC9pc2JuPjx1cmxz
PjxyZWxhdGVkLXVybHM+PHVybD5odHRwczovL2RvaS5vcmcvMTAuMTE0Ni9hbm51cmV2LmJpb3Bo
eXMuMzcuMDkyNzA3LjE1MzU1ODwvdXJsPjwvcmVsYXRlZC11cmxzPjwvdXJscz48ZWxlY3Ryb25p
Yy1yZXNvdXJjZS1udW0+MTAuMTE0Ni9hbm51cmV2LmJpb3BoeXMuMzcuMDkyNzA3LjE1MzU1ODwv
ZWxlY3Ryb25pYy1yZXNvdXJjZS1udW0+PGFjY2Vzcy1kYXRlPjIwMTkvMDUvMjg8L2FjY2Vzcy1k
YXRlPjwvcmVjb3JkPjwvQ2l0ZT48Q2l0ZT48QXV0aG9yPlBvcnRtYW48L0F1dGhvcj48WWVhcj4x
OTk4PC9ZZWFyPjxSZWNOdW0+NjwvUmVjTnVtPjxyZWNvcmQ+PHJlYy1udW1iZXI+NjwvcmVjLW51
bWJlcj48Zm9yZWlnbi1rZXlzPjxrZXkgYXBwPSJFTiIgZGItaWQ9Ijl6czVwNWV3M3I5MGRvZXh3
dDRwcjl6cmVzMDJld2VwZnN3dyIgdGltZXN0YW1wPSIxNTY2NTc1ODkxIj42PC9rZXk+PC9mb3Jl
aWduLWtleXM+PHJlZi10eXBlIG5hbWU9IkpvdXJuYWwgQXJ0aWNsZSI+MTc8L3JlZi10eXBlPjxj
b250cmlidXRvcnM+PGF1dGhvcnM+PGF1dGhvcj5Qb3J0bWFuLCBKLiBKLjwvYXV0aG9yPjxhdXRo
b3I+VGFrYWRhLCBTLjwvYXV0aG9yPjxhdXRob3I+V29seW5lcywgUC4gRy48L2F1dGhvcj48L2F1
dGhvcnM+PC9jb250cmlidXRvcnM+PHRpdGxlcz48dGl0bGU+VmFyaWF0aW9uYWwgVGhlb3J5IGZv
ciBTaXRlIFJlc29sdmVkIFByb3RlaW4gRm9sZGluZyBGcmVlIEVuZXJneSBTdXJmYWNlczwvdGl0
bGU+PHNlY29uZGFyeS10aXRsZT5QaHlzaWNhbCBSZXZpZXcgTGV0dGVyczwvc2Vjb25kYXJ5LXRp
dGxlPjwvdGl0bGVzPjxwZXJpb2RpY2FsPjxmdWxsLXRpdGxlPlBoeXNpY2FsIFJldmlldyBMZXR0
ZXJzPC9mdWxsLXRpdGxlPjwvcGVyaW9kaWNhbD48cGFnZXM+NTIzNy01MjQwPC9wYWdlcz48dm9s
dW1lPjgxPC92b2x1bWU+PG51bWJlcj4yMzwvbnVtYmVyPjxkYXRlcz48eWVhcj4xOTk4PC95ZWFy
PjxwdWItZGF0ZXM+PGRhdGU+MTIvMDcvPC9kYXRlPjwvcHViLWRhdGVzPjwvZGF0ZXM+PHB1Ymxp
c2hlcj5BbWVyaWNhbiBQaHlzaWNhbCBTb2NpZXR5PC9wdWJsaXNoZXI+PHVybHM+PHJlbGF0ZWQt
dXJscz48dXJsPmh0dHBzOi8vbGluay5hcHMub3JnL2RvaS8xMC4xMTAzL1BoeXNSZXZMZXR0Ljgx
LjUyMzc8L3VybD48L3JlbGF0ZWQtdXJscz48L3VybHM+PGVsZWN0cm9uaWMtcmVzb3VyY2UtbnVt
PjEwLjExMDMvUGh5c1JldkxldHQuODEuNTIzNzwvZWxlY3Ryb25pYy1yZXNvdXJjZS1udW0+PC9y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(Dill et al., 2008; Portman et al., 1998)</w:t>
      </w:r>
      <w:r w:rsidRPr="00D87D8D">
        <w:rPr>
          <w:rFonts w:ascii="Times New Roman" w:hAnsi="Times New Roman" w:cs="Times New Roman"/>
        </w:rPr>
        <w:fldChar w:fldCharType="end"/>
      </w:r>
      <w:r w:rsidRPr="00D87D8D">
        <w:rPr>
          <w:rFonts w:ascii="Times New Roman" w:hAnsi="Times New Roman" w:cs="Times New Roman"/>
        </w:rPr>
        <w:t>. The configurations were sampled from the molecular dynamics simulation package Gromacs</w:t>
      </w:r>
      <w:r w:rsidR="00D62066">
        <w:rPr>
          <w:rFonts w:ascii="Times New Roman" w:hAnsi="Times New Roman" w:cs="Times New Roman"/>
        </w:rPr>
        <w:t xml:space="preserve">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&lt;EndNote&gt;&lt;Cite&gt;&lt;Author&gt;Berendsen&lt;/Author&gt;&lt;Year&gt;1995&lt;/Year&gt;&lt;RecNum&gt;28&lt;/RecNum&gt;&lt;DisplayText&gt;(Berendsen et al., 1995)&lt;/DisplayText&gt;&lt;record&gt;&lt;rec-number&gt;28&lt;/rec-number&gt;&lt;foreign-keys&gt;&lt;key app="EN" db-id="xvvs9s5shwaaw2epzscptwrs5pax99a9aaad" timestamp="1559085489"&gt;28&lt;/key&gt;&lt;/foreign-keys&gt;&lt;ref-type name="Journal Article"&gt;17&lt;/ref-type&gt;&lt;contributors&gt;&lt;authors&gt;&lt;author&gt;Berendsen, H. J. C.&lt;/author&gt;&lt;author&gt;van der Spoel, D.&lt;/author&gt;&lt;author&gt;van Drunen, R.&lt;/author&gt;&lt;/authors&gt;&lt;/contributors&gt;&lt;titles&gt;&lt;title&gt;GROMACS: A message-passing parallel molecular dynamics implementation&lt;/title&gt;&lt;secondary-title&gt;Computer Physics Communications&lt;/secondary-title&gt;&lt;/titles&gt;&lt;periodical&gt;&lt;full-title&gt;Computer Physics Communications&lt;/full-title&gt;&lt;/periodical&gt;&lt;pages&gt;43-56&lt;/pages&gt;&lt;volume&gt;91&lt;/volume&gt;&lt;number&gt;1&lt;/number&gt;&lt;keywords&gt;&lt;keyword&gt;Molecular dynamics&lt;/keyword&gt;&lt;keyword&gt;Parallel computing&lt;/keyword&gt;&lt;/keywords&gt;&lt;dates&gt;&lt;year&gt;1995&lt;/year&gt;&lt;pub-dates&gt;&lt;date&gt;1995/09/02/&lt;/date&gt;&lt;/pub-dates&gt;&lt;/dates&gt;&lt;isbn&gt;0010-4655&lt;/isbn&gt;&lt;urls&gt;&lt;related-urls&gt;&lt;url&gt;http://www.sciencedirect.com/science/article/pii/001046559500042E&lt;/url&gt;&lt;/related-urls&gt;&lt;/urls&gt;&lt;electronic-resource-num&gt;https://doi.org/10.1016/0010-4655(95)00042-E&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(Berendsen et al., 1995)</w:t>
      </w:r>
      <w:r w:rsidRPr="00D87D8D">
        <w:rPr>
          <w:rFonts w:ascii="Times New Roman" w:hAnsi="Times New Roman" w:cs="Times New Roman"/>
        </w:rPr>
        <w:fldChar w:fldCharType="end"/>
      </w:r>
      <w:r w:rsidRPr="00D87D8D">
        <w:rPr>
          <w:rFonts w:ascii="Times New Roman" w:hAnsi="Times New Roman" w:cs="Times New Roman"/>
        </w:rPr>
        <w:t xml:space="preserve"> and setup program SMOG</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&lt;EndNote&gt;&lt;Cite&gt;&lt;Author&gt;Noel&lt;/Author&gt;&lt;Year&gt;2016&lt;/Year&gt;&lt;RecNum&gt;30&lt;/RecNum&gt;&lt;DisplayText&gt;(Noel et al., 2016)&lt;/DisplayText&gt;&lt;record&gt;&lt;rec-number&gt;30&lt;/rec-number&gt;&lt;foreign-keys&gt;&lt;key app="EN" db-id="xvvs9s5shwaaw2epzscptwrs5pax99a9aaad" timestamp="1559086672"&gt;30&lt;/key&gt;&lt;/foreign-keys&gt;&lt;ref-type name="Journal Article"&gt;17&lt;/ref-type&gt;&lt;contributors&gt;&lt;authors&gt;&lt;author&gt;Noel, Jeffrey K.&lt;/author&gt;&lt;author&gt;Levi, Mariana&lt;/author&gt;&lt;author&gt;Raghunathan, Mohit&lt;/author&gt;&lt;author&gt;Lammert, Heiko&lt;/author&gt;&lt;author&gt;Hayes, Ryan L.&lt;/author&gt;&lt;author&gt;Onuchic, José N.&lt;/author&gt;&lt;author&gt;Whitford, Paul C.&lt;/author&gt;&lt;/authors&gt;&lt;/contributors&gt;&lt;titles&gt;&lt;title&gt;SMOG 2: A Versatile Software Package for Generating Structure-Based Models&lt;/title&gt;&lt;secondary-title&gt;PLOS Computational Biology&lt;/secondary-title&gt;&lt;/titles&gt;&lt;periodical&gt;&lt;full-title&gt;PLOS Computational Biology&lt;/full-title&gt;&lt;/periodical&gt;&lt;pages&gt;e1004794&lt;/pages&gt;&lt;volume&gt;12&lt;/volume&gt;&lt;number&gt;3&lt;/number&gt;&lt;dates&gt;&lt;year&gt;2016&lt;/year&gt;&lt;/dates&gt;&lt;publisher&gt;Public Library of Science&lt;/publisher&gt;&lt;urls&gt;&lt;related-urls&gt;&lt;url&gt;https://doi.org/10.1371/journal.pcbi.1004794&lt;/url&gt;&lt;/related-urls&gt;&lt;/urls&gt;&lt;electronic-resource-num&gt;10.1371/journal.pcbi.1004794&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(Noel et al., 2016)</w:t>
      </w:r>
      <w:r w:rsidRPr="00D87D8D">
        <w:rPr>
          <w:rFonts w:ascii="Times New Roman" w:hAnsi="Times New Roman" w:cs="Times New Roman"/>
        </w:rPr>
        <w:fldChar w:fldCharType="end"/>
      </w:r>
      <w:r w:rsidRPr="00D87D8D">
        <w:rPr>
          <w:rFonts w:ascii="Times New Roman" w:hAnsi="Times New Roman" w:cs="Times New Roman"/>
        </w:rPr>
        <w:t xml:space="preserve">.  The simulation timestep dt is 0.0005 and total </w:t>
      </w:r>
      <m:oMath>
        <m:r>
          <w:rPr>
            <w:rFonts w:ascii="Cambria Math" w:hAnsi="Cambria Math" w:cs="Times New Roman"/>
          </w:rPr>
          <m:t>2</m:t>
        </m:r>
        <m:r>
          <m:rPr>
            <m:sty m:val="p"/>
          </m:rPr>
          <w:rPr>
            <w:rFonts w:ascii="Cambria Math" w:hAnsi="Cambria Math" w:cs="Times New Roman"/>
          </w:rPr>
          <m:t>×</m:t>
        </m:r>
      </m:oMath>
      <w:r w:rsidRPr="00D87D8D">
        <w:rPr>
          <w:rFonts w:ascii="Times New Roman" w:hAnsi="Times New Roman" w:cs="Times New Roman"/>
        </w:rPr>
        <w:t xml:space="preserve"> 10 </w:t>
      </w:r>
      <w:r w:rsidRPr="00D87D8D">
        <w:rPr>
          <w:rFonts w:ascii="Times New Roman" w:hAnsi="Times New Roman" w:cs="Times New Roman"/>
          <w:vertAlign w:val="superscript"/>
        </w:rPr>
        <w:t xml:space="preserve">8 </w:t>
      </w:r>
      <w:r w:rsidRPr="00D87D8D">
        <w:rPr>
          <w:rFonts w:ascii="Times New Roman" w:hAnsi="Times New Roman" w:cs="Times New Roman"/>
        </w:rPr>
        <w:t xml:space="preserve">steps were used for each simulation. Snapshots were taken at every 10,000 steps. Finally, 20,000 snapshots were converted to contact matrices. Here a simple distance scheme is used, i.e., a contact is being formed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=1</m:t>
        </m:r>
      </m:oMath>
      <w:r w:rsidRPr="00D87D8D">
        <w:rPr>
          <w:rFonts w:ascii="Times New Roman" w:hAnsi="Times New Roman" w:cs="Times New Roman"/>
        </w:rPr>
        <w:t xml:space="preserve"> when the distance between Cα atoms of a pair of amino acid residues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ij</m:t>
            </m:r>
          </m:sub>
        </m:sSub>
      </m:oMath>
      <w:r w:rsidRPr="00D87D8D">
        <w:rPr>
          <w:rFonts w:ascii="Times New Roman" w:hAnsi="Times New Roman" w:cs="Times New Roman"/>
        </w:rPr>
        <w:t xml:space="preserve"> is less than a distance cutoff 6.5 A, and </w:t>
      </w:r>
      <m:oMath>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ij</m:t>
            </m:r>
          </m:sub>
        </m:sSub>
        <m:r>
          <w:rPr>
            <w:rFonts w:ascii="Cambria Math" w:hAnsi="Cambria Math" w:cs="Times New Roman"/>
          </w:rPr>
          <m:t>=0</m:t>
        </m:r>
      </m:oMath>
      <w:r w:rsidRPr="00D87D8D">
        <w:rPr>
          <w:rFonts w:ascii="Times New Roman" w:hAnsi="Times New Roman" w:cs="Times New Roman"/>
        </w:rPr>
        <w:t xml:space="preserve"> otherwise. The contact matrix of the crystal structure using this definition is shown in Fig. </w:t>
      </w:r>
      <w:r w:rsidR="00D62066">
        <w:rPr>
          <w:rFonts w:ascii="Times New Roman" w:hAnsi="Times New Roman" w:cs="Times New Roman"/>
        </w:rPr>
        <w:t>39</w:t>
      </w:r>
      <w:r w:rsidRPr="00D87D8D">
        <w:rPr>
          <w:rFonts w:ascii="Times New Roman" w:hAnsi="Times New Roman" w:cs="Times New Roman"/>
        </w:rPr>
        <w:t xml:space="preserve">a. </w:t>
      </w:r>
    </w:p>
    <w:p w14:paraId="446143FC" w14:textId="77777777" w:rsidR="005C629E" w:rsidRPr="00D87D8D" w:rsidRDefault="005C629E" w:rsidP="005C629E">
      <w:pPr>
        <w:jc w:val="both"/>
        <w:rPr>
          <w:rFonts w:ascii="Times New Roman" w:hAnsi="Times New Roman" w:cs="Times New Roman"/>
        </w:rPr>
      </w:pPr>
    </w:p>
    <w:p w14:paraId="4793E70B" w14:textId="77777777" w:rsidR="006B7AE8" w:rsidRDefault="005C629E" w:rsidP="006B7AE8">
      <w:pPr>
        <w:jc w:val="both"/>
        <w:rPr>
          <w:rFonts w:ascii="Times New Roman" w:hAnsi="Times New Roman" w:cs="Times New Roman"/>
        </w:rPr>
      </w:pPr>
      <w:r w:rsidRPr="00D87D8D">
        <w:rPr>
          <w:rFonts w:ascii="Times New Roman" w:hAnsi="Times New Roman" w:cs="Times New Roman"/>
        </w:rPr>
        <w:t>We display the results of I-PCA (particularly, MI-PCA) and E-PCA for this system at various temperatures (</w:t>
      </w:r>
      <m:oMath>
        <m:r>
          <m:rPr>
            <m:sty m:val="p"/>
          </m:rPr>
          <w:rPr>
            <w:rFonts w:ascii="Cambria Math" w:hAnsi="Cambria Math" w:cs="Times New Roman"/>
          </w:rPr>
          <m:t>T</m:t>
        </m:r>
        <m:r>
          <w:rPr>
            <w:rFonts w:ascii="Cambria Math" w:hAnsi="Cambria Math" w:cs="Times New Roman"/>
          </w:rPr>
          <m:t> = 0.5, 1.0, 4.0,</m:t>
        </m:r>
      </m:oMath>
      <w:r w:rsidRPr="00D87D8D">
        <w:rPr>
          <w:rFonts w:ascii="Times New Roman" w:hAnsi="Times New Roman" w:cs="Times New Roman"/>
        </w:rPr>
        <w:t xml:space="preserve"> and </w:t>
      </w:r>
      <m:oMath>
        <m:r>
          <w:rPr>
            <w:rFonts w:ascii="Cambria Math" w:hAnsi="Cambria Math" w:cs="Times New Roman"/>
          </w:rPr>
          <m:t>10.0</m:t>
        </m:r>
      </m:oMath>
      <w:r w:rsidRPr="00D87D8D">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Pr="00D87D8D">
        <w:rPr>
          <w:rFonts w:ascii="Times New Roman" w:hAnsi="Times New Roman" w:cs="Times New Roman"/>
        </w:rPr>
        <w:t xml:space="preserve">) in Fig. </w:t>
      </w:r>
      <w:r w:rsidR="00D62066">
        <w:rPr>
          <w:rFonts w:ascii="Times New Roman" w:hAnsi="Times New Roman" w:cs="Times New Roman"/>
        </w:rPr>
        <w:t>39</w:t>
      </w:r>
      <w:r w:rsidRPr="00D87D8D">
        <w:rPr>
          <w:rFonts w:ascii="Times New Roman" w:hAnsi="Times New Roman" w:cs="Times New Roman"/>
        </w:rPr>
        <w:t xml:space="preserve">b and </w:t>
      </w:r>
      <w:r w:rsidR="00D62066">
        <w:rPr>
          <w:rFonts w:ascii="Times New Roman" w:hAnsi="Times New Roman" w:cs="Times New Roman"/>
        </w:rPr>
        <w:t>39</w:t>
      </w:r>
      <w:r w:rsidRPr="00D87D8D">
        <w:rPr>
          <w:rFonts w:ascii="Times New Roman" w:hAnsi="Times New Roman" w:cs="Times New Roman"/>
        </w:rPr>
        <w:t xml:space="preserve">c, respectively. Here, temperature </w:t>
      </w:r>
      <m:oMath>
        <m:r>
          <m:rPr>
            <m:sty m:val="p"/>
          </m:rPr>
          <w:rPr>
            <w:rFonts w:ascii="Cambria Math" w:hAnsi="Cambria Math" w:cs="Times New Roman"/>
          </w:rPr>
          <m:t>T</m:t>
        </m:r>
      </m:oMath>
      <w:r w:rsidRPr="00D87D8D">
        <w:rPr>
          <w:rFonts w:ascii="Times New Roman" w:hAnsi="Times New Roman" w:cs="Times New Roman"/>
        </w:rPr>
        <w:t xml:space="preserve"> is expressed in the unit of the folding temperature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Pr="00D87D8D">
        <w:rPr>
          <w:rFonts w:ascii="Times New Roman" w:hAnsi="Times New Roman" w:cs="Times New Roman"/>
        </w:rPr>
        <w:t xml:space="preserve"> at which point the protein spends roughly 50% of time in the native, folded state and the other 50% unfolded.  For a lower temperature</w:t>
      </w:r>
      <m:oMath>
        <m:r>
          <w:rPr>
            <w:rFonts w:ascii="Cambria Math" w:hAnsi="Cambria Math" w:cs="Times New Roman"/>
          </w:rPr>
          <m:t> </m:t>
        </m:r>
        <m:r>
          <m:rPr>
            <m:sty m:val="p"/>
          </m:rPr>
          <w:rPr>
            <w:rFonts w:ascii="Cambria Math" w:hAnsi="Cambria Math" w:cs="Times New Roman"/>
          </w:rPr>
          <m:t>T</m:t>
        </m:r>
        <m:r>
          <w:rPr>
            <w:rFonts w:ascii="Cambria Math" w:hAnsi="Cambria Math" w:cs="Times New Roman"/>
          </w:rPr>
          <m:t>=0.5 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vertAlign w:val="subscript"/>
              </w:rPr>
              <m:t>f</m:t>
            </m:r>
          </m:sub>
        </m:sSub>
      </m:oMath>
      <w:r w:rsidRPr="00D87D8D">
        <w:rPr>
          <w:rFonts w:ascii="Times New Roman" w:hAnsi="Times New Roman" w:cs="Times New Roman"/>
        </w:rPr>
        <w:t xml:space="preserve"> ,  we observed that MI-PC1 characterizes the mean contact map with clear domain features, while the corresponding E-PC1 describes the internal contact breaking and forming dynamics of this folded structure. At </w:t>
      </w:r>
      <m:oMath>
        <m:r>
          <m:rPr>
            <m:sty m:val="p"/>
          </m:rPr>
          <w:rPr>
            <w:rFonts w:ascii="Cambria Math" w:hAnsi="Cambria Math" w:cs="Times New Roman"/>
          </w:rPr>
          <m:t>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vertAlign w:val="subscript"/>
              </w:rPr>
              <m:t>f</m:t>
            </m:r>
          </m:sub>
        </m:sSub>
      </m:oMath>
      <w:r w:rsidRPr="00D87D8D">
        <w:rPr>
          <w:rFonts w:ascii="Times New Roman" w:hAnsi="Times New Roman" w:cs="Times New Roman"/>
        </w:rPr>
        <w:t xml:space="preserve">, we see that the structural features revealed by MI-PCA are weakened. At even higher </w:t>
      </w:r>
    </w:p>
    <w:p w14:paraId="14ACB500" w14:textId="77777777" w:rsidR="006B7AE8" w:rsidRDefault="006B7AE8" w:rsidP="006B7AE8">
      <w:pPr>
        <w:keepNext/>
      </w:pPr>
      <w:r>
        <w:rPr>
          <w:rFonts w:ascii="Times New Roman" w:hAnsi="Times New Roman" w:cs="Times New Roman"/>
          <w:noProof/>
        </w:rPr>
        <w:lastRenderedPageBreak/>
        <w:drawing>
          <wp:inline distT="0" distB="0" distL="0" distR="0" wp14:anchorId="1C43BE92" wp14:editId="6DF29617">
            <wp:extent cx="5486400" cy="438531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58">
                      <a:extLst>
                        <a:ext uri="{28A0092B-C50C-407E-A947-70E740481C1C}">
                          <a14:useLocalDpi xmlns:a14="http://schemas.microsoft.com/office/drawing/2010/main" val="0"/>
                        </a:ext>
                      </a:extLst>
                    </a:blip>
                    <a:stretch>
                      <a:fillRect/>
                    </a:stretch>
                  </pic:blipFill>
                  <pic:spPr>
                    <a:xfrm>
                      <a:off x="0" y="0"/>
                      <a:ext cx="5486400" cy="4385310"/>
                    </a:xfrm>
                    <a:prstGeom prst="rect">
                      <a:avLst/>
                    </a:prstGeom>
                  </pic:spPr>
                </pic:pic>
              </a:graphicData>
            </a:graphic>
          </wp:inline>
        </w:drawing>
      </w:r>
    </w:p>
    <w:p w14:paraId="40A886AF" w14:textId="77777777" w:rsidR="006B7AE8" w:rsidRPr="001F74AD" w:rsidRDefault="006B7AE8" w:rsidP="006B7AE8">
      <w:pPr>
        <w:pStyle w:val="Caption"/>
        <w:jc w:val="both"/>
        <w:rPr>
          <w:rFonts w:ascii="Times New Roman" w:hAnsi="Times New Roman" w:cs="Times New Roman"/>
          <w:sz w:val="20"/>
          <w:szCs w:val="20"/>
        </w:rPr>
      </w:pPr>
      <w:bookmarkStart w:id="135" w:name="_Toc118112382"/>
      <w:r w:rsidRPr="001F74AD">
        <w:rPr>
          <w:rFonts w:ascii="Times New Roman" w:hAnsi="Times New Roman" w:cs="Times New Roman"/>
          <w:sz w:val="20"/>
          <w:szCs w:val="20"/>
        </w:rPr>
        <w:t xml:space="preserve">Figure </w:t>
      </w:r>
      <w:r w:rsidRPr="001F74AD">
        <w:rPr>
          <w:rFonts w:ascii="Times New Roman" w:hAnsi="Times New Roman" w:cs="Times New Roman"/>
          <w:sz w:val="20"/>
          <w:szCs w:val="20"/>
        </w:rPr>
        <w:fldChar w:fldCharType="begin"/>
      </w:r>
      <w:r w:rsidRPr="001F74AD">
        <w:rPr>
          <w:rFonts w:ascii="Times New Roman" w:hAnsi="Times New Roman" w:cs="Times New Roman"/>
          <w:sz w:val="20"/>
          <w:szCs w:val="20"/>
        </w:rPr>
        <w:instrText xml:space="preserve"> SEQ Figure \* ARABIC </w:instrText>
      </w:r>
      <w:r w:rsidRPr="001F74AD">
        <w:rPr>
          <w:rFonts w:ascii="Times New Roman" w:hAnsi="Times New Roman" w:cs="Times New Roman"/>
          <w:sz w:val="20"/>
          <w:szCs w:val="20"/>
        </w:rPr>
        <w:fldChar w:fldCharType="separate"/>
      </w:r>
      <w:r>
        <w:rPr>
          <w:rFonts w:ascii="Times New Roman" w:hAnsi="Times New Roman" w:cs="Times New Roman"/>
          <w:noProof/>
          <w:sz w:val="20"/>
          <w:szCs w:val="20"/>
        </w:rPr>
        <w:t>39</w:t>
      </w:r>
      <w:r w:rsidRPr="001F74AD">
        <w:rPr>
          <w:rFonts w:ascii="Times New Roman" w:hAnsi="Times New Roman" w:cs="Times New Roman"/>
          <w:sz w:val="20"/>
          <w:szCs w:val="20"/>
        </w:rPr>
        <w:fldChar w:fldCharType="end"/>
      </w:r>
      <w:r w:rsidRPr="001F74AD">
        <w:rPr>
          <w:rFonts w:ascii="Times New Roman" w:hAnsi="Times New Roman" w:cs="Times New Roman"/>
          <w:sz w:val="20"/>
          <w:szCs w:val="20"/>
        </w:rPr>
        <w:t xml:space="preserve"> </w:t>
      </w:r>
      <w:r w:rsidRPr="001F74AD">
        <w:rPr>
          <w:rFonts w:ascii="Times New Roman" w:hAnsi="Times New Roman" w:cs="Times New Roman"/>
          <w:b w:val="0"/>
          <w:bCs w:val="0"/>
          <w:sz w:val="20"/>
          <w:szCs w:val="20"/>
        </w:rPr>
        <w:t>(a) Structure and contact map of protein CI2. (b) MI-PC1 of protein CI2 at different temperatures with the mean contact matrix at highest and lowest temperatures shown. The dashed line is the reference system of backbone interaction only. (c) The corresponding E-PC1 of protein CI2 at different temperatures are shown using its significant elements (a cutoff of |</w:t>
      </w:r>
      <w:r w:rsidRPr="001F74AD">
        <w:rPr>
          <w:rFonts w:ascii="Times New Roman" w:hAnsi="Times New Roman" w:cs="Times New Roman"/>
          <w:b w:val="0"/>
          <w:bCs w:val="0"/>
          <w:i/>
          <w:iCs/>
          <w:sz w:val="20"/>
          <w:szCs w:val="20"/>
        </w:rPr>
        <w:t>d</w:t>
      </w:r>
      <w:r w:rsidRPr="001F74AD">
        <w:rPr>
          <w:rFonts w:ascii="Times New Roman" w:hAnsi="Times New Roman" w:cs="Times New Roman"/>
          <w:b w:val="0"/>
          <w:bCs w:val="0"/>
          <w:i/>
          <w:iCs/>
          <w:sz w:val="20"/>
          <w:szCs w:val="20"/>
          <w:vertAlign w:val="subscript"/>
        </w:rPr>
        <w:t>ij</w:t>
      </w:r>
      <w:r w:rsidRPr="001F74AD">
        <w:rPr>
          <w:rFonts w:ascii="Times New Roman" w:hAnsi="Times New Roman" w:cs="Times New Roman"/>
          <w:b w:val="0"/>
          <w:bCs w:val="0"/>
          <w:sz w:val="20"/>
          <w:szCs w:val="20"/>
        </w:rPr>
        <w:t>| &gt; 0.025).</w:t>
      </w:r>
      <w:bookmarkEnd w:id="135"/>
    </w:p>
    <w:p w14:paraId="56018DE0" w14:textId="77777777" w:rsidR="006B7AE8" w:rsidRDefault="006B7AE8">
      <w:pPr>
        <w:rPr>
          <w:rFonts w:ascii="Times New Roman" w:hAnsi="Times New Roman" w:cs="Times New Roman"/>
        </w:rPr>
      </w:pPr>
      <w:r>
        <w:rPr>
          <w:rFonts w:ascii="Times New Roman" w:hAnsi="Times New Roman" w:cs="Times New Roman"/>
        </w:rPr>
        <w:br w:type="page"/>
      </w:r>
    </w:p>
    <w:p w14:paraId="627A06E4" w14:textId="1013787A" w:rsidR="005C629E" w:rsidRDefault="005C629E" w:rsidP="006B7AE8">
      <w:pPr>
        <w:jc w:val="both"/>
        <w:rPr>
          <w:rFonts w:ascii="Times New Roman" w:hAnsi="Times New Roman" w:cs="Times New Roman"/>
        </w:rPr>
      </w:pPr>
      <w:r w:rsidRPr="00D87D8D">
        <w:rPr>
          <w:rFonts w:ascii="Times New Roman" w:hAnsi="Times New Roman" w:cs="Times New Roman"/>
        </w:rPr>
        <w:lastRenderedPageBreak/>
        <w:t xml:space="preserve">temperatures, the structural features disappear and the results approach that of the generic polymer limit shown in the previous section. Note that these high temperatures are not meant to be taken literally. Rather, they are used to demonstrate the effect of weakening native interactions. An interesting observation is that even at high T= 35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Pr="00D87D8D">
        <w:rPr>
          <w:rFonts w:ascii="Times New Roman" w:hAnsi="Times New Roman" w:cs="Times New Roman"/>
        </w:rPr>
        <w:t xml:space="preserve">, IPCA still reveals noticeable deviation from the ideal polymer behavior. Meanwhile, one could not easily distinguish such ensemble from a random unfolded ensemble by direct visualization, which indicates the sensitivity of the I-PCA method. </w:t>
      </w:r>
    </w:p>
    <w:p w14:paraId="7E674BB1" w14:textId="77777777" w:rsidR="005C629E" w:rsidRPr="00D87D8D" w:rsidRDefault="005C629E" w:rsidP="005C629E">
      <w:pPr>
        <w:jc w:val="both"/>
        <w:rPr>
          <w:rFonts w:ascii="Times New Roman" w:hAnsi="Times New Roman" w:cs="Times New Roman"/>
        </w:rPr>
      </w:pPr>
    </w:p>
    <w:p w14:paraId="5BCFB099" w14:textId="77777777" w:rsidR="005C629E" w:rsidRPr="00861B64" w:rsidRDefault="005C629E" w:rsidP="005C629E">
      <w:pPr>
        <w:jc w:val="both"/>
        <w:rPr>
          <w:rFonts w:ascii="Times New Roman" w:hAnsi="Times New Roman" w:cs="Times New Roman"/>
        </w:rPr>
      </w:pPr>
      <w:r w:rsidRPr="00D87D8D">
        <w:rPr>
          <w:rFonts w:ascii="Times New Roman" w:hAnsi="Times New Roman" w:cs="Times New Roman"/>
        </w:rPr>
        <w:t xml:space="preserve">For a comparison and a demonstration of what E-PCA reveals, we show the top dynamic modes at the corresponding temperatures. Note the drastic differences of contact structural analysis I-PCA and contact dynamics analysis E-PCA's eigenvectors. One is expressed essentially by a linear plot, i.e., 1D function </w:t>
      </w:r>
      <m:oMath>
        <m:sSub>
          <m:sSubPr>
            <m:ctrlPr>
              <w:rPr>
                <w:rFonts w:ascii="Cambria Math" w:hAnsi="Cambria Math" w:cs="Times New Roman"/>
                <w:bCs/>
                <w:i/>
              </w:rPr>
            </m:ctrlPr>
          </m:sSubPr>
          <m:e>
            <m:r>
              <w:rPr>
                <w:rFonts w:ascii="Cambria Math" w:hAnsi="Cambria Math" w:cs="Times New Roman"/>
              </w:rPr>
              <m:t>a</m:t>
            </m:r>
            <m:ctrlPr>
              <w:rPr>
                <w:rFonts w:ascii="Cambria Math" w:hAnsi="Cambria Math" w:cs="Times New Roman"/>
                <w:i/>
              </w:rPr>
            </m:ctrlPr>
          </m:e>
          <m:sub>
            <m:r>
              <w:rPr>
                <w:rFonts w:ascii="Cambria Math" w:hAnsi="Cambria Math" w:cs="Times New Roman"/>
              </w:rPr>
              <m:t>i</m:t>
            </m:r>
          </m:sub>
        </m:sSub>
      </m:oMath>
      <w:r w:rsidRPr="00D87D8D">
        <w:rPr>
          <w:rFonts w:ascii="Times New Roman" w:hAnsi="Times New Roman" w:cs="Times New Roman"/>
          <w:bCs/>
        </w:rPr>
        <w:t xml:space="preserve"> </w:t>
      </w:r>
      <w:r w:rsidRPr="00D87D8D">
        <w:rPr>
          <w:rFonts w:ascii="Times New Roman" w:hAnsi="Times New Roman" w:cs="Times New Roman"/>
        </w:rPr>
        <w:t xml:space="preserve">while the other is often expressed in the form of the matrix </w:t>
      </w:r>
      <m:oMath>
        <m:sSub>
          <m:sSubPr>
            <m:ctrlPr>
              <w:rPr>
                <w:rFonts w:ascii="Cambria Math" w:hAnsi="Cambria Math" w:cs="Times New Roman"/>
                <w:bCs/>
                <w:i/>
              </w:rPr>
            </m:ctrlPr>
          </m:sSubPr>
          <m:e>
            <m:r>
              <w:rPr>
                <w:rFonts w:ascii="Cambria Math" w:hAnsi="Cambria Math" w:cs="Times New Roman"/>
              </w:rPr>
              <m:t>a</m:t>
            </m:r>
            <m:ctrlPr>
              <w:rPr>
                <w:rFonts w:ascii="Cambria Math" w:hAnsi="Cambria Math" w:cs="Times New Roman"/>
                <w:i/>
              </w:rPr>
            </m:ctrlPr>
          </m:e>
          <m:sub>
            <m:r>
              <w:rPr>
                <w:rFonts w:ascii="Cambria Math" w:hAnsi="Cambria Math" w:cs="Times New Roman"/>
              </w:rPr>
              <m:t>ij</m:t>
            </m:r>
          </m:sub>
        </m:sSub>
      </m:oMath>
      <w:r w:rsidRPr="00D87D8D">
        <w:rPr>
          <w:rFonts w:ascii="Times New Roman" w:hAnsi="Times New Roman" w:cs="Times New Roman"/>
        </w:rPr>
        <w:t xml:space="preserve">that symbolizes a particular fluctuation mode of contact dynamics. For example, </w:t>
      </w:r>
      <m:oMath>
        <m:r>
          <m:rPr>
            <m:sty m:val="p"/>
          </m:rPr>
          <w:rPr>
            <w:rFonts w:ascii="Cambria Math" w:hAnsi="Cambria Math" w:cs="Times New Roman"/>
          </w:rPr>
          <m:t>T</m:t>
        </m:r>
        <m:r>
          <w:rPr>
            <w:rFonts w:ascii="Cambria Math" w:hAnsi="Cambria Math" w:cs="Times New Roman"/>
          </w:rPr>
          <m:t>=4.0 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vertAlign w:val="subscript"/>
              </w:rPr>
              <m:t>f</m:t>
            </m:r>
          </m:sub>
        </m:sSub>
      </m:oMath>
      <w:r w:rsidRPr="00D87D8D">
        <w:rPr>
          <w:rFonts w:ascii="Times New Roman" w:hAnsi="Times New Roman" w:cs="Times New Roman"/>
        </w:rPr>
        <w:t xml:space="preserve"> E-PC1, the dominant mode of fluctuation displays the forming/breaking of α-helix, which further nucleates with the rest of the secondary structures around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Pr="00D87D8D">
        <w:rPr>
          <w:rFonts w:ascii="Times New Roman" w:hAnsi="Times New Roman" w:cs="Times New Roman"/>
        </w:rPr>
        <w:t xml:space="preserve">, which is consistent with experimental and theoretical studies </w:t>
      </w:r>
      <w:r w:rsidRPr="00D87D8D">
        <w:rPr>
          <w:rFonts w:ascii="Times New Roman" w:hAnsi="Times New Roman" w:cs="Times New Roman"/>
        </w:rPr>
        <w:fldChar w:fldCharType="begin">
          <w:fldData xml:space="preserve">PEVuZE5vdGU+PENpdGU+PEF1dGhvcj5KYWNrc29uPC9BdXRob3I+PFllYXI+MTk5MTwvWWVhcj48
UmVjTnVtPjI1NDwvUmVjTnVtPjxEaXNwbGF5VGV4dD4oSmFja3NvbiAmYW1wOyBGZXJzaHQsIDE5
OTE7IExhZHVybmVyIGV0IGFsLiwgMTk5Nyk8L0Rpc3BsYXlUZXh0PjxyZWNvcmQ+PHJlYy1udW1i
ZXI+MjU0PC9yZWMtbnVtYmVyPjxmb3JlaWduLWtleXM+PGtleSBhcHA9IkVOIiBkYi1pZD0icmEw
OWZ2cHc4NWF4dnJldzVyeHB4c2FlMHN4ZXc1ZHZ3enN3IiB0aW1lc3RhbXA9IjE1NDgzNjk3Nzki
PjI1NDwva2V5PjwvZm9yZWlnbi1rZXlzPjxyZWYtdHlwZSBuYW1lPSJKb3VybmFsIEFydGljbGUi
PjE3PC9yZWYtdHlwZT48Y29udHJpYnV0b3JzPjxhdXRob3JzPjxhdXRob3I+SmFja3NvbiwgU29w
aGllIEUuPC9hdXRob3I+PGF1dGhvcj5GZXJzaHQsIEFsYW4gUi48L2F1dGhvcj48L2F1dGhvcnM+
PC9jb250cmlidXRvcnM+PHRpdGxlcz48dGl0bGU+Rm9sZGluZyBvZiBjaHltb3RyeXBzaW4gaW5o
aWJpdG9yIDIuIDEuIEV2aWRlbmNlIGZvciBhIHR3by1zdGF0ZSB0cmFuc2l0aW9uPC90aXRsZT48
c2Vjb25kYXJ5LXRpdGxlPkJpb2NoZW1pc3RyeTwvc2Vjb25kYXJ5LXRpdGxlPjwvdGl0bGVzPjxw
ZXJpb2RpY2FsPjxmdWxsLXRpdGxlPkJpb2NoZW1pc3RyeTwvZnVsbC10aXRsZT48YWJici0xPkJp
b2NoZW1pc3RyeTwvYWJici0xPjxhYmJyLTI+QmlvY2hlbWlzdHJ5PC9hYmJyLTI+PC9wZXJpb2Rp
Y2FsPjxwYWdlcz4xMDQyOC0xMDQzNTwvcGFnZXM+PHZvbHVtZT4zMDwvdm9sdW1lPjxudW1iZXI+
NDM8L251bWJlcj48ZGF0ZXM+PHllYXI+MTk5MTwveWVhcj48cHViLWRhdGVzPjxkYXRlPjE5OTEv
MTAvMDE8L2RhdGU+PC9wdWItZGF0ZXM+PC9kYXRlcz48cHVibGlzaGVyPkFtZXJpY2FuIENoZW1p
Y2FsIFNvY2lldHk8L3B1Ymxpc2hlcj48aXNibj4wMDA2LTI5NjA8L2lzYm4+PHVybHM+PHJlbGF0
ZWQtdXJscz48dXJsPmh0dHBzOi8vZG9pLm9yZy8xMC4xMDIxL2JpMDAxMDdhMDEwPC91cmw+PC9y
ZWxhdGVkLXVybHM+PC91cmxzPjxlbGVjdHJvbmljLXJlc291cmNlLW51bT4xMC4xMDIxL2JpMDAx
MDdhMDEwPC9lbGVjdHJvbmljLXJlc291cmNlLW51bT48L3JlY29yZD48L0NpdGU+PENpdGU+PEF1
dGhvcj5MYWR1cm5lcjwvQXV0aG9yPjxZZWFyPjE5OTc8L1llYXI+PFJlY051bT4yNTU8L1JlY051
bT48cmVjb3JkPjxyZWMtbnVtYmVyPjI1NTwvcmVjLW51bWJlcj48Zm9yZWlnbi1rZXlzPjxrZXkg
YXBwPSJFTiIgZGItaWQ9InJhMDlmdnB3ODVheHZyZXc1cnhweHNhZTBzeGV3NWR2d3pzdyIgdGlt
ZXN0YW1wPSIxNTQ4MzY5ODI4Ij4yNTU8L2tleT48L2ZvcmVpZ24ta2V5cz48cmVmLXR5cGUgbmFt
ZT0iSm91cm5hbCBBcnRpY2xlIj4xNzwvcmVmLXR5cGU+PGNvbnRyaWJ1dG9ycz48YXV0aG9ycz48
YXV0aG9yPkxhZHVybmVyLCBBbmRyZWFzIEcuPC9hdXRob3I+PGF1dGhvcj5JdHpoYWtpLCBMYXVy
YSBTLjwvYXV0aG9yPjxhdXRob3I+RmVyc2h0LCBBbGFuIFIuPC9hdXRob3I+PC9hdXRob3JzPjwv
Y29udHJpYnV0b3JzPjx0aXRsZXM+PHRpdGxlPlN0cmFpbiBpbiB0aGUgZm9sZGluZyBudWNsZXVz
IG9mIGNoeW1vdHJ5cHNpbiBpbmhpYml0b3IgMjwvdGl0bGU+PHNlY29uZGFyeS10aXRsZT5Gb2xk
aW5nIGFuZCBEZXNpZ248L3NlY29uZGFyeS10aXRsZT48L3RpdGxlcz48cGVyaW9kaWNhbD48ZnVs
bC10aXRsZT5Gb2xkaW5nIGFuZCBEZXNpZ248L2Z1bGwtdGl0bGU+PGFiYnItMT5Gb2xkIERlcy48
L2FiYnItMT48YWJici0yPkZvbGQgRGVzPC9hYmJyLTI+PC9wZXJpb2RpY2FsPjxwYWdlcz4zNjMt
MzY4PC9wYWdlcz48dm9sdW1lPjI8L3ZvbHVtZT48bnVtYmVyPjY8L251bWJlcj48a2V5d29yZHM+
PGtleXdvcmQ+Y2F0YWx5c2lzPC9rZXl3b3JkPjxrZXl3b3JkPmRvdWJsZS1tdXRhbnQgY3ljbGVz
PC9rZXl3b3JkPjxrZXl3b3JkPm51Y2xlYXRpb24gc2l0ZTwva2V5d29yZD48a2V5d29yZD5wcm90
ZWluIGVuZ2luZWVyaW5nPC9rZXl3b3JkPjwva2V5d29yZHM+PGRhdGVzPjx5ZWFyPjE5OTc8L3ll
YXI+PHB1Yi1kYXRlcz48ZGF0ZT4xOTk3LzEyLzAxLzwvZGF0ZT48L3B1Yi1kYXRlcz48L2RhdGVz
Pjxpc2JuPjEzNTktMDI3ODwvaXNibj48dXJscz48cmVsYXRlZC11cmxzPjx1cmw+aHR0cDovL3d3
dy5zY2llbmNlZGlyZWN0LmNvbS9zY2llbmNlL2FydGljbGUvcGlpL1MxMzU5MDI3ODk3MDAwNTAz
PC91cmw+PC9yZWxhdGVkLXVybHM+PC91cmxzPjxlbGVjdHJvbmljLXJlc291cmNlLW51bT5odHRw
czovL2RvaS5vcmcvMTAuMTAxNi9TMTM1OS0wMjc4KDk3KTAwMDUwLTM8L2VsZWN0cm9uaWMtcmVz
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PEVuZE5vdGU+PENpdGU+PEF1dGhvcj5KYWNrc29uPC9BdXRob3I+PFllYXI+MTk5MTwvWWVhcj48
UmVjTnVtPjI1NDwvUmVjTnVtPjxEaXNwbGF5VGV4dD4oSmFja3NvbiAmYW1wOyBGZXJzaHQsIDE5
OTE7IExhZHVybmVyIGV0IGFsLiwgMTk5Nyk8L0Rpc3BsYXlUZXh0PjxyZWNvcmQ+PHJlYy1udW1i
ZXI+MjU0PC9yZWMtbnVtYmVyPjxmb3JlaWduLWtleXM+PGtleSBhcHA9IkVOIiBkYi1pZD0icmEw
OWZ2cHc4NWF4dnJldzVyeHB4c2FlMHN4ZXc1ZHZ3enN3IiB0aW1lc3RhbXA9IjE1NDgzNjk3Nzki
PjI1NDwva2V5PjwvZm9yZWlnbi1rZXlzPjxyZWYtdHlwZSBuYW1lPSJKb3VybmFsIEFydGljbGUi
PjE3PC9yZWYtdHlwZT48Y29udHJpYnV0b3JzPjxhdXRob3JzPjxhdXRob3I+SmFja3NvbiwgU29w
aGllIEUuPC9hdXRob3I+PGF1dGhvcj5GZXJzaHQsIEFsYW4gUi48L2F1dGhvcj48L2F1dGhvcnM+
PC9jb250cmlidXRvcnM+PHRpdGxlcz48dGl0bGU+Rm9sZGluZyBvZiBjaHltb3RyeXBzaW4gaW5o
aWJpdG9yIDIuIDEuIEV2aWRlbmNlIGZvciBhIHR3by1zdGF0ZSB0cmFuc2l0aW9uPC90aXRsZT48
c2Vjb25kYXJ5LXRpdGxlPkJpb2NoZW1pc3RyeTwvc2Vjb25kYXJ5LXRpdGxlPjwvdGl0bGVzPjxw
ZXJpb2RpY2FsPjxmdWxsLXRpdGxlPkJpb2NoZW1pc3RyeTwvZnVsbC10aXRsZT48YWJici0xPkJp
b2NoZW1pc3RyeTwvYWJici0xPjxhYmJyLTI+QmlvY2hlbWlzdHJ5PC9hYmJyLTI+PC9wZXJpb2Rp
Y2FsPjxwYWdlcz4xMDQyOC0xMDQzNTwvcGFnZXM+PHZvbHVtZT4zMDwvdm9sdW1lPjxudW1iZXI+
NDM8L251bWJlcj48ZGF0ZXM+PHllYXI+MTk5MTwveWVhcj48cHViLWRhdGVzPjxkYXRlPjE5OTEv
MTAvMDE8L2RhdGU+PC9wdWItZGF0ZXM+PC9kYXRlcz48cHVibGlzaGVyPkFtZXJpY2FuIENoZW1p
Y2FsIFNvY2lldHk8L3B1Ymxpc2hlcj48aXNibj4wMDA2LTI5NjA8L2lzYm4+PHVybHM+PHJlbGF0
ZWQtdXJscz48dXJsPmh0dHBzOi8vZG9pLm9yZy8xMC4xMDIxL2JpMDAxMDdhMDEwPC91cmw+PC9y
ZWxhdGVkLXVybHM+PC91cmxzPjxlbGVjdHJvbmljLXJlc291cmNlLW51bT4xMC4xMDIxL2JpMDAx
MDdhMDEwPC9lbGVjdHJvbmljLXJlc291cmNlLW51bT48L3JlY29yZD48L0NpdGU+PENpdGU+PEF1
dGhvcj5MYWR1cm5lcjwvQXV0aG9yPjxZZWFyPjE5OTc8L1llYXI+PFJlY051bT4yNTU8L1JlY051
bT48cmVjb3JkPjxyZWMtbnVtYmVyPjI1NTwvcmVjLW51bWJlcj48Zm9yZWlnbi1rZXlzPjxrZXkg
YXBwPSJFTiIgZGItaWQ9InJhMDlmdnB3ODVheHZyZXc1cnhweHNhZTBzeGV3NWR2d3pzdyIgdGlt
ZXN0YW1wPSIxNTQ4MzY5ODI4Ij4yNTU8L2tleT48L2ZvcmVpZ24ta2V5cz48cmVmLXR5cGUgbmFt
ZT0iSm91cm5hbCBBcnRpY2xlIj4xNzwvcmVmLXR5cGU+PGNvbnRyaWJ1dG9ycz48YXV0aG9ycz48
YXV0aG9yPkxhZHVybmVyLCBBbmRyZWFzIEcuPC9hdXRob3I+PGF1dGhvcj5JdHpoYWtpLCBMYXVy
YSBTLjwvYXV0aG9yPjxhdXRob3I+RmVyc2h0LCBBbGFuIFIuPC9hdXRob3I+PC9hdXRob3JzPjwv
Y29udHJpYnV0b3JzPjx0aXRsZXM+PHRpdGxlPlN0cmFpbiBpbiB0aGUgZm9sZGluZyBudWNsZXVz
IG9mIGNoeW1vdHJ5cHNpbiBpbmhpYml0b3IgMjwvdGl0bGU+PHNlY29uZGFyeS10aXRsZT5Gb2xk
aW5nIGFuZCBEZXNpZ248L3NlY29uZGFyeS10aXRsZT48L3RpdGxlcz48cGVyaW9kaWNhbD48ZnVs
bC10aXRsZT5Gb2xkaW5nIGFuZCBEZXNpZ248L2Z1bGwtdGl0bGU+PGFiYnItMT5Gb2xkIERlcy48
L2FiYnItMT48YWJici0yPkZvbGQgRGVzPC9hYmJyLTI+PC9wZXJpb2RpY2FsPjxwYWdlcz4zNjMt
MzY4PC9wYWdlcz48dm9sdW1lPjI8L3ZvbHVtZT48bnVtYmVyPjY8L251bWJlcj48a2V5d29yZHM+
PGtleXdvcmQ+Y2F0YWx5c2lzPC9rZXl3b3JkPjxrZXl3b3JkPmRvdWJsZS1tdXRhbnQgY3ljbGVz
PC9rZXl3b3JkPjxrZXl3b3JkPm51Y2xlYXRpb24gc2l0ZTwva2V5d29yZD48a2V5d29yZD5wcm90
ZWluIGVuZ2luZWVyaW5nPC9rZXl3b3JkPjwva2V5d29yZHM+PGRhdGVzPjx5ZWFyPjE5OTc8L3ll
YXI+PHB1Yi1kYXRlcz48ZGF0ZT4xOTk3LzEyLzAxLzwvZGF0ZT48L3B1Yi1kYXRlcz48L2RhdGVz
Pjxpc2JuPjEzNTktMDI3ODwvaXNibj48dXJscz48cmVsYXRlZC11cmxzPjx1cmw+aHR0cDovL3d3
dy5zY2llbmNlZGlyZWN0LmNvbS9zY2llbmNlL2FydGljbGUvcGlpL1MxMzU5MDI3ODk3MDAwNTAz
PC91cmw+PC9yZWxhdGVkLXVybHM+PC91cmxzPjxlbGVjdHJvbmljLXJlc291cmNlLW51bT5odHRw
czovL2RvaS5vcmcvMTAuMTAxNi9TMTM1OS0wMjc4KDk3KTAwMDUwLTM8L2VsZWN0cm9uaWMtcmVz
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D87D8D">
        <w:rPr>
          <w:rFonts w:ascii="Times New Roman" w:hAnsi="Times New Roman" w:cs="Times New Roman"/>
        </w:rPr>
      </w:r>
      <w:r w:rsidRPr="00D87D8D">
        <w:rPr>
          <w:rFonts w:ascii="Times New Roman" w:hAnsi="Times New Roman" w:cs="Times New Roman"/>
        </w:rPr>
        <w:fldChar w:fldCharType="separate"/>
      </w:r>
      <w:r>
        <w:rPr>
          <w:rFonts w:ascii="Times New Roman" w:hAnsi="Times New Roman" w:cs="Times New Roman"/>
          <w:noProof/>
        </w:rPr>
        <w:t>(Jackson &amp; Fersht, 1991; Ladurner et al., 1997)</w:t>
      </w:r>
      <w:r w:rsidRPr="00D87D8D">
        <w:rPr>
          <w:rFonts w:ascii="Times New Roman" w:hAnsi="Times New Roman" w:cs="Times New Roman"/>
        </w:rPr>
        <w:fldChar w:fldCharType="end"/>
      </w:r>
      <w:r w:rsidRPr="00D87D8D">
        <w:rPr>
          <w:rFonts w:ascii="Times New Roman" w:hAnsi="Times New Roman" w:cs="Times New Roman"/>
        </w:rPr>
        <w:t>.</w:t>
      </w:r>
    </w:p>
    <w:p w14:paraId="49B6BB9E" w14:textId="77777777" w:rsidR="005C629E" w:rsidRPr="00861B64" w:rsidRDefault="005C629E" w:rsidP="005C629E">
      <w:pPr>
        <w:pStyle w:val="Heading3"/>
        <w:rPr>
          <w:rFonts w:ascii="Times New Roman" w:hAnsi="Times New Roman" w:cs="Times New Roman"/>
        </w:rPr>
      </w:pPr>
      <w:bookmarkStart w:id="136" w:name="_Toc118112283"/>
      <w:r w:rsidRPr="00861B64">
        <w:rPr>
          <w:rFonts w:ascii="Times New Roman" w:hAnsi="Times New Roman" w:cs="Times New Roman"/>
        </w:rPr>
        <w:t>Mitotic chromosomes approach the effective generic polymer limit during the cell cycle</w:t>
      </w:r>
      <w:bookmarkEnd w:id="136"/>
    </w:p>
    <w:p w14:paraId="024874AB" w14:textId="77777777" w:rsidR="005C629E" w:rsidRPr="00861B64" w:rsidRDefault="005C629E" w:rsidP="005C629E">
      <w:pPr>
        <w:rPr>
          <w:rFonts w:ascii="Times New Roman" w:hAnsi="Times New Roman" w:cs="Times New Roman"/>
        </w:rPr>
      </w:pPr>
    </w:p>
    <w:p w14:paraId="30B0768D"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 xml:space="preserve">Chromosomes are semi-structured biopolymers which change their conformations and compactness depending on the cell cycle stage </w:t>
      </w:r>
      <w:r>
        <w:rPr>
          <w:rFonts w:ascii="Times New Roman" w:hAnsi="Times New Roman" w:cs="Times New Roman"/>
        </w:rPr>
        <w:fldChar w:fldCharType="begin"/>
      </w:r>
      <w:r>
        <w:rPr>
          <w:rFonts w:ascii="Times New Roman" w:hAnsi="Times New Roman" w:cs="Times New Roman"/>
        </w:rPr>
        <w:instrText xml:space="preserve"> ADDIN EN.CITE &lt;EndNote&gt;&lt;Cite&gt;&lt;Author&gt;Naumova&lt;/Author&gt;&lt;Year&gt;2013&lt;/Year&gt;&lt;RecNum&gt;321&lt;/RecNum&gt;&lt;DisplayText&gt;(Naumova et al., 2013)&lt;/DisplayText&gt;&lt;record&gt;&lt;rec-number&gt;321&lt;/rec-number&gt;&lt;foreign-keys&gt;&lt;key app="EN" db-id="a0p090vf1ve0pqeatdq5929dtz9rxt0ewtwe" timestamp="1665096626"&gt;321&lt;/key&gt;&lt;/foreign-keys&gt;&lt;ref-type name="Journal Article"&gt;17&lt;/ref-type&gt;&lt;contributors&gt;&lt;authors&gt;&lt;author&gt;Naumova, Natalia&lt;/author&gt;&lt;author&gt;Imakaev, Maxim&lt;/author&gt;&lt;author&gt;Fudenberg, Geoffrey&lt;/author&gt;&lt;author&gt;Zhan, Ye&lt;/author&gt;&lt;author&gt;Lajoie, Bryan R&lt;/author&gt;&lt;author&gt;Mirny, Leonid A&lt;/author&gt;&lt;author&gt;Dekker, Job&lt;/author&gt;&lt;/authors&gt;&lt;/contributors&gt;&lt;titles&gt;&lt;title&gt;Organization of the mitotic chromosome&lt;/title&gt;&lt;secondary-title&gt;Science&lt;/secondary-title&gt;&lt;/titles&gt;&lt;periodical&gt;&lt;full-title&gt;Science&lt;/full-title&gt;&lt;/periodical&gt;&lt;pages&gt;948-953&lt;/pages&gt;&lt;volume&gt;342&lt;/volume&gt;&lt;number&gt;6161&lt;/number&gt;&lt;dates&gt;&lt;year&gt;2013&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(Naumova et al., 2013)</w:t>
      </w:r>
      <w:r>
        <w:rPr>
          <w:rFonts w:ascii="Times New Roman" w:hAnsi="Times New Roman" w:cs="Times New Roman"/>
        </w:rPr>
        <w:fldChar w:fldCharType="end"/>
      </w:r>
      <w:r w:rsidRPr="00861B64">
        <w:rPr>
          <w:rFonts w:ascii="Times New Roman" w:hAnsi="Times New Roman" w:cs="Times New Roman"/>
        </w:rPr>
        <w:t xml:space="preserve">. The transition from interphase chromosome structure through prophase and into metaphase was recently captured in detailed Hi-C contact maps for synchronized DT-40 chicken cells </w:t>
      </w:r>
      <w:r>
        <w:rPr>
          <w:rFonts w:ascii="Times New Roman" w:hAnsi="Times New Roman" w:cs="Times New Roman"/>
        </w:rPr>
        <w:fldChar w:fldCharType="begin"/>
      </w:r>
      <w:r>
        <w:rPr>
          <w:rFonts w:ascii="Times New Roman" w:hAnsi="Times New Roman" w:cs="Times New Roman"/>
        </w:rPr>
        <w:instrText xml:space="preserve"> ADDIN EN.CITE &lt;EndNote&gt;&lt;Cite&gt;&lt;Author&gt;Gibcus&lt;/Author&gt;&lt;Year&gt;2018&lt;/Year&gt;&lt;RecNum&gt;213&lt;/RecNum&gt;&lt;DisplayText&gt;(Gibcus et al., 2018)&lt;/DisplayText&gt;&lt;record&gt;&lt;rec-number&gt;213&lt;/rec-number&gt;&lt;foreign-keys&gt;&lt;key app="EN" db-id="a0p090vf1ve0pqeatdq5929dtz9rxt0ewtwe" timestamp="1663864234"&gt;213&lt;/key&gt;&lt;/foreign-keys&gt;&lt;ref-type name="Journal Article"&gt;17&lt;/ref-type&gt;&lt;contributors&gt;&lt;authors&gt;&lt;author&gt;Gibcus, J. H.&lt;/author&gt;&lt;author&gt;Samejima, K.&lt;/author&gt;&lt;author&gt;Goloborodko, A.&lt;/author&gt;&lt;author&gt;Samejima, I.&lt;/author&gt;&lt;author&gt;Naumova, N.&lt;/author&gt;&lt;author&gt;Nuebler, J.&lt;/author&gt;&lt;author&gt;Kanemaki, M. T.&lt;/author&gt;&lt;author&gt;Xie, L.&lt;/author&gt;&lt;author&gt;Paulson, J. R.&lt;/author&gt;&lt;author&gt;Earnshaw, W. C.&lt;/author&gt;&lt;/authors&gt;&lt;/contributors&gt;&lt;titles&gt;&lt;title&gt;A pathway for mitotic chromosome formation&lt;/title&gt;&lt;secondary-title&gt;Science&lt;/secondary-title&gt;&lt;/titles&gt;&lt;periodical&gt;&lt;full-title&gt;Science&lt;/full-title&gt;&lt;/periodical&gt;&lt;volume&gt;359&lt;/volume&gt;&lt;dates&gt;&lt;year&gt;2018&lt;/year&gt;&lt;pub-dates&gt;&lt;date&gt;2018//&lt;/date&gt;&lt;/pub-dates&gt;&lt;/dates&gt;&lt;urls&gt;&lt;related-urls&gt;&lt;url&gt;https://doi.org/10.1126/science.aao6135&lt;/url&gt;&lt;/related-urls&gt;&lt;/urls&gt;&lt;electronic-resource-num&gt;10.1126/science.aao6135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(Gibcus et al., 2018)</w:t>
      </w:r>
      <w:r>
        <w:rPr>
          <w:rFonts w:ascii="Times New Roman" w:hAnsi="Times New Roman" w:cs="Times New Roman"/>
        </w:rPr>
        <w:fldChar w:fldCharType="end"/>
      </w:r>
      <w:r w:rsidRPr="00861B64">
        <w:rPr>
          <w:rFonts w:ascii="Times New Roman" w:hAnsi="Times New Roman" w:cs="Times New Roman"/>
        </w:rPr>
        <w:t xml:space="preserve">. In G2 (t=0 min), before the cell enters mitosis, chromosomes show all the typical hallmarks of highly organized interphase structure, including topologically associating domains (TADs) </w:t>
      </w:r>
      <w:r>
        <w:rPr>
          <w:rFonts w:ascii="Times New Roman" w:hAnsi="Times New Roman" w:cs="Times New Roman"/>
        </w:rPr>
        <w:fldChar w:fldCharType="begin"/>
      </w:r>
      <w:r>
        <w:rPr>
          <w:rFonts w:ascii="Times New Roman" w:hAnsi="Times New Roman" w:cs="Times New Roman"/>
        </w:rPr>
        <w:instrText xml:space="preserve"> ADDIN EN.CITE &lt;EndNote&gt;&lt;Cite&gt;&lt;Author&gt;Dixon&lt;/Author&gt;&lt;Year&gt;2012&lt;/Year&gt;&lt;RecNum&gt;53&lt;/RecNum&gt;&lt;DisplayText&gt;(Dixon et al., 2012; Nora et al., 2012)&lt;/DisplayText&gt;&lt;record&gt;&lt;rec-number&gt;53&lt;/rec-number&gt;&lt;foreign-keys&gt;&lt;key app="EN" db-id="a0p090vf1ve0pqeatdq5929dtz9rxt0ewtwe" timestamp="1637445295"&gt;53&lt;/key&gt;&lt;/foreign-keys&gt;&lt;ref-type name="Journal Article"&gt;17&lt;/ref-type&gt;&lt;contributors&gt;&lt;authors&gt;&lt;author&gt;Dixon, Jesse R&lt;/author&gt;&lt;author&gt;Selvaraj, Siddarth&lt;/author&gt;&lt;author&gt;Yue, Feng&lt;/author&gt;&lt;author&gt;Kim, Audrey&lt;/author&gt;&lt;author&gt;Li, Yan&lt;/author&gt;&lt;author&gt;Shen, Yin&lt;/author&gt;&lt;author&gt;Hu, Ming&lt;/author&gt;&lt;author&gt;Liu, Jun S&lt;/author&gt;&lt;author&gt;Ren, Bing&lt;/author&gt;&lt;/authors&gt;&lt;/contributors&gt;&lt;titles&gt;&lt;title&gt;Topological domains in mammalian genomes identified by analysis of chromatin interactions&lt;/title&gt;&lt;secondary-title&gt;Nature&lt;/secondary-title&gt;&lt;/titles&gt;&lt;periodical&gt;&lt;full-title&gt;Nature&lt;/full-title&gt;&lt;/periodical&gt;&lt;pages&gt;376-380&lt;/pages&gt;&lt;volume&gt;485&lt;/volume&gt;&lt;number&gt;7398&lt;/number&gt;&lt;dates&gt;&lt;year&gt;2012&lt;/year&gt;&lt;/dates&gt;&lt;isbn&gt;1476-4687&lt;/isbn&gt;&lt;urls&gt;&lt;/urls&gt;&lt;/record&gt;&lt;/Cite&gt;&lt;Cite&gt;&lt;Author&gt;Nora&lt;/Author&gt;&lt;Year&gt;2012&lt;/Year&gt;&lt;RecNum&gt;54&lt;/RecNum&gt;&lt;record&gt;&lt;rec-number&gt;54&lt;/rec-number&gt;&lt;foreign-keys&gt;&lt;key app="EN" db-id="a0p090vf1ve0pqeatdq5929dtz9rxt0ewtwe" timestamp="1637445298"&gt;54&lt;/key&gt;&lt;/foreign-keys&gt;&lt;ref-type name="Journal Article"&gt;17&lt;/ref-type&gt;&lt;contributors&gt;&lt;authors&gt;&lt;author&gt;Nora, Elphège P&lt;/author&gt;&lt;author&gt;Lajoie, Bryan R&lt;/author&gt;&lt;author&gt;Schulz, Edda G&lt;/author&gt;&lt;author&gt;Giorgetti, Luca&lt;/author&gt;&lt;author&gt;Okamoto, Ikuhiro&lt;/author&gt;&lt;author&gt;Servant, Nicolas&lt;/author&gt;&lt;author&gt;Piolot, Tristan&lt;/author&gt;&lt;author&gt;Van Berkum, Nynke L&lt;/author&gt;&lt;author&gt;Meisig, Johannes&lt;/author&gt;&lt;author&gt;Sedat, John&lt;/author&gt;&lt;/authors&gt;&lt;/contributors&gt;&lt;titles&gt;&lt;title&gt;Spatial partitioning of the regulatory landscape of the X-inactivation centre&lt;/title&gt;&lt;secondary-title&gt;Nature&lt;/secondary-title&gt;&lt;/titles&gt;&lt;periodical&gt;&lt;full-title&gt;Nature&lt;/full-title&gt;&lt;/periodical&gt;&lt;pages&gt;381-385&lt;/pages&gt;&lt;volume&gt;485&lt;/volume&gt;&lt;number&gt;7398&lt;/number&gt;&lt;dates&gt;&lt;year&gt;2012&lt;/year&gt;&lt;/dates&gt;&lt;isbn&gt;1476-4687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(Dixon et al., 2012; Nora et al., 2012)</w:t>
      </w:r>
      <w:r>
        <w:rPr>
          <w:rFonts w:ascii="Times New Roman" w:hAnsi="Times New Roman" w:cs="Times New Roman"/>
        </w:rPr>
        <w:fldChar w:fldCharType="end"/>
      </w:r>
      <w:r w:rsidRPr="00861B64">
        <w:rPr>
          <w:rFonts w:ascii="Times New Roman" w:hAnsi="Times New Roman" w:cs="Times New Roman"/>
        </w:rPr>
        <w:t xml:space="preserve"> and A/B compartments </w:t>
      </w:r>
      <w:r>
        <w:rPr>
          <w:rFonts w:ascii="Times New Roman" w:hAnsi="Times New Roman" w:cs="Times New Roman"/>
        </w:rPr>
        <w:fldChar w:fldCharType="begin"/>
      </w:r>
      <w:r>
        <w:rPr>
          <w:rFonts w:ascii="Times New Roman" w:hAnsi="Times New Roman" w:cs="Times New Roman"/>
        </w:rPr>
        <w:instrText xml:space="preserve"> ADDIN EN.CITE &lt;EndNote&gt;&lt;Cite&gt;&lt;Author&gt;Lieberman-Aiden&lt;/Author&gt;&lt;Year&gt;2009&lt;/Year&gt;&lt;RecNum&gt;194&lt;/RecNum&gt;&lt;DisplayText&gt;(Lieberman-Aiden et al., 2009)&lt;/DisplayText&gt;&lt;record&gt;&lt;rec-number&gt;194&lt;/rec-number&gt;&lt;foreign-keys&gt;&lt;key app="EN" db-id="a0p090vf1ve0pqeatdq5929dtz9rxt0ewtwe" timestamp="1663864234"&gt;194&lt;/key&gt;&lt;/foreign-keys&gt;&lt;ref-type name="Journal Article"&gt;17&lt;/ref-type&gt;&lt;contributors&gt;&lt;authors&gt;&lt;author&gt;Lieberman-Aiden, E.&lt;/author&gt;&lt;author&gt;Berkum, N. L.&lt;/author&gt;&lt;author&gt;Williams, L.&lt;/author&gt;&lt;author&gt;Imakaev, M.&lt;/author&gt;&lt;author&gt;Ragoczy, T.&lt;/author&gt;&lt;author&gt;Telling, A.&lt;/author&gt;&lt;author&gt;Amit, I.&lt;/author&gt;&lt;author&gt;Lajoie, B. R.&lt;/author&gt;&lt;author&gt;Sabo, P. J.&lt;/author&gt;&lt;author&gt;Dorschner, M. O.&lt;/author&gt;&lt;/authors&gt;&lt;/contributors&gt;&lt;titles&gt;&lt;title&gt;Comprehensive mapping of long-range interactions reveals folding principles of the human genome&lt;/title&gt;&lt;secondary-title&gt;Science&lt;/secondary-title&gt;&lt;/titles&gt;&lt;periodical&gt;&lt;full-title&gt;Science&lt;/full-title&gt;&lt;/periodical&gt;&lt;volume&gt;326&lt;/volume&gt;&lt;dates&gt;&lt;year&gt;2009&lt;/year&gt;&lt;pub-dates&gt;&lt;date&gt;2009//&lt;/date&gt;&lt;/pub-dates&gt;&lt;/dates&gt;&lt;urls&gt;&lt;related-urls&gt;&lt;url&gt;https://doi.org/10.1126/science.1181369&lt;/url&gt;&lt;/related-urls&gt;&lt;/urls&gt;&lt;electronic-resource-num&gt;10.1126/science.1181369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(Lieberman-Aiden et al., 2009)</w:t>
      </w:r>
      <w:r>
        <w:rPr>
          <w:rFonts w:ascii="Times New Roman" w:hAnsi="Times New Roman" w:cs="Times New Roman"/>
        </w:rPr>
        <w:fldChar w:fldCharType="end"/>
      </w:r>
      <w:r w:rsidRPr="00861B64">
        <w:rPr>
          <w:rFonts w:ascii="Times New Roman" w:hAnsi="Times New Roman" w:cs="Times New Roman"/>
        </w:rPr>
        <w:t xml:space="preserve">). As the cell progresses through mitosis, these conformations start to disappear. Upon entering prophase [t = 2 min after cyclin-dependent kinase 1 (CDK1) checkpoint release], compartments and TADs are lost, and the chromosomes start to become linearly organized structures. The chromatids become more shortened and thicker as the cell enters prometaphase (t = 10 min) and ultimately lead to the formation of fully condensed metaphase chromosomes. Here, we examine the contact matrices of the 39 chicken chromosomes at seven time points (t = 0, 2, 5, 7, 10, 30, and 60 min) starting from G2 phase to late prometaphase, binned at 40 kb and pre-processed with iterative correction </w:t>
      </w:r>
      <w:r>
        <w:rPr>
          <w:rFonts w:ascii="Times New Roman" w:hAnsi="Times New Roman" w:cs="Times New Roman"/>
        </w:rPr>
        <w:fldChar w:fldCharType="begin"/>
      </w:r>
      <w:r>
        <w:rPr>
          <w:rFonts w:ascii="Times New Roman" w:hAnsi="Times New Roman" w:cs="Times New Roman"/>
        </w:rPr>
        <w:instrText xml:space="preserve"> ADDIN EN.CITE &lt;EndNote&gt;&lt;Cite&gt;&lt;Author&gt;Gibcus&lt;/Author&gt;&lt;Year&gt;2018&lt;/Year&gt;&lt;RecNum&gt;213&lt;/RecNum&gt;&lt;DisplayText&gt;(Gibcus et al., 2018)&lt;/DisplayText&gt;&lt;record&gt;&lt;rec-number&gt;213&lt;/rec-number&gt;&lt;foreign-keys&gt;&lt;key app="EN" db-id="a0p090vf1ve0pqeatdq5929dtz9rxt0ewtwe" timestamp="1663864234"&gt;213&lt;/key&gt;&lt;/foreign-keys&gt;&lt;ref-type name="Journal Article"&gt;17&lt;/ref-type&gt;&lt;contributors&gt;&lt;authors&gt;&lt;author&gt;Gibcus, J. H.&lt;/author&gt;&lt;author&gt;Samejima, K.&lt;/author&gt;&lt;author&gt;Goloborodko, A.&lt;/author&gt;&lt;author&gt;Samejima, I.&lt;/author&gt;&lt;author&gt;Naumova, N.&lt;/author&gt;&lt;author&gt;Nuebler, J.&lt;/author&gt;&lt;author&gt;Kanemaki, M. T.&lt;/author&gt;&lt;author&gt;Xie, L.&lt;/author&gt;&lt;author&gt;Paulson, J. R.&lt;/author&gt;&lt;author&gt;Earnshaw, W. C.&lt;/author&gt;&lt;/authors&gt;&lt;/contributors&gt;&lt;titles&gt;&lt;title&gt;A pathway for mitotic chromosome formation&lt;/title&gt;&lt;secondary-title&gt;Science&lt;/secondary-title&gt;&lt;/titles&gt;&lt;periodical&gt;&lt;full-title&gt;Science&lt;/full-title&gt;&lt;/periodical&gt;&lt;volume&gt;359&lt;/volume&gt;&lt;dates&gt;&lt;year&gt;2018&lt;/year&gt;&lt;pub-dates&gt;&lt;date&gt;2018//&lt;/date&gt;&lt;/pub-dates&gt;&lt;/dates&gt;&lt;urls&gt;&lt;related-urls&gt;&lt;url&gt;https://doi.org/10.1126/science.aao6135&lt;/url&gt;&lt;/related-urls&gt;&lt;/urls&gt;&lt;electronic-resource-num&gt;10.1126/science.aao6135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(Gibcus et al., 2018)</w:t>
      </w:r>
      <w:r>
        <w:rPr>
          <w:rFonts w:ascii="Times New Roman" w:hAnsi="Times New Roman" w:cs="Times New Roman"/>
        </w:rPr>
        <w:fldChar w:fldCharType="end"/>
      </w:r>
      <w:r w:rsidRPr="00861B64">
        <w:rPr>
          <w:rFonts w:ascii="Times New Roman" w:hAnsi="Times New Roman" w:cs="Times New Roman"/>
        </w:rPr>
        <w:t>.</w:t>
      </w:r>
    </w:p>
    <w:p w14:paraId="7CC0BC10" w14:textId="77777777" w:rsidR="005C629E" w:rsidRPr="00861B64" w:rsidRDefault="005C629E" w:rsidP="005C629E">
      <w:pPr>
        <w:jc w:val="both"/>
        <w:rPr>
          <w:rFonts w:ascii="Times New Roman" w:hAnsi="Times New Roman" w:cs="Times New Roman"/>
        </w:rPr>
      </w:pPr>
    </w:p>
    <w:p w14:paraId="0ED6DDC4" w14:textId="77777777" w:rsidR="006B7AE8" w:rsidRDefault="005C629E" w:rsidP="006B7AE8">
      <w:pPr>
        <w:jc w:val="both"/>
        <w:rPr>
          <w:rFonts w:ascii="Times New Roman" w:hAnsi="Times New Roman" w:cs="Times New Roman"/>
        </w:rPr>
      </w:pPr>
      <w:r w:rsidRPr="00861B64">
        <w:rPr>
          <w:rFonts w:ascii="Times New Roman" w:hAnsi="Times New Roman" w:cs="Times New Roman"/>
        </w:rPr>
        <w:t xml:space="preserve">We display the MI-PC results of chicken chromosome 21 (chr21) in Fig. </w:t>
      </w:r>
      <w:r w:rsidR="00EF371C">
        <w:rPr>
          <w:rFonts w:ascii="Times New Roman" w:hAnsi="Times New Roman" w:cs="Times New Roman"/>
        </w:rPr>
        <w:t>4</w:t>
      </w:r>
      <w:r w:rsidR="00D62066">
        <w:rPr>
          <w:rFonts w:ascii="Times New Roman" w:hAnsi="Times New Roman" w:cs="Times New Roman"/>
        </w:rPr>
        <w:t>0</w:t>
      </w:r>
      <w:r w:rsidRPr="00861B64">
        <w:rPr>
          <w:rFonts w:ascii="Times New Roman" w:hAnsi="Times New Roman" w:cs="Times New Roman"/>
        </w:rPr>
        <w:t xml:space="preserve">. As shown, chr21 is quite structured at the G2 phase (t = 0 min). But as the prophase progresses, the MI-PC1 signals start to resemble that of a generic non-interacting polymer. From these observations, it can be concluded that chr21 transitions from well folded (highly ordered structure with specific contacts) to a linearly organized “effective polymer” (fiber) that lacks specific long-range contacts during the mitotic phase. It is important to discuss the structural nature of the mitotic chromosome here. As demonstrated by the imaging results </w:t>
      </w:r>
    </w:p>
    <w:p w14:paraId="6140E3B9" w14:textId="77777777" w:rsidR="006B7AE8" w:rsidRPr="00DD1A65" w:rsidRDefault="006B7AE8" w:rsidP="006B7AE8">
      <w:pPr>
        <w:keepNext/>
        <w:jc w:val="center"/>
        <w:rPr>
          <w:rFonts w:ascii="Times New Roman" w:hAnsi="Times New Roman" w:cs="Times New Roman"/>
          <w:sz w:val="20"/>
          <w:szCs w:val="20"/>
        </w:rPr>
      </w:pPr>
      <w:r w:rsidRPr="00DD1A65">
        <w:rPr>
          <w:rFonts w:ascii="Times New Roman" w:hAnsi="Times New Roman" w:cs="Times New Roman"/>
          <w:noProof/>
          <w:sz w:val="20"/>
          <w:szCs w:val="20"/>
        </w:rPr>
        <w:lastRenderedPageBreak/>
        <w:drawing>
          <wp:inline distT="0" distB="0" distL="0" distR="0" wp14:anchorId="238E0D56" wp14:editId="1BA27170">
            <wp:extent cx="4800600" cy="5676900"/>
            <wp:effectExtent l="0" t="0" r="0" b="0"/>
            <wp:docPr id="13" name="Picture 13" descr="Chart, timeline,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timeline, bar chart&#10;&#10;Description automatically generated"/>
                    <pic:cNvPicPr/>
                  </pic:nvPicPr>
                  <pic:blipFill>
                    <a:blip r:embed="rId159">
                      <a:extLst>
                        <a:ext uri="{28A0092B-C50C-407E-A947-70E740481C1C}">
                          <a14:useLocalDpi xmlns:a14="http://schemas.microsoft.com/office/drawing/2010/main" val="0"/>
                        </a:ext>
                      </a:extLst>
                    </a:blip>
                    <a:stretch>
                      <a:fillRect/>
                    </a:stretch>
                  </pic:blipFill>
                  <pic:spPr>
                    <a:xfrm>
                      <a:off x="0" y="0"/>
                      <a:ext cx="4800600" cy="5676900"/>
                    </a:xfrm>
                    <a:prstGeom prst="rect">
                      <a:avLst/>
                    </a:prstGeom>
                  </pic:spPr>
                </pic:pic>
              </a:graphicData>
            </a:graphic>
          </wp:inline>
        </w:drawing>
      </w:r>
    </w:p>
    <w:p w14:paraId="116D276C" w14:textId="77777777" w:rsidR="006B7AE8" w:rsidRPr="00DD1A65" w:rsidRDefault="006B7AE8" w:rsidP="006B7AE8">
      <w:pPr>
        <w:pStyle w:val="Caption"/>
        <w:jc w:val="both"/>
        <w:rPr>
          <w:rFonts w:ascii="Times New Roman" w:hAnsi="Times New Roman" w:cs="Times New Roman"/>
          <w:sz w:val="20"/>
          <w:szCs w:val="20"/>
        </w:rPr>
      </w:pPr>
      <w:bookmarkStart w:id="137" w:name="_Toc118112383"/>
      <w:r w:rsidRPr="00DD1A65">
        <w:rPr>
          <w:rFonts w:ascii="Times New Roman" w:hAnsi="Times New Roman" w:cs="Times New Roman"/>
          <w:sz w:val="20"/>
          <w:szCs w:val="20"/>
        </w:rPr>
        <w:t xml:space="preserve">Figure </w:t>
      </w:r>
      <w:r w:rsidRPr="00DD1A65">
        <w:rPr>
          <w:rFonts w:ascii="Times New Roman" w:hAnsi="Times New Roman" w:cs="Times New Roman"/>
          <w:sz w:val="20"/>
          <w:szCs w:val="20"/>
        </w:rPr>
        <w:fldChar w:fldCharType="begin"/>
      </w:r>
      <w:r w:rsidRPr="00DD1A65">
        <w:rPr>
          <w:rFonts w:ascii="Times New Roman" w:hAnsi="Times New Roman" w:cs="Times New Roman"/>
          <w:sz w:val="20"/>
          <w:szCs w:val="20"/>
        </w:rPr>
        <w:instrText xml:space="preserve"> SEQ Figure \* ARABIC </w:instrText>
      </w:r>
      <w:r w:rsidRPr="00DD1A65">
        <w:rPr>
          <w:rFonts w:ascii="Times New Roman" w:hAnsi="Times New Roman" w:cs="Times New Roman"/>
          <w:sz w:val="20"/>
          <w:szCs w:val="20"/>
        </w:rPr>
        <w:fldChar w:fldCharType="separate"/>
      </w:r>
      <w:r>
        <w:rPr>
          <w:rFonts w:ascii="Times New Roman" w:hAnsi="Times New Roman" w:cs="Times New Roman"/>
          <w:noProof/>
          <w:sz w:val="20"/>
          <w:szCs w:val="20"/>
        </w:rPr>
        <w:t>40</w:t>
      </w:r>
      <w:r w:rsidRPr="00DD1A65">
        <w:rPr>
          <w:rFonts w:ascii="Times New Roman" w:hAnsi="Times New Roman" w:cs="Times New Roman"/>
          <w:sz w:val="20"/>
          <w:szCs w:val="20"/>
        </w:rPr>
        <w:fldChar w:fldCharType="end"/>
      </w:r>
      <w:r w:rsidRPr="00DD1A65">
        <w:rPr>
          <w:rFonts w:ascii="Times New Roman" w:hAnsi="Times New Roman" w:cs="Times New Roman"/>
          <w:sz w:val="20"/>
          <w:szCs w:val="20"/>
        </w:rPr>
        <w:t xml:space="preserve"> </w:t>
      </w:r>
      <w:r w:rsidRPr="00DD1A65">
        <w:rPr>
          <w:rFonts w:ascii="Times New Roman" w:hAnsi="Times New Roman" w:cs="Times New Roman"/>
          <w:b w:val="0"/>
          <w:bCs w:val="0"/>
          <w:sz w:val="20"/>
          <w:szCs w:val="20"/>
        </w:rPr>
        <w:t>MI-PC1 of chicken chromosome 21 (chr21) at timepoints progressing from G2 to late prometaphase. The x-axis represents the 40 kb bin index along the chromosome.</w:t>
      </w:r>
      <w:bookmarkEnd w:id="137"/>
    </w:p>
    <w:p w14:paraId="630C12FA" w14:textId="77777777" w:rsidR="006B7AE8" w:rsidRDefault="006B7AE8">
      <w:pPr>
        <w:rPr>
          <w:rFonts w:ascii="Times New Roman" w:hAnsi="Times New Roman" w:cs="Times New Roman"/>
        </w:rPr>
      </w:pPr>
      <w:r>
        <w:rPr>
          <w:rFonts w:ascii="Times New Roman" w:hAnsi="Times New Roman" w:cs="Times New Roman"/>
        </w:rPr>
        <w:br w:type="page"/>
      </w:r>
    </w:p>
    <w:p w14:paraId="08FBB58A" w14:textId="64065C34" w:rsidR="005C629E" w:rsidRPr="00861B64" w:rsidRDefault="005C629E" w:rsidP="006B7AE8">
      <w:pPr>
        <w:jc w:val="both"/>
        <w:rPr>
          <w:rFonts w:ascii="Times New Roman" w:hAnsi="Times New Roman" w:cs="Times New Roman"/>
        </w:rPr>
      </w:pPr>
      <w:r w:rsidRPr="00861B64">
        <w:rPr>
          <w:rFonts w:ascii="Times New Roman" w:hAnsi="Times New Roman" w:cs="Times New Roman"/>
        </w:rPr>
        <w:lastRenderedPageBreak/>
        <w:t xml:space="preserve">at t =60 min in Ref. </w:t>
      </w:r>
      <w:r>
        <w:rPr>
          <w:rFonts w:ascii="Times New Roman" w:hAnsi="Times New Roman" w:cs="Times New Roman"/>
        </w:rPr>
        <w:fldChar w:fldCharType="begin"/>
      </w:r>
      <w:r>
        <w:rPr>
          <w:rFonts w:ascii="Times New Roman" w:hAnsi="Times New Roman" w:cs="Times New Roman"/>
        </w:rPr>
        <w:instrText xml:space="preserve"> ADDIN EN.CITE &lt;EndNote&gt;&lt;Cite&gt;&lt;Author&gt;Gibcus&lt;/Author&gt;&lt;Year&gt;2018&lt;/Year&gt;&lt;RecNum&gt;213&lt;/RecNum&gt;&lt;DisplayText&gt;(Gibcus et al., 2018)&lt;/DisplayText&gt;&lt;record&gt;&lt;rec-number&gt;213&lt;/rec-number&gt;&lt;foreign-keys&gt;&lt;key app="EN" db-id="a0p090vf1ve0pqeatdq5929dtz9rxt0ewtwe" timestamp="1663864234"&gt;213&lt;/key&gt;&lt;/foreign-keys&gt;&lt;ref-type name="Journal Article"&gt;17&lt;/ref-type&gt;&lt;contributors&gt;&lt;authors&gt;&lt;author&gt;Gibcus, J. H.&lt;/author&gt;&lt;author&gt;Samejima, K.&lt;/author&gt;&lt;author&gt;Goloborodko, A.&lt;/author&gt;&lt;author&gt;Samejima, I.&lt;/author&gt;&lt;author&gt;Naumova, N.&lt;/author&gt;&lt;author&gt;Nuebler, J.&lt;/author&gt;&lt;author&gt;Kanemaki, M. T.&lt;/author&gt;&lt;author&gt;Xie, L.&lt;/author&gt;&lt;author&gt;Paulson, J. R.&lt;/author&gt;&lt;author&gt;Earnshaw, W. C.&lt;/author&gt;&lt;/authors&gt;&lt;/contributors&gt;&lt;titles&gt;&lt;title&gt;A pathway for mitotic chromosome formation&lt;/title&gt;&lt;secondary-title&gt;Science&lt;/secondary-title&gt;&lt;/titles&gt;&lt;periodical&gt;&lt;full-title&gt;Science&lt;/full-title&gt;&lt;/periodical&gt;&lt;volume&gt;359&lt;/volume&gt;&lt;dates&gt;&lt;year&gt;2018&lt;/year&gt;&lt;pub-dates&gt;&lt;date&gt;2018//&lt;/date&gt;&lt;/pub-dates&gt;&lt;/dates&gt;&lt;urls&gt;&lt;related-urls&gt;&lt;url&gt;https://doi.org/10.1126/science.aao6135&lt;/url&gt;&lt;/related-urls&gt;&lt;/urls&gt;&lt;electronic-resource-num&gt;10.1126/science.aao6135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(Gibcus et al., 2018)</w:t>
      </w:r>
      <w:r>
        <w:rPr>
          <w:rFonts w:ascii="Times New Roman" w:hAnsi="Times New Roman" w:cs="Times New Roman"/>
        </w:rPr>
        <w:fldChar w:fldCharType="end"/>
      </w:r>
      <w:r w:rsidRPr="00861B64">
        <w:rPr>
          <w:rFonts w:ascii="Times New Roman" w:hAnsi="Times New Roman" w:cs="Times New Roman"/>
        </w:rPr>
        <w:t xml:space="preserve">, chromosomes are shown as thick fibers with a thickness of 1 μm. It is important to point out that the close match to the MI-PCA curve of a generic noninteracting polymer during metaphase does not mean that the structure behaves as a linear DNA polymer at a much finer resolution. Instead, the compacted metaphase fiber as a whole acts as a coarse-grained polymer without specific distal contacts, while a sophisticated local structural model of regular loops being packed along a spiral “vine” to form such fiber was shown </w:t>
      </w:r>
      <w:r>
        <w:rPr>
          <w:rFonts w:ascii="Times New Roman" w:hAnsi="Times New Roman" w:cs="Times New Roman"/>
        </w:rPr>
        <w:fldChar w:fldCharType="begin"/>
      </w:r>
      <w:r>
        <w:rPr>
          <w:rFonts w:ascii="Times New Roman" w:hAnsi="Times New Roman" w:cs="Times New Roman"/>
        </w:rPr>
        <w:instrText xml:space="preserve"> ADDIN EN.CITE &lt;EndNote&gt;&lt;Cite&gt;&lt;Author&gt;Gibcus&lt;/Author&gt;&lt;Year&gt;2018&lt;/Year&gt;&lt;RecNum&gt;213&lt;/RecNum&gt;&lt;DisplayText&gt;(Gibcus et al., 2018)&lt;/DisplayText&gt;&lt;record&gt;&lt;rec-number&gt;213&lt;/rec-number&gt;&lt;foreign-keys&gt;&lt;key app="EN" db-id="a0p090vf1ve0pqeatdq5929dtz9rxt0ewtwe" timestamp="1663864234"&gt;213&lt;/key&gt;&lt;/foreign-keys&gt;&lt;ref-type name="Journal Article"&gt;17&lt;/ref-type&gt;&lt;contributors&gt;&lt;authors&gt;&lt;author&gt;Gibcus, J. H.&lt;/author&gt;&lt;author&gt;Samejima, K.&lt;/author&gt;&lt;author&gt;Goloborodko, A.&lt;/author&gt;&lt;author&gt;Samejima, I.&lt;/author&gt;&lt;author&gt;Naumova, N.&lt;/author&gt;&lt;author&gt;Nuebler, J.&lt;/author&gt;&lt;author&gt;Kanemaki, M. T.&lt;/author&gt;&lt;author&gt;Xie, L.&lt;/author&gt;&lt;author&gt;Paulson, J. R.&lt;/author&gt;&lt;author&gt;Earnshaw, W. C.&lt;/author&gt;&lt;/authors&gt;&lt;/contributors&gt;&lt;titles&gt;&lt;title&gt;A pathway for mitotic chromosome formation&lt;/title&gt;&lt;secondary-title&gt;Science&lt;/secondary-title&gt;&lt;/titles&gt;&lt;periodical&gt;&lt;full-title&gt;Science&lt;/full-title&gt;&lt;/periodical&gt;&lt;volume&gt;359&lt;/volume&gt;&lt;dates&gt;&lt;year&gt;2018&lt;/year&gt;&lt;pub-dates&gt;&lt;date&gt;2018//&lt;/date&gt;&lt;/pub-dates&gt;&lt;/dates&gt;&lt;urls&gt;&lt;related-urls&gt;&lt;url&gt;https://doi.org/10.1126/science.aao6135&lt;/url&gt;&lt;/related-urls&gt;&lt;/urls&gt;&lt;electronic-resource-num&gt;10.1126/science.aao6135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(Gibcus et al., 2018)</w:t>
      </w:r>
      <w:r>
        <w:rPr>
          <w:rFonts w:ascii="Times New Roman" w:hAnsi="Times New Roman" w:cs="Times New Roman"/>
        </w:rPr>
        <w:fldChar w:fldCharType="end"/>
      </w:r>
      <w:r w:rsidRPr="00861B64">
        <w:rPr>
          <w:rFonts w:ascii="Times New Roman" w:hAnsi="Times New Roman" w:cs="Times New Roman"/>
        </w:rPr>
        <w:t>. Also, it is noteworthy that one can observe the underlying sinusoidal undertone throughout the time points of the cell cycle monitored here, even at t= 0 min where the chromosomes are still quite structured. Such undertone indicates the relatively weaker long-range contacts compared to the near diagonal ones.</w:t>
      </w:r>
    </w:p>
    <w:p w14:paraId="3B702F32" w14:textId="77777777" w:rsidR="005C629E" w:rsidRPr="00861B64" w:rsidRDefault="005C629E" w:rsidP="005C629E">
      <w:pPr>
        <w:pStyle w:val="Heading3"/>
        <w:rPr>
          <w:rFonts w:ascii="Times New Roman" w:hAnsi="Times New Roman" w:cs="Times New Roman"/>
          <w:szCs w:val="28"/>
        </w:rPr>
      </w:pPr>
      <w:bookmarkStart w:id="138" w:name="_Toc118112284"/>
      <w:r w:rsidRPr="00861B64">
        <w:rPr>
          <w:rFonts w:ascii="Times New Roman" w:hAnsi="Times New Roman" w:cs="Times New Roman"/>
          <w:szCs w:val="28"/>
        </w:rPr>
        <w:t>Chromosomes maintain detailed structure under salt and drug treatments</w:t>
      </w:r>
      <w:bookmarkEnd w:id="138"/>
    </w:p>
    <w:p w14:paraId="59CF769E" w14:textId="77777777" w:rsidR="005C629E" w:rsidRPr="00861B64" w:rsidRDefault="005C629E" w:rsidP="005C629E">
      <w:pPr>
        <w:rPr>
          <w:rFonts w:ascii="Times New Roman" w:hAnsi="Times New Roman" w:cs="Times New Roman"/>
        </w:rPr>
      </w:pPr>
    </w:p>
    <w:p w14:paraId="070662FE"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 xml:space="preserve">We next asked whether chemical perturbations to chromosomes, analogous to increased temperature in protein simulations, would cause their structure to approach a more generic polymer state. We have examined two types of perturbations with Hi-C: changes in chromatin compaction via histone modifications and changes in cation concentration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&lt;EndNote&gt;&lt;Cite&gt;&lt;Author&gt;Amat&lt;/Author&gt;&lt;Year&gt;2019&lt;/Year&gt;&lt;RecNum&gt;325&lt;/RecNum&gt;&lt;DisplayText&gt;(Amat et al., 2019)&lt;/DisplayText&gt;&lt;record&gt;&lt;rec-number&gt;325&lt;/rec-number&gt;&lt;foreign-keys&gt;&lt;key app="EN" db-id="a0p090vf1ve0pqeatdq5929dtz9rxt0ewtwe" timestamp="1665096665"&gt;325&lt;/key&gt;&lt;/foreign-keys&gt;&lt;ref-type name="Journal Article"&gt;17&lt;/ref-type&gt;&lt;contributors&gt;&lt;authors&gt;&lt;author&gt;Amat, Ramon&lt;/author&gt;&lt;author&gt;Böttcher, René&lt;/author&gt;&lt;author&gt;Le Dily, François&lt;/author&gt;&lt;author&gt;Vidal, Enrique&lt;/author&gt;&lt;author&gt;Quilez, Javier&lt;/author&gt;&lt;author&gt;Cuartero, Yasmina&lt;/author&gt;&lt;author&gt;Beato, Miguel&lt;/author&gt;&lt;author&gt;de Nadal, Eulàlia&lt;/author&gt;&lt;author&gt;Posas, Francesc&lt;/author&gt;&lt;/authors&gt;&lt;/contributors&gt;&lt;titles&gt;&lt;title&gt;Rapid reversible changes in compartments and local chromatin organization revealed by hyperosmotic shock&lt;/title&gt;&lt;secondary-title&gt;Genome research&lt;/secondary-title&gt;&lt;/titles&gt;&lt;periodical&gt;&lt;full-title&gt;Genome research&lt;/full-title&gt;&lt;/periodical&gt;&lt;pages&gt;18-28&lt;/pages&gt;&lt;volume&gt;29&lt;/volume&gt;&lt;number&gt;1&lt;/number&gt;&lt;dates&gt;&lt;year&gt;2019&lt;/year&gt;&lt;/dates&gt;&lt;isbn&gt;1088-9051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(Amat et al., 2019)</w:t>
      </w:r>
      <w:r>
        <w:rPr>
          <w:rFonts w:ascii="Times New Roman" w:hAnsi="Times New Roman" w:cs="Times New Roman"/>
        </w:rPr>
        <w:fldChar w:fldCharType="end"/>
      </w:r>
      <w:r w:rsidRPr="00861B64">
        <w:rPr>
          <w:rFonts w:ascii="Times New Roman" w:hAnsi="Times New Roman" w:cs="Times New Roman"/>
        </w:rPr>
        <w:t xml:space="preserve"> (high and low salt). We find overall that these perturbations did not unpack the chromosome to the level of an effective generic polymer. However, we note that this approach can distinguish the degrees of partial chromosome folding that otherwise would look nearly identical in a distance decay normalized compartment analysis.</w:t>
      </w:r>
    </w:p>
    <w:p w14:paraId="1B106AB7" w14:textId="77777777" w:rsidR="005C629E" w:rsidRPr="00861B64" w:rsidRDefault="005C629E" w:rsidP="005C629E">
      <w:pPr>
        <w:jc w:val="both"/>
        <w:rPr>
          <w:rFonts w:ascii="Times New Roman" w:hAnsi="Times New Roman" w:cs="Times New Roman"/>
        </w:rPr>
      </w:pPr>
    </w:p>
    <w:p w14:paraId="5FDAAA0C" w14:textId="272ACF1C" w:rsidR="005C629E" w:rsidRDefault="005C629E" w:rsidP="005C629E">
      <w:pPr>
        <w:jc w:val="both"/>
        <w:rPr>
          <w:rFonts w:ascii="Times New Roman" w:hAnsi="Times New Roman" w:cs="Times New Roman"/>
        </w:rPr>
      </w:pPr>
      <w:r w:rsidRPr="00861B64">
        <w:rPr>
          <w:rFonts w:ascii="Times New Roman" w:hAnsi="Times New Roman" w:cs="Times New Roman"/>
        </w:rPr>
        <w:t>Histone deacetylases (HDACs) directly affect local chromatin structure by removing acetyl groups from histone tails and in turn making chromosomes more packed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&lt;EndNote&gt;&lt;Cite&gt;&lt;Author&gt;Seto&lt;/Author&gt;&lt;Year&gt;2014&lt;/Year&gt;&lt;RecNum&gt;326&lt;/RecNum&gt;&lt;DisplayText&gt;(Seto &amp;amp; Yoshida, 2014)&lt;/DisplayText&gt;&lt;record&gt;&lt;rec-number&gt;326&lt;/rec-number&gt;&lt;foreign-keys&gt;&lt;key app="EN" db-id="a0p090vf1ve0pqeatdq5929dtz9rxt0ewtwe" timestamp="1665096675"&gt;326&lt;/key&gt;&lt;/foreign-keys&gt;&lt;ref-type name="Journal Article"&gt;17&lt;/ref-type&gt;&lt;contributors&gt;&lt;authors&gt;&lt;author&gt;Seto, Edward&lt;/author&gt;&lt;author&gt;Yoshida, Minoru&lt;/author&gt;&lt;/authors&gt;&lt;/contributors&gt;&lt;titles&gt;&lt;title&gt;Erasers of histone acetylation: the histone deacetylase enzymes&lt;/title&gt;&lt;secondary-title&gt;Cold Spring Harbor perspectives in biology&lt;/secondary-title&gt;&lt;/titles&gt;&lt;periodical&gt;&lt;full-title&gt;Cold Spring Harbor perspectives in biology&lt;/full-title&gt;&lt;/periodical&gt;&lt;pages&gt;a018713&lt;/pages&gt;&lt;volume&gt;6&lt;/volume&gt;&lt;number&gt;4&lt;/number&gt;&lt;dates&gt;&lt;year&gt;2014&lt;/year&gt;&lt;/dates&gt;&lt;isbn&gt;1943-0264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(Seto &amp; Yoshida, 2014)</w:t>
      </w:r>
      <w:r>
        <w:rPr>
          <w:rFonts w:ascii="Times New Roman" w:hAnsi="Times New Roman" w:cs="Times New Roman"/>
        </w:rPr>
        <w:fldChar w:fldCharType="end"/>
      </w:r>
      <w:r w:rsidRPr="00861B64">
        <w:rPr>
          <w:rFonts w:ascii="Times New Roman" w:hAnsi="Times New Roman" w:cs="Times New Roman"/>
        </w:rPr>
        <w:t>. Their inhibitors, HDACi, such as trichostatin A (TSA) allow the chromosome to exist in a more acetylated state, an open conformation which is more easily accessible to transcription factors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&lt;EndNote&gt;&lt;Cite&gt;&lt;Author&gt;Wang&lt;/Author&gt;&lt;Year&gt;2009&lt;/Year&gt;&lt;RecNum&gt;327&lt;/RecNum&gt;&lt;DisplayText&gt;(Wang et al., 2009)&lt;/DisplayText&gt;&lt;record&gt;&lt;rec-number&gt;327&lt;/rec-number&gt;&lt;foreign-keys&gt;&lt;key app="EN" db-id="a0p090vf1ve0pqeatdq5929dtz9rxt0ewtwe" timestamp="1665096683"&gt;327&lt;/key&gt;&lt;/foreign-keys&gt;&lt;ref-type name="Journal Article"&gt;17&lt;/ref-type&gt;&lt;contributors&gt;&lt;authors&gt;&lt;author&gt;Wang, Zhibin&lt;/author&gt;&lt;author&gt;Zang, Chongzhi&lt;/author&gt;&lt;author&gt;Cui, Kairong&lt;/author&gt;&lt;author&gt;Schones, Dustin E&lt;/author&gt;&lt;author&gt;Barski, Artem&lt;/author&gt;&lt;author&gt;Peng, Weiqun&lt;/author&gt;&lt;author&gt;Zhao, Keji&lt;/author&gt;&lt;/authors&gt;&lt;/contributors&gt;&lt;titles&gt;&lt;title&gt;Genome-wide mapping of HATs and HDACs reveals distinct functions in active and inactive genes&lt;/title&gt;&lt;secondary-title&gt;Cell&lt;/secondary-title&gt;&lt;/titles&gt;&lt;periodical&gt;&lt;full-title&gt;Cell&lt;/full-title&gt;&lt;/periodical&gt;&lt;pages&gt;1019-1031&lt;/pages&gt;&lt;volume&gt;138&lt;/volume&gt;&lt;number&gt;5&lt;/number&gt;&lt;dates&gt;&lt;year&gt;2009&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(Wang et al., 2009)</w:t>
      </w:r>
      <w:r>
        <w:rPr>
          <w:rFonts w:ascii="Times New Roman" w:hAnsi="Times New Roman" w:cs="Times New Roman"/>
        </w:rPr>
        <w:fldChar w:fldCharType="end"/>
      </w:r>
      <w:r>
        <w:rPr>
          <w:rFonts w:ascii="Times New Roman" w:hAnsi="Times New Roman" w:cs="Times New Roman"/>
        </w:rPr>
        <w:t>.</w:t>
      </w:r>
      <w:r w:rsidRPr="00861B64">
        <w:rPr>
          <w:rFonts w:ascii="Times New Roman" w:hAnsi="Times New Roman" w:cs="Times New Roman"/>
        </w:rPr>
        <w:t xml:space="preserve"> The decondensation of chromosomes by TSA has been shown to affect the overall physical stiffness of nuclei</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&lt;EndNote&gt;&lt;Cite&gt;&lt;Author&gt;Stephens&lt;/Author&gt;&lt;Year&gt;2018&lt;/Year&gt;&lt;RecNum&gt;158&lt;/RecNum&gt;&lt;DisplayText&gt;(Stephens et al., 2018)&lt;/DisplayText&gt;&lt;record&gt;&lt;rec-number&gt;158&lt;/rec-number&gt;&lt;foreign-keys&gt;&lt;key app="EN" db-id="a0p090vf1ve0pqeatdq5929dtz9rxt0ewtwe" timestamp="1662343278"&gt;158&lt;/key&gt;&lt;/foreign-keys&gt;&lt;ref-type name="Journal Article"&gt;17&lt;/ref-type&gt;&lt;contributors&gt;&lt;authors&gt;&lt;author&gt;Stephens, Andrew D&lt;/author&gt;&lt;author&gt;Banigan, Edward J&lt;/author&gt;&lt;author&gt;Marko, John F&lt;/author&gt;&lt;/authors&gt;&lt;/contributors&gt;&lt;titles&gt;&lt;title&gt;Separate roles for chromatin and lamins in nuclear mechanics&lt;/title&gt;&lt;secondary-title&gt;Nucleus&lt;/secondary-title&gt;&lt;/titles&gt;&lt;periodical&gt;&lt;full-title&gt;Nucleus&lt;/full-title&gt;&lt;/periodical&gt;&lt;pages&gt;119-124&lt;/pages&gt;&lt;volume&gt;9&lt;/volume&gt;&lt;number&gt;1&lt;/number&gt;&lt;dates&gt;&lt;year&gt;2018&lt;/year&gt;&lt;/dates&gt;&lt;isbn&gt;1949-1034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(Stephens et al., 2018)</w:t>
      </w:r>
      <w:r>
        <w:rPr>
          <w:rFonts w:ascii="Times New Roman" w:hAnsi="Times New Roman" w:cs="Times New Roman"/>
        </w:rPr>
        <w:fldChar w:fldCharType="end"/>
      </w:r>
      <w:r w:rsidRPr="00861B64">
        <w:rPr>
          <w:rFonts w:ascii="Times New Roman" w:hAnsi="Times New Roman" w:cs="Times New Roman"/>
        </w:rPr>
        <w:t xml:space="preserve">, but it is not clear how it affects the polymer properties of chromosomes as measured by Hi-C contacts. We have analyzed the Hi-C chromosome contacts of cells treated with 0.5 μM TSA for 2 hours, a timepoint at which local histone modifications can be detected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&lt;EndNote&gt;&lt;Cite&gt;&lt;Author&gt;Wang&lt;/Author&gt;&lt;Year&gt;2009&lt;/Year&gt;&lt;RecNum&gt;327&lt;/RecNum&gt;&lt;DisplayText&gt;(Wang et al., 2009)&lt;/DisplayText&gt;&lt;record&gt;&lt;rec-number&gt;327&lt;/rec-number&gt;&lt;foreign-keys&gt;&lt;key app="EN" db-id="a0p090vf1ve0pqeatdq5929dtz9rxt0ewtwe" timestamp="1665096683"&gt;327&lt;/key&gt;&lt;/foreign-keys&gt;&lt;ref-type name="Journal Article"&gt;17&lt;/ref-type&gt;&lt;contributors&gt;&lt;authors&gt;&lt;author&gt;Wang, Zhibin&lt;/author&gt;&lt;author&gt;Zang, Chongzhi&lt;/author&gt;&lt;author&gt;Cui, Kairong&lt;/author&gt;&lt;author&gt;Schones, Dustin E&lt;/author&gt;&lt;author&gt;Barski, Artem&lt;/author&gt;&lt;author&gt;Peng, Weiqun&lt;/author&gt;&lt;author&gt;Zhao, Keji&lt;/author&gt;&lt;/authors&gt;&lt;/contributors&gt;&lt;titles&gt;&lt;title&gt;Genome-wide mapping of HATs and HDACs reveals distinct functions in active and inactive genes&lt;/title&gt;&lt;secondary-title&gt;Cell&lt;/secondary-title&gt;&lt;/titles&gt;&lt;periodical&gt;&lt;full-title&gt;Cell&lt;/full-title&gt;&lt;/periodical&gt;&lt;pages&gt;1019-1031&lt;/pages&gt;&lt;volume&gt;138&lt;/volume&gt;&lt;number&gt;5&lt;/number&gt;&lt;dates&gt;&lt;year&gt;2009&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(Wang et al., 2009)</w:t>
      </w:r>
      <w:r>
        <w:rPr>
          <w:rFonts w:ascii="Times New Roman" w:hAnsi="Times New Roman" w:cs="Times New Roman"/>
        </w:rPr>
        <w:fldChar w:fldCharType="end"/>
      </w:r>
      <w:r w:rsidRPr="00861B64">
        <w:rPr>
          <w:rFonts w:ascii="Times New Roman" w:hAnsi="Times New Roman" w:cs="Times New Roman"/>
        </w:rPr>
        <w:t xml:space="preserve">. As demonstrated in Fig. </w:t>
      </w:r>
      <w:r w:rsidR="007A4F18">
        <w:rPr>
          <w:rFonts w:ascii="Times New Roman" w:hAnsi="Times New Roman" w:cs="Times New Roman"/>
        </w:rPr>
        <w:t>4</w:t>
      </w:r>
      <w:r w:rsidR="00D62066">
        <w:rPr>
          <w:rFonts w:ascii="Times New Roman" w:hAnsi="Times New Roman" w:cs="Times New Roman"/>
        </w:rPr>
        <w:t>1</w:t>
      </w:r>
      <w:r w:rsidRPr="00861B64">
        <w:rPr>
          <w:rFonts w:ascii="Times New Roman" w:hAnsi="Times New Roman" w:cs="Times New Roman"/>
        </w:rPr>
        <w:t xml:space="preserve"> using human chr21, MI-PC1 is heavily structured under these perturbations and does not resemble the signature of a generic polymer. However, one can clearly identify interesting regions (such as 21q22.2–21q22.3) that show significant differences in MI-PCA profiles that is not noticeable with a decay-normalized analysis. A full discussion of the important biological implications of these specific changes are beyond the scope of the current study, whereas here we emphasize that applying MI-PCA without matrix pre-treatment reveals variations between two structures that are not apparent in traditional “compartment analysis”.</w:t>
      </w:r>
    </w:p>
    <w:p w14:paraId="62BA77B5" w14:textId="77777777" w:rsidR="005C629E" w:rsidRPr="00861B64" w:rsidRDefault="005C629E" w:rsidP="005C629E">
      <w:pPr>
        <w:jc w:val="both"/>
        <w:rPr>
          <w:rFonts w:ascii="Times New Roman" w:hAnsi="Times New Roman" w:cs="Times New Roman"/>
        </w:rPr>
      </w:pPr>
    </w:p>
    <w:p w14:paraId="651EBE65" w14:textId="77777777" w:rsidR="006F44AE" w:rsidRDefault="005C629E" w:rsidP="006F44AE">
      <w:pPr>
        <w:jc w:val="both"/>
        <w:rPr>
          <w:rFonts w:ascii="Times New Roman" w:hAnsi="Times New Roman" w:cs="Times New Roman"/>
        </w:rPr>
      </w:pPr>
      <w:r w:rsidRPr="00861B64">
        <w:rPr>
          <w:rFonts w:ascii="Times New Roman" w:hAnsi="Times New Roman" w:cs="Times New Roman"/>
        </w:rPr>
        <w:t xml:space="preserve">Perturbations such as altering concentration of salts may also affect the level of packing </w:t>
      </w:r>
      <w:r>
        <w:rPr>
          <w:rFonts w:ascii="Times New Roman" w:hAnsi="Times New Roman" w:cs="Times New Roman"/>
        </w:rPr>
        <w:fldChar w:fldCharType="begin"/>
      </w:r>
      <w:r>
        <w:rPr>
          <w:rFonts w:ascii="Times New Roman" w:hAnsi="Times New Roman" w:cs="Times New Roman"/>
        </w:rPr>
        <w:instrText xml:space="preserve"> ADDIN EN.CITE &lt;EndNote&gt;&lt;Cite&gt;&lt;Author&gt;Amat&lt;/Author&gt;&lt;Year&gt;2019&lt;/Year&gt;&lt;RecNum&gt;325&lt;/RecNum&gt;&lt;DisplayText&gt;(Amat et al., 2019)&lt;/DisplayText&gt;&lt;record&gt;&lt;rec-number&gt;325&lt;/rec-number&gt;&lt;foreign-keys&gt;&lt;key app="EN" db-id="a0p090vf1ve0pqeatdq5929dtz9rxt0ewtwe" timestamp="1665096665"&gt;325&lt;/key&gt;&lt;/foreign-keys&gt;&lt;ref-type name="Journal Article"&gt;17&lt;/ref-type&gt;&lt;contributors&gt;&lt;authors&gt;&lt;author&gt;Amat, Ramon&lt;/author&gt;&lt;author&gt;Böttcher, René&lt;/author&gt;&lt;author&gt;Le Dily, François&lt;/author&gt;&lt;author&gt;Vidal, Enrique&lt;/author&gt;&lt;author&gt;Quilez, Javier&lt;/author&gt;&lt;author&gt;Cuartero, Yasmina&lt;/author&gt;&lt;author&gt;Beato, Miguel&lt;/author&gt;&lt;author&gt;de Nadal, Eulàlia&lt;/author&gt;&lt;author&gt;Posas, Francesc&lt;/author&gt;&lt;/authors&gt;&lt;/contributors&gt;&lt;titles&gt;&lt;title&gt;Rapid reversible changes in compartments and local chromatin organization revealed by hyperosmotic shock&lt;/title&gt;&lt;secondary-title&gt;Genome research&lt;/secondary-title&gt;&lt;/titles&gt;&lt;periodical&gt;&lt;full-title&gt;Genome research&lt;/full-title&gt;&lt;/periodical&gt;&lt;pages&gt;18-28&lt;/pages&gt;&lt;volume&gt;29&lt;/volume&gt;&lt;number&gt;1&lt;/number&gt;&lt;dates&gt;&lt;year&gt;2019&lt;/year&gt;&lt;/dates&gt;&lt;isbn&gt;1088-9051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(Amat et al., 2019)</w:t>
      </w:r>
      <w:r>
        <w:rPr>
          <w:rFonts w:ascii="Times New Roman" w:hAnsi="Times New Roman" w:cs="Times New Roman"/>
        </w:rPr>
        <w:fldChar w:fldCharType="end"/>
      </w:r>
      <w:r w:rsidRPr="00861B64">
        <w:rPr>
          <w:rFonts w:ascii="Times New Roman" w:hAnsi="Times New Roman" w:cs="Times New Roman"/>
        </w:rPr>
        <w:t xml:space="preserve">. For example, depleting salt perturbs the electrostatic interaction, leading to stronger electrostatic repulsion and swelling of the chromosomes. On the other </w:t>
      </w:r>
    </w:p>
    <w:p w14:paraId="1E7757FB" w14:textId="77777777" w:rsidR="006F44AE" w:rsidRDefault="006F44AE" w:rsidP="006F44AE">
      <w:pPr>
        <w:keepNext/>
        <w:jc w:val="center"/>
      </w:pPr>
      <w:r>
        <w:rPr>
          <w:rFonts w:ascii="Times New Roman" w:hAnsi="Times New Roman" w:cs="Times New Roman"/>
          <w:noProof/>
        </w:rPr>
        <w:lastRenderedPageBreak/>
        <w:drawing>
          <wp:inline distT="0" distB="0" distL="0" distR="0" wp14:anchorId="49D815FC" wp14:editId="01D0474E">
            <wp:extent cx="2476500" cy="6191250"/>
            <wp:effectExtent l="0" t="0" r="0"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160">
                      <a:extLst>
                        <a:ext uri="{28A0092B-C50C-407E-A947-70E740481C1C}">
                          <a14:useLocalDpi xmlns:a14="http://schemas.microsoft.com/office/drawing/2010/main" val="0"/>
                        </a:ext>
                      </a:extLst>
                    </a:blip>
                    <a:stretch>
                      <a:fillRect/>
                    </a:stretch>
                  </pic:blipFill>
                  <pic:spPr>
                    <a:xfrm>
                      <a:off x="0" y="0"/>
                      <a:ext cx="2476500" cy="6191250"/>
                    </a:xfrm>
                    <a:prstGeom prst="rect">
                      <a:avLst/>
                    </a:prstGeom>
                  </pic:spPr>
                </pic:pic>
              </a:graphicData>
            </a:graphic>
          </wp:inline>
        </w:drawing>
      </w:r>
    </w:p>
    <w:p w14:paraId="637706C8" w14:textId="77777777" w:rsidR="006F44AE" w:rsidRDefault="006F44AE" w:rsidP="006F44AE">
      <w:pPr>
        <w:pStyle w:val="Caption"/>
        <w:jc w:val="both"/>
        <w:rPr>
          <w:rFonts w:ascii="Times New Roman" w:hAnsi="Times New Roman" w:cs="Times New Roman"/>
          <w:b w:val="0"/>
          <w:bCs w:val="0"/>
          <w:sz w:val="20"/>
          <w:szCs w:val="20"/>
        </w:rPr>
      </w:pPr>
      <w:bookmarkStart w:id="139" w:name="_Toc118112384"/>
      <w:r w:rsidRPr="00BC395E">
        <w:rPr>
          <w:rFonts w:ascii="Times New Roman" w:hAnsi="Times New Roman" w:cs="Times New Roman"/>
          <w:sz w:val="20"/>
          <w:szCs w:val="20"/>
        </w:rPr>
        <w:t xml:space="preserve">Figure </w:t>
      </w:r>
      <w:r w:rsidRPr="00BC395E">
        <w:rPr>
          <w:rFonts w:ascii="Times New Roman" w:hAnsi="Times New Roman" w:cs="Times New Roman"/>
          <w:sz w:val="20"/>
          <w:szCs w:val="20"/>
        </w:rPr>
        <w:fldChar w:fldCharType="begin"/>
      </w:r>
      <w:r w:rsidRPr="00BC395E">
        <w:rPr>
          <w:rFonts w:ascii="Times New Roman" w:hAnsi="Times New Roman" w:cs="Times New Roman"/>
          <w:sz w:val="20"/>
          <w:szCs w:val="20"/>
        </w:rPr>
        <w:instrText xml:space="preserve"> SEQ Figure \* ARABIC </w:instrText>
      </w:r>
      <w:r w:rsidRPr="00BC395E">
        <w:rPr>
          <w:rFonts w:ascii="Times New Roman" w:hAnsi="Times New Roman" w:cs="Times New Roman"/>
          <w:sz w:val="20"/>
          <w:szCs w:val="20"/>
        </w:rPr>
        <w:fldChar w:fldCharType="separate"/>
      </w:r>
      <w:r>
        <w:rPr>
          <w:rFonts w:ascii="Times New Roman" w:hAnsi="Times New Roman" w:cs="Times New Roman"/>
          <w:noProof/>
          <w:sz w:val="20"/>
          <w:szCs w:val="20"/>
        </w:rPr>
        <w:t>41</w:t>
      </w:r>
      <w:r w:rsidRPr="00BC395E">
        <w:rPr>
          <w:rFonts w:ascii="Times New Roman" w:hAnsi="Times New Roman" w:cs="Times New Roman"/>
          <w:sz w:val="20"/>
          <w:szCs w:val="20"/>
        </w:rPr>
        <w:fldChar w:fldCharType="end"/>
      </w:r>
      <w:r w:rsidRPr="00BC395E">
        <w:rPr>
          <w:rFonts w:ascii="Times New Roman" w:hAnsi="Times New Roman" w:cs="Times New Roman"/>
          <w:sz w:val="20"/>
          <w:szCs w:val="20"/>
        </w:rPr>
        <w:t xml:space="preserve"> </w:t>
      </w:r>
      <w:r w:rsidRPr="00BC395E">
        <w:rPr>
          <w:rFonts w:ascii="Times New Roman" w:hAnsi="Times New Roman" w:cs="Times New Roman"/>
          <w:b w:val="0"/>
          <w:bCs w:val="0"/>
          <w:sz w:val="20"/>
          <w:szCs w:val="20"/>
        </w:rPr>
        <w:t>The comparison of drug (TSA) treated human chromosome 21 and the corresponding control using direct contact analysis, i.e., MI-PCA on </w:t>
      </w:r>
      <w:r w:rsidRPr="00BC395E">
        <w:rPr>
          <w:rFonts w:ascii="Times New Roman" w:hAnsi="Times New Roman" w:cs="Times New Roman"/>
          <w:b w:val="0"/>
          <w:bCs w:val="0"/>
          <w:i/>
          <w:iCs/>
          <w:sz w:val="20"/>
          <w:szCs w:val="20"/>
        </w:rPr>
        <w:t>u</w:t>
      </w:r>
      <w:r w:rsidRPr="00BC395E">
        <w:rPr>
          <w:rFonts w:ascii="Times New Roman" w:hAnsi="Times New Roman" w:cs="Times New Roman"/>
          <w:b w:val="0"/>
          <w:bCs w:val="0"/>
          <w:i/>
          <w:iCs/>
          <w:sz w:val="20"/>
          <w:szCs w:val="20"/>
          <w:vertAlign w:val="subscript"/>
        </w:rPr>
        <w:t>ij</w:t>
      </w:r>
      <w:r w:rsidRPr="00BC395E">
        <w:rPr>
          <w:rFonts w:ascii="Times New Roman" w:hAnsi="Times New Roman" w:cs="Times New Roman"/>
          <w:b w:val="0"/>
          <w:bCs w:val="0"/>
          <w:sz w:val="20"/>
          <w:szCs w:val="20"/>
        </w:rPr>
        <w:t> (a) and the conventional approach with the distance-decay scaled (b), i.e., MI-PCA on </w:t>
      </w:r>
      <w:r w:rsidRPr="00BC395E">
        <w:rPr>
          <w:rFonts w:ascii="Times New Roman" w:hAnsi="Times New Roman" w:cs="Times New Roman"/>
          <w:b w:val="0"/>
          <w:bCs w:val="0"/>
          <w:i/>
          <w:iCs/>
          <w:sz w:val="20"/>
          <w:szCs w:val="20"/>
        </w:rPr>
        <w:t>v</w:t>
      </w:r>
      <w:r w:rsidRPr="00BC395E">
        <w:rPr>
          <w:rFonts w:ascii="Times New Roman" w:hAnsi="Times New Roman" w:cs="Times New Roman"/>
          <w:b w:val="0"/>
          <w:bCs w:val="0"/>
          <w:i/>
          <w:iCs/>
          <w:sz w:val="20"/>
          <w:szCs w:val="20"/>
          <w:vertAlign w:val="subscript"/>
        </w:rPr>
        <w:t>ij</w:t>
      </w:r>
      <w:r w:rsidRPr="00BC395E">
        <w:rPr>
          <w:rFonts w:ascii="Times New Roman" w:hAnsi="Times New Roman" w:cs="Times New Roman"/>
          <w:b w:val="0"/>
          <w:bCs w:val="0"/>
          <w:sz w:val="20"/>
          <w:szCs w:val="20"/>
        </w:rPr>
        <w:t>.</w:t>
      </w:r>
      <w:bookmarkEnd w:id="139"/>
      <w:r w:rsidRPr="00BC395E">
        <w:rPr>
          <w:rFonts w:ascii="Times New Roman" w:hAnsi="Times New Roman" w:cs="Times New Roman"/>
          <w:b w:val="0"/>
          <w:bCs w:val="0"/>
          <w:sz w:val="20"/>
          <w:szCs w:val="20"/>
        </w:rPr>
        <w:t xml:space="preserve"> </w:t>
      </w:r>
    </w:p>
    <w:p w14:paraId="684C1540" w14:textId="77777777" w:rsidR="006F44AE" w:rsidRPr="00BC395E" w:rsidRDefault="006F44AE" w:rsidP="006F44AE">
      <w:pPr>
        <w:pStyle w:val="Caption"/>
        <w:jc w:val="both"/>
        <w:rPr>
          <w:rFonts w:ascii="Times New Roman" w:hAnsi="Times New Roman" w:cs="Times New Roman"/>
          <w:sz w:val="20"/>
          <w:szCs w:val="20"/>
        </w:rPr>
      </w:pPr>
      <w:r w:rsidRPr="00BC395E">
        <w:rPr>
          <w:rFonts w:ascii="Times New Roman" w:hAnsi="Times New Roman" w:cs="Times New Roman"/>
          <w:b w:val="0"/>
          <w:bCs w:val="0"/>
          <w:sz w:val="20"/>
          <w:szCs w:val="20"/>
        </w:rPr>
        <w:t>Here the bin size used for the analysis is 40 kb. Region displayed is chr21:15–48 Mb. The corresponding contact interaction matrices </w:t>
      </w:r>
      <w:r w:rsidRPr="00BC395E">
        <w:rPr>
          <w:rFonts w:ascii="Times New Roman" w:hAnsi="Times New Roman" w:cs="Times New Roman"/>
          <w:b w:val="0"/>
          <w:bCs w:val="0"/>
          <w:i/>
          <w:iCs/>
          <w:sz w:val="20"/>
          <w:szCs w:val="20"/>
        </w:rPr>
        <w:t>u</w:t>
      </w:r>
      <w:r w:rsidRPr="00BC395E">
        <w:rPr>
          <w:rFonts w:ascii="Times New Roman" w:hAnsi="Times New Roman" w:cs="Times New Roman"/>
          <w:b w:val="0"/>
          <w:bCs w:val="0"/>
          <w:i/>
          <w:iCs/>
          <w:sz w:val="20"/>
          <w:szCs w:val="20"/>
          <w:vertAlign w:val="subscript"/>
        </w:rPr>
        <w:t>ij</w:t>
      </w:r>
      <w:r w:rsidRPr="00BC395E">
        <w:rPr>
          <w:rFonts w:ascii="Times New Roman" w:hAnsi="Times New Roman" w:cs="Times New Roman"/>
          <w:b w:val="0"/>
          <w:bCs w:val="0"/>
          <w:sz w:val="20"/>
          <w:szCs w:val="20"/>
        </w:rPr>
        <w:t> (ICE normalized, but no distance normalization applied, bin size 100 kb) for the control (c) and TSA treated (d) chr21. The region where direct contact analysis detected a difference between TSA and control is highlighted (blue circles).</w:t>
      </w:r>
    </w:p>
    <w:p w14:paraId="7892453E" w14:textId="77777777" w:rsidR="006F44AE" w:rsidRDefault="006F44AE">
      <w:pPr>
        <w:rPr>
          <w:rFonts w:ascii="Times New Roman" w:hAnsi="Times New Roman" w:cs="Times New Roman"/>
        </w:rPr>
      </w:pPr>
      <w:r>
        <w:rPr>
          <w:rFonts w:ascii="Times New Roman" w:hAnsi="Times New Roman" w:cs="Times New Roman"/>
        </w:rPr>
        <w:br w:type="page"/>
      </w:r>
    </w:p>
    <w:p w14:paraId="268F436E" w14:textId="677B199B" w:rsidR="005C629E" w:rsidRPr="00861B64" w:rsidRDefault="005C629E" w:rsidP="006F44AE">
      <w:pPr>
        <w:jc w:val="both"/>
        <w:rPr>
          <w:rFonts w:ascii="Times New Roman" w:hAnsi="Times New Roman" w:cs="Times New Roman"/>
        </w:rPr>
      </w:pPr>
      <w:r w:rsidRPr="00861B64">
        <w:rPr>
          <w:rFonts w:ascii="Times New Roman" w:hAnsi="Times New Roman" w:cs="Times New Roman"/>
        </w:rPr>
        <w:lastRenderedPageBreak/>
        <w:t>hand, stronger electrostatic shielding at high salt concentration will compact chromosomes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&lt;EndNote&gt;&lt;Cite&gt;&lt;Author&gt;Widom&lt;/Author&gt;&lt;Year&gt;1986&lt;/Year&gt;&lt;RecNum&gt;329&lt;/RecNum&gt;&lt;DisplayText&gt;(Widom, 1986)&lt;/DisplayText&gt;&lt;record&gt;&lt;rec-number&gt;329&lt;/rec-number&gt;&lt;foreign-keys&gt;&lt;key app="EN" db-id="a0p090vf1ve0pqeatdq5929dtz9rxt0ewtwe" timestamp="1665096702"&gt;329&lt;/key&gt;&lt;/foreign-keys&gt;&lt;ref-type name="Journal Article"&gt;17&lt;/ref-type&gt;&lt;contributors&gt;&lt;authors&gt;&lt;author&gt;Widom, J&lt;/author&gt;&lt;/authors&gt;&lt;/contributors&gt;&lt;titles&gt;&lt;title&gt;Physicochemical studies of the folding of the 100 Å nucleosome filament into the 300 Å filament: cation dependence&lt;/title&gt;&lt;secondary-title&gt;Journal of molecular biology&lt;/secondary-title&gt;&lt;/titles&gt;&lt;periodical&gt;&lt;full-title&gt;Journal of molecular biology&lt;/full-title&gt;&lt;/periodical&gt;&lt;pages&gt;411-424&lt;/pages&gt;&lt;volume&gt;190&lt;/volume&gt;&lt;number&gt;3&lt;/number&gt;&lt;dates&gt;&lt;year&gt;1986&lt;/year&gt;&lt;/dates&gt;&lt;isbn&gt;0022-2836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(Widom, 1986)</w:t>
      </w:r>
      <w:r>
        <w:rPr>
          <w:rFonts w:ascii="Times New Roman" w:hAnsi="Times New Roman" w:cs="Times New Roman"/>
        </w:rPr>
        <w:fldChar w:fldCharType="end"/>
      </w:r>
      <w:r w:rsidRPr="00861B64">
        <w:rPr>
          <w:rFonts w:ascii="Times New Roman" w:hAnsi="Times New Roman" w:cs="Times New Roman"/>
        </w:rPr>
        <w:t>. However, exploratory study of MI-PC1 analysis of Hi-C contacts under these perturbations shows that higher order topology is maintained, and these chromosomes do not behave more like a generic noninteracting polymer. (data not shown)</w:t>
      </w:r>
    </w:p>
    <w:p w14:paraId="611AA348" w14:textId="77777777" w:rsidR="005C629E" w:rsidRPr="00861B64" w:rsidRDefault="005C629E" w:rsidP="005C629E">
      <w:pPr>
        <w:pStyle w:val="Heading3"/>
        <w:rPr>
          <w:rFonts w:ascii="Times New Roman" w:hAnsi="Times New Roman" w:cs="Times New Roman"/>
        </w:rPr>
      </w:pPr>
      <w:bookmarkStart w:id="140" w:name="_Toc118112285"/>
      <w:r w:rsidRPr="00861B64">
        <w:rPr>
          <w:rFonts w:ascii="Times New Roman" w:hAnsi="Times New Roman" w:cs="Times New Roman"/>
        </w:rPr>
        <w:t>Cross comparison using score functions</w:t>
      </w:r>
      <w:bookmarkEnd w:id="140"/>
    </w:p>
    <w:p w14:paraId="55F6F691" w14:textId="77777777" w:rsidR="005C629E" w:rsidRPr="00861B64" w:rsidRDefault="005C629E" w:rsidP="005C629E">
      <w:pPr>
        <w:rPr>
          <w:rFonts w:ascii="Times New Roman" w:hAnsi="Times New Roman" w:cs="Times New Roman"/>
        </w:rPr>
      </w:pPr>
    </w:p>
    <w:p w14:paraId="7E5E0AB7" w14:textId="77777777" w:rsidR="005C629E" w:rsidRDefault="005C629E" w:rsidP="005C629E">
      <w:pPr>
        <w:jc w:val="both"/>
        <w:rPr>
          <w:rFonts w:ascii="Times New Roman" w:hAnsi="Times New Roman" w:cs="Times New Roman"/>
        </w:rPr>
      </w:pPr>
      <w:r w:rsidRPr="00D87D8D">
        <w:rPr>
          <w:rFonts w:ascii="Times New Roman" w:hAnsi="Times New Roman" w:cs="Times New Roman"/>
        </w:rPr>
        <w:t xml:space="preserve">We demonstrate here that score functions based on the MI-PC1 can further characterize the generic polymer nature (or lack thereof) of biopolymers such as proteins and chromosomes. Before we present the application with concrete data, we first introduce two empirical score functions (based on MI-PC1 as the input) to measure how close a particular conformational ensemble is to the two limiting cases: at one end, the native, folded structure and at the other end, the generic, noninteracting polymer. </w:t>
      </w:r>
    </w:p>
    <w:p w14:paraId="78CDF9D9" w14:textId="77777777" w:rsidR="005C629E" w:rsidRPr="00D87D8D" w:rsidRDefault="005C629E" w:rsidP="005C629E">
      <w:pPr>
        <w:jc w:val="both"/>
        <w:rPr>
          <w:rFonts w:ascii="Times New Roman" w:hAnsi="Times New Roman" w:cs="Times New Roman"/>
          <w:bCs/>
        </w:rPr>
      </w:pPr>
    </w:p>
    <w:p w14:paraId="10F70547" w14:textId="0546BF50"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For comparing whether a structure is close to a specific folded structure, we must use information from that specific structure as a reference state, as there is not a universal structural signature for all structured polymers. Specifically, we define a structure deviation score </w:t>
      </w:r>
      <m:oMath>
        <m:sSub>
          <m:sSubPr>
            <m:ctrlPr>
              <w:rPr>
                <w:rFonts w:ascii="Cambria Math" w:hAnsi="Cambria Math" w:cs="Times New Roman"/>
                <w:bCs/>
                <w:i/>
              </w:rPr>
            </m:ctrlPr>
          </m:sSubPr>
          <m:e>
            <m:r>
              <w:rPr>
                <w:rFonts w:ascii="Cambria Math" w:hAnsi="Cambria Math" w:cs="Times New Roman"/>
              </w:rPr>
              <m:t>R</m:t>
            </m:r>
            <m:ctrlPr>
              <w:rPr>
                <w:rFonts w:ascii="Cambria Math" w:hAnsi="Cambria Math" w:cs="Times New Roman"/>
                <w:i/>
              </w:rPr>
            </m:ctrlPr>
          </m:e>
          <m:sub>
            <m:r>
              <w:rPr>
                <w:rFonts w:ascii="Cambria Math" w:hAnsi="Cambria Math" w:cs="Times New Roman"/>
              </w:rPr>
              <m:t>str</m:t>
            </m:r>
          </m:sub>
        </m:sSub>
        <m:r>
          <w:rPr>
            <w:rFonts w:ascii="Cambria Math" w:hAnsi="Cambria Math" w:cs="Times New Roman"/>
          </w:rPr>
          <m:t>= </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bCs/>
                <w:i/>
              </w:rPr>
            </m:ctrlPr>
          </m:sub>
          <m:sup>
            <m:ctrlPr>
              <w:rPr>
                <w:rFonts w:ascii="Cambria Math" w:hAnsi="Cambria Math" w:cs="Times New Roman"/>
                <w:bCs/>
              </w:rPr>
            </m:ctrlPr>
          </m:sup>
          <m:e>
            <m:sSup>
              <m:sSupPr>
                <m:ctrlPr>
                  <w:rPr>
                    <w:rFonts w:ascii="Cambria Math" w:hAnsi="Cambria Math" w:cs="Times New Roman"/>
                    <w:bCs/>
                    <w:i/>
                  </w:rPr>
                </m:ctrlPr>
              </m:sSupPr>
              <m:e>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Sup>
                      <m:sSubSupPr>
                        <m:ctrlPr>
                          <w:rPr>
                            <w:rFonts w:ascii="Cambria Math" w:hAnsi="Cambria Math" w:cs="Times New Roman"/>
                            <w:bCs/>
                            <w:i/>
                          </w:rPr>
                        </m:ctrlPr>
                      </m:sSubSupPr>
                      <m:e>
                        <m:r>
                          <w:rPr>
                            <w:rFonts w:ascii="Cambria Math" w:hAnsi="Cambria Math" w:cs="Times New Roman"/>
                          </w:rPr>
                          <m:t>a</m:t>
                        </m:r>
                        <m:ctrlPr>
                          <w:rPr>
                            <w:rFonts w:ascii="Cambria Math" w:hAnsi="Cambria Math" w:cs="Times New Roman"/>
                            <w:i/>
                          </w:rPr>
                        </m:ctrlPr>
                      </m:e>
                      <m:sub>
                        <m:r>
                          <w:rPr>
                            <w:rFonts w:ascii="Cambria Math" w:hAnsi="Cambria Math" w:cs="Times New Roman"/>
                          </w:rPr>
                          <m:t>i</m:t>
                        </m:r>
                      </m:sub>
                      <m:sup>
                        <m:r>
                          <w:rPr>
                            <w:rFonts w:ascii="Cambria Math" w:hAnsi="Cambria Math" w:cs="Times New Roman"/>
                          </w:rPr>
                          <m:t>ref</m:t>
                        </m:r>
                      </m:sup>
                    </m:sSubSup>
                  </m:e>
                </m:d>
                <m:ctrlPr>
                  <w:rPr>
                    <w:rFonts w:ascii="Cambria Math" w:hAnsi="Cambria Math" w:cs="Times New Roman"/>
                    <w:bCs/>
                  </w:rPr>
                </m:ctrlPr>
              </m:e>
              <m:sup>
                <m:r>
                  <w:rPr>
                    <w:rFonts w:ascii="Cambria Math" w:hAnsi="Cambria Math" w:cs="Times New Roman"/>
                  </w:rPr>
                  <m:t>2</m:t>
                </m:r>
              </m:sup>
            </m:sSup>
            <m:ctrlPr>
              <w:rPr>
                <w:rFonts w:ascii="Cambria Math" w:hAnsi="Cambria Math" w:cs="Times New Roman"/>
                <w:bCs/>
              </w:rPr>
            </m:ctrlPr>
          </m:e>
        </m:nary>
      </m:oMath>
      <w:r w:rsidRPr="00D87D8D">
        <w:rPr>
          <w:rFonts w:ascii="Times New Roman" w:hAnsi="Times New Roman" w:cs="Times New Roman"/>
        </w:rPr>
        <w:t xml:space="preserve">. Here the reference state is chosen as the MI-PC1 of a highly structured ensemble. For example, for protein ensemble, we can use low temperature limit as a reference state. A high value of </w:t>
      </w:r>
      <w:r w:rsidRPr="00D87D8D">
        <w:rPr>
          <w:rFonts w:ascii="Times New Roman" w:hAnsi="Times New Roman" w:cs="Times New Roman"/>
          <w:i/>
          <w:iCs/>
        </w:rPr>
        <w:t>R</w:t>
      </w:r>
      <w:r w:rsidRPr="00D87D8D">
        <w:rPr>
          <w:rFonts w:ascii="Times New Roman" w:hAnsi="Times New Roman" w:cs="Times New Roman"/>
          <w:i/>
          <w:iCs/>
          <w:vertAlign w:val="subscript"/>
        </w:rPr>
        <w:t>str</w:t>
      </w:r>
      <w:r w:rsidRPr="00D87D8D">
        <w:rPr>
          <w:rFonts w:ascii="Times New Roman" w:hAnsi="Times New Roman" w:cs="Times New Roman"/>
        </w:rPr>
        <w:t xml:space="preserve"> may indicate a large deviation from that structure. On the other hand, we would like to define how an ensemble is deviated from to the presumed generic polymer limit with no specific structures. Here we define an ad hoc function, termed the interacting polymer score, </w:t>
      </w:r>
      <m:oMath>
        <m:sSub>
          <m:sSubPr>
            <m:ctrlPr>
              <w:rPr>
                <w:rFonts w:ascii="Cambria Math" w:hAnsi="Cambria Math" w:cs="Times New Roman"/>
                <w:bCs/>
                <w:i/>
              </w:rPr>
            </m:ctrlPr>
          </m:sSubPr>
          <m:e>
            <m:r>
              <w:rPr>
                <w:rFonts w:ascii="Cambria Math" w:hAnsi="Cambria Math" w:cs="Times New Roman"/>
              </w:rPr>
              <m:t>R</m:t>
            </m:r>
            <m:ctrlPr>
              <w:rPr>
                <w:rFonts w:ascii="Cambria Math" w:hAnsi="Cambria Math" w:cs="Times New Roman"/>
                <w:i/>
              </w:rPr>
            </m:ctrlPr>
          </m:e>
          <m:sub>
            <m:r>
              <w:rPr>
                <w:rFonts w:ascii="Cambria Math" w:hAnsi="Cambria Math" w:cs="Times New Roman"/>
              </w:rPr>
              <m:t>ip</m:t>
            </m:r>
          </m:sub>
        </m:sSub>
        <m:r>
          <w:rPr>
            <w:rFonts w:ascii="Cambria Math" w:hAnsi="Cambria Math" w:cs="Times New Roman"/>
          </w:rPr>
          <m:t>=</m:t>
        </m:r>
        <m:nary>
          <m:naryPr>
            <m:chr m:val="∑"/>
            <m:ctrlPr>
              <w:rPr>
                <w:rFonts w:ascii="Cambria Math" w:hAnsi="Cambria Math" w:cs="Times New Roman"/>
              </w:rPr>
            </m:ctrlPr>
          </m:naryPr>
          <m:sub>
            <m:r>
              <w:rPr>
                <w:rFonts w:ascii="Cambria Math" w:hAnsi="Cambria Math" w:cs="Times New Roman"/>
              </w:rPr>
              <m:t>i=1</m:t>
            </m:r>
            <m:ctrlPr>
              <w:rPr>
                <w:rFonts w:ascii="Cambria Math" w:hAnsi="Cambria Math" w:cs="Times New Roman"/>
                <w:bCs/>
                <w:i/>
              </w:rPr>
            </m:ctrlPr>
          </m:sub>
          <m:sup>
            <m:r>
              <w:rPr>
                <w:rFonts w:ascii="Cambria Math" w:hAnsi="Cambria Math" w:cs="Times New Roman"/>
              </w:rPr>
              <m:t>N-1</m:t>
            </m:r>
            <m:ctrlPr>
              <w:rPr>
                <w:rFonts w:ascii="Cambria Math" w:hAnsi="Cambria Math" w:cs="Times New Roman"/>
                <w:bCs/>
                <w:i/>
              </w:rPr>
            </m:ctrlPr>
          </m:sup>
          <m:e>
            <m:sSup>
              <m:sSupPr>
                <m:ctrlPr>
                  <w:rPr>
                    <w:rFonts w:ascii="Cambria Math" w:hAnsi="Cambria Math" w:cs="Times New Roman"/>
                    <w:bCs/>
                    <w:i/>
                  </w:rPr>
                </m:ctrlPr>
              </m:sSupPr>
              <m:e>
                <m:d>
                  <m:dPr>
                    <m:ctrlPr>
                      <w:rPr>
                        <w:rFonts w:ascii="Cambria Math" w:hAnsi="Cambria Math" w:cs="Times New Roman"/>
                        <w:bCs/>
                        <w:i/>
                      </w:rPr>
                    </m:ctrlPr>
                  </m:dPr>
                  <m:e>
                    <m:sSub>
                      <m:sSubPr>
                        <m:ctrlPr>
                          <w:rPr>
                            <w:rFonts w:ascii="Cambria Math" w:hAnsi="Cambria Math" w:cs="Times New Roman"/>
                            <w:bCs/>
                            <w:i/>
                          </w:rPr>
                        </m:ctrlPr>
                      </m:sSubPr>
                      <m:e>
                        <m:r>
                          <w:rPr>
                            <w:rFonts w:ascii="Cambria Math" w:hAnsi="Cambria Math" w:cs="Times New Roman"/>
                          </w:rPr>
                          <m:t>a</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a</m:t>
                        </m:r>
                        <m:ctrlPr>
                          <w:rPr>
                            <w:rFonts w:ascii="Cambria Math" w:hAnsi="Cambria Math" w:cs="Times New Roman"/>
                            <w:i/>
                          </w:rPr>
                        </m:ctrlPr>
                      </m:e>
                      <m:sub>
                        <m:r>
                          <w:rPr>
                            <w:rFonts w:ascii="Cambria Math" w:hAnsi="Cambria Math" w:cs="Times New Roman"/>
                          </w:rPr>
                          <m:t>i</m:t>
                        </m:r>
                      </m:sub>
                    </m:sSub>
                  </m:e>
                </m:d>
                <m:ctrlPr>
                  <w:rPr>
                    <w:rFonts w:ascii="Cambria Math" w:hAnsi="Cambria Math" w:cs="Times New Roman"/>
                    <w:bCs/>
                  </w:rPr>
                </m:ctrlPr>
              </m:e>
              <m:sup>
                <m:r>
                  <w:rPr>
                    <w:rFonts w:ascii="Cambria Math" w:hAnsi="Cambria Math" w:cs="Times New Roman"/>
                  </w:rPr>
                  <m:t>2</m:t>
                </m:r>
              </m:sup>
            </m:sSup>
            <m:ctrlPr>
              <w:rPr>
                <w:rFonts w:ascii="Cambria Math" w:hAnsi="Cambria Math" w:cs="Times New Roman"/>
                <w:bCs/>
              </w:rPr>
            </m:ctrlPr>
          </m:e>
        </m:nary>
        <m:r>
          <m:rPr>
            <m:sty m:val="p"/>
          </m:rPr>
          <w:rPr>
            <w:rFonts w:ascii="Cambria Math" w:hAnsi="Cambria Math" w:cs="Times New Roman"/>
          </w:rPr>
          <m:t>×</m:t>
        </m:r>
        <m:f>
          <m:fPr>
            <m:type m:val="skw"/>
            <m:ctrlPr>
              <w:rPr>
                <w:rFonts w:ascii="Cambria Math" w:hAnsi="Cambria Math" w:cs="Times New Roman"/>
                <w:bCs/>
              </w:rPr>
            </m:ctrlPr>
          </m:fPr>
          <m:num>
            <m:sSup>
              <m:sSupPr>
                <m:ctrlPr>
                  <w:rPr>
                    <w:rFonts w:ascii="Cambria Math" w:hAnsi="Cambria Math" w:cs="Times New Roman"/>
                    <w:bCs/>
                    <w:i/>
                  </w:rPr>
                </m:ctrlPr>
              </m:sSupPr>
              <m:e>
                <m:r>
                  <w:rPr>
                    <w:rFonts w:ascii="Cambria Math" w:hAnsi="Cambria Math" w:cs="Times New Roman"/>
                  </w:rPr>
                  <m:t>N</m:t>
                </m:r>
              </m:e>
              <m:sup>
                <m:r>
                  <w:rPr>
                    <w:rFonts w:ascii="Cambria Math" w:hAnsi="Cambria Math" w:cs="Times New Roman"/>
                  </w:rPr>
                  <m:t>2</m:t>
                </m:r>
              </m:sup>
            </m:sSup>
            <m:ctrlPr>
              <w:rPr>
                <w:rFonts w:ascii="Cambria Math" w:hAnsi="Cambria Math" w:cs="Times New Roman"/>
                <w:bCs/>
                <w:i/>
              </w:rPr>
            </m:ctrlPr>
          </m:num>
          <m:den>
            <m:r>
              <w:rPr>
                <w:rFonts w:ascii="Cambria Math" w:hAnsi="Cambria Math" w:cs="Times New Roman"/>
              </w:rPr>
              <m:t>4</m:t>
            </m:r>
            <m:sSup>
              <m:sSupPr>
                <m:ctrlPr>
                  <w:rPr>
                    <w:rFonts w:ascii="Cambria Math" w:hAnsi="Cambria Math" w:cs="Times New Roman"/>
                    <w:bCs/>
                    <w:i/>
                  </w:rPr>
                </m:ctrlPr>
              </m:sSupPr>
              <m:e>
                <m:r>
                  <m:rPr>
                    <m:sty m:val="p"/>
                  </m:rPr>
                  <w:rPr>
                    <w:rFonts w:ascii="Cambria Math" w:hAnsi="Cambria Math" w:cs="Times New Roman"/>
                  </w:rPr>
                  <m:t>π</m:t>
                </m:r>
                <m:ctrlPr>
                  <w:rPr>
                    <w:rFonts w:ascii="Cambria Math" w:hAnsi="Cambria Math" w:cs="Times New Roman"/>
                  </w:rPr>
                </m:ctrlPr>
              </m:e>
              <m:sup>
                <m:r>
                  <w:rPr>
                    <w:rFonts w:ascii="Cambria Math" w:hAnsi="Cambria Math" w:cs="Times New Roman"/>
                  </w:rPr>
                  <m:t>2</m:t>
                </m:r>
              </m:sup>
            </m:sSup>
            <m:ctrlPr>
              <w:rPr>
                <w:rFonts w:ascii="Cambria Math" w:hAnsi="Cambria Math" w:cs="Times New Roman"/>
                <w:bCs/>
                <w:i/>
              </w:rPr>
            </m:ctrlPr>
          </m:den>
        </m:f>
      </m:oMath>
      <w:r w:rsidRPr="00D87D8D">
        <w:rPr>
          <w:rFonts w:ascii="Times New Roman" w:hAnsi="Times New Roman" w:cs="Times New Roman"/>
          <w:bCs/>
        </w:rPr>
        <w:t xml:space="preserve">, which works out well practically. Here, </w:t>
      </w:r>
      <w:r w:rsidRPr="00D87D8D">
        <w:rPr>
          <w:rFonts w:ascii="Times New Roman" w:hAnsi="Times New Roman" w:cs="Times New Roman"/>
        </w:rPr>
        <w:t xml:space="preserve">the linear size of the chromosome contact matrix, </w:t>
      </w:r>
      <m:oMath>
        <m:r>
          <m:rPr>
            <m:sty m:val="p"/>
          </m:rPr>
          <w:rPr>
            <w:rFonts w:ascii="Cambria Math" w:hAnsi="Cambria Math" w:cs="Times New Roman"/>
          </w:rPr>
          <m:t>N</m:t>
        </m:r>
      </m:oMath>
      <w:r w:rsidRPr="00D87D8D">
        <w:rPr>
          <w:rFonts w:ascii="Times New Roman" w:hAnsi="Times New Roman" w:cs="Times New Roman"/>
        </w:rPr>
        <w:t xml:space="preserve"> is defined as the ratio of the total size of chromosome over the bin size. </w:t>
      </w:r>
      <w:r w:rsidRPr="00D87D8D">
        <w:rPr>
          <w:rFonts w:ascii="Times New Roman" w:hAnsi="Times New Roman" w:cs="Times New Roman"/>
          <w:bCs/>
        </w:rPr>
        <w:t xml:space="preserve">The rationale </w:t>
      </w:r>
      <w:r w:rsidRPr="00D87D8D">
        <w:rPr>
          <w:rFonts w:ascii="Times New Roman" w:hAnsi="Times New Roman" w:cs="Times New Roman"/>
        </w:rPr>
        <w:t xml:space="preserve">behind the resolution-free definitions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ip</m:t>
            </m:r>
          </m:sub>
        </m:sSub>
      </m:oMath>
      <w:r w:rsidRPr="00D87D8D">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str</m:t>
            </m:r>
          </m:sub>
        </m:sSub>
      </m:oMath>
      <w:r w:rsidRPr="00D87D8D">
        <w:rPr>
          <w:rFonts w:ascii="Times New Roman" w:hAnsi="Times New Roman" w:cs="Times New Roman"/>
        </w:rPr>
        <w:t xml:space="preserve"> is as follows. Ideally, we want our score functions to be independent of how we choose the bin size. When we perform the MI-PCA, we can describe the normalized top eigenvector with its components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D87D8D">
        <w:rPr>
          <w:rFonts w:ascii="Times New Roman" w:hAnsi="Times New Roman" w:cs="Times New Roman"/>
        </w:rPr>
        <w:t xml:space="preserve"> with </w:t>
      </w:r>
      <m:oMath>
        <m:r>
          <m:rPr>
            <m:sty m:val="p"/>
          </m:rPr>
          <w:rPr>
            <w:rFonts w:ascii="Cambria Math" w:hAnsi="Cambria Math" w:cs="Times New Roman"/>
          </w:rPr>
          <m:t>i</m:t>
        </m:r>
        <m:r>
          <w:rPr>
            <w:rFonts w:ascii="Cambria Math" w:hAnsi="Cambria Math" w:cs="Times New Roman"/>
          </w:rPr>
          <m:t>= 1,</m:t>
        </m:r>
        <m:r>
          <m:rPr>
            <m:sty m:val="p"/>
          </m:rPr>
          <w:rPr>
            <w:rFonts w:ascii="Cambria Math" w:hAnsi="Cambria Math" w:cs="Times New Roman"/>
          </w:rPr>
          <m:t>…</m:t>
        </m:r>
        <m:r>
          <w:rPr>
            <w:rFonts w:ascii="Cambria Math" w:hAnsi="Cambria Math" w:cs="Times New Roman"/>
          </w:rPr>
          <m:t>,</m:t>
        </m:r>
        <m:r>
          <m:rPr>
            <m:sty m:val="p"/>
          </m:rPr>
          <w:rPr>
            <w:rFonts w:ascii="Cambria Math" w:hAnsi="Cambria Math" w:cs="Times New Roman"/>
          </w:rPr>
          <m:t>N</m:t>
        </m:r>
      </m:oMath>
      <w:r w:rsidRPr="00D87D8D">
        <w:rPr>
          <w:rFonts w:ascii="Times New Roman" w:hAnsi="Times New Roman" w:cs="Times New Roman"/>
        </w:rPr>
        <w:t xml:space="preserve">. However, this definition of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D87D8D">
        <w:rPr>
          <w:rFonts w:ascii="Times New Roman" w:hAnsi="Times New Roman" w:cs="Times New Roman"/>
        </w:rPr>
        <w:t xml:space="preserve"> is not resolution free and depends on bin size. By the definition of a normalized eigen vector, we have </w:t>
      </w:r>
      <m:oMath>
        <m:nary>
          <m:naryPr>
            <m:chr m:val="∑"/>
            <m:ctrlPr>
              <w:rPr>
                <w:rFonts w:ascii="Cambria Math" w:hAnsi="Cambria Math" w:cs="Times New Roman"/>
              </w:rPr>
            </m:ctrlPr>
          </m:naryPr>
          <m:sub>
            <m:r>
              <w:rPr>
                <w:rFonts w:ascii="Cambria Math" w:hAnsi="Cambria Math" w:cs="Times New Roman"/>
              </w:rPr>
              <m:t>i=1</m:t>
            </m:r>
            <m:ctrlPr>
              <w:rPr>
                <w:rFonts w:ascii="Cambria Math" w:hAnsi="Cambria Math" w:cs="Times New Roman"/>
                <w:i/>
              </w:rPr>
            </m:ctrlPr>
          </m:sub>
          <m:sup>
            <m:r>
              <w:rPr>
                <w:rFonts w:ascii="Cambria Math" w:hAnsi="Cambria Math" w:cs="Times New Roman"/>
              </w:rPr>
              <m:t>N</m:t>
            </m:r>
            <m:ctrlPr>
              <w:rPr>
                <w:rFonts w:ascii="Cambria Math" w:hAnsi="Cambria Math" w:cs="Times New Roman"/>
                <w:i/>
              </w:rPr>
            </m:ctrlPr>
          </m:sup>
          <m:e>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i</m:t>
                </m:r>
              </m:sub>
              <m:sup>
                <m:r>
                  <w:rPr>
                    <w:rFonts w:ascii="Cambria Math" w:hAnsi="Cambria Math" w:cs="Times New Roman"/>
                  </w:rPr>
                  <m:t>2</m:t>
                </m:r>
              </m:sup>
            </m:sSubSup>
            <m:ctrlPr>
              <w:rPr>
                <w:rFonts w:ascii="Cambria Math" w:hAnsi="Cambria Math" w:cs="Times New Roman"/>
                <w:i/>
              </w:rPr>
            </m:ctrlPr>
          </m:e>
        </m:nary>
        <m:r>
          <m:rPr>
            <m:sty m:val="p"/>
          </m:rPr>
          <w:rPr>
            <w:rFonts w:ascii="Cambria Math" w:hAnsi="Cambria Math" w:cs="Times New Roman" w:hint="eastAsia"/>
          </w:rPr>
          <m:t>≡</m:t>
        </m:r>
        <m:r>
          <w:rPr>
            <w:rFonts w:ascii="Cambria Math" w:hAnsi="Cambria Math" w:cs="Times New Roman"/>
          </w:rPr>
          <m:t>1 </m:t>
        </m:r>
      </m:oMath>
      <w:r w:rsidRPr="00D87D8D">
        <w:rPr>
          <w:rFonts w:ascii="Times New Roman" w:hAnsi="Times New Roman" w:cs="Times New Roman"/>
        </w:rPr>
        <w:t xml:space="preserve">, so with increasing N, the value of element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D87D8D">
        <w:rPr>
          <w:rFonts w:ascii="Times New Roman" w:hAnsi="Times New Roman" w:cs="Times New Roman"/>
        </w:rPr>
        <w:t xml:space="preserve">  decreases as </w:t>
      </w:r>
      <m:oMath>
        <m:r>
          <w:rPr>
            <w:rFonts w:ascii="Cambria Math" w:hAnsi="Cambria Math" w:cs="Times New Roman"/>
          </w:rPr>
          <m:t>1</m:t>
        </m:r>
        <m:r>
          <m:rPr>
            <m:lit/>
          </m:rPr>
          <w:rPr>
            <w:rFonts w:ascii="Cambria Math" w:hAnsi="Cambria Math" w:cs="Times New Roman"/>
          </w:rPr>
          <m:t>/</m:t>
        </m:r>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N</m:t>
            </m:r>
          </m:e>
        </m:rad>
      </m:oMath>
      <w:r w:rsidRPr="00D87D8D">
        <w:rPr>
          <w:rFonts w:ascii="Times New Roman" w:hAnsi="Times New Roman" w:cs="Times New Roman"/>
        </w:rPr>
        <w:t xml:space="preserve">. This point was well demonstrated in the transformation of  </w:t>
      </w:r>
      <m:oMath>
        <m:sSup>
          <m:sSupPr>
            <m:ctrlPr>
              <w:rPr>
                <w:rFonts w:ascii="Cambria Math" w:hAnsi="Cambria Math" w:cs="Times New Roman"/>
                <w:i/>
              </w:rPr>
            </m:ctrlPr>
          </m:sSupPr>
          <m:e>
            <m:r>
              <w:rPr>
                <w:rFonts w:ascii="Cambria Math" w:hAnsi="Cambria Math" w:cs="Times New Roman"/>
              </w:rPr>
              <m:t>y</m:t>
            </m:r>
          </m:e>
          <m:sup>
            <m:r>
              <m:rPr>
                <m:sty m:val="p"/>
              </m:rPr>
              <w:rPr>
                <w:rFonts w:ascii="Cambria Math" w:hAnsi="Cambria Math" w:cs="Times New Roman"/>
              </w:rPr>
              <m:t>*</m:t>
            </m:r>
          </m:sup>
        </m:sSup>
        <m:r>
          <w:rPr>
            <w:rFonts w:ascii="Cambria Math" w:hAnsi="Cambria Math" w:cs="Times New Roman"/>
          </w:rPr>
          <m:t> = </m:t>
        </m:r>
        <m:r>
          <m:rPr>
            <m:sty m:val="p"/>
          </m:rPr>
          <w:rPr>
            <w:rFonts w:ascii="Cambria Math" w:hAnsi="Cambria Math" w:cs="Times New Roman"/>
          </w:rPr>
          <m:t>y×</m:t>
        </m:r>
        <m:rad>
          <m:radPr>
            <m:degHide m:val="1"/>
            <m:ctrlPr>
              <w:rPr>
                <w:rFonts w:ascii="Cambria Math" w:hAnsi="Cambria Math" w:cs="Times New Roman"/>
              </w:rPr>
            </m:ctrlPr>
          </m:radPr>
          <m:deg>
            <m:ctrlPr>
              <w:rPr>
                <w:rFonts w:ascii="Cambria Math" w:hAnsi="Cambria Math" w:cs="Times New Roman"/>
                <w:i/>
              </w:rPr>
            </m:ctrlPr>
          </m:deg>
          <m:e>
            <m:r>
              <w:rPr>
                <w:rFonts w:ascii="Cambria Math" w:hAnsi="Cambria Math" w:cs="Times New Roman"/>
              </w:rPr>
              <m:t>65</m:t>
            </m:r>
            <m:r>
              <m:rPr>
                <m:lit/>
              </m:rPr>
              <w:rPr>
                <w:rFonts w:ascii="Cambria Math" w:hAnsi="Cambria Math" w:cs="Times New Roman"/>
              </w:rPr>
              <m:t>/</m:t>
            </m:r>
            <m:r>
              <w:rPr>
                <w:rFonts w:ascii="Cambria Math" w:hAnsi="Cambria Math" w:cs="Times New Roman"/>
              </w:rPr>
              <m:t>100</m:t>
            </m:r>
          </m:e>
        </m:rad>
      </m:oMath>
      <w:r w:rsidRPr="00D87D8D">
        <w:rPr>
          <w:rFonts w:ascii="Times New Roman" w:hAnsi="Times New Roman" w:cs="Times New Roman"/>
        </w:rPr>
        <w:t xml:space="preserve">  in Fig. </w:t>
      </w:r>
      <w:r w:rsidR="00D62066">
        <w:rPr>
          <w:rFonts w:ascii="Times New Roman" w:hAnsi="Times New Roman" w:cs="Times New Roman"/>
        </w:rPr>
        <w:t>38</w:t>
      </w:r>
      <w:r w:rsidRPr="00D87D8D">
        <w:rPr>
          <w:rFonts w:ascii="Times New Roman" w:hAnsi="Times New Roman" w:cs="Times New Roman"/>
        </w:rPr>
        <w:t xml:space="preserve">a so we can project I-PCA results of a hypothetical 100-bead ideal polymer using a 65-bead polymer simulation. Thus, a resolution-independent definition of normalized eigenvector is necessary. Thus, we define a transformation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D87D8D">
        <w:rPr>
          <w:rFonts w:ascii="Times New Roman" w:hAnsi="Times New Roman" w:cs="Times New Roman"/>
        </w:rPr>
        <w:t xml:space="preserve"> </w:t>
      </w:r>
      <m:oMath>
        <m:r>
          <m:rPr>
            <m:sty m:val="p"/>
          </m:rPr>
          <w:rPr>
            <w:rFonts w:ascii="Cambria Math" w:hAnsi="Cambria Math" w:cs="Times New Roman" w:hint="eastAsia"/>
          </w:rPr>
          <m:t>→</m:t>
        </m:r>
      </m:oMath>
      <w:r w:rsidRPr="00D87D8D">
        <w:rPr>
          <w:rFonts w:ascii="Times New Roman" w:hAnsi="Times New Roman" w:cs="Times New Roman"/>
        </w:rPr>
        <w:t xml:space="preserve"> </w:t>
      </w:r>
      <m:oMath>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oMath>
      <w:r w:rsidRPr="00D87D8D">
        <w:rPr>
          <w:rFonts w:ascii="Times New Roman" w:hAnsi="Times New Roman" w:cs="Times New Roman"/>
        </w:rPr>
        <w:t xml:space="preserve"> which makes </w:t>
      </w:r>
      <m:oMath>
        <m:nary>
          <m:naryPr>
            <m:ctrlPr>
              <w:rPr>
                <w:rFonts w:ascii="Cambria Math" w:hAnsi="Cambria Math" w:cs="Times New Roman"/>
              </w:rPr>
            </m:ctrlPr>
          </m:naryPr>
          <m:sub>
            <m:r>
              <w:rPr>
                <w:rFonts w:ascii="Cambria Math" w:hAnsi="Cambria Math" w:cs="Times New Roman"/>
              </w:rPr>
              <m:t>-</m:t>
            </m:r>
            <m:r>
              <m:rPr>
                <m:sty m:val="p"/>
              </m:rPr>
              <w:rPr>
                <w:rFonts w:ascii="Cambria Math" w:hAnsi="Cambria Math" w:cs="Times New Roman"/>
              </w:rPr>
              <m:t>π</m:t>
            </m:r>
            <m:ctrlPr>
              <w:rPr>
                <w:rFonts w:ascii="Cambria Math" w:hAnsi="Cambria Math" w:cs="Times New Roman"/>
                <w:i/>
              </w:rPr>
            </m:ctrlPr>
          </m:sub>
          <m:sup>
            <m:r>
              <m:rPr>
                <m:sty m:val="p"/>
              </m:rPr>
              <w:rPr>
                <w:rFonts w:ascii="Cambria Math" w:hAnsi="Cambria Math" w:cs="Times New Roman"/>
              </w:rPr>
              <m:t>π</m:t>
            </m:r>
            <m:ctrlPr>
              <w:rPr>
                <w:rFonts w:ascii="Cambria Math" w:hAnsi="Cambria Math" w:cs="Times New Roman"/>
                <w:i/>
              </w:rPr>
            </m:ctrlPr>
          </m:sup>
          <m:e>
            <m:acc>
              <m:accPr>
                <m:chr m:val="̃"/>
                <m:ctrlPr>
                  <w:rPr>
                    <w:rFonts w:ascii="Cambria Math" w:hAnsi="Cambria Math" w:cs="Times New Roman"/>
                  </w:rPr>
                </m:ctrlPr>
              </m:accPr>
              <m:e>
                <m:r>
                  <w:rPr>
                    <w:rFonts w:ascii="Cambria Math" w:hAnsi="Cambria Math" w:cs="Times New Roman"/>
                  </w:rPr>
                  <m:t>a</m:t>
                </m:r>
              </m:e>
            </m:acc>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x</m:t>
                    </m:r>
                    <m:ctrlPr>
                      <w:rPr>
                        <w:rFonts w:ascii="Cambria Math" w:hAnsi="Cambria Math" w:cs="Times New Roman"/>
                        <w:i/>
                      </w:rPr>
                    </m:ctrlPr>
                  </m:e>
                </m:d>
                <m:ctrlPr>
                  <w:rPr>
                    <w:rFonts w:ascii="Cambria Math" w:hAnsi="Cambria Math" w:cs="Times New Roman"/>
                    <w:i/>
                  </w:rPr>
                </m:ctrlPr>
              </m:e>
              <m:sup>
                <m:r>
                  <w:rPr>
                    <w:rFonts w:ascii="Cambria Math" w:hAnsi="Cambria Math" w:cs="Times New Roman"/>
                  </w:rPr>
                  <m:t>2</m:t>
                </m:r>
              </m:sup>
            </m:sSup>
            <m:r>
              <m:rPr>
                <m:sty m:val="p"/>
              </m:rPr>
              <w:rPr>
                <w:rFonts w:ascii="Cambria Math" w:hAnsi="Cambria Math" w:cs="Times New Roman"/>
              </w:rPr>
              <m:t>dx</m:t>
            </m:r>
            <m:ctrlPr>
              <w:rPr>
                <w:rFonts w:ascii="Cambria Math" w:hAnsi="Cambria Math" w:cs="Times New Roman"/>
                <w:i/>
              </w:rPr>
            </m:ctrlPr>
          </m:e>
        </m:nary>
        <m:r>
          <m:rPr>
            <m:sty m:val="p"/>
          </m:rPr>
          <w:rPr>
            <w:rFonts w:ascii="Cambria Math" w:hAnsi="Cambria Math" w:cs="Times New Roman" w:hint="eastAsia"/>
          </w:rPr>
          <m:t>≡</m:t>
        </m:r>
        <m:r>
          <m:rPr>
            <m:sty m:val="p"/>
          </m:rPr>
          <w:rPr>
            <w:rFonts w:ascii="Cambria Math" w:hAnsi="Cambria Math" w:cs="Times New Roman"/>
          </w:rPr>
          <m:t>1 </m:t>
        </m:r>
      </m:oMath>
    </w:p>
    <w:p w14:paraId="6F92299D"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Where we define </w:t>
      </w:r>
    </w:p>
    <w:p w14:paraId="55536E69" w14:textId="77777777" w:rsidR="005C629E" w:rsidRPr="00D87D8D" w:rsidRDefault="005C629E" w:rsidP="005C629E">
      <w:pPr>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7403"/>
        <w:gridCol w:w="604"/>
      </w:tblGrid>
      <w:tr w:rsidR="005C629E" w:rsidRPr="00D87D8D" w14:paraId="785A5CF0" w14:textId="77777777" w:rsidTr="00916665">
        <w:tc>
          <w:tcPr>
            <w:tcW w:w="715" w:type="dxa"/>
          </w:tcPr>
          <w:p w14:paraId="7CBF8E14" w14:textId="77777777" w:rsidR="005C629E" w:rsidRPr="00D87D8D" w:rsidRDefault="005C629E" w:rsidP="00916665">
            <w:pPr>
              <w:jc w:val="both"/>
              <w:rPr>
                <w:rFonts w:ascii="Times New Roman" w:hAnsi="Times New Roman" w:cs="Times New Roman"/>
              </w:rPr>
            </w:pPr>
          </w:p>
        </w:tc>
        <w:tc>
          <w:tcPr>
            <w:tcW w:w="8730" w:type="dxa"/>
          </w:tcPr>
          <w:p w14:paraId="5BBA9099" w14:textId="77777777" w:rsidR="005C629E" w:rsidRPr="00D87D8D" w:rsidRDefault="005C629E" w:rsidP="00916665">
            <w:pPr>
              <w:jc w:val="both"/>
              <w:rPr>
                <w:rFonts w:ascii="Times New Roman" w:hAnsi="Times New Roman" w:cs="Times New Roman"/>
              </w:rPr>
            </w:pPr>
            <m:oMathPara>
              <m:oMath>
                <m:r>
                  <m:rPr>
                    <m:sty m:val="p"/>
                  </m:rPr>
                  <w:rPr>
                    <w:rFonts w:ascii="Cambria Math" w:hAnsi="Cambria Math" w:cs="Times New Roman"/>
                  </w:rPr>
                  <m:t>x</m:t>
                </m:r>
                <m:r>
                  <m:rPr>
                    <m:sty m:val="p"/>
                  </m:rPr>
                  <w:rPr>
                    <w:rFonts w:ascii="Cambria Math" w:hAnsi="Cambria Math" w:cs="Times New Roman" w:hint="eastAsia"/>
                  </w:rPr>
                  <m:t>≡</m:t>
                </m:r>
                <m:r>
                  <m:rPr>
                    <m:sty m:val="p"/>
                  </m:rPr>
                  <w:rPr>
                    <w:rFonts w:ascii="Cambria Math" w:hAnsi="Cambria Math" w:cs="Times New Roman"/>
                  </w:rPr>
                  <m:t>2π×</m:t>
                </m:r>
                <m:d>
                  <m:dPr>
                    <m:ctrlPr>
                      <w:rPr>
                        <w:rFonts w:ascii="Cambria Math" w:hAnsi="Cambria Math" w:cs="Times New Roman"/>
                      </w:rPr>
                    </m:ctrlPr>
                  </m:dPr>
                  <m:e>
                    <m:r>
                      <m:rPr>
                        <m:sty m:val="p"/>
                      </m:rPr>
                      <w:rPr>
                        <w:rFonts w:ascii="Cambria Math" w:hAnsi="Cambria Math" w:cs="Times New Roman"/>
                      </w:rPr>
                      <m:t>i</m:t>
                    </m:r>
                    <m:r>
                      <m:rPr>
                        <m:lit/>
                        <m:sty m:val="p"/>
                      </m:rPr>
                      <w:rPr>
                        <w:rFonts w:ascii="Cambria Math" w:hAnsi="Cambria Math" w:cs="Times New Roman"/>
                      </w:rPr>
                      <m:t>/</m:t>
                    </m:r>
                    <m:r>
                      <m:rPr>
                        <m:sty m:val="p"/>
                      </m:rPr>
                      <w:rPr>
                        <w:rFonts w:ascii="Cambria Math" w:hAnsi="Cambria Math" w:cs="Times New Roman"/>
                      </w:rPr>
                      <m:t>N</m:t>
                    </m:r>
                  </m:e>
                </m:d>
                <m:r>
                  <m:rPr>
                    <m:sty m:val="p"/>
                  </m:rPr>
                  <w:rPr>
                    <w:rFonts w:ascii="Cambria Math" w:hAnsi="Cambria Math" w:cs="Times New Roman"/>
                  </w:rPr>
                  <m:t>-π</m:t>
                </m:r>
              </m:oMath>
            </m:oMathPara>
          </w:p>
        </w:tc>
        <w:tc>
          <w:tcPr>
            <w:tcW w:w="625" w:type="dxa"/>
          </w:tcPr>
          <w:p w14:paraId="1F4A16D3" w14:textId="77777777" w:rsidR="005C629E" w:rsidRPr="00D87D8D" w:rsidRDefault="005C629E" w:rsidP="00916665">
            <w:pPr>
              <w:jc w:val="both"/>
              <w:rPr>
                <w:rFonts w:ascii="Times New Roman" w:hAnsi="Times New Roman" w:cs="Times New Roman"/>
              </w:rPr>
            </w:pPr>
            <w:r w:rsidRPr="00D87D8D">
              <w:rPr>
                <w:rFonts w:ascii="Times New Roman" w:hAnsi="Times New Roman" w:cs="Times New Roman"/>
              </w:rPr>
              <w:t>(1)</w:t>
            </w:r>
          </w:p>
        </w:tc>
      </w:tr>
    </w:tbl>
    <w:p w14:paraId="3DAC5D8C"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 </w:t>
      </w:r>
    </w:p>
    <w:p w14:paraId="188D8F2A"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Here, we map the discrete index range </w:t>
      </w:r>
      <m:oMath>
        <m:r>
          <m:rPr>
            <m:sty m:val="p"/>
          </m:rPr>
          <w:rPr>
            <w:rFonts w:ascii="Cambria Math" w:hAnsi="Cambria Math" w:cs="Times New Roman"/>
          </w:rPr>
          <m:t>i</m:t>
        </m:r>
        <m:r>
          <m:rPr>
            <m:sty m:val="p"/>
          </m:rPr>
          <w:rPr>
            <w:rFonts w:ascii="Cambria Math" w:hAnsi="Cambria Math" w:cs="Times New Roman" w:hint="eastAsia"/>
          </w:rPr>
          <m:t>∈</m:t>
        </m:r>
      </m:oMath>
      <w:r w:rsidRPr="00D87D8D">
        <w:rPr>
          <w:rFonts w:ascii="Times New Roman" w:hAnsi="Times New Roman" w:cs="Times New Roman"/>
        </w:rPr>
        <w:t xml:space="preserve">[1,N] to the normalized continuous range </w:t>
      </w:r>
      <m:oMath>
        <m:r>
          <m:rPr>
            <m:sty m:val="p"/>
          </m:rPr>
          <w:rPr>
            <w:rFonts w:ascii="Cambria Math" w:hAnsi="Cambria Math" w:cs="Times New Roman"/>
          </w:rPr>
          <m:t>x</m:t>
        </m:r>
        <m:r>
          <m:rPr>
            <m:sty m:val="p"/>
          </m:rPr>
          <w:rPr>
            <w:rFonts w:ascii="Cambria Math" w:hAnsi="Cambria Math" w:cs="Times New Roman" w:hint="eastAsia"/>
          </w:rPr>
          <m:t>∈</m:t>
        </m:r>
        <m:d>
          <m:dPr>
            <m:endChr m:val="]"/>
            <m:ctrlPr>
              <w:rPr>
                <w:rFonts w:ascii="Cambria Math" w:hAnsi="Cambria Math" w:cs="Times New Roman"/>
              </w:rPr>
            </m:ctrlPr>
          </m:dPr>
          <m:e>
            <m:r>
              <w:rPr>
                <w:rFonts w:ascii="Cambria Math" w:hAnsi="Cambria Math" w:cs="Times New Roman"/>
              </w:rPr>
              <m:t>-</m:t>
            </m:r>
            <m:r>
              <m:rPr>
                <m:sty m:val="p"/>
              </m:rPr>
              <w:rPr>
                <w:rFonts w:ascii="Cambria Math" w:hAnsi="Cambria Math" w:cs="Times New Roman"/>
              </w:rPr>
              <m:t>π</m:t>
            </m:r>
            <m:r>
              <w:rPr>
                <w:rFonts w:ascii="Cambria Math" w:hAnsi="Cambria Math" w:cs="Times New Roman"/>
              </w:rPr>
              <m:t>,+</m:t>
            </m:r>
            <m:r>
              <m:rPr>
                <m:sty m:val="p"/>
              </m:rPr>
              <w:rPr>
                <w:rFonts w:ascii="Cambria Math" w:hAnsi="Cambria Math" w:cs="Times New Roman"/>
              </w:rPr>
              <m:t>π</m:t>
            </m:r>
            <m:ctrlPr>
              <w:rPr>
                <w:rFonts w:ascii="Cambria Math" w:hAnsi="Cambria Math" w:cs="Times New Roman"/>
                <w:i/>
              </w:rPr>
            </m:ctrlPr>
          </m:e>
        </m:d>
      </m:oMath>
      <w:r w:rsidRPr="00D87D8D">
        <w:rPr>
          <w:rFonts w:ascii="Times New Roman" w:hAnsi="Times New Roman" w:cs="Times New Roman"/>
        </w:rPr>
        <w:t xml:space="preserve">. We choose to use π in our definition of a normalized range because, as demonstrated above, the IPCA eigenvectors of polymers approaching the non-interacting </w:t>
      </w:r>
      <w:r w:rsidRPr="00D87D8D">
        <w:rPr>
          <w:rFonts w:ascii="Times New Roman" w:hAnsi="Times New Roman" w:cs="Times New Roman"/>
        </w:rPr>
        <w:lastRenderedPageBreak/>
        <w:t xml:space="preserve">limit have the nature of a cosine function series.  Comparing the normalization condition in the integral form and in the discrete sum form and since </w:t>
      </w:r>
      <m:oMath>
        <m:r>
          <m:rPr>
            <m:sty m:val="p"/>
          </m:rPr>
          <w:rPr>
            <w:rFonts w:ascii="Cambria Math" w:hAnsi="Cambria Math" w:cs="Times New Roman"/>
          </w:rPr>
          <m:t>dx</m:t>
        </m:r>
        <m:r>
          <m:rPr>
            <m:sty m:val="p"/>
          </m:rPr>
          <w:rPr>
            <w:rFonts w:ascii="Cambria Math" w:hAnsi="Cambria Math" w:cs="Times New Roman" w:hint="eastAsia"/>
          </w:rPr>
          <m:t>→</m:t>
        </m:r>
        <m:r>
          <w:rPr>
            <w:rFonts w:ascii="Cambria Math" w:hAnsi="Cambria Math" w:cs="Times New Roman"/>
          </w:rPr>
          <m:t>∆ x =2π</m:t>
        </m:r>
        <m:r>
          <m:rPr>
            <m:lit/>
          </m:rPr>
          <w:rPr>
            <w:rFonts w:ascii="Cambria Math" w:hAnsi="Cambria Math" w:cs="Times New Roman"/>
          </w:rPr>
          <m:t>/</m:t>
        </m:r>
        <m:r>
          <w:rPr>
            <w:rFonts w:ascii="Cambria Math" w:hAnsi="Cambria Math" w:cs="Times New Roman"/>
          </w:rPr>
          <m:t>N</m:t>
        </m:r>
      </m:oMath>
      <w:r w:rsidRPr="00D87D8D">
        <w:rPr>
          <w:rFonts w:ascii="Times New Roman" w:hAnsi="Times New Roman" w:cs="Times New Roman"/>
        </w:rPr>
        <w:t>, we can define a new resolution-free function</w:t>
      </w:r>
      <w:r w:rsidRPr="00D87D8D">
        <w:rPr>
          <w:rFonts w:ascii="Times New Roman" w:hAnsi="Times New Roman" w:cs="Times New Roman"/>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407"/>
        <w:gridCol w:w="603"/>
      </w:tblGrid>
      <w:tr w:rsidR="005C629E" w:rsidRPr="00D87D8D" w14:paraId="5D71B3DE" w14:textId="77777777" w:rsidTr="00916665">
        <w:tc>
          <w:tcPr>
            <w:tcW w:w="715" w:type="dxa"/>
          </w:tcPr>
          <w:p w14:paraId="09BA06CB" w14:textId="77777777" w:rsidR="005C629E" w:rsidRPr="00D87D8D" w:rsidRDefault="005C629E" w:rsidP="00916665">
            <w:pPr>
              <w:jc w:val="both"/>
              <w:rPr>
                <w:rFonts w:ascii="Times New Roman" w:hAnsi="Times New Roman" w:cs="Times New Roman"/>
              </w:rPr>
            </w:pPr>
          </w:p>
        </w:tc>
        <w:tc>
          <w:tcPr>
            <w:tcW w:w="8730" w:type="dxa"/>
          </w:tcPr>
          <w:p w14:paraId="40A346A1" w14:textId="77777777" w:rsidR="005C629E" w:rsidRPr="00D87D8D" w:rsidRDefault="00272074" w:rsidP="00916665">
            <w:pPr>
              <w:jc w:val="both"/>
              <w:rPr>
                <w:rFonts w:ascii="Times New Roman" w:hAnsi="Times New Roman" w:cs="Times New Roman"/>
              </w:rPr>
            </w:pPr>
            <m:oMathPara>
              <m:oMath>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r>
                  <m:rPr>
                    <m:sty m:val="p"/>
                  </m:rPr>
                  <w:rPr>
                    <w:rFonts w:ascii="Cambria Math" w:hAnsi="Cambria Math" w:cs="Times New Roman" w:hint="eastAsia"/>
                  </w:rPr>
                  <m:t>≡</m:t>
                </m:r>
                <m:sSub>
                  <m:sSubPr>
                    <m:ctrlPr>
                      <w:rPr>
                        <w:rFonts w:ascii="Cambria Math" w:hAnsi="Cambria Math" w:cs="Times New Roman"/>
                        <w:i/>
                      </w:rPr>
                    </m:ctrlPr>
                  </m:sSubPr>
                  <m:e>
                    <m:r>
                      <w:rPr>
                        <w:rFonts w:ascii="Cambria Math" w:hAnsi="Cambria Math" w:cs="Times New Roman"/>
                      </w:rPr>
                      <m:t>a</m:t>
                    </m:r>
                    <m:ctrlPr>
                      <w:rPr>
                        <w:rFonts w:ascii="Cambria Math" w:hAnsi="Cambria Math" w:cs="Times New Roman"/>
                      </w:rPr>
                    </m:ctrlPr>
                  </m:e>
                  <m:sub>
                    <m:r>
                      <w:rPr>
                        <w:rFonts w:ascii="Cambria Math" w:hAnsi="Cambria Math" w:cs="Times New Roman"/>
                      </w:rPr>
                      <m:t>i</m:t>
                    </m:r>
                  </m:sub>
                </m:sSub>
                <m:r>
                  <m:rPr>
                    <m:sty m:val="p"/>
                  </m:rP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rPr>
                        </m:ctrlPr>
                      </m:dPr>
                      <m:e>
                        <m:r>
                          <w:rPr>
                            <w:rFonts w:ascii="Cambria Math" w:hAnsi="Cambria Math" w:cs="Times New Roman"/>
                          </w:rPr>
                          <m:t>2</m:t>
                        </m:r>
                        <m:r>
                          <m:rPr>
                            <m:sty m:val="p"/>
                          </m:rPr>
                          <w:rPr>
                            <w:rFonts w:ascii="Cambria Math" w:hAnsi="Cambria Math" w:cs="Times New Roman"/>
                          </w:rPr>
                          <m:t>π</m:t>
                        </m:r>
                        <m:r>
                          <m:rPr>
                            <m:lit/>
                          </m:rPr>
                          <w:rPr>
                            <w:rFonts w:ascii="Cambria Math" w:hAnsi="Cambria Math" w:cs="Times New Roman"/>
                          </w:rPr>
                          <m:t>/</m:t>
                        </m:r>
                        <m:r>
                          <w:rPr>
                            <w:rFonts w:ascii="Cambria Math" w:hAnsi="Cambria Math" w:cs="Times New Roman"/>
                          </w:rPr>
                          <m:t>N</m:t>
                        </m:r>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-1</m:t>
                    </m:r>
                    <m:r>
                      <m:rPr>
                        <m:lit/>
                      </m:rPr>
                      <w:rPr>
                        <w:rFonts w:ascii="Cambria Math" w:hAnsi="Cambria Math" w:cs="Times New Roman"/>
                      </w:rPr>
                      <m:t>/</m:t>
                    </m:r>
                    <m:r>
                      <w:rPr>
                        <w:rFonts w:ascii="Cambria Math" w:hAnsi="Cambria Math" w:cs="Times New Roman"/>
                      </w:rPr>
                      <m:t>2</m:t>
                    </m:r>
                  </m:sup>
                </m:sSup>
              </m:oMath>
            </m:oMathPara>
          </w:p>
          <w:p w14:paraId="52D960C2" w14:textId="77777777" w:rsidR="005C629E" w:rsidRPr="00D87D8D" w:rsidRDefault="005C629E" w:rsidP="00916665">
            <w:pPr>
              <w:jc w:val="both"/>
              <w:rPr>
                <w:rFonts w:ascii="Times New Roman" w:hAnsi="Times New Roman" w:cs="Times New Roman"/>
              </w:rPr>
            </w:pPr>
          </w:p>
        </w:tc>
        <w:tc>
          <w:tcPr>
            <w:tcW w:w="625" w:type="dxa"/>
          </w:tcPr>
          <w:p w14:paraId="7861DD3F" w14:textId="77777777" w:rsidR="005C629E" w:rsidRPr="00D87D8D" w:rsidRDefault="005C629E" w:rsidP="00916665">
            <w:pPr>
              <w:jc w:val="both"/>
              <w:rPr>
                <w:rFonts w:ascii="Times New Roman" w:hAnsi="Times New Roman" w:cs="Times New Roman"/>
              </w:rPr>
            </w:pPr>
            <w:r w:rsidRPr="00D87D8D">
              <w:rPr>
                <w:rFonts w:ascii="Times New Roman" w:hAnsi="Times New Roman" w:cs="Times New Roman"/>
              </w:rPr>
              <w:t>(2)</w:t>
            </w:r>
          </w:p>
        </w:tc>
      </w:tr>
    </w:tbl>
    <w:p w14:paraId="6E0E40C2" w14:textId="77777777" w:rsidR="005C629E" w:rsidRPr="00D87D8D" w:rsidRDefault="005C629E" w:rsidP="005C629E">
      <w:pPr>
        <w:jc w:val="both"/>
        <w:rPr>
          <w:rFonts w:ascii="Times New Roman" w:hAnsi="Times New Roman" w:cs="Times New Roman"/>
        </w:rPr>
      </w:pPr>
    </w:p>
    <w:p w14:paraId="33D74F02"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Finally,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7444"/>
        <w:gridCol w:w="595"/>
      </w:tblGrid>
      <w:tr w:rsidR="005C629E" w:rsidRPr="00D87D8D" w14:paraId="53F23827" w14:textId="77777777" w:rsidTr="00916665">
        <w:tc>
          <w:tcPr>
            <w:tcW w:w="715" w:type="dxa"/>
          </w:tcPr>
          <w:p w14:paraId="65FED55E" w14:textId="77777777" w:rsidR="005C629E" w:rsidRPr="00D87D8D" w:rsidRDefault="005C629E" w:rsidP="00916665">
            <w:pPr>
              <w:jc w:val="both"/>
              <w:rPr>
                <w:rFonts w:ascii="Times New Roman" w:hAnsi="Times New Roman" w:cs="Times New Roman"/>
              </w:rPr>
            </w:pPr>
          </w:p>
        </w:tc>
        <w:tc>
          <w:tcPr>
            <w:tcW w:w="8730" w:type="dxa"/>
          </w:tcPr>
          <w:p w14:paraId="7C4C6896" w14:textId="77777777" w:rsidR="005C629E" w:rsidRPr="00D87D8D" w:rsidRDefault="00272074" w:rsidP="00916665">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m:t>
                    </m:r>
                    <m:r>
                      <m:rPr>
                        <m:sty m:val="p"/>
                      </m:rPr>
                      <w:rPr>
                        <w:rFonts w:ascii="Cambria Math" w:hAnsi="Cambria Math" w:cs="Times New Roman"/>
                      </w:rPr>
                      <m:t>p</m:t>
                    </m:r>
                  </m:sub>
                </m:sSub>
                <m:r>
                  <m:rPr>
                    <m:sty m:val="p"/>
                  </m:rPr>
                  <w:rPr>
                    <w:rFonts w:ascii="Cambria Math" w:hAnsi="Cambria Math" w:cs="Times New Roman" w:hint="eastAsia"/>
                  </w:rPr>
                  <m:t>≡</m:t>
                </m:r>
                <m:nary>
                  <m:naryPr>
                    <m:subHide m:val="1"/>
                    <m:supHide m:val="1"/>
                    <m:ctrlPr>
                      <w:rPr>
                        <w:rFonts w:ascii="Cambria Math" w:hAnsi="Cambria Math" w:cs="Times New Roman"/>
                      </w:rPr>
                    </m:ctrlPr>
                  </m:naryPr>
                  <m:sub/>
                  <m:sup/>
                  <m:e>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d</m:t>
                                </m:r>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num>
                              <m:den>
                                <m:r>
                                  <w:rPr>
                                    <w:rFonts w:ascii="Cambria Math" w:hAnsi="Cambria Math" w:cs="Times New Roman"/>
                                  </w:rPr>
                                  <m:t>dx</m:t>
                                </m:r>
                              </m:den>
                            </m:f>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2</m:t>
                        </m:r>
                      </m:sup>
                    </m:sSup>
                    <m:r>
                      <w:rPr>
                        <w:rFonts w:ascii="Cambria Math" w:hAnsi="Cambria Math" w:cs="Times New Roman"/>
                      </w:rPr>
                      <m:t>dx</m:t>
                    </m:r>
                  </m:e>
                </m:nary>
                <m:r>
                  <w:rPr>
                    <w:rFonts w:ascii="Cambria Math" w:hAnsi="Cambria Math" w:cs="Times New Roman"/>
                  </w:rPr>
                  <m:t>=</m:t>
                </m:r>
                <m:nary>
                  <m:naryPr>
                    <m:subHide m:val="1"/>
                    <m:supHide m:val="1"/>
                    <m:ctrlPr>
                      <w:rPr>
                        <w:rFonts w:ascii="Cambria Math" w:hAnsi="Cambria Math" w:cs="Times New Roman"/>
                      </w:rPr>
                    </m:ctrlPr>
                  </m:naryPr>
                  <m:sub>
                    <m:ctrlPr>
                      <w:rPr>
                        <w:rFonts w:ascii="Cambria Math" w:hAnsi="Cambria Math" w:cs="Times New Roman"/>
                        <w:i/>
                      </w:rPr>
                    </m:ctrlPr>
                  </m:sub>
                  <m:sup>
                    <m:ctrlPr>
                      <w:rPr>
                        <w:rFonts w:ascii="Cambria Math" w:hAnsi="Cambria Math" w:cs="Times New Roman"/>
                        <w:i/>
                      </w:rPr>
                    </m:ctrlPr>
                  </m:sup>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i/>
                                      </w:rPr>
                                    </m:ctrlPr>
                                  </m:dPr>
                                  <m:e>
                                    <m:r>
                                      <w:rPr>
                                        <w:rFonts w:ascii="Cambria Math" w:hAnsi="Cambria Math" w:cs="Times New Roman"/>
                                      </w:rPr>
                                      <m:t>x</m:t>
                                    </m:r>
                                    <m:r>
                                      <m:rPr>
                                        <m:sty m:val="p"/>
                                      </m:rPr>
                                      <w:rPr>
                                        <w:rFonts w:ascii="Cambria Math" w:hAnsi="Cambria Math" w:cs="Times New Roman"/>
                                      </w:rPr>
                                      <m:t>+∆x</m:t>
                                    </m:r>
                                  </m:e>
                                </m:d>
                                <m:r>
                                  <w:rPr>
                                    <w:rFonts w:ascii="Cambria Math" w:hAnsi="Cambria Math" w:cs="Times New Roman"/>
                                  </w:rPr>
                                  <m:t>-</m:t>
                                </m:r>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i/>
                                      </w:rPr>
                                    </m:ctrlPr>
                                  </m:dPr>
                                  <m:e>
                                    <m:r>
                                      <w:rPr>
                                        <w:rFonts w:ascii="Cambria Math" w:hAnsi="Cambria Math" w:cs="Times New Roman"/>
                                      </w:rPr>
                                      <m:t>x</m:t>
                                    </m:r>
                                  </m:e>
                                </m:d>
                              </m:num>
                              <m:den>
                                <m:r>
                                  <w:rPr>
                                    <w:rFonts w:ascii="Cambria Math" w:hAnsi="Cambria Math" w:cs="Times New Roman"/>
                                  </w:rPr>
                                  <m:t>∆</m:t>
                                </m:r>
                                <m:r>
                                  <w:rPr>
                                    <w:rFonts w:ascii="Cambria Math" w:hAnsi="Cambria Math" w:cs="Times New Roman"/>
                                  </w:rPr>
                                  <m:t>x</m:t>
                                </m:r>
                              </m:den>
                            </m:f>
                          </m:e>
                        </m:d>
                      </m:e>
                      <m:sup>
                        <m:r>
                          <w:rPr>
                            <w:rFonts w:ascii="Cambria Math" w:hAnsi="Cambria Math" w:cs="Times New Roman"/>
                          </w:rPr>
                          <m:t>2</m:t>
                        </m:r>
                      </m:sup>
                    </m:sSup>
                    <m:r>
                      <w:rPr>
                        <w:rFonts w:ascii="Cambria Math" w:hAnsi="Cambria Math" w:cs="Times New Roman"/>
                      </w:rPr>
                      <m:t>dx</m:t>
                    </m:r>
                    <m:ctrlPr>
                      <w:rPr>
                        <w:rFonts w:ascii="Cambria Math" w:hAnsi="Cambria Math" w:cs="Times New Roman"/>
                        <w:i/>
                      </w:rPr>
                    </m:ctrlPr>
                  </m:e>
                </m:nary>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i/>
                      </w:rPr>
                    </m:ctrlPr>
                  </m:sub>
                  <m:sup>
                    <m:ctrlPr>
                      <w:rPr>
                        <w:rFonts w:ascii="Cambria Math" w:hAnsi="Cambria Math" w:cs="Times New Roman"/>
                        <w:i/>
                      </w:rPr>
                    </m:ctrlPr>
                  </m:sup>
                  <m:e>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num>
                              <m:den>
                                <m:r>
                                  <w:rPr>
                                    <w:rFonts w:ascii="Cambria Math" w:hAnsi="Cambria Math" w:cs="Times New Roman"/>
                                  </w:rPr>
                                  <m:t>∆</m:t>
                                </m:r>
                                <m:r>
                                  <w:rPr>
                                    <w:rFonts w:ascii="Cambria Math" w:hAnsi="Cambria Math" w:cs="Times New Roman"/>
                                  </w:rPr>
                                  <m:t>x</m:t>
                                </m:r>
                              </m:den>
                            </m:f>
                          </m:e>
                        </m:d>
                      </m:e>
                      <m:sup>
                        <m: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m:t>
                            </m:r>
                            <m:r>
                              <w:rPr>
                                <w:rFonts w:ascii="Cambria Math" w:hAnsi="Cambria Math" w:cs="Times New Roman"/>
                              </w:rPr>
                              <m:t>π</m:t>
                            </m:r>
                            <m:r>
                              <m:rPr>
                                <m:lit/>
                              </m:rPr>
                              <w:rPr>
                                <w:rFonts w:ascii="Cambria Math" w:hAnsi="Cambria Math" w:cs="Times New Roman"/>
                              </w:rPr>
                              <m:t>/</m:t>
                            </m:r>
                            <m:r>
                              <w:rPr>
                                <w:rFonts w:ascii="Cambria Math" w:hAnsi="Cambria Math" w:cs="Times New Roman"/>
                              </w:rPr>
                              <m:t>N</m:t>
                            </m:r>
                          </m:e>
                        </m:d>
                        <m:ctrlPr>
                          <w:rPr>
                            <w:rFonts w:ascii="Cambria Math" w:hAnsi="Cambria Math" w:cs="Times New Roman"/>
                          </w:rPr>
                        </m:ctrlPr>
                      </m:e>
                      <m:sup>
                        <m:r>
                          <w:rPr>
                            <w:rFonts w:ascii="Cambria Math" w:hAnsi="Cambria Math" w:cs="Times New Roman"/>
                          </w:rPr>
                          <m:t>-1</m:t>
                        </m:r>
                      </m:sup>
                    </m:sSup>
                    <m:r>
                      <w:rPr>
                        <w:rFonts w:ascii="Cambria Math" w:hAnsi="Cambria Math" w:cs="Times New Roman"/>
                      </w:rPr>
                      <m:t>×∆</m:t>
                    </m:r>
                    <m:r>
                      <w:rPr>
                        <w:rFonts w:ascii="Cambria Math" w:hAnsi="Cambria Math" w:cs="Times New Roman"/>
                      </w:rPr>
                      <m:t>x</m:t>
                    </m:r>
                    <m:ctrlPr>
                      <w:rPr>
                        <w:rFonts w:ascii="Cambria Math" w:hAnsi="Cambria Math" w:cs="Times New Roman"/>
                        <w:i/>
                      </w:rPr>
                    </m:ctrlPr>
                  </m:e>
                </m:nary>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i/>
                      </w:rPr>
                    </m:ctrlPr>
                  </m:sub>
                  <m:sup>
                    <m:ctrlPr>
                      <w:rPr>
                        <w:rFonts w:ascii="Cambria Math" w:hAnsi="Cambria Math" w:cs="Times New Roman"/>
                        <w:i/>
                      </w:rPr>
                    </m:ctrlP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e>
                        </m:d>
                      </m:e>
                      <m:sup>
                        <m: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2</m:t>
                            </m:r>
                            <m:r>
                              <w:rPr>
                                <w:rFonts w:ascii="Cambria Math" w:hAnsi="Cambria Math" w:cs="Times New Roman"/>
                              </w:rPr>
                              <m:t>π</m:t>
                            </m:r>
                            <m:r>
                              <m:rPr>
                                <m:lit/>
                              </m:rPr>
                              <w:rPr>
                                <w:rFonts w:ascii="Cambria Math" w:hAnsi="Cambria Math" w:cs="Times New Roman"/>
                              </w:rPr>
                              <m:t>/</m:t>
                            </m:r>
                            <m:r>
                              <w:rPr>
                                <w:rFonts w:ascii="Cambria Math" w:hAnsi="Cambria Math" w:cs="Times New Roman"/>
                              </w:rPr>
                              <m:t>N</m:t>
                            </m:r>
                          </m:e>
                        </m:d>
                        <m:ctrlPr>
                          <w:rPr>
                            <w:rFonts w:ascii="Cambria Math" w:hAnsi="Cambria Math" w:cs="Times New Roman"/>
                          </w:rPr>
                        </m:ctrlPr>
                      </m:e>
                      <m:sup>
                        <m:r>
                          <w:rPr>
                            <w:rFonts w:ascii="Cambria Math" w:hAnsi="Cambria Math" w:cs="Times New Roman"/>
                          </w:rPr>
                          <m:t>-2</m:t>
                        </m:r>
                      </m:sup>
                    </m:sSup>
                    <m:ctrlPr>
                      <w:rPr>
                        <w:rFonts w:ascii="Cambria Math" w:hAnsi="Cambria Math" w:cs="Times New Roman"/>
                        <w:i/>
                      </w:rPr>
                    </m:ctrlPr>
                  </m:e>
                </m:nary>
                <m:r>
                  <m:rPr>
                    <m:sty m:val="p"/>
                  </m:rPr>
                  <w:rPr>
                    <w:rFonts w:ascii="Cambria Math" w:hAnsi="Cambria Math" w:cs="Times New Roman"/>
                  </w:rPr>
                  <w:br/>
                </m:r>
              </m:oMath>
            </m:oMathPara>
          </w:p>
        </w:tc>
        <w:tc>
          <w:tcPr>
            <w:tcW w:w="625" w:type="dxa"/>
          </w:tcPr>
          <w:p w14:paraId="1A5542D9" w14:textId="77777777" w:rsidR="005C629E" w:rsidRPr="00D87D8D" w:rsidRDefault="005C629E" w:rsidP="00916665">
            <w:pPr>
              <w:jc w:val="both"/>
              <w:rPr>
                <w:rFonts w:ascii="Times New Roman" w:hAnsi="Times New Roman" w:cs="Times New Roman"/>
              </w:rPr>
            </w:pPr>
            <w:r w:rsidRPr="00D87D8D">
              <w:rPr>
                <w:rFonts w:ascii="Times New Roman" w:hAnsi="Times New Roman" w:cs="Times New Roman"/>
              </w:rPr>
              <w:t>(3)</w:t>
            </w:r>
          </w:p>
        </w:tc>
      </w:tr>
    </w:tbl>
    <w:p w14:paraId="0E610849" w14:textId="77777777" w:rsidR="005C629E" w:rsidRPr="00D87D8D" w:rsidRDefault="005C629E" w:rsidP="005C629E">
      <w:pPr>
        <w:jc w:val="both"/>
        <w:rPr>
          <w:rFonts w:ascii="Times New Roman" w:hAnsi="Times New Roman" w:cs="Times New Roman"/>
        </w:rPr>
      </w:pPr>
    </w:p>
    <w:p w14:paraId="3B87A360"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Thus, we have a factor </w:t>
      </w:r>
      <m:oMath>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N</m:t>
                </m:r>
                <m:r>
                  <m:rPr>
                    <m:lit/>
                  </m:rPr>
                  <w:rPr>
                    <w:rFonts w:ascii="Cambria Math" w:hAnsi="Cambria Math" w:cs="Times New Roman"/>
                  </w:rPr>
                  <m:t>/</m:t>
                </m:r>
                <m:r>
                  <w:rPr>
                    <w:rFonts w:ascii="Cambria Math" w:hAnsi="Cambria Math" w:cs="Times New Roman"/>
                  </w:rPr>
                  <m:t>2</m:t>
                </m:r>
                <m:r>
                  <m:rPr>
                    <m:sty m:val="p"/>
                  </m:rPr>
                  <w:rPr>
                    <w:rFonts w:ascii="Cambria Math" w:hAnsi="Cambria Math" w:cs="Times New Roman"/>
                  </w:rPr>
                  <m:t>π</m:t>
                </m:r>
              </m:e>
            </m:d>
          </m:e>
          <m:sup>
            <m:r>
              <w:rPr>
                <w:rFonts w:ascii="Cambria Math" w:hAnsi="Cambria Math" w:cs="Times New Roman"/>
              </w:rPr>
              <m:t>2</m:t>
            </m:r>
          </m:sup>
        </m:sSup>
      </m:oMath>
      <w:r w:rsidRPr="00D87D8D">
        <w:rPr>
          <w:rFonts w:ascii="Times New Roman" w:hAnsi="Times New Roman" w:cs="Times New Roman"/>
        </w:rPr>
        <w:t xml:space="preserve"> in the definition of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ip</m:t>
            </m:r>
          </m:sub>
        </m:sSub>
      </m:oMath>
      <w:r w:rsidRPr="00D87D8D">
        <w:rPr>
          <w:rFonts w:ascii="Times New Roman" w:hAnsi="Times New Roman" w:cs="Times New Roman"/>
        </w:rPr>
        <w:t xml:space="preserve">. This factor essentially accounts for the slope being steep in the normalized function </w:t>
      </w:r>
      <m:oMath>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oMath>
      <w:r w:rsidRPr="00D87D8D">
        <w:rPr>
          <w:rFonts w:ascii="Times New Roman" w:hAnsi="Times New Roman" w:cs="Times New Roman"/>
        </w:rPr>
        <w:t>since the length is 2</w:t>
      </w:r>
      <m:oMath>
        <m:r>
          <m:rPr>
            <m:sty m:val="p"/>
          </m:rPr>
          <w:rPr>
            <w:rFonts w:ascii="Cambria Math" w:hAnsi="Cambria Math" w:cs="Times New Roman"/>
          </w:rPr>
          <m:t>π</m:t>
        </m:r>
      </m:oMath>
      <w:r w:rsidRPr="00D87D8D">
        <w:rPr>
          <w:rFonts w:ascii="Times New Roman" w:hAnsi="Times New Roman" w:cs="Times New Roman"/>
        </w:rPr>
        <w:t xml:space="preserve"> instead of </w:t>
      </w:r>
      <m:oMath>
        <m:r>
          <m:rPr>
            <m:sty m:val="p"/>
          </m:rPr>
          <w:rPr>
            <w:rFonts w:ascii="Cambria Math" w:hAnsi="Cambria Math" w:cs="Times New Roman"/>
          </w:rPr>
          <m:t>N</m:t>
        </m:r>
      </m:oMath>
      <w:r w:rsidRPr="00D87D8D">
        <w:rPr>
          <w:rFonts w:ascii="Times New Roman" w:hAnsi="Times New Roman" w:cs="Times New Roman"/>
        </w:rPr>
        <w:t xml:space="preserve">.  While on the other hand, for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str</m:t>
            </m:r>
          </m:sub>
        </m:sSub>
        <m:r>
          <w:rPr>
            <w:rFonts w:ascii="Cambria Math" w:hAnsi="Cambria Math" w:cs="Times New Roman"/>
          </w:rPr>
          <m:t>, </m:t>
        </m:r>
      </m:oMath>
      <w:r w:rsidRPr="00D87D8D">
        <w:rPr>
          <w:rFonts w:ascii="Times New Roman" w:hAnsi="Times New Roman" w:cs="Times New Roman"/>
        </w:rPr>
        <w:t xml:space="preserve">we do not need to explicitly compensate when comparing different resolutions </w:t>
      </w:r>
      <m:oMath>
        <m:r>
          <m:rPr>
            <m:sty m:val="p"/>
          </m:rPr>
          <w:rPr>
            <w:rFonts w:ascii="Cambria Math" w:hAnsi="Cambria Math" w:cs="Times New Roman"/>
          </w:rPr>
          <m:t>N</m:t>
        </m:r>
      </m:oMath>
      <w:r w:rsidRPr="00D87D8D">
        <w:rPr>
          <w:rFonts w:ascii="Times New Roman" w:hAnsi="Times New Roman" w:cs="Times New Roman"/>
        </w:rPr>
        <w:t>, since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7417"/>
        <w:gridCol w:w="601"/>
      </w:tblGrid>
      <w:tr w:rsidR="005C629E" w:rsidRPr="00D87D8D" w14:paraId="3EB7AE02" w14:textId="77777777" w:rsidTr="00916665">
        <w:tc>
          <w:tcPr>
            <w:tcW w:w="715" w:type="dxa"/>
          </w:tcPr>
          <w:p w14:paraId="5D935EF5" w14:textId="77777777" w:rsidR="005C629E" w:rsidRPr="00D87D8D" w:rsidRDefault="005C629E" w:rsidP="00916665">
            <w:pPr>
              <w:jc w:val="both"/>
              <w:rPr>
                <w:rFonts w:ascii="Times New Roman" w:hAnsi="Times New Roman" w:cs="Times New Roman"/>
              </w:rPr>
            </w:pPr>
          </w:p>
        </w:tc>
        <w:tc>
          <w:tcPr>
            <w:tcW w:w="8730" w:type="dxa"/>
          </w:tcPr>
          <w:p w14:paraId="79AEC8F9" w14:textId="77777777" w:rsidR="005C629E" w:rsidRPr="00D87D8D" w:rsidRDefault="00272074" w:rsidP="00916665">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str</m:t>
                    </m:r>
                  </m:sub>
                </m:sSub>
                <m:r>
                  <m:rPr>
                    <m:sty m:val="p"/>
                  </m:rPr>
                  <w:rPr>
                    <w:rFonts w:ascii="Cambria Math" w:hAnsi="Cambria Math" w:cs="Times New Roman" w:hint="eastAsia"/>
                  </w:rPr>
                  <m:t>≡</m:t>
                </m:r>
                <m:nary>
                  <m:naryPr>
                    <m:subHide m:val="1"/>
                    <m:supHide m:val="1"/>
                    <m:ctrlPr>
                      <w:rPr>
                        <w:rFonts w:ascii="Cambria Math" w:hAnsi="Cambria Math" w:cs="Times New Roman"/>
                      </w:rPr>
                    </m:ctrlPr>
                  </m:naryPr>
                  <m:sub/>
                  <m:sup/>
                  <m:e>
                    <m:sSup>
                      <m:sSupPr>
                        <m:ctrlPr>
                          <w:rPr>
                            <w:rFonts w:ascii="Cambria Math" w:hAnsi="Cambria Math" w:cs="Times New Roman"/>
                            <w:i/>
                          </w:rPr>
                        </m:ctrlPr>
                      </m:sSupPr>
                      <m:e>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a</m:t>
                                </m:r>
                              </m:e>
                            </m:acc>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rPr>
                                    </m:ctrlPr>
                                  </m:accPr>
                                  <m:e>
                                    <m:r>
                                      <w:rPr>
                                        <w:rFonts w:ascii="Cambria Math" w:hAnsi="Cambria Math" w:cs="Times New Roman"/>
                                      </w:rPr>
                                      <m:t>a</m:t>
                                    </m:r>
                                  </m:e>
                                </m:acc>
                              </m:e>
                              <m:sub>
                                <m:r>
                                  <w:rPr>
                                    <w:rFonts w:ascii="Cambria Math" w:hAnsi="Cambria Math" w:cs="Times New Roman"/>
                                  </w:rPr>
                                  <m:t>ref</m:t>
                                </m:r>
                              </m:sub>
                            </m:sSub>
                            <m:d>
                              <m:dPr>
                                <m:ctrlPr>
                                  <w:rPr>
                                    <w:rFonts w:ascii="Cambria Math" w:hAnsi="Cambria Math" w:cs="Times New Roman"/>
                                  </w:rPr>
                                </m:ctrlPr>
                              </m:dPr>
                              <m:e>
                                <m:r>
                                  <m:rPr>
                                    <m:sty m:val="p"/>
                                  </m:rPr>
                                  <w:rPr>
                                    <w:rFonts w:ascii="Cambria Math" w:hAnsi="Cambria Math" w:cs="Times New Roman"/>
                                  </w:rPr>
                                  <m:t>x</m:t>
                                </m:r>
                                <m:ctrlPr>
                                  <w:rPr>
                                    <w:rFonts w:ascii="Cambria Math" w:hAnsi="Cambria Math" w:cs="Times New Roman"/>
                                    <w:i/>
                                  </w:rPr>
                                </m:ctrlPr>
                              </m:e>
                            </m:d>
                            <m:ctrlPr>
                              <w:rPr>
                                <w:rFonts w:ascii="Cambria Math" w:hAnsi="Cambria Math" w:cs="Times New Roman"/>
                                <w:i/>
                              </w:rPr>
                            </m:ctrlPr>
                          </m:e>
                        </m:d>
                        <m:ctrlPr>
                          <w:rPr>
                            <w:rFonts w:ascii="Cambria Math" w:hAnsi="Cambria Math" w:cs="Times New Roman"/>
                          </w:rPr>
                        </m:ctrlPr>
                      </m:e>
                      <m:sup>
                        <m:r>
                          <w:rPr>
                            <w:rFonts w:ascii="Cambria Math" w:hAnsi="Cambria Math" w:cs="Times New Roman"/>
                          </w:rPr>
                          <m:t>2</m:t>
                        </m:r>
                      </m:sup>
                    </m:sSup>
                    <m:r>
                      <w:rPr>
                        <w:rFonts w:ascii="Cambria Math" w:hAnsi="Cambria Math" w:cs="Times New Roman"/>
                      </w:rPr>
                      <m:t>dx</m:t>
                    </m:r>
                  </m:e>
                </m:nary>
                <m:r>
                  <w:rPr>
                    <w:rFonts w:ascii="Cambria Math" w:hAnsi="Cambria Math" w:cs="Times New Roman"/>
                  </w:rPr>
                  <m:t>=</m:t>
                </m:r>
                <m:nary>
                  <m:naryPr>
                    <m:chr m:val="∑"/>
                    <m:supHide m:val="1"/>
                    <m:ctrlPr>
                      <w:rPr>
                        <w:rFonts w:ascii="Cambria Math" w:hAnsi="Cambria Math" w:cs="Times New Roman"/>
                      </w:rPr>
                    </m:ctrlPr>
                  </m:naryPr>
                  <m:sub>
                    <m:r>
                      <w:rPr>
                        <w:rFonts w:ascii="Cambria Math" w:hAnsi="Cambria Math" w:cs="Times New Roman"/>
                      </w:rPr>
                      <m:t>i</m:t>
                    </m:r>
                    <m:ctrlPr>
                      <w:rPr>
                        <w:rFonts w:ascii="Cambria Math" w:hAnsi="Cambria Math" w:cs="Times New Roman"/>
                        <w:i/>
                      </w:rPr>
                    </m:ctrlPr>
                  </m: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r>
                                  <w:rPr>
                                    <w:rFonts w:ascii="Cambria Math" w:hAnsi="Cambria Math" w:cs="Times New Roman"/>
                                  </w:rPr>
                                  <m:t>, </m:t>
                                </m:r>
                                <m:r>
                                  <w:rPr>
                                    <w:rFonts w:ascii="Cambria Math" w:hAnsi="Cambria Math" w:cs="Times New Roman"/>
                                  </w:rPr>
                                  <m:t>ref</m:t>
                                </m:r>
                              </m:sub>
                            </m:sSub>
                          </m:e>
                        </m:d>
                        <m:ctrlPr>
                          <w:rPr>
                            <w:rFonts w:ascii="Cambria Math" w:hAnsi="Cambria Math" w:cs="Times New Roman"/>
                          </w:rPr>
                        </m:ctrlPr>
                      </m:e>
                      <m:sup>
                        <m:r>
                          <w:rPr>
                            <w:rFonts w:ascii="Cambria Math" w:hAnsi="Cambria Math" w:cs="Times New Roman"/>
                          </w:rPr>
                          <m:t>2</m:t>
                        </m:r>
                      </m:sup>
                    </m:sSup>
                  </m:e>
                </m:nary>
              </m:oMath>
            </m:oMathPara>
          </w:p>
        </w:tc>
        <w:tc>
          <w:tcPr>
            <w:tcW w:w="625" w:type="dxa"/>
          </w:tcPr>
          <w:p w14:paraId="4160EED8" w14:textId="77777777" w:rsidR="005C629E" w:rsidRPr="00D87D8D" w:rsidRDefault="005C629E" w:rsidP="00916665">
            <w:pPr>
              <w:jc w:val="both"/>
              <w:rPr>
                <w:rFonts w:ascii="Times New Roman" w:hAnsi="Times New Roman" w:cs="Times New Roman"/>
              </w:rPr>
            </w:pPr>
            <w:r w:rsidRPr="00D87D8D">
              <w:rPr>
                <w:rFonts w:ascii="Times New Roman" w:hAnsi="Times New Roman" w:cs="Times New Roman"/>
              </w:rPr>
              <w:t>(4)</w:t>
            </w:r>
          </w:p>
        </w:tc>
      </w:tr>
    </w:tbl>
    <w:p w14:paraId="279B5EE4" w14:textId="4988B02A" w:rsidR="005C629E" w:rsidRDefault="005C629E" w:rsidP="005C629E">
      <w:pPr>
        <w:jc w:val="both"/>
        <w:rPr>
          <w:rFonts w:ascii="Times New Roman" w:hAnsi="Times New Roman" w:cs="Times New Roman"/>
        </w:rPr>
      </w:pPr>
      <w:r w:rsidRPr="00D87D8D">
        <w:rPr>
          <w:rFonts w:ascii="Times New Roman" w:hAnsi="Times New Roman" w:cs="Times New Roman"/>
        </w:rPr>
        <w:br/>
        <w:t xml:space="preserve">We first apply our scoring functions to the protein folding of CI-2 at different temperatures. As shown in Fig. </w:t>
      </w:r>
      <w:r w:rsidR="00A64078">
        <w:rPr>
          <w:rFonts w:ascii="Times New Roman" w:hAnsi="Times New Roman" w:cs="Times New Roman"/>
        </w:rPr>
        <w:t>4</w:t>
      </w:r>
      <w:r w:rsidR="00D62066">
        <w:rPr>
          <w:rFonts w:ascii="Times New Roman" w:hAnsi="Times New Roman" w:cs="Times New Roman"/>
        </w:rPr>
        <w:t>2</w:t>
      </w:r>
      <w:r w:rsidRPr="00D87D8D">
        <w:rPr>
          <w:rFonts w:ascii="Times New Roman" w:hAnsi="Times New Roman" w:cs="Times New Roman"/>
        </w:rPr>
        <w:t xml:space="preserve">a, with rising temperature, the polymer gradually loses long-range contacts (measured by a smaller interacting polymer score) and gradually loses its nativeness (measured by an increasing of deviation from the native reference MI-PC1). Here the native structure reference state is defined by </w:t>
      </w:r>
      <m:oMath>
        <m:r>
          <m:rPr>
            <m:sty m:val="p"/>
          </m:rPr>
          <w:rPr>
            <w:rFonts w:ascii="Cambria Math" w:hAnsi="Cambria Math" w:cs="Times New Roman"/>
          </w:rPr>
          <m:t>T</m:t>
        </m:r>
        <m:r>
          <w:rPr>
            <w:rFonts w:ascii="Cambria Math" w:hAnsi="Cambria Math" w:cs="Times New Roman"/>
          </w:rPr>
          <m:t>=0.5 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vertAlign w:val="subscript"/>
              </w:rPr>
              <m:t>f</m:t>
            </m:r>
          </m:sub>
        </m:sSub>
      </m:oMath>
      <w:r w:rsidRPr="00D87D8D">
        <w:rPr>
          <w:rFonts w:ascii="Times New Roman" w:hAnsi="Times New Roman" w:cs="Times New Roman"/>
        </w:rPr>
        <w:t xml:space="preserve">. For the second example of chromosomes during the cell cycle, we can measure the corresponding properties for chr21, and we obtain an interesting curve with the evolution of time (Fig. </w:t>
      </w:r>
      <w:r w:rsidR="000C33E2">
        <w:rPr>
          <w:rFonts w:ascii="Times New Roman" w:hAnsi="Times New Roman" w:cs="Times New Roman"/>
        </w:rPr>
        <w:t>4</w:t>
      </w:r>
      <w:r w:rsidR="00D62066">
        <w:rPr>
          <w:rFonts w:ascii="Times New Roman" w:hAnsi="Times New Roman" w:cs="Times New Roman"/>
        </w:rPr>
        <w:t>2</w:t>
      </w:r>
      <w:r w:rsidRPr="00D87D8D">
        <w:rPr>
          <w:rFonts w:ascii="Times New Roman" w:hAnsi="Times New Roman" w:cs="Times New Roman"/>
        </w:rPr>
        <w:t xml:space="preserve">b).  It first decreases the structural order by losing native contacts and forming new contacts then increases nativeness again at </w:t>
      </w:r>
      <m:oMath>
        <m:r>
          <m:rPr>
            <m:sty m:val="p"/>
          </m:rPr>
          <w:rPr>
            <w:rFonts w:ascii="Cambria Math" w:hAnsi="Cambria Math" w:cs="Times New Roman"/>
          </w:rPr>
          <m:t>t</m:t>
        </m:r>
        <m:r>
          <w:rPr>
            <w:rFonts w:ascii="Cambria Math" w:hAnsi="Cambria Math" w:cs="Times New Roman"/>
          </w:rPr>
          <m:t> =</m:t>
        </m:r>
      </m:oMath>
      <w:r w:rsidRPr="00D87D8D">
        <w:rPr>
          <w:rFonts w:ascii="Times New Roman" w:hAnsi="Times New Roman" w:cs="Times New Roman"/>
        </w:rPr>
        <w:t xml:space="preserve"> 10-30 min before finally approaching the noninteracting limit at </w:t>
      </w:r>
      <m:oMath>
        <m:r>
          <m:rPr>
            <m:sty m:val="p"/>
          </m:rPr>
          <w:rPr>
            <w:rFonts w:ascii="Cambria Math" w:hAnsi="Cambria Math" w:cs="Times New Roman"/>
          </w:rPr>
          <m:t>t</m:t>
        </m:r>
        <m:r>
          <w:rPr>
            <w:rFonts w:ascii="Cambria Math" w:hAnsi="Cambria Math" w:cs="Times New Roman"/>
          </w:rPr>
          <m:t> =</m:t>
        </m:r>
      </m:oMath>
      <w:r w:rsidRPr="00D87D8D">
        <w:rPr>
          <w:rFonts w:ascii="Times New Roman" w:hAnsi="Times New Roman" w:cs="Times New Roman"/>
        </w:rPr>
        <w:t xml:space="preserve"> 60min. Other chicken chromosomes show a similar dynamic signature as well, suggesting that this multi-phase progression towards the mitotic chromosome is a fundamental biological feature. The detection of this multi-phase structure transition feature showcases the usefulness of the contact analysis as this feature is not immediately apparent in the original Hi-C contact matrices.  </w:t>
      </w:r>
    </w:p>
    <w:p w14:paraId="0E941458" w14:textId="77777777" w:rsidR="005C629E" w:rsidRPr="00D87D8D" w:rsidRDefault="005C629E" w:rsidP="005C629E">
      <w:pPr>
        <w:jc w:val="both"/>
        <w:rPr>
          <w:rFonts w:ascii="Times New Roman" w:hAnsi="Times New Roman" w:cs="Times New Roman"/>
        </w:rPr>
      </w:pPr>
    </w:p>
    <w:p w14:paraId="76B78995" w14:textId="77777777" w:rsidR="005771BB" w:rsidRDefault="005C629E" w:rsidP="005C629E">
      <w:pPr>
        <w:jc w:val="both"/>
        <w:rPr>
          <w:rFonts w:ascii="Times New Roman" w:hAnsi="Times New Roman" w:cs="Times New Roman"/>
        </w:rPr>
      </w:pPr>
      <w:r w:rsidRPr="00D87D8D">
        <w:rPr>
          <w:rFonts w:ascii="Times New Roman" w:hAnsi="Times New Roman" w:cs="Times New Roman"/>
        </w:rPr>
        <w:t xml:space="preserve">Also, the conclusion that the nearly noninteracting, generic effective polymer state of prometaphase chromosomes at </w:t>
      </w:r>
      <m:oMath>
        <m:r>
          <m:rPr>
            <m:sty m:val="p"/>
          </m:rPr>
          <w:rPr>
            <w:rFonts w:ascii="Cambria Math" w:hAnsi="Cambria Math" w:cs="Times New Roman"/>
          </w:rPr>
          <m:t>t</m:t>
        </m:r>
        <m:r>
          <w:rPr>
            <w:rFonts w:ascii="Cambria Math" w:hAnsi="Cambria Math" w:cs="Times New Roman"/>
          </w:rPr>
          <m:t> =</m:t>
        </m:r>
      </m:oMath>
      <w:r w:rsidRPr="00D87D8D">
        <w:rPr>
          <w:rFonts w:ascii="Times New Roman" w:hAnsi="Times New Roman" w:cs="Times New Roman"/>
        </w:rPr>
        <w:t xml:space="preserve"> 60 min, holds throughout the chicken genome not only for chr21.  In Fig. </w:t>
      </w:r>
      <w:r w:rsidR="000C2E72">
        <w:rPr>
          <w:rFonts w:ascii="Times New Roman" w:hAnsi="Times New Roman" w:cs="Times New Roman"/>
        </w:rPr>
        <w:t>4</w:t>
      </w:r>
      <w:r w:rsidR="00D62066">
        <w:rPr>
          <w:rFonts w:ascii="Times New Roman" w:hAnsi="Times New Roman" w:cs="Times New Roman"/>
        </w:rPr>
        <w:t>3</w:t>
      </w:r>
      <w:r w:rsidRPr="00D87D8D">
        <w:rPr>
          <w:rFonts w:ascii="Times New Roman" w:hAnsi="Times New Roman" w:cs="Times New Roman"/>
        </w:rPr>
        <w:t xml:space="preserve">, we display the MI-PC1 (Fig. </w:t>
      </w:r>
      <w:r w:rsidR="00DE246B">
        <w:rPr>
          <w:rFonts w:ascii="Times New Roman" w:hAnsi="Times New Roman" w:cs="Times New Roman"/>
        </w:rPr>
        <w:t>4</w:t>
      </w:r>
      <w:r w:rsidR="00D62066">
        <w:rPr>
          <w:rFonts w:ascii="Times New Roman" w:hAnsi="Times New Roman" w:cs="Times New Roman"/>
        </w:rPr>
        <w:t>3</w:t>
      </w:r>
      <w:r w:rsidRPr="00D87D8D">
        <w:rPr>
          <w:rFonts w:ascii="Times New Roman" w:hAnsi="Times New Roman" w:cs="Times New Roman"/>
        </w:rPr>
        <w:t xml:space="preserve">a) and the corresponding interacting </w:t>
      </w:r>
    </w:p>
    <w:p w14:paraId="5E2C7C9E" w14:textId="77777777" w:rsidR="005771BB" w:rsidRDefault="005771BB" w:rsidP="005771BB">
      <w:pPr>
        <w:keepNext/>
        <w:jc w:val="center"/>
      </w:pPr>
      <w:r>
        <w:rPr>
          <w:rFonts w:ascii="Times New Roman" w:hAnsi="Times New Roman" w:cs="Times New Roman"/>
          <w:noProof/>
        </w:rPr>
        <w:lastRenderedPageBreak/>
        <w:drawing>
          <wp:inline distT="0" distB="0" distL="0" distR="0" wp14:anchorId="32BB5BDB" wp14:editId="58BFAAF6">
            <wp:extent cx="4391934" cy="6381750"/>
            <wp:effectExtent l="0" t="0" r="889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4397889" cy="6390404"/>
                    </a:xfrm>
                    <a:prstGeom prst="rect">
                      <a:avLst/>
                    </a:prstGeom>
                  </pic:spPr>
                </pic:pic>
              </a:graphicData>
            </a:graphic>
          </wp:inline>
        </w:drawing>
      </w:r>
    </w:p>
    <w:p w14:paraId="6BB5A658" w14:textId="77777777" w:rsidR="005771BB" w:rsidRPr="00000C37" w:rsidRDefault="005771BB" w:rsidP="005771BB">
      <w:pPr>
        <w:pStyle w:val="Caption"/>
        <w:jc w:val="both"/>
        <w:rPr>
          <w:rFonts w:ascii="Times New Roman" w:hAnsi="Times New Roman" w:cs="Times New Roman"/>
          <w:sz w:val="20"/>
          <w:szCs w:val="20"/>
        </w:rPr>
      </w:pPr>
      <w:bookmarkStart w:id="141" w:name="_Toc118112385"/>
      <w:r w:rsidRPr="00000C37">
        <w:rPr>
          <w:rFonts w:ascii="Times New Roman" w:hAnsi="Times New Roman" w:cs="Times New Roman"/>
          <w:sz w:val="20"/>
          <w:szCs w:val="20"/>
        </w:rPr>
        <w:t xml:space="preserve">Figure </w:t>
      </w:r>
      <w:r w:rsidRPr="00000C37">
        <w:rPr>
          <w:rFonts w:ascii="Times New Roman" w:hAnsi="Times New Roman" w:cs="Times New Roman"/>
          <w:sz w:val="20"/>
          <w:szCs w:val="20"/>
        </w:rPr>
        <w:fldChar w:fldCharType="begin"/>
      </w:r>
      <w:r w:rsidRPr="00000C37">
        <w:rPr>
          <w:rFonts w:ascii="Times New Roman" w:hAnsi="Times New Roman" w:cs="Times New Roman"/>
          <w:sz w:val="20"/>
          <w:szCs w:val="20"/>
        </w:rPr>
        <w:instrText xml:space="preserve"> SEQ Figure \* ARABIC </w:instrText>
      </w:r>
      <w:r w:rsidRPr="00000C37">
        <w:rPr>
          <w:rFonts w:ascii="Times New Roman" w:hAnsi="Times New Roman" w:cs="Times New Roman"/>
          <w:sz w:val="20"/>
          <w:szCs w:val="20"/>
        </w:rPr>
        <w:fldChar w:fldCharType="separate"/>
      </w:r>
      <w:r>
        <w:rPr>
          <w:rFonts w:ascii="Times New Roman" w:hAnsi="Times New Roman" w:cs="Times New Roman"/>
          <w:noProof/>
          <w:sz w:val="20"/>
          <w:szCs w:val="20"/>
        </w:rPr>
        <w:t>42</w:t>
      </w:r>
      <w:r w:rsidRPr="00000C37">
        <w:rPr>
          <w:rFonts w:ascii="Times New Roman" w:hAnsi="Times New Roman" w:cs="Times New Roman"/>
          <w:sz w:val="20"/>
          <w:szCs w:val="20"/>
        </w:rPr>
        <w:fldChar w:fldCharType="end"/>
      </w:r>
      <w:r w:rsidRPr="00000C37">
        <w:rPr>
          <w:rFonts w:ascii="Times New Roman" w:hAnsi="Times New Roman" w:cs="Times New Roman"/>
          <w:sz w:val="20"/>
          <w:szCs w:val="20"/>
        </w:rPr>
        <w:t xml:space="preserve"> </w:t>
      </w:r>
      <w:r w:rsidRPr="00000C37">
        <w:rPr>
          <w:rFonts w:ascii="Times New Roman" w:hAnsi="Times New Roman" w:cs="Times New Roman"/>
          <w:b w:val="0"/>
          <w:bCs w:val="0"/>
          <w:sz w:val="20"/>
          <w:szCs w:val="20"/>
        </w:rPr>
        <w:t>(a) Protein CI-2 at different temperatures characterized by two parameters </w:t>
      </w:r>
      <w:r w:rsidRPr="00000C37">
        <w:rPr>
          <w:rFonts w:ascii="Times New Roman" w:hAnsi="Times New Roman" w:cs="Times New Roman"/>
          <w:b w:val="0"/>
          <w:bCs w:val="0"/>
          <w:i/>
          <w:iCs/>
          <w:sz w:val="20"/>
          <w:szCs w:val="20"/>
        </w:rPr>
        <w:t>R</w:t>
      </w:r>
      <w:r w:rsidRPr="00000C37">
        <w:rPr>
          <w:rFonts w:ascii="Times New Roman" w:hAnsi="Times New Roman" w:cs="Times New Roman"/>
          <w:b w:val="0"/>
          <w:bCs w:val="0"/>
          <w:i/>
          <w:iCs/>
          <w:sz w:val="20"/>
          <w:szCs w:val="20"/>
          <w:vertAlign w:val="subscript"/>
        </w:rPr>
        <w:t>str</w:t>
      </w:r>
      <w:r w:rsidRPr="00000C37">
        <w:rPr>
          <w:rFonts w:ascii="Times New Roman" w:hAnsi="Times New Roman" w:cs="Times New Roman"/>
          <w:b w:val="0"/>
          <w:bCs w:val="0"/>
          <w:sz w:val="20"/>
          <w:szCs w:val="20"/>
        </w:rPr>
        <w:t> and </w:t>
      </w:r>
      <w:r w:rsidRPr="00000C37">
        <w:rPr>
          <w:rFonts w:ascii="Times New Roman" w:hAnsi="Times New Roman" w:cs="Times New Roman"/>
          <w:b w:val="0"/>
          <w:bCs w:val="0"/>
          <w:i/>
          <w:iCs/>
          <w:sz w:val="20"/>
          <w:szCs w:val="20"/>
        </w:rPr>
        <w:t>R</w:t>
      </w:r>
      <w:r w:rsidRPr="00000C37">
        <w:rPr>
          <w:rFonts w:ascii="Times New Roman" w:hAnsi="Times New Roman" w:cs="Times New Roman"/>
          <w:b w:val="0"/>
          <w:bCs w:val="0"/>
          <w:i/>
          <w:iCs/>
          <w:sz w:val="20"/>
          <w:szCs w:val="20"/>
          <w:vertAlign w:val="subscript"/>
        </w:rPr>
        <w:t>ip</w:t>
      </w:r>
      <w:r w:rsidRPr="00000C37">
        <w:rPr>
          <w:rFonts w:ascii="Times New Roman" w:hAnsi="Times New Roman" w:cs="Times New Roman"/>
          <w:b w:val="0"/>
          <w:bCs w:val="0"/>
          <w:sz w:val="20"/>
          <w:szCs w:val="20"/>
        </w:rPr>
        <w:t>, where the x-axis measures against a specific folded structure at the low temperature limit and the y-axis represents how well the structure resembles the features of the corresponding generic polymer. (b) Chicken chromosome 21 at different time points during the cell cycle characterized by two parameters </w:t>
      </w:r>
      <w:r w:rsidRPr="00000C37">
        <w:rPr>
          <w:rFonts w:ascii="Times New Roman" w:hAnsi="Times New Roman" w:cs="Times New Roman"/>
          <w:b w:val="0"/>
          <w:bCs w:val="0"/>
          <w:i/>
          <w:iCs/>
          <w:sz w:val="20"/>
          <w:szCs w:val="20"/>
        </w:rPr>
        <w:t>R</w:t>
      </w:r>
      <w:r w:rsidRPr="00000C37">
        <w:rPr>
          <w:rFonts w:ascii="Times New Roman" w:hAnsi="Times New Roman" w:cs="Times New Roman"/>
          <w:b w:val="0"/>
          <w:bCs w:val="0"/>
          <w:i/>
          <w:iCs/>
          <w:sz w:val="20"/>
          <w:szCs w:val="20"/>
          <w:vertAlign w:val="subscript"/>
        </w:rPr>
        <w:t>str</w:t>
      </w:r>
      <w:r w:rsidRPr="00000C37">
        <w:rPr>
          <w:rFonts w:ascii="Times New Roman" w:hAnsi="Times New Roman" w:cs="Times New Roman"/>
          <w:b w:val="0"/>
          <w:bCs w:val="0"/>
          <w:sz w:val="20"/>
          <w:szCs w:val="20"/>
        </w:rPr>
        <w:t> and </w:t>
      </w:r>
      <w:r w:rsidRPr="00000C37">
        <w:rPr>
          <w:rFonts w:ascii="Times New Roman" w:hAnsi="Times New Roman" w:cs="Times New Roman"/>
          <w:b w:val="0"/>
          <w:bCs w:val="0"/>
          <w:i/>
          <w:iCs/>
          <w:sz w:val="20"/>
          <w:szCs w:val="20"/>
        </w:rPr>
        <w:t>R</w:t>
      </w:r>
      <w:r w:rsidRPr="00000C37">
        <w:rPr>
          <w:rFonts w:ascii="Times New Roman" w:hAnsi="Times New Roman" w:cs="Times New Roman"/>
          <w:b w:val="0"/>
          <w:bCs w:val="0"/>
          <w:i/>
          <w:iCs/>
          <w:sz w:val="20"/>
          <w:szCs w:val="20"/>
          <w:vertAlign w:val="subscript"/>
        </w:rPr>
        <w:t>ip</w:t>
      </w:r>
      <w:r w:rsidRPr="00000C37">
        <w:rPr>
          <w:rFonts w:ascii="Times New Roman" w:hAnsi="Times New Roman" w:cs="Times New Roman"/>
          <w:b w:val="0"/>
          <w:bCs w:val="0"/>
          <w:sz w:val="20"/>
          <w:szCs w:val="20"/>
        </w:rPr>
        <w:t>.</w:t>
      </w:r>
      <w:bookmarkEnd w:id="141"/>
    </w:p>
    <w:p w14:paraId="22562740" w14:textId="77777777" w:rsidR="005771BB" w:rsidRDefault="005771BB">
      <w:pPr>
        <w:rPr>
          <w:rFonts w:ascii="Times New Roman" w:hAnsi="Times New Roman" w:cs="Times New Roman"/>
        </w:rPr>
      </w:pPr>
      <w:r>
        <w:rPr>
          <w:rFonts w:ascii="Times New Roman" w:hAnsi="Times New Roman" w:cs="Times New Roman"/>
        </w:rPr>
        <w:br w:type="page"/>
      </w:r>
    </w:p>
    <w:p w14:paraId="7D4C2305" w14:textId="77777777" w:rsidR="005771BB" w:rsidRDefault="005771BB" w:rsidP="005771BB">
      <w:pPr>
        <w:keepNext/>
        <w:jc w:val="center"/>
      </w:pPr>
      <w:r>
        <w:rPr>
          <w:rFonts w:ascii="Times New Roman" w:hAnsi="Times New Roman" w:cs="Times New Roman"/>
          <w:noProof/>
        </w:rPr>
        <w:lastRenderedPageBreak/>
        <w:drawing>
          <wp:inline distT="0" distB="0" distL="0" distR="0" wp14:anchorId="2A4AEDAC" wp14:editId="178CACBD">
            <wp:extent cx="5019675" cy="6781800"/>
            <wp:effectExtent l="0" t="0" r="9525" b="0"/>
            <wp:docPr id="16" name="Picture 16"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scatter chart&#10;&#10;Description automatically generated"/>
                    <pic:cNvPicPr/>
                  </pic:nvPicPr>
                  <pic:blipFill>
                    <a:blip r:embed="rId162">
                      <a:extLst>
                        <a:ext uri="{28A0092B-C50C-407E-A947-70E740481C1C}">
                          <a14:useLocalDpi xmlns:a14="http://schemas.microsoft.com/office/drawing/2010/main" val="0"/>
                        </a:ext>
                      </a:extLst>
                    </a:blip>
                    <a:stretch>
                      <a:fillRect/>
                    </a:stretch>
                  </pic:blipFill>
                  <pic:spPr>
                    <a:xfrm>
                      <a:off x="0" y="0"/>
                      <a:ext cx="5019675" cy="6781800"/>
                    </a:xfrm>
                    <a:prstGeom prst="rect">
                      <a:avLst/>
                    </a:prstGeom>
                  </pic:spPr>
                </pic:pic>
              </a:graphicData>
            </a:graphic>
          </wp:inline>
        </w:drawing>
      </w:r>
    </w:p>
    <w:p w14:paraId="6CE863D6" w14:textId="77777777" w:rsidR="005771BB" w:rsidRPr="00000C37" w:rsidRDefault="005771BB" w:rsidP="005771BB">
      <w:pPr>
        <w:pStyle w:val="Caption"/>
        <w:jc w:val="both"/>
        <w:rPr>
          <w:rFonts w:ascii="Times New Roman" w:hAnsi="Times New Roman" w:cs="Times New Roman"/>
          <w:sz w:val="20"/>
          <w:szCs w:val="20"/>
        </w:rPr>
      </w:pPr>
      <w:bookmarkStart w:id="142" w:name="_Toc118112386"/>
      <w:r w:rsidRPr="00000C37">
        <w:rPr>
          <w:rFonts w:ascii="Times New Roman" w:hAnsi="Times New Roman" w:cs="Times New Roman"/>
          <w:sz w:val="20"/>
          <w:szCs w:val="20"/>
        </w:rPr>
        <w:t xml:space="preserve">Figure </w:t>
      </w:r>
      <w:r w:rsidRPr="00000C37">
        <w:rPr>
          <w:rFonts w:ascii="Times New Roman" w:hAnsi="Times New Roman" w:cs="Times New Roman"/>
          <w:sz w:val="20"/>
          <w:szCs w:val="20"/>
        </w:rPr>
        <w:fldChar w:fldCharType="begin"/>
      </w:r>
      <w:r w:rsidRPr="00000C37">
        <w:rPr>
          <w:rFonts w:ascii="Times New Roman" w:hAnsi="Times New Roman" w:cs="Times New Roman"/>
          <w:sz w:val="20"/>
          <w:szCs w:val="20"/>
        </w:rPr>
        <w:instrText xml:space="preserve"> SEQ Figure \* ARABIC </w:instrText>
      </w:r>
      <w:r w:rsidRPr="00000C37">
        <w:rPr>
          <w:rFonts w:ascii="Times New Roman" w:hAnsi="Times New Roman" w:cs="Times New Roman"/>
          <w:sz w:val="20"/>
          <w:szCs w:val="20"/>
        </w:rPr>
        <w:fldChar w:fldCharType="separate"/>
      </w:r>
      <w:r>
        <w:rPr>
          <w:rFonts w:ascii="Times New Roman" w:hAnsi="Times New Roman" w:cs="Times New Roman"/>
          <w:noProof/>
          <w:sz w:val="20"/>
          <w:szCs w:val="20"/>
        </w:rPr>
        <w:t>43</w:t>
      </w:r>
      <w:r w:rsidRPr="00000C37">
        <w:rPr>
          <w:rFonts w:ascii="Times New Roman" w:hAnsi="Times New Roman" w:cs="Times New Roman"/>
          <w:sz w:val="20"/>
          <w:szCs w:val="20"/>
        </w:rPr>
        <w:fldChar w:fldCharType="end"/>
      </w:r>
      <w:r w:rsidRPr="00000C37">
        <w:rPr>
          <w:rFonts w:ascii="Times New Roman" w:hAnsi="Times New Roman" w:cs="Times New Roman"/>
          <w:sz w:val="20"/>
          <w:szCs w:val="20"/>
        </w:rPr>
        <w:t xml:space="preserve"> </w:t>
      </w:r>
      <w:r w:rsidRPr="00000C37">
        <w:rPr>
          <w:rFonts w:ascii="Times New Roman" w:hAnsi="Times New Roman" w:cs="Times New Roman"/>
          <w:b w:val="0"/>
          <w:bCs w:val="0"/>
          <w:sz w:val="20"/>
          <w:szCs w:val="20"/>
        </w:rPr>
        <w:t>(a) The structural features of chicken chromosomes at </w:t>
      </w:r>
      <w:r w:rsidRPr="00000C37">
        <w:rPr>
          <w:rFonts w:ascii="Times New Roman" w:hAnsi="Times New Roman" w:cs="Times New Roman"/>
          <w:b w:val="0"/>
          <w:bCs w:val="0"/>
          <w:i/>
          <w:iCs/>
          <w:sz w:val="20"/>
          <w:szCs w:val="20"/>
        </w:rPr>
        <w:t>t</w:t>
      </w:r>
      <w:r w:rsidRPr="00000C37">
        <w:rPr>
          <w:rFonts w:ascii="Times New Roman" w:hAnsi="Times New Roman" w:cs="Times New Roman"/>
          <w:b w:val="0"/>
          <w:bCs w:val="0"/>
          <w:sz w:val="20"/>
          <w:szCs w:val="20"/>
        </w:rPr>
        <w:t> = 60 min expressed by the MI-PC1s of the unpretreated contact matrices. (b) The </w:t>
      </w:r>
      <w:r w:rsidRPr="00000C37">
        <w:rPr>
          <w:rFonts w:ascii="Times New Roman" w:hAnsi="Times New Roman" w:cs="Times New Roman"/>
          <w:b w:val="0"/>
          <w:bCs w:val="0"/>
          <w:i/>
          <w:iCs/>
          <w:sz w:val="20"/>
          <w:szCs w:val="20"/>
        </w:rPr>
        <w:t>R</w:t>
      </w:r>
      <w:r w:rsidRPr="00000C37">
        <w:rPr>
          <w:rFonts w:ascii="Times New Roman" w:hAnsi="Times New Roman" w:cs="Times New Roman"/>
          <w:b w:val="0"/>
          <w:bCs w:val="0"/>
          <w:i/>
          <w:iCs/>
          <w:sz w:val="20"/>
          <w:szCs w:val="20"/>
          <w:vertAlign w:val="subscript"/>
        </w:rPr>
        <w:t>ip</w:t>
      </w:r>
      <w:r w:rsidRPr="00000C37">
        <w:rPr>
          <w:rFonts w:ascii="Times New Roman" w:hAnsi="Times New Roman" w:cs="Times New Roman"/>
          <w:b w:val="0"/>
          <w:bCs w:val="0"/>
          <w:sz w:val="20"/>
          <w:szCs w:val="20"/>
        </w:rPr>
        <w:t> versus the corresponding chromosome length.</w:t>
      </w:r>
      <w:bookmarkEnd w:id="142"/>
    </w:p>
    <w:p w14:paraId="06F843C2" w14:textId="77777777" w:rsidR="005771BB" w:rsidRDefault="005771BB">
      <w:pPr>
        <w:rPr>
          <w:rFonts w:ascii="Times New Roman" w:hAnsi="Times New Roman" w:cs="Times New Roman"/>
        </w:rPr>
      </w:pPr>
      <w:r>
        <w:rPr>
          <w:rFonts w:ascii="Times New Roman" w:hAnsi="Times New Roman" w:cs="Times New Roman"/>
        </w:rPr>
        <w:br w:type="page"/>
      </w:r>
    </w:p>
    <w:p w14:paraId="61DD1A55" w14:textId="10863051" w:rsidR="005C629E" w:rsidRDefault="005C629E" w:rsidP="005771BB">
      <w:pPr>
        <w:jc w:val="both"/>
        <w:rPr>
          <w:rFonts w:ascii="Times New Roman" w:hAnsi="Times New Roman" w:cs="Times New Roman"/>
        </w:rPr>
      </w:pPr>
      <w:r w:rsidRPr="00D87D8D">
        <w:rPr>
          <w:rFonts w:ascii="Times New Roman" w:hAnsi="Times New Roman" w:cs="Times New Roman"/>
        </w:rPr>
        <w:lastRenderedPageBreak/>
        <w:t xml:space="preserve">polymer score (Fig </w:t>
      </w:r>
      <w:r w:rsidR="00550930">
        <w:rPr>
          <w:rFonts w:ascii="Times New Roman" w:hAnsi="Times New Roman" w:cs="Times New Roman"/>
        </w:rPr>
        <w:t>4</w:t>
      </w:r>
      <w:r w:rsidR="00D62066">
        <w:rPr>
          <w:rFonts w:ascii="Times New Roman" w:hAnsi="Times New Roman" w:cs="Times New Roman"/>
        </w:rPr>
        <w:t>3</w:t>
      </w:r>
      <w:r w:rsidRPr="00D87D8D">
        <w:rPr>
          <w:rFonts w:ascii="Times New Roman" w:hAnsi="Times New Roman" w:cs="Times New Roman"/>
        </w:rPr>
        <w:t xml:space="preserve">b) across chicken chromosomes at prometaphase. We observed an interesting feature: the longer chromosomes have a larger </w:t>
      </w:r>
      <m:oMath>
        <m:sSub>
          <m:sSubPr>
            <m:ctrlPr>
              <w:rPr>
                <w:rFonts w:ascii="Cambria Math" w:hAnsi="Cambria Math" w:cs="Times New Roman"/>
                <w:bCs/>
                <w:i/>
              </w:rPr>
            </m:ctrlPr>
          </m:sSubPr>
          <m:e>
            <m:r>
              <w:rPr>
                <w:rFonts w:ascii="Cambria Math" w:hAnsi="Cambria Math" w:cs="Times New Roman"/>
              </w:rPr>
              <m:t>R</m:t>
            </m:r>
            <m:ctrlPr>
              <w:rPr>
                <w:rFonts w:ascii="Cambria Math" w:hAnsi="Cambria Math" w:cs="Times New Roman"/>
                <w:i/>
              </w:rPr>
            </m:ctrlPr>
          </m:e>
          <m:sub>
            <m:r>
              <w:rPr>
                <w:rFonts w:ascii="Cambria Math" w:hAnsi="Cambria Math" w:cs="Times New Roman"/>
              </w:rPr>
              <m:t>ip</m:t>
            </m:r>
          </m:sub>
        </m:sSub>
      </m:oMath>
      <w:r w:rsidRPr="00D87D8D">
        <w:rPr>
          <w:rFonts w:ascii="Times New Roman" w:hAnsi="Times New Roman" w:cs="Times New Roman"/>
        </w:rPr>
        <w:t xml:space="preserve"> than the shorter ones. A few chicken chromosomes, chr16, 22, 25, and Z, display gaps in their contact maps which may affect their scores, but the differences observed between others cannot be simply explained by data artifacts. Further, this trend cannot be explained by the more trivial aspect of polymer chain length dependency, as the score function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ip</m:t>
            </m:r>
          </m:sub>
        </m:sSub>
      </m:oMath>
      <w:r w:rsidRPr="00D87D8D">
        <w:rPr>
          <w:rFonts w:ascii="Times New Roman" w:hAnsi="Times New Roman" w:cs="Times New Roman"/>
        </w:rPr>
        <w:t xml:space="preserve"> has been properly normalized in its definition. It is interesting to speculate why larger chromosomes have larger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ip</m:t>
            </m:r>
          </m:sub>
        </m:sSub>
      </m:oMath>
      <w:r w:rsidRPr="00D87D8D">
        <w:rPr>
          <w:rFonts w:ascii="Times New Roman" w:hAnsi="Times New Roman" w:cs="Times New Roman"/>
        </w:rPr>
        <w:t xml:space="preserve"> at </w:t>
      </w:r>
      <m:oMath>
        <m:r>
          <m:rPr>
            <m:sty m:val="p"/>
          </m:rPr>
          <w:rPr>
            <w:rFonts w:ascii="Cambria Math" w:hAnsi="Cambria Math" w:cs="Times New Roman"/>
          </w:rPr>
          <m:t>t</m:t>
        </m:r>
        <m:r>
          <w:rPr>
            <w:rFonts w:ascii="Cambria Math" w:hAnsi="Cambria Math" w:cs="Times New Roman"/>
          </w:rPr>
          <m:t> =</m:t>
        </m:r>
      </m:oMath>
      <w:r w:rsidRPr="00D87D8D">
        <w:rPr>
          <w:rFonts w:ascii="Times New Roman" w:hAnsi="Times New Roman" w:cs="Times New Roman"/>
        </w:rPr>
        <w:t xml:space="preserve"> 60 min and are visually different from the sinusoidal curves. One possible explanation is that larger chromosomes lag behind shorter ones in term of cell cycle dynamics, taking longer to reach their final mitotic structure. Another scenario could be that with a fixed persistent length, larger chromosomes make more long-range contacts and thus effectively have a wide band-diagonal like matrix, as illustrated in Fig. </w:t>
      </w:r>
      <w:r w:rsidR="00D62066">
        <w:rPr>
          <w:rFonts w:ascii="Times New Roman" w:hAnsi="Times New Roman" w:cs="Times New Roman"/>
        </w:rPr>
        <w:t>38</w:t>
      </w:r>
      <w:r w:rsidRPr="00D87D8D">
        <w:rPr>
          <w:rFonts w:ascii="Times New Roman" w:hAnsi="Times New Roman" w:cs="Times New Roman"/>
        </w:rPr>
        <w:t xml:space="preserve">c.    </w:t>
      </w:r>
    </w:p>
    <w:p w14:paraId="7A4808B7" w14:textId="77777777" w:rsidR="005C629E" w:rsidRPr="00D87D8D" w:rsidRDefault="005C629E" w:rsidP="005C629E">
      <w:pPr>
        <w:jc w:val="both"/>
        <w:rPr>
          <w:rFonts w:ascii="Times New Roman" w:hAnsi="Times New Roman" w:cs="Times New Roman"/>
        </w:rPr>
      </w:pPr>
      <w:r w:rsidRPr="00D87D8D">
        <w:rPr>
          <w:rFonts w:ascii="Times New Roman" w:hAnsi="Times New Roman" w:cs="Times New Roman"/>
        </w:rPr>
        <w:t xml:space="preserve"> </w:t>
      </w:r>
    </w:p>
    <w:p w14:paraId="38834C84" w14:textId="77777777" w:rsidR="005C629E" w:rsidRPr="00861B64" w:rsidRDefault="005C629E" w:rsidP="005C629E">
      <w:pPr>
        <w:jc w:val="both"/>
        <w:rPr>
          <w:rFonts w:ascii="Times New Roman" w:hAnsi="Times New Roman" w:cs="Times New Roman"/>
        </w:rPr>
      </w:pPr>
      <w:r w:rsidRPr="00D87D8D">
        <w:rPr>
          <w:rFonts w:ascii="Times New Roman" w:hAnsi="Times New Roman" w:cs="Times New Roman"/>
        </w:rPr>
        <w:t xml:space="preserve">Another interesting observation is that allosome chrW appears to be the only chromosome highly structured at t = 60 min, both from a direct observation of MI-PC1 and from its position as a clear outlier on the score function plot. Upon closer inspection of the contact map, we speculated that these “structures” in fact represented errors in the sequencing assembly of the chicken genome chrW as represented in genome database galgal5 </w:t>
      </w:r>
      <w:r w:rsidRPr="00D87D8D">
        <w:rPr>
          <w:rFonts w:ascii="Times New Roman" w:hAnsi="Times New Roman" w:cs="Times New Roman"/>
        </w:rPr>
        <w:fldChar w:fldCharType="begin"/>
      </w:r>
      <w:r>
        <w:rPr>
          <w:rFonts w:ascii="Times New Roman" w:hAnsi="Times New Roman" w:cs="Times New Roman"/>
        </w:rPr>
        <w:instrText xml:space="preserve"> ADDIN EN.CITE &lt;EndNote&gt;&lt;Cite&gt;&lt;Author&gt;Warren&lt;/Author&gt;&lt;Year&gt;2017&lt;/Year&gt;&lt;RecNum&gt;274&lt;/RecNum&gt;&lt;DisplayText&gt;(Warren et al., 2017)&lt;/DisplayText&gt;&lt;record&gt;&lt;rec-number&gt;274&lt;/rec-number&gt;&lt;foreign-keys&gt;&lt;key app="EN" db-id="ra09fvpw85axvrew5rxpxsae0sxew5dvwzsw" timestamp="1563906065"&gt;274&lt;/key&gt;&lt;/foreign-keys&gt;&lt;ref-type name="Journal Article"&gt;17&lt;/ref-type&gt;&lt;contributors&gt;&lt;authors&gt;&lt;author&gt;Warren, Wesley C.&lt;/author&gt;&lt;author&gt;Hillier, LaDeana W.&lt;/author&gt;&lt;author&gt;Tomlinson, Chad&lt;/author&gt;&lt;author&gt;Minx, Patrick&lt;/author&gt;&lt;author&gt;Kremitzki, Milinn&lt;/author&gt;&lt;author&gt;Graves, Tina&lt;/author&gt;&lt;author&gt;Markovic, Chris&lt;/author&gt;&lt;author&gt;Bouk, Nathan&lt;/author&gt;&lt;author&gt;Pruitt, Kim D.&lt;/author&gt;&lt;author&gt;Thibaud-Nissen, Francoise&lt;/author&gt;&lt;author&gt;Schneider, Valerie&lt;/author&gt;&lt;author&gt;Mansour, Tamer A.&lt;/author&gt;&lt;author&gt;Brown, C. Titus&lt;/author&gt;&lt;author&gt;Zimin, Aleksey&lt;/author&gt;&lt;author&gt;Hawken, Rachel&lt;/author&gt;&lt;author&gt;Abrahamsen, Mitch&lt;/author&gt;&lt;author&gt;Pyrkosz, Alexis B.&lt;/author&gt;&lt;author&gt;Morisson, Mireille&lt;/author&gt;&lt;author&gt;Fillon, Valerie&lt;/author&gt;&lt;author&gt;Vignal, Alain&lt;/author&gt;&lt;author&gt;Chow, William&lt;/author&gt;&lt;author&gt;Howe, Kerstin&lt;/author&gt;&lt;author&gt;Fulton, Janet E.&lt;/author&gt;&lt;author&gt;Miller, Marcia M.&lt;/author&gt;&lt;author&gt;Lovell, Peter&lt;/author&gt;&lt;author&gt;Mello, Claudio V.&lt;/author&gt;&lt;author&gt;Wirthlin, Morgan&lt;/author&gt;&lt;author&gt;Mason, Andrew S.&lt;/author&gt;&lt;author&gt;Kuo, Richard&lt;/author&gt;&lt;author&gt;Burt, David W.&lt;/author&gt;&lt;author&gt;Dodgson, Jerry B.&lt;/author&gt;&lt;author&gt;Cheng, Hans H.&lt;/author&gt;&lt;/authors&gt;&lt;/contributors&gt;&lt;titles&gt;&lt;title&gt;A New Chicken Genome Assembly Provides Insight into Avian Genome Structure&lt;/title&gt;&lt;secondary-title&gt;G3: Genes Genomes Genetics&lt;/secondary-title&gt;&lt;/titles&gt;&lt;periodical&gt;&lt;full-title&gt;G3: Genes Genomes Genetics&lt;/full-title&gt;&lt;/periodical&gt;&lt;pages&gt;109-117&lt;/pages&gt;&lt;volume&gt;7&lt;/volume&gt;&lt;number&gt;1&lt;/number&gt;&lt;dates&gt;&lt;year&gt;2017&lt;/year&gt;&lt;/dates&gt;&lt;urls&gt;&lt;related-urls&gt;&lt;url&gt;https://www.g3journal.org/content/ggg/7/1/109.full.pdf&lt;/url&gt;&lt;/related-urls&gt;&lt;/urls&gt;&lt;electronic-resource-num&gt;10.1534/g3.116.035923&lt;/electronic-resource-num&gt;&lt;/record&gt;&lt;/Cite&gt;&lt;/EndNote&gt;</w:instrText>
      </w:r>
      <w:r w:rsidRPr="00D87D8D">
        <w:rPr>
          <w:rFonts w:ascii="Times New Roman" w:hAnsi="Times New Roman" w:cs="Times New Roman"/>
        </w:rPr>
        <w:fldChar w:fldCharType="separate"/>
      </w:r>
      <w:r>
        <w:rPr>
          <w:rFonts w:ascii="Times New Roman" w:hAnsi="Times New Roman" w:cs="Times New Roman"/>
          <w:noProof/>
        </w:rPr>
        <w:t>(Warren et al., 2017)</w:t>
      </w:r>
      <w:r w:rsidRPr="00D87D8D">
        <w:rPr>
          <w:rFonts w:ascii="Times New Roman" w:hAnsi="Times New Roman" w:cs="Times New Roman"/>
        </w:rPr>
        <w:fldChar w:fldCharType="end"/>
      </w:r>
      <w:r w:rsidRPr="00D87D8D">
        <w:rPr>
          <w:rFonts w:ascii="Times New Roman" w:hAnsi="Times New Roman" w:cs="Times New Roman"/>
        </w:rPr>
        <w:t>. This mis-assembly, confirmed by galgal6, would have been much less noticeable without this current method of examination</w:t>
      </w:r>
      <w:r w:rsidRPr="00861B64">
        <w:rPr>
          <w:rFonts w:ascii="Times New Roman" w:hAnsi="Times New Roman" w:cs="Times New Roman"/>
        </w:rPr>
        <w:t>.</w:t>
      </w:r>
    </w:p>
    <w:p w14:paraId="201B3D7F" w14:textId="77777777" w:rsidR="005C629E" w:rsidRPr="00861B64" w:rsidRDefault="005C629E" w:rsidP="005C629E">
      <w:pPr>
        <w:pStyle w:val="Heading2"/>
        <w:rPr>
          <w:rFonts w:ascii="Times New Roman" w:hAnsi="Times New Roman" w:cs="Times New Roman"/>
          <w:sz w:val="24"/>
          <w:szCs w:val="24"/>
        </w:rPr>
      </w:pPr>
      <w:bookmarkStart w:id="143" w:name="_Toc118112286"/>
      <w:r w:rsidRPr="00861B64">
        <w:rPr>
          <w:rFonts w:ascii="Times New Roman" w:hAnsi="Times New Roman" w:cs="Times New Roman"/>
          <w:sz w:val="24"/>
          <w:szCs w:val="24"/>
        </w:rPr>
        <w:t>Concluding remarks</w:t>
      </w:r>
      <w:bookmarkEnd w:id="143"/>
    </w:p>
    <w:p w14:paraId="5012E6EF"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Statistical analysis of contact matrices has been used to characterize the structure and dynamics of biopolymers. Particularly, I-PCA type of contact structural analysis is used to describe chromosome structures. Often, the matrix is pretreated to scale up the long-range contacts and enhance the signature of the structure. We explore the advantages of performing similar analyses with untreated contacts, especially for those structural ensembles of biopolymers with little specific structure and thus few long-range contacts. We also further suggest secondary tools to characterize the transformation from structured polymers to a generic polymer limit based on the first eigenvector of I-PCA. We found that certain operations on chromosomes will make them approach the noninteracting polymer limit (such as those that occur during certain phases of the cell cycle) while other perturbations are not dramatic enough. The methods and score functions developed can be useful to quantitatively study a wide range of largely unstructured biopolymer systems, from intrinsically disordered protein domains to mitotic chromosomes.</w:t>
      </w:r>
    </w:p>
    <w:p w14:paraId="003248B4" w14:textId="77777777" w:rsidR="005C629E" w:rsidRPr="00861B64" w:rsidRDefault="005C629E" w:rsidP="005C629E">
      <w:pPr>
        <w:pStyle w:val="Heading2"/>
        <w:rPr>
          <w:rFonts w:ascii="Times New Roman" w:hAnsi="Times New Roman" w:cs="Times New Roman"/>
          <w:sz w:val="24"/>
          <w:szCs w:val="24"/>
        </w:rPr>
      </w:pPr>
      <w:bookmarkStart w:id="144" w:name="_Toc118112287"/>
      <w:r w:rsidRPr="00861B64">
        <w:rPr>
          <w:rFonts w:ascii="Times New Roman" w:hAnsi="Times New Roman" w:cs="Times New Roman"/>
          <w:sz w:val="24"/>
          <w:szCs w:val="24"/>
        </w:rPr>
        <w:t>Acknowledgement</w:t>
      </w:r>
      <w:bookmarkEnd w:id="144"/>
    </w:p>
    <w:p w14:paraId="241BC7C2" w14:textId="77777777" w:rsidR="005C629E" w:rsidRPr="00861B64" w:rsidRDefault="005C629E" w:rsidP="005C629E">
      <w:pPr>
        <w:jc w:val="both"/>
        <w:rPr>
          <w:rFonts w:ascii="Times New Roman" w:hAnsi="Times New Roman" w:cs="Times New Roman"/>
        </w:rPr>
      </w:pPr>
      <w:r w:rsidRPr="00861B64">
        <w:rPr>
          <w:rFonts w:ascii="Times New Roman" w:hAnsi="Times New Roman" w:cs="Times New Roman"/>
        </w:rPr>
        <w:t>We specially thank R. J. Lindsay for helpful discussions on coarse-grained protein simulations using Gromacs. A portion of the research reported in this publication was supported by NIGMS of the National Institutes of Health under award number R35GM133557 to R.P.M. The content is solely the responsibility of the authors and does not necessarily represent the official views of the National Institutes of Health.</w:t>
      </w:r>
    </w:p>
    <w:p w14:paraId="58CB10F4" w14:textId="77777777" w:rsidR="005C629E" w:rsidRDefault="005C629E" w:rsidP="005C629E"/>
    <w:p w14:paraId="015640B4" w14:textId="77777777" w:rsidR="005C629E" w:rsidRDefault="005C629E" w:rsidP="005C629E">
      <w:pPr>
        <w:spacing w:after="160" w:line="259" w:lineRule="auto"/>
      </w:pPr>
      <w:r>
        <w:br w:type="page"/>
      </w:r>
    </w:p>
    <w:p w14:paraId="64FCE79F" w14:textId="77777777" w:rsidR="005C629E" w:rsidRDefault="005C629E" w:rsidP="005C629E">
      <w:pPr>
        <w:pStyle w:val="Heading1"/>
        <w:rPr>
          <w:rFonts w:ascii="Times New Roman" w:hAnsi="Times New Roman" w:cs="Times New Roman"/>
        </w:rPr>
      </w:pPr>
      <w:bookmarkStart w:id="145" w:name="_Toc118112288"/>
      <w:r w:rsidRPr="00D87D8D">
        <w:rPr>
          <w:rFonts w:ascii="Times New Roman" w:hAnsi="Times New Roman" w:cs="Times New Roman"/>
        </w:rPr>
        <w:lastRenderedPageBreak/>
        <w:t>REFERENCES</w:t>
      </w:r>
      <w:bookmarkEnd w:id="145"/>
    </w:p>
    <w:p w14:paraId="554E9B60" w14:textId="77777777" w:rsidR="005C629E" w:rsidRPr="00D87D8D" w:rsidRDefault="005C629E" w:rsidP="005C629E"/>
    <w:p w14:paraId="43AB844C" w14:textId="77777777" w:rsidR="005C629E" w:rsidRPr="00FB5F49" w:rsidRDefault="005C629E" w:rsidP="005C629E">
      <w:pPr>
        <w:pStyle w:val="EndNoteBibliography"/>
        <w:ind w:left="720" w:hanging="720"/>
        <w:jc w:val="both"/>
        <w:rPr>
          <w:rFonts w:ascii="Times New Roman" w:hAnsi="Times New Roman" w:cs="Times New Roman"/>
        </w:rPr>
      </w:pPr>
      <w:r w:rsidRPr="00D87D8D">
        <w:rPr>
          <w:rFonts w:ascii="Times New Roman" w:hAnsi="Times New Roman" w:cs="Times New Roman"/>
        </w:rPr>
        <w:fldChar w:fldCharType="begin"/>
      </w:r>
      <w:r w:rsidRPr="00D87D8D">
        <w:rPr>
          <w:rFonts w:ascii="Times New Roman" w:hAnsi="Times New Roman" w:cs="Times New Roman"/>
        </w:rPr>
        <w:instrText xml:space="preserve"> ADDIN EN.REFLIST </w:instrText>
      </w:r>
      <w:r w:rsidRPr="00D87D8D">
        <w:rPr>
          <w:rFonts w:ascii="Times New Roman" w:hAnsi="Times New Roman" w:cs="Times New Roman"/>
        </w:rPr>
        <w:fldChar w:fldCharType="separate"/>
      </w:r>
      <w:r w:rsidRPr="00FB5F49">
        <w:rPr>
          <w:rFonts w:ascii="Times New Roman" w:hAnsi="Times New Roman" w:cs="Times New Roman"/>
        </w:rPr>
        <w:t xml:space="preserve">Amat, R., Böttcher, R., Le Dily, F., Vidal, E., Quilez, J., Cuartero, Y., Beato, M., de Nadal, E., &amp; Posas, F. (2019). Rapid reversible changes in compartments and local chromatin organization revealed by hyperosmotic shock. </w:t>
      </w:r>
      <w:r w:rsidRPr="00FB5F49">
        <w:rPr>
          <w:rFonts w:ascii="Times New Roman" w:hAnsi="Times New Roman" w:cs="Times New Roman"/>
          <w:i/>
        </w:rPr>
        <w:t>Genome research</w:t>
      </w:r>
      <w:r w:rsidRPr="00FB5F49">
        <w:rPr>
          <w:rFonts w:ascii="Times New Roman" w:hAnsi="Times New Roman" w:cs="Times New Roman"/>
        </w:rPr>
        <w:t>,</w:t>
      </w:r>
      <w:r w:rsidRPr="00FB5F49">
        <w:rPr>
          <w:rFonts w:ascii="Times New Roman" w:hAnsi="Times New Roman" w:cs="Times New Roman"/>
          <w:i/>
        </w:rPr>
        <w:t xml:space="preserve"> 29</w:t>
      </w:r>
      <w:r w:rsidRPr="00FB5F49">
        <w:rPr>
          <w:rFonts w:ascii="Times New Roman" w:hAnsi="Times New Roman" w:cs="Times New Roman"/>
        </w:rPr>
        <w:t xml:space="preserve">(1), 18-28. </w:t>
      </w:r>
    </w:p>
    <w:p w14:paraId="25FF29F5"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Belton, J.-M., McCord, R. P., Gibcus, J. H., Naumova, N., Zhan, Y., &amp; Dekker, J. (2012). Hi–C: a comprehensive technique to capture the conformation of genomes. </w:t>
      </w:r>
      <w:r w:rsidRPr="00FB5F49">
        <w:rPr>
          <w:rFonts w:ascii="Times New Roman" w:hAnsi="Times New Roman" w:cs="Times New Roman"/>
          <w:i/>
        </w:rPr>
        <w:t>Methods</w:t>
      </w:r>
      <w:r w:rsidRPr="00FB5F49">
        <w:rPr>
          <w:rFonts w:ascii="Times New Roman" w:hAnsi="Times New Roman" w:cs="Times New Roman"/>
        </w:rPr>
        <w:t>,</w:t>
      </w:r>
      <w:r w:rsidRPr="00FB5F49">
        <w:rPr>
          <w:rFonts w:ascii="Times New Roman" w:hAnsi="Times New Roman" w:cs="Times New Roman"/>
          <w:i/>
        </w:rPr>
        <w:t xml:space="preserve"> 58</w:t>
      </w:r>
      <w:r w:rsidRPr="00FB5F49">
        <w:rPr>
          <w:rFonts w:ascii="Times New Roman" w:hAnsi="Times New Roman" w:cs="Times New Roman"/>
        </w:rPr>
        <w:t xml:space="preserve">(3), 268-276. </w:t>
      </w:r>
    </w:p>
    <w:p w14:paraId="48F9676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Berendsen, H. J. C., van der Spoel, D., &amp; van Drunen, R. (1995). GROMACS: A message-passing parallel molecular dynamics implementation. </w:t>
      </w:r>
      <w:r w:rsidRPr="00FB5F49">
        <w:rPr>
          <w:rFonts w:ascii="Times New Roman" w:hAnsi="Times New Roman" w:cs="Times New Roman"/>
          <w:i/>
        </w:rPr>
        <w:t>Computer Physics Communications</w:t>
      </w:r>
      <w:r w:rsidRPr="00FB5F49">
        <w:rPr>
          <w:rFonts w:ascii="Times New Roman" w:hAnsi="Times New Roman" w:cs="Times New Roman"/>
        </w:rPr>
        <w:t>,</w:t>
      </w:r>
      <w:r w:rsidRPr="00FB5F49">
        <w:rPr>
          <w:rFonts w:ascii="Times New Roman" w:hAnsi="Times New Roman" w:cs="Times New Roman"/>
          <w:i/>
        </w:rPr>
        <w:t xml:space="preserve"> 91</w:t>
      </w:r>
      <w:r w:rsidRPr="00FB5F49">
        <w:rPr>
          <w:rFonts w:ascii="Times New Roman" w:hAnsi="Times New Roman" w:cs="Times New Roman"/>
        </w:rPr>
        <w:t xml:space="preserve">(1), 43-56. </w:t>
      </w:r>
      <w:hyperlink r:id="rId163" w:history="1">
        <w:r w:rsidRPr="00FB5F49">
          <w:rPr>
            <w:rStyle w:val="Hyperlink"/>
            <w:rFonts w:ascii="Times New Roman" w:hAnsi="Times New Roman" w:cs="Times New Roman"/>
          </w:rPr>
          <w:t>https://doi.org/https://doi.org/10.1016/0010-4655(95)00042-E</w:t>
        </w:r>
      </w:hyperlink>
      <w:r w:rsidRPr="00FB5F49">
        <w:rPr>
          <w:rFonts w:ascii="Times New Roman" w:hAnsi="Times New Roman" w:cs="Times New Roman"/>
        </w:rPr>
        <w:t xml:space="preserve"> </w:t>
      </w:r>
    </w:p>
    <w:p w14:paraId="22FFEA1A"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Brown, T. A. (2018). </w:t>
      </w:r>
      <w:r w:rsidRPr="00FB5F49">
        <w:rPr>
          <w:rFonts w:ascii="Times New Roman" w:hAnsi="Times New Roman" w:cs="Times New Roman"/>
          <w:i/>
        </w:rPr>
        <w:t>Genomes 4</w:t>
      </w:r>
      <w:r w:rsidRPr="00FB5F49">
        <w:rPr>
          <w:rFonts w:ascii="Times New Roman" w:hAnsi="Times New Roman" w:cs="Times New Roman"/>
        </w:rPr>
        <w:t xml:space="preserve">. Garland science. </w:t>
      </w:r>
    </w:p>
    <w:p w14:paraId="4EC4B69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Bryngelson, J. D., &amp; Wolynes, P. G. (1987). Spin glasses and the statistical mechanics of protein folding. </w:t>
      </w:r>
      <w:r w:rsidRPr="00FB5F49">
        <w:rPr>
          <w:rFonts w:ascii="Times New Roman" w:hAnsi="Times New Roman" w:cs="Times New Roman"/>
          <w:i/>
        </w:rPr>
        <w:t>Proceedings of the National Academy of Sciences</w:t>
      </w:r>
      <w:r w:rsidRPr="00FB5F49">
        <w:rPr>
          <w:rFonts w:ascii="Times New Roman" w:hAnsi="Times New Roman" w:cs="Times New Roman"/>
        </w:rPr>
        <w:t>,</w:t>
      </w:r>
      <w:r w:rsidRPr="00FB5F49">
        <w:rPr>
          <w:rFonts w:ascii="Times New Roman" w:hAnsi="Times New Roman" w:cs="Times New Roman"/>
          <w:i/>
        </w:rPr>
        <w:t xml:space="preserve"> 84</w:t>
      </w:r>
      <w:r w:rsidRPr="00FB5F49">
        <w:rPr>
          <w:rFonts w:ascii="Times New Roman" w:hAnsi="Times New Roman" w:cs="Times New Roman"/>
        </w:rPr>
        <w:t xml:space="preserve">(21), 7524-7528. </w:t>
      </w:r>
    </w:p>
    <w:p w14:paraId="6B9CD1AF"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de Gennes, P. G. (1979). </w:t>
      </w:r>
      <w:r w:rsidRPr="00FB5F49">
        <w:rPr>
          <w:rFonts w:ascii="Times New Roman" w:hAnsi="Times New Roman" w:cs="Times New Roman"/>
          <w:i/>
        </w:rPr>
        <w:t>Scaling Concepts in Polymer Physics</w:t>
      </w:r>
      <w:r w:rsidRPr="00FB5F49">
        <w:rPr>
          <w:rFonts w:ascii="Times New Roman" w:hAnsi="Times New Roman" w:cs="Times New Roman"/>
        </w:rPr>
        <w:t xml:space="preserve">. Cornell University Press. </w:t>
      </w:r>
      <w:hyperlink r:id="rId164" w:history="1">
        <w:r w:rsidRPr="00FB5F49">
          <w:rPr>
            <w:rStyle w:val="Hyperlink"/>
            <w:rFonts w:ascii="Times New Roman" w:hAnsi="Times New Roman" w:cs="Times New Roman"/>
          </w:rPr>
          <w:t>https://books.google.com/books?id=ApzfJ2LYwGUC</w:t>
        </w:r>
      </w:hyperlink>
      <w:r w:rsidRPr="00FB5F49">
        <w:rPr>
          <w:rFonts w:ascii="Times New Roman" w:hAnsi="Times New Roman" w:cs="Times New Roman"/>
        </w:rPr>
        <w:t xml:space="preserve"> </w:t>
      </w:r>
    </w:p>
    <w:p w14:paraId="7A250DD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Dewey, T. G. (1997). </w:t>
      </w:r>
      <w:r w:rsidRPr="00FB5F49">
        <w:rPr>
          <w:rFonts w:ascii="Times New Roman" w:hAnsi="Times New Roman" w:cs="Times New Roman"/>
          <w:i/>
        </w:rPr>
        <w:t>Fractals in Molecular Biophysics</w:t>
      </w:r>
      <w:r w:rsidRPr="00FB5F49">
        <w:rPr>
          <w:rFonts w:ascii="Times New Roman" w:hAnsi="Times New Roman" w:cs="Times New Roman"/>
        </w:rPr>
        <w:t xml:space="preserve">. Oxford University Press. </w:t>
      </w:r>
      <w:hyperlink r:id="rId165" w:history="1">
        <w:r w:rsidRPr="00FB5F49">
          <w:rPr>
            <w:rStyle w:val="Hyperlink"/>
            <w:rFonts w:ascii="Times New Roman" w:hAnsi="Times New Roman" w:cs="Times New Roman"/>
          </w:rPr>
          <w:t>https://books.google.com/books?id=EAEPYhH6NwsC</w:t>
        </w:r>
      </w:hyperlink>
      <w:r w:rsidRPr="00FB5F49">
        <w:rPr>
          <w:rFonts w:ascii="Times New Roman" w:hAnsi="Times New Roman" w:cs="Times New Roman"/>
        </w:rPr>
        <w:t xml:space="preserve"> </w:t>
      </w:r>
    </w:p>
    <w:p w14:paraId="7A903D2D"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Dill, K. A. (1985). Theory for the folding and stability of globular proteins. </w:t>
      </w:r>
      <w:r w:rsidRPr="00FB5F49">
        <w:rPr>
          <w:rFonts w:ascii="Times New Roman" w:hAnsi="Times New Roman" w:cs="Times New Roman"/>
          <w:i/>
        </w:rPr>
        <w:t>Biochemistry</w:t>
      </w:r>
      <w:r w:rsidRPr="00FB5F49">
        <w:rPr>
          <w:rFonts w:ascii="Times New Roman" w:hAnsi="Times New Roman" w:cs="Times New Roman"/>
        </w:rPr>
        <w:t>,</w:t>
      </w:r>
      <w:r w:rsidRPr="00FB5F49">
        <w:rPr>
          <w:rFonts w:ascii="Times New Roman" w:hAnsi="Times New Roman" w:cs="Times New Roman"/>
          <w:i/>
        </w:rPr>
        <w:t xml:space="preserve"> 24</w:t>
      </w:r>
      <w:r w:rsidRPr="00FB5F49">
        <w:rPr>
          <w:rFonts w:ascii="Times New Roman" w:hAnsi="Times New Roman" w:cs="Times New Roman"/>
        </w:rPr>
        <w:t xml:space="preserve">(6), 1501-1509. </w:t>
      </w:r>
    </w:p>
    <w:p w14:paraId="0A87EC59"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Dill, K. A., Ozkan, S. B., Shell, M. S., &amp; Weikl, T. R. (2008). The Protein Folding Problem. </w:t>
      </w:r>
      <w:r w:rsidRPr="00FB5F49">
        <w:rPr>
          <w:rFonts w:ascii="Times New Roman" w:hAnsi="Times New Roman" w:cs="Times New Roman"/>
          <w:i/>
        </w:rPr>
        <w:t>Annual Review of Biophysics</w:t>
      </w:r>
      <w:r w:rsidRPr="00FB5F49">
        <w:rPr>
          <w:rFonts w:ascii="Times New Roman" w:hAnsi="Times New Roman" w:cs="Times New Roman"/>
        </w:rPr>
        <w:t>,</w:t>
      </w:r>
      <w:r w:rsidRPr="00FB5F49">
        <w:rPr>
          <w:rFonts w:ascii="Times New Roman" w:hAnsi="Times New Roman" w:cs="Times New Roman"/>
          <w:i/>
        </w:rPr>
        <w:t xml:space="preserve"> 37</w:t>
      </w:r>
      <w:r w:rsidRPr="00FB5F49">
        <w:rPr>
          <w:rFonts w:ascii="Times New Roman" w:hAnsi="Times New Roman" w:cs="Times New Roman"/>
        </w:rPr>
        <w:t xml:space="preserve">(1), 289-316. </w:t>
      </w:r>
      <w:hyperlink r:id="rId166" w:history="1">
        <w:r w:rsidRPr="00FB5F49">
          <w:rPr>
            <w:rStyle w:val="Hyperlink"/>
            <w:rFonts w:ascii="Times New Roman" w:hAnsi="Times New Roman" w:cs="Times New Roman"/>
          </w:rPr>
          <w:t>https://doi.org/10.1146/annurev.biophys.37.092707.153558</w:t>
        </w:r>
      </w:hyperlink>
      <w:r w:rsidRPr="00FB5F49">
        <w:rPr>
          <w:rFonts w:ascii="Times New Roman" w:hAnsi="Times New Roman" w:cs="Times New Roman"/>
        </w:rPr>
        <w:t xml:space="preserve"> </w:t>
      </w:r>
    </w:p>
    <w:p w14:paraId="1B82D5B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Dixon, J. R., Selvaraj, S., Yue, F., Kim, A., Li, Y., Shen, Y., Hu, M., Liu, J. S., &amp; Ren, B. (2012). Topological domains in mammalian genomes identified by analysis of chromatin interactions. </w:t>
      </w:r>
      <w:r w:rsidRPr="00FB5F49">
        <w:rPr>
          <w:rFonts w:ascii="Times New Roman" w:hAnsi="Times New Roman" w:cs="Times New Roman"/>
          <w:i/>
        </w:rPr>
        <w:t>Nature</w:t>
      </w:r>
      <w:r w:rsidRPr="00FB5F49">
        <w:rPr>
          <w:rFonts w:ascii="Times New Roman" w:hAnsi="Times New Roman" w:cs="Times New Roman"/>
        </w:rPr>
        <w:t>,</w:t>
      </w:r>
      <w:r w:rsidRPr="00FB5F49">
        <w:rPr>
          <w:rFonts w:ascii="Times New Roman" w:hAnsi="Times New Roman" w:cs="Times New Roman"/>
          <w:i/>
        </w:rPr>
        <w:t xml:space="preserve"> 485</w:t>
      </w:r>
      <w:r w:rsidRPr="00FB5F49">
        <w:rPr>
          <w:rFonts w:ascii="Times New Roman" w:hAnsi="Times New Roman" w:cs="Times New Roman"/>
        </w:rPr>
        <w:t xml:space="preserve">(7398), 376-380. </w:t>
      </w:r>
    </w:p>
    <w:p w14:paraId="054CCC75"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Doi, M. (1996). </w:t>
      </w:r>
      <w:r w:rsidRPr="00FB5F49">
        <w:rPr>
          <w:rFonts w:ascii="Times New Roman" w:hAnsi="Times New Roman" w:cs="Times New Roman"/>
          <w:i/>
        </w:rPr>
        <w:t>Introduction to polymer physics</w:t>
      </w:r>
      <w:r w:rsidRPr="00FB5F49">
        <w:rPr>
          <w:rFonts w:ascii="Times New Roman" w:hAnsi="Times New Roman" w:cs="Times New Roman"/>
        </w:rPr>
        <w:t xml:space="preserve">. Oxford university press. </w:t>
      </w:r>
    </w:p>
    <w:p w14:paraId="6E4C6038"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Fersht, A. (1999). </w:t>
      </w:r>
      <w:r w:rsidRPr="00FB5F49">
        <w:rPr>
          <w:rFonts w:ascii="Times New Roman" w:hAnsi="Times New Roman" w:cs="Times New Roman"/>
          <w:i/>
        </w:rPr>
        <w:t>Structure and mechanism in protein science: a guide to enzyme catalysis and protein folding</w:t>
      </w:r>
      <w:r w:rsidRPr="00FB5F49">
        <w:rPr>
          <w:rFonts w:ascii="Times New Roman" w:hAnsi="Times New Roman" w:cs="Times New Roman"/>
        </w:rPr>
        <w:t xml:space="preserve">. Macmillan. </w:t>
      </w:r>
    </w:p>
    <w:p w14:paraId="03143BA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Flory, P. J., &amp; Volkenstein, M. (1969). Statistical mechanics of chain molecules. In: Wiley Online Library.</w:t>
      </w:r>
    </w:p>
    <w:p w14:paraId="3A406FEC"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Gibcus, J. H., Samejima, K., Goloborodko, A., Samejima, I., Naumova, N., Nuebler, J., Kanemaki, M. T., Xie, L., Paulson, J. R., &amp; Earnshaw, W. C. (2018). A pathway for mitotic chromosome formation. </w:t>
      </w:r>
      <w:r w:rsidRPr="00FB5F49">
        <w:rPr>
          <w:rFonts w:ascii="Times New Roman" w:hAnsi="Times New Roman" w:cs="Times New Roman"/>
          <w:i/>
        </w:rPr>
        <w:t>Science</w:t>
      </w:r>
      <w:r w:rsidRPr="00FB5F49">
        <w:rPr>
          <w:rFonts w:ascii="Times New Roman" w:hAnsi="Times New Roman" w:cs="Times New Roman"/>
        </w:rPr>
        <w:t>,</w:t>
      </w:r>
      <w:r w:rsidRPr="00FB5F49">
        <w:rPr>
          <w:rFonts w:ascii="Times New Roman" w:hAnsi="Times New Roman" w:cs="Times New Roman"/>
          <w:i/>
        </w:rPr>
        <w:t xml:space="preserve"> 359</w:t>
      </w:r>
      <w:r w:rsidRPr="00FB5F49">
        <w:rPr>
          <w:rFonts w:ascii="Times New Roman" w:hAnsi="Times New Roman" w:cs="Times New Roman"/>
        </w:rPr>
        <w:t xml:space="preserve">. </w:t>
      </w:r>
      <w:hyperlink r:id="rId167" w:history="1">
        <w:r w:rsidRPr="00FB5F49">
          <w:rPr>
            <w:rStyle w:val="Hyperlink"/>
            <w:rFonts w:ascii="Times New Roman" w:hAnsi="Times New Roman" w:cs="Times New Roman"/>
          </w:rPr>
          <w:t>https://doi.org/10.1126/science.aao6135</w:t>
        </w:r>
      </w:hyperlink>
      <w:r w:rsidRPr="00FB5F49">
        <w:rPr>
          <w:rFonts w:ascii="Times New Roman" w:hAnsi="Times New Roman" w:cs="Times New Roman"/>
        </w:rPr>
        <w:t xml:space="preserve"> </w:t>
      </w:r>
    </w:p>
    <w:p w14:paraId="551281CF"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Go, N. (1983). Theoretical studies of protein folding. </w:t>
      </w:r>
      <w:r w:rsidRPr="00FB5F49">
        <w:rPr>
          <w:rFonts w:ascii="Times New Roman" w:hAnsi="Times New Roman" w:cs="Times New Roman"/>
          <w:i/>
        </w:rPr>
        <w:t>Annual review of biophysics and bioengineering</w:t>
      </w:r>
      <w:r w:rsidRPr="00FB5F49">
        <w:rPr>
          <w:rFonts w:ascii="Times New Roman" w:hAnsi="Times New Roman" w:cs="Times New Roman"/>
        </w:rPr>
        <w:t>,</w:t>
      </w:r>
      <w:r w:rsidRPr="00FB5F49">
        <w:rPr>
          <w:rFonts w:ascii="Times New Roman" w:hAnsi="Times New Roman" w:cs="Times New Roman"/>
          <w:i/>
        </w:rPr>
        <w:t xml:space="preserve"> 12</w:t>
      </w:r>
      <w:r w:rsidRPr="00FB5F49">
        <w:rPr>
          <w:rFonts w:ascii="Times New Roman" w:hAnsi="Times New Roman" w:cs="Times New Roman"/>
        </w:rPr>
        <w:t xml:space="preserve">(1), 183-210. </w:t>
      </w:r>
    </w:p>
    <w:p w14:paraId="420AC135"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Gō, N., &amp; Scheraga, H. A. (1969). Analysis of the contribution of internal vibrations to the statistical weights of equilibrium conformations of macromolecules. </w:t>
      </w:r>
      <w:r w:rsidRPr="00FB5F49">
        <w:rPr>
          <w:rFonts w:ascii="Times New Roman" w:hAnsi="Times New Roman" w:cs="Times New Roman"/>
          <w:i/>
        </w:rPr>
        <w:t>The Journal of Chemical Physics</w:t>
      </w:r>
      <w:r w:rsidRPr="00FB5F49">
        <w:rPr>
          <w:rFonts w:ascii="Times New Roman" w:hAnsi="Times New Roman" w:cs="Times New Roman"/>
        </w:rPr>
        <w:t>,</w:t>
      </w:r>
      <w:r w:rsidRPr="00FB5F49">
        <w:rPr>
          <w:rFonts w:ascii="Times New Roman" w:hAnsi="Times New Roman" w:cs="Times New Roman"/>
          <w:i/>
        </w:rPr>
        <w:t xml:space="preserve"> 51</w:t>
      </w:r>
      <w:r w:rsidRPr="00FB5F49">
        <w:rPr>
          <w:rFonts w:ascii="Times New Roman" w:hAnsi="Times New Roman" w:cs="Times New Roman"/>
        </w:rPr>
        <w:t xml:space="preserve">(11), 4751-4767. </w:t>
      </w:r>
    </w:p>
    <w:p w14:paraId="31A2F46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lastRenderedPageBreak/>
        <w:t xml:space="preserve">Hu, M., Deng, K., Selvaraj, S., Qin, Z., Ren, B., &amp; Liu, J. S. (2012). HiCNorm: removing biases in Hi-C data via Poisson regression. </w:t>
      </w:r>
      <w:r w:rsidRPr="00FB5F49">
        <w:rPr>
          <w:rFonts w:ascii="Times New Roman" w:hAnsi="Times New Roman" w:cs="Times New Roman"/>
          <w:i/>
        </w:rPr>
        <w:t>Bioinformatics</w:t>
      </w:r>
      <w:r w:rsidRPr="00FB5F49">
        <w:rPr>
          <w:rFonts w:ascii="Times New Roman" w:hAnsi="Times New Roman" w:cs="Times New Roman"/>
        </w:rPr>
        <w:t>,</w:t>
      </w:r>
      <w:r w:rsidRPr="00FB5F49">
        <w:rPr>
          <w:rFonts w:ascii="Times New Roman" w:hAnsi="Times New Roman" w:cs="Times New Roman"/>
          <w:i/>
        </w:rPr>
        <w:t xml:space="preserve"> 28</w:t>
      </w:r>
      <w:r w:rsidRPr="00FB5F49">
        <w:rPr>
          <w:rFonts w:ascii="Times New Roman" w:hAnsi="Times New Roman" w:cs="Times New Roman"/>
        </w:rPr>
        <w:t xml:space="preserve">(23), 3131-3133. </w:t>
      </w:r>
      <w:hyperlink r:id="rId168" w:history="1">
        <w:r w:rsidRPr="00FB5F49">
          <w:rPr>
            <w:rStyle w:val="Hyperlink"/>
            <w:rFonts w:ascii="Times New Roman" w:hAnsi="Times New Roman" w:cs="Times New Roman"/>
          </w:rPr>
          <w:t>https://doi.org/10.1093/bioinformatics/bts570</w:t>
        </w:r>
      </w:hyperlink>
      <w:r w:rsidRPr="00FB5F49">
        <w:rPr>
          <w:rFonts w:ascii="Times New Roman" w:hAnsi="Times New Roman" w:cs="Times New Roman"/>
        </w:rPr>
        <w:t xml:space="preserve"> </w:t>
      </w:r>
    </w:p>
    <w:p w14:paraId="53861D2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Imakaev, M., Fudenberg, G., McCord, R. P., Naumova, N., Goloborodko, A., Lajoie, B. R., Dekker, J., &amp; Mirny, L. A. (2012). Iterative correction of Hi-C data reveals hallmarks of chromosome organization [10.1038/nmeth.2148]. </w:t>
      </w:r>
      <w:r w:rsidRPr="00FB5F49">
        <w:rPr>
          <w:rFonts w:ascii="Times New Roman" w:hAnsi="Times New Roman" w:cs="Times New Roman"/>
          <w:i/>
        </w:rPr>
        <w:t>Nature Methods</w:t>
      </w:r>
      <w:r w:rsidRPr="00FB5F49">
        <w:rPr>
          <w:rFonts w:ascii="Times New Roman" w:hAnsi="Times New Roman" w:cs="Times New Roman"/>
        </w:rPr>
        <w:t>,</w:t>
      </w:r>
      <w:r w:rsidRPr="00FB5F49">
        <w:rPr>
          <w:rFonts w:ascii="Times New Roman" w:hAnsi="Times New Roman" w:cs="Times New Roman"/>
          <w:i/>
        </w:rPr>
        <w:t xml:space="preserve"> 9</w:t>
      </w:r>
      <w:r w:rsidRPr="00FB5F49">
        <w:rPr>
          <w:rFonts w:ascii="Times New Roman" w:hAnsi="Times New Roman" w:cs="Times New Roman"/>
        </w:rPr>
        <w:t xml:space="preserve">(10), 999-1003. </w:t>
      </w:r>
      <w:hyperlink r:id="rId169" w:anchor="supplementary-information" w:history="1">
        <w:r w:rsidRPr="00FB5F49">
          <w:rPr>
            <w:rStyle w:val="Hyperlink"/>
            <w:rFonts w:ascii="Times New Roman" w:hAnsi="Times New Roman" w:cs="Times New Roman"/>
          </w:rPr>
          <w:t>https://doi.org/http://www.nature.com/nmeth/journal/v9/n10/abs/nmeth.2148.html#supplementary-information</w:t>
        </w:r>
      </w:hyperlink>
      <w:r w:rsidRPr="00FB5F49">
        <w:rPr>
          <w:rFonts w:ascii="Times New Roman" w:hAnsi="Times New Roman" w:cs="Times New Roman"/>
        </w:rPr>
        <w:t xml:space="preserve"> </w:t>
      </w:r>
    </w:p>
    <w:p w14:paraId="5B1A55C9"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Jackson, S. E., &amp; Fersht, A. R. (1991). Folding of chymotrypsin inhibitor 2. 1. Evidence for a two-state transition. </w:t>
      </w:r>
      <w:r w:rsidRPr="00FB5F49">
        <w:rPr>
          <w:rFonts w:ascii="Times New Roman" w:hAnsi="Times New Roman" w:cs="Times New Roman"/>
          <w:i/>
        </w:rPr>
        <w:t>Biochemistry</w:t>
      </w:r>
      <w:r w:rsidRPr="00FB5F49">
        <w:rPr>
          <w:rFonts w:ascii="Times New Roman" w:hAnsi="Times New Roman" w:cs="Times New Roman"/>
        </w:rPr>
        <w:t>,</w:t>
      </w:r>
      <w:r w:rsidRPr="00FB5F49">
        <w:rPr>
          <w:rFonts w:ascii="Times New Roman" w:hAnsi="Times New Roman" w:cs="Times New Roman"/>
          <w:i/>
        </w:rPr>
        <w:t xml:space="preserve"> 30</w:t>
      </w:r>
      <w:r w:rsidRPr="00FB5F49">
        <w:rPr>
          <w:rFonts w:ascii="Times New Roman" w:hAnsi="Times New Roman" w:cs="Times New Roman"/>
        </w:rPr>
        <w:t xml:space="preserve">(43), 10428-10435. </w:t>
      </w:r>
      <w:hyperlink r:id="rId170" w:history="1">
        <w:r w:rsidRPr="00FB5F49">
          <w:rPr>
            <w:rStyle w:val="Hyperlink"/>
            <w:rFonts w:ascii="Times New Roman" w:hAnsi="Times New Roman" w:cs="Times New Roman"/>
          </w:rPr>
          <w:t>https://doi.org/10.1021/bi00107a010</w:t>
        </w:r>
      </w:hyperlink>
      <w:r w:rsidRPr="00FB5F49">
        <w:rPr>
          <w:rFonts w:ascii="Times New Roman" w:hAnsi="Times New Roman" w:cs="Times New Roman"/>
        </w:rPr>
        <w:t xml:space="preserve"> </w:t>
      </w:r>
    </w:p>
    <w:p w14:paraId="1C59E553"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Johnson, Q. R., Lindsay, R. J., &amp; Shen, T. (2018). CAMERRA: An analysis tool for the computation of conformational dynamics by evaluating residue–residue associations. </w:t>
      </w:r>
      <w:r w:rsidRPr="00FB5F49">
        <w:rPr>
          <w:rFonts w:ascii="Times New Roman" w:hAnsi="Times New Roman" w:cs="Times New Roman"/>
          <w:i/>
        </w:rPr>
        <w:t>Journal of Computational Chemistry</w:t>
      </w:r>
      <w:r w:rsidRPr="00FB5F49">
        <w:rPr>
          <w:rFonts w:ascii="Times New Roman" w:hAnsi="Times New Roman" w:cs="Times New Roman"/>
        </w:rPr>
        <w:t>,</w:t>
      </w:r>
      <w:r w:rsidRPr="00FB5F49">
        <w:rPr>
          <w:rFonts w:ascii="Times New Roman" w:hAnsi="Times New Roman" w:cs="Times New Roman"/>
          <w:i/>
        </w:rPr>
        <w:t xml:space="preserve"> 39</w:t>
      </w:r>
      <w:r w:rsidRPr="00FB5F49">
        <w:rPr>
          <w:rFonts w:ascii="Times New Roman" w:hAnsi="Times New Roman" w:cs="Times New Roman"/>
        </w:rPr>
        <w:t xml:space="preserve">(20), 1568-1578. </w:t>
      </w:r>
      <w:hyperlink r:id="rId171" w:history="1">
        <w:r w:rsidRPr="00FB5F49">
          <w:rPr>
            <w:rStyle w:val="Hyperlink"/>
            <w:rFonts w:ascii="Times New Roman" w:hAnsi="Times New Roman" w:cs="Times New Roman"/>
          </w:rPr>
          <w:t>https://doi.org/doi:10.1002/jcc.25192</w:t>
        </w:r>
      </w:hyperlink>
      <w:r w:rsidRPr="00FB5F49">
        <w:rPr>
          <w:rFonts w:ascii="Times New Roman" w:hAnsi="Times New Roman" w:cs="Times New Roman"/>
        </w:rPr>
        <w:t xml:space="preserve"> </w:t>
      </w:r>
    </w:p>
    <w:p w14:paraId="3FBF6ACF"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Karplus, M., &amp; Kushick, J. N. (1981). Method for estimating the configurational entropy of macromolecules. </w:t>
      </w:r>
      <w:r w:rsidRPr="00FB5F49">
        <w:rPr>
          <w:rFonts w:ascii="Times New Roman" w:hAnsi="Times New Roman" w:cs="Times New Roman"/>
          <w:i/>
        </w:rPr>
        <w:t>Macromolecules</w:t>
      </w:r>
      <w:r w:rsidRPr="00FB5F49">
        <w:rPr>
          <w:rFonts w:ascii="Times New Roman" w:hAnsi="Times New Roman" w:cs="Times New Roman"/>
        </w:rPr>
        <w:t>,</w:t>
      </w:r>
      <w:r w:rsidRPr="00FB5F49">
        <w:rPr>
          <w:rFonts w:ascii="Times New Roman" w:hAnsi="Times New Roman" w:cs="Times New Roman"/>
          <w:i/>
        </w:rPr>
        <w:t xml:space="preserve"> 14</w:t>
      </w:r>
      <w:r w:rsidRPr="00FB5F49">
        <w:rPr>
          <w:rFonts w:ascii="Times New Roman" w:hAnsi="Times New Roman" w:cs="Times New Roman"/>
        </w:rPr>
        <w:t xml:space="preserve">(2), 325-332. </w:t>
      </w:r>
    </w:p>
    <w:p w14:paraId="2D714FE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Ladurner, A. G., Itzhaki, L. S., &amp; Fersht, A. R. (1997). Strain in the folding nucleus of chymotrypsin inhibitor 2. </w:t>
      </w:r>
      <w:r w:rsidRPr="00FB5F49">
        <w:rPr>
          <w:rFonts w:ascii="Times New Roman" w:hAnsi="Times New Roman" w:cs="Times New Roman"/>
          <w:i/>
        </w:rPr>
        <w:t>Folding and Design</w:t>
      </w:r>
      <w:r w:rsidRPr="00FB5F49">
        <w:rPr>
          <w:rFonts w:ascii="Times New Roman" w:hAnsi="Times New Roman" w:cs="Times New Roman"/>
        </w:rPr>
        <w:t>,</w:t>
      </w:r>
      <w:r w:rsidRPr="00FB5F49">
        <w:rPr>
          <w:rFonts w:ascii="Times New Roman" w:hAnsi="Times New Roman" w:cs="Times New Roman"/>
          <w:i/>
        </w:rPr>
        <w:t xml:space="preserve"> 2</w:t>
      </w:r>
      <w:r w:rsidRPr="00FB5F49">
        <w:rPr>
          <w:rFonts w:ascii="Times New Roman" w:hAnsi="Times New Roman" w:cs="Times New Roman"/>
        </w:rPr>
        <w:t xml:space="preserve">(6), 363-368. </w:t>
      </w:r>
      <w:hyperlink r:id="rId172" w:history="1">
        <w:r w:rsidRPr="00FB5F49">
          <w:rPr>
            <w:rStyle w:val="Hyperlink"/>
            <w:rFonts w:ascii="Times New Roman" w:hAnsi="Times New Roman" w:cs="Times New Roman"/>
          </w:rPr>
          <w:t>https://doi.org/https://doi.org/10.1016/S1359-0278(97)00050-3</w:t>
        </w:r>
      </w:hyperlink>
      <w:r w:rsidRPr="00FB5F49">
        <w:rPr>
          <w:rFonts w:ascii="Times New Roman" w:hAnsi="Times New Roman" w:cs="Times New Roman"/>
        </w:rPr>
        <w:t xml:space="preserve"> </w:t>
      </w:r>
    </w:p>
    <w:p w14:paraId="6F124BEB"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Lajoie, B. R., Dekker, J., &amp; Kaplan, N. (2015). The Hitchhiker’s guide to Hi-C analysis: Practical guidelines. </w:t>
      </w:r>
      <w:r w:rsidRPr="00FB5F49">
        <w:rPr>
          <w:rFonts w:ascii="Times New Roman" w:hAnsi="Times New Roman" w:cs="Times New Roman"/>
          <w:i/>
        </w:rPr>
        <w:t>Methods</w:t>
      </w:r>
      <w:r w:rsidRPr="00FB5F49">
        <w:rPr>
          <w:rFonts w:ascii="Times New Roman" w:hAnsi="Times New Roman" w:cs="Times New Roman"/>
        </w:rPr>
        <w:t>,</w:t>
      </w:r>
      <w:r w:rsidRPr="00FB5F49">
        <w:rPr>
          <w:rFonts w:ascii="Times New Roman" w:hAnsi="Times New Roman" w:cs="Times New Roman"/>
          <w:i/>
        </w:rPr>
        <w:t xml:space="preserve"> 72</w:t>
      </w:r>
      <w:r w:rsidRPr="00FB5F49">
        <w:rPr>
          <w:rFonts w:ascii="Times New Roman" w:hAnsi="Times New Roman" w:cs="Times New Roman"/>
        </w:rPr>
        <w:t xml:space="preserve">, 65-75. </w:t>
      </w:r>
      <w:hyperlink r:id="rId173" w:history="1">
        <w:r w:rsidRPr="00FB5F49">
          <w:rPr>
            <w:rStyle w:val="Hyperlink"/>
            <w:rFonts w:ascii="Times New Roman" w:hAnsi="Times New Roman" w:cs="Times New Roman"/>
          </w:rPr>
          <w:t>https://doi.org/https://doi.org/10.1016/j.ymeth.2014.10.031</w:t>
        </w:r>
      </w:hyperlink>
      <w:r w:rsidRPr="00FB5F49">
        <w:rPr>
          <w:rFonts w:ascii="Times New Roman" w:hAnsi="Times New Roman" w:cs="Times New Roman"/>
        </w:rPr>
        <w:t xml:space="preserve"> </w:t>
      </w:r>
    </w:p>
    <w:p w14:paraId="2BF766C4"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Li, W., Gong, K., Li, Q., Alber, F., &amp; Zhou, X. J. (2014). Hi-Corrector: a fast, scalable and memory-efficient package for normalizing large-scale Hi-C data. </w:t>
      </w:r>
      <w:r w:rsidRPr="00FB5F49">
        <w:rPr>
          <w:rFonts w:ascii="Times New Roman" w:hAnsi="Times New Roman" w:cs="Times New Roman"/>
          <w:i/>
        </w:rPr>
        <w:t>Bioinformatics</w:t>
      </w:r>
      <w:r w:rsidRPr="00FB5F49">
        <w:rPr>
          <w:rFonts w:ascii="Times New Roman" w:hAnsi="Times New Roman" w:cs="Times New Roman"/>
        </w:rPr>
        <w:t>,</w:t>
      </w:r>
      <w:r w:rsidRPr="00FB5F49">
        <w:rPr>
          <w:rFonts w:ascii="Times New Roman" w:hAnsi="Times New Roman" w:cs="Times New Roman"/>
          <w:i/>
        </w:rPr>
        <w:t xml:space="preserve"> 31</w:t>
      </w:r>
      <w:r w:rsidRPr="00FB5F49">
        <w:rPr>
          <w:rFonts w:ascii="Times New Roman" w:hAnsi="Times New Roman" w:cs="Times New Roman"/>
        </w:rPr>
        <w:t xml:space="preserve">(6), 960-962. </w:t>
      </w:r>
      <w:hyperlink r:id="rId174" w:history="1">
        <w:r w:rsidRPr="00FB5F49">
          <w:rPr>
            <w:rStyle w:val="Hyperlink"/>
            <w:rFonts w:ascii="Times New Roman" w:hAnsi="Times New Roman" w:cs="Times New Roman"/>
          </w:rPr>
          <w:t>https://doi.org/10.1093/bioinformatics/btu747</w:t>
        </w:r>
      </w:hyperlink>
      <w:r w:rsidRPr="00FB5F49">
        <w:rPr>
          <w:rFonts w:ascii="Times New Roman" w:hAnsi="Times New Roman" w:cs="Times New Roman"/>
        </w:rPr>
        <w:t xml:space="preserve"> </w:t>
      </w:r>
    </w:p>
    <w:p w14:paraId="4D2E325D"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Lieberman-Aiden, E., Berkum, N. L., Williams, L., Imakaev, M., Ragoczy, T., Telling, A., Amit, I., Lajoie, B. R., Sabo, P. J., &amp; Dorschner, M. O. (2009). Comprehensive mapping of long-range interactions reveals folding principles of the human genome. </w:t>
      </w:r>
      <w:r w:rsidRPr="00FB5F49">
        <w:rPr>
          <w:rFonts w:ascii="Times New Roman" w:hAnsi="Times New Roman" w:cs="Times New Roman"/>
          <w:i/>
        </w:rPr>
        <w:t>Science</w:t>
      </w:r>
      <w:r w:rsidRPr="00FB5F49">
        <w:rPr>
          <w:rFonts w:ascii="Times New Roman" w:hAnsi="Times New Roman" w:cs="Times New Roman"/>
        </w:rPr>
        <w:t>,</w:t>
      </w:r>
      <w:r w:rsidRPr="00FB5F49">
        <w:rPr>
          <w:rFonts w:ascii="Times New Roman" w:hAnsi="Times New Roman" w:cs="Times New Roman"/>
          <w:i/>
        </w:rPr>
        <w:t xml:space="preserve"> 326</w:t>
      </w:r>
      <w:r w:rsidRPr="00FB5F49">
        <w:rPr>
          <w:rFonts w:ascii="Times New Roman" w:hAnsi="Times New Roman" w:cs="Times New Roman"/>
        </w:rPr>
        <w:t xml:space="preserve">. </w:t>
      </w:r>
      <w:hyperlink r:id="rId175" w:history="1">
        <w:r w:rsidRPr="00FB5F49">
          <w:rPr>
            <w:rStyle w:val="Hyperlink"/>
            <w:rFonts w:ascii="Times New Roman" w:hAnsi="Times New Roman" w:cs="Times New Roman"/>
          </w:rPr>
          <w:t>https://doi.org/10.1126/science.1181369</w:t>
        </w:r>
      </w:hyperlink>
      <w:r w:rsidRPr="00FB5F49">
        <w:rPr>
          <w:rFonts w:ascii="Times New Roman" w:hAnsi="Times New Roman" w:cs="Times New Roman"/>
        </w:rPr>
        <w:t xml:space="preserve"> </w:t>
      </w:r>
    </w:p>
    <w:p w14:paraId="004EE65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Lindsay, R. J., Pham, B., Shen, T., &amp; McCord, R. P. (2018). Characterizing the 3D structure and dynamics of chromosomes and proteins in a common contact matrix framework. </w:t>
      </w:r>
      <w:r w:rsidRPr="00FB5F49">
        <w:rPr>
          <w:rFonts w:ascii="Times New Roman" w:hAnsi="Times New Roman" w:cs="Times New Roman"/>
          <w:i/>
        </w:rPr>
        <w:t>Nucleic Acids Research</w:t>
      </w:r>
      <w:r w:rsidRPr="00FB5F49">
        <w:rPr>
          <w:rFonts w:ascii="Times New Roman" w:hAnsi="Times New Roman" w:cs="Times New Roman"/>
        </w:rPr>
        <w:t>,</w:t>
      </w:r>
      <w:r w:rsidRPr="00FB5F49">
        <w:rPr>
          <w:rFonts w:ascii="Times New Roman" w:hAnsi="Times New Roman" w:cs="Times New Roman"/>
          <w:i/>
        </w:rPr>
        <w:t xml:space="preserve"> 46</w:t>
      </w:r>
      <w:r w:rsidRPr="00FB5F49">
        <w:rPr>
          <w:rFonts w:ascii="Times New Roman" w:hAnsi="Times New Roman" w:cs="Times New Roman"/>
        </w:rPr>
        <w:t xml:space="preserve">(16), 8143-8152. </w:t>
      </w:r>
      <w:hyperlink r:id="rId176" w:history="1">
        <w:r w:rsidRPr="00FB5F49">
          <w:rPr>
            <w:rStyle w:val="Hyperlink"/>
            <w:rFonts w:ascii="Times New Roman" w:hAnsi="Times New Roman" w:cs="Times New Roman"/>
          </w:rPr>
          <w:t>https://doi.org/10.1093/nar/gky604</w:t>
        </w:r>
      </w:hyperlink>
      <w:r w:rsidRPr="00FB5F49">
        <w:rPr>
          <w:rFonts w:ascii="Times New Roman" w:hAnsi="Times New Roman" w:cs="Times New Roman"/>
        </w:rPr>
        <w:t xml:space="preserve"> </w:t>
      </w:r>
    </w:p>
    <w:p w14:paraId="6DE849AF"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Lindsay, R. J., Siess, J., Lohry, D. P., McGee, T. S., Ritchie, J. S., Johnson, Q. R., &amp; Shen, T. (2018). Characterizing protein conformations by correlation analysis of coarse-grained contact matrices. </w:t>
      </w:r>
      <w:r w:rsidRPr="00FB5F49">
        <w:rPr>
          <w:rFonts w:ascii="Times New Roman" w:hAnsi="Times New Roman" w:cs="Times New Roman"/>
          <w:i/>
        </w:rPr>
        <w:t>The Journal of Chemical Physics</w:t>
      </w:r>
      <w:r w:rsidRPr="00FB5F49">
        <w:rPr>
          <w:rFonts w:ascii="Times New Roman" w:hAnsi="Times New Roman" w:cs="Times New Roman"/>
        </w:rPr>
        <w:t>,</w:t>
      </w:r>
      <w:r w:rsidRPr="00FB5F49">
        <w:rPr>
          <w:rFonts w:ascii="Times New Roman" w:hAnsi="Times New Roman" w:cs="Times New Roman"/>
          <w:i/>
        </w:rPr>
        <w:t xml:space="preserve"> 148</w:t>
      </w:r>
      <w:r w:rsidRPr="00FB5F49">
        <w:rPr>
          <w:rFonts w:ascii="Times New Roman" w:hAnsi="Times New Roman" w:cs="Times New Roman"/>
        </w:rPr>
        <w:t xml:space="preserve">(2), 025101. </w:t>
      </w:r>
      <w:hyperlink r:id="rId177" w:history="1">
        <w:r w:rsidRPr="00FB5F49">
          <w:rPr>
            <w:rStyle w:val="Hyperlink"/>
            <w:rFonts w:ascii="Times New Roman" w:hAnsi="Times New Roman" w:cs="Times New Roman"/>
          </w:rPr>
          <w:t>https://doi.org/10.1063/1.5004141</w:t>
        </w:r>
      </w:hyperlink>
      <w:r w:rsidRPr="00FB5F49">
        <w:rPr>
          <w:rFonts w:ascii="Times New Roman" w:hAnsi="Times New Roman" w:cs="Times New Roman"/>
        </w:rPr>
        <w:t xml:space="preserve"> </w:t>
      </w:r>
    </w:p>
    <w:p w14:paraId="035FBEDB"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McCord, R. P., Nazario-Toole, A., Zhang, H., Chines, P. S., Zhan, Y., Erdos, M. R., Collins, F. S., Dekker, J., &amp; Cao, K. (2013). Correlated alterations in genome organization, histone methylation, and DNA–lamin A/C interactions in Hutchinson-Gilford progeria syndrome. </w:t>
      </w:r>
      <w:r w:rsidRPr="00FB5F49">
        <w:rPr>
          <w:rFonts w:ascii="Times New Roman" w:hAnsi="Times New Roman" w:cs="Times New Roman"/>
          <w:i/>
        </w:rPr>
        <w:t>Genome Research</w:t>
      </w:r>
      <w:r w:rsidRPr="00FB5F49">
        <w:rPr>
          <w:rFonts w:ascii="Times New Roman" w:hAnsi="Times New Roman" w:cs="Times New Roman"/>
        </w:rPr>
        <w:t>,</w:t>
      </w:r>
      <w:r w:rsidRPr="00FB5F49">
        <w:rPr>
          <w:rFonts w:ascii="Times New Roman" w:hAnsi="Times New Roman" w:cs="Times New Roman"/>
          <w:i/>
        </w:rPr>
        <w:t xml:space="preserve"> 23</w:t>
      </w:r>
      <w:r w:rsidRPr="00FB5F49">
        <w:rPr>
          <w:rFonts w:ascii="Times New Roman" w:hAnsi="Times New Roman" w:cs="Times New Roman"/>
        </w:rPr>
        <w:t xml:space="preserve">(2), 260-269. </w:t>
      </w:r>
      <w:hyperlink r:id="rId178" w:history="1">
        <w:r w:rsidRPr="00FB5F49">
          <w:rPr>
            <w:rStyle w:val="Hyperlink"/>
            <w:rFonts w:ascii="Times New Roman" w:hAnsi="Times New Roman" w:cs="Times New Roman"/>
          </w:rPr>
          <w:t>https://doi.org/10.1101/gr.138032.112</w:t>
        </w:r>
      </w:hyperlink>
      <w:r w:rsidRPr="00FB5F49">
        <w:rPr>
          <w:rFonts w:ascii="Times New Roman" w:hAnsi="Times New Roman" w:cs="Times New Roman"/>
        </w:rPr>
        <w:t xml:space="preserve"> </w:t>
      </w:r>
    </w:p>
    <w:p w14:paraId="0B29983A"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lastRenderedPageBreak/>
        <w:t xml:space="preserve">McKenzie, D. S. (1976). Polymers and Scaling [Review article]. </w:t>
      </w:r>
      <w:r w:rsidRPr="00FB5F49">
        <w:rPr>
          <w:rFonts w:ascii="Times New Roman" w:hAnsi="Times New Roman" w:cs="Times New Roman"/>
          <w:i/>
        </w:rPr>
        <w:t>Physics Reports</w:t>
      </w:r>
      <w:r w:rsidRPr="00FB5F49">
        <w:rPr>
          <w:rFonts w:ascii="Times New Roman" w:hAnsi="Times New Roman" w:cs="Times New Roman"/>
        </w:rPr>
        <w:t>,</w:t>
      </w:r>
      <w:r w:rsidRPr="00FB5F49">
        <w:rPr>
          <w:rFonts w:ascii="Times New Roman" w:hAnsi="Times New Roman" w:cs="Times New Roman"/>
          <w:i/>
        </w:rPr>
        <w:t xml:space="preserve"> 27</w:t>
      </w:r>
      <w:r w:rsidRPr="00FB5F49">
        <w:rPr>
          <w:rFonts w:ascii="Times New Roman" w:hAnsi="Times New Roman" w:cs="Times New Roman"/>
        </w:rPr>
        <w:t xml:space="preserve">(2), 35-88. </w:t>
      </w:r>
    </w:p>
    <w:p w14:paraId="55C1932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McPhalen, C. A., &amp; James, M. N. G. (1987). Crystal and molecular structure of the serine proteinase inhibitor CI-2 from barley seeds. </w:t>
      </w:r>
      <w:r w:rsidRPr="00FB5F49">
        <w:rPr>
          <w:rFonts w:ascii="Times New Roman" w:hAnsi="Times New Roman" w:cs="Times New Roman"/>
          <w:i/>
        </w:rPr>
        <w:t>Biochemistry</w:t>
      </w:r>
      <w:r w:rsidRPr="00FB5F49">
        <w:rPr>
          <w:rFonts w:ascii="Times New Roman" w:hAnsi="Times New Roman" w:cs="Times New Roman"/>
        </w:rPr>
        <w:t>,</w:t>
      </w:r>
      <w:r w:rsidRPr="00FB5F49">
        <w:rPr>
          <w:rFonts w:ascii="Times New Roman" w:hAnsi="Times New Roman" w:cs="Times New Roman"/>
          <w:i/>
        </w:rPr>
        <w:t xml:space="preserve"> 26</w:t>
      </w:r>
      <w:r w:rsidRPr="00FB5F49">
        <w:rPr>
          <w:rFonts w:ascii="Times New Roman" w:hAnsi="Times New Roman" w:cs="Times New Roman"/>
        </w:rPr>
        <w:t xml:space="preserve">(1), 261-269. </w:t>
      </w:r>
      <w:hyperlink r:id="rId179" w:history="1">
        <w:r w:rsidRPr="00FB5F49">
          <w:rPr>
            <w:rStyle w:val="Hyperlink"/>
            <w:rFonts w:ascii="Times New Roman" w:hAnsi="Times New Roman" w:cs="Times New Roman"/>
          </w:rPr>
          <w:t>https://doi.org/10.1021/bi00375a036</w:t>
        </w:r>
      </w:hyperlink>
      <w:r w:rsidRPr="00FB5F49">
        <w:rPr>
          <w:rFonts w:ascii="Times New Roman" w:hAnsi="Times New Roman" w:cs="Times New Roman"/>
        </w:rPr>
        <w:t xml:space="preserve"> </w:t>
      </w:r>
    </w:p>
    <w:p w14:paraId="7E3828B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Meyer, C. A., &amp; Liu, X. S. (2014). Identifying and mitigating bias in next-generation sequencing methods for chromatin biology [Review Article]. </w:t>
      </w:r>
      <w:r w:rsidRPr="00FB5F49">
        <w:rPr>
          <w:rFonts w:ascii="Times New Roman" w:hAnsi="Times New Roman" w:cs="Times New Roman"/>
          <w:i/>
        </w:rPr>
        <w:t>Nature Reviews Genetics</w:t>
      </w:r>
      <w:r w:rsidRPr="00FB5F49">
        <w:rPr>
          <w:rFonts w:ascii="Times New Roman" w:hAnsi="Times New Roman" w:cs="Times New Roman"/>
        </w:rPr>
        <w:t>,</w:t>
      </w:r>
      <w:r w:rsidRPr="00FB5F49">
        <w:rPr>
          <w:rFonts w:ascii="Times New Roman" w:hAnsi="Times New Roman" w:cs="Times New Roman"/>
          <w:i/>
        </w:rPr>
        <w:t xml:space="preserve"> 15</w:t>
      </w:r>
      <w:r w:rsidRPr="00FB5F49">
        <w:rPr>
          <w:rFonts w:ascii="Times New Roman" w:hAnsi="Times New Roman" w:cs="Times New Roman"/>
        </w:rPr>
        <w:t xml:space="preserve">, 709. </w:t>
      </w:r>
      <w:hyperlink r:id="rId180" w:history="1">
        <w:r w:rsidRPr="00FB5F49">
          <w:rPr>
            <w:rStyle w:val="Hyperlink"/>
            <w:rFonts w:ascii="Times New Roman" w:hAnsi="Times New Roman" w:cs="Times New Roman"/>
          </w:rPr>
          <w:t>https://doi.org/10.1038/nrg3788</w:t>
        </w:r>
      </w:hyperlink>
      <w:r w:rsidRPr="00FB5F49">
        <w:rPr>
          <w:rFonts w:ascii="Times New Roman" w:hAnsi="Times New Roman" w:cs="Times New Roman"/>
        </w:rPr>
        <w:t xml:space="preserve"> </w:t>
      </w:r>
    </w:p>
    <w:p w14:paraId="4B7E1E76"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Michieletto, D., Orlandini, E., &amp; Marenduzzo, D. (2016). Polymer model with epigenetic recoloring reveals a pathway for the de novo establishment and 3D organization of chromatin domains. </w:t>
      </w:r>
      <w:r w:rsidRPr="00FB5F49">
        <w:rPr>
          <w:rFonts w:ascii="Times New Roman" w:hAnsi="Times New Roman" w:cs="Times New Roman"/>
          <w:i/>
        </w:rPr>
        <w:t>Physical Review X</w:t>
      </w:r>
      <w:r w:rsidRPr="00FB5F49">
        <w:rPr>
          <w:rFonts w:ascii="Times New Roman" w:hAnsi="Times New Roman" w:cs="Times New Roman"/>
        </w:rPr>
        <w:t>,</w:t>
      </w:r>
      <w:r w:rsidRPr="00FB5F49">
        <w:rPr>
          <w:rFonts w:ascii="Times New Roman" w:hAnsi="Times New Roman" w:cs="Times New Roman"/>
          <w:i/>
        </w:rPr>
        <w:t xml:space="preserve"> 6</w:t>
      </w:r>
      <w:r w:rsidRPr="00FB5F49">
        <w:rPr>
          <w:rFonts w:ascii="Times New Roman" w:hAnsi="Times New Roman" w:cs="Times New Roman"/>
        </w:rPr>
        <w:t xml:space="preserve">(4), 041047. </w:t>
      </w:r>
    </w:p>
    <w:p w14:paraId="406380FD"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Mirny, L. A. (2011). The fractal globule as a model of chromatin architecture in the cell [journal article]. </w:t>
      </w:r>
      <w:r w:rsidRPr="00FB5F49">
        <w:rPr>
          <w:rFonts w:ascii="Times New Roman" w:hAnsi="Times New Roman" w:cs="Times New Roman"/>
          <w:i/>
        </w:rPr>
        <w:t>Chromosome Research</w:t>
      </w:r>
      <w:r w:rsidRPr="00FB5F49">
        <w:rPr>
          <w:rFonts w:ascii="Times New Roman" w:hAnsi="Times New Roman" w:cs="Times New Roman"/>
        </w:rPr>
        <w:t>,</w:t>
      </w:r>
      <w:r w:rsidRPr="00FB5F49">
        <w:rPr>
          <w:rFonts w:ascii="Times New Roman" w:hAnsi="Times New Roman" w:cs="Times New Roman"/>
          <w:i/>
        </w:rPr>
        <w:t xml:space="preserve"> 19</w:t>
      </w:r>
      <w:r w:rsidRPr="00FB5F49">
        <w:rPr>
          <w:rFonts w:ascii="Times New Roman" w:hAnsi="Times New Roman" w:cs="Times New Roman"/>
        </w:rPr>
        <w:t xml:space="preserve">(1), 37-51. </w:t>
      </w:r>
      <w:hyperlink r:id="rId181" w:history="1">
        <w:r w:rsidRPr="00FB5F49">
          <w:rPr>
            <w:rStyle w:val="Hyperlink"/>
            <w:rFonts w:ascii="Times New Roman" w:hAnsi="Times New Roman" w:cs="Times New Roman"/>
          </w:rPr>
          <w:t>https://doi.org/10.1007/s10577-010-9177-0</w:t>
        </w:r>
      </w:hyperlink>
      <w:r w:rsidRPr="00FB5F49">
        <w:rPr>
          <w:rFonts w:ascii="Times New Roman" w:hAnsi="Times New Roman" w:cs="Times New Roman"/>
        </w:rPr>
        <w:t xml:space="preserve"> </w:t>
      </w:r>
    </w:p>
    <w:p w14:paraId="445847DF"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Miura, H., Takahashi, S., Poonperm, R., Tanigawa, A., Takebayashi, S.-i., &amp; Hiratani, I. (2019). Single-cell DNA replication profiling identifies spatiotemporal developmental dynamics of chromosome organization. </w:t>
      </w:r>
      <w:r w:rsidRPr="00FB5F49">
        <w:rPr>
          <w:rFonts w:ascii="Times New Roman" w:hAnsi="Times New Roman" w:cs="Times New Roman"/>
          <w:i/>
        </w:rPr>
        <w:t>Nature Genetics</w:t>
      </w:r>
      <w:r w:rsidRPr="00FB5F49">
        <w:rPr>
          <w:rFonts w:ascii="Times New Roman" w:hAnsi="Times New Roman" w:cs="Times New Roman"/>
        </w:rPr>
        <w:t>,</w:t>
      </w:r>
      <w:r w:rsidRPr="00FB5F49">
        <w:rPr>
          <w:rFonts w:ascii="Times New Roman" w:hAnsi="Times New Roman" w:cs="Times New Roman"/>
          <w:i/>
        </w:rPr>
        <w:t xml:space="preserve"> 51</w:t>
      </w:r>
      <w:r w:rsidRPr="00FB5F49">
        <w:rPr>
          <w:rFonts w:ascii="Times New Roman" w:hAnsi="Times New Roman" w:cs="Times New Roman"/>
        </w:rPr>
        <w:t xml:space="preserve">(9), 1356-1368. </w:t>
      </w:r>
      <w:hyperlink r:id="rId182" w:history="1">
        <w:r w:rsidRPr="00FB5F49">
          <w:rPr>
            <w:rStyle w:val="Hyperlink"/>
            <w:rFonts w:ascii="Times New Roman" w:hAnsi="Times New Roman" w:cs="Times New Roman"/>
          </w:rPr>
          <w:t>https://doi.org/10.1038/s41588-019-0474-z</w:t>
        </w:r>
      </w:hyperlink>
      <w:r w:rsidRPr="00FB5F49">
        <w:rPr>
          <w:rFonts w:ascii="Times New Roman" w:hAnsi="Times New Roman" w:cs="Times New Roman"/>
        </w:rPr>
        <w:t xml:space="preserve"> </w:t>
      </w:r>
    </w:p>
    <w:p w14:paraId="09CA0750"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Naumova, N., Imakaev, M., Fudenberg, G., Zhan, Y., Lajoie, B. R., Mirny, L. A., &amp; Dekker, J. (2013). Organization of the mitotic chromosome. </w:t>
      </w:r>
      <w:r w:rsidRPr="00FB5F49">
        <w:rPr>
          <w:rFonts w:ascii="Times New Roman" w:hAnsi="Times New Roman" w:cs="Times New Roman"/>
          <w:i/>
        </w:rPr>
        <w:t>Science</w:t>
      </w:r>
      <w:r w:rsidRPr="00FB5F49">
        <w:rPr>
          <w:rFonts w:ascii="Times New Roman" w:hAnsi="Times New Roman" w:cs="Times New Roman"/>
        </w:rPr>
        <w:t>,</w:t>
      </w:r>
      <w:r w:rsidRPr="00FB5F49">
        <w:rPr>
          <w:rFonts w:ascii="Times New Roman" w:hAnsi="Times New Roman" w:cs="Times New Roman"/>
          <w:i/>
        </w:rPr>
        <w:t xml:space="preserve"> 342</w:t>
      </w:r>
      <w:r w:rsidRPr="00FB5F49">
        <w:rPr>
          <w:rFonts w:ascii="Times New Roman" w:hAnsi="Times New Roman" w:cs="Times New Roman"/>
        </w:rPr>
        <w:t xml:space="preserve">(6161), 948-953. </w:t>
      </w:r>
    </w:p>
    <w:p w14:paraId="26873E9D"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Noel, J. K., Levi, M., Raghunathan, M., Lammert, H., Hayes, R. L., Onuchic, J. N., &amp; Whitford, P. C. (2016). SMOG 2: A Versatile Software Package for Generating Structure-Based Models. </w:t>
      </w:r>
      <w:r w:rsidRPr="00FB5F49">
        <w:rPr>
          <w:rFonts w:ascii="Times New Roman" w:hAnsi="Times New Roman" w:cs="Times New Roman"/>
          <w:i/>
        </w:rPr>
        <w:t>PLOS Computational Biology</w:t>
      </w:r>
      <w:r w:rsidRPr="00FB5F49">
        <w:rPr>
          <w:rFonts w:ascii="Times New Roman" w:hAnsi="Times New Roman" w:cs="Times New Roman"/>
        </w:rPr>
        <w:t>,</w:t>
      </w:r>
      <w:r w:rsidRPr="00FB5F49">
        <w:rPr>
          <w:rFonts w:ascii="Times New Roman" w:hAnsi="Times New Roman" w:cs="Times New Roman"/>
          <w:i/>
        </w:rPr>
        <w:t xml:space="preserve"> 12</w:t>
      </w:r>
      <w:r w:rsidRPr="00FB5F49">
        <w:rPr>
          <w:rFonts w:ascii="Times New Roman" w:hAnsi="Times New Roman" w:cs="Times New Roman"/>
        </w:rPr>
        <w:t xml:space="preserve">(3), e1004794. </w:t>
      </w:r>
      <w:hyperlink r:id="rId183" w:history="1">
        <w:r w:rsidRPr="00FB5F49">
          <w:rPr>
            <w:rStyle w:val="Hyperlink"/>
            <w:rFonts w:ascii="Times New Roman" w:hAnsi="Times New Roman" w:cs="Times New Roman"/>
          </w:rPr>
          <w:t>https://doi.org/10.1371/journal.pcbi.1004794</w:t>
        </w:r>
      </w:hyperlink>
      <w:r w:rsidRPr="00FB5F49">
        <w:rPr>
          <w:rFonts w:ascii="Times New Roman" w:hAnsi="Times New Roman" w:cs="Times New Roman"/>
        </w:rPr>
        <w:t xml:space="preserve"> </w:t>
      </w:r>
    </w:p>
    <w:p w14:paraId="2D79C981"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Nora, E. P., Lajoie, B. R., Schulz, E. G., Giorgetti, L., Okamoto, I., Servant, N., Piolot, T., Van Berkum, N. L., Meisig, J., &amp; Sedat, J. (2012). Spatial partitioning of the regulatory landscape of the X-inactivation centre. </w:t>
      </w:r>
      <w:r w:rsidRPr="00FB5F49">
        <w:rPr>
          <w:rFonts w:ascii="Times New Roman" w:hAnsi="Times New Roman" w:cs="Times New Roman"/>
          <w:i/>
        </w:rPr>
        <w:t>Nature</w:t>
      </w:r>
      <w:r w:rsidRPr="00FB5F49">
        <w:rPr>
          <w:rFonts w:ascii="Times New Roman" w:hAnsi="Times New Roman" w:cs="Times New Roman"/>
        </w:rPr>
        <w:t>,</w:t>
      </w:r>
      <w:r w:rsidRPr="00FB5F49">
        <w:rPr>
          <w:rFonts w:ascii="Times New Roman" w:hAnsi="Times New Roman" w:cs="Times New Roman"/>
          <w:i/>
        </w:rPr>
        <w:t xml:space="preserve"> 485</w:t>
      </w:r>
      <w:r w:rsidRPr="00FB5F49">
        <w:rPr>
          <w:rFonts w:ascii="Times New Roman" w:hAnsi="Times New Roman" w:cs="Times New Roman"/>
        </w:rPr>
        <w:t xml:space="preserve">(7398), 381-385. </w:t>
      </w:r>
    </w:p>
    <w:p w14:paraId="343423B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Pal, K., Forcato, M., &amp; Ferrari, F. (2019). Hi-C analysis: from data generation to integration. </w:t>
      </w:r>
      <w:r w:rsidRPr="00FB5F49">
        <w:rPr>
          <w:rFonts w:ascii="Times New Roman" w:hAnsi="Times New Roman" w:cs="Times New Roman"/>
          <w:i/>
        </w:rPr>
        <w:t>Biophysical reviews</w:t>
      </w:r>
      <w:r w:rsidRPr="00FB5F49">
        <w:rPr>
          <w:rFonts w:ascii="Times New Roman" w:hAnsi="Times New Roman" w:cs="Times New Roman"/>
        </w:rPr>
        <w:t>,</w:t>
      </w:r>
      <w:r w:rsidRPr="00FB5F49">
        <w:rPr>
          <w:rFonts w:ascii="Times New Roman" w:hAnsi="Times New Roman" w:cs="Times New Roman"/>
          <w:i/>
        </w:rPr>
        <w:t xml:space="preserve"> 11</w:t>
      </w:r>
      <w:r w:rsidRPr="00FB5F49">
        <w:rPr>
          <w:rFonts w:ascii="Times New Roman" w:hAnsi="Times New Roman" w:cs="Times New Roman"/>
        </w:rPr>
        <w:t xml:space="preserve">(1), 67-78. </w:t>
      </w:r>
    </w:p>
    <w:p w14:paraId="4F4C0D9C"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Poirier, M. G., Nemani, A., Gupta, P., Eroglu, S., &amp; Marko, J. F. (2001). Probing chromosome structure with dynamic force relaxation. </w:t>
      </w:r>
      <w:r w:rsidRPr="00FB5F49">
        <w:rPr>
          <w:rFonts w:ascii="Times New Roman" w:hAnsi="Times New Roman" w:cs="Times New Roman"/>
          <w:i/>
        </w:rPr>
        <w:t>Physical review letters</w:t>
      </w:r>
      <w:r w:rsidRPr="00FB5F49">
        <w:rPr>
          <w:rFonts w:ascii="Times New Roman" w:hAnsi="Times New Roman" w:cs="Times New Roman"/>
        </w:rPr>
        <w:t>,</w:t>
      </w:r>
      <w:r w:rsidRPr="00FB5F49">
        <w:rPr>
          <w:rFonts w:ascii="Times New Roman" w:hAnsi="Times New Roman" w:cs="Times New Roman"/>
          <w:i/>
        </w:rPr>
        <w:t xml:space="preserve"> 86</w:t>
      </w:r>
      <w:r w:rsidRPr="00FB5F49">
        <w:rPr>
          <w:rFonts w:ascii="Times New Roman" w:hAnsi="Times New Roman" w:cs="Times New Roman"/>
        </w:rPr>
        <w:t xml:space="preserve">(2), 360. </w:t>
      </w:r>
    </w:p>
    <w:p w14:paraId="33B2EE7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Portman, J. J., Takada, S., &amp; Wolynes, P. G. (1998). Variational Theory for Site Resolved Protein Folding Free Energy Surfaces. </w:t>
      </w:r>
      <w:r w:rsidRPr="00FB5F49">
        <w:rPr>
          <w:rFonts w:ascii="Times New Roman" w:hAnsi="Times New Roman" w:cs="Times New Roman"/>
          <w:i/>
        </w:rPr>
        <w:t>Physical Review Letters</w:t>
      </w:r>
      <w:r w:rsidRPr="00FB5F49">
        <w:rPr>
          <w:rFonts w:ascii="Times New Roman" w:hAnsi="Times New Roman" w:cs="Times New Roman"/>
        </w:rPr>
        <w:t>,</w:t>
      </w:r>
      <w:r w:rsidRPr="00FB5F49">
        <w:rPr>
          <w:rFonts w:ascii="Times New Roman" w:hAnsi="Times New Roman" w:cs="Times New Roman"/>
          <w:i/>
        </w:rPr>
        <w:t xml:space="preserve"> 81</w:t>
      </w:r>
      <w:r w:rsidRPr="00FB5F49">
        <w:rPr>
          <w:rFonts w:ascii="Times New Roman" w:hAnsi="Times New Roman" w:cs="Times New Roman"/>
        </w:rPr>
        <w:t xml:space="preserve">(23), 5237-5240. </w:t>
      </w:r>
      <w:hyperlink r:id="rId184" w:history="1">
        <w:r w:rsidRPr="00FB5F49">
          <w:rPr>
            <w:rStyle w:val="Hyperlink"/>
            <w:rFonts w:ascii="Times New Roman" w:hAnsi="Times New Roman" w:cs="Times New Roman"/>
          </w:rPr>
          <w:t>https://doi.org/10.1103/PhysRevLett.81.5237</w:t>
        </w:r>
      </w:hyperlink>
      <w:r w:rsidRPr="00FB5F49">
        <w:rPr>
          <w:rFonts w:ascii="Times New Roman" w:hAnsi="Times New Roman" w:cs="Times New Roman"/>
        </w:rPr>
        <w:t xml:space="preserve"> </w:t>
      </w:r>
    </w:p>
    <w:p w14:paraId="727422EC"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Ray, J., Munn, P. R., Vihervaara, A., Lewis, J. J., Ozer, A., Danko, C. G., &amp; Lis, J. T. (2019). Chromatin conformation remains stable upon extensive transcriptional changes driven by heat shock. </w:t>
      </w:r>
      <w:r w:rsidRPr="00FB5F49">
        <w:rPr>
          <w:rFonts w:ascii="Times New Roman" w:hAnsi="Times New Roman" w:cs="Times New Roman"/>
          <w:i/>
        </w:rPr>
        <w:t>Proceedings of the National Academy of Sciences</w:t>
      </w:r>
      <w:r w:rsidRPr="00FB5F49">
        <w:rPr>
          <w:rFonts w:ascii="Times New Roman" w:hAnsi="Times New Roman" w:cs="Times New Roman"/>
        </w:rPr>
        <w:t>,</w:t>
      </w:r>
      <w:r w:rsidRPr="00FB5F49">
        <w:rPr>
          <w:rFonts w:ascii="Times New Roman" w:hAnsi="Times New Roman" w:cs="Times New Roman"/>
          <w:i/>
        </w:rPr>
        <w:t xml:space="preserve"> 116</w:t>
      </w:r>
      <w:r w:rsidRPr="00FB5F49">
        <w:rPr>
          <w:rFonts w:ascii="Times New Roman" w:hAnsi="Times New Roman" w:cs="Times New Roman"/>
        </w:rPr>
        <w:t xml:space="preserve">(39), 19431-19439. </w:t>
      </w:r>
      <w:hyperlink r:id="rId185" w:history="1">
        <w:r w:rsidRPr="00FB5F49">
          <w:rPr>
            <w:rStyle w:val="Hyperlink"/>
            <w:rFonts w:ascii="Times New Roman" w:hAnsi="Times New Roman" w:cs="Times New Roman"/>
          </w:rPr>
          <w:t>https://doi.org/10.1073/pnas.1901244116</w:t>
        </w:r>
      </w:hyperlink>
      <w:r w:rsidRPr="00FB5F49">
        <w:rPr>
          <w:rFonts w:ascii="Times New Roman" w:hAnsi="Times New Roman" w:cs="Times New Roman"/>
        </w:rPr>
        <w:t xml:space="preserve"> </w:t>
      </w:r>
    </w:p>
    <w:p w14:paraId="6C6CBF0D"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Rouse, P. E. (1953). A Theory of the Linear Viscoelastic Properties of Dilute Solutions of Coiling Polymers. </w:t>
      </w:r>
      <w:r w:rsidRPr="00FB5F49">
        <w:rPr>
          <w:rFonts w:ascii="Times New Roman" w:hAnsi="Times New Roman" w:cs="Times New Roman"/>
          <w:i/>
        </w:rPr>
        <w:t>The Journal of Chemical Physics</w:t>
      </w:r>
      <w:r w:rsidRPr="00FB5F49">
        <w:rPr>
          <w:rFonts w:ascii="Times New Roman" w:hAnsi="Times New Roman" w:cs="Times New Roman"/>
        </w:rPr>
        <w:t>,</w:t>
      </w:r>
      <w:r w:rsidRPr="00FB5F49">
        <w:rPr>
          <w:rFonts w:ascii="Times New Roman" w:hAnsi="Times New Roman" w:cs="Times New Roman"/>
          <w:i/>
        </w:rPr>
        <w:t xml:space="preserve"> 21</w:t>
      </w:r>
      <w:r w:rsidRPr="00FB5F49">
        <w:rPr>
          <w:rFonts w:ascii="Times New Roman" w:hAnsi="Times New Roman" w:cs="Times New Roman"/>
        </w:rPr>
        <w:t xml:space="preserve">(7), 1272-1280. </w:t>
      </w:r>
      <w:hyperlink r:id="rId186" w:history="1">
        <w:r w:rsidRPr="00FB5F49">
          <w:rPr>
            <w:rStyle w:val="Hyperlink"/>
            <w:rFonts w:ascii="Times New Roman" w:hAnsi="Times New Roman" w:cs="Times New Roman"/>
          </w:rPr>
          <w:t>https://doi.org/10.1063/1.1699180</w:t>
        </w:r>
      </w:hyperlink>
      <w:r w:rsidRPr="00FB5F49">
        <w:rPr>
          <w:rFonts w:ascii="Times New Roman" w:hAnsi="Times New Roman" w:cs="Times New Roman"/>
        </w:rPr>
        <w:t xml:space="preserve"> </w:t>
      </w:r>
    </w:p>
    <w:p w14:paraId="22EA57BA"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lastRenderedPageBreak/>
        <w:t xml:space="preserve">Sanborn, A. L., Rao, S. S. P., Huang, S.-C., Durand, N. C., Huntley, M. H., Jewett, A. I., Bochkov, I. D., Chinnappan, D., Cutkosky, A., Li, J., Geeting, K. P., Gnirke, A., Melnikov, A., McKenna, D., Stamenova, E. K., Lander, E. S., &amp; Aiden, E. L. (2015). Chromatin extrusion explains key features of loop and domain formation in wild-type and engineered genomes. </w:t>
      </w:r>
      <w:r w:rsidRPr="00FB5F49">
        <w:rPr>
          <w:rFonts w:ascii="Times New Roman" w:hAnsi="Times New Roman" w:cs="Times New Roman"/>
          <w:i/>
        </w:rPr>
        <w:t>Proceedings of the National Academy of Sciences, USA</w:t>
      </w:r>
      <w:r w:rsidRPr="00FB5F49">
        <w:rPr>
          <w:rFonts w:ascii="Times New Roman" w:hAnsi="Times New Roman" w:cs="Times New Roman"/>
        </w:rPr>
        <w:t>,</w:t>
      </w:r>
      <w:r w:rsidRPr="00FB5F49">
        <w:rPr>
          <w:rFonts w:ascii="Times New Roman" w:hAnsi="Times New Roman" w:cs="Times New Roman"/>
          <w:i/>
        </w:rPr>
        <w:t xml:space="preserve"> 112</w:t>
      </w:r>
      <w:r w:rsidRPr="00FB5F49">
        <w:rPr>
          <w:rFonts w:ascii="Times New Roman" w:hAnsi="Times New Roman" w:cs="Times New Roman"/>
        </w:rPr>
        <w:t xml:space="preserve">(47), E6456-E6465. </w:t>
      </w:r>
      <w:hyperlink r:id="rId187" w:history="1">
        <w:r w:rsidRPr="00FB5F49">
          <w:rPr>
            <w:rStyle w:val="Hyperlink"/>
            <w:rFonts w:ascii="Times New Roman" w:hAnsi="Times New Roman" w:cs="Times New Roman"/>
          </w:rPr>
          <w:t>https://doi.org/10.1073/pnas.1518552112</w:t>
        </w:r>
      </w:hyperlink>
      <w:r w:rsidRPr="00FB5F49">
        <w:rPr>
          <w:rFonts w:ascii="Times New Roman" w:hAnsi="Times New Roman" w:cs="Times New Roman"/>
        </w:rPr>
        <w:t xml:space="preserve"> </w:t>
      </w:r>
    </w:p>
    <w:p w14:paraId="133433B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Schmitt, A. D., Hu, M., &amp; Ren, B. (2016). Genome-wide mapping and analysis of chromosome architecture. </w:t>
      </w:r>
      <w:r w:rsidRPr="00FB5F49">
        <w:rPr>
          <w:rFonts w:ascii="Times New Roman" w:hAnsi="Times New Roman" w:cs="Times New Roman"/>
          <w:i/>
        </w:rPr>
        <w:t>Nature Reviews Molecular Cell Biology</w:t>
      </w:r>
      <w:r w:rsidRPr="00FB5F49">
        <w:rPr>
          <w:rFonts w:ascii="Times New Roman" w:hAnsi="Times New Roman" w:cs="Times New Roman"/>
        </w:rPr>
        <w:t>,</w:t>
      </w:r>
      <w:r w:rsidRPr="00FB5F49">
        <w:rPr>
          <w:rFonts w:ascii="Times New Roman" w:hAnsi="Times New Roman" w:cs="Times New Roman"/>
          <w:i/>
        </w:rPr>
        <w:t xml:space="preserve"> 17</w:t>
      </w:r>
      <w:r w:rsidRPr="00FB5F49">
        <w:rPr>
          <w:rFonts w:ascii="Times New Roman" w:hAnsi="Times New Roman" w:cs="Times New Roman"/>
        </w:rPr>
        <w:t xml:space="preserve">(12), 743-755. </w:t>
      </w:r>
    </w:p>
    <w:p w14:paraId="54B1CA34"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Seto, E., &amp; Yoshida, M. (2014). Erasers of histone acetylation: the histone deacetylase enzymes. </w:t>
      </w:r>
      <w:r w:rsidRPr="00FB5F49">
        <w:rPr>
          <w:rFonts w:ascii="Times New Roman" w:hAnsi="Times New Roman" w:cs="Times New Roman"/>
          <w:i/>
        </w:rPr>
        <w:t>Cold Spring Harbor perspectives in biology</w:t>
      </w:r>
      <w:r w:rsidRPr="00FB5F49">
        <w:rPr>
          <w:rFonts w:ascii="Times New Roman" w:hAnsi="Times New Roman" w:cs="Times New Roman"/>
        </w:rPr>
        <w:t>,</w:t>
      </w:r>
      <w:r w:rsidRPr="00FB5F49">
        <w:rPr>
          <w:rFonts w:ascii="Times New Roman" w:hAnsi="Times New Roman" w:cs="Times New Roman"/>
          <w:i/>
        </w:rPr>
        <w:t xml:space="preserve"> 6</w:t>
      </w:r>
      <w:r w:rsidRPr="00FB5F49">
        <w:rPr>
          <w:rFonts w:ascii="Times New Roman" w:hAnsi="Times New Roman" w:cs="Times New Roman"/>
        </w:rPr>
        <w:t xml:space="preserve">(4), a018713. </w:t>
      </w:r>
    </w:p>
    <w:p w14:paraId="43A6FFFC"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Stephens, A. D., Banigan, E. J., &amp; Marko, J. F. (2018). Separate roles for chromatin and lamins in nuclear mechanics. </w:t>
      </w:r>
      <w:r w:rsidRPr="00FB5F49">
        <w:rPr>
          <w:rFonts w:ascii="Times New Roman" w:hAnsi="Times New Roman" w:cs="Times New Roman"/>
          <w:i/>
        </w:rPr>
        <w:t>Nucleus</w:t>
      </w:r>
      <w:r w:rsidRPr="00FB5F49">
        <w:rPr>
          <w:rFonts w:ascii="Times New Roman" w:hAnsi="Times New Roman" w:cs="Times New Roman"/>
        </w:rPr>
        <w:t>,</w:t>
      </w:r>
      <w:r w:rsidRPr="00FB5F49">
        <w:rPr>
          <w:rFonts w:ascii="Times New Roman" w:hAnsi="Times New Roman" w:cs="Times New Roman"/>
          <w:i/>
        </w:rPr>
        <w:t xml:space="preserve"> 9</w:t>
      </w:r>
      <w:r w:rsidRPr="00FB5F49">
        <w:rPr>
          <w:rFonts w:ascii="Times New Roman" w:hAnsi="Times New Roman" w:cs="Times New Roman"/>
        </w:rPr>
        <w:t xml:space="preserve">(1), 119-124. </w:t>
      </w:r>
    </w:p>
    <w:p w14:paraId="78B7513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Sun, M., Biggs, R., Hornick, J., &amp; Marko, J. F. (2018). Condensin controls mitotic chromosome stiffness and stability without forming a structurally contiguous scaffold. </w:t>
      </w:r>
      <w:r w:rsidRPr="00FB5F49">
        <w:rPr>
          <w:rFonts w:ascii="Times New Roman" w:hAnsi="Times New Roman" w:cs="Times New Roman"/>
          <w:i/>
        </w:rPr>
        <w:t>Chromosome Research</w:t>
      </w:r>
      <w:r w:rsidRPr="00FB5F49">
        <w:rPr>
          <w:rFonts w:ascii="Times New Roman" w:hAnsi="Times New Roman" w:cs="Times New Roman"/>
        </w:rPr>
        <w:t>,</w:t>
      </w:r>
      <w:r w:rsidRPr="00FB5F49">
        <w:rPr>
          <w:rFonts w:ascii="Times New Roman" w:hAnsi="Times New Roman" w:cs="Times New Roman"/>
          <w:i/>
        </w:rPr>
        <w:t xml:space="preserve"> 26</w:t>
      </w:r>
      <w:r w:rsidRPr="00FB5F49">
        <w:rPr>
          <w:rFonts w:ascii="Times New Roman" w:hAnsi="Times New Roman" w:cs="Times New Roman"/>
        </w:rPr>
        <w:t xml:space="preserve">(4), 277-295. </w:t>
      </w:r>
    </w:p>
    <w:p w14:paraId="2BB4AA8A"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Takahashi, T., Okeyo, K. O., Ueda, J., Yamagata, K., Washizu, M., &amp; Oana, H. (2018). A microfluidic device for isolating intact chromosomes from single mammalian cells and probing their folding stability by controlling solution conditions. </w:t>
      </w:r>
      <w:r w:rsidRPr="00FB5F49">
        <w:rPr>
          <w:rFonts w:ascii="Times New Roman" w:hAnsi="Times New Roman" w:cs="Times New Roman"/>
          <w:i/>
        </w:rPr>
        <w:t>Scientific reports</w:t>
      </w:r>
      <w:r w:rsidRPr="00FB5F49">
        <w:rPr>
          <w:rFonts w:ascii="Times New Roman" w:hAnsi="Times New Roman" w:cs="Times New Roman"/>
        </w:rPr>
        <w:t>,</w:t>
      </w:r>
      <w:r w:rsidRPr="00FB5F49">
        <w:rPr>
          <w:rFonts w:ascii="Times New Roman" w:hAnsi="Times New Roman" w:cs="Times New Roman"/>
          <w:i/>
        </w:rPr>
        <w:t xml:space="preserve"> 8</w:t>
      </w:r>
      <w:r w:rsidRPr="00FB5F49">
        <w:rPr>
          <w:rFonts w:ascii="Times New Roman" w:hAnsi="Times New Roman" w:cs="Times New Roman"/>
        </w:rPr>
        <w:t xml:space="preserve">(1), 1-10. </w:t>
      </w:r>
    </w:p>
    <w:p w14:paraId="4CFF4314"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Tiana, G., &amp; Giorgetti, L. (2019). </w:t>
      </w:r>
      <w:r w:rsidRPr="00FB5F49">
        <w:rPr>
          <w:rFonts w:ascii="Times New Roman" w:hAnsi="Times New Roman" w:cs="Times New Roman"/>
          <w:i/>
        </w:rPr>
        <w:t>Modeling the 3D conformation of genomes</w:t>
      </w:r>
      <w:r w:rsidRPr="00FB5F49">
        <w:rPr>
          <w:rFonts w:ascii="Times New Roman" w:hAnsi="Times New Roman" w:cs="Times New Roman"/>
        </w:rPr>
        <w:t xml:space="preserve">. CRC Press. </w:t>
      </w:r>
    </w:p>
    <w:p w14:paraId="77BD3306"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Wang, Z., Zang, C., Cui, K., Schones, D. E., Barski, A., Peng, W., &amp; Zhao, K. (2009). Genome-wide mapping of HATs and HDACs reveals distinct functions in active and inactive genes. </w:t>
      </w:r>
      <w:r w:rsidRPr="00FB5F49">
        <w:rPr>
          <w:rFonts w:ascii="Times New Roman" w:hAnsi="Times New Roman" w:cs="Times New Roman"/>
          <w:i/>
        </w:rPr>
        <w:t>Cell</w:t>
      </w:r>
      <w:r w:rsidRPr="00FB5F49">
        <w:rPr>
          <w:rFonts w:ascii="Times New Roman" w:hAnsi="Times New Roman" w:cs="Times New Roman"/>
        </w:rPr>
        <w:t>,</w:t>
      </w:r>
      <w:r w:rsidRPr="00FB5F49">
        <w:rPr>
          <w:rFonts w:ascii="Times New Roman" w:hAnsi="Times New Roman" w:cs="Times New Roman"/>
          <w:i/>
        </w:rPr>
        <w:t xml:space="preserve"> 138</w:t>
      </w:r>
      <w:r w:rsidRPr="00FB5F49">
        <w:rPr>
          <w:rFonts w:ascii="Times New Roman" w:hAnsi="Times New Roman" w:cs="Times New Roman"/>
        </w:rPr>
        <w:t xml:space="preserve">(5), 1019-1031. </w:t>
      </w:r>
    </w:p>
    <w:p w14:paraId="305B6870"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Warren, W. C., Hillier, L. W., Tomlinson, C., Minx, P., Kremitzki, M., Graves, T., Markovic, C., Bouk, N., Pruitt, K. D., Thibaud-Nissen, F., Schneider, V., Mansour, T. A., Brown, C. T., Zimin, A., Hawken, R., Abrahamsen, M., Pyrkosz, A. B., Morisson, M., Fillon, V., Vignal, A., Chow, W., Howe, K., Fulton, J. E., Miller, M. M., Lovell, P., Mello, C. V., Wirthlin, M., Mason, A. S., Kuo, R., Burt, D. W., Dodgson, J. B., &amp; Cheng, H. H. (2017). A New Chicken Genome Assembly Provides Insight into Avian Genome Structure. </w:t>
      </w:r>
      <w:r w:rsidRPr="00FB5F49">
        <w:rPr>
          <w:rFonts w:ascii="Times New Roman" w:hAnsi="Times New Roman" w:cs="Times New Roman"/>
          <w:i/>
        </w:rPr>
        <w:t>G3: Genes Genomes Genetics</w:t>
      </w:r>
      <w:r w:rsidRPr="00FB5F49">
        <w:rPr>
          <w:rFonts w:ascii="Times New Roman" w:hAnsi="Times New Roman" w:cs="Times New Roman"/>
        </w:rPr>
        <w:t>,</w:t>
      </w:r>
      <w:r w:rsidRPr="00FB5F49">
        <w:rPr>
          <w:rFonts w:ascii="Times New Roman" w:hAnsi="Times New Roman" w:cs="Times New Roman"/>
          <w:i/>
        </w:rPr>
        <w:t xml:space="preserve"> 7</w:t>
      </w:r>
      <w:r w:rsidRPr="00FB5F49">
        <w:rPr>
          <w:rFonts w:ascii="Times New Roman" w:hAnsi="Times New Roman" w:cs="Times New Roman"/>
        </w:rPr>
        <w:t xml:space="preserve">(1), 109-117. </w:t>
      </w:r>
      <w:hyperlink r:id="rId188" w:history="1">
        <w:r w:rsidRPr="00FB5F49">
          <w:rPr>
            <w:rStyle w:val="Hyperlink"/>
            <w:rFonts w:ascii="Times New Roman" w:hAnsi="Times New Roman" w:cs="Times New Roman"/>
          </w:rPr>
          <w:t>https://doi.org/10.1534/g3.116.035923</w:t>
        </w:r>
      </w:hyperlink>
      <w:r w:rsidRPr="00FB5F49">
        <w:rPr>
          <w:rFonts w:ascii="Times New Roman" w:hAnsi="Times New Roman" w:cs="Times New Roman"/>
        </w:rPr>
        <w:t xml:space="preserve"> </w:t>
      </w:r>
    </w:p>
    <w:p w14:paraId="3DC262E2"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Widom, J. (1986). Physicochemical studies of the folding of the 100 Å nucleosome filament into the 300 Å filament: cation dependence. </w:t>
      </w:r>
      <w:r w:rsidRPr="00FB5F49">
        <w:rPr>
          <w:rFonts w:ascii="Times New Roman" w:hAnsi="Times New Roman" w:cs="Times New Roman"/>
          <w:i/>
        </w:rPr>
        <w:t>Journal of molecular biology</w:t>
      </w:r>
      <w:r w:rsidRPr="00FB5F49">
        <w:rPr>
          <w:rFonts w:ascii="Times New Roman" w:hAnsi="Times New Roman" w:cs="Times New Roman"/>
        </w:rPr>
        <w:t>,</w:t>
      </w:r>
      <w:r w:rsidRPr="00FB5F49">
        <w:rPr>
          <w:rFonts w:ascii="Times New Roman" w:hAnsi="Times New Roman" w:cs="Times New Roman"/>
          <w:i/>
        </w:rPr>
        <w:t xml:space="preserve"> 190</w:t>
      </w:r>
      <w:r w:rsidRPr="00FB5F49">
        <w:rPr>
          <w:rFonts w:ascii="Times New Roman" w:hAnsi="Times New Roman" w:cs="Times New Roman"/>
        </w:rPr>
        <w:t xml:space="preserve">(3), 411-424. </w:t>
      </w:r>
    </w:p>
    <w:p w14:paraId="65585BE7"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Yaffe, E., &amp; Tanay, A. (2011). Probabilistic modeling of Hi-C contact maps eliminates systematic biases to characterize global chromosomal architecture. </w:t>
      </w:r>
      <w:r w:rsidRPr="00FB5F49">
        <w:rPr>
          <w:rFonts w:ascii="Times New Roman" w:hAnsi="Times New Roman" w:cs="Times New Roman"/>
          <w:i/>
        </w:rPr>
        <w:t>Nature Genetics</w:t>
      </w:r>
      <w:r w:rsidRPr="00FB5F49">
        <w:rPr>
          <w:rFonts w:ascii="Times New Roman" w:hAnsi="Times New Roman" w:cs="Times New Roman"/>
        </w:rPr>
        <w:t>,</w:t>
      </w:r>
      <w:r w:rsidRPr="00FB5F49">
        <w:rPr>
          <w:rFonts w:ascii="Times New Roman" w:hAnsi="Times New Roman" w:cs="Times New Roman"/>
          <w:i/>
        </w:rPr>
        <w:t xml:space="preserve"> 43</w:t>
      </w:r>
      <w:r w:rsidRPr="00FB5F49">
        <w:rPr>
          <w:rFonts w:ascii="Times New Roman" w:hAnsi="Times New Roman" w:cs="Times New Roman"/>
        </w:rPr>
        <w:t xml:space="preserve">, 1059. </w:t>
      </w:r>
      <w:hyperlink r:id="rId189" w:history="1">
        <w:r w:rsidRPr="00FB5F49">
          <w:rPr>
            <w:rStyle w:val="Hyperlink"/>
            <w:rFonts w:ascii="Times New Roman" w:hAnsi="Times New Roman" w:cs="Times New Roman"/>
          </w:rPr>
          <w:t>https://doi.org/10.1038/ng.947</w:t>
        </w:r>
      </w:hyperlink>
    </w:p>
    <w:p w14:paraId="09CAAB07" w14:textId="77777777" w:rsidR="005C629E" w:rsidRPr="00FB5F49" w:rsidRDefault="00272074" w:rsidP="005C629E">
      <w:pPr>
        <w:pStyle w:val="EndNoteBibliography"/>
        <w:ind w:left="720" w:hanging="720"/>
        <w:jc w:val="both"/>
        <w:rPr>
          <w:rFonts w:ascii="Times New Roman" w:hAnsi="Times New Roman" w:cs="Times New Roman"/>
        </w:rPr>
      </w:pPr>
      <w:hyperlink r:id="rId190" w:anchor="supplementary-information" w:history="1">
        <w:r w:rsidR="005C629E" w:rsidRPr="00FB5F49">
          <w:rPr>
            <w:rStyle w:val="Hyperlink"/>
            <w:rFonts w:ascii="Times New Roman" w:hAnsi="Times New Roman" w:cs="Times New Roman"/>
          </w:rPr>
          <w:t>https://www.nature.com/articles/ng.947#supplementary-information</w:t>
        </w:r>
      </w:hyperlink>
      <w:r w:rsidR="005C629E" w:rsidRPr="00FB5F49">
        <w:rPr>
          <w:rFonts w:ascii="Times New Roman" w:hAnsi="Times New Roman" w:cs="Times New Roman"/>
        </w:rPr>
        <w:t xml:space="preserve"> </w:t>
      </w:r>
    </w:p>
    <w:p w14:paraId="3F0FD38E" w14:textId="77777777" w:rsidR="005C629E" w:rsidRPr="00FB5F49" w:rsidRDefault="005C629E" w:rsidP="005C629E">
      <w:pPr>
        <w:pStyle w:val="EndNoteBibliography"/>
        <w:ind w:left="720" w:hanging="720"/>
        <w:jc w:val="both"/>
        <w:rPr>
          <w:rFonts w:ascii="Times New Roman" w:hAnsi="Times New Roman" w:cs="Times New Roman"/>
        </w:rPr>
      </w:pPr>
      <w:r w:rsidRPr="00FB5F49">
        <w:rPr>
          <w:rFonts w:ascii="Times New Roman" w:hAnsi="Times New Roman" w:cs="Times New Roman"/>
        </w:rPr>
        <w:t xml:space="preserve">Zhou, Y., Gerrard, D. L., Wang, J., Li, T., Yang, Y., Fritz, A. J., Rajendran, M., Fu, X., Schiff, R., Lin, S., Frietze, S., &amp; Jin, V. X. (2019). Temporal dynamic reorganization of 3D chromatin architecture in hormone-induced breast cancer and endocrine resistance. </w:t>
      </w:r>
      <w:r w:rsidRPr="00FB5F49">
        <w:rPr>
          <w:rFonts w:ascii="Times New Roman" w:hAnsi="Times New Roman" w:cs="Times New Roman"/>
          <w:i/>
        </w:rPr>
        <w:t>Nature Communications</w:t>
      </w:r>
      <w:r w:rsidRPr="00FB5F49">
        <w:rPr>
          <w:rFonts w:ascii="Times New Roman" w:hAnsi="Times New Roman" w:cs="Times New Roman"/>
        </w:rPr>
        <w:t>,</w:t>
      </w:r>
      <w:r w:rsidRPr="00FB5F49">
        <w:rPr>
          <w:rFonts w:ascii="Times New Roman" w:hAnsi="Times New Roman" w:cs="Times New Roman"/>
          <w:i/>
        </w:rPr>
        <w:t xml:space="preserve"> 10</w:t>
      </w:r>
      <w:r w:rsidRPr="00FB5F49">
        <w:rPr>
          <w:rFonts w:ascii="Times New Roman" w:hAnsi="Times New Roman" w:cs="Times New Roman"/>
        </w:rPr>
        <w:t xml:space="preserve">(1), 1522. </w:t>
      </w:r>
      <w:hyperlink r:id="rId191" w:history="1">
        <w:r w:rsidRPr="00FB5F49">
          <w:rPr>
            <w:rStyle w:val="Hyperlink"/>
            <w:rFonts w:ascii="Times New Roman" w:hAnsi="Times New Roman" w:cs="Times New Roman"/>
          </w:rPr>
          <w:t>https://doi.org/10.1038/s41467-019-09320-9</w:t>
        </w:r>
      </w:hyperlink>
      <w:r w:rsidRPr="00FB5F49">
        <w:rPr>
          <w:rFonts w:ascii="Times New Roman" w:hAnsi="Times New Roman" w:cs="Times New Roman"/>
        </w:rPr>
        <w:t xml:space="preserve"> </w:t>
      </w:r>
    </w:p>
    <w:p w14:paraId="5D33C846" w14:textId="77777777" w:rsidR="005C629E" w:rsidRPr="00D87D8D" w:rsidRDefault="005C629E" w:rsidP="005C629E">
      <w:pPr>
        <w:pStyle w:val="EndNoteBibliography"/>
        <w:ind w:left="720" w:hanging="720"/>
        <w:jc w:val="both"/>
      </w:pPr>
      <w:r w:rsidRPr="00FB5F49">
        <w:rPr>
          <w:rFonts w:ascii="Times New Roman" w:hAnsi="Times New Roman" w:cs="Times New Roman"/>
        </w:rPr>
        <w:lastRenderedPageBreak/>
        <w:t xml:space="preserve">Zimm, B. H. (1956). Dynamics of Polymer Molecules in Dilute Solution: Viscoelasticity, Flow Birefringence and Dielectric Loss. </w:t>
      </w:r>
      <w:r w:rsidRPr="00FB5F49">
        <w:rPr>
          <w:rFonts w:ascii="Times New Roman" w:hAnsi="Times New Roman" w:cs="Times New Roman"/>
          <w:i/>
        </w:rPr>
        <w:t>The Journal of Chemical Physics</w:t>
      </w:r>
      <w:r w:rsidRPr="00FB5F49">
        <w:rPr>
          <w:rFonts w:ascii="Times New Roman" w:hAnsi="Times New Roman" w:cs="Times New Roman"/>
        </w:rPr>
        <w:t>,</w:t>
      </w:r>
      <w:r w:rsidRPr="00FB5F49">
        <w:rPr>
          <w:rFonts w:ascii="Times New Roman" w:hAnsi="Times New Roman" w:cs="Times New Roman"/>
          <w:i/>
        </w:rPr>
        <w:t xml:space="preserve"> 24</w:t>
      </w:r>
      <w:r w:rsidRPr="00FB5F49">
        <w:rPr>
          <w:rFonts w:ascii="Times New Roman" w:hAnsi="Times New Roman" w:cs="Times New Roman"/>
        </w:rPr>
        <w:t xml:space="preserve">(2), 269-278. </w:t>
      </w:r>
      <w:hyperlink r:id="rId192" w:history="1">
        <w:r w:rsidRPr="00FB5F49">
          <w:rPr>
            <w:rStyle w:val="Hyperlink"/>
            <w:rFonts w:ascii="Times New Roman" w:hAnsi="Times New Roman" w:cs="Times New Roman"/>
          </w:rPr>
          <w:t>https://doi.org/10.1063/1.1742462</w:t>
        </w:r>
      </w:hyperlink>
      <w:r w:rsidRPr="00FB5F49">
        <w:rPr>
          <w:rFonts w:ascii="Times New Roman" w:hAnsi="Times New Roman" w:cs="Times New Roman"/>
        </w:rPr>
        <w:t xml:space="preserve"> </w:t>
      </w:r>
    </w:p>
    <w:p w14:paraId="719C02BB" w14:textId="26970F88" w:rsidR="008905E3" w:rsidRPr="00861B64" w:rsidRDefault="005C629E" w:rsidP="002058DD">
      <w:pPr>
        <w:pStyle w:val="Heading1"/>
        <w:jc w:val="left"/>
        <w:rPr>
          <w:rFonts w:ascii="Times New Roman" w:hAnsi="Times New Roman" w:cs="Times New Roman"/>
          <w:b w:val="0"/>
          <w:bCs w:val="0"/>
          <w:caps w:val="0"/>
        </w:rPr>
      </w:pPr>
      <w:r w:rsidRPr="00D87D8D">
        <w:rPr>
          <w:rFonts w:ascii="Times New Roman" w:hAnsi="Times New Roman" w:cs="Times New Roman"/>
          <w:sz w:val="24"/>
        </w:rPr>
        <w:fldChar w:fldCharType="end"/>
      </w:r>
    </w:p>
    <w:p w14:paraId="462A711D" w14:textId="44ADB8BA" w:rsidR="00BE264E" w:rsidRDefault="00BE264E">
      <w:pPr>
        <w:rPr>
          <w:rFonts w:ascii="Times New Roman" w:hAnsi="Times New Roman" w:cs="Times New Roman"/>
          <w:b/>
          <w:bCs/>
          <w:caps/>
          <w:sz w:val="28"/>
          <w:szCs w:val="28"/>
        </w:rPr>
      </w:pPr>
      <w:r>
        <w:rPr>
          <w:rFonts w:ascii="Times New Roman" w:hAnsi="Times New Roman" w:cs="Times New Roman"/>
          <w:szCs w:val="28"/>
        </w:rPr>
        <w:br w:type="page"/>
      </w:r>
    </w:p>
    <w:p w14:paraId="685F5B87" w14:textId="29233163" w:rsidR="006F2004" w:rsidRPr="00861B64" w:rsidRDefault="006F2004" w:rsidP="006F2004">
      <w:pPr>
        <w:pStyle w:val="Heading1"/>
        <w:rPr>
          <w:rFonts w:ascii="Times New Roman" w:hAnsi="Times New Roman" w:cs="Times New Roman"/>
          <w:szCs w:val="28"/>
        </w:rPr>
      </w:pPr>
      <w:bookmarkStart w:id="146" w:name="_Toc118112289"/>
      <w:r w:rsidRPr="00861B64">
        <w:rPr>
          <w:rFonts w:ascii="Times New Roman" w:hAnsi="Times New Roman" w:cs="Times New Roman"/>
          <w:szCs w:val="28"/>
        </w:rPr>
        <w:lastRenderedPageBreak/>
        <w:t>CHAPTER IV</w:t>
      </w:r>
      <w:r w:rsidRPr="00861B64">
        <w:rPr>
          <w:rFonts w:ascii="Times New Roman" w:hAnsi="Times New Roman" w:cs="Times New Roman"/>
          <w:szCs w:val="28"/>
        </w:rPr>
        <w:br/>
        <w:t>Differential contributions of nuclear lamina association and genome compartmentalization to gene regulation</w:t>
      </w:r>
      <w:bookmarkEnd w:id="146"/>
    </w:p>
    <w:p w14:paraId="2D47332B" w14:textId="77777777" w:rsidR="006F2004" w:rsidRPr="00861B64" w:rsidRDefault="006F2004" w:rsidP="006F2004">
      <w:pPr>
        <w:rPr>
          <w:rFonts w:ascii="Times New Roman" w:hAnsi="Times New Roman" w:cs="Times New Roman"/>
          <w:b/>
          <w:bCs/>
          <w:caps/>
          <w:sz w:val="28"/>
          <w:szCs w:val="28"/>
        </w:rPr>
      </w:pPr>
      <w:r w:rsidRPr="00861B64">
        <w:rPr>
          <w:rFonts w:ascii="Times New Roman" w:hAnsi="Times New Roman" w:cs="Times New Roman"/>
          <w:szCs w:val="28"/>
        </w:rPr>
        <w:br w:type="page"/>
      </w:r>
    </w:p>
    <w:p w14:paraId="1F82CC65"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lastRenderedPageBreak/>
        <w:tab/>
        <w:t>A version of this chapter was originally published by Priyojit Das, Rebeca San Martin and Rachel Patton McCord:</w:t>
      </w:r>
    </w:p>
    <w:p w14:paraId="77E7F503"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ab/>
        <w:t xml:space="preserve">Das, P., San Martin, R., &amp; McCord, R. P. (2022). Differential contributions of nuclear lamina association and genome compartmentalization to gene regulation. bioRxiv. </w:t>
      </w:r>
    </w:p>
    <w:p w14:paraId="18AF6862" w14:textId="77777777" w:rsidR="006F2004" w:rsidRPr="00861B64" w:rsidRDefault="006F2004" w:rsidP="006F2004">
      <w:pPr>
        <w:rPr>
          <w:rFonts w:ascii="Times New Roman" w:hAnsi="Times New Roman" w:cs="Times New Roman"/>
        </w:rPr>
      </w:pPr>
    </w:p>
    <w:p w14:paraId="1C44277C"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My contributions to this work include: (1) conceived the project, (2) performed bioinformatics data analysis, (3) wrote the manuscript, and (4) prepared the figures.</w:t>
      </w:r>
    </w:p>
    <w:p w14:paraId="7DAB7624" w14:textId="77777777" w:rsidR="006F2004" w:rsidRPr="00861B64" w:rsidRDefault="006F2004" w:rsidP="006F2004">
      <w:pPr>
        <w:ind w:firstLine="720"/>
        <w:rPr>
          <w:rFonts w:ascii="Times New Roman" w:hAnsi="Times New Roman" w:cs="Times New Roman"/>
        </w:rPr>
      </w:pPr>
    </w:p>
    <w:p w14:paraId="35E048D3" w14:textId="77777777" w:rsidR="006F2004" w:rsidRPr="00861B64" w:rsidRDefault="006F2004" w:rsidP="006F2004">
      <w:pPr>
        <w:pStyle w:val="Heading2"/>
        <w:rPr>
          <w:rFonts w:ascii="Times New Roman" w:hAnsi="Times New Roman" w:cs="Times New Roman"/>
          <w:sz w:val="24"/>
          <w:szCs w:val="24"/>
        </w:rPr>
      </w:pPr>
      <w:bookmarkStart w:id="147" w:name="_Toc118112290"/>
      <w:r w:rsidRPr="00861B64">
        <w:rPr>
          <w:rFonts w:ascii="Times New Roman" w:hAnsi="Times New Roman" w:cs="Times New Roman"/>
          <w:sz w:val="24"/>
          <w:szCs w:val="24"/>
        </w:rPr>
        <w:t>Abstract</w:t>
      </w:r>
      <w:bookmarkEnd w:id="147"/>
    </w:p>
    <w:p w14:paraId="7856A954"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Interactions of chromatin with the nuclear lamina play a significant role in properly organizing the genome in 3D space and in regulating gene expression. Genome wide studies have inferred the global association between the lamina, heterochromatin, gene repression and the B genomic compartment, and repositioning genes to the lamina can result in their repression. However, there are scenarios in which these features are discordant and, in those cases, the relative contribution to gene regulation of genomic compartment, chromatin, and lamin association status can be examined. Here we compared datasets from cell lines representing different states of differentiation across different cell type lineages to examine the relationships between changes in genomic compartmentalization, lamin association, and gene expression.  With these data, we could examine, for example, what gene expression changes occur when a B compartment region is moved from the nuclear interior to the nuclear lamina and what differences exist between lamin associated and internal A compartment regions. In general, we observed an additive rather than redundant effect in which lamin association and compartment status both contribute to gene expression state. However, we found that cell type lineages differed in whether compartment status or lamin association had a dominant influence on gene expression. Finally, we identified conserved trends of how compartment and lamin association status influence the likelihood that gene expression will be induced or repressed in response to a physiochemical treatment.</w:t>
      </w:r>
    </w:p>
    <w:p w14:paraId="2FAB0430" w14:textId="77777777" w:rsidR="006F2004" w:rsidRPr="00861B64" w:rsidRDefault="006F2004" w:rsidP="006F2004">
      <w:pPr>
        <w:rPr>
          <w:rFonts w:ascii="Times New Roman" w:hAnsi="Times New Roman" w:cs="Times New Roman"/>
          <w:b/>
          <w:bCs/>
          <w:iCs/>
        </w:rPr>
      </w:pPr>
      <w:r w:rsidRPr="00861B64">
        <w:rPr>
          <w:rFonts w:ascii="Times New Roman" w:hAnsi="Times New Roman" w:cs="Times New Roman"/>
        </w:rPr>
        <w:br w:type="page"/>
      </w:r>
    </w:p>
    <w:p w14:paraId="4ECC64E7" w14:textId="77777777" w:rsidR="006F2004" w:rsidRPr="00861B64" w:rsidRDefault="006F2004" w:rsidP="006F2004">
      <w:pPr>
        <w:pStyle w:val="Heading2"/>
        <w:rPr>
          <w:rFonts w:ascii="Times New Roman" w:hAnsi="Times New Roman" w:cs="Times New Roman"/>
          <w:sz w:val="24"/>
          <w:szCs w:val="24"/>
        </w:rPr>
      </w:pPr>
      <w:bookmarkStart w:id="148" w:name="_Toc118112291"/>
      <w:r w:rsidRPr="00861B64">
        <w:rPr>
          <w:rFonts w:ascii="Times New Roman" w:hAnsi="Times New Roman" w:cs="Times New Roman"/>
          <w:sz w:val="24"/>
          <w:szCs w:val="24"/>
        </w:rPr>
        <w:lastRenderedPageBreak/>
        <w:t>Introduction</w:t>
      </w:r>
      <w:bookmarkEnd w:id="148"/>
    </w:p>
    <w:p w14:paraId="1247C5FE"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Inside the nucleus, chromosomes interact among themselves, with other different nuclear substructures and the nuclear lamina, leading to the formation of 3D spatial genome organization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&lt;EndNote&gt;&lt;Cite&gt;&lt;Author&gt;McCord&lt;/Author&gt;&lt;Year&gt;2020&lt;/Year&gt;&lt;RecNum&gt;30&lt;/RecNum&gt;&lt;DisplayText&gt;(McCord et al., 2020)&lt;/DisplayText&gt;&lt;record&gt;&lt;rec-number&gt;30&lt;/rec-number&gt;&lt;foreign-keys&gt;&lt;key app="EN" db-id="a0p090vf1ve0pqeatdq5929dtz9rxt0ewtwe" timestamp="1635274091"&gt;30&lt;/key&gt;&lt;/foreign-keys&gt;&lt;ref-type name="Journal Article"&gt;17&lt;/ref-type&gt;&lt;contributors&gt;&lt;authors&gt;&lt;author&gt;McCord, Rachel Patton&lt;/author&gt;&lt;author&gt;Kaplan, Noam&lt;/author&gt;&lt;author&gt;Giorgetti, Luca&lt;/author&gt;&lt;/authors&gt;&lt;/contributors&gt;&lt;titles&gt;&lt;title&gt;Chromosome conformation capture and beyond: toward an integrative view of chromosome structure and function&lt;/title&gt;&lt;secondary-title&gt;Molecular cell&lt;/secondary-title&gt;&lt;/titles&gt;&lt;periodical&gt;&lt;full-title&gt;Molecular cell&lt;/full-title&gt;&lt;/periodical&gt;&lt;pages&gt;688-708&lt;/pages&gt;&lt;volume&gt;77&lt;/volume&gt;&lt;number&gt;4&lt;/number&gt;&lt;dates&gt;&lt;year&gt;2020&lt;/year&gt;&lt;/dates&gt;&lt;isbn&gt;1097-2765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(McCord et al., 2020)</w:t>
      </w:r>
      <w:r>
        <w:rPr>
          <w:rFonts w:ascii="Times New Roman" w:hAnsi="Times New Roman" w:cs="Times New Roman"/>
        </w:rPr>
        <w:fldChar w:fldCharType="end"/>
      </w:r>
      <w:r w:rsidRPr="00861B64">
        <w:rPr>
          <w:rFonts w:ascii="Times New Roman" w:hAnsi="Times New Roman" w:cs="Times New Roman"/>
        </w:rPr>
        <w:t>. Several aspects of this organization have been implicated in gene regulation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PEVuZE5vdGU+PENpdGU+PEF1dGhvcj5CZXJzYWdsaWVyaTwvQXV0aG9yPjxZZWFyPjIwMjA8L1ll
YXI+PFJlY051bT40MTwvUmVjTnVtPjxEaXNwbGF5VGV4dD4oQmVyc2FnbGllcmkgZXQgYWwuLCAy
MDIwOyBHdXB0YSAmYW1wOyBTYW50b3JvLCAyMDIwOyBMb2NocyBldCBhbC4sIDIwMTk7IE1vcmlt
b3RvICZhbXA7IEJvZXJrb2VsLCAyMDEzOyBWYW4gU3RlZW5zZWwgJmFtcDsgQmVsbW9udCwgMjAx
Nyk8L0Rpc3BsYXlUZXh0PjxyZWNvcmQ+PHJlYy1udW1iZXI+NDE8L3JlYy1udW1iZXI+PGZvcmVp
Z24ta2V5cz48a2V5IGFwcD0iRU4iIGRiLWlkPSJhMHAwOTB2ZjF2ZTBwcWVhdGRxNTkyOWR0ejly
eHQwZXd0d2UiIHRpbWVzdGFtcD0iMTYzNTY5MTk1NCI+NDE8L2tleT48L2ZvcmVpZ24ta2V5cz48
cmVmLXR5cGUgbmFtZT0iSm91cm5hbCBBcnRpY2xlIj4xNzwvcmVmLXR5cGU+PGNvbnRyaWJ1dG9y
cz48YXV0aG9ycz48YXV0aG9yPkJlcnNhZ2xpZXJpLCBDcmlzdGlhbmE8L2F1dGhvcj48YXV0aG9y
PktyZXNvamEtUmFraWMsIEplbGVuYTwvYXV0aG9yPjxhdXRob3I+R3VwdGEsIFNoaXZhbmk8L2F1
dGhvcj48YXV0aG9yPkLDpHIsIERvbWluaWs8L2F1dGhvcj48YXV0aG9yPkt1enlha2l2LCBSb3N0
eXNsYXY8L2F1dGhvcj48YXV0aG9yPlNhbnRvcm8sIFJhZmZhZWxsYTwvYXV0aG9yPjwvYXV0aG9y
cz48L2NvbnRyaWJ1dG9ycz48dGl0bGVzPjx0aXRsZT5HZW5vbWUtd2lkZSBtYXBzIG9mIG51Y2xl
b2x1cyBpbnRlcmFjdGlvbnMgcmV2ZWFsIGRpc3RpbmN0IGxheWVycyBvZiByZXByZXNzaXZlIGNo
cm9tYXRpbiBkb21haW5zPC90aXRsZT48c2Vjb25kYXJ5LXRpdGxlPmJpb1J4aXY8L3NlY29uZGFy
eS10aXRsZT48L3RpdGxlcz48cGVyaW9kaWNhbD48ZnVsbC10aXRsZT5iaW9SeGl2PC9mdWxsLXRp
dGxlPjwvcGVyaW9kaWNhbD48cGFnZXM+MjAyMC4xMS4xNy4zODY3OTc8L3BhZ2VzPjxkYXRlcz48
eWVhcj4yMDIwPC95ZWFyPjwvZGF0ZXM+PHVybHM+PHJlbGF0ZWQtdXJscz48dXJsPmh0dHBzOi8v
d3d3LmJpb3J4aXYub3JnL2NvbnRlbnQvYmlvcnhpdi9lYXJseS8yMDIwLzExLzE4LzIwMjAuMTEu
MTcuMzg2Nzk3LmZ1bGwucGRmPC91cmw+PC9yZWxhdGVkLXVybHM+PC91cmxzPjxlbGVjdHJvbmlj
LXJlc291cmNlLW51bT4xMC4xMTAxLzIwMjAuMTEuMTcuMzg2Nzk3PC9lbGVjdHJvbmljLXJlc291
cmNlLW51bT48L3JlY29yZD48L0NpdGU+PENpdGU+PEF1dGhvcj5HdXB0YTwvQXV0aG9yPjxZZWFy
PjIwMjA8L1llYXI+PFJlY051bT4xMjg8L1JlY051bT48cmVjb3JkPjxyZWMtbnVtYmVyPjEyODwv
cmVjLW51bWJlcj48Zm9yZWlnbi1rZXlzPjxrZXkgYXBwPSJFTiIgZGItaWQ9ImEwcDA5MHZmMXZl
MHBxZWF0ZHE1OTI5ZHR6OXJ4dDBld3R3ZSIgdGltZXN0YW1wPSIxNjYxMzc5ODU0Ij4xMjg8L2tl
eT48L2ZvcmVpZ24ta2V5cz48cmVmLXR5cGUgbmFtZT0iSm91cm5hbCBBcnRpY2xlIj4xNzwvcmVm
LXR5cGU+PGNvbnRyaWJ1dG9ycz48YXV0aG9ycz48YXV0aG9yPkd1cHRhLCBTaGl2YW5pPC9hdXRo
b3I+PGF1dGhvcj5TYW50b3JvLCBSYWZmYWVsbGE8L2F1dGhvcj48L2F1dGhvcnM+PC9jb250cmli
dXRvcnM+PHRpdGxlcz48dGl0bGU+UmVndWxhdGlvbiBhbmQgcm9sZXMgb2YgdGhlIG51Y2xlb2x1
cyBpbiBlbWJyeW9uaWMgc3RlbSBjZWxsczogZnJvbSByaWJvc29tZSBiaW9nZW5lc2lzIHRvIGdl
bm9tZSBvcmdhbml6YXRpb248L3RpdGxlPjxzZWNvbmRhcnktdGl0bGU+U3RlbSBDZWxsIFJlcG9y
dHM8L3NlY29uZGFyeS10aXRsZT48L3RpdGxlcz48cGVyaW9kaWNhbD48ZnVsbC10aXRsZT5TdGVt
IENlbGwgUmVwb3J0czwvZnVsbC10aXRsZT48L3BlcmlvZGljYWw+PHBhZ2VzPjEyMDYtMTIxOTwv
cGFnZXM+PHZvbHVtZT4xNTwvdm9sdW1lPjxudW1iZXI+NjwvbnVtYmVyPjxkYXRlcz48eWVhcj4y
MDIwPC95ZWFyPjwvZGF0ZXM+PGlzYm4+MjIxMy02NzExPC9pc2JuPjx1cmxzPjwvdXJscz48L3Jl
Y29yZD48L0NpdGU+PENpdGU+PEF1dGhvcj5Nb3JpbW90bzwvQXV0aG9yPjxZZWFyPjIwMTM8L1ll
YXI+PFJlY051bT4xMjk8L1JlY051bT48cmVjb3JkPjxyZWMtbnVtYmVyPjEyOTwvcmVjLW51bWJl
cj48Zm9yZWlnbi1rZXlzPjxrZXkgYXBwPSJFTiIgZGItaWQ9ImEwcDA5MHZmMXZlMHBxZWF0ZHE1
OTI5ZHR6OXJ4dDBld3R3ZSIgdGltZXN0YW1wPSIxNjYxMzc5ODU3Ij4xMjk8L2tleT48L2ZvcmVp
Z24ta2V5cz48cmVmLXR5cGUgbmFtZT0iSm91cm5hbCBBcnRpY2xlIj4xNzwvcmVmLXR5cGU+PGNv
bnRyaWJ1dG9ycz48YXV0aG9ycz48YXV0aG9yPk1vcmltb3RvLCBNYXJpZTwvYXV0aG9yPjxhdXRo
b3I+Qm9lcmtvZWwsIENvcm5lbGl1cyBGPC9hdXRob3I+PC9hdXRob3JzPjwvY29udHJpYnV0b3Jz
Pjx0aXRsZXM+PHRpdGxlPlRoZSByb2xlIG9mIG51Y2xlYXIgYm9kaWVzIGluIGdlbmUgZXhwcmVz
c2lvbiBhbmQgZGlzZWFzZTwvdGl0bGU+PHNlY29uZGFyeS10aXRsZT5CaW9sb2d5PC9zZWNvbmRh
cnktdGl0bGU+PC90aXRsZXM+PHBlcmlvZGljYWw+PGZ1bGwtdGl0bGU+QmlvbG9neTwvZnVsbC10
aXRsZT48L3BlcmlvZGljYWw+PHBhZ2VzPjk3Ni0xMDMzPC9wYWdlcz48dm9sdW1lPjI8L3ZvbHVt
ZT48bnVtYmVyPjM8L251bWJlcj48ZGF0ZXM+PHllYXI+MjAxMzwveWVhcj48L2RhdGVzPjxpc2Ju
PjIwNzktNzczNzwvaXNibj48dXJscz48L3VybHM+PC9yZWNvcmQ+PC9DaXRlPjxDaXRlPjxBdXRo
b3I+TG9jaHM8L0F1dGhvcj48WWVhcj4yMDE5PC9ZZWFyPjxSZWNOdW0+Nzk8L1JlY051bT48cmVj
b3JkPjxyZWMtbnVtYmVyPjc5PC9yZWMtbnVtYmVyPjxmb3JlaWduLWtleXM+PGtleSBhcHA9IkVO
IiBkYi1pZD0iYTBwMDkwdmYxdmUwcHFlYXRkcTU5MjlkdHo5cnh0MGV3dHdlIiB0aW1lc3RhbXA9
IjE2NDE1MzIyNTYiPjc5PC9rZXk+PC9mb3JlaWduLWtleXM+PHJlZi10eXBlIG5hbWU9IkpvdXJu
YWwgQXJ0aWNsZSI+MTc8L3JlZi10eXBlPjxjb250cmlidXRvcnM+PGF1dGhvcnM+PGF1dGhvcj5M
b2NocywgU2lsa2UgSkE8L2F1dGhvcj48YXV0aG9yPktlZmFsb3BvdWxvdSwgU2FteTwvYXV0aG9y
PjxhdXRob3I+S2luZCwgSm9wPC9hdXRob3I+PC9hdXRob3JzPjwvY29udHJpYnV0b3JzPjx0aXRs
ZXM+PHRpdGxlPkxhbWluYSBhc3NvY2lhdGVkIGRvbWFpbnMgYW5kIGdlbmUgcmVndWxhdGlvbiBp
biBkZXZlbG9wbWVudCBhbmQgY2FuY2VyPC90aXRsZT48c2Vjb25kYXJ5LXRpdGxlPkNlbGxzPC9z
ZWNvbmRhcnktdGl0bGU+PC90aXRsZXM+PHBlcmlvZGljYWw+PGZ1bGwtdGl0bGU+Q2VsbHM8L2Z1
bGwtdGl0bGU+PC9wZXJpb2RpY2FsPjxwYWdlcz4yNzE8L3BhZ2VzPjx2b2x1bWU+ODwvdm9sdW1l
PjxudW1iZXI+MzwvbnVtYmVyPjxkYXRlcz48eWVhcj4yMDE5PC95ZWFyPjwvZGF0ZXM+PHVybHM+
PC91cmxzPjwvcmVjb3JkPjwvQ2l0ZT48Q2l0ZT48QXV0aG9yPlZhbiBTdGVlbnNlbDwvQXV0aG9y
PjxZZWFyPjIwMTc8L1llYXI+PFJlY051bT43NjwvUmVjTnVtPjxyZWNvcmQ+PHJlYy1udW1iZXI+
NzY8L3JlYy1udW1iZXI+PGZvcmVpZ24ta2V5cz48a2V5IGFwcD0iRU4iIGRiLWlkPSJhMHAwOTB2
ZjF2ZTBwcWVhdGRxNTkyOWR0ejlyeHQwZXd0d2UiIHRpbWVzdGFtcD0iMTY0MTUzMjA0NSI+NzY8
L2tleT48L2ZvcmVpZ24ta2V5cz48cmVmLXR5cGUgbmFtZT0iSm91cm5hbCBBcnRpY2xlIj4xNzwv
cmVmLXR5cGU+PGNvbnRyaWJ1dG9ycz48YXV0aG9ycz48YXV0aG9yPlZhbiBTdGVlbnNlbCwgQmFz
PC9hdXRob3I+PGF1dGhvcj5CZWxtb250LCBBbmRyZXcgUzwvYXV0aG9yPjwvYXV0aG9ycz48L2Nv
bnRyaWJ1dG9ycz48dGl0bGVzPjx0aXRsZT5MYW1pbmEtYXNzb2NpYXRlZCBkb21haW5zOiBsaW5r
cyB3aXRoIGNocm9tb3NvbWUgYXJjaGl0ZWN0dXJlLCBoZXRlcm9jaHJvbWF0aW4sIGFuZCBnZW5l
IHJlcHJlc3Npb248L3RpdGxlPjxzZWNvbmRhcnktdGl0bGU+Q2VsbDwvc2Vjb25kYXJ5LXRpdGxl
PjwvdGl0bGVzPjxwZXJpb2RpY2FsPjxmdWxsLXRpdGxlPkNlbGw8L2Z1bGwtdGl0bGU+PC9wZXJp
b2RpY2FsPjxwYWdlcz43ODAtNzkxPC9wYWdlcz48dm9sdW1lPjE2OTwvdm9sdW1lPjxudW1iZXI+
NTwvbnVtYmVyPjxkYXRlcz48eWVhcj4yMDE3PC95ZWFyPjwvZGF0ZXM+PGlzYm4+MDA5Mi04Njc0
PC9pc2JuPjx1cmxzPjwvdXJscz48L3JlY29yZD48L0NpdGU+PC9FbmROb3RlPgB=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PEVuZE5vdGU+PENpdGU+PEF1dGhvcj5CZXJzYWdsaWVyaTwvQXV0aG9yPjxZZWFyPjIwMjA8L1ll
YXI+PFJlY051bT40MTwvUmVjTnVtPjxEaXNwbGF5VGV4dD4oQmVyc2FnbGllcmkgZXQgYWwuLCAy
MDIwOyBHdXB0YSAmYW1wOyBTYW50b3JvLCAyMDIwOyBMb2NocyBldCBhbC4sIDIwMTk7IE1vcmlt
b3RvICZhbXA7IEJvZXJrb2VsLCAyMDEzOyBWYW4gU3RlZW5zZWwgJmFtcDsgQmVsbW9udCwgMjAx
Nyk8L0Rpc3BsYXlUZXh0PjxyZWNvcmQ+PHJlYy1udW1iZXI+NDE8L3JlYy1udW1iZXI+PGZvcmVp
Z24ta2V5cz48a2V5IGFwcD0iRU4iIGRiLWlkPSJhMHAwOTB2ZjF2ZTBwcWVhdGRxNTkyOWR0ejly
eHQwZXd0d2UiIHRpbWVzdGFtcD0iMTYzNTY5MTk1NCI+NDE8L2tleT48L2ZvcmVpZ24ta2V5cz48
cmVmLXR5cGUgbmFtZT0iSm91cm5hbCBBcnRpY2xlIj4xNzwvcmVmLXR5cGU+PGNvbnRyaWJ1dG9y
cz48YXV0aG9ycz48YXV0aG9yPkJlcnNhZ2xpZXJpLCBDcmlzdGlhbmE8L2F1dGhvcj48YXV0aG9y
PktyZXNvamEtUmFraWMsIEplbGVuYTwvYXV0aG9yPjxhdXRob3I+R3VwdGEsIFNoaXZhbmk8L2F1
dGhvcj48YXV0aG9yPkLDpHIsIERvbWluaWs8L2F1dGhvcj48YXV0aG9yPkt1enlha2l2LCBSb3N0
eXNsYXY8L2F1dGhvcj48YXV0aG9yPlNhbnRvcm8sIFJhZmZhZWxsYTwvYXV0aG9yPjwvYXV0aG9y
cz48L2NvbnRyaWJ1dG9ycz48dGl0bGVzPjx0aXRsZT5HZW5vbWUtd2lkZSBtYXBzIG9mIG51Y2xl
b2x1cyBpbnRlcmFjdGlvbnMgcmV2ZWFsIGRpc3RpbmN0IGxheWVycyBvZiByZXByZXNzaXZlIGNo
cm9tYXRpbiBkb21haW5zPC90aXRsZT48c2Vjb25kYXJ5LXRpdGxlPmJpb1J4aXY8L3NlY29uZGFy
eS10aXRsZT48L3RpdGxlcz48cGVyaW9kaWNhbD48ZnVsbC10aXRsZT5iaW9SeGl2PC9mdWxsLXRp
dGxlPjwvcGVyaW9kaWNhbD48cGFnZXM+MjAyMC4xMS4xNy4zODY3OTc8L3BhZ2VzPjxkYXRlcz48
eWVhcj4yMDIwPC95ZWFyPjwvZGF0ZXM+PHVybHM+PHJlbGF0ZWQtdXJscz48dXJsPmh0dHBzOi8v
d3d3LmJpb3J4aXYub3JnL2NvbnRlbnQvYmlvcnhpdi9lYXJseS8yMDIwLzExLzE4LzIwMjAuMTEu
MTcuMzg2Nzk3LmZ1bGwucGRmPC91cmw+PC9yZWxhdGVkLXVybHM+PC91cmxzPjxlbGVjdHJvbmlj
LXJlc291cmNlLW51bT4xMC4xMTAxLzIwMjAuMTEuMTcuMzg2Nzk3PC9lbGVjdHJvbmljLXJlc291
cmNlLW51bT48L3JlY29yZD48L0NpdGU+PENpdGU+PEF1dGhvcj5HdXB0YTwvQXV0aG9yPjxZZWFy
PjIwMjA8L1llYXI+PFJlY051bT4xMjg8L1JlY051bT48cmVjb3JkPjxyZWMtbnVtYmVyPjEyODwv
cmVjLW51bWJlcj48Zm9yZWlnbi1rZXlzPjxrZXkgYXBwPSJFTiIgZGItaWQ9ImEwcDA5MHZmMXZl
MHBxZWF0ZHE1OTI5ZHR6OXJ4dDBld3R3ZSIgdGltZXN0YW1wPSIxNjYxMzc5ODU0Ij4xMjg8L2tl
eT48L2ZvcmVpZ24ta2V5cz48cmVmLXR5cGUgbmFtZT0iSm91cm5hbCBBcnRpY2xlIj4xNzwvcmVm
LXR5cGU+PGNvbnRyaWJ1dG9ycz48YXV0aG9ycz48YXV0aG9yPkd1cHRhLCBTaGl2YW5pPC9hdXRo
b3I+PGF1dGhvcj5TYW50b3JvLCBSYWZmYWVsbGE8L2F1dGhvcj48L2F1dGhvcnM+PC9jb250cmli
dXRvcnM+PHRpdGxlcz48dGl0bGU+UmVndWxhdGlvbiBhbmQgcm9sZXMgb2YgdGhlIG51Y2xlb2x1
cyBpbiBlbWJyeW9uaWMgc3RlbSBjZWxsczogZnJvbSByaWJvc29tZSBiaW9nZW5lc2lzIHRvIGdl
bm9tZSBvcmdhbml6YXRpb248L3RpdGxlPjxzZWNvbmRhcnktdGl0bGU+U3RlbSBDZWxsIFJlcG9y
dHM8L3NlY29uZGFyeS10aXRsZT48L3RpdGxlcz48cGVyaW9kaWNhbD48ZnVsbC10aXRsZT5TdGVt
IENlbGwgUmVwb3J0czwvZnVsbC10aXRsZT48L3BlcmlvZGljYWw+PHBhZ2VzPjEyMDYtMTIxOTwv
cGFnZXM+PHZvbHVtZT4xNTwvdm9sdW1lPjxudW1iZXI+NjwvbnVtYmVyPjxkYXRlcz48eWVhcj4y
MDIwPC95ZWFyPjwvZGF0ZXM+PGlzYm4+MjIxMy02NzExPC9pc2JuPjx1cmxzPjwvdXJscz48L3Jl
Y29yZD48L0NpdGU+PENpdGU+PEF1dGhvcj5Nb3JpbW90bzwvQXV0aG9yPjxZZWFyPjIwMTM8L1ll
YXI+PFJlY051bT4xMjk8L1JlY051bT48cmVjb3JkPjxyZWMtbnVtYmVyPjEyOTwvcmVjLW51bWJl
cj48Zm9yZWlnbi1rZXlzPjxrZXkgYXBwPSJFTiIgZGItaWQ9ImEwcDA5MHZmMXZlMHBxZWF0ZHE1
OTI5ZHR6OXJ4dDBld3R3ZSIgdGltZXN0YW1wPSIxNjYxMzc5ODU3Ij4xMjk8L2tleT48L2ZvcmVp
Z24ta2V5cz48cmVmLXR5cGUgbmFtZT0iSm91cm5hbCBBcnRpY2xlIj4xNzwvcmVmLXR5cGU+PGNv
bnRyaWJ1dG9ycz48YXV0aG9ycz48YXV0aG9yPk1vcmltb3RvLCBNYXJpZTwvYXV0aG9yPjxhdXRo
b3I+Qm9lcmtvZWwsIENvcm5lbGl1cyBGPC9hdXRob3I+PC9hdXRob3JzPjwvY29udHJpYnV0b3Jz
Pjx0aXRsZXM+PHRpdGxlPlRoZSByb2xlIG9mIG51Y2xlYXIgYm9kaWVzIGluIGdlbmUgZXhwcmVz
c2lvbiBhbmQgZGlzZWFzZTwvdGl0bGU+PHNlY29uZGFyeS10aXRsZT5CaW9sb2d5PC9zZWNvbmRh
cnktdGl0bGU+PC90aXRsZXM+PHBlcmlvZGljYWw+PGZ1bGwtdGl0bGU+QmlvbG9neTwvZnVsbC10
aXRsZT48L3BlcmlvZGljYWw+PHBhZ2VzPjk3Ni0xMDMzPC9wYWdlcz48dm9sdW1lPjI8L3ZvbHVt
ZT48bnVtYmVyPjM8L251bWJlcj48ZGF0ZXM+PHllYXI+MjAxMzwveWVhcj48L2RhdGVzPjxpc2Ju
PjIwNzktNzczNzwvaXNibj48dXJscz48L3VybHM+PC9yZWNvcmQ+PC9DaXRlPjxDaXRlPjxBdXRo
b3I+TG9jaHM8L0F1dGhvcj48WWVhcj4yMDE5PC9ZZWFyPjxSZWNOdW0+Nzk8L1JlY051bT48cmVj
b3JkPjxyZWMtbnVtYmVyPjc5PC9yZWMtbnVtYmVyPjxmb3JlaWduLWtleXM+PGtleSBhcHA9IkVO
IiBkYi1pZD0iYTBwMDkwdmYxdmUwcHFlYXRkcTU5MjlkdHo5cnh0MGV3dHdlIiB0aW1lc3RhbXA9
IjE2NDE1MzIyNTYiPjc5PC9rZXk+PC9mb3JlaWduLWtleXM+PHJlZi10eXBlIG5hbWU9IkpvdXJu
YWwgQXJ0aWNsZSI+MTc8L3JlZi10eXBlPjxjb250cmlidXRvcnM+PGF1dGhvcnM+PGF1dGhvcj5M
b2NocywgU2lsa2UgSkE8L2F1dGhvcj48YXV0aG9yPktlZmFsb3BvdWxvdSwgU2FteTwvYXV0aG9y
PjxhdXRob3I+S2luZCwgSm9wPC9hdXRob3I+PC9hdXRob3JzPjwvY29udHJpYnV0b3JzPjx0aXRs
ZXM+PHRpdGxlPkxhbWluYSBhc3NvY2lhdGVkIGRvbWFpbnMgYW5kIGdlbmUgcmVndWxhdGlvbiBp
biBkZXZlbG9wbWVudCBhbmQgY2FuY2VyPC90aXRsZT48c2Vjb25kYXJ5LXRpdGxlPkNlbGxzPC9z
ZWNvbmRhcnktdGl0bGU+PC90aXRsZXM+PHBlcmlvZGljYWw+PGZ1bGwtdGl0bGU+Q2VsbHM8L2Z1
bGwtdGl0bGU+PC9wZXJpb2RpY2FsPjxwYWdlcz4yNzE8L3BhZ2VzPjx2b2x1bWU+ODwvdm9sdW1l
PjxudW1iZXI+MzwvbnVtYmVyPjxkYXRlcz48eWVhcj4yMDE5PC95ZWFyPjwvZGF0ZXM+PHVybHM+
PC91cmxzPjwvcmVjb3JkPjwvQ2l0ZT48Q2l0ZT48QXV0aG9yPlZhbiBTdGVlbnNlbDwvQXV0aG9y
PjxZZWFyPjIwMTc8L1llYXI+PFJlY051bT43NjwvUmVjTnVtPjxyZWNvcmQ+PHJlYy1udW1iZXI+
NzY8L3JlYy1udW1iZXI+PGZvcmVpZ24ta2V5cz48a2V5IGFwcD0iRU4iIGRiLWlkPSJhMHAwOTB2
ZjF2ZTBwcWVhdGRxNTkyOWR0ejlyeHQwZXd0d2UiIHRpbWVzdGFtcD0iMTY0MTUzMjA0NSI+NzY8
L2tleT48L2ZvcmVpZ24ta2V5cz48cmVmLXR5cGUgbmFtZT0iSm91cm5hbCBBcnRpY2xlIj4xNzwv
cmVmLXR5cGU+PGNvbnRyaWJ1dG9ycz48YXV0aG9ycz48YXV0aG9yPlZhbiBTdGVlbnNlbCwgQmFz
PC9hdXRob3I+PGF1dGhvcj5CZWxtb250LCBBbmRyZXcgUzwvYXV0aG9yPjwvYXV0aG9ycz48L2Nv
bnRyaWJ1dG9ycz48dGl0bGVzPjx0aXRsZT5MYW1pbmEtYXNzb2NpYXRlZCBkb21haW5zOiBsaW5r
cyB3aXRoIGNocm9tb3NvbWUgYXJjaGl0ZWN0dXJlLCBoZXRlcm9jaHJvbWF0aW4sIGFuZCBnZW5l
IHJlcHJlc3Npb248L3RpdGxlPjxzZWNvbmRhcnktdGl0bGU+Q2VsbDwvc2Vjb25kYXJ5LXRpdGxl
PjwvdGl0bGVzPjxwZXJpb2RpY2FsPjxmdWxsLXRpdGxlPkNlbGw8L2Z1bGwtdGl0bGU+PC9wZXJp
b2RpY2FsPjxwYWdlcz43ODAtNzkxPC9wYWdlcz48dm9sdW1lPjE2OTwvdm9sdW1lPjxudW1iZXI+
NTwvbnVtYmVyPjxkYXRlcz48eWVhcj4yMDE3PC95ZWFyPjwvZGF0ZXM+PGlzYm4+MDA5Mi04Njc0
PC9pc2JuPjx1cmxzPjwvdXJscz48L3JlY29yZD48L0NpdGU+PC9FbmROb3RlPgB=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(Bersaglieri et al., 2020; Gupta &amp; Santoro, 2020; Lochs et al., 2019; Morimoto &amp; Boerkoel, 2013; Van Steensel &amp; Belmont, 2017)</w:t>
      </w:r>
      <w:r>
        <w:rPr>
          <w:rFonts w:ascii="Times New Roman" w:hAnsi="Times New Roman" w:cs="Times New Roman"/>
        </w:rPr>
        <w:fldChar w:fldCharType="end"/>
      </w:r>
      <w:r w:rsidRPr="00861B64">
        <w:rPr>
          <w:rFonts w:ascii="Times New Roman" w:hAnsi="Times New Roman" w:cs="Times New Roman"/>
        </w:rPr>
        <w:t>, including a repressive role of both chromatin tethering to the nuclear lamina and spatial segregation into the B compartment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&lt;EndNote&gt;&lt;Cite&gt;&lt;Author&gt;Lochs&lt;/Author&gt;&lt;Year&gt;2019&lt;/Year&gt;&lt;RecNum&gt;79&lt;/RecNum&gt;&lt;DisplayText&gt;(Lochs et al., 2019; Van Steensel &amp;amp; Belmont, 2017)&lt;/DisplayText&gt;&lt;record&gt;&lt;rec-number&gt;79&lt;/rec-number&gt;&lt;foreign-keys&gt;&lt;key app="EN" db-id="a0p090vf1ve0pqeatdq5929dtz9rxt0ewtwe" timestamp="1641532256"&gt;79&lt;/key&gt;&lt;/foreign-keys&gt;&lt;ref-type name="Journal Article"&gt;17&lt;/ref-type&gt;&lt;contributors&gt;&lt;authors&gt;&lt;author&gt;Lochs, Silke JA&lt;/author&gt;&lt;author&gt;Kefalopoulou, Samy&lt;/author&gt;&lt;author&gt;Kind, Jop&lt;/author&gt;&lt;/authors&gt;&lt;/contributors&gt;&lt;titles&gt;&lt;title&gt;Lamina associated domains and gene regulation in development and cancer&lt;/title&gt;&lt;secondary-title&gt;Cells&lt;/secondary-title&gt;&lt;/titles&gt;&lt;periodical&gt;&lt;full-title&gt;Cells&lt;/full-title&gt;&lt;/periodical&gt;&lt;pages&gt;271&lt;/pages&gt;&lt;volume&gt;8&lt;/volume&gt;&lt;number&gt;3&lt;/number&gt;&lt;dates&gt;&lt;year&gt;2019&lt;/year&gt;&lt;/dates&gt;&lt;urls&gt;&lt;/urls&gt;&lt;/record&gt;&lt;/Cite&gt;&lt;Cite&gt;&lt;Author&gt;Van Steensel&lt;/Author&gt;&lt;Year&gt;2017&lt;/Year&gt;&lt;RecNum&gt;76&lt;/RecNum&gt;&lt;record&gt;&lt;rec-number&gt;76&lt;/rec-number&gt;&lt;foreign-keys&gt;&lt;key app="EN" db-id="a0p090vf1ve0pqeatdq5929dtz9rxt0ewtwe" timestamp="1641532045"&gt;76&lt;/key&gt;&lt;/foreign-keys&gt;&lt;ref-type name="Journal Article"&gt;17&lt;/ref-type&gt;&lt;contributors&gt;&lt;authors&gt;&lt;author&gt;Van Steensel, Bas&lt;/author&gt;&lt;author&gt;Belmont, Andrew S&lt;/author&gt;&lt;/authors&gt;&lt;/contributors&gt;&lt;titles&gt;&lt;title&gt;Lamina-associated domains: links with chromosome architecture, heterochromatin, and gene repression&lt;/title&gt;&lt;secondary-title&gt;Cell&lt;/secondary-title&gt;&lt;/titles&gt;&lt;periodical&gt;&lt;full-title&gt;Cell&lt;/full-title&gt;&lt;/periodical&gt;&lt;pages&gt;780-791&lt;/pages&gt;&lt;volume&gt;169&lt;/volume&gt;&lt;number&gt;5&lt;/number&gt;&lt;dates&gt;&lt;year&gt;2017&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(Lochs et al., 2019; Van Steensel &amp; Belmont, 2017)</w:t>
      </w:r>
      <w:r>
        <w:rPr>
          <w:rFonts w:ascii="Times New Roman" w:hAnsi="Times New Roman" w:cs="Times New Roman"/>
        </w:rPr>
        <w:fldChar w:fldCharType="end"/>
      </w:r>
      <w:r w:rsidRPr="00861B64">
        <w:rPr>
          <w:rFonts w:ascii="Times New Roman" w:hAnsi="Times New Roman" w:cs="Times New Roman"/>
        </w:rPr>
        <w:t>. The nuclear lamina is a protein meshwork underneath the nuclear membrane which contributes to the structural stability of the nucleus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&lt;EndNote&gt;&lt;Cite&gt;&lt;Author&gt;Dechat&lt;/Author&gt;&lt;Year&gt;2008&lt;/Year&gt;&lt;RecNum&gt;152&lt;/RecNum&gt;&lt;DisplayText&gt;(Dechat et al., 2008; Vahabikashi et al., 2022)&lt;/DisplayText&gt;&lt;record&gt;&lt;rec-number&gt;152&lt;/rec-number&gt;&lt;foreign-keys&gt;&lt;key app="EN" db-id="a0p090vf1ve0pqeatdq5929dtz9rxt0ewtwe" timestamp="1662127634"&gt;152&lt;/key&gt;&lt;/foreign-keys&gt;&lt;ref-type name="Journal Article"&gt;17&lt;/ref-type&gt;&lt;contributors&gt;&lt;authors&gt;&lt;author&gt;Dechat, Thomas&lt;/author&gt;&lt;author&gt;Pfleghaar, Katrin&lt;/author&gt;&lt;author&gt;Sengupta, Kaushik&lt;/author&gt;&lt;author&gt;Shimi, Takeshi&lt;/author&gt;&lt;author&gt;Shumaker, Dale K&lt;/author&gt;&lt;author&gt;Solimando, Liliana&lt;/author&gt;&lt;author&gt;Goldman, Robert D&lt;/author&gt;&lt;/authors&gt;&lt;/contributors&gt;&lt;titles&gt;&lt;title&gt;Nuclear lamins: major factors in the structural organization and function of the nucleus and chromatin&lt;/title&gt;&lt;secondary-title&gt;Genes &amp;amp; development&lt;/secondary-title&gt;&lt;/titles&gt;&lt;periodical&gt;&lt;full-title&gt;Genes &amp;amp; development&lt;/full-title&gt;&lt;/periodical&gt;&lt;pages&gt;832-853&lt;/pages&gt;&lt;volume&gt;22&lt;/volume&gt;&lt;number&gt;7&lt;/number&gt;&lt;dates&gt;&lt;year&gt;2008&lt;/year&gt;&lt;/dates&gt;&lt;isbn&gt;0890-9369&lt;/isbn&gt;&lt;urls&gt;&lt;/urls&gt;&lt;/record&gt;&lt;/Cite&gt;&lt;Cite&gt;&lt;Author&gt;Vahabikashi&lt;/Author&gt;&lt;Year&gt;2022&lt;/Year&gt;&lt;RecNum&gt;153&lt;/RecNum&gt;&lt;record&gt;&lt;rec-number&gt;153&lt;/rec-number&gt;&lt;foreign-keys&gt;&lt;key app="EN" db-id="a0p090vf1ve0pqeatdq5929dtz9rxt0ewtwe" timestamp="1662128224"&gt;153&lt;/key&gt;&lt;/foreign-keys&gt;&lt;ref-type name="Journal Article"&gt;17&lt;/ref-type&gt;&lt;contributors&gt;&lt;authors&gt;&lt;author&gt;Vahabikashi, Amir&lt;/author&gt;&lt;author&gt;Adam, Stephen A&lt;/author&gt;&lt;author&gt;Medalia, Ohad&lt;/author&gt;&lt;author&gt;Goldman, Robert D&lt;/author&gt;&lt;/authors&gt;&lt;/contributors&gt;&lt;titles&gt;&lt;title&gt;Nuclear lamins: Structure and function in mechanobiology&lt;/title&gt;&lt;secondary-title&gt;APL bioengineering&lt;/secondary-title&gt;&lt;/titles&gt;&lt;periodical&gt;&lt;full-title&gt;APL bioengineering&lt;/full-title&gt;&lt;/periodical&gt;&lt;pages&gt;011503&lt;/pages&gt;&lt;volume&gt;6&lt;/volume&gt;&lt;number&gt;1&lt;/number&gt;&lt;dates&gt;&lt;year&gt;2022&lt;/year&gt;&lt;/dates&gt;&lt;isbn&gt;2473-2877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(Dechat et al., 2008; Vahabikashi et al., 2022)</w:t>
      </w:r>
      <w:r>
        <w:rPr>
          <w:rFonts w:ascii="Times New Roman" w:hAnsi="Times New Roman" w:cs="Times New Roman"/>
        </w:rPr>
        <w:fldChar w:fldCharType="end"/>
      </w:r>
      <w:r w:rsidRPr="00861B64">
        <w:rPr>
          <w:rFonts w:ascii="Times New Roman" w:hAnsi="Times New Roman" w:cs="Times New Roman"/>
        </w:rPr>
        <w:t>. The chromatin regions tethered to the lamina (lamina-associated domains; LADs) are typically between 0.1 and 10 Mb in size and are generally gene-poor, transcriptionally repressed, heterochromatin-rich regions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&lt;EndNote&gt;&lt;Cite&gt;&lt;Author&gt;Van Steensel&lt;/Author&gt;&lt;Year&gt;2017&lt;/Year&gt;&lt;RecNum&gt;76&lt;/RecNum&gt;&lt;DisplayText&gt;(Van Steensel &amp;amp; Belmont, 2017)&lt;/DisplayText&gt;&lt;record&gt;&lt;rec-number&gt;76&lt;/rec-number&gt;&lt;foreign-keys&gt;&lt;key app="EN" db-id="a0p090vf1ve0pqeatdq5929dtz9rxt0ewtwe" timestamp="1641532045"&gt;76&lt;/key&gt;&lt;/foreign-keys&gt;&lt;ref-type name="Journal Article"&gt;17&lt;/ref-type&gt;&lt;contributors&gt;&lt;authors&gt;&lt;author&gt;Van Steensel, Bas&lt;/author&gt;&lt;author&gt;Belmont, Andrew S&lt;/author&gt;&lt;/authors&gt;&lt;/contributors&gt;&lt;titles&gt;&lt;title&gt;Lamina-associated domains: links with chromosome architecture, heterochromatin, and gene repression&lt;/title&gt;&lt;secondary-title&gt;Cell&lt;/secondary-title&gt;&lt;/titles&gt;&lt;periodical&gt;&lt;full-title&gt;Cell&lt;/full-title&gt;&lt;/periodical&gt;&lt;pages&gt;780-791&lt;/pages&gt;&lt;volume&gt;169&lt;/volume&gt;&lt;number&gt;5&lt;/number&gt;&lt;dates&gt;&lt;year&gt;2017&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(Van Steensel &amp; Belmont, 2017)</w:t>
      </w:r>
      <w:r>
        <w:rPr>
          <w:rFonts w:ascii="Times New Roman" w:hAnsi="Times New Roman" w:cs="Times New Roman"/>
        </w:rPr>
        <w:fldChar w:fldCharType="end"/>
      </w:r>
      <w:r w:rsidRPr="00861B64">
        <w:rPr>
          <w:rFonts w:ascii="Times New Roman" w:hAnsi="Times New Roman" w:cs="Times New Roman"/>
        </w:rPr>
        <w:t>. Several studies have shown that tethering an active region to the lamina tends to lead to decreased expression of the genes located in that region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PEVuZE5vdGU+PENpdGU+PEF1dGhvcj5adWxsbzwvQXV0aG9yPjxZZWFyPjIwMTI8L1llYXI+PFJl
Y051bT4xNDA8L1JlY051bT48RGlzcGxheVRleHQ+KEZpbmxhbiBldCBhbC4sIDIwMDg7IEhhcnIg
ZXQgYWwuLCAyMDE1OyBSb2Jzb24gZXQgYWwuLCAyMDE2OyBSw7hubmluZ2VuIGV0IGFsLiwgMjAx
NTsgWnVsbG8gZXQgYWwuLCAyMDEyKTwvRGlzcGxheVRleHQ+PHJlY29yZD48cmVjLW51bWJlcj4x
NDA8L3JlYy1udW1iZXI+PGZvcmVpZ24ta2V5cz48a2V5IGFwcD0iRU4iIGRiLWlkPSJhMHAwOTB2
ZjF2ZTBwcWVhdGRxNTkyOWR0ejlyeHQwZXd0d2UiIHRpbWVzdGFtcD0iMTY2MTM4NjY5NSI+MTQw
PC9rZXk+PC9mb3JlaWduLWtleXM+PHJlZi10eXBlIG5hbWU9IkpvdXJuYWwgQXJ0aWNsZSI+MTc8
L3JlZi10eXBlPjxjb250cmlidXRvcnM+PGF1dGhvcnM+PGF1dGhvcj5adWxsbywgSm9zZXBoIE08
L2F1dGhvcj48YXV0aG9yPkRlbWFyY28sIElnbmFjaW8gQTwvYXV0aG9yPjxhdXRob3I+UGlxdcOp
LVJlZ2ksIFJvZ2VyPC9hdXRob3I+PGF1dGhvcj5HYWZmbmV5LCBEYW5pZWwgSjwvYXV0aG9yPjxh
dXRob3I+RXBzdGVpbiwgQ2hhcmxlcyBCPC9hdXRob3I+PGF1dGhvcj5TcG9vbmVyLCBDaGF1bmNl
eSBKPC9hdXRob3I+PGF1dGhvcj5MdXBlcmNoaW8sIFRlcmVzYSBSPC9hdXRob3I+PGF1dGhvcj5C
ZXJuc3RlaW4sIEJyYWRsZXkgRTwvYXV0aG9yPjxhdXRob3I+UHJpdGNoYXJkLCBKb25hdGhhbiBL
PC9hdXRob3I+PGF1dGhvcj5SZWRkeSwgS2FyZW4gTDwvYXV0aG9yPjwvYXV0aG9ycz48L2NvbnRy
aWJ1dG9ycz48dGl0bGVzPjx0aXRsZT5ETkEgc2VxdWVuY2UtZGVwZW5kZW50IGNvbXBhcnRtZW50
YWxpemF0aW9uIGFuZCBzaWxlbmNpbmcgb2YgY2hyb21hdGluIGF0IHRoZSBudWNsZWFyIGxhbWlu
YTwvdGl0bGU+PHNlY29uZGFyeS10aXRsZT5DZWxsPC9zZWNvbmRhcnktdGl0bGU+PC90aXRsZXM+
PHBlcmlvZGljYWw+PGZ1bGwtdGl0bGU+Q2VsbDwvZnVsbC10aXRsZT48L3BlcmlvZGljYWw+PHBh
Z2VzPjE0NzQtMTQ4NzwvcGFnZXM+PHZvbHVtZT4xNDk8L3ZvbHVtZT48bnVtYmVyPjc8L251bWJl
cj48ZGF0ZXM+PHllYXI+MjAxMjwveWVhcj48L2RhdGVzPjxpc2JuPjAwOTItODY3NDwvaXNibj48
dXJscz48L3VybHM+PC9yZWNvcmQ+PC9DaXRlPjxDaXRlPjxBdXRob3I+SGFycjwvQXV0aG9yPjxZ
ZWFyPjIwMTU8L1llYXI+PFJlY051bT4xMzk8L1JlY051bT48cmVjb3JkPjxyZWMtbnVtYmVyPjEz
OTwvcmVjLW51bWJlcj48Zm9yZWlnbi1rZXlzPjxrZXkgYXBwPSJFTiIgZGItaWQ9ImEwcDA5MHZm
MXZlMHBxZWF0ZHE1OTI5ZHR6OXJ4dDBld3R3ZSIgdGltZXN0YW1wPSIxNjYxMzg2NjkyIj4xMzk8
L2tleT48L2ZvcmVpZ24ta2V5cz48cmVmLXR5cGUgbmFtZT0iSm91cm5hbCBBcnRpY2xlIj4xNzwv
cmVmLXR5cGU+PGNvbnRyaWJ1dG9ycz48YXV0aG9ycz48YXV0aG9yPkhhcnIsIEplbm5pZmVyIEM8
L2F1dGhvcj48YXV0aG9yPkx1cGVyY2hpbywgVGVyZXNhIFJvbWVvPC9hdXRob3I+PGF1dGhvcj5X
b25nLCBYaWFucm9uZzwvYXV0aG9yPjxhdXRob3I+Q29oZW4sIEVyZXo8L2F1dGhvcj48YXV0aG9y
PldoZWVsYW4sIFNhcmFoIEo8L2F1dGhvcj48YXV0aG9yPlJlZGR5LCBLYXJlbiBMPC9hdXRob3I+
PC9hdXRob3JzPjwvY29udHJpYnV0b3JzPjx0aXRsZXM+PHRpdGxlPkRpcmVjdGVkIHRhcmdldGlu
ZyBvZiBjaHJvbWF0aW4gdG8gdGhlIG51Y2xlYXIgbGFtaW5hIGlzIG1lZGlhdGVkIGJ5IGNocm9t
YXRpbiBzdGF0ZSBhbmQgQS10eXBlIGxhbWluczwvdGl0bGU+PHNlY29uZGFyeS10aXRsZT5Kb3Vy
bmFsIG9mIENlbGwgQmlvbG9neTwvc2Vjb25kYXJ5LXRpdGxlPjwvdGl0bGVzPjxwZXJpb2RpY2Fs
PjxmdWxsLXRpdGxlPkpvdXJuYWwgb2YgQ2VsbCBCaW9sb2d5PC9mdWxsLXRpdGxlPjwvcGVyaW9k
aWNhbD48cGFnZXM+MzMtNTI8L3BhZ2VzPjx2b2x1bWU+MjA4PC92b2x1bWU+PG51bWJlcj4xPC9u
dW1iZXI+PGRhdGVzPjx5ZWFyPjIwMTU8L3llYXI+PC9kYXRlcz48aXNibj4xNTQwLTgxNDA8L2lz
Ym4+PHVybHM+PC91cmxzPjwvcmVjb3JkPjwvQ2l0ZT48Q2l0ZT48QXV0aG9yPkZpbmxhbjwvQXV0
aG9yPjxZZWFyPjIwMDg8L1llYXI+PFJlY051bT4xMzg8L1JlY051bT48cmVjb3JkPjxyZWMtbnVt
YmVyPjEzODwvcmVjLW51bWJlcj48Zm9yZWlnbi1rZXlzPjxrZXkgYXBwPSJFTiIgZGItaWQ9ImEw
cDA5MHZmMXZlMHBxZWF0ZHE1OTI5ZHR6OXJ4dDBld3R3ZSIgdGltZXN0YW1wPSIxNjYxMzg2Njkw
Ij4xMzg8L2tleT48L2ZvcmVpZ24ta2V5cz48cmVmLXR5cGUgbmFtZT0iSm91cm5hbCBBcnRpY2xl
Ij4xNzwvcmVmLXR5cGU+PGNvbnRyaWJ1dG9ycz48YXV0aG9ycz48YXV0aG9yPkZpbmxhbiwgTGVl
IEU8L2F1dGhvcj48YXV0aG9yPlNwcm91bCwgRHVuY2FuPC9hdXRob3I+PGF1dGhvcj5UaG9tc29u
LCBJbmdhPC9hdXRob3I+PGF1dGhvcj5Cb3lsZSwgU2hlbGFnaDwvYXV0aG9yPjxhdXRob3I+S2Vy
ciwgRWxpemFiZXRoPC9hdXRob3I+PGF1dGhvcj5QZXJyeSwgUGF1bDwvYXV0aG9yPjxhdXRob3I+
WWxzdHJhLCBCYXVrZTwvYXV0aG9yPjxhdXRob3I+Q2h1YmIsIEpvbmF0aGFuIFI8L2F1dGhvcj48
YXV0aG9yPkJpY2ttb3JlLCBXZW5keSBBPC9hdXRob3I+PC9hdXRob3JzPjwvY29udHJpYnV0b3Jz
Pjx0aXRsZXM+PHRpdGxlPlJlY3J1aXRtZW50IHRvIHRoZSBudWNsZWFyIHBlcmlwaGVyeSBjYW4g
YWx0ZXIgZXhwcmVzc2lvbiBvZiBnZW5lcyBpbiBodW1hbiBjZWxsczwvdGl0bGU+PHNlY29uZGFy
eS10aXRsZT5QTG9TIGdlbmV0aWNzPC9zZWNvbmRhcnktdGl0bGU+PC90aXRsZXM+PHBlcmlvZGlj
YWw+PGZ1bGwtdGl0bGU+UExvUyBnZW5ldGljczwvZnVsbC10aXRsZT48L3BlcmlvZGljYWw+PHBh
Z2VzPmUxMDAwMDM5PC9wYWdlcz48dm9sdW1lPjQ8L3ZvbHVtZT48bnVtYmVyPjM8L251bWJlcj48
ZGF0ZXM+PHllYXI+MjAwODwveWVhcj48L2RhdGVzPjxpc2JuPjE1NTMtNzM5MDwvaXNibj48dXJs
cz48L3VybHM+PC9yZWNvcmQ+PC9DaXRlPjxDaXRlPjxBdXRob3I+Um9ic29uPC9BdXRob3I+PFll
YXI+MjAxNjwvWWVhcj48UmVjTnVtPjE0MTwvUmVjTnVtPjxyZWNvcmQ+PHJlYy1udW1iZXI+MTQx
PC9yZWMtbnVtYmVyPjxmb3JlaWduLWtleXM+PGtleSBhcHA9IkVOIiBkYi1pZD0iYTBwMDkwdmYx
dmUwcHFlYXRkcTU5MjlkdHo5cnh0MGV3dHdlIiB0aW1lc3RhbXA9IjE2NjEzODY2OTgiPjE0MTwv
a2V5PjwvZm9yZWlnbi1rZXlzPjxyZWYtdHlwZSBuYW1lPSJKb3VybmFsIEFydGljbGUiPjE3PC9y
ZWYtdHlwZT48Y29udHJpYnV0b3JzPjxhdXRob3JzPjxhdXRob3I+Um9ic29uLCBNaWNoYWVsIEk8
L2F1dGhvcj48YXV0aG9yPkpvc2UsIEk8L2F1dGhvcj48YXV0aG9yPkN6YXBpZXdza2ksIFJhZmFs
PC9hdXRob3I+PGF1dGhvcj5Mw6ogVGjDoG5oLCBQaMO6PC9hdXRob3I+PGF1dGhvcj5Cb290aCwg
RGFuaWVsIEc8L2F1dGhvcj48YXV0aG9yPktlbGx5LCBEYXZpZCBBPC9hdXRob3I+PGF1dGhvcj5X
ZWJiLCBTaGF1bjwvYXV0aG9yPjxhdXRob3I+S2VyciwgQWxhc3RhaXIgUlc8L2F1dGhvcj48YXV0
aG9yPlNjaGlybWVyLCBFcmljIEM8L2F1dGhvcj48L2F1dGhvcnM+PC9jb250cmlidXRvcnM+PHRp
dGxlcz48dGl0bGU+VGlzc3VlLXNwZWNpZmljIGdlbmUgcmVwb3NpdGlvbmluZyBieSBtdXNjbGUg
bnVjbGVhciBtZW1icmFuZSBwcm90ZWlucyBlbmhhbmNlcyByZXByZXNzaW9uIG9mIGNyaXRpY2Fs
IGRldmVsb3BtZW50YWwgZ2VuZXMgZHVyaW5nIG15b2dlbmVzaXM8L3RpdGxlPjxzZWNvbmRhcnkt
dGl0bGU+TW9sZWN1bGFyIGNlbGw8L3NlY29uZGFyeS10aXRsZT48L3RpdGxlcz48cGVyaW9kaWNh
bD48ZnVsbC10aXRsZT5Nb2xlY3VsYXIgY2VsbDwvZnVsbC10aXRsZT48L3BlcmlvZGljYWw+PHBh
Z2VzPjgzNC04NDc8L3BhZ2VzPjx2b2x1bWU+NjI8L3ZvbHVtZT48bnVtYmVyPjY8L251bWJlcj48
ZGF0ZXM+PHllYXI+MjAxNjwveWVhcj48L2RhdGVzPjxpc2JuPjEwOTctMjc2NTwvaXNibj48dXJs
cz48L3VybHM+PC9yZWNvcmQ+PC9DaXRlPjxDaXRlPjxBdXRob3I+UsO4bm5pbmdlbjwvQXV0aG9y
PjxZZWFyPjIwMTU8L1llYXI+PFJlY051bT4xNDI8L1JlY051bT48cmVjb3JkPjxyZWMtbnVtYmVy
PjE0MjwvcmVjLW51bWJlcj48Zm9yZWlnbi1rZXlzPjxrZXkgYXBwPSJFTiIgZGItaWQ9ImEwcDA5
MHZmMXZlMHBxZWF0ZHE1OTI5ZHR6OXJ4dDBld3R3ZSIgdGltZXN0YW1wPSIxNjYxMzg2NzAwIj4x
NDI8L2tleT48L2ZvcmVpZ24ta2V5cz48cmVmLXR5cGUgbmFtZT0iSm91cm5hbCBBcnRpY2xlIj4x
NzwvcmVmLXR5cGU+PGNvbnRyaWJ1dG9ycz48YXV0aG9ycz48YXV0aG9yPlLDuG5uaW5nZW4sIFRv
cnVubjwvYXV0aG9yPjxhdXRob3I+U2hhaCwgQWtzaGF5PC9hdXRob3I+PGF1dGhvcj5PbGRlbmJ1
cmcsIEFuamEgUjwvYXV0aG9yPjxhdXRob3I+VmVrdGVydWQsIEtyaXN0aW48L2F1dGhvcj48YXV0
aG9yPkRlbGJhcnJlLCBFcndhbjwvYXV0aG9yPjxhdXRob3I+TW9za2F1ZywgSmFuIMOYaXZpbmQ8
L2F1dGhvcj48YXV0aG9yPkNvbGxhcywgUGhpbGlwcGU8L2F1dGhvcj48L2F1dGhvcnM+PC9jb250
cmlidXRvcnM+PHRpdGxlcz48dGl0bGU+UHJlcGF0dGVybmluZyBvZiBkaWZmZXJlbnRpYXRpb24t
ZHJpdmVuIG51Y2xlYXIgbGFtaW4gQS9DLWFzc29jaWF0ZWQgY2hyb21hdGluIGRvbWFpbnMgYnkg
R2xjTkFjeWxhdGVkIGhpc3RvbmUgSDJCPC90aXRsZT48c2Vjb25kYXJ5LXRpdGxlPkdlbm9tZSBy
ZXNlYXJjaDwvc2Vjb25kYXJ5LXRpdGxlPjwvdGl0bGVzPjxwZXJpb2RpY2FsPjxmdWxsLXRpdGxl
Pkdlbm9tZSByZXNlYXJjaDwvZnVsbC10aXRsZT48L3BlcmlvZGljYWw+PHBhZ2VzPjE4MjUtMTgz
NTwvcGFnZXM+PHZvbHVtZT4yNTwvdm9sdW1lPjxudW1iZXI+MTI8L251bWJlcj48ZGF0ZXM+PHll
YXI+MjAxNTwveWVhcj48L2RhdGVzPjxpc2JuPjEwODgtOTA1MTwvaXNibj48dXJscz48L3VybHM+
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PEVuZE5vdGU+PENpdGU+PEF1dGhvcj5adWxsbzwvQXV0aG9yPjxZZWFyPjIwMTI8L1llYXI+PFJl
Y051bT4xNDA8L1JlY051bT48RGlzcGxheVRleHQ+KEZpbmxhbiBldCBhbC4sIDIwMDg7IEhhcnIg
ZXQgYWwuLCAyMDE1OyBSb2Jzb24gZXQgYWwuLCAyMDE2OyBSw7hubmluZ2VuIGV0IGFsLiwgMjAx
NTsgWnVsbG8gZXQgYWwuLCAyMDEyKTwvRGlzcGxheVRleHQ+PHJlY29yZD48cmVjLW51bWJlcj4x
NDA8L3JlYy1udW1iZXI+PGZvcmVpZ24ta2V5cz48a2V5IGFwcD0iRU4iIGRiLWlkPSJhMHAwOTB2
ZjF2ZTBwcWVhdGRxNTkyOWR0ejlyeHQwZXd0d2UiIHRpbWVzdGFtcD0iMTY2MTM4NjY5NSI+MTQw
PC9rZXk+PC9mb3JlaWduLWtleXM+PHJlZi10eXBlIG5hbWU9IkpvdXJuYWwgQXJ0aWNsZSI+MTc8
L3JlZi10eXBlPjxjb250cmlidXRvcnM+PGF1dGhvcnM+PGF1dGhvcj5adWxsbywgSm9zZXBoIE08
L2F1dGhvcj48YXV0aG9yPkRlbWFyY28sIElnbmFjaW8gQTwvYXV0aG9yPjxhdXRob3I+UGlxdcOp
LVJlZ2ksIFJvZ2VyPC9hdXRob3I+PGF1dGhvcj5HYWZmbmV5LCBEYW5pZWwgSjwvYXV0aG9yPjxh
dXRob3I+RXBzdGVpbiwgQ2hhcmxlcyBCPC9hdXRob3I+PGF1dGhvcj5TcG9vbmVyLCBDaGF1bmNl
eSBKPC9hdXRob3I+PGF1dGhvcj5MdXBlcmNoaW8sIFRlcmVzYSBSPC9hdXRob3I+PGF1dGhvcj5C
ZXJuc3RlaW4sIEJyYWRsZXkgRTwvYXV0aG9yPjxhdXRob3I+UHJpdGNoYXJkLCBKb25hdGhhbiBL
PC9hdXRob3I+PGF1dGhvcj5SZWRkeSwgS2FyZW4gTDwvYXV0aG9yPjwvYXV0aG9ycz48L2NvbnRy
aWJ1dG9ycz48dGl0bGVzPjx0aXRsZT5ETkEgc2VxdWVuY2UtZGVwZW5kZW50IGNvbXBhcnRtZW50
YWxpemF0aW9uIGFuZCBzaWxlbmNpbmcgb2YgY2hyb21hdGluIGF0IHRoZSBudWNsZWFyIGxhbWlu
YTwvdGl0bGU+PHNlY29uZGFyeS10aXRsZT5DZWxsPC9zZWNvbmRhcnktdGl0bGU+PC90aXRsZXM+
PHBlcmlvZGljYWw+PGZ1bGwtdGl0bGU+Q2VsbDwvZnVsbC10aXRsZT48L3BlcmlvZGljYWw+PHBh
Z2VzPjE0NzQtMTQ4NzwvcGFnZXM+PHZvbHVtZT4xNDk8L3ZvbHVtZT48bnVtYmVyPjc8L251bWJl
cj48ZGF0ZXM+PHllYXI+MjAxMjwveWVhcj48L2RhdGVzPjxpc2JuPjAwOTItODY3NDwvaXNibj48
dXJscz48L3VybHM+PC9yZWNvcmQ+PC9DaXRlPjxDaXRlPjxBdXRob3I+SGFycjwvQXV0aG9yPjxZ
ZWFyPjIwMTU8L1llYXI+PFJlY051bT4xMzk8L1JlY051bT48cmVjb3JkPjxyZWMtbnVtYmVyPjEz
OTwvcmVjLW51bWJlcj48Zm9yZWlnbi1rZXlzPjxrZXkgYXBwPSJFTiIgZGItaWQ9ImEwcDA5MHZm
MXZlMHBxZWF0ZHE1OTI5ZHR6OXJ4dDBld3R3ZSIgdGltZXN0YW1wPSIxNjYxMzg2NjkyIj4xMzk8
L2tleT48L2ZvcmVpZ24ta2V5cz48cmVmLXR5cGUgbmFtZT0iSm91cm5hbCBBcnRpY2xlIj4xNzwv
cmVmLXR5cGU+PGNvbnRyaWJ1dG9ycz48YXV0aG9ycz48YXV0aG9yPkhhcnIsIEplbm5pZmVyIEM8
L2F1dGhvcj48YXV0aG9yPkx1cGVyY2hpbywgVGVyZXNhIFJvbWVvPC9hdXRob3I+PGF1dGhvcj5X
b25nLCBYaWFucm9uZzwvYXV0aG9yPjxhdXRob3I+Q29oZW4sIEVyZXo8L2F1dGhvcj48YXV0aG9y
PldoZWVsYW4sIFNhcmFoIEo8L2F1dGhvcj48YXV0aG9yPlJlZGR5LCBLYXJlbiBMPC9hdXRob3I+
PC9hdXRob3JzPjwvY29udHJpYnV0b3JzPjx0aXRsZXM+PHRpdGxlPkRpcmVjdGVkIHRhcmdldGlu
ZyBvZiBjaHJvbWF0aW4gdG8gdGhlIG51Y2xlYXIgbGFtaW5hIGlzIG1lZGlhdGVkIGJ5IGNocm9t
YXRpbiBzdGF0ZSBhbmQgQS10eXBlIGxhbWluczwvdGl0bGU+PHNlY29uZGFyeS10aXRsZT5Kb3Vy
bmFsIG9mIENlbGwgQmlvbG9neTwvc2Vjb25kYXJ5LXRpdGxlPjwvdGl0bGVzPjxwZXJpb2RpY2Fs
PjxmdWxsLXRpdGxlPkpvdXJuYWwgb2YgQ2VsbCBCaW9sb2d5PC9mdWxsLXRpdGxlPjwvcGVyaW9k
aWNhbD48cGFnZXM+MzMtNTI8L3BhZ2VzPjx2b2x1bWU+MjA4PC92b2x1bWU+PG51bWJlcj4xPC9u
dW1iZXI+PGRhdGVzPjx5ZWFyPjIwMTU8L3llYXI+PC9kYXRlcz48aXNibj4xNTQwLTgxNDA8L2lz
Ym4+PHVybHM+PC91cmxzPjwvcmVjb3JkPjwvQ2l0ZT48Q2l0ZT48QXV0aG9yPkZpbmxhbjwvQXV0
aG9yPjxZZWFyPjIwMDg8L1llYXI+PFJlY051bT4xMzg8L1JlY051bT48cmVjb3JkPjxyZWMtbnVt
YmVyPjEzODwvcmVjLW51bWJlcj48Zm9yZWlnbi1rZXlzPjxrZXkgYXBwPSJFTiIgZGItaWQ9ImEw
cDA5MHZmMXZlMHBxZWF0ZHE1OTI5ZHR6OXJ4dDBld3R3ZSIgdGltZXN0YW1wPSIxNjYxMzg2Njkw
Ij4xMzg8L2tleT48L2ZvcmVpZ24ta2V5cz48cmVmLXR5cGUgbmFtZT0iSm91cm5hbCBBcnRpY2xl
Ij4xNzwvcmVmLXR5cGU+PGNvbnRyaWJ1dG9ycz48YXV0aG9ycz48YXV0aG9yPkZpbmxhbiwgTGVl
IEU8L2F1dGhvcj48YXV0aG9yPlNwcm91bCwgRHVuY2FuPC9hdXRob3I+PGF1dGhvcj5UaG9tc29u
LCBJbmdhPC9hdXRob3I+PGF1dGhvcj5Cb3lsZSwgU2hlbGFnaDwvYXV0aG9yPjxhdXRob3I+S2Vy
ciwgRWxpemFiZXRoPC9hdXRob3I+PGF1dGhvcj5QZXJyeSwgUGF1bDwvYXV0aG9yPjxhdXRob3I+
WWxzdHJhLCBCYXVrZTwvYXV0aG9yPjxhdXRob3I+Q2h1YmIsIEpvbmF0aGFuIFI8L2F1dGhvcj48
YXV0aG9yPkJpY2ttb3JlLCBXZW5keSBBPC9hdXRob3I+PC9hdXRob3JzPjwvY29udHJpYnV0b3Jz
Pjx0aXRsZXM+PHRpdGxlPlJlY3J1aXRtZW50IHRvIHRoZSBudWNsZWFyIHBlcmlwaGVyeSBjYW4g
YWx0ZXIgZXhwcmVzc2lvbiBvZiBnZW5lcyBpbiBodW1hbiBjZWxsczwvdGl0bGU+PHNlY29uZGFy
eS10aXRsZT5QTG9TIGdlbmV0aWNzPC9zZWNvbmRhcnktdGl0bGU+PC90aXRsZXM+PHBlcmlvZGlj
YWw+PGZ1bGwtdGl0bGU+UExvUyBnZW5ldGljczwvZnVsbC10aXRsZT48L3BlcmlvZGljYWw+PHBh
Z2VzPmUxMDAwMDM5PC9wYWdlcz48dm9sdW1lPjQ8L3ZvbHVtZT48bnVtYmVyPjM8L251bWJlcj48
ZGF0ZXM+PHllYXI+MjAwODwveWVhcj48L2RhdGVzPjxpc2JuPjE1NTMtNzM5MDwvaXNibj48dXJs
cz48L3VybHM+PC9yZWNvcmQ+PC9DaXRlPjxDaXRlPjxBdXRob3I+Um9ic29uPC9BdXRob3I+PFll
YXI+MjAxNjwvWWVhcj48UmVjTnVtPjE0MTwvUmVjTnVtPjxyZWNvcmQ+PHJlYy1udW1iZXI+MTQx
PC9yZWMtbnVtYmVyPjxmb3JlaWduLWtleXM+PGtleSBhcHA9IkVOIiBkYi1pZD0iYTBwMDkwdmYx
dmUwcHFlYXRkcTU5MjlkdHo5cnh0MGV3dHdlIiB0aW1lc3RhbXA9IjE2NjEzODY2OTgiPjE0MTwv
a2V5PjwvZm9yZWlnbi1rZXlzPjxyZWYtdHlwZSBuYW1lPSJKb3VybmFsIEFydGljbGUiPjE3PC9y
ZWYtdHlwZT48Y29udHJpYnV0b3JzPjxhdXRob3JzPjxhdXRob3I+Um9ic29uLCBNaWNoYWVsIEk8
L2F1dGhvcj48YXV0aG9yPkpvc2UsIEk8L2F1dGhvcj48YXV0aG9yPkN6YXBpZXdza2ksIFJhZmFs
PC9hdXRob3I+PGF1dGhvcj5Mw6ogVGjDoG5oLCBQaMO6PC9hdXRob3I+PGF1dGhvcj5Cb290aCwg
RGFuaWVsIEc8L2F1dGhvcj48YXV0aG9yPktlbGx5LCBEYXZpZCBBPC9hdXRob3I+PGF1dGhvcj5X
ZWJiLCBTaGF1bjwvYXV0aG9yPjxhdXRob3I+S2VyciwgQWxhc3RhaXIgUlc8L2F1dGhvcj48YXV0
aG9yPlNjaGlybWVyLCBFcmljIEM8L2F1dGhvcj48L2F1dGhvcnM+PC9jb250cmlidXRvcnM+PHRp
dGxlcz48dGl0bGU+VGlzc3VlLXNwZWNpZmljIGdlbmUgcmVwb3NpdGlvbmluZyBieSBtdXNjbGUg
bnVjbGVhciBtZW1icmFuZSBwcm90ZWlucyBlbmhhbmNlcyByZXByZXNzaW9uIG9mIGNyaXRpY2Fs
IGRldmVsb3BtZW50YWwgZ2VuZXMgZHVyaW5nIG15b2dlbmVzaXM8L3RpdGxlPjxzZWNvbmRhcnkt
dGl0bGU+TW9sZWN1bGFyIGNlbGw8L3NlY29uZGFyeS10aXRsZT48L3RpdGxlcz48cGVyaW9kaWNh
bD48ZnVsbC10aXRsZT5Nb2xlY3VsYXIgY2VsbDwvZnVsbC10aXRsZT48L3BlcmlvZGljYWw+PHBh
Z2VzPjgzNC04NDc8L3BhZ2VzPjx2b2x1bWU+NjI8L3ZvbHVtZT48bnVtYmVyPjY8L251bWJlcj48
ZGF0ZXM+PHllYXI+MjAxNjwveWVhcj48L2RhdGVzPjxpc2JuPjEwOTctMjc2NTwvaXNibj48dXJs
cz48L3VybHM+PC9yZWNvcmQ+PC9DaXRlPjxDaXRlPjxBdXRob3I+UsO4bm5pbmdlbjwvQXV0aG9y
PjxZZWFyPjIwMTU8L1llYXI+PFJlY051bT4xNDI8L1JlY051bT48cmVjb3JkPjxyZWMtbnVtYmVy
PjE0MjwvcmVjLW51bWJlcj48Zm9yZWlnbi1rZXlzPjxrZXkgYXBwPSJFTiIgZGItaWQ9ImEwcDA5
MHZmMXZlMHBxZWF0ZHE1OTI5ZHR6OXJ4dDBld3R3ZSIgdGltZXN0YW1wPSIxNjYxMzg2NzAwIj4x
NDI8L2tleT48L2ZvcmVpZ24ta2V5cz48cmVmLXR5cGUgbmFtZT0iSm91cm5hbCBBcnRpY2xlIj4x
NzwvcmVmLXR5cGU+PGNvbnRyaWJ1dG9ycz48YXV0aG9ycz48YXV0aG9yPlLDuG5uaW5nZW4sIFRv
cnVubjwvYXV0aG9yPjxhdXRob3I+U2hhaCwgQWtzaGF5PC9hdXRob3I+PGF1dGhvcj5PbGRlbmJ1
cmcsIEFuamEgUjwvYXV0aG9yPjxhdXRob3I+VmVrdGVydWQsIEtyaXN0aW48L2F1dGhvcj48YXV0
aG9yPkRlbGJhcnJlLCBFcndhbjwvYXV0aG9yPjxhdXRob3I+TW9za2F1ZywgSmFuIMOYaXZpbmQ8
L2F1dGhvcj48YXV0aG9yPkNvbGxhcywgUGhpbGlwcGU8L2F1dGhvcj48L2F1dGhvcnM+PC9jb250
cmlidXRvcnM+PHRpdGxlcz48dGl0bGU+UHJlcGF0dGVybmluZyBvZiBkaWZmZXJlbnRpYXRpb24t
ZHJpdmVuIG51Y2xlYXIgbGFtaW4gQS9DLWFzc29jaWF0ZWQgY2hyb21hdGluIGRvbWFpbnMgYnkg
R2xjTkFjeWxhdGVkIGhpc3RvbmUgSDJCPC90aXRsZT48c2Vjb25kYXJ5LXRpdGxlPkdlbm9tZSBy
ZXNlYXJjaDwvc2Vjb25kYXJ5LXRpdGxlPjwvdGl0bGVzPjxwZXJpb2RpY2FsPjxmdWxsLXRpdGxl
Pkdlbm9tZSByZXNlYXJjaDwvZnVsbC10aXRsZT48L3BlcmlvZGljYWw+PHBhZ2VzPjE4MjUtMTgz
NTwvcGFnZXM+PHZvbHVtZT4yNTwvdm9sdW1lPjxudW1iZXI+MTI8L251bWJlcj48ZGF0ZXM+PHll
YXI+MjAxNTwveWVhcj48L2RhdGVzPjxpc2JuPjEwODgtOTA1MTwvaXNibj48dXJscz48L3VybHM+
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(Finlan et al., 2008; Harr et al., 2015; Robson et al., 2016; Rønningen et al., 2015; Zullo et al., 2012)</w:t>
      </w:r>
      <w:r>
        <w:rPr>
          <w:rFonts w:ascii="Times New Roman" w:hAnsi="Times New Roman" w:cs="Times New Roman"/>
        </w:rPr>
        <w:fldChar w:fldCharType="end"/>
      </w:r>
      <w:r w:rsidRPr="00861B64">
        <w:rPr>
          <w:rFonts w:ascii="Times New Roman" w:hAnsi="Times New Roman" w:cs="Times New Roman"/>
        </w:rPr>
        <w:t>. Targeted activation or inactivation of genes can promote chromosome region detachment from or attachment to the nuclear lamina, respectively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&lt;EndNote&gt;&lt;Cite&gt;&lt;Author&gt;Brueckner&lt;/Author&gt;&lt;Year&gt;2020&lt;/Year&gt;&lt;RecNum&gt;262&lt;/RecNum&gt;&lt;DisplayText&gt;(Brueckner et al., 2020)&lt;/DisplayText&gt;&lt;record&gt;&lt;rec-number&gt;262&lt;/rec-number&gt;&lt;foreign-keys&gt;&lt;key app="EN" db-id="a0p090vf1ve0pqeatdq5929dtz9rxt0ewtwe" timestamp="1665072189"&gt;262&lt;/key&gt;&lt;/foreign-keys&gt;&lt;ref-type name="Journal Article"&gt;17&lt;/ref-type&gt;&lt;contributors&gt;&lt;authors&gt;&lt;author&gt;Brueckner, Laura&lt;/author&gt;&lt;author&gt;Zhao, Peiyao A&lt;/author&gt;&lt;author&gt;van Schaik, Tom&lt;/author&gt;&lt;author&gt;Leemans, Christ&lt;/author&gt;&lt;author&gt;Sima, Jiao&lt;/author&gt;&lt;author&gt;Peric‐Hupkes, Daniel&lt;/author&gt;&lt;author&gt;Gilbert, David M&lt;/author&gt;&lt;author&gt;van Steensel, Bas&lt;/author&gt;&lt;/authors&gt;&lt;/contributors&gt;&lt;titles&gt;&lt;title&gt;Local rewiring of genome–nuclear lamina interactions by transcription&lt;/title&gt;&lt;secondary-title&gt;The EMBO journal&lt;/secondary-title&gt;&lt;/titles&gt;&lt;periodical&gt;&lt;full-title&gt;The EMBO journal&lt;/full-title&gt;&lt;/periodical&gt;&lt;pages&gt;e103159&lt;/pages&gt;&lt;volume&gt;39&lt;/volume&gt;&lt;number&gt;6&lt;/number&gt;&lt;dates&gt;&lt;year&gt;2020&lt;/year&gt;&lt;/dates&gt;&lt;isbn&gt;0261-4189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(Brueckner et al., 2020)</w:t>
      </w:r>
      <w:r>
        <w:rPr>
          <w:rFonts w:ascii="Times New Roman" w:hAnsi="Times New Roman" w:cs="Times New Roman"/>
        </w:rPr>
        <w:fldChar w:fldCharType="end"/>
      </w:r>
      <w:r w:rsidRPr="00861B64">
        <w:rPr>
          <w:rFonts w:ascii="Times New Roman" w:hAnsi="Times New Roman" w:cs="Times New Roman"/>
        </w:rPr>
        <w:t>. However, it is not clear what purpose would be served by relocating an already inactive region to the lamina or an already active region toward the interior. Genome-wide chromosome conformation capture experiments (Hi-C) have demonstrated that chromosomal regions spatially segregate into different compartments in the nucleus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PEVuZE5vdGU+PENpdGU+PEF1dGhvcj5SYW88L0F1dGhvcj48WWVhcj4yMDE0PC9ZZWFyPjxSZWNO
dW0+NzwvUmVjTnVtPjxEaXNwbGF5VGV4dD4oTGllYmVybWFuLUFpZGVuIGV0IGFsLiwgMjAwOTsg
UmFvIGV0IGFsLiwgMjAxNCk8L0Rpc3BsYXlUZXh0PjxyZWNvcmQ+PHJlYy1udW1iZXI+NzwvcmVj
LW51bWJlcj48Zm9yZWlnbi1rZXlzPjxrZXkgYXBwPSJFTiIgZGItaWQ9ImEwcDA5MHZmMXZlMHBx
ZWF0ZHE1OTI5ZHR6OXJ4dDBld3R3ZSIgdGltZXN0YW1wPSIxNjM0MTQxMjM3Ij43PC9rZXk+PC9m
b3JlaWduLWtleXM+PHJlZi10eXBlIG5hbWU9IkpvdXJuYWwgQXJ0aWNsZSI+MTc8L3JlZi10eXBl
Pjxjb250cmlidXRvcnM+PGF1dGhvcnM+PGF1dGhvcj5SYW8sIFN1aGFzIFNQPC9hdXRob3I+PGF1
dGhvcj5IdW50bGV5LCBNaXJpYW0gSDwvYXV0aG9yPjxhdXRob3I+RHVyYW5kLCBOZXZhIEM8L2F1
dGhvcj48YXV0aG9yPlN0YW1lbm92YSwgRWxlbmEgSzwvYXV0aG9yPjxhdXRob3I+Qm9jaGtvdiwg
SXZhbiBEPC9hdXRob3I+PGF1dGhvcj5Sb2JpbnNvbiwgSmFtZXMgVDwvYXV0aG9yPjxhdXRob3I+
U2FuYm9ybiwgQWRyaWFuIEw8L2F1dGhvcj48YXV0aG9yPk1hY2hvbCwgSWRvPC9hdXRob3I+PGF1
dGhvcj5PbWVyLCBBcmluYSBEPC9hdXRob3I+PGF1dGhvcj5MYW5kZXIsIEVyaWMgUzwvYXV0aG9y
PjwvYXV0aG9ycz48L2NvbnRyaWJ1dG9ycz48dGl0bGVzPjx0aXRsZT5BIDNEIG1hcCBvZiB0aGUg
aHVtYW4gZ2Vub21lIGF0IGtpbG9iYXNlIHJlc29sdXRpb24gcmV2ZWFscyBwcmluY2lwbGVzIG9m
IGNocm9tYXRpbiBsb29waW5nPC90aXRsZT48c2Vjb25kYXJ5LXRpdGxlPkNlbGw8L3NlY29uZGFy
eS10aXRsZT48L3RpdGxlcz48cGVyaW9kaWNhbD48ZnVsbC10aXRsZT5DZWxsPC9mdWxsLXRpdGxl
PjwvcGVyaW9kaWNhbD48cGFnZXM+MTY2NS0xNjgwPC9wYWdlcz48dm9sdW1lPjE1OTwvdm9sdW1l
PjxudW1iZXI+NzwvbnVtYmVyPjxkYXRlcz48eWVhcj4yMDE0PC95ZWFyPjwvZGF0ZXM+PGlzYm4+
MDA5Mi04Njc0PC9pc2JuPjx1cmxzPjwvdXJscz48L3JlY29yZD48L0NpdGU+PENpdGU+PEF1dGhv
cj5MaWViZXJtYW4tQWlkZW48L0F1dGhvcj48WWVhcj4yMDA5PC9ZZWFyPjxSZWNOdW0+MTk0PC9S
ZWNOdW0+PHJlY29yZD48cmVjLW51bWJlcj4xOTQ8L3JlYy1udW1iZXI+PGZvcmVpZ24ta2V5cz48
a2V5IGFwcD0iRU4iIGRiLWlkPSJhMHAwOTB2ZjF2ZTBwcWVhdGRxNTkyOWR0ejlyeHQwZXd0d2Ui
IHRpbWVzdGFtcD0iMTY2Mzg2NDIzNCI+MTk0PC9rZXk+PC9mb3JlaWduLWtleXM+PHJlZi10eXBl
IG5hbWU9IkpvdXJuYWwgQXJ0aWNsZSI+MTc8L3JlZi10eXBlPjxjb250cmlidXRvcnM+PGF1dGhv
cnM+PGF1dGhvcj5MaWViZXJtYW4tQWlkZW4sIEUuPC9hdXRob3I+PGF1dGhvcj5CZXJrdW0sIE4u
IEwuPC9hdXRob3I+PGF1dGhvcj5XaWxsaWFtcywgTC48L2F1dGhvcj48YXV0aG9yPkltYWthZXYs
IE0uPC9hdXRob3I+PGF1dGhvcj5SYWdvY3p5LCBULjwvYXV0aG9yPjxhdXRob3I+VGVsbGluZywg
QS48L2F1dGhvcj48YXV0aG9yPkFtaXQsIEkuPC9hdXRob3I+PGF1dGhvcj5MYWpvaWUsIEIuIFIu
PC9hdXRob3I+PGF1dGhvcj5TYWJvLCBQLiBKLjwvYXV0aG9yPjxhdXRob3I+RG9yc2NobmVyLCBN
LiBPLjwvYXV0aG9yPjwvYXV0aG9ycz48L2NvbnRyaWJ1dG9ycz48dGl0bGVzPjx0aXRsZT5Db21w
cmVoZW5zaXZlIG1hcHBpbmcgb2YgbG9uZy1yYW5nZSBpbnRlcmFjdGlvbnMgcmV2ZWFscyBmb2xk
aW5nIHByaW5jaXBsZXMgb2YgdGhlIGh1bWFuIGdlbm9tZTwvdGl0bGU+PHNlY29uZGFyeS10aXRs
ZT5TY2llbmNlPC9zZWNvbmRhcnktdGl0bGU+PC90aXRsZXM+PHBlcmlvZGljYWw+PGZ1bGwtdGl0
bGU+U2NpZW5jZTwvZnVsbC10aXRsZT48L3BlcmlvZGljYWw+PHZvbHVtZT4zMjY8L3ZvbHVtZT48
ZGF0ZXM+PHllYXI+MjAwOTwveWVhcj48cHViLWRhdGVzPjxkYXRlPjIwMDkvLzwvZGF0ZT48L3B1
Yi1kYXRlcz48L2RhdGVzPjx1cmxzPjxyZWxhdGVkLXVybHM+PHVybD5odHRwczovL2RvaS5vcmcv
MTAuMTEyNi9zY2llbmNlLjExODEzNjk8L3VybD48L3JlbGF0ZWQtdXJscz48L3VybHM+PGVsZWN0
cm9uaWMtcmVzb3VyY2UtbnVtPjEwLjExMjYvc2NpZW5jZS4xMTgxMzY5PC9lbGVjdHJvbmljLXJl
c291cmNlLW51bT48L3JlY29yZD48L0NpdGU+PC9FbmROb3RlPgB=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PEVuZE5vdGU+PENpdGU+PEF1dGhvcj5SYW88L0F1dGhvcj48WWVhcj4yMDE0PC9ZZWFyPjxSZWNO
dW0+NzwvUmVjTnVtPjxEaXNwbGF5VGV4dD4oTGllYmVybWFuLUFpZGVuIGV0IGFsLiwgMjAwOTsg
UmFvIGV0IGFsLiwgMjAxNCk8L0Rpc3BsYXlUZXh0PjxyZWNvcmQ+PHJlYy1udW1iZXI+NzwvcmVj
LW51bWJlcj48Zm9yZWlnbi1rZXlzPjxrZXkgYXBwPSJFTiIgZGItaWQ9ImEwcDA5MHZmMXZlMHBx
ZWF0ZHE1OTI5ZHR6OXJ4dDBld3R3ZSIgdGltZXN0YW1wPSIxNjM0MTQxMjM3Ij43PC9rZXk+PC9m
b3JlaWduLWtleXM+PHJlZi10eXBlIG5hbWU9IkpvdXJuYWwgQXJ0aWNsZSI+MTc8L3JlZi10eXBl
Pjxjb250cmlidXRvcnM+PGF1dGhvcnM+PGF1dGhvcj5SYW8sIFN1aGFzIFNQPC9hdXRob3I+PGF1
dGhvcj5IdW50bGV5LCBNaXJpYW0gSDwvYXV0aG9yPjxhdXRob3I+RHVyYW5kLCBOZXZhIEM8L2F1
dGhvcj48YXV0aG9yPlN0YW1lbm92YSwgRWxlbmEgSzwvYXV0aG9yPjxhdXRob3I+Qm9jaGtvdiwg
SXZhbiBEPC9hdXRob3I+PGF1dGhvcj5Sb2JpbnNvbiwgSmFtZXMgVDwvYXV0aG9yPjxhdXRob3I+
U2FuYm9ybiwgQWRyaWFuIEw8L2F1dGhvcj48YXV0aG9yPk1hY2hvbCwgSWRvPC9hdXRob3I+PGF1
dGhvcj5PbWVyLCBBcmluYSBEPC9hdXRob3I+PGF1dGhvcj5MYW5kZXIsIEVyaWMgUzwvYXV0aG9y
PjwvYXV0aG9ycz48L2NvbnRyaWJ1dG9ycz48dGl0bGVzPjx0aXRsZT5BIDNEIG1hcCBvZiB0aGUg
aHVtYW4gZ2Vub21lIGF0IGtpbG9iYXNlIHJlc29sdXRpb24gcmV2ZWFscyBwcmluY2lwbGVzIG9m
IGNocm9tYXRpbiBsb29waW5nPC90aXRsZT48c2Vjb25kYXJ5LXRpdGxlPkNlbGw8L3NlY29uZGFy
eS10aXRsZT48L3RpdGxlcz48cGVyaW9kaWNhbD48ZnVsbC10aXRsZT5DZWxsPC9mdWxsLXRpdGxl
PjwvcGVyaW9kaWNhbD48cGFnZXM+MTY2NS0xNjgwPC9wYWdlcz48dm9sdW1lPjE1OTwvdm9sdW1l
PjxudW1iZXI+NzwvbnVtYmVyPjxkYXRlcz48eWVhcj4yMDE0PC95ZWFyPjwvZGF0ZXM+PGlzYm4+
MDA5Mi04Njc0PC9pc2JuPjx1cmxzPjwvdXJscz48L3JlY29yZD48L0NpdGU+PENpdGU+PEF1dGhv
cj5MaWViZXJtYW4tQWlkZW48L0F1dGhvcj48WWVhcj4yMDA5PC9ZZWFyPjxSZWNOdW0+MTk0PC9S
ZWNOdW0+PHJlY29yZD48cmVjLW51bWJlcj4xOTQ8L3JlYy1udW1iZXI+PGZvcmVpZ24ta2V5cz48
a2V5IGFwcD0iRU4iIGRiLWlkPSJhMHAwOTB2ZjF2ZTBwcWVhdGRxNTkyOWR0ejlyeHQwZXd0d2Ui
IHRpbWVzdGFtcD0iMTY2Mzg2NDIzNCI+MTk0PC9rZXk+PC9mb3JlaWduLWtleXM+PHJlZi10eXBl
IG5hbWU9IkpvdXJuYWwgQXJ0aWNsZSI+MTc8L3JlZi10eXBlPjxjb250cmlidXRvcnM+PGF1dGhv
cnM+PGF1dGhvcj5MaWViZXJtYW4tQWlkZW4sIEUuPC9hdXRob3I+PGF1dGhvcj5CZXJrdW0sIE4u
IEwuPC9hdXRob3I+PGF1dGhvcj5XaWxsaWFtcywgTC48L2F1dGhvcj48YXV0aG9yPkltYWthZXYs
IE0uPC9hdXRob3I+PGF1dGhvcj5SYWdvY3p5LCBULjwvYXV0aG9yPjxhdXRob3I+VGVsbGluZywg
QS48L2F1dGhvcj48YXV0aG9yPkFtaXQsIEkuPC9hdXRob3I+PGF1dGhvcj5MYWpvaWUsIEIuIFIu
PC9hdXRob3I+PGF1dGhvcj5TYWJvLCBQLiBKLjwvYXV0aG9yPjxhdXRob3I+RG9yc2NobmVyLCBN
LiBPLjwvYXV0aG9yPjwvYXV0aG9ycz48L2NvbnRyaWJ1dG9ycz48dGl0bGVzPjx0aXRsZT5Db21w
cmVoZW5zaXZlIG1hcHBpbmcgb2YgbG9uZy1yYW5nZSBpbnRlcmFjdGlvbnMgcmV2ZWFscyBmb2xk
aW5nIHByaW5jaXBsZXMgb2YgdGhlIGh1bWFuIGdlbm9tZTwvdGl0bGU+PHNlY29uZGFyeS10aXRs
ZT5TY2llbmNlPC9zZWNvbmRhcnktdGl0bGU+PC90aXRsZXM+PHBlcmlvZGljYWw+PGZ1bGwtdGl0
bGU+U2NpZW5jZTwvZnVsbC10aXRsZT48L3BlcmlvZGljYWw+PHZvbHVtZT4zMjY8L3ZvbHVtZT48
ZGF0ZXM+PHllYXI+MjAwOTwveWVhcj48cHViLWRhdGVzPjxkYXRlPjIwMDkvLzwvZGF0ZT48L3B1
Yi1kYXRlcz48L2RhdGVzPjx1cmxzPjxyZWxhdGVkLXVybHM+PHVybD5odHRwczovL2RvaS5vcmcv
MTAuMTEyNi9zY2llbmNlLjExODEzNjk8L3VybD48L3JlbGF0ZWQtdXJscz48L3VybHM+PGVsZWN0
cm9uaWMtcmVzb3VyY2UtbnVtPjEwLjExMjYvc2NpZW5jZS4xMTgxMzY5PC9lbGVjdHJvbmljLXJl
c291cmNlLW51bT48L3JlY29yZD48L0NpdGU+PC9FbmROb3RlPgB=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(Lieberman-Aiden et al., 2009; Rao et al., 2014)</w:t>
      </w:r>
      <w:r>
        <w:rPr>
          <w:rFonts w:ascii="Times New Roman" w:hAnsi="Times New Roman" w:cs="Times New Roman"/>
        </w:rPr>
        <w:fldChar w:fldCharType="end"/>
      </w:r>
      <w:r w:rsidRPr="00861B64">
        <w:rPr>
          <w:rFonts w:ascii="Times New Roman" w:hAnsi="Times New Roman" w:cs="Times New Roman"/>
        </w:rPr>
        <w:t>. The regions classified as belonging to the B compartment are enriched in heterochromatic marks, gene-poor regions, and inactive genes and are often associated with the nuclear lamina. Regions that switch into the B compartment often experience gene repression and vice versa</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&lt;EndNote&gt;&lt;Cite&gt;&lt;Author&gt;San Martin&lt;/Author&gt;&lt;Year&gt;2021&lt;/Year&gt;&lt;RecNum&gt;263&lt;/RecNum&gt;&lt;DisplayText&gt;(San Martin et al., 2021)&lt;/DisplayText&gt;&lt;record&gt;&lt;rec-number&gt;263&lt;/rec-number&gt;&lt;foreign-keys&gt;&lt;key app="EN" db-id="a0p090vf1ve0pqeatdq5929dtz9rxt0ewtwe" timestamp="1665072285"&gt;263&lt;/key&gt;&lt;/foreign-keys&gt;&lt;ref-type name="Journal Article"&gt;17&lt;/ref-type&gt;&lt;contributors&gt;&lt;authors&gt;&lt;author&gt;San Martin, Rebeca&lt;/author&gt;&lt;author&gt;Das, Priyojit&lt;/author&gt;&lt;author&gt;Dos Reis Marques, Renata&lt;/author&gt;&lt;author&gt;Xu, Yang&lt;/author&gt;&lt;author&gt;Roberts, Justin M&lt;/author&gt;&lt;author&gt;Sanders, Jacob T&lt;/author&gt;&lt;author&gt;Golloshi, Rosela&lt;/author&gt;&lt;author&gt;McCord, Rachel Patton&lt;/author&gt;&lt;/authors&gt;&lt;/contributors&gt;&lt;titles&gt;&lt;title&gt;Chromosome compartmentalization alterations in prostate cancer cell lines model disease progression&lt;/title&gt;&lt;secondary-title&gt;Journal of Cell Biology&lt;/secondary-title&gt;&lt;/titles&gt;&lt;periodical&gt;&lt;full-title&gt;Journal of Cell Biology&lt;/full-title&gt;&lt;/periodical&gt;&lt;pages&gt;e202104108&lt;/pages&gt;&lt;volume&gt;221&lt;/volume&gt;&lt;number&gt;2&lt;/number&gt;&lt;dates&gt;&lt;year&gt;2021&lt;/year&gt;&lt;/dates&gt;&lt;isbn&gt;0021-9525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(San Martin et al., 2021)</w:t>
      </w:r>
      <w:r>
        <w:rPr>
          <w:rFonts w:ascii="Times New Roman" w:hAnsi="Times New Roman" w:cs="Times New Roman"/>
        </w:rPr>
        <w:fldChar w:fldCharType="end"/>
      </w:r>
      <w:r w:rsidRPr="00861B64">
        <w:rPr>
          <w:rFonts w:ascii="Times New Roman" w:hAnsi="Times New Roman" w:cs="Times New Roman"/>
        </w:rPr>
        <w:t xml:space="preserve">. But, despite the frequently reported correlations between compartment status, lamin association, and gene expression, the combinatorial effects of different repressive or activating environments on gene expression are not fully understood.  How are genes affected when a typically active A compartment region is located at the lamina?  Does an already repressed B compartment region become further stably repressed when located at the nuclear periphery as compared to the interior?  Detailed analyses of the relationships between lamina association, gene expression, and compartmentalization are often performed in a single cell type, but does the relative contribution of these factors vary by cell type or cell lineage? </w:t>
      </w:r>
    </w:p>
    <w:p w14:paraId="66834D1B" w14:textId="77777777" w:rsidR="006F2004" w:rsidRPr="00861B64" w:rsidRDefault="006F2004" w:rsidP="006F2004">
      <w:pPr>
        <w:jc w:val="both"/>
        <w:rPr>
          <w:rFonts w:ascii="Times New Roman" w:hAnsi="Times New Roman" w:cs="Times New Roman"/>
        </w:rPr>
      </w:pPr>
    </w:p>
    <w:p w14:paraId="5631E89D"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One approach to shed light on these questions is to consider cells across the spectrum of differentiation status in different cell type lineages.  As a stem-like cell progresses through differentiation, finally committing to a particular fate, gene expression, genomic compartmentalization, and LAD organization also change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PEVuZE5vdGU+PENpdGU+PEF1dGhvcj5DdW9tbzwvQXV0aG9yPjxZZWFyPjIwMjA8L1llYXI+PFJl
Y051bT4xMzU8L1JlY051bT48RGlzcGxheVRleHQ+KEJvbmV2IGV0IGFsLiwgMjAxNzsgQ3VvbW8g
ZXQgYWwuLCAyMDIwOyBEaXhvbiBldCBhbC4sIDIwMTU7IEdyYW5jaGFyb3ZhIGV0IGFsLiwgMjAy
MTsgS2VvdWdoIGV0IGFsLiwgMjAyMTsgTWl1cmEgZXQgYWwuLCAyMDE5OyBQZXJpYy1IdXBrZXMg
ZXQgYWwuLCAyMDEwKTwvRGlzcGxheVRleHQ+PHJlY29yZD48cmVjLW51bWJlcj4xMzU8L3JlYy1u
dW1iZXI+PGZvcmVpZ24ta2V5cz48a2V5IGFwcD0iRU4iIGRiLWlkPSJhMHAwOTB2ZjF2ZTBwcWVh
dGRxNTkyOWR0ejlyeHQwZXd0d2UiIHRpbWVzdGFtcD0iMTY2MTM4MTExMCI+MTM1PC9rZXk+PC9m
b3JlaWduLWtleXM+PHJlZi10eXBlIG5hbWU9IkpvdXJuYWwgQXJ0aWNsZSI+MTc8L3JlZi10eXBl
Pjxjb250cmlidXRvcnM+PGF1dGhvcnM+PGF1dGhvcj5DdW9tbywgQW5uYSBTRTwvYXV0aG9yPjxh
dXRob3I+U2VhdG9uLCBEYW5pZWwgRDwvYXV0aG9yPjxhdXRob3I+TWNDYXJ0aHksIERhdmlzIEo8
L2F1dGhvcj48YXV0aG9yPk1hcnRpbmV6LCBJa2VyPC9hdXRob3I+PGF1dGhvcj5Cb25kZXIsIE1h
cmMgSmFuPC9hdXRob3I+PGF1dGhvcj5HYXJjaWEtQmVybmFyZG8sIEpvc2U8L2F1dGhvcj48YXV0
aG9yPkFtYXR5YSwgU2hyYWRoYTwvYXV0aG9yPjxhdXRob3I+TWFkcmlnYWwsIFBlZHJvPC9hdXRo
b3I+PGF1dGhvcj5Jc2FhY3NvbiwgQWJpZ2FpbDwvYXV0aG9yPjxhdXRob3I+QnVldHRuZXIsIEZs
b3JpYW48L2F1dGhvcj48L2F1dGhvcnM+PC9jb250cmlidXRvcnM+PHRpdGxlcz48dGl0bGU+U2lu
Z2xlLWNlbGwgUk5BLXNlcXVlbmNpbmcgb2YgZGlmZmVyZW50aWF0aW5nIGlQUyBjZWxscyByZXZl
YWxzIGR5bmFtaWMgZ2VuZXRpYyBlZmZlY3RzIG9uIGdlbmUgZXhwcmVzc2lvbjwvdGl0bGU+PHNl
Y29uZGFyeS10aXRsZT5OYXR1cmUgY29tbXVuaWNhdGlvbnM8L3NlY29uZGFyeS10aXRsZT48L3Rp
dGxlcz48cGVyaW9kaWNhbD48ZnVsbC10aXRsZT5OYXR1cmUgY29tbXVuaWNhdGlvbnM8L2Z1bGwt
dGl0bGU+PC9wZXJpb2RpY2FsPjxwYWdlcz4xLTE0PC9wYWdlcz48dm9sdW1lPjExPC92b2x1bWU+
PG51bWJlcj4xPC9udW1iZXI+PGRhdGVzPjx5ZWFyPjIwMjA8L3llYXI+PC9kYXRlcz48aXNibj4y
MDQxLTE3MjM8L2lzYm4+PHVybHM+PC91cmxzPjwvcmVjb3JkPjwvQ2l0ZT48Q2l0ZT48QXV0aG9y
PkdyYW5jaGFyb3ZhPC9BdXRob3I+PFllYXI+MjAyMTwvWWVhcj48UmVjTnVtPjEzNjwvUmVjTnVt
PjxyZWNvcmQ+PHJlYy1udW1iZXI+MTM2PC9yZWMtbnVtYmVyPjxmb3JlaWduLWtleXM+PGtleSBh
cHA9IkVOIiBkYi1pZD0iYTBwMDkwdmYxdmUwcHFlYXRkcTU5MjlkdHo5cnh0MGV3dHdlIiB0aW1l
c3RhbXA9IjE2NjEzODExMTMiPjEzNjwva2V5PjwvZm9yZWlnbi1rZXlzPjxyZWYtdHlwZSBuYW1l
PSJKb3VybmFsIEFydGljbGUiPjE3PC9yZWYtdHlwZT48Y29udHJpYnV0b3JzPjxhdXRob3JzPjxh
dXRob3I+R3JhbmNoYXJvdmEsIFRhbnlhPC9hdXRob3I+PGF1dGhvcj5HZXJiaW4sIEtheXRseW4g
QTwvYXV0aG9yPjxhdXRob3I+Um9zZW5iZXJnLCBBbGV4YW5kZXIgQjwvYXV0aG9yPjxhdXRob3I+
Um9jbywgQ2hhcmxlcyBNPC9hdXRob3I+PGF1dGhvcj5BcmFrYWtpLCBKb3kgRTwvYXV0aG9yPjxh
dXRob3I+RGVMaXpvLCBDb2xldHRlIE08L2F1dGhvcj48YXV0aG9yPkRpbmgsIFN0ZXBoYW5pZSBR
PC9hdXRob3I+PGF1dGhvcj5Eb25vdmFuLU1haXllLCBSb3J5IE08L2F1dGhvcj48YXV0aG9yPkhp
cmFubywgTWF0dGhldzwvYXV0aG9yPjxhdXRob3I+TmVsc29uLCBBbmdlbGlxdWUgTTwvYXV0aG9y
PjwvYXV0aG9ycz48L2NvbnRyaWJ1dG9ycz48dGl0bGVzPjx0aXRsZT5BIGNvbXByZWhlbnNpdmUg
YW5hbHlzaXMgb2YgZ2VuZSBleHByZXNzaW9uIGNoYW5nZXMgaW4gYSBoaWdoIHJlcGxpY2F0ZSBh
bmQgb3Blbi1zb3VyY2UgZGF0YXNldCBvZiBkaWZmZXJlbnRpYXRpbmcgaGlQU0MtZGVyaXZlZCBj
YXJkaW9teW9jeXRlczwvdGl0bGU+PHNlY29uZGFyeS10aXRsZT5TY2llbnRpZmljIFJlcG9ydHM8
L3NlY29uZGFyeS10aXRsZT48L3RpdGxlcz48cGVyaW9kaWNhbD48ZnVsbC10aXRsZT5TY2llbnRp
ZmljIHJlcG9ydHM8L2Z1bGwtdGl0bGU+PC9wZXJpb2RpY2FsPjxwYWdlcz4xLTIxPC9wYWdlcz48
dm9sdW1lPjExPC92b2x1bWU+PG51bWJlcj4xPC9udW1iZXI+PGRhdGVzPjx5ZWFyPjIwMjE8L3ll
YXI+PC9kYXRlcz48aXNibj4yMDQ1LTIzMjI8L2lzYm4+PHVybHM+PC91cmxzPjwvcmVjb3JkPjwv
Q2l0ZT48Q2l0ZT48QXV0aG9yPktlb3VnaDwvQXV0aG9yPjxZZWFyPjIwMjE8L1llYXI+PFJlY051
bT4xMzA8L1JlY051bT48cmVjb3JkPjxyZWMtbnVtYmVyPjEzMDwvcmVjLW51bWJlcj48Zm9yZWln
bi1rZXlzPjxrZXkgYXBwPSJFTiIgZGItaWQ9ImEwcDA5MHZmMXZlMHBxZWF0ZHE1OTI5ZHR6OXJ4
dDBld3R3ZSIgdGltZXN0YW1wPSIxNjYxMzgwMzg4Ij4xMzA8L2tleT48L2ZvcmVpZ24ta2V5cz48
cmVmLXR5cGUgbmFtZT0iSm91cm5hbCBBcnRpY2xlIj4xNzwvcmVmLXR5cGU+PGNvbnRyaWJ1dG9y
cz48YXV0aG9ycz48YXV0aG9yPktlb3VnaCwgS2F0aGxlZW4gQy48L2F1dGhvcj48YXV0aG9yPlNo
YWgsIFBhcmlzaGEgUC48L2F1dGhvcj48YXV0aG9yPkdqb25pLCBLZXRyaW48L2F1dGhvcj48YXV0
aG9yPlNhbnRpbmksIEdhcnJldHQgVC48L2F1dGhvcj48YXV0aG9yPldpY2tyYW1hc2luZ2hlLCBO
YWRlZXJhIE0uPC9hdXRob3I+PGF1dGhvcj5EdW5kZXMsIENhcm9seW4gRS48L2F1dGhvcj48YXV0
aG9yPkthcm5heSwgQXNobGV5PC9hdXRob3I+PGF1dGhvcj5DaGVuLCBBbmdlbGE8L2F1dGhvcj48
YXV0aG9yPlNhbG9tb24sIFJhY2hlbCBFLkEuPC9hdXRob3I+PGF1dGhvcj5XYWxzaCwgUGF0cmlj
ayBKLjwvYXV0aG9yPjxhdXRob3I+Tmd1eWVuLCBTb24gQy48L2F1dGhvcj48YXV0aG9yPldoYWxl
biwgU2VhbjwvYXV0aG9yPjxhdXRob3I+Sm95Y2UsIEVyaWMgRi48L2F1dGhvcj48YXV0aG9yPkxv
aCwgS3lsZSBNLjwvYXV0aG9yPjxhdXRob3I+RHVib2lzLCBOaWNvbGU8L2F1dGhvcj48YXV0aG9y
PlBvbGxhcmQsIEthdGhlcmluZSBTLjwvYXV0aG9yPjxhdXRob3I+SmFpbiwgUmFqYW48L2F1dGhv
cj48L2F1dGhvcnM+PC9jb250cmlidXRvcnM+PHRpdGxlcz48dGl0bGU+QW4gYXRsYXMgb2YgbGFt
aW5hLWFzc29jaWF0ZWQgY2hyb21hdGluIGFjcm9zcyB0d2VsdmUgaHVtYW4gY2VsbCB0eXBlcyBy
ZXZlYWxzIGFuIGludGVybWVkaWF0ZSBjaHJvbWF0aW4gc3VidHlwZTwvdGl0bGU+PHNlY29uZGFy
eS10aXRsZT5iaW9SeGl2PC9zZWNvbmRhcnktdGl0bGU+PC90aXRsZXM+PHBlcmlvZGljYWw+PGZ1
bGwtdGl0bGU+YmlvUnhpdjwvZnVsbC10aXRsZT48L3BlcmlvZGljYWw+PHBhZ2VzPjIwMjAuMDcu
MjMuMjE4NzY4PC9wYWdlcz48ZGF0ZXM+PHllYXI+MjAyMTwveWVhcj48L2RhdGVzPjx1cmxzPjxy
ZWxhdGVkLXVybHM+PHVybD5odHRwczovL3d3dy5iaW9yeGl2Lm9yZy9jb250ZW50L2Jpb3J4aXYv
ZWFybHkvMjAyMS8xMS8wMi8yMDIwLjA3LjIzLjIxODc2OC5mdWxsLnBkZjwvdXJsPjwvcmVsYXRl
ZC11cmxzPjwvdXJscz48ZWxlY3Ryb25pYy1yZXNvdXJjZS1udW0+MTAuMTEwMS8yMDIwLjA3LjIz
LjIxODc2ODwvZWxlY3Ryb25pYy1yZXNvdXJjZS1udW0+PC9yZWNvcmQ+PC9DaXRlPjxDaXRlPjxB
dXRob3I+UGVyaWMtSHVwa2VzPC9BdXRob3I+PFllYXI+MjAxMDwvWWVhcj48UmVjTnVtPjEzMTwv
UmVjTnVtPjxyZWNvcmQ+PHJlYy1udW1iZXI+MTMxPC9yZWMtbnVtYmVyPjxmb3JlaWduLWtleXM+
PGtleSBhcHA9IkVOIiBkYi1pZD0iYTBwMDkwdmYxdmUwcHFlYXRkcTU5MjlkdHo5cnh0MGV3dHdl
IiB0aW1lc3RhbXA9IjE2NjEzODA1NjEiPjEzMTwva2V5PjwvZm9yZWlnbi1rZXlzPjxyZWYtdHlw
ZSBuYW1lPSJKb3VybmFsIEFydGljbGUiPjE3PC9yZWYtdHlwZT48Y29udHJpYnV0b3JzPjxhdXRo
b3JzPjxhdXRob3I+UGVyaWMtSHVwa2VzLCBEYWFuPC9hdXRob3I+PGF1dGhvcj5NZXVsZW1hbiwg
V291dGVyPC9hdXRob3I+PGF1dGhvcj5QYWdpZSwgTHVkbzwvYXV0aG9yPjxhdXRob3I+QnJ1Z2dl
bWFuLCBTb3BoaWEgV008L2F1dGhvcj48YXV0aG9yPlNvbG92ZWksIElyaW5hPC9hdXRob3I+PGF1
dGhvcj5CcnVnbWFuLCBXaW08L2F1dGhvcj48YXV0aG9yPkdyw6RmLCBTdGVmYW48L2F1dGhvcj48
YXV0aG9yPkZsaWNlaywgUGF1bDwvYXV0aG9yPjxhdXRob3I+S2Vya2hvdmVuLCBSb24gTTwvYXV0
aG9yPjxhdXRob3I+dmFuIExvaHVpemVuLCBNYWFydGVuPC9hdXRob3I+PC9hdXRob3JzPjwvY29u
dHJpYnV0b3JzPjx0aXRsZXM+PHRpdGxlPk1vbGVjdWxhciBtYXBzIG9mIHRoZSByZW9yZ2FuaXph
dGlvbiBvZiBnZW5vbWUtbnVjbGVhciBsYW1pbmEgaW50ZXJhY3Rpb25zIGR1cmluZyBkaWZmZXJl
bnRpYXRpb248L3RpdGxlPjxzZWNvbmRhcnktdGl0bGU+TW9sZWN1bGFyIGNlbGw8L3NlY29uZGFy
eS10aXRsZT48L3RpdGxlcz48cGVyaW9kaWNhbD48ZnVsbC10aXRsZT5Nb2xlY3VsYXIgY2VsbDwv
ZnVsbC10aXRsZT48L3BlcmlvZGljYWw+PHBhZ2VzPjYwMy02MTM8L3BhZ2VzPjx2b2x1bWU+Mzg8
L3ZvbHVtZT48bnVtYmVyPjQ8L251bWJlcj48ZGF0ZXM+PHllYXI+MjAxMDwveWVhcj48L2RhdGVz
Pjxpc2JuPjEwOTctMjc2NTwvaXNibj48dXJscz48L3VybHM+PC9yZWNvcmQ+PC9DaXRlPjxDaXRl
PjxBdXRob3I+RGl4b248L0F1dGhvcj48WWVhcj4yMDE1PC9ZZWFyPjxSZWNOdW0+MTMyPC9SZWNO
dW0+PHJlY29yZD48cmVjLW51bWJlcj4xMzI8L3JlYy1udW1iZXI+PGZvcmVpZ24ta2V5cz48a2V5
IGFwcD0iRU4iIGRiLWlkPSJhMHAwOTB2ZjF2ZTBwcWVhdGRxNTkyOWR0ejlyeHQwZXd0d2UiIHRp
bWVzdGFtcD0iMTY2MTM4MDY4NyI+MTMyPC9rZXk+PC9mb3JlaWduLWtleXM+PHJlZi10eXBlIG5h
bWU9IkpvdXJuYWwgQXJ0aWNsZSI+MTc8L3JlZi10eXBlPjxjb250cmlidXRvcnM+PGF1dGhvcnM+
PGF1dGhvcj5EaXhvbiwgSmVzc2UgUjwvYXV0aG9yPjxhdXRob3I+SnVuZywgSW5reXVuZzwvYXV0
aG9yPjxhdXRob3I+U2VsdmFyYWosIFNpZGRhcnRoPC9hdXRob3I+PGF1dGhvcj5TaGVuLCBZaW48
L2F1dGhvcj48YXV0aG9yPkFudG9zaWV3aWN6LUJvdXJnZXQsIEplc3NpY2EgRTwvYXV0aG9yPjxh
dXRob3I+TGVlLCBBaCBZb3VuZzwvYXV0aG9yPjxhdXRob3I+WWUsIFpoZW48L2F1dGhvcj48YXV0
aG9yPktpbSwgQXVkcmV5PC9hdXRob3I+PGF1dGhvcj5SYWphZ29wYWwsIE5pc2hhPC9hdXRob3I+
PGF1dGhvcj5YaWUsIFdlaTwvYXV0aG9yPjwvYXV0aG9ycz48L2NvbnRyaWJ1dG9ycz48dGl0bGVz
Pjx0aXRsZT5DaHJvbWF0aW4gYXJjaGl0ZWN0dXJlIHJlb3JnYW5pemF0aW9uIGR1cmluZyBzdGVt
IGNlbGwgZGlmZmVyZW50aWF0aW9uPC90aXRsZT48c2Vjb25kYXJ5LXRpdGxlPk5hdHVyZTwvc2Vj
b25kYXJ5LXRpdGxlPjwvdGl0bGVzPjxwZXJpb2RpY2FsPjxmdWxsLXRpdGxlPk5hdHVyZTwvZnVs
bC10aXRsZT48L3BlcmlvZGljYWw+PHBhZ2VzPjMzMS0zMzY8L3BhZ2VzPjx2b2x1bWU+NTE4PC92
b2x1bWU+PG51bWJlcj43NTM5PC9udW1iZXI+PGRhdGVzPjx5ZWFyPjIwMTU8L3llYXI+PC9kYXRl
cz48aXNibj4xNDc2LTQ2ODc8L2lzYm4+PHVybHM+PC91cmxzPjwvcmVjb3JkPjwvQ2l0ZT48Q2l0
ZT48QXV0aG9yPkJvbmV2PC9BdXRob3I+PFllYXI+MjAxNzwvWWVhcj48UmVjTnVtPjEzNDwvUmVj
TnVtPjxyZWNvcmQ+PHJlYy1udW1iZXI+MTM0PC9yZWMtbnVtYmVyPjxmb3JlaWduLWtleXM+PGtl
eSBhcHA9IkVOIiBkYi1pZD0iYTBwMDkwdmYxdmUwcHFlYXRkcTU5MjlkdHo5cnh0MGV3dHdlIiB0
aW1lc3RhbXA9IjE2NjEzODA4MjciPjEzNDwva2V5PjwvZm9yZWlnbi1rZXlzPjxyZWYtdHlwZSBu
YW1lPSJKb3VybmFsIEFydGljbGUiPjE3PC9yZWYtdHlwZT48Y29udHJpYnV0b3JzPjxhdXRob3Jz
PjxhdXRob3I+Qm9uZXYsIEJveWFuPC9hdXRob3I+PGF1dGhvcj5Db2hlbiwgTmV0dGEgTWVuZGVs
c29uPC9hdXRob3I+PGF1dGhvcj5TemFibywgUXVlbnRpbjwvYXV0aG9yPjxhdXRob3I+RnJpdHNj
aCwgTGF1cmlhbmU8L2F1dGhvcj48YXV0aG9yPlBhcGFkb3BvdWxvcywgR2lvcmdpbyBMPC9hdXRo
b3I+PGF1dGhvcj5MdWJsaW5nLCBZYW5pdjwvYXV0aG9yPjxhdXRob3I+WHUsIFhpYW9sZTwvYXV0
aG9yPjxhdXRob3I+THYsIFhpYW9kYW48L2F1dGhvcj48YXV0aG9yPkh1Z25vdCwgSmVhbi1QaGls
aXBwZTwvYXV0aG9yPjxhdXRob3I+VGFuYXksIEFtb3M8L2F1dGhvcj48L2F1dGhvcnM+PC9jb250
cmlidXRvcnM+PHRpdGxlcz48dGl0bGU+TXVsdGlzY2FsZSAzRCBnZW5vbWUgcmV3aXJpbmcgZHVy
aW5nIG1vdXNlIG5ldXJhbCBkZXZlbG9wbWVudDwvdGl0bGU+PHNlY29uZGFyeS10aXRsZT5DZWxs
PC9zZWNvbmRhcnktdGl0bGU+PC90aXRsZXM+PHBlcmlvZGljYWw+PGZ1bGwtdGl0bGU+Q2VsbDwv
ZnVsbC10aXRsZT48L3BlcmlvZGljYWw+PHBhZ2VzPjU1Ny01NzIuIGUyNDwvcGFnZXM+PHZvbHVt
ZT4xNzE8L3ZvbHVtZT48bnVtYmVyPjM8L251bWJlcj48ZGF0ZXM+PHllYXI+MjAxNzwveWVhcj48
L2RhdGVzPjxpc2JuPjAwOTItODY3NDwvaXNibj48dXJscz48L3VybHM+PC9yZWNvcmQ+PC9DaXRl
PjxDaXRlPjxBdXRob3I+TWl1cmE8L0F1dGhvcj48WWVhcj4yMDE5PC9ZZWFyPjxSZWNOdW0+MTMz
PC9SZWNOdW0+PHJlY29yZD48cmVjLW51bWJlcj4xMzM8L3JlYy1udW1iZXI+PGZvcmVpZ24ta2V5
cz48a2V5IGFwcD0iRU4iIGRiLWlkPSJhMHAwOTB2ZjF2ZTBwcWVhdGRxNTkyOWR0ejlyeHQwZXd0
d2UiIHRpbWVzdGFtcD0iMTY2MTM4MDgyNCI+MTMzPC9rZXk+PC9mb3JlaWduLWtleXM+PHJlZi10
eXBlIG5hbWU9IkpvdXJuYWwgQXJ0aWNsZSI+MTc8L3JlZi10eXBlPjxjb250cmlidXRvcnM+PGF1
dGhvcnM+PGF1dGhvcj5NaXVyYSwgSGlzYXNoaTwvYXV0aG9yPjxhdXRob3I+VGFrYWhhc2hpLCBT
YW9yaTwvYXV0aG9yPjxhdXRob3I+UG9vbnBlcm0sIFJhd2luPC9hdXRob3I+PGF1dGhvcj5UYW5p
Z2F3YSwgQWtpZTwvYXV0aG9yPjxhdXRob3I+VGFrZWJheWFzaGksIFNoaW4taWNoaXJvPC9hdXRo
b3I+PGF1dGhvcj5IaXJhdGFuaSwgSWNoaXJvPC9hdXRob3I+PC9hdXRob3JzPjwvY29udHJpYnV0
b3JzPjx0aXRsZXM+PHRpdGxlPlNpbmdsZS1jZWxsIEROQSByZXBsaWNhdGlvbiBwcm9maWxpbmcg
aWRlbnRpZmllcyBzcGF0aW90ZW1wb3JhbCBkZXZlbG9wbWVudGFsIGR5bmFtaWNzIG9mIGNocm9t
b3NvbWUgb3JnYW5pemF0aW9uPC90aXRsZT48c2Vjb25kYXJ5LXRpdGxlPk5hdHVyZSBnZW5ldGlj
czwvc2Vjb25kYXJ5LXRpdGxlPjwvdGl0bGVzPjxwZXJpb2RpY2FsPjxmdWxsLXRpdGxlPk5hdHVy
ZSBnZW5ldGljczwvZnVsbC10aXRsZT48L3BlcmlvZGljYWw+PHBhZ2VzPjEzNTYtMTM2ODwvcGFn
ZXM+PHZvbHVtZT41MTwvdm9sdW1lPjxudW1iZXI+OTwvbnVtYmVyPjxkYXRlcz48eWVhcj4yMDE5
PC95ZWFyPjwvZGF0ZXM+PGlzYm4+MTU0Ni0xNzE4PC9pc2JuPjx1cmxzPjwvdXJscz48L3JlY29y
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PEVuZE5vdGU+PENpdGU+PEF1dGhvcj5DdW9tbzwvQXV0aG9yPjxZZWFyPjIwMjA8L1llYXI+PFJl
Y051bT4xMzU8L1JlY051bT48RGlzcGxheVRleHQ+KEJvbmV2IGV0IGFsLiwgMjAxNzsgQ3VvbW8g
ZXQgYWwuLCAyMDIwOyBEaXhvbiBldCBhbC4sIDIwMTU7IEdyYW5jaGFyb3ZhIGV0IGFsLiwgMjAy
MTsgS2VvdWdoIGV0IGFsLiwgMjAyMTsgTWl1cmEgZXQgYWwuLCAyMDE5OyBQZXJpYy1IdXBrZXMg
ZXQgYWwuLCAyMDEwKTwvRGlzcGxheVRleHQ+PHJlY29yZD48cmVjLW51bWJlcj4xMzU8L3JlYy1u
dW1iZXI+PGZvcmVpZ24ta2V5cz48a2V5IGFwcD0iRU4iIGRiLWlkPSJhMHAwOTB2ZjF2ZTBwcWVh
dGRxNTkyOWR0ejlyeHQwZXd0d2UiIHRpbWVzdGFtcD0iMTY2MTM4MTExMCI+MTM1PC9rZXk+PC9m
b3JlaWduLWtleXM+PHJlZi10eXBlIG5hbWU9IkpvdXJuYWwgQXJ0aWNsZSI+MTc8L3JlZi10eXBl
Pjxjb250cmlidXRvcnM+PGF1dGhvcnM+PGF1dGhvcj5DdW9tbywgQW5uYSBTRTwvYXV0aG9yPjxh
dXRob3I+U2VhdG9uLCBEYW5pZWwgRDwvYXV0aG9yPjxhdXRob3I+TWNDYXJ0aHksIERhdmlzIEo8
L2F1dGhvcj48YXV0aG9yPk1hcnRpbmV6LCBJa2VyPC9hdXRob3I+PGF1dGhvcj5Cb25kZXIsIE1h
cmMgSmFuPC9hdXRob3I+PGF1dGhvcj5HYXJjaWEtQmVybmFyZG8sIEpvc2U8L2F1dGhvcj48YXV0
aG9yPkFtYXR5YSwgU2hyYWRoYTwvYXV0aG9yPjxhdXRob3I+TWFkcmlnYWwsIFBlZHJvPC9hdXRo
b3I+PGF1dGhvcj5Jc2FhY3NvbiwgQWJpZ2FpbDwvYXV0aG9yPjxhdXRob3I+QnVldHRuZXIsIEZs
b3JpYW48L2F1dGhvcj48L2F1dGhvcnM+PC9jb250cmlidXRvcnM+PHRpdGxlcz48dGl0bGU+U2lu
Z2xlLWNlbGwgUk5BLXNlcXVlbmNpbmcgb2YgZGlmZmVyZW50aWF0aW5nIGlQUyBjZWxscyByZXZl
YWxzIGR5bmFtaWMgZ2VuZXRpYyBlZmZlY3RzIG9uIGdlbmUgZXhwcmVzc2lvbjwvdGl0bGU+PHNl
Y29uZGFyeS10aXRsZT5OYXR1cmUgY29tbXVuaWNhdGlvbnM8L3NlY29uZGFyeS10aXRsZT48L3Rp
dGxlcz48cGVyaW9kaWNhbD48ZnVsbC10aXRsZT5OYXR1cmUgY29tbXVuaWNhdGlvbnM8L2Z1bGwt
dGl0bGU+PC9wZXJpb2RpY2FsPjxwYWdlcz4xLTE0PC9wYWdlcz48dm9sdW1lPjExPC92b2x1bWU+
PG51bWJlcj4xPC9udW1iZXI+PGRhdGVzPjx5ZWFyPjIwMjA8L3llYXI+PC9kYXRlcz48aXNibj4y
MDQxLTE3MjM8L2lzYm4+PHVybHM+PC91cmxzPjwvcmVjb3JkPjwvQ2l0ZT48Q2l0ZT48QXV0aG9y
PkdyYW5jaGFyb3ZhPC9BdXRob3I+PFllYXI+MjAyMTwvWWVhcj48UmVjTnVtPjEzNjwvUmVjTnVt
PjxyZWNvcmQ+PHJlYy1udW1iZXI+MTM2PC9yZWMtbnVtYmVyPjxmb3JlaWduLWtleXM+PGtleSBh
cHA9IkVOIiBkYi1pZD0iYTBwMDkwdmYxdmUwcHFlYXRkcTU5MjlkdHo5cnh0MGV3dHdlIiB0aW1l
c3RhbXA9IjE2NjEzODExMTMiPjEzNjwva2V5PjwvZm9yZWlnbi1rZXlzPjxyZWYtdHlwZSBuYW1l
PSJKb3VybmFsIEFydGljbGUiPjE3PC9yZWYtdHlwZT48Y29udHJpYnV0b3JzPjxhdXRob3JzPjxh
dXRob3I+R3JhbmNoYXJvdmEsIFRhbnlhPC9hdXRob3I+PGF1dGhvcj5HZXJiaW4sIEtheXRseW4g
QTwvYXV0aG9yPjxhdXRob3I+Um9zZW5iZXJnLCBBbGV4YW5kZXIgQjwvYXV0aG9yPjxhdXRob3I+
Um9jbywgQ2hhcmxlcyBNPC9hdXRob3I+PGF1dGhvcj5BcmFrYWtpLCBKb3kgRTwvYXV0aG9yPjxh
dXRob3I+RGVMaXpvLCBDb2xldHRlIE08L2F1dGhvcj48YXV0aG9yPkRpbmgsIFN0ZXBoYW5pZSBR
PC9hdXRob3I+PGF1dGhvcj5Eb25vdmFuLU1haXllLCBSb3J5IE08L2F1dGhvcj48YXV0aG9yPkhp
cmFubywgTWF0dGhldzwvYXV0aG9yPjxhdXRob3I+TmVsc29uLCBBbmdlbGlxdWUgTTwvYXV0aG9y
PjwvYXV0aG9ycz48L2NvbnRyaWJ1dG9ycz48dGl0bGVzPjx0aXRsZT5BIGNvbXByZWhlbnNpdmUg
YW5hbHlzaXMgb2YgZ2VuZSBleHByZXNzaW9uIGNoYW5nZXMgaW4gYSBoaWdoIHJlcGxpY2F0ZSBh
bmQgb3Blbi1zb3VyY2UgZGF0YXNldCBvZiBkaWZmZXJlbnRpYXRpbmcgaGlQU0MtZGVyaXZlZCBj
YXJkaW9teW9jeXRlczwvdGl0bGU+PHNlY29uZGFyeS10aXRsZT5TY2llbnRpZmljIFJlcG9ydHM8
L3NlY29uZGFyeS10aXRsZT48L3RpdGxlcz48cGVyaW9kaWNhbD48ZnVsbC10aXRsZT5TY2llbnRp
ZmljIHJlcG9ydHM8L2Z1bGwtdGl0bGU+PC9wZXJpb2RpY2FsPjxwYWdlcz4xLTIxPC9wYWdlcz48
dm9sdW1lPjExPC92b2x1bWU+PG51bWJlcj4xPC9udW1iZXI+PGRhdGVzPjx5ZWFyPjIwMjE8L3ll
YXI+PC9kYXRlcz48aXNibj4yMDQ1LTIzMjI8L2lzYm4+PHVybHM+PC91cmxzPjwvcmVjb3JkPjwv
Q2l0ZT48Q2l0ZT48QXV0aG9yPktlb3VnaDwvQXV0aG9yPjxZZWFyPjIwMjE8L1llYXI+PFJlY051
bT4xMzA8L1JlY051bT48cmVjb3JkPjxyZWMtbnVtYmVyPjEzMDwvcmVjLW51bWJlcj48Zm9yZWln
bi1rZXlzPjxrZXkgYXBwPSJFTiIgZGItaWQ9ImEwcDA5MHZmMXZlMHBxZWF0ZHE1OTI5ZHR6OXJ4
dDBld3R3ZSIgdGltZXN0YW1wPSIxNjYxMzgwMzg4Ij4xMzA8L2tleT48L2ZvcmVpZ24ta2V5cz48
cmVmLXR5cGUgbmFtZT0iSm91cm5hbCBBcnRpY2xlIj4xNzwvcmVmLXR5cGU+PGNvbnRyaWJ1dG9y
cz48YXV0aG9ycz48YXV0aG9yPktlb3VnaCwgS2F0aGxlZW4gQy48L2F1dGhvcj48YXV0aG9yPlNo
YWgsIFBhcmlzaGEgUC48L2F1dGhvcj48YXV0aG9yPkdqb25pLCBLZXRyaW48L2F1dGhvcj48YXV0
aG9yPlNhbnRpbmksIEdhcnJldHQgVC48L2F1dGhvcj48YXV0aG9yPldpY2tyYW1hc2luZ2hlLCBO
YWRlZXJhIE0uPC9hdXRob3I+PGF1dGhvcj5EdW5kZXMsIENhcm9seW4gRS48L2F1dGhvcj48YXV0
aG9yPkthcm5heSwgQXNobGV5PC9hdXRob3I+PGF1dGhvcj5DaGVuLCBBbmdlbGE8L2F1dGhvcj48
YXV0aG9yPlNhbG9tb24sIFJhY2hlbCBFLkEuPC9hdXRob3I+PGF1dGhvcj5XYWxzaCwgUGF0cmlj
ayBKLjwvYXV0aG9yPjxhdXRob3I+Tmd1eWVuLCBTb24gQy48L2F1dGhvcj48YXV0aG9yPldoYWxl
biwgU2VhbjwvYXV0aG9yPjxhdXRob3I+Sm95Y2UsIEVyaWMgRi48L2F1dGhvcj48YXV0aG9yPkxv
aCwgS3lsZSBNLjwvYXV0aG9yPjxhdXRob3I+RHVib2lzLCBOaWNvbGU8L2F1dGhvcj48YXV0aG9y
PlBvbGxhcmQsIEthdGhlcmluZSBTLjwvYXV0aG9yPjxhdXRob3I+SmFpbiwgUmFqYW48L2F1dGhv
cj48L2F1dGhvcnM+PC9jb250cmlidXRvcnM+PHRpdGxlcz48dGl0bGU+QW4gYXRsYXMgb2YgbGFt
aW5hLWFzc29jaWF0ZWQgY2hyb21hdGluIGFjcm9zcyB0d2VsdmUgaHVtYW4gY2VsbCB0eXBlcyBy
ZXZlYWxzIGFuIGludGVybWVkaWF0ZSBjaHJvbWF0aW4gc3VidHlwZTwvdGl0bGU+PHNlY29uZGFy
eS10aXRsZT5iaW9SeGl2PC9zZWNvbmRhcnktdGl0bGU+PC90aXRsZXM+PHBlcmlvZGljYWw+PGZ1
bGwtdGl0bGU+YmlvUnhpdjwvZnVsbC10aXRsZT48L3BlcmlvZGljYWw+PHBhZ2VzPjIwMjAuMDcu
MjMuMjE4NzY4PC9wYWdlcz48ZGF0ZXM+PHllYXI+MjAyMTwveWVhcj48L2RhdGVzPjx1cmxzPjxy
ZWxhdGVkLXVybHM+PHVybD5odHRwczovL3d3dy5iaW9yeGl2Lm9yZy9jb250ZW50L2Jpb3J4aXYv
ZWFybHkvMjAyMS8xMS8wMi8yMDIwLjA3LjIzLjIxODc2OC5mdWxsLnBkZjwvdXJsPjwvcmVsYXRl
ZC11cmxzPjwvdXJscz48ZWxlY3Ryb25pYy1yZXNvdXJjZS1udW0+MTAuMTEwMS8yMDIwLjA3LjIz
LjIxODc2ODwvZWxlY3Ryb25pYy1yZXNvdXJjZS1udW0+PC9yZWNvcmQ+PC9DaXRlPjxDaXRlPjxB
dXRob3I+UGVyaWMtSHVwa2VzPC9BdXRob3I+PFllYXI+MjAxMDwvWWVhcj48UmVjTnVtPjEzMTwv
UmVjTnVtPjxyZWNvcmQ+PHJlYy1udW1iZXI+MTMxPC9yZWMtbnVtYmVyPjxmb3JlaWduLWtleXM+
PGtleSBhcHA9IkVOIiBkYi1pZD0iYTBwMDkwdmYxdmUwcHFlYXRkcTU5MjlkdHo5cnh0MGV3dHdl
IiB0aW1lc3RhbXA9IjE2NjEzODA1NjEiPjEzMTwva2V5PjwvZm9yZWlnbi1rZXlzPjxyZWYtdHlw
ZSBuYW1lPSJKb3VybmFsIEFydGljbGUiPjE3PC9yZWYtdHlwZT48Y29udHJpYnV0b3JzPjxhdXRo
b3JzPjxhdXRob3I+UGVyaWMtSHVwa2VzLCBEYWFuPC9hdXRob3I+PGF1dGhvcj5NZXVsZW1hbiwg
V291dGVyPC9hdXRob3I+PGF1dGhvcj5QYWdpZSwgTHVkbzwvYXV0aG9yPjxhdXRob3I+QnJ1Z2dl
bWFuLCBTb3BoaWEgV008L2F1dGhvcj48YXV0aG9yPlNvbG92ZWksIElyaW5hPC9hdXRob3I+PGF1
dGhvcj5CcnVnbWFuLCBXaW08L2F1dGhvcj48YXV0aG9yPkdyw6RmLCBTdGVmYW48L2F1dGhvcj48
YXV0aG9yPkZsaWNlaywgUGF1bDwvYXV0aG9yPjxhdXRob3I+S2Vya2hvdmVuLCBSb24gTTwvYXV0
aG9yPjxhdXRob3I+dmFuIExvaHVpemVuLCBNYWFydGVuPC9hdXRob3I+PC9hdXRob3JzPjwvY29u
dHJpYnV0b3JzPjx0aXRsZXM+PHRpdGxlPk1vbGVjdWxhciBtYXBzIG9mIHRoZSByZW9yZ2FuaXph
dGlvbiBvZiBnZW5vbWUtbnVjbGVhciBsYW1pbmEgaW50ZXJhY3Rpb25zIGR1cmluZyBkaWZmZXJl
bnRpYXRpb248L3RpdGxlPjxzZWNvbmRhcnktdGl0bGU+TW9sZWN1bGFyIGNlbGw8L3NlY29uZGFy
eS10aXRsZT48L3RpdGxlcz48cGVyaW9kaWNhbD48ZnVsbC10aXRsZT5Nb2xlY3VsYXIgY2VsbDwv
ZnVsbC10aXRsZT48L3BlcmlvZGljYWw+PHBhZ2VzPjYwMy02MTM8L3BhZ2VzPjx2b2x1bWU+Mzg8
L3ZvbHVtZT48bnVtYmVyPjQ8L251bWJlcj48ZGF0ZXM+PHllYXI+MjAxMDwveWVhcj48L2RhdGVz
Pjxpc2JuPjEwOTctMjc2NTwvaXNibj48dXJscz48L3VybHM+PC9yZWNvcmQ+PC9DaXRlPjxDaXRl
PjxBdXRob3I+RGl4b248L0F1dGhvcj48WWVhcj4yMDE1PC9ZZWFyPjxSZWNOdW0+MTMyPC9SZWNO
dW0+PHJlY29yZD48cmVjLW51bWJlcj4xMzI8L3JlYy1udW1iZXI+PGZvcmVpZ24ta2V5cz48a2V5
IGFwcD0iRU4iIGRiLWlkPSJhMHAwOTB2ZjF2ZTBwcWVhdGRxNTkyOWR0ejlyeHQwZXd0d2UiIHRp
bWVzdGFtcD0iMTY2MTM4MDY4NyI+MTMyPC9rZXk+PC9mb3JlaWduLWtleXM+PHJlZi10eXBlIG5h
bWU9IkpvdXJuYWwgQXJ0aWNsZSI+MTc8L3JlZi10eXBlPjxjb250cmlidXRvcnM+PGF1dGhvcnM+
PGF1dGhvcj5EaXhvbiwgSmVzc2UgUjwvYXV0aG9yPjxhdXRob3I+SnVuZywgSW5reXVuZzwvYXV0
aG9yPjxhdXRob3I+U2VsdmFyYWosIFNpZGRhcnRoPC9hdXRob3I+PGF1dGhvcj5TaGVuLCBZaW48
L2F1dGhvcj48YXV0aG9yPkFudG9zaWV3aWN6LUJvdXJnZXQsIEplc3NpY2EgRTwvYXV0aG9yPjxh
dXRob3I+TGVlLCBBaCBZb3VuZzwvYXV0aG9yPjxhdXRob3I+WWUsIFpoZW48L2F1dGhvcj48YXV0
aG9yPktpbSwgQXVkcmV5PC9hdXRob3I+PGF1dGhvcj5SYWphZ29wYWwsIE5pc2hhPC9hdXRob3I+
PGF1dGhvcj5YaWUsIFdlaTwvYXV0aG9yPjwvYXV0aG9ycz48L2NvbnRyaWJ1dG9ycz48dGl0bGVz
Pjx0aXRsZT5DaHJvbWF0aW4gYXJjaGl0ZWN0dXJlIHJlb3JnYW5pemF0aW9uIGR1cmluZyBzdGVt
IGNlbGwgZGlmZmVyZW50aWF0aW9uPC90aXRsZT48c2Vjb25kYXJ5LXRpdGxlPk5hdHVyZTwvc2Vj
b25kYXJ5LXRpdGxlPjwvdGl0bGVzPjxwZXJpb2RpY2FsPjxmdWxsLXRpdGxlPk5hdHVyZTwvZnVs
bC10aXRsZT48L3BlcmlvZGljYWw+PHBhZ2VzPjMzMS0zMzY8L3BhZ2VzPjx2b2x1bWU+NTE4PC92
b2x1bWU+PG51bWJlcj43NTM5PC9udW1iZXI+PGRhdGVzPjx5ZWFyPjIwMTU8L3llYXI+PC9kYXRl
cz48aXNibj4xNDc2LTQ2ODc8L2lzYm4+PHVybHM+PC91cmxzPjwvcmVjb3JkPjwvQ2l0ZT48Q2l0
ZT48QXV0aG9yPkJvbmV2PC9BdXRob3I+PFllYXI+MjAxNzwvWWVhcj48UmVjTnVtPjEzNDwvUmVj
TnVtPjxyZWNvcmQ+PHJlYy1udW1iZXI+MTM0PC9yZWMtbnVtYmVyPjxmb3JlaWduLWtleXM+PGtl
eSBhcHA9IkVOIiBkYi1pZD0iYTBwMDkwdmYxdmUwcHFlYXRkcTU5MjlkdHo5cnh0MGV3dHdlIiB0
aW1lc3RhbXA9IjE2NjEzODA4MjciPjEzNDwva2V5PjwvZm9yZWlnbi1rZXlzPjxyZWYtdHlwZSBu
YW1lPSJKb3VybmFsIEFydGljbGUiPjE3PC9yZWYtdHlwZT48Y29udHJpYnV0b3JzPjxhdXRob3Jz
PjxhdXRob3I+Qm9uZXYsIEJveWFuPC9hdXRob3I+PGF1dGhvcj5Db2hlbiwgTmV0dGEgTWVuZGVs
c29uPC9hdXRob3I+PGF1dGhvcj5TemFibywgUXVlbnRpbjwvYXV0aG9yPjxhdXRob3I+RnJpdHNj
aCwgTGF1cmlhbmU8L2F1dGhvcj48YXV0aG9yPlBhcGFkb3BvdWxvcywgR2lvcmdpbyBMPC9hdXRo
b3I+PGF1dGhvcj5MdWJsaW5nLCBZYW5pdjwvYXV0aG9yPjxhdXRob3I+WHUsIFhpYW9sZTwvYXV0
aG9yPjxhdXRob3I+THYsIFhpYW9kYW48L2F1dGhvcj48YXV0aG9yPkh1Z25vdCwgSmVhbi1QaGls
aXBwZTwvYXV0aG9yPjxhdXRob3I+VGFuYXksIEFtb3M8L2F1dGhvcj48L2F1dGhvcnM+PC9jb250
cmlidXRvcnM+PHRpdGxlcz48dGl0bGU+TXVsdGlzY2FsZSAzRCBnZW5vbWUgcmV3aXJpbmcgZHVy
aW5nIG1vdXNlIG5ldXJhbCBkZXZlbG9wbWVudDwvdGl0bGU+PHNlY29uZGFyeS10aXRsZT5DZWxs
PC9zZWNvbmRhcnktdGl0bGU+PC90aXRsZXM+PHBlcmlvZGljYWw+PGZ1bGwtdGl0bGU+Q2VsbDwv
ZnVsbC10aXRsZT48L3BlcmlvZGljYWw+PHBhZ2VzPjU1Ny01NzIuIGUyNDwvcGFnZXM+PHZvbHVt
ZT4xNzE8L3ZvbHVtZT48bnVtYmVyPjM8L251bWJlcj48ZGF0ZXM+PHllYXI+MjAxNzwveWVhcj48
L2RhdGVzPjxpc2JuPjAwOTItODY3NDwvaXNibj48dXJscz48L3VybHM+PC9yZWNvcmQ+PC9DaXRl
PjxDaXRlPjxBdXRob3I+TWl1cmE8L0F1dGhvcj48WWVhcj4yMDE5PC9ZZWFyPjxSZWNOdW0+MTMz
PC9SZWNOdW0+PHJlY29yZD48cmVjLW51bWJlcj4xMzM8L3JlYy1udW1iZXI+PGZvcmVpZ24ta2V5
cz48a2V5IGFwcD0iRU4iIGRiLWlkPSJhMHAwOTB2ZjF2ZTBwcWVhdGRxNTkyOWR0ejlyeHQwZXd0
d2UiIHRpbWVzdGFtcD0iMTY2MTM4MDgyNCI+MTMzPC9rZXk+PC9mb3JlaWduLWtleXM+PHJlZi10
eXBlIG5hbWU9IkpvdXJuYWwgQXJ0aWNsZSI+MTc8L3JlZi10eXBlPjxjb250cmlidXRvcnM+PGF1
dGhvcnM+PGF1dGhvcj5NaXVyYSwgSGlzYXNoaTwvYXV0aG9yPjxhdXRob3I+VGFrYWhhc2hpLCBT
YW9yaTwvYXV0aG9yPjxhdXRob3I+UG9vbnBlcm0sIFJhd2luPC9hdXRob3I+PGF1dGhvcj5UYW5p
Z2F3YSwgQWtpZTwvYXV0aG9yPjxhdXRob3I+VGFrZWJheWFzaGksIFNoaW4taWNoaXJvPC9hdXRo
b3I+PGF1dGhvcj5IaXJhdGFuaSwgSWNoaXJvPC9hdXRob3I+PC9hdXRob3JzPjwvY29udHJpYnV0
b3JzPjx0aXRsZXM+PHRpdGxlPlNpbmdsZS1jZWxsIEROQSByZXBsaWNhdGlvbiBwcm9maWxpbmcg
aWRlbnRpZmllcyBzcGF0aW90ZW1wb3JhbCBkZXZlbG9wbWVudGFsIGR5bmFtaWNzIG9mIGNocm9t
b3NvbWUgb3JnYW5pemF0aW9uPC90aXRsZT48c2Vjb25kYXJ5LXRpdGxlPk5hdHVyZSBnZW5ldGlj
czwvc2Vjb25kYXJ5LXRpdGxlPjwvdGl0bGVzPjxwZXJpb2RpY2FsPjxmdWxsLXRpdGxlPk5hdHVy
ZSBnZW5ldGljczwvZnVsbC10aXRsZT48L3BlcmlvZGljYWw+PHBhZ2VzPjEzNTYtMTM2ODwvcGFn
ZXM+PHZvbHVtZT41MTwvdm9sdW1lPjxudW1iZXI+OTwvbnVtYmVyPjxkYXRlcz48eWVhcj4yMDE5
PC95ZWFyPjwvZGF0ZXM+PGlzYm4+MTU0Ni0xNzE4PC9pc2JuPjx1cmxzPjwvdXJscz48L3JlY29y
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(Bonev et al., 2017; Cuomo et al., 2020; Dixon et al., 2015; Grancharova et al., 2021; Keough et al., 2021; Miura et al., 2019; Peric-Hupkes et al., 2010)</w:t>
      </w:r>
      <w:r>
        <w:rPr>
          <w:rFonts w:ascii="Times New Roman" w:hAnsi="Times New Roman" w:cs="Times New Roman"/>
        </w:rPr>
        <w:fldChar w:fldCharType="end"/>
      </w:r>
      <w:r w:rsidRPr="00861B64">
        <w:rPr>
          <w:rFonts w:ascii="Times New Roman" w:hAnsi="Times New Roman" w:cs="Times New Roman"/>
        </w:rPr>
        <w:t xml:space="preserve">. Thus, in this work, we integrated publicly available genomic data to compare cell lines in different lineages and stages of differentiation to investigate the relationship between compartment identity, LAD reorganization, and gene expression differences between cell lines. </w:t>
      </w:r>
    </w:p>
    <w:p w14:paraId="53B5A6C6" w14:textId="77777777" w:rsidR="006F2004" w:rsidRPr="00861B64" w:rsidRDefault="006F2004" w:rsidP="006F2004">
      <w:pPr>
        <w:jc w:val="both"/>
        <w:rPr>
          <w:rFonts w:ascii="Times New Roman" w:hAnsi="Times New Roman" w:cs="Times New Roman"/>
        </w:rPr>
      </w:pPr>
    </w:p>
    <w:p w14:paraId="7ACBEEAA"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Genome structure and lamina association can influence not only the stable expression or repression of genes in a particular cell type but also how likely a gene is to be induced by a stimulus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PEVuZE5vdGU+PENpdGU+PEF1dGhvcj5MZWVtYW5zPC9BdXRob3I+PFllYXI+MjAxOTwvWWVhcj48
UmVjTnVtPjEwNTwvUmVjTnVtPjxEaXNwbGF5VGV4dD4oTGVlbWFucyBldCBhbC4sIDIwMTk7IFN0
aWsgZXQgYWwuLCAyMDIwKTwvRGlzcGxheVRleHQ+PHJlY29yZD48cmVjLW51bWJlcj4xMDU8L3Jl
Yy1udW1iZXI+PGZvcmVpZ24ta2V5cz48a2V5IGFwcD0iRU4iIGRiLWlkPSJhMHAwOTB2ZjF2ZTBw
cWVhdGRxNTkyOWR0ejlyeHQwZXd0d2UiIHRpbWVzdGFtcD0iMTY1OTg5MTM3MSI+MTA1PC9rZXk+
PC9mb3JlaWduLWtleXM+PHJlZi10eXBlIG5hbWU9IkpvdXJuYWwgQXJ0aWNsZSI+MTc8L3JlZi10
eXBlPjxjb250cmlidXRvcnM+PGF1dGhvcnM+PGF1dGhvcj5MZWVtYW5zLCBDaHJpc3Q8L2F1dGhv
cj48YXV0aG9yPnZhbiBkZXIgWndhbG0sIE1hcmxvZXMgQ0g8L2F1dGhvcj48YXV0aG9yPkJydWVj
a25lciwgTGF1cmE8L2F1dGhvcj48YXV0aG9yPkNvbW9nbGlvLCBGZWRlcmljbzwvYXV0aG9yPjxh
dXRob3I+dmFuIFNjaGFpaywgVG9tPC9hdXRob3I+PGF1dGhvcj5QYWdpZSwgTHVkbzwvYXV0aG9y
PjxhdXRob3I+dmFuIEFyZW5zYmVyZ2VuLCBKb3JpczwvYXV0aG9yPjxhdXRob3I+dmFuIFN0ZWVu
c2VsLCBCYXM8L2F1dGhvcj48L2F1dGhvcnM+PC9jb250cmlidXRvcnM+PHRpdGxlcz48dGl0bGU+
UHJvbW90ZXItaW50cmluc2ljIGFuZCBsb2NhbCBjaHJvbWF0aW4gZmVhdHVyZXMgZGV0ZXJtaW5l
IGdlbmUgcmVwcmVzc2lvbiBpbiBMQURzPC90aXRsZT48c2Vjb25kYXJ5LXRpdGxlPkNlbGw8L3Nl
Y29uZGFyeS10aXRsZT48L3RpdGxlcz48cGVyaW9kaWNhbD48ZnVsbC10aXRsZT5DZWxsPC9mdWxs
LXRpdGxlPjwvcGVyaW9kaWNhbD48cGFnZXM+ODUyLTg2NC4gZTE0PC9wYWdlcz48dm9sdW1lPjE3
Nzwvdm9sdW1lPjxudW1iZXI+NDwvbnVtYmVyPjxkYXRlcz48eWVhcj4yMDE5PC95ZWFyPjwvZGF0
ZXM+PGlzYm4+MDA5Mi04Njc0PC9pc2JuPjx1cmxzPjwvdXJscz48L3JlY29yZD48L0NpdGU+PENp
dGU+PEF1dGhvcj5TdGlrPC9BdXRob3I+PFllYXI+MjAyMDwvWWVhcj48UmVjTnVtPjEzNzwvUmVj
TnVtPjxyZWNvcmQ+PHJlYy1udW1iZXI+MTM3PC9yZWMtbnVtYmVyPjxmb3JlaWduLWtleXM+PGtl
eSBhcHA9IkVOIiBkYi1pZD0iYTBwMDkwdmYxdmUwcHFlYXRkcTU5MjlkdHo5cnh0MGV3dHdlIiB0
aW1lc3RhbXA9IjE2NjEzODI1NTEiPjEzNzwva2V5PjwvZm9yZWlnbi1rZXlzPjxyZWYtdHlwZSBu
YW1lPSJKb3VybmFsIEFydGljbGUiPjE3PC9yZWYtdHlwZT48Y29udHJpYnV0b3JzPjxhdXRob3Jz
PjxhdXRob3I+U3RpaywgR3LDqWdvaXJlPC9hdXRob3I+PGF1dGhvcj5WaWRhbCwgRW5yaXF1ZTwv
YXV0aG9yPjxhdXRob3I+QmFycmVybywgTWVyY2VkZXM8L2F1dGhvcj48YXV0aG9yPkN1YXJ0ZXJv
LCBTZXJnaTwvYXV0aG9yPjxhdXRob3I+VmlsYS1DYXNhZGVzw7pzLCBNYXJpYTwvYXV0aG9yPjxh
dXRob3I+TWVuZGlldGEtRXN0ZWJhbiwgSnVsZW48L2F1dGhvcj48YXV0aG9yPlRpYW4sIFRpYW4g
VjwvYXV0aG9yPjxhdXRob3I+Q2hvaSwgSmlubWk8L2F1dGhvcj48YXV0aG9yPkJlcmVuZ3Vlciwg
Q2xhcmE8L2F1dGhvcj48YXV0aG9yPkFiYWQsIEFtYXlhPC9hdXRob3I+PC9hdXRob3JzPjwvY29u
dHJpYnV0b3JzPjx0aXRsZXM+PHRpdGxlPkNUQ0YgaXMgZGlzcGVuc2FibGUgZm9yIGltbXVuZSBj
ZWxsIHRyYW5zZGlmZmVyZW50aWF0aW9uIGJ1dCBmYWNpbGl0YXRlcyBhbiBhY3V0ZSBpbmZsYW1t
YXRvcnkgcmVzcG9uc2U8L3RpdGxlPjxzZWNvbmRhcnktdGl0bGU+TmF0dXJlIGdlbmV0aWNzPC9z
ZWNvbmRhcnktdGl0bGU+PC90aXRsZXM+PHBlcmlvZGljYWw+PGZ1bGwtdGl0bGU+TmF0dXJlIGdl
bmV0aWNzPC9mdWxsLXRpdGxlPjwvcGVyaW9kaWNhbD48cGFnZXM+NjU1LTY2MTwvcGFnZXM+PHZv
bHVtZT41Mjwvdm9sdW1lPjxudW1iZXI+NzwvbnVtYmVyPjxkYXRlcz48eWVhcj4yMDIwPC95ZWFy
PjwvZGF0ZXM+PGlzYm4+MTU0Ni0xNzE4PC9pc2JuPjx1cmxzPjwvdXJscz48L3JlY29yZD48L0Np
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PEVuZE5vdGU+PENpdGU+PEF1dGhvcj5MZWVtYW5zPC9BdXRob3I+PFllYXI+MjAxOTwvWWVhcj48
UmVjTnVtPjEwNTwvUmVjTnVtPjxEaXNwbGF5VGV4dD4oTGVlbWFucyBldCBhbC4sIDIwMTk7IFN0
aWsgZXQgYWwuLCAyMDIwKTwvRGlzcGxheVRleHQ+PHJlY29yZD48cmVjLW51bWJlcj4xMDU8L3Jl
Yy1udW1iZXI+PGZvcmVpZ24ta2V5cz48a2V5IGFwcD0iRU4iIGRiLWlkPSJhMHAwOTB2ZjF2ZTBw
cWVhdGRxNTkyOWR0ejlyeHQwZXd0d2UiIHRpbWVzdGFtcD0iMTY1OTg5MTM3MSI+MTA1PC9rZXk+
PC9mb3JlaWduLWtleXM+PHJlZi10eXBlIG5hbWU9IkpvdXJuYWwgQXJ0aWNsZSI+MTc8L3JlZi10
eXBlPjxjb250cmlidXRvcnM+PGF1dGhvcnM+PGF1dGhvcj5MZWVtYW5zLCBDaHJpc3Q8L2F1dGhv
cj48YXV0aG9yPnZhbiBkZXIgWndhbG0sIE1hcmxvZXMgQ0g8L2F1dGhvcj48YXV0aG9yPkJydWVj
a25lciwgTGF1cmE8L2F1dGhvcj48YXV0aG9yPkNvbW9nbGlvLCBGZWRlcmljbzwvYXV0aG9yPjxh
dXRob3I+dmFuIFNjaGFpaywgVG9tPC9hdXRob3I+PGF1dGhvcj5QYWdpZSwgTHVkbzwvYXV0aG9y
PjxhdXRob3I+dmFuIEFyZW5zYmVyZ2VuLCBKb3JpczwvYXV0aG9yPjxhdXRob3I+dmFuIFN0ZWVu
c2VsLCBCYXM8L2F1dGhvcj48L2F1dGhvcnM+PC9jb250cmlidXRvcnM+PHRpdGxlcz48dGl0bGU+
UHJvbW90ZXItaW50cmluc2ljIGFuZCBsb2NhbCBjaHJvbWF0aW4gZmVhdHVyZXMgZGV0ZXJtaW5l
IGdlbmUgcmVwcmVzc2lvbiBpbiBMQURzPC90aXRsZT48c2Vjb25kYXJ5LXRpdGxlPkNlbGw8L3Nl
Y29uZGFyeS10aXRsZT48L3RpdGxlcz48cGVyaW9kaWNhbD48ZnVsbC10aXRsZT5DZWxsPC9mdWxs
LXRpdGxlPjwvcGVyaW9kaWNhbD48cGFnZXM+ODUyLTg2NC4gZTE0PC9wYWdlcz48dm9sdW1lPjE3
Nzwvdm9sdW1lPjxudW1iZXI+NDwvbnVtYmVyPjxkYXRlcz48eWVhcj4yMDE5PC95ZWFyPjwvZGF0
ZXM+PGlzYm4+MDA5Mi04Njc0PC9pc2JuPjx1cmxzPjwvdXJscz48L3JlY29yZD48L0NpdGU+PENp
dGU+PEF1dGhvcj5TdGlrPC9BdXRob3I+PFllYXI+MjAyMDwvWWVhcj48UmVjTnVtPjEzNzwvUmVj
TnVtPjxyZWNvcmQ+PHJlYy1udW1iZXI+MTM3PC9yZWMtbnVtYmVyPjxmb3JlaWduLWtleXM+PGtl
eSBhcHA9IkVOIiBkYi1pZD0iYTBwMDkwdmYxdmUwcHFlYXRkcTU5MjlkdHo5cnh0MGV3dHdlIiB0
aW1lc3RhbXA9IjE2NjEzODI1NTEiPjEzNzwva2V5PjwvZm9yZWlnbi1rZXlzPjxyZWYtdHlwZSBu
YW1lPSJKb3VybmFsIEFydGljbGUiPjE3PC9yZWYtdHlwZT48Y29udHJpYnV0b3JzPjxhdXRob3Jz
PjxhdXRob3I+U3RpaywgR3LDqWdvaXJlPC9hdXRob3I+PGF1dGhvcj5WaWRhbCwgRW5yaXF1ZTwv
YXV0aG9yPjxhdXRob3I+QmFycmVybywgTWVyY2VkZXM8L2F1dGhvcj48YXV0aG9yPkN1YXJ0ZXJv
LCBTZXJnaTwvYXV0aG9yPjxhdXRob3I+VmlsYS1DYXNhZGVzw7pzLCBNYXJpYTwvYXV0aG9yPjxh
dXRob3I+TWVuZGlldGEtRXN0ZWJhbiwgSnVsZW48L2F1dGhvcj48YXV0aG9yPlRpYW4sIFRpYW4g
VjwvYXV0aG9yPjxhdXRob3I+Q2hvaSwgSmlubWk8L2F1dGhvcj48YXV0aG9yPkJlcmVuZ3Vlciwg
Q2xhcmE8L2F1dGhvcj48YXV0aG9yPkFiYWQsIEFtYXlhPC9hdXRob3I+PC9hdXRob3JzPjwvY29u
dHJpYnV0b3JzPjx0aXRsZXM+PHRpdGxlPkNUQ0YgaXMgZGlzcGVuc2FibGUgZm9yIGltbXVuZSBj
ZWxsIHRyYW5zZGlmZmVyZW50aWF0aW9uIGJ1dCBmYWNpbGl0YXRlcyBhbiBhY3V0ZSBpbmZsYW1t
YXRvcnkgcmVzcG9uc2U8L3RpdGxlPjxzZWNvbmRhcnktdGl0bGU+TmF0dXJlIGdlbmV0aWNzPC9z
ZWNvbmRhcnktdGl0bGU+PC90aXRsZXM+PHBlcmlvZGljYWw+PGZ1bGwtdGl0bGU+TmF0dXJlIGdl
bmV0aWNzPC9mdWxsLXRpdGxlPjwvcGVyaW9kaWNhbD48cGFnZXM+NjU1LTY2MTwvcGFnZXM+PHZv
bHVtZT41Mjwvdm9sdW1lPjxudW1iZXI+NzwvbnVtYmVyPjxkYXRlcz48eWVhcj4yMDIwPC95ZWFy
PjwvZGF0ZXM+PGlzYm4+MTU0Ni0xNzE4PC9pc2JuPjx1cmxzPjwvdXJscz48L3JlY29yZD48L0Np
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(Leemans et al., 2019; Stik et al., 2020)</w:t>
      </w:r>
      <w:r>
        <w:rPr>
          <w:rFonts w:ascii="Times New Roman" w:hAnsi="Times New Roman" w:cs="Times New Roman"/>
        </w:rPr>
        <w:fldChar w:fldCharType="end"/>
      </w:r>
      <w:r w:rsidRPr="00861B64">
        <w:rPr>
          <w:rFonts w:ascii="Times New Roman" w:hAnsi="Times New Roman" w:cs="Times New Roman"/>
        </w:rPr>
        <w:t>. Given the same perturbation, different cell types will activate or repress different genes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&lt;EndNote&gt;&lt;Cite&gt;&lt;Author&gt;Honda&lt;/Author&gt;&lt;Year&gt;2022&lt;/Year&gt;&lt;RecNum&gt;264&lt;/RecNum&gt;&lt;DisplayText&gt;(Honda et al., 2022)&lt;/DisplayText&gt;&lt;record&gt;&lt;rec-number&gt;264&lt;/rec-number&gt;&lt;foreign-keys&gt;&lt;key app="EN" db-id="a0p090vf1ve0pqeatdq5929dtz9rxt0ewtwe" timestamp="1665072454"&gt;264&lt;/key&gt;&lt;/foreign-keys&gt;&lt;ref-type name="Journal Article"&gt;17&lt;/ref-type&gt;&lt;contributors&gt;&lt;authors&gt;&lt;author&gt;Honda, Asami&lt;/author&gt;&lt;author&gt;Hoeksema, Marten A&lt;/author&gt;&lt;author&gt;Sakai, Mashito&lt;/author&gt;&lt;author&gt;Lund, Sean J&lt;/author&gt;&lt;author&gt;Lakhdari, Omar&lt;/author&gt;&lt;author&gt;Butcher, Lindsay D&lt;/author&gt;&lt;author&gt;Rambaldo, Tara C&lt;/author&gt;&lt;author&gt;Sekiya, Neal M&lt;/author&gt;&lt;author&gt;Nasamran, Chanond A&lt;/author&gt;&lt;author&gt;Fisch, Kathleen M&lt;/author&gt;&lt;/authors&gt;&lt;/contributors&gt;&lt;titles&gt;&lt;title&gt;The Lung Microenvironment Instructs Gene Transcription in Neonatal and Adult Alveolar Macrophages&lt;/title&gt;&lt;secondary-title&gt;The Journal of Immunology&lt;/secondary-title&gt;&lt;/titles&gt;&lt;periodical&gt;&lt;full-title&gt;The Journal of Immunology&lt;/full-title&gt;&lt;/periodical&gt;&lt;pages&gt;1947-1959&lt;/pages&gt;&lt;volume&gt;208&lt;/volume&gt;&lt;number&gt;8&lt;/number&gt;&lt;dates&gt;&lt;year&gt;2022&lt;/year&gt;&lt;/dates&gt;&lt;isbn&gt;0022-1767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(Honda et al., 2022)</w:t>
      </w:r>
      <w:r>
        <w:rPr>
          <w:rFonts w:ascii="Times New Roman" w:hAnsi="Times New Roman" w:cs="Times New Roman"/>
        </w:rPr>
        <w:fldChar w:fldCharType="end"/>
      </w:r>
      <w:r w:rsidRPr="00861B64">
        <w:rPr>
          <w:rFonts w:ascii="Times New Roman" w:hAnsi="Times New Roman" w:cs="Times New Roman"/>
        </w:rPr>
        <w:t xml:space="preserve">, and we hypothesize that the pre-existing compartment and lamin organization state of the chromatin contributes to this differential gene expression. Thus, we also examined the impact of compartment status and lamina association on gene expression changes after stimulus or perturbation. </w:t>
      </w:r>
    </w:p>
    <w:p w14:paraId="7C8FEFCF" w14:textId="77777777" w:rsidR="006F2004" w:rsidRPr="00861B64" w:rsidRDefault="006F2004" w:rsidP="006F2004">
      <w:pPr>
        <w:jc w:val="both"/>
        <w:rPr>
          <w:rFonts w:ascii="Times New Roman" w:hAnsi="Times New Roman" w:cs="Times New Roman"/>
        </w:rPr>
      </w:pPr>
    </w:p>
    <w:p w14:paraId="38EFC260"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In this study, we present evidence of the existence of both conserved and lineage-specific trends of gene expression regulation. We found that there is most frequently an additive effect of LAD and compartment status on gene expression. However, for specific regions, depending on their underlying compartment identity and lamina association in different cell type lineages and states, we observed differences in whether compartment or LAD status dominate the gene expression effect.  Further, across different cell types and perturbations, genes that were either induced or repressed were tended to be enriched in the interior A compartment state, suggesting that this positioning is most favorable for altering gene expression in either direction.</w:t>
      </w:r>
    </w:p>
    <w:p w14:paraId="61009F2F" w14:textId="77777777" w:rsidR="006F2004" w:rsidRPr="00861B64" w:rsidRDefault="006F2004" w:rsidP="006F2004">
      <w:pPr>
        <w:pStyle w:val="Heading2"/>
        <w:rPr>
          <w:rFonts w:ascii="Times New Roman" w:hAnsi="Times New Roman" w:cs="Times New Roman"/>
          <w:sz w:val="24"/>
          <w:szCs w:val="24"/>
        </w:rPr>
      </w:pPr>
      <w:bookmarkStart w:id="149" w:name="_Toc118112292"/>
      <w:r w:rsidRPr="00861B64">
        <w:rPr>
          <w:rFonts w:ascii="Times New Roman" w:hAnsi="Times New Roman" w:cs="Times New Roman"/>
          <w:sz w:val="24"/>
          <w:szCs w:val="24"/>
        </w:rPr>
        <w:t>Results</w:t>
      </w:r>
      <w:bookmarkEnd w:id="149"/>
    </w:p>
    <w:p w14:paraId="6FE7C4C2" w14:textId="77777777" w:rsidR="006F2004" w:rsidRPr="00861B64" w:rsidRDefault="006F2004" w:rsidP="006F2004">
      <w:pPr>
        <w:pStyle w:val="Heading3"/>
        <w:rPr>
          <w:rFonts w:ascii="Times New Roman" w:hAnsi="Times New Roman" w:cs="Times New Roman"/>
          <w:szCs w:val="24"/>
        </w:rPr>
      </w:pPr>
      <w:bookmarkStart w:id="150" w:name="_Toc118112293"/>
      <w:r w:rsidRPr="00861B64">
        <w:rPr>
          <w:rFonts w:ascii="Times New Roman" w:hAnsi="Times New Roman" w:cs="Times New Roman"/>
          <w:szCs w:val="24"/>
        </w:rPr>
        <w:t>Chromosome compartmentalization and lamina association segregate cells by lineage</w:t>
      </w:r>
      <w:bookmarkEnd w:id="150"/>
    </w:p>
    <w:p w14:paraId="29743BE4" w14:textId="77777777" w:rsidR="006F2004" w:rsidRPr="00861B64" w:rsidRDefault="006F2004" w:rsidP="006F2004">
      <w:pPr>
        <w:rPr>
          <w:rFonts w:ascii="Times New Roman" w:hAnsi="Times New Roman" w:cs="Times New Roman"/>
        </w:rPr>
      </w:pPr>
    </w:p>
    <w:p w14:paraId="4B28B911" w14:textId="5DB66309" w:rsidR="00701ECA" w:rsidRDefault="006F2004" w:rsidP="006F2004">
      <w:pPr>
        <w:jc w:val="both"/>
        <w:rPr>
          <w:rFonts w:ascii="Times New Roman" w:hAnsi="Times New Roman" w:cs="Times New Roman"/>
        </w:rPr>
      </w:pPr>
      <w:r w:rsidRPr="00861B64">
        <w:rPr>
          <w:rFonts w:ascii="Times New Roman" w:hAnsi="Times New Roman" w:cs="Times New Roman"/>
        </w:rPr>
        <w:t xml:space="preserve">To investigate how the LAD reorganization contributes to the regulation of gene expression located in the different compartments of the genome, we required data representing: a) genome-wide lamina association (to assess whether a region is associated with the lamina), b) compartmental organization (to assess whether a region belongs to A or B compartment) and c) transcriptomics (for gene expression) data. Therefore, we selected cell types for which publicly available lamina association (mainly DamID data, unless otherwise mentioned), genome organization (Hi-C) and gene expression (RNA-seq) data were available. In total, eleven different cell types consisting of both primary cells and cell lines were collected for this study and classified based on developmental lineage and malignancy status based on known characteristics. Considering embryonic stem cells (H1ESC) as the node of origin, cells were separated into three lineages: a) mesoderm, derived from mesenchymal stem cells (HMSC), b) endoderm, primarily composed of epithelial cells and c) hematopoietic cells (Fig </w:t>
      </w:r>
      <w:r w:rsidR="00D62066">
        <w:rPr>
          <w:rFonts w:ascii="Times New Roman" w:hAnsi="Times New Roman" w:cs="Times New Roman"/>
        </w:rPr>
        <w:t>44</w:t>
      </w:r>
      <w:r w:rsidRPr="00861B64">
        <w:rPr>
          <w:rFonts w:ascii="Times New Roman" w:hAnsi="Times New Roman" w:cs="Times New Roman"/>
        </w:rPr>
        <w:t xml:space="preserve">a) </w:t>
      </w:r>
      <w:r>
        <w:rPr>
          <w:rFonts w:ascii="Times New Roman" w:hAnsi="Times New Roman" w:cs="Times New Roman"/>
        </w:rPr>
        <w:fldChar w:fldCharType="begin">
          <w:fldData xml:space="preserve">PEVuZE5vdGU+PENpdGU+PFllYXI+MjAyMTwvWWVhcj48UmVjTnVtPjk2PC9SZWNOdW0+PERpc3Bs
YXlUZXh0PigmcXVvdDtDaGFwdGVyIDEzIC0gU3RlbSBDZWxscyBhbmQgUmVnZW5lcmF0aXZlIE1l
ZGljaW5lLCZxdW90OyAyMDIxOyBLZWxsZXIsIDIwMDUpPC9EaXNwbGF5VGV4dD48cmVjb3JkPjxy
ZWMtbnVtYmVyPjk2PC9yZWMtbnVtYmVyPjxmb3JlaWduLWtleXM+PGtleSBhcHA9IkVOIiBkYi1p
ZD0iYTBwMDkwdmYxdmUwcHFlYXRkcTU5MjlkdHo5cnh0MGV3dHdlIiB0aW1lc3RhbXA9IjE2NTk4
ODM5MjYiPjk2PC9rZXk+PC9mb3JlaWduLWtleXM+PHJlZi10eXBlIG5hbWU9IkJvb2sgU2VjdGlv
biI+NTwvcmVmLXR5cGU+PGNvbnRyaWJ1dG9ycz48c2Vjb25kYXJ5LWF1dGhvcnM+PGF1dGhvcj5H
b29kbWFuLCBTdGV2ZW4gUi48L2F1dGhvcj48L3NlY29uZGFyeS1hdXRob3JzPjwvY29udHJpYnV0
b3JzPjx0aXRsZXM+PHRpdGxlPkNoYXB0ZXIgMTMgLSBTdGVtIENlbGxzIGFuZCBSZWdlbmVyYXRp
dmUgTWVkaWNpbmU8L3RpdGxlPjxzZWNvbmRhcnktdGl0bGU+R29vZG1hbiZhcG9zO3MgTWVkaWNh
bCBDZWxsIEJpb2xvZ3kgKEZvdXJ0aCBFZGl0aW9uKTwvc2Vjb25kYXJ5LXRpdGxlPjwvdGl0bGVz
PjxwYWdlcz4zNjEtMzgwPC9wYWdlcz48a2V5d29yZHM+PGtleXdvcmQ+RW1icnlvbmljIHN0ZW0g
Y2VsbHM8L2tleXdvcmQ+PGtleXdvcmQ+QWR1bHQgc3RlbSBjZWxsczwva2V5d29yZD48a2V5d29y
ZD5NZXNlbmNoeW1hbCBzdGVtIGNlbGxzPC9rZXl3b3JkPjxrZXl3b3JkPkhlbWF0b3BvaWV0aWMg
c3RlbSBjZWxsczwva2V5d29yZD48a2V5d29yZD5JbmR1Y2VkIHBsdXJpcG90ZW50IHN0ZW0gY2Vs
bHM8L2tleXdvcmQ+PGtleXdvcmQ+U3RlbSBjZWxsIG5pY2hlPC9rZXl3b3JkPjxrZXl3b3JkPlJl
Z2VuZXJhdGl2ZSBtZWRpY2luZTwva2V5d29yZD48a2V5d29yZD5IZWFsdGh5IGxvbmdldml0eTwv
a2V5d29yZD48L2tleXdvcmRzPjxkYXRlcz48eWVhcj4yMDIxPC95ZWFyPjxwdWItZGF0ZXM+PGRh
dGU+MjAyMS8wMS8wMS88L2RhdGU+PC9wdWItZGF0ZXM+PC9kYXRlcz48cHVibGlzaGVyPkFjYWRl
bWljIFByZXNzPC9wdWJsaXNoZXI+PGlzYm4+OTc4LTAtMTItODE3OTI3LTc8L2lzYm4+PHVybHM+
PHJlbGF0ZWQtdXJscz48dXJsPmh0dHBzOi8vd3d3LnNjaWVuY2VkaXJlY3QuY29tL3NjaWVuY2Uv
YXJ0aWNsZS9waWkvQjk3ODAxMjgxNzkyNzcwMDAxMzI8L3VybD48L3JlbGF0ZWQtdXJscz48L3Vy
bHM+PGVsZWN0cm9uaWMtcmVzb3VyY2UtbnVtPmh0dHBzOi8vZG9pLm9yZy8xMC4xMDE2L0I5Nzgt
MC0xMi04MTc5MjctNy4wMDAxMy0yPC9lbGVjdHJvbmljLXJlc291cmNlLW51bT48L3JlY29yZD48
L0NpdGU+PENpdGU+PEF1dGhvcj5LZWxsZXI8L0F1dGhvcj48WWVhcj4yMDA1PC9ZZWFyPjxSZWNO
dW0+OTc8L1JlY051bT48cmVjb3JkPjxyZWMtbnVtYmVyPjk3PC9yZWMtbnVtYmVyPjxmb3JlaWdu
LWtleXM+PGtleSBhcHA9IkVOIiBkYi1pZD0iYTBwMDkwdmYxdmUwcHFlYXRkcTU5MjlkdHo5cnh0
MGV3dHdlIiB0aW1lc3RhbXA9IjE2NTk4ODQwMTgiPjk3PC9rZXk+PC9mb3JlaWduLWtleXM+PHJl
Zi10eXBlIG5hbWU9IkpvdXJuYWwgQXJ0aWNsZSI+MTc8L3JlZi10eXBlPjxjb250cmlidXRvcnM+
PGF1dGhvcnM+PGF1dGhvcj5LZWxsZXIsIEdvcmRvbjwvYXV0aG9yPjwvYXV0aG9ycz48L2NvbnRy
aWJ1dG9ycz48dGl0bGVzPjx0aXRsZT5FbWJyeW9uaWMgc3RlbSBjZWxsIGRpZmZlcmVudGlhdGlv
bjogZW1lcmdlbmNlIG9mIGEgbmV3IGVyYSBpbiBiaW9sb2d5IGFuZCBtZWRpY2luZTwvdGl0bGU+
PHNlY29uZGFyeS10aXRsZT5HZW5lcyAmYW1wOyBkZXZlbG9wbWVudDwvc2Vjb25kYXJ5LXRpdGxl
PjwvdGl0bGVzPjxwZXJpb2RpY2FsPjxmdWxsLXRpdGxlPkdlbmVzICZhbXA7IGRldmVsb3BtZW50
PC9mdWxsLXRpdGxlPjwvcGVyaW9kaWNhbD48cGFnZXM+MTEyOS0xMTU1PC9wYWdlcz48dm9sdW1l
PjE5PC92b2x1bWU+PG51bWJlcj4xMDwvbnVtYmVyPjxkYXRlcz48eWVhcj4yMDA1PC95ZWFyPjwv
ZGF0ZXM+PGlzYm4+MDg5MC05MzY5PC9pc2JuPjx1cmxzPjwvdXJscz48L3JlY29yZD48L0NpdGU+
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PEVuZE5vdGU+PENpdGU+PFllYXI+MjAyMTwvWWVhcj48UmVjTnVtPjk2PC9SZWNOdW0+PERpc3Bs
YXlUZXh0PigmcXVvdDtDaGFwdGVyIDEzIC0gU3RlbSBDZWxscyBhbmQgUmVnZW5lcmF0aXZlIE1l
ZGljaW5lLCZxdW90OyAyMDIxOyBLZWxsZXIsIDIwMDUpPC9EaXNwbGF5VGV4dD48cmVjb3JkPjxy
ZWMtbnVtYmVyPjk2PC9yZWMtbnVtYmVyPjxmb3JlaWduLWtleXM+PGtleSBhcHA9IkVOIiBkYi1p
ZD0iYTBwMDkwdmYxdmUwcHFlYXRkcTU5MjlkdHo5cnh0MGV3dHdlIiB0aW1lc3RhbXA9IjE2NTk4
ODM5MjYiPjk2PC9rZXk+PC9mb3JlaWduLWtleXM+PHJlZi10eXBlIG5hbWU9IkJvb2sgU2VjdGlv
biI+NTwvcmVmLXR5cGU+PGNvbnRyaWJ1dG9ycz48c2Vjb25kYXJ5LWF1dGhvcnM+PGF1dGhvcj5H
b29kbWFuLCBTdGV2ZW4gUi48L2F1dGhvcj48L3NlY29uZGFyeS1hdXRob3JzPjwvY29udHJpYnV0
b3JzPjx0aXRsZXM+PHRpdGxlPkNoYXB0ZXIgMTMgLSBTdGVtIENlbGxzIGFuZCBSZWdlbmVyYXRp
dmUgTWVkaWNpbmU8L3RpdGxlPjxzZWNvbmRhcnktdGl0bGU+R29vZG1hbiZhcG9zO3MgTWVkaWNh
bCBDZWxsIEJpb2xvZ3kgKEZvdXJ0aCBFZGl0aW9uKTwvc2Vjb25kYXJ5LXRpdGxlPjwvdGl0bGVz
PjxwYWdlcz4zNjEtMzgwPC9wYWdlcz48a2V5d29yZHM+PGtleXdvcmQ+RW1icnlvbmljIHN0ZW0g
Y2VsbHM8L2tleXdvcmQ+PGtleXdvcmQ+QWR1bHQgc3RlbSBjZWxsczwva2V5d29yZD48a2V5d29y
ZD5NZXNlbmNoeW1hbCBzdGVtIGNlbGxzPC9rZXl3b3JkPjxrZXl3b3JkPkhlbWF0b3BvaWV0aWMg
c3RlbSBjZWxsczwva2V5d29yZD48a2V5d29yZD5JbmR1Y2VkIHBsdXJpcG90ZW50IHN0ZW0gY2Vs
bHM8L2tleXdvcmQ+PGtleXdvcmQ+U3RlbSBjZWxsIG5pY2hlPC9rZXl3b3JkPjxrZXl3b3JkPlJl
Z2VuZXJhdGl2ZSBtZWRpY2luZTwva2V5d29yZD48a2V5d29yZD5IZWFsdGh5IGxvbmdldml0eTwv
a2V5d29yZD48L2tleXdvcmRzPjxkYXRlcz48eWVhcj4yMDIxPC95ZWFyPjxwdWItZGF0ZXM+PGRh
dGU+MjAyMS8wMS8wMS88L2RhdGU+PC9wdWItZGF0ZXM+PC9kYXRlcz48cHVibGlzaGVyPkFjYWRl
bWljIFByZXNzPC9wdWJsaXNoZXI+PGlzYm4+OTc4LTAtMTItODE3OTI3LTc8L2lzYm4+PHVybHM+
PHJlbGF0ZWQtdXJscz48dXJsPmh0dHBzOi8vd3d3LnNjaWVuY2VkaXJlY3QuY29tL3NjaWVuY2Uv
YXJ0aWNsZS9waWkvQjk3ODAxMjgxNzkyNzcwMDAxMzI8L3VybD48L3JlbGF0ZWQtdXJscz48L3Vy
bHM+PGVsZWN0cm9uaWMtcmVzb3VyY2UtbnVtPmh0dHBzOi8vZG9pLm9yZy8xMC4xMDE2L0I5Nzgt
MC0xMi04MTc5MjctNy4wMDAxMy0yPC9lbGVjdHJvbmljLXJlc291cmNlLW51bT48L3JlY29yZD48
L0NpdGU+PENpdGU+PEF1dGhvcj5LZWxsZXI8L0F1dGhvcj48WWVhcj4yMDA1PC9ZZWFyPjxSZWNO
dW0+OTc8L1JlY051bT48cmVjb3JkPjxyZWMtbnVtYmVyPjk3PC9yZWMtbnVtYmVyPjxmb3JlaWdu
LWtleXM+PGtleSBhcHA9IkVOIiBkYi1pZD0iYTBwMDkwdmYxdmUwcHFlYXRkcTU5MjlkdHo5cnh0
MGV3dHdlIiB0aW1lc3RhbXA9IjE2NTk4ODQwMTgiPjk3PC9rZXk+PC9mb3JlaWduLWtleXM+PHJl
Zi10eXBlIG5hbWU9IkpvdXJuYWwgQXJ0aWNsZSI+MTc8L3JlZi10eXBlPjxjb250cmlidXRvcnM+
PGF1dGhvcnM+PGF1dGhvcj5LZWxsZXIsIEdvcmRvbjwvYXV0aG9yPjwvYXV0aG9ycz48L2NvbnRy
aWJ1dG9ycz48dGl0bGVzPjx0aXRsZT5FbWJyeW9uaWMgc3RlbSBjZWxsIGRpZmZlcmVudGlhdGlv
bjogZW1lcmdlbmNlIG9mIGEgbmV3IGVyYSBpbiBiaW9sb2d5IGFuZCBtZWRpY2luZTwvdGl0bGU+
PHNlY29uZGFyeS10aXRsZT5HZW5lcyAmYW1wOyBkZXZlbG9wbWVudDwvc2Vjb25kYXJ5LXRpdGxl
PjwvdGl0bGVzPjxwZXJpb2RpY2FsPjxmdWxsLXRpdGxlPkdlbmVzICZhbXA7IGRldmVsb3BtZW50
PC9mdWxsLXRpdGxlPjwvcGVyaW9kaWNhbD48cGFnZXM+MTEyOS0xMTU1PC9wYWdlcz48dm9sdW1l
PjE5PC92b2x1bWU+PG51bWJlcj4xMDwvbnVtYmVyPjxkYXRlcz48eWVhcj4yMDA1PC95ZWFyPjwv
ZGF0ZXM+PGlzYm4+MDg5MC05MzY5PC9pc2JuPjx1cmxzPjwvdXJscz48L3JlY29yZD48L0NpdGU+
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("Chapter 13 - Stem Cells and Regenerative Medicine," 2021; Keller, 2005)</w:t>
      </w:r>
      <w:r>
        <w:rPr>
          <w:rFonts w:ascii="Times New Roman" w:hAnsi="Times New Roman" w:cs="Times New Roman"/>
        </w:rPr>
        <w:fldChar w:fldCharType="end"/>
      </w:r>
      <w:r w:rsidRPr="00861B64">
        <w:rPr>
          <w:rFonts w:ascii="Times New Roman" w:hAnsi="Times New Roman" w:cs="Times New Roman"/>
        </w:rPr>
        <w:t>. The mesoderm-derived cell lines were sub-divided into two families: fibroblasts (WI38, IMR90, Tig3, and Hffc6) and osteoblast-derived osteosarcoma (U2OS)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PEVuZE5vdGU+PENpdGU+PEF1dGhvcj5DYXBsYW48L0F1dGhvcj48WWVhcj4yMDA1PC9ZZWFyPjxS
ZWNOdW0+OTg8L1JlY051bT48RGlzcGxheVRleHQ+KENhcGxhbiwgMjAwNTsgSGF5ZmxpY2ssIDE5
NjU7IE1hdHN1byBldCBhbC4sIDE5ODI7IE5pY2hvbHMgZXQgYWwuLCAxOTc3KTwvRGlzcGxheVRl
eHQ+PHJlY29yZD48cmVjLW51bWJlcj45ODwvcmVjLW51bWJlcj48Zm9yZWlnbi1rZXlzPjxrZXkg
YXBwPSJFTiIgZGItaWQ9ImEwcDA5MHZmMXZlMHBxZWF0ZHE1OTI5ZHR6OXJ4dDBld3R3ZSIgdGlt
ZXN0YW1wPSIxNjU5ODg1NzIzIj45ODwva2V5PjwvZm9yZWlnbi1rZXlzPjxyZWYtdHlwZSBuYW1l
PSJKb3VybmFsIEFydGljbGUiPjE3PC9yZWYtdHlwZT48Y29udHJpYnV0b3JzPjxhdXRob3JzPjxh
dXRob3I+Q2FwbGFuLCBBcm5vbGQgSTwvYXV0aG9yPjwvYXV0aG9ycz48L2NvbnRyaWJ1dG9ycz48
dGl0bGVzPjx0aXRsZT5NZXNlbmNoeW1hbCBzdGVtIGNlbGxzOiBjZWxs4oCTYmFzZWQgcmVjb25z
dHJ1Y3RpdmUgdGhlcmFweSBpbiBvcnRob3BlZGljczwvdGl0bGU+PHNlY29uZGFyeS10aXRsZT5U
aXNzdWUgZW5naW5lZXJpbmc8L3NlY29uZGFyeS10aXRsZT48L3RpdGxlcz48cGVyaW9kaWNhbD48
ZnVsbC10aXRsZT5UaXNzdWUgZW5naW5lZXJpbmc8L2Z1bGwtdGl0bGU+PC9wZXJpb2RpY2FsPjxw
YWdlcz4xMTk4LTEyMTE8L3BhZ2VzPjx2b2x1bWU+MTE8L3ZvbHVtZT48bnVtYmVyPjctODwvbnVt
YmVyPjxkYXRlcz48eWVhcj4yMDA1PC95ZWFyPjwvZGF0ZXM+PGlzYm4+MTA3Ni0zMjc5PC9pc2Ju
Pjx1cmxzPjwvdXJscz48L3JlY29yZD48L0NpdGU+PENpdGU+PEF1dGhvcj5IYXlmbGljazwvQXV0
aG9yPjxZZWFyPjE5NjU8L1llYXI+PFJlY051bT45OTwvUmVjTnVtPjxyZWNvcmQ+PHJlYy1udW1i
ZXI+OTk8L3JlYy1udW1iZXI+PGZvcmVpZ24ta2V5cz48a2V5IGFwcD0iRU4iIGRiLWlkPSJhMHAw
OTB2ZjF2ZTBwcWVhdGRxNTkyOWR0ejlyeHQwZXd0d2UiIHRpbWVzdGFtcD0iMTY1OTg4NjQzNSI+
OTk8L2tleT48L2ZvcmVpZ24ta2V5cz48cmVmLXR5cGUgbmFtZT0iSm91cm5hbCBBcnRpY2xlIj4x
NzwvcmVmLXR5cGU+PGNvbnRyaWJ1dG9ycz48YXV0aG9ycz48YXV0aG9yPkhheWZsaWNrLCBMZW9u
YXJkPC9hdXRob3I+PC9hdXRob3JzPjwvY29udHJpYnV0b3JzPjx0aXRsZXM+PHRpdGxlPlRoZSBs
aW1pdGVkIGluIHZpdHJvIGxpZmV0aW1lIG9mIGh1bWFuIGRpcGxvaWQgY2VsbCBzdHJhaW5zPC90
aXRsZT48c2Vjb25kYXJ5LXRpdGxlPkV4cGVyaW1lbnRhbCBjZWxsIHJlc2VhcmNoPC9zZWNvbmRh
cnktdGl0bGU+PC90aXRsZXM+PHBlcmlvZGljYWw+PGZ1bGwtdGl0bGU+RXhwZXJpbWVudGFsIGNl
bGwgcmVzZWFyY2g8L2Z1bGwtdGl0bGU+PC9wZXJpb2RpY2FsPjxwYWdlcz42MTQtNjM2PC9wYWdl
cz48dm9sdW1lPjM3PC92b2x1bWU+PG51bWJlcj4zPC9udW1iZXI+PGRhdGVzPjx5ZWFyPjE5NjU8
L3llYXI+PC9kYXRlcz48aXNibj4wMDE0LTQ4Mjc8L2lzYm4+PHVybHM+PC91cmxzPjwvcmVjb3Jk
PjwvQ2l0ZT48Q2l0ZT48QXV0aG9yPk5pY2hvbHM8L0F1dGhvcj48WWVhcj4xOTc3PC9ZZWFyPjxS
ZWNOdW0+MTAwPC9SZWNOdW0+PHJlY29yZD48cmVjLW51bWJlcj4xMDA8L3JlYy1udW1iZXI+PGZv
cmVpZ24ta2V5cz48a2V5IGFwcD0iRU4iIGRiLWlkPSJhMHAwOTB2ZjF2ZTBwcWVhdGRxNTkyOWR0
ejlyeHQwZXd0d2UiIHRpbWVzdGFtcD0iMTY1OTg4NjQzOCI+MTAwPC9rZXk+PC9mb3JlaWduLWtl
eXM+PHJlZi10eXBlIG5hbWU9IkpvdXJuYWwgQXJ0aWNsZSI+MTc8L3JlZi10eXBlPjxjb250cmli
dXRvcnM+PGF1dGhvcnM+PGF1dGhvcj5OaWNob2xzLCBXVzwvYXV0aG9yPjxhdXRob3I+TXVycGh5
LCBERzwvYXV0aG9yPjxhdXRob3I+Q3Jpc3RvZmFsbywgVko8L2F1dGhvcj48YXV0aG9yPlRvamks
IExIPC9hdXRob3I+PGF1dGhvcj5HcmVlbmUsIEFFPC9hdXRob3I+PGF1dGhvcj5Ed2lnaHQsIFNB
PC9hdXRob3I+PC9hdXRob3JzPjwvY29udHJpYnV0b3JzPjx0aXRsZXM+PHRpdGxlPkNoYXJhY3Rl
cml6YXRpb24gb2YgYSBuZXcgaHVtYW4gZGlwbG9pZCBjZWxsIHN0cmFpbiwgSU1SLTkwPC90aXRs
ZT48c2Vjb25kYXJ5LXRpdGxlPlNjaWVuY2U8L3NlY29uZGFyeS10aXRsZT48L3RpdGxlcz48cGVy
aW9kaWNhbD48ZnVsbC10aXRsZT5TY2llbmNlPC9mdWxsLXRpdGxlPjwvcGVyaW9kaWNhbD48cGFn
ZXM+NjAtNjM8L3BhZ2VzPjx2b2x1bWU+MTk2PC92b2x1bWU+PG51bWJlcj40Mjg1PC9udW1iZXI+
PGRhdGVzPjx5ZWFyPjE5Nzc8L3llYXI+PC9kYXRlcz48aXNibj4wMDM2LTgwNzU8L2lzYm4+PHVy
bHM+PC91cmxzPjwvcmVjb3JkPjwvQ2l0ZT48Q2l0ZT48QXV0aG9yPk1hdHN1bzwvQXV0aG9yPjxZ
ZWFyPjE5ODI8L1llYXI+PFJlY051bT4xMDE8L1JlY051bT48cmVjb3JkPjxyZWMtbnVtYmVyPjEw
MTwvcmVjLW51bWJlcj48Zm9yZWlnbi1rZXlzPjxrZXkgYXBwPSJFTiIgZGItaWQ9ImEwcDA5MHZm
MXZlMHBxZWF0ZHE1OTI5ZHR6OXJ4dDBld3R3ZSIgdGltZXN0YW1wPSIxNjU5ODg2NDQxIj4xMDE8
L2tleT48L2ZvcmVpZ24ta2V5cz48cmVmLXR5cGUgbmFtZT0iSm91cm5hbCBBcnRpY2xlIj4xNzwv
cmVmLXR5cGU+PGNvbnRyaWJ1dG9ycz48YXV0aG9ycz48YXV0aG9yPk1hdHN1bywgTWl0c3V5b3No
aTwvYXV0aG9yPjxhdXRob3I+S2FqaSwgS2F6dWhpa288L2F1dGhvcj48YXV0aG9yPlV0YWtvamks
IFRhZGFzaGk8L2F1dGhvcj48YXV0aG9yPkhvc29kYSwgS2Vpa288L2F1dGhvcj48L2F1dGhvcnM+
PC9jb250cmlidXRvcnM+PHRpdGxlcz48dGl0bGU+UGxvaWR5IG9mIGh1bWFuIGVtYnJ5b25pYyBm
aWJyb2JsYXN0cyBkdXJpbmcgaW4gdml0cm8gYWdpbmc8L3RpdGxlPjxzZWNvbmRhcnktdGl0bGU+
Sm91cm5hbCBvZiBnZXJvbnRvbG9neTwvc2Vjb25kYXJ5LXRpdGxlPjwvdGl0bGVzPjxwZXJpb2Rp
Y2FsPjxmdWxsLXRpdGxlPkpvdXJuYWwgb2YgZ2Vyb250b2xvZ3k8L2Z1bGwtdGl0bGU+PC9wZXJp
b2RpY2FsPjxwYWdlcz4zMy0zNzwvcGFnZXM+PHZvbHVtZT4zNzwvdm9sdW1lPjxudW1iZXI+MTwv
bnVtYmVyPjxkYXRlcz48eWVhcj4xOTgyPC95ZWFyPjwvZGF0ZXM+PGlzYm4+MDAyMi0xNDIyPC9p
c2JuPjx1cmxzPjwvdXJscz48L3JlY29yZD48L0NpdGU+PC9FbmROb3RlPn==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PEVuZE5vdGU+PENpdGU+PEF1dGhvcj5DYXBsYW48L0F1dGhvcj48WWVhcj4yMDA1PC9ZZWFyPjxS
ZWNOdW0+OTg8L1JlY051bT48RGlzcGxheVRleHQ+KENhcGxhbiwgMjAwNTsgSGF5ZmxpY2ssIDE5
NjU7IE1hdHN1byBldCBhbC4sIDE5ODI7IE5pY2hvbHMgZXQgYWwuLCAxOTc3KTwvRGlzcGxheVRl
eHQ+PHJlY29yZD48cmVjLW51bWJlcj45ODwvcmVjLW51bWJlcj48Zm9yZWlnbi1rZXlzPjxrZXkg
YXBwPSJFTiIgZGItaWQ9ImEwcDA5MHZmMXZlMHBxZWF0ZHE1OTI5ZHR6OXJ4dDBld3R3ZSIgdGlt
ZXN0YW1wPSIxNjU5ODg1NzIzIj45ODwva2V5PjwvZm9yZWlnbi1rZXlzPjxyZWYtdHlwZSBuYW1l
PSJKb3VybmFsIEFydGljbGUiPjE3PC9yZWYtdHlwZT48Y29udHJpYnV0b3JzPjxhdXRob3JzPjxh
dXRob3I+Q2FwbGFuLCBBcm5vbGQgSTwvYXV0aG9yPjwvYXV0aG9ycz48L2NvbnRyaWJ1dG9ycz48
dGl0bGVzPjx0aXRsZT5NZXNlbmNoeW1hbCBzdGVtIGNlbGxzOiBjZWxs4oCTYmFzZWQgcmVjb25z
dHJ1Y3RpdmUgdGhlcmFweSBpbiBvcnRob3BlZGljczwvdGl0bGU+PHNlY29uZGFyeS10aXRsZT5U
aXNzdWUgZW5naW5lZXJpbmc8L3NlY29uZGFyeS10aXRsZT48L3RpdGxlcz48cGVyaW9kaWNhbD48
ZnVsbC10aXRsZT5UaXNzdWUgZW5naW5lZXJpbmc8L2Z1bGwtdGl0bGU+PC9wZXJpb2RpY2FsPjxw
YWdlcz4xMTk4LTEyMTE8L3BhZ2VzPjx2b2x1bWU+MTE8L3ZvbHVtZT48bnVtYmVyPjctODwvbnVt
YmVyPjxkYXRlcz48eWVhcj4yMDA1PC95ZWFyPjwvZGF0ZXM+PGlzYm4+MTA3Ni0zMjc5PC9pc2Ju
Pjx1cmxzPjwvdXJscz48L3JlY29yZD48L0NpdGU+PENpdGU+PEF1dGhvcj5IYXlmbGljazwvQXV0
aG9yPjxZZWFyPjE5NjU8L1llYXI+PFJlY051bT45OTwvUmVjTnVtPjxyZWNvcmQ+PHJlYy1udW1i
ZXI+OTk8L3JlYy1udW1iZXI+PGZvcmVpZ24ta2V5cz48a2V5IGFwcD0iRU4iIGRiLWlkPSJhMHAw
OTB2ZjF2ZTBwcWVhdGRxNTkyOWR0ejlyeHQwZXd0d2UiIHRpbWVzdGFtcD0iMTY1OTg4NjQzNSI+
OTk8L2tleT48L2ZvcmVpZ24ta2V5cz48cmVmLXR5cGUgbmFtZT0iSm91cm5hbCBBcnRpY2xlIj4x
NzwvcmVmLXR5cGU+PGNvbnRyaWJ1dG9ycz48YXV0aG9ycz48YXV0aG9yPkhheWZsaWNrLCBMZW9u
YXJkPC9hdXRob3I+PC9hdXRob3JzPjwvY29udHJpYnV0b3JzPjx0aXRsZXM+PHRpdGxlPlRoZSBs
aW1pdGVkIGluIHZpdHJvIGxpZmV0aW1lIG9mIGh1bWFuIGRpcGxvaWQgY2VsbCBzdHJhaW5zPC90
aXRsZT48c2Vjb25kYXJ5LXRpdGxlPkV4cGVyaW1lbnRhbCBjZWxsIHJlc2VhcmNoPC9zZWNvbmRh
cnktdGl0bGU+PC90aXRsZXM+PHBlcmlvZGljYWw+PGZ1bGwtdGl0bGU+RXhwZXJpbWVudGFsIGNl
bGwgcmVzZWFyY2g8L2Z1bGwtdGl0bGU+PC9wZXJpb2RpY2FsPjxwYWdlcz42MTQtNjM2PC9wYWdl
cz48dm9sdW1lPjM3PC92b2x1bWU+PG51bWJlcj4zPC9udW1iZXI+PGRhdGVzPjx5ZWFyPjE5NjU8
L3llYXI+PC9kYXRlcz48aXNibj4wMDE0LTQ4Mjc8L2lzYm4+PHVybHM+PC91cmxzPjwvcmVjb3Jk
PjwvQ2l0ZT48Q2l0ZT48QXV0aG9yPk5pY2hvbHM8L0F1dGhvcj48WWVhcj4xOTc3PC9ZZWFyPjxS
ZWNOdW0+MTAwPC9SZWNOdW0+PHJlY29yZD48cmVjLW51bWJlcj4xMDA8L3JlYy1udW1iZXI+PGZv
cmVpZ24ta2V5cz48a2V5IGFwcD0iRU4iIGRiLWlkPSJhMHAwOTB2ZjF2ZTBwcWVhdGRxNTkyOWR0
ejlyeHQwZXd0d2UiIHRpbWVzdGFtcD0iMTY1OTg4NjQzOCI+MTAwPC9rZXk+PC9mb3JlaWduLWtl
eXM+PHJlZi10eXBlIG5hbWU9IkpvdXJuYWwgQXJ0aWNsZSI+MTc8L3JlZi10eXBlPjxjb250cmli
dXRvcnM+PGF1dGhvcnM+PGF1dGhvcj5OaWNob2xzLCBXVzwvYXV0aG9yPjxhdXRob3I+TXVycGh5
LCBERzwvYXV0aG9yPjxhdXRob3I+Q3Jpc3RvZmFsbywgVko8L2F1dGhvcj48YXV0aG9yPlRvamks
IExIPC9hdXRob3I+PGF1dGhvcj5HcmVlbmUsIEFFPC9hdXRob3I+PGF1dGhvcj5Ed2lnaHQsIFNB
PC9hdXRob3I+PC9hdXRob3JzPjwvY29udHJpYnV0b3JzPjx0aXRsZXM+PHRpdGxlPkNoYXJhY3Rl
cml6YXRpb24gb2YgYSBuZXcgaHVtYW4gZGlwbG9pZCBjZWxsIHN0cmFpbiwgSU1SLTkwPC90aXRs
ZT48c2Vjb25kYXJ5LXRpdGxlPlNjaWVuY2U8L3NlY29uZGFyeS10aXRsZT48L3RpdGxlcz48cGVy
aW9kaWNhbD48ZnVsbC10aXRsZT5TY2llbmNlPC9mdWxsLXRpdGxlPjwvcGVyaW9kaWNhbD48cGFn
ZXM+NjAtNjM8L3BhZ2VzPjx2b2x1bWU+MTk2PC92b2x1bWU+PG51bWJlcj40Mjg1PC9udW1iZXI+
PGRhdGVzPjx5ZWFyPjE5Nzc8L3llYXI+PC9kYXRlcz48aXNibj4wMDM2LTgwNzU8L2lzYm4+PHVy
bHM+PC91cmxzPjwvcmVjb3JkPjwvQ2l0ZT48Q2l0ZT48QXV0aG9yPk1hdHN1bzwvQXV0aG9yPjxZ
ZWFyPjE5ODI8L1llYXI+PFJlY051bT4xMDE8L1JlY051bT48cmVjb3JkPjxyZWMtbnVtYmVyPjEw
MTwvcmVjLW51bWJlcj48Zm9yZWlnbi1rZXlzPjxrZXkgYXBwPSJFTiIgZGItaWQ9ImEwcDA5MHZm
MXZlMHBxZWF0ZHE1OTI5ZHR6OXJ4dDBld3R3ZSIgdGltZXN0YW1wPSIxNjU5ODg2NDQxIj4xMDE8
L2tleT48L2ZvcmVpZ24ta2V5cz48cmVmLXR5cGUgbmFtZT0iSm91cm5hbCBBcnRpY2xlIj4xNzwv
cmVmLXR5cGU+PGNvbnRyaWJ1dG9ycz48YXV0aG9ycz48YXV0aG9yPk1hdHN1bywgTWl0c3V5b3No
aTwvYXV0aG9yPjxhdXRob3I+S2FqaSwgS2F6dWhpa288L2F1dGhvcj48YXV0aG9yPlV0YWtvamks
IFRhZGFzaGk8L2F1dGhvcj48YXV0aG9yPkhvc29kYSwgS2Vpa288L2F1dGhvcj48L2F1dGhvcnM+
PC9jb250cmlidXRvcnM+PHRpdGxlcz48dGl0bGU+UGxvaWR5IG9mIGh1bWFuIGVtYnJ5b25pYyBm
aWJyb2JsYXN0cyBkdXJpbmcgaW4gdml0cm8gYWdpbmc8L3RpdGxlPjxzZWNvbmRhcnktdGl0bGU+
Sm91cm5hbCBvZiBnZXJvbnRvbG9neTwvc2Vjb25kYXJ5LXRpdGxlPjwvdGl0bGVzPjxwZXJpb2Rp
Y2FsPjxmdWxsLXRpdGxlPkpvdXJuYWwgb2YgZ2Vyb250b2xvZ3k8L2Z1bGwtdGl0bGU+PC9wZXJp
b2RpY2FsPjxwYWdlcz4zMy0zNzwvcGFnZXM+PHZvbHVtZT4zNzwvdm9sdW1lPjxudW1iZXI+MTwv
bnVtYmVyPjxkYXRlcz48eWVhcj4xOTgyPC95ZWFyPjwvZGF0ZXM+PGlzYm4+MDAyMi0xNDIyPC9p
c2JuPjx1cmxzPjwvdXJscz48L3JlY29yZD48L0NpdGU+PC9FbmROb3RlPn==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(Caplan, 2005; Hayflick, 1965; Matsuo et al., 1982; Nichols et al., 1977)</w:t>
      </w:r>
      <w:r>
        <w:rPr>
          <w:rFonts w:ascii="Times New Roman" w:hAnsi="Times New Roman" w:cs="Times New Roman"/>
        </w:rPr>
        <w:fldChar w:fldCharType="end"/>
      </w:r>
      <w:r w:rsidRPr="00861B64">
        <w:rPr>
          <w:rFonts w:ascii="Times New Roman" w:hAnsi="Times New Roman" w:cs="Times New Roman"/>
        </w:rPr>
        <w:t>. Among the fibroblast cells, WI38, IMR90, and Tig3 are all female fetal lung fibroblast cell lines and, for the purpose of this analysis, considered interchangeable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PEVuZE5vdGU+PENpdGU+PEF1dGhvcj5IYXlmbGljazwvQXV0aG9yPjxZZWFyPjE5NjU8L1llYXI+
PFJlY051bT45OTwvUmVjTnVtPjxEaXNwbGF5VGV4dD4oSGF5ZmxpY2ssIDE5NjU7IE1hdHN1byBl
dCBhbC4sIDE5ODI7IE5pY2hvbHMgZXQgYWwuLCAxOTc3KTwvRGlzcGxheVRleHQ+PHJlY29yZD48
cmVjLW51bWJlcj45OTwvcmVjLW51bWJlcj48Zm9yZWlnbi1rZXlzPjxrZXkgYXBwPSJFTiIgZGIt
aWQ9ImEwcDA5MHZmMXZlMHBxZWF0ZHE1OTI5ZHR6OXJ4dDBld3R3ZSIgdGltZXN0YW1wPSIxNjU5
ODg2NDM1Ij45OTwva2V5PjwvZm9yZWlnbi1rZXlzPjxyZWYtdHlwZSBuYW1lPSJKb3VybmFsIEFy
dGljbGUiPjE3PC9yZWYtdHlwZT48Y29udHJpYnV0b3JzPjxhdXRob3JzPjxhdXRob3I+SGF5Zmxp
Y2ssIExlb25hcmQ8L2F1dGhvcj48L2F1dGhvcnM+PC9jb250cmlidXRvcnM+PHRpdGxlcz48dGl0
bGU+VGhlIGxpbWl0ZWQgaW4gdml0cm8gbGlmZXRpbWUgb2YgaHVtYW4gZGlwbG9pZCBjZWxsIHN0
cmFpbnM8L3RpdGxlPjxzZWNvbmRhcnktdGl0bGU+RXhwZXJpbWVudGFsIGNlbGwgcmVzZWFyY2g8
L3NlY29uZGFyeS10aXRsZT48L3RpdGxlcz48cGVyaW9kaWNhbD48ZnVsbC10aXRsZT5FeHBlcmlt
ZW50YWwgY2VsbCByZXNlYXJjaDwvZnVsbC10aXRsZT48L3BlcmlvZGljYWw+PHBhZ2VzPjYxNC02
MzY8L3BhZ2VzPjx2b2x1bWU+Mzc8L3ZvbHVtZT48bnVtYmVyPjM8L251bWJlcj48ZGF0ZXM+PHll
YXI+MTk2NTwveWVhcj48L2RhdGVzPjxpc2JuPjAwMTQtNDgyNzwvaXNibj48dXJscz48L3VybHM+
PC9yZWNvcmQ+PC9DaXRlPjxDaXRlPjxBdXRob3I+TmljaG9sczwvQXV0aG9yPjxZZWFyPjE5Nzc8
L1llYXI+PFJlY051bT4xMDA8L1JlY051bT48cmVjb3JkPjxyZWMtbnVtYmVyPjEwMDwvcmVjLW51
bWJlcj48Zm9yZWlnbi1rZXlzPjxrZXkgYXBwPSJFTiIgZGItaWQ9ImEwcDA5MHZmMXZlMHBxZWF0
ZHE1OTI5ZHR6OXJ4dDBld3R3ZSIgdGltZXN0YW1wPSIxNjU5ODg2NDM4Ij4xMDA8L2tleT48L2Zv
cmVpZ24ta2V5cz48cmVmLXR5cGUgbmFtZT0iSm91cm5hbCBBcnRpY2xlIj4xNzwvcmVmLXR5cGU+
PGNvbnRyaWJ1dG9ycz48YXV0aG9ycz48YXV0aG9yPk5pY2hvbHMsIFdXPC9hdXRob3I+PGF1dGhv
cj5NdXJwaHksIERHPC9hdXRob3I+PGF1dGhvcj5DcmlzdG9mYWxvLCBWSjwvYXV0aG9yPjxhdXRo
b3I+VG9qaSwgTEg8L2F1dGhvcj48YXV0aG9yPkdyZWVuZSwgQUU8L2F1dGhvcj48YXV0aG9yPkR3
aWdodCwgU0E8L2F1dGhvcj48L2F1dGhvcnM+PC9jb250cmlidXRvcnM+PHRpdGxlcz48dGl0bGU+
Q2hhcmFjdGVyaXphdGlvbiBvZiBhIG5ldyBodW1hbiBkaXBsb2lkIGNlbGwgc3RyYWluLCBJTVIt
OTA8L3RpdGxlPjxzZWNvbmRhcnktdGl0bGU+U2NpZW5jZTwvc2Vjb25kYXJ5LXRpdGxlPjwvdGl0
bGVzPjxwZXJpb2RpY2FsPjxmdWxsLXRpdGxlPlNjaWVuY2U8L2Z1bGwtdGl0bGU+PC9wZXJpb2Rp
Y2FsPjxwYWdlcz42MC02MzwvcGFnZXM+PHZvbHVtZT4xOTY8L3ZvbHVtZT48bnVtYmVyPjQyODU8
L251bWJlcj48ZGF0ZXM+PHllYXI+MTk3NzwveWVhcj48L2RhdGVzPjxpc2JuPjAwMzYtODA3NTwv
aXNibj48dXJscz48L3VybHM+PC9yZWNvcmQ+PC9DaXRlPjxDaXRlPjxBdXRob3I+TWF0c3VvPC9B
dXRob3I+PFllYXI+MTk4MjwvWWVhcj48UmVjTnVtPjEwMTwvUmVjTnVtPjxyZWNvcmQ+PHJlYy1u
dW1iZXI+MTAxPC9yZWMtbnVtYmVyPjxmb3JlaWduLWtleXM+PGtleSBhcHA9IkVOIiBkYi1pZD0i
YTBwMDkwdmYxdmUwcHFlYXRkcTU5MjlkdHo5cnh0MGV3dHdlIiB0aW1lc3RhbXA9IjE2NTk4ODY0
NDEiPjEwMTwva2V5PjwvZm9yZWlnbi1rZXlzPjxyZWYtdHlwZSBuYW1lPSJKb3VybmFsIEFydGlj
bGUiPjE3PC9yZWYtdHlwZT48Y29udHJpYnV0b3JzPjxhdXRob3JzPjxhdXRob3I+TWF0c3VvLCBN
aXRzdXlvc2hpPC9hdXRob3I+PGF1dGhvcj5LYWppLCBLYXp1aGlrbzwvYXV0aG9yPjxhdXRob3I+
VXRha29qaSwgVGFkYXNoaTwvYXV0aG9yPjxhdXRob3I+SG9zb2RhLCBLZWlrbzwvYXV0aG9yPjwv
YXV0aG9ycz48L2NvbnRyaWJ1dG9ycz48dGl0bGVzPjx0aXRsZT5QbG9pZHkgb2YgaHVtYW4gZW1i
cnlvbmljIGZpYnJvYmxhc3RzIGR1cmluZyBpbiB2aXRybyBhZ2luZzwvdGl0bGU+PHNlY29uZGFy
eS10aXRsZT5Kb3VybmFsIG9mIGdlcm9udG9sb2d5PC9zZWNvbmRhcnktdGl0bGU+PC90aXRsZXM+
PHBlcmlvZGljYWw+PGZ1bGwtdGl0bGU+Sm91cm5hbCBvZiBnZXJvbnRvbG9neTwvZnVsbC10aXRs
ZT48L3BlcmlvZGljYWw+PHBhZ2VzPjMzLTM3PC9wYWdlcz48dm9sdW1lPjM3PC92b2x1bWU+PG51
bWJlcj4xPC9udW1iZXI+PGRhdGVzPjx5ZWFyPjE5ODI8L3llYXI+PC9kYXRlcz48aXNibj4wMDIy
LTE0MjI8L2lzYm4+PHVybHM+PC91cmxzPjwvcmVjb3JkPjwvQ2l0ZT48L0VuZE5vdGU+AG==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PEVuZE5vdGU+PENpdGU+PEF1dGhvcj5IYXlmbGljazwvQXV0aG9yPjxZZWFyPjE5NjU8L1llYXI+
PFJlY051bT45OTwvUmVjTnVtPjxEaXNwbGF5VGV4dD4oSGF5ZmxpY2ssIDE5NjU7IE1hdHN1byBl
dCBhbC4sIDE5ODI7IE5pY2hvbHMgZXQgYWwuLCAxOTc3KTwvRGlzcGxheVRleHQ+PHJlY29yZD48
cmVjLW51bWJlcj45OTwvcmVjLW51bWJlcj48Zm9yZWlnbi1rZXlzPjxrZXkgYXBwPSJFTiIgZGIt
aWQ9ImEwcDA5MHZmMXZlMHBxZWF0ZHE1OTI5ZHR6OXJ4dDBld3R3ZSIgdGltZXN0YW1wPSIxNjU5
ODg2NDM1Ij45OTwva2V5PjwvZm9yZWlnbi1rZXlzPjxyZWYtdHlwZSBuYW1lPSJKb3VybmFsIEFy
dGljbGUiPjE3PC9yZWYtdHlwZT48Y29udHJpYnV0b3JzPjxhdXRob3JzPjxhdXRob3I+SGF5Zmxp
Y2ssIExlb25hcmQ8L2F1dGhvcj48L2F1dGhvcnM+PC9jb250cmlidXRvcnM+PHRpdGxlcz48dGl0
bGU+VGhlIGxpbWl0ZWQgaW4gdml0cm8gbGlmZXRpbWUgb2YgaHVtYW4gZGlwbG9pZCBjZWxsIHN0
cmFpbnM8L3RpdGxlPjxzZWNvbmRhcnktdGl0bGU+RXhwZXJpbWVudGFsIGNlbGwgcmVzZWFyY2g8
L3NlY29uZGFyeS10aXRsZT48L3RpdGxlcz48cGVyaW9kaWNhbD48ZnVsbC10aXRsZT5FeHBlcmlt
ZW50YWwgY2VsbCByZXNlYXJjaDwvZnVsbC10aXRsZT48L3BlcmlvZGljYWw+PHBhZ2VzPjYxNC02
MzY8L3BhZ2VzPjx2b2x1bWU+Mzc8L3ZvbHVtZT48bnVtYmVyPjM8L251bWJlcj48ZGF0ZXM+PHll
YXI+MTk2NTwveWVhcj48L2RhdGVzPjxpc2JuPjAwMTQtNDgyNzwvaXNibj48dXJscz48L3VybHM+
PC9yZWNvcmQ+PC9DaXRlPjxDaXRlPjxBdXRob3I+TmljaG9sczwvQXV0aG9yPjxZZWFyPjE5Nzc8
L1llYXI+PFJlY051bT4xMDA8L1JlY051bT48cmVjb3JkPjxyZWMtbnVtYmVyPjEwMDwvcmVjLW51
bWJlcj48Zm9yZWlnbi1rZXlzPjxrZXkgYXBwPSJFTiIgZGItaWQ9ImEwcDA5MHZmMXZlMHBxZWF0
ZHE1OTI5ZHR6OXJ4dDBld3R3ZSIgdGltZXN0YW1wPSIxNjU5ODg2NDM4Ij4xMDA8L2tleT48L2Zv
cmVpZ24ta2V5cz48cmVmLXR5cGUgbmFtZT0iSm91cm5hbCBBcnRpY2xlIj4xNzwvcmVmLXR5cGU+
PGNvbnRyaWJ1dG9ycz48YXV0aG9ycz48YXV0aG9yPk5pY2hvbHMsIFdXPC9hdXRob3I+PGF1dGhv
cj5NdXJwaHksIERHPC9hdXRob3I+PGF1dGhvcj5DcmlzdG9mYWxvLCBWSjwvYXV0aG9yPjxhdXRo
b3I+VG9qaSwgTEg8L2F1dGhvcj48YXV0aG9yPkdyZWVuZSwgQUU8L2F1dGhvcj48YXV0aG9yPkR3
aWdodCwgU0E8L2F1dGhvcj48L2F1dGhvcnM+PC9jb250cmlidXRvcnM+PHRpdGxlcz48dGl0bGU+
Q2hhcmFjdGVyaXphdGlvbiBvZiBhIG5ldyBodW1hbiBkaXBsb2lkIGNlbGwgc3RyYWluLCBJTVIt
OTA8L3RpdGxlPjxzZWNvbmRhcnktdGl0bGU+U2NpZW5jZTwvc2Vjb25kYXJ5LXRpdGxlPjwvdGl0
bGVzPjxwZXJpb2RpY2FsPjxmdWxsLXRpdGxlPlNjaWVuY2U8L2Z1bGwtdGl0bGU+PC9wZXJpb2Rp
Y2FsPjxwYWdlcz42MC02MzwvcGFnZXM+PHZvbHVtZT4xOTY8L3ZvbHVtZT48bnVtYmVyPjQyODU8
L251bWJlcj48ZGF0ZXM+PHllYXI+MTk3NzwveWVhcj48L2RhdGVzPjxpc2JuPjAwMzYtODA3NTwv
aXNibj48dXJscz48L3VybHM+PC9yZWNvcmQ+PC9DaXRlPjxDaXRlPjxBdXRob3I+TWF0c3VvPC9B
dXRob3I+PFllYXI+MTk4MjwvWWVhcj48UmVjTnVtPjEwMTwvUmVjTnVtPjxyZWNvcmQ+PHJlYy1u
dW1iZXI+MTAxPC9yZWMtbnVtYmVyPjxmb3JlaWduLWtleXM+PGtleSBhcHA9IkVOIiBkYi1pZD0i
YTBwMDkwdmYxdmUwcHFlYXRkcTU5MjlkdHo5cnh0MGV3dHdlIiB0aW1lc3RhbXA9IjE2NTk4ODY0
NDEiPjEwMTwva2V5PjwvZm9yZWlnbi1rZXlzPjxyZWYtdHlwZSBuYW1lPSJKb3VybmFsIEFydGlj
bGUiPjE3PC9yZWYtdHlwZT48Y29udHJpYnV0b3JzPjxhdXRob3JzPjxhdXRob3I+TWF0c3VvLCBN
aXRzdXlvc2hpPC9hdXRob3I+PGF1dGhvcj5LYWppLCBLYXp1aGlrbzwvYXV0aG9yPjxhdXRob3I+
VXRha29qaSwgVGFkYXNoaTwvYXV0aG9yPjxhdXRob3I+SG9zb2RhLCBLZWlrbzwvYXV0aG9yPjwv
YXV0aG9ycz48L2NvbnRyaWJ1dG9ycz48dGl0bGVzPjx0aXRsZT5QbG9pZHkgb2YgaHVtYW4gZW1i
cnlvbmljIGZpYnJvYmxhc3RzIGR1cmluZyBpbiB2aXRybyBhZ2luZzwvdGl0bGU+PHNlY29uZGFy
eS10aXRsZT5Kb3VybmFsIG9mIGdlcm9udG9sb2d5PC9zZWNvbmRhcnktdGl0bGU+PC90aXRsZXM+
PHBlcmlvZGljYWw+PGZ1bGwtdGl0bGU+Sm91cm5hbCBvZiBnZXJvbnRvbG9neTwvZnVsbC10aXRs
ZT48L3BlcmlvZGljYWw+PHBhZ2VzPjMzLTM3PC9wYWdlcz48dm9sdW1lPjM3PC92b2x1bWU+PG51
bWJlcj4xPC9udW1iZXI+PGRhdGVzPjx5ZWFyPjE5ODI8L3llYXI+PC9kYXRlcz48aXNibj4wMDIy
LTE0MjI8L2lzYm4+PHVybHM+PC91cmxzPjwvcmVjb3JkPjwvQ2l0ZT48L0VuZE5vdGU+AG==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(Hayflick, 1965; Matsuo et al., 1982; Nichols et al., 1977)</w:t>
      </w:r>
      <w:r>
        <w:rPr>
          <w:rFonts w:ascii="Times New Roman" w:hAnsi="Times New Roman" w:cs="Times New Roman"/>
        </w:rPr>
        <w:fldChar w:fldCharType="end"/>
      </w:r>
      <w:r w:rsidRPr="00861B64">
        <w:rPr>
          <w:rFonts w:ascii="Times New Roman" w:hAnsi="Times New Roman" w:cs="Times New Roman"/>
        </w:rPr>
        <w:t>. The epithelial cell lines were classified as either potentially secretory (colon carcinoma – HCT116) or non-secretory (RPE)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PEVuZE5vdGU+PENpdGU+PEF1dGhvcj5CcmF0dGFpbjwvQXV0aG9yPjxZZWFyPjE5ODE8L1llYXI+
PFJlY051bT4xMjE8L1JlY051bT48RGlzcGxheVRleHQ+KEJyYXR0YWluIGV0IGFsLiwgMTk4MTsg
UGV0ZXJzb24gJmFtcDsgQXJ0aXMsIDIwMTQ7IFlhbmcgZXQgYWwuLCAyMDIxKTwvRGlzcGxheVRl
eHQ+PHJlY29yZD48cmVjLW51bWJlcj4xMjE8L3JlYy1udW1iZXI+PGZvcmVpZ24ta2V5cz48a2V5
IGFwcD0iRU4iIGRiLWlkPSJhMHAwOTB2ZjF2ZTBwcWVhdGRxNTkyOWR0ejlyeHQwZXd0d2UiIHRp
bWVzdGFtcD0iMTY1OTk5MzY2OSI+MTIxPC9rZXk+PC9mb3JlaWduLWtleXM+PHJlZi10eXBlIG5h
bWU9IkpvdXJuYWwgQXJ0aWNsZSI+MTc8L3JlZi10eXBlPjxjb250cmlidXRvcnM+PGF1dGhvcnM+
PGF1dGhvcj5CcmF0dGFpbiwgTWljaGFlbCBHPC9hdXRob3I+PGF1dGhvcj5GaW5lLCBXIERhdmlk
PC9hdXRob3I+PGF1dGhvcj5LaGFsZWQsIEYgTWFobmF6PC9hdXRob3I+PGF1dGhvcj5UaG9tcHNv
biwgSmVycnk8L2F1dGhvcj48YXV0aG9yPkJyYXR0YWluLCBEaWFuZSBFPC9hdXRob3I+PC9hdXRo
b3JzPjwvY29udHJpYnV0b3JzPjx0aXRsZXM+PHRpdGxlPkhldGVyb2dlbmVpdHkgb2YgbWFsaWdu
YW50IGNlbGxzIGZyb20gYSBodW1hbiBjb2xvbmljIGNhcmNpbm9tYTwvdGl0bGU+PHNlY29uZGFy
eS10aXRsZT5DYW5jZXIgcmVzZWFyY2g8L3NlY29uZGFyeS10aXRsZT48L3RpdGxlcz48cGVyaW9k
aWNhbD48ZnVsbC10aXRsZT5DYW5jZXIgcmVzZWFyY2g8L2Z1bGwtdGl0bGU+PC9wZXJpb2RpY2Fs
PjxwYWdlcz4xNzUxLTE3NTY8L3BhZ2VzPjx2b2x1bWU+NDE8L3ZvbHVtZT48bnVtYmVyPjU8L251
bWJlcj48ZGF0ZXM+PHllYXI+MTk4MTwveWVhcj48L2RhdGVzPjxpc2JuPjAwMDgtNTQ3MjwvaXNi
bj48dXJscz48L3VybHM+PC9yZWNvcmQ+PC9DaXRlPjxDaXRlPjxBdXRob3I+UGV0ZXJzb248L0F1
dGhvcj48WWVhcj4yMDE0PC9ZZWFyPjxSZWNOdW0+MTIwPC9SZWNOdW0+PHJlY29yZD48cmVjLW51
bWJlcj4xMjA8L3JlYy1udW1iZXI+PGZvcmVpZ24ta2V5cz48a2V5IGFwcD0iRU4iIGRiLWlkPSJh
MHAwOTB2ZjF2ZTBwcWVhdGRxNTkyOWR0ejlyeHQwZXd0d2UiIHRpbWVzdGFtcD0iMTY1OTk5MzU5
NSI+MTIwPC9rZXk+PC9mb3JlaWduLWtleXM+PHJlZi10eXBlIG5hbWU9IkpvdXJuYWwgQXJ0aWNs
ZSI+MTc8L3JlZi10eXBlPjxjb250cmlidXRvcnM+PGF1dGhvcnM+PGF1dGhvcj5QZXRlcnNvbiwg
TGFuY2UgVzwvYXV0aG9yPjxhdXRob3I+QXJ0aXMsIERhdmlkPC9hdXRob3I+PC9hdXRob3JzPjwv
Y29udHJpYnV0b3JzPjx0aXRsZXM+PHRpdGxlPkludGVzdGluYWwgZXBpdGhlbGlhbCBjZWxsczog
cmVndWxhdG9ycyBvZiBiYXJyaWVyIGZ1bmN0aW9uIGFuZCBpbW11bmUgaG9tZW9zdGFzaXM8L3Rp
dGxlPjxzZWNvbmRhcnktdGl0bGU+TmF0dXJlIFJldmlld3MgSW1tdW5vbG9neTwvc2Vjb25kYXJ5
LXRpdGxlPjwvdGl0bGVzPjxwZXJpb2RpY2FsPjxmdWxsLXRpdGxlPk5hdHVyZSBSZXZpZXdzIElt
bXVub2xvZ3k8L2Z1bGwtdGl0bGU+PC9wZXJpb2RpY2FsPjxwYWdlcz4xNDEtMTUzPC9wYWdlcz48
dm9sdW1lPjE0PC92b2x1bWU+PG51bWJlcj4zPC9udW1iZXI+PGRhdGVzPjx5ZWFyPjIwMTQ8L3ll
YXI+PC9kYXRlcz48aXNibj4xNDc0LTE3NDE8L2lzYm4+PHVybHM+PC91cmxzPjwvcmVjb3JkPjwv
Q2l0ZT48Q2l0ZT48QXV0aG9yPllhbmc8L0F1dGhvcj48WWVhcj4yMDIxPC9ZZWFyPjxSZWNOdW0+
MTI1PC9SZWNOdW0+PHJlY29yZD48cmVjLW51bWJlcj4xMjU8L3JlYy1udW1iZXI+PGZvcmVpZ24t
a2V5cz48a2V5IGFwcD0iRU4iIGRiLWlkPSJhMHAwOTB2ZjF2ZTBwcWVhdGRxNTkyOWR0ejlyeHQw
ZXd0d2UiIHRpbWVzdGFtcD0iMTY1OTk5NDM1MyI+MTI1PC9rZXk+PC9mb3JlaWduLWtleXM+PHJl
Zi10eXBlIG5hbWU9IkpvdXJuYWwgQXJ0aWNsZSI+MTc8L3JlZi10eXBlPjxjb250cmlidXRvcnM+
PGF1dGhvcnM+PGF1dGhvcj5ZYW5nLCBTb25nPC9hdXRob3I+PGF1dGhvcj5aaG91LCBKdW48L2F1
dGhvcj48YXV0aG9yPkxpLCBEZW5nd2VuPC9hdXRob3I+PC9hdXRob3JzPjwvY29udHJpYnV0b3Jz
Pjx0aXRsZXM+PHRpdGxlPkZ1bmN0aW9ucyBhbmQgZGlzZWFzZXMgb2YgdGhlIHJldGluYWwgcGln
bWVudCBlcGl0aGVsaXVtPC90aXRsZT48c2Vjb25kYXJ5LXRpdGxlPkZyb250aWVycyBpbiBQaGFy
bWFjb2xvZ3k8L3NlY29uZGFyeS10aXRsZT48L3RpdGxlcz48cGVyaW9kaWNhbD48ZnVsbC10aXRs
ZT5Gcm9udGllcnMgaW4gUGhhcm1hY29sb2d5PC9mdWxsLXRpdGxlPjwvcGVyaW9kaWNhbD48cGFn
ZXM+MTk3NjwvcGFnZXM+PGRhdGVzPjx5ZWFyPjIwMjE8L3llYXI+PC9kYXRlcz48aXNibj4xNjYz
LTk4MTI8L2lzYm4+PHVybHM+PC91cmxzPjwvcmVjb3JkPjwvQ2l0ZT48L0VuZE5vdGU+AG==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PEVuZE5vdGU+PENpdGU+PEF1dGhvcj5CcmF0dGFpbjwvQXV0aG9yPjxZZWFyPjE5ODE8L1llYXI+
PFJlY051bT4xMjE8L1JlY051bT48RGlzcGxheVRleHQ+KEJyYXR0YWluIGV0IGFsLiwgMTk4MTsg
UGV0ZXJzb24gJmFtcDsgQXJ0aXMsIDIwMTQ7IFlhbmcgZXQgYWwuLCAyMDIxKTwvRGlzcGxheVRl
eHQ+PHJlY29yZD48cmVjLW51bWJlcj4xMjE8L3JlYy1udW1iZXI+PGZvcmVpZ24ta2V5cz48a2V5
IGFwcD0iRU4iIGRiLWlkPSJhMHAwOTB2ZjF2ZTBwcWVhdGRxNTkyOWR0ejlyeHQwZXd0d2UiIHRp
bWVzdGFtcD0iMTY1OTk5MzY2OSI+MTIxPC9rZXk+PC9mb3JlaWduLWtleXM+PHJlZi10eXBlIG5h
bWU9IkpvdXJuYWwgQXJ0aWNsZSI+MTc8L3JlZi10eXBlPjxjb250cmlidXRvcnM+PGF1dGhvcnM+
PGF1dGhvcj5CcmF0dGFpbiwgTWljaGFlbCBHPC9hdXRob3I+PGF1dGhvcj5GaW5lLCBXIERhdmlk
PC9hdXRob3I+PGF1dGhvcj5LaGFsZWQsIEYgTWFobmF6PC9hdXRob3I+PGF1dGhvcj5UaG9tcHNv
biwgSmVycnk8L2F1dGhvcj48YXV0aG9yPkJyYXR0YWluLCBEaWFuZSBFPC9hdXRob3I+PC9hdXRo
b3JzPjwvY29udHJpYnV0b3JzPjx0aXRsZXM+PHRpdGxlPkhldGVyb2dlbmVpdHkgb2YgbWFsaWdu
YW50IGNlbGxzIGZyb20gYSBodW1hbiBjb2xvbmljIGNhcmNpbm9tYTwvdGl0bGU+PHNlY29uZGFy
eS10aXRsZT5DYW5jZXIgcmVzZWFyY2g8L3NlY29uZGFyeS10aXRsZT48L3RpdGxlcz48cGVyaW9k
aWNhbD48ZnVsbC10aXRsZT5DYW5jZXIgcmVzZWFyY2g8L2Z1bGwtdGl0bGU+PC9wZXJpb2RpY2Fs
PjxwYWdlcz4xNzUxLTE3NTY8L3BhZ2VzPjx2b2x1bWU+NDE8L3ZvbHVtZT48bnVtYmVyPjU8L251
bWJlcj48ZGF0ZXM+PHllYXI+MTk4MTwveWVhcj48L2RhdGVzPjxpc2JuPjAwMDgtNTQ3MjwvaXNi
bj48dXJscz48L3VybHM+PC9yZWNvcmQ+PC9DaXRlPjxDaXRlPjxBdXRob3I+UGV0ZXJzb248L0F1
dGhvcj48WWVhcj4yMDE0PC9ZZWFyPjxSZWNOdW0+MTIwPC9SZWNOdW0+PHJlY29yZD48cmVjLW51
bWJlcj4xMjA8L3JlYy1udW1iZXI+PGZvcmVpZ24ta2V5cz48a2V5IGFwcD0iRU4iIGRiLWlkPSJh
MHAwOTB2ZjF2ZTBwcWVhdGRxNTkyOWR0ejlyeHQwZXd0d2UiIHRpbWVzdGFtcD0iMTY1OTk5MzU5
NSI+MTIwPC9rZXk+PC9mb3JlaWduLWtleXM+PHJlZi10eXBlIG5hbWU9IkpvdXJuYWwgQXJ0aWNs
ZSI+MTc8L3JlZi10eXBlPjxjb250cmlidXRvcnM+PGF1dGhvcnM+PGF1dGhvcj5QZXRlcnNvbiwg
TGFuY2UgVzwvYXV0aG9yPjxhdXRob3I+QXJ0aXMsIERhdmlkPC9hdXRob3I+PC9hdXRob3JzPjwv
Y29udHJpYnV0b3JzPjx0aXRsZXM+PHRpdGxlPkludGVzdGluYWwgZXBpdGhlbGlhbCBjZWxsczog
cmVndWxhdG9ycyBvZiBiYXJyaWVyIGZ1bmN0aW9uIGFuZCBpbW11bmUgaG9tZW9zdGFzaXM8L3Rp
dGxlPjxzZWNvbmRhcnktdGl0bGU+TmF0dXJlIFJldmlld3MgSW1tdW5vbG9neTwvc2Vjb25kYXJ5
LXRpdGxlPjwvdGl0bGVzPjxwZXJpb2RpY2FsPjxmdWxsLXRpdGxlPk5hdHVyZSBSZXZpZXdzIElt
bXVub2xvZ3k8L2Z1bGwtdGl0bGU+PC9wZXJpb2RpY2FsPjxwYWdlcz4xNDEtMTUzPC9wYWdlcz48
dm9sdW1lPjE0PC92b2x1bWU+PG51bWJlcj4zPC9udW1iZXI+PGRhdGVzPjx5ZWFyPjIwMTQ8L3ll
YXI+PC9kYXRlcz48aXNibj4xNDc0LTE3NDE8L2lzYm4+PHVybHM+PC91cmxzPjwvcmVjb3JkPjwv
Q2l0ZT48Q2l0ZT48QXV0aG9yPllhbmc8L0F1dGhvcj48WWVhcj4yMDIxPC9ZZWFyPjxSZWNOdW0+
MTI1PC9SZWNOdW0+PHJlY29yZD48cmVjLW51bWJlcj4xMjU8L3JlYy1udW1iZXI+PGZvcmVpZ24t
a2V5cz48a2V5IGFwcD0iRU4iIGRiLWlkPSJhMHAwOTB2ZjF2ZTBwcWVhdGRxNTkyOWR0ejlyeHQw
ZXd0d2UiIHRpbWVzdGFtcD0iMTY1OTk5NDM1MyI+MTI1PC9rZXk+PC9mb3JlaWduLWtleXM+PHJl
Zi10eXBlIG5hbWU9IkpvdXJuYWwgQXJ0aWNsZSI+MTc8L3JlZi10eXBlPjxjb250cmlidXRvcnM+
PGF1dGhvcnM+PGF1dGhvcj5ZYW5nLCBTb25nPC9hdXRob3I+PGF1dGhvcj5aaG91LCBKdW48L2F1
dGhvcj48YXV0aG9yPkxpLCBEZW5nd2VuPC9hdXRob3I+PC9hdXRob3JzPjwvY29udHJpYnV0b3Jz
Pjx0aXRsZXM+PHRpdGxlPkZ1bmN0aW9ucyBhbmQgZGlzZWFzZXMgb2YgdGhlIHJldGluYWwgcGln
bWVudCBlcGl0aGVsaXVtPC90aXRsZT48c2Vjb25kYXJ5LXRpdGxlPkZyb250aWVycyBpbiBQaGFy
bWFjb2xvZ3k8L3NlY29uZGFyeS10aXRsZT48L3RpdGxlcz48cGVyaW9kaWNhbD48ZnVsbC10aXRs
ZT5Gcm9udGllcnMgaW4gUGhhcm1hY29sb2d5PC9mdWxsLXRpdGxlPjwvcGVyaW9kaWNhbD48cGFn
ZXM+MTk3NjwvcGFnZXM+PGRhdGVzPjx5ZWFyPjIwMjE8L3llYXI+PC9kYXRlcz48aXNibj4xNjYz
LTk4MTI8L2lzYm4+PHVybHM+PC91cmxzPjwvcmVjb3JkPjwvQ2l0ZT48L0VuZE5vdGU+AG==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(Brattain et al., 1981; Peterson &amp; Artis, 2014; Yang et al., 2021)</w:t>
      </w:r>
      <w:r>
        <w:rPr>
          <w:rFonts w:ascii="Times New Roman" w:hAnsi="Times New Roman" w:cs="Times New Roman"/>
        </w:rPr>
        <w:fldChar w:fldCharType="end"/>
      </w:r>
      <w:r w:rsidRPr="00861B64">
        <w:rPr>
          <w:rFonts w:ascii="Times New Roman" w:hAnsi="Times New Roman" w:cs="Times New Roman"/>
        </w:rPr>
        <w:t xml:space="preserve">. A special case of epithelial fibrosarcoma (HT1080) was considered a potential midpoint between a bona fide sarcoma (U2OS) and </w:t>
      </w:r>
    </w:p>
    <w:p w14:paraId="31F1CE3B" w14:textId="77777777" w:rsidR="00144F7E" w:rsidRDefault="00701ECA" w:rsidP="00144F7E">
      <w:pPr>
        <w:keepNext/>
      </w:pPr>
      <w:r>
        <w:rPr>
          <w:rFonts w:ascii="Times New Roman" w:hAnsi="Times New Roman" w:cs="Times New Roman"/>
          <w:noProof/>
        </w:rPr>
        <w:lastRenderedPageBreak/>
        <w:drawing>
          <wp:inline distT="0" distB="0" distL="0" distR="0" wp14:anchorId="2B2BB949" wp14:editId="476FE25C">
            <wp:extent cx="5486400" cy="5786755"/>
            <wp:effectExtent l="0" t="0" r="0" b="4445"/>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486400" cy="5786755"/>
                    </a:xfrm>
                    <a:prstGeom prst="rect">
                      <a:avLst/>
                    </a:prstGeom>
                  </pic:spPr>
                </pic:pic>
              </a:graphicData>
            </a:graphic>
          </wp:inline>
        </w:drawing>
      </w:r>
    </w:p>
    <w:p w14:paraId="6C71980A" w14:textId="7D2FA43E" w:rsidR="00D84185" w:rsidRDefault="00144F7E" w:rsidP="00144F7E">
      <w:pPr>
        <w:pStyle w:val="Caption"/>
        <w:jc w:val="both"/>
        <w:rPr>
          <w:rFonts w:ascii="Times New Roman" w:hAnsi="Times New Roman" w:cs="Times New Roman"/>
          <w:b w:val="0"/>
          <w:bCs w:val="0"/>
          <w:sz w:val="20"/>
          <w:szCs w:val="20"/>
        </w:rPr>
      </w:pPr>
      <w:bookmarkStart w:id="151" w:name="_Toc118112387"/>
      <w:r w:rsidRPr="00144F7E">
        <w:rPr>
          <w:rFonts w:ascii="Times New Roman" w:hAnsi="Times New Roman" w:cs="Times New Roman"/>
          <w:sz w:val="20"/>
          <w:szCs w:val="20"/>
        </w:rPr>
        <w:t xml:space="preserve">Figure </w:t>
      </w:r>
      <w:r w:rsidRPr="00144F7E">
        <w:rPr>
          <w:rFonts w:ascii="Times New Roman" w:hAnsi="Times New Roman" w:cs="Times New Roman"/>
          <w:sz w:val="20"/>
          <w:szCs w:val="20"/>
        </w:rPr>
        <w:fldChar w:fldCharType="begin"/>
      </w:r>
      <w:r w:rsidRPr="00144F7E">
        <w:rPr>
          <w:rFonts w:ascii="Times New Roman" w:hAnsi="Times New Roman" w:cs="Times New Roman"/>
          <w:sz w:val="20"/>
          <w:szCs w:val="20"/>
        </w:rPr>
        <w:instrText xml:space="preserve"> SEQ Figure \* ARABIC </w:instrText>
      </w:r>
      <w:r w:rsidRPr="00144F7E">
        <w:rPr>
          <w:rFonts w:ascii="Times New Roman" w:hAnsi="Times New Roman" w:cs="Times New Roman"/>
          <w:sz w:val="20"/>
          <w:szCs w:val="20"/>
        </w:rPr>
        <w:fldChar w:fldCharType="separate"/>
      </w:r>
      <w:r w:rsidR="00924755">
        <w:rPr>
          <w:rFonts w:ascii="Times New Roman" w:hAnsi="Times New Roman" w:cs="Times New Roman"/>
          <w:noProof/>
          <w:sz w:val="20"/>
          <w:szCs w:val="20"/>
        </w:rPr>
        <w:t>44</w:t>
      </w:r>
      <w:r w:rsidRPr="00144F7E">
        <w:rPr>
          <w:rFonts w:ascii="Times New Roman" w:hAnsi="Times New Roman" w:cs="Times New Roman"/>
          <w:sz w:val="20"/>
          <w:szCs w:val="20"/>
        </w:rPr>
        <w:fldChar w:fldCharType="end"/>
      </w:r>
      <w:r w:rsidRPr="00144F7E">
        <w:rPr>
          <w:rFonts w:ascii="Times New Roman" w:hAnsi="Times New Roman" w:cs="Times New Roman"/>
          <w:sz w:val="20"/>
          <w:szCs w:val="20"/>
        </w:rPr>
        <w:t xml:space="preserve"> </w:t>
      </w:r>
      <w:r w:rsidRPr="00144F7E">
        <w:rPr>
          <w:rFonts w:ascii="Times New Roman" w:hAnsi="Times New Roman" w:cs="Times New Roman"/>
          <w:b w:val="0"/>
          <w:bCs w:val="0"/>
          <w:sz w:val="20"/>
          <w:szCs w:val="20"/>
        </w:rPr>
        <w:t>Cell lineage relationships are detected in both compartmentalization and lamin association patterns</w:t>
      </w:r>
      <w:r w:rsidR="00D84185">
        <w:rPr>
          <w:rFonts w:ascii="Times New Roman" w:hAnsi="Times New Roman" w:cs="Times New Roman"/>
          <w:b w:val="0"/>
          <w:bCs w:val="0"/>
          <w:sz w:val="20"/>
          <w:szCs w:val="20"/>
        </w:rPr>
        <w:t>.</w:t>
      </w:r>
      <w:bookmarkEnd w:id="151"/>
      <w:r w:rsidRPr="00144F7E">
        <w:rPr>
          <w:rFonts w:ascii="Times New Roman" w:hAnsi="Times New Roman" w:cs="Times New Roman"/>
          <w:b w:val="0"/>
          <w:bCs w:val="0"/>
          <w:sz w:val="20"/>
          <w:szCs w:val="20"/>
        </w:rPr>
        <w:t xml:space="preserve"> </w:t>
      </w:r>
    </w:p>
    <w:p w14:paraId="3A96967A" w14:textId="7ABE2A81" w:rsidR="00701ECA" w:rsidRPr="00144F7E" w:rsidRDefault="00144F7E" w:rsidP="00144F7E">
      <w:pPr>
        <w:pStyle w:val="Caption"/>
        <w:jc w:val="both"/>
        <w:rPr>
          <w:rFonts w:ascii="Times New Roman" w:hAnsi="Times New Roman" w:cs="Times New Roman"/>
          <w:sz w:val="20"/>
          <w:szCs w:val="20"/>
        </w:rPr>
      </w:pPr>
      <w:r w:rsidRPr="00144F7E">
        <w:rPr>
          <w:rFonts w:ascii="Times New Roman" w:hAnsi="Times New Roman" w:cs="Times New Roman"/>
          <w:b w:val="0"/>
          <w:bCs w:val="0"/>
          <w:sz w:val="20"/>
          <w:szCs w:val="20"/>
        </w:rPr>
        <w:t>a) Human primary cells and cell lines are classified based on their developmental lineage relationships and malignancy status based on known characteristics. Yellow: mesenchymal, pink: epithelial, blue: hematopoietic, green labels indicate intermediate states in lineages which do not have specific samples representing them. b, c) Hierarchical clustering of genome-wide lamina association (b) and compartment identity (c) data for different cell types at 40 kb and 250 kb resolutions respectively. Sub-trees are colored based on their lineages as shown in (a). d, e) Principal component analysis of genome-wide lamina association (d) and compartment identity (e) data for different cell types at 40 kb and 250 kb resolutions respectively. Cells are colored based on their lineages as shown in (a).</w:t>
      </w:r>
    </w:p>
    <w:p w14:paraId="51581125" w14:textId="0777888B" w:rsidR="00701ECA" w:rsidRPr="00701ECA" w:rsidRDefault="00701ECA" w:rsidP="00701ECA">
      <w:pPr>
        <w:pStyle w:val="Caption"/>
        <w:jc w:val="both"/>
        <w:rPr>
          <w:rFonts w:ascii="Times New Roman" w:hAnsi="Times New Roman" w:cs="Times New Roman"/>
          <w:sz w:val="20"/>
          <w:szCs w:val="20"/>
        </w:rPr>
      </w:pPr>
      <w:r>
        <w:rPr>
          <w:rFonts w:ascii="Times New Roman" w:hAnsi="Times New Roman" w:cs="Times New Roman"/>
        </w:rPr>
        <w:br w:type="page"/>
      </w:r>
    </w:p>
    <w:p w14:paraId="6B2A6594" w14:textId="74508DAD" w:rsidR="006F2004" w:rsidRPr="00861B64" w:rsidRDefault="006F2004" w:rsidP="006F2004">
      <w:pPr>
        <w:jc w:val="both"/>
        <w:rPr>
          <w:rFonts w:ascii="Times New Roman" w:hAnsi="Times New Roman" w:cs="Times New Roman"/>
        </w:rPr>
      </w:pPr>
      <w:r w:rsidRPr="00861B64">
        <w:rPr>
          <w:rFonts w:ascii="Times New Roman" w:hAnsi="Times New Roman" w:cs="Times New Roman"/>
        </w:rPr>
        <w:lastRenderedPageBreak/>
        <w:t>an epithelial line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&lt;EndNote&gt;&lt;Cite&gt;&lt;Author&gt;Ponten&lt;/Author&gt;&lt;Year&gt;1967&lt;/Year&gt;&lt;RecNum&gt;122&lt;/RecNum&gt;&lt;DisplayText&gt;(Ponten &amp;amp; Saksela, 1967)&lt;/DisplayText&gt;&lt;record&gt;&lt;rec-number&gt;122&lt;/rec-number&gt;&lt;foreign-keys&gt;&lt;key app="EN" db-id="a0p090vf1ve0pqeatdq5929dtz9rxt0ewtwe" timestamp="1659994092"&gt;122&lt;/key&gt;&lt;/foreign-keys&gt;&lt;ref-type name="Journal Article"&gt;17&lt;/ref-type&gt;&lt;contributors&gt;&lt;authors&gt;&lt;author&gt;Ponten, Jan&lt;/author&gt;&lt;author&gt;Saksela, Eero&lt;/author&gt;&lt;/authors&gt;&lt;/contributors&gt;&lt;titles&gt;&lt;title&gt;Two established in vitro cell lines from human mesenchymal tumours&lt;/title&gt;&lt;secondary-title&gt;International journal of cancer&lt;/secondary-title&gt;&lt;/titles&gt;&lt;periodical&gt;&lt;full-title&gt;International journal of cancer&lt;/full-title&gt;&lt;/periodical&gt;&lt;pages&gt;434-447&lt;/pages&gt;&lt;volume&gt;2&lt;/volume&gt;&lt;number&gt;5&lt;/number&gt;&lt;dates&gt;&lt;year&gt;1967&lt;/year&gt;&lt;/dates&gt;&lt;isbn&gt;0020-7136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(Ponten &amp; Saksela, 1967)</w:t>
      </w:r>
      <w:r>
        <w:rPr>
          <w:rFonts w:ascii="Times New Roman" w:hAnsi="Times New Roman" w:cs="Times New Roman"/>
        </w:rPr>
        <w:fldChar w:fldCharType="end"/>
      </w:r>
      <w:r w:rsidRPr="00861B64">
        <w:rPr>
          <w:rFonts w:ascii="Times New Roman" w:hAnsi="Times New Roman" w:cs="Times New Roman"/>
        </w:rPr>
        <w:t>. Finally, the hematopoietic cell lines were classified as either derived from a myeloid progenitor (K562 and HAP1) or a lymphoid progenitor (Jurkat)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PEVuZE5vdGU+PENpdGU+PEF1dGhvcj5Mb3p6aW88L0F1dGhvcj48WWVhcj4xOTc1PC9ZZWFyPjxS
ZWNOdW0+MTAzPC9SZWNOdW0+PERpc3BsYXlUZXh0PihLb3RlY2tpIGV0IGFsLiwgMTk5OTsgTG96
emlvICZhbXA7IExvenppbywgMTk3NTsgU2Nod2VuayAmYW1wOyBTY2huZWlkZXIsIDE5NzUpPC9E
aXNwbGF5VGV4dD48cmVjb3JkPjxyZWMtbnVtYmVyPjEwMzwvcmVjLW51bWJlcj48Zm9yZWlnbi1r
ZXlzPjxrZXkgYXBwPSJFTiIgZGItaWQ9ImEwcDA5MHZmMXZlMHBxZWF0ZHE1OTI5ZHR6OXJ4dDBl
d3R3ZSIgdGltZXN0YW1wPSIxNjU5ODg3MDkzIj4xMDM8L2tleT48L2ZvcmVpZ24ta2V5cz48cmVm
LXR5cGUgbmFtZT0iSm91cm5hbCBBcnRpY2xlIj4xNzwvcmVmLXR5cGU+PGNvbnRyaWJ1dG9ycz48
YXV0aG9ycz48YXV0aG9yPkxvenppbywgQ2FybWVuIEI8L2F1dGhvcj48YXV0aG9yPkxvenppbywg
QmlzbWFyY2sgQjwvYXV0aG9yPjwvYXV0aG9ycz48L2NvbnRyaWJ1dG9ycz48dGl0bGVzPjx0aXRs
ZT5IdW1hbiBjaHJvbmljIG15ZWxvZ2Vub3VzIGxldWtlbWlhIGNlbGwtbGluZSB3aXRoIHBvc2l0
aXZlIFBoaWxhZGVscGhpYSBjaHJvbW9zb21lPC90aXRsZT48L3RpdGxlcz48ZGF0ZXM+PHllYXI+
MTk3NTwveWVhcj48L2RhdGVzPjxpc2JuPjAwMDYtNDk3MTwvaXNibj48dXJscz48L3VybHM+PC9y
ZWNvcmQ+PC9DaXRlPjxDaXRlPjxBdXRob3I+S290ZWNraTwvQXV0aG9yPjxZZWFyPjE5OTk8L1ll
YXI+PFJlY051bT4xMDQ8L1JlY051bT48cmVjb3JkPjxyZWMtbnVtYmVyPjEwNDwvcmVjLW51bWJl
cj48Zm9yZWlnbi1rZXlzPjxrZXkgYXBwPSJFTiIgZGItaWQ9ImEwcDA5MHZmMXZlMHBxZWF0ZHE1
OTI5ZHR6OXJ4dDBld3R3ZSIgdGltZXN0YW1wPSIxNjU5ODg3MjM1Ij4xMDQ8L2tleT48L2ZvcmVp
Z24ta2V5cz48cmVmLXR5cGUgbmFtZT0iSm91cm5hbCBBcnRpY2xlIj4xNzwvcmVmLXR5cGU+PGNv
bnRyaWJ1dG9ycz48YXV0aG9ycz48YXV0aG9yPktvdGVja2ksIE1hY2llajwvYXV0aG9yPjxhdXRo
b3I+UmVkZHksIFAgU2FuamVldmE8L2F1dGhvcj48YXV0aG9yPkNvY2hyYW4sIEJyZW50IEg8L2F1
dGhvcj48L2F1dGhvcnM+PC9jb250cmlidXRvcnM+PHRpdGxlcz48dGl0bGU+SXNvbGF0aW9uIGFu
ZCBjaGFyYWN0ZXJpemF0aW9uIG9mIGEgbmVhci1oYXBsb2lkIGh1bWFuIGNlbGwgbGluZTwvdGl0
bGU+PHNlY29uZGFyeS10aXRsZT5FeHBlcmltZW50YWwgY2VsbCByZXNlYXJjaDwvc2Vjb25kYXJ5
LXRpdGxlPjwvdGl0bGVzPjxwZXJpb2RpY2FsPjxmdWxsLXRpdGxlPkV4cGVyaW1lbnRhbCBjZWxs
IHJlc2VhcmNoPC9mdWxsLXRpdGxlPjwvcGVyaW9kaWNhbD48cGFnZXM+MjczLTI4MDwvcGFnZXM+
PHZvbHVtZT4yNTI8L3ZvbHVtZT48bnVtYmVyPjI8L251bWJlcj48ZGF0ZXM+PHllYXI+MTk5OTwv
eWVhcj48L2RhdGVzPjxpc2JuPjAwMTQtNDgyNzwvaXNibj48dXJscz48L3VybHM+PC9yZWNvcmQ+
PC9DaXRlPjxDaXRlPjxBdXRob3I+U2Nod2VuazwvQXV0aG9yPjxZZWFyPjE5NzU8L1llYXI+PFJl
Y051bT4xMDI8L1JlY051bT48cmVjb3JkPjxyZWMtbnVtYmVyPjEwMjwvcmVjLW51bWJlcj48Zm9y
ZWlnbi1rZXlzPjxrZXkgYXBwPSJFTiIgZGItaWQ9ImEwcDA5MHZmMXZlMHBxZWF0ZHE1OTI5ZHR6
OXJ4dDBld3R3ZSIgdGltZXN0YW1wPSIxNjU5ODg2OTgwIj4xMDI8L2tleT48L2ZvcmVpZ24ta2V5
cz48cmVmLXR5cGUgbmFtZT0iSm91cm5hbCBBcnRpY2xlIj4xNzwvcmVmLXR5cGU+PGNvbnRyaWJ1
dG9ycz48YXV0aG9ycz48YXV0aG9yPlNjaHdlbmssIEhhbnMtVWxyaWNoPC9hdXRob3I+PGF1dGhv
cj5TY2huZWlkZXIsIFVscmljaDwvYXV0aG9yPjwvYXV0aG9ycz48L2NvbnRyaWJ1dG9ycz48dGl0
bGVzPjx0aXRsZT5DZWxsIGN5Y2xlIGRlcGVuZGVuY3kgb2YgYSBULWNlbGwgbWFya2VyIG9uIGx5
bXBob2JsYXN0czwvdGl0bGU+PHNlY29uZGFyeS10aXRsZT5CbHV0OiBaZWl0c2NocmlmdCBmw7xy
IGRpZSBHZXNhbXRlIEJsdXRmb3JzY2h1bmc8L3NlY29uZGFyeS10aXRsZT48L3RpdGxlcz48cGVy
aW9kaWNhbD48ZnVsbC10aXRsZT5CbHV0OiBaZWl0c2NocmlmdCBmw7xyIGRpZSBHZXNhbXRlIEJs
dXRmb3JzY2h1bmc8L2Z1bGwtdGl0bGU+PC9wZXJpb2RpY2FsPjxwYWdlcz4yOTktMzA2PC9wYWdl
cz48dm9sdW1lPjMxPC92b2x1bWU+PG51bWJlcj41PC9udW1iZXI+PGRhdGVzPjx5ZWFyPjE5NzU8
L3llYXI+PC9kYXRlcz48aXNibj4xNDMyLTA1ODQ8L2lzYm4+PHVybHM+PC91cmxzPjwvcmVjb3Jk
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PEVuZE5vdGU+PENpdGU+PEF1dGhvcj5Mb3p6aW88L0F1dGhvcj48WWVhcj4xOTc1PC9ZZWFyPjxS
ZWNOdW0+MTAzPC9SZWNOdW0+PERpc3BsYXlUZXh0PihLb3RlY2tpIGV0IGFsLiwgMTk5OTsgTG96
emlvICZhbXA7IExvenppbywgMTk3NTsgU2Nod2VuayAmYW1wOyBTY2huZWlkZXIsIDE5NzUpPC9E
aXNwbGF5VGV4dD48cmVjb3JkPjxyZWMtbnVtYmVyPjEwMzwvcmVjLW51bWJlcj48Zm9yZWlnbi1r
ZXlzPjxrZXkgYXBwPSJFTiIgZGItaWQ9ImEwcDA5MHZmMXZlMHBxZWF0ZHE1OTI5ZHR6OXJ4dDBl
d3R3ZSIgdGltZXN0YW1wPSIxNjU5ODg3MDkzIj4xMDM8L2tleT48L2ZvcmVpZ24ta2V5cz48cmVm
LXR5cGUgbmFtZT0iSm91cm5hbCBBcnRpY2xlIj4xNzwvcmVmLXR5cGU+PGNvbnRyaWJ1dG9ycz48
YXV0aG9ycz48YXV0aG9yPkxvenppbywgQ2FybWVuIEI8L2F1dGhvcj48YXV0aG9yPkxvenppbywg
QmlzbWFyY2sgQjwvYXV0aG9yPjwvYXV0aG9ycz48L2NvbnRyaWJ1dG9ycz48dGl0bGVzPjx0aXRs
ZT5IdW1hbiBjaHJvbmljIG15ZWxvZ2Vub3VzIGxldWtlbWlhIGNlbGwtbGluZSB3aXRoIHBvc2l0
aXZlIFBoaWxhZGVscGhpYSBjaHJvbW9zb21lPC90aXRsZT48L3RpdGxlcz48ZGF0ZXM+PHllYXI+
MTk3NTwveWVhcj48L2RhdGVzPjxpc2JuPjAwMDYtNDk3MTwvaXNibj48dXJscz48L3VybHM+PC9y
ZWNvcmQ+PC9DaXRlPjxDaXRlPjxBdXRob3I+S290ZWNraTwvQXV0aG9yPjxZZWFyPjE5OTk8L1ll
YXI+PFJlY051bT4xMDQ8L1JlY051bT48cmVjb3JkPjxyZWMtbnVtYmVyPjEwNDwvcmVjLW51bWJl
cj48Zm9yZWlnbi1rZXlzPjxrZXkgYXBwPSJFTiIgZGItaWQ9ImEwcDA5MHZmMXZlMHBxZWF0ZHE1
OTI5ZHR6OXJ4dDBld3R3ZSIgdGltZXN0YW1wPSIxNjU5ODg3MjM1Ij4xMDQ8L2tleT48L2ZvcmVp
Z24ta2V5cz48cmVmLXR5cGUgbmFtZT0iSm91cm5hbCBBcnRpY2xlIj4xNzwvcmVmLXR5cGU+PGNv
bnRyaWJ1dG9ycz48YXV0aG9ycz48YXV0aG9yPktvdGVja2ksIE1hY2llajwvYXV0aG9yPjxhdXRo
b3I+UmVkZHksIFAgU2FuamVldmE8L2F1dGhvcj48YXV0aG9yPkNvY2hyYW4sIEJyZW50IEg8L2F1
dGhvcj48L2F1dGhvcnM+PC9jb250cmlidXRvcnM+PHRpdGxlcz48dGl0bGU+SXNvbGF0aW9uIGFu
ZCBjaGFyYWN0ZXJpemF0aW9uIG9mIGEgbmVhci1oYXBsb2lkIGh1bWFuIGNlbGwgbGluZTwvdGl0
bGU+PHNlY29uZGFyeS10aXRsZT5FeHBlcmltZW50YWwgY2VsbCByZXNlYXJjaDwvc2Vjb25kYXJ5
LXRpdGxlPjwvdGl0bGVzPjxwZXJpb2RpY2FsPjxmdWxsLXRpdGxlPkV4cGVyaW1lbnRhbCBjZWxs
IHJlc2VhcmNoPC9mdWxsLXRpdGxlPjwvcGVyaW9kaWNhbD48cGFnZXM+MjczLTI4MDwvcGFnZXM+
PHZvbHVtZT4yNTI8L3ZvbHVtZT48bnVtYmVyPjI8L251bWJlcj48ZGF0ZXM+PHllYXI+MTk5OTwv
eWVhcj48L2RhdGVzPjxpc2JuPjAwMTQtNDgyNzwvaXNibj48dXJscz48L3VybHM+PC9yZWNvcmQ+
PC9DaXRlPjxDaXRlPjxBdXRob3I+U2Nod2VuazwvQXV0aG9yPjxZZWFyPjE5NzU8L1llYXI+PFJl
Y051bT4xMDI8L1JlY051bT48cmVjb3JkPjxyZWMtbnVtYmVyPjEwMjwvcmVjLW51bWJlcj48Zm9y
ZWlnbi1rZXlzPjxrZXkgYXBwPSJFTiIgZGItaWQ9ImEwcDA5MHZmMXZlMHBxZWF0ZHE1OTI5ZHR6
OXJ4dDBld3R3ZSIgdGltZXN0YW1wPSIxNjU5ODg2OTgwIj4xMDI8L2tleT48L2ZvcmVpZ24ta2V5
cz48cmVmLXR5cGUgbmFtZT0iSm91cm5hbCBBcnRpY2xlIj4xNzwvcmVmLXR5cGU+PGNvbnRyaWJ1
dG9ycz48YXV0aG9ycz48YXV0aG9yPlNjaHdlbmssIEhhbnMtVWxyaWNoPC9hdXRob3I+PGF1dGhv
cj5TY2huZWlkZXIsIFVscmljaDwvYXV0aG9yPjwvYXV0aG9ycz48L2NvbnRyaWJ1dG9ycz48dGl0
bGVzPjx0aXRsZT5DZWxsIGN5Y2xlIGRlcGVuZGVuY3kgb2YgYSBULWNlbGwgbWFya2VyIG9uIGx5
bXBob2JsYXN0czwvdGl0bGU+PHNlY29uZGFyeS10aXRsZT5CbHV0OiBaZWl0c2NocmlmdCBmw7xy
IGRpZSBHZXNhbXRlIEJsdXRmb3JzY2h1bmc8L3NlY29uZGFyeS10aXRsZT48L3RpdGxlcz48cGVy
aW9kaWNhbD48ZnVsbC10aXRsZT5CbHV0OiBaZWl0c2NocmlmdCBmw7xyIGRpZSBHZXNhbXRlIEJs
dXRmb3JzY2h1bmc8L2Z1bGwtdGl0bGU+PC9wZXJpb2RpY2FsPjxwYWdlcz4yOTktMzA2PC9wYWdl
cz48dm9sdW1lPjMxPC92b2x1bWU+PG51bWJlcj41PC9udW1iZXI+PGRhdGVzPjx5ZWFyPjE5NzU8
L3llYXI+PC9kYXRlcz48aXNibj4xNDMyLTA1ODQ8L2lzYm4+PHVybHM+PC91cmxzPjwvcmVjb3Jk
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(Kotecki et al., 1999; Lozzio &amp; Lozzio, 1975; Schwenk &amp; Schneider, 1975)</w:t>
      </w:r>
      <w:r>
        <w:rPr>
          <w:rFonts w:ascii="Times New Roman" w:hAnsi="Times New Roman" w:cs="Times New Roman"/>
        </w:rPr>
        <w:fldChar w:fldCharType="end"/>
      </w:r>
      <w:r w:rsidRPr="00861B64">
        <w:rPr>
          <w:rFonts w:ascii="Times New Roman" w:hAnsi="Times New Roman" w:cs="Times New Roman"/>
        </w:rPr>
        <w:t xml:space="preserve">. </w:t>
      </w:r>
    </w:p>
    <w:p w14:paraId="5487D11B" w14:textId="77777777" w:rsidR="006F2004" w:rsidRPr="00861B64" w:rsidRDefault="006F2004" w:rsidP="006F2004">
      <w:pPr>
        <w:jc w:val="both"/>
        <w:rPr>
          <w:rFonts w:ascii="Times New Roman" w:hAnsi="Times New Roman" w:cs="Times New Roman"/>
        </w:rPr>
      </w:pPr>
    </w:p>
    <w:p w14:paraId="796DD9D6" w14:textId="6EBD40A4"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Once we had ordered the cell types based on prior domain knowledge, we compared this ordering to the unsupervised classification of the cell types based on either the lamina association or compartment identity data as described in the Methods. Briefly, for lamina association data, each 40 kb genomic region was assigned a lamina association value, where a value greater than zero signifies lamina association and vice versa. For compartmental organization, positive and negative values assigned to each 250 kb region indicate A and B compartment status respectively. In the case of the lamina association, hierarchical clustering produced a cell type grouping similar to what we anticipated based on published cell characteristics, with a few interesting exceptions (Fig. </w:t>
      </w:r>
      <w:r w:rsidR="00D62066">
        <w:rPr>
          <w:rFonts w:ascii="Times New Roman" w:hAnsi="Times New Roman" w:cs="Times New Roman"/>
        </w:rPr>
        <w:t>44</w:t>
      </w:r>
      <w:r w:rsidRPr="00861B64">
        <w:rPr>
          <w:rFonts w:ascii="Times New Roman" w:hAnsi="Times New Roman" w:cs="Times New Roman"/>
        </w:rPr>
        <w:t>b). We found that U2OS, which is considered epithelioid-like osteosarcoma, presents a similar type of lamina association to bona fide epithelial cells. Surprisingly, the RPE (retinal pigment epithelial) cells grouped with the mesenchymal lineage cells rather than with other epithelial cells. This may be explained by the relatively small nuclear size and the incidence of polynucleated cells in RPE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PEVuZE5vdGU+PENpdGU+PEF1dGhvcj5TdGFybmVzPC9BdXRob3I+PFllYXI+MjAxNjwvWWVhcj48
UmVjTnVtPjEyNDwvUmVjTnVtPjxEaXNwbGF5VGV4dD4oUG9sbHJlaXN6IGV0IGFsLiwgMjAyMDsg
U3Rhcm5lcyBldCBhbC4sIDIwMTYpPC9EaXNwbGF5VGV4dD48cmVjb3JkPjxyZWMtbnVtYmVyPjEy
NDwvcmVjLW51bWJlcj48Zm9yZWlnbi1rZXlzPjxrZXkgYXBwPSJFTiIgZGItaWQ9ImEwcDA5MHZm
MXZlMHBxZWF0ZHE1OTI5ZHR6OXJ4dDBld3R3ZSIgdGltZXN0YW1wPSIxNjU5OTk0MjQ0Ij4xMjQ8
L2tleT48L2ZvcmVpZ24ta2V5cz48cmVmLXR5cGUgbmFtZT0iSm91cm5hbCBBcnRpY2xlIj4xNzwv
cmVmLXR5cGU+PGNvbnRyaWJ1dG9ycz48YXV0aG9ycz48YXV0aG9yPlN0YXJuZXMsIEF1c3RpbiBD
PC9hdXRob3I+PGF1dGhvcj5IdWlzaW5naCwgQ2FycmllPC9hdXRob3I+PGF1dGhvcj5NQ0dXSU4s
IEdFUkFMRDwvYXV0aG9yPjxhdXRob3I+U2xvYW4sIEtlbm5ldGggUjwvYXV0aG9yPjxhdXRob3I+
QWJsb25jenksIFpzb2x0PC9hdXRob3I+PGF1dGhvcj5TbWl0aCwgUiBUaGVvZG9yZTwvYXV0aG9y
PjxhdXRob3I+Q3VyY2lvLCBDaHJpc3RpbmUgQTwvYXV0aG9yPjxhdXRob3I+QWNoLCBUaG9tYXM8
L2F1dGhvcj48L2F1dGhvcnM+PC9jb250cmlidXRvcnM+PHRpdGxlcz48dGl0bGU+TXVsdGktbnVj
bGVhdGUgcmV0aW5hbCBwaWdtZW50IGVwaXRoZWxpdW0gY2VsbHMgb2YgdGhlIGh1bWFuIG1hY3Vs
YSBleGhpYml0IGEgY2hhcmFjdGVyaXN0aWMgYW5kIGhpZ2hseSBzcGVjaWZpYyBkaXN0cmlidXRp
b248L3RpdGxlPjxzZWNvbmRhcnktdGl0bGU+VmlzdWFsIG5ldXJvc2NpZW5jZTwvc2Vjb25kYXJ5
LXRpdGxlPjwvdGl0bGVzPjxwZXJpb2RpY2FsPjxmdWxsLXRpdGxlPlZpc3VhbCBuZXVyb3NjaWVu
Y2U8L2Z1bGwtdGl0bGU+PC9wZXJpb2RpY2FsPjx2b2x1bWU+MzM8L3ZvbHVtZT48ZGF0ZXM+PHll
YXI+MjAxNjwveWVhcj48L2RhdGVzPjxpc2JuPjA5NTItNTIzODwvaXNibj48dXJscz48L3VybHM+
PC9yZWNvcmQ+PC9DaXRlPjxDaXRlPjxBdXRob3I+UG9sbHJlaXN6PC9BdXRob3I+PFllYXI+MjAy
MDwvWWVhcj48UmVjTnVtPjEyMzwvUmVjTnVtPjxyZWNvcmQ+PHJlYy1udW1iZXI+MTIzPC9yZWMt
bnVtYmVyPjxmb3JlaWduLWtleXM+PGtleSBhcHA9IkVOIiBkYi1pZD0iYTBwMDkwdmYxdmUwcHFl
YXRkcTU5MjlkdHo5cnh0MGV3dHdlIiB0aW1lc3RhbXA9IjE2NTk5OTQyMjYiPjEyMzwva2V5Pjwv
Zm9yZWlnbi1rZXlzPjxyZWYtdHlwZSBuYW1lPSJKb3VybmFsIEFydGljbGUiPjE3PC9yZWYtdHlw
ZT48Y29udHJpYnV0b3JzPjxhdXRob3JzPjxhdXRob3I+UG9sbHJlaXN6LCBBbmRyZWFzPC9hdXRo
b3I+PGF1dGhvcj5OZXNjaGksIE1hcnRpbmE8L2F1dGhvcj48YXV0aG9yPlNsb2FuLCBLZW5uZXRo
IFI8L2F1dGhvcj48YXV0aG9yPlBpcmNoZXIsIE1pY2hhZWw8L2F1dGhvcj48YXV0aG9yPk1pdHRl
cm11ZWxsZXIsIFRhbWFyYTwvYXV0aG9yPjxhdXRob3I+RGFjZXksIERlbm5pcyBNPC9hdXRob3I+
PGF1dGhvcj5TY2htaWR0LUVyZnVydGgsIFVyc3VsYTwvYXV0aG9yPjxhdXRob3I+Q3VyY2lvLCBD
aHJpc3RpbmUgQTwvYXV0aG9yPjwvYXV0aG9ycz48L2NvbnRyaWJ1dG9ycz48dGl0bGVzPjx0aXRs
ZT5BdGxhcyBvZiBodW1hbiByZXRpbmFsIHBpZ21lbnQgZXBpdGhlbGl1bSBvcmdhbmVsbGVzIHNp
Z25pZmljYW50IGZvciBjbGluaWNhbCBpbWFnaW5nPC90aXRsZT48c2Vjb25kYXJ5LXRpdGxlPklu
dmVzdGlnYXRpdmUgb3BodGhhbG1vbG9neSAmYW1wOyB2aXN1YWwgc2NpZW5jZTwvc2Vjb25kYXJ5
LXRpdGxlPjwvdGl0bGVzPjxwZXJpb2RpY2FsPjxmdWxsLXRpdGxlPkludmVzdGlnYXRpdmUgb3Bo
dGhhbG1vbG9neSAmYW1wOyB2aXN1YWwgc2NpZW5jZTwvZnVsbC10aXRsZT48L3BlcmlvZGljYWw+
PHBhZ2VzPjEzLTEzPC9wYWdlcz48dm9sdW1lPjYxPC92b2x1bWU+PG51bWJlcj44PC9udW1iZXI+
PGRhdGVzPjx5ZWFyPjIwMjA8L3llYXI+PC9kYXRlcz48aXNibj4xNTUyLTU3ODM8L2lzYm4+PHVy
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PEVuZE5vdGU+PENpdGU+PEF1dGhvcj5TdGFybmVzPC9BdXRob3I+PFllYXI+MjAxNjwvWWVhcj48
UmVjTnVtPjEyNDwvUmVjTnVtPjxEaXNwbGF5VGV4dD4oUG9sbHJlaXN6IGV0IGFsLiwgMjAyMDsg
U3Rhcm5lcyBldCBhbC4sIDIwMTYpPC9EaXNwbGF5VGV4dD48cmVjb3JkPjxyZWMtbnVtYmVyPjEy
NDwvcmVjLW51bWJlcj48Zm9yZWlnbi1rZXlzPjxrZXkgYXBwPSJFTiIgZGItaWQ9ImEwcDA5MHZm
MXZlMHBxZWF0ZHE1OTI5ZHR6OXJ4dDBld3R3ZSIgdGltZXN0YW1wPSIxNjU5OTk0MjQ0Ij4xMjQ8
L2tleT48L2ZvcmVpZ24ta2V5cz48cmVmLXR5cGUgbmFtZT0iSm91cm5hbCBBcnRpY2xlIj4xNzwv
cmVmLXR5cGU+PGNvbnRyaWJ1dG9ycz48YXV0aG9ycz48YXV0aG9yPlN0YXJuZXMsIEF1c3RpbiBD
PC9hdXRob3I+PGF1dGhvcj5IdWlzaW5naCwgQ2FycmllPC9hdXRob3I+PGF1dGhvcj5NQ0dXSU4s
IEdFUkFMRDwvYXV0aG9yPjxhdXRob3I+U2xvYW4sIEtlbm5ldGggUjwvYXV0aG9yPjxhdXRob3I+
QWJsb25jenksIFpzb2x0PC9hdXRob3I+PGF1dGhvcj5TbWl0aCwgUiBUaGVvZG9yZTwvYXV0aG9y
PjxhdXRob3I+Q3VyY2lvLCBDaHJpc3RpbmUgQTwvYXV0aG9yPjxhdXRob3I+QWNoLCBUaG9tYXM8
L2F1dGhvcj48L2F1dGhvcnM+PC9jb250cmlidXRvcnM+PHRpdGxlcz48dGl0bGU+TXVsdGktbnVj
bGVhdGUgcmV0aW5hbCBwaWdtZW50IGVwaXRoZWxpdW0gY2VsbHMgb2YgdGhlIGh1bWFuIG1hY3Vs
YSBleGhpYml0IGEgY2hhcmFjdGVyaXN0aWMgYW5kIGhpZ2hseSBzcGVjaWZpYyBkaXN0cmlidXRp
b248L3RpdGxlPjxzZWNvbmRhcnktdGl0bGU+VmlzdWFsIG5ldXJvc2NpZW5jZTwvc2Vjb25kYXJ5
LXRpdGxlPjwvdGl0bGVzPjxwZXJpb2RpY2FsPjxmdWxsLXRpdGxlPlZpc3VhbCBuZXVyb3NjaWVu
Y2U8L2Z1bGwtdGl0bGU+PC9wZXJpb2RpY2FsPjx2b2x1bWU+MzM8L3ZvbHVtZT48ZGF0ZXM+PHll
YXI+MjAxNjwveWVhcj48L2RhdGVzPjxpc2JuPjA5NTItNTIzODwvaXNibj48dXJscz48L3VybHM+
PC9yZWNvcmQ+PC9DaXRlPjxDaXRlPjxBdXRob3I+UG9sbHJlaXN6PC9BdXRob3I+PFllYXI+MjAy
MDwvWWVhcj48UmVjTnVtPjEyMzwvUmVjTnVtPjxyZWNvcmQ+PHJlYy1udW1iZXI+MTIzPC9yZWMt
bnVtYmVyPjxmb3JlaWduLWtleXM+PGtleSBhcHA9IkVOIiBkYi1pZD0iYTBwMDkwdmYxdmUwcHFl
YXRkcTU5MjlkdHo5cnh0MGV3dHdlIiB0aW1lc3RhbXA9IjE2NTk5OTQyMjYiPjEyMzwva2V5Pjwv
Zm9yZWlnbi1rZXlzPjxyZWYtdHlwZSBuYW1lPSJKb3VybmFsIEFydGljbGUiPjE3PC9yZWYtdHlw
ZT48Y29udHJpYnV0b3JzPjxhdXRob3JzPjxhdXRob3I+UG9sbHJlaXN6LCBBbmRyZWFzPC9hdXRo
b3I+PGF1dGhvcj5OZXNjaGksIE1hcnRpbmE8L2F1dGhvcj48YXV0aG9yPlNsb2FuLCBLZW5uZXRo
IFI8L2F1dGhvcj48YXV0aG9yPlBpcmNoZXIsIE1pY2hhZWw8L2F1dGhvcj48YXV0aG9yPk1pdHRl
cm11ZWxsZXIsIFRhbWFyYTwvYXV0aG9yPjxhdXRob3I+RGFjZXksIERlbm5pcyBNPC9hdXRob3I+
PGF1dGhvcj5TY2htaWR0LUVyZnVydGgsIFVyc3VsYTwvYXV0aG9yPjxhdXRob3I+Q3VyY2lvLCBD
aHJpc3RpbmUgQTwvYXV0aG9yPjwvYXV0aG9ycz48L2NvbnRyaWJ1dG9ycz48dGl0bGVzPjx0aXRs
ZT5BdGxhcyBvZiBodW1hbiByZXRpbmFsIHBpZ21lbnQgZXBpdGhlbGl1bSBvcmdhbmVsbGVzIHNp
Z25pZmljYW50IGZvciBjbGluaWNhbCBpbWFnaW5nPC90aXRsZT48c2Vjb25kYXJ5LXRpdGxlPklu
dmVzdGlnYXRpdmUgb3BodGhhbG1vbG9neSAmYW1wOyB2aXN1YWwgc2NpZW5jZTwvc2Vjb25kYXJ5
LXRpdGxlPjwvdGl0bGVzPjxwZXJpb2RpY2FsPjxmdWxsLXRpdGxlPkludmVzdGlnYXRpdmUgb3Bo
dGhhbG1vbG9neSAmYW1wOyB2aXN1YWwgc2NpZW5jZTwvZnVsbC10aXRsZT48L3BlcmlvZGljYWw+
PHBhZ2VzPjEzLTEzPC9wYWdlcz48dm9sdW1lPjYxPC92b2x1bWU+PG51bWJlcj44PC9udW1iZXI+
PGRhdGVzPjx5ZWFyPjIwMjA8L3llYXI+PC9kYXRlcz48aXNibj4xNTUyLTU3ODM8L2lzYm4+PHVy
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(Pollreisz et al., 2020; Starnes et al., 2016)</w:t>
      </w:r>
      <w:r>
        <w:rPr>
          <w:rFonts w:ascii="Times New Roman" w:hAnsi="Times New Roman" w:cs="Times New Roman"/>
        </w:rPr>
        <w:fldChar w:fldCharType="end"/>
      </w:r>
      <w:r w:rsidRPr="00861B64">
        <w:rPr>
          <w:rFonts w:ascii="Times New Roman" w:hAnsi="Times New Roman" w:cs="Times New Roman"/>
        </w:rPr>
        <w:t xml:space="preserve">. Compartment organization clustering produced similar cell type ordering trends (Fig. </w:t>
      </w:r>
      <w:r w:rsidR="00D62066">
        <w:rPr>
          <w:rFonts w:ascii="Times New Roman" w:hAnsi="Times New Roman" w:cs="Times New Roman"/>
        </w:rPr>
        <w:t>44</w:t>
      </w:r>
      <w:r w:rsidRPr="00861B64">
        <w:rPr>
          <w:rFonts w:ascii="Times New Roman" w:hAnsi="Times New Roman" w:cs="Times New Roman"/>
        </w:rPr>
        <w:t xml:space="preserve">c). In both datatypes, we observed H1ESC clustering with the hematopoietic lineage cells (Fig. </w:t>
      </w:r>
      <w:r w:rsidR="00D62066">
        <w:rPr>
          <w:rFonts w:ascii="Times New Roman" w:hAnsi="Times New Roman" w:cs="Times New Roman"/>
        </w:rPr>
        <w:t>44</w:t>
      </w:r>
      <w:r w:rsidRPr="00861B64">
        <w:rPr>
          <w:rFonts w:ascii="Times New Roman" w:hAnsi="Times New Roman" w:cs="Times New Roman"/>
        </w:rPr>
        <w:t xml:space="preserve">b and </w:t>
      </w:r>
      <w:r w:rsidR="00F96812">
        <w:rPr>
          <w:rFonts w:ascii="Times New Roman" w:hAnsi="Times New Roman" w:cs="Times New Roman"/>
        </w:rPr>
        <w:t>44</w:t>
      </w:r>
      <w:r w:rsidRPr="00861B64">
        <w:rPr>
          <w:rFonts w:ascii="Times New Roman" w:hAnsi="Times New Roman" w:cs="Times New Roman"/>
        </w:rPr>
        <w:t xml:space="preserve">c). Interestingly, principal component analysis (PCA) on both types of genomic data, showed that the principal component 1 (PC1) axis ordered the cell types based on their lineages, where specifically the mesenchymal and hematopoietic lineages can be found at the ends of the spectrum, with cells of epithelial lineage in the middle (Fig. </w:t>
      </w:r>
      <w:r w:rsidR="00D62066">
        <w:rPr>
          <w:rFonts w:ascii="Times New Roman" w:hAnsi="Times New Roman" w:cs="Times New Roman"/>
        </w:rPr>
        <w:t>44</w:t>
      </w:r>
      <w:r w:rsidRPr="00861B64">
        <w:rPr>
          <w:rFonts w:ascii="Times New Roman" w:hAnsi="Times New Roman" w:cs="Times New Roman"/>
        </w:rPr>
        <w:t>d and e). This recapitulates the relationships observed by unsupervised clustering and suggests that mesenchymal and hematopoietic lineages differ significantly in both lamina and compartmental organization. Furthermore, we observed that cell types segregated according to the overall proportion of their genome associated with the lamina or B compartment (</w:t>
      </w:r>
      <w:r w:rsidR="00F96812">
        <w:rPr>
          <w:rFonts w:ascii="Times New Roman" w:hAnsi="Times New Roman" w:cs="Times New Roman"/>
        </w:rPr>
        <w:t xml:space="preserve">Appendix: </w:t>
      </w:r>
      <w:r w:rsidRPr="00861B64">
        <w:rPr>
          <w:rFonts w:ascii="Times New Roman" w:hAnsi="Times New Roman" w:cs="Times New Roman"/>
        </w:rPr>
        <w:t xml:space="preserve">Fig. </w:t>
      </w:r>
      <w:r w:rsidR="00721429">
        <w:rPr>
          <w:rFonts w:ascii="Times New Roman" w:hAnsi="Times New Roman" w:cs="Times New Roman"/>
        </w:rPr>
        <w:t>50</w:t>
      </w:r>
      <w:r w:rsidRPr="00861B64">
        <w:rPr>
          <w:rFonts w:ascii="Times New Roman" w:hAnsi="Times New Roman" w:cs="Times New Roman"/>
        </w:rPr>
        <w:t>). Notably, H1ESC cells show a similar proportion of genomic regions with peripheral localization as the hematopoietic lineage cells. Similarly, U2OS and RPE cells show a similar global level of lamina association to epithelial and mesenchymal cells respectively (</w:t>
      </w:r>
      <w:r w:rsidR="00F96812">
        <w:rPr>
          <w:rFonts w:ascii="Times New Roman" w:hAnsi="Times New Roman" w:cs="Times New Roman"/>
        </w:rPr>
        <w:t xml:space="preserve">Appendix: </w:t>
      </w:r>
      <w:r w:rsidRPr="00861B64">
        <w:rPr>
          <w:rFonts w:ascii="Times New Roman" w:hAnsi="Times New Roman" w:cs="Times New Roman"/>
        </w:rPr>
        <w:t xml:space="preserve">Fig. </w:t>
      </w:r>
      <w:r w:rsidR="000919AB">
        <w:rPr>
          <w:rFonts w:ascii="Times New Roman" w:hAnsi="Times New Roman" w:cs="Times New Roman"/>
        </w:rPr>
        <w:t>50</w:t>
      </w:r>
      <w:r w:rsidRPr="00861B64">
        <w:rPr>
          <w:rFonts w:ascii="Times New Roman" w:hAnsi="Times New Roman" w:cs="Times New Roman"/>
        </w:rPr>
        <w:t>). Overall, we find that lamina association and genomic compartmentalization vary in a lineage-specific manner.</w:t>
      </w:r>
    </w:p>
    <w:p w14:paraId="064AEF91" w14:textId="77777777" w:rsidR="006F2004" w:rsidRPr="00861B64" w:rsidRDefault="006F2004" w:rsidP="006F2004">
      <w:pPr>
        <w:jc w:val="both"/>
        <w:rPr>
          <w:rFonts w:ascii="Times New Roman" w:hAnsi="Times New Roman" w:cs="Times New Roman"/>
        </w:rPr>
      </w:pPr>
    </w:p>
    <w:p w14:paraId="03D534DE" w14:textId="77777777" w:rsidR="006F2004" w:rsidRPr="00861B64" w:rsidRDefault="006F2004" w:rsidP="006F2004">
      <w:pPr>
        <w:pStyle w:val="Heading3"/>
        <w:rPr>
          <w:rFonts w:ascii="Times New Roman" w:hAnsi="Times New Roman" w:cs="Times New Roman"/>
        </w:rPr>
      </w:pPr>
      <w:bookmarkStart w:id="152" w:name="_Toc118112294"/>
      <w:r w:rsidRPr="00861B64">
        <w:rPr>
          <w:rFonts w:ascii="Times New Roman" w:hAnsi="Times New Roman" w:cs="Times New Roman"/>
        </w:rPr>
        <w:t>Lamina association adds another layer of gene regulation to compartment identity</w:t>
      </w:r>
      <w:bookmarkEnd w:id="152"/>
    </w:p>
    <w:p w14:paraId="2559DC0D" w14:textId="77777777" w:rsidR="006F2004" w:rsidRPr="00861B64" w:rsidRDefault="006F2004" w:rsidP="006F2004">
      <w:pPr>
        <w:jc w:val="both"/>
        <w:rPr>
          <w:rFonts w:ascii="Times New Roman" w:hAnsi="Times New Roman" w:cs="Times New Roman"/>
        </w:rPr>
      </w:pPr>
    </w:p>
    <w:p w14:paraId="6E0601F2" w14:textId="77777777" w:rsidR="00A9443A" w:rsidRDefault="006F2004" w:rsidP="0075340D">
      <w:pPr>
        <w:jc w:val="both"/>
        <w:rPr>
          <w:rFonts w:ascii="Times New Roman" w:hAnsi="Times New Roman" w:cs="Times New Roman"/>
        </w:rPr>
      </w:pPr>
      <w:r w:rsidRPr="00861B64">
        <w:rPr>
          <w:rFonts w:ascii="Times New Roman" w:hAnsi="Times New Roman" w:cs="Times New Roman"/>
        </w:rPr>
        <w:t xml:space="preserve">We next evaluated how gene expression changes as active or inactive regions alter their spatial position inside the nucleus. We compared pairs of cell types that share a directional connection in our cell lineage tree (Fig. </w:t>
      </w:r>
      <w:r w:rsidR="00E60C92">
        <w:rPr>
          <w:rFonts w:ascii="Times New Roman" w:hAnsi="Times New Roman" w:cs="Times New Roman"/>
        </w:rPr>
        <w:t>44</w:t>
      </w:r>
      <w:r w:rsidRPr="00861B64">
        <w:rPr>
          <w:rFonts w:ascii="Times New Roman" w:hAnsi="Times New Roman" w:cs="Times New Roman"/>
        </w:rPr>
        <w:t xml:space="preserve">a). For the analyses, we started by comparing regions that keep their compartment identity unaltered but change their lamina association among the compared cell types. We then checked the gene expression fold change between cell types within those regions (Fig. </w:t>
      </w:r>
      <w:r w:rsidR="00E60C92">
        <w:rPr>
          <w:rFonts w:ascii="Times New Roman" w:hAnsi="Times New Roman" w:cs="Times New Roman"/>
        </w:rPr>
        <w:t>45</w:t>
      </w:r>
      <w:r w:rsidRPr="00861B64">
        <w:rPr>
          <w:rFonts w:ascii="Times New Roman" w:hAnsi="Times New Roman" w:cs="Times New Roman"/>
        </w:rPr>
        <w:t xml:space="preserve"> and </w:t>
      </w:r>
      <w:r w:rsidR="00E60C92">
        <w:rPr>
          <w:rFonts w:ascii="Times New Roman" w:hAnsi="Times New Roman" w:cs="Times New Roman"/>
        </w:rPr>
        <w:t xml:space="preserve">Appendix: </w:t>
      </w:r>
      <w:r w:rsidRPr="00861B64">
        <w:rPr>
          <w:rFonts w:ascii="Times New Roman" w:hAnsi="Times New Roman" w:cs="Times New Roman"/>
        </w:rPr>
        <w:t xml:space="preserve">Fig. </w:t>
      </w:r>
      <w:r w:rsidR="00E6233B">
        <w:rPr>
          <w:rFonts w:ascii="Times New Roman" w:hAnsi="Times New Roman" w:cs="Times New Roman"/>
        </w:rPr>
        <w:t>51</w:t>
      </w:r>
      <w:r w:rsidRPr="00861B64">
        <w:rPr>
          <w:rFonts w:ascii="Times New Roman" w:hAnsi="Times New Roman" w:cs="Times New Roman"/>
        </w:rPr>
        <w:t xml:space="preserve">). We found that genomic </w:t>
      </w:r>
    </w:p>
    <w:p w14:paraId="67DC6ED5" w14:textId="77777777" w:rsidR="00A9443A" w:rsidRDefault="00A9443A" w:rsidP="00A9443A">
      <w:pPr>
        <w:keepNext/>
        <w:jc w:val="center"/>
      </w:pPr>
      <w:r>
        <w:rPr>
          <w:rFonts w:ascii="Times New Roman" w:hAnsi="Times New Roman" w:cs="Times New Roman"/>
          <w:noProof/>
        </w:rPr>
        <w:lastRenderedPageBreak/>
        <w:drawing>
          <wp:inline distT="0" distB="0" distL="0" distR="0" wp14:anchorId="0A726747" wp14:editId="61F0C4F7">
            <wp:extent cx="4857750" cy="5754521"/>
            <wp:effectExtent l="0" t="0" r="0" b="0"/>
            <wp:docPr id="18" name="Picture 18" descr="A picture containing text, cabine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abinet, screenshot&#10;&#10;Description automatically generated"/>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4872717" cy="5772250"/>
                    </a:xfrm>
                    <a:prstGeom prst="rect">
                      <a:avLst/>
                    </a:prstGeom>
                  </pic:spPr>
                </pic:pic>
              </a:graphicData>
            </a:graphic>
          </wp:inline>
        </w:drawing>
      </w:r>
    </w:p>
    <w:p w14:paraId="0E94CD6E" w14:textId="27E21EC8" w:rsidR="00A9443A" w:rsidRDefault="00A9443A" w:rsidP="00A9443A">
      <w:pPr>
        <w:pStyle w:val="Caption"/>
        <w:jc w:val="both"/>
        <w:rPr>
          <w:rFonts w:ascii="Times New Roman" w:hAnsi="Times New Roman" w:cs="Times New Roman"/>
          <w:b w:val="0"/>
          <w:bCs w:val="0"/>
          <w:sz w:val="20"/>
          <w:szCs w:val="20"/>
        </w:rPr>
      </w:pPr>
      <w:bookmarkStart w:id="153" w:name="_Toc118112388"/>
      <w:r w:rsidRPr="00B24BCE">
        <w:rPr>
          <w:rFonts w:ascii="Times New Roman" w:hAnsi="Times New Roman" w:cs="Times New Roman"/>
          <w:sz w:val="20"/>
          <w:szCs w:val="20"/>
        </w:rPr>
        <w:t xml:space="preserve">Figure </w:t>
      </w:r>
      <w:r w:rsidRPr="00B24BCE">
        <w:rPr>
          <w:rFonts w:ascii="Times New Roman" w:hAnsi="Times New Roman" w:cs="Times New Roman"/>
          <w:sz w:val="20"/>
          <w:szCs w:val="20"/>
        </w:rPr>
        <w:fldChar w:fldCharType="begin"/>
      </w:r>
      <w:r w:rsidRPr="00B24BCE">
        <w:rPr>
          <w:rFonts w:ascii="Times New Roman" w:hAnsi="Times New Roman" w:cs="Times New Roman"/>
          <w:sz w:val="20"/>
          <w:szCs w:val="20"/>
        </w:rPr>
        <w:instrText xml:space="preserve"> SEQ Figure \* ARABIC </w:instrText>
      </w:r>
      <w:r w:rsidRPr="00B24BCE">
        <w:rPr>
          <w:rFonts w:ascii="Times New Roman" w:hAnsi="Times New Roman" w:cs="Times New Roman"/>
          <w:sz w:val="20"/>
          <w:szCs w:val="20"/>
        </w:rPr>
        <w:fldChar w:fldCharType="separate"/>
      </w:r>
      <w:r w:rsidR="00924755">
        <w:rPr>
          <w:rFonts w:ascii="Times New Roman" w:hAnsi="Times New Roman" w:cs="Times New Roman"/>
          <w:noProof/>
          <w:sz w:val="20"/>
          <w:szCs w:val="20"/>
        </w:rPr>
        <w:t>45</w:t>
      </w:r>
      <w:r w:rsidRPr="00B24BCE">
        <w:rPr>
          <w:rFonts w:ascii="Times New Roman" w:hAnsi="Times New Roman" w:cs="Times New Roman"/>
          <w:sz w:val="20"/>
          <w:szCs w:val="20"/>
        </w:rPr>
        <w:fldChar w:fldCharType="end"/>
      </w:r>
      <w:r w:rsidRPr="00B24BCE">
        <w:rPr>
          <w:rFonts w:ascii="Times New Roman" w:hAnsi="Times New Roman" w:cs="Times New Roman"/>
          <w:sz w:val="20"/>
          <w:szCs w:val="20"/>
        </w:rPr>
        <w:t xml:space="preserve"> </w:t>
      </w:r>
      <w:r w:rsidRPr="00B24BCE">
        <w:rPr>
          <w:rFonts w:ascii="Times New Roman" w:hAnsi="Times New Roman" w:cs="Times New Roman"/>
          <w:b w:val="0"/>
          <w:bCs w:val="0"/>
          <w:sz w:val="20"/>
          <w:szCs w:val="20"/>
        </w:rPr>
        <w:t>Gene expression change between cell types follows alterations in lamina association for genomic regions with unchanged compartment identity.</w:t>
      </w:r>
      <w:bookmarkEnd w:id="153"/>
      <w:r w:rsidRPr="00B24BCE">
        <w:rPr>
          <w:rFonts w:ascii="Times New Roman" w:hAnsi="Times New Roman" w:cs="Times New Roman"/>
          <w:b w:val="0"/>
          <w:bCs w:val="0"/>
          <w:sz w:val="20"/>
          <w:szCs w:val="20"/>
        </w:rPr>
        <w:t xml:space="preserve"> </w:t>
      </w:r>
    </w:p>
    <w:p w14:paraId="7D99A596" w14:textId="77777777" w:rsidR="00A9443A" w:rsidRPr="00B24BCE" w:rsidRDefault="00A9443A" w:rsidP="00A9443A">
      <w:pPr>
        <w:pStyle w:val="Caption"/>
        <w:jc w:val="both"/>
        <w:rPr>
          <w:rFonts w:ascii="Times New Roman" w:hAnsi="Times New Roman" w:cs="Times New Roman"/>
          <w:sz w:val="20"/>
          <w:szCs w:val="20"/>
        </w:rPr>
      </w:pPr>
      <w:r w:rsidRPr="00B24BCE">
        <w:rPr>
          <w:rFonts w:ascii="Times New Roman" w:hAnsi="Times New Roman" w:cs="Times New Roman"/>
          <w:b w:val="0"/>
          <w:bCs w:val="0"/>
          <w:sz w:val="20"/>
          <w:szCs w:val="20"/>
        </w:rPr>
        <w:t>Cell types being compared are indicated in y-axis labels. Comparisons are represented using acronyms. For example, ‘AA_IP’ indicates regions which belong to A compartment in both cell types but switch from no lamina association (“Internal”) to lamin associated (“Peripheral”) from the first to the second cell type. The compartment identity of each set of regions is also shown by box plot border color (red = A, blue = B) while the internal shading indicates the direction of lamin association switch (red = shift to non-LAD, blue = shift to LAD). The transition from one cell type to another for the set of regions is also shown in a cartoon over the boxplot where the curved line indicates the nuclear lamina. Boxplots show minimum, 1</w:t>
      </w:r>
      <w:r w:rsidRPr="00B24BCE">
        <w:rPr>
          <w:rFonts w:ascii="Times New Roman" w:hAnsi="Times New Roman" w:cs="Times New Roman"/>
          <w:b w:val="0"/>
          <w:bCs w:val="0"/>
          <w:sz w:val="20"/>
          <w:szCs w:val="20"/>
          <w:vertAlign w:val="superscript"/>
        </w:rPr>
        <w:t>st</w:t>
      </w:r>
      <w:r w:rsidRPr="00B24BCE">
        <w:rPr>
          <w:rFonts w:ascii="Times New Roman" w:hAnsi="Times New Roman" w:cs="Times New Roman"/>
          <w:b w:val="0"/>
          <w:bCs w:val="0"/>
          <w:sz w:val="20"/>
          <w:szCs w:val="20"/>
        </w:rPr>
        <w:t xml:space="preserve"> quartile, median, 3</w:t>
      </w:r>
      <w:r w:rsidRPr="00B24BCE">
        <w:rPr>
          <w:rFonts w:ascii="Times New Roman" w:hAnsi="Times New Roman" w:cs="Times New Roman"/>
          <w:b w:val="0"/>
          <w:bCs w:val="0"/>
          <w:sz w:val="20"/>
          <w:szCs w:val="20"/>
          <w:vertAlign w:val="superscript"/>
        </w:rPr>
        <w:t>rd</w:t>
      </w:r>
      <w:r w:rsidRPr="00B24BCE">
        <w:rPr>
          <w:rFonts w:ascii="Times New Roman" w:hAnsi="Times New Roman" w:cs="Times New Roman"/>
          <w:b w:val="0"/>
          <w:bCs w:val="0"/>
          <w:sz w:val="20"/>
          <w:szCs w:val="20"/>
        </w:rPr>
        <w:t xml:space="preserve"> quartile, and maximum.  </w:t>
      </w:r>
    </w:p>
    <w:p w14:paraId="5D3225AE" w14:textId="77777777" w:rsidR="00A9443A" w:rsidRDefault="00A9443A">
      <w:pPr>
        <w:rPr>
          <w:rFonts w:ascii="Times New Roman" w:hAnsi="Times New Roman" w:cs="Times New Roman"/>
        </w:rPr>
      </w:pPr>
      <w:r>
        <w:rPr>
          <w:rFonts w:ascii="Times New Roman" w:hAnsi="Times New Roman" w:cs="Times New Roman"/>
        </w:rPr>
        <w:br w:type="page"/>
      </w:r>
    </w:p>
    <w:p w14:paraId="035BA96E" w14:textId="7785A5AF" w:rsidR="006F2004" w:rsidRPr="00861B64" w:rsidRDefault="006F2004" w:rsidP="0075340D">
      <w:pPr>
        <w:jc w:val="both"/>
        <w:rPr>
          <w:rFonts w:ascii="Times New Roman" w:hAnsi="Times New Roman" w:cs="Times New Roman"/>
        </w:rPr>
      </w:pPr>
      <w:r w:rsidRPr="00861B64">
        <w:rPr>
          <w:rFonts w:ascii="Times New Roman" w:hAnsi="Times New Roman" w:cs="Times New Roman"/>
        </w:rPr>
        <w:lastRenderedPageBreak/>
        <w:t>regions that have a similar compartment identity between cell types exhibit decreased or increased expression depending on their lamina association. Further, the association between lamin state and gene expression follows more strongly in the direction that would typically be associated with the underlying compartment state: gene upregulation is more likely to accompany a loss of lamina association for regions already in the A compartment and, conversely, gene repression is more likely to accompany relocation to the nuclear lamina for regions already in the B compartment.  In contrast, a region that stays in the B compartment but shifts away from the lamina does not necessarily also show gene activation. Overall, these results suggest that the lamin association status of a genomic region further modulates the gene expression profile of that region, though the compartment identity remains unaltered.</w:t>
      </w:r>
    </w:p>
    <w:p w14:paraId="6E7F981B" w14:textId="77777777" w:rsidR="006F2004" w:rsidRPr="00861B64" w:rsidRDefault="006F2004" w:rsidP="006F2004">
      <w:pPr>
        <w:jc w:val="both"/>
        <w:rPr>
          <w:rFonts w:ascii="Times New Roman" w:hAnsi="Times New Roman" w:cs="Times New Roman"/>
        </w:rPr>
      </w:pPr>
    </w:p>
    <w:p w14:paraId="2FFB3806" w14:textId="77777777" w:rsidR="006F2004" w:rsidRPr="00861B64" w:rsidRDefault="006F2004" w:rsidP="006F2004">
      <w:pPr>
        <w:pStyle w:val="Heading3"/>
        <w:rPr>
          <w:rFonts w:ascii="Times New Roman" w:hAnsi="Times New Roman" w:cs="Times New Roman"/>
        </w:rPr>
      </w:pPr>
      <w:bookmarkStart w:id="154" w:name="_Toc118112295"/>
      <w:r w:rsidRPr="00861B64">
        <w:rPr>
          <w:rFonts w:ascii="Times New Roman" w:hAnsi="Times New Roman" w:cs="Times New Roman"/>
        </w:rPr>
        <w:t>Coupling and decoupling of lamina association and compartmentalization effects on gene expression</w:t>
      </w:r>
      <w:bookmarkEnd w:id="154"/>
    </w:p>
    <w:p w14:paraId="53A10D87" w14:textId="77777777" w:rsidR="006F2004" w:rsidRPr="00861B64" w:rsidRDefault="006F2004" w:rsidP="006F2004">
      <w:pPr>
        <w:jc w:val="both"/>
        <w:rPr>
          <w:rFonts w:ascii="Times New Roman" w:hAnsi="Times New Roman" w:cs="Times New Roman"/>
        </w:rPr>
      </w:pPr>
    </w:p>
    <w:p w14:paraId="6490DB98" w14:textId="0E54D04B"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We next extended our gene expression analysis to all possible combinations of lamina association and compartment identity alterations for each of the cell type comparisons (Fig. </w:t>
      </w:r>
      <w:r w:rsidR="00E60C92">
        <w:rPr>
          <w:rFonts w:ascii="Times New Roman" w:hAnsi="Times New Roman" w:cs="Times New Roman"/>
        </w:rPr>
        <w:t>46</w:t>
      </w:r>
      <w:r w:rsidRPr="00861B64">
        <w:rPr>
          <w:rFonts w:ascii="Times New Roman" w:hAnsi="Times New Roman" w:cs="Times New Roman"/>
        </w:rPr>
        <w:t xml:space="preserve"> and </w:t>
      </w:r>
      <w:r w:rsidR="00E60C92">
        <w:rPr>
          <w:rFonts w:ascii="Times New Roman" w:hAnsi="Times New Roman" w:cs="Times New Roman"/>
        </w:rPr>
        <w:t xml:space="preserve">Appendix: </w:t>
      </w:r>
      <w:r w:rsidRPr="00861B64">
        <w:rPr>
          <w:rFonts w:ascii="Times New Roman" w:hAnsi="Times New Roman" w:cs="Times New Roman"/>
        </w:rPr>
        <w:t xml:space="preserve">Fig. </w:t>
      </w:r>
      <w:r w:rsidR="002C4237">
        <w:rPr>
          <w:rFonts w:ascii="Times New Roman" w:hAnsi="Times New Roman" w:cs="Times New Roman"/>
        </w:rPr>
        <w:t>52</w:t>
      </w:r>
      <w:r w:rsidRPr="00861B64">
        <w:rPr>
          <w:rFonts w:ascii="Times New Roman" w:hAnsi="Times New Roman" w:cs="Times New Roman"/>
        </w:rPr>
        <w:t>). For convenience, we refer to comparisons by acronyms such as BA_PI, indicating the compartment identity in each cell type (BA = B in the first cell type and A in the second cell type) as well as the LAD status in each cell type (PI = peripheral, LAD associated in the first cell type and internal, non-LAD associated in the second cell type). These comparisons further confirm that when compartment identity remains unaltered, changes in gene expression follow the lamina association. Since B compartment regions are often lamin associated and vice versa, we refer to B/P and A/I associations as “congruent”.  In all cases where the second cell type in the comparison showed congruent compartment and LAD status, (e.g., AA_PI, BA_II, AB_PP, and BB_IP), gene expression changes follow LAD status changes. On the contrary, in regions for which lamina association is incongruent with compartment identity (e.g., AB_II, BA_PP, AA_IP, BB_PI, AA_PP, AB_PI, BA_IP, and BB_II) some cell types appear to be more governed by LAD type while others favor compartment identity control. For example, in the case of mesenchymal lineage cells and RPE cells, the gene expression of these incongruent regions matches the compartment identity more than the lamina association (</w:t>
      </w:r>
      <w:r w:rsidR="00E60C92">
        <w:rPr>
          <w:rFonts w:ascii="Times New Roman" w:hAnsi="Times New Roman" w:cs="Times New Roman"/>
        </w:rPr>
        <w:t xml:space="preserve">Appendix: </w:t>
      </w:r>
      <w:r w:rsidRPr="00861B64">
        <w:rPr>
          <w:rFonts w:ascii="Times New Roman" w:hAnsi="Times New Roman" w:cs="Times New Roman"/>
        </w:rPr>
        <w:t xml:space="preserve">Fig. </w:t>
      </w:r>
      <w:r w:rsidR="00180595">
        <w:rPr>
          <w:rFonts w:ascii="Times New Roman" w:hAnsi="Times New Roman" w:cs="Times New Roman"/>
        </w:rPr>
        <w:t>52</w:t>
      </w:r>
      <w:r w:rsidRPr="00861B64">
        <w:rPr>
          <w:rFonts w:ascii="Times New Roman" w:hAnsi="Times New Roman" w:cs="Times New Roman"/>
        </w:rPr>
        <w:t xml:space="preserve">). In contrast, the incongruent regions in comparisons among all other lineages show gene expression changes matching the lamin association status. </w:t>
      </w:r>
    </w:p>
    <w:p w14:paraId="2445311C" w14:textId="77777777" w:rsidR="006F2004" w:rsidRPr="00861B64" w:rsidRDefault="006F2004" w:rsidP="006F2004">
      <w:pPr>
        <w:jc w:val="both"/>
        <w:rPr>
          <w:rFonts w:ascii="Times New Roman" w:hAnsi="Times New Roman" w:cs="Times New Roman"/>
        </w:rPr>
      </w:pPr>
    </w:p>
    <w:p w14:paraId="0D79BF50" w14:textId="77777777" w:rsidR="006F2004" w:rsidRPr="00861B64" w:rsidRDefault="006F2004" w:rsidP="006F2004">
      <w:pPr>
        <w:pStyle w:val="Heading3"/>
        <w:rPr>
          <w:rFonts w:ascii="Times New Roman" w:hAnsi="Times New Roman" w:cs="Times New Roman"/>
        </w:rPr>
      </w:pPr>
      <w:bookmarkStart w:id="155" w:name="_Toc118112296"/>
      <w:r w:rsidRPr="00861B64">
        <w:rPr>
          <w:rFonts w:ascii="Times New Roman" w:hAnsi="Times New Roman" w:cs="Times New Roman"/>
        </w:rPr>
        <w:t>The strength of compartment identity correlates with lamina association and vice versa</w:t>
      </w:r>
      <w:bookmarkEnd w:id="155"/>
    </w:p>
    <w:p w14:paraId="12AD2620" w14:textId="77777777" w:rsidR="006F2004" w:rsidRPr="00861B64" w:rsidRDefault="006F2004" w:rsidP="006F2004">
      <w:pPr>
        <w:jc w:val="both"/>
        <w:rPr>
          <w:rFonts w:ascii="Times New Roman" w:hAnsi="Times New Roman" w:cs="Times New Roman"/>
        </w:rPr>
      </w:pPr>
    </w:p>
    <w:p w14:paraId="50C82CDC" w14:textId="77777777" w:rsidR="00B977AB" w:rsidRDefault="006F2004" w:rsidP="006F2004">
      <w:pPr>
        <w:jc w:val="both"/>
        <w:rPr>
          <w:rFonts w:ascii="Times New Roman" w:hAnsi="Times New Roman" w:cs="Times New Roman"/>
        </w:rPr>
      </w:pPr>
      <w:r w:rsidRPr="00861B64">
        <w:rPr>
          <w:rFonts w:ascii="Times New Roman" w:hAnsi="Times New Roman" w:cs="Times New Roman"/>
        </w:rPr>
        <w:t xml:space="preserve">Through the combined analysis of lamina association and compartmental organization data for different cell types, we identified several megabases of genomic regions which change their lamina association while their compartment identity remains unaltered. Since it is not known how the compartment identity strength (CIS), represented by the magnitude of the compartment analysis eigenvector, is affected by nuclear positioning, we compared the </w:t>
      </w:r>
    </w:p>
    <w:p w14:paraId="034AAC33" w14:textId="77777777" w:rsidR="00B24BCE" w:rsidRDefault="00B977AB" w:rsidP="00B24BCE">
      <w:pPr>
        <w:keepNext/>
        <w:jc w:val="center"/>
      </w:pPr>
      <w:r>
        <w:rPr>
          <w:rFonts w:ascii="Times New Roman" w:hAnsi="Times New Roman" w:cs="Times New Roman"/>
          <w:noProof/>
        </w:rPr>
        <w:lastRenderedPageBreak/>
        <w:drawing>
          <wp:inline distT="0" distB="0" distL="0" distR="0" wp14:anchorId="78E6FCB8" wp14:editId="46B1F6FA">
            <wp:extent cx="4439551" cy="6534150"/>
            <wp:effectExtent l="0" t="0" r="0" b="0"/>
            <wp:docPr id="19" name="Picture 1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with medium confidenc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456431" cy="6558994"/>
                    </a:xfrm>
                    <a:prstGeom prst="rect">
                      <a:avLst/>
                    </a:prstGeom>
                  </pic:spPr>
                </pic:pic>
              </a:graphicData>
            </a:graphic>
          </wp:inline>
        </w:drawing>
      </w:r>
    </w:p>
    <w:p w14:paraId="79BA0EA7" w14:textId="0E36E12C" w:rsidR="00D84185" w:rsidRDefault="00B24BCE" w:rsidP="00B24BCE">
      <w:pPr>
        <w:pStyle w:val="Caption"/>
        <w:jc w:val="both"/>
        <w:rPr>
          <w:rFonts w:ascii="Times New Roman" w:hAnsi="Times New Roman" w:cs="Times New Roman"/>
          <w:b w:val="0"/>
          <w:bCs w:val="0"/>
          <w:sz w:val="20"/>
          <w:szCs w:val="20"/>
        </w:rPr>
      </w:pPr>
      <w:bookmarkStart w:id="156" w:name="_Toc118112389"/>
      <w:r w:rsidRPr="00B24BCE">
        <w:rPr>
          <w:rFonts w:ascii="Times New Roman" w:hAnsi="Times New Roman" w:cs="Times New Roman"/>
          <w:sz w:val="20"/>
          <w:szCs w:val="20"/>
        </w:rPr>
        <w:t xml:space="preserve">Figure </w:t>
      </w:r>
      <w:r w:rsidRPr="00B24BCE">
        <w:rPr>
          <w:rFonts w:ascii="Times New Roman" w:hAnsi="Times New Roman" w:cs="Times New Roman"/>
          <w:sz w:val="20"/>
          <w:szCs w:val="20"/>
        </w:rPr>
        <w:fldChar w:fldCharType="begin"/>
      </w:r>
      <w:r w:rsidRPr="00B24BCE">
        <w:rPr>
          <w:rFonts w:ascii="Times New Roman" w:hAnsi="Times New Roman" w:cs="Times New Roman"/>
          <w:sz w:val="20"/>
          <w:szCs w:val="20"/>
        </w:rPr>
        <w:instrText xml:space="preserve"> SEQ Figure \* ARABIC </w:instrText>
      </w:r>
      <w:r w:rsidRPr="00B24BCE">
        <w:rPr>
          <w:rFonts w:ascii="Times New Roman" w:hAnsi="Times New Roman" w:cs="Times New Roman"/>
          <w:sz w:val="20"/>
          <w:szCs w:val="20"/>
        </w:rPr>
        <w:fldChar w:fldCharType="separate"/>
      </w:r>
      <w:r w:rsidR="00924755">
        <w:rPr>
          <w:rFonts w:ascii="Times New Roman" w:hAnsi="Times New Roman" w:cs="Times New Roman"/>
          <w:noProof/>
          <w:sz w:val="20"/>
          <w:szCs w:val="20"/>
        </w:rPr>
        <w:t>46</w:t>
      </w:r>
      <w:r w:rsidRPr="00B24BCE">
        <w:rPr>
          <w:rFonts w:ascii="Times New Roman" w:hAnsi="Times New Roman" w:cs="Times New Roman"/>
          <w:sz w:val="20"/>
          <w:szCs w:val="20"/>
        </w:rPr>
        <w:fldChar w:fldCharType="end"/>
      </w:r>
      <w:r w:rsidRPr="00B24BCE">
        <w:rPr>
          <w:rFonts w:ascii="Times New Roman" w:hAnsi="Times New Roman" w:cs="Times New Roman"/>
          <w:sz w:val="20"/>
          <w:szCs w:val="20"/>
        </w:rPr>
        <w:t xml:space="preserve"> </w:t>
      </w:r>
      <w:r w:rsidRPr="00B24BCE">
        <w:rPr>
          <w:rFonts w:ascii="Times New Roman" w:hAnsi="Times New Roman" w:cs="Times New Roman"/>
          <w:b w:val="0"/>
          <w:bCs w:val="0"/>
          <w:sz w:val="20"/>
          <w:szCs w:val="20"/>
        </w:rPr>
        <w:t>Mean gene expression fold change for different categories of genomic regions based on compartment identity and lamina association.</w:t>
      </w:r>
      <w:bookmarkEnd w:id="156"/>
    </w:p>
    <w:p w14:paraId="741428FD" w14:textId="13F3DFFA" w:rsidR="00B977AB" w:rsidRPr="00B24BCE" w:rsidRDefault="00B24BCE" w:rsidP="00B24BCE">
      <w:pPr>
        <w:pStyle w:val="Caption"/>
        <w:jc w:val="both"/>
        <w:rPr>
          <w:rFonts w:ascii="Times New Roman" w:hAnsi="Times New Roman" w:cs="Times New Roman"/>
          <w:sz w:val="20"/>
          <w:szCs w:val="20"/>
        </w:rPr>
      </w:pPr>
      <w:r w:rsidRPr="00B24BCE">
        <w:rPr>
          <w:rFonts w:ascii="Times New Roman" w:hAnsi="Times New Roman" w:cs="Times New Roman"/>
          <w:b w:val="0"/>
          <w:bCs w:val="0"/>
          <w:sz w:val="20"/>
          <w:szCs w:val="20"/>
        </w:rPr>
        <w:t xml:space="preserve"> Color shading corresponds to gene expression fold change as indicated by the numbers in each box.  Acronyms AB and PI are as defined in Fig</w:t>
      </w:r>
      <w:r w:rsidR="00E60C92">
        <w:rPr>
          <w:rFonts w:ascii="Times New Roman" w:hAnsi="Times New Roman" w:cs="Times New Roman"/>
          <w:b w:val="0"/>
          <w:bCs w:val="0"/>
          <w:sz w:val="20"/>
          <w:szCs w:val="20"/>
        </w:rPr>
        <w:t>.</w:t>
      </w:r>
      <w:r w:rsidRPr="00B24BCE">
        <w:rPr>
          <w:rFonts w:ascii="Times New Roman" w:hAnsi="Times New Roman" w:cs="Times New Roman"/>
          <w:b w:val="0"/>
          <w:bCs w:val="0"/>
          <w:sz w:val="20"/>
          <w:szCs w:val="20"/>
        </w:rPr>
        <w:t xml:space="preserve"> </w:t>
      </w:r>
      <w:r w:rsidR="00E60C92">
        <w:rPr>
          <w:rFonts w:ascii="Times New Roman" w:hAnsi="Times New Roman" w:cs="Times New Roman"/>
          <w:b w:val="0"/>
          <w:bCs w:val="0"/>
          <w:sz w:val="20"/>
          <w:szCs w:val="20"/>
        </w:rPr>
        <w:t>45</w:t>
      </w:r>
      <w:r w:rsidRPr="00B24BCE">
        <w:rPr>
          <w:rFonts w:ascii="Times New Roman" w:hAnsi="Times New Roman" w:cs="Times New Roman"/>
          <w:b w:val="0"/>
          <w:bCs w:val="0"/>
          <w:sz w:val="20"/>
          <w:szCs w:val="20"/>
        </w:rPr>
        <w:t>. Cell type comparisons are indicated to the left of each panel.  Green box highlights comparisons where regions switch compartments between cell types while purple box highlights regions that change lamina status.</w:t>
      </w:r>
    </w:p>
    <w:p w14:paraId="511CA7C7" w14:textId="18F975E1" w:rsidR="00B977AB" w:rsidRDefault="00B977AB">
      <w:pPr>
        <w:rPr>
          <w:rFonts w:ascii="Times New Roman" w:hAnsi="Times New Roman" w:cs="Times New Roman"/>
        </w:rPr>
      </w:pPr>
      <w:r>
        <w:rPr>
          <w:rFonts w:ascii="Times New Roman" w:hAnsi="Times New Roman" w:cs="Times New Roman"/>
        </w:rPr>
        <w:br w:type="page"/>
      </w:r>
    </w:p>
    <w:p w14:paraId="179C46BC" w14:textId="3F65A9CB" w:rsidR="006F2004" w:rsidRPr="00861B64" w:rsidRDefault="006F2004" w:rsidP="006F2004">
      <w:pPr>
        <w:jc w:val="both"/>
        <w:rPr>
          <w:rFonts w:ascii="Times New Roman" w:hAnsi="Times New Roman" w:cs="Times New Roman"/>
        </w:rPr>
      </w:pPr>
      <w:r w:rsidRPr="00861B64">
        <w:rPr>
          <w:rFonts w:ascii="Times New Roman" w:hAnsi="Times New Roman" w:cs="Times New Roman"/>
        </w:rPr>
        <w:lastRenderedPageBreak/>
        <w:t xml:space="preserve">distribution of the CIS values for the regions which show peripheral localization in one cell type and internal in another while keeping their compartment identity unaltered (Fig. </w:t>
      </w:r>
      <w:r w:rsidR="00E60C92">
        <w:rPr>
          <w:rFonts w:ascii="Times New Roman" w:hAnsi="Times New Roman" w:cs="Times New Roman"/>
        </w:rPr>
        <w:t>47</w:t>
      </w:r>
      <w:r w:rsidRPr="00861B64">
        <w:rPr>
          <w:rFonts w:ascii="Times New Roman" w:hAnsi="Times New Roman" w:cs="Times New Roman"/>
        </w:rPr>
        <w:t xml:space="preserve"> and </w:t>
      </w:r>
      <w:r w:rsidR="00E60C92">
        <w:rPr>
          <w:rFonts w:ascii="Times New Roman" w:hAnsi="Times New Roman" w:cs="Times New Roman"/>
        </w:rPr>
        <w:t xml:space="preserve">Appendix: </w:t>
      </w:r>
      <w:r w:rsidRPr="00861B64">
        <w:rPr>
          <w:rFonts w:ascii="Times New Roman" w:hAnsi="Times New Roman" w:cs="Times New Roman"/>
        </w:rPr>
        <w:t xml:space="preserve">Fig. </w:t>
      </w:r>
      <w:r w:rsidR="00E655BC">
        <w:rPr>
          <w:rFonts w:ascii="Times New Roman" w:hAnsi="Times New Roman" w:cs="Times New Roman"/>
        </w:rPr>
        <w:t>53</w:t>
      </w:r>
      <w:r w:rsidRPr="00861B64">
        <w:rPr>
          <w:rFonts w:ascii="Times New Roman" w:hAnsi="Times New Roman" w:cs="Times New Roman"/>
        </w:rPr>
        <w:t xml:space="preserve">). We found that irrespective of the compartment identity, the CIS values tend to decrease as the regions become more peripheral and increase when regions get internalized (Fig. </w:t>
      </w:r>
      <w:r w:rsidR="00E60C92">
        <w:rPr>
          <w:rFonts w:ascii="Times New Roman" w:hAnsi="Times New Roman" w:cs="Times New Roman"/>
        </w:rPr>
        <w:t>47</w:t>
      </w:r>
      <w:r w:rsidRPr="00861B64">
        <w:rPr>
          <w:rFonts w:ascii="Times New Roman" w:hAnsi="Times New Roman" w:cs="Times New Roman"/>
        </w:rPr>
        <w:t>).</w:t>
      </w:r>
    </w:p>
    <w:p w14:paraId="61525B1C" w14:textId="77777777" w:rsidR="006F2004" w:rsidRPr="00861B64" w:rsidRDefault="006F2004" w:rsidP="006F2004">
      <w:pPr>
        <w:jc w:val="both"/>
        <w:rPr>
          <w:rFonts w:ascii="Times New Roman" w:hAnsi="Times New Roman" w:cs="Times New Roman"/>
        </w:rPr>
      </w:pPr>
    </w:p>
    <w:p w14:paraId="2F7E1F95" w14:textId="26CC3A1F" w:rsidR="006F2004" w:rsidRPr="00861B64" w:rsidRDefault="006F2004" w:rsidP="006F2004">
      <w:pPr>
        <w:jc w:val="both"/>
        <w:rPr>
          <w:rFonts w:ascii="Times New Roman" w:hAnsi="Times New Roman" w:cs="Times New Roman"/>
        </w:rPr>
      </w:pPr>
      <w:r w:rsidRPr="00861B64">
        <w:rPr>
          <w:rFonts w:ascii="Times New Roman" w:hAnsi="Times New Roman" w:cs="Times New Roman"/>
        </w:rPr>
        <w:t>In the converse analysis, we considered the strength of the lamin association signal (DamID-seq signal) for regions that change compartment status while their LAD status remains constant between two cell types (</w:t>
      </w:r>
      <w:r w:rsidR="00E60C92">
        <w:rPr>
          <w:rFonts w:ascii="Times New Roman" w:hAnsi="Times New Roman" w:cs="Times New Roman"/>
        </w:rPr>
        <w:t xml:space="preserve">Appendix: </w:t>
      </w:r>
      <w:r w:rsidRPr="00861B64">
        <w:rPr>
          <w:rFonts w:ascii="Times New Roman" w:hAnsi="Times New Roman" w:cs="Times New Roman"/>
        </w:rPr>
        <w:t>Fig. 5</w:t>
      </w:r>
      <w:r w:rsidR="00061D37">
        <w:rPr>
          <w:rFonts w:ascii="Times New Roman" w:hAnsi="Times New Roman" w:cs="Times New Roman"/>
        </w:rPr>
        <w:t>4</w:t>
      </w:r>
      <w:r w:rsidRPr="00861B64">
        <w:rPr>
          <w:rFonts w:ascii="Times New Roman" w:hAnsi="Times New Roman" w:cs="Times New Roman"/>
        </w:rPr>
        <w:t xml:space="preserve">).  In the majority of cases, the LAD signal becomes stronger when the compartment shifts from A to B. Especially if the region was already classified as lamina associated in the first cell type, a shift to the B compartment often resulted in shifts to stronger lamina association (see H1-&gt;HT1080 comparison in </w:t>
      </w:r>
      <w:r w:rsidR="00E60C92">
        <w:rPr>
          <w:rFonts w:ascii="Times New Roman" w:hAnsi="Times New Roman" w:cs="Times New Roman"/>
        </w:rPr>
        <w:t xml:space="preserve">Appendix: </w:t>
      </w:r>
      <w:r w:rsidRPr="00861B64">
        <w:rPr>
          <w:rFonts w:ascii="Times New Roman" w:hAnsi="Times New Roman" w:cs="Times New Roman"/>
        </w:rPr>
        <w:t>Fig 5</w:t>
      </w:r>
      <w:r w:rsidR="00802C0C">
        <w:rPr>
          <w:rFonts w:ascii="Times New Roman" w:hAnsi="Times New Roman" w:cs="Times New Roman"/>
        </w:rPr>
        <w:t>4</w:t>
      </w:r>
      <w:r w:rsidRPr="00861B64">
        <w:rPr>
          <w:rFonts w:ascii="Times New Roman" w:hAnsi="Times New Roman" w:cs="Times New Roman"/>
        </w:rPr>
        <w:t xml:space="preserve">a).  In contrast, in some cell type comparisons, non-LAD regions shifted to even weaker lamina signal despite a change to the B compartment (see H1-&gt;Jurkat or K562 comparison in </w:t>
      </w:r>
      <w:r w:rsidR="00E60C92">
        <w:rPr>
          <w:rFonts w:ascii="Times New Roman" w:hAnsi="Times New Roman" w:cs="Times New Roman"/>
        </w:rPr>
        <w:t xml:space="preserve">Appendix: </w:t>
      </w:r>
      <w:r w:rsidRPr="00861B64">
        <w:rPr>
          <w:rFonts w:ascii="Times New Roman" w:hAnsi="Times New Roman" w:cs="Times New Roman"/>
        </w:rPr>
        <w:t>Fig. 5</w:t>
      </w:r>
      <w:r w:rsidR="00B15A99">
        <w:rPr>
          <w:rFonts w:ascii="Times New Roman" w:hAnsi="Times New Roman" w:cs="Times New Roman"/>
        </w:rPr>
        <w:t>4</w:t>
      </w:r>
      <w:r w:rsidRPr="00861B64">
        <w:rPr>
          <w:rFonts w:ascii="Times New Roman" w:hAnsi="Times New Roman" w:cs="Times New Roman"/>
        </w:rPr>
        <w:t xml:space="preserve">c), suggesting that these B compartments are not mediated by lamin association.  For B to A compartment shifts, a similar phenomenon was observed. For regions that were already internal, the compartment shift to A tended to reinforce the lamin status with a shift to even lower lamin association values (see for example comparisons in </w:t>
      </w:r>
      <w:r w:rsidR="00E60C92">
        <w:rPr>
          <w:rFonts w:ascii="Times New Roman" w:hAnsi="Times New Roman" w:cs="Times New Roman"/>
        </w:rPr>
        <w:t xml:space="preserve">Appendix: </w:t>
      </w:r>
      <w:r w:rsidRPr="00861B64">
        <w:rPr>
          <w:rFonts w:ascii="Times New Roman" w:hAnsi="Times New Roman" w:cs="Times New Roman"/>
        </w:rPr>
        <w:t>Fig. 5</w:t>
      </w:r>
      <w:r w:rsidR="00B34981">
        <w:rPr>
          <w:rFonts w:ascii="Times New Roman" w:hAnsi="Times New Roman" w:cs="Times New Roman"/>
        </w:rPr>
        <w:t>4</w:t>
      </w:r>
      <w:r w:rsidRPr="00861B64">
        <w:rPr>
          <w:rFonts w:ascii="Times New Roman" w:hAnsi="Times New Roman" w:cs="Times New Roman"/>
        </w:rPr>
        <w:t xml:space="preserve">c). However, LAD-associated regions were less likely to show a decrease in lamin association signal with a shift to the A compartment (see comparisons in </w:t>
      </w:r>
      <w:r w:rsidR="00E60C92">
        <w:rPr>
          <w:rFonts w:ascii="Times New Roman" w:hAnsi="Times New Roman" w:cs="Times New Roman"/>
        </w:rPr>
        <w:t xml:space="preserve">Appendix: </w:t>
      </w:r>
      <w:r w:rsidRPr="00861B64">
        <w:rPr>
          <w:rFonts w:ascii="Times New Roman" w:hAnsi="Times New Roman" w:cs="Times New Roman"/>
        </w:rPr>
        <w:t>Fig. 5</w:t>
      </w:r>
      <w:r w:rsidR="00B34981">
        <w:rPr>
          <w:rFonts w:ascii="Times New Roman" w:hAnsi="Times New Roman" w:cs="Times New Roman"/>
        </w:rPr>
        <w:t>4</w:t>
      </w:r>
      <w:r w:rsidRPr="00861B64">
        <w:rPr>
          <w:rFonts w:ascii="Times New Roman" w:hAnsi="Times New Roman" w:cs="Times New Roman"/>
        </w:rPr>
        <w:t xml:space="preserve">a). </w:t>
      </w:r>
    </w:p>
    <w:p w14:paraId="148E6BE0" w14:textId="77777777" w:rsidR="006F2004" w:rsidRPr="00861B64" w:rsidRDefault="006F2004" w:rsidP="006F2004">
      <w:pPr>
        <w:jc w:val="both"/>
        <w:rPr>
          <w:rFonts w:ascii="Times New Roman" w:hAnsi="Times New Roman" w:cs="Times New Roman"/>
        </w:rPr>
      </w:pPr>
    </w:p>
    <w:p w14:paraId="36CD3490" w14:textId="77777777" w:rsidR="006F2004" w:rsidRPr="00861B64" w:rsidRDefault="006F2004" w:rsidP="006F2004">
      <w:pPr>
        <w:pStyle w:val="Heading3"/>
        <w:rPr>
          <w:rFonts w:ascii="Times New Roman" w:hAnsi="Times New Roman" w:cs="Times New Roman"/>
        </w:rPr>
      </w:pPr>
      <w:bookmarkStart w:id="157" w:name="_Toc118112297"/>
      <w:r w:rsidRPr="00861B64">
        <w:rPr>
          <w:rFonts w:ascii="Times New Roman" w:hAnsi="Times New Roman" w:cs="Times New Roman"/>
        </w:rPr>
        <w:t>Lamina-associated regions with similar compartment identity exhibit differential histone modifications between cell types</w:t>
      </w:r>
      <w:bookmarkEnd w:id="157"/>
    </w:p>
    <w:p w14:paraId="79663706" w14:textId="77777777" w:rsidR="006F2004" w:rsidRPr="00861B64" w:rsidRDefault="006F2004" w:rsidP="006F2004">
      <w:pPr>
        <w:jc w:val="both"/>
        <w:rPr>
          <w:rFonts w:ascii="Times New Roman" w:hAnsi="Times New Roman" w:cs="Times New Roman"/>
        </w:rPr>
      </w:pPr>
    </w:p>
    <w:p w14:paraId="281CDC43" w14:textId="77777777" w:rsidR="00BA47DB" w:rsidRDefault="006F2004" w:rsidP="00BA47DB">
      <w:pPr>
        <w:jc w:val="both"/>
        <w:rPr>
          <w:rFonts w:ascii="Times New Roman" w:hAnsi="Times New Roman" w:cs="Times New Roman"/>
        </w:rPr>
      </w:pPr>
      <w:r w:rsidRPr="00861B64">
        <w:rPr>
          <w:rFonts w:ascii="Times New Roman" w:hAnsi="Times New Roman" w:cs="Times New Roman"/>
        </w:rPr>
        <w:t>Epigenetic marks are known to be associated with both compartment identity and lamina association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PEVuZE5vdGU+PENpdGU+PEF1dGhvcj5MZWVtYW5zPC9BdXRob3I+PFllYXI+MjAxOTwvWWVhcj48
UmVjTnVtPjEwNTwvUmVjTnVtPjxEaXNwbGF5VGV4dD4oRmFsayBldCBhbC4sIDIwMTk7IExlZW1h
bnMgZXQgYWwuLCAyMDE5OyBQb2xlc2hrbyBldCBhbC4sIDIwMTk7IFNtaXRoIGV0IGFsLiwgMjAy
MSk8L0Rpc3BsYXlUZXh0PjxyZWNvcmQ+PHJlYy1udW1iZXI+MTA1PC9yZWMtbnVtYmVyPjxmb3Jl
aWduLWtleXM+PGtleSBhcHA9IkVOIiBkYi1pZD0iYTBwMDkwdmYxdmUwcHFlYXRkcTU5MjlkdHo5
cnh0MGV3dHdlIiB0aW1lc3RhbXA9IjE2NTk4OTEzNzEiPjEwNTwva2V5PjwvZm9yZWlnbi1rZXlz
PjxyZWYtdHlwZSBuYW1lPSJKb3VybmFsIEFydGljbGUiPjE3PC9yZWYtdHlwZT48Y29udHJpYnV0
b3JzPjxhdXRob3JzPjxhdXRob3I+TGVlbWFucywgQ2hyaXN0PC9hdXRob3I+PGF1dGhvcj52YW4g
ZGVyIFp3YWxtLCBNYXJsb2VzIENIPC9hdXRob3I+PGF1dGhvcj5CcnVlY2tuZXIsIExhdXJhPC9h
dXRob3I+PGF1dGhvcj5Db21vZ2xpbywgRmVkZXJpY288L2F1dGhvcj48YXV0aG9yPnZhbiBTY2hh
aWssIFRvbTwvYXV0aG9yPjxhdXRob3I+UGFnaWUsIEx1ZG88L2F1dGhvcj48YXV0aG9yPnZhbiBB
cmVuc2JlcmdlbiwgSm9yaXM8L2F1dGhvcj48YXV0aG9yPnZhbiBTdGVlbnNlbCwgQmFzPC9hdXRo
b3I+PC9hdXRob3JzPjwvY29udHJpYnV0b3JzPjx0aXRsZXM+PHRpdGxlPlByb21vdGVyLWludHJp
bnNpYyBhbmQgbG9jYWwgY2hyb21hdGluIGZlYXR1cmVzIGRldGVybWluZSBnZW5lIHJlcHJlc3Np
b24gaW4gTEFEczwvdGl0bGU+PHNlY29uZGFyeS10aXRsZT5DZWxsPC9zZWNvbmRhcnktdGl0bGU+
PC90aXRsZXM+PHBlcmlvZGljYWw+PGZ1bGwtdGl0bGU+Q2VsbDwvZnVsbC10aXRsZT48L3Blcmlv
ZGljYWw+PHBhZ2VzPjg1Mi04NjQuIGUxNDwvcGFnZXM+PHZvbHVtZT4xNzc8L3ZvbHVtZT48bnVt
YmVyPjQ8L251bWJlcj48ZGF0ZXM+PHllYXI+MjAxOTwveWVhcj48L2RhdGVzPjxpc2JuPjAwOTIt
ODY3NDwvaXNibj48dXJscz48L3VybHM+PC9yZWNvcmQ+PC9DaXRlPjxDaXRlPjxBdXRob3I+RmFs
azwvQXV0aG9yPjxZZWFyPjIwMTk8L1llYXI+PFJlY051bT4xMTwvUmVjTnVtPjxyZWNvcmQ+PHJl
Yy1udW1iZXI+MTE8L3JlYy1udW1iZXI+PGZvcmVpZ24ta2V5cz48a2V5IGFwcD0iRU4iIGRiLWlk
PSJhMHAwOTB2ZjF2ZTBwcWVhdGRxNTkyOWR0ejlyeHQwZXd0d2UiIHRpbWVzdGFtcD0iMTYzNDI1
MDQ2NCI+MTE8L2tleT48L2ZvcmVpZ24ta2V5cz48cmVmLXR5cGUgbmFtZT0iSm91cm5hbCBBcnRp
Y2xlIj4xNzwvcmVmLXR5cGU+PGNvbnRyaWJ1dG9ycz48YXV0aG9ycz48YXV0aG9yPkZhbGssIE1h
cnRpbjwvYXV0aG9yPjxhdXRob3I+RmVvZG9yb3ZhLCBZYW5hPC9hdXRob3I+PGF1dGhvcj5OYXVt
b3ZhLCBOYXRhbGlhPC9hdXRob3I+PGF1dGhvcj5JbWFrYWV2LCBNYXhpbTwvYXV0aG9yPjxhdXRo
b3I+TGFqb2llLCBCcnlhbiBSPC9hdXRob3I+PGF1dGhvcj5MZW9uaGFyZHQsIEhlaW5yaWNoPC9h
dXRob3I+PGF1dGhvcj5Kb2ZmZSwgQm9yaXM8L2F1dGhvcj48YXV0aG9yPkRla2tlciwgSm9iPC9h
dXRob3I+PGF1dGhvcj5GdWRlbmJlcmcsIEdlb2ZmcmV5PC9hdXRob3I+PGF1dGhvcj5Tb2xvdmVp
LCBJcmluYTwvYXV0aG9yPjwvYXV0aG9ycz48L2NvbnRyaWJ1dG9ycz48dGl0bGVzPjx0aXRsZT5I
ZXRlcm9jaHJvbWF0aW4gZHJpdmVzIGNvbXBhcnRtZW50YWxpemF0aW9uIG9mIGludmVydGVkIGFu
ZCBjb252ZW50aW9uYWwgbnVjbGVpPC90aXRsZT48c2Vjb25kYXJ5LXRpdGxlPk5hdHVyZTwvc2Vj
b25kYXJ5LXRpdGxlPjwvdGl0bGVzPjxwZXJpb2RpY2FsPjxmdWxsLXRpdGxlPk5hdHVyZTwvZnVs
bC10aXRsZT48L3BlcmlvZGljYWw+PHBhZ2VzPjM5NS0zOTk8L3BhZ2VzPjx2b2x1bWU+NTcwPC92
b2x1bWU+PG51bWJlcj43NzYxPC9udW1iZXI+PGRhdGVzPjx5ZWFyPjIwMTk8L3llYXI+PC9kYXRl
cz48aXNibj4xNDc2LTQ2ODc8L2lzYm4+PHVybHM+PC91cmxzPjwvcmVjb3JkPjwvQ2l0ZT48Q2l0
ZT48QXV0aG9yPlNtaXRoPC9BdXRob3I+PFllYXI+MjAyMTwvWWVhcj48UmVjTnVtPjEwNzwvUmVj
TnVtPjxyZWNvcmQ+PHJlYy1udW1iZXI+MTA3PC9yZWMtbnVtYmVyPjxmb3JlaWduLWtleXM+PGtl
eSBhcHA9IkVOIiBkYi1pZD0iYTBwMDkwdmYxdmUwcHFlYXRkcTU5MjlkdHo5cnh0MGV3dHdlIiB0
aW1lc3RhbXA9IjE2NTk5MDEzNzIiPjEwNzwva2V5PjwvZm9yZWlnbi1rZXlzPjxyZWYtdHlwZSBu
YW1lPSJKb3VybmFsIEFydGljbGUiPjE3PC9yZWYtdHlwZT48Y29udHJpYnV0b3JzPjxhdXRob3Jz
PjxhdXRob3I+U21pdGgsIENoZXJ5bCBMPC9hdXRob3I+PGF1dGhvcj5MYW4sIFllbWluPC9hdXRo
b3I+PGF1dGhvcj5KYWluLCBSYWphbjwvYXV0aG9yPjxhdXRob3I+RXBzdGVpbiwgSm9uYXRoYW4g
QTwvYXV0aG9yPjxhdXRob3I+UG9sZXNoa28sIEFuZHJleTwvYXV0aG9yPjwvYXV0aG9ycz48L2Nv
bnRyaWJ1dG9ycz48dGl0bGVzPjx0aXRsZT5HbG9iYWwgY2hyb21hdGluIHJlbGFiZWxpbmcgYWNj
b21wYW5pZXMgc3BhdGlhbCBpbnZlcnNpb24gb2YgY2hyb21hdGluIGluIHJvZCBwaG90b3JlY2Vw
dG9yczwvdGl0bGU+PHNlY29uZGFyeS10aXRsZT5TY2llbmNlIGFkdmFuY2VzPC9zZWNvbmRhcnkt
dGl0bGU+PC90aXRsZXM+PHBlcmlvZGljYWw+PGZ1bGwtdGl0bGU+U2NpZW5jZSBhZHZhbmNlczwv
ZnVsbC10aXRsZT48L3BlcmlvZGljYWw+PHBhZ2VzPmVhYmozMDM1PC9wYWdlcz48dm9sdW1lPjc8
L3ZvbHVtZT48bnVtYmVyPjM5PC9udW1iZXI+PGRhdGVzPjx5ZWFyPjIwMjE8L3llYXI+PC9kYXRl
cz48aXNibj4yMzc1LTI1NDg8L2lzYm4+PHVybHM+PC91cmxzPjwvcmVjb3JkPjwvQ2l0ZT48Q2l0
ZT48QXV0aG9yPlBvbGVzaGtvPC9BdXRob3I+PFllYXI+MjAxOTwvWWVhcj48UmVjTnVtPjEwODwv
UmVjTnVtPjxyZWNvcmQ+PHJlYy1udW1iZXI+MTA4PC9yZWMtbnVtYmVyPjxmb3JlaWduLWtleXM+
PGtleSBhcHA9IkVOIiBkYi1pZD0iYTBwMDkwdmYxdmUwcHFlYXRkcTU5MjlkdHo5cnh0MGV3dHdl
IiB0aW1lc3RhbXA9IjE2NTk5MDEzODkiPjEwODwva2V5PjwvZm9yZWlnbi1rZXlzPjxyZWYtdHlw
ZSBuYW1lPSJKb3VybmFsIEFydGljbGUiPjE3PC9yZWYtdHlwZT48Y29udHJpYnV0b3JzPjxhdXRo
b3JzPjxhdXRob3I+UG9sZXNoa28sIEFuZHJleTwvYXV0aG9yPjxhdXRob3I+U21pdGgsIENoZXJ5
bCBMPC9hdXRob3I+PGF1dGhvcj5OZ3V5ZW4sIFNvbiBDPC9hdXRob3I+PGF1dGhvcj5TaXZhcmFt
YWtyaXNobmFuLCBQcml5YTwvYXV0aG9yPjxhdXRob3I+V29uZywgS2FyZW4gRzwvYXV0aG9yPjxh
dXRob3I+TXVycmF5LCBKb2huIElzYWFjPC9hdXRob3I+PGF1dGhvcj5MYWthZGFteWFsaSwgTWVs
aWtlPC9hdXRob3I+PGF1dGhvcj5Kb3ljZSwgRXJpYyBGPC9hdXRob3I+PGF1dGhvcj5KYWluLCBS
YWphbjwvYXV0aG9yPjxhdXRob3I+RXBzdGVpbiwgSm9uYXRoYW4gQTwvYXV0aG9yPjwvYXV0aG9y
cz48L2NvbnRyaWJ1dG9ycz48dGl0bGVzPjx0aXRsZT5IM0s5bWUyIG9yY2hlc3RyYXRlcyBpbmhl
cml0YW5jZSBvZiBzcGF0aWFsIHBvc2l0aW9uaW5nIG9mIHBlcmlwaGVyYWwgaGV0ZXJvY2hyb21h
dGluIHRocm91Z2ggbWl0b3NpczwvdGl0bGU+PHNlY29uZGFyeS10aXRsZT5FbGlmZTwvc2Vjb25k
YXJ5LXRpdGxlPjwvdGl0bGVzPjxwZXJpb2RpY2FsPjxmdWxsLXRpdGxlPkVMaWZlPC9mdWxsLXRp
dGxlPjwvcGVyaW9kaWNhbD48cGFnZXM+ZTQ5Mjc4PC9wYWdlcz48dm9sdW1lPjg8L3ZvbHVtZT48
ZGF0ZXM+PHllYXI+MjAxOTwveWVhcj48L2RhdGVzPjxpc2JuPjIwNTAtMDg0WDwvaXNibj48dXJs
cz48L3VybHM+PC9yZWNvcmQ+PC9DaXRlPjwvRW5kTm90ZT4A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PEVuZE5vdGU+PENpdGU+PEF1dGhvcj5MZWVtYW5zPC9BdXRob3I+PFllYXI+MjAxOTwvWWVhcj48
UmVjTnVtPjEwNTwvUmVjTnVtPjxEaXNwbGF5VGV4dD4oRmFsayBldCBhbC4sIDIwMTk7IExlZW1h
bnMgZXQgYWwuLCAyMDE5OyBQb2xlc2hrbyBldCBhbC4sIDIwMTk7IFNtaXRoIGV0IGFsLiwgMjAy
MSk8L0Rpc3BsYXlUZXh0PjxyZWNvcmQ+PHJlYy1udW1iZXI+MTA1PC9yZWMtbnVtYmVyPjxmb3Jl
aWduLWtleXM+PGtleSBhcHA9IkVOIiBkYi1pZD0iYTBwMDkwdmYxdmUwcHFlYXRkcTU5MjlkdHo5
cnh0MGV3dHdlIiB0aW1lc3RhbXA9IjE2NTk4OTEzNzEiPjEwNTwva2V5PjwvZm9yZWlnbi1rZXlz
PjxyZWYtdHlwZSBuYW1lPSJKb3VybmFsIEFydGljbGUiPjE3PC9yZWYtdHlwZT48Y29udHJpYnV0
b3JzPjxhdXRob3JzPjxhdXRob3I+TGVlbWFucywgQ2hyaXN0PC9hdXRob3I+PGF1dGhvcj52YW4g
ZGVyIFp3YWxtLCBNYXJsb2VzIENIPC9hdXRob3I+PGF1dGhvcj5CcnVlY2tuZXIsIExhdXJhPC9h
dXRob3I+PGF1dGhvcj5Db21vZ2xpbywgRmVkZXJpY288L2F1dGhvcj48YXV0aG9yPnZhbiBTY2hh
aWssIFRvbTwvYXV0aG9yPjxhdXRob3I+UGFnaWUsIEx1ZG88L2F1dGhvcj48YXV0aG9yPnZhbiBB
cmVuc2JlcmdlbiwgSm9yaXM8L2F1dGhvcj48YXV0aG9yPnZhbiBTdGVlbnNlbCwgQmFzPC9hdXRo
b3I+PC9hdXRob3JzPjwvY29udHJpYnV0b3JzPjx0aXRsZXM+PHRpdGxlPlByb21vdGVyLWludHJp
bnNpYyBhbmQgbG9jYWwgY2hyb21hdGluIGZlYXR1cmVzIGRldGVybWluZSBnZW5lIHJlcHJlc3Np
b24gaW4gTEFEczwvdGl0bGU+PHNlY29uZGFyeS10aXRsZT5DZWxsPC9zZWNvbmRhcnktdGl0bGU+
PC90aXRsZXM+PHBlcmlvZGljYWw+PGZ1bGwtdGl0bGU+Q2VsbDwvZnVsbC10aXRsZT48L3Blcmlv
ZGljYWw+PHBhZ2VzPjg1Mi04NjQuIGUxNDwvcGFnZXM+PHZvbHVtZT4xNzc8L3ZvbHVtZT48bnVt
YmVyPjQ8L251bWJlcj48ZGF0ZXM+PHllYXI+MjAxOTwveWVhcj48L2RhdGVzPjxpc2JuPjAwOTIt
ODY3NDwvaXNibj48dXJscz48L3VybHM+PC9yZWNvcmQ+PC9DaXRlPjxDaXRlPjxBdXRob3I+RmFs
azwvQXV0aG9yPjxZZWFyPjIwMTk8L1llYXI+PFJlY051bT4xMTwvUmVjTnVtPjxyZWNvcmQ+PHJl
Yy1udW1iZXI+MTE8L3JlYy1udW1iZXI+PGZvcmVpZ24ta2V5cz48a2V5IGFwcD0iRU4iIGRiLWlk
PSJhMHAwOTB2ZjF2ZTBwcWVhdGRxNTkyOWR0ejlyeHQwZXd0d2UiIHRpbWVzdGFtcD0iMTYzNDI1
MDQ2NCI+MTE8L2tleT48L2ZvcmVpZ24ta2V5cz48cmVmLXR5cGUgbmFtZT0iSm91cm5hbCBBcnRp
Y2xlIj4xNzwvcmVmLXR5cGU+PGNvbnRyaWJ1dG9ycz48YXV0aG9ycz48YXV0aG9yPkZhbGssIE1h
cnRpbjwvYXV0aG9yPjxhdXRob3I+RmVvZG9yb3ZhLCBZYW5hPC9hdXRob3I+PGF1dGhvcj5OYXVt
b3ZhLCBOYXRhbGlhPC9hdXRob3I+PGF1dGhvcj5JbWFrYWV2LCBNYXhpbTwvYXV0aG9yPjxhdXRo
b3I+TGFqb2llLCBCcnlhbiBSPC9hdXRob3I+PGF1dGhvcj5MZW9uaGFyZHQsIEhlaW5yaWNoPC9h
dXRob3I+PGF1dGhvcj5Kb2ZmZSwgQm9yaXM8L2F1dGhvcj48YXV0aG9yPkRla2tlciwgSm9iPC9h
dXRob3I+PGF1dGhvcj5GdWRlbmJlcmcsIEdlb2ZmcmV5PC9hdXRob3I+PGF1dGhvcj5Tb2xvdmVp
LCBJcmluYTwvYXV0aG9yPjwvYXV0aG9ycz48L2NvbnRyaWJ1dG9ycz48dGl0bGVzPjx0aXRsZT5I
ZXRlcm9jaHJvbWF0aW4gZHJpdmVzIGNvbXBhcnRtZW50YWxpemF0aW9uIG9mIGludmVydGVkIGFu
ZCBjb252ZW50aW9uYWwgbnVjbGVpPC90aXRsZT48c2Vjb25kYXJ5LXRpdGxlPk5hdHVyZTwvc2Vj
b25kYXJ5LXRpdGxlPjwvdGl0bGVzPjxwZXJpb2RpY2FsPjxmdWxsLXRpdGxlPk5hdHVyZTwvZnVs
bC10aXRsZT48L3BlcmlvZGljYWw+PHBhZ2VzPjM5NS0zOTk8L3BhZ2VzPjx2b2x1bWU+NTcwPC92
b2x1bWU+PG51bWJlcj43NzYxPC9udW1iZXI+PGRhdGVzPjx5ZWFyPjIwMTk8L3llYXI+PC9kYXRl
cz48aXNibj4xNDc2LTQ2ODc8L2lzYm4+PHVybHM+PC91cmxzPjwvcmVjb3JkPjwvQ2l0ZT48Q2l0
ZT48QXV0aG9yPlNtaXRoPC9BdXRob3I+PFllYXI+MjAyMTwvWWVhcj48UmVjTnVtPjEwNzwvUmVj
TnVtPjxyZWNvcmQ+PHJlYy1udW1iZXI+MTA3PC9yZWMtbnVtYmVyPjxmb3JlaWduLWtleXM+PGtl
eSBhcHA9IkVOIiBkYi1pZD0iYTBwMDkwdmYxdmUwcHFlYXRkcTU5MjlkdHo5cnh0MGV3dHdlIiB0
aW1lc3RhbXA9IjE2NTk5MDEzNzIiPjEwNzwva2V5PjwvZm9yZWlnbi1rZXlzPjxyZWYtdHlwZSBu
YW1lPSJKb3VybmFsIEFydGljbGUiPjE3PC9yZWYtdHlwZT48Y29udHJpYnV0b3JzPjxhdXRob3Jz
PjxhdXRob3I+U21pdGgsIENoZXJ5bCBMPC9hdXRob3I+PGF1dGhvcj5MYW4sIFllbWluPC9hdXRo
b3I+PGF1dGhvcj5KYWluLCBSYWphbjwvYXV0aG9yPjxhdXRob3I+RXBzdGVpbiwgSm9uYXRoYW4g
QTwvYXV0aG9yPjxhdXRob3I+UG9sZXNoa28sIEFuZHJleTwvYXV0aG9yPjwvYXV0aG9ycz48L2Nv
bnRyaWJ1dG9ycz48dGl0bGVzPjx0aXRsZT5HbG9iYWwgY2hyb21hdGluIHJlbGFiZWxpbmcgYWNj
b21wYW5pZXMgc3BhdGlhbCBpbnZlcnNpb24gb2YgY2hyb21hdGluIGluIHJvZCBwaG90b3JlY2Vw
dG9yczwvdGl0bGU+PHNlY29uZGFyeS10aXRsZT5TY2llbmNlIGFkdmFuY2VzPC9zZWNvbmRhcnkt
dGl0bGU+PC90aXRsZXM+PHBlcmlvZGljYWw+PGZ1bGwtdGl0bGU+U2NpZW5jZSBhZHZhbmNlczwv
ZnVsbC10aXRsZT48L3BlcmlvZGljYWw+PHBhZ2VzPmVhYmozMDM1PC9wYWdlcz48dm9sdW1lPjc8
L3ZvbHVtZT48bnVtYmVyPjM5PC9udW1iZXI+PGRhdGVzPjx5ZWFyPjIwMjE8L3llYXI+PC9kYXRl
cz48aXNibj4yMzc1LTI1NDg8L2lzYm4+PHVybHM+PC91cmxzPjwvcmVjb3JkPjwvQ2l0ZT48Q2l0
ZT48QXV0aG9yPlBvbGVzaGtvPC9BdXRob3I+PFllYXI+MjAxOTwvWWVhcj48UmVjTnVtPjEwODwv
UmVjTnVtPjxyZWNvcmQ+PHJlYy1udW1iZXI+MTA4PC9yZWMtbnVtYmVyPjxmb3JlaWduLWtleXM+
PGtleSBhcHA9IkVOIiBkYi1pZD0iYTBwMDkwdmYxdmUwcHFlYXRkcTU5MjlkdHo5cnh0MGV3dHdl
IiB0aW1lc3RhbXA9IjE2NTk5MDEzODkiPjEwODwva2V5PjwvZm9yZWlnbi1rZXlzPjxyZWYtdHlw
ZSBuYW1lPSJKb3VybmFsIEFydGljbGUiPjE3PC9yZWYtdHlwZT48Y29udHJpYnV0b3JzPjxhdXRo
b3JzPjxhdXRob3I+UG9sZXNoa28sIEFuZHJleTwvYXV0aG9yPjxhdXRob3I+U21pdGgsIENoZXJ5
bCBMPC9hdXRob3I+PGF1dGhvcj5OZ3V5ZW4sIFNvbiBDPC9hdXRob3I+PGF1dGhvcj5TaXZhcmFt
YWtyaXNobmFuLCBQcml5YTwvYXV0aG9yPjxhdXRob3I+V29uZywgS2FyZW4gRzwvYXV0aG9yPjxh
dXRob3I+TXVycmF5LCBKb2huIElzYWFjPC9hdXRob3I+PGF1dGhvcj5MYWthZGFteWFsaSwgTWVs
aWtlPC9hdXRob3I+PGF1dGhvcj5Kb3ljZSwgRXJpYyBGPC9hdXRob3I+PGF1dGhvcj5KYWluLCBS
YWphbjwvYXV0aG9yPjxhdXRob3I+RXBzdGVpbiwgSm9uYXRoYW4gQTwvYXV0aG9yPjwvYXV0aG9y
cz48L2NvbnRyaWJ1dG9ycz48dGl0bGVzPjx0aXRsZT5IM0s5bWUyIG9yY2hlc3RyYXRlcyBpbmhl
cml0YW5jZSBvZiBzcGF0aWFsIHBvc2l0aW9uaW5nIG9mIHBlcmlwaGVyYWwgaGV0ZXJvY2hyb21h
dGluIHRocm91Z2ggbWl0b3NpczwvdGl0bGU+PHNlY29uZGFyeS10aXRsZT5FbGlmZTwvc2Vjb25k
YXJ5LXRpdGxlPjwvdGl0bGVzPjxwZXJpb2RpY2FsPjxmdWxsLXRpdGxlPkVMaWZlPC9mdWxsLXRp
dGxlPjwvcGVyaW9kaWNhbD48cGFnZXM+ZTQ5Mjc4PC9wYWdlcz48dm9sdW1lPjg8L3ZvbHVtZT48
ZGF0ZXM+PHllYXI+MjAxOTwveWVhcj48L2RhdGVzPjxpc2JuPjIwNTAtMDg0WDwvaXNibj48dXJs
cz48L3VybHM+PC9yZWNvcmQ+PC9DaXRlPjwvRW5kTm90ZT4A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(Falk et al., 2019; Leemans et al., 2019; Poleshko et al., 2019; Smith et al., 2021)</w:t>
      </w:r>
      <w:r>
        <w:rPr>
          <w:rFonts w:ascii="Times New Roman" w:hAnsi="Times New Roman" w:cs="Times New Roman"/>
        </w:rPr>
        <w:fldChar w:fldCharType="end"/>
      </w:r>
      <w:r w:rsidRPr="00861B64">
        <w:rPr>
          <w:rFonts w:ascii="Times New Roman" w:hAnsi="Times New Roman" w:cs="Times New Roman"/>
        </w:rPr>
        <w:t xml:space="preserve">. Therefore, we looked into the enrichment of different histone marks in those regions which exhibit similar compartment identity but differential peripheral organization between different cell types. To this end we  focused on three different types of broad histone marks: H3K4me1 (active; enhancer), H3K27me3 (facultative heterochromatin), and H3K9me3 (constitutive heterochromatin). Details regarding the calculation of the enrichment of these different histone marks can be found in the Methods. We found that genomic regions with similar compartment identity but different lamina association status between cell-types exhibit differential histone modifications in a lineage-specific manner (Fig. </w:t>
      </w:r>
      <w:r w:rsidR="00E60C92">
        <w:rPr>
          <w:rFonts w:ascii="Times New Roman" w:hAnsi="Times New Roman" w:cs="Times New Roman"/>
        </w:rPr>
        <w:t>48</w:t>
      </w:r>
      <w:r w:rsidR="009D7834">
        <w:rPr>
          <w:rFonts w:ascii="Times New Roman" w:hAnsi="Times New Roman" w:cs="Times New Roman"/>
        </w:rPr>
        <w:t xml:space="preserve"> and Appendix: Fig. 55</w:t>
      </w:r>
      <w:r w:rsidRPr="00861B64">
        <w:rPr>
          <w:rFonts w:ascii="Times New Roman" w:hAnsi="Times New Roman" w:cs="Times New Roman"/>
        </w:rPr>
        <w:t xml:space="preserve">). For example, in the case of mesenchymal lineage comparisons, we noticed an enrichment of H3K4me1 active mark as the regions move towards the periphery, which holds for both A and B compartment regions. In contrast, for the other cell lineage comparisons, we observed a decrease in the H3K4me1 level as the regions move towards the periphery. Likewise, we noticed a lineage-specific trend for H3K9me3, where a decreased level of this constitutive heterochromatin mark was associated with the regions that move towards the periphery in most of the cell type comparisons except mesenchymal lineage cells, which show the opposite trend. And </w:t>
      </w:r>
    </w:p>
    <w:p w14:paraId="2B6C9699" w14:textId="77777777" w:rsidR="00BA47DB" w:rsidRDefault="00BA47DB" w:rsidP="00BA47DB">
      <w:pPr>
        <w:keepNext/>
      </w:pPr>
      <w:r>
        <w:rPr>
          <w:rFonts w:ascii="Times New Roman" w:hAnsi="Times New Roman" w:cs="Times New Roman"/>
          <w:noProof/>
        </w:rPr>
        <w:lastRenderedPageBreak/>
        <w:drawing>
          <wp:inline distT="0" distB="0" distL="0" distR="0" wp14:anchorId="3535D7FF" wp14:editId="6DAC1ECF">
            <wp:extent cx="5454829" cy="5924550"/>
            <wp:effectExtent l="0" t="0" r="0" b="0"/>
            <wp:docPr id="20" name="Picture 20"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alendar&#10;&#10;Description automatically generated"/>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456836" cy="5926730"/>
                    </a:xfrm>
                    <a:prstGeom prst="rect">
                      <a:avLst/>
                    </a:prstGeom>
                  </pic:spPr>
                </pic:pic>
              </a:graphicData>
            </a:graphic>
          </wp:inline>
        </w:drawing>
      </w:r>
    </w:p>
    <w:p w14:paraId="7FDA3083" w14:textId="12C4B80A" w:rsidR="00BA47DB" w:rsidRDefault="00BA47DB" w:rsidP="00BA47DB">
      <w:pPr>
        <w:pStyle w:val="Caption"/>
        <w:jc w:val="both"/>
        <w:rPr>
          <w:rFonts w:ascii="Times New Roman" w:hAnsi="Times New Roman" w:cs="Times New Roman"/>
          <w:b w:val="0"/>
          <w:bCs w:val="0"/>
          <w:sz w:val="20"/>
          <w:szCs w:val="20"/>
        </w:rPr>
      </w:pPr>
      <w:bookmarkStart w:id="158" w:name="_Toc118112390"/>
      <w:r w:rsidRPr="000E0984">
        <w:rPr>
          <w:rFonts w:ascii="Times New Roman" w:hAnsi="Times New Roman" w:cs="Times New Roman"/>
          <w:sz w:val="20"/>
          <w:szCs w:val="20"/>
        </w:rPr>
        <w:t xml:space="preserve">Figure </w:t>
      </w:r>
      <w:r w:rsidRPr="000E0984">
        <w:rPr>
          <w:rFonts w:ascii="Times New Roman" w:hAnsi="Times New Roman" w:cs="Times New Roman"/>
          <w:sz w:val="20"/>
          <w:szCs w:val="20"/>
        </w:rPr>
        <w:fldChar w:fldCharType="begin"/>
      </w:r>
      <w:r w:rsidRPr="000E0984">
        <w:rPr>
          <w:rFonts w:ascii="Times New Roman" w:hAnsi="Times New Roman" w:cs="Times New Roman"/>
          <w:sz w:val="20"/>
          <w:szCs w:val="20"/>
        </w:rPr>
        <w:instrText xml:space="preserve"> SEQ Figure \* ARABIC </w:instrText>
      </w:r>
      <w:r w:rsidRPr="000E0984">
        <w:rPr>
          <w:rFonts w:ascii="Times New Roman" w:hAnsi="Times New Roman" w:cs="Times New Roman"/>
          <w:sz w:val="20"/>
          <w:szCs w:val="20"/>
        </w:rPr>
        <w:fldChar w:fldCharType="separate"/>
      </w:r>
      <w:r w:rsidR="00924755">
        <w:rPr>
          <w:rFonts w:ascii="Times New Roman" w:hAnsi="Times New Roman" w:cs="Times New Roman"/>
          <w:noProof/>
          <w:sz w:val="20"/>
          <w:szCs w:val="20"/>
        </w:rPr>
        <w:t>47</w:t>
      </w:r>
      <w:r w:rsidRPr="000E0984">
        <w:rPr>
          <w:rFonts w:ascii="Times New Roman" w:hAnsi="Times New Roman" w:cs="Times New Roman"/>
          <w:sz w:val="20"/>
          <w:szCs w:val="20"/>
        </w:rPr>
        <w:fldChar w:fldCharType="end"/>
      </w:r>
      <w:r w:rsidRPr="000E0984">
        <w:rPr>
          <w:rFonts w:ascii="Times New Roman" w:hAnsi="Times New Roman" w:cs="Times New Roman"/>
          <w:sz w:val="20"/>
          <w:szCs w:val="20"/>
        </w:rPr>
        <w:t xml:space="preserve"> </w:t>
      </w:r>
      <w:r w:rsidRPr="000E0984">
        <w:rPr>
          <w:rFonts w:ascii="Times New Roman" w:hAnsi="Times New Roman" w:cs="Times New Roman"/>
          <w:b w:val="0"/>
          <w:bCs w:val="0"/>
          <w:sz w:val="20"/>
          <w:szCs w:val="20"/>
        </w:rPr>
        <w:t>Compartment identity strength shifts with changes in LAD status even when compartment identity remains unchanged.</w:t>
      </w:r>
      <w:bookmarkEnd w:id="158"/>
      <w:r w:rsidRPr="000E0984">
        <w:rPr>
          <w:rFonts w:ascii="Times New Roman" w:hAnsi="Times New Roman" w:cs="Times New Roman"/>
          <w:b w:val="0"/>
          <w:bCs w:val="0"/>
          <w:sz w:val="20"/>
          <w:szCs w:val="20"/>
        </w:rPr>
        <w:t xml:space="preserve"> </w:t>
      </w:r>
    </w:p>
    <w:p w14:paraId="708415FC" w14:textId="77777777" w:rsidR="00BA47DB" w:rsidRPr="000E0984" w:rsidRDefault="00BA47DB" w:rsidP="00BA47DB">
      <w:pPr>
        <w:pStyle w:val="Caption"/>
        <w:jc w:val="both"/>
        <w:rPr>
          <w:rFonts w:ascii="Times New Roman" w:hAnsi="Times New Roman" w:cs="Times New Roman"/>
          <w:sz w:val="20"/>
          <w:szCs w:val="20"/>
        </w:rPr>
      </w:pPr>
      <w:r w:rsidRPr="000E0984">
        <w:rPr>
          <w:rFonts w:ascii="Times New Roman" w:hAnsi="Times New Roman" w:cs="Times New Roman"/>
          <w:b w:val="0"/>
          <w:bCs w:val="0"/>
          <w:sz w:val="20"/>
          <w:szCs w:val="20"/>
        </w:rPr>
        <w:t>The state of each set of regions is indicated by box plot border color (compartment identity: A = red, B = blue) and shading (LAD = blue, non-LAD = red). Boxplots show minimum, 1</w:t>
      </w:r>
      <w:r w:rsidRPr="000E0984">
        <w:rPr>
          <w:rFonts w:ascii="Times New Roman" w:hAnsi="Times New Roman" w:cs="Times New Roman"/>
          <w:b w:val="0"/>
          <w:bCs w:val="0"/>
          <w:sz w:val="20"/>
          <w:szCs w:val="20"/>
          <w:vertAlign w:val="superscript"/>
        </w:rPr>
        <w:t>st</w:t>
      </w:r>
      <w:r w:rsidRPr="000E0984">
        <w:rPr>
          <w:rFonts w:ascii="Times New Roman" w:hAnsi="Times New Roman" w:cs="Times New Roman"/>
          <w:b w:val="0"/>
          <w:bCs w:val="0"/>
          <w:sz w:val="20"/>
          <w:szCs w:val="20"/>
        </w:rPr>
        <w:t xml:space="preserve"> quartile, median, 3</w:t>
      </w:r>
      <w:r w:rsidRPr="000E0984">
        <w:rPr>
          <w:rFonts w:ascii="Times New Roman" w:hAnsi="Times New Roman" w:cs="Times New Roman"/>
          <w:b w:val="0"/>
          <w:bCs w:val="0"/>
          <w:sz w:val="20"/>
          <w:szCs w:val="20"/>
          <w:vertAlign w:val="superscript"/>
        </w:rPr>
        <w:t>rd</w:t>
      </w:r>
      <w:r w:rsidRPr="000E0984">
        <w:rPr>
          <w:rFonts w:ascii="Times New Roman" w:hAnsi="Times New Roman" w:cs="Times New Roman"/>
          <w:b w:val="0"/>
          <w:bCs w:val="0"/>
          <w:sz w:val="20"/>
          <w:szCs w:val="20"/>
        </w:rPr>
        <w:t xml:space="preserve"> quartile, and maximum.</w:t>
      </w:r>
      <w:r w:rsidRPr="000E0984">
        <w:rPr>
          <w:rFonts w:ascii="Times New Roman" w:hAnsi="Times New Roman" w:cs="Times New Roman"/>
          <w:sz w:val="20"/>
          <w:szCs w:val="20"/>
        </w:rPr>
        <w:t> </w:t>
      </w:r>
    </w:p>
    <w:p w14:paraId="164C6341" w14:textId="77777777" w:rsidR="00BA47DB" w:rsidRDefault="00BA47DB" w:rsidP="00BA47DB">
      <w:pPr>
        <w:rPr>
          <w:rFonts w:ascii="Times New Roman" w:hAnsi="Times New Roman" w:cs="Times New Roman"/>
        </w:rPr>
      </w:pPr>
      <w:r>
        <w:rPr>
          <w:rFonts w:ascii="Times New Roman" w:hAnsi="Times New Roman" w:cs="Times New Roman"/>
        </w:rPr>
        <w:br w:type="page"/>
      </w:r>
    </w:p>
    <w:p w14:paraId="0B886E16" w14:textId="77777777" w:rsidR="00BA47DB" w:rsidRDefault="00BA47DB" w:rsidP="00BA47DB">
      <w:pPr>
        <w:keepNext/>
        <w:jc w:val="center"/>
      </w:pPr>
      <w:r>
        <w:rPr>
          <w:rFonts w:ascii="Times New Roman" w:hAnsi="Times New Roman" w:cs="Times New Roman"/>
          <w:noProof/>
        </w:rPr>
        <w:lastRenderedPageBreak/>
        <w:drawing>
          <wp:inline distT="0" distB="0" distL="0" distR="0" wp14:anchorId="7F26EED8" wp14:editId="13A5DA38">
            <wp:extent cx="4376122" cy="6781800"/>
            <wp:effectExtent l="0" t="0" r="5715" b="0"/>
            <wp:docPr id="21" name="Picture 2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imeline&#10;&#10;Description automatically generated"/>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4390159" cy="6803554"/>
                    </a:xfrm>
                    <a:prstGeom prst="rect">
                      <a:avLst/>
                    </a:prstGeom>
                  </pic:spPr>
                </pic:pic>
              </a:graphicData>
            </a:graphic>
          </wp:inline>
        </w:drawing>
      </w:r>
    </w:p>
    <w:p w14:paraId="0BF401AF" w14:textId="08CD1AC3" w:rsidR="00BA47DB" w:rsidRDefault="00BA47DB" w:rsidP="00BA47DB">
      <w:pPr>
        <w:pStyle w:val="Caption"/>
        <w:jc w:val="both"/>
        <w:rPr>
          <w:rFonts w:ascii="Times New Roman" w:hAnsi="Times New Roman" w:cs="Times New Roman"/>
          <w:b w:val="0"/>
          <w:bCs w:val="0"/>
          <w:sz w:val="20"/>
          <w:szCs w:val="20"/>
        </w:rPr>
      </w:pPr>
      <w:bookmarkStart w:id="159" w:name="_Toc118112391"/>
      <w:r w:rsidRPr="00383270">
        <w:rPr>
          <w:rFonts w:ascii="Times New Roman" w:hAnsi="Times New Roman" w:cs="Times New Roman"/>
          <w:sz w:val="20"/>
          <w:szCs w:val="20"/>
        </w:rPr>
        <w:t xml:space="preserve">Figure </w:t>
      </w:r>
      <w:r w:rsidRPr="00383270">
        <w:rPr>
          <w:rFonts w:ascii="Times New Roman" w:hAnsi="Times New Roman" w:cs="Times New Roman"/>
          <w:sz w:val="20"/>
          <w:szCs w:val="20"/>
        </w:rPr>
        <w:fldChar w:fldCharType="begin"/>
      </w:r>
      <w:r w:rsidRPr="00383270">
        <w:rPr>
          <w:rFonts w:ascii="Times New Roman" w:hAnsi="Times New Roman" w:cs="Times New Roman"/>
          <w:sz w:val="20"/>
          <w:szCs w:val="20"/>
        </w:rPr>
        <w:instrText xml:space="preserve"> SEQ Figure \* ARABIC </w:instrText>
      </w:r>
      <w:r w:rsidRPr="00383270">
        <w:rPr>
          <w:rFonts w:ascii="Times New Roman" w:hAnsi="Times New Roman" w:cs="Times New Roman"/>
          <w:sz w:val="20"/>
          <w:szCs w:val="20"/>
        </w:rPr>
        <w:fldChar w:fldCharType="separate"/>
      </w:r>
      <w:r w:rsidR="00924755">
        <w:rPr>
          <w:rFonts w:ascii="Times New Roman" w:hAnsi="Times New Roman" w:cs="Times New Roman"/>
          <w:noProof/>
          <w:sz w:val="20"/>
          <w:szCs w:val="20"/>
        </w:rPr>
        <w:t>48</w:t>
      </w:r>
      <w:r w:rsidRPr="00383270">
        <w:rPr>
          <w:rFonts w:ascii="Times New Roman" w:hAnsi="Times New Roman" w:cs="Times New Roman"/>
          <w:sz w:val="20"/>
          <w:szCs w:val="20"/>
        </w:rPr>
        <w:fldChar w:fldCharType="end"/>
      </w:r>
      <w:r w:rsidRPr="00383270">
        <w:rPr>
          <w:rFonts w:ascii="Times New Roman" w:hAnsi="Times New Roman" w:cs="Times New Roman"/>
          <w:sz w:val="20"/>
          <w:szCs w:val="20"/>
        </w:rPr>
        <w:t xml:space="preserve"> </w:t>
      </w:r>
      <w:r w:rsidRPr="00383270">
        <w:rPr>
          <w:rFonts w:ascii="Times New Roman" w:hAnsi="Times New Roman" w:cs="Times New Roman"/>
          <w:b w:val="0"/>
          <w:bCs w:val="0"/>
          <w:sz w:val="20"/>
          <w:szCs w:val="20"/>
        </w:rPr>
        <w:t>Fold change of different histone marks for the similar compartment identity regions which exhibit differential lamina association between cell types.</w:t>
      </w:r>
      <w:bookmarkEnd w:id="159"/>
      <w:r w:rsidRPr="00383270">
        <w:rPr>
          <w:rFonts w:ascii="Times New Roman" w:hAnsi="Times New Roman" w:cs="Times New Roman"/>
          <w:b w:val="0"/>
          <w:bCs w:val="0"/>
          <w:sz w:val="20"/>
          <w:szCs w:val="20"/>
        </w:rPr>
        <w:t xml:space="preserve">  </w:t>
      </w:r>
    </w:p>
    <w:p w14:paraId="2AF15930" w14:textId="77777777" w:rsidR="00BA47DB" w:rsidRPr="00383270" w:rsidRDefault="00BA47DB" w:rsidP="00BA47DB">
      <w:pPr>
        <w:pStyle w:val="Caption"/>
        <w:jc w:val="both"/>
        <w:rPr>
          <w:rFonts w:ascii="Times New Roman" w:hAnsi="Times New Roman" w:cs="Times New Roman"/>
          <w:sz w:val="20"/>
          <w:szCs w:val="20"/>
        </w:rPr>
      </w:pPr>
      <w:r w:rsidRPr="00383270">
        <w:rPr>
          <w:rFonts w:ascii="Times New Roman" w:hAnsi="Times New Roman" w:cs="Times New Roman"/>
          <w:b w:val="0"/>
          <w:bCs w:val="0"/>
          <w:sz w:val="20"/>
          <w:szCs w:val="20"/>
        </w:rPr>
        <w:t>Shading and labels are as defined in Fig</w:t>
      </w:r>
      <w:r>
        <w:rPr>
          <w:rFonts w:ascii="Times New Roman" w:hAnsi="Times New Roman" w:cs="Times New Roman"/>
          <w:b w:val="0"/>
          <w:bCs w:val="0"/>
          <w:sz w:val="20"/>
          <w:szCs w:val="20"/>
        </w:rPr>
        <w:t>.</w:t>
      </w:r>
      <w:r w:rsidRPr="00383270">
        <w:rPr>
          <w:rFonts w:ascii="Times New Roman" w:hAnsi="Times New Roman" w:cs="Times New Roman"/>
          <w:b w:val="0"/>
          <w:bCs w:val="0"/>
          <w:sz w:val="20"/>
          <w:szCs w:val="20"/>
        </w:rPr>
        <w:t xml:space="preserve"> </w:t>
      </w:r>
      <w:r>
        <w:rPr>
          <w:rFonts w:ascii="Times New Roman" w:hAnsi="Times New Roman" w:cs="Times New Roman"/>
          <w:b w:val="0"/>
          <w:bCs w:val="0"/>
          <w:sz w:val="20"/>
          <w:szCs w:val="20"/>
        </w:rPr>
        <w:t>45</w:t>
      </w:r>
      <w:r w:rsidRPr="00383270">
        <w:rPr>
          <w:rFonts w:ascii="Times New Roman" w:hAnsi="Times New Roman" w:cs="Times New Roman"/>
          <w:b w:val="0"/>
          <w:bCs w:val="0"/>
          <w:sz w:val="20"/>
          <w:szCs w:val="20"/>
        </w:rPr>
        <w:t>. Boxplots show minimum, 1</w:t>
      </w:r>
      <w:r w:rsidRPr="00383270">
        <w:rPr>
          <w:rFonts w:ascii="Times New Roman" w:hAnsi="Times New Roman" w:cs="Times New Roman"/>
          <w:b w:val="0"/>
          <w:bCs w:val="0"/>
          <w:sz w:val="20"/>
          <w:szCs w:val="20"/>
          <w:vertAlign w:val="superscript"/>
        </w:rPr>
        <w:t>st</w:t>
      </w:r>
      <w:r w:rsidRPr="00383270">
        <w:rPr>
          <w:rFonts w:ascii="Times New Roman" w:hAnsi="Times New Roman" w:cs="Times New Roman"/>
          <w:b w:val="0"/>
          <w:bCs w:val="0"/>
          <w:sz w:val="20"/>
          <w:szCs w:val="20"/>
        </w:rPr>
        <w:t xml:space="preserve"> quartile, median, 3</w:t>
      </w:r>
      <w:r w:rsidRPr="00383270">
        <w:rPr>
          <w:rFonts w:ascii="Times New Roman" w:hAnsi="Times New Roman" w:cs="Times New Roman"/>
          <w:b w:val="0"/>
          <w:bCs w:val="0"/>
          <w:sz w:val="20"/>
          <w:szCs w:val="20"/>
          <w:vertAlign w:val="superscript"/>
        </w:rPr>
        <w:t>rd</w:t>
      </w:r>
      <w:r w:rsidRPr="00383270">
        <w:rPr>
          <w:rFonts w:ascii="Times New Roman" w:hAnsi="Times New Roman" w:cs="Times New Roman"/>
          <w:b w:val="0"/>
          <w:bCs w:val="0"/>
          <w:sz w:val="20"/>
          <w:szCs w:val="20"/>
        </w:rPr>
        <w:t xml:space="preserve"> quartile, and maximum.</w:t>
      </w:r>
      <w:r w:rsidRPr="00383270">
        <w:rPr>
          <w:rFonts w:ascii="Times New Roman" w:hAnsi="Times New Roman" w:cs="Times New Roman"/>
          <w:sz w:val="20"/>
          <w:szCs w:val="20"/>
        </w:rPr>
        <w:t> </w:t>
      </w:r>
    </w:p>
    <w:p w14:paraId="443B20F8" w14:textId="5C92B4A0" w:rsidR="00BA47DB" w:rsidRDefault="00BA47DB">
      <w:pPr>
        <w:rPr>
          <w:rFonts w:ascii="Times New Roman" w:hAnsi="Times New Roman" w:cs="Times New Roman"/>
        </w:rPr>
      </w:pPr>
      <w:r>
        <w:rPr>
          <w:rFonts w:ascii="Times New Roman" w:hAnsi="Times New Roman" w:cs="Times New Roman"/>
        </w:rPr>
        <w:br w:type="page"/>
      </w:r>
    </w:p>
    <w:p w14:paraId="6159E2A7" w14:textId="763AAE3C" w:rsidR="006F2004" w:rsidRPr="00861B64" w:rsidRDefault="006F2004" w:rsidP="00BA47DB">
      <w:pPr>
        <w:jc w:val="both"/>
        <w:rPr>
          <w:rFonts w:ascii="Times New Roman" w:hAnsi="Times New Roman" w:cs="Times New Roman"/>
        </w:rPr>
      </w:pPr>
      <w:r w:rsidRPr="00861B64">
        <w:rPr>
          <w:rFonts w:ascii="Times New Roman" w:hAnsi="Times New Roman" w:cs="Times New Roman"/>
        </w:rPr>
        <w:lastRenderedPageBreak/>
        <w:t xml:space="preserve">finally, the H3K27me3 facultative heterochromatin mark most often increases in regions that show a relocation to the periphery while maintaining the same compartment status.  </w:t>
      </w:r>
    </w:p>
    <w:p w14:paraId="50591C13" w14:textId="77777777" w:rsidR="006F2004" w:rsidRPr="00861B64" w:rsidRDefault="006F2004" w:rsidP="006F2004">
      <w:pPr>
        <w:jc w:val="both"/>
        <w:rPr>
          <w:rFonts w:ascii="Times New Roman" w:hAnsi="Times New Roman" w:cs="Times New Roman"/>
        </w:rPr>
      </w:pPr>
    </w:p>
    <w:p w14:paraId="0596E4F7" w14:textId="77777777" w:rsidR="006F2004" w:rsidRPr="00861B64" w:rsidRDefault="006F2004" w:rsidP="006F2004">
      <w:pPr>
        <w:pStyle w:val="Heading3"/>
        <w:rPr>
          <w:rFonts w:ascii="Times New Roman" w:hAnsi="Times New Roman" w:cs="Times New Roman"/>
        </w:rPr>
      </w:pPr>
      <w:bookmarkStart w:id="160" w:name="_Toc118112298"/>
      <w:r w:rsidRPr="00861B64">
        <w:rPr>
          <w:rFonts w:ascii="Times New Roman" w:hAnsi="Times New Roman" w:cs="Times New Roman"/>
        </w:rPr>
        <w:t>Lamina association reduces gene expression inducibility after physicochemical treatment</w:t>
      </w:r>
      <w:bookmarkEnd w:id="160"/>
    </w:p>
    <w:p w14:paraId="08DA85F7" w14:textId="77777777" w:rsidR="006F2004" w:rsidRPr="00861B64" w:rsidRDefault="006F2004" w:rsidP="006F2004">
      <w:pPr>
        <w:rPr>
          <w:rFonts w:ascii="Times New Roman" w:hAnsi="Times New Roman" w:cs="Times New Roman"/>
        </w:rPr>
      </w:pPr>
    </w:p>
    <w:p w14:paraId="42520AFB" w14:textId="615FE6F4" w:rsidR="006F2004" w:rsidRDefault="006F2004" w:rsidP="006F2004">
      <w:pPr>
        <w:jc w:val="both"/>
        <w:rPr>
          <w:rFonts w:ascii="Times New Roman" w:hAnsi="Times New Roman" w:cs="Times New Roman"/>
        </w:rPr>
      </w:pPr>
      <w:r w:rsidRPr="00861B64">
        <w:rPr>
          <w:rFonts w:ascii="Times New Roman" w:hAnsi="Times New Roman" w:cs="Times New Roman"/>
        </w:rPr>
        <w:t>To examine the combined effect of compartmental and spatial localization on gene expression regulation in response to a stimulus, we analyzed transcriptomics data before and after different physicochemical treatments for different cell types with corresponding control lamina association (either DamID or laminB1 ChIP-seq), and compartment identity (Hi-C) data. Using data derived from an acute heat shock exposure of epithelial cells (HCT116), we asked how gene expression regulation was affected by compartment and lamin association in this well-characterized model for rapid and widespread transcriptional response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&lt;EndNote&gt;&lt;Cite&gt;&lt;Author&gt;Kourtis&lt;/Author&gt;&lt;Year&gt;2015&lt;/Year&gt;&lt;RecNum&gt;118&lt;/RecNum&gt;&lt;DisplayText&gt;(Kourtis et al., 2015)&lt;/DisplayText&gt;&lt;record&gt;&lt;rec-number&gt;118&lt;/rec-number&gt;&lt;foreign-keys&gt;&lt;key app="EN" db-id="a0p090vf1ve0pqeatdq5929dtz9rxt0ewtwe" timestamp="1659904645"&gt;118&lt;/key&gt;&lt;/foreign-keys&gt;&lt;ref-type name="Journal Article"&gt;17&lt;/ref-type&gt;&lt;contributors&gt;&lt;authors&gt;&lt;author&gt;Kourtis, Nikos&lt;/author&gt;&lt;author&gt;Moubarak, Rana S&lt;/author&gt;&lt;author&gt;Aranda-Orgilles, Beatriz&lt;/author&gt;&lt;author&gt;Lui, Kevin&lt;/author&gt;&lt;author&gt;Aydin, Iraz T&lt;/author&gt;&lt;author&gt;Trimarchi, Thomas&lt;/author&gt;&lt;author&gt;Darvishian, Farbod&lt;/author&gt;&lt;author&gt;Salvaggio, Christine&lt;/author&gt;&lt;author&gt;Zhong, Judy&lt;/author&gt;&lt;author&gt;Bhatt, Kamala&lt;/author&gt;&lt;/authors&gt;&lt;/contributors&gt;&lt;titles&gt;&lt;title&gt;FBXW7 modulates cellular stress response and metastatic potential through HSF1 post-translational modification&lt;/title&gt;&lt;secondary-title&gt;Nature cell biology&lt;/secondary-title&gt;&lt;/titles&gt;&lt;periodical&gt;&lt;full-title&gt;Nature cell biology&lt;/full-title&gt;&lt;/periodical&gt;&lt;pages&gt;322-332&lt;/pages&gt;&lt;volume&gt;17&lt;/volume&gt;&lt;number&gt;3&lt;/number&gt;&lt;dates&gt;&lt;year&gt;2015&lt;/year&gt;&lt;/dates&gt;&lt;isbn&gt;1476-4679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(Kourtis et al., 2015)</w:t>
      </w:r>
      <w:r>
        <w:rPr>
          <w:rFonts w:ascii="Times New Roman" w:hAnsi="Times New Roman" w:cs="Times New Roman"/>
        </w:rPr>
        <w:fldChar w:fldCharType="end"/>
      </w:r>
      <w:r w:rsidRPr="00861B64">
        <w:rPr>
          <w:rFonts w:ascii="Times New Roman" w:hAnsi="Times New Roman" w:cs="Times New Roman"/>
        </w:rPr>
        <w:t xml:space="preserve">. We found that internal positioning and A compartment status combinatorically increase the likelihood that genes will be upregulated after heat shock (Fig </w:t>
      </w:r>
      <w:r w:rsidR="00E60C92">
        <w:rPr>
          <w:rFonts w:ascii="Times New Roman" w:hAnsi="Times New Roman" w:cs="Times New Roman"/>
        </w:rPr>
        <w:t>49</w:t>
      </w:r>
      <w:r w:rsidRPr="00861B64">
        <w:rPr>
          <w:rFonts w:ascii="Times New Roman" w:hAnsi="Times New Roman" w:cs="Times New Roman"/>
        </w:rPr>
        <w:t xml:space="preserve">a). In contrast, downregulation occurred most frequently in lamina-associated A compartment regions. </w:t>
      </w:r>
    </w:p>
    <w:p w14:paraId="16D592EE" w14:textId="77777777" w:rsidR="00BC555F" w:rsidRPr="00861B64" w:rsidRDefault="00BC555F" w:rsidP="006F2004">
      <w:pPr>
        <w:jc w:val="both"/>
        <w:rPr>
          <w:rFonts w:ascii="Times New Roman" w:hAnsi="Times New Roman" w:cs="Times New Roman"/>
        </w:rPr>
      </w:pPr>
    </w:p>
    <w:p w14:paraId="607C0624" w14:textId="1585D27A"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To evaluate the effect of genome-wide histone deacetylation inhibition, in the context of LAD association and compartmentalization, we analyzed gene expression regulation in K562 cells treated with suberoylanilide hydroxamic acid (SAHA) (Fig. </w:t>
      </w:r>
      <w:r w:rsidR="00E60C92">
        <w:rPr>
          <w:rFonts w:ascii="Times New Roman" w:hAnsi="Times New Roman" w:cs="Times New Roman"/>
        </w:rPr>
        <w:t>49</w:t>
      </w:r>
      <w:r w:rsidRPr="00861B64">
        <w:rPr>
          <w:rFonts w:ascii="Times New Roman" w:hAnsi="Times New Roman" w:cs="Times New Roman"/>
        </w:rPr>
        <w:t>b)</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&lt;EndNote&gt;&lt;Cite&gt;&lt;Author&gt;Frank&lt;/Author&gt;&lt;Year&gt;2016&lt;/Year&gt;&lt;RecNum&gt;119&lt;/RecNum&gt;&lt;DisplayText&gt;(Frank et al., 2016)&lt;/DisplayText&gt;&lt;record&gt;&lt;rec-number&gt;119&lt;/rec-number&gt;&lt;foreign-keys&gt;&lt;key app="EN" db-id="a0p090vf1ve0pqeatdq5929dtz9rxt0ewtwe" timestamp="1659904696"&gt;119&lt;/key&gt;&lt;/foreign-keys&gt;&lt;ref-type name="Journal Article"&gt;17&lt;/ref-type&gt;&lt;contributors&gt;&lt;authors&gt;&lt;author&gt;Frank, Christopher L&lt;/author&gt;&lt;author&gt;Manandhar, Dinesh&lt;/author&gt;&lt;author&gt;Gordân, Raluca&lt;/author&gt;&lt;author&gt;Crawford, Gregory E&lt;/author&gt;&lt;/authors&gt;&lt;/contributors&gt;&lt;titles&gt;&lt;title&gt;HDAC inhibitors cause site-specific chromatin remodeling at PU. 1-bound enhancers in K562 cells&lt;/title&gt;&lt;secondary-title&gt;Epigenetics &amp;amp; chromatin&lt;/secondary-title&gt;&lt;/titles&gt;&lt;periodical&gt;&lt;full-title&gt;Epigenetics &amp;amp; chromatin&lt;/full-title&gt;&lt;/periodical&gt;&lt;pages&gt;1-17&lt;/pages&gt;&lt;volume&gt;9&lt;/volume&gt;&lt;number&gt;1&lt;/number&gt;&lt;dates&gt;&lt;year&gt;2016&lt;/year&gt;&lt;/dates&gt;&lt;isbn&gt;1756-8935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(Frank et al., 2016)</w:t>
      </w:r>
      <w:r>
        <w:rPr>
          <w:rFonts w:ascii="Times New Roman" w:hAnsi="Times New Roman" w:cs="Times New Roman"/>
        </w:rPr>
        <w:fldChar w:fldCharType="end"/>
      </w:r>
      <w:r w:rsidRPr="00861B64">
        <w:rPr>
          <w:rFonts w:ascii="Times New Roman" w:hAnsi="Times New Roman" w:cs="Times New Roman"/>
        </w:rPr>
        <w:t xml:space="preserve">. This system models the increase in acetylation level of the chromatin at genes regulated by histone deacetylases (HDACs), which can in turn lead to changes in gene expression. In this condition, internal positioning, and A compartment identity combinatorically contributed to differential regulation, for both up- and down-regulation. </w:t>
      </w:r>
    </w:p>
    <w:p w14:paraId="11046D72" w14:textId="77777777" w:rsidR="006F2004" w:rsidRPr="00861B64" w:rsidRDefault="006F2004" w:rsidP="006F2004">
      <w:pPr>
        <w:jc w:val="both"/>
        <w:rPr>
          <w:rFonts w:ascii="Times New Roman" w:hAnsi="Times New Roman" w:cs="Times New Roman"/>
        </w:rPr>
      </w:pPr>
    </w:p>
    <w:p w14:paraId="71E76423" w14:textId="7CA950A5" w:rsidR="006F2004" w:rsidRPr="00861B64" w:rsidRDefault="006F2004" w:rsidP="006F2004">
      <w:pPr>
        <w:jc w:val="both"/>
        <w:rPr>
          <w:rFonts w:ascii="Times New Roman" w:hAnsi="Times New Roman" w:cs="Times New Roman"/>
        </w:rPr>
      </w:pPr>
      <w:r w:rsidRPr="00861B64">
        <w:rPr>
          <w:rFonts w:ascii="Times New Roman" w:hAnsi="Times New Roman" w:cs="Times New Roman"/>
        </w:rPr>
        <w:t>Finally, to assess how gene expression regulation can be affected by changes in transcription factor occupancy, we analyzed the effect of exogenous expression of androgen receptor splice variant 7 (AR-V7) in prostate adenocarcinoma LNCaP and bone metastatic VCaP cells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&lt;EndNote&gt;&lt;Cite&gt;&lt;Author&gt;Basil&lt;/Author&gt;&lt;Year&gt;2022&lt;/Year&gt;&lt;RecNum&gt;126&lt;/RecNum&gt;&lt;DisplayText&gt;(Basil et al., 2022)&lt;/DisplayText&gt;&lt;record&gt;&lt;rec-number&gt;126&lt;/rec-number&gt;&lt;foreign-keys&gt;&lt;key app="EN" db-id="a0p090vf1ve0pqeatdq5929dtz9rxt0ewtwe" timestamp="1660676990"&gt;126&lt;/key&gt;&lt;/foreign-keys&gt;&lt;ref-type name="Journal Article"&gt;17&lt;/ref-type&gt;&lt;contributors&gt;&lt;authors&gt;&lt;author&gt;Basil, Paul&lt;/author&gt;&lt;author&gt;Robertson, Matthew J&lt;/author&gt;&lt;author&gt;Bingman, William E&lt;/author&gt;&lt;author&gt;Dash, Amit K&lt;/author&gt;&lt;author&gt;Krause, William C&lt;/author&gt;&lt;author&gt;Shafi, Ayesha A&lt;/author&gt;&lt;author&gt;Piyarathna, Badrajee&lt;/author&gt;&lt;author&gt;Coarfa, Cristian&lt;/author&gt;&lt;author&gt;Weigel, Nancy L&lt;/author&gt;&lt;/authors&gt;&lt;/contributors&gt;&lt;titles&gt;&lt;title&gt;Cistrome and transcriptome analysis identifies unique androgen receptor (AR) and AR-V7 splice variant chromatin binding and transcriptional activities&lt;/title&gt;&lt;secondary-title&gt;Scientific reports&lt;/secondary-title&gt;&lt;/titles&gt;&lt;periodical&gt;&lt;full-title&gt;Scientific reports&lt;/full-title&gt;&lt;/periodical&gt;&lt;pages&gt;1-18&lt;/pages&gt;&lt;volume&gt;12&lt;/volume&gt;&lt;number&gt;1&lt;/number&gt;&lt;dates&gt;&lt;year&gt;2022&lt;/year&gt;&lt;/dates&gt;&lt;isbn&gt;2045-2322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(Basil et al., 2022)</w:t>
      </w:r>
      <w:r>
        <w:rPr>
          <w:rFonts w:ascii="Times New Roman" w:hAnsi="Times New Roman" w:cs="Times New Roman"/>
        </w:rPr>
        <w:fldChar w:fldCharType="end"/>
      </w:r>
      <w:r w:rsidRPr="00861B64">
        <w:rPr>
          <w:rFonts w:ascii="Times New Roman" w:hAnsi="Times New Roman" w:cs="Times New Roman"/>
        </w:rPr>
        <w:t xml:space="preserve">. As with heat shock and histone deacetylase inhibitor treatment, both internal positioning and A compartment status increased the amount of gene activation or repression observed in LNCaP cells after AR-V7 induction (Fig. </w:t>
      </w:r>
      <w:r w:rsidR="00E60C92">
        <w:rPr>
          <w:rFonts w:ascii="Times New Roman" w:hAnsi="Times New Roman" w:cs="Times New Roman"/>
        </w:rPr>
        <w:t>49</w:t>
      </w:r>
      <w:r w:rsidRPr="00861B64">
        <w:rPr>
          <w:rFonts w:ascii="Times New Roman" w:hAnsi="Times New Roman" w:cs="Times New Roman"/>
        </w:rPr>
        <w:t xml:space="preserve">c).  Gene expression changes were more modest in VCaP cells, with the percentage of upregulated genes correlated with the compartment status. In contrast, the fraction of genes downregulated was more associated with positioning relative to the lamina (Fig. </w:t>
      </w:r>
      <w:r w:rsidR="00E60C92">
        <w:rPr>
          <w:rFonts w:ascii="Times New Roman" w:hAnsi="Times New Roman" w:cs="Times New Roman"/>
        </w:rPr>
        <w:t>49</w:t>
      </w:r>
      <w:r w:rsidRPr="00861B64">
        <w:rPr>
          <w:rFonts w:ascii="Times New Roman" w:hAnsi="Times New Roman" w:cs="Times New Roman"/>
        </w:rPr>
        <w:t>d).</w:t>
      </w:r>
    </w:p>
    <w:p w14:paraId="54F9759F" w14:textId="77777777" w:rsidR="006F2004" w:rsidRPr="00861B64" w:rsidRDefault="006F2004" w:rsidP="006F2004">
      <w:pPr>
        <w:jc w:val="both"/>
        <w:rPr>
          <w:rFonts w:ascii="Times New Roman" w:hAnsi="Times New Roman" w:cs="Times New Roman"/>
        </w:rPr>
      </w:pPr>
    </w:p>
    <w:p w14:paraId="0122259D" w14:textId="77777777" w:rsidR="006F2004" w:rsidRPr="00861B64" w:rsidRDefault="006F2004" w:rsidP="006F2004">
      <w:pPr>
        <w:pStyle w:val="Heading2"/>
        <w:rPr>
          <w:rFonts w:ascii="Times New Roman" w:hAnsi="Times New Roman" w:cs="Times New Roman"/>
          <w:sz w:val="24"/>
          <w:szCs w:val="24"/>
        </w:rPr>
      </w:pPr>
      <w:bookmarkStart w:id="161" w:name="_Toc118112299"/>
      <w:r w:rsidRPr="00861B64">
        <w:rPr>
          <w:rFonts w:ascii="Times New Roman" w:hAnsi="Times New Roman" w:cs="Times New Roman"/>
          <w:sz w:val="24"/>
          <w:szCs w:val="24"/>
        </w:rPr>
        <w:t>Discussion</w:t>
      </w:r>
      <w:bookmarkEnd w:id="161"/>
    </w:p>
    <w:p w14:paraId="1609AB24" w14:textId="77777777" w:rsidR="006F2004" w:rsidRPr="00861B64" w:rsidRDefault="006F2004" w:rsidP="006F2004">
      <w:pPr>
        <w:rPr>
          <w:rFonts w:ascii="Times New Roman" w:hAnsi="Times New Roman" w:cs="Times New Roman"/>
        </w:rPr>
      </w:pPr>
    </w:p>
    <w:p w14:paraId="309DB998" w14:textId="77777777" w:rsidR="00137300" w:rsidRDefault="006F2004" w:rsidP="005A69FF">
      <w:pPr>
        <w:jc w:val="both"/>
        <w:rPr>
          <w:rFonts w:ascii="Times New Roman" w:hAnsi="Times New Roman" w:cs="Times New Roman"/>
          <w:noProof/>
        </w:rPr>
      </w:pPr>
      <w:r w:rsidRPr="00861B64">
        <w:rPr>
          <w:rFonts w:ascii="Times New Roman" w:hAnsi="Times New Roman" w:cs="Times New Roman"/>
        </w:rPr>
        <w:t>The nuclear lamina has a well-recognized function of providing mechanical support to the nucleus and acting as a backbone to genome organization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PEVuZE5vdGU+PENpdGU+PEF1dGhvcj5Td2lmdDwvQXV0aG9yPjxZZWFyPjIwMTM8L1llYXI+PFJl
Y051bT4xNTQ8L1JlY051bT48RGlzcGxheVRleHQ+KEJ1Y2h3YWx0ZXIgZXQgYWwuLCAyMDE5OyBD
aG8gZXQgYWwuLCAyMDE5OyBGaXNjaGVyIGV0IGFsLiwgMjAyMDsgTGFtbWVyZGluZyBldCBhbC4s
IDIwMDY7IFNvbG92ZWkgZXQgYWwuLCAyMDEzOyBTcml2YXN0YXZhIGV0IGFsLiwgMjAyMTsgU3Rl
cGhlbnMgZXQgYWwuLCAyMDE4OyBTd2lmdCBldCBhbC4sIDIwMTMpPC9EaXNwbGF5VGV4dD48cmVj
b3JkPjxyZWMtbnVtYmVyPjE1NDwvcmVjLW51bWJlcj48Zm9yZWlnbi1rZXlzPjxrZXkgYXBwPSJF
TiIgZGItaWQ9ImEwcDA5MHZmMXZlMHBxZWF0ZHE1OTI5ZHR6OXJ4dDBld3R3ZSIgdGltZXN0YW1w
PSIxNjYyMzQzMTcyIj4xNTQ8L2tleT48L2ZvcmVpZ24ta2V5cz48cmVmLXR5cGUgbmFtZT0iSm91
cm5hbCBBcnRpY2xlIj4xNzwvcmVmLXR5cGU+PGNvbnRyaWJ1dG9ycz48YXV0aG9ycz48YXV0aG9y
PlN3aWZ0LCBKb2U8L2F1dGhvcj48YXV0aG9yPkl2YW5vdnNrYSwgSXJlbmEgTDwvYXV0aG9yPjxh
dXRob3I+QnV4Ym9pbSwgQW1ub248L2F1dGhvcj48YXV0aG9yPkhhcmFkYSwgVGFrYW1hc2E8L2F1
dGhvcj48YXV0aG9yPkRpbmdhbCwgUEMgRGF2ZSBQPC9hdXRob3I+PGF1dGhvcj5QaW50ZXIsIEpv
ZWw8L2F1dGhvcj48YXV0aG9yPlBhamVyb3dza2ksIEogRGF2aWQ8L2F1dGhvcj48YXV0aG9yPlNw
aW5sZXIsIEt5bGUgUjwvYXV0aG9yPjxhdXRob3I+U2hpbiwgSmFlLVdvbjwvYXV0aG9yPjxhdXRo
b3I+VGV3YXJpLCBNYW5vcmFtYTwvYXV0aG9yPjwvYXV0aG9ycz48L2NvbnRyaWJ1dG9ycz48dGl0
bGVzPjx0aXRsZT5OdWNsZWFyIGxhbWluLUEgc2NhbGVzIHdpdGggdGlzc3VlIHN0aWZmbmVzcyBh
bmQgZW5oYW5jZXMgbWF0cml4LWRpcmVjdGVkIGRpZmZlcmVudGlhdGlvbjwvdGl0bGU+PHNlY29u
ZGFyeS10aXRsZT5TY2llbmNlPC9zZWNvbmRhcnktdGl0bGU+PC90aXRsZXM+PHBlcmlvZGljYWw+
PGZ1bGwtdGl0bGU+U2NpZW5jZTwvZnVsbC10aXRsZT48L3BlcmlvZGljYWw+PHBhZ2VzPjEyNDAx
MDQ8L3BhZ2VzPjx2b2x1bWU+MzQxPC92b2x1bWU+PG51bWJlcj42MTQ5PC9udW1iZXI+PGRhdGVz
Pjx5ZWFyPjIwMTM8L3llYXI+PC9kYXRlcz48aXNibj4wMDM2LTgwNzU8L2lzYm4+PHVybHM+PC91
cmxzPjwvcmVjb3JkPjwvQ2l0ZT48Q2l0ZT48QXV0aG9yPkxhbW1lcmRpbmc8L0F1dGhvcj48WWVh
cj4yMDA2PC9ZZWFyPjxSZWNOdW0+MTU1PC9SZWNOdW0+PHJlY29yZD48cmVjLW51bWJlcj4xNTU8
L3JlYy1udW1iZXI+PGZvcmVpZ24ta2V5cz48a2V5IGFwcD0iRU4iIGRiLWlkPSJhMHAwOTB2ZjF2
ZTBwcWVhdGRxNTkyOWR0ejlyeHQwZXd0d2UiIHRpbWVzdGFtcD0iMTY2MjM0MzE4NCI+MTU1PC9r
ZXk+PC9mb3JlaWduLWtleXM+PHJlZi10eXBlIG5hbWU9IkpvdXJuYWwgQXJ0aWNsZSI+MTc8L3Jl
Zi10eXBlPjxjb250cmlidXRvcnM+PGF1dGhvcnM+PGF1dGhvcj5MYW1tZXJkaW5nLCBKYW48L2F1
dGhvcj48YXV0aG9yPkZvbmcsIExvcmVuIEc8L2F1dGhvcj48YXV0aG9yPkppLCBKdWxpZSBZPC9h
dXRob3I+PGF1dGhvcj5SZXVlLCBLYXJlbjwvYXV0aG9yPjxhdXRob3I+U3Rld2FydCwgQ29saW4g
TDwvYXV0aG9yPjxhdXRob3I+WW91bmcsIFN0ZXBoZW4gRzwvYXV0aG9yPjxhdXRob3I+TGVlLCBS
aWNoYXJkIFQ8L2F1dGhvcj48L2F1dGhvcnM+PC9jb250cmlidXRvcnM+PHRpdGxlcz48dGl0bGU+
TGFtaW5zIEEgYW5kIEMgYnV0IG5vdCBsYW1pbiBCMSByZWd1bGF0ZSBudWNsZWFyIG1lY2hhbmlj
czwvdGl0bGU+PHNlY29uZGFyeS10aXRsZT5Kb3VybmFsIG9mIEJpb2xvZ2ljYWwgQ2hlbWlzdHJ5
PC9zZWNvbmRhcnktdGl0bGU+PC90aXRsZXM+PHBlcmlvZGljYWw+PGZ1bGwtdGl0bGU+Sm91cm5h
bCBvZiBCaW9sb2dpY2FsIENoZW1pc3RyeTwvZnVsbC10aXRsZT48L3BlcmlvZGljYWw+PHBhZ2Vz
PjI1NzY4LTI1NzgwPC9wYWdlcz48dm9sdW1lPjI4MTwvdm9sdW1lPjxudW1iZXI+MzU8L251bWJl
cj48ZGF0ZXM+PHllYXI+MjAwNjwveWVhcj48L2RhdGVzPjxpc2JuPjAwMjEtOTI1ODwvaXNibj48
dXJscz48L3VybHM+PC9yZWNvcmQ+PC9DaXRlPjxDaXRlPjxBdXRob3I+RmlzY2hlcjwvQXV0aG9y
PjxZZWFyPjIwMjA8L1llYXI+PFJlY051bT4xNTY8L1JlY051bT48cmVjb3JkPjxyZWMtbnVtYmVy
PjE1NjwvcmVjLW51bWJlcj48Zm9yZWlnbi1rZXlzPjxrZXkgYXBwPSJFTiIgZGItaWQ9ImEwcDA5
MHZmMXZlMHBxZWF0ZHE1OTI5ZHR6OXJ4dDBld3R3ZSIgdGltZXN0YW1wPSIxNjYyMzQzMjEwIj4x
NTY8L2tleT48L2ZvcmVpZ24ta2V5cz48cmVmLXR5cGUgbmFtZT0iSm91cm5hbCBBcnRpY2xlIj4x
NzwvcmVmLXR5cGU+PGNvbnRyaWJ1dG9ycz48YXV0aG9ycz48YXV0aG9yPkZpc2NoZXIsIFRvbnk8
L2F1dGhvcj48YXV0aG9yPkhheW4sIEFsZXhhbmRlcjwvYXV0aG9yPjxhdXRob3I+TWllcmtlLCBD
bGF1ZGlhIFRhbmphPC9hdXRob3I+PC9hdXRob3JzPjwvY29udHJpYnV0b3JzPjx0aXRsZXM+PHRp
dGxlPkVmZmVjdCBvZiBudWNsZWFyIHN0aWZmbmVzcyBvbiBjZWxsIG1lY2hhbmljcyBhbmQgbWln
cmF0aW9uIG9mIGh1bWFuIGJyZWFzdCBjYW5jZXIgY2VsbHM8L3RpdGxlPjxzZWNvbmRhcnktdGl0
bGU+RnJvbnRpZXJzIGluIGNlbGwgYW5kIGRldmVsb3BtZW50YWwgYmlvbG9neTwvc2Vjb25kYXJ5
LXRpdGxlPjwvdGl0bGVzPjxwZXJpb2RpY2FsPjxmdWxsLXRpdGxlPkZyb250aWVycyBpbiBjZWxs
IGFuZCBkZXZlbG9wbWVudGFsIGJpb2xvZ3k8L2Z1bGwtdGl0bGU+PC9wZXJpb2RpY2FsPjxwYWdl
cz4zOTM8L3BhZ2VzPjx2b2x1bWU+ODwvdm9sdW1lPjxkYXRlcz48eWVhcj4yMDIwPC95ZWFyPjwv
ZGF0ZXM+PGlzYm4+MjI5Ni02MzRYPC9pc2JuPjx1cmxzPjwvdXJscz48L3JlY29yZD48L0NpdGU+
PENpdGU+PEF1dGhvcj5Tcml2YXN0YXZhPC9BdXRob3I+PFllYXI+MjAyMTwvWWVhcj48UmVjTnVt
PjE1NzwvUmVjTnVtPjxyZWNvcmQ+PHJlYy1udW1iZXI+MTU3PC9yZWMtbnVtYmVyPjxmb3JlaWdu
LWtleXM+PGtleSBhcHA9IkVOIiBkYi1pZD0iYTBwMDkwdmYxdmUwcHFlYXRkcTU5MjlkdHo5cnh0
MGV3dHdlIiB0aW1lc3RhbXA9IjE2NjIzNDMyNDciPjE1Nzwva2V5PjwvZm9yZWlnbi1rZXlzPjxy
ZWYtdHlwZSBuYW1lPSJKb3VybmFsIEFydGljbGUiPjE3PC9yZWYtdHlwZT48Y29udHJpYnV0b3Jz
PjxhdXRob3JzPjxhdXRob3I+U3JpdmFzdGF2YSwgTHV2IEtpc2hvcmU8L2F1dGhvcj48YXV0aG9y
Pkp1LCBaaGFvcGluZzwvYXV0aG9yPjxhdXRob3I+R2hhZ3JlLCBBamlua3lhPC9hdXRob3I+PGF1
dGhvcj5FaHJsaWNoZXIsIEFsbGVuIEo8L2F1dGhvcj48L2F1dGhvcnM+PC9jb250cmlidXRvcnM+
PHRpdGxlcz48dGl0bGU+U3BhdGlhbCBkaXN0cmlidXRpb24gb2YgbGFtaW4gQS9DIGRldGVybWlu
ZXMgbnVjbGVhciBzdGlmZm5lc3MgYW5kIHN0cmVzcy1tZWRpYXRlZCBkZWZvcm1hdGlvbjwvdGl0
bGU+PHNlY29uZGFyeS10aXRsZT5Kb3VybmFsIG9mIGNlbGwgc2NpZW5jZTwvc2Vjb25kYXJ5LXRp
dGxlPjwvdGl0bGVzPjxwZXJpb2RpY2FsPjxmdWxsLXRpdGxlPkpvdXJuYWwgb2YgY2VsbCBzY2ll
bmNlPC9mdWxsLXRpdGxlPjwvcGVyaW9kaWNhbD48cGFnZXM+amNzMjQ4NTU5PC9wYWdlcz48dm9s
dW1lPjEzNDwvdm9sdW1lPjxudW1iZXI+MTA8L251bWJlcj48ZGF0ZXM+PHllYXI+MjAyMTwveWVh
cj48L2RhdGVzPjxpc2JuPjAwMjEtOTUzMzwvaXNibj48dXJscz48L3VybHM+PC9yZWNvcmQ+PC9D
aXRlPjxDaXRlPjxBdXRob3I+U3RlcGhlbnM8L0F1dGhvcj48WWVhcj4yMDE4PC9ZZWFyPjxSZWNO
dW0+MTU4PC9SZWNOdW0+PHJlY29yZD48cmVjLW51bWJlcj4xNTg8L3JlYy1udW1iZXI+PGZvcmVp
Z24ta2V5cz48a2V5IGFwcD0iRU4iIGRiLWlkPSJhMHAwOTB2ZjF2ZTBwcWVhdGRxNTkyOWR0ejly
eHQwZXd0d2UiIHRpbWVzdGFtcD0iMTY2MjM0MzI3OCI+MTU4PC9rZXk+PC9mb3JlaWduLWtleXM+
PHJlZi10eXBlIG5hbWU9IkpvdXJuYWwgQXJ0aWNsZSI+MTc8L3JlZi10eXBlPjxjb250cmlidXRv
cnM+PGF1dGhvcnM+PGF1dGhvcj5TdGVwaGVucywgQW5kcmV3IEQ8L2F1dGhvcj48YXV0aG9yPkJh
bmlnYW4sIEVkd2FyZCBKPC9hdXRob3I+PGF1dGhvcj5NYXJrbywgSm9obiBGPC9hdXRob3I+PC9h
dXRob3JzPjwvY29udHJpYnV0b3JzPjx0aXRsZXM+PHRpdGxlPlNlcGFyYXRlIHJvbGVzIGZvciBj
aHJvbWF0aW4gYW5kIGxhbWlucyBpbiBudWNsZWFyIG1lY2hhbmljczwvdGl0bGU+PHNlY29uZGFy
eS10aXRsZT5OdWNsZXVzPC9zZWNvbmRhcnktdGl0bGU+PC90aXRsZXM+PHBlcmlvZGljYWw+PGZ1
bGwtdGl0bGU+TnVjbGV1czwvZnVsbC10aXRsZT48L3BlcmlvZGljYWw+PHBhZ2VzPjExOS0xMjQ8
L3BhZ2VzPjx2b2x1bWU+OTwvdm9sdW1lPjxudW1iZXI+MTwvbnVtYmVyPjxkYXRlcz48eWVhcj4y
MDE4PC95ZWFyPjwvZGF0ZXM+PGlzYm4+MTk0OS0xMDM0PC9pc2JuPjx1cmxzPjwvdXJscz48L3Jl
Y29yZD48L0NpdGU+PENpdGU+PEF1dGhvcj5DaG88L0F1dGhvcj48WWVhcj4yMDE5PC9ZZWFyPjxS
ZWNOdW0+MTU5PC9SZWNOdW0+PHJlY29yZD48cmVjLW51bWJlcj4xNTk8L3JlYy1udW1iZXI+PGZv
cmVpZ24ta2V5cz48a2V5IGFwcD0iRU4iIGRiLWlkPSJhMHAwOTB2ZjF2ZTBwcWVhdGRxNTkyOWR0
ejlyeHQwZXd0d2UiIHRpbWVzdGFtcD0iMTY2MjM0MzMwMiI+MTU5PC9rZXk+PC9mb3JlaWduLWtl
eXM+PHJlZi10eXBlIG5hbWU9IkpvdXJuYWwgQXJ0aWNsZSI+MTc8L3JlZi10eXBlPjxjb250cmli
dXRvcnM+PGF1dGhvcnM+PGF1dGhvcj5DaG8sIFNhbmdreXVuPC9hdXRob3I+PGF1dGhvcj5WYXNo
aXN0aCwgTWFuYXN2aXRhPC9hdXRob3I+PGF1dGhvcj5BYmJhcywgQW1hbDwvYXV0aG9yPjxhdXRo
b3I+TWFqa3V0LCBTdGVwaGFuaWU8L2F1dGhvcj48YXV0aG9yPlZvZ2VsLCBLZW5uZXRoPC9hdXRo
b3I+PGF1dGhvcj5YaWEsIFl1bnRhbzwvYXV0aG9yPjxhdXRob3I+SXZhbm92c2thLCBJcmVuYSBM
PC9hdXRob3I+PGF1dGhvcj5JcmlhbnRvLCBKZXJvbWU8L2F1dGhvcj48YXV0aG9yPlRld2FyaSwg
TWFub3JhbWE8L2F1dGhvcj48YXV0aG9yPlpodSwgS3Vhbmd6aGVuZzwvYXV0aG9yPjwvYXV0aG9y
cz48L2NvbnRyaWJ1dG9ycz48dGl0bGVzPjx0aXRsZT5NZWNoYW5vc2Vuc2luZyBieSB0aGUgbGFt
aW5hIHByb3RlY3RzIGFnYWluc3QgbnVjbGVhciBydXB0dXJlLCBETkEgZGFtYWdlLCBhbmQgY2Vs
bC1jeWNsZSBhcnJlc3Q8L3RpdGxlPjxzZWNvbmRhcnktdGl0bGU+RGV2ZWxvcG1lbnRhbCBjZWxs
PC9zZWNvbmRhcnktdGl0bGU+PC90aXRsZXM+PHBlcmlvZGljYWw+PGZ1bGwtdGl0bGU+RGV2ZWxv
cG1lbnRhbCBjZWxsPC9mdWxsLXRpdGxlPjwvcGVyaW9kaWNhbD48cGFnZXM+OTIwLTkzNS4gZTU8
L3BhZ2VzPjx2b2x1bWU+NDk8L3ZvbHVtZT48bnVtYmVyPjY8L251bWJlcj48ZGF0ZXM+PHllYXI+
MjAxOTwveWVhcj48L2RhdGVzPjxpc2JuPjE1MzQtNTgwNzwvaXNibj48dXJscz48L3VybHM+PC9y
ZWNvcmQ+PC9DaXRlPjxDaXRlPjxBdXRob3I+QnVjaHdhbHRlcjwvQXV0aG9yPjxZZWFyPjIwMTk8
L1llYXI+PFJlY051bT4xNjE8L1JlY051bT48cmVjb3JkPjxyZWMtbnVtYmVyPjE2MTwvcmVjLW51
bWJlcj48Zm9yZWlnbi1rZXlzPjxrZXkgYXBwPSJFTiIgZGItaWQ9ImEwcDA5MHZmMXZlMHBxZWF0
ZHE1OTI5ZHR6OXJ4dDBld3R3ZSIgdGltZXN0YW1wPSIxNjYyMzQ3MDIxIj4xNjE8L2tleT48L2Zv
cmVpZ24ta2V5cz48cmVmLXR5cGUgbmFtZT0iSm91cm5hbCBBcnRpY2xlIj4xNzwvcmVmLXR5cGU+
PGNvbnRyaWJ1dG9ycz48YXV0aG9ycz48YXV0aG9yPkJ1Y2h3YWx0ZXIsIEFiaWdhaWw8L2F1dGhv
cj48YXV0aG9yPkthbmVzaGlybywgSmVhbmFlIE08L2F1dGhvcj48YXV0aG9yPkhldHplciwgTWFy
dGluIFc8L2F1dGhvcj48L2F1dGhvcnM+PC9jb250cmlidXRvcnM+PHRpdGxlcz48dGl0bGU+Q29h
Y2hpbmcgZnJvbSB0aGUgc2lkZWxpbmVzOiB0aGUgbnVjbGVhciBwZXJpcGhlcnkgaW4gZ2Vub21l
IHJlZ3VsYXRpb248L3RpdGxlPjxzZWNvbmRhcnktdGl0bGU+TmF0dXJlIFJldmlld3MgR2VuZXRp
Y3M8L3NlY29uZGFyeS10aXRsZT48L3RpdGxlcz48cGVyaW9kaWNhbD48ZnVsbC10aXRsZT5OYXR1
cmUgUmV2aWV3cyBHZW5ldGljczwvZnVsbC10aXRsZT48L3BlcmlvZGljYWw+PHBhZ2VzPjM5LTUw
PC9wYWdlcz48dm9sdW1lPjIwPC92b2x1bWU+PG51bWJlcj4xPC9udW1iZXI+PGRhdGVzPjx5ZWFy
PjIwMTk8L3llYXI+PC9kYXRlcz48aXNibj4xNDcxLTAwNjQ8L2lzYm4+PHVybHM+PC91cmxzPjwv
cmVjb3JkPjwvQ2l0ZT48Q2l0ZT48QXV0aG9yPlNvbG92ZWk8L0F1dGhvcj48WWVhcj4yMDEzPC9Z
ZWFyPjxSZWNOdW0+MTYwPC9SZWNOdW0+PHJlY29yZD48cmVjLW51bWJlcj4xNjA8L3JlYy1udW1i
ZXI+PGZvcmVpZ24ta2V5cz48a2V5IGFwcD0iRU4iIGRiLWlkPSJhMHAwOTB2ZjF2ZTBwcWVhdGRx
NTkyOWR0ejlyeHQwZXd0d2UiIHRpbWVzdGFtcD0iMTY2MjM0NzAxOSI+MTYwPC9rZXk+PC9mb3Jl
aWduLWtleXM+PHJlZi10eXBlIG5hbWU9IkpvdXJuYWwgQXJ0aWNsZSI+MTc8L3JlZi10eXBlPjxj
b250cmlidXRvcnM+PGF1dGhvcnM+PGF1dGhvcj5Tb2xvdmVpLCBJcmluYTwvYXV0aG9yPjxhdXRo
b3I+V2FuZywgQXVkcmV5IFM8L2F1dGhvcj48YXV0aG9yPlRoYW5pc2NoLCBLYXRoYXJpbmE8L2F1
dGhvcj48YXV0aG9yPlNjaG1pZHQsIENocmlzdGluZSBTPC9hdXRob3I+PGF1dGhvcj5LcmVicywg
U3RlZmFuPC9hdXRob3I+PGF1dGhvcj5ad2VyZ2VyLCBNb25pa2E8L2F1dGhvcj48YXV0aG9yPkNv
aGVuLCBUYXRpYW5hIFY8L2F1dGhvcj48YXV0aG9yPkRldnlzLCBEaWRpZXI8L2F1dGhvcj48YXV0
aG9yPkZvaXNuZXIsIFJvbGFuZDwvYXV0aG9yPjxhdXRob3I+UGVpY2hsLCBMZW88L2F1dGhvcj48
L2F1dGhvcnM+PC9jb250cmlidXRvcnM+PHRpdGxlcz48dGl0bGU+TEJSIGFuZCBsYW1pbiBBL0Mg
c2VxdWVudGlhbGx5IHRldGhlciBwZXJpcGhlcmFsIGhldGVyb2Nocm9tYXRpbiBhbmQgaW52ZXJz
ZWx5IHJlZ3VsYXRlIGRpZmZlcmVudGlhdGlvbjwvdGl0bGU+PHNlY29uZGFyeS10aXRsZT5DZWxs
PC9zZWNvbmRhcnktdGl0bGU+PC90aXRsZXM+PHBlcmlvZGljYWw+PGZ1bGwtdGl0bGU+Q2VsbDwv
ZnVsbC10aXRsZT48L3BlcmlvZGljYWw+PHBhZ2VzPjU4NC01OTg8L3BhZ2VzPjx2b2x1bWU+MTUy
PC92b2x1bWU+PG51bWJlcj4zPC9udW1iZXI+PGRhdGVzPjx5ZWFyPjIwMTM8L3llYXI+PC9kYXRl
cz48aXNibj4wMDkyLTg2NzQ8L2lzYm4+PHVybHM+PC91cmxzPjwvcmVjb3JkPjwvQ2l0ZT48L0Vu
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PEVuZE5vdGU+PENpdGU+PEF1dGhvcj5Td2lmdDwvQXV0aG9yPjxZZWFyPjIwMTM8L1llYXI+PFJl
Y051bT4xNTQ8L1JlY051bT48RGlzcGxheVRleHQ+KEJ1Y2h3YWx0ZXIgZXQgYWwuLCAyMDE5OyBD
aG8gZXQgYWwuLCAyMDE5OyBGaXNjaGVyIGV0IGFsLiwgMjAyMDsgTGFtbWVyZGluZyBldCBhbC4s
IDIwMDY7IFNvbG92ZWkgZXQgYWwuLCAyMDEzOyBTcml2YXN0YXZhIGV0IGFsLiwgMjAyMTsgU3Rl
cGhlbnMgZXQgYWwuLCAyMDE4OyBTd2lmdCBldCBhbC4sIDIwMTMpPC9EaXNwbGF5VGV4dD48cmVj
b3JkPjxyZWMtbnVtYmVyPjE1NDwvcmVjLW51bWJlcj48Zm9yZWlnbi1rZXlzPjxrZXkgYXBwPSJF
TiIgZGItaWQ9ImEwcDA5MHZmMXZlMHBxZWF0ZHE1OTI5ZHR6OXJ4dDBld3R3ZSIgdGltZXN0YW1w
PSIxNjYyMzQzMTcyIj4xNTQ8L2tleT48L2ZvcmVpZ24ta2V5cz48cmVmLXR5cGUgbmFtZT0iSm91
cm5hbCBBcnRpY2xlIj4xNzwvcmVmLXR5cGU+PGNvbnRyaWJ1dG9ycz48YXV0aG9ycz48YXV0aG9y
PlN3aWZ0LCBKb2U8L2F1dGhvcj48YXV0aG9yPkl2YW5vdnNrYSwgSXJlbmEgTDwvYXV0aG9yPjxh
dXRob3I+QnV4Ym9pbSwgQW1ub248L2F1dGhvcj48YXV0aG9yPkhhcmFkYSwgVGFrYW1hc2E8L2F1
dGhvcj48YXV0aG9yPkRpbmdhbCwgUEMgRGF2ZSBQPC9hdXRob3I+PGF1dGhvcj5QaW50ZXIsIEpv
ZWw8L2F1dGhvcj48YXV0aG9yPlBhamVyb3dza2ksIEogRGF2aWQ8L2F1dGhvcj48YXV0aG9yPlNw
aW5sZXIsIEt5bGUgUjwvYXV0aG9yPjxhdXRob3I+U2hpbiwgSmFlLVdvbjwvYXV0aG9yPjxhdXRo
b3I+VGV3YXJpLCBNYW5vcmFtYTwvYXV0aG9yPjwvYXV0aG9ycz48L2NvbnRyaWJ1dG9ycz48dGl0
bGVzPjx0aXRsZT5OdWNsZWFyIGxhbWluLUEgc2NhbGVzIHdpdGggdGlzc3VlIHN0aWZmbmVzcyBh
bmQgZW5oYW5jZXMgbWF0cml4LWRpcmVjdGVkIGRpZmZlcmVudGlhdGlvbjwvdGl0bGU+PHNlY29u
ZGFyeS10aXRsZT5TY2llbmNlPC9zZWNvbmRhcnktdGl0bGU+PC90aXRsZXM+PHBlcmlvZGljYWw+
PGZ1bGwtdGl0bGU+U2NpZW5jZTwvZnVsbC10aXRsZT48L3BlcmlvZGljYWw+PHBhZ2VzPjEyNDAx
MDQ8L3BhZ2VzPjx2b2x1bWU+MzQxPC92b2x1bWU+PG51bWJlcj42MTQ5PC9udW1iZXI+PGRhdGVz
Pjx5ZWFyPjIwMTM8L3llYXI+PC9kYXRlcz48aXNibj4wMDM2LTgwNzU8L2lzYm4+PHVybHM+PC91
cmxzPjwvcmVjb3JkPjwvQ2l0ZT48Q2l0ZT48QXV0aG9yPkxhbW1lcmRpbmc8L0F1dGhvcj48WWVh
cj4yMDA2PC9ZZWFyPjxSZWNOdW0+MTU1PC9SZWNOdW0+PHJlY29yZD48cmVjLW51bWJlcj4xNTU8
L3JlYy1udW1iZXI+PGZvcmVpZ24ta2V5cz48a2V5IGFwcD0iRU4iIGRiLWlkPSJhMHAwOTB2ZjF2
ZTBwcWVhdGRxNTkyOWR0ejlyeHQwZXd0d2UiIHRpbWVzdGFtcD0iMTY2MjM0MzE4NCI+MTU1PC9r
ZXk+PC9mb3JlaWduLWtleXM+PHJlZi10eXBlIG5hbWU9IkpvdXJuYWwgQXJ0aWNsZSI+MTc8L3Jl
Zi10eXBlPjxjb250cmlidXRvcnM+PGF1dGhvcnM+PGF1dGhvcj5MYW1tZXJkaW5nLCBKYW48L2F1
dGhvcj48YXV0aG9yPkZvbmcsIExvcmVuIEc8L2F1dGhvcj48YXV0aG9yPkppLCBKdWxpZSBZPC9h
dXRob3I+PGF1dGhvcj5SZXVlLCBLYXJlbjwvYXV0aG9yPjxhdXRob3I+U3Rld2FydCwgQ29saW4g
TDwvYXV0aG9yPjxhdXRob3I+WW91bmcsIFN0ZXBoZW4gRzwvYXV0aG9yPjxhdXRob3I+TGVlLCBS
aWNoYXJkIFQ8L2F1dGhvcj48L2F1dGhvcnM+PC9jb250cmlidXRvcnM+PHRpdGxlcz48dGl0bGU+
TGFtaW5zIEEgYW5kIEMgYnV0IG5vdCBsYW1pbiBCMSByZWd1bGF0ZSBudWNsZWFyIG1lY2hhbmlj
czwvdGl0bGU+PHNlY29uZGFyeS10aXRsZT5Kb3VybmFsIG9mIEJpb2xvZ2ljYWwgQ2hlbWlzdHJ5
PC9zZWNvbmRhcnktdGl0bGU+PC90aXRsZXM+PHBlcmlvZGljYWw+PGZ1bGwtdGl0bGU+Sm91cm5h
bCBvZiBCaW9sb2dpY2FsIENoZW1pc3RyeTwvZnVsbC10aXRsZT48L3BlcmlvZGljYWw+PHBhZ2Vz
PjI1NzY4LTI1NzgwPC9wYWdlcz48dm9sdW1lPjI4MTwvdm9sdW1lPjxudW1iZXI+MzU8L251bWJl
cj48ZGF0ZXM+PHllYXI+MjAwNjwveWVhcj48L2RhdGVzPjxpc2JuPjAwMjEtOTI1ODwvaXNibj48
dXJscz48L3VybHM+PC9yZWNvcmQ+PC9DaXRlPjxDaXRlPjxBdXRob3I+RmlzY2hlcjwvQXV0aG9y
PjxZZWFyPjIwMjA8L1llYXI+PFJlY051bT4xNTY8L1JlY051bT48cmVjb3JkPjxyZWMtbnVtYmVy
PjE1NjwvcmVjLW51bWJlcj48Zm9yZWlnbi1rZXlzPjxrZXkgYXBwPSJFTiIgZGItaWQ9ImEwcDA5
MHZmMXZlMHBxZWF0ZHE1OTI5ZHR6OXJ4dDBld3R3ZSIgdGltZXN0YW1wPSIxNjYyMzQzMjEwIj4x
NTY8L2tleT48L2ZvcmVpZ24ta2V5cz48cmVmLXR5cGUgbmFtZT0iSm91cm5hbCBBcnRpY2xlIj4x
NzwvcmVmLXR5cGU+PGNvbnRyaWJ1dG9ycz48YXV0aG9ycz48YXV0aG9yPkZpc2NoZXIsIFRvbnk8
L2F1dGhvcj48YXV0aG9yPkhheW4sIEFsZXhhbmRlcjwvYXV0aG9yPjxhdXRob3I+TWllcmtlLCBD
bGF1ZGlhIFRhbmphPC9hdXRob3I+PC9hdXRob3JzPjwvY29udHJpYnV0b3JzPjx0aXRsZXM+PHRp
dGxlPkVmZmVjdCBvZiBudWNsZWFyIHN0aWZmbmVzcyBvbiBjZWxsIG1lY2hhbmljcyBhbmQgbWln
cmF0aW9uIG9mIGh1bWFuIGJyZWFzdCBjYW5jZXIgY2VsbHM8L3RpdGxlPjxzZWNvbmRhcnktdGl0
bGU+RnJvbnRpZXJzIGluIGNlbGwgYW5kIGRldmVsb3BtZW50YWwgYmlvbG9neTwvc2Vjb25kYXJ5
LXRpdGxlPjwvdGl0bGVzPjxwZXJpb2RpY2FsPjxmdWxsLXRpdGxlPkZyb250aWVycyBpbiBjZWxs
IGFuZCBkZXZlbG9wbWVudGFsIGJpb2xvZ3k8L2Z1bGwtdGl0bGU+PC9wZXJpb2RpY2FsPjxwYWdl
cz4zOTM8L3BhZ2VzPjx2b2x1bWU+ODwvdm9sdW1lPjxkYXRlcz48eWVhcj4yMDIwPC95ZWFyPjwv
ZGF0ZXM+PGlzYm4+MjI5Ni02MzRYPC9pc2JuPjx1cmxzPjwvdXJscz48L3JlY29yZD48L0NpdGU+
PENpdGU+PEF1dGhvcj5Tcml2YXN0YXZhPC9BdXRob3I+PFllYXI+MjAyMTwvWWVhcj48UmVjTnVt
PjE1NzwvUmVjTnVtPjxyZWNvcmQ+PHJlYy1udW1iZXI+MTU3PC9yZWMtbnVtYmVyPjxmb3JlaWdu
LWtleXM+PGtleSBhcHA9IkVOIiBkYi1pZD0iYTBwMDkwdmYxdmUwcHFlYXRkcTU5MjlkdHo5cnh0
MGV3dHdlIiB0aW1lc3RhbXA9IjE2NjIzNDMyNDciPjE1Nzwva2V5PjwvZm9yZWlnbi1rZXlzPjxy
ZWYtdHlwZSBuYW1lPSJKb3VybmFsIEFydGljbGUiPjE3PC9yZWYtdHlwZT48Y29udHJpYnV0b3Jz
PjxhdXRob3JzPjxhdXRob3I+U3JpdmFzdGF2YSwgTHV2IEtpc2hvcmU8L2F1dGhvcj48YXV0aG9y
Pkp1LCBaaGFvcGluZzwvYXV0aG9yPjxhdXRob3I+R2hhZ3JlLCBBamlua3lhPC9hdXRob3I+PGF1
dGhvcj5FaHJsaWNoZXIsIEFsbGVuIEo8L2F1dGhvcj48L2F1dGhvcnM+PC9jb250cmlidXRvcnM+
PHRpdGxlcz48dGl0bGU+U3BhdGlhbCBkaXN0cmlidXRpb24gb2YgbGFtaW4gQS9DIGRldGVybWlu
ZXMgbnVjbGVhciBzdGlmZm5lc3MgYW5kIHN0cmVzcy1tZWRpYXRlZCBkZWZvcm1hdGlvbjwvdGl0
bGU+PHNlY29uZGFyeS10aXRsZT5Kb3VybmFsIG9mIGNlbGwgc2NpZW5jZTwvc2Vjb25kYXJ5LXRp
dGxlPjwvdGl0bGVzPjxwZXJpb2RpY2FsPjxmdWxsLXRpdGxlPkpvdXJuYWwgb2YgY2VsbCBzY2ll
bmNlPC9mdWxsLXRpdGxlPjwvcGVyaW9kaWNhbD48cGFnZXM+amNzMjQ4NTU5PC9wYWdlcz48dm9s
dW1lPjEzNDwvdm9sdW1lPjxudW1iZXI+MTA8L251bWJlcj48ZGF0ZXM+PHllYXI+MjAyMTwveWVh
cj48L2RhdGVzPjxpc2JuPjAwMjEtOTUzMzwvaXNibj48dXJscz48L3VybHM+PC9yZWNvcmQ+PC9D
aXRlPjxDaXRlPjxBdXRob3I+U3RlcGhlbnM8L0F1dGhvcj48WWVhcj4yMDE4PC9ZZWFyPjxSZWNO
dW0+MTU4PC9SZWNOdW0+PHJlY29yZD48cmVjLW51bWJlcj4xNTg8L3JlYy1udW1iZXI+PGZvcmVp
Z24ta2V5cz48a2V5IGFwcD0iRU4iIGRiLWlkPSJhMHAwOTB2ZjF2ZTBwcWVhdGRxNTkyOWR0ejly
eHQwZXd0d2UiIHRpbWVzdGFtcD0iMTY2MjM0MzI3OCI+MTU4PC9rZXk+PC9mb3JlaWduLWtleXM+
PHJlZi10eXBlIG5hbWU9IkpvdXJuYWwgQXJ0aWNsZSI+MTc8L3JlZi10eXBlPjxjb250cmlidXRv
cnM+PGF1dGhvcnM+PGF1dGhvcj5TdGVwaGVucywgQW5kcmV3IEQ8L2F1dGhvcj48YXV0aG9yPkJh
bmlnYW4sIEVkd2FyZCBKPC9hdXRob3I+PGF1dGhvcj5NYXJrbywgSm9obiBGPC9hdXRob3I+PC9h
dXRob3JzPjwvY29udHJpYnV0b3JzPjx0aXRsZXM+PHRpdGxlPlNlcGFyYXRlIHJvbGVzIGZvciBj
aHJvbWF0aW4gYW5kIGxhbWlucyBpbiBudWNsZWFyIG1lY2hhbmljczwvdGl0bGU+PHNlY29uZGFy
eS10aXRsZT5OdWNsZXVzPC9zZWNvbmRhcnktdGl0bGU+PC90aXRsZXM+PHBlcmlvZGljYWw+PGZ1
bGwtdGl0bGU+TnVjbGV1czwvZnVsbC10aXRsZT48L3BlcmlvZGljYWw+PHBhZ2VzPjExOS0xMjQ8
L3BhZ2VzPjx2b2x1bWU+OTwvdm9sdW1lPjxudW1iZXI+MTwvbnVtYmVyPjxkYXRlcz48eWVhcj4y
MDE4PC95ZWFyPjwvZGF0ZXM+PGlzYm4+MTk0OS0xMDM0PC9pc2JuPjx1cmxzPjwvdXJscz48L3Jl
Y29yZD48L0NpdGU+PENpdGU+PEF1dGhvcj5DaG88L0F1dGhvcj48WWVhcj4yMDE5PC9ZZWFyPjxS
ZWNOdW0+MTU5PC9SZWNOdW0+PHJlY29yZD48cmVjLW51bWJlcj4xNTk8L3JlYy1udW1iZXI+PGZv
cmVpZ24ta2V5cz48a2V5IGFwcD0iRU4iIGRiLWlkPSJhMHAwOTB2ZjF2ZTBwcWVhdGRxNTkyOWR0
ejlyeHQwZXd0d2UiIHRpbWVzdGFtcD0iMTY2MjM0MzMwMiI+MTU5PC9rZXk+PC9mb3JlaWduLWtl
eXM+PHJlZi10eXBlIG5hbWU9IkpvdXJuYWwgQXJ0aWNsZSI+MTc8L3JlZi10eXBlPjxjb250cmli
dXRvcnM+PGF1dGhvcnM+PGF1dGhvcj5DaG8sIFNhbmdreXVuPC9hdXRob3I+PGF1dGhvcj5WYXNo
aXN0aCwgTWFuYXN2aXRhPC9hdXRob3I+PGF1dGhvcj5BYmJhcywgQW1hbDwvYXV0aG9yPjxhdXRo
b3I+TWFqa3V0LCBTdGVwaGFuaWU8L2F1dGhvcj48YXV0aG9yPlZvZ2VsLCBLZW5uZXRoPC9hdXRo
b3I+PGF1dGhvcj5YaWEsIFl1bnRhbzwvYXV0aG9yPjxhdXRob3I+SXZhbm92c2thLCBJcmVuYSBM
PC9hdXRob3I+PGF1dGhvcj5JcmlhbnRvLCBKZXJvbWU8L2F1dGhvcj48YXV0aG9yPlRld2FyaSwg
TWFub3JhbWE8L2F1dGhvcj48YXV0aG9yPlpodSwgS3Vhbmd6aGVuZzwvYXV0aG9yPjwvYXV0aG9y
cz48L2NvbnRyaWJ1dG9ycz48dGl0bGVzPjx0aXRsZT5NZWNoYW5vc2Vuc2luZyBieSB0aGUgbGFt
aW5hIHByb3RlY3RzIGFnYWluc3QgbnVjbGVhciBydXB0dXJlLCBETkEgZGFtYWdlLCBhbmQgY2Vs
bC1jeWNsZSBhcnJlc3Q8L3RpdGxlPjxzZWNvbmRhcnktdGl0bGU+RGV2ZWxvcG1lbnRhbCBjZWxs
PC9zZWNvbmRhcnktdGl0bGU+PC90aXRsZXM+PHBlcmlvZGljYWw+PGZ1bGwtdGl0bGU+RGV2ZWxv
cG1lbnRhbCBjZWxsPC9mdWxsLXRpdGxlPjwvcGVyaW9kaWNhbD48cGFnZXM+OTIwLTkzNS4gZTU8
L3BhZ2VzPjx2b2x1bWU+NDk8L3ZvbHVtZT48bnVtYmVyPjY8L251bWJlcj48ZGF0ZXM+PHllYXI+
MjAxOTwveWVhcj48L2RhdGVzPjxpc2JuPjE1MzQtNTgwNzwvaXNibj48dXJscz48L3VybHM+PC9y
ZWNvcmQ+PC9DaXRlPjxDaXRlPjxBdXRob3I+QnVjaHdhbHRlcjwvQXV0aG9yPjxZZWFyPjIwMTk8
L1llYXI+PFJlY051bT4xNjE8L1JlY051bT48cmVjb3JkPjxyZWMtbnVtYmVyPjE2MTwvcmVjLW51
bWJlcj48Zm9yZWlnbi1rZXlzPjxrZXkgYXBwPSJFTiIgZGItaWQ9ImEwcDA5MHZmMXZlMHBxZWF0
ZHE1OTI5ZHR6OXJ4dDBld3R3ZSIgdGltZXN0YW1wPSIxNjYyMzQ3MDIxIj4xNjE8L2tleT48L2Zv
cmVpZ24ta2V5cz48cmVmLXR5cGUgbmFtZT0iSm91cm5hbCBBcnRpY2xlIj4xNzwvcmVmLXR5cGU+
PGNvbnRyaWJ1dG9ycz48YXV0aG9ycz48YXV0aG9yPkJ1Y2h3YWx0ZXIsIEFiaWdhaWw8L2F1dGhv
cj48YXV0aG9yPkthbmVzaGlybywgSmVhbmFlIE08L2F1dGhvcj48YXV0aG9yPkhldHplciwgTWFy
dGluIFc8L2F1dGhvcj48L2F1dGhvcnM+PC9jb250cmlidXRvcnM+PHRpdGxlcz48dGl0bGU+Q29h
Y2hpbmcgZnJvbSB0aGUgc2lkZWxpbmVzOiB0aGUgbnVjbGVhciBwZXJpcGhlcnkgaW4gZ2Vub21l
IHJlZ3VsYXRpb248L3RpdGxlPjxzZWNvbmRhcnktdGl0bGU+TmF0dXJlIFJldmlld3MgR2VuZXRp
Y3M8L3NlY29uZGFyeS10aXRsZT48L3RpdGxlcz48cGVyaW9kaWNhbD48ZnVsbC10aXRsZT5OYXR1
cmUgUmV2aWV3cyBHZW5ldGljczwvZnVsbC10aXRsZT48L3BlcmlvZGljYWw+PHBhZ2VzPjM5LTUw
PC9wYWdlcz48dm9sdW1lPjIwPC92b2x1bWU+PG51bWJlcj4xPC9udW1iZXI+PGRhdGVzPjx5ZWFy
PjIwMTk8L3llYXI+PC9kYXRlcz48aXNibj4xNDcxLTAwNjQ8L2lzYm4+PHVybHM+PC91cmxzPjwv
cmVjb3JkPjwvQ2l0ZT48Q2l0ZT48QXV0aG9yPlNvbG92ZWk8L0F1dGhvcj48WWVhcj4yMDEzPC9Z
ZWFyPjxSZWNOdW0+MTYwPC9SZWNOdW0+PHJlY29yZD48cmVjLW51bWJlcj4xNjA8L3JlYy1udW1i
ZXI+PGZvcmVpZ24ta2V5cz48a2V5IGFwcD0iRU4iIGRiLWlkPSJhMHAwOTB2ZjF2ZTBwcWVhdGRx
NTkyOWR0ejlyeHQwZXd0d2UiIHRpbWVzdGFtcD0iMTY2MjM0NzAxOSI+MTYwPC9rZXk+PC9mb3Jl
aWduLWtleXM+PHJlZi10eXBlIG5hbWU9IkpvdXJuYWwgQXJ0aWNsZSI+MTc8L3JlZi10eXBlPjxj
b250cmlidXRvcnM+PGF1dGhvcnM+PGF1dGhvcj5Tb2xvdmVpLCBJcmluYTwvYXV0aG9yPjxhdXRo
b3I+V2FuZywgQXVkcmV5IFM8L2F1dGhvcj48YXV0aG9yPlRoYW5pc2NoLCBLYXRoYXJpbmE8L2F1
dGhvcj48YXV0aG9yPlNjaG1pZHQsIENocmlzdGluZSBTPC9hdXRob3I+PGF1dGhvcj5LcmVicywg
U3RlZmFuPC9hdXRob3I+PGF1dGhvcj5ad2VyZ2VyLCBNb25pa2E8L2F1dGhvcj48YXV0aG9yPkNv
aGVuLCBUYXRpYW5hIFY8L2F1dGhvcj48YXV0aG9yPkRldnlzLCBEaWRpZXI8L2F1dGhvcj48YXV0
aG9yPkZvaXNuZXIsIFJvbGFuZDwvYXV0aG9yPjxhdXRob3I+UGVpY2hsLCBMZW88L2F1dGhvcj48
L2F1dGhvcnM+PC9jb250cmlidXRvcnM+PHRpdGxlcz48dGl0bGU+TEJSIGFuZCBsYW1pbiBBL0Mg
c2VxdWVudGlhbGx5IHRldGhlciBwZXJpcGhlcmFsIGhldGVyb2Nocm9tYXRpbiBhbmQgaW52ZXJz
ZWx5IHJlZ3VsYXRlIGRpZmZlcmVudGlhdGlvbjwvdGl0bGU+PHNlY29uZGFyeS10aXRsZT5DZWxs
PC9zZWNvbmRhcnktdGl0bGU+PC90aXRsZXM+PHBlcmlvZGljYWw+PGZ1bGwtdGl0bGU+Q2VsbDwv
ZnVsbC10aXRsZT48L3BlcmlvZGljYWw+PHBhZ2VzPjU4NC01OTg8L3BhZ2VzPjx2b2x1bWU+MTUy
PC92b2x1bWU+PG51bWJlcj4zPC9udW1iZXI+PGRhdGVzPjx5ZWFyPjIwMTM8L3llYXI+PC9kYXRl
cz48aXNibj4wMDkyLTg2NzQ8L2lzYm4+PHVybHM+PC91cmxzPjwvcmVjb3JkPjwvQ2l0ZT48L0Vu
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xml:space="preserve">(Buchwalter et al., 2019; Cho et al., 2019; Fischer et al., 2020; Lammerding et al., 2006; Solovei et al., 2013; Srivastava et </w:t>
      </w:r>
    </w:p>
    <w:p w14:paraId="59D363C0" w14:textId="77777777" w:rsidR="00137300" w:rsidRDefault="00137300" w:rsidP="00137300">
      <w:pPr>
        <w:keepNext/>
      </w:pPr>
      <w:r>
        <w:rPr>
          <w:rFonts w:ascii="Times New Roman" w:hAnsi="Times New Roman" w:cs="Times New Roman"/>
          <w:noProof/>
        </w:rPr>
        <w:lastRenderedPageBreak/>
        <w:drawing>
          <wp:inline distT="0" distB="0" distL="0" distR="0" wp14:anchorId="42DEF9F0" wp14:editId="7F273803">
            <wp:extent cx="5486400" cy="3056890"/>
            <wp:effectExtent l="0" t="0" r="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486400" cy="3056890"/>
                    </a:xfrm>
                    <a:prstGeom prst="rect">
                      <a:avLst/>
                    </a:prstGeom>
                  </pic:spPr>
                </pic:pic>
              </a:graphicData>
            </a:graphic>
          </wp:inline>
        </w:drawing>
      </w:r>
    </w:p>
    <w:p w14:paraId="1DA69DC9" w14:textId="53910818" w:rsidR="00137300" w:rsidRDefault="00137300" w:rsidP="00137300">
      <w:pPr>
        <w:pStyle w:val="Caption"/>
        <w:jc w:val="both"/>
        <w:rPr>
          <w:rFonts w:ascii="Times New Roman" w:hAnsi="Times New Roman" w:cs="Times New Roman"/>
          <w:b w:val="0"/>
          <w:bCs w:val="0"/>
          <w:sz w:val="20"/>
          <w:szCs w:val="20"/>
        </w:rPr>
      </w:pPr>
      <w:bookmarkStart w:id="162" w:name="_Toc118112392"/>
      <w:r w:rsidRPr="004977ED">
        <w:rPr>
          <w:rFonts w:ascii="Times New Roman" w:hAnsi="Times New Roman" w:cs="Times New Roman"/>
          <w:sz w:val="20"/>
          <w:szCs w:val="20"/>
        </w:rPr>
        <w:t xml:space="preserve">Figure </w:t>
      </w:r>
      <w:r w:rsidRPr="004977ED">
        <w:rPr>
          <w:rFonts w:ascii="Times New Roman" w:hAnsi="Times New Roman" w:cs="Times New Roman"/>
          <w:sz w:val="20"/>
          <w:szCs w:val="20"/>
        </w:rPr>
        <w:fldChar w:fldCharType="begin"/>
      </w:r>
      <w:r w:rsidRPr="004977ED">
        <w:rPr>
          <w:rFonts w:ascii="Times New Roman" w:hAnsi="Times New Roman" w:cs="Times New Roman"/>
          <w:sz w:val="20"/>
          <w:szCs w:val="20"/>
        </w:rPr>
        <w:instrText xml:space="preserve"> SEQ Figure \* ARABIC </w:instrText>
      </w:r>
      <w:r w:rsidRPr="004977ED">
        <w:rPr>
          <w:rFonts w:ascii="Times New Roman" w:hAnsi="Times New Roman" w:cs="Times New Roman"/>
          <w:sz w:val="20"/>
          <w:szCs w:val="20"/>
        </w:rPr>
        <w:fldChar w:fldCharType="separate"/>
      </w:r>
      <w:r w:rsidR="00924755">
        <w:rPr>
          <w:rFonts w:ascii="Times New Roman" w:hAnsi="Times New Roman" w:cs="Times New Roman"/>
          <w:noProof/>
          <w:sz w:val="20"/>
          <w:szCs w:val="20"/>
        </w:rPr>
        <w:t>49</w:t>
      </w:r>
      <w:r w:rsidRPr="004977ED">
        <w:rPr>
          <w:rFonts w:ascii="Times New Roman" w:hAnsi="Times New Roman" w:cs="Times New Roman"/>
          <w:sz w:val="20"/>
          <w:szCs w:val="20"/>
        </w:rPr>
        <w:fldChar w:fldCharType="end"/>
      </w:r>
      <w:r w:rsidRPr="004977ED">
        <w:rPr>
          <w:rFonts w:ascii="Times New Roman" w:hAnsi="Times New Roman" w:cs="Times New Roman"/>
          <w:sz w:val="20"/>
          <w:szCs w:val="20"/>
        </w:rPr>
        <w:t xml:space="preserve"> </w:t>
      </w:r>
      <w:r w:rsidRPr="004977ED">
        <w:rPr>
          <w:rFonts w:ascii="Times New Roman" w:hAnsi="Times New Roman" w:cs="Times New Roman"/>
          <w:b w:val="0"/>
          <w:bCs w:val="0"/>
          <w:sz w:val="20"/>
          <w:szCs w:val="20"/>
        </w:rPr>
        <w:t>Effect of compartment identity and lamina association on differential gene regulation after different treatments for various cell types.</w:t>
      </w:r>
      <w:bookmarkEnd w:id="162"/>
      <w:r w:rsidRPr="004977ED">
        <w:rPr>
          <w:rFonts w:ascii="Times New Roman" w:hAnsi="Times New Roman" w:cs="Times New Roman"/>
          <w:b w:val="0"/>
          <w:bCs w:val="0"/>
          <w:sz w:val="20"/>
          <w:szCs w:val="20"/>
        </w:rPr>
        <w:t xml:space="preserve">  </w:t>
      </w:r>
    </w:p>
    <w:p w14:paraId="1BFFE41D" w14:textId="77777777" w:rsidR="00137300" w:rsidRPr="004977ED" w:rsidRDefault="00137300" w:rsidP="00137300">
      <w:pPr>
        <w:pStyle w:val="Caption"/>
        <w:jc w:val="both"/>
        <w:rPr>
          <w:rFonts w:ascii="Times New Roman" w:hAnsi="Times New Roman" w:cs="Times New Roman"/>
          <w:b w:val="0"/>
          <w:bCs w:val="0"/>
          <w:sz w:val="20"/>
          <w:szCs w:val="20"/>
        </w:rPr>
      </w:pPr>
      <w:r w:rsidRPr="004977ED">
        <w:rPr>
          <w:rFonts w:ascii="Times New Roman" w:hAnsi="Times New Roman" w:cs="Times New Roman"/>
          <w:b w:val="0"/>
          <w:bCs w:val="0"/>
          <w:sz w:val="20"/>
          <w:szCs w:val="20"/>
        </w:rPr>
        <w:t>Labels indicate compartment and LAD of each set of regions before treatment and numbers and colors inside the box indicate the percentage of genes in that set of regions that are differentially upregulated (red) or downregulated (green). The differentially regulated genes are selected based on an adjusted p-value cutoff of 0.01.</w:t>
      </w:r>
    </w:p>
    <w:p w14:paraId="626F105B" w14:textId="77777777" w:rsidR="00137300" w:rsidRDefault="00137300">
      <w:pPr>
        <w:rPr>
          <w:rFonts w:ascii="Times New Roman" w:hAnsi="Times New Roman" w:cs="Times New Roman"/>
          <w:noProof/>
        </w:rPr>
      </w:pPr>
      <w:r>
        <w:rPr>
          <w:rFonts w:ascii="Times New Roman" w:hAnsi="Times New Roman" w:cs="Times New Roman"/>
          <w:noProof/>
        </w:rPr>
        <w:br w:type="page"/>
      </w:r>
    </w:p>
    <w:p w14:paraId="0BF732EA" w14:textId="2DE5C2CD" w:rsidR="006F2004" w:rsidRPr="00861B64" w:rsidRDefault="006F2004" w:rsidP="005A69FF">
      <w:pPr>
        <w:jc w:val="both"/>
        <w:rPr>
          <w:rFonts w:ascii="Times New Roman" w:hAnsi="Times New Roman" w:cs="Times New Roman"/>
        </w:rPr>
      </w:pPr>
      <w:r>
        <w:rPr>
          <w:rFonts w:ascii="Times New Roman" w:hAnsi="Times New Roman" w:cs="Times New Roman"/>
          <w:noProof/>
        </w:rPr>
        <w:lastRenderedPageBreak/>
        <w:t>al., 2021; Stephens et al., 2018; Swift et al., 2013)</w:t>
      </w:r>
      <w:r>
        <w:rPr>
          <w:rFonts w:ascii="Times New Roman" w:hAnsi="Times New Roman" w:cs="Times New Roman"/>
        </w:rPr>
        <w:fldChar w:fldCharType="end"/>
      </w:r>
      <w:r w:rsidRPr="00861B64">
        <w:rPr>
          <w:rFonts w:ascii="Times New Roman" w:hAnsi="Times New Roman" w:cs="Times New Roman"/>
        </w:rPr>
        <w:t>. Functionally, chromatin contacts with the nuclear lamina have primarily been regarded as a mechanism for gene expression suppression. By creating a heterochromatic microenvironment underneath the nuclear membrane, the nuclear lamina contributes to silencing of the chromatin regions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PEVuZE5vdGU+PENpdGU+PEF1dGhvcj5WYW4gU3RlZW5zZWw8L0F1dGhvcj48WWVhcj4yMDE3PC9Z
ZWFyPjxSZWNOdW0+NzY8L1JlY051bT48RGlzcGxheVRleHQ+KEFtZW5kb2xhICZhbXA7IHZhbiBT
dGVlbnNlbCwgMjAxNTsgU255ZGVyIGV0IGFsLiwgMjAxNjsgVmFuIFN0ZWVuc2VsICZhbXA7IEJl
bG1vbnQsIDIwMTcpPC9EaXNwbGF5VGV4dD48cmVjb3JkPjxyZWMtbnVtYmVyPjc2PC9yZWMtbnVt
YmVyPjxmb3JlaWduLWtleXM+PGtleSBhcHA9IkVOIiBkYi1pZD0iYTBwMDkwdmYxdmUwcHFlYXRk
cTU5MjlkdHo5cnh0MGV3dHdlIiB0aW1lc3RhbXA9IjE2NDE1MzIwNDUiPjc2PC9rZXk+PC9mb3Jl
aWduLWtleXM+PHJlZi10eXBlIG5hbWU9IkpvdXJuYWwgQXJ0aWNsZSI+MTc8L3JlZi10eXBlPjxj
b250cmlidXRvcnM+PGF1dGhvcnM+PGF1dGhvcj5WYW4gU3RlZW5zZWwsIEJhczwvYXV0aG9yPjxh
dXRob3I+QmVsbW9udCwgQW5kcmV3IFM8L2F1dGhvcj48L2F1dGhvcnM+PC9jb250cmlidXRvcnM+
PHRpdGxlcz48dGl0bGU+TGFtaW5hLWFzc29jaWF0ZWQgZG9tYWluczogbGlua3Mgd2l0aCBjaHJv
bW9zb21lIGFyY2hpdGVjdHVyZSwgaGV0ZXJvY2hyb21hdGluLCBhbmQgZ2VuZSByZXByZXNzaW9u
PC90aXRsZT48c2Vjb25kYXJ5LXRpdGxlPkNlbGw8L3NlY29uZGFyeS10aXRsZT48L3RpdGxlcz48
cGVyaW9kaWNhbD48ZnVsbC10aXRsZT5DZWxsPC9mdWxsLXRpdGxlPjwvcGVyaW9kaWNhbD48cGFn
ZXM+NzgwLTc5MTwvcGFnZXM+PHZvbHVtZT4xNjk8L3ZvbHVtZT48bnVtYmVyPjU8L251bWJlcj48
ZGF0ZXM+PHllYXI+MjAxNzwveWVhcj48L2RhdGVzPjxpc2JuPjAwOTItODY3NDwvaXNibj48dXJs
cz48L3VybHM+PC9yZWNvcmQ+PC9DaXRlPjxDaXRlPjxBdXRob3I+QW1lbmRvbGE8L0F1dGhvcj48
WWVhcj4yMDE1PC9ZZWFyPjxSZWNOdW0+MTYyPC9SZWNOdW0+PHJlY29yZD48cmVjLW51bWJlcj4x
NjI8L3JlYy1udW1iZXI+PGZvcmVpZ24ta2V5cz48a2V5IGFwcD0iRU4iIGRiLWlkPSJhMHAwOTB2
ZjF2ZTBwcWVhdGRxNTkyOWR0ejlyeHQwZXd0d2UiIHRpbWVzdGFtcD0iMTY2MjM0NzkxNiI+MTYy
PC9rZXk+PC9mb3JlaWduLWtleXM+PHJlZi10eXBlIG5hbWU9IkpvdXJuYWwgQXJ0aWNsZSI+MTc8
L3JlZi10eXBlPjxjb250cmlidXRvcnM+PGF1dGhvcnM+PGF1dGhvcj5BbWVuZG9sYSwgTWFyaW88
L2F1dGhvcj48YXV0aG9yPnZhbiBTdGVlbnNlbCwgQmFzPC9hdXRob3I+PC9hdXRob3JzPjwvY29u
dHJpYnV0b3JzPjx0aXRsZXM+PHRpdGxlPk51Y2xlYXIgbGFtaW5zIGFyZSBub3QgcmVxdWlyZWQg
Zm9yIGxhbWluYeKAkGFzc29jaWF0ZWQgZG9tYWluIG9yZ2FuaXphdGlvbiBpbiBtb3VzZSBlbWJy
eW9uaWMgc3RlbSBjZWxsczwvdGl0bGU+PHNlY29uZGFyeS10aXRsZT5FTUJPIHJlcG9ydHM8L3Nl
Y29uZGFyeS10aXRsZT48L3RpdGxlcz48cGVyaW9kaWNhbD48ZnVsbC10aXRsZT5FTUJPIHJlcG9y
dHM8L2Z1bGwtdGl0bGU+PC9wZXJpb2RpY2FsPjxwYWdlcz42MTAtNjE3PC9wYWdlcz48dm9sdW1l
PjE2PC92b2x1bWU+PG51bWJlcj41PC9udW1iZXI+PGRhdGVzPjx5ZWFyPjIwMTU8L3llYXI+PC9k
YXRlcz48aXNibj4xNDY5LTIyMVg8L2lzYm4+PHVybHM+PC91cmxzPjwvcmVjb3JkPjwvQ2l0ZT48
Q2l0ZT48QXV0aG9yPlNueWRlcjwvQXV0aG9yPjxZZWFyPjIwMTY8L1llYXI+PFJlY051bT4xNjM8
L1JlY051bT48cmVjb3JkPjxyZWMtbnVtYmVyPjE2MzwvcmVjLW51bWJlcj48Zm9yZWlnbi1rZXlz
PjxrZXkgYXBwPSJFTiIgZGItaWQ9ImEwcDA5MHZmMXZlMHBxZWF0ZHE1OTI5ZHR6OXJ4dDBld3R3
ZSIgdGltZXN0YW1wPSIxNjYyMzQ3OTE4Ij4xNjM8L2tleT48L2ZvcmVpZ24ta2V5cz48cmVmLXR5
cGUgbmFtZT0iSm91cm5hbCBBcnRpY2xlIj4xNzwvcmVmLXR5cGU+PGNvbnRyaWJ1dG9ycz48YXV0
aG9ycz48YXV0aG9yPlNueWRlciwgTWFydGhhIEo8L2F1dGhvcj48YXV0aG9yPkxhdSwgQWx5c3Nh
IEM8L2F1dGhvcj48YXV0aG9yPkJyb3VoYXJkLCBFbGl6YWJldGggQTwvYXV0aG9yPjxhdXRob3I+
RGF2aXMsIE1pY2hhZWwgQjwvYXV0aG9yPjxhdXRob3I+SmlhbmcsIEppYW5oYW88L2F1dGhvcj48
YXV0aG9yPlNpZnVlbnRlcywgTWFyZ2FyaXRhIEg8L2F1dGhvcj48YXV0aG9yPkNzYW5rb3Zzemtp
LCBHecO2cmd5aTwvYXV0aG9yPjwvYXV0aG9ycz48L2NvbnRyaWJ1dG9ycz48dGl0bGVzPjx0aXRs
ZT5BbmNob3Jpbmcgb2YgaGV0ZXJvY2hyb21hdGluIHRvIHRoZSBudWNsZWFyIGxhbWluYSByZWlu
Zm9yY2VzIGRvc2FnZSBjb21wZW5zYXRpb24tbWVkaWF0ZWQgZ2VuZSByZXByZXNzaW9uPC90aXRs
ZT48c2Vjb25kYXJ5LXRpdGxlPlBMb1MgZ2VuZXRpY3M8L3NlY29uZGFyeS10aXRsZT48L3RpdGxl
cz48cGVyaW9kaWNhbD48ZnVsbC10aXRsZT5QTG9TIGdlbmV0aWNzPC9mdWxsLXRpdGxlPjwvcGVy
aW9kaWNhbD48cGFnZXM+ZTEwMDYzNDE8L3BhZ2VzPjx2b2x1bWU+MTI8L3ZvbHVtZT48bnVtYmVy
Pjk8L251bWJlcj48ZGF0ZXM+PHllYXI+MjAxNjwveWVhcj48L2RhdGVzPjxpc2JuPjE1NTMtNzM5
MDwvaXNibj48dXJscz48L3VybHM+PC9yZWNvcmQ+PC9DaXRlPjwvRW5kTm90ZT5=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PEVuZE5vdGU+PENpdGU+PEF1dGhvcj5WYW4gU3RlZW5zZWw8L0F1dGhvcj48WWVhcj4yMDE3PC9Z
ZWFyPjxSZWNOdW0+NzY8L1JlY051bT48RGlzcGxheVRleHQ+KEFtZW5kb2xhICZhbXA7IHZhbiBT
dGVlbnNlbCwgMjAxNTsgU255ZGVyIGV0IGFsLiwgMjAxNjsgVmFuIFN0ZWVuc2VsICZhbXA7IEJl
bG1vbnQsIDIwMTcpPC9EaXNwbGF5VGV4dD48cmVjb3JkPjxyZWMtbnVtYmVyPjc2PC9yZWMtbnVt
YmVyPjxmb3JlaWduLWtleXM+PGtleSBhcHA9IkVOIiBkYi1pZD0iYTBwMDkwdmYxdmUwcHFlYXRk
cTU5MjlkdHo5cnh0MGV3dHdlIiB0aW1lc3RhbXA9IjE2NDE1MzIwNDUiPjc2PC9rZXk+PC9mb3Jl
aWduLWtleXM+PHJlZi10eXBlIG5hbWU9IkpvdXJuYWwgQXJ0aWNsZSI+MTc8L3JlZi10eXBlPjxj
b250cmlidXRvcnM+PGF1dGhvcnM+PGF1dGhvcj5WYW4gU3RlZW5zZWwsIEJhczwvYXV0aG9yPjxh
dXRob3I+QmVsbW9udCwgQW5kcmV3IFM8L2F1dGhvcj48L2F1dGhvcnM+PC9jb250cmlidXRvcnM+
PHRpdGxlcz48dGl0bGU+TGFtaW5hLWFzc29jaWF0ZWQgZG9tYWluczogbGlua3Mgd2l0aCBjaHJv
bW9zb21lIGFyY2hpdGVjdHVyZSwgaGV0ZXJvY2hyb21hdGluLCBhbmQgZ2VuZSByZXByZXNzaW9u
PC90aXRsZT48c2Vjb25kYXJ5LXRpdGxlPkNlbGw8L3NlY29uZGFyeS10aXRsZT48L3RpdGxlcz48
cGVyaW9kaWNhbD48ZnVsbC10aXRsZT5DZWxsPC9mdWxsLXRpdGxlPjwvcGVyaW9kaWNhbD48cGFn
ZXM+NzgwLTc5MTwvcGFnZXM+PHZvbHVtZT4xNjk8L3ZvbHVtZT48bnVtYmVyPjU8L251bWJlcj48
ZGF0ZXM+PHllYXI+MjAxNzwveWVhcj48L2RhdGVzPjxpc2JuPjAwOTItODY3NDwvaXNibj48dXJs
cz48L3VybHM+PC9yZWNvcmQ+PC9DaXRlPjxDaXRlPjxBdXRob3I+QW1lbmRvbGE8L0F1dGhvcj48
WWVhcj4yMDE1PC9ZZWFyPjxSZWNOdW0+MTYyPC9SZWNOdW0+PHJlY29yZD48cmVjLW51bWJlcj4x
NjI8L3JlYy1udW1iZXI+PGZvcmVpZ24ta2V5cz48a2V5IGFwcD0iRU4iIGRiLWlkPSJhMHAwOTB2
ZjF2ZTBwcWVhdGRxNTkyOWR0ejlyeHQwZXd0d2UiIHRpbWVzdGFtcD0iMTY2MjM0NzkxNiI+MTYy
PC9rZXk+PC9mb3JlaWduLWtleXM+PHJlZi10eXBlIG5hbWU9IkpvdXJuYWwgQXJ0aWNsZSI+MTc8
L3JlZi10eXBlPjxjb250cmlidXRvcnM+PGF1dGhvcnM+PGF1dGhvcj5BbWVuZG9sYSwgTWFyaW88
L2F1dGhvcj48YXV0aG9yPnZhbiBTdGVlbnNlbCwgQmFzPC9hdXRob3I+PC9hdXRob3JzPjwvY29u
dHJpYnV0b3JzPjx0aXRsZXM+PHRpdGxlPk51Y2xlYXIgbGFtaW5zIGFyZSBub3QgcmVxdWlyZWQg
Zm9yIGxhbWluYeKAkGFzc29jaWF0ZWQgZG9tYWluIG9yZ2FuaXphdGlvbiBpbiBtb3VzZSBlbWJy
eW9uaWMgc3RlbSBjZWxsczwvdGl0bGU+PHNlY29uZGFyeS10aXRsZT5FTUJPIHJlcG9ydHM8L3Nl
Y29uZGFyeS10aXRsZT48L3RpdGxlcz48cGVyaW9kaWNhbD48ZnVsbC10aXRsZT5FTUJPIHJlcG9y
dHM8L2Z1bGwtdGl0bGU+PC9wZXJpb2RpY2FsPjxwYWdlcz42MTAtNjE3PC9wYWdlcz48dm9sdW1l
PjE2PC92b2x1bWU+PG51bWJlcj41PC9udW1iZXI+PGRhdGVzPjx5ZWFyPjIwMTU8L3llYXI+PC9k
YXRlcz48aXNibj4xNDY5LTIyMVg8L2lzYm4+PHVybHM+PC91cmxzPjwvcmVjb3JkPjwvQ2l0ZT48
Q2l0ZT48QXV0aG9yPlNueWRlcjwvQXV0aG9yPjxZZWFyPjIwMTY8L1llYXI+PFJlY051bT4xNjM8
L1JlY051bT48cmVjb3JkPjxyZWMtbnVtYmVyPjE2MzwvcmVjLW51bWJlcj48Zm9yZWlnbi1rZXlz
PjxrZXkgYXBwPSJFTiIgZGItaWQ9ImEwcDA5MHZmMXZlMHBxZWF0ZHE1OTI5ZHR6OXJ4dDBld3R3
ZSIgdGltZXN0YW1wPSIxNjYyMzQ3OTE4Ij4xNjM8L2tleT48L2ZvcmVpZ24ta2V5cz48cmVmLXR5
cGUgbmFtZT0iSm91cm5hbCBBcnRpY2xlIj4xNzwvcmVmLXR5cGU+PGNvbnRyaWJ1dG9ycz48YXV0
aG9ycz48YXV0aG9yPlNueWRlciwgTWFydGhhIEo8L2F1dGhvcj48YXV0aG9yPkxhdSwgQWx5c3Nh
IEM8L2F1dGhvcj48YXV0aG9yPkJyb3VoYXJkLCBFbGl6YWJldGggQTwvYXV0aG9yPjxhdXRob3I+
RGF2aXMsIE1pY2hhZWwgQjwvYXV0aG9yPjxhdXRob3I+SmlhbmcsIEppYW5oYW88L2F1dGhvcj48
YXV0aG9yPlNpZnVlbnRlcywgTWFyZ2FyaXRhIEg8L2F1dGhvcj48YXV0aG9yPkNzYW5rb3Zzemtp
LCBHecO2cmd5aTwvYXV0aG9yPjwvYXV0aG9ycz48L2NvbnRyaWJ1dG9ycz48dGl0bGVzPjx0aXRs
ZT5BbmNob3Jpbmcgb2YgaGV0ZXJvY2hyb21hdGluIHRvIHRoZSBudWNsZWFyIGxhbWluYSByZWlu
Zm9yY2VzIGRvc2FnZSBjb21wZW5zYXRpb24tbWVkaWF0ZWQgZ2VuZSByZXByZXNzaW9uPC90aXRs
ZT48c2Vjb25kYXJ5LXRpdGxlPlBMb1MgZ2VuZXRpY3M8L3NlY29uZGFyeS10aXRsZT48L3RpdGxl
cz48cGVyaW9kaWNhbD48ZnVsbC10aXRsZT5QTG9TIGdlbmV0aWNzPC9mdWxsLXRpdGxlPjwvcGVy
aW9kaWNhbD48cGFnZXM+ZTEwMDYzNDE8L3BhZ2VzPjx2b2x1bWU+MTI8L3ZvbHVtZT48bnVtYmVy
Pjk8L251bWJlcj48ZGF0ZXM+PHllYXI+MjAxNjwveWVhcj48L2RhdGVzPjxpc2JuPjE1NTMtNzM5
MDwvaXNibj48dXJscz48L3VybHM+PC9yZWNvcmQ+PC9DaXRlPjwvRW5kTm90ZT5=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(Amendola &amp; van Steensel, 2015; Snyder et al., 2016; Van Steensel &amp; Belmont, 2017)</w:t>
      </w:r>
      <w:r>
        <w:rPr>
          <w:rFonts w:ascii="Times New Roman" w:hAnsi="Times New Roman" w:cs="Times New Roman"/>
        </w:rPr>
        <w:fldChar w:fldCharType="end"/>
      </w:r>
      <w:r w:rsidRPr="00861B64">
        <w:rPr>
          <w:rFonts w:ascii="Times New Roman" w:hAnsi="Times New Roman" w:cs="Times New Roman"/>
        </w:rPr>
        <w:t>. Accordingly, genomic regions with heterochromatic properties are often localized to the nuclear periphery and euchromatin regions are found to be primarily located in the nuclear interior. Moreover, following that trend, when a region switches from a euchromatic to a heterochromatic state, it is more likely to assume a more peripheral localization. However, if we set aside the global trends and look systematically along the genome, at significant numbers of genomic regions, switches in either category do not follow the changes in the other. By looking into those different types of incongruent regions, here, we uncovered additional observations about the relationship between genome compartmentalization, lamina association and gene expression. For example, the genomic regions that do not alter their compartment identity between cell types exhibit gene expression changes concordant with their lamina association. Further, this effect is strongest when the lamina association changes in a direction concordant with the pre-existing compartment identity, suggesting that lamina association can reinforce pre-existing chromatin state. In further agreement with this idea, we found a relationship between lamin association strength and compartment identity strength such that, for example, increased lamina association associates with increased compartment identity strength for B compartment regions.</w:t>
      </w:r>
    </w:p>
    <w:p w14:paraId="2568E7C8" w14:textId="77777777" w:rsidR="006F2004" w:rsidRPr="00861B64" w:rsidRDefault="006F2004" w:rsidP="006F2004">
      <w:pPr>
        <w:jc w:val="both"/>
        <w:rPr>
          <w:rFonts w:ascii="Times New Roman" w:hAnsi="Times New Roman" w:cs="Times New Roman"/>
        </w:rPr>
      </w:pPr>
    </w:p>
    <w:p w14:paraId="4490984B"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When compartment identity and final lamin association are discordant, some cell types show a strong association between lamin association and gene expression while others do not. This echoes previous observations that radial positioning can be uncoupled from gene expression in some cases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PEVuZE5vdGU+PENpdGU+PEF1dGhvcj5Sb2Jzb248L0F1dGhvcj48WWVhcj4yMDE3PC9ZZWFyPjxS
ZWNOdW0+MTQ4PC9SZWNOdW0+PERpc3BsYXlUZXh0PihCcnVuZXQgZXQgYWwuLCAyMDE5OyBGb3Jz
YmVyZyBldCBhbC4sIDIwMTk7IFJvYnNvbiBldCBhbC4sIDIwMTc7IFp1bGVnZXIgZXQgYWwuLCAy
MDEzKTwvRGlzcGxheVRleHQ+PHJlY29yZD48cmVjLW51bWJlcj4xNDg8L3JlYy1udW1iZXI+PGZv
cmVpZ24ta2V5cz48a2V5IGFwcD0iRU4iIGRiLWlkPSJhMHAwOTB2ZjF2ZTBwcWVhdGRxNTkyOWR0
ejlyeHQwZXd0d2UiIHRpbWVzdGFtcD0iMTY2MTQwNzU5MyI+MTQ4PC9rZXk+PC9mb3JlaWduLWtl
eXM+PHJlZi10eXBlIG5hbWU9IkpvdXJuYWwgQXJ0aWNsZSI+MTc8L3JlZi10eXBlPjxjb250cmli
dXRvcnM+PGF1dGhvcnM+PGF1dGhvcj5Sb2Jzb24sIE1pY2hhZWwgSTwvYXV0aG9yPjxhdXRob3I+
Sm9zZSwgSTwvYXV0aG9yPjxhdXRob3I+Q3phcGlld3NraSwgUmFmYWw8L2F1dGhvcj48YXV0aG9y
PlNpdmFrdW1hciwgQWlzaHdhcnlhPC9hdXRob3I+PGF1dGhvcj5LZXJyLCBBbGFzdGFpciBSVzwv
YXV0aG9yPjxhdXRob3I+U2NoaXJtZXIsIEVyaWMgQzwvYXV0aG9yPjwvYXV0aG9ycz48L2NvbnRy
aWJ1dG9ycz48dGl0bGVzPjx0aXRsZT5Db25zdHJhaW5lZCByZWxlYXNlIG9mIGxhbWluYS1hc3Nv
Y2lhdGVkIGVuaGFuY2VycyBhbmQgZ2VuZXMgZnJvbSB0aGUgbnVjbGVhciBlbnZlbG9wZSBkdXJp
bmcgVC1jZWxsIGFjdGl2YXRpb24gZmFjaWxpdGF0ZXMgdGhlaXIgYXNzb2NpYXRpb24gaW4gY2hy
b21vc29tZSBjb21wYXJ0bWVudHM8L3RpdGxlPjxzZWNvbmRhcnktdGl0bGU+R2Vub21lIHJlc2Vh
cmNoPC9zZWNvbmRhcnktdGl0bGU+PC90aXRsZXM+PHBlcmlvZGljYWw+PGZ1bGwtdGl0bGU+R2Vu
b21lIHJlc2VhcmNoPC9mdWxsLXRpdGxlPjwvcGVyaW9kaWNhbD48cGFnZXM+MTEyNi0xMTM4PC9w
YWdlcz48dm9sdW1lPjI3PC92b2x1bWU+PG51bWJlcj43PC9udW1iZXI+PGRhdGVzPjx5ZWFyPjIw
MTc8L3llYXI+PC9kYXRlcz48aXNibj4xMDg4LTkwNTE8L2lzYm4+PHVybHM+PC91cmxzPjwvcmVj
b3JkPjwvQ2l0ZT48Q2l0ZT48QXV0aG9yPkZvcnNiZXJnPC9BdXRob3I+PFllYXI+MjAxOTwvWWVh
cj48UmVjTnVtPjE0NjwvUmVjTnVtPjxyZWNvcmQ+PHJlYy1udW1iZXI+MTQ2PC9yZWMtbnVtYmVy
Pjxmb3JlaWduLWtleXM+PGtleSBhcHA9IkVOIiBkYi1pZD0iYTBwMDkwdmYxdmUwcHFlYXRkcTU5
MjlkdHo5cnh0MGV3dHdlIiB0aW1lc3RhbXA9IjE2NjE0MDc1ODYiPjE0Njwva2V5PjwvZm9yZWln
bi1rZXlzPjxyZWYtdHlwZSBuYW1lPSJKb3VybmFsIEFydGljbGUiPjE3PC9yZWYtdHlwZT48Y29u
dHJpYnV0b3JzPjxhdXRob3JzPjxhdXRob3I+Rm9yc2JlcmcsIEZyaWRhPC9hdXRob3I+PGF1dGhv
cj5CcnVuZXQsIEFubmHDq2w8L2F1dGhvcj48YXV0aG9yPkFsaSwgVGhhcnZlc2ggTSBMaXlha2F0
PC9hdXRob3I+PGF1dGhvcj5Db2xsYXMsIFBoaWxpcHBlPC9hdXRob3I+PC9hdXRob3JzPjwvY29u
dHJpYnV0b3JzPjx0aXRsZXM+PHRpdGxlPkludGVycGxheSBvZiBsYW1pbiBBIGFuZCBsYW1pbiBC
IExBRHMgb24gdGhlIHJhZGlhbCBwb3NpdGlvbmluZyBvZiBjaHJvbWF0aW48L3RpdGxlPjxzZWNv
bmRhcnktdGl0bGU+TnVjbGV1czwvc2Vjb25kYXJ5LXRpdGxlPjwvdGl0bGVzPjxwZXJpb2RpY2Fs
PjxmdWxsLXRpdGxlPk51Y2xldXM8L2Z1bGwtdGl0bGU+PC9wZXJpb2RpY2FsPjxwYWdlcz43LTIw
PC9wYWdlcz48dm9sdW1lPjEwPC92b2x1bWU+PG51bWJlcj4xPC9udW1iZXI+PGRhdGVzPjx5ZWFy
PjIwMTk8L3llYXI+PC9kYXRlcz48aXNibj4xOTQ5LTEwMzQ8L2lzYm4+PHVybHM+PC91cmxzPjwv
cmVjb3JkPjwvQ2l0ZT48Q2l0ZT48QXV0aG9yPlp1bGVnZXI8L0F1dGhvcj48WWVhcj4yMDEzPC9Z
ZWFyPjxSZWNOdW0+MTQ3PC9SZWNOdW0+PHJlY29yZD48cmVjLW51bWJlcj4xNDc8L3JlYy1udW1i
ZXI+PGZvcmVpZ24ta2V5cz48a2V5IGFwcD0iRU4iIGRiLWlkPSJhMHAwOTB2ZjF2ZTBwcWVhdGRx
NTkyOWR0ejlyeHQwZXd0d2UiIHRpbWVzdGFtcD0iMTY2MTQwNzU5MCI+MTQ3PC9rZXk+PC9mb3Jl
aWduLWtleXM+PHJlZi10eXBlIG5hbWU9IkpvdXJuYWwgQXJ0aWNsZSI+MTc8L3JlZi10eXBlPjxj
b250cmlidXRvcnM+PGF1dGhvcnM+PGF1dGhvcj5adWxlZ2VyLCBOaWtvbGFqPC9hdXRob3I+PGF1
dGhvcj5Cb3lsZSwgU2hlbGFnaDwvYXV0aG9yPjxhdXRob3I+S2VsbHksIERhdmlkIEE8L2F1dGhv
cj48YXV0aG9yPmRlIExhcyBIZXJhcywgSm9zZSBJPC9hdXRob3I+PGF1dGhvcj5MYXpvdSwgVmFz
c2lsaWtpPC9hdXRob3I+PGF1dGhvcj5Lb3JmYWxpLCBOYWRpYTwvYXV0aG9yPjxhdXRob3I+QmF0
cmFrb3UsIER6bWl0cnkgRzwvYXV0aG9yPjxhdXRob3I+UmFuZGxlcywgSyBOYXRhbGllPC9hdXRo
b3I+PGF1dGhvcj5Nb3JyaXMsIEdsZW5uIEU8L2F1dGhvcj48YXV0aG9yPkhhcnJpc29uLCBEYXZp
ZCBKPC9hdXRob3I+PC9hdXRob3JzPjwvY29udHJpYnV0b3JzPjx0aXRsZXM+PHRpdGxlPlNwZWNp
ZmljIG51Y2xlYXIgZW52ZWxvcGUgdHJhbnNtZW1icmFuZSBwcm90ZWlucyBjYW4gcHJvbW90ZSB0
aGUgbG9jYXRpb24gb2YgY2hyb21vc29tZXMgdG8gYW5kIGZyb20gdGhlIG51Y2xlYXIgcGVyaXBo
ZXJ5PC90aXRsZT48c2Vjb25kYXJ5LXRpdGxlPkdlbm9tZSBiaW9sb2d5PC9zZWNvbmRhcnktdGl0
bGU+PC90aXRsZXM+PHBlcmlvZGljYWw+PGZ1bGwtdGl0bGU+R2Vub21lIGJpb2xvZ3k8L2Z1bGwt
dGl0bGU+PC9wZXJpb2RpY2FsPjxwYWdlcz4xLTIwPC9wYWdlcz48dm9sdW1lPjE0PC92b2x1bWU+
PG51bWJlcj4yPC9udW1iZXI+PGRhdGVzPjx5ZWFyPjIwMTM8L3llYXI+PC9kYXRlcz48aXNibj4x
NDc0LTc2MFg8L2lzYm4+PHVybHM+PC91cmxzPjwvcmVjb3JkPjwvQ2l0ZT48Q2l0ZT48QXV0aG9y
PkJydW5ldDwvQXV0aG9yPjxZZWFyPjIwMTk8L1llYXI+PFJlY051bT4xNTE8L1JlY051bT48cmVj
b3JkPjxyZWMtbnVtYmVyPjE1MTwvcmVjLW51bWJlcj48Zm9yZWlnbi1rZXlzPjxrZXkgYXBwPSJF
TiIgZGItaWQ9ImEwcDA5MHZmMXZlMHBxZWF0ZHE1OTI5ZHR6OXJ4dDBld3R3ZSIgdGltZXN0YW1w
PSIxNjYxNDA3NjIzIj4xNTE8L2tleT48L2ZvcmVpZ24ta2V5cz48cmVmLXR5cGUgbmFtZT0iSm91
cm5hbCBBcnRpY2xlIj4xNzwvcmVmLXR5cGU+PGNvbnRyaWJ1dG9ycz48YXV0aG9ycz48YXV0aG9y
PkJydW5ldCwgQW5uYcOrbDwvYXV0aG9yPjxhdXRob3I+Rm9yc2JlcmcsIEZyaWRhPC9hdXRob3I+
PGF1dGhvcj5GYW4sIFFpb25nPC9hdXRob3I+PGF1dGhvcj5Tw6Z0aGVyLCBUaG9tYXM8L2F1dGhv
cj48YXV0aG9yPkNvbGxhcywgUGhpbGlwcGU8L2F1dGhvcj48L2F1dGhvcnM+PC9jb250cmlidXRv
cnM+PHRpdGxlcz48dGl0bGU+TnVjbGVhciBsYW1pbiBCMSBpbnRlcmFjdGlvbnMgd2l0aCBjaHJv
bWF0aW4gZHVyaW5nIHRoZSBjaXJjYWRpYW4gY3ljbGUgYXJlIHVuY291cGxlZCBmcm9tIHBlcmlv
ZGljIGdlbmUgZXhwcmVzc2lvbjwvdGl0bGU+PHNlY29uZGFyeS10aXRsZT5Gcm9udGllcnMgaW4g
Z2VuZXRpY3M8L3NlY29uZGFyeS10aXRsZT48L3RpdGxlcz48cGVyaW9kaWNhbD48ZnVsbC10aXRs
ZT5Gcm9udGllcnMgaW4gZ2VuZXRpY3M8L2Z1bGwtdGl0bGU+PC9wZXJpb2RpY2FsPjxwYWdlcz45
MTc8L3BhZ2VzPjx2b2x1bWU+MTA8L3ZvbHVtZT48ZGF0ZXM+PHllYXI+MjAxOTwveWVhcj48L2Rh
dGVzPjxpc2JuPjE2NjQtODAyMTwvaXNibj48dXJscz48L3VybHM+PC9yZWNvcmQ+PC9DaXRlPjwv
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PEVuZE5vdGU+PENpdGU+PEF1dGhvcj5Sb2Jzb248L0F1dGhvcj48WWVhcj4yMDE3PC9ZZWFyPjxS
ZWNOdW0+MTQ4PC9SZWNOdW0+PERpc3BsYXlUZXh0PihCcnVuZXQgZXQgYWwuLCAyMDE5OyBGb3Jz
YmVyZyBldCBhbC4sIDIwMTk7IFJvYnNvbiBldCBhbC4sIDIwMTc7IFp1bGVnZXIgZXQgYWwuLCAy
MDEzKTwvRGlzcGxheVRleHQ+PHJlY29yZD48cmVjLW51bWJlcj4xNDg8L3JlYy1udW1iZXI+PGZv
cmVpZ24ta2V5cz48a2V5IGFwcD0iRU4iIGRiLWlkPSJhMHAwOTB2ZjF2ZTBwcWVhdGRxNTkyOWR0
ejlyeHQwZXd0d2UiIHRpbWVzdGFtcD0iMTY2MTQwNzU5MyI+MTQ4PC9rZXk+PC9mb3JlaWduLWtl
eXM+PHJlZi10eXBlIG5hbWU9IkpvdXJuYWwgQXJ0aWNsZSI+MTc8L3JlZi10eXBlPjxjb250cmli
dXRvcnM+PGF1dGhvcnM+PGF1dGhvcj5Sb2Jzb24sIE1pY2hhZWwgSTwvYXV0aG9yPjxhdXRob3I+
Sm9zZSwgSTwvYXV0aG9yPjxhdXRob3I+Q3phcGlld3NraSwgUmFmYWw8L2F1dGhvcj48YXV0aG9y
PlNpdmFrdW1hciwgQWlzaHdhcnlhPC9hdXRob3I+PGF1dGhvcj5LZXJyLCBBbGFzdGFpciBSVzwv
YXV0aG9yPjxhdXRob3I+U2NoaXJtZXIsIEVyaWMgQzwvYXV0aG9yPjwvYXV0aG9ycz48L2NvbnRy
aWJ1dG9ycz48dGl0bGVzPjx0aXRsZT5Db25zdHJhaW5lZCByZWxlYXNlIG9mIGxhbWluYS1hc3Nv
Y2lhdGVkIGVuaGFuY2VycyBhbmQgZ2VuZXMgZnJvbSB0aGUgbnVjbGVhciBlbnZlbG9wZSBkdXJp
bmcgVC1jZWxsIGFjdGl2YXRpb24gZmFjaWxpdGF0ZXMgdGhlaXIgYXNzb2NpYXRpb24gaW4gY2hy
b21vc29tZSBjb21wYXJ0bWVudHM8L3RpdGxlPjxzZWNvbmRhcnktdGl0bGU+R2Vub21lIHJlc2Vh
cmNoPC9zZWNvbmRhcnktdGl0bGU+PC90aXRsZXM+PHBlcmlvZGljYWw+PGZ1bGwtdGl0bGU+R2Vu
b21lIHJlc2VhcmNoPC9mdWxsLXRpdGxlPjwvcGVyaW9kaWNhbD48cGFnZXM+MTEyNi0xMTM4PC9w
YWdlcz48dm9sdW1lPjI3PC92b2x1bWU+PG51bWJlcj43PC9udW1iZXI+PGRhdGVzPjx5ZWFyPjIw
MTc8L3llYXI+PC9kYXRlcz48aXNibj4xMDg4LTkwNTE8L2lzYm4+PHVybHM+PC91cmxzPjwvcmVj
b3JkPjwvQ2l0ZT48Q2l0ZT48QXV0aG9yPkZvcnNiZXJnPC9BdXRob3I+PFllYXI+MjAxOTwvWWVh
cj48UmVjTnVtPjE0NjwvUmVjTnVtPjxyZWNvcmQ+PHJlYy1udW1iZXI+MTQ2PC9yZWMtbnVtYmVy
Pjxmb3JlaWduLWtleXM+PGtleSBhcHA9IkVOIiBkYi1pZD0iYTBwMDkwdmYxdmUwcHFlYXRkcTU5
MjlkdHo5cnh0MGV3dHdlIiB0aW1lc3RhbXA9IjE2NjE0MDc1ODYiPjE0Njwva2V5PjwvZm9yZWln
bi1rZXlzPjxyZWYtdHlwZSBuYW1lPSJKb3VybmFsIEFydGljbGUiPjE3PC9yZWYtdHlwZT48Y29u
dHJpYnV0b3JzPjxhdXRob3JzPjxhdXRob3I+Rm9yc2JlcmcsIEZyaWRhPC9hdXRob3I+PGF1dGhv
cj5CcnVuZXQsIEFubmHDq2w8L2F1dGhvcj48YXV0aG9yPkFsaSwgVGhhcnZlc2ggTSBMaXlha2F0
PC9hdXRob3I+PGF1dGhvcj5Db2xsYXMsIFBoaWxpcHBlPC9hdXRob3I+PC9hdXRob3JzPjwvY29u
dHJpYnV0b3JzPjx0aXRsZXM+PHRpdGxlPkludGVycGxheSBvZiBsYW1pbiBBIGFuZCBsYW1pbiBC
IExBRHMgb24gdGhlIHJhZGlhbCBwb3NpdGlvbmluZyBvZiBjaHJvbWF0aW48L3RpdGxlPjxzZWNv
bmRhcnktdGl0bGU+TnVjbGV1czwvc2Vjb25kYXJ5LXRpdGxlPjwvdGl0bGVzPjxwZXJpb2RpY2Fs
PjxmdWxsLXRpdGxlPk51Y2xldXM8L2Z1bGwtdGl0bGU+PC9wZXJpb2RpY2FsPjxwYWdlcz43LTIw
PC9wYWdlcz48dm9sdW1lPjEwPC92b2x1bWU+PG51bWJlcj4xPC9udW1iZXI+PGRhdGVzPjx5ZWFy
PjIwMTk8L3llYXI+PC9kYXRlcz48aXNibj4xOTQ5LTEwMzQ8L2lzYm4+PHVybHM+PC91cmxzPjwv
cmVjb3JkPjwvQ2l0ZT48Q2l0ZT48QXV0aG9yPlp1bGVnZXI8L0F1dGhvcj48WWVhcj4yMDEzPC9Z
ZWFyPjxSZWNOdW0+MTQ3PC9SZWNOdW0+PHJlY29yZD48cmVjLW51bWJlcj4xNDc8L3JlYy1udW1i
ZXI+PGZvcmVpZ24ta2V5cz48a2V5IGFwcD0iRU4iIGRiLWlkPSJhMHAwOTB2ZjF2ZTBwcWVhdGRx
NTkyOWR0ejlyeHQwZXd0d2UiIHRpbWVzdGFtcD0iMTY2MTQwNzU5MCI+MTQ3PC9rZXk+PC9mb3Jl
aWduLWtleXM+PHJlZi10eXBlIG5hbWU9IkpvdXJuYWwgQXJ0aWNsZSI+MTc8L3JlZi10eXBlPjxj
b250cmlidXRvcnM+PGF1dGhvcnM+PGF1dGhvcj5adWxlZ2VyLCBOaWtvbGFqPC9hdXRob3I+PGF1
dGhvcj5Cb3lsZSwgU2hlbGFnaDwvYXV0aG9yPjxhdXRob3I+S2VsbHksIERhdmlkIEE8L2F1dGhv
cj48YXV0aG9yPmRlIExhcyBIZXJhcywgSm9zZSBJPC9hdXRob3I+PGF1dGhvcj5MYXpvdSwgVmFz
c2lsaWtpPC9hdXRob3I+PGF1dGhvcj5Lb3JmYWxpLCBOYWRpYTwvYXV0aG9yPjxhdXRob3I+QmF0
cmFrb3UsIER6bWl0cnkgRzwvYXV0aG9yPjxhdXRob3I+UmFuZGxlcywgSyBOYXRhbGllPC9hdXRo
b3I+PGF1dGhvcj5Nb3JyaXMsIEdsZW5uIEU8L2F1dGhvcj48YXV0aG9yPkhhcnJpc29uLCBEYXZp
ZCBKPC9hdXRob3I+PC9hdXRob3JzPjwvY29udHJpYnV0b3JzPjx0aXRsZXM+PHRpdGxlPlNwZWNp
ZmljIG51Y2xlYXIgZW52ZWxvcGUgdHJhbnNtZW1icmFuZSBwcm90ZWlucyBjYW4gcHJvbW90ZSB0
aGUgbG9jYXRpb24gb2YgY2hyb21vc29tZXMgdG8gYW5kIGZyb20gdGhlIG51Y2xlYXIgcGVyaXBo
ZXJ5PC90aXRsZT48c2Vjb25kYXJ5LXRpdGxlPkdlbm9tZSBiaW9sb2d5PC9zZWNvbmRhcnktdGl0
bGU+PC90aXRsZXM+PHBlcmlvZGljYWw+PGZ1bGwtdGl0bGU+R2Vub21lIGJpb2xvZ3k8L2Z1bGwt
dGl0bGU+PC9wZXJpb2RpY2FsPjxwYWdlcz4xLTIwPC9wYWdlcz48dm9sdW1lPjE0PC92b2x1bWU+
PG51bWJlcj4yPC9udW1iZXI+PGRhdGVzPjx5ZWFyPjIwMTM8L3llYXI+PC9kYXRlcz48aXNibj4x
NDc0LTc2MFg8L2lzYm4+PHVybHM+PC91cmxzPjwvcmVjb3JkPjwvQ2l0ZT48Q2l0ZT48QXV0aG9y
PkJydW5ldDwvQXV0aG9yPjxZZWFyPjIwMTk8L1llYXI+PFJlY051bT4xNTE8L1JlY051bT48cmVj
b3JkPjxyZWMtbnVtYmVyPjE1MTwvcmVjLW51bWJlcj48Zm9yZWlnbi1rZXlzPjxrZXkgYXBwPSJF
TiIgZGItaWQ9ImEwcDA5MHZmMXZlMHBxZWF0ZHE1OTI5ZHR6OXJ4dDBld3R3ZSIgdGltZXN0YW1w
PSIxNjYxNDA3NjIzIj4xNTE8L2tleT48L2ZvcmVpZ24ta2V5cz48cmVmLXR5cGUgbmFtZT0iSm91
cm5hbCBBcnRpY2xlIj4xNzwvcmVmLXR5cGU+PGNvbnRyaWJ1dG9ycz48YXV0aG9ycz48YXV0aG9y
PkJydW5ldCwgQW5uYcOrbDwvYXV0aG9yPjxhdXRob3I+Rm9yc2JlcmcsIEZyaWRhPC9hdXRob3I+
PGF1dGhvcj5GYW4sIFFpb25nPC9hdXRob3I+PGF1dGhvcj5Tw6Z0aGVyLCBUaG9tYXM8L2F1dGhv
cj48YXV0aG9yPkNvbGxhcywgUGhpbGlwcGU8L2F1dGhvcj48L2F1dGhvcnM+PC9jb250cmlidXRv
cnM+PHRpdGxlcz48dGl0bGU+TnVjbGVhciBsYW1pbiBCMSBpbnRlcmFjdGlvbnMgd2l0aCBjaHJv
bWF0aW4gZHVyaW5nIHRoZSBjaXJjYWRpYW4gY3ljbGUgYXJlIHVuY291cGxlZCBmcm9tIHBlcmlv
ZGljIGdlbmUgZXhwcmVzc2lvbjwvdGl0bGU+PHNlY29uZGFyeS10aXRsZT5Gcm9udGllcnMgaW4g
Z2VuZXRpY3M8L3NlY29uZGFyeS10aXRsZT48L3RpdGxlcz48cGVyaW9kaWNhbD48ZnVsbC10aXRs
ZT5Gcm9udGllcnMgaW4gZ2VuZXRpY3M8L2Z1bGwtdGl0bGU+PC9wZXJpb2RpY2FsPjxwYWdlcz45
MTc8L3BhZ2VzPjx2b2x1bWU+MTA8L3ZvbHVtZT48ZGF0ZXM+PHllYXI+MjAxOTwveWVhcj48L2Rh
dGVzPjxpc2JuPjE2NjQtODAyMTwvaXNibj48dXJscz48L3VybHM+PC9yZWNvcmQ+PC9DaXRlPjwv
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(Brunet et al., 2019; Forsberg et al., 2019; Robson et al., 2017; Zuleger et al., 2013)</w:t>
      </w:r>
      <w:r>
        <w:rPr>
          <w:rFonts w:ascii="Times New Roman" w:hAnsi="Times New Roman" w:cs="Times New Roman"/>
        </w:rPr>
        <w:fldChar w:fldCharType="end"/>
      </w:r>
      <w:r w:rsidRPr="00861B64">
        <w:rPr>
          <w:rFonts w:ascii="Times New Roman" w:hAnsi="Times New Roman" w:cs="Times New Roman"/>
        </w:rPr>
        <w:t>. Specifically, in the case of the mesenchymal lineage cells, compartment identity is found to be more strongly associated with gene expression regardless of lamin state. For other cell types, the changes in lamina association of those incongruent regions show a stronger association with gene expression. It is possible that in the case of the mesenchymal lineage cells, the genome compartmentalization is relatively decoupled from the lamina association compared to other cell types, as a result of the nuclear geometry in this cell lineage. It can be speculated that due to the flat ellipsoidal geometry of the mesenchymal nuclei, a higher proportion of the genome must be positioned near the periphery regardless of chromatin or compartment state. A nuclear geometry effect may also influence the relationships we observe for the RPE cell type, which behaves more like a mesenchymal cell type in our analyses despite its classification as an epithelial cell. This cell type is often observed to have a small and segmented nucleus, which may again lead to more and different chromosome regions being brought close to the nuclear periphery by geometric constraints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PEVuZE5vdGU+PENpdGU+PEF1dGhvcj5TdGFybmVzPC9BdXRob3I+PFllYXI+MjAxNjwvWWVhcj48
UmVjTnVtPjEyNDwvUmVjTnVtPjxEaXNwbGF5VGV4dD4oUG9sbHJlaXN6IGV0IGFsLiwgMjAyMDsg
U3Rhcm5lcyBldCBhbC4sIDIwMTYpPC9EaXNwbGF5VGV4dD48cmVjb3JkPjxyZWMtbnVtYmVyPjEy
NDwvcmVjLW51bWJlcj48Zm9yZWlnbi1rZXlzPjxrZXkgYXBwPSJFTiIgZGItaWQ9ImEwcDA5MHZm
MXZlMHBxZWF0ZHE1OTI5ZHR6OXJ4dDBld3R3ZSIgdGltZXN0YW1wPSIxNjU5OTk0MjQ0Ij4xMjQ8
L2tleT48L2ZvcmVpZ24ta2V5cz48cmVmLXR5cGUgbmFtZT0iSm91cm5hbCBBcnRpY2xlIj4xNzwv
cmVmLXR5cGU+PGNvbnRyaWJ1dG9ycz48YXV0aG9ycz48YXV0aG9yPlN0YXJuZXMsIEF1c3RpbiBD
PC9hdXRob3I+PGF1dGhvcj5IdWlzaW5naCwgQ2FycmllPC9hdXRob3I+PGF1dGhvcj5NQ0dXSU4s
IEdFUkFMRDwvYXV0aG9yPjxhdXRob3I+U2xvYW4sIEtlbm5ldGggUjwvYXV0aG9yPjxhdXRob3I+
QWJsb25jenksIFpzb2x0PC9hdXRob3I+PGF1dGhvcj5TbWl0aCwgUiBUaGVvZG9yZTwvYXV0aG9y
PjxhdXRob3I+Q3VyY2lvLCBDaHJpc3RpbmUgQTwvYXV0aG9yPjxhdXRob3I+QWNoLCBUaG9tYXM8
L2F1dGhvcj48L2F1dGhvcnM+PC9jb250cmlidXRvcnM+PHRpdGxlcz48dGl0bGU+TXVsdGktbnVj
bGVhdGUgcmV0aW5hbCBwaWdtZW50IGVwaXRoZWxpdW0gY2VsbHMgb2YgdGhlIGh1bWFuIG1hY3Vs
YSBleGhpYml0IGEgY2hhcmFjdGVyaXN0aWMgYW5kIGhpZ2hseSBzcGVjaWZpYyBkaXN0cmlidXRp
b248L3RpdGxlPjxzZWNvbmRhcnktdGl0bGU+VmlzdWFsIG5ldXJvc2NpZW5jZTwvc2Vjb25kYXJ5
LXRpdGxlPjwvdGl0bGVzPjxwZXJpb2RpY2FsPjxmdWxsLXRpdGxlPlZpc3VhbCBuZXVyb3NjaWVu
Y2U8L2Z1bGwtdGl0bGU+PC9wZXJpb2RpY2FsPjx2b2x1bWU+MzM8L3ZvbHVtZT48ZGF0ZXM+PHll
YXI+MjAxNjwveWVhcj48L2RhdGVzPjxpc2JuPjA5NTItNTIzODwvaXNibj48dXJscz48L3VybHM+
PC9yZWNvcmQ+PC9DaXRlPjxDaXRlPjxBdXRob3I+UG9sbHJlaXN6PC9BdXRob3I+PFllYXI+MjAy
MDwvWWVhcj48UmVjTnVtPjEyMzwvUmVjTnVtPjxyZWNvcmQ+PHJlYy1udW1iZXI+MTIzPC9yZWMt
bnVtYmVyPjxmb3JlaWduLWtleXM+PGtleSBhcHA9IkVOIiBkYi1pZD0iYTBwMDkwdmYxdmUwcHFl
YXRkcTU5MjlkdHo5cnh0MGV3dHdlIiB0aW1lc3RhbXA9IjE2NTk5OTQyMjYiPjEyMzwva2V5Pjwv
Zm9yZWlnbi1rZXlzPjxyZWYtdHlwZSBuYW1lPSJKb3VybmFsIEFydGljbGUiPjE3PC9yZWYtdHlw
ZT48Y29udHJpYnV0b3JzPjxhdXRob3JzPjxhdXRob3I+UG9sbHJlaXN6LCBBbmRyZWFzPC9hdXRo
b3I+PGF1dGhvcj5OZXNjaGksIE1hcnRpbmE8L2F1dGhvcj48YXV0aG9yPlNsb2FuLCBLZW5uZXRo
IFI8L2F1dGhvcj48YXV0aG9yPlBpcmNoZXIsIE1pY2hhZWw8L2F1dGhvcj48YXV0aG9yPk1pdHRl
cm11ZWxsZXIsIFRhbWFyYTwvYXV0aG9yPjxhdXRob3I+RGFjZXksIERlbm5pcyBNPC9hdXRob3I+
PGF1dGhvcj5TY2htaWR0LUVyZnVydGgsIFVyc3VsYTwvYXV0aG9yPjxhdXRob3I+Q3VyY2lvLCBD
aHJpc3RpbmUgQTwvYXV0aG9yPjwvYXV0aG9ycz48L2NvbnRyaWJ1dG9ycz48dGl0bGVzPjx0aXRs
ZT5BdGxhcyBvZiBodW1hbiByZXRpbmFsIHBpZ21lbnQgZXBpdGhlbGl1bSBvcmdhbmVsbGVzIHNp
Z25pZmljYW50IGZvciBjbGluaWNhbCBpbWFnaW5nPC90aXRsZT48c2Vjb25kYXJ5LXRpdGxlPklu
dmVzdGlnYXRpdmUgb3BodGhhbG1vbG9neSAmYW1wOyB2aXN1YWwgc2NpZW5jZTwvc2Vjb25kYXJ5
LXRpdGxlPjwvdGl0bGVzPjxwZXJpb2RpY2FsPjxmdWxsLXRpdGxlPkludmVzdGlnYXRpdmUgb3Bo
dGhhbG1vbG9neSAmYW1wOyB2aXN1YWwgc2NpZW5jZTwvZnVsbC10aXRsZT48L3BlcmlvZGljYWw+
PHBhZ2VzPjEzLTEzPC9wYWdlcz48dm9sdW1lPjYxPC92b2x1bWU+PG51bWJlcj44PC9udW1iZXI+
PGRhdGVzPjx5ZWFyPjIwMjA8L3llYXI+PC9kYXRlcz48aXNibj4xNTUyLTU3ODM8L2lzYm4+PHVy
bHM+PC91cmxzPjwvcmVjb3JkPjwvQ2l0ZT48L0VuZE5vdGU+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PEVuZE5vdGU+PENpdGU+PEF1dGhvcj5TdGFybmVzPC9BdXRob3I+PFllYXI+MjAxNjwvWWVhcj48
UmVjTnVtPjEyNDwvUmVjTnVtPjxEaXNwbGF5VGV4dD4oUG9sbHJlaXN6IGV0IGFsLiwgMjAyMDsg
U3Rhcm5lcyBldCBhbC4sIDIwMTYpPC9EaXNwbGF5VGV4dD48cmVjb3JkPjxyZWMtbnVtYmVyPjEy
NDwvcmVjLW51bWJlcj48Zm9yZWlnbi1rZXlzPjxrZXkgYXBwPSJFTiIgZGItaWQ9ImEwcDA5MHZm
MXZlMHBxZWF0ZHE1OTI5ZHR6OXJ4dDBld3R3ZSIgdGltZXN0YW1wPSIxNjU5OTk0MjQ0Ij4xMjQ8
L2tleT48L2ZvcmVpZ24ta2V5cz48cmVmLXR5cGUgbmFtZT0iSm91cm5hbCBBcnRpY2xlIj4xNzwv
cmVmLXR5cGU+PGNvbnRyaWJ1dG9ycz48YXV0aG9ycz48YXV0aG9yPlN0YXJuZXMsIEF1c3RpbiBD
PC9hdXRob3I+PGF1dGhvcj5IdWlzaW5naCwgQ2FycmllPC9hdXRob3I+PGF1dGhvcj5NQ0dXSU4s
IEdFUkFMRDwvYXV0aG9yPjxhdXRob3I+U2xvYW4sIEtlbm5ldGggUjwvYXV0aG9yPjxhdXRob3I+
QWJsb25jenksIFpzb2x0PC9hdXRob3I+PGF1dGhvcj5TbWl0aCwgUiBUaGVvZG9yZTwvYXV0aG9y
PjxhdXRob3I+Q3VyY2lvLCBDaHJpc3RpbmUgQTwvYXV0aG9yPjxhdXRob3I+QWNoLCBUaG9tYXM8
L2F1dGhvcj48L2F1dGhvcnM+PC9jb250cmlidXRvcnM+PHRpdGxlcz48dGl0bGU+TXVsdGktbnVj
bGVhdGUgcmV0aW5hbCBwaWdtZW50IGVwaXRoZWxpdW0gY2VsbHMgb2YgdGhlIGh1bWFuIG1hY3Vs
YSBleGhpYml0IGEgY2hhcmFjdGVyaXN0aWMgYW5kIGhpZ2hseSBzcGVjaWZpYyBkaXN0cmlidXRp
b248L3RpdGxlPjxzZWNvbmRhcnktdGl0bGU+VmlzdWFsIG5ldXJvc2NpZW5jZTwvc2Vjb25kYXJ5
LXRpdGxlPjwvdGl0bGVzPjxwZXJpb2RpY2FsPjxmdWxsLXRpdGxlPlZpc3VhbCBuZXVyb3NjaWVu
Y2U8L2Z1bGwtdGl0bGU+PC9wZXJpb2RpY2FsPjx2b2x1bWU+MzM8L3ZvbHVtZT48ZGF0ZXM+PHll
YXI+MjAxNjwveWVhcj48L2RhdGVzPjxpc2JuPjA5NTItNTIzODwvaXNibj48dXJscz48L3VybHM+
PC9yZWNvcmQ+PC9DaXRlPjxDaXRlPjxBdXRob3I+UG9sbHJlaXN6PC9BdXRob3I+PFllYXI+MjAy
MDwvWWVhcj48UmVjTnVtPjEyMzwvUmVjTnVtPjxyZWNvcmQ+PHJlYy1udW1iZXI+MTIzPC9yZWMt
bnVtYmVyPjxmb3JlaWduLWtleXM+PGtleSBhcHA9IkVOIiBkYi1pZD0iYTBwMDkwdmYxdmUwcHFl
YXRkcTU5MjlkdHo5cnh0MGV3dHdlIiB0aW1lc3RhbXA9IjE2NTk5OTQyMjYiPjEyMzwva2V5Pjwv
Zm9yZWlnbi1rZXlzPjxyZWYtdHlwZSBuYW1lPSJKb3VybmFsIEFydGljbGUiPjE3PC9yZWYtdHlw
ZT48Y29udHJpYnV0b3JzPjxhdXRob3JzPjxhdXRob3I+UG9sbHJlaXN6LCBBbmRyZWFzPC9hdXRo
b3I+PGF1dGhvcj5OZXNjaGksIE1hcnRpbmE8L2F1dGhvcj48YXV0aG9yPlNsb2FuLCBLZW5uZXRo
IFI8L2F1dGhvcj48YXV0aG9yPlBpcmNoZXIsIE1pY2hhZWw8L2F1dGhvcj48YXV0aG9yPk1pdHRl
cm11ZWxsZXIsIFRhbWFyYTwvYXV0aG9yPjxhdXRob3I+RGFjZXksIERlbm5pcyBNPC9hdXRob3I+
PGF1dGhvcj5TY2htaWR0LUVyZnVydGgsIFVyc3VsYTwvYXV0aG9yPjxhdXRob3I+Q3VyY2lvLCBD
aHJpc3RpbmUgQTwvYXV0aG9yPjwvYXV0aG9ycz48L2NvbnRyaWJ1dG9ycz48dGl0bGVzPjx0aXRs
ZT5BdGxhcyBvZiBodW1hbiByZXRpbmFsIHBpZ21lbnQgZXBpdGhlbGl1bSBvcmdhbmVsbGVzIHNp
Z25pZmljYW50IGZvciBjbGluaWNhbCBpbWFnaW5nPC90aXRsZT48c2Vjb25kYXJ5LXRpdGxlPklu
dmVzdGlnYXRpdmUgb3BodGhhbG1vbG9neSAmYW1wOyB2aXN1YWwgc2NpZW5jZTwvc2Vjb25kYXJ5
LXRpdGxlPjwvdGl0bGVzPjxwZXJpb2RpY2FsPjxmdWxsLXRpdGxlPkludmVzdGlnYXRpdmUgb3Bo
dGhhbG1vbG9neSAmYW1wOyB2aXN1YWwgc2NpZW5jZTwvZnVsbC10aXRsZT48L3BlcmlvZGljYWw+
PHBhZ2VzPjEzLTEzPC9wYWdlcz48dm9sdW1lPjYxPC92b2x1bWU+PG51bWJlcj44PC9udW1iZXI+
PGRhdGVzPjx5ZWFyPjIwMjA8L3llYXI+PC9kYXRlcz48aXNibj4xNTUyLTU3ODM8L2lzYm4+PHVy
bHM+PC91cmxzPjwvcmVjb3JkPjwvQ2l0ZT48L0VuZE5vdGU+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(Pollreisz et al., 2020; Starnes et al., 2016)</w:t>
      </w:r>
      <w:r>
        <w:rPr>
          <w:rFonts w:ascii="Times New Roman" w:hAnsi="Times New Roman" w:cs="Times New Roman"/>
        </w:rPr>
        <w:fldChar w:fldCharType="end"/>
      </w:r>
      <w:r w:rsidRPr="00861B64">
        <w:rPr>
          <w:rFonts w:ascii="Times New Roman" w:hAnsi="Times New Roman" w:cs="Times New Roman"/>
        </w:rPr>
        <w:t xml:space="preserve">.  </w:t>
      </w:r>
    </w:p>
    <w:p w14:paraId="7A2F5304" w14:textId="77777777" w:rsidR="006F2004" w:rsidRPr="00861B64" w:rsidRDefault="006F2004" w:rsidP="006F2004">
      <w:pPr>
        <w:jc w:val="both"/>
        <w:rPr>
          <w:rFonts w:ascii="Times New Roman" w:hAnsi="Times New Roman" w:cs="Times New Roman"/>
        </w:rPr>
      </w:pPr>
    </w:p>
    <w:p w14:paraId="0490B9D7"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When considering these results, it is important to keep in mind that the relationships we observe do not prove the directionality of the relationship between these changes.  For example, while it could be that a shift of a B compartment region away from the nuclear </w:t>
      </w:r>
      <w:r w:rsidRPr="00861B64">
        <w:rPr>
          <w:rFonts w:ascii="Times New Roman" w:hAnsi="Times New Roman" w:cs="Times New Roman"/>
        </w:rPr>
        <w:lastRenderedPageBreak/>
        <w:t>lamina enables the gene upregulation that we observe in a given cell state transition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&lt;EndNote&gt;&lt;Cite&gt;&lt;Author&gt;Kohwi&lt;/Author&gt;&lt;Year&gt;2013&lt;/Year&gt;&lt;RecNum&gt;164&lt;/RecNum&gt;&lt;DisplayText&gt;(Chen et al., 2014; Kohwi et al., 2013)&lt;/DisplayText&gt;&lt;record&gt;&lt;rec-number&gt;164&lt;/rec-number&gt;&lt;foreign-keys&gt;&lt;key app="EN" db-id="a0p090vf1ve0pqeatdq5929dtz9rxt0ewtwe" timestamp="1662925346"&gt;164&lt;/key&gt;&lt;/foreign-keys&gt;&lt;ref-type name="Journal Article"&gt;17&lt;/ref-type&gt;&lt;contributors&gt;&lt;authors&gt;&lt;author&gt;Kohwi, Minoree&lt;/author&gt;&lt;author&gt;Lupton, Joshua R&lt;/author&gt;&lt;author&gt;Lai, Sen-Lin&lt;/author&gt;&lt;author&gt;Miller, Michael R&lt;/author&gt;&lt;author&gt;Doe, Chris Q&lt;/author&gt;&lt;/authors&gt;&lt;/contributors&gt;&lt;titles&gt;&lt;title&gt;Developmentally regulated subnuclear genome reorganization restricts neural progenitor competence in Drosophila&lt;/title&gt;&lt;secondary-title&gt;Cell&lt;/secondary-title&gt;&lt;/titles&gt;&lt;periodical&gt;&lt;full-title&gt;Cell&lt;/full-title&gt;&lt;/periodical&gt;&lt;pages&gt;97-108&lt;/pages&gt;&lt;volume&gt;152&lt;/volume&gt;&lt;number&gt;1-2&lt;/number&gt;&lt;dates&gt;&lt;year&gt;2013&lt;/year&gt;&lt;/dates&gt;&lt;isbn&gt;0092-8674&lt;/isbn&gt;&lt;urls&gt;&lt;/urls&gt;&lt;/record&gt;&lt;/Cite&gt;&lt;Cite&gt;&lt;Author&gt;Chen&lt;/Author&gt;&lt;Year&gt;2014&lt;/Year&gt;&lt;RecNum&gt;165&lt;/RecNum&gt;&lt;record&gt;&lt;rec-number&gt;165&lt;/rec-number&gt;&lt;foreign-keys&gt;&lt;key app="EN" db-id="a0p090vf1ve0pqeatdq5929dtz9rxt0ewtwe" timestamp="1662925382"&gt;165&lt;/key&gt;&lt;/foreign-keys&gt;&lt;ref-type name="Journal Article"&gt;17&lt;/ref-type&gt;&lt;contributors&gt;&lt;authors&gt;&lt;author&gt;Chen, Haiyang&lt;/author&gt;&lt;author&gt;Zheng, Xiaobin&lt;/author&gt;&lt;author&gt;Zheng, Yixian&lt;/author&gt;&lt;/authors&gt;&lt;/contributors&gt;&lt;titles&gt;&lt;title&gt;Age-associated loss of lamin-B leads to systemic inflammation and gut hyperplasia&lt;/title&gt;&lt;secondary-title&gt;Cell&lt;/secondary-title&gt;&lt;/titles&gt;&lt;periodical&gt;&lt;full-title&gt;Cell&lt;/full-title&gt;&lt;/periodical&gt;&lt;pages&gt;829-843&lt;/pages&gt;&lt;volume&gt;159&lt;/volume&gt;&lt;number&gt;4&lt;/number&gt;&lt;dates&gt;&lt;year&gt;2014&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 et al., 2014; Kohwi et al., 2013)</w:t>
      </w:r>
      <w:r>
        <w:rPr>
          <w:rFonts w:ascii="Times New Roman" w:hAnsi="Times New Roman" w:cs="Times New Roman"/>
        </w:rPr>
        <w:fldChar w:fldCharType="end"/>
      </w:r>
      <w:r w:rsidRPr="00861B64">
        <w:rPr>
          <w:rFonts w:ascii="Times New Roman" w:hAnsi="Times New Roman" w:cs="Times New Roman"/>
        </w:rPr>
        <w:t>, it could instead be that the genes in that region were activated first and this led to relocation away from the nuclear lamina, as has been documented in some gene activation experiments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&lt;EndNote&gt;&lt;Cite&gt;&lt;Author&gt;Brueckner&lt;/Author&gt;&lt;Year&gt;2020&lt;/Year&gt;&lt;RecNum&gt;262&lt;/RecNum&gt;&lt;DisplayText&gt;(Brueckner et al., 2020)&lt;/DisplayText&gt;&lt;record&gt;&lt;rec-number&gt;262&lt;/rec-number&gt;&lt;foreign-keys&gt;&lt;key app="EN" db-id="a0p090vf1ve0pqeatdq5929dtz9rxt0ewtwe" timestamp="1665072189"&gt;262&lt;/key&gt;&lt;/foreign-keys&gt;&lt;ref-type name="Journal Article"&gt;17&lt;/ref-type&gt;&lt;contributors&gt;&lt;authors&gt;&lt;author&gt;Brueckner, Laura&lt;/author&gt;&lt;author&gt;Zhao, Peiyao A&lt;/author&gt;&lt;author&gt;van Schaik, Tom&lt;/author&gt;&lt;author&gt;Leemans, Christ&lt;/author&gt;&lt;author&gt;Sima, Jiao&lt;/author&gt;&lt;author&gt;Peric‐Hupkes, Daniel&lt;/author&gt;&lt;author&gt;Gilbert, David M&lt;/author&gt;&lt;author&gt;van Steensel, Bas&lt;/author&gt;&lt;/authors&gt;&lt;/contributors&gt;&lt;titles&gt;&lt;title&gt;Local rewiring of genome–nuclear lamina interactions by transcription&lt;/title&gt;&lt;secondary-title&gt;The EMBO journal&lt;/secondary-title&gt;&lt;/titles&gt;&lt;periodical&gt;&lt;full-title&gt;The EMBO journal&lt;/full-title&gt;&lt;/periodical&gt;&lt;pages&gt;e103159&lt;/pages&gt;&lt;volume&gt;39&lt;/volume&gt;&lt;number&gt;6&lt;/number&gt;&lt;dates&gt;&lt;year&gt;2020&lt;/year&gt;&lt;/dates&gt;&lt;isbn&gt;0261-4189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(Brueckner et al., 2020)</w:t>
      </w:r>
      <w:r>
        <w:rPr>
          <w:rFonts w:ascii="Times New Roman" w:hAnsi="Times New Roman" w:cs="Times New Roman"/>
        </w:rPr>
        <w:fldChar w:fldCharType="end"/>
      </w:r>
      <w:r w:rsidRPr="00861B64">
        <w:rPr>
          <w:rFonts w:ascii="Times New Roman" w:hAnsi="Times New Roman" w:cs="Times New Roman"/>
        </w:rPr>
        <w:t xml:space="preserve">. Or, both factors could work in tandem to produce the changes between cell types: the activation of some genes relocates chromatin away from the lamina, which in turn makes the activation of other genes more likely.  </w:t>
      </w:r>
    </w:p>
    <w:p w14:paraId="3F362A79" w14:textId="77777777" w:rsidR="006F2004" w:rsidRPr="00861B64" w:rsidRDefault="006F2004" w:rsidP="006F2004">
      <w:pPr>
        <w:jc w:val="both"/>
        <w:rPr>
          <w:rFonts w:ascii="Times New Roman" w:hAnsi="Times New Roman" w:cs="Times New Roman"/>
        </w:rPr>
      </w:pPr>
    </w:p>
    <w:p w14:paraId="1C0834BB"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Our analyses of gene expression response to physicochemical treatments provide evidence that pre-existing lamina association and compartmentalization state influence the ability to alter gene expression in a region.  But, while nuclear lamina contacts are often correlated with gene repression, we found that both induction and repression of genes was generally more likely in genomic regions that were located in the A compartment and away from the nuclear lamina. However, specifically in case of heat shock treatment, peripheral A compartment regions exhibit a higher level of downregulation compared to other regions. This may represent regions that are actively transcribed and accessible under normal conditions (thus in the A compartment), but which are poised to be shut down by lamina associated factors in the case of a stimulus.</w:t>
      </w:r>
    </w:p>
    <w:p w14:paraId="01DBBC6F" w14:textId="77777777" w:rsidR="006F2004" w:rsidRPr="00861B64" w:rsidRDefault="006F2004" w:rsidP="006F2004">
      <w:pPr>
        <w:jc w:val="both"/>
        <w:rPr>
          <w:rFonts w:ascii="Times New Roman" w:hAnsi="Times New Roman" w:cs="Times New Roman"/>
        </w:rPr>
      </w:pPr>
    </w:p>
    <w:p w14:paraId="65D8A146"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In our results, while relationships between compartmentalization, lamin association, and gene expression tended to follow principles that often applied across different cell type comparisons, shifts in histone modifications were less consistent between cell types. Some cell lineages showed active and inactive histone modifications changing in concert with lamin association and dissociation while others did not.  This may reflect the different relationships that can exist between chromatin modifications and lamin contacts in different regions and contexts. The nuclear lamina can promote alterations in chromatin modifications but also alterations in chromatin state can influence the likelihood of lamina tethering6. Since several of our cell lines are cancers derived from the lineages we analyze, it is also important to note that the differences in histone modification relationships we observe may relate to the dysregulation of epigenetic factors common to many cancers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PEVuZE5vdGU+PENpdGU+PEF1dGhvcj5DbGFwaWVyPC9BdXRob3I+PFllYXI+MjAxNzwvWWVhcj48
UmVjTnVtPjQ4PC9SZWNOdW0+PERpc3BsYXlUZXh0PihDbGFwaWVyIGV0IGFsLiwgMjAxNzsgRGF3
c29uICZhbXA7IEtvdXphcmlkZXMsIDIwMTI7IE1pdGNoZW5lciAmYW1wOyBNdWlyLCAyMDIyKTwv
RGlzcGxheVRleHQ+PHJlY29yZD48cmVjLW51bWJlcj40ODwvcmVjLW51bWJlcj48Zm9yZWlnbi1r
ZXlzPjxrZXkgYXBwPSJFTiIgZGItaWQ9ImEwcDA5MHZmMXZlMHBxZWF0ZHE1OTI5ZHR6OXJ4dDBl
d3R3ZSIgdGltZXN0YW1wPSIxNjM3NDQyNjQyIj40ODwva2V5PjwvZm9yZWlnbi1rZXlzPjxyZWYt
dHlwZSBuYW1lPSJKb3VybmFsIEFydGljbGUiPjE3PC9yZWYtdHlwZT48Y29udHJpYnV0b3JzPjxh
dXRob3JzPjxhdXRob3I+Q2xhcGllciwgQ2VkcmljIFI8L2F1dGhvcj48YXV0aG9yPkl3YXNhLCBK
YW5ldDwvYXV0aG9yPjxhdXRob3I+Q2Fpcm5zLCBCcmFkbGV5IFI8L2F1dGhvcj48YXV0aG9yPlBl
dGVyc29uLCBDcmFpZyBMPC9hdXRob3I+PC9hdXRob3JzPjwvY29udHJpYnV0b3JzPjx0aXRsZXM+
PHRpdGxlPk1lY2hhbmlzbXMgb2YgYWN0aW9uIGFuZCByZWd1bGF0aW9uIG9mIEFUUC1kZXBlbmRl
bnQgY2hyb21hdGluLXJlbW9kZWxsaW5nIGNvbXBsZXhlczwvdGl0bGU+PHNlY29uZGFyeS10aXRs
ZT5OYXR1cmUgcmV2aWV3cyBNb2xlY3VsYXIgY2VsbCBiaW9sb2d5PC9zZWNvbmRhcnktdGl0bGU+
PC90aXRsZXM+PHBlcmlvZGljYWw+PGZ1bGwtdGl0bGU+TmF0dXJlIFJldmlld3MgTW9sZWN1bGFy
IENlbGwgQmlvbG9neTwvZnVsbC10aXRsZT48L3BlcmlvZGljYWw+PHBhZ2VzPjQwNy00MjI8L3Bh
Z2VzPjx2b2x1bWU+MTg8L3ZvbHVtZT48bnVtYmVyPjc8L251bWJlcj48ZGF0ZXM+PHllYXI+MjAx
NzwveWVhcj48L2RhdGVzPjxpc2JuPjE0NzEtMDA4MDwvaXNibj48dXJscz48L3VybHM+PC9yZWNv
cmQ+PC9DaXRlPjxDaXRlPjxBdXRob3I+TWl0Y2hlbmVyPC9BdXRob3I+PFllYXI+MjAyMjwvWWVh
cj48UmVjTnVtPjI2NjwvUmVjTnVtPjxyZWNvcmQ+PHJlYy1udW1iZXI+MjY2PC9yZWMtbnVtYmVy
Pjxmb3JlaWduLWtleXM+PGtleSBhcHA9IkVOIiBkYi1pZD0iYTBwMDkwdmYxdmUwcHFlYXRkcTU5
MjlkdHo5cnh0MGV3dHdlIiB0aW1lc3RhbXA9IjE2NjUwNzMyOTciPjI2Njwva2V5PjwvZm9yZWln
bi1rZXlzPjxyZWYtdHlwZSBuYW1lPSJKb3VybmFsIEFydGljbGUiPjE3PC9yZWYtdHlwZT48Y29u
dHJpYnV0b3JzPjxhdXRob3JzPjxhdXRob3I+TWl0Y2hlbmVyLCBNaWNoZWxsZSBNPC9hdXRob3I+
PGF1dGhvcj5NdWlyLCBUb20gVzwvYXV0aG9yPjwvYXV0aG9ycz48L2NvbnRyaWJ1dG9ycz48dGl0
bGVzPjx0aXRsZT5PbmNvaGlzdG9uZXM6IEV4cG9zaW5nIHRoZSBudWFuY2VzIGFuZCB2dWxuZXJh
YmlsaXRpZXMgb2YgZXBpZ2VuZXRpYyByZWd1bGF0aW9uPC90aXRsZT48c2Vjb25kYXJ5LXRpdGxl
Pk1vbGVjdWxhciBDZWxsPC9zZWNvbmRhcnktdGl0bGU+PC90aXRsZXM+PHBlcmlvZGljYWw+PGZ1
bGwtdGl0bGU+TW9sZWN1bGFyIGNlbGw8L2Z1bGwtdGl0bGU+PC9wZXJpb2RpY2FsPjxwYWdlcz4y
OTI1LTI5Mzg8L3BhZ2VzPjx2b2x1bWU+ODI8L3ZvbHVtZT48bnVtYmVyPjE2PC9udW1iZXI+PGRh
dGVzPjx5ZWFyPjIwMjI8L3llYXI+PC9kYXRlcz48aXNibj4xMDk3LTI3NjU8L2lzYm4+PHVybHM+
PC91cmxzPjwvcmVjb3JkPjwvQ2l0ZT48Q2l0ZT48QXV0aG9yPkRhd3NvbjwvQXV0aG9yPjxZZWFy
PjIwMTI8L1llYXI+PFJlY051bT4yNjc8L1JlY051bT48cmVjb3JkPjxyZWMtbnVtYmVyPjI2Nzwv
cmVjLW51bWJlcj48Zm9yZWlnbi1rZXlzPjxrZXkgYXBwPSJFTiIgZGItaWQ9ImEwcDA5MHZmMXZl
MHBxZWF0ZHE1OTI5ZHR6OXJ4dDBld3R3ZSIgdGltZXN0YW1wPSIxNjY1MDczMzM0Ij4yNjc8L2tl
eT48L2ZvcmVpZ24ta2V5cz48cmVmLXR5cGUgbmFtZT0iSm91cm5hbCBBcnRpY2xlIj4xNzwvcmVm
LXR5cGU+PGNvbnRyaWJ1dG9ycz48YXV0aG9ycz48YXV0aG9yPkRhd3NvbiwgTWFyayBBPC9hdXRo
b3I+PGF1dGhvcj5Lb3V6YXJpZGVzLCBUb255PC9hdXRob3I+PC9hdXRob3JzPjwvY29udHJpYnV0
b3JzPjx0aXRsZXM+PHRpdGxlPkNhbmNlciBlcGlnZW5ldGljczogZnJvbSBtZWNoYW5pc20gdG8g
dGhlcmFweTwvdGl0bGU+PHNlY29uZGFyeS10aXRsZT5jZWxsPC9zZWNvbmRhcnktdGl0bGU+PC90
aXRsZXM+PHBlcmlvZGljYWw+PGZ1bGwtdGl0bGU+Q2VsbDwvZnVsbC10aXRsZT48L3BlcmlvZGlj
YWw+PHBhZ2VzPjEyLTI3PC9wYWdlcz48dm9sdW1lPjE1MDwvdm9sdW1lPjxudW1iZXI+MTwvbnVt
YmVyPjxkYXRlcz48eWVhcj4yMDEyPC95ZWFyPjwvZGF0ZXM+PGlzYm4+MDA5Mi04Njc0PC9pc2Ju
Pjx1cmxzPjwvdXJscz48L3JlY29yZD48L0NpdGU+PC9FbmROb3RlPn==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PEVuZE5vdGU+PENpdGU+PEF1dGhvcj5DbGFwaWVyPC9BdXRob3I+PFllYXI+MjAxNzwvWWVhcj48
UmVjTnVtPjQ4PC9SZWNOdW0+PERpc3BsYXlUZXh0PihDbGFwaWVyIGV0IGFsLiwgMjAxNzsgRGF3
c29uICZhbXA7IEtvdXphcmlkZXMsIDIwMTI7IE1pdGNoZW5lciAmYW1wOyBNdWlyLCAyMDIyKTwv
RGlzcGxheVRleHQ+PHJlY29yZD48cmVjLW51bWJlcj40ODwvcmVjLW51bWJlcj48Zm9yZWlnbi1r
ZXlzPjxrZXkgYXBwPSJFTiIgZGItaWQ9ImEwcDA5MHZmMXZlMHBxZWF0ZHE1OTI5ZHR6OXJ4dDBl
d3R3ZSIgdGltZXN0YW1wPSIxNjM3NDQyNjQyIj40ODwva2V5PjwvZm9yZWlnbi1rZXlzPjxyZWYt
dHlwZSBuYW1lPSJKb3VybmFsIEFydGljbGUiPjE3PC9yZWYtdHlwZT48Y29udHJpYnV0b3JzPjxh
dXRob3JzPjxhdXRob3I+Q2xhcGllciwgQ2VkcmljIFI8L2F1dGhvcj48YXV0aG9yPkl3YXNhLCBK
YW5ldDwvYXV0aG9yPjxhdXRob3I+Q2Fpcm5zLCBCcmFkbGV5IFI8L2F1dGhvcj48YXV0aG9yPlBl
dGVyc29uLCBDcmFpZyBMPC9hdXRob3I+PC9hdXRob3JzPjwvY29udHJpYnV0b3JzPjx0aXRsZXM+
PHRpdGxlPk1lY2hhbmlzbXMgb2YgYWN0aW9uIGFuZCByZWd1bGF0aW9uIG9mIEFUUC1kZXBlbmRl
bnQgY2hyb21hdGluLXJlbW9kZWxsaW5nIGNvbXBsZXhlczwvdGl0bGU+PHNlY29uZGFyeS10aXRs
ZT5OYXR1cmUgcmV2aWV3cyBNb2xlY3VsYXIgY2VsbCBiaW9sb2d5PC9zZWNvbmRhcnktdGl0bGU+
PC90aXRsZXM+PHBlcmlvZGljYWw+PGZ1bGwtdGl0bGU+TmF0dXJlIFJldmlld3MgTW9sZWN1bGFy
IENlbGwgQmlvbG9neTwvZnVsbC10aXRsZT48L3BlcmlvZGljYWw+PHBhZ2VzPjQwNy00MjI8L3Bh
Z2VzPjx2b2x1bWU+MTg8L3ZvbHVtZT48bnVtYmVyPjc8L251bWJlcj48ZGF0ZXM+PHllYXI+MjAx
NzwveWVhcj48L2RhdGVzPjxpc2JuPjE0NzEtMDA4MDwvaXNibj48dXJscz48L3VybHM+PC9yZWNv
cmQ+PC9DaXRlPjxDaXRlPjxBdXRob3I+TWl0Y2hlbmVyPC9BdXRob3I+PFllYXI+MjAyMjwvWWVh
cj48UmVjTnVtPjI2NjwvUmVjTnVtPjxyZWNvcmQ+PHJlYy1udW1iZXI+MjY2PC9yZWMtbnVtYmVy
Pjxmb3JlaWduLWtleXM+PGtleSBhcHA9IkVOIiBkYi1pZD0iYTBwMDkwdmYxdmUwcHFlYXRkcTU5
MjlkdHo5cnh0MGV3dHdlIiB0aW1lc3RhbXA9IjE2NjUwNzMyOTciPjI2Njwva2V5PjwvZm9yZWln
bi1rZXlzPjxyZWYtdHlwZSBuYW1lPSJKb3VybmFsIEFydGljbGUiPjE3PC9yZWYtdHlwZT48Y29u
dHJpYnV0b3JzPjxhdXRob3JzPjxhdXRob3I+TWl0Y2hlbmVyLCBNaWNoZWxsZSBNPC9hdXRob3I+
PGF1dGhvcj5NdWlyLCBUb20gVzwvYXV0aG9yPjwvYXV0aG9ycz48L2NvbnRyaWJ1dG9ycz48dGl0
bGVzPjx0aXRsZT5PbmNvaGlzdG9uZXM6IEV4cG9zaW5nIHRoZSBudWFuY2VzIGFuZCB2dWxuZXJh
YmlsaXRpZXMgb2YgZXBpZ2VuZXRpYyByZWd1bGF0aW9uPC90aXRsZT48c2Vjb25kYXJ5LXRpdGxl
Pk1vbGVjdWxhciBDZWxsPC9zZWNvbmRhcnktdGl0bGU+PC90aXRsZXM+PHBlcmlvZGljYWw+PGZ1
bGwtdGl0bGU+TW9sZWN1bGFyIGNlbGw8L2Z1bGwtdGl0bGU+PC9wZXJpb2RpY2FsPjxwYWdlcz4y
OTI1LTI5Mzg8L3BhZ2VzPjx2b2x1bWU+ODI8L3ZvbHVtZT48bnVtYmVyPjE2PC9udW1iZXI+PGRh
dGVzPjx5ZWFyPjIwMjI8L3llYXI+PC9kYXRlcz48aXNibj4xMDk3LTI3NjU8L2lzYm4+PHVybHM+
PC91cmxzPjwvcmVjb3JkPjwvQ2l0ZT48Q2l0ZT48QXV0aG9yPkRhd3NvbjwvQXV0aG9yPjxZZWFy
PjIwMTI8L1llYXI+PFJlY051bT4yNjc8L1JlY051bT48cmVjb3JkPjxyZWMtbnVtYmVyPjI2Nzwv
cmVjLW51bWJlcj48Zm9yZWlnbi1rZXlzPjxrZXkgYXBwPSJFTiIgZGItaWQ9ImEwcDA5MHZmMXZl
MHBxZWF0ZHE1OTI5ZHR6OXJ4dDBld3R3ZSIgdGltZXN0YW1wPSIxNjY1MDczMzM0Ij4yNjc8L2tl
eT48L2ZvcmVpZ24ta2V5cz48cmVmLXR5cGUgbmFtZT0iSm91cm5hbCBBcnRpY2xlIj4xNzwvcmVm
LXR5cGU+PGNvbnRyaWJ1dG9ycz48YXV0aG9ycz48YXV0aG9yPkRhd3NvbiwgTWFyayBBPC9hdXRo
b3I+PGF1dGhvcj5Lb3V6YXJpZGVzLCBUb255PC9hdXRob3I+PC9hdXRob3JzPjwvY29udHJpYnV0
b3JzPjx0aXRsZXM+PHRpdGxlPkNhbmNlciBlcGlnZW5ldGljczogZnJvbSBtZWNoYW5pc20gdG8g
dGhlcmFweTwvdGl0bGU+PHNlY29uZGFyeS10aXRsZT5jZWxsPC9zZWNvbmRhcnktdGl0bGU+PC90
aXRsZXM+PHBlcmlvZGljYWw+PGZ1bGwtdGl0bGU+Q2VsbDwvZnVsbC10aXRsZT48L3BlcmlvZGlj
YWw+PHBhZ2VzPjEyLTI3PC9wYWdlcz48dm9sdW1lPjE1MDwvdm9sdW1lPjxudW1iZXI+MTwvbnVt
YmVyPjxkYXRlcz48eWVhcj4yMDEyPC95ZWFyPjwvZGF0ZXM+PGlzYm4+MDA5Mi04Njc0PC9pc2Ju
Pjx1cmxzPjwvdXJscz48L3JlY29yZD48L0NpdGU+PC9FbmROb3RlPn==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(Clapier et al., 2017; Dawson &amp; Kouzarides, 2012; Mitchener &amp; Muir, 2022)</w:t>
      </w:r>
      <w:r>
        <w:rPr>
          <w:rFonts w:ascii="Times New Roman" w:hAnsi="Times New Roman" w:cs="Times New Roman"/>
        </w:rPr>
        <w:fldChar w:fldCharType="end"/>
      </w:r>
      <w:r w:rsidRPr="00861B64">
        <w:rPr>
          <w:rFonts w:ascii="Times New Roman" w:hAnsi="Times New Roman" w:cs="Times New Roman"/>
        </w:rPr>
        <w:t xml:space="preserve">. It appears that regardless of divergence of particular combinations of histone marks that are involved in compartment and lamin association status in a given cell type, the resulting spatial organization state produces consistent gene regulatory principles. </w:t>
      </w:r>
    </w:p>
    <w:p w14:paraId="42AFE80D" w14:textId="77777777" w:rsidR="006F2004" w:rsidRPr="00861B64" w:rsidRDefault="006F2004" w:rsidP="006F2004">
      <w:pPr>
        <w:jc w:val="both"/>
        <w:rPr>
          <w:rFonts w:ascii="Times New Roman" w:hAnsi="Times New Roman" w:cs="Times New Roman"/>
        </w:rPr>
      </w:pPr>
    </w:p>
    <w:p w14:paraId="71662199" w14:textId="77777777" w:rsidR="006F2004" w:rsidRPr="00861B64" w:rsidRDefault="006F2004" w:rsidP="006F2004">
      <w:pPr>
        <w:pStyle w:val="Heading2"/>
        <w:rPr>
          <w:rFonts w:ascii="Times New Roman" w:hAnsi="Times New Roman" w:cs="Times New Roman"/>
          <w:sz w:val="24"/>
          <w:szCs w:val="24"/>
        </w:rPr>
      </w:pPr>
      <w:bookmarkStart w:id="163" w:name="_Toc118112300"/>
      <w:r w:rsidRPr="00861B64">
        <w:rPr>
          <w:rFonts w:ascii="Times New Roman" w:hAnsi="Times New Roman" w:cs="Times New Roman"/>
          <w:sz w:val="24"/>
          <w:szCs w:val="24"/>
        </w:rPr>
        <w:t>Methods</w:t>
      </w:r>
      <w:bookmarkEnd w:id="163"/>
    </w:p>
    <w:p w14:paraId="7623D37B" w14:textId="77777777" w:rsidR="006F2004" w:rsidRPr="00861B64" w:rsidRDefault="006F2004" w:rsidP="006F2004">
      <w:pPr>
        <w:pStyle w:val="Heading3"/>
        <w:rPr>
          <w:rFonts w:ascii="Times New Roman" w:hAnsi="Times New Roman" w:cs="Times New Roman"/>
        </w:rPr>
      </w:pPr>
      <w:bookmarkStart w:id="164" w:name="_Toc118112301"/>
      <w:r w:rsidRPr="00861B64">
        <w:rPr>
          <w:rFonts w:ascii="Times New Roman" w:hAnsi="Times New Roman" w:cs="Times New Roman"/>
        </w:rPr>
        <w:t>Cell culture</w:t>
      </w:r>
      <w:bookmarkEnd w:id="164"/>
    </w:p>
    <w:p w14:paraId="5774FAE9" w14:textId="77777777" w:rsidR="006F2004" w:rsidRPr="00861B64" w:rsidRDefault="006F2004" w:rsidP="006F2004">
      <w:pPr>
        <w:rPr>
          <w:rFonts w:ascii="Times New Roman" w:hAnsi="Times New Roman" w:cs="Times New Roman"/>
        </w:rPr>
      </w:pPr>
    </w:p>
    <w:p w14:paraId="3DCAA5C5"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Prostate adenocarcinoma (LNCaP), and bone metastatic (VCaP) cell lines were acquired from the Physical Sciences Oncology Network Bioresource Core Facility, through ATCC (Manassas, VA). These cell lines were cultured according to standard protocols, with subculturing at 80% confluence. LNCaP media was made of RPMI (Gibco;11835030), supplemented to match the ATCC formula (4.5 g/L glucose, 2.383 g/L HEPES, 0.11 g/L </w:t>
      </w:r>
      <w:r w:rsidRPr="00861B64">
        <w:rPr>
          <w:rFonts w:ascii="Times New Roman" w:hAnsi="Times New Roman" w:cs="Times New Roman"/>
        </w:rPr>
        <w:lastRenderedPageBreak/>
        <w:t>sodium pyruvate, 10% FBS). VCaP were cultured in DMEM F12: Ham 1:1 (Gibco; 11-320-033) containing 10% FBS. Media for all cell lines was supplemented with 100 mg/ml penicillin streptomycin (Gibco; 15-140-122).</w:t>
      </w:r>
    </w:p>
    <w:p w14:paraId="22464A57" w14:textId="77777777" w:rsidR="006F2004" w:rsidRPr="00861B64" w:rsidRDefault="006F2004" w:rsidP="006F2004">
      <w:pPr>
        <w:jc w:val="both"/>
        <w:rPr>
          <w:rFonts w:ascii="Times New Roman" w:hAnsi="Times New Roman" w:cs="Times New Roman"/>
        </w:rPr>
      </w:pPr>
    </w:p>
    <w:p w14:paraId="7D9EA1ED" w14:textId="77777777" w:rsidR="006F2004" w:rsidRPr="00861B64" w:rsidRDefault="006F2004" w:rsidP="006F2004">
      <w:pPr>
        <w:pStyle w:val="Heading3"/>
        <w:rPr>
          <w:rFonts w:ascii="Times New Roman" w:hAnsi="Times New Roman" w:cs="Times New Roman"/>
        </w:rPr>
      </w:pPr>
      <w:bookmarkStart w:id="165" w:name="_Toc118112302"/>
      <w:r w:rsidRPr="00861B64">
        <w:rPr>
          <w:rFonts w:ascii="Times New Roman" w:hAnsi="Times New Roman" w:cs="Times New Roman"/>
        </w:rPr>
        <w:t>Prostate cancer cell line Lamin B1 ChIP-seq</w:t>
      </w:r>
      <w:bookmarkEnd w:id="165"/>
    </w:p>
    <w:p w14:paraId="49B6F563" w14:textId="77777777" w:rsidR="006F2004" w:rsidRPr="00861B64" w:rsidRDefault="006F2004" w:rsidP="006F2004">
      <w:pPr>
        <w:rPr>
          <w:rFonts w:ascii="Times New Roman" w:hAnsi="Times New Roman" w:cs="Times New Roman"/>
        </w:rPr>
      </w:pPr>
    </w:p>
    <w:p w14:paraId="0AF0AD36"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LNCaP and VCaP cells growing under continuous culture conditions in T75 flasks were allowed to reach 90% confluency. LNCaP cells were grown in RPMI (Gibco; 11835030) supplemented with 4.5 g/liter glucose, 2.383 g/liter HEPES, 0.11 g/liter sodium pyruvate and 10% FBS (Corning; 35–010-CV). VCaP cells were cultured in DMEM F12: Ham 1:1 (Gibco; 11–320-033) with 10% FBS. After media removal, the cell monolayer was washed once with HBSS, which was promptly removed by aspiration. Cells were fixed in-situ by incubation in 1% formaldehyde (37% formaldehyde diluted in HBSS) for 10 minutes, under gentle shaking. Crosslinking was quenched by adding glycine to a final concentration of 0.14 M (MP biomedicals ICN19482591), followed by a 5 min incubation at room temperature, with shaking. Flasks were then cooled down on ice for 15 min, after which the formaldehyde solution was aspirated from the plate and substituted with 10 ml of ice-cold HBSS, supplemented with 1X Halt Protease Inhibitor cocktail (Thermo PI78438). Cells were then collected by centrifugation and snap frozen in liquid nitrogen. A replicate flask, cultured under identical conditions, was trypsinized and cells counted, using trypan blue exclusion, to estimate the number of cells per pellet.</w:t>
      </w:r>
    </w:p>
    <w:p w14:paraId="4E31A6B7" w14:textId="77777777" w:rsidR="006F2004" w:rsidRPr="00861B64" w:rsidRDefault="006F2004" w:rsidP="006F2004">
      <w:pPr>
        <w:jc w:val="both"/>
        <w:rPr>
          <w:rFonts w:ascii="Times New Roman" w:hAnsi="Times New Roman" w:cs="Times New Roman"/>
        </w:rPr>
      </w:pPr>
    </w:p>
    <w:p w14:paraId="61D599DD"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Cell pellets were lysed and chromatin was fragmented using a Covaris M220 Sonicator, and the Covaris truChIP Chromatin shearing kit (Covaris; 520154), according to the manufacturers’ instructions, using 1 ml AFA tubes (Covaris). Briefly, cell pellets were thawed on ice and resuspended in 1 ml of 1X lysis buffer, supplemented with protease inhibitors. Samples were incubated on ice for 10 minutes, with gentle vortexing every 2 min. Nuclei were collected by centrifugation at 1700 g for 5 min (at 4 o C). The nuclei pellet was then resuspended in 1 ml of 1X wash buffer (supplemented with protease inhibitors) and collected by centrifugation as before. Samples were then washed twice, using centrifugation as before, with 1 ml of complete shearing buffer. Pellets were resuspended in 1 ml of fresh shearing buffer and transferred into a cold 1 ml AFA tube (Covaris). Sonication conditions were as follows: PIP 75, duty factor 10%, CBP 200, 4 o C, 12 minutes.</w:t>
      </w:r>
    </w:p>
    <w:p w14:paraId="5A7C95E4" w14:textId="77777777" w:rsidR="006F2004" w:rsidRPr="00861B64" w:rsidRDefault="006F2004" w:rsidP="006F2004">
      <w:pPr>
        <w:jc w:val="both"/>
        <w:rPr>
          <w:rFonts w:ascii="Times New Roman" w:hAnsi="Times New Roman" w:cs="Times New Roman"/>
        </w:rPr>
      </w:pPr>
    </w:p>
    <w:p w14:paraId="788F272A"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To verify sonication, aliquots of time-zero and sonicated samples were treated with RNase A (30 min at 37 o C) and reverse crosslinked overnight with proteinase K via incubation at 65 o C. After reverse crosslinking, DNA was purified using QIAquick PCR Purification Kit (Qiagen; 28104), according to the manufacturer’s instructions. Shearing efficiency was verified via agarose gel electrophoresis.</w:t>
      </w:r>
    </w:p>
    <w:p w14:paraId="26DE6035" w14:textId="77777777" w:rsidR="006F2004" w:rsidRPr="00861B64" w:rsidRDefault="006F2004" w:rsidP="006F2004">
      <w:pPr>
        <w:jc w:val="both"/>
        <w:rPr>
          <w:rFonts w:ascii="Times New Roman" w:hAnsi="Times New Roman" w:cs="Times New Roman"/>
        </w:rPr>
      </w:pPr>
    </w:p>
    <w:p w14:paraId="3C1DA519"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Chromatin immunoprecipitation was done using the MAGnify Chromatin immunoprecipitation system (Life Technologies, 49-2024), according to the </w:t>
      </w:r>
      <w:r w:rsidRPr="00861B64">
        <w:rPr>
          <w:rFonts w:ascii="Times New Roman" w:hAnsi="Times New Roman" w:cs="Times New Roman"/>
        </w:rPr>
        <w:lastRenderedPageBreak/>
        <w:t>manufacturer’s protocol, diluting the sheared chromatin at a 1:3 ratio in the kit’s dilution buffer and using three reactions per sample. Three micrograms of rabbit polyclonal antibody against Lamin B1 were used, per reaction (Abcam; ab16048). After pulldown and purification, DNA fragments were sonicated for a second time, using the following parameters in a Covaris M220 sonicator: 130 microliter AFA tube, 10 o C, PIP 50%, duty factor 20%, CPB 200, for 45 seconds.</w:t>
      </w:r>
    </w:p>
    <w:p w14:paraId="585393BC" w14:textId="77777777" w:rsidR="006F2004" w:rsidRPr="00861B64" w:rsidRDefault="006F2004" w:rsidP="006F2004">
      <w:pPr>
        <w:jc w:val="both"/>
        <w:rPr>
          <w:rFonts w:ascii="Times New Roman" w:hAnsi="Times New Roman" w:cs="Times New Roman"/>
        </w:rPr>
      </w:pPr>
    </w:p>
    <w:p w14:paraId="19578378"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Library preparation and sequencing services were provided by Azenta/Genewiz (South Plainfield, NJ).</w:t>
      </w:r>
    </w:p>
    <w:p w14:paraId="4D5B42D9" w14:textId="77777777" w:rsidR="006F2004" w:rsidRPr="00861B64" w:rsidRDefault="006F2004" w:rsidP="006F2004">
      <w:pPr>
        <w:jc w:val="both"/>
        <w:rPr>
          <w:rFonts w:ascii="Times New Roman" w:hAnsi="Times New Roman" w:cs="Times New Roman"/>
        </w:rPr>
      </w:pPr>
    </w:p>
    <w:p w14:paraId="412057C6" w14:textId="77777777" w:rsidR="006F2004" w:rsidRPr="00861B64" w:rsidRDefault="006F2004" w:rsidP="006F2004">
      <w:pPr>
        <w:pStyle w:val="Heading3"/>
        <w:rPr>
          <w:rFonts w:ascii="Times New Roman" w:hAnsi="Times New Roman" w:cs="Times New Roman"/>
        </w:rPr>
      </w:pPr>
      <w:bookmarkStart w:id="166" w:name="_Toc118112303"/>
      <w:r w:rsidRPr="00861B64">
        <w:rPr>
          <w:rFonts w:ascii="Times New Roman" w:hAnsi="Times New Roman" w:cs="Times New Roman"/>
        </w:rPr>
        <w:t>DamID-seq data processing</w:t>
      </w:r>
      <w:bookmarkEnd w:id="166"/>
    </w:p>
    <w:p w14:paraId="10D411B6" w14:textId="77777777" w:rsidR="006F2004" w:rsidRPr="00861B64" w:rsidRDefault="006F2004" w:rsidP="006F2004">
      <w:pPr>
        <w:rPr>
          <w:rFonts w:ascii="Times New Roman" w:hAnsi="Times New Roman" w:cs="Times New Roman"/>
        </w:rPr>
      </w:pPr>
    </w:p>
    <w:p w14:paraId="32B8313C"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DamID-seq data were processed as reported in Leemans et al. 2019, except the trimming step</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&lt;EndNote&gt;&lt;Cite&gt;&lt;Author&gt;Leemans&lt;/Author&gt;&lt;Year&gt;2019&lt;/Year&gt;&lt;RecNum&gt;105&lt;/RecNum&gt;&lt;DisplayText&gt;(Leemans et al., 2019)&lt;/DisplayText&gt;&lt;record&gt;&lt;rec-number&gt;105&lt;/rec-number&gt;&lt;foreign-keys&gt;&lt;key app="EN" db-id="a0p090vf1ve0pqeatdq5929dtz9rxt0ewtwe" timestamp="1659891371"&gt;105&lt;/key&gt;&lt;/foreign-keys&gt;&lt;ref-type name="Journal Article"&gt;17&lt;/ref-type&gt;&lt;contributors&gt;&lt;authors&gt;&lt;author&gt;Leemans, Christ&lt;/author&gt;&lt;author&gt;van der Zwalm, Marloes CH&lt;/author&gt;&lt;author&gt;Brueckner, Laura&lt;/author&gt;&lt;author&gt;Comoglio, Federico&lt;/author&gt;&lt;author&gt;van Schaik, Tom&lt;/author&gt;&lt;author&gt;Pagie, Ludo&lt;/author&gt;&lt;author&gt;van Arensbergen, Joris&lt;/author&gt;&lt;author&gt;van Steensel, Bas&lt;/author&gt;&lt;/authors&gt;&lt;/contributors&gt;&lt;titles&gt;&lt;title&gt;Promoter-intrinsic and local chromatin features determine gene repression in LADs&lt;/title&gt;&lt;secondary-title&gt;Cell&lt;/secondary-title&gt;&lt;/titles&gt;&lt;periodical&gt;&lt;full-title&gt;Cell&lt;/full-title&gt;&lt;/periodical&gt;&lt;pages&gt;852-864. e14&lt;/pages&gt;&lt;volume&gt;177&lt;/volume&gt;&lt;number&gt;4&lt;/number&gt;&lt;dates&gt;&lt;year&gt;2019&lt;/year&gt;&lt;/dates&gt;&lt;isbn&gt;0092-8674&lt;/isbn&gt;&lt;urls&gt;&lt;/urls&gt;&lt;/record&gt;&lt;/Cite&gt;&lt;/EndNote&gt;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(Leemans et al., 2019)</w:t>
      </w:r>
      <w:r>
        <w:rPr>
          <w:rFonts w:ascii="Times New Roman" w:hAnsi="Times New Roman" w:cs="Times New Roman"/>
        </w:rPr>
        <w:fldChar w:fldCharType="end"/>
      </w:r>
      <w:r w:rsidRPr="00861B64">
        <w:rPr>
          <w:rFonts w:ascii="Times New Roman" w:hAnsi="Times New Roman" w:cs="Times New Roman"/>
        </w:rPr>
        <w:t xml:space="preserve">. Briefly, at first, bwa mem tool (https://github.com/lh3/bwa) was used to map gDNA reads starting with GATC to a combination of hg19 reference genome with a ribosomal model. For further processing, only the mapped reads having a mapping quality of at least 10 are considered as GATC fragments. Next, the reads were combined into the bins of 40 kb resolution depending on the middle of the GATC fragments and then scaled to 1M reads. For normalization, log2-ratio of the scaled target over the scaled Dam-only bins was calculated with a pseudo count of 1. Furthermore, a Hidden Markov Model was used to call LADs from the normalized values using HMMt R package (https://github.com/gui11aume/HMMt). </w:t>
      </w:r>
    </w:p>
    <w:p w14:paraId="5F459486" w14:textId="77777777" w:rsidR="006F2004" w:rsidRPr="00861B64" w:rsidRDefault="006F2004" w:rsidP="006F2004">
      <w:pPr>
        <w:jc w:val="both"/>
        <w:rPr>
          <w:rFonts w:ascii="Times New Roman" w:hAnsi="Times New Roman" w:cs="Times New Roman"/>
        </w:rPr>
      </w:pPr>
    </w:p>
    <w:p w14:paraId="0B5FCEB2" w14:textId="77777777" w:rsidR="006F2004" w:rsidRPr="00861B64" w:rsidRDefault="006F2004" w:rsidP="006F2004">
      <w:pPr>
        <w:pStyle w:val="Heading3"/>
        <w:rPr>
          <w:rFonts w:ascii="Times New Roman" w:hAnsi="Times New Roman" w:cs="Times New Roman"/>
        </w:rPr>
      </w:pPr>
      <w:bookmarkStart w:id="167" w:name="_Toc118112304"/>
      <w:r w:rsidRPr="00861B64">
        <w:rPr>
          <w:rFonts w:ascii="Times New Roman" w:hAnsi="Times New Roman" w:cs="Times New Roman"/>
        </w:rPr>
        <w:t>Hi-C data processing</w:t>
      </w:r>
      <w:bookmarkEnd w:id="167"/>
    </w:p>
    <w:p w14:paraId="7589395C" w14:textId="77777777" w:rsidR="006F2004" w:rsidRPr="00861B64" w:rsidRDefault="006F2004" w:rsidP="006F2004">
      <w:pPr>
        <w:rPr>
          <w:rFonts w:ascii="Times New Roman" w:hAnsi="Times New Roman" w:cs="Times New Roman"/>
        </w:rPr>
      </w:pPr>
    </w:p>
    <w:p w14:paraId="2C6A6F31"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In this study, the HiC-Pro pipeline (https://github.com/nservant/HiC-Pro) was used with default parameters to process all the Hi-C sequencing data. The reads were aligned to hg19 human reference genome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&lt;EndNote&gt;&lt;Cite&gt;&lt;Author&gt;Servant&lt;/Author&gt;&lt;Year&gt;2015&lt;/Year&gt;&lt;RecNum&gt;109&lt;/RecNum&gt;&lt;DisplayText&gt;(Servant et al., 2015)&lt;/DisplayText&gt;&lt;record&gt;&lt;rec-number&gt;109&lt;/rec-number&gt;&lt;foreign-keys&gt;&lt;key app="EN" db-id="a0p090vf1ve0pqeatdq5929dtz9rxt0ewtwe" timestamp="1659903903"&gt;109&lt;/key&gt;&lt;/foreign-keys&gt;&lt;ref-type name="Journal Article"&gt;17&lt;/ref-type&gt;&lt;contributors&gt;&lt;authors&gt;&lt;author&gt;Servant, Nicolas&lt;/author&gt;&lt;author&gt;Varoquaux, Nelle&lt;/author&gt;&lt;author&gt;Lajoie, Bryan R&lt;/author&gt;&lt;author&gt;Viara, Eric&lt;/author&gt;&lt;author&gt;Chen, Chong-Jian&lt;/author&gt;&lt;author&gt;Vert, Jean-Philippe&lt;/author&gt;&lt;author&gt;Heard, Edith&lt;/author&gt;&lt;author&gt;Dekker, Job&lt;/author&gt;&lt;author&gt;Barillot, Emmanuel&lt;/author&gt;&lt;/authors&gt;&lt;/contributors&gt;&lt;titles&gt;&lt;title&gt;HiC-Pro: an optimized and flexible pipeline for Hi-C data processing&lt;/title&gt;&lt;secondary-title&gt;Genome biology&lt;/secondary-title&gt;&lt;/titles&gt;&lt;periodical&gt;&lt;full-title&gt;Genome biology&lt;/full-title&gt;&lt;/periodical&gt;&lt;pages&gt;1-11&lt;/pages&gt;&lt;volume&gt;16&lt;/volume&gt;&lt;number&gt;1&lt;/number&gt;&lt;dates&gt;&lt;year&gt;2015&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(Servant et al., 2015)</w:t>
      </w:r>
      <w:r>
        <w:rPr>
          <w:rFonts w:ascii="Times New Roman" w:hAnsi="Times New Roman" w:cs="Times New Roman"/>
        </w:rPr>
        <w:fldChar w:fldCharType="end"/>
      </w:r>
      <w:r w:rsidRPr="00861B64">
        <w:rPr>
          <w:rFonts w:ascii="Times New Roman" w:hAnsi="Times New Roman" w:cs="Times New Roman"/>
        </w:rPr>
        <w:t>. To improve the quality of the contact data, reads from all the replicates of same cell-type or condition were combined together and used for further downstream processing. For all the Hi-C datasets, for each individual chromosome, the contacts were binned at 250 kb resolution and represented in a symmetric square matrix format. Each of the matrices was then further analyzed to obtain the compartmental identity of the chromosome structures at 250 kb resolution using the ‘matrix2compartment.pl’ script from the cworld-dekker (https://github.com/dekkerlab/cworld-dekker) tool suite. Briefly, principal component analysis was performed on the distance-decay normalized contact matrix and A/B compartment identities were assigned based on the sign of the eigenvectors (positive – A and negative – B).</w:t>
      </w:r>
    </w:p>
    <w:p w14:paraId="0A386C84" w14:textId="77777777" w:rsidR="006F2004" w:rsidRPr="00861B64" w:rsidRDefault="006F2004" w:rsidP="006F2004">
      <w:pPr>
        <w:jc w:val="both"/>
        <w:rPr>
          <w:rFonts w:ascii="Times New Roman" w:hAnsi="Times New Roman" w:cs="Times New Roman"/>
        </w:rPr>
      </w:pPr>
    </w:p>
    <w:p w14:paraId="1865ECAB" w14:textId="77777777" w:rsidR="00AB1AB1" w:rsidRDefault="00AB1AB1">
      <w:pPr>
        <w:rPr>
          <w:rFonts w:ascii="Times New Roman" w:hAnsi="Times New Roman" w:cs="Times New Roman"/>
          <w:b/>
          <w:bCs/>
          <w:i/>
          <w:szCs w:val="26"/>
        </w:rPr>
      </w:pPr>
      <w:r>
        <w:rPr>
          <w:rFonts w:ascii="Times New Roman" w:hAnsi="Times New Roman" w:cs="Times New Roman"/>
        </w:rPr>
        <w:br w:type="page"/>
      </w:r>
    </w:p>
    <w:p w14:paraId="31A7C2E5" w14:textId="309327AD" w:rsidR="006F2004" w:rsidRPr="00861B64" w:rsidRDefault="006F2004" w:rsidP="006F2004">
      <w:pPr>
        <w:pStyle w:val="Heading3"/>
        <w:rPr>
          <w:rFonts w:ascii="Times New Roman" w:hAnsi="Times New Roman" w:cs="Times New Roman"/>
        </w:rPr>
      </w:pPr>
      <w:bookmarkStart w:id="168" w:name="_Toc118112305"/>
      <w:r w:rsidRPr="00861B64">
        <w:rPr>
          <w:rFonts w:ascii="Times New Roman" w:hAnsi="Times New Roman" w:cs="Times New Roman"/>
        </w:rPr>
        <w:lastRenderedPageBreak/>
        <w:t>RNA-seq data processing</w:t>
      </w:r>
      <w:bookmarkEnd w:id="168"/>
    </w:p>
    <w:p w14:paraId="0BEC94D9" w14:textId="77777777" w:rsidR="006F2004" w:rsidRPr="00861B64" w:rsidRDefault="006F2004" w:rsidP="006F2004">
      <w:pPr>
        <w:rPr>
          <w:rFonts w:ascii="Times New Roman" w:hAnsi="Times New Roman" w:cs="Times New Roman"/>
        </w:rPr>
      </w:pPr>
    </w:p>
    <w:p w14:paraId="0E171184"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For all the RNA-seq data, the fastq reads were first processed for adapter trimming and then for quality trimming using the BBDuk tool (</w:t>
      </w:r>
      <w:hyperlink r:id="rId199" w:history="1">
        <w:r w:rsidRPr="00EF389F">
          <w:rPr>
            <w:rStyle w:val="Hyperlink"/>
            <w:rFonts w:ascii="Times New Roman" w:hAnsi="Times New Roman" w:cs="Times New Roman"/>
          </w:rPr>
          <w:t>https://github.com/kbaseapps/BBTools</w:t>
        </w:r>
      </w:hyperlink>
      <w:r w:rsidRPr="00861B6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&lt;EndNote&gt;&lt;Cite&gt;&lt;Author&gt;Bushnell&lt;/Author&gt;&lt;Year&gt;2017&lt;/Year&gt;&lt;RecNum&gt;110&lt;/RecNum&gt;&lt;DisplayText&gt;(Bushnell et al., 2017)&lt;/DisplayText&gt;&lt;record&gt;&lt;rec-number&gt;110&lt;/rec-number&gt;&lt;foreign-keys&gt;&lt;key app="EN" db-id="a0p090vf1ve0pqeatdq5929dtz9rxt0ewtwe" timestamp="1659903981"&gt;110&lt;/key&gt;&lt;/foreign-keys&gt;&lt;ref-type name="Journal Article"&gt;17&lt;/ref-type&gt;&lt;contributors&gt;&lt;authors&gt;&lt;author&gt;Bushnell, Brian&lt;/author&gt;&lt;author&gt;Rood, Jonathan&lt;/author&gt;&lt;author&gt;Singer, Esther&lt;/author&gt;&lt;/authors&gt;&lt;/contributors&gt;&lt;titles&gt;&lt;title&gt;BBMerge–accurate paired shotgun read merging via overlap&lt;/title&gt;&lt;secondary-title&gt;PloS one&lt;/secondary-title&gt;&lt;/titles&gt;&lt;periodical&gt;&lt;full-title&gt;PLoS One&lt;/full-title&gt;&lt;/periodical&gt;&lt;pages&gt;e0185056&lt;/pages&gt;&lt;volume&gt;12&lt;/volume&gt;&lt;number&gt;10&lt;/number&gt;&lt;dates&gt;&lt;year&gt;2017&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(Bushnell et al., 2017)</w:t>
      </w:r>
      <w:r>
        <w:rPr>
          <w:rFonts w:ascii="Times New Roman" w:hAnsi="Times New Roman" w:cs="Times New Roman"/>
        </w:rPr>
        <w:fldChar w:fldCharType="end"/>
      </w:r>
      <w:r w:rsidRPr="00861B64">
        <w:rPr>
          <w:rFonts w:ascii="Times New Roman" w:hAnsi="Times New Roman" w:cs="Times New Roman"/>
        </w:rPr>
        <w:t>. The parameters used for those adapter and quality trimming steps were “ktrim=r k=23 mink=11 hdist=1” and “qtrim=r trimq=28” respectively. By performing that quality trimming step, reads with quality score lower than 28 were discarded. After having the adapter trimmed and low-quality reads removed, the remaining reads were aligned to human reference genome hg19 with the help of STAR aligner (https://github.com/alexdobin/STAR) and for that step both the ‘--outFilterScoreMinOverLread’ and ‘ –outFilterMatchNminOverLread’ parameters values set to 0.2</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&lt;EndNote&gt;&lt;Cite&gt;&lt;Author&gt;Dobin&lt;/Author&gt;&lt;Year&gt;2013&lt;/Year&gt;&lt;RecNum&gt;111&lt;/RecNum&gt;&lt;DisplayText&gt;(Dobin et al., 2013)&lt;/DisplayText&gt;&lt;record&gt;&lt;rec-number&gt;111&lt;/rec-number&gt;&lt;foreign-keys&gt;&lt;key app="EN" db-id="a0p090vf1ve0pqeatdq5929dtz9rxt0ewtwe" timestamp="1659904034"&gt;111&lt;/key&gt;&lt;/foreign-keys&gt;&lt;ref-type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eriodical&gt;&lt;full-title&gt;Bioinformatics&lt;/full-title&gt;&lt;/periodical&gt;&lt;pages&gt;15-21&lt;/pages&gt;&lt;volume&gt;29&lt;/volume&gt;&lt;number&gt;1&lt;/number&gt;&lt;dates&gt;&lt;year&gt;2013&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(Dobin et al., 2013)</w:t>
      </w:r>
      <w:r>
        <w:rPr>
          <w:rFonts w:ascii="Times New Roman" w:hAnsi="Times New Roman" w:cs="Times New Roman"/>
        </w:rPr>
        <w:fldChar w:fldCharType="end"/>
      </w:r>
      <w:r w:rsidRPr="00861B64">
        <w:rPr>
          <w:rFonts w:ascii="Times New Roman" w:hAnsi="Times New Roman" w:cs="Times New Roman"/>
        </w:rPr>
        <w:t>. Finally, the mapped aligned reads were sorted based on their genomic coordinates and then gene level feature count step was performed on those reads using HTSeq-Counts</w:t>
      </w:r>
      <w:r>
        <w:rPr>
          <w:rFonts w:ascii="Times New Roman" w:hAnsi="Times New Roman" w:cs="Times New Roman"/>
        </w:rPr>
        <w:t xml:space="preserve"> (</w:t>
      </w:r>
      <w:r w:rsidRPr="00817FE5">
        <w:rPr>
          <w:rFonts w:ascii="Times New Roman" w:hAnsi="Times New Roman" w:cs="Times New Roman"/>
        </w:rPr>
        <w:t>https://github.com/simon-anders/htseq</w:t>
      </w:r>
      <w:r>
        <w:rPr>
          <w:rFonts w:ascii="Times New Roman" w:hAnsi="Times New Roman" w:cs="Times New Roman"/>
        </w:rPr>
        <w:t>)</w:t>
      </w:r>
      <w:r w:rsidRPr="00861B64">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&lt;EndNote&gt;&lt;Cite&gt;&lt;Author&gt;Anders&lt;/Author&gt;&lt;Year&gt;2015&lt;/Year&gt;&lt;RecNum&gt;112&lt;/RecNum&gt;&lt;DisplayText&gt;(Anders et al., 2015)&lt;/DisplayText&gt;&lt;record&gt;&lt;rec-number&gt;112&lt;/rec-number&gt;&lt;foreign-keys&gt;&lt;key app="EN" db-id="a0p090vf1ve0pqeatdq5929dtz9rxt0ewtwe" timestamp="1659904133"&gt;112&lt;/key&gt;&lt;/foreign-keys&gt;&lt;ref-type name="Journal Article"&gt;17&lt;/ref-type&gt;&lt;contributors&gt;&lt;authors&gt;&lt;author&gt;Anders, Simon&lt;/author&gt;&lt;author&gt;Pyl, Paul Theodor&lt;/author&gt;&lt;author&gt;Huber, Wolfgang&lt;/author&gt;&lt;/authors&gt;&lt;/contributors&gt;&lt;titles&gt;&lt;title&gt;HTSeq—a Python framework to work with high-throughput sequencing data&lt;/title&gt;&lt;secondary-title&gt;bioinformatics&lt;/secondary-title&gt;&lt;/titles&gt;&lt;periodical&gt;&lt;full-title&gt;Bioinformatics&lt;/full-title&gt;&lt;/periodical&gt;&lt;pages&gt;166-169&lt;/pages&gt;&lt;volume&gt;31&lt;/volume&gt;&lt;number&gt;2&lt;/number&gt;&lt;dates&gt;&lt;year&gt;2015&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(Anders et al., 2015)</w:t>
      </w:r>
      <w:r>
        <w:rPr>
          <w:rFonts w:ascii="Times New Roman" w:hAnsi="Times New Roman" w:cs="Times New Roman"/>
        </w:rPr>
        <w:fldChar w:fldCharType="end"/>
      </w:r>
      <w:r w:rsidRPr="00861B64">
        <w:rPr>
          <w:rFonts w:ascii="Times New Roman" w:hAnsi="Times New Roman" w:cs="Times New Roman"/>
        </w:rPr>
        <w:t>.</w:t>
      </w:r>
    </w:p>
    <w:p w14:paraId="2607AFC6" w14:textId="77777777" w:rsidR="006F2004" w:rsidRPr="00861B64" w:rsidRDefault="006F2004" w:rsidP="006F2004">
      <w:pPr>
        <w:jc w:val="both"/>
        <w:rPr>
          <w:rFonts w:ascii="Times New Roman" w:hAnsi="Times New Roman" w:cs="Times New Roman"/>
        </w:rPr>
      </w:pPr>
    </w:p>
    <w:p w14:paraId="0FEF08F6" w14:textId="77777777" w:rsidR="006F2004" w:rsidRPr="00861B64" w:rsidRDefault="006F2004" w:rsidP="006F2004">
      <w:pPr>
        <w:pStyle w:val="Heading3"/>
        <w:rPr>
          <w:rFonts w:ascii="Times New Roman" w:hAnsi="Times New Roman" w:cs="Times New Roman"/>
        </w:rPr>
      </w:pPr>
      <w:bookmarkStart w:id="169" w:name="_Toc118112306"/>
      <w:r w:rsidRPr="00861B64">
        <w:rPr>
          <w:rFonts w:ascii="Times New Roman" w:hAnsi="Times New Roman" w:cs="Times New Roman"/>
        </w:rPr>
        <w:t>Batch effect removal</w:t>
      </w:r>
      <w:bookmarkEnd w:id="169"/>
    </w:p>
    <w:p w14:paraId="60378A86" w14:textId="77777777" w:rsidR="006F2004" w:rsidRPr="00861B64" w:rsidRDefault="006F2004" w:rsidP="006F2004">
      <w:pPr>
        <w:jc w:val="both"/>
        <w:rPr>
          <w:rFonts w:ascii="Times New Roman" w:hAnsi="Times New Roman" w:cs="Times New Roman"/>
        </w:rPr>
      </w:pPr>
    </w:p>
    <w:p w14:paraId="4DCA299F"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The RNA-seq files used in this study were generated at different laboratories using various types of transcriptome profiling techniques. As a result of that the raw gene counts calculated by HTSeq-Counts tool suffer from batch effect, where the samples segregate based on their origin lab and experiment types without showing underlying true biological signal, when analyzed further for downstream processing. To uncover the biological signal, the ComBat-seq tool (https://github.com/zhangyuqing/ComBat-seq) was applied on the raw counts for the batch effect adjustments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&lt;EndNote&gt;&lt;Cite&gt;&lt;Author&gt;Zhang&lt;/Author&gt;&lt;Year&gt;2020&lt;/Year&gt;&lt;RecNum&gt;113&lt;/RecNum&gt;&lt;DisplayText&gt;(Zhang et al., 2020)&lt;/DisplayText&gt;&lt;record&gt;&lt;rec-number&gt;113&lt;/rec-number&gt;&lt;foreign-keys&gt;&lt;key app="EN" db-id="a0p090vf1ve0pqeatdq5929dtz9rxt0ewtwe" timestamp="1659904173"&gt;113&lt;/key&gt;&lt;/foreign-keys&gt;&lt;ref-type name="Journal Article"&gt;17&lt;/ref-type&gt;&lt;contributors&gt;&lt;authors&gt;&lt;author&gt;Zhang, Yuqing&lt;/author&gt;&lt;author&gt;Parmigiani, Giovanni&lt;/author&gt;&lt;author&gt;Johnson, W Evan&lt;/author&gt;&lt;/authors&gt;&lt;/contributors&gt;&lt;titles&gt;&lt;title&gt;ComBat-seq: batch effect adjustment for RNA-seq count data&lt;/title&gt;&lt;secondary-title&gt;NAR genomics and bioinformatics&lt;/secondary-title&gt;&lt;/titles&gt;&lt;periodical&gt;&lt;full-title&gt;NAR genomics and bioinformatics&lt;/full-title&gt;&lt;/periodical&gt;&lt;pages&gt;lqaa078&lt;/pages&gt;&lt;volume&gt;2&lt;/volume&gt;&lt;number&gt;3&lt;/number&gt;&lt;dates&gt;&lt;year&gt;2020&lt;/year&gt;&lt;/dates&gt;&lt;isbn&gt;2631-9268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(Zhang et al., 2020)</w:t>
      </w:r>
      <w:r>
        <w:rPr>
          <w:rFonts w:ascii="Times New Roman" w:hAnsi="Times New Roman" w:cs="Times New Roman"/>
        </w:rPr>
        <w:fldChar w:fldCharType="end"/>
      </w:r>
      <w:r w:rsidRPr="00861B64">
        <w:rPr>
          <w:rFonts w:ascii="Times New Roman" w:hAnsi="Times New Roman" w:cs="Times New Roman"/>
        </w:rPr>
        <w:t>. Un this step, the files originated from the same laboratory were assigned same batch number.</w:t>
      </w:r>
    </w:p>
    <w:p w14:paraId="5FAB84AA" w14:textId="77777777" w:rsidR="006F2004" w:rsidRPr="00861B64" w:rsidRDefault="006F2004" w:rsidP="006F2004">
      <w:pPr>
        <w:jc w:val="both"/>
        <w:rPr>
          <w:rFonts w:ascii="Times New Roman" w:hAnsi="Times New Roman" w:cs="Times New Roman"/>
        </w:rPr>
      </w:pPr>
    </w:p>
    <w:p w14:paraId="520D47AC" w14:textId="77777777" w:rsidR="006F2004" w:rsidRPr="00861B64" w:rsidRDefault="006F2004" w:rsidP="006F2004">
      <w:pPr>
        <w:pStyle w:val="Heading3"/>
        <w:rPr>
          <w:rFonts w:ascii="Times New Roman" w:hAnsi="Times New Roman" w:cs="Times New Roman"/>
        </w:rPr>
      </w:pPr>
      <w:bookmarkStart w:id="170" w:name="_Toc118112307"/>
      <w:r w:rsidRPr="00861B64">
        <w:rPr>
          <w:rFonts w:ascii="Times New Roman" w:hAnsi="Times New Roman" w:cs="Times New Roman"/>
        </w:rPr>
        <w:t>Differential expression analysis</w:t>
      </w:r>
      <w:bookmarkEnd w:id="170"/>
    </w:p>
    <w:p w14:paraId="62836A1F" w14:textId="77777777" w:rsidR="006F2004" w:rsidRPr="00861B64" w:rsidRDefault="006F2004" w:rsidP="006F2004">
      <w:pPr>
        <w:jc w:val="both"/>
        <w:rPr>
          <w:rFonts w:ascii="Times New Roman" w:hAnsi="Times New Roman" w:cs="Times New Roman"/>
        </w:rPr>
      </w:pPr>
    </w:p>
    <w:p w14:paraId="668B22E4"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Differential gene expression analysis was performed between different condition samples of the same cell type (for example, before and after AR7 induction in LNCaP and VCaP cells) using DESeq2 (</w:t>
      </w:r>
      <w:hyperlink r:id="rId200" w:history="1">
        <w:r w:rsidRPr="00EF389F">
          <w:rPr>
            <w:rStyle w:val="Hyperlink"/>
            <w:rFonts w:ascii="Times New Roman" w:hAnsi="Times New Roman" w:cs="Times New Roman"/>
          </w:rPr>
          <w:t>https://bioconductor.org/packages/release/bioc/html/DESeq2.html</w:t>
        </w:r>
      </w:hyperlink>
      <w:r w:rsidRPr="00861B6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&lt;EndNote&gt;&lt;Cite&gt;&lt;Author&gt;Love&lt;/Author&gt;&lt;Year&gt;2014&lt;/Year&gt;&lt;RecNum&gt;114&lt;/RecNum&gt;&lt;DisplayText&gt;(Love et al., 2014)&lt;/DisplayText&gt;&lt;record&gt;&lt;rec-number&gt;114&lt;/rec-number&gt;&lt;foreign-keys&gt;&lt;key app="EN" db-id="a0p090vf1ve0pqeatdq5929dtz9rxt0ewtwe" timestamp="1659904228"&gt;114&lt;/key&gt;&lt;/foreign-keys&gt;&lt;ref-type name="Journal Article"&gt;17&lt;/ref-type&gt;&lt;contributors&gt;&lt;authors&gt;&lt;author&gt;Love, Michael I&lt;/author&gt;&lt;author&gt;Huber, Wolfgang&lt;/author&gt;&lt;author&gt;Anders, Simon&lt;/author&gt;&lt;/authors&gt;&lt;/contributors&gt;&lt;titles&gt;&lt;title&gt;Moderated estimation of fold change and dispersion for RNA-seq data with DESeq2&lt;/title&gt;&lt;secondary-title&gt;Genome biology&lt;/secondary-title&gt;&lt;/titles&gt;&lt;periodical&gt;&lt;full-title&gt;Genome biology&lt;/full-title&gt;&lt;/periodical&gt;&lt;pages&gt;1-21&lt;/pages&gt;&lt;volume&gt;15&lt;/volume&gt;&lt;number&gt;12&lt;/number&gt;&lt;dates&gt;&lt;year&gt;2014&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(Love et al., 2014)</w:t>
      </w:r>
      <w:r>
        <w:rPr>
          <w:rFonts w:ascii="Times New Roman" w:hAnsi="Times New Roman" w:cs="Times New Roman"/>
        </w:rPr>
        <w:fldChar w:fldCharType="end"/>
      </w:r>
      <w:r w:rsidRPr="00861B64">
        <w:rPr>
          <w:rFonts w:ascii="Times New Roman" w:hAnsi="Times New Roman" w:cs="Times New Roman"/>
        </w:rPr>
        <w:t>. To identify significantly differentially regulated genes, we use an adjusted p-value cutoff of 0.01.</w:t>
      </w:r>
    </w:p>
    <w:p w14:paraId="02C679CC" w14:textId="77777777" w:rsidR="006F2004" w:rsidRPr="00861B64" w:rsidRDefault="006F2004" w:rsidP="006F2004">
      <w:pPr>
        <w:jc w:val="both"/>
        <w:rPr>
          <w:rFonts w:ascii="Times New Roman" w:hAnsi="Times New Roman" w:cs="Times New Roman"/>
        </w:rPr>
      </w:pPr>
    </w:p>
    <w:p w14:paraId="133B28FB" w14:textId="77777777" w:rsidR="006F2004" w:rsidRPr="00861B64" w:rsidRDefault="006F2004" w:rsidP="006F2004">
      <w:pPr>
        <w:pStyle w:val="Heading3"/>
        <w:rPr>
          <w:rFonts w:ascii="Times New Roman" w:hAnsi="Times New Roman" w:cs="Times New Roman"/>
        </w:rPr>
      </w:pPr>
      <w:bookmarkStart w:id="171" w:name="_Toc118112308"/>
      <w:r w:rsidRPr="00861B64">
        <w:rPr>
          <w:rFonts w:ascii="Times New Roman" w:hAnsi="Times New Roman" w:cs="Times New Roman"/>
        </w:rPr>
        <w:t>Histone ChIP-seq data processing</w:t>
      </w:r>
      <w:bookmarkEnd w:id="171"/>
    </w:p>
    <w:p w14:paraId="5F9FDC8E" w14:textId="77777777" w:rsidR="006F2004" w:rsidRPr="00861B64" w:rsidRDefault="006F2004" w:rsidP="006F2004">
      <w:pPr>
        <w:rPr>
          <w:rFonts w:ascii="Times New Roman" w:hAnsi="Times New Roman" w:cs="Times New Roman"/>
        </w:rPr>
      </w:pPr>
    </w:p>
    <w:p w14:paraId="12DD2D59"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BBDuk tool (https://github.com/kbaseapps/BBTools) was used to process all the histone ChIP-seq data for adapter removal and quality trimming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&lt;EndNote&gt;&lt;Cite&gt;&lt;Author&gt;Bushnell&lt;/Author&gt;&lt;Year&gt;2017&lt;/Year&gt;&lt;RecNum&gt;110&lt;/RecNum&gt;&lt;DisplayText&gt;(Bushnell et al., 2017)&lt;/DisplayText&gt;&lt;record&gt;&lt;rec-number&gt;110&lt;/rec-number&gt;&lt;foreign-keys&gt;&lt;key app="EN" db-id="a0p090vf1ve0pqeatdq5929dtz9rxt0ewtwe" timestamp="1659903981"&gt;110&lt;/key&gt;&lt;/foreign-keys&gt;&lt;ref-type name="Journal Article"&gt;17&lt;/ref-type&gt;&lt;contributors&gt;&lt;authors&gt;&lt;author&gt;Bushnell, Brian&lt;/author&gt;&lt;author&gt;Rood, Jonathan&lt;/author&gt;&lt;author&gt;Singer, Esther&lt;/author&gt;&lt;/authors&gt;&lt;/contributors&gt;&lt;titles&gt;&lt;title&gt;BBMerge–accurate paired shotgun read merging via overlap&lt;/title&gt;&lt;secondary-title&gt;PloS one&lt;/secondary-title&gt;&lt;/titles&gt;&lt;periodical&gt;&lt;full-title&gt;PLoS One&lt;/full-title&gt;&lt;/periodical&gt;&lt;pages&gt;e0185056&lt;/pages&gt;&lt;volume&gt;12&lt;/volume&gt;&lt;number&gt;10&lt;/number&gt;&lt;dates&gt;&lt;year&gt;2017&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(Bushnell et al., 2017)</w:t>
      </w:r>
      <w:r>
        <w:rPr>
          <w:rFonts w:ascii="Times New Roman" w:hAnsi="Times New Roman" w:cs="Times New Roman"/>
        </w:rPr>
        <w:fldChar w:fldCharType="end"/>
      </w:r>
      <w:r w:rsidRPr="00861B64">
        <w:rPr>
          <w:rFonts w:ascii="Times New Roman" w:hAnsi="Times New Roman" w:cs="Times New Roman"/>
        </w:rPr>
        <w:t>. After performing those steps, the reads were mapped to hg19 human reference genome using STAR aligner (</w:t>
      </w:r>
      <w:hyperlink r:id="rId201" w:history="1">
        <w:r w:rsidRPr="00EF389F">
          <w:rPr>
            <w:rStyle w:val="Hyperlink"/>
            <w:rFonts w:ascii="Times New Roman" w:hAnsi="Times New Roman" w:cs="Times New Roman"/>
          </w:rPr>
          <w:t>https://github.com/alexdobin/STAR</w:t>
        </w:r>
      </w:hyperlink>
      <w:r w:rsidRPr="00861B6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&lt;EndNote&gt;&lt;Cite&gt;&lt;Author&gt;Dobin&lt;/Author&gt;&lt;Year&gt;2013&lt;/Year&gt;&lt;RecNum&gt;111&lt;/RecNum&gt;&lt;DisplayText&gt;(Dobin et al., 2013)&lt;/DisplayText&gt;&lt;record&gt;&lt;rec-number&gt;111&lt;/rec-number&gt;&lt;foreign-keys&gt;&lt;key app="EN" db-id="a0p090vf1ve0pqeatdq5929dtz9rxt0ewtwe" timestamp="1659904034"&gt;111&lt;/key&gt;&lt;/foreign-keys&gt;&lt;ref-type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eriodical&gt;&lt;full-title&gt;Bioinformatics&lt;/full-title&gt;&lt;/periodical&gt;&lt;pages&gt;15-21&lt;/pages&gt;&lt;volume&gt;29&lt;/volume&gt;&lt;number&gt;1&lt;/number&gt;&lt;dates&gt;&lt;year&gt;2013&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(Dobin et al., 2013)</w:t>
      </w:r>
      <w:r>
        <w:rPr>
          <w:rFonts w:ascii="Times New Roman" w:hAnsi="Times New Roman" w:cs="Times New Roman"/>
        </w:rPr>
        <w:fldChar w:fldCharType="end"/>
      </w:r>
      <w:r w:rsidRPr="00861B64">
        <w:rPr>
          <w:rFonts w:ascii="Times New Roman" w:hAnsi="Times New Roman" w:cs="Times New Roman"/>
        </w:rPr>
        <w:t xml:space="preserve">. Finally, the peaks were called from the aligned data using MACS2 (https://pypi.org/project/MACS2/) peak </w:t>
      </w:r>
      <w:r w:rsidRPr="00861B64">
        <w:rPr>
          <w:rFonts w:ascii="Times New Roman" w:hAnsi="Times New Roman" w:cs="Times New Roman"/>
        </w:rPr>
        <w:lastRenderedPageBreak/>
        <w:t>calling software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&lt;EndNote&gt;&lt;Cite&gt;&lt;Author&gt;Zhang&lt;/Author&gt;&lt;Year&gt;2008&lt;/Year&gt;&lt;RecNum&gt;115&lt;/RecNum&gt;&lt;DisplayText&gt;(Zhang et al., 2008)&lt;/DisplayText&gt;&lt;record&gt;&lt;rec-number&gt;115&lt;/rec-number&gt;&lt;foreign-keys&gt;&lt;key app="EN" db-id="a0p090vf1ve0pqeatdq5929dtz9rxt0ewtwe" timestamp="1659904392"&gt;115&lt;/key&gt;&lt;/foreign-keys&gt;&lt;ref-type name="Journal Article"&gt;17&lt;/ref-type&gt;&lt;contributors&gt;&lt;authors&gt;&lt;author&gt;Zhang, Yong&lt;/author&gt;&lt;author&gt;Liu, Tao&lt;/author&gt;&lt;author&gt;Meyer, Clifford A&lt;/author&gt;&lt;author&gt;Eeckhoute, Jérôme&lt;/author&gt;&lt;author&gt;Johnson, David S&lt;/author&gt;&lt;author&gt;Bernstein, Bradley E&lt;/author&gt;&lt;author&gt;Nusbaum, Chad&lt;/author&gt;&lt;author&gt;Myers, Richard M&lt;/author&gt;&lt;author&gt;Brown, Myles&lt;/author&gt;&lt;author&gt;Li, Wei&lt;/author&gt;&lt;/authors&gt;&lt;/contributors&gt;&lt;titles&gt;&lt;title&gt;Model-based analysis of ChIP-Seq (MACS)&lt;/title&gt;&lt;secondary-title&gt;Genome biology&lt;/secondary-title&gt;&lt;/titles&gt;&lt;periodical&gt;&lt;full-title&gt;Genome biology&lt;/full-title&gt;&lt;/periodical&gt;&lt;pages&gt;1-9&lt;/pages&gt;&lt;volume&gt;9&lt;/volume&gt;&lt;number&gt;9&lt;/number&gt;&lt;dates&gt;&lt;year&gt;2008&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(Zhang et al., 2008)</w:t>
      </w:r>
      <w:r>
        <w:rPr>
          <w:rFonts w:ascii="Times New Roman" w:hAnsi="Times New Roman" w:cs="Times New Roman"/>
        </w:rPr>
        <w:fldChar w:fldCharType="end"/>
      </w:r>
      <w:r w:rsidRPr="00861B64">
        <w:rPr>
          <w:rFonts w:ascii="Times New Roman" w:hAnsi="Times New Roman" w:cs="Times New Roman"/>
        </w:rPr>
        <w:t>. Since, in this study, we are mainly focusing on broad histone marks, here we used MACS2 broad peak calling parameters “-p 1e-2 --broad --nomodel --shift 0 --keep-dup all -B --SPMR”. In addition to all those parameters, we also supplied the estimated fragment length obtained from the ChIP-seq data as “--extsize” parameter. To calculate the estimated fragment length, ‘run_spp.R’ script from the phandompeakqualtools (https://github.com/kundajelab/phantompeakqualtools) was used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&lt;EndNote&gt;&lt;Cite&gt;&lt;Author&gt;Landt&lt;/Author&gt;&lt;Year&gt;2012&lt;/Year&gt;&lt;RecNum&gt;116&lt;/RecNum&gt;&lt;DisplayText&gt;(Kharchenko et al., 2008; Landt et al., 2012)&lt;/DisplayText&gt;&lt;record&gt;&lt;rec-number&gt;116&lt;/rec-number&gt;&lt;foreign-keys&gt;&lt;key app="EN" db-id="a0p090vf1ve0pqeatdq5929dtz9rxt0ewtwe" timestamp="1659904482"&gt;116&lt;/key&gt;&lt;/foreign-keys&gt;&lt;ref-type name="Journal Article"&gt;17&lt;/ref-type&gt;&lt;contributors&gt;&lt;authors&gt;&lt;author&gt;Landt, Stephen G&lt;/author&gt;&lt;author&gt;Marinov, Georgi K&lt;/author&gt;&lt;author&gt;Kundaje, Anshul&lt;/author&gt;&lt;author&gt;Kheradpour, Pouya&lt;/author&gt;&lt;author&gt;Pauli, Florencia&lt;/author&gt;&lt;author&gt;Batzoglou, Serafim&lt;/author&gt;&lt;author&gt;Bernstein, Bradley E&lt;/author&gt;&lt;author&gt;Bickel, Peter&lt;/author&gt;&lt;author&gt;Brown, James B&lt;/author&gt;&lt;author&gt;Cayting, Philip&lt;/author&gt;&lt;/authors&gt;&lt;/contributors&gt;&lt;titles&gt;&lt;title&gt;ChIP-seq guidelines and practices of the ENCODE and modENCODE consortia&lt;/title&gt;&lt;secondary-title&gt;Genome research&lt;/secondary-title&gt;&lt;/titles&gt;&lt;periodical&gt;&lt;full-title&gt;Genome research&lt;/full-title&gt;&lt;/periodical&gt;&lt;pages&gt;1813-1831&lt;/pages&gt;&lt;volume&gt;22&lt;/volume&gt;&lt;number&gt;9&lt;/number&gt;&lt;dates&gt;&lt;year&gt;2012&lt;/year&gt;&lt;/dates&gt;&lt;isbn&gt;1088-9051&lt;/isbn&gt;&lt;urls&gt;&lt;/urls&gt;&lt;/record&gt;&lt;/Cite&gt;&lt;Cite&gt;&lt;Author&gt;Kharchenko&lt;/Author&gt;&lt;Year&gt;2008&lt;/Year&gt;&lt;RecNum&gt;117&lt;/RecNum&gt;&lt;record&gt;&lt;rec-number&gt;117&lt;/rec-number&gt;&lt;foreign-keys&gt;&lt;key app="EN" db-id="a0p090vf1ve0pqeatdq5929dtz9rxt0ewtwe" timestamp="1659904485"&gt;117&lt;/key&gt;&lt;/foreign-keys&gt;&lt;ref-type name="Journal Article"&gt;17&lt;/ref-type&gt;&lt;contributors&gt;&lt;authors&gt;&lt;author&gt;Kharchenko, Peter V&lt;/author&gt;&lt;author&gt;Tolstorukov, Michael Y&lt;/author&gt;&lt;author&gt;Park, Peter J&lt;/author&gt;&lt;/authors&gt;&lt;/contributors&gt;&lt;titles&gt;&lt;title&gt;Design and analysis of ChIP-seq experiments for DNA-binding proteins&lt;/title&gt;&lt;secondary-title&gt;Nature biotechnology&lt;/secondary-title&gt;&lt;/titles&gt;&lt;periodical&gt;&lt;full-title&gt;Nature Biotechnology&lt;/full-title&gt;&lt;/periodical&gt;&lt;pages&gt;1351-1359&lt;/pages&gt;&lt;volume&gt;26&lt;/volume&gt;&lt;number&gt;12&lt;/number&gt;&lt;dates&gt;&lt;year&gt;2008&lt;/year&gt;&lt;/dates&gt;&lt;isbn&gt;1546-1696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(Kharchenko et al., 2008; Landt et al., 2012)</w:t>
      </w:r>
      <w:r>
        <w:rPr>
          <w:rFonts w:ascii="Times New Roman" w:hAnsi="Times New Roman" w:cs="Times New Roman"/>
        </w:rPr>
        <w:fldChar w:fldCharType="end"/>
      </w:r>
      <w:r w:rsidRPr="00861B64">
        <w:rPr>
          <w:rFonts w:ascii="Times New Roman" w:hAnsi="Times New Roman" w:cs="Times New Roman"/>
        </w:rPr>
        <w:t xml:space="preserve">. Once we had the broad peak locations for a particular histone mark, the enrichment of that mark for different genomic regions was measured by calculating the base pair overlaps using the ‘intersect’ function of bedtools </w:t>
      </w:r>
      <w:r>
        <w:rPr>
          <w:rFonts w:ascii="Times New Roman" w:hAnsi="Times New Roman" w:cs="Times New Roman"/>
        </w:rPr>
        <w:t>(</w:t>
      </w:r>
      <w:hyperlink r:id="rId202" w:history="1">
        <w:r w:rsidRPr="00EF389F">
          <w:rPr>
            <w:rStyle w:val="Hyperlink"/>
            <w:rFonts w:ascii="Times New Roman" w:hAnsi="Times New Roman" w:cs="Times New Roman"/>
          </w:rPr>
          <w:t>https://bedtools.readthedocs.io/en/latest/index.html</w:t>
        </w:r>
      </w:hyperlink>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&lt;EndNote&gt;&lt;Cite&gt;&lt;Author&gt;Quinlan&lt;/Author&gt;&lt;Year&gt;2010&lt;/Year&gt;&lt;RecNum&gt;106&lt;/RecNum&gt;&lt;DisplayText&gt;(Quinlan &amp;amp; Hall, 2010)&lt;/DisplayText&gt;&lt;record&gt;&lt;rec-number&gt;106&lt;/rec-number&gt;&lt;foreign-keys&gt;&lt;key app="EN" db-id="a0p090vf1ve0pqeatdq5929dtz9rxt0ewtwe" timestamp="1659893449"&gt;106&lt;/key&gt;&lt;/foreign-keys&gt;&lt;ref-type name="Journal Article"&gt;17&lt;/ref-type&gt;&lt;contributors&gt;&lt;authors&gt;&lt;author&gt;Quinlan, Aaron R&lt;/author&gt;&lt;author&gt;Hall, Ira M&lt;/author&gt;&lt;/authors&gt;&lt;/contributors&gt;&lt;titles&gt;&lt;title&gt;BEDTools: a flexible suite of utilities for comparing genomic features&lt;/title&gt;&lt;secondary-title&gt;Bioinformatics&lt;/secondary-title&gt;&lt;/titles&gt;&lt;periodical&gt;&lt;full-title&gt;Bioinformatics&lt;/full-title&gt;&lt;/periodical&gt;&lt;pages&gt;841-842&lt;/pages&gt;&lt;volume&gt;26&lt;/volume&gt;&lt;number&gt;6&lt;/number&gt;&lt;dates&gt;&lt;year&gt;2010&lt;/year&gt;&lt;/dates&gt;&lt;isbn&gt;1460-2059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(Quinlan &amp; Hall, 2010)</w:t>
      </w:r>
      <w:r>
        <w:rPr>
          <w:rFonts w:ascii="Times New Roman" w:hAnsi="Times New Roman" w:cs="Times New Roman"/>
        </w:rPr>
        <w:fldChar w:fldCharType="end"/>
      </w:r>
      <w:r w:rsidRPr="00861B64">
        <w:rPr>
          <w:rFonts w:ascii="Times New Roman" w:hAnsi="Times New Roman" w:cs="Times New Roman"/>
        </w:rPr>
        <w:t>.</w:t>
      </w:r>
    </w:p>
    <w:p w14:paraId="4A21692D" w14:textId="77777777" w:rsidR="006F2004" w:rsidRPr="00861B64" w:rsidRDefault="006F2004" w:rsidP="006F2004">
      <w:pPr>
        <w:jc w:val="both"/>
        <w:rPr>
          <w:rFonts w:ascii="Times New Roman" w:hAnsi="Times New Roman" w:cs="Times New Roman"/>
        </w:rPr>
      </w:pPr>
    </w:p>
    <w:p w14:paraId="7ECCC5E0" w14:textId="77777777" w:rsidR="006F2004" w:rsidRPr="00861B64" w:rsidRDefault="006F2004" w:rsidP="006F2004">
      <w:pPr>
        <w:pStyle w:val="Heading3"/>
        <w:rPr>
          <w:rFonts w:ascii="Times New Roman" w:hAnsi="Times New Roman" w:cs="Times New Roman"/>
        </w:rPr>
      </w:pPr>
      <w:bookmarkStart w:id="172" w:name="_Toc118112309"/>
      <w:r w:rsidRPr="00861B64">
        <w:rPr>
          <w:rFonts w:ascii="Times New Roman" w:hAnsi="Times New Roman" w:cs="Times New Roman"/>
        </w:rPr>
        <w:t>LaminB1 ChIP-seq data processing</w:t>
      </w:r>
      <w:bookmarkEnd w:id="172"/>
    </w:p>
    <w:p w14:paraId="10D01D1C" w14:textId="77777777" w:rsidR="006F2004" w:rsidRPr="00861B64" w:rsidRDefault="006F2004" w:rsidP="006F2004">
      <w:pPr>
        <w:rPr>
          <w:rFonts w:ascii="Times New Roman" w:hAnsi="Times New Roman" w:cs="Times New Roman"/>
        </w:rPr>
      </w:pPr>
    </w:p>
    <w:p w14:paraId="1AF98308"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LaminB1 ChIP-seq files were processed first using the BBDuk tool (https://github.com/kbaseapps/BBTools) for adapter removal and quality trimming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&lt;EndNote&gt;&lt;Cite&gt;&lt;Author&gt;Bushnell&lt;/Author&gt;&lt;Year&gt;2017&lt;/Year&gt;&lt;RecNum&gt;110&lt;/RecNum&gt;&lt;DisplayText&gt;(Bushnell et al., 2017)&lt;/DisplayText&gt;&lt;record&gt;&lt;rec-number&gt;110&lt;/rec-number&gt;&lt;foreign-keys&gt;&lt;key app="EN" db-id="a0p090vf1ve0pqeatdq5929dtz9rxt0ewtwe" timestamp="1659903981"&gt;110&lt;/key&gt;&lt;/foreign-keys&gt;&lt;ref-type name="Journal Article"&gt;17&lt;/ref-type&gt;&lt;contributors&gt;&lt;authors&gt;&lt;author&gt;Bushnell, Brian&lt;/author&gt;&lt;author&gt;Rood, Jonathan&lt;/author&gt;&lt;author&gt;Singer, Esther&lt;/author&gt;&lt;/authors&gt;&lt;/contributors&gt;&lt;titles&gt;&lt;title&gt;BBMerge–accurate paired shotgun read merging via overlap&lt;/title&gt;&lt;secondary-title&gt;PloS one&lt;/secondary-title&gt;&lt;/titles&gt;&lt;periodical&gt;&lt;full-title&gt;PLoS One&lt;/full-title&gt;&lt;/periodical&gt;&lt;pages&gt;e0185056&lt;/pages&gt;&lt;volume&gt;12&lt;/volume&gt;&lt;number&gt;10&lt;/number&gt;&lt;dates&gt;&lt;year&gt;2017&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(Bushnell et al., 2017)</w:t>
      </w:r>
      <w:r>
        <w:rPr>
          <w:rFonts w:ascii="Times New Roman" w:hAnsi="Times New Roman" w:cs="Times New Roman"/>
        </w:rPr>
        <w:fldChar w:fldCharType="end"/>
      </w:r>
      <w:r w:rsidRPr="00861B64">
        <w:rPr>
          <w:rFonts w:ascii="Times New Roman" w:hAnsi="Times New Roman" w:cs="Times New Roman"/>
        </w:rPr>
        <w:t>. After that, STAR aligner (https://github.com/alexdobin/STAR) was used to map the reads to the hg19 genome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&lt;EndNote&gt;&lt;Cite&gt;&lt;Author&gt;Dobin&lt;/Author&gt;&lt;Year&gt;2013&lt;/Year&gt;&lt;RecNum&gt;111&lt;/RecNum&gt;&lt;DisplayText&gt;(Dobin et al., 2013)&lt;/DisplayText&gt;&lt;record&gt;&lt;rec-number&gt;111&lt;/rec-number&gt;&lt;foreign-keys&gt;&lt;key app="EN" db-id="a0p090vf1ve0pqeatdq5929dtz9rxt0ewtwe" timestamp="1659904034"&gt;111&lt;/key&gt;&lt;/foreign-keys&gt;&lt;ref-type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eriodical&gt;&lt;full-title&gt;Bioinformatics&lt;/full-title&gt;&lt;/periodical&gt;&lt;pages&gt;15-21&lt;/pages&gt;&lt;volume&gt;29&lt;/volume&gt;&lt;number&gt;1&lt;/number&gt;&lt;dates&gt;&lt;year&gt;2013&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(Dobin et al., 2013)</w:t>
      </w:r>
      <w:r>
        <w:rPr>
          <w:rFonts w:ascii="Times New Roman" w:hAnsi="Times New Roman" w:cs="Times New Roman"/>
        </w:rPr>
        <w:fldChar w:fldCharType="end"/>
      </w:r>
      <w:r w:rsidRPr="00861B64">
        <w:rPr>
          <w:rFonts w:ascii="Times New Roman" w:hAnsi="Times New Roman" w:cs="Times New Roman"/>
        </w:rPr>
        <w:t>. Once, both the target and input mapped reads were mapped, they were binned at 40 kb resolution and the log2-ratio of the target over the input bins was calculated using ‘bamCompare’ function of deepTools (https://deeptools.readthedocs.io/) with parameters “--operation log2 -bs 40000 --ignoreDuplicates --minMappingQuality 30 --scaleFactorsMethod SES --effectiveGenomeSize 2864785220”</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&lt;EndNote&gt;&lt;Cite&gt;&lt;Author&gt;Ramírez&lt;/Author&gt;&lt;Year&gt;2014&lt;/Year&gt;&lt;RecNum&gt;5&lt;/RecNum&gt;&lt;DisplayText&gt;(Ramírez et al., 2014)&lt;/DisplayText&gt;&lt;record&gt;&lt;rec-number&gt;5&lt;/rec-number&gt;&lt;foreign-keys&gt;&lt;key app="EN" db-id="a0p090vf1ve0pqeatdq5929dtz9rxt0ewtwe" timestamp="1634141141"&gt;5&lt;/key&gt;&lt;/foreign-keys&gt;&lt;ref-type name="Journal Article"&gt;17&lt;/ref-type&gt;&lt;contributors&gt;&lt;authors&gt;&lt;author&gt;Ramírez, Fidel&lt;/author&gt;&lt;author&gt;Dündar, Friederike&lt;/author&gt;&lt;author&gt;Diehl, Sarah&lt;/author&gt;&lt;author&gt;Grüning, Björn A&lt;/author&gt;&lt;author&gt;Manke, Thomas&lt;/author&gt;&lt;/authors&gt;&lt;/contributors&gt;&lt;titles&gt;&lt;title&gt;deepTools: a flexible platform for exploring deep-sequencing data&lt;/title&gt;&lt;secondary-title&gt;Nucleic acids research&lt;/secondary-title&gt;&lt;/titles&gt;&lt;periodical&gt;&lt;full-title&gt;Nucleic acids research&lt;/full-title&gt;&lt;/periodical&gt;&lt;pages&gt;W187-W191&lt;/pages&gt;&lt;volume&gt;42&lt;/volume&gt;&lt;number&gt;W1&lt;/number&gt;&lt;dates&gt;&lt;year&gt;2014&lt;/year&gt;&lt;/dates&gt;&lt;isbn&gt;1362-4962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(Ramírez et al., 2014)</w:t>
      </w:r>
      <w:r>
        <w:rPr>
          <w:rFonts w:ascii="Times New Roman" w:hAnsi="Times New Roman" w:cs="Times New Roman"/>
        </w:rPr>
        <w:fldChar w:fldCharType="end"/>
      </w:r>
      <w:r w:rsidRPr="00861B64">
        <w:rPr>
          <w:rFonts w:ascii="Times New Roman" w:hAnsi="Times New Roman" w:cs="Times New Roman"/>
        </w:rPr>
        <w:t>. The signal is then further smoothed using a rolling window averaging (120 kb) followed by LAD prediction by hidden markov model as described in the DamID-seq data processing.</w:t>
      </w:r>
    </w:p>
    <w:p w14:paraId="712484CC" w14:textId="77777777" w:rsidR="006F2004" w:rsidRPr="00861B64" w:rsidRDefault="006F2004" w:rsidP="006F2004">
      <w:pPr>
        <w:jc w:val="both"/>
        <w:rPr>
          <w:rFonts w:ascii="Times New Roman" w:hAnsi="Times New Roman" w:cs="Times New Roman"/>
        </w:rPr>
      </w:pPr>
    </w:p>
    <w:p w14:paraId="21077D79" w14:textId="77777777" w:rsidR="006F2004" w:rsidRPr="00861B64" w:rsidRDefault="006F2004" w:rsidP="006F2004">
      <w:pPr>
        <w:pStyle w:val="Heading3"/>
        <w:rPr>
          <w:rFonts w:ascii="Times New Roman" w:hAnsi="Times New Roman" w:cs="Times New Roman"/>
        </w:rPr>
      </w:pPr>
      <w:bookmarkStart w:id="173" w:name="_Toc118112310"/>
      <w:r w:rsidRPr="00861B64">
        <w:rPr>
          <w:rFonts w:ascii="Times New Roman" w:hAnsi="Times New Roman" w:cs="Times New Roman"/>
        </w:rPr>
        <w:t>Hierarchical clustering of genome-wide lamina association and compartmental organization data</w:t>
      </w:r>
      <w:bookmarkEnd w:id="173"/>
    </w:p>
    <w:p w14:paraId="37654C12" w14:textId="77777777" w:rsidR="006F2004" w:rsidRPr="00861B64" w:rsidRDefault="006F2004" w:rsidP="006F2004">
      <w:pPr>
        <w:jc w:val="both"/>
        <w:rPr>
          <w:rFonts w:ascii="Times New Roman" w:hAnsi="Times New Roman" w:cs="Times New Roman"/>
        </w:rPr>
      </w:pPr>
    </w:p>
    <w:p w14:paraId="44242275"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For both types of data, we performed hierarchical clustering to cluster the cell types based on similarity of the respective data type. To do that, we first calculated the pairwise similarity between all the 11 cell types using Pearson’s correlation. We further converted the similarity data into distance data by subtracting the values from 1. Following that, finally we used the distance data for hierarchical clustering using ‘ward’ linkage.</w:t>
      </w:r>
    </w:p>
    <w:p w14:paraId="394ACD21" w14:textId="77777777" w:rsidR="006F2004" w:rsidRPr="00861B64" w:rsidRDefault="006F2004" w:rsidP="006F2004">
      <w:pPr>
        <w:jc w:val="both"/>
        <w:rPr>
          <w:rFonts w:ascii="Times New Roman" w:hAnsi="Times New Roman" w:cs="Times New Roman"/>
        </w:rPr>
      </w:pPr>
    </w:p>
    <w:p w14:paraId="05AC30AD" w14:textId="77777777" w:rsidR="006F2004" w:rsidRPr="00861B64" w:rsidRDefault="006F2004" w:rsidP="006F2004">
      <w:pPr>
        <w:pStyle w:val="Heading3"/>
        <w:rPr>
          <w:rFonts w:ascii="Times New Roman" w:hAnsi="Times New Roman" w:cs="Times New Roman"/>
        </w:rPr>
      </w:pPr>
      <w:bookmarkStart w:id="174" w:name="_Toc118112311"/>
      <w:r w:rsidRPr="00861B64">
        <w:rPr>
          <w:rFonts w:ascii="Times New Roman" w:hAnsi="Times New Roman" w:cs="Times New Roman"/>
        </w:rPr>
        <w:t>Combine lamina association and compartmental organization data</w:t>
      </w:r>
      <w:bookmarkEnd w:id="174"/>
    </w:p>
    <w:p w14:paraId="39D40D7A" w14:textId="77777777" w:rsidR="006F2004" w:rsidRPr="00861B64" w:rsidRDefault="006F2004" w:rsidP="006F2004">
      <w:pPr>
        <w:rPr>
          <w:rFonts w:ascii="Times New Roman" w:hAnsi="Times New Roman" w:cs="Times New Roman"/>
        </w:rPr>
      </w:pPr>
    </w:p>
    <w:p w14:paraId="3BDBED32" w14:textId="5E0BCA1A" w:rsidR="006F2004" w:rsidRPr="00861B64" w:rsidRDefault="006F2004" w:rsidP="006F2004">
      <w:pPr>
        <w:jc w:val="both"/>
        <w:rPr>
          <w:rFonts w:ascii="Times New Roman" w:hAnsi="Times New Roman" w:cs="Times New Roman"/>
        </w:rPr>
      </w:pPr>
      <w:r w:rsidRPr="00861B64">
        <w:rPr>
          <w:rFonts w:ascii="Times New Roman" w:hAnsi="Times New Roman" w:cs="Times New Roman"/>
        </w:rPr>
        <w:t>We combined the LAD and compartment identity data together for each cell type. For that, we used the ‘intersect’ function of bedtools (https://bedtools.readthedocs.io/en/latest/index.html) to combine genome-wide LAD and compartment identity data together with a minimum 50% overlap as a fraction of LAD data</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&lt;EndNote&gt;&lt;Cite&gt;&lt;Author&gt;Quinlan&lt;/Author&gt;&lt;Year&gt;2010&lt;/Year&gt;&lt;RecNum&gt;106&lt;/RecNum&gt;&lt;DisplayText&gt;(Quinlan &amp;amp; Hall, 2010)&lt;/DisplayText&gt;&lt;record&gt;&lt;rec-number&gt;106&lt;/rec-number&gt;&lt;foreign-keys&gt;&lt;key app="EN" db-id="a0p090vf1ve0pqeatdq5929dtz9rxt0ewtwe" timestamp="1659893449"&gt;106&lt;/key&gt;&lt;/foreign-keys&gt;&lt;ref-type name="Journal Article"&gt;17&lt;/ref-type&gt;&lt;contributors&gt;&lt;authors&gt;&lt;author&gt;Quinlan, Aaron R&lt;/author&gt;&lt;author&gt;Hall, Ira M&lt;/author&gt;&lt;/authors&gt;&lt;/contributors&gt;&lt;titles&gt;&lt;title&gt;BEDTools: a flexible suite of utilities for comparing genomic features&lt;/title&gt;&lt;secondary-title&gt;Bioinformatics&lt;/secondary-title&gt;&lt;/titles&gt;&lt;periodical&gt;&lt;full-title&gt;Bioinformatics&lt;/full-title&gt;&lt;/periodical&gt;&lt;pages&gt;841-842&lt;/pages&gt;&lt;volume&gt;26&lt;/volume&gt;&lt;number&gt;6&lt;/number&gt;&lt;dates&gt;&lt;year&gt;2010&lt;/year&gt;&lt;/dates&gt;&lt;isbn&gt;1460-2059&lt;/isbn&gt;&lt;urls&gt;&lt;/urls&gt;&lt;/record&gt;&lt;/Cite&gt;&lt;/EndNote&gt;</w:instrText>
      </w:r>
      <w:r>
        <w:rPr>
          <w:rFonts w:ascii="Times New Roman" w:hAnsi="Times New Roman" w:cs="Times New Roman"/>
        </w:rPr>
        <w:fldChar w:fldCharType="separate"/>
      </w:r>
      <w:r>
        <w:rPr>
          <w:rFonts w:ascii="Times New Roman" w:hAnsi="Times New Roman" w:cs="Times New Roman"/>
          <w:noProof/>
        </w:rPr>
        <w:t>(Quinlan &amp; Hall, 2010)</w:t>
      </w:r>
      <w:r>
        <w:rPr>
          <w:rFonts w:ascii="Times New Roman" w:hAnsi="Times New Roman" w:cs="Times New Roman"/>
        </w:rPr>
        <w:fldChar w:fldCharType="end"/>
      </w:r>
      <w:r w:rsidRPr="00861B64">
        <w:rPr>
          <w:rFonts w:ascii="Times New Roman" w:hAnsi="Times New Roman" w:cs="Times New Roman"/>
        </w:rPr>
        <w:t xml:space="preserve">. This allowed us to categorize the genomic regions based on </w:t>
      </w:r>
      <w:r w:rsidRPr="00861B64">
        <w:rPr>
          <w:rFonts w:ascii="Times New Roman" w:hAnsi="Times New Roman" w:cs="Times New Roman"/>
        </w:rPr>
        <w:lastRenderedPageBreak/>
        <w:t>whether they belong to LAD or not and also simultaneously whether those regions are part of A or B compartment.</w:t>
      </w:r>
    </w:p>
    <w:p w14:paraId="7F277D83" w14:textId="77777777" w:rsidR="006F2004" w:rsidRPr="00861B64" w:rsidRDefault="006F2004" w:rsidP="006F2004">
      <w:pPr>
        <w:pStyle w:val="Heading2"/>
        <w:rPr>
          <w:rFonts w:ascii="Times New Roman" w:hAnsi="Times New Roman" w:cs="Times New Roman"/>
          <w:sz w:val="24"/>
          <w:szCs w:val="24"/>
        </w:rPr>
      </w:pPr>
      <w:bookmarkStart w:id="175" w:name="_Toc118112312"/>
      <w:r w:rsidRPr="00861B64">
        <w:rPr>
          <w:rFonts w:ascii="Times New Roman" w:hAnsi="Times New Roman" w:cs="Times New Roman"/>
          <w:sz w:val="24"/>
          <w:szCs w:val="24"/>
        </w:rPr>
        <w:t>Acknowledgements</w:t>
      </w:r>
      <w:bookmarkEnd w:id="175"/>
    </w:p>
    <w:p w14:paraId="29070F70" w14:textId="77777777" w:rsidR="006F2004" w:rsidRPr="00861B64" w:rsidRDefault="006F2004" w:rsidP="006F2004">
      <w:pPr>
        <w:rPr>
          <w:rFonts w:ascii="Times New Roman" w:hAnsi="Times New Roman" w:cs="Times New Roman"/>
        </w:rPr>
      </w:pPr>
    </w:p>
    <w:p w14:paraId="0EE8177A"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The authors would like to thank all the members of McCord lab for their fruitful suggestions in developing the research project.</w:t>
      </w:r>
    </w:p>
    <w:p w14:paraId="78D96A59" w14:textId="77777777" w:rsidR="006F2004" w:rsidRPr="00861B64" w:rsidRDefault="006F2004" w:rsidP="006F2004">
      <w:pPr>
        <w:jc w:val="both"/>
        <w:rPr>
          <w:rFonts w:ascii="Times New Roman" w:hAnsi="Times New Roman" w:cs="Times New Roman"/>
        </w:rPr>
      </w:pPr>
    </w:p>
    <w:p w14:paraId="47D1E007" w14:textId="77777777" w:rsidR="006F2004" w:rsidRPr="00861B64" w:rsidRDefault="006F2004" w:rsidP="006F2004">
      <w:pPr>
        <w:pStyle w:val="Heading2"/>
        <w:rPr>
          <w:rFonts w:ascii="Times New Roman" w:hAnsi="Times New Roman" w:cs="Times New Roman"/>
          <w:sz w:val="24"/>
          <w:szCs w:val="24"/>
        </w:rPr>
      </w:pPr>
      <w:bookmarkStart w:id="176" w:name="_Toc118112313"/>
      <w:r w:rsidRPr="00861B64">
        <w:rPr>
          <w:rFonts w:ascii="Times New Roman" w:hAnsi="Times New Roman" w:cs="Times New Roman"/>
          <w:sz w:val="24"/>
          <w:szCs w:val="24"/>
        </w:rPr>
        <w:t>Disclosure statement</w:t>
      </w:r>
      <w:bookmarkEnd w:id="176"/>
    </w:p>
    <w:p w14:paraId="598C4495" w14:textId="77777777" w:rsidR="006F2004" w:rsidRPr="00861B64" w:rsidRDefault="006F2004" w:rsidP="006F2004">
      <w:pPr>
        <w:rPr>
          <w:rFonts w:ascii="Times New Roman" w:hAnsi="Times New Roman" w:cs="Times New Roman"/>
        </w:rPr>
      </w:pPr>
    </w:p>
    <w:p w14:paraId="752FF260"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The authors declare no competing interests exist.</w:t>
      </w:r>
    </w:p>
    <w:p w14:paraId="4B723C71" w14:textId="77777777" w:rsidR="006F2004" w:rsidRPr="00861B64" w:rsidRDefault="006F2004" w:rsidP="006F2004">
      <w:pPr>
        <w:jc w:val="both"/>
        <w:rPr>
          <w:rFonts w:ascii="Times New Roman" w:hAnsi="Times New Roman" w:cs="Times New Roman"/>
        </w:rPr>
      </w:pPr>
    </w:p>
    <w:p w14:paraId="7885A6B8" w14:textId="77777777" w:rsidR="006F2004" w:rsidRPr="00861B64" w:rsidRDefault="006F2004" w:rsidP="006F2004">
      <w:pPr>
        <w:pStyle w:val="Heading2"/>
        <w:rPr>
          <w:rFonts w:ascii="Times New Roman" w:hAnsi="Times New Roman" w:cs="Times New Roman"/>
          <w:sz w:val="24"/>
          <w:szCs w:val="24"/>
        </w:rPr>
      </w:pPr>
      <w:bookmarkStart w:id="177" w:name="_Toc118112314"/>
      <w:r w:rsidRPr="00861B64">
        <w:rPr>
          <w:rFonts w:ascii="Times New Roman" w:hAnsi="Times New Roman" w:cs="Times New Roman"/>
          <w:sz w:val="24"/>
          <w:szCs w:val="24"/>
        </w:rPr>
        <w:t>Data availability</w:t>
      </w:r>
      <w:bookmarkEnd w:id="177"/>
    </w:p>
    <w:p w14:paraId="3A59E1B9" w14:textId="77777777" w:rsidR="006F2004" w:rsidRPr="00861B64" w:rsidRDefault="006F2004" w:rsidP="006F2004">
      <w:pPr>
        <w:rPr>
          <w:rFonts w:ascii="Times New Roman" w:hAnsi="Times New Roman" w:cs="Times New Roman"/>
        </w:rPr>
      </w:pPr>
    </w:p>
    <w:p w14:paraId="253539DF" w14:textId="5090F2BF" w:rsidR="006F2004" w:rsidRPr="00861B64" w:rsidRDefault="006F2004" w:rsidP="006F2004">
      <w:pPr>
        <w:jc w:val="both"/>
        <w:rPr>
          <w:rFonts w:ascii="Times New Roman" w:hAnsi="Times New Roman" w:cs="Times New Roman"/>
        </w:rPr>
      </w:pPr>
      <w:r w:rsidRPr="00861B64">
        <w:rPr>
          <w:rFonts w:ascii="Times New Roman" w:hAnsi="Times New Roman" w:cs="Times New Roman"/>
        </w:rPr>
        <w:t xml:space="preserve">Datasets used for this project were obtained from NCBI GEO, EMBL ENA, 4DN Data Portal and ENCODE repositories and their accession IDs are given in </w:t>
      </w:r>
      <w:r w:rsidR="00A40FB4">
        <w:rPr>
          <w:rFonts w:ascii="Times New Roman" w:hAnsi="Times New Roman" w:cs="Times New Roman"/>
        </w:rPr>
        <w:t>Appendix:</w:t>
      </w:r>
      <w:r w:rsidRPr="00861B64">
        <w:rPr>
          <w:rFonts w:ascii="Times New Roman" w:hAnsi="Times New Roman" w:cs="Times New Roman"/>
        </w:rPr>
        <w:t xml:space="preserve"> Table </w:t>
      </w:r>
      <w:r w:rsidR="00A40FB4">
        <w:rPr>
          <w:rFonts w:ascii="Times New Roman" w:hAnsi="Times New Roman" w:cs="Times New Roman"/>
        </w:rPr>
        <w:t>5</w:t>
      </w:r>
      <w:r w:rsidR="00575CBB">
        <w:rPr>
          <w:rFonts w:ascii="Times New Roman" w:hAnsi="Times New Roman" w:cs="Times New Roman"/>
        </w:rPr>
        <w:t xml:space="preserve"> and 6</w:t>
      </w:r>
      <w:r w:rsidRPr="00861B64">
        <w:rPr>
          <w:rFonts w:ascii="Times New Roman" w:hAnsi="Times New Roman" w:cs="Times New Roman"/>
        </w:rPr>
        <w:t>.  Newly generated LaminB1 ChIP data for VCaP and LNCaP are available at GEO with accession number GSE213032.</w:t>
      </w:r>
    </w:p>
    <w:p w14:paraId="05F9D451" w14:textId="77777777" w:rsidR="006F2004" w:rsidRPr="00861B64" w:rsidRDefault="006F2004" w:rsidP="006F2004">
      <w:pPr>
        <w:jc w:val="both"/>
        <w:rPr>
          <w:rFonts w:ascii="Times New Roman" w:hAnsi="Times New Roman" w:cs="Times New Roman"/>
        </w:rPr>
      </w:pPr>
    </w:p>
    <w:p w14:paraId="5C52D2A8" w14:textId="77777777" w:rsidR="006F2004" w:rsidRPr="00861B64" w:rsidRDefault="006F2004" w:rsidP="006F2004">
      <w:pPr>
        <w:pStyle w:val="Heading2"/>
        <w:rPr>
          <w:rFonts w:ascii="Times New Roman" w:hAnsi="Times New Roman" w:cs="Times New Roman"/>
          <w:sz w:val="24"/>
          <w:szCs w:val="24"/>
        </w:rPr>
      </w:pPr>
      <w:bookmarkStart w:id="178" w:name="_Toc118112315"/>
      <w:r w:rsidRPr="00861B64">
        <w:rPr>
          <w:rFonts w:ascii="Times New Roman" w:hAnsi="Times New Roman" w:cs="Times New Roman"/>
          <w:sz w:val="24"/>
          <w:szCs w:val="24"/>
        </w:rPr>
        <w:t>Author contributions</w:t>
      </w:r>
      <w:bookmarkEnd w:id="178"/>
    </w:p>
    <w:p w14:paraId="70686FD0" w14:textId="77777777" w:rsidR="006F2004" w:rsidRPr="00861B64" w:rsidRDefault="006F2004" w:rsidP="006F2004">
      <w:pPr>
        <w:rPr>
          <w:rFonts w:ascii="Times New Roman" w:hAnsi="Times New Roman" w:cs="Times New Roman"/>
        </w:rPr>
      </w:pPr>
    </w:p>
    <w:p w14:paraId="71967745"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P.D. conceived the study and performed data analysis and prepared figures.  R.S.M. performed the Lamin B1 ChIP experiments and assigned cell types to lineages. R.P.M. supervised the project, provided funding, and prepared figures.  P.D. and R.P.M. wrote the manuscript with input from R.S.M.</w:t>
      </w:r>
    </w:p>
    <w:p w14:paraId="346A83E2" w14:textId="77777777" w:rsidR="006F2004" w:rsidRPr="00861B64" w:rsidRDefault="006F2004" w:rsidP="006F2004">
      <w:pPr>
        <w:jc w:val="both"/>
        <w:rPr>
          <w:rFonts w:ascii="Times New Roman" w:hAnsi="Times New Roman" w:cs="Times New Roman"/>
        </w:rPr>
      </w:pPr>
    </w:p>
    <w:p w14:paraId="75524BA4" w14:textId="77777777" w:rsidR="006F2004" w:rsidRPr="00861B64" w:rsidRDefault="006F2004" w:rsidP="006F2004">
      <w:pPr>
        <w:pStyle w:val="Heading2"/>
        <w:rPr>
          <w:rFonts w:ascii="Times New Roman" w:hAnsi="Times New Roman" w:cs="Times New Roman"/>
          <w:sz w:val="24"/>
          <w:szCs w:val="24"/>
        </w:rPr>
      </w:pPr>
      <w:bookmarkStart w:id="179" w:name="_Toc118112316"/>
      <w:r w:rsidRPr="00861B64">
        <w:rPr>
          <w:rFonts w:ascii="Times New Roman" w:hAnsi="Times New Roman" w:cs="Times New Roman"/>
          <w:sz w:val="24"/>
          <w:szCs w:val="24"/>
        </w:rPr>
        <w:t>Supplementary material</w:t>
      </w:r>
      <w:bookmarkEnd w:id="179"/>
    </w:p>
    <w:p w14:paraId="712CCAE9" w14:textId="77777777" w:rsidR="006F2004" w:rsidRPr="00861B64" w:rsidRDefault="006F2004" w:rsidP="006F2004">
      <w:pPr>
        <w:rPr>
          <w:rFonts w:ascii="Times New Roman" w:hAnsi="Times New Roman" w:cs="Times New Roman"/>
        </w:rPr>
      </w:pPr>
    </w:p>
    <w:p w14:paraId="5E71420E"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The supplementary material associated with the paper can be found and accessed online.</w:t>
      </w:r>
    </w:p>
    <w:p w14:paraId="3A000534" w14:textId="77777777" w:rsidR="006F2004" w:rsidRPr="00861B64" w:rsidRDefault="006F2004" w:rsidP="006F2004">
      <w:pPr>
        <w:jc w:val="both"/>
        <w:rPr>
          <w:rFonts w:ascii="Times New Roman" w:hAnsi="Times New Roman" w:cs="Times New Roman"/>
        </w:rPr>
      </w:pPr>
    </w:p>
    <w:p w14:paraId="2DD467DF" w14:textId="77777777" w:rsidR="006F2004" w:rsidRPr="00861B64" w:rsidRDefault="006F2004" w:rsidP="006F2004">
      <w:pPr>
        <w:pStyle w:val="Heading2"/>
        <w:rPr>
          <w:rFonts w:ascii="Times New Roman" w:hAnsi="Times New Roman" w:cs="Times New Roman"/>
          <w:sz w:val="24"/>
          <w:szCs w:val="24"/>
        </w:rPr>
      </w:pPr>
      <w:bookmarkStart w:id="180" w:name="_Toc118112317"/>
      <w:r w:rsidRPr="00861B64">
        <w:rPr>
          <w:rFonts w:ascii="Times New Roman" w:hAnsi="Times New Roman" w:cs="Times New Roman"/>
          <w:sz w:val="24"/>
          <w:szCs w:val="24"/>
        </w:rPr>
        <w:t>Funding</w:t>
      </w:r>
      <w:bookmarkEnd w:id="180"/>
    </w:p>
    <w:p w14:paraId="48A19088" w14:textId="77777777" w:rsidR="006F2004" w:rsidRPr="00861B64" w:rsidRDefault="006F2004" w:rsidP="006F2004">
      <w:pPr>
        <w:rPr>
          <w:rFonts w:ascii="Times New Roman" w:hAnsi="Times New Roman" w:cs="Times New Roman"/>
        </w:rPr>
      </w:pPr>
    </w:p>
    <w:p w14:paraId="793285EC" w14:textId="77777777" w:rsidR="006F2004" w:rsidRPr="00861B64" w:rsidRDefault="006F2004" w:rsidP="006F2004">
      <w:pPr>
        <w:jc w:val="both"/>
        <w:rPr>
          <w:rFonts w:ascii="Times New Roman" w:hAnsi="Times New Roman" w:cs="Times New Roman"/>
        </w:rPr>
      </w:pPr>
      <w:r w:rsidRPr="00861B64">
        <w:rPr>
          <w:rFonts w:ascii="Times New Roman" w:hAnsi="Times New Roman" w:cs="Times New Roman"/>
        </w:rPr>
        <w:t>This work was supported by the National Institutes of Health NIGMS grant R35GM133557 to R.P.M and American Cancer Society postdoctoral fellowship 134060-PF-19-183-01-CSM to R.S.M.</w:t>
      </w:r>
    </w:p>
    <w:p w14:paraId="2248AABE" w14:textId="77777777" w:rsidR="006F2004" w:rsidRDefault="006F2004" w:rsidP="006F2004"/>
    <w:p w14:paraId="58CB062D" w14:textId="77777777" w:rsidR="006F2004" w:rsidRDefault="006F2004" w:rsidP="006F2004">
      <w:pPr>
        <w:spacing w:after="160" w:line="259" w:lineRule="auto"/>
      </w:pPr>
      <w:r>
        <w:br w:type="page"/>
      </w:r>
    </w:p>
    <w:p w14:paraId="7FB8CD4D" w14:textId="77777777" w:rsidR="006F2004" w:rsidRDefault="006F2004" w:rsidP="006F2004">
      <w:pPr>
        <w:pStyle w:val="Heading2"/>
        <w:rPr>
          <w:rFonts w:ascii="Times New Roman" w:hAnsi="Times New Roman" w:cs="Times New Roman"/>
        </w:rPr>
      </w:pPr>
      <w:bookmarkStart w:id="181" w:name="_Toc118112318"/>
      <w:r w:rsidRPr="002E44BE">
        <w:rPr>
          <w:rFonts w:ascii="Times New Roman" w:hAnsi="Times New Roman" w:cs="Times New Roman"/>
        </w:rPr>
        <w:lastRenderedPageBreak/>
        <w:t>REFERENCES</w:t>
      </w:r>
      <w:bookmarkEnd w:id="181"/>
    </w:p>
    <w:p w14:paraId="6FA904D2" w14:textId="77777777" w:rsidR="006F2004" w:rsidRPr="002E44BE" w:rsidRDefault="006F2004" w:rsidP="006F2004"/>
    <w:p w14:paraId="422AE44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fldChar w:fldCharType="begin"/>
      </w:r>
      <w:r w:rsidRPr="002E44BE">
        <w:rPr>
          <w:rFonts w:ascii="Times New Roman" w:hAnsi="Times New Roman" w:cs="Times New Roman"/>
        </w:rPr>
        <w:instrText xml:space="preserve"> ADDIN EN.REFLIST </w:instrText>
      </w:r>
      <w:r w:rsidRPr="002E44BE">
        <w:rPr>
          <w:rFonts w:ascii="Times New Roman" w:hAnsi="Times New Roman" w:cs="Times New Roman"/>
        </w:rPr>
        <w:fldChar w:fldCharType="separate"/>
      </w:r>
      <w:r w:rsidRPr="002E44BE">
        <w:rPr>
          <w:rFonts w:ascii="Times New Roman" w:hAnsi="Times New Roman" w:cs="Times New Roman"/>
        </w:rPr>
        <w:t xml:space="preserve">Amendola, M., &amp; van Steensel, B. (2015). Nuclear lamins are not required for lamina‐associated domain organization in mouse embryonic stem cells. </w:t>
      </w:r>
      <w:r w:rsidRPr="002E44BE">
        <w:rPr>
          <w:rFonts w:ascii="Times New Roman" w:hAnsi="Times New Roman" w:cs="Times New Roman"/>
          <w:i/>
        </w:rPr>
        <w:t>EMBO reports</w:t>
      </w:r>
      <w:r w:rsidRPr="002E44BE">
        <w:rPr>
          <w:rFonts w:ascii="Times New Roman" w:hAnsi="Times New Roman" w:cs="Times New Roman"/>
        </w:rPr>
        <w:t>,</w:t>
      </w:r>
      <w:r w:rsidRPr="002E44BE">
        <w:rPr>
          <w:rFonts w:ascii="Times New Roman" w:hAnsi="Times New Roman" w:cs="Times New Roman"/>
          <w:i/>
        </w:rPr>
        <w:t xml:space="preserve"> 16</w:t>
      </w:r>
      <w:r w:rsidRPr="002E44BE">
        <w:rPr>
          <w:rFonts w:ascii="Times New Roman" w:hAnsi="Times New Roman" w:cs="Times New Roman"/>
        </w:rPr>
        <w:t xml:space="preserve">(5), 610-617. </w:t>
      </w:r>
    </w:p>
    <w:p w14:paraId="02833DC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Anders, S., Pyl, P. T., &amp; Huber, W. (2015). HTSeq—a Python framework to work with high-throughput sequencing data. </w:t>
      </w:r>
      <w:r w:rsidRPr="002E44BE">
        <w:rPr>
          <w:rFonts w:ascii="Times New Roman" w:hAnsi="Times New Roman" w:cs="Times New Roman"/>
          <w:i/>
        </w:rPr>
        <w:t>Bioinformatics</w:t>
      </w:r>
      <w:r w:rsidRPr="002E44BE">
        <w:rPr>
          <w:rFonts w:ascii="Times New Roman" w:hAnsi="Times New Roman" w:cs="Times New Roman"/>
        </w:rPr>
        <w:t>,</w:t>
      </w:r>
      <w:r w:rsidRPr="002E44BE">
        <w:rPr>
          <w:rFonts w:ascii="Times New Roman" w:hAnsi="Times New Roman" w:cs="Times New Roman"/>
          <w:i/>
        </w:rPr>
        <w:t xml:space="preserve"> 31</w:t>
      </w:r>
      <w:r w:rsidRPr="002E44BE">
        <w:rPr>
          <w:rFonts w:ascii="Times New Roman" w:hAnsi="Times New Roman" w:cs="Times New Roman"/>
        </w:rPr>
        <w:t xml:space="preserve">(2), 166-169. </w:t>
      </w:r>
    </w:p>
    <w:p w14:paraId="7FE4A1B3"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Basil, P., Robertson, M. J., Bingman, W. E., Dash, A. K., Krause, W. C., Shafi, A. A., Piyarathna, B., Coarfa, C., &amp; Weigel, N. L. (2022). Cistrome and transcriptome analysis identifies unique androgen receptor (AR) and AR-V7 splice variant chromatin binding and transcriptional activities. </w:t>
      </w:r>
      <w:r w:rsidRPr="002E44BE">
        <w:rPr>
          <w:rFonts w:ascii="Times New Roman" w:hAnsi="Times New Roman" w:cs="Times New Roman"/>
          <w:i/>
        </w:rPr>
        <w:t>Scientific reports</w:t>
      </w:r>
      <w:r w:rsidRPr="002E44BE">
        <w:rPr>
          <w:rFonts w:ascii="Times New Roman" w:hAnsi="Times New Roman" w:cs="Times New Roman"/>
        </w:rPr>
        <w:t>,</w:t>
      </w:r>
      <w:r w:rsidRPr="002E44BE">
        <w:rPr>
          <w:rFonts w:ascii="Times New Roman" w:hAnsi="Times New Roman" w:cs="Times New Roman"/>
          <w:i/>
        </w:rPr>
        <w:t xml:space="preserve"> 12</w:t>
      </w:r>
      <w:r w:rsidRPr="002E44BE">
        <w:rPr>
          <w:rFonts w:ascii="Times New Roman" w:hAnsi="Times New Roman" w:cs="Times New Roman"/>
        </w:rPr>
        <w:t xml:space="preserve">(1), 1-18. </w:t>
      </w:r>
    </w:p>
    <w:p w14:paraId="011C3DA7"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Bersaglieri, C., Kresoja-Rakic, J., Gupta, S., Bär, D., Kuzyakiv, R., &amp; Santoro, R. (2020). Genome-wide maps of nucleolus interactions reveal distinct layers of repressive chromatin domains. </w:t>
      </w:r>
      <w:r w:rsidRPr="002E44BE">
        <w:rPr>
          <w:rFonts w:ascii="Times New Roman" w:hAnsi="Times New Roman" w:cs="Times New Roman"/>
          <w:i/>
        </w:rPr>
        <w:t>bioRxiv</w:t>
      </w:r>
      <w:r w:rsidRPr="002E44BE">
        <w:rPr>
          <w:rFonts w:ascii="Times New Roman" w:hAnsi="Times New Roman" w:cs="Times New Roman"/>
        </w:rPr>
        <w:t xml:space="preserve">, 2020.2011.2017.386797. </w:t>
      </w:r>
      <w:hyperlink r:id="rId203" w:history="1">
        <w:r w:rsidRPr="002E44BE">
          <w:rPr>
            <w:rStyle w:val="Hyperlink"/>
            <w:rFonts w:ascii="Times New Roman" w:hAnsi="Times New Roman" w:cs="Times New Roman"/>
          </w:rPr>
          <w:t>https://doi.org/10.1101/2020.11.17.386797</w:t>
        </w:r>
      </w:hyperlink>
      <w:r w:rsidRPr="002E44BE">
        <w:rPr>
          <w:rFonts w:ascii="Times New Roman" w:hAnsi="Times New Roman" w:cs="Times New Roman"/>
        </w:rPr>
        <w:t xml:space="preserve"> </w:t>
      </w:r>
    </w:p>
    <w:p w14:paraId="3375F02F"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Bonev, B., Cohen, N. M., Szabo, Q., Fritsch, L., Papadopoulos, G. L., Lubling, Y., Xu, X., Lv, X., Hugnot, J.-P., &amp; Tanay, A. (2017). Multiscale 3D genome rewiring during mouse neural development.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171</w:t>
      </w:r>
      <w:r w:rsidRPr="002E44BE">
        <w:rPr>
          <w:rFonts w:ascii="Times New Roman" w:hAnsi="Times New Roman" w:cs="Times New Roman"/>
        </w:rPr>
        <w:t xml:space="preserve">(3), 557-572. e524. </w:t>
      </w:r>
    </w:p>
    <w:p w14:paraId="4E8BFD9C"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Brattain, M. G., Fine, W. D., Khaled, F. M., Thompson, J., &amp; Brattain, D. E. (1981). Heterogeneity of malignant cells from a human colonic carcinoma. </w:t>
      </w:r>
      <w:r w:rsidRPr="002E44BE">
        <w:rPr>
          <w:rFonts w:ascii="Times New Roman" w:hAnsi="Times New Roman" w:cs="Times New Roman"/>
          <w:i/>
        </w:rPr>
        <w:t>Cancer research</w:t>
      </w:r>
      <w:r w:rsidRPr="002E44BE">
        <w:rPr>
          <w:rFonts w:ascii="Times New Roman" w:hAnsi="Times New Roman" w:cs="Times New Roman"/>
        </w:rPr>
        <w:t>,</w:t>
      </w:r>
      <w:r w:rsidRPr="002E44BE">
        <w:rPr>
          <w:rFonts w:ascii="Times New Roman" w:hAnsi="Times New Roman" w:cs="Times New Roman"/>
          <w:i/>
        </w:rPr>
        <w:t xml:space="preserve"> 41</w:t>
      </w:r>
      <w:r w:rsidRPr="002E44BE">
        <w:rPr>
          <w:rFonts w:ascii="Times New Roman" w:hAnsi="Times New Roman" w:cs="Times New Roman"/>
        </w:rPr>
        <w:t xml:space="preserve">(5), 1751-1756. </w:t>
      </w:r>
    </w:p>
    <w:p w14:paraId="6B8D3A66"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Brueckner, L., Zhao, P. A., van Schaik, T., Leemans, C., Sima, J., Peric‐Hupkes, D., Gilbert, D. M., &amp; van Steensel, B. (2020). Local rewiring of genome–nuclear lamina interactions by transcription. </w:t>
      </w:r>
      <w:r w:rsidRPr="002E44BE">
        <w:rPr>
          <w:rFonts w:ascii="Times New Roman" w:hAnsi="Times New Roman" w:cs="Times New Roman"/>
          <w:i/>
        </w:rPr>
        <w:t>The EMBO journal</w:t>
      </w:r>
      <w:r w:rsidRPr="002E44BE">
        <w:rPr>
          <w:rFonts w:ascii="Times New Roman" w:hAnsi="Times New Roman" w:cs="Times New Roman"/>
        </w:rPr>
        <w:t>,</w:t>
      </w:r>
      <w:r w:rsidRPr="002E44BE">
        <w:rPr>
          <w:rFonts w:ascii="Times New Roman" w:hAnsi="Times New Roman" w:cs="Times New Roman"/>
          <w:i/>
        </w:rPr>
        <w:t xml:space="preserve"> 39</w:t>
      </w:r>
      <w:r w:rsidRPr="002E44BE">
        <w:rPr>
          <w:rFonts w:ascii="Times New Roman" w:hAnsi="Times New Roman" w:cs="Times New Roman"/>
        </w:rPr>
        <w:t xml:space="preserve">(6), e103159. </w:t>
      </w:r>
    </w:p>
    <w:p w14:paraId="240652CB"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Brunet, A., Forsberg, F., Fan, Q., Sæther, T., &amp; Collas, P. (2019). Nuclear lamin B1 interactions with chromatin during the circadian cycle are uncoupled from periodic gene expression. </w:t>
      </w:r>
      <w:r w:rsidRPr="002E44BE">
        <w:rPr>
          <w:rFonts w:ascii="Times New Roman" w:hAnsi="Times New Roman" w:cs="Times New Roman"/>
          <w:i/>
        </w:rPr>
        <w:t>Frontiers in genetics</w:t>
      </w:r>
      <w:r w:rsidRPr="002E44BE">
        <w:rPr>
          <w:rFonts w:ascii="Times New Roman" w:hAnsi="Times New Roman" w:cs="Times New Roman"/>
        </w:rPr>
        <w:t>,</w:t>
      </w:r>
      <w:r w:rsidRPr="002E44BE">
        <w:rPr>
          <w:rFonts w:ascii="Times New Roman" w:hAnsi="Times New Roman" w:cs="Times New Roman"/>
          <w:i/>
        </w:rPr>
        <w:t xml:space="preserve"> 10</w:t>
      </w:r>
      <w:r w:rsidRPr="002E44BE">
        <w:rPr>
          <w:rFonts w:ascii="Times New Roman" w:hAnsi="Times New Roman" w:cs="Times New Roman"/>
        </w:rPr>
        <w:t xml:space="preserve">, 917. </w:t>
      </w:r>
    </w:p>
    <w:p w14:paraId="21A2F36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Buchwalter, A., Kaneshiro, J. M., &amp; Hetzer, M. W. (2019). Coaching from the sidelines: the nuclear periphery in genome regulation. </w:t>
      </w:r>
      <w:r w:rsidRPr="002E44BE">
        <w:rPr>
          <w:rFonts w:ascii="Times New Roman" w:hAnsi="Times New Roman" w:cs="Times New Roman"/>
          <w:i/>
        </w:rPr>
        <w:t>Nature Reviews Genetics</w:t>
      </w:r>
      <w:r w:rsidRPr="002E44BE">
        <w:rPr>
          <w:rFonts w:ascii="Times New Roman" w:hAnsi="Times New Roman" w:cs="Times New Roman"/>
        </w:rPr>
        <w:t>,</w:t>
      </w:r>
      <w:r w:rsidRPr="002E44BE">
        <w:rPr>
          <w:rFonts w:ascii="Times New Roman" w:hAnsi="Times New Roman" w:cs="Times New Roman"/>
          <w:i/>
        </w:rPr>
        <w:t xml:space="preserve"> 20</w:t>
      </w:r>
      <w:r w:rsidRPr="002E44BE">
        <w:rPr>
          <w:rFonts w:ascii="Times New Roman" w:hAnsi="Times New Roman" w:cs="Times New Roman"/>
        </w:rPr>
        <w:t xml:space="preserve">(1), 39-50. </w:t>
      </w:r>
    </w:p>
    <w:p w14:paraId="0360EFCB"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Bushnell, B., Rood, J., &amp; Singer, E. (2017). BBMerge–accurate paired shotgun read merging via overlap. </w:t>
      </w:r>
      <w:r w:rsidRPr="002E44BE">
        <w:rPr>
          <w:rFonts w:ascii="Times New Roman" w:hAnsi="Times New Roman" w:cs="Times New Roman"/>
          <w:i/>
        </w:rPr>
        <w:t>PLoS One</w:t>
      </w:r>
      <w:r w:rsidRPr="002E44BE">
        <w:rPr>
          <w:rFonts w:ascii="Times New Roman" w:hAnsi="Times New Roman" w:cs="Times New Roman"/>
        </w:rPr>
        <w:t>,</w:t>
      </w:r>
      <w:r w:rsidRPr="002E44BE">
        <w:rPr>
          <w:rFonts w:ascii="Times New Roman" w:hAnsi="Times New Roman" w:cs="Times New Roman"/>
          <w:i/>
        </w:rPr>
        <w:t xml:space="preserve"> 12</w:t>
      </w:r>
      <w:r w:rsidRPr="002E44BE">
        <w:rPr>
          <w:rFonts w:ascii="Times New Roman" w:hAnsi="Times New Roman" w:cs="Times New Roman"/>
        </w:rPr>
        <w:t xml:space="preserve">(10), e0185056. </w:t>
      </w:r>
    </w:p>
    <w:p w14:paraId="38DC00C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Caplan, A. I. (2005). Mesenchymal stem cells: cell–based reconstructive therapy in orthopedics. </w:t>
      </w:r>
      <w:r w:rsidRPr="002E44BE">
        <w:rPr>
          <w:rFonts w:ascii="Times New Roman" w:hAnsi="Times New Roman" w:cs="Times New Roman"/>
          <w:i/>
        </w:rPr>
        <w:t>Tissue engineering</w:t>
      </w:r>
      <w:r w:rsidRPr="002E44BE">
        <w:rPr>
          <w:rFonts w:ascii="Times New Roman" w:hAnsi="Times New Roman" w:cs="Times New Roman"/>
        </w:rPr>
        <w:t>,</w:t>
      </w:r>
      <w:r w:rsidRPr="002E44BE">
        <w:rPr>
          <w:rFonts w:ascii="Times New Roman" w:hAnsi="Times New Roman" w:cs="Times New Roman"/>
          <w:i/>
        </w:rPr>
        <w:t xml:space="preserve"> 11</w:t>
      </w:r>
      <w:r w:rsidRPr="002E44BE">
        <w:rPr>
          <w:rFonts w:ascii="Times New Roman" w:hAnsi="Times New Roman" w:cs="Times New Roman"/>
        </w:rPr>
        <w:t xml:space="preserve">(7-8), 1198-1211. </w:t>
      </w:r>
    </w:p>
    <w:p w14:paraId="6B15ED4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Chapter 13 - Stem Cells and Regenerative Medicine. (2021). In S. R. Goodman (Ed.), </w:t>
      </w:r>
      <w:r w:rsidRPr="002E44BE">
        <w:rPr>
          <w:rFonts w:ascii="Times New Roman" w:hAnsi="Times New Roman" w:cs="Times New Roman"/>
          <w:i/>
        </w:rPr>
        <w:t>Goodman's Medical Cell Biology (Fourth Edition)</w:t>
      </w:r>
      <w:r w:rsidRPr="002E44BE">
        <w:rPr>
          <w:rFonts w:ascii="Times New Roman" w:hAnsi="Times New Roman" w:cs="Times New Roman"/>
        </w:rPr>
        <w:t xml:space="preserve"> (pp. 361-380). Academic Press. </w:t>
      </w:r>
      <w:hyperlink r:id="rId204" w:history="1">
        <w:r w:rsidRPr="002E44BE">
          <w:rPr>
            <w:rStyle w:val="Hyperlink"/>
            <w:rFonts w:ascii="Times New Roman" w:hAnsi="Times New Roman" w:cs="Times New Roman"/>
          </w:rPr>
          <w:t>https://doi.org/https://doi.org/10.1016/B978-0-12-817927-7.00013-2</w:t>
        </w:r>
      </w:hyperlink>
      <w:r w:rsidRPr="002E44BE">
        <w:rPr>
          <w:rFonts w:ascii="Times New Roman" w:hAnsi="Times New Roman" w:cs="Times New Roman"/>
        </w:rPr>
        <w:t xml:space="preserve"> </w:t>
      </w:r>
    </w:p>
    <w:p w14:paraId="433D0F6B"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Chen, H., Zheng, X., &amp; Zheng, Y. (2014). Age-associated loss of lamin-B leads to systemic inflammation and gut hyperplasia.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159</w:t>
      </w:r>
      <w:r w:rsidRPr="002E44BE">
        <w:rPr>
          <w:rFonts w:ascii="Times New Roman" w:hAnsi="Times New Roman" w:cs="Times New Roman"/>
        </w:rPr>
        <w:t xml:space="preserve">(4), 829-843. </w:t>
      </w:r>
    </w:p>
    <w:p w14:paraId="1885462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Cho, S., Vashisth, M., Abbas, A., Majkut, S., Vogel, K., Xia, Y., Ivanovska, I. L., Irianto, J., Tewari, M., &amp; Zhu, K. (2019). Mechanosensing by the lamina protects against nuclear rupture, DNA damage, and cell-cycle arrest. </w:t>
      </w:r>
      <w:r w:rsidRPr="002E44BE">
        <w:rPr>
          <w:rFonts w:ascii="Times New Roman" w:hAnsi="Times New Roman" w:cs="Times New Roman"/>
          <w:i/>
        </w:rPr>
        <w:t>Developmental cell</w:t>
      </w:r>
      <w:r w:rsidRPr="002E44BE">
        <w:rPr>
          <w:rFonts w:ascii="Times New Roman" w:hAnsi="Times New Roman" w:cs="Times New Roman"/>
        </w:rPr>
        <w:t>,</w:t>
      </w:r>
      <w:r w:rsidRPr="002E44BE">
        <w:rPr>
          <w:rFonts w:ascii="Times New Roman" w:hAnsi="Times New Roman" w:cs="Times New Roman"/>
          <w:i/>
        </w:rPr>
        <w:t xml:space="preserve"> 49</w:t>
      </w:r>
      <w:r w:rsidRPr="002E44BE">
        <w:rPr>
          <w:rFonts w:ascii="Times New Roman" w:hAnsi="Times New Roman" w:cs="Times New Roman"/>
        </w:rPr>
        <w:t xml:space="preserve">(6), 920-935. e925. </w:t>
      </w:r>
    </w:p>
    <w:p w14:paraId="4BE013B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lastRenderedPageBreak/>
        <w:t xml:space="preserve">Clapier, C. R., Iwasa, J., Cairns, B. R., &amp; Peterson, C. L. (2017). Mechanisms of action and regulation of ATP-dependent chromatin-remodelling complexes. </w:t>
      </w:r>
      <w:r w:rsidRPr="002E44BE">
        <w:rPr>
          <w:rFonts w:ascii="Times New Roman" w:hAnsi="Times New Roman" w:cs="Times New Roman"/>
          <w:i/>
        </w:rPr>
        <w:t>Nature Reviews Molecular Cell Biology</w:t>
      </w:r>
      <w:r w:rsidRPr="002E44BE">
        <w:rPr>
          <w:rFonts w:ascii="Times New Roman" w:hAnsi="Times New Roman" w:cs="Times New Roman"/>
        </w:rPr>
        <w:t>,</w:t>
      </w:r>
      <w:r w:rsidRPr="002E44BE">
        <w:rPr>
          <w:rFonts w:ascii="Times New Roman" w:hAnsi="Times New Roman" w:cs="Times New Roman"/>
          <w:i/>
        </w:rPr>
        <w:t xml:space="preserve"> 18</w:t>
      </w:r>
      <w:r w:rsidRPr="002E44BE">
        <w:rPr>
          <w:rFonts w:ascii="Times New Roman" w:hAnsi="Times New Roman" w:cs="Times New Roman"/>
        </w:rPr>
        <w:t xml:space="preserve">(7), 407-422. </w:t>
      </w:r>
    </w:p>
    <w:p w14:paraId="6E602D83"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Cuomo, A. S., Seaton, D. D., McCarthy, D. J., Martinez, I., Bonder, M. J., Garcia-Bernardo, J., Amatya, S., Madrigal, P., Isaacson, A., &amp; Buettner, F. (2020). Single-cell RNA-sequencing of differentiating iPS cells reveals dynamic genetic effects on gene expression. </w:t>
      </w:r>
      <w:r w:rsidRPr="002E44BE">
        <w:rPr>
          <w:rFonts w:ascii="Times New Roman" w:hAnsi="Times New Roman" w:cs="Times New Roman"/>
          <w:i/>
        </w:rPr>
        <w:t>Nature communications</w:t>
      </w:r>
      <w:r w:rsidRPr="002E44BE">
        <w:rPr>
          <w:rFonts w:ascii="Times New Roman" w:hAnsi="Times New Roman" w:cs="Times New Roman"/>
        </w:rPr>
        <w:t>,</w:t>
      </w:r>
      <w:r w:rsidRPr="002E44BE">
        <w:rPr>
          <w:rFonts w:ascii="Times New Roman" w:hAnsi="Times New Roman" w:cs="Times New Roman"/>
          <w:i/>
        </w:rPr>
        <w:t xml:space="preserve"> 11</w:t>
      </w:r>
      <w:r w:rsidRPr="002E44BE">
        <w:rPr>
          <w:rFonts w:ascii="Times New Roman" w:hAnsi="Times New Roman" w:cs="Times New Roman"/>
        </w:rPr>
        <w:t xml:space="preserve">(1), 1-14. </w:t>
      </w:r>
    </w:p>
    <w:p w14:paraId="7ABEEDF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Dawson, M. A., &amp; Kouzarides, T. (2012). Cancer epigenetics: from mechanism to therapy.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150</w:t>
      </w:r>
      <w:r w:rsidRPr="002E44BE">
        <w:rPr>
          <w:rFonts w:ascii="Times New Roman" w:hAnsi="Times New Roman" w:cs="Times New Roman"/>
        </w:rPr>
        <w:t xml:space="preserve">(1), 12-27. </w:t>
      </w:r>
    </w:p>
    <w:p w14:paraId="09BC858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Dechat, T., Pfleghaar, K., Sengupta, K., Shimi, T., Shumaker, D. K., Solimando, L., &amp; Goldman, R. D. (2008). Nuclear lamins: major factors in the structural organization and function of the nucleus and chromatin. </w:t>
      </w:r>
      <w:r w:rsidRPr="002E44BE">
        <w:rPr>
          <w:rFonts w:ascii="Times New Roman" w:hAnsi="Times New Roman" w:cs="Times New Roman"/>
          <w:i/>
        </w:rPr>
        <w:t>Genes &amp; development</w:t>
      </w:r>
      <w:r w:rsidRPr="002E44BE">
        <w:rPr>
          <w:rFonts w:ascii="Times New Roman" w:hAnsi="Times New Roman" w:cs="Times New Roman"/>
        </w:rPr>
        <w:t>,</w:t>
      </w:r>
      <w:r w:rsidRPr="002E44BE">
        <w:rPr>
          <w:rFonts w:ascii="Times New Roman" w:hAnsi="Times New Roman" w:cs="Times New Roman"/>
          <w:i/>
        </w:rPr>
        <w:t xml:space="preserve"> 22</w:t>
      </w:r>
      <w:r w:rsidRPr="002E44BE">
        <w:rPr>
          <w:rFonts w:ascii="Times New Roman" w:hAnsi="Times New Roman" w:cs="Times New Roman"/>
        </w:rPr>
        <w:t xml:space="preserve">(7), 832-853. </w:t>
      </w:r>
    </w:p>
    <w:p w14:paraId="205B9A0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Dixon, J. R., Jung, I., Selvaraj, S., Shen, Y., Antosiewicz-Bourget, J. E., Lee, A. Y., Ye, Z., Kim, A., Rajagopal, N., &amp; Xie, W. (2015). Chromatin architecture reorganization during stem cell differentiation. </w:t>
      </w:r>
      <w:r w:rsidRPr="002E44BE">
        <w:rPr>
          <w:rFonts w:ascii="Times New Roman" w:hAnsi="Times New Roman" w:cs="Times New Roman"/>
          <w:i/>
        </w:rPr>
        <w:t>Nature</w:t>
      </w:r>
      <w:r w:rsidRPr="002E44BE">
        <w:rPr>
          <w:rFonts w:ascii="Times New Roman" w:hAnsi="Times New Roman" w:cs="Times New Roman"/>
        </w:rPr>
        <w:t>,</w:t>
      </w:r>
      <w:r w:rsidRPr="002E44BE">
        <w:rPr>
          <w:rFonts w:ascii="Times New Roman" w:hAnsi="Times New Roman" w:cs="Times New Roman"/>
          <w:i/>
        </w:rPr>
        <w:t xml:space="preserve"> 518</w:t>
      </w:r>
      <w:r w:rsidRPr="002E44BE">
        <w:rPr>
          <w:rFonts w:ascii="Times New Roman" w:hAnsi="Times New Roman" w:cs="Times New Roman"/>
        </w:rPr>
        <w:t xml:space="preserve">(7539), 331-336. </w:t>
      </w:r>
    </w:p>
    <w:p w14:paraId="753106C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Dobin, A., Davis, C. A., Schlesinger, F., Drenkow, J., Zaleski, C., Jha, S., Batut, P., Chaisson, M., &amp; Gingeras, T. R. (2013). STAR: ultrafast universal RNA-seq aligner. </w:t>
      </w:r>
      <w:r w:rsidRPr="002E44BE">
        <w:rPr>
          <w:rFonts w:ascii="Times New Roman" w:hAnsi="Times New Roman" w:cs="Times New Roman"/>
          <w:i/>
        </w:rPr>
        <w:t>Bioinformatics</w:t>
      </w:r>
      <w:r w:rsidRPr="002E44BE">
        <w:rPr>
          <w:rFonts w:ascii="Times New Roman" w:hAnsi="Times New Roman" w:cs="Times New Roman"/>
        </w:rPr>
        <w:t>,</w:t>
      </w:r>
      <w:r w:rsidRPr="002E44BE">
        <w:rPr>
          <w:rFonts w:ascii="Times New Roman" w:hAnsi="Times New Roman" w:cs="Times New Roman"/>
          <w:i/>
        </w:rPr>
        <w:t xml:space="preserve"> 29</w:t>
      </w:r>
      <w:r w:rsidRPr="002E44BE">
        <w:rPr>
          <w:rFonts w:ascii="Times New Roman" w:hAnsi="Times New Roman" w:cs="Times New Roman"/>
        </w:rPr>
        <w:t xml:space="preserve">(1), 15-21. </w:t>
      </w:r>
    </w:p>
    <w:p w14:paraId="74DD4938"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Falk, M., Feodorova, Y., Naumova, N., Imakaev, M., Lajoie, B. R., Leonhardt, H., Joffe, B., Dekker, J., Fudenberg, G., &amp; Solovei, I. (2019). Heterochromatin drives compartmentalization of inverted and conventional nuclei. </w:t>
      </w:r>
      <w:r w:rsidRPr="002E44BE">
        <w:rPr>
          <w:rFonts w:ascii="Times New Roman" w:hAnsi="Times New Roman" w:cs="Times New Roman"/>
          <w:i/>
        </w:rPr>
        <w:t>Nature</w:t>
      </w:r>
      <w:r w:rsidRPr="002E44BE">
        <w:rPr>
          <w:rFonts w:ascii="Times New Roman" w:hAnsi="Times New Roman" w:cs="Times New Roman"/>
        </w:rPr>
        <w:t>,</w:t>
      </w:r>
      <w:r w:rsidRPr="002E44BE">
        <w:rPr>
          <w:rFonts w:ascii="Times New Roman" w:hAnsi="Times New Roman" w:cs="Times New Roman"/>
          <w:i/>
        </w:rPr>
        <w:t xml:space="preserve"> 570</w:t>
      </w:r>
      <w:r w:rsidRPr="002E44BE">
        <w:rPr>
          <w:rFonts w:ascii="Times New Roman" w:hAnsi="Times New Roman" w:cs="Times New Roman"/>
        </w:rPr>
        <w:t xml:space="preserve">(7761), 395-399. </w:t>
      </w:r>
    </w:p>
    <w:p w14:paraId="684ED636"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Finlan, L. E., Sproul, D., Thomson, I., Boyle, S., Kerr, E., Perry, P., Ylstra, B., Chubb, J. R., &amp; Bickmore, W. A. (2008). Recruitment to the nuclear periphery can alter expression of genes in human cells. </w:t>
      </w:r>
      <w:r w:rsidRPr="002E44BE">
        <w:rPr>
          <w:rFonts w:ascii="Times New Roman" w:hAnsi="Times New Roman" w:cs="Times New Roman"/>
          <w:i/>
        </w:rPr>
        <w:t>PLoS genetics</w:t>
      </w:r>
      <w:r w:rsidRPr="002E44BE">
        <w:rPr>
          <w:rFonts w:ascii="Times New Roman" w:hAnsi="Times New Roman" w:cs="Times New Roman"/>
        </w:rPr>
        <w:t>,</w:t>
      </w:r>
      <w:r w:rsidRPr="002E44BE">
        <w:rPr>
          <w:rFonts w:ascii="Times New Roman" w:hAnsi="Times New Roman" w:cs="Times New Roman"/>
          <w:i/>
        </w:rPr>
        <w:t xml:space="preserve"> 4</w:t>
      </w:r>
      <w:r w:rsidRPr="002E44BE">
        <w:rPr>
          <w:rFonts w:ascii="Times New Roman" w:hAnsi="Times New Roman" w:cs="Times New Roman"/>
        </w:rPr>
        <w:t xml:space="preserve">(3), e1000039. </w:t>
      </w:r>
    </w:p>
    <w:p w14:paraId="337CD2F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Fischer, T., Hayn, A., &amp; Mierke, C. T. (2020). Effect of nuclear stiffness on cell mechanics and migration of human breast cancer cells. </w:t>
      </w:r>
      <w:r w:rsidRPr="002E44BE">
        <w:rPr>
          <w:rFonts w:ascii="Times New Roman" w:hAnsi="Times New Roman" w:cs="Times New Roman"/>
          <w:i/>
        </w:rPr>
        <w:t>Frontiers in cell and developmental biology</w:t>
      </w:r>
      <w:r w:rsidRPr="002E44BE">
        <w:rPr>
          <w:rFonts w:ascii="Times New Roman" w:hAnsi="Times New Roman" w:cs="Times New Roman"/>
        </w:rPr>
        <w:t>,</w:t>
      </w:r>
      <w:r w:rsidRPr="002E44BE">
        <w:rPr>
          <w:rFonts w:ascii="Times New Roman" w:hAnsi="Times New Roman" w:cs="Times New Roman"/>
          <w:i/>
        </w:rPr>
        <w:t xml:space="preserve"> 8</w:t>
      </w:r>
      <w:r w:rsidRPr="002E44BE">
        <w:rPr>
          <w:rFonts w:ascii="Times New Roman" w:hAnsi="Times New Roman" w:cs="Times New Roman"/>
        </w:rPr>
        <w:t xml:space="preserve">, 393. </w:t>
      </w:r>
    </w:p>
    <w:p w14:paraId="56B66FE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Forsberg, F., Brunet, A., Ali, T. M. L., &amp; Collas, P. (2019). Interplay of lamin A and lamin B LADs on the radial positioning of chromatin. </w:t>
      </w:r>
      <w:r w:rsidRPr="002E44BE">
        <w:rPr>
          <w:rFonts w:ascii="Times New Roman" w:hAnsi="Times New Roman" w:cs="Times New Roman"/>
          <w:i/>
        </w:rPr>
        <w:t>Nucleus</w:t>
      </w:r>
      <w:r w:rsidRPr="002E44BE">
        <w:rPr>
          <w:rFonts w:ascii="Times New Roman" w:hAnsi="Times New Roman" w:cs="Times New Roman"/>
        </w:rPr>
        <w:t>,</w:t>
      </w:r>
      <w:r w:rsidRPr="002E44BE">
        <w:rPr>
          <w:rFonts w:ascii="Times New Roman" w:hAnsi="Times New Roman" w:cs="Times New Roman"/>
          <w:i/>
        </w:rPr>
        <w:t xml:space="preserve"> 10</w:t>
      </w:r>
      <w:r w:rsidRPr="002E44BE">
        <w:rPr>
          <w:rFonts w:ascii="Times New Roman" w:hAnsi="Times New Roman" w:cs="Times New Roman"/>
        </w:rPr>
        <w:t xml:space="preserve">(1), 7-20. </w:t>
      </w:r>
    </w:p>
    <w:p w14:paraId="2FEEC0E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Frank, C. L., Manandhar, D., Gordân, R., &amp; Crawford, G. E. (2016). HDAC inhibitors cause site-specific chromatin remodeling at PU. 1-bound enhancers in K562 cells. </w:t>
      </w:r>
      <w:r w:rsidRPr="002E44BE">
        <w:rPr>
          <w:rFonts w:ascii="Times New Roman" w:hAnsi="Times New Roman" w:cs="Times New Roman"/>
          <w:i/>
        </w:rPr>
        <w:t>Epigenetics &amp; chromatin</w:t>
      </w:r>
      <w:r w:rsidRPr="002E44BE">
        <w:rPr>
          <w:rFonts w:ascii="Times New Roman" w:hAnsi="Times New Roman" w:cs="Times New Roman"/>
        </w:rPr>
        <w:t>,</w:t>
      </w:r>
      <w:r w:rsidRPr="002E44BE">
        <w:rPr>
          <w:rFonts w:ascii="Times New Roman" w:hAnsi="Times New Roman" w:cs="Times New Roman"/>
          <w:i/>
        </w:rPr>
        <w:t xml:space="preserve"> 9</w:t>
      </w:r>
      <w:r w:rsidRPr="002E44BE">
        <w:rPr>
          <w:rFonts w:ascii="Times New Roman" w:hAnsi="Times New Roman" w:cs="Times New Roman"/>
        </w:rPr>
        <w:t xml:space="preserve">(1), 1-17. </w:t>
      </w:r>
    </w:p>
    <w:p w14:paraId="756B90F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Grancharova, T., Gerbin, K. A., Rosenberg, A. B., Roco, C. M., Arakaki, J. E., DeLizo, C. M., Dinh, S. Q., Donovan-Maiye, R. M., Hirano, M., &amp; Nelson, A. M. (2021). A comprehensive analysis of gene expression changes in a high replicate and open-source dataset of differentiating hiPSC-derived cardiomyocytes. </w:t>
      </w:r>
      <w:r w:rsidRPr="002E44BE">
        <w:rPr>
          <w:rFonts w:ascii="Times New Roman" w:hAnsi="Times New Roman" w:cs="Times New Roman"/>
          <w:i/>
        </w:rPr>
        <w:t>Scientific reports</w:t>
      </w:r>
      <w:r w:rsidRPr="002E44BE">
        <w:rPr>
          <w:rFonts w:ascii="Times New Roman" w:hAnsi="Times New Roman" w:cs="Times New Roman"/>
        </w:rPr>
        <w:t>,</w:t>
      </w:r>
      <w:r w:rsidRPr="002E44BE">
        <w:rPr>
          <w:rFonts w:ascii="Times New Roman" w:hAnsi="Times New Roman" w:cs="Times New Roman"/>
          <w:i/>
        </w:rPr>
        <w:t xml:space="preserve"> 11</w:t>
      </w:r>
      <w:r w:rsidRPr="002E44BE">
        <w:rPr>
          <w:rFonts w:ascii="Times New Roman" w:hAnsi="Times New Roman" w:cs="Times New Roman"/>
        </w:rPr>
        <w:t xml:space="preserve">(1), 1-21. </w:t>
      </w:r>
    </w:p>
    <w:p w14:paraId="3AA6651F"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Gupta, S., &amp; Santoro, R. (2020). Regulation and roles of the nucleolus in embryonic stem cells: from ribosome biogenesis to genome organization. </w:t>
      </w:r>
      <w:r w:rsidRPr="002E44BE">
        <w:rPr>
          <w:rFonts w:ascii="Times New Roman" w:hAnsi="Times New Roman" w:cs="Times New Roman"/>
          <w:i/>
        </w:rPr>
        <w:t>Stem Cell Reports</w:t>
      </w:r>
      <w:r w:rsidRPr="002E44BE">
        <w:rPr>
          <w:rFonts w:ascii="Times New Roman" w:hAnsi="Times New Roman" w:cs="Times New Roman"/>
        </w:rPr>
        <w:t>,</w:t>
      </w:r>
      <w:r w:rsidRPr="002E44BE">
        <w:rPr>
          <w:rFonts w:ascii="Times New Roman" w:hAnsi="Times New Roman" w:cs="Times New Roman"/>
          <w:i/>
        </w:rPr>
        <w:t xml:space="preserve"> 15</w:t>
      </w:r>
      <w:r w:rsidRPr="002E44BE">
        <w:rPr>
          <w:rFonts w:ascii="Times New Roman" w:hAnsi="Times New Roman" w:cs="Times New Roman"/>
        </w:rPr>
        <w:t xml:space="preserve">(6), 1206-1219. </w:t>
      </w:r>
    </w:p>
    <w:p w14:paraId="1C82320D"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Harr, J. C., Luperchio, T. R., Wong, X., Cohen, E., Wheelan, S. J., &amp; Reddy, K. L. (2015). Directed targeting of chromatin to the nuclear lamina is mediated by chromatin state and A-type lamins. </w:t>
      </w:r>
      <w:r w:rsidRPr="002E44BE">
        <w:rPr>
          <w:rFonts w:ascii="Times New Roman" w:hAnsi="Times New Roman" w:cs="Times New Roman"/>
          <w:i/>
        </w:rPr>
        <w:t>Journal of Cell Biology</w:t>
      </w:r>
      <w:r w:rsidRPr="002E44BE">
        <w:rPr>
          <w:rFonts w:ascii="Times New Roman" w:hAnsi="Times New Roman" w:cs="Times New Roman"/>
        </w:rPr>
        <w:t>,</w:t>
      </w:r>
      <w:r w:rsidRPr="002E44BE">
        <w:rPr>
          <w:rFonts w:ascii="Times New Roman" w:hAnsi="Times New Roman" w:cs="Times New Roman"/>
          <w:i/>
        </w:rPr>
        <w:t xml:space="preserve"> 208</w:t>
      </w:r>
      <w:r w:rsidRPr="002E44BE">
        <w:rPr>
          <w:rFonts w:ascii="Times New Roman" w:hAnsi="Times New Roman" w:cs="Times New Roman"/>
        </w:rPr>
        <w:t xml:space="preserve">(1), 33-52. </w:t>
      </w:r>
    </w:p>
    <w:p w14:paraId="49C6E3C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lastRenderedPageBreak/>
        <w:t xml:space="preserve">Hayflick, L. (1965). The limited in vitro lifetime of human diploid cell strains. </w:t>
      </w:r>
      <w:r w:rsidRPr="002E44BE">
        <w:rPr>
          <w:rFonts w:ascii="Times New Roman" w:hAnsi="Times New Roman" w:cs="Times New Roman"/>
          <w:i/>
        </w:rPr>
        <w:t>Experimental cell research</w:t>
      </w:r>
      <w:r w:rsidRPr="002E44BE">
        <w:rPr>
          <w:rFonts w:ascii="Times New Roman" w:hAnsi="Times New Roman" w:cs="Times New Roman"/>
        </w:rPr>
        <w:t>,</w:t>
      </w:r>
      <w:r w:rsidRPr="002E44BE">
        <w:rPr>
          <w:rFonts w:ascii="Times New Roman" w:hAnsi="Times New Roman" w:cs="Times New Roman"/>
          <w:i/>
        </w:rPr>
        <w:t xml:space="preserve"> 37</w:t>
      </w:r>
      <w:r w:rsidRPr="002E44BE">
        <w:rPr>
          <w:rFonts w:ascii="Times New Roman" w:hAnsi="Times New Roman" w:cs="Times New Roman"/>
        </w:rPr>
        <w:t xml:space="preserve">(3), 614-636. </w:t>
      </w:r>
    </w:p>
    <w:p w14:paraId="6E1C447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Honda, A., Hoeksema, M. A., Sakai, M., Lund, S. J., Lakhdari, O., Butcher, L. D., Rambaldo, T. C., Sekiya, N. M., Nasamran, C. A., &amp; Fisch, K. M. (2022). The Lung Microenvironment Instructs Gene Transcription in Neonatal and Adult Alveolar Macrophages. </w:t>
      </w:r>
      <w:r w:rsidRPr="002E44BE">
        <w:rPr>
          <w:rFonts w:ascii="Times New Roman" w:hAnsi="Times New Roman" w:cs="Times New Roman"/>
          <w:i/>
        </w:rPr>
        <w:t>The Journal of Immunology</w:t>
      </w:r>
      <w:r w:rsidRPr="002E44BE">
        <w:rPr>
          <w:rFonts w:ascii="Times New Roman" w:hAnsi="Times New Roman" w:cs="Times New Roman"/>
        </w:rPr>
        <w:t>,</w:t>
      </w:r>
      <w:r w:rsidRPr="002E44BE">
        <w:rPr>
          <w:rFonts w:ascii="Times New Roman" w:hAnsi="Times New Roman" w:cs="Times New Roman"/>
          <w:i/>
        </w:rPr>
        <w:t xml:space="preserve"> 208</w:t>
      </w:r>
      <w:r w:rsidRPr="002E44BE">
        <w:rPr>
          <w:rFonts w:ascii="Times New Roman" w:hAnsi="Times New Roman" w:cs="Times New Roman"/>
        </w:rPr>
        <w:t xml:space="preserve">(8), 1947-1959. </w:t>
      </w:r>
    </w:p>
    <w:p w14:paraId="4D7AA16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Keller, G. (2005). Embryonic stem cell differentiation: emergence of a new era in biology and medicine. </w:t>
      </w:r>
      <w:r w:rsidRPr="002E44BE">
        <w:rPr>
          <w:rFonts w:ascii="Times New Roman" w:hAnsi="Times New Roman" w:cs="Times New Roman"/>
          <w:i/>
        </w:rPr>
        <w:t>Genes &amp; development</w:t>
      </w:r>
      <w:r w:rsidRPr="002E44BE">
        <w:rPr>
          <w:rFonts w:ascii="Times New Roman" w:hAnsi="Times New Roman" w:cs="Times New Roman"/>
        </w:rPr>
        <w:t>,</w:t>
      </w:r>
      <w:r w:rsidRPr="002E44BE">
        <w:rPr>
          <w:rFonts w:ascii="Times New Roman" w:hAnsi="Times New Roman" w:cs="Times New Roman"/>
          <w:i/>
        </w:rPr>
        <w:t xml:space="preserve"> 19</w:t>
      </w:r>
      <w:r w:rsidRPr="002E44BE">
        <w:rPr>
          <w:rFonts w:ascii="Times New Roman" w:hAnsi="Times New Roman" w:cs="Times New Roman"/>
        </w:rPr>
        <w:t xml:space="preserve">(10), 1129-1155. </w:t>
      </w:r>
    </w:p>
    <w:p w14:paraId="748DE9A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Keough, K. C., Shah, P. P., Gjoni, K., Santini, G. T., Wickramasinghe, N. M., Dundes, C. E., Karnay, A., Chen, A., Salomon, R. E. A., Walsh, P. J., Nguyen, S. C., Whalen, S., Joyce, E. F., Loh, K. M., Dubois, N., Pollard, K. S., &amp; Jain, R. (2021). An atlas of lamina-associated chromatin across twelve human cell types reveals an intermediate chromatin subtype. </w:t>
      </w:r>
      <w:r w:rsidRPr="002E44BE">
        <w:rPr>
          <w:rFonts w:ascii="Times New Roman" w:hAnsi="Times New Roman" w:cs="Times New Roman"/>
          <w:i/>
        </w:rPr>
        <w:t>bioRxiv</w:t>
      </w:r>
      <w:r w:rsidRPr="002E44BE">
        <w:rPr>
          <w:rFonts w:ascii="Times New Roman" w:hAnsi="Times New Roman" w:cs="Times New Roman"/>
        </w:rPr>
        <w:t xml:space="preserve">, 2020.2007.2023.218768. </w:t>
      </w:r>
      <w:hyperlink r:id="rId205" w:history="1">
        <w:r w:rsidRPr="002E44BE">
          <w:rPr>
            <w:rStyle w:val="Hyperlink"/>
            <w:rFonts w:ascii="Times New Roman" w:hAnsi="Times New Roman" w:cs="Times New Roman"/>
          </w:rPr>
          <w:t>https://doi.org/10.1101/2020.07.23.218768</w:t>
        </w:r>
      </w:hyperlink>
      <w:r w:rsidRPr="002E44BE">
        <w:rPr>
          <w:rFonts w:ascii="Times New Roman" w:hAnsi="Times New Roman" w:cs="Times New Roman"/>
        </w:rPr>
        <w:t xml:space="preserve"> </w:t>
      </w:r>
    </w:p>
    <w:p w14:paraId="034A2063"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Kharchenko, P. V., Tolstorukov, M. Y., &amp; Park, P. J. (2008). Design and analysis of ChIP-seq experiments for DNA-binding proteins. </w:t>
      </w:r>
      <w:r w:rsidRPr="002E44BE">
        <w:rPr>
          <w:rFonts w:ascii="Times New Roman" w:hAnsi="Times New Roman" w:cs="Times New Roman"/>
          <w:i/>
        </w:rPr>
        <w:t>Nature Biotechnology</w:t>
      </w:r>
      <w:r w:rsidRPr="002E44BE">
        <w:rPr>
          <w:rFonts w:ascii="Times New Roman" w:hAnsi="Times New Roman" w:cs="Times New Roman"/>
        </w:rPr>
        <w:t>,</w:t>
      </w:r>
      <w:r w:rsidRPr="002E44BE">
        <w:rPr>
          <w:rFonts w:ascii="Times New Roman" w:hAnsi="Times New Roman" w:cs="Times New Roman"/>
          <w:i/>
        </w:rPr>
        <w:t xml:space="preserve"> 26</w:t>
      </w:r>
      <w:r w:rsidRPr="002E44BE">
        <w:rPr>
          <w:rFonts w:ascii="Times New Roman" w:hAnsi="Times New Roman" w:cs="Times New Roman"/>
        </w:rPr>
        <w:t xml:space="preserve">(12), 1351-1359. </w:t>
      </w:r>
    </w:p>
    <w:p w14:paraId="4DC932BB"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Kohwi, M., Lupton, J. R., Lai, S.-L., Miller, M. R., &amp; Doe, C. Q. (2013). Developmentally regulated subnuclear genome reorganization restricts neural progenitor competence in Drosophila.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152</w:t>
      </w:r>
      <w:r w:rsidRPr="002E44BE">
        <w:rPr>
          <w:rFonts w:ascii="Times New Roman" w:hAnsi="Times New Roman" w:cs="Times New Roman"/>
        </w:rPr>
        <w:t xml:space="preserve">(1-2), 97-108. </w:t>
      </w:r>
    </w:p>
    <w:p w14:paraId="3AAC15B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Kotecki, M., Reddy, P. S., &amp; Cochran, B. H. (1999). Isolation and characterization of a near-haploid human cell line. </w:t>
      </w:r>
      <w:r w:rsidRPr="002E44BE">
        <w:rPr>
          <w:rFonts w:ascii="Times New Roman" w:hAnsi="Times New Roman" w:cs="Times New Roman"/>
          <w:i/>
        </w:rPr>
        <w:t>Experimental cell research</w:t>
      </w:r>
      <w:r w:rsidRPr="002E44BE">
        <w:rPr>
          <w:rFonts w:ascii="Times New Roman" w:hAnsi="Times New Roman" w:cs="Times New Roman"/>
        </w:rPr>
        <w:t>,</w:t>
      </w:r>
      <w:r w:rsidRPr="002E44BE">
        <w:rPr>
          <w:rFonts w:ascii="Times New Roman" w:hAnsi="Times New Roman" w:cs="Times New Roman"/>
          <w:i/>
        </w:rPr>
        <w:t xml:space="preserve"> 252</w:t>
      </w:r>
      <w:r w:rsidRPr="002E44BE">
        <w:rPr>
          <w:rFonts w:ascii="Times New Roman" w:hAnsi="Times New Roman" w:cs="Times New Roman"/>
        </w:rPr>
        <w:t xml:space="preserve">(2), 273-280. </w:t>
      </w:r>
    </w:p>
    <w:p w14:paraId="76C8E50A"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Kourtis, N., Moubarak, R. S., Aranda-Orgilles, B., Lui, K., Aydin, I. T., Trimarchi, T., Darvishian, F., Salvaggio, C., Zhong, J., &amp; Bhatt, K. (2015). FBXW7 modulates cellular stress response and metastatic potential through HSF1 post-translational modification. </w:t>
      </w:r>
      <w:r w:rsidRPr="002E44BE">
        <w:rPr>
          <w:rFonts w:ascii="Times New Roman" w:hAnsi="Times New Roman" w:cs="Times New Roman"/>
          <w:i/>
        </w:rPr>
        <w:t>Nature cell biology</w:t>
      </w:r>
      <w:r w:rsidRPr="002E44BE">
        <w:rPr>
          <w:rFonts w:ascii="Times New Roman" w:hAnsi="Times New Roman" w:cs="Times New Roman"/>
        </w:rPr>
        <w:t>,</w:t>
      </w:r>
      <w:r w:rsidRPr="002E44BE">
        <w:rPr>
          <w:rFonts w:ascii="Times New Roman" w:hAnsi="Times New Roman" w:cs="Times New Roman"/>
          <w:i/>
        </w:rPr>
        <w:t xml:space="preserve"> 17</w:t>
      </w:r>
      <w:r w:rsidRPr="002E44BE">
        <w:rPr>
          <w:rFonts w:ascii="Times New Roman" w:hAnsi="Times New Roman" w:cs="Times New Roman"/>
        </w:rPr>
        <w:t xml:space="preserve">(3), 322-332. </w:t>
      </w:r>
    </w:p>
    <w:p w14:paraId="1407A44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Lammerding, J., Fong, L. G., Ji, J. Y., Reue, K., Stewart, C. L., Young, S. G., &amp; Lee, R. T. (2006). Lamins A and C but not lamin B1 regulate nuclear mechanics. </w:t>
      </w:r>
      <w:r w:rsidRPr="002E44BE">
        <w:rPr>
          <w:rFonts w:ascii="Times New Roman" w:hAnsi="Times New Roman" w:cs="Times New Roman"/>
          <w:i/>
        </w:rPr>
        <w:t>Journal of Biological Chemistry</w:t>
      </w:r>
      <w:r w:rsidRPr="002E44BE">
        <w:rPr>
          <w:rFonts w:ascii="Times New Roman" w:hAnsi="Times New Roman" w:cs="Times New Roman"/>
        </w:rPr>
        <w:t>,</w:t>
      </w:r>
      <w:r w:rsidRPr="002E44BE">
        <w:rPr>
          <w:rFonts w:ascii="Times New Roman" w:hAnsi="Times New Roman" w:cs="Times New Roman"/>
          <w:i/>
        </w:rPr>
        <w:t xml:space="preserve"> 281</w:t>
      </w:r>
      <w:r w:rsidRPr="002E44BE">
        <w:rPr>
          <w:rFonts w:ascii="Times New Roman" w:hAnsi="Times New Roman" w:cs="Times New Roman"/>
        </w:rPr>
        <w:t xml:space="preserve">(35), 25768-25780. </w:t>
      </w:r>
    </w:p>
    <w:p w14:paraId="0434E938"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Landt, S. G., Marinov, G. K., Kundaje, A., Kheradpour, P., Pauli, F., Batzoglou, S., Bernstein, B. E., Bickel, P., Brown, J. B., &amp; Cayting, P. (2012). ChIP-seq guidelines and practices of the ENCODE and modENCODE consortia. </w:t>
      </w:r>
      <w:r w:rsidRPr="002E44BE">
        <w:rPr>
          <w:rFonts w:ascii="Times New Roman" w:hAnsi="Times New Roman" w:cs="Times New Roman"/>
          <w:i/>
        </w:rPr>
        <w:t>Genome research</w:t>
      </w:r>
      <w:r w:rsidRPr="002E44BE">
        <w:rPr>
          <w:rFonts w:ascii="Times New Roman" w:hAnsi="Times New Roman" w:cs="Times New Roman"/>
        </w:rPr>
        <w:t>,</w:t>
      </w:r>
      <w:r w:rsidRPr="002E44BE">
        <w:rPr>
          <w:rFonts w:ascii="Times New Roman" w:hAnsi="Times New Roman" w:cs="Times New Roman"/>
          <w:i/>
        </w:rPr>
        <w:t xml:space="preserve"> 22</w:t>
      </w:r>
      <w:r w:rsidRPr="002E44BE">
        <w:rPr>
          <w:rFonts w:ascii="Times New Roman" w:hAnsi="Times New Roman" w:cs="Times New Roman"/>
        </w:rPr>
        <w:t xml:space="preserve">(9), 1813-1831. </w:t>
      </w:r>
    </w:p>
    <w:p w14:paraId="7CE3C52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Leemans, C., van der Zwalm, M. C., Brueckner, L., Comoglio, F., van Schaik, T., Pagie, L., van Arensbergen, J., &amp; van Steensel, B. (2019). Promoter-intrinsic and local chromatin features determine gene repression in LADs.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177</w:t>
      </w:r>
      <w:r w:rsidRPr="002E44BE">
        <w:rPr>
          <w:rFonts w:ascii="Times New Roman" w:hAnsi="Times New Roman" w:cs="Times New Roman"/>
        </w:rPr>
        <w:t xml:space="preserve">(4), 852-864. e814. </w:t>
      </w:r>
    </w:p>
    <w:p w14:paraId="490EA79B"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Lieberman-Aiden, E., Berkum, N. L., Williams, L., Imakaev, M., Ragoczy, T., Telling, A., Amit, I., Lajoie, B. R., Sabo, P. J., &amp; Dorschner, M. O. (2009). Comprehensive mapping of long-range interactions reveals folding principles of the human genome. </w:t>
      </w:r>
      <w:r w:rsidRPr="002E44BE">
        <w:rPr>
          <w:rFonts w:ascii="Times New Roman" w:hAnsi="Times New Roman" w:cs="Times New Roman"/>
          <w:i/>
        </w:rPr>
        <w:t>Science</w:t>
      </w:r>
      <w:r w:rsidRPr="002E44BE">
        <w:rPr>
          <w:rFonts w:ascii="Times New Roman" w:hAnsi="Times New Roman" w:cs="Times New Roman"/>
        </w:rPr>
        <w:t>,</w:t>
      </w:r>
      <w:r w:rsidRPr="002E44BE">
        <w:rPr>
          <w:rFonts w:ascii="Times New Roman" w:hAnsi="Times New Roman" w:cs="Times New Roman"/>
          <w:i/>
        </w:rPr>
        <w:t xml:space="preserve"> 326</w:t>
      </w:r>
      <w:r w:rsidRPr="002E44BE">
        <w:rPr>
          <w:rFonts w:ascii="Times New Roman" w:hAnsi="Times New Roman" w:cs="Times New Roman"/>
        </w:rPr>
        <w:t xml:space="preserve">. </w:t>
      </w:r>
      <w:hyperlink r:id="rId206" w:history="1">
        <w:r w:rsidRPr="002E44BE">
          <w:rPr>
            <w:rStyle w:val="Hyperlink"/>
            <w:rFonts w:ascii="Times New Roman" w:hAnsi="Times New Roman" w:cs="Times New Roman"/>
          </w:rPr>
          <w:t>https://doi.org/10.1126/science.1181369</w:t>
        </w:r>
      </w:hyperlink>
      <w:r w:rsidRPr="002E44BE">
        <w:rPr>
          <w:rFonts w:ascii="Times New Roman" w:hAnsi="Times New Roman" w:cs="Times New Roman"/>
        </w:rPr>
        <w:t xml:space="preserve"> </w:t>
      </w:r>
    </w:p>
    <w:p w14:paraId="5240C1B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Lochs, S. J., Kefalopoulou, S., &amp; Kind, J. (2019). Lamina associated domains and gene regulation in development and cancer. </w:t>
      </w:r>
      <w:r w:rsidRPr="002E44BE">
        <w:rPr>
          <w:rFonts w:ascii="Times New Roman" w:hAnsi="Times New Roman" w:cs="Times New Roman"/>
          <w:i/>
        </w:rPr>
        <w:t>Cells</w:t>
      </w:r>
      <w:r w:rsidRPr="002E44BE">
        <w:rPr>
          <w:rFonts w:ascii="Times New Roman" w:hAnsi="Times New Roman" w:cs="Times New Roman"/>
        </w:rPr>
        <w:t>,</w:t>
      </w:r>
      <w:r w:rsidRPr="002E44BE">
        <w:rPr>
          <w:rFonts w:ascii="Times New Roman" w:hAnsi="Times New Roman" w:cs="Times New Roman"/>
          <w:i/>
        </w:rPr>
        <w:t xml:space="preserve"> 8</w:t>
      </w:r>
      <w:r w:rsidRPr="002E44BE">
        <w:rPr>
          <w:rFonts w:ascii="Times New Roman" w:hAnsi="Times New Roman" w:cs="Times New Roman"/>
        </w:rPr>
        <w:t xml:space="preserve">(3), 271. </w:t>
      </w:r>
    </w:p>
    <w:p w14:paraId="1953A215"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lastRenderedPageBreak/>
        <w:t xml:space="preserve">Love, M. I., Huber, W., &amp; Anders, S. (2014). Moderated estimation of fold change and dispersion for RNA-seq data with DESeq2. </w:t>
      </w:r>
      <w:r w:rsidRPr="002E44BE">
        <w:rPr>
          <w:rFonts w:ascii="Times New Roman" w:hAnsi="Times New Roman" w:cs="Times New Roman"/>
          <w:i/>
        </w:rPr>
        <w:t>Genome biology</w:t>
      </w:r>
      <w:r w:rsidRPr="002E44BE">
        <w:rPr>
          <w:rFonts w:ascii="Times New Roman" w:hAnsi="Times New Roman" w:cs="Times New Roman"/>
        </w:rPr>
        <w:t>,</w:t>
      </w:r>
      <w:r w:rsidRPr="002E44BE">
        <w:rPr>
          <w:rFonts w:ascii="Times New Roman" w:hAnsi="Times New Roman" w:cs="Times New Roman"/>
          <w:i/>
        </w:rPr>
        <w:t xml:space="preserve"> 15</w:t>
      </w:r>
      <w:r w:rsidRPr="002E44BE">
        <w:rPr>
          <w:rFonts w:ascii="Times New Roman" w:hAnsi="Times New Roman" w:cs="Times New Roman"/>
        </w:rPr>
        <w:t xml:space="preserve">(12), 1-21. </w:t>
      </w:r>
    </w:p>
    <w:p w14:paraId="387DBFF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Lozzio, C. B., &amp; Lozzio, B. B. (1975). Human chronic myelogenous leukemia cell-line with positive Philadelphia chromosome. </w:t>
      </w:r>
    </w:p>
    <w:p w14:paraId="4B3B4E3C"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Matsuo, M., Kaji, K., Utakoji, T., &amp; Hosoda, K. (1982). Ploidy of human embryonic fibroblasts during in vitro aging. </w:t>
      </w:r>
      <w:r w:rsidRPr="002E44BE">
        <w:rPr>
          <w:rFonts w:ascii="Times New Roman" w:hAnsi="Times New Roman" w:cs="Times New Roman"/>
          <w:i/>
        </w:rPr>
        <w:t>Journal of gerontology</w:t>
      </w:r>
      <w:r w:rsidRPr="002E44BE">
        <w:rPr>
          <w:rFonts w:ascii="Times New Roman" w:hAnsi="Times New Roman" w:cs="Times New Roman"/>
        </w:rPr>
        <w:t>,</w:t>
      </w:r>
      <w:r w:rsidRPr="002E44BE">
        <w:rPr>
          <w:rFonts w:ascii="Times New Roman" w:hAnsi="Times New Roman" w:cs="Times New Roman"/>
          <w:i/>
        </w:rPr>
        <w:t xml:space="preserve"> 37</w:t>
      </w:r>
      <w:r w:rsidRPr="002E44BE">
        <w:rPr>
          <w:rFonts w:ascii="Times New Roman" w:hAnsi="Times New Roman" w:cs="Times New Roman"/>
        </w:rPr>
        <w:t xml:space="preserve">(1), 33-37. </w:t>
      </w:r>
    </w:p>
    <w:p w14:paraId="3D354145"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McCord, R. P., Kaplan, N., &amp; Giorgetti, L. (2020). Chromosome conformation capture and beyond: toward an integrative view of chromosome structure and function. </w:t>
      </w:r>
      <w:r w:rsidRPr="002E44BE">
        <w:rPr>
          <w:rFonts w:ascii="Times New Roman" w:hAnsi="Times New Roman" w:cs="Times New Roman"/>
          <w:i/>
        </w:rPr>
        <w:t>Molecular cell</w:t>
      </w:r>
      <w:r w:rsidRPr="002E44BE">
        <w:rPr>
          <w:rFonts w:ascii="Times New Roman" w:hAnsi="Times New Roman" w:cs="Times New Roman"/>
        </w:rPr>
        <w:t>,</w:t>
      </w:r>
      <w:r w:rsidRPr="002E44BE">
        <w:rPr>
          <w:rFonts w:ascii="Times New Roman" w:hAnsi="Times New Roman" w:cs="Times New Roman"/>
          <w:i/>
        </w:rPr>
        <w:t xml:space="preserve"> 77</w:t>
      </w:r>
      <w:r w:rsidRPr="002E44BE">
        <w:rPr>
          <w:rFonts w:ascii="Times New Roman" w:hAnsi="Times New Roman" w:cs="Times New Roman"/>
        </w:rPr>
        <w:t xml:space="preserve">(4), 688-708. </w:t>
      </w:r>
    </w:p>
    <w:p w14:paraId="3F15B60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Mitchener, M. M., &amp; Muir, T. W. (2022). Oncohistones: Exposing the nuances and vulnerabilities of epigenetic regulation. </w:t>
      </w:r>
      <w:r w:rsidRPr="002E44BE">
        <w:rPr>
          <w:rFonts w:ascii="Times New Roman" w:hAnsi="Times New Roman" w:cs="Times New Roman"/>
          <w:i/>
        </w:rPr>
        <w:t>Molecular cell</w:t>
      </w:r>
      <w:r w:rsidRPr="002E44BE">
        <w:rPr>
          <w:rFonts w:ascii="Times New Roman" w:hAnsi="Times New Roman" w:cs="Times New Roman"/>
        </w:rPr>
        <w:t>,</w:t>
      </w:r>
      <w:r w:rsidRPr="002E44BE">
        <w:rPr>
          <w:rFonts w:ascii="Times New Roman" w:hAnsi="Times New Roman" w:cs="Times New Roman"/>
          <w:i/>
        </w:rPr>
        <w:t xml:space="preserve"> 82</w:t>
      </w:r>
      <w:r w:rsidRPr="002E44BE">
        <w:rPr>
          <w:rFonts w:ascii="Times New Roman" w:hAnsi="Times New Roman" w:cs="Times New Roman"/>
        </w:rPr>
        <w:t xml:space="preserve">(16), 2925-2938. </w:t>
      </w:r>
    </w:p>
    <w:p w14:paraId="3EF41835"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Miura, H., Takahashi, S., Poonperm, R., Tanigawa, A., Takebayashi, S.-i., &amp; Hiratani, I. (2019). Single-cell DNA replication profiling identifies spatiotemporal developmental dynamics of chromosome organization. </w:t>
      </w:r>
      <w:r w:rsidRPr="002E44BE">
        <w:rPr>
          <w:rFonts w:ascii="Times New Roman" w:hAnsi="Times New Roman" w:cs="Times New Roman"/>
          <w:i/>
        </w:rPr>
        <w:t>Nature genetics</w:t>
      </w:r>
      <w:r w:rsidRPr="002E44BE">
        <w:rPr>
          <w:rFonts w:ascii="Times New Roman" w:hAnsi="Times New Roman" w:cs="Times New Roman"/>
        </w:rPr>
        <w:t>,</w:t>
      </w:r>
      <w:r w:rsidRPr="002E44BE">
        <w:rPr>
          <w:rFonts w:ascii="Times New Roman" w:hAnsi="Times New Roman" w:cs="Times New Roman"/>
          <w:i/>
        </w:rPr>
        <w:t xml:space="preserve"> 51</w:t>
      </w:r>
      <w:r w:rsidRPr="002E44BE">
        <w:rPr>
          <w:rFonts w:ascii="Times New Roman" w:hAnsi="Times New Roman" w:cs="Times New Roman"/>
        </w:rPr>
        <w:t xml:space="preserve">(9), 1356-1368. </w:t>
      </w:r>
    </w:p>
    <w:p w14:paraId="35518CE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Morimoto, M., &amp; Boerkoel, C. F. (2013). The role of nuclear bodies in gene expression and disease. </w:t>
      </w:r>
      <w:r w:rsidRPr="002E44BE">
        <w:rPr>
          <w:rFonts w:ascii="Times New Roman" w:hAnsi="Times New Roman" w:cs="Times New Roman"/>
          <w:i/>
        </w:rPr>
        <w:t>Biology</w:t>
      </w:r>
      <w:r w:rsidRPr="002E44BE">
        <w:rPr>
          <w:rFonts w:ascii="Times New Roman" w:hAnsi="Times New Roman" w:cs="Times New Roman"/>
        </w:rPr>
        <w:t>,</w:t>
      </w:r>
      <w:r w:rsidRPr="002E44BE">
        <w:rPr>
          <w:rFonts w:ascii="Times New Roman" w:hAnsi="Times New Roman" w:cs="Times New Roman"/>
          <w:i/>
        </w:rPr>
        <w:t xml:space="preserve"> 2</w:t>
      </w:r>
      <w:r w:rsidRPr="002E44BE">
        <w:rPr>
          <w:rFonts w:ascii="Times New Roman" w:hAnsi="Times New Roman" w:cs="Times New Roman"/>
        </w:rPr>
        <w:t xml:space="preserve">(3), 976-1033. </w:t>
      </w:r>
    </w:p>
    <w:p w14:paraId="14979074"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Nichols, W., Murphy, D., Cristofalo, V., Toji, L., Greene, A., &amp; Dwight, S. (1977). Characterization of a new human diploid cell strain, IMR-90. </w:t>
      </w:r>
      <w:r w:rsidRPr="002E44BE">
        <w:rPr>
          <w:rFonts w:ascii="Times New Roman" w:hAnsi="Times New Roman" w:cs="Times New Roman"/>
          <w:i/>
        </w:rPr>
        <w:t>Science</w:t>
      </w:r>
      <w:r w:rsidRPr="002E44BE">
        <w:rPr>
          <w:rFonts w:ascii="Times New Roman" w:hAnsi="Times New Roman" w:cs="Times New Roman"/>
        </w:rPr>
        <w:t>,</w:t>
      </w:r>
      <w:r w:rsidRPr="002E44BE">
        <w:rPr>
          <w:rFonts w:ascii="Times New Roman" w:hAnsi="Times New Roman" w:cs="Times New Roman"/>
          <w:i/>
        </w:rPr>
        <w:t xml:space="preserve"> 196</w:t>
      </w:r>
      <w:r w:rsidRPr="002E44BE">
        <w:rPr>
          <w:rFonts w:ascii="Times New Roman" w:hAnsi="Times New Roman" w:cs="Times New Roman"/>
        </w:rPr>
        <w:t xml:space="preserve">(4285), 60-63. </w:t>
      </w:r>
    </w:p>
    <w:p w14:paraId="158D6266"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Peric-Hupkes, D., Meuleman, W., Pagie, L., Bruggeman, S. W., Solovei, I., Brugman, W., Gräf, S., Flicek, P., Kerkhoven, R. M., &amp; van Lohuizen, M. (2010). Molecular maps of the reorganization of genome-nuclear lamina interactions during differentiation. </w:t>
      </w:r>
      <w:r w:rsidRPr="002E44BE">
        <w:rPr>
          <w:rFonts w:ascii="Times New Roman" w:hAnsi="Times New Roman" w:cs="Times New Roman"/>
          <w:i/>
        </w:rPr>
        <w:t>Molecular cell</w:t>
      </w:r>
      <w:r w:rsidRPr="002E44BE">
        <w:rPr>
          <w:rFonts w:ascii="Times New Roman" w:hAnsi="Times New Roman" w:cs="Times New Roman"/>
        </w:rPr>
        <w:t>,</w:t>
      </w:r>
      <w:r w:rsidRPr="002E44BE">
        <w:rPr>
          <w:rFonts w:ascii="Times New Roman" w:hAnsi="Times New Roman" w:cs="Times New Roman"/>
          <w:i/>
        </w:rPr>
        <w:t xml:space="preserve"> 38</w:t>
      </w:r>
      <w:r w:rsidRPr="002E44BE">
        <w:rPr>
          <w:rFonts w:ascii="Times New Roman" w:hAnsi="Times New Roman" w:cs="Times New Roman"/>
        </w:rPr>
        <w:t xml:space="preserve">(4), 603-613. </w:t>
      </w:r>
    </w:p>
    <w:p w14:paraId="6C0495A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Peterson, L. W., &amp; Artis, D. (2014). Intestinal epithelial cells: regulators of barrier function and immune homeostasis. </w:t>
      </w:r>
      <w:r w:rsidRPr="002E44BE">
        <w:rPr>
          <w:rFonts w:ascii="Times New Roman" w:hAnsi="Times New Roman" w:cs="Times New Roman"/>
          <w:i/>
        </w:rPr>
        <w:t>Nature Reviews Immunology</w:t>
      </w:r>
      <w:r w:rsidRPr="002E44BE">
        <w:rPr>
          <w:rFonts w:ascii="Times New Roman" w:hAnsi="Times New Roman" w:cs="Times New Roman"/>
        </w:rPr>
        <w:t>,</w:t>
      </w:r>
      <w:r w:rsidRPr="002E44BE">
        <w:rPr>
          <w:rFonts w:ascii="Times New Roman" w:hAnsi="Times New Roman" w:cs="Times New Roman"/>
          <w:i/>
        </w:rPr>
        <w:t xml:space="preserve"> 14</w:t>
      </w:r>
      <w:r w:rsidRPr="002E44BE">
        <w:rPr>
          <w:rFonts w:ascii="Times New Roman" w:hAnsi="Times New Roman" w:cs="Times New Roman"/>
        </w:rPr>
        <w:t xml:space="preserve">(3), 141-153. </w:t>
      </w:r>
    </w:p>
    <w:p w14:paraId="06ED32A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Poleshko, A., Smith, C. L., Nguyen, S. C., Sivaramakrishnan, P., Wong, K. G., Murray, J. I., Lakadamyali, M., Joyce, E. F., Jain, R., &amp; Epstein, J. A. (2019). H3K9me2 orchestrates inheritance of spatial positioning of peripheral heterochromatin through mitosis. </w:t>
      </w:r>
      <w:r w:rsidRPr="002E44BE">
        <w:rPr>
          <w:rFonts w:ascii="Times New Roman" w:hAnsi="Times New Roman" w:cs="Times New Roman"/>
          <w:i/>
        </w:rPr>
        <w:t>ELife</w:t>
      </w:r>
      <w:r w:rsidRPr="002E44BE">
        <w:rPr>
          <w:rFonts w:ascii="Times New Roman" w:hAnsi="Times New Roman" w:cs="Times New Roman"/>
        </w:rPr>
        <w:t>,</w:t>
      </w:r>
      <w:r w:rsidRPr="002E44BE">
        <w:rPr>
          <w:rFonts w:ascii="Times New Roman" w:hAnsi="Times New Roman" w:cs="Times New Roman"/>
          <w:i/>
        </w:rPr>
        <w:t xml:space="preserve"> 8</w:t>
      </w:r>
      <w:r w:rsidRPr="002E44BE">
        <w:rPr>
          <w:rFonts w:ascii="Times New Roman" w:hAnsi="Times New Roman" w:cs="Times New Roman"/>
        </w:rPr>
        <w:t xml:space="preserve">, e49278. </w:t>
      </w:r>
    </w:p>
    <w:p w14:paraId="54BC2F1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Pollreisz, A., Neschi, M., Sloan, K. R., Pircher, M., Mittermueller, T., Dacey, D. M., Schmidt-Erfurth, U., &amp; Curcio, C. A. (2020). Atlas of human retinal pigment epithelium organelles significant for clinical imaging. </w:t>
      </w:r>
      <w:r w:rsidRPr="002E44BE">
        <w:rPr>
          <w:rFonts w:ascii="Times New Roman" w:hAnsi="Times New Roman" w:cs="Times New Roman"/>
          <w:i/>
        </w:rPr>
        <w:t>Investigative ophthalmology &amp; visual science</w:t>
      </w:r>
      <w:r w:rsidRPr="002E44BE">
        <w:rPr>
          <w:rFonts w:ascii="Times New Roman" w:hAnsi="Times New Roman" w:cs="Times New Roman"/>
        </w:rPr>
        <w:t>,</w:t>
      </w:r>
      <w:r w:rsidRPr="002E44BE">
        <w:rPr>
          <w:rFonts w:ascii="Times New Roman" w:hAnsi="Times New Roman" w:cs="Times New Roman"/>
          <w:i/>
        </w:rPr>
        <w:t xml:space="preserve"> 61</w:t>
      </w:r>
      <w:r w:rsidRPr="002E44BE">
        <w:rPr>
          <w:rFonts w:ascii="Times New Roman" w:hAnsi="Times New Roman" w:cs="Times New Roman"/>
        </w:rPr>
        <w:t xml:space="preserve">(8), 13-13. </w:t>
      </w:r>
    </w:p>
    <w:p w14:paraId="5268699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Ponten, J., &amp; Saksela, E. (1967). Two established in vitro cell lines from human mesenchymal tumours. </w:t>
      </w:r>
      <w:r w:rsidRPr="002E44BE">
        <w:rPr>
          <w:rFonts w:ascii="Times New Roman" w:hAnsi="Times New Roman" w:cs="Times New Roman"/>
          <w:i/>
        </w:rPr>
        <w:t>International journal of cancer</w:t>
      </w:r>
      <w:r w:rsidRPr="002E44BE">
        <w:rPr>
          <w:rFonts w:ascii="Times New Roman" w:hAnsi="Times New Roman" w:cs="Times New Roman"/>
        </w:rPr>
        <w:t>,</w:t>
      </w:r>
      <w:r w:rsidRPr="002E44BE">
        <w:rPr>
          <w:rFonts w:ascii="Times New Roman" w:hAnsi="Times New Roman" w:cs="Times New Roman"/>
          <w:i/>
        </w:rPr>
        <w:t xml:space="preserve"> 2</w:t>
      </w:r>
      <w:r w:rsidRPr="002E44BE">
        <w:rPr>
          <w:rFonts w:ascii="Times New Roman" w:hAnsi="Times New Roman" w:cs="Times New Roman"/>
        </w:rPr>
        <w:t xml:space="preserve">(5), 434-447. </w:t>
      </w:r>
    </w:p>
    <w:p w14:paraId="0AA6A716"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Quinlan, A. R., &amp; Hall, I. M. (2010). BEDTools: a flexible suite of utilities for comparing genomic features. </w:t>
      </w:r>
      <w:r w:rsidRPr="002E44BE">
        <w:rPr>
          <w:rFonts w:ascii="Times New Roman" w:hAnsi="Times New Roman" w:cs="Times New Roman"/>
          <w:i/>
        </w:rPr>
        <w:t>Bioinformatics</w:t>
      </w:r>
      <w:r w:rsidRPr="002E44BE">
        <w:rPr>
          <w:rFonts w:ascii="Times New Roman" w:hAnsi="Times New Roman" w:cs="Times New Roman"/>
        </w:rPr>
        <w:t>,</w:t>
      </w:r>
      <w:r w:rsidRPr="002E44BE">
        <w:rPr>
          <w:rFonts w:ascii="Times New Roman" w:hAnsi="Times New Roman" w:cs="Times New Roman"/>
          <w:i/>
        </w:rPr>
        <w:t xml:space="preserve"> 26</w:t>
      </w:r>
      <w:r w:rsidRPr="002E44BE">
        <w:rPr>
          <w:rFonts w:ascii="Times New Roman" w:hAnsi="Times New Roman" w:cs="Times New Roman"/>
        </w:rPr>
        <w:t xml:space="preserve">(6), 841-842. </w:t>
      </w:r>
    </w:p>
    <w:p w14:paraId="3664AE71"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Ramírez, F., Dündar, F., Diehl, S., Grüning, B. A., &amp; Manke, T. (2014). deepTools: a flexible platform for exploring deep-sequencing data. </w:t>
      </w:r>
      <w:r w:rsidRPr="002E44BE">
        <w:rPr>
          <w:rFonts w:ascii="Times New Roman" w:hAnsi="Times New Roman" w:cs="Times New Roman"/>
          <w:i/>
        </w:rPr>
        <w:t>Nucleic acids research</w:t>
      </w:r>
      <w:r w:rsidRPr="002E44BE">
        <w:rPr>
          <w:rFonts w:ascii="Times New Roman" w:hAnsi="Times New Roman" w:cs="Times New Roman"/>
        </w:rPr>
        <w:t>,</w:t>
      </w:r>
      <w:r w:rsidRPr="002E44BE">
        <w:rPr>
          <w:rFonts w:ascii="Times New Roman" w:hAnsi="Times New Roman" w:cs="Times New Roman"/>
          <w:i/>
        </w:rPr>
        <w:t xml:space="preserve"> 42</w:t>
      </w:r>
      <w:r w:rsidRPr="002E44BE">
        <w:rPr>
          <w:rFonts w:ascii="Times New Roman" w:hAnsi="Times New Roman" w:cs="Times New Roman"/>
        </w:rPr>
        <w:t xml:space="preserve">(W1), W187-W191. </w:t>
      </w:r>
    </w:p>
    <w:p w14:paraId="4F84E86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Rao, S. S., Huntley, M. H., Durand, N. C., Stamenova, E. K., Bochkov, I. D., Robinson, J. T., Sanborn, A. L., Machol, I., Omer, A. D., &amp; Lander, E. S. (2014). A 3D map of </w:t>
      </w:r>
      <w:r w:rsidRPr="002E44BE">
        <w:rPr>
          <w:rFonts w:ascii="Times New Roman" w:hAnsi="Times New Roman" w:cs="Times New Roman"/>
        </w:rPr>
        <w:lastRenderedPageBreak/>
        <w:t xml:space="preserve">the human genome at kilobase resolution reveals principles of chromatin looping.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159</w:t>
      </w:r>
      <w:r w:rsidRPr="002E44BE">
        <w:rPr>
          <w:rFonts w:ascii="Times New Roman" w:hAnsi="Times New Roman" w:cs="Times New Roman"/>
        </w:rPr>
        <w:t xml:space="preserve">(7), 1665-1680. </w:t>
      </w:r>
    </w:p>
    <w:p w14:paraId="38D4E94C"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Robson, M. I., Jose, I., Czapiewski, R., Lê Thành, P., Booth, D. G., Kelly, D. A., Webb, S., Kerr, A. R., &amp; Schirmer, E. C. (2016). Tissue-specific gene repositioning by muscle nuclear membrane proteins enhances repression of critical developmental genes during myogenesis. </w:t>
      </w:r>
      <w:r w:rsidRPr="002E44BE">
        <w:rPr>
          <w:rFonts w:ascii="Times New Roman" w:hAnsi="Times New Roman" w:cs="Times New Roman"/>
          <w:i/>
        </w:rPr>
        <w:t>Molecular cell</w:t>
      </w:r>
      <w:r w:rsidRPr="002E44BE">
        <w:rPr>
          <w:rFonts w:ascii="Times New Roman" w:hAnsi="Times New Roman" w:cs="Times New Roman"/>
        </w:rPr>
        <w:t>,</w:t>
      </w:r>
      <w:r w:rsidRPr="002E44BE">
        <w:rPr>
          <w:rFonts w:ascii="Times New Roman" w:hAnsi="Times New Roman" w:cs="Times New Roman"/>
          <w:i/>
        </w:rPr>
        <w:t xml:space="preserve"> 62</w:t>
      </w:r>
      <w:r w:rsidRPr="002E44BE">
        <w:rPr>
          <w:rFonts w:ascii="Times New Roman" w:hAnsi="Times New Roman" w:cs="Times New Roman"/>
        </w:rPr>
        <w:t xml:space="preserve">(6), 834-847. </w:t>
      </w:r>
    </w:p>
    <w:p w14:paraId="5B06EAB0"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Robson, M. I., Jose, I., Czapiewski, R., Sivakumar, A., Kerr, A. R., &amp; Schirmer, E. C. (2017). Constrained release of lamina-associated enhancers and genes from the nuclear envelope during T-cell activation facilitates their association in chromosome compartments. </w:t>
      </w:r>
      <w:r w:rsidRPr="002E44BE">
        <w:rPr>
          <w:rFonts w:ascii="Times New Roman" w:hAnsi="Times New Roman" w:cs="Times New Roman"/>
          <w:i/>
        </w:rPr>
        <w:t>Genome research</w:t>
      </w:r>
      <w:r w:rsidRPr="002E44BE">
        <w:rPr>
          <w:rFonts w:ascii="Times New Roman" w:hAnsi="Times New Roman" w:cs="Times New Roman"/>
        </w:rPr>
        <w:t>,</w:t>
      </w:r>
      <w:r w:rsidRPr="002E44BE">
        <w:rPr>
          <w:rFonts w:ascii="Times New Roman" w:hAnsi="Times New Roman" w:cs="Times New Roman"/>
          <w:i/>
        </w:rPr>
        <w:t xml:space="preserve"> 27</w:t>
      </w:r>
      <w:r w:rsidRPr="002E44BE">
        <w:rPr>
          <w:rFonts w:ascii="Times New Roman" w:hAnsi="Times New Roman" w:cs="Times New Roman"/>
        </w:rPr>
        <w:t xml:space="preserve">(7), 1126-1138. </w:t>
      </w:r>
    </w:p>
    <w:p w14:paraId="33665939"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Rønningen, T., Shah, A., Oldenburg, A. R., Vekterud, K., Delbarre, E., Moskaug, J. Ø., &amp; Collas, P. (2015). Prepatterning of differentiation-driven nuclear lamin A/C-associated chromatin domains by GlcNAcylated histone H2B. </w:t>
      </w:r>
      <w:r w:rsidRPr="002E44BE">
        <w:rPr>
          <w:rFonts w:ascii="Times New Roman" w:hAnsi="Times New Roman" w:cs="Times New Roman"/>
          <w:i/>
        </w:rPr>
        <w:t>Genome research</w:t>
      </w:r>
      <w:r w:rsidRPr="002E44BE">
        <w:rPr>
          <w:rFonts w:ascii="Times New Roman" w:hAnsi="Times New Roman" w:cs="Times New Roman"/>
        </w:rPr>
        <w:t>,</w:t>
      </w:r>
      <w:r w:rsidRPr="002E44BE">
        <w:rPr>
          <w:rFonts w:ascii="Times New Roman" w:hAnsi="Times New Roman" w:cs="Times New Roman"/>
          <w:i/>
        </w:rPr>
        <w:t xml:space="preserve"> 25</w:t>
      </w:r>
      <w:r w:rsidRPr="002E44BE">
        <w:rPr>
          <w:rFonts w:ascii="Times New Roman" w:hAnsi="Times New Roman" w:cs="Times New Roman"/>
        </w:rPr>
        <w:t xml:space="preserve">(12), 1825-1835. </w:t>
      </w:r>
    </w:p>
    <w:p w14:paraId="7879C023"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San Martin, R., Das, P., Dos Reis Marques, R., Xu, Y., Roberts, J. M., Sanders, J. T., Golloshi, R., &amp; McCord, R. P. (2021). Chromosome compartmentalization alterations in prostate cancer cell lines model disease progression. </w:t>
      </w:r>
      <w:r w:rsidRPr="002E44BE">
        <w:rPr>
          <w:rFonts w:ascii="Times New Roman" w:hAnsi="Times New Roman" w:cs="Times New Roman"/>
          <w:i/>
        </w:rPr>
        <w:t>Journal of Cell Biology</w:t>
      </w:r>
      <w:r w:rsidRPr="002E44BE">
        <w:rPr>
          <w:rFonts w:ascii="Times New Roman" w:hAnsi="Times New Roman" w:cs="Times New Roman"/>
        </w:rPr>
        <w:t>,</w:t>
      </w:r>
      <w:r w:rsidRPr="002E44BE">
        <w:rPr>
          <w:rFonts w:ascii="Times New Roman" w:hAnsi="Times New Roman" w:cs="Times New Roman"/>
          <w:i/>
        </w:rPr>
        <w:t xml:space="preserve"> 221</w:t>
      </w:r>
      <w:r w:rsidRPr="002E44BE">
        <w:rPr>
          <w:rFonts w:ascii="Times New Roman" w:hAnsi="Times New Roman" w:cs="Times New Roman"/>
        </w:rPr>
        <w:t xml:space="preserve">(2), e202104108. </w:t>
      </w:r>
    </w:p>
    <w:p w14:paraId="71CCF626"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Schwenk, H.-U., &amp; Schneider, U. (1975). Cell cycle dependency of a T-cell marker on lymphoblasts. </w:t>
      </w:r>
      <w:r w:rsidRPr="002E44BE">
        <w:rPr>
          <w:rFonts w:ascii="Times New Roman" w:hAnsi="Times New Roman" w:cs="Times New Roman"/>
          <w:i/>
        </w:rPr>
        <w:t>Blut: Zeitschrift für die Gesamte Blutforschung</w:t>
      </w:r>
      <w:r w:rsidRPr="002E44BE">
        <w:rPr>
          <w:rFonts w:ascii="Times New Roman" w:hAnsi="Times New Roman" w:cs="Times New Roman"/>
        </w:rPr>
        <w:t>,</w:t>
      </w:r>
      <w:r w:rsidRPr="002E44BE">
        <w:rPr>
          <w:rFonts w:ascii="Times New Roman" w:hAnsi="Times New Roman" w:cs="Times New Roman"/>
          <w:i/>
        </w:rPr>
        <w:t xml:space="preserve"> 31</w:t>
      </w:r>
      <w:r w:rsidRPr="002E44BE">
        <w:rPr>
          <w:rFonts w:ascii="Times New Roman" w:hAnsi="Times New Roman" w:cs="Times New Roman"/>
        </w:rPr>
        <w:t xml:space="preserve">(5), 299-306. </w:t>
      </w:r>
    </w:p>
    <w:p w14:paraId="5F0BFE53"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Servant, N., Varoquaux, N., Lajoie, B. R., Viara, E., Chen, C.-J., Vert, J.-P., Heard, E., Dekker, J., &amp; Barillot, E. (2015). HiC-Pro: an optimized and flexible pipeline for Hi-C data processing. </w:t>
      </w:r>
      <w:r w:rsidRPr="002E44BE">
        <w:rPr>
          <w:rFonts w:ascii="Times New Roman" w:hAnsi="Times New Roman" w:cs="Times New Roman"/>
          <w:i/>
        </w:rPr>
        <w:t>Genome biology</w:t>
      </w:r>
      <w:r w:rsidRPr="002E44BE">
        <w:rPr>
          <w:rFonts w:ascii="Times New Roman" w:hAnsi="Times New Roman" w:cs="Times New Roman"/>
        </w:rPr>
        <w:t>,</w:t>
      </w:r>
      <w:r w:rsidRPr="002E44BE">
        <w:rPr>
          <w:rFonts w:ascii="Times New Roman" w:hAnsi="Times New Roman" w:cs="Times New Roman"/>
          <w:i/>
        </w:rPr>
        <w:t xml:space="preserve"> 16</w:t>
      </w:r>
      <w:r w:rsidRPr="002E44BE">
        <w:rPr>
          <w:rFonts w:ascii="Times New Roman" w:hAnsi="Times New Roman" w:cs="Times New Roman"/>
        </w:rPr>
        <w:t xml:space="preserve">(1), 1-11. </w:t>
      </w:r>
    </w:p>
    <w:p w14:paraId="6A288CF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Smith, C. L., Lan, Y., Jain, R., Epstein, J. A., &amp; Poleshko, A. (2021). Global chromatin relabeling accompanies spatial inversion of chromatin in rod photoreceptors. </w:t>
      </w:r>
      <w:r w:rsidRPr="002E44BE">
        <w:rPr>
          <w:rFonts w:ascii="Times New Roman" w:hAnsi="Times New Roman" w:cs="Times New Roman"/>
          <w:i/>
        </w:rPr>
        <w:t>Science advances</w:t>
      </w:r>
      <w:r w:rsidRPr="002E44BE">
        <w:rPr>
          <w:rFonts w:ascii="Times New Roman" w:hAnsi="Times New Roman" w:cs="Times New Roman"/>
        </w:rPr>
        <w:t>,</w:t>
      </w:r>
      <w:r w:rsidRPr="002E44BE">
        <w:rPr>
          <w:rFonts w:ascii="Times New Roman" w:hAnsi="Times New Roman" w:cs="Times New Roman"/>
          <w:i/>
        </w:rPr>
        <w:t xml:space="preserve"> 7</w:t>
      </w:r>
      <w:r w:rsidRPr="002E44BE">
        <w:rPr>
          <w:rFonts w:ascii="Times New Roman" w:hAnsi="Times New Roman" w:cs="Times New Roman"/>
        </w:rPr>
        <w:t xml:space="preserve">(39), eabj3035. </w:t>
      </w:r>
    </w:p>
    <w:p w14:paraId="30B5DA1F"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Snyder, M. J., Lau, A. C., Brouhard, E. A., Davis, M. B., Jiang, J., Sifuentes, M. H., &amp; Csankovszki, G. (2016). Anchoring of heterochromatin to the nuclear lamina reinforces dosage compensation-mediated gene repression. </w:t>
      </w:r>
      <w:r w:rsidRPr="002E44BE">
        <w:rPr>
          <w:rFonts w:ascii="Times New Roman" w:hAnsi="Times New Roman" w:cs="Times New Roman"/>
          <w:i/>
        </w:rPr>
        <w:t>PLoS genetics</w:t>
      </w:r>
      <w:r w:rsidRPr="002E44BE">
        <w:rPr>
          <w:rFonts w:ascii="Times New Roman" w:hAnsi="Times New Roman" w:cs="Times New Roman"/>
        </w:rPr>
        <w:t>,</w:t>
      </w:r>
      <w:r w:rsidRPr="002E44BE">
        <w:rPr>
          <w:rFonts w:ascii="Times New Roman" w:hAnsi="Times New Roman" w:cs="Times New Roman"/>
          <w:i/>
        </w:rPr>
        <w:t xml:space="preserve"> 12</w:t>
      </w:r>
      <w:r w:rsidRPr="002E44BE">
        <w:rPr>
          <w:rFonts w:ascii="Times New Roman" w:hAnsi="Times New Roman" w:cs="Times New Roman"/>
        </w:rPr>
        <w:t xml:space="preserve">(9), e1006341. </w:t>
      </w:r>
    </w:p>
    <w:p w14:paraId="4B7D95AD"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Solovei, I., Wang, A. S., Thanisch, K., Schmidt, C. S., Krebs, S., Zwerger, M., Cohen, T. V., Devys, D., Foisner, R., &amp; Peichl, L. (2013). LBR and lamin A/C sequentially tether peripheral heterochromatin and inversely regulate differentiation.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152</w:t>
      </w:r>
      <w:r w:rsidRPr="002E44BE">
        <w:rPr>
          <w:rFonts w:ascii="Times New Roman" w:hAnsi="Times New Roman" w:cs="Times New Roman"/>
        </w:rPr>
        <w:t xml:space="preserve">(3), 584-598. </w:t>
      </w:r>
    </w:p>
    <w:p w14:paraId="2BE3F374"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Srivastava, L. K., Ju, Z., Ghagre, A., &amp; Ehrlicher, A. J. (2021). Spatial distribution of lamin A/C determines nuclear stiffness and stress-mediated deformation. </w:t>
      </w:r>
      <w:r w:rsidRPr="002E44BE">
        <w:rPr>
          <w:rFonts w:ascii="Times New Roman" w:hAnsi="Times New Roman" w:cs="Times New Roman"/>
          <w:i/>
        </w:rPr>
        <w:t>Journal of cell science</w:t>
      </w:r>
      <w:r w:rsidRPr="002E44BE">
        <w:rPr>
          <w:rFonts w:ascii="Times New Roman" w:hAnsi="Times New Roman" w:cs="Times New Roman"/>
        </w:rPr>
        <w:t>,</w:t>
      </w:r>
      <w:r w:rsidRPr="002E44BE">
        <w:rPr>
          <w:rFonts w:ascii="Times New Roman" w:hAnsi="Times New Roman" w:cs="Times New Roman"/>
          <w:i/>
        </w:rPr>
        <w:t xml:space="preserve"> 134</w:t>
      </w:r>
      <w:r w:rsidRPr="002E44BE">
        <w:rPr>
          <w:rFonts w:ascii="Times New Roman" w:hAnsi="Times New Roman" w:cs="Times New Roman"/>
        </w:rPr>
        <w:t xml:space="preserve">(10), jcs248559. </w:t>
      </w:r>
    </w:p>
    <w:p w14:paraId="62FF684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Starnes, A. C., Huisingh, C., MCGWIN, G., Sloan, K. R., Ablonczy, Z., Smith, R. T., Curcio, C. A., &amp; Ach, T. (2016). Multi-nucleate retinal pigment epithelium cells of the human macula exhibit a characteristic and highly specific distribution. </w:t>
      </w:r>
      <w:r w:rsidRPr="002E44BE">
        <w:rPr>
          <w:rFonts w:ascii="Times New Roman" w:hAnsi="Times New Roman" w:cs="Times New Roman"/>
          <w:i/>
        </w:rPr>
        <w:t>Visual neuroscience</w:t>
      </w:r>
      <w:r w:rsidRPr="002E44BE">
        <w:rPr>
          <w:rFonts w:ascii="Times New Roman" w:hAnsi="Times New Roman" w:cs="Times New Roman"/>
        </w:rPr>
        <w:t>,</w:t>
      </w:r>
      <w:r w:rsidRPr="002E44BE">
        <w:rPr>
          <w:rFonts w:ascii="Times New Roman" w:hAnsi="Times New Roman" w:cs="Times New Roman"/>
          <w:i/>
        </w:rPr>
        <w:t xml:space="preserve"> 33</w:t>
      </w:r>
      <w:r w:rsidRPr="002E44BE">
        <w:rPr>
          <w:rFonts w:ascii="Times New Roman" w:hAnsi="Times New Roman" w:cs="Times New Roman"/>
        </w:rPr>
        <w:t xml:space="preserve">. </w:t>
      </w:r>
    </w:p>
    <w:p w14:paraId="7B5156E4"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Stephens, A. D., Banigan, E. J., &amp; Marko, J. F. (2018). Separate roles for chromatin and lamins in nuclear mechanics. </w:t>
      </w:r>
      <w:r w:rsidRPr="002E44BE">
        <w:rPr>
          <w:rFonts w:ascii="Times New Roman" w:hAnsi="Times New Roman" w:cs="Times New Roman"/>
          <w:i/>
        </w:rPr>
        <w:t>Nucleus</w:t>
      </w:r>
      <w:r w:rsidRPr="002E44BE">
        <w:rPr>
          <w:rFonts w:ascii="Times New Roman" w:hAnsi="Times New Roman" w:cs="Times New Roman"/>
        </w:rPr>
        <w:t>,</w:t>
      </w:r>
      <w:r w:rsidRPr="002E44BE">
        <w:rPr>
          <w:rFonts w:ascii="Times New Roman" w:hAnsi="Times New Roman" w:cs="Times New Roman"/>
          <w:i/>
        </w:rPr>
        <w:t xml:space="preserve"> 9</w:t>
      </w:r>
      <w:r w:rsidRPr="002E44BE">
        <w:rPr>
          <w:rFonts w:ascii="Times New Roman" w:hAnsi="Times New Roman" w:cs="Times New Roman"/>
        </w:rPr>
        <w:t xml:space="preserve">(1), 119-124. </w:t>
      </w:r>
    </w:p>
    <w:p w14:paraId="7A7F71DE"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lastRenderedPageBreak/>
        <w:t xml:space="preserve">Stik, G., Vidal, E., Barrero, M., Cuartero, S., Vila-Casadesús, M., Mendieta-Esteban, J., Tian, T. V., Choi, J., Berenguer, C., &amp; Abad, A. (2020). CTCF is dispensable for immune cell transdifferentiation but facilitates an acute inflammatory response. </w:t>
      </w:r>
      <w:r w:rsidRPr="002E44BE">
        <w:rPr>
          <w:rFonts w:ascii="Times New Roman" w:hAnsi="Times New Roman" w:cs="Times New Roman"/>
          <w:i/>
        </w:rPr>
        <w:t>Nature genetics</w:t>
      </w:r>
      <w:r w:rsidRPr="002E44BE">
        <w:rPr>
          <w:rFonts w:ascii="Times New Roman" w:hAnsi="Times New Roman" w:cs="Times New Roman"/>
        </w:rPr>
        <w:t>,</w:t>
      </w:r>
      <w:r w:rsidRPr="002E44BE">
        <w:rPr>
          <w:rFonts w:ascii="Times New Roman" w:hAnsi="Times New Roman" w:cs="Times New Roman"/>
          <w:i/>
        </w:rPr>
        <w:t xml:space="preserve"> 52</w:t>
      </w:r>
      <w:r w:rsidRPr="002E44BE">
        <w:rPr>
          <w:rFonts w:ascii="Times New Roman" w:hAnsi="Times New Roman" w:cs="Times New Roman"/>
        </w:rPr>
        <w:t xml:space="preserve">(7), 655-661. </w:t>
      </w:r>
    </w:p>
    <w:p w14:paraId="06405A65"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Swift, J., Ivanovska, I. L., Buxboim, A., Harada, T., Dingal, P. D. P., Pinter, J., Pajerowski, J. D., Spinler, K. R., Shin, J.-W., &amp; Tewari, M. (2013). Nuclear lamin-A scales with tissue stiffness and enhances matrix-directed differentiation. </w:t>
      </w:r>
      <w:r w:rsidRPr="002E44BE">
        <w:rPr>
          <w:rFonts w:ascii="Times New Roman" w:hAnsi="Times New Roman" w:cs="Times New Roman"/>
          <w:i/>
        </w:rPr>
        <w:t>Science</w:t>
      </w:r>
      <w:r w:rsidRPr="002E44BE">
        <w:rPr>
          <w:rFonts w:ascii="Times New Roman" w:hAnsi="Times New Roman" w:cs="Times New Roman"/>
        </w:rPr>
        <w:t>,</w:t>
      </w:r>
      <w:r w:rsidRPr="002E44BE">
        <w:rPr>
          <w:rFonts w:ascii="Times New Roman" w:hAnsi="Times New Roman" w:cs="Times New Roman"/>
          <w:i/>
        </w:rPr>
        <w:t xml:space="preserve"> 341</w:t>
      </w:r>
      <w:r w:rsidRPr="002E44BE">
        <w:rPr>
          <w:rFonts w:ascii="Times New Roman" w:hAnsi="Times New Roman" w:cs="Times New Roman"/>
        </w:rPr>
        <w:t xml:space="preserve">(6149), 1240104. </w:t>
      </w:r>
    </w:p>
    <w:p w14:paraId="6DD89B3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Vahabikashi, A., Adam, S. A., Medalia, O., &amp; Goldman, R. D. (2022). Nuclear lamins: Structure and function in mechanobiology. </w:t>
      </w:r>
      <w:r w:rsidRPr="002E44BE">
        <w:rPr>
          <w:rFonts w:ascii="Times New Roman" w:hAnsi="Times New Roman" w:cs="Times New Roman"/>
          <w:i/>
        </w:rPr>
        <w:t>APL bioengineering</w:t>
      </w:r>
      <w:r w:rsidRPr="002E44BE">
        <w:rPr>
          <w:rFonts w:ascii="Times New Roman" w:hAnsi="Times New Roman" w:cs="Times New Roman"/>
        </w:rPr>
        <w:t>,</w:t>
      </w:r>
      <w:r w:rsidRPr="002E44BE">
        <w:rPr>
          <w:rFonts w:ascii="Times New Roman" w:hAnsi="Times New Roman" w:cs="Times New Roman"/>
          <w:i/>
        </w:rPr>
        <w:t xml:space="preserve"> 6</w:t>
      </w:r>
      <w:r w:rsidRPr="002E44BE">
        <w:rPr>
          <w:rFonts w:ascii="Times New Roman" w:hAnsi="Times New Roman" w:cs="Times New Roman"/>
        </w:rPr>
        <w:t xml:space="preserve">(1), 011503. </w:t>
      </w:r>
    </w:p>
    <w:p w14:paraId="29C6CA7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Van Steensel, B., &amp; Belmont, A. S. (2017). Lamina-associated domains: links with chromosome architecture, heterochromatin, and gene repression.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169</w:t>
      </w:r>
      <w:r w:rsidRPr="002E44BE">
        <w:rPr>
          <w:rFonts w:ascii="Times New Roman" w:hAnsi="Times New Roman" w:cs="Times New Roman"/>
        </w:rPr>
        <w:t xml:space="preserve">(5), 780-791. </w:t>
      </w:r>
    </w:p>
    <w:p w14:paraId="4A5145DD"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Yang, S., Zhou, J., &amp; Li, D. (2021). Functions and diseases of the retinal pigment epithelium. </w:t>
      </w:r>
      <w:r w:rsidRPr="002E44BE">
        <w:rPr>
          <w:rFonts w:ascii="Times New Roman" w:hAnsi="Times New Roman" w:cs="Times New Roman"/>
          <w:i/>
        </w:rPr>
        <w:t>Frontiers in Pharmacology</w:t>
      </w:r>
      <w:r w:rsidRPr="002E44BE">
        <w:rPr>
          <w:rFonts w:ascii="Times New Roman" w:hAnsi="Times New Roman" w:cs="Times New Roman"/>
        </w:rPr>
        <w:t xml:space="preserve">, 1976. </w:t>
      </w:r>
    </w:p>
    <w:p w14:paraId="2AF20FF2"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Zhang, Y., Liu, T., Meyer, C. A., Eeckhoute, J., Johnson, D. S., Bernstein, B. E., Nusbaum, C., Myers, R. M., Brown, M., &amp; Li, W. (2008). Model-based analysis of ChIP-Seq (MACS). </w:t>
      </w:r>
      <w:r w:rsidRPr="002E44BE">
        <w:rPr>
          <w:rFonts w:ascii="Times New Roman" w:hAnsi="Times New Roman" w:cs="Times New Roman"/>
          <w:i/>
        </w:rPr>
        <w:t>Genome biology</w:t>
      </w:r>
      <w:r w:rsidRPr="002E44BE">
        <w:rPr>
          <w:rFonts w:ascii="Times New Roman" w:hAnsi="Times New Roman" w:cs="Times New Roman"/>
        </w:rPr>
        <w:t>,</w:t>
      </w:r>
      <w:r w:rsidRPr="002E44BE">
        <w:rPr>
          <w:rFonts w:ascii="Times New Roman" w:hAnsi="Times New Roman" w:cs="Times New Roman"/>
          <w:i/>
        </w:rPr>
        <w:t xml:space="preserve"> 9</w:t>
      </w:r>
      <w:r w:rsidRPr="002E44BE">
        <w:rPr>
          <w:rFonts w:ascii="Times New Roman" w:hAnsi="Times New Roman" w:cs="Times New Roman"/>
        </w:rPr>
        <w:t xml:space="preserve">(9), 1-9. </w:t>
      </w:r>
    </w:p>
    <w:p w14:paraId="235A7688"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Zhang, Y., Parmigiani, G., &amp; Johnson, W. E. (2020). ComBat-seq: batch effect adjustment for RNA-seq count data. </w:t>
      </w:r>
      <w:r w:rsidRPr="002E44BE">
        <w:rPr>
          <w:rFonts w:ascii="Times New Roman" w:hAnsi="Times New Roman" w:cs="Times New Roman"/>
          <w:i/>
        </w:rPr>
        <w:t>NAR genomics and bioinformatics</w:t>
      </w:r>
      <w:r w:rsidRPr="002E44BE">
        <w:rPr>
          <w:rFonts w:ascii="Times New Roman" w:hAnsi="Times New Roman" w:cs="Times New Roman"/>
        </w:rPr>
        <w:t>,</w:t>
      </w:r>
      <w:r w:rsidRPr="002E44BE">
        <w:rPr>
          <w:rFonts w:ascii="Times New Roman" w:hAnsi="Times New Roman" w:cs="Times New Roman"/>
          <w:i/>
        </w:rPr>
        <w:t xml:space="preserve"> 2</w:t>
      </w:r>
      <w:r w:rsidRPr="002E44BE">
        <w:rPr>
          <w:rFonts w:ascii="Times New Roman" w:hAnsi="Times New Roman" w:cs="Times New Roman"/>
        </w:rPr>
        <w:t xml:space="preserve">(3), lqaa078. </w:t>
      </w:r>
    </w:p>
    <w:p w14:paraId="6081FB0C"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Zuleger, N., Boyle, S., Kelly, D. A., de Las Heras, J. I., Lazou, V., Korfali, N., Batrakou, D. G., Randles, K. N., Morris, G. E., &amp; Harrison, D. J. (2013). Specific nuclear envelope transmembrane proteins can promote the location of chromosomes to and from the nuclear periphery. </w:t>
      </w:r>
      <w:r w:rsidRPr="002E44BE">
        <w:rPr>
          <w:rFonts w:ascii="Times New Roman" w:hAnsi="Times New Roman" w:cs="Times New Roman"/>
          <w:i/>
        </w:rPr>
        <w:t>Genome biology</w:t>
      </w:r>
      <w:r w:rsidRPr="002E44BE">
        <w:rPr>
          <w:rFonts w:ascii="Times New Roman" w:hAnsi="Times New Roman" w:cs="Times New Roman"/>
        </w:rPr>
        <w:t>,</w:t>
      </w:r>
      <w:r w:rsidRPr="002E44BE">
        <w:rPr>
          <w:rFonts w:ascii="Times New Roman" w:hAnsi="Times New Roman" w:cs="Times New Roman"/>
          <w:i/>
        </w:rPr>
        <w:t xml:space="preserve"> 14</w:t>
      </w:r>
      <w:r w:rsidRPr="002E44BE">
        <w:rPr>
          <w:rFonts w:ascii="Times New Roman" w:hAnsi="Times New Roman" w:cs="Times New Roman"/>
        </w:rPr>
        <w:t xml:space="preserve">(2), 1-20. </w:t>
      </w:r>
    </w:p>
    <w:p w14:paraId="7588EBAD" w14:textId="77777777" w:rsidR="006F2004" w:rsidRPr="002E44BE" w:rsidRDefault="006F2004" w:rsidP="006F2004">
      <w:pPr>
        <w:pStyle w:val="EndNoteBibliography"/>
        <w:ind w:left="720" w:hanging="720"/>
        <w:jc w:val="both"/>
        <w:rPr>
          <w:rFonts w:ascii="Times New Roman" w:hAnsi="Times New Roman" w:cs="Times New Roman"/>
        </w:rPr>
      </w:pPr>
      <w:r w:rsidRPr="002E44BE">
        <w:rPr>
          <w:rFonts w:ascii="Times New Roman" w:hAnsi="Times New Roman" w:cs="Times New Roman"/>
        </w:rPr>
        <w:t xml:space="preserve">Zullo, J. M., Demarco, I. A., Piqué-Regi, R., Gaffney, D. J., Epstein, C. B., Spooner, C. J., Luperchio, T. R., Bernstein, B. E., Pritchard, J. K., &amp; Reddy, K. L. (2012). DNA sequence-dependent compartmentalization and silencing of chromatin at the nuclear lamina. </w:t>
      </w:r>
      <w:r w:rsidRPr="002E44BE">
        <w:rPr>
          <w:rFonts w:ascii="Times New Roman" w:hAnsi="Times New Roman" w:cs="Times New Roman"/>
          <w:i/>
        </w:rPr>
        <w:t>Cell</w:t>
      </w:r>
      <w:r w:rsidRPr="002E44BE">
        <w:rPr>
          <w:rFonts w:ascii="Times New Roman" w:hAnsi="Times New Roman" w:cs="Times New Roman"/>
        </w:rPr>
        <w:t>,</w:t>
      </w:r>
      <w:r w:rsidRPr="002E44BE">
        <w:rPr>
          <w:rFonts w:ascii="Times New Roman" w:hAnsi="Times New Roman" w:cs="Times New Roman"/>
          <w:i/>
        </w:rPr>
        <w:t xml:space="preserve"> 149</w:t>
      </w:r>
      <w:r w:rsidRPr="002E44BE">
        <w:rPr>
          <w:rFonts w:ascii="Times New Roman" w:hAnsi="Times New Roman" w:cs="Times New Roman"/>
        </w:rPr>
        <w:t xml:space="preserve">(7), 1474-1487. </w:t>
      </w:r>
    </w:p>
    <w:p w14:paraId="59184017" w14:textId="20C63067" w:rsidR="002650B2" w:rsidRPr="00861B64" w:rsidRDefault="006F2004" w:rsidP="006F2004">
      <w:pPr>
        <w:pStyle w:val="Heading1"/>
        <w:rPr>
          <w:rFonts w:ascii="Times New Roman" w:hAnsi="Times New Roman" w:cs="Times New Roman"/>
          <w:szCs w:val="28"/>
        </w:rPr>
      </w:pPr>
      <w:r w:rsidRPr="002E44BE">
        <w:rPr>
          <w:rFonts w:ascii="Times New Roman" w:hAnsi="Times New Roman" w:cs="Times New Roman"/>
          <w:sz w:val="24"/>
        </w:rPr>
        <w:fldChar w:fldCharType="end"/>
      </w:r>
    </w:p>
    <w:p w14:paraId="60F8EE30" w14:textId="77777777" w:rsidR="00E9207E" w:rsidRPr="007F57B3" w:rsidRDefault="002650B2" w:rsidP="00E9207E">
      <w:pPr>
        <w:pStyle w:val="Heading2"/>
        <w:rPr>
          <w:rFonts w:ascii="Times New Roman" w:hAnsi="Times New Roman" w:cs="Times New Roman"/>
        </w:rPr>
      </w:pPr>
      <w:r w:rsidRPr="00861B64">
        <w:rPr>
          <w:rFonts w:ascii="Times New Roman" w:hAnsi="Times New Roman" w:cs="Times New Roman"/>
        </w:rPr>
        <w:br w:type="page"/>
      </w:r>
      <w:bookmarkStart w:id="182" w:name="_Toc118112319"/>
      <w:r w:rsidR="00E9207E" w:rsidRPr="00861B64">
        <w:rPr>
          <w:rFonts w:ascii="Times New Roman" w:hAnsi="Times New Roman" w:cs="Times New Roman"/>
        </w:rPr>
        <w:lastRenderedPageBreak/>
        <w:t>APPENDIX</w:t>
      </w:r>
      <w:bookmarkEnd w:id="182"/>
    </w:p>
    <w:p w14:paraId="48D6991A" w14:textId="35BD2C24" w:rsidR="00E9207E" w:rsidRPr="00DB1F21" w:rsidRDefault="00E9207E" w:rsidP="00E9207E">
      <w:pPr>
        <w:pStyle w:val="Caption"/>
        <w:jc w:val="both"/>
        <w:rPr>
          <w:rFonts w:ascii="Times New Roman" w:hAnsi="Times New Roman" w:cs="Times New Roman"/>
          <w:b w:val="0"/>
          <w:bCs w:val="0"/>
          <w:sz w:val="20"/>
          <w:szCs w:val="20"/>
        </w:rPr>
      </w:pPr>
      <w:bookmarkStart w:id="183" w:name="_Toc118112341"/>
      <w:r w:rsidRPr="00125C6E">
        <w:rPr>
          <w:rFonts w:ascii="Times New Roman" w:hAnsi="Times New Roman" w:cs="Times New Roman"/>
          <w:sz w:val="20"/>
          <w:szCs w:val="20"/>
        </w:rPr>
        <w:t xml:space="preserve">Table </w:t>
      </w:r>
      <w:r w:rsidRPr="00125C6E">
        <w:rPr>
          <w:rFonts w:ascii="Times New Roman" w:hAnsi="Times New Roman" w:cs="Times New Roman"/>
          <w:sz w:val="20"/>
          <w:szCs w:val="20"/>
        </w:rPr>
        <w:fldChar w:fldCharType="begin"/>
      </w:r>
      <w:r w:rsidRPr="00125C6E">
        <w:rPr>
          <w:rFonts w:ascii="Times New Roman" w:hAnsi="Times New Roman" w:cs="Times New Roman"/>
          <w:sz w:val="20"/>
          <w:szCs w:val="20"/>
        </w:rPr>
        <w:instrText xml:space="preserve"> SEQ Table \* ARABIC </w:instrText>
      </w:r>
      <w:r w:rsidRPr="00125C6E">
        <w:rPr>
          <w:rFonts w:ascii="Times New Roman" w:hAnsi="Times New Roman" w:cs="Times New Roman"/>
          <w:sz w:val="20"/>
          <w:szCs w:val="20"/>
        </w:rPr>
        <w:fldChar w:fldCharType="separate"/>
      </w:r>
      <w:r w:rsidR="00D513A7">
        <w:rPr>
          <w:rFonts w:ascii="Times New Roman" w:hAnsi="Times New Roman" w:cs="Times New Roman"/>
          <w:noProof/>
          <w:sz w:val="20"/>
          <w:szCs w:val="20"/>
        </w:rPr>
        <w:t>5</w:t>
      </w:r>
      <w:r w:rsidRPr="00125C6E">
        <w:rPr>
          <w:rFonts w:ascii="Times New Roman" w:hAnsi="Times New Roman" w:cs="Times New Roman"/>
          <w:sz w:val="20"/>
          <w:szCs w:val="20"/>
        </w:rPr>
        <w:fldChar w:fldCharType="end"/>
      </w:r>
      <w:r w:rsidRPr="00125C6E">
        <w:rPr>
          <w:rFonts w:ascii="Times New Roman" w:hAnsi="Times New Roman" w:cs="Times New Roman"/>
          <w:sz w:val="20"/>
          <w:szCs w:val="20"/>
        </w:rPr>
        <w:t xml:space="preserve"> </w:t>
      </w:r>
      <w:r w:rsidRPr="00DB1F21">
        <w:rPr>
          <w:rFonts w:ascii="Times New Roman" w:hAnsi="Times New Roman" w:cs="Times New Roman"/>
          <w:b w:val="0"/>
          <w:bCs w:val="0"/>
          <w:sz w:val="20"/>
          <w:szCs w:val="20"/>
        </w:rPr>
        <w:t>NCBI GEO, EMBL ENA, 4DN Data Portal and ENCODE accession IDs for the Hi-C, DamID-seq, RNA-seq and ChIP-seq data from thirteen different cell-types. RC = replicates combined for analysis, R1 = replicate 1 used for analysis. Specific conditions chosen from each accession number indicated where needed in parentheses.</w:t>
      </w:r>
      <w:bookmarkEnd w:id="183"/>
    </w:p>
    <w:tbl>
      <w:tblPr>
        <w:tblpPr w:leftFromText="180" w:rightFromText="180" w:vertAnchor="text" w:horzAnchor="margin" w:tblpXSpec="center" w:tblpY="259"/>
        <w:tblW w:w="6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683"/>
        <w:gridCol w:w="1783"/>
        <w:gridCol w:w="1728"/>
      </w:tblGrid>
      <w:tr w:rsidR="001709D5" w:rsidRPr="005637BD" w14:paraId="5080B0B1" w14:textId="77777777" w:rsidTr="001709D5">
        <w:trPr>
          <w:trHeight w:val="300"/>
        </w:trPr>
        <w:tc>
          <w:tcPr>
            <w:tcW w:w="1041" w:type="dxa"/>
            <w:shd w:val="clear" w:color="auto" w:fill="auto"/>
            <w:noWrap/>
            <w:vAlign w:val="center"/>
            <w:hideMark/>
          </w:tcPr>
          <w:p w14:paraId="6BBC6956" w14:textId="77777777" w:rsidR="001709D5" w:rsidRPr="00B3588E" w:rsidRDefault="001709D5" w:rsidP="00916665">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Cell type</w:t>
            </w:r>
          </w:p>
        </w:tc>
        <w:tc>
          <w:tcPr>
            <w:tcW w:w="1683" w:type="dxa"/>
            <w:shd w:val="clear" w:color="auto" w:fill="auto"/>
            <w:noWrap/>
            <w:vAlign w:val="center"/>
            <w:hideMark/>
          </w:tcPr>
          <w:p w14:paraId="362201DA" w14:textId="77777777" w:rsidR="001709D5" w:rsidRPr="00B3588E" w:rsidRDefault="001709D5" w:rsidP="00916665">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Hi-C</w:t>
            </w:r>
          </w:p>
        </w:tc>
        <w:tc>
          <w:tcPr>
            <w:tcW w:w="1783" w:type="dxa"/>
            <w:shd w:val="clear" w:color="auto" w:fill="auto"/>
            <w:noWrap/>
            <w:vAlign w:val="center"/>
            <w:hideMark/>
          </w:tcPr>
          <w:p w14:paraId="51ADDA8A" w14:textId="77777777" w:rsidR="001709D5" w:rsidRPr="00B3588E" w:rsidRDefault="001709D5" w:rsidP="00916665">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DamID-seq</w:t>
            </w:r>
          </w:p>
        </w:tc>
        <w:tc>
          <w:tcPr>
            <w:tcW w:w="1728" w:type="dxa"/>
            <w:shd w:val="clear" w:color="auto" w:fill="auto"/>
            <w:noWrap/>
            <w:vAlign w:val="center"/>
            <w:hideMark/>
          </w:tcPr>
          <w:p w14:paraId="15A5D1E0" w14:textId="77777777" w:rsidR="001709D5" w:rsidRPr="00B3588E" w:rsidRDefault="001709D5" w:rsidP="00916665">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RNA-seq</w:t>
            </w:r>
          </w:p>
        </w:tc>
      </w:tr>
      <w:tr w:rsidR="001709D5" w:rsidRPr="005637BD" w14:paraId="1DB2E285" w14:textId="77777777" w:rsidTr="001709D5">
        <w:trPr>
          <w:trHeight w:val="674"/>
        </w:trPr>
        <w:tc>
          <w:tcPr>
            <w:tcW w:w="1041" w:type="dxa"/>
            <w:shd w:val="clear" w:color="auto" w:fill="auto"/>
            <w:noWrap/>
            <w:vAlign w:val="center"/>
            <w:hideMark/>
          </w:tcPr>
          <w:p w14:paraId="74075BAD"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H1ESC</w:t>
            </w:r>
          </w:p>
        </w:tc>
        <w:tc>
          <w:tcPr>
            <w:tcW w:w="1683" w:type="dxa"/>
            <w:shd w:val="clear" w:color="auto" w:fill="auto"/>
            <w:noWrap/>
            <w:vAlign w:val="center"/>
            <w:hideMark/>
          </w:tcPr>
          <w:p w14:paraId="5954F2D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4DNESRJ8KV4Q (RC)</w:t>
            </w:r>
          </w:p>
        </w:tc>
        <w:tc>
          <w:tcPr>
            <w:tcW w:w="1783" w:type="dxa"/>
            <w:shd w:val="clear" w:color="auto" w:fill="auto"/>
            <w:noWrap/>
            <w:vAlign w:val="center"/>
            <w:hideMark/>
          </w:tcPr>
          <w:p w14:paraId="2AF4C04E"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4DNESOFQR5FS (LaminB1; RC)</w:t>
            </w:r>
          </w:p>
        </w:tc>
        <w:tc>
          <w:tcPr>
            <w:tcW w:w="1728" w:type="dxa"/>
            <w:shd w:val="clear" w:color="auto" w:fill="auto"/>
            <w:noWrap/>
            <w:vAlign w:val="center"/>
            <w:hideMark/>
          </w:tcPr>
          <w:p w14:paraId="0A822B88"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ENCSR588EJX (RC)</w:t>
            </w:r>
          </w:p>
        </w:tc>
      </w:tr>
      <w:tr w:rsidR="001709D5" w:rsidRPr="005637BD" w14:paraId="3C26A7AD" w14:textId="77777777" w:rsidTr="001709D5">
        <w:trPr>
          <w:trHeight w:val="791"/>
        </w:trPr>
        <w:tc>
          <w:tcPr>
            <w:tcW w:w="1041" w:type="dxa"/>
            <w:shd w:val="clear" w:color="auto" w:fill="auto"/>
            <w:noWrap/>
            <w:vAlign w:val="center"/>
            <w:hideMark/>
          </w:tcPr>
          <w:p w14:paraId="72A8C7EE"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HMSC</w:t>
            </w:r>
          </w:p>
        </w:tc>
        <w:tc>
          <w:tcPr>
            <w:tcW w:w="1683" w:type="dxa"/>
            <w:shd w:val="clear" w:color="auto" w:fill="auto"/>
            <w:noWrap/>
            <w:vAlign w:val="center"/>
            <w:hideMark/>
          </w:tcPr>
          <w:p w14:paraId="500AD777"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GSE140782 (RC)</w:t>
            </w:r>
          </w:p>
        </w:tc>
        <w:tc>
          <w:tcPr>
            <w:tcW w:w="1783" w:type="dxa"/>
            <w:shd w:val="clear" w:color="auto" w:fill="auto"/>
            <w:noWrap/>
            <w:vAlign w:val="center"/>
            <w:hideMark/>
          </w:tcPr>
          <w:p w14:paraId="4AF8E08C"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GSE146387 (Emerin; RC)</w:t>
            </w:r>
          </w:p>
        </w:tc>
        <w:tc>
          <w:tcPr>
            <w:tcW w:w="1728" w:type="dxa"/>
            <w:shd w:val="clear" w:color="auto" w:fill="auto"/>
            <w:noWrap/>
            <w:vAlign w:val="center"/>
            <w:hideMark/>
          </w:tcPr>
          <w:p w14:paraId="48CB3F6A"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GSE108638 (RC)</w:t>
            </w:r>
          </w:p>
        </w:tc>
      </w:tr>
      <w:tr w:rsidR="001709D5" w:rsidRPr="005637BD" w14:paraId="245FDB83" w14:textId="77777777" w:rsidTr="001709D5">
        <w:trPr>
          <w:trHeight w:val="899"/>
        </w:trPr>
        <w:tc>
          <w:tcPr>
            <w:tcW w:w="1041" w:type="dxa"/>
            <w:shd w:val="clear" w:color="auto" w:fill="auto"/>
            <w:noWrap/>
            <w:vAlign w:val="center"/>
            <w:hideMark/>
          </w:tcPr>
          <w:p w14:paraId="31FB7236"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IMR90</w:t>
            </w:r>
          </w:p>
        </w:tc>
        <w:tc>
          <w:tcPr>
            <w:tcW w:w="1683" w:type="dxa"/>
            <w:shd w:val="clear" w:color="auto" w:fill="auto"/>
            <w:noWrap/>
            <w:vAlign w:val="center"/>
            <w:hideMark/>
          </w:tcPr>
          <w:p w14:paraId="16595DB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783" w:type="dxa"/>
            <w:shd w:val="clear" w:color="auto" w:fill="auto"/>
            <w:noWrap/>
            <w:vAlign w:val="center"/>
            <w:hideMark/>
          </w:tcPr>
          <w:p w14:paraId="7D6CA54B"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728" w:type="dxa"/>
            <w:shd w:val="clear" w:color="auto" w:fill="auto"/>
            <w:noWrap/>
            <w:vAlign w:val="center"/>
            <w:hideMark/>
          </w:tcPr>
          <w:p w14:paraId="4C0E257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r>
      <w:tr w:rsidR="001709D5" w:rsidRPr="005637BD" w14:paraId="3A0BD91E" w14:textId="77777777" w:rsidTr="001709D5">
        <w:trPr>
          <w:trHeight w:val="728"/>
        </w:trPr>
        <w:tc>
          <w:tcPr>
            <w:tcW w:w="1041" w:type="dxa"/>
            <w:shd w:val="clear" w:color="auto" w:fill="auto"/>
            <w:noWrap/>
            <w:vAlign w:val="center"/>
            <w:hideMark/>
          </w:tcPr>
          <w:p w14:paraId="0C74E412"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WI38</w:t>
            </w:r>
          </w:p>
        </w:tc>
        <w:tc>
          <w:tcPr>
            <w:tcW w:w="1683" w:type="dxa"/>
            <w:shd w:val="clear" w:color="auto" w:fill="auto"/>
            <w:noWrap/>
            <w:vAlign w:val="center"/>
            <w:hideMark/>
          </w:tcPr>
          <w:p w14:paraId="7B5E31D8"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PRJEB8073 (Cycling; RC)</w:t>
            </w:r>
          </w:p>
        </w:tc>
        <w:tc>
          <w:tcPr>
            <w:tcW w:w="1783" w:type="dxa"/>
            <w:shd w:val="clear" w:color="auto" w:fill="auto"/>
            <w:noWrap/>
            <w:vAlign w:val="center"/>
            <w:hideMark/>
          </w:tcPr>
          <w:p w14:paraId="67AB2B38"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728" w:type="dxa"/>
            <w:shd w:val="clear" w:color="auto" w:fill="auto"/>
            <w:noWrap/>
            <w:vAlign w:val="center"/>
            <w:hideMark/>
          </w:tcPr>
          <w:p w14:paraId="2CA5F802"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r>
      <w:tr w:rsidR="001709D5" w:rsidRPr="005637BD" w14:paraId="4F86033D" w14:textId="77777777" w:rsidTr="001709D5">
        <w:trPr>
          <w:trHeight w:val="827"/>
        </w:trPr>
        <w:tc>
          <w:tcPr>
            <w:tcW w:w="1041" w:type="dxa"/>
            <w:shd w:val="clear" w:color="auto" w:fill="auto"/>
            <w:noWrap/>
            <w:vAlign w:val="center"/>
            <w:hideMark/>
          </w:tcPr>
          <w:p w14:paraId="739517C8"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Tig3</w:t>
            </w:r>
          </w:p>
        </w:tc>
        <w:tc>
          <w:tcPr>
            <w:tcW w:w="1683" w:type="dxa"/>
            <w:shd w:val="clear" w:color="auto" w:fill="auto"/>
            <w:noWrap/>
            <w:vAlign w:val="center"/>
            <w:hideMark/>
          </w:tcPr>
          <w:p w14:paraId="39BE433A"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783" w:type="dxa"/>
            <w:shd w:val="clear" w:color="auto" w:fill="auto"/>
            <w:noWrap/>
            <w:vAlign w:val="center"/>
            <w:hideMark/>
          </w:tcPr>
          <w:p w14:paraId="5325CD61"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GSE76594 (LaminB1; Cycling; RC)</w:t>
            </w:r>
          </w:p>
        </w:tc>
        <w:tc>
          <w:tcPr>
            <w:tcW w:w="1728" w:type="dxa"/>
            <w:shd w:val="clear" w:color="auto" w:fill="auto"/>
            <w:noWrap/>
            <w:vAlign w:val="center"/>
            <w:hideMark/>
          </w:tcPr>
          <w:p w14:paraId="6C44DCC0"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GSE75643 (RC)</w:t>
            </w:r>
          </w:p>
        </w:tc>
      </w:tr>
      <w:tr w:rsidR="001709D5" w:rsidRPr="005637BD" w14:paraId="22219A95" w14:textId="77777777" w:rsidTr="001709D5">
        <w:trPr>
          <w:trHeight w:val="755"/>
        </w:trPr>
        <w:tc>
          <w:tcPr>
            <w:tcW w:w="1041" w:type="dxa"/>
            <w:shd w:val="clear" w:color="auto" w:fill="auto"/>
            <w:noWrap/>
            <w:vAlign w:val="center"/>
            <w:hideMark/>
          </w:tcPr>
          <w:p w14:paraId="63370DE1"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HFFc6</w:t>
            </w:r>
          </w:p>
        </w:tc>
        <w:tc>
          <w:tcPr>
            <w:tcW w:w="1683" w:type="dxa"/>
            <w:shd w:val="clear" w:color="auto" w:fill="auto"/>
            <w:noWrap/>
            <w:vAlign w:val="center"/>
            <w:hideMark/>
          </w:tcPr>
          <w:p w14:paraId="521C5EF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GSE165894 (RC)</w:t>
            </w:r>
          </w:p>
        </w:tc>
        <w:tc>
          <w:tcPr>
            <w:tcW w:w="1783" w:type="dxa"/>
            <w:shd w:val="clear" w:color="auto" w:fill="auto"/>
            <w:noWrap/>
            <w:vAlign w:val="center"/>
            <w:hideMark/>
          </w:tcPr>
          <w:p w14:paraId="2573BE43"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4DNESXZ4FW4T (LaminB1; RC)</w:t>
            </w:r>
          </w:p>
        </w:tc>
        <w:tc>
          <w:tcPr>
            <w:tcW w:w="1728" w:type="dxa"/>
            <w:shd w:val="clear" w:color="auto" w:fill="auto"/>
            <w:noWrap/>
            <w:vAlign w:val="center"/>
            <w:hideMark/>
          </w:tcPr>
          <w:p w14:paraId="6456E156"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4DNESFH3EHTU (RC)</w:t>
            </w:r>
          </w:p>
        </w:tc>
      </w:tr>
      <w:tr w:rsidR="001709D5" w:rsidRPr="005637BD" w14:paraId="0143424A" w14:textId="77777777" w:rsidTr="001709D5">
        <w:trPr>
          <w:trHeight w:val="764"/>
        </w:trPr>
        <w:tc>
          <w:tcPr>
            <w:tcW w:w="1041" w:type="dxa"/>
            <w:shd w:val="clear" w:color="auto" w:fill="auto"/>
            <w:noWrap/>
            <w:vAlign w:val="center"/>
            <w:hideMark/>
          </w:tcPr>
          <w:p w14:paraId="7E341C8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U2OS</w:t>
            </w:r>
          </w:p>
        </w:tc>
        <w:tc>
          <w:tcPr>
            <w:tcW w:w="1683" w:type="dxa"/>
            <w:shd w:val="clear" w:color="auto" w:fill="auto"/>
            <w:noWrap/>
            <w:vAlign w:val="center"/>
            <w:hideMark/>
          </w:tcPr>
          <w:p w14:paraId="303704B7"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GSE137469 (RC)</w:t>
            </w:r>
          </w:p>
        </w:tc>
        <w:tc>
          <w:tcPr>
            <w:tcW w:w="1783" w:type="dxa"/>
            <w:shd w:val="clear" w:color="auto" w:fill="auto"/>
            <w:noWrap/>
            <w:vAlign w:val="center"/>
            <w:hideMark/>
          </w:tcPr>
          <w:p w14:paraId="49BCB79F"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4DNESB2HMY7D (LaminB1; RC)</w:t>
            </w:r>
          </w:p>
        </w:tc>
        <w:tc>
          <w:tcPr>
            <w:tcW w:w="1728" w:type="dxa"/>
            <w:shd w:val="clear" w:color="auto" w:fill="auto"/>
            <w:noWrap/>
            <w:vAlign w:val="center"/>
            <w:hideMark/>
          </w:tcPr>
          <w:p w14:paraId="67DD321D"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GSE131571 (RC)</w:t>
            </w:r>
          </w:p>
        </w:tc>
      </w:tr>
      <w:tr w:rsidR="001709D5" w:rsidRPr="005637BD" w14:paraId="3F6CD1DC" w14:textId="77777777" w:rsidTr="001709D5">
        <w:trPr>
          <w:trHeight w:val="620"/>
        </w:trPr>
        <w:tc>
          <w:tcPr>
            <w:tcW w:w="1041" w:type="dxa"/>
            <w:shd w:val="clear" w:color="auto" w:fill="auto"/>
            <w:noWrap/>
            <w:vAlign w:val="center"/>
            <w:hideMark/>
          </w:tcPr>
          <w:p w14:paraId="0C52D4D9"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HCT116</w:t>
            </w:r>
          </w:p>
        </w:tc>
        <w:tc>
          <w:tcPr>
            <w:tcW w:w="1683" w:type="dxa"/>
            <w:shd w:val="clear" w:color="auto" w:fill="auto"/>
            <w:noWrap/>
            <w:vAlign w:val="center"/>
            <w:hideMark/>
          </w:tcPr>
          <w:p w14:paraId="60BC32A4"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GSE133023 (RC)</w:t>
            </w:r>
          </w:p>
        </w:tc>
        <w:tc>
          <w:tcPr>
            <w:tcW w:w="1783" w:type="dxa"/>
            <w:shd w:val="clear" w:color="auto" w:fill="auto"/>
            <w:noWrap/>
            <w:vAlign w:val="center"/>
            <w:hideMark/>
          </w:tcPr>
          <w:p w14:paraId="2EEFB08F"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4DNES24XA7U8 (LaminB1; RC)</w:t>
            </w:r>
          </w:p>
        </w:tc>
        <w:tc>
          <w:tcPr>
            <w:tcW w:w="1728" w:type="dxa"/>
            <w:shd w:val="clear" w:color="auto" w:fill="auto"/>
            <w:noWrap/>
            <w:vAlign w:val="center"/>
            <w:hideMark/>
          </w:tcPr>
          <w:p w14:paraId="3C551A31"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GSE162160 (RC)</w:t>
            </w:r>
          </w:p>
        </w:tc>
      </w:tr>
      <w:tr w:rsidR="001709D5" w:rsidRPr="005637BD" w14:paraId="3356C066" w14:textId="77777777" w:rsidTr="001709D5">
        <w:trPr>
          <w:trHeight w:val="737"/>
        </w:trPr>
        <w:tc>
          <w:tcPr>
            <w:tcW w:w="1041" w:type="dxa"/>
            <w:shd w:val="clear" w:color="auto" w:fill="auto"/>
            <w:noWrap/>
            <w:vAlign w:val="center"/>
            <w:hideMark/>
          </w:tcPr>
          <w:p w14:paraId="4CBBB6F8"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HT1080</w:t>
            </w:r>
          </w:p>
        </w:tc>
        <w:tc>
          <w:tcPr>
            <w:tcW w:w="1683" w:type="dxa"/>
            <w:shd w:val="clear" w:color="auto" w:fill="auto"/>
            <w:noWrap/>
            <w:vAlign w:val="center"/>
            <w:hideMark/>
          </w:tcPr>
          <w:p w14:paraId="58671DF6"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GSE117582 (RC)</w:t>
            </w:r>
          </w:p>
        </w:tc>
        <w:tc>
          <w:tcPr>
            <w:tcW w:w="1783" w:type="dxa"/>
            <w:shd w:val="clear" w:color="auto" w:fill="auto"/>
            <w:noWrap/>
            <w:vAlign w:val="center"/>
            <w:hideMark/>
          </w:tcPr>
          <w:p w14:paraId="06F5465B"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GSE87148 (LaminB1; RC)</w:t>
            </w:r>
          </w:p>
        </w:tc>
        <w:tc>
          <w:tcPr>
            <w:tcW w:w="1728" w:type="dxa"/>
            <w:shd w:val="clear" w:color="auto" w:fill="auto"/>
            <w:noWrap/>
            <w:vAlign w:val="center"/>
            <w:hideMark/>
          </w:tcPr>
          <w:p w14:paraId="0A98B853"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ENCSR535VTR (RC)</w:t>
            </w:r>
          </w:p>
        </w:tc>
      </w:tr>
      <w:tr w:rsidR="001709D5" w:rsidRPr="005637BD" w14:paraId="42F34DCF" w14:textId="77777777" w:rsidTr="001709D5">
        <w:trPr>
          <w:trHeight w:val="665"/>
        </w:trPr>
        <w:tc>
          <w:tcPr>
            <w:tcW w:w="1041" w:type="dxa"/>
            <w:shd w:val="clear" w:color="auto" w:fill="auto"/>
            <w:noWrap/>
            <w:vAlign w:val="center"/>
            <w:hideMark/>
          </w:tcPr>
          <w:p w14:paraId="221FEA17"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RPE</w:t>
            </w:r>
          </w:p>
        </w:tc>
        <w:tc>
          <w:tcPr>
            <w:tcW w:w="1683" w:type="dxa"/>
            <w:shd w:val="clear" w:color="auto" w:fill="auto"/>
            <w:noWrap/>
            <w:vAlign w:val="center"/>
            <w:hideMark/>
          </w:tcPr>
          <w:p w14:paraId="3D643073"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ENCSR846DUS (RC)</w:t>
            </w:r>
          </w:p>
        </w:tc>
        <w:tc>
          <w:tcPr>
            <w:tcW w:w="1783" w:type="dxa"/>
            <w:shd w:val="clear" w:color="auto" w:fill="auto"/>
            <w:noWrap/>
            <w:vAlign w:val="center"/>
            <w:hideMark/>
          </w:tcPr>
          <w:p w14:paraId="47A3792E"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4DNESHGTQ73M (LaminB1; RC)</w:t>
            </w:r>
          </w:p>
        </w:tc>
        <w:tc>
          <w:tcPr>
            <w:tcW w:w="1728" w:type="dxa"/>
            <w:shd w:val="clear" w:color="auto" w:fill="auto"/>
            <w:noWrap/>
            <w:vAlign w:val="center"/>
            <w:hideMark/>
          </w:tcPr>
          <w:p w14:paraId="656CA589"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GSE163315 (RC)</w:t>
            </w:r>
          </w:p>
        </w:tc>
      </w:tr>
      <w:tr w:rsidR="001709D5" w:rsidRPr="005637BD" w14:paraId="20CC0127" w14:textId="77777777" w:rsidTr="001709D5">
        <w:trPr>
          <w:trHeight w:val="602"/>
        </w:trPr>
        <w:tc>
          <w:tcPr>
            <w:tcW w:w="1041" w:type="dxa"/>
            <w:shd w:val="clear" w:color="auto" w:fill="auto"/>
            <w:noWrap/>
            <w:vAlign w:val="center"/>
            <w:hideMark/>
          </w:tcPr>
          <w:p w14:paraId="0AFCDB0A"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K562</w:t>
            </w:r>
          </w:p>
        </w:tc>
        <w:tc>
          <w:tcPr>
            <w:tcW w:w="1683" w:type="dxa"/>
            <w:shd w:val="clear" w:color="auto" w:fill="auto"/>
            <w:noWrap/>
            <w:vAlign w:val="center"/>
            <w:hideMark/>
          </w:tcPr>
          <w:p w14:paraId="216BC422"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ENCSR545YBD (RC)</w:t>
            </w:r>
          </w:p>
        </w:tc>
        <w:tc>
          <w:tcPr>
            <w:tcW w:w="1783" w:type="dxa"/>
            <w:shd w:val="clear" w:color="auto" w:fill="auto"/>
            <w:noWrap/>
            <w:vAlign w:val="center"/>
            <w:hideMark/>
          </w:tcPr>
          <w:p w14:paraId="3E501A5A"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4DNES6SM8UGO (LaminB1; RC)</w:t>
            </w:r>
          </w:p>
        </w:tc>
        <w:tc>
          <w:tcPr>
            <w:tcW w:w="1728" w:type="dxa"/>
            <w:shd w:val="clear" w:color="auto" w:fill="auto"/>
            <w:noWrap/>
            <w:vAlign w:val="center"/>
            <w:hideMark/>
          </w:tcPr>
          <w:p w14:paraId="220FCBE9"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ENCSR615EEK (RC)</w:t>
            </w:r>
          </w:p>
        </w:tc>
      </w:tr>
      <w:tr w:rsidR="001709D5" w:rsidRPr="005637BD" w14:paraId="03E4627E" w14:textId="77777777" w:rsidTr="001709D5">
        <w:trPr>
          <w:trHeight w:val="638"/>
        </w:trPr>
        <w:tc>
          <w:tcPr>
            <w:tcW w:w="1041" w:type="dxa"/>
            <w:shd w:val="clear" w:color="auto" w:fill="auto"/>
            <w:noWrap/>
            <w:vAlign w:val="center"/>
            <w:hideMark/>
          </w:tcPr>
          <w:p w14:paraId="4D54FAA0"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HAP1</w:t>
            </w:r>
          </w:p>
        </w:tc>
        <w:tc>
          <w:tcPr>
            <w:tcW w:w="1683" w:type="dxa"/>
            <w:shd w:val="clear" w:color="auto" w:fill="auto"/>
            <w:noWrap/>
            <w:vAlign w:val="center"/>
            <w:hideMark/>
          </w:tcPr>
          <w:p w14:paraId="501FB493"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ENCSR390HMC (RC)</w:t>
            </w:r>
          </w:p>
        </w:tc>
        <w:tc>
          <w:tcPr>
            <w:tcW w:w="1783" w:type="dxa"/>
            <w:shd w:val="clear" w:color="auto" w:fill="auto"/>
            <w:noWrap/>
            <w:vAlign w:val="center"/>
            <w:hideMark/>
          </w:tcPr>
          <w:p w14:paraId="6B5F4D2E"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4DNESUK5H9Y8 (LaminB1; RC)</w:t>
            </w:r>
          </w:p>
        </w:tc>
        <w:tc>
          <w:tcPr>
            <w:tcW w:w="1728" w:type="dxa"/>
            <w:shd w:val="clear" w:color="auto" w:fill="auto"/>
            <w:noWrap/>
            <w:vAlign w:val="center"/>
            <w:hideMark/>
          </w:tcPr>
          <w:p w14:paraId="4220DF7D"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GSE160383 (RC)</w:t>
            </w:r>
          </w:p>
        </w:tc>
      </w:tr>
      <w:tr w:rsidR="001709D5" w:rsidRPr="005637BD" w14:paraId="454065EB" w14:textId="77777777" w:rsidTr="001709D5">
        <w:trPr>
          <w:trHeight w:val="1097"/>
        </w:trPr>
        <w:tc>
          <w:tcPr>
            <w:tcW w:w="1041" w:type="dxa"/>
            <w:shd w:val="clear" w:color="auto" w:fill="auto"/>
            <w:noWrap/>
            <w:vAlign w:val="center"/>
            <w:hideMark/>
          </w:tcPr>
          <w:p w14:paraId="6BA3340B"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Jurkat</w:t>
            </w:r>
          </w:p>
        </w:tc>
        <w:tc>
          <w:tcPr>
            <w:tcW w:w="1683" w:type="dxa"/>
            <w:shd w:val="clear" w:color="auto" w:fill="auto"/>
            <w:noWrap/>
            <w:vAlign w:val="center"/>
            <w:hideMark/>
          </w:tcPr>
          <w:p w14:paraId="6F1073A4"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GSE122958 (RC)</w:t>
            </w:r>
          </w:p>
        </w:tc>
        <w:tc>
          <w:tcPr>
            <w:tcW w:w="1783" w:type="dxa"/>
            <w:shd w:val="clear" w:color="auto" w:fill="auto"/>
            <w:noWrap/>
            <w:vAlign w:val="center"/>
            <w:hideMark/>
          </w:tcPr>
          <w:p w14:paraId="65315F46"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GSE94971 (LaminB1; Resting; RC)</w:t>
            </w:r>
          </w:p>
        </w:tc>
        <w:tc>
          <w:tcPr>
            <w:tcW w:w="1728" w:type="dxa"/>
            <w:shd w:val="clear" w:color="auto" w:fill="auto"/>
            <w:noWrap/>
            <w:vAlign w:val="center"/>
            <w:hideMark/>
          </w:tcPr>
          <w:p w14:paraId="3220F4A5" w14:textId="77777777" w:rsidR="001709D5" w:rsidRPr="00B3588E" w:rsidRDefault="001709D5" w:rsidP="00916665">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GSE130140 (RC)</w:t>
            </w:r>
          </w:p>
        </w:tc>
      </w:tr>
    </w:tbl>
    <w:p w14:paraId="145A426F" w14:textId="6A9B2EC6" w:rsidR="00D513A7" w:rsidRDefault="00D513A7" w:rsidP="00B3588E">
      <w:pPr>
        <w:pStyle w:val="Caption"/>
        <w:jc w:val="both"/>
        <w:rPr>
          <w:rFonts w:ascii="Times New Roman" w:hAnsi="Times New Roman" w:cs="Times New Roman"/>
          <w:sz w:val="20"/>
          <w:szCs w:val="20"/>
        </w:rPr>
      </w:pPr>
    </w:p>
    <w:p w14:paraId="08CDE234" w14:textId="10585EC4" w:rsidR="00B3588E" w:rsidRPr="00DB1F21" w:rsidRDefault="00D513A7" w:rsidP="00D513A7">
      <w:pPr>
        <w:rPr>
          <w:rFonts w:ascii="Times New Roman" w:hAnsi="Times New Roman" w:cs="Times New Roman"/>
          <w:b/>
          <w:bCs/>
          <w:sz w:val="20"/>
          <w:szCs w:val="20"/>
        </w:rPr>
      </w:pPr>
      <w:r>
        <w:rPr>
          <w:rFonts w:ascii="Times New Roman" w:hAnsi="Times New Roman" w:cs="Times New Roman"/>
          <w:sz w:val="20"/>
          <w:szCs w:val="20"/>
        </w:rPr>
        <w:br w:type="page"/>
      </w:r>
    </w:p>
    <w:p w14:paraId="77E6A657" w14:textId="4D4938D3" w:rsidR="00D513A7" w:rsidRPr="00D513A7" w:rsidRDefault="00D513A7" w:rsidP="00D513A7">
      <w:pPr>
        <w:pStyle w:val="Caption"/>
        <w:jc w:val="both"/>
        <w:rPr>
          <w:rFonts w:ascii="Times New Roman" w:hAnsi="Times New Roman" w:cs="Times New Roman"/>
          <w:sz w:val="20"/>
          <w:szCs w:val="20"/>
        </w:rPr>
      </w:pPr>
      <w:bookmarkStart w:id="184" w:name="_Toc118112342"/>
      <w:r w:rsidRPr="00D513A7">
        <w:rPr>
          <w:rFonts w:ascii="Times New Roman" w:hAnsi="Times New Roman" w:cs="Times New Roman"/>
          <w:sz w:val="20"/>
          <w:szCs w:val="20"/>
        </w:rPr>
        <w:lastRenderedPageBreak/>
        <w:t xml:space="preserve">Table </w:t>
      </w:r>
      <w:r w:rsidRPr="00D513A7">
        <w:rPr>
          <w:rFonts w:ascii="Times New Roman" w:hAnsi="Times New Roman" w:cs="Times New Roman"/>
          <w:sz w:val="20"/>
          <w:szCs w:val="20"/>
        </w:rPr>
        <w:fldChar w:fldCharType="begin"/>
      </w:r>
      <w:r w:rsidRPr="00D513A7">
        <w:rPr>
          <w:rFonts w:ascii="Times New Roman" w:hAnsi="Times New Roman" w:cs="Times New Roman"/>
          <w:sz w:val="20"/>
          <w:szCs w:val="20"/>
        </w:rPr>
        <w:instrText xml:space="preserve"> SEQ Table \* ARABIC </w:instrText>
      </w:r>
      <w:r w:rsidRPr="00D513A7">
        <w:rPr>
          <w:rFonts w:ascii="Times New Roman" w:hAnsi="Times New Roman" w:cs="Times New Roman"/>
          <w:sz w:val="20"/>
          <w:szCs w:val="20"/>
        </w:rPr>
        <w:fldChar w:fldCharType="separate"/>
      </w:r>
      <w:r w:rsidRPr="00D513A7">
        <w:rPr>
          <w:rFonts w:ascii="Times New Roman" w:hAnsi="Times New Roman" w:cs="Times New Roman"/>
          <w:noProof/>
          <w:sz w:val="20"/>
          <w:szCs w:val="20"/>
        </w:rPr>
        <w:t>6</w:t>
      </w:r>
      <w:r w:rsidRPr="00D513A7">
        <w:rPr>
          <w:rFonts w:ascii="Times New Roman" w:hAnsi="Times New Roman" w:cs="Times New Roman"/>
          <w:sz w:val="20"/>
          <w:szCs w:val="20"/>
        </w:rPr>
        <w:fldChar w:fldCharType="end"/>
      </w:r>
      <w:r w:rsidRPr="00D513A7">
        <w:rPr>
          <w:rFonts w:ascii="Times New Roman" w:hAnsi="Times New Roman" w:cs="Times New Roman"/>
          <w:sz w:val="20"/>
          <w:szCs w:val="20"/>
        </w:rPr>
        <w:t xml:space="preserve"> </w:t>
      </w:r>
      <w:r w:rsidRPr="00D513A7">
        <w:rPr>
          <w:rFonts w:ascii="Times New Roman" w:hAnsi="Times New Roman" w:cs="Times New Roman"/>
          <w:b w:val="0"/>
          <w:bCs w:val="0"/>
          <w:sz w:val="20"/>
          <w:szCs w:val="20"/>
        </w:rPr>
        <w:t>NCBI GEO, EMBL ENA, 4DN Data Portal and ENCODE accession IDs for the ChIP-seq data from thirteen different cell-types. RC = replicates combined for analysis, R1 = replicate 1 used for analysis. Specific conditions chosen from each accession number indicated where needed in parentheses.</w:t>
      </w:r>
      <w:bookmarkEnd w:id="184"/>
    </w:p>
    <w:tbl>
      <w:tblPr>
        <w:tblpPr w:leftFromText="180" w:rightFromText="180" w:vertAnchor="text" w:horzAnchor="margin" w:tblpXSpec="center" w:tblpY="259"/>
        <w:tblW w:w="6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1595"/>
        <w:gridCol w:w="1594"/>
        <w:gridCol w:w="1828"/>
      </w:tblGrid>
      <w:tr w:rsidR="001709D5" w:rsidRPr="005637BD" w14:paraId="010DF75D" w14:textId="77777777" w:rsidTr="001709D5">
        <w:trPr>
          <w:trHeight w:val="300"/>
        </w:trPr>
        <w:tc>
          <w:tcPr>
            <w:tcW w:w="1041" w:type="dxa"/>
            <w:shd w:val="clear" w:color="auto" w:fill="auto"/>
            <w:noWrap/>
            <w:vAlign w:val="center"/>
            <w:hideMark/>
          </w:tcPr>
          <w:p w14:paraId="5D6B90B9" w14:textId="77777777" w:rsidR="001709D5" w:rsidRPr="00B3588E" w:rsidRDefault="001709D5" w:rsidP="004E3DF4">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Cell type</w:t>
            </w:r>
          </w:p>
        </w:tc>
        <w:tc>
          <w:tcPr>
            <w:tcW w:w="1595" w:type="dxa"/>
            <w:shd w:val="clear" w:color="auto" w:fill="auto"/>
            <w:noWrap/>
            <w:vAlign w:val="center"/>
            <w:hideMark/>
          </w:tcPr>
          <w:p w14:paraId="1623CCCF" w14:textId="77777777" w:rsidR="001709D5" w:rsidRPr="00B3588E" w:rsidRDefault="001709D5" w:rsidP="004E3DF4">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H3K4me1 ChIP-seq</w:t>
            </w:r>
          </w:p>
        </w:tc>
        <w:tc>
          <w:tcPr>
            <w:tcW w:w="1594" w:type="dxa"/>
            <w:shd w:val="clear" w:color="auto" w:fill="auto"/>
            <w:noWrap/>
            <w:vAlign w:val="center"/>
            <w:hideMark/>
          </w:tcPr>
          <w:p w14:paraId="7674DBDD" w14:textId="77777777" w:rsidR="001709D5" w:rsidRPr="00B3588E" w:rsidRDefault="001709D5" w:rsidP="004E3DF4">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H3K27me3 ChIP-seq</w:t>
            </w:r>
          </w:p>
        </w:tc>
        <w:tc>
          <w:tcPr>
            <w:tcW w:w="1828" w:type="dxa"/>
            <w:shd w:val="clear" w:color="auto" w:fill="auto"/>
            <w:noWrap/>
            <w:vAlign w:val="center"/>
            <w:hideMark/>
          </w:tcPr>
          <w:p w14:paraId="7C23B61A" w14:textId="77777777" w:rsidR="001709D5" w:rsidRPr="00B3588E" w:rsidRDefault="001709D5" w:rsidP="004E3DF4">
            <w:pPr>
              <w:jc w:val="center"/>
              <w:rPr>
                <w:rFonts w:ascii="Times New Roman" w:hAnsi="Times New Roman" w:cs="Times New Roman"/>
                <w:b/>
                <w:bCs/>
                <w:color w:val="000000"/>
                <w:sz w:val="20"/>
                <w:szCs w:val="20"/>
              </w:rPr>
            </w:pPr>
            <w:r w:rsidRPr="00B3588E">
              <w:rPr>
                <w:rFonts w:ascii="Times New Roman" w:hAnsi="Times New Roman" w:cs="Times New Roman"/>
                <w:b/>
                <w:bCs/>
                <w:color w:val="000000"/>
                <w:sz w:val="20"/>
                <w:szCs w:val="20"/>
              </w:rPr>
              <w:t>H3K9me3 ChIP-seq</w:t>
            </w:r>
          </w:p>
        </w:tc>
      </w:tr>
      <w:tr w:rsidR="001709D5" w:rsidRPr="005637BD" w14:paraId="65D31FB9" w14:textId="77777777" w:rsidTr="001709D5">
        <w:trPr>
          <w:trHeight w:val="674"/>
        </w:trPr>
        <w:tc>
          <w:tcPr>
            <w:tcW w:w="1041" w:type="dxa"/>
            <w:shd w:val="clear" w:color="auto" w:fill="auto"/>
            <w:noWrap/>
            <w:vAlign w:val="center"/>
            <w:hideMark/>
          </w:tcPr>
          <w:p w14:paraId="0FD75E44"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H1ESC</w:t>
            </w:r>
          </w:p>
        </w:tc>
        <w:tc>
          <w:tcPr>
            <w:tcW w:w="1595" w:type="dxa"/>
            <w:shd w:val="clear" w:color="auto" w:fill="auto"/>
            <w:noWrap/>
            <w:vAlign w:val="center"/>
            <w:hideMark/>
          </w:tcPr>
          <w:p w14:paraId="072F268E"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ENCSR991BTY (R1)</w:t>
            </w:r>
          </w:p>
        </w:tc>
        <w:tc>
          <w:tcPr>
            <w:tcW w:w="1594" w:type="dxa"/>
            <w:shd w:val="clear" w:color="auto" w:fill="auto"/>
            <w:noWrap/>
            <w:vAlign w:val="center"/>
            <w:hideMark/>
          </w:tcPr>
          <w:p w14:paraId="36E6B91A"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ENCSR687FDK (R1)</w:t>
            </w:r>
          </w:p>
        </w:tc>
        <w:tc>
          <w:tcPr>
            <w:tcW w:w="1828" w:type="dxa"/>
            <w:shd w:val="clear" w:color="auto" w:fill="auto"/>
            <w:noWrap/>
            <w:vAlign w:val="center"/>
            <w:hideMark/>
          </w:tcPr>
          <w:p w14:paraId="4C57F808"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ENCSR395USV (R1)</w:t>
            </w:r>
          </w:p>
        </w:tc>
      </w:tr>
      <w:tr w:rsidR="001709D5" w:rsidRPr="005637BD" w14:paraId="3D5A4146" w14:textId="77777777" w:rsidTr="001709D5">
        <w:trPr>
          <w:trHeight w:val="791"/>
        </w:trPr>
        <w:tc>
          <w:tcPr>
            <w:tcW w:w="1041" w:type="dxa"/>
            <w:shd w:val="clear" w:color="auto" w:fill="auto"/>
            <w:noWrap/>
            <w:vAlign w:val="center"/>
            <w:hideMark/>
          </w:tcPr>
          <w:p w14:paraId="6F74EDB9"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HMSC</w:t>
            </w:r>
          </w:p>
        </w:tc>
        <w:tc>
          <w:tcPr>
            <w:tcW w:w="1595" w:type="dxa"/>
            <w:shd w:val="clear" w:color="auto" w:fill="auto"/>
            <w:noWrap/>
            <w:vAlign w:val="center"/>
            <w:hideMark/>
          </w:tcPr>
          <w:p w14:paraId="136F6EC1"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ENCSR065HOR (R1)</w:t>
            </w:r>
          </w:p>
        </w:tc>
        <w:tc>
          <w:tcPr>
            <w:tcW w:w="1594" w:type="dxa"/>
            <w:shd w:val="clear" w:color="auto" w:fill="auto"/>
            <w:noWrap/>
            <w:vAlign w:val="center"/>
            <w:hideMark/>
          </w:tcPr>
          <w:p w14:paraId="34F88ED9"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ENCSR832JVP (R1)</w:t>
            </w:r>
          </w:p>
        </w:tc>
        <w:tc>
          <w:tcPr>
            <w:tcW w:w="1828" w:type="dxa"/>
            <w:shd w:val="clear" w:color="auto" w:fill="auto"/>
            <w:noWrap/>
            <w:vAlign w:val="center"/>
            <w:hideMark/>
          </w:tcPr>
          <w:p w14:paraId="3E8CDF2B"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ENCSR746CUY (R1)</w:t>
            </w:r>
          </w:p>
        </w:tc>
      </w:tr>
      <w:tr w:rsidR="001709D5" w:rsidRPr="005637BD" w14:paraId="07349018" w14:textId="77777777" w:rsidTr="001709D5">
        <w:trPr>
          <w:trHeight w:val="899"/>
        </w:trPr>
        <w:tc>
          <w:tcPr>
            <w:tcW w:w="1041" w:type="dxa"/>
            <w:shd w:val="clear" w:color="auto" w:fill="auto"/>
            <w:noWrap/>
            <w:vAlign w:val="center"/>
            <w:hideMark/>
          </w:tcPr>
          <w:p w14:paraId="4A86ED4D"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IMR90</w:t>
            </w:r>
          </w:p>
        </w:tc>
        <w:tc>
          <w:tcPr>
            <w:tcW w:w="1595" w:type="dxa"/>
            <w:shd w:val="clear" w:color="auto" w:fill="auto"/>
            <w:noWrap/>
            <w:vAlign w:val="center"/>
            <w:hideMark/>
          </w:tcPr>
          <w:p w14:paraId="7F7B40B6"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GSE106146 (Proliferating; R1)</w:t>
            </w:r>
          </w:p>
        </w:tc>
        <w:tc>
          <w:tcPr>
            <w:tcW w:w="1594" w:type="dxa"/>
            <w:shd w:val="clear" w:color="auto" w:fill="auto"/>
            <w:noWrap/>
            <w:vAlign w:val="center"/>
            <w:hideMark/>
          </w:tcPr>
          <w:p w14:paraId="366E7696"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GSE135088 (Growing; R1)</w:t>
            </w:r>
          </w:p>
        </w:tc>
        <w:tc>
          <w:tcPr>
            <w:tcW w:w="1828" w:type="dxa"/>
            <w:shd w:val="clear" w:color="auto" w:fill="auto"/>
            <w:noWrap/>
            <w:vAlign w:val="center"/>
            <w:hideMark/>
          </w:tcPr>
          <w:p w14:paraId="46C824B2"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GSE53332 (OIS_Proliferating; R1)</w:t>
            </w:r>
          </w:p>
        </w:tc>
      </w:tr>
      <w:tr w:rsidR="001709D5" w:rsidRPr="005637BD" w14:paraId="73E501A7" w14:textId="77777777" w:rsidTr="001709D5">
        <w:trPr>
          <w:trHeight w:val="728"/>
        </w:trPr>
        <w:tc>
          <w:tcPr>
            <w:tcW w:w="1041" w:type="dxa"/>
            <w:shd w:val="clear" w:color="auto" w:fill="auto"/>
            <w:noWrap/>
            <w:vAlign w:val="center"/>
            <w:hideMark/>
          </w:tcPr>
          <w:p w14:paraId="06888A84"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WI38</w:t>
            </w:r>
          </w:p>
        </w:tc>
        <w:tc>
          <w:tcPr>
            <w:tcW w:w="1595" w:type="dxa"/>
            <w:shd w:val="clear" w:color="auto" w:fill="auto"/>
            <w:noWrap/>
            <w:vAlign w:val="center"/>
            <w:hideMark/>
          </w:tcPr>
          <w:p w14:paraId="1FAD6670"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594" w:type="dxa"/>
            <w:shd w:val="clear" w:color="auto" w:fill="auto"/>
            <w:noWrap/>
            <w:vAlign w:val="center"/>
            <w:hideMark/>
          </w:tcPr>
          <w:p w14:paraId="5A3F995F"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828" w:type="dxa"/>
            <w:shd w:val="clear" w:color="auto" w:fill="auto"/>
            <w:noWrap/>
            <w:vAlign w:val="center"/>
            <w:hideMark/>
          </w:tcPr>
          <w:p w14:paraId="54EBC4AD"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r>
      <w:tr w:rsidR="001709D5" w:rsidRPr="005637BD" w14:paraId="50952877" w14:textId="77777777" w:rsidTr="001709D5">
        <w:trPr>
          <w:trHeight w:val="827"/>
        </w:trPr>
        <w:tc>
          <w:tcPr>
            <w:tcW w:w="1041" w:type="dxa"/>
            <w:shd w:val="clear" w:color="auto" w:fill="auto"/>
            <w:noWrap/>
            <w:vAlign w:val="center"/>
            <w:hideMark/>
          </w:tcPr>
          <w:p w14:paraId="337D5795"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Tig3</w:t>
            </w:r>
          </w:p>
        </w:tc>
        <w:tc>
          <w:tcPr>
            <w:tcW w:w="1595" w:type="dxa"/>
            <w:shd w:val="clear" w:color="auto" w:fill="auto"/>
            <w:noWrap/>
            <w:vAlign w:val="center"/>
            <w:hideMark/>
          </w:tcPr>
          <w:p w14:paraId="3483E872"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594" w:type="dxa"/>
            <w:shd w:val="clear" w:color="auto" w:fill="auto"/>
            <w:noWrap/>
            <w:vAlign w:val="center"/>
            <w:hideMark/>
          </w:tcPr>
          <w:p w14:paraId="4379292B"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828" w:type="dxa"/>
            <w:shd w:val="clear" w:color="auto" w:fill="auto"/>
            <w:noWrap/>
            <w:vAlign w:val="center"/>
            <w:hideMark/>
          </w:tcPr>
          <w:p w14:paraId="1A2D229A"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r>
      <w:tr w:rsidR="001709D5" w:rsidRPr="005637BD" w14:paraId="14B04A58" w14:textId="77777777" w:rsidTr="001709D5">
        <w:trPr>
          <w:trHeight w:val="755"/>
        </w:trPr>
        <w:tc>
          <w:tcPr>
            <w:tcW w:w="1041" w:type="dxa"/>
            <w:shd w:val="clear" w:color="auto" w:fill="auto"/>
            <w:noWrap/>
            <w:vAlign w:val="center"/>
            <w:hideMark/>
          </w:tcPr>
          <w:p w14:paraId="053E31C1"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HFFc6</w:t>
            </w:r>
          </w:p>
        </w:tc>
        <w:tc>
          <w:tcPr>
            <w:tcW w:w="1595" w:type="dxa"/>
            <w:shd w:val="clear" w:color="auto" w:fill="auto"/>
            <w:noWrap/>
            <w:vAlign w:val="center"/>
            <w:hideMark/>
          </w:tcPr>
          <w:p w14:paraId="34EBC732"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594" w:type="dxa"/>
            <w:shd w:val="clear" w:color="auto" w:fill="auto"/>
            <w:noWrap/>
            <w:vAlign w:val="center"/>
            <w:hideMark/>
          </w:tcPr>
          <w:p w14:paraId="54459A4F"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828" w:type="dxa"/>
            <w:shd w:val="clear" w:color="auto" w:fill="auto"/>
            <w:noWrap/>
            <w:vAlign w:val="center"/>
            <w:hideMark/>
          </w:tcPr>
          <w:p w14:paraId="0D3DBE0A"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r>
      <w:tr w:rsidR="001709D5" w:rsidRPr="005637BD" w14:paraId="4340C4AF" w14:textId="77777777" w:rsidTr="001709D5">
        <w:trPr>
          <w:trHeight w:val="764"/>
        </w:trPr>
        <w:tc>
          <w:tcPr>
            <w:tcW w:w="1041" w:type="dxa"/>
            <w:shd w:val="clear" w:color="auto" w:fill="auto"/>
            <w:noWrap/>
            <w:vAlign w:val="center"/>
            <w:hideMark/>
          </w:tcPr>
          <w:p w14:paraId="4A20DB19"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U2OS</w:t>
            </w:r>
          </w:p>
        </w:tc>
        <w:tc>
          <w:tcPr>
            <w:tcW w:w="1595" w:type="dxa"/>
            <w:shd w:val="clear" w:color="auto" w:fill="auto"/>
            <w:noWrap/>
            <w:vAlign w:val="center"/>
            <w:hideMark/>
          </w:tcPr>
          <w:p w14:paraId="67598068"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GSE73742 (R1)</w:t>
            </w:r>
          </w:p>
        </w:tc>
        <w:tc>
          <w:tcPr>
            <w:tcW w:w="1594" w:type="dxa"/>
            <w:shd w:val="clear" w:color="auto" w:fill="auto"/>
            <w:noWrap/>
            <w:vAlign w:val="center"/>
            <w:hideMark/>
          </w:tcPr>
          <w:p w14:paraId="6F9FFF81"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GSE35573 (R1)</w:t>
            </w:r>
          </w:p>
        </w:tc>
        <w:tc>
          <w:tcPr>
            <w:tcW w:w="1828" w:type="dxa"/>
            <w:shd w:val="clear" w:color="auto" w:fill="auto"/>
            <w:noWrap/>
            <w:vAlign w:val="center"/>
            <w:hideMark/>
          </w:tcPr>
          <w:p w14:paraId="6819DD04"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GSE69809 (R1)</w:t>
            </w:r>
          </w:p>
        </w:tc>
      </w:tr>
      <w:tr w:rsidR="001709D5" w:rsidRPr="005637BD" w14:paraId="0C5800F4" w14:textId="77777777" w:rsidTr="001709D5">
        <w:trPr>
          <w:trHeight w:val="620"/>
        </w:trPr>
        <w:tc>
          <w:tcPr>
            <w:tcW w:w="1041" w:type="dxa"/>
            <w:shd w:val="clear" w:color="auto" w:fill="auto"/>
            <w:noWrap/>
            <w:vAlign w:val="center"/>
            <w:hideMark/>
          </w:tcPr>
          <w:p w14:paraId="26C64C6F"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HCT116</w:t>
            </w:r>
          </w:p>
        </w:tc>
        <w:tc>
          <w:tcPr>
            <w:tcW w:w="1595" w:type="dxa"/>
            <w:shd w:val="clear" w:color="auto" w:fill="auto"/>
            <w:noWrap/>
            <w:vAlign w:val="center"/>
            <w:hideMark/>
          </w:tcPr>
          <w:p w14:paraId="5D489FF5"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ENCSR161MXP (R1)</w:t>
            </w:r>
          </w:p>
        </w:tc>
        <w:tc>
          <w:tcPr>
            <w:tcW w:w="1594" w:type="dxa"/>
            <w:shd w:val="clear" w:color="auto" w:fill="auto"/>
            <w:noWrap/>
            <w:vAlign w:val="center"/>
            <w:hideMark/>
          </w:tcPr>
          <w:p w14:paraId="462D6CDE"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ENCSR810BDB (R1)</w:t>
            </w:r>
          </w:p>
        </w:tc>
        <w:tc>
          <w:tcPr>
            <w:tcW w:w="1828" w:type="dxa"/>
            <w:shd w:val="clear" w:color="auto" w:fill="auto"/>
            <w:noWrap/>
            <w:vAlign w:val="center"/>
            <w:hideMark/>
          </w:tcPr>
          <w:p w14:paraId="57B66BF2"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ENCSR179BUC (R1)</w:t>
            </w:r>
          </w:p>
        </w:tc>
      </w:tr>
      <w:tr w:rsidR="001709D5" w:rsidRPr="005637BD" w14:paraId="010ED67C" w14:textId="77777777" w:rsidTr="001709D5">
        <w:trPr>
          <w:trHeight w:val="737"/>
        </w:trPr>
        <w:tc>
          <w:tcPr>
            <w:tcW w:w="1041" w:type="dxa"/>
            <w:shd w:val="clear" w:color="auto" w:fill="auto"/>
            <w:noWrap/>
            <w:vAlign w:val="center"/>
            <w:hideMark/>
          </w:tcPr>
          <w:p w14:paraId="2729428B"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HT1080</w:t>
            </w:r>
          </w:p>
        </w:tc>
        <w:tc>
          <w:tcPr>
            <w:tcW w:w="1595" w:type="dxa"/>
            <w:shd w:val="clear" w:color="auto" w:fill="auto"/>
            <w:noWrap/>
            <w:vAlign w:val="center"/>
            <w:hideMark/>
          </w:tcPr>
          <w:p w14:paraId="0AFB5272"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594" w:type="dxa"/>
            <w:shd w:val="clear" w:color="auto" w:fill="auto"/>
            <w:noWrap/>
            <w:vAlign w:val="center"/>
            <w:hideMark/>
          </w:tcPr>
          <w:p w14:paraId="66968FBE"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GSE153869 (R1)</w:t>
            </w:r>
          </w:p>
        </w:tc>
        <w:tc>
          <w:tcPr>
            <w:tcW w:w="1828" w:type="dxa"/>
            <w:shd w:val="clear" w:color="auto" w:fill="auto"/>
            <w:noWrap/>
            <w:vAlign w:val="center"/>
            <w:hideMark/>
          </w:tcPr>
          <w:p w14:paraId="39154BEF"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GSE135580 (R1)</w:t>
            </w:r>
          </w:p>
        </w:tc>
      </w:tr>
      <w:tr w:rsidR="001709D5" w:rsidRPr="005637BD" w14:paraId="4DBEB0B8" w14:textId="77777777" w:rsidTr="001709D5">
        <w:trPr>
          <w:trHeight w:val="665"/>
        </w:trPr>
        <w:tc>
          <w:tcPr>
            <w:tcW w:w="1041" w:type="dxa"/>
            <w:shd w:val="clear" w:color="auto" w:fill="auto"/>
            <w:noWrap/>
            <w:vAlign w:val="center"/>
            <w:hideMark/>
          </w:tcPr>
          <w:p w14:paraId="3147118A"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RPE</w:t>
            </w:r>
          </w:p>
        </w:tc>
        <w:tc>
          <w:tcPr>
            <w:tcW w:w="1595" w:type="dxa"/>
            <w:shd w:val="clear" w:color="auto" w:fill="auto"/>
            <w:noWrap/>
            <w:vAlign w:val="center"/>
            <w:hideMark/>
          </w:tcPr>
          <w:p w14:paraId="0044B599"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GSE163315 (R1)</w:t>
            </w:r>
          </w:p>
        </w:tc>
        <w:tc>
          <w:tcPr>
            <w:tcW w:w="1594" w:type="dxa"/>
            <w:shd w:val="clear" w:color="auto" w:fill="auto"/>
            <w:noWrap/>
            <w:vAlign w:val="center"/>
            <w:hideMark/>
          </w:tcPr>
          <w:p w14:paraId="66F7595D"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X</w:t>
            </w:r>
          </w:p>
        </w:tc>
        <w:tc>
          <w:tcPr>
            <w:tcW w:w="1828" w:type="dxa"/>
            <w:shd w:val="clear" w:color="auto" w:fill="auto"/>
            <w:noWrap/>
            <w:vAlign w:val="center"/>
            <w:hideMark/>
          </w:tcPr>
          <w:p w14:paraId="3A2C3A20"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GSE163315 (R1)</w:t>
            </w:r>
          </w:p>
        </w:tc>
      </w:tr>
      <w:tr w:rsidR="001709D5" w:rsidRPr="005637BD" w14:paraId="61CB14A9" w14:textId="77777777" w:rsidTr="001709D5">
        <w:trPr>
          <w:trHeight w:val="602"/>
        </w:trPr>
        <w:tc>
          <w:tcPr>
            <w:tcW w:w="1041" w:type="dxa"/>
            <w:shd w:val="clear" w:color="auto" w:fill="auto"/>
            <w:noWrap/>
            <w:vAlign w:val="center"/>
            <w:hideMark/>
          </w:tcPr>
          <w:p w14:paraId="278E6D8B"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K562</w:t>
            </w:r>
          </w:p>
        </w:tc>
        <w:tc>
          <w:tcPr>
            <w:tcW w:w="1595" w:type="dxa"/>
            <w:shd w:val="clear" w:color="auto" w:fill="auto"/>
            <w:noWrap/>
            <w:vAlign w:val="center"/>
            <w:hideMark/>
          </w:tcPr>
          <w:p w14:paraId="5B95ACAB"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ENCSR000AKS (R1)</w:t>
            </w:r>
          </w:p>
        </w:tc>
        <w:tc>
          <w:tcPr>
            <w:tcW w:w="1594" w:type="dxa"/>
            <w:shd w:val="clear" w:color="auto" w:fill="auto"/>
            <w:noWrap/>
            <w:vAlign w:val="center"/>
            <w:hideMark/>
          </w:tcPr>
          <w:p w14:paraId="180DF4D7"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ENCSR000AKQ (R1)</w:t>
            </w:r>
          </w:p>
        </w:tc>
        <w:tc>
          <w:tcPr>
            <w:tcW w:w="1828" w:type="dxa"/>
            <w:shd w:val="clear" w:color="auto" w:fill="auto"/>
            <w:noWrap/>
            <w:vAlign w:val="center"/>
            <w:hideMark/>
          </w:tcPr>
          <w:p w14:paraId="6A7691FA"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ENCSR000APE (R1)</w:t>
            </w:r>
          </w:p>
        </w:tc>
      </w:tr>
      <w:tr w:rsidR="001709D5" w:rsidRPr="005637BD" w14:paraId="0129E18A" w14:textId="77777777" w:rsidTr="001709D5">
        <w:trPr>
          <w:trHeight w:val="638"/>
        </w:trPr>
        <w:tc>
          <w:tcPr>
            <w:tcW w:w="1041" w:type="dxa"/>
            <w:shd w:val="clear" w:color="auto" w:fill="auto"/>
            <w:noWrap/>
            <w:vAlign w:val="center"/>
            <w:hideMark/>
          </w:tcPr>
          <w:p w14:paraId="46E4865D"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HAP1</w:t>
            </w:r>
          </w:p>
        </w:tc>
        <w:tc>
          <w:tcPr>
            <w:tcW w:w="1595" w:type="dxa"/>
            <w:shd w:val="clear" w:color="auto" w:fill="auto"/>
            <w:noWrap/>
            <w:vAlign w:val="center"/>
            <w:hideMark/>
          </w:tcPr>
          <w:p w14:paraId="1D1122BE"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ENCSR450JTP (R1)</w:t>
            </w:r>
          </w:p>
        </w:tc>
        <w:tc>
          <w:tcPr>
            <w:tcW w:w="1594" w:type="dxa"/>
            <w:shd w:val="clear" w:color="auto" w:fill="auto"/>
            <w:noWrap/>
            <w:vAlign w:val="center"/>
            <w:hideMark/>
          </w:tcPr>
          <w:p w14:paraId="356E8D3E"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ENCSR891YFI (R1)</w:t>
            </w:r>
          </w:p>
        </w:tc>
        <w:tc>
          <w:tcPr>
            <w:tcW w:w="1828" w:type="dxa"/>
            <w:shd w:val="clear" w:color="auto" w:fill="auto"/>
            <w:noWrap/>
            <w:vAlign w:val="center"/>
            <w:hideMark/>
          </w:tcPr>
          <w:p w14:paraId="6D2D6288"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ENCSR460TQV (R1)</w:t>
            </w:r>
          </w:p>
        </w:tc>
      </w:tr>
      <w:tr w:rsidR="001709D5" w:rsidRPr="005637BD" w14:paraId="64DEE97F" w14:textId="77777777" w:rsidTr="001709D5">
        <w:trPr>
          <w:trHeight w:val="1097"/>
        </w:trPr>
        <w:tc>
          <w:tcPr>
            <w:tcW w:w="1041" w:type="dxa"/>
            <w:shd w:val="clear" w:color="auto" w:fill="auto"/>
            <w:noWrap/>
            <w:vAlign w:val="center"/>
            <w:hideMark/>
          </w:tcPr>
          <w:p w14:paraId="3EBE0E6D"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Jurkat</w:t>
            </w:r>
          </w:p>
        </w:tc>
        <w:tc>
          <w:tcPr>
            <w:tcW w:w="1595" w:type="dxa"/>
            <w:shd w:val="clear" w:color="auto" w:fill="auto"/>
            <w:noWrap/>
            <w:vAlign w:val="center"/>
            <w:hideMark/>
          </w:tcPr>
          <w:p w14:paraId="69BBA1A0"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GSE119439 (R1)</w:t>
            </w:r>
          </w:p>
        </w:tc>
        <w:tc>
          <w:tcPr>
            <w:tcW w:w="1594" w:type="dxa"/>
            <w:shd w:val="clear" w:color="auto" w:fill="auto"/>
            <w:noWrap/>
            <w:vAlign w:val="center"/>
            <w:hideMark/>
          </w:tcPr>
          <w:p w14:paraId="5E3456A8"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GSE100693 (R1)</w:t>
            </w:r>
          </w:p>
        </w:tc>
        <w:tc>
          <w:tcPr>
            <w:tcW w:w="1828" w:type="dxa"/>
            <w:shd w:val="clear" w:color="auto" w:fill="auto"/>
            <w:noWrap/>
            <w:vAlign w:val="center"/>
            <w:hideMark/>
          </w:tcPr>
          <w:p w14:paraId="18ED5B94" w14:textId="77777777" w:rsidR="001709D5" w:rsidRPr="00B3588E" w:rsidRDefault="001709D5" w:rsidP="004E3DF4">
            <w:pPr>
              <w:jc w:val="center"/>
              <w:rPr>
                <w:rFonts w:ascii="Times New Roman" w:hAnsi="Times New Roman" w:cs="Times New Roman"/>
                <w:color w:val="000000"/>
                <w:sz w:val="20"/>
                <w:szCs w:val="20"/>
              </w:rPr>
            </w:pPr>
            <w:r w:rsidRPr="00B3588E">
              <w:rPr>
                <w:rFonts w:ascii="Times New Roman" w:hAnsi="Times New Roman" w:cs="Times New Roman"/>
                <w:color w:val="000000"/>
                <w:sz w:val="20"/>
                <w:szCs w:val="20"/>
              </w:rPr>
              <w:t>GSE162605 (R1)</w:t>
            </w:r>
          </w:p>
        </w:tc>
      </w:tr>
    </w:tbl>
    <w:p w14:paraId="5292B1F3" w14:textId="194F5C35" w:rsidR="00B3588E" w:rsidRDefault="00B3588E" w:rsidP="00E9207E">
      <w:pPr>
        <w:pStyle w:val="Caption"/>
        <w:jc w:val="both"/>
        <w:rPr>
          <w:rFonts w:ascii="Times New Roman" w:hAnsi="Times New Roman" w:cs="Times New Roman"/>
          <w:b w:val="0"/>
          <w:bCs w:val="0"/>
          <w:sz w:val="20"/>
          <w:szCs w:val="20"/>
        </w:rPr>
      </w:pPr>
    </w:p>
    <w:p w14:paraId="68658294" w14:textId="6758E33B" w:rsidR="00E9207E" w:rsidRPr="00B3588E" w:rsidRDefault="00B3588E" w:rsidP="00B3588E">
      <w:pPr>
        <w:rPr>
          <w:rFonts w:ascii="Times New Roman" w:hAnsi="Times New Roman" w:cs="Times New Roman"/>
          <w:sz w:val="20"/>
          <w:szCs w:val="20"/>
        </w:rPr>
      </w:pPr>
      <w:r>
        <w:rPr>
          <w:rFonts w:ascii="Times New Roman" w:hAnsi="Times New Roman" w:cs="Times New Roman"/>
          <w:b/>
          <w:bCs/>
          <w:sz w:val="20"/>
          <w:szCs w:val="20"/>
        </w:rPr>
        <w:br w:type="page"/>
      </w:r>
    </w:p>
    <w:p w14:paraId="60C19F5A" w14:textId="77777777" w:rsidR="00E9207E" w:rsidRDefault="00E9207E" w:rsidP="00E9207E">
      <w:pPr>
        <w:keepNext/>
      </w:pPr>
      <w:r>
        <w:rPr>
          <w:rFonts w:ascii="Times New Roman" w:hAnsi="Times New Roman" w:cs="Times New Roman"/>
          <w:noProof/>
          <w:szCs w:val="28"/>
        </w:rPr>
        <w:lastRenderedPageBreak/>
        <w:drawing>
          <wp:inline distT="0" distB="0" distL="0" distR="0" wp14:anchorId="6F432008" wp14:editId="7D30CB16">
            <wp:extent cx="5486400" cy="2082165"/>
            <wp:effectExtent l="0" t="0" r="0" b="0"/>
            <wp:docPr id="68" name="Picture 68"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bar chart, histogram&#10;&#10;Description automatically generated"/>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486400" cy="2082165"/>
                    </a:xfrm>
                    <a:prstGeom prst="rect">
                      <a:avLst/>
                    </a:prstGeom>
                  </pic:spPr>
                </pic:pic>
              </a:graphicData>
            </a:graphic>
          </wp:inline>
        </w:drawing>
      </w:r>
    </w:p>
    <w:p w14:paraId="58ACA89B" w14:textId="71AB4E3E" w:rsidR="00D84185" w:rsidRDefault="00E9207E" w:rsidP="00E9207E">
      <w:pPr>
        <w:pStyle w:val="Caption"/>
        <w:jc w:val="both"/>
        <w:rPr>
          <w:rFonts w:ascii="Times New Roman" w:hAnsi="Times New Roman" w:cs="Times New Roman"/>
          <w:b w:val="0"/>
          <w:bCs w:val="0"/>
          <w:sz w:val="20"/>
          <w:szCs w:val="20"/>
        </w:rPr>
      </w:pPr>
      <w:bookmarkStart w:id="185" w:name="_Toc118112393"/>
      <w:r w:rsidRPr="00E42A1F">
        <w:rPr>
          <w:rFonts w:ascii="Times New Roman" w:hAnsi="Times New Roman" w:cs="Times New Roman"/>
          <w:sz w:val="20"/>
          <w:szCs w:val="20"/>
        </w:rPr>
        <w:t xml:space="preserve">Figure </w:t>
      </w:r>
      <w:r w:rsidRPr="00E42A1F">
        <w:rPr>
          <w:rFonts w:ascii="Times New Roman" w:hAnsi="Times New Roman" w:cs="Times New Roman"/>
          <w:sz w:val="20"/>
          <w:szCs w:val="20"/>
        </w:rPr>
        <w:fldChar w:fldCharType="begin"/>
      </w:r>
      <w:r w:rsidRPr="00E42A1F">
        <w:rPr>
          <w:rFonts w:ascii="Times New Roman" w:hAnsi="Times New Roman" w:cs="Times New Roman"/>
          <w:sz w:val="20"/>
          <w:szCs w:val="20"/>
        </w:rPr>
        <w:instrText xml:space="preserve"> SEQ Figure \* ARABIC </w:instrText>
      </w:r>
      <w:r w:rsidRPr="00E42A1F">
        <w:rPr>
          <w:rFonts w:ascii="Times New Roman" w:hAnsi="Times New Roman" w:cs="Times New Roman"/>
          <w:sz w:val="20"/>
          <w:szCs w:val="20"/>
        </w:rPr>
        <w:fldChar w:fldCharType="separate"/>
      </w:r>
      <w:r w:rsidR="00924755">
        <w:rPr>
          <w:rFonts w:ascii="Times New Roman" w:hAnsi="Times New Roman" w:cs="Times New Roman"/>
          <w:noProof/>
          <w:sz w:val="20"/>
          <w:szCs w:val="20"/>
        </w:rPr>
        <w:t>50</w:t>
      </w:r>
      <w:r w:rsidRPr="00E42A1F">
        <w:rPr>
          <w:rFonts w:ascii="Times New Roman" w:hAnsi="Times New Roman" w:cs="Times New Roman"/>
          <w:sz w:val="20"/>
          <w:szCs w:val="20"/>
        </w:rPr>
        <w:fldChar w:fldCharType="end"/>
      </w:r>
      <w:r w:rsidRPr="00E42A1F">
        <w:rPr>
          <w:rFonts w:ascii="Times New Roman" w:hAnsi="Times New Roman" w:cs="Times New Roman"/>
          <w:sz w:val="20"/>
          <w:szCs w:val="20"/>
        </w:rPr>
        <w:t xml:space="preserve"> </w:t>
      </w:r>
      <w:r w:rsidRPr="00E42A1F">
        <w:rPr>
          <w:rFonts w:ascii="Times New Roman" w:hAnsi="Times New Roman" w:cs="Times New Roman"/>
          <w:b w:val="0"/>
          <w:bCs w:val="0"/>
          <w:sz w:val="20"/>
          <w:szCs w:val="20"/>
        </w:rPr>
        <w:t>Proportion of LAD and compartment type for each cell type.</w:t>
      </w:r>
      <w:bookmarkEnd w:id="185"/>
      <w:r w:rsidRPr="00E42A1F">
        <w:rPr>
          <w:rFonts w:ascii="Times New Roman" w:hAnsi="Times New Roman" w:cs="Times New Roman"/>
          <w:b w:val="0"/>
          <w:bCs w:val="0"/>
          <w:sz w:val="20"/>
          <w:szCs w:val="20"/>
        </w:rPr>
        <w:t xml:space="preserve"> </w:t>
      </w:r>
    </w:p>
    <w:p w14:paraId="7F0B24FF" w14:textId="639EA855" w:rsidR="00E9207E" w:rsidRPr="00E42A1F" w:rsidRDefault="00E9207E" w:rsidP="00E9207E">
      <w:pPr>
        <w:pStyle w:val="Caption"/>
        <w:jc w:val="both"/>
        <w:rPr>
          <w:rFonts w:ascii="Times New Roman" w:hAnsi="Times New Roman" w:cs="Times New Roman"/>
          <w:b w:val="0"/>
          <w:bCs w:val="0"/>
          <w:sz w:val="20"/>
          <w:szCs w:val="20"/>
        </w:rPr>
      </w:pPr>
      <w:r w:rsidRPr="00E42A1F">
        <w:rPr>
          <w:rFonts w:ascii="Times New Roman" w:hAnsi="Times New Roman" w:cs="Times New Roman"/>
          <w:b w:val="0"/>
          <w:bCs w:val="0"/>
          <w:sz w:val="20"/>
          <w:szCs w:val="20"/>
        </w:rPr>
        <w:t>a) Percentages of peripheral and internal regions based on lamina association for different cell types. b) Percentages of A and B compartment regions based on genome organization data for different cell types.</w:t>
      </w:r>
    </w:p>
    <w:p w14:paraId="69973AA7" w14:textId="77777777" w:rsidR="00E9207E" w:rsidRDefault="00E9207E" w:rsidP="00E9207E">
      <w:pPr>
        <w:rPr>
          <w:rFonts w:ascii="Times New Roman" w:hAnsi="Times New Roman" w:cs="Times New Roman"/>
          <w:b/>
          <w:bCs/>
          <w:caps/>
          <w:sz w:val="28"/>
          <w:szCs w:val="28"/>
        </w:rPr>
      </w:pPr>
      <w:r>
        <w:rPr>
          <w:rFonts w:ascii="Times New Roman" w:hAnsi="Times New Roman" w:cs="Times New Roman"/>
          <w:szCs w:val="28"/>
        </w:rPr>
        <w:br w:type="page"/>
      </w:r>
    </w:p>
    <w:p w14:paraId="69B207C9" w14:textId="77777777" w:rsidR="00E9207E" w:rsidRDefault="00E9207E" w:rsidP="00E9207E">
      <w:pPr>
        <w:keepNext/>
      </w:pPr>
      <w:r>
        <w:rPr>
          <w:rFonts w:ascii="Times New Roman" w:hAnsi="Times New Roman" w:cs="Times New Roman"/>
          <w:noProof/>
          <w:szCs w:val="28"/>
        </w:rPr>
        <w:lastRenderedPageBreak/>
        <w:drawing>
          <wp:inline distT="0" distB="0" distL="0" distR="0" wp14:anchorId="53EC18AE" wp14:editId="237BB7A2">
            <wp:extent cx="5486400" cy="6499225"/>
            <wp:effectExtent l="0" t="0" r="0" b="0"/>
            <wp:docPr id="69" name="Picture 69" descr="A picture containing text, cabine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text, cabinet, screenshot&#10;&#10;Description automatically generated"/>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486400" cy="6499225"/>
                    </a:xfrm>
                    <a:prstGeom prst="rect">
                      <a:avLst/>
                    </a:prstGeom>
                  </pic:spPr>
                </pic:pic>
              </a:graphicData>
            </a:graphic>
          </wp:inline>
        </w:drawing>
      </w:r>
    </w:p>
    <w:p w14:paraId="46219CE9" w14:textId="1DB6015A" w:rsidR="00D84185" w:rsidRDefault="00E9207E" w:rsidP="00E9207E">
      <w:pPr>
        <w:pStyle w:val="Caption"/>
        <w:jc w:val="both"/>
        <w:rPr>
          <w:rFonts w:ascii="Times New Roman" w:hAnsi="Times New Roman" w:cs="Times New Roman"/>
          <w:b w:val="0"/>
          <w:bCs w:val="0"/>
          <w:sz w:val="20"/>
          <w:szCs w:val="20"/>
        </w:rPr>
      </w:pPr>
      <w:bookmarkStart w:id="186" w:name="_Toc118112394"/>
      <w:r w:rsidRPr="00D246B1">
        <w:rPr>
          <w:rFonts w:ascii="Times New Roman" w:hAnsi="Times New Roman" w:cs="Times New Roman"/>
          <w:sz w:val="20"/>
          <w:szCs w:val="20"/>
        </w:rPr>
        <w:t xml:space="preserve">Figure </w:t>
      </w:r>
      <w:r w:rsidRPr="00D246B1">
        <w:rPr>
          <w:rFonts w:ascii="Times New Roman" w:hAnsi="Times New Roman" w:cs="Times New Roman"/>
          <w:sz w:val="20"/>
          <w:szCs w:val="20"/>
        </w:rPr>
        <w:fldChar w:fldCharType="begin"/>
      </w:r>
      <w:r w:rsidRPr="00D246B1">
        <w:rPr>
          <w:rFonts w:ascii="Times New Roman" w:hAnsi="Times New Roman" w:cs="Times New Roman"/>
          <w:sz w:val="20"/>
          <w:szCs w:val="20"/>
        </w:rPr>
        <w:instrText xml:space="preserve"> SEQ Figure \* ARABIC </w:instrText>
      </w:r>
      <w:r w:rsidRPr="00D246B1">
        <w:rPr>
          <w:rFonts w:ascii="Times New Roman" w:hAnsi="Times New Roman" w:cs="Times New Roman"/>
          <w:sz w:val="20"/>
          <w:szCs w:val="20"/>
        </w:rPr>
        <w:fldChar w:fldCharType="separate"/>
      </w:r>
      <w:r w:rsidR="00924755">
        <w:rPr>
          <w:rFonts w:ascii="Times New Roman" w:hAnsi="Times New Roman" w:cs="Times New Roman"/>
          <w:noProof/>
          <w:sz w:val="20"/>
          <w:szCs w:val="20"/>
        </w:rPr>
        <w:t>51</w:t>
      </w:r>
      <w:r w:rsidRPr="00D246B1">
        <w:rPr>
          <w:rFonts w:ascii="Times New Roman" w:hAnsi="Times New Roman" w:cs="Times New Roman"/>
          <w:sz w:val="20"/>
          <w:szCs w:val="20"/>
        </w:rPr>
        <w:fldChar w:fldCharType="end"/>
      </w:r>
      <w:r w:rsidRPr="00D246B1">
        <w:rPr>
          <w:rFonts w:ascii="Times New Roman" w:hAnsi="Times New Roman" w:cs="Times New Roman"/>
          <w:sz w:val="20"/>
          <w:szCs w:val="20"/>
        </w:rPr>
        <w:t xml:space="preserve"> </w:t>
      </w:r>
      <w:r w:rsidRPr="00D246B1">
        <w:rPr>
          <w:rFonts w:ascii="Times New Roman" w:hAnsi="Times New Roman" w:cs="Times New Roman"/>
          <w:b w:val="0"/>
          <w:bCs w:val="0"/>
          <w:sz w:val="20"/>
          <w:szCs w:val="20"/>
        </w:rPr>
        <w:t>Gene expression changes with alteration in lamina association for similar compartment identity genomic regions.</w:t>
      </w:r>
      <w:bookmarkEnd w:id="186"/>
      <w:r w:rsidRPr="00D246B1">
        <w:rPr>
          <w:rFonts w:ascii="Times New Roman" w:hAnsi="Times New Roman" w:cs="Times New Roman"/>
          <w:b w:val="0"/>
          <w:bCs w:val="0"/>
          <w:sz w:val="20"/>
          <w:szCs w:val="20"/>
        </w:rPr>
        <w:t xml:space="preserve"> </w:t>
      </w:r>
    </w:p>
    <w:p w14:paraId="6DE1922B" w14:textId="02DD3BE1" w:rsidR="00E9207E" w:rsidRPr="00D246B1" w:rsidRDefault="00E9207E" w:rsidP="00E9207E">
      <w:pPr>
        <w:pStyle w:val="Caption"/>
        <w:jc w:val="both"/>
        <w:rPr>
          <w:rFonts w:ascii="Times New Roman" w:hAnsi="Times New Roman" w:cs="Times New Roman"/>
          <w:sz w:val="20"/>
          <w:szCs w:val="20"/>
        </w:rPr>
      </w:pPr>
      <w:r w:rsidRPr="00D246B1">
        <w:rPr>
          <w:rFonts w:ascii="Times New Roman" w:hAnsi="Times New Roman" w:cs="Times New Roman"/>
          <w:b w:val="0"/>
          <w:bCs w:val="0"/>
          <w:sz w:val="20"/>
          <w:szCs w:val="20"/>
        </w:rPr>
        <w:t>Labels, coloring, and organization are as described in Fig</w:t>
      </w:r>
      <w:r w:rsidR="00AE2C7B">
        <w:rPr>
          <w:rFonts w:ascii="Times New Roman" w:hAnsi="Times New Roman" w:cs="Times New Roman"/>
          <w:b w:val="0"/>
          <w:bCs w:val="0"/>
          <w:sz w:val="20"/>
          <w:szCs w:val="20"/>
        </w:rPr>
        <w:t>.</w:t>
      </w:r>
      <w:r w:rsidRPr="00D246B1">
        <w:rPr>
          <w:rFonts w:ascii="Times New Roman" w:hAnsi="Times New Roman" w:cs="Times New Roman"/>
          <w:b w:val="0"/>
          <w:bCs w:val="0"/>
          <w:sz w:val="20"/>
          <w:szCs w:val="20"/>
        </w:rPr>
        <w:t xml:space="preserve"> </w:t>
      </w:r>
      <w:r w:rsidR="00A539A7">
        <w:rPr>
          <w:rFonts w:ascii="Times New Roman" w:hAnsi="Times New Roman" w:cs="Times New Roman"/>
          <w:b w:val="0"/>
          <w:bCs w:val="0"/>
          <w:sz w:val="20"/>
          <w:szCs w:val="20"/>
        </w:rPr>
        <w:t>45</w:t>
      </w:r>
      <w:r w:rsidRPr="00D246B1">
        <w:rPr>
          <w:rFonts w:ascii="Times New Roman" w:hAnsi="Times New Roman" w:cs="Times New Roman"/>
          <w:b w:val="0"/>
          <w:bCs w:val="0"/>
          <w:sz w:val="20"/>
          <w:szCs w:val="20"/>
        </w:rPr>
        <w:t>, for different cell type comparisons.</w:t>
      </w:r>
    </w:p>
    <w:p w14:paraId="01B167E6" w14:textId="77777777" w:rsidR="00E9207E" w:rsidRDefault="00E9207E" w:rsidP="00E9207E">
      <w:pPr>
        <w:rPr>
          <w:rFonts w:ascii="Times New Roman" w:hAnsi="Times New Roman" w:cs="Times New Roman"/>
          <w:b/>
          <w:bCs/>
          <w:caps/>
          <w:sz w:val="28"/>
          <w:szCs w:val="28"/>
        </w:rPr>
      </w:pPr>
      <w:r>
        <w:rPr>
          <w:rFonts w:ascii="Times New Roman" w:hAnsi="Times New Roman" w:cs="Times New Roman"/>
          <w:szCs w:val="28"/>
        </w:rPr>
        <w:br w:type="page"/>
      </w:r>
    </w:p>
    <w:p w14:paraId="0DEB81CE" w14:textId="77777777" w:rsidR="00E9207E" w:rsidRDefault="00E9207E" w:rsidP="00E9207E">
      <w:pPr>
        <w:keepNext/>
        <w:jc w:val="center"/>
      </w:pPr>
      <w:r>
        <w:rPr>
          <w:rFonts w:ascii="Times New Roman" w:hAnsi="Times New Roman" w:cs="Times New Roman"/>
          <w:noProof/>
          <w:szCs w:val="28"/>
        </w:rPr>
        <w:lastRenderedPageBreak/>
        <w:drawing>
          <wp:inline distT="0" distB="0" distL="0" distR="0" wp14:anchorId="5C409552" wp14:editId="34AD51F7">
            <wp:extent cx="4743450" cy="6981431"/>
            <wp:effectExtent l="0" t="0" r="0" b="0"/>
            <wp:docPr id="70" name="Picture 7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diagram&#10;&#10;Description automatically generated"/>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4749046" cy="6989667"/>
                    </a:xfrm>
                    <a:prstGeom prst="rect">
                      <a:avLst/>
                    </a:prstGeom>
                  </pic:spPr>
                </pic:pic>
              </a:graphicData>
            </a:graphic>
          </wp:inline>
        </w:drawing>
      </w:r>
    </w:p>
    <w:p w14:paraId="570FD77E" w14:textId="1FEAF4CD" w:rsidR="00D84185" w:rsidRDefault="00E9207E" w:rsidP="00E9207E">
      <w:pPr>
        <w:pStyle w:val="Caption"/>
        <w:jc w:val="both"/>
        <w:rPr>
          <w:rFonts w:ascii="Times New Roman" w:hAnsi="Times New Roman" w:cs="Times New Roman"/>
          <w:b w:val="0"/>
          <w:bCs w:val="0"/>
          <w:sz w:val="20"/>
          <w:szCs w:val="20"/>
        </w:rPr>
      </w:pPr>
      <w:bookmarkStart w:id="187" w:name="_Toc118112395"/>
      <w:r w:rsidRPr="004473B9">
        <w:rPr>
          <w:rFonts w:ascii="Times New Roman" w:hAnsi="Times New Roman" w:cs="Times New Roman"/>
          <w:sz w:val="20"/>
          <w:szCs w:val="20"/>
        </w:rPr>
        <w:t xml:space="preserve">Figure </w:t>
      </w:r>
      <w:r w:rsidRPr="004473B9">
        <w:rPr>
          <w:rFonts w:ascii="Times New Roman" w:hAnsi="Times New Roman" w:cs="Times New Roman"/>
          <w:sz w:val="20"/>
          <w:szCs w:val="20"/>
        </w:rPr>
        <w:fldChar w:fldCharType="begin"/>
      </w:r>
      <w:r w:rsidRPr="004473B9">
        <w:rPr>
          <w:rFonts w:ascii="Times New Roman" w:hAnsi="Times New Roman" w:cs="Times New Roman"/>
          <w:sz w:val="20"/>
          <w:szCs w:val="20"/>
        </w:rPr>
        <w:instrText xml:space="preserve"> SEQ Figure \* ARABIC </w:instrText>
      </w:r>
      <w:r w:rsidRPr="004473B9">
        <w:rPr>
          <w:rFonts w:ascii="Times New Roman" w:hAnsi="Times New Roman" w:cs="Times New Roman"/>
          <w:sz w:val="20"/>
          <w:szCs w:val="20"/>
        </w:rPr>
        <w:fldChar w:fldCharType="separate"/>
      </w:r>
      <w:r w:rsidR="00924755">
        <w:rPr>
          <w:rFonts w:ascii="Times New Roman" w:hAnsi="Times New Roman" w:cs="Times New Roman"/>
          <w:noProof/>
          <w:sz w:val="20"/>
          <w:szCs w:val="20"/>
        </w:rPr>
        <w:t>52</w:t>
      </w:r>
      <w:r w:rsidRPr="004473B9">
        <w:rPr>
          <w:rFonts w:ascii="Times New Roman" w:hAnsi="Times New Roman" w:cs="Times New Roman"/>
          <w:sz w:val="20"/>
          <w:szCs w:val="20"/>
        </w:rPr>
        <w:fldChar w:fldCharType="end"/>
      </w:r>
      <w:r w:rsidRPr="004473B9">
        <w:rPr>
          <w:rFonts w:ascii="Times New Roman" w:hAnsi="Times New Roman" w:cs="Times New Roman"/>
          <w:sz w:val="20"/>
          <w:szCs w:val="20"/>
        </w:rPr>
        <w:t xml:space="preserve"> </w:t>
      </w:r>
      <w:r w:rsidRPr="004473B9">
        <w:rPr>
          <w:rFonts w:ascii="Times New Roman" w:hAnsi="Times New Roman" w:cs="Times New Roman"/>
          <w:b w:val="0"/>
          <w:bCs w:val="0"/>
          <w:sz w:val="20"/>
          <w:szCs w:val="20"/>
        </w:rPr>
        <w:t>Mean gene expression fold change between cell types for different categories of genomic regions based on compartment identity and lamina association.</w:t>
      </w:r>
      <w:bookmarkEnd w:id="187"/>
      <w:r w:rsidRPr="004473B9">
        <w:rPr>
          <w:rFonts w:ascii="Times New Roman" w:hAnsi="Times New Roman" w:cs="Times New Roman"/>
          <w:b w:val="0"/>
          <w:bCs w:val="0"/>
          <w:sz w:val="20"/>
          <w:szCs w:val="20"/>
        </w:rPr>
        <w:t xml:space="preserve"> </w:t>
      </w:r>
    </w:p>
    <w:p w14:paraId="1EDF6580" w14:textId="656E67EA" w:rsidR="00E9207E" w:rsidRPr="004473B9" w:rsidRDefault="00E9207E" w:rsidP="00E9207E">
      <w:pPr>
        <w:pStyle w:val="Caption"/>
        <w:jc w:val="both"/>
        <w:rPr>
          <w:rFonts w:ascii="Times New Roman" w:hAnsi="Times New Roman" w:cs="Times New Roman"/>
          <w:sz w:val="20"/>
          <w:szCs w:val="20"/>
        </w:rPr>
      </w:pPr>
      <w:r w:rsidRPr="004473B9">
        <w:rPr>
          <w:rFonts w:ascii="Times New Roman" w:hAnsi="Times New Roman" w:cs="Times New Roman"/>
          <w:b w:val="0"/>
          <w:bCs w:val="0"/>
          <w:sz w:val="20"/>
          <w:szCs w:val="20"/>
        </w:rPr>
        <w:t xml:space="preserve">Labels, coloring, and organization are as described in Figure </w:t>
      </w:r>
      <w:r w:rsidR="00A539A7">
        <w:rPr>
          <w:rFonts w:ascii="Times New Roman" w:hAnsi="Times New Roman" w:cs="Times New Roman"/>
          <w:b w:val="0"/>
          <w:bCs w:val="0"/>
          <w:sz w:val="20"/>
          <w:szCs w:val="20"/>
        </w:rPr>
        <w:t>46</w:t>
      </w:r>
      <w:r w:rsidRPr="004473B9">
        <w:rPr>
          <w:rFonts w:ascii="Times New Roman" w:hAnsi="Times New Roman" w:cs="Times New Roman"/>
          <w:b w:val="0"/>
          <w:bCs w:val="0"/>
          <w:sz w:val="20"/>
          <w:szCs w:val="20"/>
        </w:rPr>
        <w:t>, for different cell type comparisons.</w:t>
      </w:r>
    </w:p>
    <w:p w14:paraId="7B45A9AD" w14:textId="77777777" w:rsidR="00E9207E" w:rsidRDefault="00E9207E" w:rsidP="00E9207E">
      <w:pPr>
        <w:rPr>
          <w:rFonts w:ascii="Times New Roman" w:hAnsi="Times New Roman" w:cs="Times New Roman"/>
          <w:b/>
          <w:bCs/>
          <w:caps/>
          <w:sz w:val="28"/>
          <w:szCs w:val="28"/>
        </w:rPr>
      </w:pPr>
      <w:r>
        <w:rPr>
          <w:rFonts w:ascii="Times New Roman" w:hAnsi="Times New Roman" w:cs="Times New Roman"/>
          <w:szCs w:val="28"/>
        </w:rPr>
        <w:br w:type="page"/>
      </w:r>
    </w:p>
    <w:p w14:paraId="3A8B4B4F" w14:textId="77777777" w:rsidR="00E9207E" w:rsidRDefault="00E9207E" w:rsidP="00E9207E">
      <w:pPr>
        <w:keepNext/>
      </w:pPr>
      <w:r>
        <w:rPr>
          <w:rFonts w:ascii="Times New Roman" w:hAnsi="Times New Roman" w:cs="Times New Roman"/>
          <w:noProof/>
          <w:szCs w:val="28"/>
        </w:rPr>
        <w:lastRenderedPageBreak/>
        <w:drawing>
          <wp:inline distT="0" distB="0" distL="0" distR="0" wp14:anchorId="782E4F23" wp14:editId="239EECD3">
            <wp:extent cx="5486400" cy="5949315"/>
            <wp:effectExtent l="0" t="0" r="0" b="0"/>
            <wp:docPr id="71" name="Picture 7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alendar&#10;&#10;Description automatically generated"/>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486400" cy="5949315"/>
                    </a:xfrm>
                    <a:prstGeom prst="rect">
                      <a:avLst/>
                    </a:prstGeom>
                  </pic:spPr>
                </pic:pic>
              </a:graphicData>
            </a:graphic>
          </wp:inline>
        </w:drawing>
      </w:r>
    </w:p>
    <w:p w14:paraId="253B6CCF" w14:textId="14501CD2" w:rsidR="00D84185" w:rsidRDefault="00E9207E" w:rsidP="00E9207E">
      <w:pPr>
        <w:pStyle w:val="Caption"/>
        <w:jc w:val="both"/>
        <w:rPr>
          <w:rFonts w:ascii="Times New Roman" w:hAnsi="Times New Roman" w:cs="Times New Roman"/>
          <w:b w:val="0"/>
          <w:bCs w:val="0"/>
          <w:sz w:val="20"/>
          <w:szCs w:val="20"/>
        </w:rPr>
      </w:pPr>
      <w:bookmarkStart w:id="188" w:name="_Toc118112396"/>
      <w:r w:rsidRPr="00EB5202">
        <w:rPr>
          <w:rFonts w:ascii="Times New Roman" w:hAnsi="Times New Roman" w:cs="Times New Roman"/>
          <w:sz w:val="20"/>
          <w:szCs w:val="20"/>
        </w:rPr>
        <w:t xml:space="preserve">Figure </w:t>
      </w:r>
      <w:r w:rsidRPr="00EB5202">
        <w:rPr>
          <w:rFonts w:ascii="Times New Roman" w:hAnsi="Times New Roman" w:cs="Times New Roman"/>
          <w:sz w:val="20"/>
          <w:szCs w:val="20"/>
        </w:rPr>
        <w:fldChar w:fldCharType="begin"/>
      </w:r>
      <w:r w:rsidRPr="00EB5202">
        <w:rPr>
          <w:rFonts w:ascii="Times New Roman" w:hAnsi="Times New Roman" w:cs="Times New Roman"/>
          <w:sz w:val="20"/>
          <w:szCs w:val="20"/>
        </w:rPr>
        <w:instrText xml:space="preserve"> SEQ Figure \* ARABIC </w:instrText>
      </w:r>
      <w:r w:rsidRPr="00EB5202">
        <w:rPr>
          <w:rFonts w:ascii="Times New Roman" w:hAnsi="Times New Roman" w:cs="Times New Roman"/>
          <w:sz w:val="20"/>
          <w:szCs w:val="20"/>
        </w:rPr>
        <w:fldChar w:fldCharType="separate"/>
      </w:r>
      <w:r w:rsidR="00924755">
        <w:rPr>
          <w:rFonts w:ascii="Times New Roman" w:hAnsi="Times New Roman" w:cs="Times New Roman"/>
          <w:noProof/>
          <w:sz w:val="20"/>
          <w:szCs w:val="20"/>
        </w:rPr>
        <w:t>53</w:t>
      </w:r>
      <w:r w:rsidRPr="00EB5202">
        <w:rPr>
          <w:rFonts w:ascii="Times New Roman" w:hAnsi="Times New Roman" w:cs="Times New Roman"/>
          <w:sz w:val="20"/>
          <w:szCs w:val="20"/>
        </w:rPr>
        <w:fldChar w:fldCharType="end"/>
      </w:r>
      <w:r w:rsidRPr="00EB5202">
        <w:rPr>
          <w:rFonts w:ascii="Times New Roman" w:hAnsi="Times New Roman" w:cs="Times New Roman"/>
          <w:sz w:val="20"/>
          <w:szCs w:val="20"/>
        </w:rPr>
        <w:t xml:space="preserve"> </w:t>
      </w:r>
      <w:r w:rsidRPr="000A3CF8">
        <w:rPr>
          <w:rFonts w:ascii="Times New Roman" w:hAnsi="Times New Roman" w:cs="Times New Roman"/>
          <w:b w:val="0"/>
          <w:bCs w:val="0"/>
          <w:sz w:val="20"/>
          <w:szCs w:val="20"/>
        </w:rPr>
        <w:t>Compartment identity strength shifts with changes in LAD status even when compartment identity remains unchanged.</w:t>
      </w:r>
      <w:bookmarkEnd w:id="188"/>
      <w:r w:rsidRPr="000A3CF8">
        <w:rPr>
          <w:rFonts w:ascii="Times New Roman" w:hAnsi="Times New Roman" w:cs="Times New Roman"/>
          <w:b w:val="0"/>
          <w:bCs w:val="0"/>
          <w:sz w:val="20"/>
          <w:szCs w:val="20"/>
        </w:rPr>
        <w:t xml:space="preserve"> </w:t>
      </w:r>
    </w:p>
    <w:p w14:paraId="0CD4DA1D" w14:textId="19E1CC15" w:rsidR="00E9207E" w:rsidRPr="00EB5202" w:rsidRDefault="00E9207E" w:rsidP="00E9207E">
      <w:pPr>
        <w:pStyle w:val="Caption"/>
        <w:jc w:val="both"/>
        <w:rPr>
          <w:rFonts w:ascii="Times New Roman" w:hAnsi="Times New Roman" w:cs="Times New Roman"/>
          <w:sz w:val="20"/>
          <w:szCs w:val="20"/>
        </w:rPr>
      </w:pPr>
      <w:r w:rsidRPr="000A3CF8">
        <w:rPr>
          <w:rFonts w:ascii="Times New Roman" w:hAnsi="Times New Roman" w:cs="Times New Roman"/>
          <w:b w:val="0"/>
          <w:bCs w:val="0"/>
          <w:sz w:val="20"/>
          <w:szCs w:val="20"/>
        </w:rPr>
        <w:t xml:space="preserve">Labels, coloring, and organization are as described in Figure </w:t>
      </w:r>
      <w:r w:rsidR="00A539A7">
        <w:rPr>
          <w:rFonts w:ascii="Times New Roman" w:hAnsi="Times New Roman" w:cs="Times New Roman"/>
          <w:b w:val="0"/>
          <w:bCs w:val="0"/>
          <w:sz w:val="20"/>
          <w:szCs w:val="20"/>
        </w:rPr>
        <w:t>47</w:t>
      </w:r>
      <w:r w:rsidRPr="000A3CF8">
        <w:rPr>
          <w:rFonts w:ascii="Times New Roman" w:hAnsi="Times New Roman" w:cs="Times New Roman"/>
          <w:b w:val="0"/>
          <w:bCs w:val="0"/>
          <w:sz w:val="20"/>
          <w:szCs w:val="20"/>
        </w:rPr>
        <w:t>, for different cell type comparisons.</w:t>
      </w:r>
    </w:p>
    <w:p w14:paraId="5CC037CA" w14:textId="77777777" w:rsidR="00E9207E" w:rsidRDefault="00E9207E" w:rsidP="00E9207E">
      <w:pPr>
        <w:rPr>
          <w:rFonts w:ascii="Times New Roman" w:hAnsi="Times New Roman" w:cs="Times New Roman"/>
          <w:b/>
          <w:bCs/>
          <w:caps/>
          <w:sz w:val="28"/>
          <w:szCs w:val="28"/>
        </w:rPr>
      </w:pPr>
      <w:r>
        <w:rPr>
          <w:rFonts w:ascii="Times New Roman" w:hAnsi="Times New Roman" w:cs="Times New Roman"/>
          <w:szCs w:val="28"/>
        </w:rPr>
        <w:br w:type="page"/>
      </w:r>
    </w:p>
    <w:p w14:paraId="5529357F" w14:textId="77777777" w:rsidR="00E9207E" w:rsidRDefault="00E9207E" w:rsidP="00E9207E">
      <w:pPr>
        <w:keepNext/>
      </w:pPr>
      <w:r>
        <w:rPr>
          <w:rFonts w:ascii="Times New Roman" w:hAnsi="Times New Roman" w:cs="Times New Roman"/>
          <w:noProof/>
          <w:szCs w:val="28"/>
        </w:rPr>
        <w:lastRenderedPageBreak/>
        <w:drawing>
          <wp:inline distT="0" distB="0" distL="0" distR="0" wp14:anchorId="22F01EEA" wp14:editId="70DEBCB0">
            <wp:extent cx="5486400" cy="4296410"/>
            <wp:effectExtent l="0" t="0" r="0" b="8890"/>
            <wp:docPr id="72" name="Picture 72" descr="Chart, box and whisk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 box and whisker chart&#10;&#10;Description automatically generated with medium confidence"/>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486400" cy="4296410"/>
                    </a:xfrm>
                    <a:prstGeom prst="rect">
                      <a:avLst/>
                    </a:prstGeom>
                  </pic:spPr>
                </pic:pic>
              </a:graphicData>
            </a:graphic>
          </wp:inline>
        </w:drawing>
      </w:r>
    </w:p>
    <w:p w14:paraId="26CA965D" w14:textId="7BF1A5B0" w:rsidR="00D84185" w:rsidRDefault="00E9207E" w:rsidP="00E9207E">
      <w:pPr>
        <w:pStyle w:val="Caption"/>
        <w:jc w:val="both"/>
        <w:rPr>
          <w:rFonts w:ascii="Times New Roman" w:hAnsi="Times New Roman" w:cs="Times New Roman"/>
          <w:b w:val="0"/>
          <w:bCs w:val="0"/>
          <w:sz w:val="20"/>
          <w:szCs w:val="20"/>
        </w:rPr>
      </w:pPr>
      <w:bookmarkStart w:id="189" w:name="_Toc118112397"/>
      <w:r w:rsidRPr="00447219">
        <w:rPr>
          <w:rFonts w:ascii="Times New Roman" w:hAnsi="Times New Roman" w:cs="Times New Roman"/>
          <w:sz w:val="20"/>
          <w:szCs w:val="20"/>
        </w:rPr>
        <w:t xml:space="preserve">Figure </w:t>
      </w:r>
      <w:r w:rsidRPr="00447219">
        <w:rPr>
          <w:rFonts w:ascii="Times New Roman" w:hAnsi="Times New Roman" w:cs="Times New Roman"/>
          <w:sz w:val="20"/>
          <w:szCs w:val="20"/>
        </w:rPr>
        <w:fldChar w:fldCharType="begin"/>
      </w:r>
      <w:r w:rsidRPr="00447219">
        <w:rPr>
          <w:rFonts w:ascii="Times New Roman" w:hAnsi="Times New Roman" w:cs="Times New Roman"/>
          <w:sz w:val="20"/>
          <w:szCs w:val="20"/>
        </w:rPr>
        <w:instrText xml:space="preserve"> SEQ Figure \* ARABIC </w:instrText>
      </w:r>
      <w:r w:rsidRPr="00447219">
        <w:rPr>
          <w:rFonts w:ascii="Times New Roman" w:hAnsi="Times New Roman" w:cs="Times New Roman"/>
          <w:sz w:val="20"/>
          <w:szCs w:val="20"/>
        </w:rPr>
        <w:fldChar w:fldCharType="separate"/>
      </w:r>
      <w:r w:rsidR="00924755">
        <w:rPr>
          <w:rFonts w:ascii="Times New Roman" w:hAnsi="Times New Roman" w:cs="Times New Roman"/>
          <w:noProof/>
          <w:sz w:val="20"/>
          <w:szCs w:val="20"/>
        </w:rPr>
        <w:t>54</w:t>
      </w:r>
      <w:r w:rsidRPr="00447219">
        <w:rPr>
          <w:rFonts w:ascii="Times New Roman" w:hAnsi="Times New Roman" w:cs="Times New Roman"/>
          <w:sz w:val="20"/>
          <w:szCs w:val="20"/>
        </w:rPr>
        <w:fldChar w:fldCharType="end"/>
      </w:r>
      <w:r w:rsidRPr="00447219">
        <w:rPr>
          <w:rFonts w:ascii="Times New Roman" w:hAnsi="Times New Roman" w:cs="Times New Roman"/>
          <w:sz w:val="20"/>
          <w:szCs w:val="20"/>
        </w:rPr>
        <w:t xml:space="preserve"> </w:t>
      </w:r>
      <w:r w:rsidRPr="00447219">
        <w:rPr>
          <w:rFonts w:ascii="Times New Roman" w:hAnsi="Times New Roman" w:cs="Times New Roman"/>
          <w:b w:val="0"/>
          <w:bCs w:val="0"/>
          <w:sz w:val="20"/>
          <w:szCs w:val="20"/>
        </w:rPr>
        <w:t>Lamina association strength shifts with changes in compartment status.</w:t>
      </w:r>
      <w:bookmarkEnd w:id="189"/>
      <w:r w:rsidRPr="00447219">
        <w:rPr>
          <w:rFonts w:ascii="Times New Roman" w:hAnsi="Times New Roman" w:cs="Times New Roman"/>
          <w:b w:val="0"/>
          <w:bCs w:val="0"/>
          <w:sz w:val="20"/>
          <w:szCs w:val="20"/>
        </w:rPr>
        <w:t xml:space="preserve"> </w:t>
      </w:r>
    </w:p>
    <w:p w14:paraId="28F61F4E" w14:textId="6B8CEE1A" w:rsidR="00E9207E" w:rsidRPr="00447219" w:rsidRDefault="00E9207E" w:rsidP="00E9207E">
      <w:pPr>
        <w:pStyle w:val="Caption"/>
        <w:jc w:val="both"/>
        <w:rPr>
          <w:rFonts w:ascii="Times New Roman" w:hAnsi="Times New Roman" w:cs="Times New Roman"/>
          <w:sz w:val="20"/>
          <w:szCs w:val="20"/>
        </w:rPr>
      </w:pPr>
      <w:r w:rsidRPr="00447219">
        <w:rPr>
          <w:rFonts w:ascii="Times New Roman" w:hAnsi="Times New Roman" w:cs="Times New Roman"/>
          <w:b w:val="0"/>
          <w:bCs w:val="0"/>
          <w:sz w:val="20"/>
          <w:szCs w:val="20"/>
        </w:rPr>
        <w:t>Cell type comparisons shown along the a) epithelial lineage, b) mesenchymal lineage, and c) hematopoietic lineage. Labels, coloring, and organization are as described in Fig</w:t>
      </w:r>
      <w:r w:rsidR="001E11D1">
        <w:rPr>
          <w:rFonts w:ascii="Times New Roman" w:hAnsi="Times New Roman" w:cs="Times New Roman"/>
          <w:b w:val="0"/>
          <w:bCs w:val="0"/>
          <w:sz w:val="20"/>
          <w:szCs w:val="20"/>
        </w:rPr>
        <w:t>.</w:t>
      </w:r>
      <w:r w:rsidRPr="00447219">
        <w:rPr>
          <w:rFonts w:ascii="Times New Roman" w:hAnsi="Times New Roman" w:cs="Times New Roman"/>
          <w:b w:val="0"/>
          <w:bCs w:val="0"/>
          <w:sz w:val="20"/>
          <w:szCs w:val="20"/>
        </w:rPr>
        <w:t xml:space="preserve"> 4</w:t>
      </w:r>
      <w:r w:rsidR="001E11D1">
        <w:rPr>
          <w:rFonts w:ascii="Times New Roman" w:hAnsi="Times New Roman" w:cs="Times New Roman"/>
          <w:b w:val="0"/>
          <w:bCs w:val="0"/>
          <w:sz w:val="20"/>
          <w:szCs w:val="20"/>
        </w:rPr>
        <w:t>7</w:t>
      </w:r>
      <w:r w:rsidRPr="00447219">
        <w:rPr>
          <w:rFonts w:ascii="Times New Roman" w:hAnsi="Times New Roman" w:cs="Times New Roman"/>
          <w:b w:val="0"/>
          <w:bCs w:val="0"/>
          <w:sz w:val="20"/>
          <w:szCs w:val="20"/>
        </w:rPr>
        <w:t>.</w:t>
      </w:r>
      <w:r w:rsidRPr="00447219">
        <w:rPr>
          <w:rFonts w:ascii="Times New Roman" w:hAnsi="Times New Roman" w:cs="Times New Roman"/>
          <w:sz w:val="20"/>
          <w:szCs w:val="20"/>
        </w:rPr>
        <w:t xml:space="preserve">   </w:t>
      </w:r>
    </w:p>
    <w:p w14:paraId="051BC8D5" w14:textId="77777777" w:rsidR="00E9207E" w:rsidRDefault="00E9207E" w:rsidP="00E9207E">
      <w:pPr>
        <w:rPr>
          <w:rFonts w:ascii="Times New Roman" w:hAnsi="Times New Roman" w:cs="Times New Roman"/>
          <w:b/>
          <w:bCs/>
          <w:caps/>
          <w:sz w:val="28"/>
          <w:szCs w:val="28"/>
        </w:rPr>
      </w:pPr>
      <w:r>
        <w:rPr>
          <w:rFonts w:ascii="Times New Roman" w:hAnsi="Times New Roman" w:cs="Times New Roman"/>
          <w:szCs w:val="28"/>
        </w:rPr>
        <w:br w:type="page"/>
      </w:r>
    </w:p>
    <w:p w14:paraId="15F45086" w14:textId="77777777" w:rsidR="00E9207E" w:rsidRDefault="00E9207E" w:rsidP="00E9207E">
      <w:pPr>
        <w:keepNext/>
      </w:pPr>
      <w:r>
        <w:rPr>
          <w:noProof/>
        </w:rPr>
        <w:lastRenderedPageBreak/>
        <w:drawing>
          <wp:inline distT="0" distB="0" distL="0" distR="0" wp14:anchorId="2BF9A94B" wp14:editId="23E077BE">
            <wp:extent cx="5486400" cy="6926580"/>
            <wp:effectExtent l="0" t="0" r="0" b="762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486400" cy="6926580"/>
                    </a:xfrm>
                    <a:prstGeom prst="rect">
                      <a:avLst/>
                    </a:prstGeom>
                  </pic:spPr>
                </pic:pic>
              </a:graphicData>
            </a:graphic>
          </wp:inline>
        </w:drawing>
      </w:r>
    </w:p>
    <w:p w14:paraId="7CD5BF9E" w14:textId="37BD1373" w:rsidR="00D84185" w:rsidRDefault="00E9207E" w:rsidP="00E9207E">
      <w:pPr>
        <w:pStyle w:val="Caption"/>
        <w:jc w:val="both"/>
        <w:rPr>
          <w:rFonts w:ascii="Times New Roman" w:hAnsi="Times New Roman" w:cs="Times New Roman"/>
          <w:b w:val="0"/>
          <w:bCs w:val="0"/>
          <w:sz w:val="20"/>
          <w:szCs w:val="20"/>
        </w:rPr>
      </w:pPr>
      <w:bookmarkStart w:id="190" w:name="_Toc118112398"/>
      <w:r w:rsidRPr="00EA7DDD">
        <w:rPr>
          <w:rFonts w:ascii="Times New Roman" w:hAnsi="Times New Roman" w:cs="Times New Roman"/>
          <w:sz w:val="20"/>
          <w:szCs w:val="20"/>
        </w:rPr>
        <w:t xml:space="preserve">Figure </w:t>
      </w:r>
      <w:r w:rsidRPr="00EA7DDD">
        <w:rPr>
          <w:rFonts w:ascii="Times New Roman" w:hAnsi="Times New Roman" w:cs="Times New Roman"/>
          <w:sz w:val="20"/>
          <w:szCs w:val="20"/>
        </w:rPr>
        <w:fldChar w:fldCharType="begin"/>
      </w:r>
      <w:r w:rsidRPr="00EA7DDD">
        <w:rPr>
          <w:rFonts w:ascii="Times New Roman" w:hAnsi="Times New Roman" w:cs="Times New Roman"/>
          <w:sz w:val="20"/>
          <w:szCs w:val="20"/>
        </w:rPr>
        <w:instrText xml:space="preserve"> SEQ Figure \* ARABIC </w:instrText>
      </w:r>
      <w:r w:rsidRPr="00EA7DDD">
        <w:rPr>
          <w:rFonts w:ascii="Times New Roman" w:hAnsi="Times New Roman" w:cs="Times New Roman"/>
          <w:sz w:val="20"/>
          <w:szCs w:val="20"/>
        </w:rPr>
        <w:fldChar w:fldCharType="separate"/>
      </w:r>
      <w:r w:rsidR="00924755">
        <w:rPr>
          <w:rFonts w:ascii="Times New Roman" w:hAnsi="Times New Roman" w:cs="Times New Roman"/>
          <w:noProof/>
          <w:sz w:val="20"/>
          <w:szCs w:val="20"/>
        </w:rPr>
        <w:t>55</w:t>
      </w:r>
      <w:r w:rsidRPr="00EA7DDD">
        <w:rPr>
          <w:rFonts w:ascii="Times New Roman" w:hAnsi="Times New Roman" w:cs="Times New Roman"/>
          <w:sz w:val="20"/>
          <w:szCs w:val="20"/>
        </w:rPr>
        <w:fldChar w:fldCharType="end"/>
      </w:r>
      <w:r w:rsidRPr="00EA7DDD">
        <w:rPr>
          <w:rFonts w:ascii="Times New Roman" w:hAnsi="Times New Roman" w:cs="Times New Roman"/>
          <w:sz w:val="20"/>
          <w:szCs w:val="20"/>
        </w:rPr>
        <w:t xml:space="preserve"> </w:t>
      </w:r>
      <w:r w:rsidRPr="00EA7DDD">
        <w:rPr>
          <w:rFonts w:ascii="Times New Roman" w:hAnsi="Times New Roman" w:cs="Times New Roman"/>
          <w:b w:val="0"/>
          <w:bCs w:val="0"/>
          <w:sz w:val="20"/>
          <w:szCs w:val="20"/>
        </w:rPr>
        <w:t>Fold change of different histone marks for the similar compartment identity regions which exhibit differential lamina association between cell types.</w:t>
      </w:r>
      <w:bookmarkEnd w:id="190"/>
      <w:r w:rsidRPr="00EA7DDD">
        <w:rPr>
          <w:rFonts w:ascii="Times New Roman" w:hAnsi="Times New Roman" w:cs="Times New Roman"/>
          <w:b w:val="0"/>
          <w:bCs w:val="0"/>
          <w:sz w:val="20"/>
          <w:szCs w:val="20"/>
        </w:rPr>
        <w:t xml:space="preserve"> </w:t>
      </w:r>
    </w:p>
    <w:p w14:paraId="58C1E08C" w14:textId="02B0D749" w:rsidR="00E9207E" w:rsidRPr="00EA7DDD" w:rsidRDefault="00E9207E" w:rsidP="00E9207E">
      <w:pPr>
        <w:pStyle w:val="Caption"/>
        <w:jc w:val="both"/>
        <w:rPr>
          <w:rFonts w:ascii="Times New Roman" w:hAnsi="Times New Roman" w:cs="Times New Roman"/>
          <w:sz w:val="20"/>
          <w:szCs w:val="20"/>
        </w:rPr>
      </w:pPr>
      <w:r w:rsidRPr="00EA7DDD">
        <w:rPr>
          <w:rFonts w:ascii="Times New Roman" w:hAnsi="Times New Roman" w:cs="Times New Roman"/>
          <w:b w:val="0"/>
          <w:bCs w:val="0"/>
          <w:sz w:val="20"/>
          <w:szCs w:val="20"/>
        </w:rPr>
        <w:t>Labels, coloring, and organization are as described in Fig</w:t>
      </w:r>
      <w:r w:rsidR="0096403C">
        <w:rPr>
          <w:rFonts w:ascii="Times New Roman" w:hAnsi="Times New Roman" w:cs="Times New Roman"/>
          <w:b w:val="0"/>
          <w:bCs w:val="0"/>
          <w:sz w:val="20"/>
          <w:szCs w:val="20"/>
        </w:rPr>
        <w:t>.</w:t>
      </w:r>
      <w:r w:rsidRPr="00EA7DDD">
        <w:rPr>
          <w:rFonts w:ascii="Times New Roman" w:hAnsi="Times New Roman" w:cs="Times New Roman"/>
          <w:b w:val="0"/>
          <w:bCs w:val="0"/>
          <w:sz w:val="20"/>
          <w:szCs w:val="20"/>
        </w:rPr>
        <w:t xml:space="preserve"> </w:t>
      </w:r>
      <w:r w:rsidR="00A539A7">
        <w:rPr>
          <w:rFonts w:ascii="Times New Roman" w:hAnsi="Times New Roman" w:cs="Times New Roman"/>
          <w:b w:val="0"/>
          <w:bCs w:val="0"/>
          <w:sz w:val="20"/>
          <w:szCs w:val="20"/>
        </w:rPr>
        <w:t>48</w:t>
      </w:r>
      <w:r w:rsidRPr="00EA7DDD">
        <w:rPr>
          <w:rFonts w:ascii="Times New Roman" w:hAnsi="Times New Roman" w:cs="Times New Roman"/>
          <w:b w:val="0"/>
          <w:bCs w:val="0"/>
          <w:sz w:val="20"/>
          <w:szCs w:val="20"/>
        </w:rPr>
        <w:t>, for different cell type comparisons.</w:t>
      </w:r>
    </w:p>
    <w:p w14:paraId="79843BD9" w14:textId="20D039B9" w:rsidR="00E9207E" w:rsidRDefault="00E9207E">
      <w:pPr>
        <w:rPr>
          <w:rFonts w:ascii="Times New Roman" w:hAnsi="Times New Roman" w:cs="Times New Roman"/>
          <w:b/>
          <w:bCs/>
          <w:iCs/>
          <w:sz w:val="28"/>
          <w:szCs w:val="28"/>
        </w:rPr>
      </w:pPr>
      <w:r>
        <w:rPr>
          <w:rFonts w:ascii="Times New Roman" w:hAnsi="Times New Roman" w:cs="Times New Roman"/>
        </w:rPr>
        <w:br w:type="page"/>
      </w:r>
    </w:p>
    <w:p w14:paraId="6A914310" w14:textId="77777777" w:rsidR="00B8042C" w:rsidRPr="00861B64" w:rsidRDefault="00B8042C" w:rsidP="00B8042C">
      <w:pPr>
        <w:pStyle w:val="Heading1"/>
        <w:rPr>
          <w:rFonts w:ascii="Times New Roman" w:hAnsi="Times New Roman" w:cs="Times New Roman"/>
          <w:szCs w:val="28"/>
        </w:rPr>
      </w:pPr>
      <w:bookmarkStart w:id="191" w:name="_Toc115426810"/>
      <w:bookmarkStart w:id="192" w:name="_Toc118112320"/>
      <w:r w:rsidRPr="00861B64">
        <w:rPr>
          <w:rFonts w:ascii="Times New Roman" w:hAnsi="Times New Roman" w:cs="Times New Roman"/>
          <w:szCs w:val="28"/>
        </w:rPr>
        <w:lastRenderedPageBreak/>
        <w:t>CHAPTER V</w:t>
      </w:r>
      <w:r w:rsidRPr="00861B64">
        <w:rPr>
          <w:rFonts w:ascii="Times New Roman" w:hAnsi="Times New Roman" w:cs="Times New Roman"/>
          <w:szCs w:val="28"/>
        </w:rPr>
        <w:br/>
      </w:r>
      <w:r w:rsidRPr="007434FD">
        <w:rPr>
          <w:rFonts w:ascii="Times New Roman" w:hAnsi="Times New Roman" w:cs="Times New Roman"/>
          <w:szCs w:val="28"/>
        </w:rPr>
        <w:t>Rearrangement of 3D Genome Organization in Breast Cancer Metastasis Organotropism</w:t>
      </w:r>
      <w:bookmarkEnd w:id="191"/>
      <w:bookmarkEnd w:id="192"/>
    </w:p>
    <w:p w14:paraId="61C6B299" w14:textId="77777777" w:rsidR="00B8042C" w:rsidRPr="00861B64" w:rsidRDefault="00B8042C" w:rsidP="00B8042C">
      <w:pPr>
        <w:rPr>
          <w:rFonts w:ascii="Times New Roman" w:hAnsi="Times New Roman" w:cs="Times New Roman"/>
          <w:b/>
          <w:bCs/>
          <w:caps/>
          <w:sz w:val="28"/>
          <w:szCs w:val="28"/>
        </w:rPr>
      </w:pPr>
      <w:r w:rsidRPr="00861B64">
        <w:rPr>
          <w:rFonts w:ascii="Times New Roman" w:hAnsi="Times New Roman" w:cs="Times New Roman"/>
          <w:szCs w:val="28"/>
        </w:rPr>
        <w:br w:type="page"/>
      </w:r>
    </w:p>
    <w:p w14:paraId="1EBE861B" w14:textId="77777777" w:rsidR="00B8042C" w:rsidRPr="00861B64" w:rsidRDefault="00B8042C" w:rsidP="00B8042C">
      <w:pPr>
        <w:jc w:val="both"/>
        <w:rPr>
          <w:rFonts w:ascii="Times New Roman" w:hAnsi="Times New Roman" w:cs="Times New Roman"/>
        </w:rPr>
      </w:pPr>
      <w:r w:rsidRPr="00861B64">
        <w:rPr>
          <w:rFonts w:ascii="Times New Roman" w:hAnsi="Times New Roman" w:cs="Times New Roman"/>
        </w:rPr>
        <w:lastRenderedPageBreak/>
        <w:tab/>
        <w:t xml:space="preserve">A version of this chapter is under preparation for publication. </w:t>
      </w:r>
    </w:p>
    <w:p w14:paraId="0E2B6A37" w14:textId="77777777" w:rsidR="00B8042C" w:rsidRPr="00861B64" w:rsidRDefault="00B8042C" w:rsidP="00B8042C">
      <w:pPr>
        <w:rPr>
          <w:rFonts w:ascii="Times New Roman" w:hAnsi="Times New Roman" w:cs="Times New Roman"/>
        </w:rPr>
      </w:pPr>
    </w:p>
    <w:p w14:paraId="3296807F" w14:textId="77777777" w:rsidR="00B8042C" w:rsidRPr="00861B64" w:rsidRDefault="00B8042C" w:rsidP="00B8042C">
      <w:pPr>
        <w:jc w:val="both"/>
        <w:rPr>
          <w:rFonts w:ascii="Times New Roman" w:hAnsi="Times New Roman" w:cs="Times New Roman"/>
        </w:rPr>
      </w:pPr>
      <w:r w:rsidRPr="00861B64">
        <w:rPr>
          <w:rFonts w:ascii="Times New Roman" w:hAnsi="Times New Roman" w:cs="Times New Roman"/>
        </w:rPr>
        <w:t>My contributions to this work include: (1) conceived the project, (2) performed bioinformatics data analysis, (3) wrote the manuscript, and (4) prepared the figures.</w:t>
      </w:r>
    </w:p>
    <w:p w14:paraId="52CC4AAC" w14:textId="77777777" w:rsidR="00B8042C" w:rsidRPr="00861B64" w:rsidRDefault="00B8042C" w:rsidP="00B8042C">
      <w:pPr>
        <w:ind w:firstLine="720"/>
        <w:rPr>
          <w:rFonts w:ascii="Times New Roman" w:hAnsi="Times New Roman" w:cs="Times New Roman"/>
        </w:rPr>
      </w:pPr>
    </w:p>
    <w:p w14:paraId="02598DB7" w14:textId="77777777" w:rsidR="00B8042C" w:rsidRPr="00861B64" w:rsidRDefault="00B8042C" w:rsidP="00B8042C">
      <w:pPr>
        <w:pStyle w:val="Heading2"/>
        <w:rPr>
          <w:rFonts w:ascii="Times New Roman" w:hAnsi="Times New Roman" w:cs="Times New Roman"/>
          <w:sz w:val="24"/>
          <w:szCs w:val="24"/>
        </w:rPr>
      </w:pPr>
      <w:bookmarkStart w:id="193" w:name="_Toc115426811"/>
      <w:bookmarkStart w:id="194" w:name="_Toc118112321"/>
      <w:r w:rsidRPr="00861B64">
        <w:rPr>
          <w:rFonts w:ascii="Times New Roman" w:hAnsi="Times New Roman" w:cs="Times New Roman"/>
          <w:sz w:val="24"/>
          <w:szCs w:val="24"/>
        </w:rPr>
        <w:t>Abstract</w:t>
      </w:r>
      <w:bookmarkEnd w:id="193"/>
      <w:bookmarkEnd w:id="194"/>
    </w:p>
    <w:p w14:paraId="409E682B" w14:textId="77777777" w:rsidR="00B8042C" w:rsidRPr="00207134" w:rsidRDefault="00B8042C" w:rsidP="00B8042C">
      <w:pPr>
        <w:jc w:val="both"/>
        <w:rPr>
          <w:rFonts w:ascii="Times New Roman" w:hAnsi="Times New Roman" w:cs="Times New Roman"/>
        </w:rPr>
      </w:pPr>
      <w:r>
        <w:rPr>
          <w:rFonts w:ascii="Times New Roman" w:hAnsi="Times New Roman" w:cs="Times New Roman"/>
        </w:rPr>
        <w:t>B</w:t>
      </w:r>
      <w:r w:rsidRPr="00092647">
        <w:rPr>
          <w:rFonts w:ascii="Times New Roman" w:hAnsi="Times New Roman" w:cs="Times New Roman"/>
        </w:rPr>
        <w:t>reast cancer</w:t>
      </w:r>
      <w:r>
        <w:rPr>
          <w:rFonts w:ascii="Times New Roman" w:hAnsi="Times New Roman" w:cs="Times New Roman"/>
        </w:rPr>
        <w:t xml:space="preserve"> cells exhibit organotropism during metastasis in which they show a preference for homing to certain organs such as bone, lung, liver, or brain. One potential mechanism that helps explain this organotropism behavior is the </w:t>
      </w:r>
      <w:r w:rsidRPr="00092647">
        <w:rPr>
          <w:rFonts w:ascii="Times New Roman" w:hAnsi="Times New Roman" w:cs="Times New Roman"/>
        </w:rPr>
        <w:t xml:space="preserve">‘seed and soil’ </w:t>
      </w:r>
      <w:r>
        <w:rPr>
          <w:rFonts w:ascii="Times New Roman" w:hAnsi="Times New Roman" w:cs="Times New Roman"/>
        </w:rPr>
        <w:t>theory</w:t>
      </w:r>
      <w:r w:rsidRPr="00092647">
        <w:rPr>
          <w:rFonts w:ascii="Times New Roman" w:hAnsi="Times New Roman" w:cs="Times New Roman"/>
        </w:rPr>
        <w:t>,</w:t>
      </w:r>
      <w:r>
        <w:rPr>
          <w:rFonts w:ascii="Times New Roman" w:hAnsi="Times New Roman" w:cs="Times New Roman"/>
        </w:rPr>
        <w:t xml:space="preserve"> </w:t>
      </w:r>
      <w:r w:rsidRPr="00092647">
        <w:rPr>
          <w:rFonts w:ascii="Times New Roman" w:hAnsi="Times New Roman" w:cs="Times New Roman"/>
        </w:rPr>
        <w:t>which</w:t>
      </w:r>
      <w:r>
        <w:rPr>
          <w:rFonts w:ascii="Times New Roman" w:hAnsi="Times New Roman" w:cs="Times New Roman"/>
        </w:rPr>
        <w:t xml:space="preserve"> hypothesizes that</w:t>
      </w:r>
      <w:r w:rsidRPr="00092647">
        <w:rPr>
          <w:rFonts w:ascii="Times New Roman" w:hAnsi="Times New Roman" w:cs="Times New Roman"/>
        </w:rPr>
        <w:t xml:space="preserve"> </w:t>
      </w:r>
      <w:r>
        <w:rPr>
          <w:rFonts w:ascii="Times New Roman" w:hAnsi="Times New Roman" w:cs="Times New Roman"/>
        </w:rPr>
        <w:t>certain</w:t>
      </w:r>
      <w:r w:rsidRPr="00092647">
        <w:rPr>
          <w:rFonts w:ascii="Times New Roman" w:hAnsi="Times New Roman" w:cs="Times New Roman"/>
        </w:rPr>
        <w:t xml:space="preserve"> cancer cell</w:t>
      </w:r>
      <w:r>
        <w:rPr>
          <w:rFonts w:ascii="Times New Roman" w:hAnsi="Times New Roman" w:cs="Times New Roman"/>
        </w:rPr>
        <w:t>s</w:t>
      </w:r>
      <w:r w:rsidRPr="00092647">
        <w:rPr>
          <w:rFonts w:ascii="Times New Roman" w:hAnsi="Times New Roman" w:cs="Times New Roman"/>
        </w:rPr>
        <w:t xml:space="preserve"> (seed) hav</w:t>
      </w:r>
      <w:r>
        <w:rPr>
          <w:rFonts w:ascii="Times New Roman" w:hAnsi="Times New Roman" w:cs="Times New Roman"/>
        </w:rPr>
        <w:t>e</w:t>
      </w:r>
      <w:r w:rsidRPr="00092647">
        <w:rPr>
          <w:rFonts w:ascii="Times New Roman" w:hAnsi="Times New Roman" w:cs="Times New Roman"/>
        </w:rPr>
        <w:t xml:space="preserve"> </w:t>
      </w:r>
      <w:r>
        <w:rPr>
          <w:rFonts w:ascii="Times New Roman" w:hAnsi="Times New Roman" w:cs="Times New Roman"/>
        </w:rPr>
        <w:t xml:space="preserve">specific </w:t>
      </w:r>
      <w:r w:rsidRPr="00092647">
        <w:rPr>
          <w:rFonts w:ascii="Times New Roman" w:hAnsi="Times New Roman" w:cs="Times New Roman"/>
        </w:rPr>
        <w:t xml:space="preserve">abilities to </w:t>
      </w:r>
      <w:r>
        <w:rPr>
          <w:rFonts w:ascii="Times New Roman" w:hAnsi="Times New Roman" w:cs="Times New Roman"/>
        </w:rPr>
        <w:t>thrive</w:t>
      </w:r>
      <w:r w:rsidRPr="00092647">
        <w:rPr>
          <w:rFonts w:ascii="Times New Roman" w:hAnsi="Times New Roman" w:cs="Times New Roman"/>
        </w:rPr>
        <w:t xml:space="preserve"> in </w:t>
      </w:r>
      <w:r>
        <w:rPr>
          <w:rFonts w:ascii="Times New Roman" w:hAnsi="Times New Roman" w:cs="Times New Roman"/>
        </w:rPr>
        <w:t>certain</w:t>
      </w:r>
      <w:r w:rsidRPr="00092647">
        <w:rPr>
          <w:rFonts w:ascii="Times New Roman" w:hAnsi="Times New Roman" w:cs="Times New Roman"/>
        </w:rPr>
        <w:t xml:space="preserve"> microenvironment</w:t>
      </w:r>
      <w:r>
        <w:rPr>
          <w:rFonts w:ascii="Times New Roman" w:hAnsi="Times New Roman" w:cs="Times New Roman"/>
        </w:rPr>
        <w:t>s</w:t>
      </w:r>
      <w:r w:rsidRPr="00092647">
        <w:rPr>
          <w:rFonts w:ascii="Times New Roman" w:hAnsi="Times New Roman" w:cs="Times New Roman"/>
        </w:rPr>
        <w:t xml:space="preserve"> (soil).</w:t>
      </w:r>
      <w:r>
        <w:rPr>
          <w:rFonts w:ascii="Times New Roman" w:hAnsi="Times New Roman" w:cs="Times New Roman"/>
        </w:rPr>
        <w:t xml:space="preserve"> Several studies have shown that the genesis of these specific metastatic traits are to some extent governed by the regulation of the gene signatures at the primary tumor site. On the other hand, recent advancements in the field of genome biology have found that the spatial genome organization plays a crucial role in oncogenic transformation and progression. However, it is still not known to what extent chromosome architecture contributes to organ specific metastatic traits. It is possible that </w:t>
      </w:r>
      <w:r w:rsidRPr="00092647">
        <w:rPr>
          <w:rFonts w:ascii="Times New Roman" w:hAnsi="Times New Roman" w:cs="Times New Roman"/>
        </w:rPr>
        <w:t xml:space="preserve">similar to gene expression, the </w:t>
      </w:r>
      <w:r>
        <w:rPr>
          <w:rFonts w:ascii="Times New Roman" w:hAnsi="Times New Roman" w:cs="Times New Roman"/>
        </w:rPr>
        <w:t>three-dimensional</w:t>
      </w:r>
      <w:r w:rsidRPr="00092647">
        <w:rPr>
          <w:rFonts w:ascii="Times New Roman" w:hAnsi="Times New Roman" w:cs="Times New Roman"/>
        </w:rPr>
        <w:t xml:space="preserve"> chromatin architecture also changes in metastasis specific manner due to the influence of the primary tumor and host organ microenvironment</w:t>
      </w:r>
      <w:r>
        <w:rPr>
          <w:rFonts w:ascii="Times New Roman" w:hAnsi="Times New Roman" w:cs="Times New Roman"/>
        </w:rPr>
        <w:t xml:space="preserve">. Therefore, in this project, we decided to characterize </w:t>
      </w:r>
      <w:r w:rsidRPr="00092647">
        <w:rPr>
          <w:rFonts w:ascii="Times New Roman" w:hAnsi="Times New Roman" w:cs="Times New Roman"/>
        </w:rPr>
        <w:t>the chromosome structural changes associated with organotropic metastasis traits</w:t>
      </w:r>
      <w:r>
        <w:rPr>
          <w:rFonts w:ascii="Times New Roman" w:hAnsi="Times New Roman" w:cs="Times New Roman"/>
        </w:rPr>
        <w:t xml:space="preserve">. </w:t>
      </w:r>
      <w:r w:rsidRPr="00E157E3">
        <w:rPr>
          <w:rFonts w:ascii="Times New Roman" w:hAnsi="Times New Roman" w:cs="Times New Roman"/>
        </w:rPr>
        <w:t>For t</w:t>
      </w:r>
      <w:r>
        <w:rPr>
          <w:rFonts w:ascii="Times New Roman" w:hAnsi="Times New Roman" w:cs="Times New Roman"/>
        </w:rPr>
        <w:t>hat purpose</w:t>
      </w:r>
      <w:r w:rsidRPr="00E157E3">
        <w:rPr>
          <w:rFonts w:ascii="Times New Roman" w:hAnsi="Times New Roman" w:cs="Times New Roman"/>
        </w:rPr>
        <w:t>, we compare</w:t>
      </w:r>
      <w:r>
        <w:rPr>
          <w:rFonts w:ascii="Times New Roman" w:hAnsi="Times New Roman" w:cs="Times New Roman"/>
        </w:rPr>
        <w:t>d</w:t>
      </w:r>
      <w:r w:rsidRPr="00E157E3">
        <w:rPr>
          <w:rFonts w:ascii="Times New Roman" w:hAnsi="Times New Roman" w:cs="Times New Roman"/>
        </w:rPr>
        <w:t xml:space="preserve"> </w:t>
      </w:r>
      <w:r>
        <w:rPr>
          <w:rFonts w:ascii="Times New Roman" w:hAnsi="Times New Roman" w:cs="Times New Roman"/>
        </w:rPr>
        <w:t>genome organization Hi-C data</w:t>
      </w:r>
      <w:r w:rsidRPr="00E157E3">
        <w:rPr>
          <w:rFonts w:ascii="Times New Roman" w:hAnsi="Times New Roman" w:cs="Times New Roman"/>
        </w:rPr>
        <w:t xml:space="preserve"> </w:t>
      </w:r>
      <w:r>
        <w:rPr>
          <w:rFonts w:ascii="Times New Roman" w:hAnsi="Times New Roman" w:cs="Times New Roman"/>
        </w:rPr>
        <w:t>from different subtypes of lung</w:t>
      </w:r>
      <w:r w:rsidRPr="00E157E3">
        <w:rPr>
          <w:rFonts w:ascii="Times New Roman" w:hAnsi="Times New Roman" w:cs="Times New Roman"/>
        </w:rPr>
        <w:t xml:space="preserve"> </w:t>
      </w:r>
      <w:r>
        <w:rPr>
          <w:rFonts w:ascii="Times New Roman" w:hAnsi="Times New Roman" w:cs="Times New Roman"/>
        </w:rPr>
        <w:t>metastatic</w:t>
      </w:r>
      <w:r w:rsidRPr="00E157E3">
        <w:rPr>
          <w:rFonts w:ascii="Times New Roman" w:hAnsi="Times New Roman" w:cs="Times New Roman"/>
        </w:rPr>
        <w:t xml:space="preserve"> breast cancer</w:t>
      </w:r>
      <w:r>
        <w:rPr>
          <w:rFonts w:ascii="Times New Roman" w:hAnsi="Times New Roman" w:cs="Times New Roman"/>
        </w:rPr>
        <w:t xml:space="preserve"> cells </w:t>
      </w:r>
      <w:r w:rsidRPr="00E157E3">
        <w:rPr>
          <w:rFonts w:ascii="Times New Roman" w:hAnsi="Times New Roman" w:cs="Times New Roman"/>
        </w:rPr>
        <w:t xml:space="preserve">with both </w:t>
      </w:r>
      <w:r>
        <w:rPr>
          <w:rFonts w:ascii="Times New Roman" w:hAnsi="Times New Roman" w:cs="Times New Roman"/>
        </w:rPr>
        <w:t>lung</w:t>
      </w:r>
      <w:r w:rsidRPr="00E157E3">
        <w:rPr>
          <w:rFonts w:ascii="Times New Roman" w:hAnsi="Times New Roman" w:cs="Times New Roman"/>
        </w:rPr>
        <w:t xml:space="preserve"> normal and cancerous cells to find how the genome reorganizes to adapt to a new microenvironment.</w:t>
      </w:r>
      <w:r>
        <w:rPr>
          <w:rFonts w:ascii="Times New Roman" w:hAnsi="Times New Roman" w:cs="Times New Roman"/>
        </w:rPr>
        <w:t xml:space="preserve"> We observed that the lung metastatic cells exhibit a higher percentage of compartment switches which are consistent with a lung microenvironment compared to the cancer cells that remain at the primary site. Additionally, when we analyzed the genome organization data in an unsupervised fashion, we found that cells segregate based on epithelial-mesenchymal states.</w:t>
      </w:r>
      <w:r w:rsidRPr="00861B64">
        <w:rPr>
          <w:rFonts w:ascii="Times New Roman" w:hAnsi="Times New Roman" w:cs="Times New Roman"/>
        </w:rPr>
        <w:br w:type="page"/>
      </w:r>
    </w:p>
    <w:p w14:paraId="180F066D" w14:textId="77777777" w:rsidR="00B8042C" w:rsidRDefault="00B8042C" w:rsidP="00B8042C">
      <w:pPr>
        <w:pStyle w:val="Heading2"/>
        <w:rPr>
          <w:rFonts w:ascii="Times New Roman" w:hAnsi="Times New Roman" w:cs="Times New Roman"/>
          <w:sz w:val="24"/>
          <w:szCs w:val="24"/>
        </w:rPr>
      </w:pPr>
      <w:bookmarkStart w:id="195" w:name="_Toc115426812"/>
      <w:bookmarkStart w:id="196" w:name="_Toc118112322"/>
      <w:r w:rsidRPr="00861B64">
        <w:rPr>
          <w:rFonts w:ascii="Times New Roman" w:hAnsi="Times New Roman" w:cs="Times New Roman"/>
          <w:sz w:val="24"/>
          <w:szCs w:val="24"/>
        </w:rPr>
        <w:lastRenderedPageBreak/>
        <w:t>Introduction</w:t>
      </w:r>
      <w:bookmarkEnd w:id="195"/>
      <w:bookmarkEnd w:id="196"/>
    </w:p>
    <w:p w14:paraId="67D46DB7" w14:textId="77777777" w:rsidR="00A97E6C" w:rsidRPr="00A97E6C" w:rsidRDefault="00A97E6C" w:rsidP="00A97E6C"/>
    <w:p w14:paraId="1376550C" w14:textId="77777777" w:rsidR="00B8042C" w:rsidRPr="00861B64" w:rsidRDefault="00B8042C" w:rsidP="00B8042C">
      <w:pPr>
        <w:jc w:val="both"/>
        <w:rPr>
          <w:rFonts w:ascii="Times New Roman" w:hAnsi="Times New Roman" w:cs="Times New Roman"/>
        </w:rPr>
      </w:pPr>
      <w:r w:rsidRPr="059E73F5">
        <w:rPr>
          <w:rFonts w:ascii="Times New Roman" w:hAnsi="Times New Roman" w:cs="Times New Roman"/>
        </w:rPr>
        <w:t>Breast cancer is the leading malignant disease in women worldwide. It is highly heterogeneous; based on molecular characteristics it can be divided into four broad subgroups: luminal A (estrogen receptor ER+ progesterone receptor PR+/- human epidermal growth factor receptor 2 HER2-), luminal B (ER+ PR+/- HER2+), HER2-enriched (ER- PR- HER2+), and triple-negative/basal (ER- PR- HER2-)</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&lt;EndNote&gt;&lt;Cite&gt;&lt;Author&gt;Fragomeni&lt;/Author&gt;&lt;Year&gt;2018&lt;/Year&gt;&lt;RecNum&gt;331&lt;/RecNum&gt;&lt;DisplayText&gt;(Fragomeni et al., 2018)&lt;/DisplayText&gt;&lt;record&gt;&lt;rec-number&gt;331&lt;/rec-number&gt;&lt;foreign-keys&gt;&lt;key app="EN" db-id="a0p090vf1ve0pqeatdq5929dtz9rxt0ewtwe" timestamp="1665332446"&gt;331&lt;/key&gt;&lt;/foreign-keys&gt;&lt;ref-type name="Journal Article"&gt;17&lt;/ref-type&gt;&lt;contributors&gt;&lt;authors&gt;&lt;author&gt;Fragomeni, Simona Maria&lt;/author&gt;&lt;author&gt;Sciallis, Andrew&lt;/author&gt;&lt;author&gt;Jeruss, Jacqueline S&lt;/author&gt;&lt;/authors&gt;&lt;/contributors&gt;&lt;titles&gt;&lt;title&gt;Molecular subtypes and local-regional control of breast cancer&lt;/title&gt;&lt;secondary-title&gt;Surgical Oncology Clinics&lt;/secondary-title&gt;&lt;/titles&gt;&lt;periodical&gt;&lt;full-title&gt;Surgical Oncology Clinics&lt;/full-title&gt;&lt;/periodical&gt;&lt;pages&gt;95-120&lt;/pages&gt;&lt;volume&gt;27&lt;/volume&gt;&lt;number&gt;1&lt;/number&gt;&lt;dates&gt;&lt;year&gt;2018&lt;/year&gt;&lt;/dates&gt;&lt;isbn&gt;1055-3207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(Fragomeni et al., 2018)</w:t>
      </w:r>
      <w:r>
        <w:rPr>
          <w:rFonts w:ascii="Times New Roman" w:hAnsi="Times New Roman" w:cs="Times New Roman"/>
        </w:rPr>
        <w:fldChar w:fldCharType="end"/>
      </w:r>
      <w:r w:rsidRPr="059E73F5">
        <w:rPr>
          <w:rFonts w:ascii="Times New Roman" w:hAnsi="Times New Roman" w:cs="Times New Roman"/>
        </w:rPr>
        <w:t>. About 20 to 30% of early-stage breast cancer patients have a chance to ultimately develop distant metastasis, which accounts for 90% of all breast cancer-related deaths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&lt;EndNote&gt;&lt;Cite&gt;&lt;Author&gt;Chaffer&lt;/Author&gt;&lt;Year&gt;2011&lt;/Year&gt;&lt;RecNum&gt;332&lt;/RecNum&gt;&lt;DisplayText&gt;(Chaffer &amp;amp; Weinberg, 2011)&lt;/DisplayText&gt;&lt;record&gt;&lt;rec-number&gt;332&lt;/rec-number&gt;&lt;foreign-keys&gt;&lt;key app="EN" db-id="a0p090vf1ve0pqeatdq5929dtz9rxt0ewtwe" timestamp="1665332483"&gt;332&lt;/key&gt;&lt;/foreign-keys&gt;&lt;ref-type name="Journal Article"&gt;17&lt;/ref-type&gt;&lt;contributors&gt;&lt;authors&gt;&lt;author&gt;Chaffer, Christine L&lt;/author&gt;&lt;author&gt;Weinberg, Robert A&lt;/author&gt;&lt;/authors&gt;&lt;/contributors&gt;&lt;titles&gt;&lt;title&gt;A perspective on cancer cell metastasis&lt;/title&gt;&lt;secondary-title&gt;science&lt;/secondary-title&gt;&lt;/titles&gt;&lt;periodical&gt;&lt;full-title&gt;Science&lt;/full-title&gt;&lt;/periodical&gt;&lt;pages&gt;1559-1564&lt;/pages&gt;&lt;volume&gt;331&lt;/volume&gt;&lt;number&gt;6024&lt;/number&gt;&lt;dates&gt;&lt;year&gt;2011&lt;/year&gt;&lt;/dates&gt;&lt;isbn&gt;0036-8075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(Chaffer &amp; Weinberg, 2011)</w:t>
      </w:r>
      <w:r>
        <w:rPr>
          <w:rFonts w:ascii="Times New Roman" w:hAnsi="Times New Roman" w:cs="Times New Roman"/>
        </w:rPr>
        <w:fldChar w:fldCharType="end"/>
      </w:r>
      <w:r w:rsidRPr="059E73F5">
        <w:rPr>
          <w:rFonts w:ascii="Times New Roman" w:hAnsi="Times New Roman" w:cs="Times New Roman"/>
        </w:rPr>
        <w:t>. Overall, metastasis implies the dissemination of cancer cells from the primary tumor site into the circulation system and later extravasation to a new site which leads to the formation of a secondary tumor. However, the organs affected by breast cancer metastasis vary remarkably, depending on the disease subtype, molecular features, primary tumor location, and secondary site microenvironment. This phenomenon is known as ‘metastasis organotropism’</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&lt;EndNote&gt;&lt;Cite&gt;&lt;Author&gt;Chen&lt;/Author&gt;&lt;Year&gt;2018&lt;/Year&gt;&lt;RecNum&gt;80&lt;/RecNum&gt;&lt;DisplayText&gt;(Chen et al., 2018)&lt;/DisplayText&gt;&lt;record&gt;&lt;rec-number&gt;80&lt;/rec-number&gt;&lt;foreign-keys&gt;&lt;key app="EN" db-id="a0p090vf1ve0pqeatdq5929dtz9rxt0ewtwe" timestamp="1641532832"&gt;80&lt;/key&gt;&lt;/foreign-keys&gt;&lt;ref-type name="Journal Article"&gt;17&lt;/ref-type&gt;&lt;contributors&gt;&lt;authors&gt;&lt;author&gt;Chen, Wenjing&lt;/author&gt;&lt;author&gt;Hoffmann, Andrew D&lt;/author&gt;&lt;author&gt;Liu, Huiping&lt;/author&gt;&lt;author&gt;Liu, Xia&lt;/author&gt;&lt;/authors&gt;&lt;/contributors&gt;&lt;titles&gt;&lt;title&gt;Organotropism: new insights into molecular mechanisms of breast cancer metastasis&lt;/title&gt;&lt;secondary-title&gt;NPJ precision oncology&lt;/secondary-title&gt;&lt;/titles&gt;&lt;periodical&gt;&lt;full-title&gt;NPJ precision oncology&lt;/full-title&gt;&lt;/periodical&gt;&lt;pages&gt;1-12&lt;/pages&gt;&lt;volume&gt;2&lt;/volume&gt;&lt;number&gt;1&lt;/number&gt;&lt;dates&gt;&lt;year&gt;2018&lt;/year&gt;&lt;/dates&gt;&lt;isbn&gt;2397-768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(Chen et al., 2018)</w:t>
      </w:r>
      <w:r>
        <w:rPr>
          <w:rFonts w:ascii="Times New Roman" w:hAnsi="Times New Roman" w:cs="Times New Roman"/>
        </w:rPr>
        <w:fldChar w:fldCharType="end"/>
      </w:r>
      <w:r w:rsidRPr="059E73F5">
        <w:rPr>
          <w:rFonts w:ascii="Times New Roman" w:hAnsi="Times New Roman" w:cs="Times New Roman"/>
        </w:rPr>
        <w:t>. For example, breast cancer cells are able to metastasize to bone, lung, liver, and brain. However, bone metastasis accounts for a major percentage of metastatic cases compared to other organs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&lt;EndNote&gt;&lt;Cite&gt;&lt;Author&gt;Savci-Heijink&lt;/Author&gt;&lt;Year&gt;2016&lt;/Year&gt;&lt;RecNum&gt;82&lt;/RecNum&gt;&lt;DisplayText&gt;(Savci-Heijink et al., 2016)&lt;/DisplayText&gt;&lt;record&gt;&lt;rec-number&gt;82&lt;/rec-number&gt;&lt;foreign-keys&gt;&lt;key app="EN" db-id="a0p090vf1ve0pqeatdq5929dtz9rxt0ewtwe" timestamp="1641532978"&gt;82&lt;/key&gt;&lt;/foreign-keys&gt;&lt;ref-type name="Journal Article"&gt;17&lt;/ref-type&gt;&lt;contributors&gt;&lt;authors&gt;&lt;author&gt;Savci-Heijink, C Dilara&lt;/author&gt;&lt;author&gt;Halfwerk, Hans&lt;/author&gt;&lt;author&gt;Koster, Jan&lt;/author&gt;&lt;author&gt;van de Vijver, Marc J&lt;/author&gt;&lt;/authors&gt;&lt;/contributors&gt;&lt;titles&gt;&lt;title&gt;A novel gene expression signature for bone metastasis in breast carcinomas&lt;/title&gt;&lt;secondary-title&gt;Breast cancer research and treatment&lt;/secondary-title&gt;&lt;/titles&gt;&lt;periodical&gt;&lt;full-title&gt;Breast cancer research and treatment&lt;/full-title&gt;&lt;/periodical&gt;&lt;pages&gt;249-259&lt;/pages&gt;&lt;volume&gt;156&lt;/volume&gt;&lt;number&gt;2&lt;/number&gt;&lt;dates&gt;&lt;year&gt;2016&lt;/year&gt;&lt;/dates&gt;&lt;isbn&gt;0167-6806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(Savci-Heijink et al., 2016)</w:t>
      </w:r>
      <w:r>
        <w:rPr>
          <w:rFonts w:ascii="Times New Roman" w:hAnsi="Times New Roman" w:cs="Times New Roman"/>
        </w:rPr>
        <w:fldChar w:fldCharType="end"/>
      </w:r>
      <w:r w:rsidRPr="059E73F5">
        <w:rPr>
          <w:rFonts w:ascii="Times New Roman" w:hAnsi="Times New Roman" w:cs="Times New Roman"/>
        </w:rPr>
        <w:t>. In addition, luminal subtypes show a higher percentage of bone metastasis whereas luminal B and basal subtypes preferentially metastasize to the lung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&lt;EndNote&gt;&lt;Cite&gt;&lt;Author&gt;Smid&lt;/Author&gt;&lt;Year&gt;2008&lt;/Year&gt;&lt;RecNum&gt;81&lt;/RecNum&gt;&lt;DisplayText&gt;(Smid et al., 2008)&lt;/DisplayText&gt;&lt;record&gt;&lt;rec-number&gt;81&lt;/rec-number&gt;&lt;foreign-keys&gt;&lt;key app="EN" db-id="a0p090vf1ve0pqeatdq5929dtz9rxt0ewtwe" timestamp="1641532960"&gt;81&lt;/key&gt;&lt;/foreign-keys&gt;&lt;ref-type name="Journal Article"&gt;17&lt;/ref-type&gt;&lt;contributors&gt;&lt;authors&gt;&lt;author&gt;Smid, Marcel&lt;/author&gt;&lt;author&gt;Wang, Yixin&lt;/author&gt;&lt;author&gt;Zhang, Yi&lt;/author&gt;&lt;author&gt;Sieuwerts, Anieta M&lt;/author&gt;&lt;author&gt;Yu, Jack&lt;/author&gt;&lt;author&gt;Klijn, Jan GM&lt;/author&gt;&lt;author&gt;Foekens, John A&lt;/author&gt;&lt;author&gt;Martens, John WM&lt;/author&gt;&lt;/authors&gt;&lt;/contributors&gt;&lt;titles&gt;&lt;title&gt;Subtypes of breast cancer show preferential site of relapse&lt;/title&gt;&lt;secondary-title&gt;Cancer research&lt;/secondary-title&gt;&lt;/titles&gt;&lt;periodical&gt;&lt;full-title&gt;Cancer research&lt;/full-title&gt;&lt;/periodical&gt;&lt;pages&gt;3108-3114&lt;/pages&gt;&lt;volume&gt;68&lt;/volume&gt;&lt;number&gt;9&lt;/number&gt;&lt;dates&gt;&lt;year&gt;2008&lt;/year&gt;&lt;/dates&gt;&lt;isbn&gt;0008-5472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(Smid et al., 2008)</w:t>
      </w:r>
      <w:r>
        <w:rPr>
          <w:rFonts w:ascii="Times New Roman" w:hAnsi="Times New Roman" w:cs="Times New Roman"/>
        </w:rPr>
        <w:fldChar w:fldCharType="end"/>
      </w:r>
      <w:r w:rsidRPr="059E73F5">
        <w:rPr>
          <w:rFonts w:ascii="Times New Roman" w:hAnsi="Times New Roman" w:cs="Times New Roman"/>
        </w:rPr>
        <w:t>. The mechanism behind this organotropic behavior can be explained in the light of the ‘seed and soil’ hypothesis, according to which a cancer cell (seed) having specific intrinsic abilities will only be able to survive in a host local microenvironment (soil) that is favorable to it</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&lt;EndNote&gt;&lt;Cite&gt;&lt;Author&gt;Langley&lt;/Author&gt;&lt;Year&gt;2011&lt;/Year&gt;&lt;RecNum&gt;83&lt;/RecNum&gt;&lt;DisplayText&gt;(Langley &amp;amp; Fidler, 2011)&lt;/DisplayText&gt;&lt;record&gt;&lt;rec-number&gt;83&lt;/rec-number&gt;&lt;foreign-keys&gt;&lt;key app="EN" db-id="a0p090vf1ve0pqeatdq5929dtz9rxt0ewtwe" timestamp="1641533082"&gt;83&lt;/key&gt;&lt;/foreign-keys&gt;&lt;ref-type name="Journal Article"&gt;17&lt;/ref-type&gt;&lt;contributors&gt;&lt;authors&gt;&lt;author&gt;Langley, Robert R&lt;/author&gt;&lt;author&gt;Fidler, Isaiah J&lt;/author&gt;&lt;/authors&gt;&lt;/contributors&gt;&lt;titles&gt;&lt;title&gt;The seed and soil hypothesis revisited—The role of tumor‐stroma interactions in metastasis to different organs&lt;/title&gt;&lt;secondary-title&gt;International journal of cancer&lt;/secondary-title&gt;&lt;/titles&gt;&lt;periodical&gt;&lt;full-title&gt;International journal of cancer&lt;/full-title&gt;&lt;/periodical&gt;&lt;pages&gt;2527-2535&lt;/pages&gt;&lt;volume&gt;128&lt;/volume&gt;&lt;number&gt;11&lt;/number&gt;&lt;dates&gt;&lt;year&gt;2011&lt;/year&gt;&lt;/dates&gt;&lt;isbn&gt;0020-7136&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(Langley &amp; Fidler, 2011)</w:t>
      </w:r>
      <w:r>
        <w:rPr>
          <w:rFonts w:ascii="Times New Roman" w:hAnsi="Times New Roman" w:cs="Times New Roman"/>
        </w:rPr>
        <w:fldChar w:fldCharType="end"/>
      </w:r>
      <w:r w:rsidRPr="059E73F5">
        <w:rPr>
          <w:rFonts w:ascii="Times New Roman" w:hAnsi="Times New Roman" w:cs="Times New Roman"/>
        </w:rPr>
        <w:t xml:space="preserve">. </w:t>
      </w:r>
    </w:p>
    <w:p w14:paraId="3DA971D8" w14:textId="77777777" w:rsidR="00B8042C" w:rsidRPr="00861B64" w:rsidRDefault="00B8042C" w:rsidP="00B8042C">
      <w:pPr>
        <w:jc w:val="both"/>
        <w:rPr>
          <w:rFonts w:ascii="Times New Roman" w:hAnsi="Times New Roman" w:cs="Times New Roman"/>
        </w:rPr>
      </w:pPr>
    </w:p>
    <w:p w14:paraId="2881460F" w14:textId="77777777" w:rsidR="00B8042C" w:rsidRPr="00861B64" w:rsidRDefault="00B8042C" w:rsidP="00B8042C">
      <w:pPr>
        <w:jc w:val="both"/>
        <w:rPr>
          <w:rFonts w:ascii="Times New Roman" w:hAnsi="Times New Roman" w:cs="Times New Roman"/>
        </w:rPr>
      </w:pPr>
      <w:r w:rsidRPr="059E73F5">
        <w:rPr>
          <w:rFonts w:ascii="Times New Roman" w:hAnsi="Times New Roman" w:cs="Times New Roman"/>
        </w:rPr>
        <w:t>Secondary organ colonization by circulating tumor cells is a complex process, ruled by dynamic and evolving interactions between cancer cells and the host microenvironment. In most situations, the microenvironment is unfavorable, and the disseminated cells fail to survive in that soil. Despite the low survival rate of the cancer cells during the metastatic colonization process, cells with the intrinsic capabilities to interact with the host microenvironment can survive and proliferate in the secondary site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&lt;EndNote&gt;&lt;Cite&gt;&lt;Author&gt;Obenauf&lt;/Author&gt;&lt;Year&gt;2015&lt;/Year&gt;&lt;RecNum&gt;337&lt;/RecNum&gt;&lt;DisplayText&gt;(Obenauf &amp;amp; Massagué, 2015)&lt;/DisplayText&gt;&lt;record&gt;&lt;rec-number&gt;337&lt;/rec-number&gt;&lt;foreign-keys&gt;&lt;key app="EN" db-id="a0p090vf1ve0pqeatdq5929dtz9rxt0ewtwe" timestamp="1665332839"&gt;337&lt;/key&gt;&lt;/foreign-keys&gt;&lt;ref-type name="Journal Article"&gt;17&lt;/ref-type&gt;&lt;contributors&gt;&lt;authors&gt;&lt;author&gt;Obenauf, Anna C&lt;/author&gt;&lt;author&gt;Massagué, Joan&lt;/author&gt;&lt;/authors&gt;&lt;/contributors&gt;&lt;titles&gt;&lt;title&gt;Surviving at a distance: organ-specific metastasis&lt;/title&gt;&lt;secondary-title&gt;Trends in cancer&lt;/secondary-title&gt;&lt;/titles&gt;&lt;periodical&gt;&lt;full-title&gt;Trends in cancer&lt;/full-title&gt;&lt;/periodical&gt;&lt;pages&gt;76-91&lt;/pages&gt;&lt;volume&gt;1&lt;/volume&gt;&lt;number&gt;1&lt;/number&gt;&lt;dates&gt;&lt;year&gt;2015&lt;/year&gt;&lt;/dates&gt;&lt;isbn&gt;2405-8033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(Obenauf &amp; Massagué, 2015)</w:t>
      </w:r>
      <w:r>
        <w:rPr>
          <w:rFonts w:ascii="Times New Roman" w:hAnsi="Times New Roman" w:cs="Times New Roman"/>
        </w:rPr>
        <w:fldChar w:fldCharType="end"/>
      </w:r>
      <w:r w:rsidRPr="059E73F5">
        <w:rPr>
          <w:rFonts w:ascii="Times New Roman" w:hAnsi="Times New Roman" w:cs="Times New Roman"/>
        </w:rPr>
        <w:t>. Findings in breast cancer metastasis research show that if the breast primary tumor microenvironment is enriched in transforming growth factor beta (TGFB), it promotes lung metastasis through the induction of angiopoietin-like 4</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&lt;EndNote&gt;&lt;Cite&gt;&lt;Author&gt;Padua&lt;/Author&gt;&lt;Year&gt;2008&lt;/Year&gt;&lt;RecNum&gt;338&lt;/RecNum&gt;&lt;DisplayText&gt;(Padua et al., 2008)&lt;/DisplayText&gt;&lt;record&gt;&lt;rec-number&gt;338&lt;/rec-number&gt;&lt;foreign-keys&gt;&lt;key app="EN" db-id="a0p090vf1ve0pqeatdq5929dtz9rxt0ewtwe" timestamp="1665332884"&gt;338&lt;/key&gt;&lt;/foreign-keys&gt;&lt;ref-type name="Journal Article"&gt;17&lt;/ref-type&gt;&lt;contributors&gt;&lt;authors&gt;&lt;author&gt;Padua, David&lt;/author&gt;&lt;author&gt;Zhang, Xiang H-F&lt;/author&gt;&lt;author&gt;Wang, Qiongqing&lt;/author&gt;&lt;author&gt;Nadal, Cristina&lt;/author&gt;&lt;author&gt;Gerald, William L&lt;/author&gt;&lt;author&gt;Gomis, Roger R&lt;/author&gt;&lt;author&gt;Massagué, Joan&lt;/author&gt;&lt;/authors&gt;&lt;/contributors&gt;&lt;titles&gt;&lt;title&gt;TGFβ primes breast tumors for lung metastasis seeding through angiopoietin-like 4&lt;/title&gt;&lt;secondary-title&gt;Cell&lt;/secondary-title&gt;&lt;/titles&gt;&lt;periodical&gt;&lt;full-title&gt;Cell&lt;/full-title&gt;&lt;/periodical&gt;&lt;pages&gt;66-77&lt;/pages&gt;&lt;volume&gt;133&lt;/volume&gt;&lt;number&gt;1&lt;/number&gt;&lt;dates&gt;&lt;year&gt;2008&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(Padua et al., 2008)</w:t>
      </w:r>
      <w:r>
        <w:rPr>
          <w:rFonts w:ascii="Times New Roman" w:hAnsi="Times New Roman" w:cs="Times New Roman"/>
        </w:rPr>
        <w:fldChar w:fldCharType="end"/>
      </w:r>
      <w:r w:rsidRPr="059E73F5">
        <w:rPr>
          <w:rFonts w:ascii="Times New Roman" w:hAnsi="Times New Roman" w:cs="Times New Roman"/>
        </w:rPr>
        <w:t>. On the other hand, having a tumor stroma enriched with mesenchymal cytokines like C-X-C motif chemokine 12 (CXCL12) and insulin-like growth factor 1 (IGF1) predisposes primary cancer cell population to grow in the bone marrow</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&lt;EndNote&gt;&lt;Cite&gt;&lt;Author&gt;Zhang&lt;/Author&gt;&lt;Year&gt;2013&lt;/Year&gt;&lt;RecNum&gt;339&lt;/RecNum&gt;&lt;DisplayText&gt;(Zhang et al., 2013)&lt;/DisplayText&gt;&lt;record&gt;&lt;rec-number&gt;339&lt;/rec-number&gt;&lt;foreign-keys&gt;&lt;key app="EN" db-id="a0p090vf1ve0pqeatdq5929dtz9rxt0ewtwe" timestamp="1665333085"&gt;339&lt;/key&gt;&lt;/foreign-keys&gt;&lt;ref-type name="Journal Article"&gt;17&lt;/ref-type&gt;&lt;contributors&gt;&lt;authors&gt;&lt;author&gt;Zhang, Xiang H-F&lt;/author&gt;&lt;author&gt;Jin, Xin&lt;/author&gt;&lt;author&gt;Malladi, Srinivas&lt;/author&gt;&lt;author&gt;Zou, Yilong&lt;/author&gt;&lt;author&gt;Wen, Yong H&lt;/author&gt;&lt;author&gt;Brogi, Edi&lt;/author&gt;&lt;author&gt;Smid, Marcel&lt;/author&gt;&lt;author&gt;Foekens, John A&lt;/author&gt;&lt;author&gt;Massagué, Joan&lt;/author&gt;&lt;/authors&gt;&lt;/contributors&gt;&lt;titles&gt;&lt;title&gt;Selection of bone metastasis seeds by mesenchymal signals in the primary tumor stroma&lt;/title&gt;&lt;secondary-title&gt;Cell&lt;/secondary-title&gt;&lt;/titles&gt;&lt;periodical&gt;&lt;full-title&gt;Cell&lt;/full-title&gt;&lt;/periodical&gt;&lt;pages&gt;1060-1073&lt;/pages&gt;&lt;volume&gt;154&lt;/volume&gt;&lt;number&gt;5&lt;/number&gt;&lt;dates&gt;&lt;year&gt;2013&lt;/year&gt;&lt;/dates&gt;&lt;isbn&gt;0092-8674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(Zhang et al., 2013)</w:t>
      </w:r>
      <w:r>
        <w:rPr>
          <w:rFonts w:ascii="Times New Roman" w:hAnsi="Times New Roman" w:cs="Times New Roman"/>
        </w:rPr>
        <w:fldChar w:fldCharType="end"/>
      </w:r>
      <w:r w:rsidRPr="059E73F5">
        <w:rPr>
          <w:rFonts w:ascii="Times New Roman" w:hAnsi="Times New Roman" w:cs="Times New Roman"/>
        </w:rPr>
        <w:t>.</w:t>
      </w:r>
      <w:r>
        <w:rPr>
          <w:rFonts w:ascii="Times New Roman" w:hAnsi="Times New Roman" w:cs="Times New Roman"/>
        </w:rPr>
        <w:t xml:space="preserve"> </w:t>
      </w:r>
      <w:r w:rsidRPr="059E73F5">
        <w:rPr>
          <w:rFonts w:ascii="Times New Roman" w:hAnsi="Times New Roman" w:cs="Times New Roman"/>
        </w:rPr>
        <w:t>But in most cases, the origin of these traits still poses an outstanding question.</w:t>
      </w:r>
    </w:p>
    <w:p w14:paraId="02697815" w14:textId="77777777" w:rsidR="00B8042C" w:rsidRPr="00861B64" w:rsidRDefault="00B8042C" w:rsidP="00B8042C">
      <w:pPr>
        <w:jc w:val="both"/>
        <w:rPr>
          <w:rFonts w:ascii="Times New Roman" w:hAnsi="Times New Roman" w:cs="Times New Roman"/>
        </w:rPr>
      </w:pPr>
    </w:p>
    <w:p w14:paraId="23306DCF" w14:textId="77777777" w:rsidR="00B8042C" w:rsidRPr="00861B64" w:rsidRDefault="00B8042C" w:rsidP="00B8042C">
      <w:pPr>
        <w:jc w:val="both"/>
        <w:rPr>
          <w:rFonts w:ascii="Times New Roman" w:hAnsi="Times New Roman" w:cs="Times New Roman"/>
        </w:rPr>
      </w:pPr>
      <w:r w:rsidRPr="059E73F5">
        <w:rPr>
          <w:rFonts w:ascii="Times New Roman" w:hAnsi="Times New Roman" w:cs="Times New Roman"/>
        </w:rPr>
        <w:t xml:space="preserve">The current view in the cancer biology field is that the gene signatures associated with the organ-specific metastatic traits are regulated in part by cues from the reactive microenvironment that accompanies primary tumorigenesis. However, whether the regulation of those genes involve changes in genome organization is still an open question. Recent advancements in imaging and molecular biology techniques have shown that the genome organizes in a non-random multi-layered fashion inside the nucleus and each layer </w:t>
      </w:r>
      <w:r w:rsidRPr="059E73F5">
        <w:rPr>
          <w:rFonts w:ascii="Times New Roman" w:hAnsi="Times New Roman" w:cs="Times New Roman"/>
        </w:rPr>
        <w:lastRenderedPageBreak/>
        <w:t>of the organization contributes both independently and synergistically to the gene expression regulation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&lt;EndNote&gt;&lt;Cite&gt;&lt;Author&gt;McCord&lt;/Author&gt;&lt;Year&gt;2020&lt;/Year&gt;&lt;RecNum&gt;166&lt;/RecNum&gt;&lt;DisplayText&gt;(McCord et al., 2020)&lt;/DisplayText&gt;&lt;record&gt;&lt;rec-number&gt;166&lt;/rec-number&gt;&lt;foreign-keys&gt;&lt;key app="EN" db-id="a0p090vf1ve0pqeatdq5929dtz9rxt0ewtwe" timestamp="1663864234"&gt;166&lt;/key&gt;&lt;/foreign-keys&gt;&lt;ref-type name="Journal Article"&gt;17&lt;/ref-type&gt;&lt;contributors&gt;&lt;authors&gt;&lt;author&gt;McCord, R. P.&lt;/author&gt;&lt;author&gt;Kaplan, N.&lt;/author&gt;&lt;author&gt;Giorgetti, L.&lt;/author&gt;&lt;/authors&gt;&lt;/contributors&gt;&lt;titles&gt;&lt;title&gt;Chromosome conformation capture and beyond: toward an integrative view of chromosome structure and function&lt;/title&gt;&lt;secondary-title&gt;Mol Cell&lt;/secondary-title&gt;&lt;/titles&gt;&lt;periodical&gt;&lt;full-title&gt;Mol Cell&lt;/full-title&gt;&lt;/periodical&gt;&lt;volume&gt;77&lt;/volume&gt;&lt;dates&gt;&lt;year&gt;2020&lt;/year&gt;&lt;pub-dates&gt;&lt;date&gt;2020//&lt;/date&gt;&lt;/pub-dates&gt;&lt;/dates&gt;&lt;urls&gt;&lt;related-urls&gt;&lt;url&gt;https://doi.org/10.1016/j.molcel.2019.12.021&lt;/url&gt;&lt;/related-urls&gt;&lt;/urls&gt;&lt;electronic-resource-num&gt;10.1016/j.molcel.2019.12.021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(McCord et al., 2020)</w:t>
      </w:r>
      <w:r>
        <w:rPr>
          <w:rFonts w:ascii="Times New Roman" w:hAnsi="Times New Roman" w:cs="Times New Roman"/>
        </w:rPr>
        <w:fldChar w:fldCharType="end"/>
      </w:r>
      <w:r w:rsidRPr="059E73F5">
        <w:rPr>
          <w:rFonts w:ascii="Times New Roman" w:hAnsi="Times New Roman" w:cs="Times New Roman"/>
        </w:rPr>
        <w:t>. For example, topologically associated domains (TADs), which are highly interacting local chromatin regions demarcated by the boundary elements such as CTCF, have a close linkage with the gene expression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PEVuZE5vdGU+PENpdGU+PEF1dGhvcj5Ob3JhPC9BdXRob3I+PFllYXI+MjAxMjwvWWVhcj48UmVj
TnVtPjU0PC9SZWNOdW0+PERpc3BsYXlUZXh0PihMdXBwaW5vIGV0IGFsLiwgMjAyMDsgTm9yYSBl
dCBhbC4sIDIwMTI7IFN6YWJvIGV0IGFsLiwgMjAyMDsgV3V0eiBldCBhbC4sIDIwMTcpPC9EaXNw
bGF5VGV4dD48cmVjb3JkPjxyZWMtbnVtYmVyPjU0PC9yZWMtbnVtYmVyPjxmb3JlaWduLWtleXM+
PGtleSBhcHA9IkVOIiBkYi1pZD0iYTBwMDkwdmYxdmUwcHFlYXRkcTU5MjlkdHo5cnh0MGV3dHdl
IiB0aW1lc3RhbXA9IjE2Mzc0NDUyOTgiPjU0PC9rZXk+PC9mb3JlaWduLWtleXM+PHJlZi10eXBl
IG5hbWU9IkpvdXJuYWwgQXJ0aWNsZSI+MTc8L3JlZi10eXBlPjxjb250cmlidXRvcnM+PGF1dGhv
cnM+PGF1dGhvcj5Ob3JhLCBFbHBow6hnZSBQPC9hdXRob3I+PGF1dGhvcj5MYWpvaWUsIEJyeWFu
IFI8L2F1dGhvcj48YXV0aG9yPlNjaHVseiwgRWRkYSBHPC9hdXRob3I+PGF1dGhvcj5HaW9yZ2V0
dGksIEx1Y2E8L2F1dGhvcj48YXV0aG9yPk9rYW1vdG8sIElrdWhpcm88L2F1dGhvcj48YXV0aG9y
PlNlcnZhbnQsIE5pY29sYXM8L2F1dGhvcj48YXV0aG9yPlBpb2xvdCwgVHJpc3RhbjwvYXV0aG9y
PjxhdXRob3I+VmFuIEJlcmt1bSwgTnlua2UgTDwvYXV0aG9yPjxhdXRob3I+TWVpc2lnLCBKb2hh
bm5lczwvYXV0aG9yPjxhdXRob3I+U2VkYXQsIEpvaG48L2F1dGhvcj48L2F1dGhvcnM+PC9jb250
cmlidXRvcnM+PHRpdGxlcz48dGl0bGU+U3BhdGlhbCBwYXJ0aXRpb25pbmcgb2YgdGhlIHJlZ3Vs
YXRvcnkgbGFuZHNjYXBlIG9mIHRoZSBYLWluYWN0aXZhdGlvbiBjZW50cmU8L3RpdGxlPjxzZWNv
bmRhcnktdGl0bGU+TmF0dXJlPC9zZWNvbmRhcnktdGl0bGU+PC90aXRsZXM+PHBlcmlvZGljYWw+
PGZ1bGwtdGl0bGU+TmF0dXJlPC9mdWxsLXRpdGxlPjwvcGVyaW9kaWNhbD48cGFnZXM+MzgxLTM4
NTwvcGFnZXM+PHZvbHVtZT40ODU8L3ZvbHVtZT48bnVtYmVyPjczOTg8L251bWJlcj48ZGF0ZXM+
PHllYXI+MjAxMjwveWVhcj48L2RhdGVzPjxpc2JuPjE0NzYtNDY4NzwvaXNibj48dXJscz48L3Vy
bHM+PC9yZWNvcmQ+PC9DaXRlPjxDaXRlPjxBdXRob3I+V3V0ejwvQXV0aG9yPjxZZWFyPjIwMTc8
L1llYXI+PFJlY051bT4zNDg8L1JlY051bT48cmVjb3JkPjxyZWMtbnVtYmVyPjM0ODwvcmVjLW51
bWJlcj48Zm9yZWlnbi1rZXlzPjxrZXkgYXBwPSJFTiIgZGItaWQ9ImEwcDA5MHZmMXZlMHBxZWF0
ZHE1OTI5ZHR6OXJ4dDBld3R3ZSIgdGltZXN0YW1wPSIxNjY1MzM0MTcyIj4zNDg8L2tleT48L2Zv
cmVpZ24ta2V5cz48cmVmLXR5cGUgbmFtZT0iSm91cm5hbCBBcnRpY2xlIj4xNzwvcmVmLXR5cGU+
PGNvbnRyaWJ1dG9ycz48YXV0aG9ycz48YXV0aG9yPld1dHosIEdvcmRhbmE8L2F1dGhvcj48YXV0
aG9yPlbDoXJuYWksIENzaWxsYTwvYXV0aG9yPjxhdXRob3I+TmFnYXNha2EsIEtvdGE8L2F1dGhv
cj48YXV0aG9yPkNpc25lcm9zLCBEYXZpZCBBPC9hdXRob3I+PGF1dGhvcj5TdG9jc2l0cywgUm9t
YW4gUjwvYXV0aG9yPjxhdXRob3I+VGFuZywgV2VuPC9hdXRob3I+PGF1dGhvcj5TY2hvZW5mZWxk
ZXIsIFN0ZWZhbjwvYXV0aG9yPjxhdXRob3I+SmVzc2JlcmdlciwgR3JlZ29yPC9hdXRob3I+PGF1
dGhvcj5NdWhhciwgTWF0dGhpYXM8L2F1dGhvcj48YXV0aG9yPkhvc3NhaW4sIE0gSnVsaXVzPC9h
dXRob3I+PC9hdXRob3JzPjwvY29udHJpYnV0b3JzPjx0aXRsZXM+PHRpdGxlPlRvcG9sb2dpY2Fs
bHkgYXNzb2NpYXRpbmcgZG9tYWlucyBhbmQgY2hyb21hdGluIGxvb3BzIGRlcGVuZCBvbiBjb2hl
c2luIGFuZCBhcmUgcmVndWxhdGVkIGJ5IENUQ0YsIFdBUEwsIGFuZCBQRFM1IHByb3RlaW5zPC90
aXRsZT48c2Vjb25kYXJ5LXRpdGxlPlRoZSBFTUJPIGpvdXJuYWw8L3NlY29uZGFyeS10aXRsZT48
L3RpdGxlcz48cGVyaW9kaWNhbD48ZnVsbC10aXRsZT5UaGUgRU1CTyBqb3VybmFsPC9mdWxsLXRp
dGxlPjwvcGVyaW9kaWNhbD48cGFnZXM+MzU3My0zNTk5PC9wYWdlcz48dm9sdW1lPjM2PC92b2x1
bWU+PG51bWJlcj4yNDwvbnVtYmVyPjxkYXRlcz48eWVhcj4yMDE3PC95ZWFyPjwvZGF0ZXM+PGlz
Ym4+MDI2MS00MTg5PC9pc2JuPjx1cmxzPjwvdXJscz48L3JlY29yZD48L0NpdGU+PENpdGU+PEF1
dGhvcj5MdXBwaW5vPC9BdXRob3I+PFllYXI+MjAyMDwvWWVhcj48UmVjTnVtPjM1MDwvUmVjTnVt
PjxyZWNvcmQ+PHJlYy1udW1iZXI+MzUwPC9yZWMtbnVtYmVyPjxmb3JlaWduLWtleXM+PGtleSBh
cHA9IkVOIiBkYi1pZD0iYTBwMDkwdmYxdmUwcHFlYXRkcTU5MjlkdHo5cnh0MGV3dHdlIiB0aW1l
c3RhbXA9IjE2NjUzMzQxNzYiPjM1MDwva2V5PjwvZm9yZWlnbi1rZXlzPjxyZWYtdHlwZSBuYW1l
PSJKb3VybmFsIEFydGljbGUiPjE3PC9yZWYtdHlwZT48Y29udHJpYnV0b3JzPjxhdXRob3JzPjxh
dXRob3I+THVwcGlubywgSmVubmlmZXIgTTwvYXV0aG9yPjxhdXRob3I+UGFyaywgRGFuaWVsIFM8
L2F1dGhvcj48YXV0aG9yPk5ndXllbiwgU29uIEM8L2F1dGhvcj48YXV0aG9yPkxhbiwgWWVtaW48
L2F1dGhvcj48YXV0aG9yPlh1LCBaaHV4dWFuPC9hdXRob3I+PGF1dGhvcj5ZdW5rZXIsIFJlYmVj
Y2E8L2F1dGhvcj48YXV0aG9yPkpveWNlLCBFcmljIEY8L2F1dGhvcj48L2F1dGhvcnM+PC9jb250
cmlidXRvcnM+PHRpdGxlcz48dGl0bGU+Q29oZXNpbiBwcm9tb3RlcyBzdG9jaGFzdGljIGRvbWFp
biBpbnRlcm1pbmdsaW5nIHRvIGVuc3VyZSBwcm9wZXIgcmVndWxhdGlvbiBvZiBib3VuZGFyeS1w
cm94aW1hbCBnZW5lczwvdGl0bGU+PHNlY29uZGFyeS10aXRsZT5OYXR1cmUgZ2VuZXRpY3M8L3Nl
Y29uZGFyeS10aXRsZT48L3RpdGxlcz48cGVyaW9kaWNhbD48ZnVsbC10aXRsZT5OYXR1cmUgZ2Vu
ZXRpY3M8L2Z1bGwtdGl0bGU+PC9wZXJpb2RpY2FsPjxwYWdlcz44NDAtODQ4PC9wYWdlcz48dm9s
dW1lPjUyPC92b2x1bWU+PG51bWJlcj44PC9udW1iZXI+PGRhdGVzPjx5ZWFyPjIwMjA8L3llYXI+
PC9kYXRlcz48aXNibj4xNTQ2LTE3MTg8L2lzYm4+PHVybHM+PC91cmxzPjwvcmVjb3JkPjwvQ2l0
ZT48Q2l0ZT48QXV0aG9yPlN6YWJvPC9BdXRob3I+PFllYXI+MjAyMDwvWWVhcj48UmVjTnVtPjM0
OTwvUmVjTnVtPjxyZWNvcmQ+PHJlYy1udW1iZXI+MzQ5PC9yZWMtbnVtYmVyPjxmb3JlaWduLWtl
eXM+PGtleSBhcHA9IkVOIiBkYi1pZD0iYTBwMDkwdmYxdmUwcHFlYXRkcTU5MjlkdHo5cnh0MGV3
dHdlIiB0aW1lc3RhbXA9IjE2NjUzMzQxNzQiPjM0OTwva2V5PjwvZm9yZWlnbi1rZXlzPjxyZWYt
dHlwZSBuYW1lPSJKb3VybmFsIEFydGljbGUiPjE3PC9yZWYtdHlwZT48Y29udHJpYnV0b3JzPjxh
dXRob3JzPjxhdXRob3I+U3phYm8sIFF1ZW50aW48L2F1dGhvcj48YXV0aG9yPkRvbmpvbiwgQXhl
bGxlPC9hdXRob3I+PGF1dGhvcj5KZXJrb3ZpxIcsIEl2YW5hPC9hdXRob3I+PGF1dGhvcj5QYXBh
ZG9wb3Vsb3MsIEdpb3JnaW8gTDwvYXV0aG9yPjxhdXRob3I+Q2hldXRpbiwgVGhpZXJyeTwvYXV0
aG9yPjxhdXRob3I+Qm9uZXYsIEJveWFuPC9hdXRob3I+PGF1dGhvcj5Ob3JhLCBFbHBow6hnZSBQ
PC9hdXRob3I+PGF1dGhvcj5CcnVuZWF1LCBCZW5vaXQgRzwvYXV0aG9yPjxhdXRob3I+QmFudGln
bmllcywgRnJlZGVyaWM8L2F1dGhvcj48YXV0aG9yPkNhdmFsbGksIEdpYWNvbW88L2F1dGhvcj48
L2F1dGhvcnM+PC9jb250cmlidXRvcnM+PHRpdGxlcz48dGl0bGU+UmVndWxhdGlvbiBvZiBzaW5n
bGUtY2VsbCBnZW5vbWUgb3JnYW5pemF0aW9uIGludG8gVEFEcyBhbmQgY2hyb21hdGluIG5hbm9k
b21haW5zPC90aXRsZT48c2Vjb25kYXJ5LXRpdGxlPk5hdHVyZSBnZW5ldGljczwvc2Vjb25kYXJ5
LXRpdGxlPjwvdGl0bGVzPjxwZXJpb2RpY2FsPjxmdWxsLXRpdGxlPk5hdHVyZSBnZW5ldGljczwv
ZnVsbC10aXRsZT48L3BlcmlvZGljYWw+PHBhZ2VzPjExNTEtMTE1NzwvcGFnZXM+PHZvbHVtZT41
Mjwvdm9sdW1lPjxudW1iZXI+MTE8L251bWJlcj48ZGF0ZXM+PHllYXI+MjAyMDwveWVhcj48L2Rh
dGVzPjxpc2JuPjE1NDYtMTcxODwvaXNibj48dXJscz48L3VybHM+PC9yZWNvcmQ+PC9DaXRlPjwv
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PEVuZE5vdGU+PENpdGU+PEF1dGhvcj5Ob3JhPC9BdXRob3I+PFllYXI+MjAxMjwvWWVhcj48UmVj
TnVtPjU0PC9SZWNOdW0+PERpc3BsYXlUZXh0PihMdXBwaW5vIGV0IGFsLiwgMjAyMDsgTm9yYSBl
dCBhbC4sIDIwMTI7IFN6YWJvIGV0IGFsLiwgMjAyMDsgV3V0eiBldCBhbC4sIDIwMTcpPC9EaXNw
bGF5VGV4dD48cmVjb3JkPjxyZWMtbnVtYmVyPjU0PC9yZWMtbnVtYmVyPjxmb3JlaWduLWtleXM+
PGtleSBhcHA9IkVOIiBkYi1pZD0iYTBwMDkwdmYxdmUwcHFlYXRkcTU5MjlkdHo5cnh0MGV3dHdl
IiB0aW1lc3RhbXA9IjE2Mzc0NDUyOTgiPjU0PC9rZXk+PC9mb3JlaWduLWtleXM+PHJlZi10eXBl
IG5hbWU9IkpvdXJuYWwgQXJ0aWNsZSI+MTc8L3JlZi10eXBlPjxjb250cmlidXRvcnM+PGF1dGhv
cnM+PGF1dGhvcj5Ob3JhLCBFbHBow6hnZSBQPC9hdXRob3I+PGF1dGhvcj5MYWpvaWUsIEJyeWFu
IFI8L2F1dGhvcj48YXV0aG9yPlNjaHVseiwgRWRkYSBHPC9hdXRob3I+PGF1dGhvcj5HaW9yZ2V0
dGksIEx1Y2E8L2F1dGhvcj48YXV0aG9yPk9rYW1vdG8sIElrdWhpcm88L2F1dGhvcj48YXV0aG9y
PlNlcnZhbnQsIE5pY29sYXM8L2F1dGhvcj48YXV0aG9yPlBpb2xvdCwgVHJpc3RhbjwvYXV0aG9y
PjxhdXRob3I+VmFuIEJlcmt1bSwgTnlua2UgTDwvYXV0aG9yPjxhdXRob3I+TWVpc2lnLCBKb2hh
bm5lczwvYXV0aG9yPjxhdXRob3I+U2VkYXQsIEpvaG48L2F1dGhvcj48L2F1dGhvcnM+PC9jb250
cmlidXRvcnM+PHRpdGxlcz48dGl0bGU+U3BhdGlhbCBwYXJ0aXRpb25pbmcgb2YgdGhlIHJlZ3Vs
YXRvcnkgbGFuZHNjYXBlIG9mIHRoZSBYLWluYWN0aXZhdGlvbiBjZW50cmU8L3RpdGxlPjxzZWNv
bmRhcnktdGl0bGU+TmF0dXJlPC9zZWNvbmRhcnktdGl0bGU+PC90aXRsZXM+PHBlcmlvZGljYWw+
PGZ1bGwtdGl0bGU+TmF0dXJlPC9mdWxsLXRpdGxlPjwvcGVyaW9kaWNhbD48cGFnZXM+MzgxLTM4
NTwvcGFnZXM+PHZvbHVtZT40ODU8L3ZvbHVtZT48bnVtYmVyPjczOTg8L251bWJlcj48ZGF0ZXM+
PHllYXI+MjAxMjwveWVhcj48L2RhdGVzPjxpc2JuPjE0NzYtNDY4NzwvaXNibj48dXJscz48L3Vy
bHM+PC9yZWNvcmQ+PC9DaXRlPjxDaXRlPjxBdXRob3I+V3V0ejwvQXV0aG9yPjxZZWFyPjIwMTc8
L1llYXI+PFJlY051bT4zNDg8L1JlY051bT48cmVjb3JkPjxyZWMtbnVtYmVyPjM0ODwvcmVjLW51
bWJlcj48Zm9yZWlnbi1rZXlzPjxrZXkgYXBwPSJFTiIgZGItaWQ9ImEwcDA5MHZmMXZlMHBxZWF0
ZHE1OTI5ZHR6OXJ4dDBld3R3ZSIgdGltZXN0YW1wPSIxNjY1MzM0MTcyIj4zNDg8L2tleT48L2Zv
cmVpZ24ta2V5cz48cmVmLXR5cGUgbmFtZT0iSm91cm5hbCBBcnRpY2xlIj4xNzwvcmVmLXR5cGU+
PGNvbnRyaWJ1dG9ycz48YXV0aG9ycz48YXV0aG9yPld1dHosIEdvcmRhbmE8L2F1dGhvcj48YXV0
aG9yPlbDoXJuYWksIENzaWxsYTwvYXV0aG9yPjxhdXRob3I+TmFnYXNha2EsIEtvdGE8L2F1dGhv
cj48YXV0aG9yPkNpc25lcm9zLCBEYXZpZCBBPC9hdXRob3I+PGF1dGhvcj5TdG9jc2l0cywgUm9t
YW4gUjwvYXV0aG9yPjxhdXRob3I+VGFuZywgV2VuPC9hdXRob3I+PGF1dGhvcj5TY2hvZW5mZWxk
ZXIsIFN0ZWZhbjwvYXV0aG9yPjxhdXRob3I+SmVzc2JlcmdlciwgR3JlZ29yPC9hdXRob3I+PGF1
dGhvcj5NdWhhciwgTWF0dGhpYXM8L2F1dGhvcj48YXV0aG9yPkhvc3NhaW4sIE0gSnVsaXVzPC9h
dXRob3I+PC9hdXRob3JzPjwvY29udHJpYnV0b3JzPjx0aXRsZXM+PHRpdGxlPlRvcG9sb2dpY2Fs
bHkgYXNzb2NpYXRpbmcgZG9tYWlucyBhbmQgY2hyb21hdGluIGxvb3BzIGRlcGVuZCBvbiBjb2hl
c2luIGFuZCBhcmUgcmVndWxhdGVkIGJ5IENUQ0YsIFdBUEwsIGFuZCBQRFM1IHByb3RlaW5zPC90
aXRsZT48c2Vjb25kYXJ5LXRpdGxlPlRoZSBFTUJPIGpvdXJuYWw8L3NlY29uZGFyeS10aXRsZT48
L3RpdGxlcz48cGVyaW9kaWNhbD48ZnVsbC10aXRsZT5UaGUgRU1CTyBqb3VybmFsPC9mdWxsLXRp
dGxlPjwvcGVyaW9kaWNhbD48cGFnZXM+MzU3My0zNTk5PC9wYWdlcz48dm9sdW1lPjM2PC92b2x1
bWU+PG51bWJlcj4yNDwvbnVtYmVyPjxkYXRlcz48eWVhcj4yMDE3PC95ZWFyPjwvZGF0ZXM+PGlz
Ym4+MDI2MS00MTg5PC9pc2JuPjx1cmxzPjwvdXJscz48L3JlY29yZD48L0NpdGU+PENpdGU+PEF1
dGhvcj5MdXBwaW5vPC9BdXRob3I+PFllYXI+MjAyMDwvWWVhcj48UmVjTnVtPjM1MDwvUmVjTnVt
PjxyZWNvcmQ+PHJlYy1udW1iZXI+MzUwPC9yZWMtbnVtYmVyPjxmb3JlaWduLWtleXM+PGtleSBh
cHA9IkVOIiBkYi1pZD0iYTBwMDkwdmYxdmUwcHFlYXRkcTU5MjlkdHo5cnh0MGV3dHdlIiB0aW1l
c3RhbXA9IjE2NjUzMzQxNzYiPjM1MDwva2V5PjwvZm9yZWlnbi1rZXlzPjxyZWYtdHlwZSBuYW1l
PSJKb3VybmFsIEFydGljbGUiPjE3PC9yZWYtdHlwZT48Y29udHJpYnV0b3JzPjxhdXRob3JzPjxh
dXRob3I+THVwcGlubywgSmVubmlmZXIgTTwvYXV0aG9yPjxhdXRob3I+UGFyaywgRGFuaWVsIFM8
L2F1dGhvcj48YXV0aG9yPk5ndXllbiwgU29uIEM8L2F1dGhvcj48YXV0aG9yPkxhbiwgWWVtaW48
L2F1dGhvcj48YXV0aG9yPlh1LCBaaHV4dWFuPC9hdXRob3I+PGF1dGhvcj5ZdW5rZXIsIFJlYmVj
Y2E8L2F1dGhvcj48YXV0aG9yPkpveWNlLCBFcmljIEY8L2F1dGhvcj48L2F1dGhvcnM+PC9jb250
cmlidXRvcnM+PHRpdGxlcz48dGl0bGU+Q29oZXNpbiBwcm9tb3RlcyBzdG9jaGFzdGljIGRvbWFp
biBpbnRlcm1pbmdsaW5nIHRvIGVuc3VyZSBwcm9wZXIgcmVndWxhdGlvbiBvZiBib3VuZGFyeS1w
cm94aW1hbCBnZW5lczwvdGl0bGU+PHNlY29uZGFyeS10aXRsZT5OYXR1cmUgZ2VuZXRpY3M8L3Nl
Y29uZGFyeS10aXRsZT48L3RpdGxlcz48cGVyaW9kaWNhbD48ZnVsbC10aXRsZT5OYXR1cmUgZ2Vu
ZXRpY3M8L2Z1bGwtdGl0bGU+PC9wZXJpb2RpY2FsPjxwYWdlcz44NDAtODQ4PC9wYWdlcz48dm9s
dW1lPjUyPC92b2x1bWU+PG51bWJlcj44PC9udW1iZXI+PGRhdGVzPjx5ZWFyPjIwMjA8L3llYXI+
PC9kYXRlcz48aXNibj4xNTQ2LTE3MTg8L2lzYm4+PHVybHM+PC91cmxzPjwvcmVjb3JkPjwvQ2l0
ZT48Q2l0ZT48QXV0aG9yPlN6YWJvPC9BdXRob3I+PFllYXI+MjAyMDwvWWVhcj48UmVjTnVtPjM0
OTwvUmVjTnVtPjxyZWNvcmQ+PHJlYy1udW1iZXI+MzQ5PC9yZWMtbnVtYmVyPjxmb3JlaWduLWtl
eXM+PGtleSBhcHA9IkVOIiBkYi1pZD0iYTBwMDkwdmYxdmUwcHFlYXRkcTU5MjlkdHo5cnh0MGV3
dHdlIiB0aW1lc3RhbXA9IjE2NjUzMzQxNzQiPjM0OTwva2V5PjwvZm9yZWlnbi1rZXlzPjxyZWYt
dHlwZSBuYW1lPSJKb3VybmFsIEFydGljbGUiPjE3PC9yZWYtdHlwZT48Y29udHJpYnV0b3JzPjxh
dXRob3JzPjxhdXRob3I+U3phYm8sIFF1ZW50aW48L2F1dGhvcj48YXV0aG9yPkRvbmpvbiwgQXhl
bGxlPC9hdXRob3I+PGF1dGhvcj5KZXJrb3ZpxIcsIEl2YW5hPC9hdXRob3I+PGF1dGhvcj5QYXBh
ZG9wb3Vsb3MsIEdpb3JnaW8gTDwvYXV0aG9yPjxhdXRob3I+Q2hldXRpbiwgVGhpZXJyeTwvYXV0
aG9yPjxhdXRob3I+Qm9uZXYsIEJveWFuPC9hdXRob3I+PGF1dGhvcj5Ob3JhLCBFbHBow6hnZSBQ
PC9hdXRob3I+PGF1dGhvcj5CcnVuZWF1LCBCZW5vaXQgRzwvYXV0aG9yPjxhdXRob3I+QmFudGln
bmllcywgRnJlZGVyaWM8L2F1dGhvcj48YXV0aG9yPkNhdmFsbGksIEdpYWNvbW88L2F1dGhvcj48
L2F1dGhvcnM+PC9jb250cmlidXRvcnM+PHRpdGxlcz48dGl0bGU+UmVndWxhdGlvbiBvZiBzaW5n
bGUtY2VsbCBnZW5vbWUgb3JnYW5pemF0aW9uIGludG8gVEFEcyBhbmQgY2hyb21hdGluIG5hbm9k
b21haW5zPC90aXRsZT48c2Vjb25kYXJ5LXRpdGxlPk5hdHVyZSBnZW5ldGljczwvc2Vjb25kYXJ5
LXRpdGxlPjwvdGl0bGVzPjxwZXJpb2RpY2FsPjxmdWxsLXRpdGxlPk5hdHVyZSBnZW5ldGljczwv
ZnVsbC10aXRsZT48L3BlcmlvZGljYWw+PHBhZ2VzPjExNTEtMTE1NzwvcGFnZXM+PHZvbHVtZT41
Mjwvdm9sdW1lPjxudW1iZXI+MTE8L251bWJlcj48ZGF0ZXM+PHllYXI+MjAyMDwveWVhcj48L2Rh
dGVzPjxpc2JuPjE1NDYtMTcxODwvaXNibj48dXJscz48L3VybHM+PC9yZWNvcmQ+PC9DaXRlPjwv
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(Luppino et al., 2020; Nora et al., 2012; Szabo et al., 2020; Wutz et al., 2017)</w:t>
      </w:r>
      <w:r>
        <w:rPr>
          <w:rFonts w:ascii="Times New Roman" w:hAnsi="Times New Roman" w:cs="Times New Roman"/>
        </w:rPr>
        <w:fldChar w:fldCharType="end"/>
      </w:r>
      <w:r w:rsidRPr="059E73F5">
        <w:rPr>
          <w:rFonts w:ascii="Times New Roman" w:hAnsi="Times New Roman" w:cs="Times New Roman"/>
        </w:rPr>
        <w:t>. Disruption of these domains has been shown to contribute to the abnormal expression of oncogenes in breast and other cancers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PEVuZE5vdGU+PENpdGU+PEF1dGhvcj5MZWJlYXU8L0F1dGhvcj48WWVhcj4yMDIyPC9ZZWFyPjxS
ZWNOdW0+MzQwPC9SZWNOdW0+PERpc3BsYXlUZXh0PihGbGF2YWhhbiBldCBhbC4sIDIwMTk7IEZs
YXZhaGFuIGV0IGFsLiwgMjAxNjsgSG5pc3ogZXQgYWwuLCAyMDE2OyBMZWJlYXUgZXQgYWwuLCAy
MDIyKTwvRGlzcGxheVRleHQ+PHJlY29yZD48cmVjLW51bWJlcj4zNDA8L3JlYy1udW1iZXI+PGZv
cmVpZ24ta2V5cz48a2V5IGFwcD0iRU4iIGRiLWlkPSJhMHAwOTB2ZjF2ZTBwcWVhdGRxNTkyOWR0
ejlyeHQwZXd0d2UiIHRpbWVzdGFtcD0iMTY2NTMzMzMyNyI+MzQwPC9rZXk+PC9mb3JlaWduLWtl
eXM+PHJlZi10eXBlIG5hbWU9IkpvdXJuYWwgQXJ0aWNsZSI+MTc8L3JlZi10eXBlPjxjb250cmli
dXRvcnM+PGF1dGhvcnM+PGF1dGhvcj5MZWJlYXUsIEJlbmphbWluPC9hdXRob3I+PGF1dGhvcj5K
YW5nYWwsIE1hw69rYTwvYXV0aG9yPjxhdXRob3I+WmhhbywgVGllanVuPC9hdXRob3I+PGF1dGhv
cj5Xb25nLCBDaGVuZyBLaXQ8L2F1dGhvcj48YXV0aG9yPldvbmcsIE5vbGFuPC9hdXRob3I+PGF1
dGhvcj5DYcOxZWRvLCBFZHVhcmRvIENlcGVkYTwvYXV0aG9yPjxhdXRob3I+SMOpYmVydCwgU3Rl
dmVuPC9hdXRob3I+PGF1dGhvcj5BZ3VpbGFyLU1haGVjaGEsIEFkcmlhbmE8L2F1dGhvcj48YXV0
aG9yPkNoYWJvdCwgQ2F0aGVyaW5lPC9hdXRob3I+PGF1dGhvcj5CdWNoYW5hbiwgTWFyZ3Vlcml0
ZTwvYXV0aG9yPjwvYXV0aG9ycz48L2NvbnRyaWJ1dG9ycz48dGl0bGVzPjx0aXRsZT4zRCBjaHJv
bWF0aW4gcmVtb2RlbGluZyBwb3RlbnRpYXRlcyB0cmFuc2NyaXB0aW9uYWwgcHJvZ3JhbXMgZHJp
dmluZyBjZWxsIGludmFzaW9uPC90aXRsZT48c2Vjb25kYXJ5LXRpdGxlPlByb2NlZWRpbmdzIG9m
IHRoZSBOYXRpb25hbCBBY2FkZW15IG9mIFNjaWVuY2VzPC9zZWNvbmRhcnktdGl0bGU+PC90aXRs
ZXM+PHBlcmlvZGljYWw+PGZ1bGwtdGl0bGU+UHJvY2VlZGluZ3Mgb2YgdGhlIE5hdGlvbmFsIEFj
YWRlbXkgb2YgU2NpZW5jZXM8L2Z1bGwtdGl0bGU+PC9wZXJpb2RpY2FsPjxwYWdlcz5lMjIwMzQ1
MjExOTwvcGFnZXM+PHZvbHVtZT4xMTk8L3ZvbHVtZT48bnVtYmVyPjM2PC9udW1iZXI+PGRhdGVz
Pjx5ZWFyPjIwMjI8L3llYXI+PC9kYXRlcz48aXNibj4wMDI3LTg0MjQ8L2lzYm4+PHVybHM+PC91
cmxzPjwvcmVjb3JkPjwvQ2l0ZT48Q2l0ZT48QXV0aG9yPkZsYXZhaGFuPC9BdXRob3I+PFllYXI+
MjAxOTwvWWVhcj48UmVjTnVtPjM0MzwvUmVjTnVtPjxyZWNvcmQ+PHJlYy1udW1iZXI+MzQzPC9y
ZWMtbnVtYmVyPjxmb3JlaWduLWtleXM+PGtleSBhcHA9IkVOIiBkYi1pZD0iYTBwMDkwdmYxdmUw
cHFlYXRkcTU5MjlkdHo5cnh0MGV3dHdlIiB0aW1lc3RhbXA9IjE2NjUzMzM1MTUiPjM0Mzwva2V5
PjwvZm9yZWlnbi1rZXlzPjxyZWYtdHlwZSBuYW1lPSJKb3VybmFsIEFydGljbGUiPjE3PC9yZWYt
dHlwZT48Y29udHJpYnV0b3JzPjxhdXRob3JzPjxhdXRob3I+RmxhdmFoYW4sIFdpbGxpYW0gQTwv
YXV0aG9yPjxhdXRob3I+RHJpZXIsIFlvdGFtPC9hdXRob3I+PGF1dGhvcj5Kb2huc3RvbmUsIFNh
cmFoIEU8L2F1dGhvcj48YXV0aG9yPkhlbW1pbmcsIE1hdHRoZXcgTDwvYXV0aG9yPjxhdXRob3I+
VGFyamFuLCBEYW5pZWwgUjwvYXV0aG9yPjxhdXRob3I+SGVnYXppLCBFc21hdDwvYXV0aG9yPjxh
dXRob3I+U2hhcmVlZiwgU2FyYWggSjwvYXV0aG9yPjxhdXRob3I+SmF2ZWQsIE5hdW1hbiBNPC9h
dXRob3I+PGF1dGhvcj5SYXV0LCBDaGFuZHJhaml0IFA8L2F1dGhvcj48YXV0aG9yPkVzY2hsZSwg
QmVuamFtaW4gSzwvYXV0aG9yPjwvYXV0aG9ycz48L2NvbnRyaWJ1dG9ycz48dGl0bGVzPjx0aXRs
ZT5BbHRlcmVkIGNocm9tb3NvbWFsIHRvcG9sb2d5IGRyaXZlcyBvbmNvZ2VuaWMgcHJvZ3JhbXMg
aW4gU0RILWRlZmljaWVudCBHSVNUczwvdGl0bGU+PHNlY29uZGFyeS10aXRsZT5OYXR1cmU8L3Nl
Y29uZGFyeS10aXRsZT48L3RpdGxlcz48cGVyaW9kaWNhbD48ZnVsbC10aXRsZT5OYXR1cmU8L2Z1
bGwtdGl0bGU+PC9wZXJpb2RpY2FsPjxwYWdlcz4yMjktMjMzPC9wYWdlcz48dm9sdW1lPjU3NTwv
dm9sdW1lPjxudW1iZXI+Nzc4MTwvbnVtYmVyPjxkYXRlcz48eWVhcj4yMDE5PC95ZWFyPjwvZGF0
ZXM+PGlzYm4+MTQ3Ni00Njg3PC9pc2JuPjx1cmxzPjwvdXJscz48L3JlY29yZD48L0NpdGU+PENp
dGU+PEF1dGhvcj5GbGF2YWhhbjwvQXV0aG9yPjxZZWFyPjIwMTY8L1llYXI+PFJlY051bT4zNDI8
L1JlY051bT48cmVjb3JkPjxyZWMtbnVtYmVyPjM0MjwvcmVjLW51bWJlcj48Zm9yZWlnbi1rZXlz
PjxrZXkgYXBwPSJFTiIgZGItaWQ9ImEwcDA5MHZmMXZlMHBxZWF0ZHE1OTI5ZHR6OXJ4dDBld3R3
ZSIgdGltZXN0YW1wPSIxNjY1MzMzNTEzIj4zNDI8L2tleT48L2ZvcmVpZ24ta2V5cz48cmVmLXR5
cGUgbmFtZT0iSm91cm5hbCBBcnRpY2xlIj4xNzwvcmVmLXR5cGU+PGNvbnRyaWJ1dG9ycz48YXV0
aG9ycz48YXV0aG9yPkZsYXZhaGFuLCBXaWxsaWFtIEE8L2F1dGhvcj48YXV0aG9yPkRyaWVyLCBZ
b3RhbTwvYXV0aG9yPjxhdXRob3I+TGlhdSwgQnJpYW4gQjwvYXV0aG9yPjxhdXRob3I+R2lsbGVz
cGllLCBTaGF3biBNPC9hdXRob3I+PGF1dGhvcj5WZW50ZWljaGVyLCBBbmRyZXcgUzwvYXV0aG9y
PjxhdXRob3I+U3RlbW1lci1SYWNoYW1pbW92LCBBbmF0IE88L2F1dGhvcj48YXV0aG9yPlN1dsOg
LCBNYXJpbyBMPC9hdXRob3I+PGF1dGhvcj5CZXJuc3RlaW4sIEJyYWRsZXkgRTwvYXV0aG9yPjwv
YXV0aG9ycz48L2NvbnRyaWJ1dG9ycz48dGl0bGVzPjx0aXRsZT5JbnN1bGF0b3IgZHlzZnVuY3Rp
b24gYW5kIG9uY29nZW5lIGFjdGl2YXRpb24gaW4gSURIIG11dGFudCBnbGlvbWFzPC90aXRsZT48
c2Vjb25kYXJ5LXRpdGxlPk5hdHVyZTwvc2Vjb25kYXJ5LXRpdGxlPjwvdGl0bGVzPjxwZXJpb2Rp
Y2FsPjxmdWxsLXRpdGxlPk5hdHVyZTwvZnVsbC10aXRsZT48L3BlcmlvZGljYWw+PHBhZ2VzPjEx
MC0xMTQ8L3BhZ2VzPjx2b2x1bWU+NTI5PC92b2x1bWU+PG51bWJlcj43NTg0PC9udW1iZXI+PGRh
dGVzPjx5ZWFyPjIwMTY8L3llYXI+PC9kYXRlcz48aXNibj4xNDc2LTQ2ODc8L2lzYm4+PHVybHM+
PC91cmxzPjwvcmVjb3JkPjwvQ2l0ZT48Q2l0ZT48QXV0aG9yPkhuaXN6PC9BdXRob3I+PFllYXI+
MjAxNjwvWWVhcj48UmVjTnVtPjg2PC9SZWNOdW0+PHJlY29yZD48cmVjLW51bWJlcj44NjwvcmVj
LW51bWJlcj48Zm9yZWlnbi1rZXlzPjxrZXkgYXBwPSJFTiIgZGItaWQ9ImEwcDA5MHZmMXZlMHBx
ZWF0ZHE1OTI5ZHR6OXJ4dDBld3R3ZSIgdGltZXN0YW1wPSIxNjQxNTMzMjg5Ij44Njwva2V5Pjwv
Zm9yZWlnbi1rZXlzPjxyZWYtdHlwZSBuYW1lPSJKb3VybmFsIEFydGljbGUiPjE3PC9yZWYtdHlw
ZT48Y29udHJpYnV0b3JzPjxhdXRob3JzPjxhdXRob3I+SG5pc3osIERlbmVzPC9hdXRob3I+PGF1
dGhvcj5XZWludHJhdWIsIEFicmFoYW0gUzwvYXV0aG9yPjxhdXRob3I+RGF5LCBEYW5pZWwgUzwv
YXV0aG9yPjxhdXRob3I+VmFsdG9uLCBBbm5lLUxhdXJlPC9hdXRob3I+PGF1dGhvcj5CYWssIFJh
c211cyBPPC9hdXRob3I+PGF1dGhvcj5MaSwgQ2hhcmxlcyBIPC9hdXRob3I+PGF1dGhvcj5Hb2xk
bWFubiwgSm9oYW5uYTwvYXV0aG9yPjxhdXRob3I+TGFqb2llLCBCcnlhbiBSPC9hdXRob3I+PGF1
dGhvcj5GYW4sIFppIFBlbmc8L2F1dGhvcj48YXV0aG9yPlNpZ292YSwgQWxsYSBBPC9hdXRob3I+
PC9hdXRob3JzPjwvY29udHJpYnV0b3JzPjx0aXRsZXM+PHRpdGxlPkFjdGl2YXRpb24gb2YgcHJv
dG8tb25jb2dlbmVzIGJ5IGRpc3J1cHRpb24gb2YgY2hyb21vc29tZSBuZWlnaGJvcmhvb2RzPC90
aXRsZT48c2Vjb25kYXJ5LXRpdGxlPlNjaWVuY2U8L3NlY29uZGFyeS10aXRsZT48L3RpdGxlcz48
cGVyaW9kaWNhbD48ZnVsbC10aXRsZT5TY2llbmNlPC9mdWxsLXRpdGxlPjwvcGVyaW9kaWNhbD48
cGFnZXM+MTQ1NC0xNDU4PC9wYWdlcz48dm9sdW1lPjM1MTwvdm9sdW1lPjxudW1iZXI+NjI4MDwv
bnVtYmVyPjxkYXRlcz48eWVhcj4yMDE2PC95ZWFyPjwvZGF0ZXM+PGlzYm4+MDAzNi04MDc1PC9p
c2JuPjx1cmxzPjwvdXJscz48L3JlY29yZD48L0NpdGU+PC9FbmROb3RlPgB=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PEVuZE5vdGU+PENpdGU+PEF1dGhvcj5MZWJlYXU8L0F1dGhvcj48WWVhcj4yMDIyPC9ZZWFyPjxS
ZWNOdW0+MzQwPC9SZWNOdW0+PERpc3BsYXlUZXh0PihGbGF2YWhhbiBldCBhbC4sIDIwMTk7IEZs
YXZhaGFuIGV0IGFsLiwgMjAxNjsgSG5pc3ogZXQgYWwuLCAyMDE2OyBMZWJlYXUgZXQgYWwuLCAy
MDIyKTwvRGlzcGxheVRleHQ+PHJlY29yZD48cmVjLW51bWJlcj4zNDA8L3JlYy1udW1iZXI+PGZv
cmVpZ24ta2V5cz48a2V5IGFwcD0iRU4iIGRiLWlkPSJhMHAwOTB2ZjF2ZTBwcWVhdGRxNTkyOWR0
ejlyeHQwZXd0d2UiIHRpbWVzdGFtcD0iMTY2NTMzMzMyNyI+MzQwPC9rZXk+PC9mb3JlaWduLWtl
eXM+PHJlZi10eXBlIG5hbWU9IkpvdXJuYWwgQXJ0aWNsZSI+MTc8L3JlZi10eXBlPjxjb250cmli
dXRvcnM+PGF1dGhvcnM+PGF1dGhvcj5MZWJlYXUsIEJlbmphbWluPC9hdXRob3I+PGF1dGhvcj5K
YW5nYWwsIE1hw69rYTwvYXV0aG9yPjxhdXRob3I+WmhhbywgVGllanVuPC9hdXRob3I+PGF1dGhv
cj5Xb25nLCBDaGVuZyBLaXQ8L2F1dGhvcj48YXV0aG9yPldvbmcsIE5vbGFuPC9hdXRob3I+PGF1
dGhvcj5DYcOxZWRvLCBFZHVhcmRvIENlcGVkYTwvYXV0aG9yPjxhdXRob3I+SMOpYmVydCwgU3Rl
dmVuPC9hdXRob3I+PGF1dGhvcj5BZ3VpbGFyLU1haGVjaGEsIEFkcmlhbmE8L2F1dGhvcj48YXV0
aG9yPkNoYWJvdCwgQ2F0aGVyaW5lPC9hdXRob3I+PGF1dGhvcj5CdWNoYW5hbiwgTWFyZ3Vlcml0
ZTwvYXV0aG9yPjwvYXV0aG9ycz48L2NvbnRyaWJ1dG9ycz48dGl0bGVzPjx0aXRsZT4zRCBjaHJv
bWF0aW4gcmVtb2RlbGluZyBwb3RlbnRpYXRlcyB0cmFuc2NyaXB0aW9uYWwgcHJvZ3JhbXMgZHJp
dmluZyBjZWxsIGludmFzaW9uPC90aXRsZT48c2Vjb25kYXJ5LXRpdGxlPlByb2NlZWRpbmdzIG9m
IHRoZSBOYXRpb25hbCBBY2FkZW15IG9mIFNjaWVuY2VzPC9zZWNvbmRhcnktdGl0bGU+PC90aXRs
ZXM+PHBlcmlvZGljYWw+PGZ1bGwtdGl0bGU+UHJvY2VlZGluZ3Mgb2YgdGhlIE5hdGlvbmFsIEFj
YWRlbXkgb2YgU2NpZW5jZXM8L2Z1bGwtdGl0bGU+PC9wZXJpb2RpY2FsPjxwYWdlcz5lMjIwMzQ1
MjExOTwvcGFnZXM+PHZvbHVtZT4xMTk8L3ZvbHVtZT48bnVtYmVyPjM2PC9udW1iZXI+PGRhdGVz
Pjx5ZWFyPjIwMjI8L3llYXI+PC9kYXRlcz48aXNibj4wMDI3LTg0MjQ8L2lzYm4+PHVybHM+PC91
cmxzPjwvcmVjb3JkPjwvQ2l0ZT48Q2l0ZT48QXV0aG9yPkZsYXZhaGFuPC9BdXRob3I+PFllYXI+
MjAxOTwvWWVhcj48UmVjTnVtPjM0MzwvUmVjTnVtPjxyZWNvcmQ+PHJlYy1udW1iZXI+MzQzPC9y
ZWMtbnVtYmVyPjxmb3JlaWduLWtleXM+PGtleSBhcHA9IkVOIiBkYi1pZD0iYTBwMDkwdmYxdmUw
cHFlYXRkcTU5MjlkdHo5cnh0MGV3dHdlIiB0aW1lc3RhbXA9IjE2NjUzMzM1MTUiPjM0Mzwva2V5
PjwvZm9yZWlnbi1rZXlzPjxyZWYtdHlwZSBuYW1lPSJKb3VybmFsIEFydGljbGUiPjE3PC9yZWYt
dHlwZT48Y29udHJpYnV0b3JzPjxhdXRob3JzPjxhdXRob3I+RmxhdmFoYW4sIFdpbGxpYW0gQTwv
YXV0aG9yPjxhdXRob3I+RHJpZXIsIFlvdGFtPC9hdXRob3I+PGF1dGhvcj5Kb2huc3RvbmUsIFNh
cmFoIEU8L2F1dGhvcj48YXV0aG9yPkhlbW1pbmcsIE1hdHRoZXcgTDwvYXV0aG9yPjxhdXRob3I+
VGFyamFuLCBEYW5pZWwgUjwvYXV0aG9yPjxhdXRob3I+SGVnYXppLCBFc21hdDwvYXV0aG9yPjxh
dXRob3I+U2hhcmVlZiwgU2FyYWggSjwvYXV0aG9yPjxhdXRob3I+SmF2ZWQsIE5hdW1hbiBNPC9h
dXRob3I+PGF1dGhvcj5SYXV0LCBDaGFuZHJhaml0IFA8L2F1dGhvcj48YXV0aG9yPkVzY2hsZSwg
QmVuamFtaW4gSzwvYXV0aG9yPjwvYXV0aG9ycz48L2NvbnRyaWJ1dG9ycz48dGl0bGVzPjx0aXRs
ZT5BbHRlcmVkIGNocm9tb3NvbWFsIHRvcG9sb2d5IGRyaXZlcyBvbmNvZ2VuaWMgcHJvZ3JhbXMg
aW4gU0RILWRlZmljaWVudCBHSVNUczwvdGl0bGU+PHNlY29uZGFyeS10aXRsZT5OYXR1cmU8L3Nl
Y29uZGFyeS10aXRsZT48L3RpdGxlcz48cGVyaW9kaWNhbD48ZnVsbC10aXRsZT5OYXR1cmU8L2Z1
bGwtdGl0bGU+PC9wZXJpb2RpY2FsPjxwYWdlcz4yMjktMjMzPC9wYWdlcz48dm9sdW1lPjU3NTwv
dm9sdW1lPjxudW1iZXI+Nzc4MTwvbnVtYmVyPjxkYXRlcz48eWVhcj4yMDE5PC95ZWFyPjwvZGF0
ZXM+PGlzYm4+MTQ3Ni00Njg3PC9pc2JuPjx1cmxzPjwvdXJscz48L3JlY29yZD48L0NpdGU+PENp
dGU+PEF1dGhvcj5GbGF2YWhhbjwvQXV0aG9yPjxZZWFyPjIwMTY8L1llYXI+PFJlY051bT4zNDI8
L1JlY051bT48cmVjb3JkPjxyZWMtbnVtYmVyPjM0MjwvcmVjLW51bWJlcj48Zm9yZWlnbi1rZXlz
PjxrZXkgYXBwPSJFTiIgZGItaWQ9ImEwcDA5MHZmMXZlMHBxZWF0ZHE1OTI5ZHR6OXJ4dDBld3R3
ZSIgdGltZXN0YW1wPSIxNjY1MzMzNTEzIj4zNDI8L2tleT48L2ZvcmVpZ24ta2V5cz48cmVmLXR5
cGUgbmFtZT0iSm91cm5hbCBBcnRpY2xlIj4xNzwvcmVmLXR5cGU+PGNvbnRyaWJ1dG9ycz48YXV0
aG9ycz48YXV0aG9yPkZsYXZhaGFuLCBXaWxsaWFtIEE8L2F1dGhvcj48YXV0aG9yPkRyaWVyLCBZ
b3RhbTwvYXV0aG9yPjxhdXRob3I+TGlhdSwgQnJpYW4gQjwvYXV0aG9yPjxhdXRob3I+R2lsbGVz
cGllLCBTaGF3biBNPC9hdXRob3I+PGF1dGhvcj5WZW50ZWljaGVyLCBBbmRyZXcgUzwvYXV0aG9y
PjxhdXRob3I+U3RlbW1lci1SYWNoYW1pbW92LCBBbmF0IE88L2F1dGhvcj48YXV0aG9yPlN1dsOg
LCBNYXJpbyBMPC9hdXRob3I+PGF1dGhvcj5CZXJuc3RlaW4sIEJyYWRsZXkgRTwvYXV0aG9yPjwv
YXV0aG9ycz48L2NvbnRyaWJ1dG9ycz48dGl0bGVzPjx0aXRsZT5JbnN1bGF0b3IgZHlzZnVuY3Rp
b24gYW5kIG9uY29nZW5lIGFjdGl2YXRpb24gaW4gSURIIG11dGFudCBnbGlvbWFzPC90aXRsZT48
c2Vjb25kYXJ5LXRpdGxlPk5hdHVyZTwvc2Vjb25kYXJ5LXRpdGxlPjwvdGl0bGVzPjxwZXJpb2Rp
Y2FsPjxmdWxsLXRpdGxlPk5hdHVyZTwvZnVsbC10aXRsZT48L3BlcmlvZGljYWw+PHBhZ2VzPjEx
MC0xMTQ8L3BhZ2VzPjx2b2x1bWU+NTI5PC92b2x1bWU+PG51bWJlcj43NTg0PC9udW1iZXI+PGRh
dGVzPjx5ZWFyPjIwMTY8L3llYXI+PC9kYXRlcz48aXNibj4xNDc2LTQ2ODc8L2lzYm4+PHVybHM+
PC91cmxzPjwvcmVjb3JkPjwvQ2l0ZT48Q2l0ZT48QXV0aG9yPkhuaXN6PC9BdXRob3I+PFllYXI+
MjAxNjwvWWVhcj48UmVjTnVtPjg2PC9SZWNOdW0+PHJlY29yZD48cmVjLW51bWJlcj44NjwvcmVj
LW51bWJlcj48Zm9yZWlnbi1rZXlzPjxrZXkgYXBwPSJFTiIgZGItaWQ9ImEwcDA5MHZmMXZlMHBx
ZWF0ZHE1OTI5ZHR6OXJ4dDBld3R3ZSIgdGltZXN0YW1wPSIxNjQxNTMzMjg5Ij44Njwva2V5Pjwv
Zm9yZWlnbi1rZXlzPjxyZWYtdHlwZSBuYW1lPSJKb3VybmFsIEFydGljbGUiPjE3PC9yZWYtdHlw
ZT48Y29udHJpYnV0b3JzPjxhdXRob3JzPjxhdXRob3I+SG5pc3osIERlbmVzPC9hdXRob3I+PGF1
dGhvcj5XZWludHJhdWIsIEFicmFoYW0gUzwvYXV0aG9yPjxhdXRob3I+RGF5LCBEYW5pZWwgUzwv
YXV0aG9yPjxhdXRob3I+VmFsdG9uLCBBbm5lLUxhdXJlPC9hdXRob3I+PGF1dGhvcj5CYWssIFJh
c211cyBPPC9hdXRob3I+PGF1dGhvcj5MaSwgQ2hhcmxlcyBIPC9hdXRob3I+PGF1dGhvcj5Hb2xk
bWFubiwgSm9oYW5uYTwvYXV0aG9yPjxhdXRob3I+TGFqb2llLCBCcnlhbiBSPC9hdXRob3I+PGF1
dGhvcj5GYW4sIFppIFBlbmc8L2F1dGhvcj48YXV0aG9yPlNpZ292YSwgQWxsYSBBPC9hdXRob3I+
PC9hdXRob3JzPjwvY29udHJpYnV0b3JzPjx0aXRsZXM+PHRpdGxlPkFjdGl2YXRpb24gb2YgcHJv
dG8tb25jb2dlbmVzIGJ5IGRpc3J1cHRpb24gb2YgY2hyb21vc29tZSBuZWlnaGJvcmhvb2RzPC90
aXRsZT48c2Vjb25kYXJ5LXRpdGxlPlNjaWVuY2U8L3NlY29uZGFyeS10aXRsZT48L3RpdGxlcz48
cGVyaW9kaWNhbD48ZnVsbC10aXRsZT5TY2llbmNlPC9mdWxsLXRpdGxlPjwvcGVyaW9kaWNhbD48
cGFnZXM+MTQ1NC0xNDU4PC9wYWdlcz48dm9sdW1lPjM1MTwvdm9sdW1lPjxudW1iZXI+NjI4MDwv
bnVtYmVyPjxkYXRlcz48eWVhcj4yMDE2PC95ZWFyPjwvZGF0ZXM+PGlzYm4+MDAzNi04MDc1PC9p
c2JuPjx1cmxzPjwvdXJscz48L3JlY29yZD48L0NpdGU+PC9FbmROb3RlPgB=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(Flavahan et al., 2019; Flavahan et al., 2016; Hnisz et al., 2016; Lebeau et al., 2022)</w:t>
      </w:r>
      <w:r>
        <w:rPr>
          <w:rFonts w:ascii="Times New Roman" w:hAnsi="Times New Roman" w:cs="Times New Roman"/>
        </w:rPr>
        <w:fldChar w:fldCharType="end"/>
      </w:r>
      <w:r w:rsidRPr="059E73F5">
        <w:rPr>
          <w:rFonts w:ascii="Times New Roman" w:hAnsi="Times New Roman" w:cs="Times New Roman"/>
        </w:rPr>
        <w:t>. In one such case for breast cancer, copy number loss of CTCF causes global TAD boundary weakening which enables the upregulation of different oncogenes and oncogenic pathways such as snail family transcriptional repressor 1 (SNAI1) and phosphatidylinositol 3-kinase (PI3K) pathway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&lt;EndNote&gt;&lt;Cite&gt;&lt;Author&gt;Lebeau&lt;/Author&gt;&lt;Year&gt;2022&lt;/Year&gt;&lt;RecNum&gt;340&lt;/RecNum&gt;&lt;DisplayText&gt;(Lebeau et al., 2022)&lt;/DisplayText&gt;&lt;record&gt;&lt;rec-number&gt;340&lt;/rec-number&gt;&lt;foreign-keys&gt;&lt;key app="EN" db-id="a0p090vf1ve0pqeatdq5929dtz9rxt0ewtwe" timestamp="1665333327"&gt;340&lt;/key&gt;&lt;/foreign-keys&gt;&lt;ref-type name="Journal Article"&gt;17&lt;/ref-type&gt;&lt;contributors&gt;&lt;authors&gt;&lt;author&gt;Lebeau, Benjamin&lt;/author&gt;&lt;author&gt;Jangal, Maïka&lt;/author&gt;&lt;author&gt;Zhao, Tiejun&lt;/author&gt;&lt;author&gt;Wong, Cheng Kit&lt;/author&gt;&lt;author&gt;Wong, Nolan&lt;/author&gt;&lt;author&gt;Cañedo, Eduardo Cepeda&lt;/author&gt;&lt;author&gt;Hébert, Steven&lt;/author&gt;&lt;author&gt;Aguilar-Mahecha, Adriana&lt;/author&gt;&lt;author&gt;Chabot, Catherine&lt;/author&gt;&lt;author&gt;Buchanan, Marguerite&lt;/author&gt;&lt;/authors&gt;&lt;/contributors&gt;&lt;titles&gt;&lt;title&gt;3D chromatin remodeling potentiates transcriptional programs driving cell invasion&lt;/title&gt;&lt;secondary-title&gt;Proceedings of the National Academy of Sciences&lt;/secondary-title&gt;&lt;/titles&gt;&lt;periodical&gt;&lt;full-title&gt;Proceedings of the National Academy of Sciences&lt;/full-title&gt;&lt;/periodical&gt;&lt;pages&gt;e2203452119&lt;/pages&gt;&lt;volume&gt;119&lt;/volume&gt;&lt;number&gt;36&lt;/number&gt;&lt;dates&gt;&lt;year&gt;2022&lt;/year&gt;&lt;/dates&gt;&lt;isbn&gt;0027-8424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(Lebeau et al., 2022)</w:t>
      </w:r>
      <w:r>
        <w:rPr>
          <w:rFonts w:ascii="Times New Roman" w:hAnsi="Times New Roman" w:cs="Times New Roman"/>
        </w:rPr>
        <w:fldChar w:fldCharType="end"/>
      </w:r>
      <w:r w:rsidRPr="059E73F5">
        <w:rPr>
          <w:rFonts w:ascii="Times New Roman" w:hAnsi="Times New Roman" w:cs="Times New Roman"/>
        </w:rPr>
        <w:t>. Similar findings have also been observed in lymphoblastic leukemia, gliomas, and gastrointestinal cancers where disruption of a boundary element allows insulated neighborhoods containing proto-oncogenes and distal enhancers to interact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PEVuZE5vdGU+PENpdGU+PEF1dGhvcj5IbmlzejwvQXV0aG9yPjxZZWFyPjIwMTY8L1llYXI+PFJl
Y051bT44NjwvUmVjTnVtPjxEaXNwbGF5VGV4dD4oRmxhdmFoYW4gZXQgYWwuLCAyMDE5OyBGbGF2
YWhhbiBldCBhbC4sIDIwMTY7IEhuaXN6IGV0IGFsLiwgMjAxNik8L0Rpc3BsYXlUZXh0PjxyZWNv
cmQ+PHJlYy1udW1iZXI+ODY8L3JlYy1udW1iZXI+PGZvcmVpZ24ta2V5cz48a2V5IGFwcD0iRU4i
IGRiLWlkPSJhMHAwOTB2ZjF2ZTBwcWVhdGRxNTkyOWR0ejlyeHQwZXd0d2UiIHRpbWVzdGFtcD0i
MTY0MTUzMzI4OSI+ODY8L2tleT48L2ZvcmVpZ24ta2V5cz48cmVmLXR5cGUgbmFtZT0iSm91cm5h
bCBBcnRpY2xlIj4xNzwvcmVmLXR5cGU+PGNvbnRyaWJ1dG9ycz48YXV0aG9ycz48YXV0aG9yPkhu
aXN6LCBEZW5lczwvYXV0aG9yPjxhdXRob3I+V2VpbnRyYXViLCBBYnJhaGFtIFM8L2F1dGhvcj48
YXV0aG9yPkRheSwgRGFuaWVsIFM8L2F1dGhvcj48YXV0aG9yPlZhbHRvbiwgQW5uZS1MYXVyZTwv
YXV0aG9yPjxhdXRob3I+QmFrLCBSYXNtdXMgTzwvYXV0aG9yPjxhdXRob3I+TGksIENoYXJsZXMg
SDwvYXV0aG9yPjxhdXRob3I+R29sZG1hbm4sIEpvaGFubmE8L2F1dGhvcj48YXV0aG9yPkxham9p
ZSwgQnJ5YW4gUjwvYXV0aG9yPjxhdXRob3I+RmFuLCBaaSBQZW5nPC9hdXRob3I+PGF1dGhvcj5T
aWdvdmEsIEFsbGEgQTwvYXV0aG9yPjwvYXV0aG9ycz48L2NvbnRyaWJ1dG9ycz48dGl0bGVzPjx0
aXRsZT5BY3RpdmF0aW9uIG9mIHByb3RvLW9uY29nZW5lcyBieSBkaXNydXB0aW9uIG9mIGNocm9t
b3NvbWUgbmVpZ2hib3Job29kczwvdGl0bGU+PHNlY29uZGFyeS10aXRsZT5TY2llbmNlPC9zZWNv
bmRhcnktdGl0bGU+PC90aXRsZXM+PHBlcmlvZGljYWw+PGZ1bGwtdGl0bGU+U2NpZW5jZTwvZnVs
bC10aXRsZT48L3BlcmlvZGljYWw+PHBhZ2VzPjE0NTQtMTQ1ODwvcGFnZXM+PHZvbHVtZT4zNTE8
L3ZvbHVtZT48bnVtYmVyPjYyODA8L251bWJlcj48ZGF0ZXM+PHllYXI+MjAxNjwveWVhcj48L2Rh
dGVzPjxpc2JuPjAwMzYtODA3NTwvaXNibj48dXJscz48L3VybHM+PC9yZWNvcmQ+PC9DaXRlPjxD
aXRlPjxBdXRob3I+RmxhdmFoYW48L0F1dGhvcj48WWVhcj4yMDE5PC9ZZWFyPjxSZWNOdW0+MzQz
PC9SZWNOdW0+PHJlY29yZD48cmVjLW51bWJlcj4zNDM8L3JlYy1udW1iZXI+PGZvcmVpZ24ta2V5
cz48a2V5IGFwcD0iRU4iIGRiLWlkPSJhMHAwOTB2ZjF2ZTBwcWVhdGRxNTkyOWR0ejlyeHQwZXd0
d2UiIHRpbWVzdGFtcD0iMTY2NTMzMzUxNSI+MzQzPC9rZXk+PC9mb3JlaWduLWtleXM+PHJlZi10
eXBlIG5hbWU9IkpvdXJuYWwgQXJ0aWNsZSI+MTc8L3JlZi10eXBlPjxjb250cmlidXRvcnM+PGF1
dGhvcnM+PGF1dGhvcj5GbGF2YWhhbiwgV2lsbGlhbSBBPC9hdXRob3I+PGF1dGhvcj5Ecmllciwg
WW90YW08L2F1dGhvcj48YXV0aG9yPkpvaG5zdG9uZSwgU2FyYWggRTwvYXV0aG9yPjxhdXRob3I+
SGVtbWluZywgTWF0dGhldyBMPC9hdXRob3I+PGF1dGhvcj5UYXJqYW4sIERhbmllbCBSPC9hdXRo
b3I+PGF1dGhvcj5IZWdhemksIEVzbWF0PC9hdXRob3I+PGF1dGhvcj5TaGFyZWVmLCBTYXJhaCBK
PC9hdXRob3I+PGF1dGhvcj5KYXZlZCwgTmF1bWFuIE08L2F1dGhvcj48YXV0aG9yPlJhdXQsIENo
YW5kcmFqaXQgUDwvYXV0aG9yPjxhdXRob3I+RXNjaGxlLCBCZW5qYW1pbiBLPC9hdXRob3I+PC9h
dXRob3JzPjwvY29udHJpYnV0b3JzPjx0aXRsZXM+PHRpdGxlPkFsdGVyZWQgY2hyb21vc29tYWwg
dG9wb2xvZ3kgZHJpdmVzIG9uY29nZW5pYyBwcm9ncmFtcyBpbiBTREgtZGVmaWNpZW50IEdJU1Rz
PC90aXRsZT48c2Vjb25kYXJ5LXRpdGxlPk5hdHVyZTwvc2Vjb25kYXJ5LXRpdGxlPjwvdGl0bGVz
PjxwZXJpb2RpY2FsPjxmdWxsLXRpdGxlPk5hdHVyZTwvZnVsbC10aXRsZT48L3BlcmlvZGljYWw+
PHBhZ2VzPjIyOS0yMzM8L3BhZ2VzPjx2b2x1bWU+NTc1PC92b2x1bWU+PG51bWJlcj43NzgxPC9u
dW1iZXI+PGRhdGVzPjx5ZWFyPjIwMTk8L3llYXI+PC9kYXRlcz48aXNibj4xNDc2LTQ2ODc8L2lz
Ym4+PHVybHM+PC91cmxzPjwvcmVjb3JkPjwvQ2l0ZT48Q2l0ZT48QXV0aG9yPkZsYXZhaGFuPC9B
dXRob3I+PFllYXI+MjAxNjwvWWVhcj48UmVjTnVtPjM0MjwvUmVjTnVtPjxyZWNvcmQ+PHJlYy1u
dW1iZXI+MzQyPC9yZWMtbnVtYmVyPjxmb3JlaWduLWtleXM+PGtleSBhcHA9IkVOIiBkYi1pZD0i
YTBwMDkwdmYxdmUwcHFlYXRkcTU5MjlkdHo5cnh0MGV3dHdlIiB0aW1lc3RhbXA9IjE2NjUzMzM1
MTMiPjM0Mjwva2V5PjwvZm9yZWlnbi1rZXlzPjxyZWYtdHlwZSBuYW1lPSJKb3VybmFsIEFydGlj
bGUiPjE3PC9yZWYtdHlwZT48Y29udHJpYnV0b3JzPjxhdXRob3JzPjxhdXRob3I+RmxhdmFoYW4s
IFdpbGxpYW0gQTwvYXV0aG9yPjxhdXRob3I+RHJpZXIsIFlvdGFtPC9hdXRob3I+PGF1dGhvcj5M
aWF1LCBCcmlhbiBCPC9hdXRob3I+PGF1dGhvcj5HaWxsZXNwaWUsIFNoYXduIE08L2F1dGhvcj48
YXV0aG9yPlZlbnRlaWNoZXIsIEFuZHJldyBTPC9hdXRob3I+PGF1dGhvcj5TdGVtbWVyLVJhY2hh
bWltb3YsIEFuYXQgTzwvYXV0aG9yPjxhdXRob3I+U3V2w6AsIE1hcmlvIEw8L2F1dGhvcj48YXV0
aG9yPkJlcm5zdGVpbiwgQnJhZGxleSBFPC9hdXRob3I+PC9hdXRob3JzPjwvY29udHJpYnV0b3Jz
Pjx0aXRsZXM+PHRpdGxlPkluc3VsYXRvciBkeXNmdW5jdGlvbiBhbmQgb25jb2dlbmUgYWN0aXZh
dGlvbiBpbiBJREggbXV0YW50IGdsaW9tYXM8L3RpdGxlPjxzZWNvbmRhcnktdGl0bGU+TmF0dXJl
PC9zZWNvbmRhcnktdGl0bGU+PC90aXRsZXM+PHBlcmlvZGljYWw+PGZ1bGwtdGl0bGU+TmF0dXJl
PC9mdWxsLXRpdGxlPjwvcGVyaW9kaWNhbD48cGFnZXM+MTEwLTExNDwvcGFnZXM+PHZvbHVtZT41
Mjk8L3ZvbHVtZT48bnVtYmVyPjc1ODQ8L251bWJlcj48ZGF0ZXM+PHllYXI+MjAxNjwveWVhcj48
L2RhdGVzPjxpc2JuPjE0NzYtNDY4NzwvaXNibj48dXJscz48L3VybHM+PC9yZWNvcmQ+PC9DaXRl
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PEVuZE5vdGU+PENpdGU+PEF1dGhvcj5IbmlzejwvQXV0aG9yPjxZZWFyPjIwMTY8L1llYXI+PFJl
Y051bT44NjwvUmVjTnVtPjxEaXNwbGF5VGV4dD4oRmxhdmFoYW4gZXQgYWwuLCAyMDE5OyBGbGF2
YWhhbiBldCBhbC4sIDIwMTY7IEhuaXN6IGV0IGFsLiwgMjAxNik8L0Rpc3BsYXlUZXh0PjxyZWNv
cmQ+PHJlYy1udW1iZXI+ODY8L3JlYy1udW1iZXI+PGZvcmVpZ24ta2V5cz48a2V5IGFwcD0iRU4i
IGRiLWlkPSJhMHAwOTB2ZjF2ZTBwcWVhdGRxNTkyOWR0ejlyeHQwZXd0d2UiIHRpbWVzdGFtcD0i
MTY0MTUzMzI4OSI+ODY8L2tleT48L2ZvcmVpZ24ta2V5cz48cmVmLXR5cGUgbmFtZT0iSm91cm5h
bCBBcnRpY2xlIj4xNzwvcmVmLXR5cGU+PGNvbnRyaWJ1dG9ycz48YXV0aG9ycz48YXV0aG9yPkhu
aXN6LCBEZW5lczwvYXV0aG9yPjxhdXRob3I+V2VpbnRyYXViLCBBYnJhaGFtIFM8L2F1dGhvcj48
YXV0aG9yPkRheSwgRGFuaWVsIFM8L2F1dGhvcj48YXV0aG9yPlZhbHRvbiwgQW5uZS1MYXVyZTwv
YXV0aG9yPjxhdXRob3I+QmFrLCBSYXNtdXMgTzwvYXV0aG9yPjxhdXRob3I+TGksIENoYXJsZXMg
SDwvYXV0aG9yPjxhdXRob3I+R29sZG1hbm4sIEpvaGFubmE8L2F1dGhvcj48YXV0aG9yPkxham9p
ZSwgQnJ5YW4gUjwvYXV0aG9yPjxhdXRob3I+RmFuLCBaaSBQZW5nPC9hdXRob3I+PGF1dGhvcj5T
aWdvdmEsIEFsbGEgQTwvYXV0aG9yPjwvYXV0aG9ycz48L2NvbnRyaWJ1dG9ycz48dGl0bGVzPjx0
aXRsZT5BY3RpdmF0aW9uIG9mIHByb3RvLW9uY29nZW5lcyBieSBkaXNydXB0aW9uIG9mIGNocm9t
b3NvbWUgbmVpZ2hib3Job29kczwvdGl0bGU+PHNlY29uZGFyeS10aXRsZT5TY2llbmNlPC9zZWNv
bmRhcnktdGl0bGU+PC90aXRsZXM+PHBlcmlvZGljYWw+PGZ1bGwtdGl0bGU+U2NpZW5jZTwvZnVs
bC10aXRsZT48L3BlcmlvZGljYWw+PHBhZ2VzPjE0NTQtMTQ1ODwvcGFnZXM+PHZvbHVtZT4zNTE8
L3ZvbHVtZT48bnVtYmVyPjYyODA8L251bWJlcj48ZGF0ZXM+PHllYXI+MjAxNjwveWVhcj48L2Rh
dGVzPjxpc2JuPjAwMzYtODA3NTwvaXNibj48dXJscz48L3VybHM+PC9yZWNvcmQ+PC9DaXRlPjxD
aXRlPjxBdXRob3I+RmxhdmFoYW48L0F1dGhvcj48WWVhcj4yMDE5PC9ZZWFyPjxSZWNOdW0+MzQz
PC9SZWNOdW0+PHJlY29yZD48cmVjLW51bWJlcj4zNDM8L3JlYy1udW1iZXI+PGZvcmVpZ24ta2V5
cz48a2V5IGFwcD0iRU4iIGRiLWlkPSJhMHAwOTB2ZjF2ZTBwcWVhdGRxNTkyOWR0ejlyeHQwZXd0
d2UiIHRpbWVzdGFtcD0iMTY2NTMzMzUxNSI+MzQzPC9rZXk+PC9mb3JlaWduLWtleXM+PHJlZi10
eXBlIG5hbWU9IkpvdXJuYWwgQXJ0aWNsZSI+MTc8L3JlZi10eXBlPjxjb250cmlidXRvcnM+PGF1
dGhvcnM+PGF1dGhvcj5GbGF2YWhhbiwgV2lsbGlhbSBBPC9hdXRob3I+PGF1dGhvcj5Ecmllciwg
WW90YW08L2F1dGhvcj48YXV0aG9yPkpvaG5zdG9uZSwgU2FyYWggRTwvYXV0aG9yPjxhdXRob3I+
SGVtbWluZywgTWF0dGhldyBMPC9hdXRob3I+PGF1dGhvcj5UYXJqYW4sIERhbmllbCBSPC9hdXRo
b3I+PGF1dGhvcj5IZWdhemksIEVzbWF0PC9hdXRob3I+PGF1dGhvcj5TaGFyZWVmLCBTYXJhaCBK
PC9hdXRob3I+PGF1dGhvcj5KYXZlZCwgTmF1bWFuIE08L2F1dGhvcj48YXV0aG9yPlJhdXQsIENo
YW5kcmFqaXQgUDwvYXV0aG9yPjxhdXRob3I+RXNjaGxlLCBCZW5qYW1pbiBLPC9hdXRob3I+PC9h
dXRob3JzPjwvY29udHJpYnV0b3JzPjx0aXRsZXM+PHRpdGxlPkFsdGVyZWQgY2hyb21vc29tYWwg
dG9wb2xvZ3kgZHJpdmVzIG9uY29nZW5pYyBwcm9ncmFtcyBpbiBTREgtZGVmaWNpZW50IEdJU1Rz
PC90aXRsZT48c2Vjb25kYXJ5LXRpdGxlPk5hdHVyZTwvc2Vjb25kYXJ5LXRpdGxlPjwvdGl0bGVz
PjxwZXJpb2RpY2FsPjxmdWxsLXRpdGxlPk5hdHVyZTwvZnVsbC10aXRsZT48L3BlcmlvZGljYWw+
PHBhZ2VzPjIyOS0yMzM8L3BhZ2VzPjx2b2x1bWU+NTc1PC92b2x1bWU+PG51bWJlcj43NzgxPC9u
dW1iZXI+PGRhdGVzPjx5ZWFyPjIwMTk8L3llYXI+PC9kYXRlcz48aXNibj4xNDc2LTQ2ODc8L2lz
Ym4+PHVybHM+PC91cmxzPjwvcmVjb3JkPjwvQ2l0ZT48Q2l0ZT48QXV0aG9yPkZsYXZhaGFuPC9B
dXRob3I+PFllYXI+MjAxNjwvWWVhcj48UmVjTnVtPjM0MjwvUmVjTnVtPjxyZWNvcmQ+PHJlYy1u
dW1iZXI+MzQyPC9yZWMtbnVtYmVyPjxmb3JlaWduLWtleXM+PGtleSBhcHA9IkVOIiBkYi1pZD0i
YTBwMDkwdmYxdmUwcHFlYXRkcTU5MjlkdHo5cnh0MGV3dHdlIiB0aW1lc3RhbXA9IjE2NjUzMzM1
MTMiPjM0Mjwva2V5PjwvZm9yZWlnbi1rZXlzPjxyZWYtdHlwZSBuYW1lPSJKb3VybmFsIEFydGlj
bGUiPjE3PC9yZWYtdHlwZT48Y29udHJpYnV0b3JzPjxhdXRob3JzPjxhdXRob3I+RmxhdmFoYW4s
IFdpbGxpYW0gQTwvYXV0aG9yPjxhdXRob3I+RHJpZXIsIFlvdGFtPC9hdXRob3I+PGF1dGhvcj5M
aWF1LCBCcmlhbiBCPC9hdXRob3I+PGF1dGhvcj5HaWxsZXNwaWUsIFNoYXduIE08L2F1dGhvcj48
YXV0aG9yPlZlbnRlaWNoZXIsIEFuZHJldyBTPC9hdXRob3I+PGF1dGhvcj5TdGVtbWVyLVJhY2hh
bWltb3YsIEFuYXQgTzwvYXV0aG9yPjxhdXRob3I+U3V2w6AsIE1hcmlvIEw8L2F1dGhvcj48YXV0
aG9yPkJlcm5zdGVpbiwgQnJhZGxleSBFPC9hdXRob3I+PC9hdXRob3JzPjwvY29udHJpYnV0b3Jz
Pjx0aXRsZXM+PHRpdGxlPkluc3VsYXRvciBkeXNmdW5jdGlvbiBhbmQgb25jb2dlbmUgYWN0aXZh
dGlvbiBpbiBJREggbXV0YW50IGdsaW9tYXM8L3RpdGxlPjxzZWNvbmRhcnktdGl0bGU+TmF0dXJl
PC9zZWNvbmRhcnktdGl0bGU+PC90aXRsZXM+PHBlcmlvZGljYWw+PGZ1bGwtdGl0bGU+TmF0dXJl
PC9mdWxsLXRpdGxlPjwvcGVyaW9kaWNhbD48cGFnZXM+MTEwLTExNDwvcGFnZXM+PHZvbHVtZT41
Mjk8L3ZvbHVtZT48bnVtYmVyPjc1ODQ8L251bWJlcj48ZGF0ZXM+PHllYXI+MjAxNjwveWVhcj48
L2RhdGVzPjxpc2JuPjE0NzYtNDY4NzwvaXNibj48dXJscz48L3VybHM+PC9yZWNvcmQ+PC9DaXRl
PjwvRW5kTm90ZT5=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(Flavahan et al., 2019; Flavahan et al., 2016; Hnisz et al., 2016)</w:t>
      </w:r>
      <w:r>
        <w:rPr>
          <w:rFonts w:ascii="Times New Roman" w:hAnsi="Times New Roman" w:cs="Times New Roman"/>
        </w:rPr>
        <w:fldChar w:fldCharType="end"/>
      </w:r>
      <w:r w:rsidRPr="059E73F5">
        <w:rPr>
          <w:rFonts w:ascii="Times New Roman" w:hAnsi="Times New Roman" w:cs="Times New Roman"/>
        </w:rPr>
        <w:t>. Apart from the TADs, at larger scale, the reorganization of the compartments, which represents the segregation between euchromatic and heterochromatic regions, are also found to be associated with the cancer progression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PEVuZE5vdGU+PENpdGU+PEF1dGhvcj5TYW4gTWFydGluPC9BdXRob3I+PFllYXI+MjAyMTwvWWVh
cj48UmVjTnVtPjI2MzwvUmVjTnVtPjxEaXNwbGF5VGV4dD4oQWNoaW5nZXItS2F3ZWNrYSBldCBh
bC4sIDIwMjA7IEtpbSBldCBhbC4sIDIwMjI7IFNhbiBNYXJ0aW4gZXQgYWwuLCAyMDIxKTwvRGlz
cGxheVRleHQ+PHJlY29yZD48cmVjLW51bWJlcj4yNjM8L3JlYy1udW1iZXI+PGZvcmVpZ24ta2V5
cz48a2V5IGFwcD0iRU4iIGRiLWlkPSJhMHAwOTB2ZjF2ZTBwcWVhdGRxNTkyOWR0ejlyeHQwZXd0
d2UiIHRpbWVzdGFtcD0iMTY2NTA3MjI4NSI+MjYzPC9rZXk+PC9mb3JlaWduLWtleXM+PHJlZi10
eXBlIG5hbWU9IkpvdXJuYWwgQXJ0aWNsZSI+MTc8L3JlZi10eXBlPjxjb250cmlidXRvcnM+PGF1
dGhvcnM+PGF1dGhvcj5TYW4gTWFydGluLCBSZWJlY2E8L2F1dGhvcj48YXV0aG9yPkRhcywgUHJp
eW9qaXQ8L2F1dGhvcj48YXV0aG9yPkRvcyBSZWlzIE1hcnF1ZXMsIFJlbmF0YTwvYXV0aG9yPjxh
dXRob3I+WHUsIFlhbmc8L2F1dGhvcj48YXV0aG9yPlJvYmVydHMsIEp1c3RpbiBNPC9hdXRob3I+
PGF1dGhvcj5TYW5kZXJzLCBKYWNvYiBUPC9hdXRob3I+PGF1dGhvcj5Hb2xsb3NoaSwgUm9zZWxh
PC9hdXRob3I+PGF1dGhvcj5NY0NvcmQsIFJhY2hlbCBQYXR0b248L2F1dGhvcj48L2F1dGhvcnM+
PC9jb250cmlidXRvcnM+PHRpdGxlcz48dGl0bGU+Q2hyb21vc29tZSBjb21wYXJ0bWVudGFsaXph
dGlvbiBhbHRlcmF0aW9ucyBpbiBwcm9zdGF0ZSBjYW5jZXIgY2VsbCBsaW5lcyBtb2RlbCBkaXNl
YXNlIHByb2dyZXNzaW9uPC90aXRsZT48c2Vjb25kYXJ5LXRpdGxlPkpvdXJuYWwgb2YgQ2VsbCBC
aW9sb2d5PC9zZWNvbmRhcnktdGl0bGU+PC90aXRsZXM+PHBlcmlvZGljYWw+PGZ1bGwtdGl0bGU+
Sm91cm5hbCBvZiBDZWxsIEJpb2xvZ3k8L2Z1bGwtdGl0bGU+PC9wZXJpb2RpY2FsPjxwYWdlcz5l
MjAyMTA0MTA4PC9wYWdlcz48dm9sdW1lPjIyMTwvdm9sdW1lPjxudW1iZXI+MjwvbnVtYmVyPjxk
YXRlcz48eWVhcj4yMDIxPC95ZWFyPjwvZGF0ZXM+PGlzYm4+MDAyMS05NTI1PC9pc2JuPjx1cmxz
PjwvdXJscz48L3JlY29yZD48L0NpdGU+PENpdGU+PEF1dGhvcj5LaW08L0F1dGhvcj48WWVhcj4y
MDIyPC9ZZWFyPjxSZWNOdW0+MzQxPC9SZWNOdW0+PHJlY29yZD48cmVjLW51bWJlcj4zNDE8L3Jl
Yy1udW1iZXI+PGZvcmVpZ24ta2V5cz48a2V5IGFwcD0iRU4iIGRiLWlkPSJhMHAwOTB2ZjF2ZTBw
cWVhdGRxNTkyOWR0ejlyeHQwZXd0d2UiIHRpbWVzdGFtcD0iMTY2NTMzMzM2OCI+MzQxPC9rZXk+
PC9mb3JlaWduLWtleXM+PHJlZi10eXBlIG5hbWU9IkpvdXJuYWwgQXJ0aWNsZSI+MTc8L3JlZi10
eXBlPjxjb250cmlidXRvcnM+PGF1dGhvcnM+PGF1dGhvcj5LaW0sIFRhZW1vb2s8L2F1dGhvcj48
YXV0aG9yPkhhbiwgU3VuZ3dvb2s8L2F1dGhvcj48YXV0aG9yPkNodW4sIFl1amluPC9hdXRob3I+
PGF1dGhvcj5ZYW5nLCBIeWVva2p1bjwvYXV0aG9yPjxhdXRob3I+TWluLCBIeWVzdW5nPC9hdXRo
b3I+PGF1dGhvcj5KZW9uLCBTb29rIFlvdW5nPC9hdXRob3I+PGF1dGhvcj5LaW0sIEphbmctaWw8
L2F1dGhvcj48YXV0aG9yPk1vb24sIEh5ZW9uZy1Hb248L2F1dGhvcj48YXV0aG9yPkxlZSwgRGFl
eW91cDwvYXV0aG9yPjwvYXV0aG9ycz48L2NvbnRyaWJ1dG9ycz48dGl0bGVzPjx0aXRsZT5Db21w
YXJhdGl2ZSBjaGFyYWN0ZXJpemF0aW9uIG9mIDNEIGNocm9tYXRpbiBvcmdhbml6YXRpb24gaW4g
dHJpcGxlLW5lZ2F0aXZlIGJyZWFzdCBjYW5jZXJzPC90aXRsZT48c2Vjb25kYXJ5LXRpdGxlPkV4
cGVyaW1lbnRhbCAmYW1wOyBNb2xlY3VsYXIgTWVkaWNpbmU8L3NlY29uZGFyeS10aXRsZT48L3Rp
dGxlcz48cGVyaW9kaWNhbD48ZnVsbC10aXRsZT5FeHBlcmltZW50YWwgJmFtcDsgTW9sZWN1bGFy
IE1lZGljaW5lPC9mdWxsLXRpdGxlPjwvcGVyaW9kaWNhbD48cGFnZXM+MS0xNjwvcGFnZXM+PGRh
dGVzPjx5ZWFyPjIwMjI8L3llYXI+PC9kYXRlcz48aXNibj4yMDkyLTY0MTM8L2lzYm4+PHVybHM+
PC91cmxzPjwvcmVjb3JkPjwvQ2l0ZT48Q2l0ZT48QXV0aG9yPkFjaGluZ2VyLUthd2Vja2E8L0F1
dGhvcj48WWVhcj4yMDIwPC9ZZWFyPjxSZWNOdW0+MzQ1PC9SZWNOdW0+PHJlY29yZD48cmVjLW51
bWJlcj4zNDU8L3JlYy1udW1iZXI+PGZvcmVpZ24ta2V5cz48a2V5IGFwcD0iRU4iIGRiLWlkPSJh
MHAwOTB2ZjF2ZTBwcWVhdGRxNTkyOWR0ejlyeHQwZXd0d2UiIHRpbWVzdGFtcD0iMTY2NTMzMzc2
NCI+MzQ1PC9rZXk+PC9mb3JlaWduLWtleXM+PHJlZi10eXBlIG5hbWU9IkpvdXJuYWwgQXJ0aWNs
ZSI+MTc8L3JlZi10eXBlPjxjb250cmlidXRvcnM+PGF1dGhvcnM+PGF1dGhvcj5BY2hpbmdlci1L
YXdlY2thLCBKb2FubmE8L2F1dGhvcj48YXV0aG9yPlZhbGRlcy1Nb3JhLCBGYXRpbWE8L2F1dGhv
cj48YXV0aG9yPkx1dSwgUGh1Yy1Mb2k8L2F1dGhvcj48YXV0aG9yPkdpbGVzLCBLYXRoZXJpbmUg
QTwvYXV0aG9yPjxhdXRob3I+Q2FsZG9uLCBDIEVsaXphYmV0aDwvYXV0aG9yPjxhdXRob3I+UXUs
IFdlbmppYTwvYXV0aG9yPjxhdXRob3I+TmFpciwgU2hhbGltYTwvYXV0aG9yPjxhdXRob3I+U290
bywgU2ViYXN0aWFuPC9hdXRob3I+PGF1dGhvcj5Mb2NrZSwgV2Fyd2ljayBKPC9hdXRob3I+PGF1
dGhvcj5ZZW8tVGVoLCBOaWNvbGUgUzwvYXV0aG9yPjwvYXV0aG9ycz48L2NvbnRyaWJ1dG9ycz48
dGl0bGVzPjx0aXRsZT5FcGlnZW5ldGljIHJlcHJvZ3JhbW1pbmcgYXQgZXN0cm9nZW4tcmVjZXB0
b3IgYmluZGluZyBzaXRlcyBhbHRlcnMgM0QgY2hyb21hdGluIGxhbmRzY2FwZSBpbiBlbmRvY3Jp
bmUtcmVzaXN0YW50IGJyZWFzdCBjYW5jZXI8L3RpdGxlPjxzZWNvbmRhcnktdGl0bGU+TmF0dXJl
IGNvbW11bmljYXRpb25zPC9zZWNvbmRhcnktdGl0bGU+PC90aXRsZXM+PHBlcmlvZGljYWw+PGZ1
bGwtdGl0bGU+TmF0dXJlIGNvbW11bmljYXRpb25zPC9mdWxsLXRpdGxlPjwvcGVyaW9kaWNhbD48
cGFnZXM+MS0xNzwvcGFnZXM+PHZvbHVtZT4xMTwvdm9sdW1lPjxudW1iZXI+MTwvbnVtYmVyPjxk
YXRlcz48eWVhcj4yMDIwPC95ZWFyPjwvZGF0ZXM+PGlzYm4+MjA0MS0xNzIzPC9pc2JuPjx1cmxz
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PEVuZE5vdGU+PENpdGU+PEF1dGhvcj5TYW4gTWFydGluPC9BdXRob3I+PFllYXI+MjAyMTwvWWVh
cj48UmVjTnVtPjI2MzwvUmVjTnVtPjxEaXNwbGF5VGV4dD4oQWNoaW5nZXItS2F3ZWNrYSBldCBh
bC4sIDIwMjA7IEtpbSBldCBhbC4sIDIwMjI7IFNhbiBNYXJ0aW4gZXQgYWwuLCAyMDIxKTwvRGlz
cGxheVRleHQ+PHJlY29yZD48cmVjLW51bWJlcj4yNjM8L3JlYy1udW1iZXI+PGZvcmVpZ24ta2V5
cz48a2V5IGFwcD0iRU4iIGRiLWlkPSJhMHAwOTB2ZjF2ZTBwcWVhdGRxNTkyOWR0ejlyeHQwZXd0
d2UiIHRpbWVzdGFtcD0iMTY2NTA3MjI4NSI+MjYzPC9rZXk+PC9mb3JlaWduLWtleXM+PHJlZi10
eXBlIG5hbWU9IkpvdXJuYWwgQXJ0aWNsZSI+MTc8L3JlZi10eXBlPjxjb250cmlidXRvcnM+PGF1
dGhvcnM+PGF1dGhvcj5TYW4gTWFydGluLCBSZWJlY2E8L2F1dGhvcj48YXV0aG9yPkRhcywgUHJp
eW9qaXQ8L2F1dGhvcj48YXV0aG9yPkRvcyBSZWlzIE1hcnF1ZXMsIFJlbmF0YTwvYXV0aG9yPjxh
dXRob3I+WHUsIFlhbmc8L2F1dGhvcj48YXV0aG9yPlJvYmVydHMsIEp1c3RpbiBNPC9hdXRob3I+
PGF1dGhvcj5TYW5kZXJzLCBKYWNvYiBUPC9hdXRob3I+PGF1dGhvcj5Hb2xsb3NoaSwgUm9zZWxh
PC9hdXRob3I+PGF1dGhvcj5NY0NvcmQsIFJhY2hlbCBQYXR0b248L2F1dGhvcj48L2F1dGhvcnM+
PC9jb250cmlidXRvcnM+PHRpdGxlcz48dGl0bGU+Q2hyb21vc29tZSBjb21wYXJ0bWVudGFsaXph
dGlvbiBhbHRlcmF0aW9ucyBpbiBwcm9zdGF0ZSBjYW5jZXIgY2VsbCBsaW5lcyBtb2RlbCBkaXNl
YXNlIHByb2dyZXNzaW9uPC90aXRsZT48c2Vjb25kYXJ5LXRpdGxlPkpvdXJuYWwgb2YgQ2VsbCBC
aW9sb2d5PC9zZWNvbmRhcnktdGl0bGU+PC90aXRsZXM+PHBlcmlvZGljYWw+PGZ1bGwtdGl0bGU+
Sm91cm5hbCBvZiBDZWxsIEJpb2xvZ3k8L2Z1bGwtdGl0bGU+PC9wZXJpb2RpY2FsPjxwYWdlcz5l
MjAyMTA0MTA4PC9wYWdlcz48dm9sdW1lPjIyMTwvdm9sdW1lPjxudW1iZXI+MjwvbnVtYmVyPjxk
YXRlcz48eWVhcj4yMDIxPC95ZWFyPjwvZGF0ZXM+PGlzYm4+MDAyMS05NTI1PC9pc2JuPjx1cmxz
PjwvdXJscz48L3JlY29yZD48L0NpdGU+PENpdGU+PEF1dGhvcj5LaW08L0F1dGhvcj48WWVhcj4y
MDIyPC9ZZWFyPjxSZWNOdW0+MzQxPC9SZWNOdW0+PHJlY29yZD48cmVjLW51bWJlcj4zNDE8L3Jl
Yy1udW1iZXI+PGZvcmVpZ24ta2V5cz48a2V5IGFwcD0iRU4iIGRiLWlkPSJhMHAwOTB2ZjF2ZTBw
cWVhdGRxNTkyOWR0ejlyeHQwZXd0d2UiIHRpbWVzdGFtcD0iMTY2NTMzMzM2OCI+MzQxPC9rZXk+
PC9mb3JlaWduLWtleXM+PHJlZi10eXBlIG5hbWU9IkpvdXJuYWwgQXJ0aWNsZSI+MTc8L3JlZi10
eXBlPjxjb250cmlidXRvcnM+PGF1dGhvcnM+PGF1dGhvcj5LaW0sIFRhZW1vb2s8L2F1dGhvcj48
YXV0aG9yPkhhbiwgU3VuZ3dvb2s8L2F1dGhvcj48YXV0aG9yPkNodW4sIFl1amluPC9hdXRob3I+
PGF1dGhvcj5ZYW5nLCBIeWVva2p1bjwvYXV0aG9yPjxhdXRob3I+TWluLCBIeWVzdW5nPC9hdXRo
b3I+PGF1dGhvcj5KZW9uLCBTb29rIFlvdW5nPC9hdXRob3I+PGF1dGhvcj5LaW0sIEphbmctaWw8
L2F1dGhvcj48YXV0aG9yPk1vb24sIEh5ZW9uZy1Hb248L2F1dGhvcj48YXV0aG9yPkxlZSwgRGFl
eW91cDwvYXV0aG9yPjwvYXV0aG9ycz48L2NvbnRyaWJ1dG9ycz48dGl0bGVzPjx0aXRsZT5Db21w
YXJhdGl2ZSBjaGFyYWN0ZXJpemF0aW9uIG9mIDNEIGNocm9tYXRpbiBvcmdhbml6YXRpb24gaW4g
dHJpcGxlLW5lZ2F0aXZlIGJyZWFzdCBjYW5jZXJzPC90aXRsZT48c2Vjb25kYXJ5LXRpdGxlPkV4
cGVyaW1lbnRhbCAmYW1wOyBNb2xlY3VsYXIgTWVkaWNpbmU8L3NlY29uZGFyeS10aXRsZT48L3Rp
dGxlcz48cGVyaW9kaWNhbD48ZnVsbC10aXRsZT5FeHBlcmltZW50YWwgJmFtcDsgTW9sZWN1bGFy
IE1lZGljaW5lPC9mdWxsLXRpdGxlPjwvcGVyaW9kaWNhbD48cGFnZXM+MS0xNjwvcGFnZXM+PGRh
dGVzPjx5ZWFyPjIwMjI8L3llYXI+PC9kYXRlcz48aXNibj4yMDkyLTY0MTM8L2lzYm4+PHVybHM+
PC91cmxzPjwvcmVjb3JkPjwvQ2l0ZT48Q2l0ZT48QXV0aG9yPkFjaGluZ2VyLUthd2Vja2E8L0F1
dGhvcj48WWVhcj4yMDIwPC9ZZWFyPjxSZWNOdW0+MzQ1PC9SZWNOdW0+PHJlY29yZD48cmVjLW51
bWJlcj4zNDU8L3JlYy1udW1iZXI+PGZvcmVpZ24ta2V5cz48a2V5IGFwcD0iRU4iIGRiLWlkPSJh
MHAwOTB2ZjF2ZTBwcWVhdGRxNTkyOWR0ejlyeHQwZXd0d2UiIHRpbWVzdGFtcD0iMTY2NTMzMzc2
NCI+MzQ1PC9rZXk+PC9mb3JlaWduLWtleXM+PHJlZi10eXBlIG5hbWU9IkpvdXJuYWwgQXJ0aWNs
ZSI+MTc8L3JlZi10eXBlPjxjb250cmlidXRvcnM+PGF1dGhvcnM+PGF1dGhvcj5BY2hpbmdlci1L
YXdlY2thLCBKb2FubmE8L2F1dGhvcj48YXV0aG9yPlZhbGRlcy1Nb3JhLCBGYXRpbWE8L2F1dGhv
cj48YXV0aG9yPkx1dSwgUGh1Yy1Mb2k8L2F1dGhvcj48YXV0aG9yPkdpbGVzLCBLYXRoZXJpbmUg
QTwvYXV0aG9yPjxhdXRob3I+Q2FsZG9uLCBDIEVsaXphYmV0aDwvYXV0aG9yPjxhdXRob3I+UXUs
IFdlbmppYTwvYXV0aG9yPjxhdXRob3I+TmFpciwgU2hhbGltYTwvYXV0aG9yPjxhdXRob3I+U290
bywgU2ViYXN0aWFuPC9hdXRob3I+PGF1dGhvcj5Mb2NrZSwgV2Fyd2ljayBKPC9hdXRob3I+PGF1
dGhvcj5ZZW8tVGVoLCBOaWNvbGUgUzwvYXV0aG9yPjwvYXV0aG9ycz48L2NvbnRyaWJ1dG9ycz48
dGl0bGVzPjx0aXRsZT5FcGlnZW5ldGljIHJlcHJvZ3JhbW1pbmcgYXQgZXN0cm9nZW4tcmVjZXB0
b3IgYmluZGluZyBzaXRlcyBhbHRlcnMgM0QgY2hyb21hdGluIGxhbmRzY2FwZSBpbiBlbmRvY3Jp
bmUtcmVzaXN0YW50IGJyZWFzdCBjYW5jZXI8L3RpdGxlPjxzZWNvbmRhcnktdGl0bGU+TmF0dXJl
IGNvbW11bmljYXRpb25zPC9zZWNvbmRhcnktdGl0bGU+PC90aXRsZXM+PHBlcmlvZGljYWw+PGZ1
bGwtdGl0bGU+TmF0dXJlIGNvbW11bmljYXRpb25zPC9mdWxsLXRpdGxlPjwvcGVyaW9kaWNhbD48
cGFnZXM+MS0xNzwvcGFnZXM+PHZvbHVtZT4xMTwvdm9sdW1lPjxudW1iZXI+MTwvbnVtYmVyPjxk
YXRlcz48eWVhcj4yMDIwPC95ZWFyPjwvZGF0ZXM+PGlzYm4+MjA0MS0xNzIzPC9pc2JuPjx1cmxz
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(Achinger-Kawecka et al., 2020; Kim et al., 2022; San Martin et al., 2021)</w:t>
      </w:r>
      <w:r>
        <w:rPr>
          <w:rFonts w:ascii="Times New Roman" w:hAnsi="Times New Roman" w:cs="Times New Roman"/>
        </w:rPr>
        <w:fldChar w:fldCharType="end"/>
      </w:r>
      <w:r w:rsidRPr="059E73F5">
        <w:rPr>
          <w:rFonts w:ascii="Times New Roman" w:hAnsi="Times New Roman" w:cs="Times New Roman"/>
        </w:rPr>
        <w:t>. It has been shown that as breast cancer becomes endocrine resistant, the change in compartment organization is accompanied by gene expression changes and differential estrogen receptor binding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&lt;EndNote&gt;&lt;Cite&gt;&lt;Author&gt;Achinger-Kawecka&lt;/Author&gt;&lt;Year&gt;2020&lt;/Year&gt;&lt;RecNum&gt;345&lt;/RecNum&gt;&lt;DisplayText&gt;(Achinger-Kawecka et al., 2020)&lt;/DisplayText&gt;&lt;record&gt;&lt;rec-number&gt;345&lt;/rec-number&gt;&lt;foreign-keys&gt;&lt;key app="EN" db-id="a0p090vf1ve0pqeatdq5929dtz9rxt0ewtwe" timestamp="1665333764"&gt;345&lt;/key&gt;&lt;/foreign-keys&gt;&lt;ref-type name="Journal Article"&gt;17&lt;/ref-type&gt;&lt;contributors&gt;&lt;authors&gt;&lt;author&gt;Achinger-Kawecka, Joanna&lt;/author&gt;&lt;author&gt;Valdes-Mora, Fatima&lt;/author&gt;&lt;author&gt;Luu, Phuc-Loi&lt;/author&gt;&lt;author&gt;Giles, Katherine A&lt;/author&gt;&lt;author&gt;Caldon, C Elizabeth&lt;/author&gt;&lt;author&gt;Qu, Wenjia&lt;/author&gt;&lt;author&gt;Nair, Shalima&lt;/author&gt;&lt;author&gt;Soto, Sebastian&lt;/author&gt;&lt;author&gt;Locke, Warwick J&lt;/author&gt;&lt;author&gt;Yeo-Teh, Nicole S&lt;/author&gt;&lt;/authors&gt;&lt;/contributors&gt;&lt;titles&gt;&lt;title&gt;Epigenetic reprogramming at estrogen-receptor binding sites alters 3D chromatin landscape in endocrine-resistant breast cancer&lt;/title&gt;&lt;secondary-title&gt;Nature communications&lt;/secondary-title&gt;&lt;/titles&gt;&lt;periodical&gt;&lt;full-title&gt;Nature communications&lt;/full-title&gt;&lt;/periodical&gt;&lt;pages&gt;1-17&lt;/pages&gt;&lt;volume&gt;11&lt;/volume&gt;&lt;number&gt;1&lt;/number&gt;&lt;dates&gt;&lt;year&gt;2020&lt;/year&gt;&lt;/dates&gt;&lt;isbn&gt;2041-1723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(Achinger-Kawecka et al., 2020)</w:t>
      </w:r>
      <w:r>
        <w:rPr>
          <w:rFonts w:ascii="Times New Roman" w:hAnsi="Times New Roman" w:cs="Times New Roman"/>
        </w:rPr>
        <w:fldChar w:fldCharType="end"/>
      </w:r>
      <w:r w:rsidRPr="059E73F5">
        <w:rPr>
          <w:rFonts w:ascii="Times New Roman" w:hAnsi="Times New Roman" w:cs="Times New Roman"/>
        </w:rPr>
        <w:t>. In another study, the researchers have found that CTCF-dependent rearrangement of chromatin domains are associated with dysregulated chromatin accessibility and transcription in triple-negative breast cancer</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&lt;EndNote&gt;&lt;Cite&gt;&lt;Author&gt;Kim&lt;/Author&gt;&lt;Year&gt;2022&lt;/Year&gt;&lt;RecNum&gt;341&lt;/RecNum&gt;&lt;DisplayText&gt;(Kim et al., 2022)&lt;/DisplayText&gt;&lt;record&gt;&lt;rec-number&gt;341&lt;/rec-number&gt;&lt;foreign-keys&gt;&lt;key app="EN" db-id="a0p090vf1ve0pqeatdq5929dtz9rxt0ewtwe" timestamp="1665333368"&gt;341&lt;/key&gt;&lt;/foreign-keys&gt;&lt;ref-type name="Journal Article"&gt;17&lt;/ref-type&gt;&lt;contributors&gt;&lt;authors&gt;&lt;author&gt;Kim, Taemook&lt;/author&gt;&lt;author&gt;Han, Sungwook&lt;/author&gt;&lt;author&gt;Chun, Yujin&lt;/author&gt;&lt;author&gt;Yang, Hyeokjun&lt;/author&gt;&lt;author&gt;Min, Hyesung&lt;/author&gt;&lt;author&gt;Jeon, Sook Young&lt;/author&gt;&lt;author&gt;Kim, Jang-il&lt;/author&gt;&lt;author&gt;Moon, Hyeong-Gon&lt;/author&gt;&lt;author&gt;Lee, Daeyoup&lt;/author&gt;&lt;/authors&gt;&lt;/contributors&gt;&lt;titles&gt;&lt;title&gt;Comparative characterization of 3D chromatin organization in triple-negative breast cancers&lt;/title&gt;&lt;secondary-title&gt;Experimental &amp;amp; Molecular Medicine&lt;/secondary-title&gt;&lt;/titles&gt;&lt;periodical&gt;&lt;full-title&gt;Experimental &amp;amp; Molecular Medicine&lt;/full-title&gt;&lt;/periodical&gt;&lt;pages&gt;1-16&lt;/pages&gt;&lt;dates&gt;&lt;year&gt;2022&lt;/year&gt;&lt;/dates&gt;&lt;isbn&gt;2092-6413&lt;/isbn&gt;&lt;urls&gt;&lt;/urls&gt;&lt;/record&gt;&lt;/Cite&gt;&lt;/EndNote&gt;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(Kim et al., 2022)</w:t>
      </w:r>
      <w:r>
        <w:rPr>
          <w:rFonts w:ascii="Times New Roman" w:hAnsi="Times New Roman" w:cs="Times New Roman"/>
        </w:rPr>
        <w:fldChar w:fldCharType="end"/>
      </w:r>
      <w:r w:rsidRPr="059E73F5">
        <w:rPr>
          <w:rFonts w:ascii="Times New Roman" w:hAnsi="Times New Roman" w:cs="Times New Roman"/>
        </w:rPr>
        <w:t>. Other studies have also found the rearrangement of chromatin architecture at different levels due to various drug treatments and therapies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PEVuZE5vdGU+PENpdGU+PEF1dGhvcj5BY2hpbmdlci1LYXdlY2thPC9BdXRob3I+PFllYXI+MjAy
MDwvWWVhcj48UmVjTnVtPjM0NTwvUmVjTnVtPjxEaXNwbGF5VGV4dD4oQWNoaW5nZXItS2F3ZWNr
YSBldCBhbC4sIDIwMjA7IEJhcnV0Y3UgZXQgYWwuLCAyMDE2OyBZYW5nIGV0IGFsLiwgMjAyMCk8
L0Rpc3BsYXlUZXh0PjxyZWNvcmQ+PHJlYy1udW1iZXI+MzQ1PC9yZWMtbnVtYmVyPjxmb3JlaWdu
LWtleXM+PGtleSBhcHA9IkVOIiBkYi1pZD0iYTBwMDkwdmYxdmUwcHFlYXRkcTU5MjlkdHo5cnh0
MGV3dHdlIiB0aW1lc3RhbXA9IjE2NjUzMzM3NjQiPjM0NTwva2V5PjwvZm9yZWlnbi1rZXlzPjxy
ZWYtdHlwZSBuYW1lPSJKb3VybmFsIEFydGljbGUiPjE3PC9yZWYtdHlwZT48Y29udHJpYnV0b3Jz
PjxhdXRob3JzPjxhdXRob3I+QWNoaW5nZXItS2F3ZWNrYSwgSm9hbm5hPC9hdXRob3I+PGF1dGhv
cj5WYWxkZXMtTW9yYSwgRmF0aW1hPC9hdXRob3I+PGF1dGhvcj5MdXUsIFBodWMtTG9pPC9hdXRo
b3I+PGF1dGhvcj5HaWxlcywgS2F0aGVyaW5lIEE8L2F1dGhvcj48YXV0aG9yPkNhbGRvbiwgQyBF
bGl6YWJldGg8L2F1dGhvcj48YXV0aG9yPlF1LCBXZW5qaWE8L2F1dGhvcj48YXV0aG9yPk5haXIs
IFNoYWxpbWE8L2F1dGhvcj48YXV0aG9yPlNvdG8sIFNlYmFzdGlhbjwvYXV0aG9yPjxhdXRob3I+
TG9ja2UsIFdhcndpY2sgSjwvYXV0aG9yPjxhdXRob3I+WWVvLVRlaCwgTmljb2xlIFM8L2F1dGhv
cj48L2F1dGhvcnM+PC9jb250cmlidXRvcnM+PHRpdGxlcz48dGl0bGU+RXBpZ2VuZXRpYyByZXBy
b2dyYW1taW5nIGF0IGVzdHJvZ2VuLXJlY2VwdG9yIGJpbmRpbmcgc2l0ZXMgYWx0ZXJzIDNEIGNo
cm9tYXRpbiBsYW5kc2NhcGUgaW4gZW5kb2NyaW5lLXJlc2lzdGFudCBicmVhc3QgY2FuY2VyPC90
aXRsZT48c2Vjb25kYXJ5LXRpdGxlPk5hdHVyZSBjb21tdW5pY2F0aW9uczwvc2Vjb25kYXJ5LXRp
dGxlPjwvdGl0bGVzPjxwZXJpb2RpY2FsPjxmdWxsLXRpdGxlPk5hdHVyZSBjb21tdW5pY2F0aW9u
czwvZnVsbC10aXRsZT48L3BlcmlvZGljYWw+PHBhZ2VzPjEtMTc8L3BhZ2VzPjx2b2x1bWU+MTE8
L3ZvbHVtZT48bnVtYmVyPjE8L251bWJlcj48ZGF0ZXM+PHllYXI+MjAyMDwveWVhcj48L2RhdGVz
Pjxpc2JuPjIwNDEtMTcyMzwvaXNibj48dXJscz48L3VybHM+PC9yZWNvcmQ+PC9DaXRlPjxDaXRl
PjxBdXRob3I+QmFydXRjdTwvQXV0aG9yPjxZZWFyPjIwMTY8L1llYXI+PFJlY051bT4zNDY8L1Jl
Y051bT48cmVjb3JkPjxyZWMtbnVtYmVyPjM0NjwvcmVjLW51bWJlcj48Zm9yZWlnbi1rZXlzPjxr
ZXkgYXBwPSJFTiIgZGItaWQ9ImEwcDA5MHZmMXZlMHBxZWF0ZHE1OTI5ZHR6OXJ4dDBld3R3ZSIg
dGltZXN0YW1wPSIxNjY1MzMzOTUxIj4zNDY8L2tleT48L2ZvcmVpZ24ta2V5cz48cmVmLXR5cGUg
bmFtZT0iSm91cm5hbCBBcnRpY2xlIj4xNzwvcmVmLXR5cGU+PGNvbnRyaWJ1dG9ycz48YXV0aG9y
cz48YXV0aG9yPkJhcnV0Y3UsIEEgUmFzaW08L2F1dGhvcj48YXV0aG9yPkhvbmcsIERlbGk8L2F1
dGhvcj48YXV0aG9yPkxham9pZSwgQnJ5YW4gUjwvYXV0aG9yPjxhdXRob3I+TWNDb3JkLCBSYWNo
ZWwgUGF0dG9uPC9hdXRob3I+PGF1dGhvcj52YW4gV2lqbmVuLCBBbmRyZSBKPC9hdXRob3I+PGF1
dGhvcj5MaWFuLCBKYW5lIEI8L2F1dGhvcj48YXV0aG9yPlN0ZWluLCBKYW5ldCBMPC9hdXRob3I+
PGF1dGhvcj5EZWtrZXIsIEpvYjwvYXV0aG9yPjxhdXRob3I+SW1iYWx6YW5vLCBBbnRob255IE48
L2F1dGhvcj48YXV0aG9yPlN0ZWluLCBHYXJ5IFM8L2F1dGhvcj48L2F1dGhvcnM+PC9jb250cmli
dXRvcnM+PHRpdGxlcz48dGl0bGU+UlVOWDEgY29udHJpYnV0ZXMgdG8gaGlnaGVyLW9yZGVyIGNo
cm9tYXRpbiBvcmdhbml6YXRpb24gYW5kIGdlbmUgcmVndWxhdGlvbiBpbiBicmVhc3QgY2FuY2Vy
IGNlbGxzPC90aXRsZT48c2Vjb25kYXJ5LXRpdGxlPkJpb2NoaW1pY2EgZXQgQmlvcGh5c2ljYSBB
Y3RhIChCQkEpLUdlbmUgUmVndWxhdG9yeSBNZWNoYW5pc21zPC9zZWNvbmRhcnktdGl0bGU+PC90
aXRsZXM+PHBlcmlvZGljYWw+PGZ1bGwtdGl0bGU+QmlvY2hpbWljYSBldCBCaW9waHlzaWNhIEFj
dGEgKEJCQSktR2VuZSBSZWd1bGF0b3J5IE1lY2hhbmlzbXM8L2Z1bGwtdGl0bGU+PC9wZXJpb2Rp
Y2FsPjxwYWdlcz4xMzg5LTEzOTc8L3BhZ2VzPjx2b2x1bWU+MTg1OTwvdm9sdW1lPjxudW1iZXI+
MTE8L251bWJlcj48ZGF0ZXM+PHllYXI+MjAxNjwveWVhcj48L2RhdGVzPjxpc2JuPjE4NzQtOTM5
OTwvaXNibj48dXJscz48L3VybHM+PC9yZWNvcmQ+PC9DaXRlPjxDaXRlPjxBdXRob3I+WWFuZzwv
QXV0aG9yPjxZZWFyPjIwMjA8L1llYXI+PFJlY051bT4zNDc8L1JlY051bT48cmVjb3JkPjxyZWMt
bnVtYmVyPjM0NzwvcmVjLW51bWJlcj48Zm9yZWlnbi1rZXlzPjxrZXkgYXBwPSJFTiIgZGItaWQ9
ImEwcDA5MHZmMXZlMHBxZWF0ZHE1OTI5ZHR6OXJ4dDBld3R3ZSIgdGltZXN0YW1wPSIxNjY1MzMz
OTY5Ij4zNDc8L2tleT48L2ZvcmVpZ24ta2V5cz48cmVmLXR5cGUgbmFtZT0iSm91cm5hbCBBcnRp
Y2xlIj4xNzwvcmVmLXR5cGU+PGNvbnRyaWJ1dG9ycz48YXV0aG9ycz48YXV0aG9yPllhbmcsIFlp
bmk8L2F1dGhvcj48YXV0aG9yPkNob3BwYXZhcmFwdSwgTGF2YW55YTwvYXV0aG9yPjxhdXRob3I+
RmFuZywgS3VuPC9hdXRob3I+PGF1dGhvcj5OYWVpbmksIEFsaXJlemEgUzwvYXV0aG9yPjxhdXRo
b3I+Tm9zaXJvdiwgQmFraHRpeW9yPC9hdXRob3I+PGF1dGhvcj5MaSwgSmluZ3dlaTwvYXV0aG9y
PjxhdXRob3I+WWFuZywgS2U8L2F1dGhvcj48YXV0aG9yPkhlLCBaaGlqaW5nPC9hdXRob3I+PGF1
dGhvcj5aaG91LCBZdWZhbjwvYXV0aG9yPjxhdXRob3I+U2NoaWZmLCBSYWNoZWw8L2F1dGhvcj48
L2F1dGhvcnM+PC9jb250cmlidXRvcnM+PHRpdGxlcz48dGl0bGU+VGhlIDNEIGdlbm9taWMgbGFu
ZHNjYXBlIG9mIGRpZmZlcmVudGlhbCByZXNwb25zZSB0byBFR0ZSL0hFUjIgaW5oaWJpdGlvbiBp
biBlbmRvY3JpbmUtcmVzaXN0YW50IGJyZWFzdCBjYW5jZXIgY2VsbHM8L3RpdGxlPjxzZWNvbmRh
cnktdGl0bGU+QmlvY2hpbWljYSBldCBCaW9waHlzaWNhIEFjdGEgKEJCQSktR2VuZSBSZWd1bGF0
b3J5IE1lY2hhbmlzbXM8L3NlY29uZGFyeS10aXRsZT48L3RpdGxlcz48cGVyaW9kaWNhbD48ZnVs
bC10aXRsZT5CaW9jaGltaWNhIGV0IEJpb3BoeXNpY2EgQWN0YSAoQkJBKS1HZW5lIFJlZ3VsYXRv
cnkgTWVjaGFuaXNtczwvZnVsbC10aXRsZT48L3BlcmlvZGljYWw+PHBhZ2VzPjE5NDYzMTwvcGFn
ZXM+PHZvbHVtZT4xODYzPC92b2x1bWU+PG51bWJlcj4xMTwvbnVtYmVyPjxkYXRlcz48eWVhcj4y
MDIwPC95ZWFyPjwvZGF0ZXM+PGlzYm4+MTg3NC05Mzk5PC9pc2JuPjx1cmxzPjwvdXJscz48L3Jl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PEVuZE5vdGU+PENpdGU+PEF1dGhvcj5BY2hpbmdlci1LYXdlY2thPC9BdXRob3I+PFllYXI+MjAy
MDwvWWVhcj48UmVjTnVtPjM0NTwvUmVjTnVtPjxEaXNwbGF5VGV4dD4oQWNoaW5nZXItS2F3ZWNr
YSBldCBhbC4sIDIwMjA7IEJhcnV0Y3UgZXQgYWwuLCAyMDE2OyBZYW5nIGV0IGFsLiwgMjAyMCk8
L0Rpc3BsYXlUZXh0PjxyZWNvcmQ+PHJlYy1udW1iZXI+MzQ1PC9yZWMtbnVtYmVyPjxmb3JlaWdu
LWtleXM+PGtleSBhcHA9IkVOIiBkYi1pZD0iYTBwMDkwdmYxdmUwcHFlYXRkcTU5MjlkdHo5cnh0
MGV3dHdlIiB0aW1lc3RhbXA9IjE2NjUzMzM3NjQiPjM0NTwva2V5PjwvZm9yZWlnbi1rZXlzPjxy
ZWYtdHlwZSBuYW1lPSJKb3VybmFsIEFydGljbGUiPjE3PC9yZWYtdHlwZT48Y29udHJpYnV0b3Jz
PjxhdXRob3JzPjxhdXRob3I+QWNoaW5nZXItS2F3ZWNrYSwgSm9hbm5hPC9hdXRob3I+PGF1dGhv
cj5WYWxkZXMtTW9yYSwgRmF0aW1hPC9hdXRob3I+PGF1dGhvcj5MdXUsIFBodWMtTG9pPC9hdXRo
b3I+PGF1dGhvcj5HaWxlcywgS2F0aGVyaW5lIEE8L2F1dGhvcj48YXV0aG9yPkNhbGRvbiwgQyBF
bGl6YWJldGg8L2F1dGhvcj48YXV0aG9yPlF1LCBXZW5qaWE8L2F1dGhvcj48YXV0aG9yPk5haXIs
IFNoYWxpbWE8L2F1dGhvcj48YXV0aG9yPlNvdG8sIFNlYmFzdGlhbjwvYXV0aG9yPjxhdXRob3I+
TG9ja2UsIFdhcndpY2sgSjwvYXV0aG9yPjxhdXRob3I+WWVvLVRlaCwgTmljb2xlIFM8L2F1dGhv
cj48L2F1dGhvcnM+PC9jb250cmlidXRvcnM+PHRpdGxlcz48dGl0bGU+RXBpZ2VuZXRpYyByZXBy
b2dyYW1taW5nIGF0IGVzdHJvZ2VuLXJlY2VwdG9yIGJpbmRpbmcgc2l0ZXMgYWx0ZXJzIDNEIGNo
cm9tYXRpbiBsYW5kc2NhcGUgaW4gZW5kb2NyaW5lLXJlc2lzdGFudCBicmVhc3QgY2FuY2VyPC90
aXRsZT48c2Vjb25kYXJ5LXRpdGxlPk5hdHVyZSBjb21tdW5pY2F0aW9uczwvc2Vjb25kYXJ5LXRp
dGxlPjwvdGl0bGVzPjxwZXJpb2RpY2FsPjxmdWxsLXRpdGxlPk5hdHVyZSBjb21tdW5pY2F0aW9u
czwvZnVsbC10aXRsZT48L3BlcmlvZGljYWw+PHBhZ2VzPjEtMTc8L3BhZ2VzPjx2b2x1bWU+MTE8
L3ZvbHVtZT48bnVtYmVyPjE8L251bWJlcj48ZGF0ZXM+PHllYXI+MjAyMDwveWVhcj48L2RhdGVz
Pjxpc2JuPjIwNDEtMTcyMzwvaXNibj48dXJscz48L3VybHM+PC9yZWNvcmQ+PC9DaXRlPjxDaXRl
PjxBdXRob3I+QmFydXRjdTwvQXV0aG9yPjxZZWFyPjIwMTY8L1llYXI+PFJlY051bT4zNDY8L1Jl
Y051bT48cmVjb3JkPjxyZWMtbnVtYmVyPjM0NjwvcmVjLW51bWJlcj48Zm9yZWlnbi1rZXlzPjxr
ZXkgYXBwPSJFTiIgZGItaWQ9ImEwcDA5MHZmMXZlMHBxZWF0ZHE1OTI5ZHR6OXJ4dDBld3R3ZSIg
dGltZXN0YW1wPSIxNjY1MzMzOTUxIj4zNDY8L2tleT48L2ZvcmVpZ24ta2V5cz48cmVmLXR5cGUg
bmFtZT0iSm91cm5hbCBBcnRpY2xlIj4xNzwvcmVmLXR5cGU+PGNvbnRyaWJ1dG9ycz48YXV0aG9y
cz48YXV0aG9yPkJhcnV0Y3UsIEEgUmFzaW08L2F1dGhvcj48YXV0aG9yPkhvbmcsIERlbGk8L2F1
dGhvcj48YXV0aG9yPkxham9pZSwgQnJ5YW4gUjwvYXV0aG9yPjxhdXRob3I+TWNDb3JkLCBSYWNo
ZWwgUGF0dG9uPC9hdXRob3I+PGF1dGhvcj52YW4gV2lqbmVuLCBBbmRyZSBKPC9hdXRob3I+PGF1
dGhvcj5MaWFuLCBKYW5lIEI8L2F1dGhvcj48YXV0aG9yPlN0ZWluLCBKYW5ldCBMPC9hdXRob3I+
PGF1dGhvcj5EZWtrZXIsIEpvYjwvYXV0aG9yPjxhdXRob3I+SW1iYWx6YW5vLCBBbnRob255IE48
L2F1dGhvcj48YXV0aG9yPlN0ZWluLCBHYXJ5IFM8L2F1dGhvcj48L2F1dGhvcnM+PC9jb250cmli
dXRvcnM+PHRpdGxlcz48dGl0bGU+UlVOWDEgY29udHJpYnV0ZXMgdG8gaGlnaGVyLW9yZGVyIGNo
cm9tYXRpbiBvcmdhbml6YXRpb24gYW5kIGdlbmUgcmVndWxhdGlvbiBpbiBicmVhc3QgY2FuY2Vy
IGNlbGxzPC90aXRsZT48c2Vjb25kYXJ5LXRpdGxlPkJpb2NoaW1pY2EgZXQgQmlvcGh5c2ljYSBB
Y3RhIChCQkEpLUdlbmUgUmVndWxhdG9yeSBNZWNoYW5pc21zPC9zZWNvbmRhcnktdGl0bGU+PC90
aXRsZXM+PHBlcmlvZGljYWw+PGZ1bGwtdGl0bGU+QmlvY2hpbWljYSBldCBCaW9waHlzaWNhIEFj
dGEgKEJCQSktR2VuZSBSZWd1bGF0b3J5IE1lY2hhbmlzbXM8L2Z1bGwtdGl0bGU+PC9wZXJpb2Rp
Y2FsPjxwYWdlcz4xMzg5LTEzOTc8L3BhZ2VzPjx2b2x1bWU+MTg1OTwvdm9sdW1lPjxudW1iZXI+
MTE8L251bWJlcj48ZGF0ZXM+PHllYXI+MjAxNjwveWVhcj48L2RhdGVzPjxpc2JuPjE4NzQtOTM5
OTwvaXNibj48dXJscz48L3VybHM+PC9yZWNvcmQ+PC9DaXRlPjxDaXRlPjxBdXRob3I+WWFuZzwv
QXV0aG9yPjxZZWFyPjIwMjA8L1llYXI+PFJlY051bT4zNDc8L1JlY051bT48cmVjb3JkPjxyZWMt
bnVtYmVyPjM0NzwvcmVjLW51bWJlcj48Zm9yZWlnbi1rZXlzPjxrZXkgYXBwPSJFTiIgZGItaWQ9
ImEwcDA5MHZmMXZlMHBxZWF0ZHE1OTI5ZHR6OXJ4dDBld3R3ZSIgdGltZXN0YW1wPSIxNjY1MzMz
OTY5Ij4zNDc8L2tleT48L2ZvcmVpZ24ta2V5cz48cmVmLXR5cGUgbmFtZT0iSm91cm5hbCBBcnRp
Y2xlIj4xNzwvcmVmLXR5cGU+PGNvbnRyaWJ1dG9ycz48YXV0aG9ycz48YXV0aG9yPllhbmcsIFlp
bmk8L2F1dGhvcj48YXV0aG9yPkNob3BwYXZhcmFwdSwgTGF2YW55YTwvYXV0aG9yPjxhdXRob3I+
RmFuZywgS3VuPC9hdXRob3I+PGF1dGhvcj5OYWVpbmksIEFsaXJlemEgUzwvYXV0aG9yPjxhdXRo
b3I+Tm9zaXJvdiwgQmFraHRpeW9yPC9hdXRob3I+PGF1dGhvcj5MaSwgSmluZ3dlaTwvYXV0aG9y
PjxhdXRob3I+WWFuZywgS2U8L2F1dGhvcj48YXV0aG9yPkhlLCBaaGlqaW5nPC9hdXRob3I+PGF1
dGhvcj5aaG91LCBZdWZhbjwvYXV0aG9yPjxhdXRob3I+U2NoaWZmLCBSYWNoZWw8L2F1dGhvcj48
L2F1dGhvcnM+PC9jb250cmlidXRvcnM+PHRpdGxlcz48dGl0bGU+VGhlIDNEIGdlbm9taWMgbGFu
ZHNjYXBlIG9mIGRpZmZlcmVudGlhbCByZXNwb25zZSB0byBFR0ZSL0hFUjIgaW5oaWJpdGlvbiBp
biBlbmRvY3JpbmUtcmVzaXN0YW50IGJyZWFzdCBjYW5jZXIgY2VsbHM8L3RpdGxlPjxzZWNvbmRh
cnktdGl0bGU+QmlvY2hpbWljYSBldCBCaW9waHlzaWNhIEFjdGEgKEJCQSktR2VuZSBSZWd1bGF0
b3J5IE1lY2hhbmlzbXM8L3NlY29uZGFyeS10aXRsZT48L3RpdGxlcz48cGVyaW9kaWNhbD48ZnVs
bC10aXRsZT5CaW9jaGltaWNhIGV0IEJpb3BoeXNpY2EgQWN0YSAoQkJBKS1HZW5lIFJlZ3VsYXRv
cnkgTWVjaGFuaXNtczwvZnVsbC10aXRsZT48L3BlcmlvZGljYWw+PHBhZ2VzPjE5NDYzMTwvcGFn
ZXM+PHZvbHVtZT4xODYzPC92b2x1bWU+PG51bWJlcj4xMTwvbnVtYmVyPjxkYXRlcz48eWVhcj4y
MDIwPC95ZWFyPjwvZGF0ZXM+PGlzYm4+MTg3NC05Mzk5PC9pc2JuPjx1cmxzPjwvdXJscz48L3Jl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(Achinger-Kawecka et al., 2020; Barutcu et al., 2016; Yang et al., 2020)</w:t>
      </w:r>
      <w:r>
        <w:rPr>
          <w:rFonts w:ascii="Times New Roman" w:hAnsi="Times New Roman" w:cs="Times New Roman"/>
        </w:rPr>
        <w:fldChar w:fldCharType="end"/>
      </w:r>
      <w:r w:rsidRPr="059E73F5">
        <w:rPr>
          <w:rFonts w:ascii="Times New Roman" w:hAnsi="Times New Roman" w:cs="Times New Roman"/>
        </w:rPr>
        <w:t xml:space="preserve">. Though these types of studies are essential for elucidating the association between structural reorganization and oncogenic transformation, they do not necessarily focus on the host microenvironment specific structural changes associated with metastatic cancer cell genome organization. It can be hypothesized that similar to gene expression, metastatic cancer cells also exhibit distant host microenvironment specific genome rearrangements. Therefore, it is important to investigate to what extent the three-dimensional chromatin architecture of metastatic breast cancer cell mimics the host microenvironment. Here, we focused on the breast cancer lung metastasis system. We compared genome organization data from several breast normal, localized, and metastatic cancerous cells with the normal and diseased lung cells. We found that, indeed, metastatic breast cancer cells have a higher proportion of lung specific changes than localized breast cancer cells.   </w:t>
      </w:r>
    </w:p>
    <w:p w14:paraId="13F1702D" w14:textId="77777777" w:rsidR="00B8042C" w:rsidRPr="00861B64" w:rsidRDefault="00B8042C" w:rsidP="00B8042C">
      <w:pPr>
        <w:pStyle w:val="Heading2"/>
        <w:rPr>
          <w:rFonts w:ascii="Times New Roman" w:hAnsi="Times New Roman" w:cs="Times New Roman"/>
          <w:sz w:val="24"/>
          <w:szCs w:val="24"/>
        </w:rPr>
      </w:pPr>
      <w:bookmarkStart w:id="197" w:name="_Toc115426813"/>
      <w:bookmarkStart w:id="198" w:name="_Toc118112323"/>
      <w:r w:rsidRPr="00861B64">
        <w:rPr>
          <w:rFonts w:ascii="Times New Roman" w:hAnsi="Times New Roman" w:cs="Times New Roman"/>
          <w:sz w:val="24"/>
          <w:szCs w:val="24"/>
        </w:rPr>
        <w:t>Results</w:t>
      </w:r>
      <w:bookmarkEnd w:id="197"/>
      <w:bookmarkEnd w:id="198"/>
    </w:p>
    <w:p w14:paraId="30692DE3" w14:textId="77777777" w:rsidR="00B8042C" w:rsidRDefault="00B8042C" w:rsidP="00B8042C">
      <w:pPr>
        <w:pStyle w:val="Heading3"/>
        <w:rPr>
          <w:rFonts w:ascii="Times New Roman" w:hAnsi="Times New Roman" w:cs="Times New Roman"/>
          <w:szCs w:val="28"/>
        </w:rPr>
      </w:pPr>
      <w:bookmarkStart w:id="199" w:name="_Toc118112324"/>
      <w:r w:rsidRPr="00DE4705">
        <w:rPr>
          <w:rFonts w:ascii="Times New Roman" w:hAnsi="Times New Roman" w:cs="Times New Roman"/>
          <w:szCs w:val="28"/>
        </w:rPr>
        <w:t>Modeling</w:t>
      </w:r>
      <w:r>
        <w:rPr>
          <w:rFonts w:ascii="Times New Roman" w:hAnsi="Times New Roman" w:cs="Times New Roman"/>
          <w:szCs w:val="28"/>
        </w:rPr>
        <w:t xml:space="preserve"> of</w:t>
      </w:r>
      <w:r w:rsidRPr="00DE4705">
        <w:rPr>
          <w:rFonts w:ascii="Times New Roman" w:hAnsi="Times New Roman" w:cs="Times New Roman"/>
          <w:szCs w:val="28"/>
        </w:rPr>
        <w:t xml:space="preserve"> breast cancer lung metastasis system</w:t>
      </w:r>
      <w:bookmarkEnd w:id="199"/>
    </w:p>
    <w:p w14:paraId="4E123881" w14:textId="77777777" w:rsidR="00B8042C" w:rsidRPr="00AB1757" w:rsidRDefault="00B8042C" w:rsidP="00B8042C"/>
    <w:p w14:paraId="2C0E7AF1" w14:textId="195781E6" w:rsidR="00B8042C" w:rsidRDefault="00B8042C" w:rsidP="00B8042C">
      <w:pPr>
        <w:jc w:val="both"/>
        <w:rPr>
          <w:rFonts w:ascii="Times New Roman" w:hAnsi="Times New Roman" w:cs="Times New Roman"/>
        </w:rPr>
      </w:pPr>
      <w:r w:rsidRPr="059E73F5">
        <w:rPr>
          <w:rFonts w:ascii="Times New Roman" w:hAnsi="Times New Roman" w:cs="Times New Roman"/>
        </w:rPr>
        <w:t xml:space="preserve">In order to characterize distant organ microenvironment specific rearrangement of breast cancer spatial genome organization of the breast cancer genome, we required compartmental organization data from different types of normal and cancerous cells for </w:t>
      </w:r>
      <w:r w:rsidRPr="059E73F5">
        <w:rPr>
          <w:rFonts w:ascii="Times New Roman" w:hAnsi="Times New Roman" w:cs="Times New Roman"/>
        </w:rPr>
        <w:lastRenderedPageBreak/>
        <w:t>both breast and another secondary organ. Here, we used lung as our focus organ for metastasis as most of the breast cancer subtypes except luminal show a preference for lung metastasis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&lt;EndNote&gt;&lt;Cite&gt;&lt;Author&gt;Bennett&lt;/Author&gt;&lt;Year&gt;2022&lt;/Year&gt;&lt;RecNum&gt;351&lt;/RecNum&gt;&lt;DisplayText&gt;(Bennett et al., 2022)&lt;/DisplayText&gt;&lt;record&gt;&lt;rec-number&gt;351&lt;/rec-number&gt;&lt;foreign-keys&gt;&lt;key app="EN" db-id="a0p090vf1ve0pqeatdq5929dtz9rxt0ewtwe" timestamp="1665334380"&gt;351&lt;/key&gt;&lt;/foreign-keys&gt;&lt;ref-type name="Journal Article"&gt;17&lt;/ref-type&gt;&lt;contributors&gt;&lt;authors&gt;&lt;author&gt;Bennett, Caroline&lt;/author&gt;&lt;author&gt;Carroll, Caleb&lt;/author&gt;&lt;author&gt;Wright, Cooper&lt;/author&gt;&lt;author&gt;Awad, Barbara&lt;/author&gt;&lt;author&gt;Park, Jeong Mi&lt;/author&gt;&lt;author&gt;Farmer, Meagan&lt;/author&gt;&lt;author&gt;Brown, Elizabeth&lt;/author&gt;&lt;author&gt;Heatherly, Alexis&lt;/author&gt;&lt;author&gt;Woodard, Stefanie&lt;/author&gt;&lt;/authors&gt;&lt;/contributors&gt;&lt;titles&gt;&lt;title&gt;Breast Cancer Genomics: Primary and Most Common Metastases&lt;/title&gt;&lt;secondary-title&gt;Cancers&lt;/secondary-title&gt;&lt;/titles&gt;&lt;periodical&gt;&lt;full-title&gt;Cancers&lt;/full-title&gt;&lt;/periodical&gt;&lt;pages&gt;3046&lt;/pages&gt;&lt;volume&gt;14&lt;/volume&gt;&lt;number&gt;13&lt;/number&gt;&lt;dates&gt;&lt;year&gt;2022&lt;/year&gt;&lt;/dates&gt;&lt;isbn&gt;2072-6694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(Bennett et al., 2022)</w:t>
      </w:r>
      <w:r>
        <w:rPr>
          <w:rFonts w:ascii="Times New Roman" w:hAnsi="Times New Roman" w:cs="Times New Roman"/>
        </w:rPr>
        <w:fldChar w:fldCharType="end"/>
      </w:r>
      <w:r w:rsidRPr="059E73F5">
        <w:rPr>
          <w:rFonts w:ascii="Times New Roman" w:hAnsi="Times New Roman" w:cs="Times New Roman"/>
        </w:rPr>
        <w:t>. Further, the breast cancer lung metastasis system has been widely studied, and a plethora of omics data is already available publicly. Therefore, different breast and lung normal and cancerous cell types for which publicly available genome organization (Hi-C) are available were selected for this work</w:t>
      </w:r>
      <w:r>
        <w:rPr>
          <w:rFonts w:ascii="Times New Roman" w:hAnsi="Times New Roman" w:cs="Times New Roman"/>
        </w:rPr>
        <w:t xml:space="preserve"> (</w:t>
      </w:r>
      <w:r w:rsidR="00D263CF">
        <w:rPr>
          <w:rFonts w:ascii="Times New Roman" w:hAnsi="Times New Roman" w:cs="Times New Roman"/>
        </w:rPr>
        <w:t xml:space="preserve">Appendix: </w:t>
      </w:r>
      <w:r>
        <w:rPr>
          <w:rFonts w:ascii="Times New Roman" w:hAnsi="Times New Roman" w:cs="Times New Roman"/>
        </w:rPr>
        <w:t xml:space="preserve">Table </w:t>
      </w:r>
      <w:r w:rsidR="00E8400E">
        <w:rPr>
          <w:rFonts w:ascii="Times New Roman" w:hAnsi="Times New Roman" w:cs="Times New Roman"/>
        </w:rPr>
        <w:t>7</w:t>
      </w:r>
      <w:r>
        <w:rPr>
          <w:rFonts w:ascii="Times New Roman" w:hAnsi="Times New Roman" w:cs="Times New Roman"/>
        </w:rPr>
        <w:t>)</w:t>
      </w:r>
      <w:r w:rsidRPr="059E73F5">
        <w:rPr>
          <w:rFonts w:ascii="Times New Roman" w:hAnsi="Times New Roman" w:cs="Times New Roman"/>
        </w:rPr>
        <w:t>. A total of 15 cell types including both primary cells and cell-lines from both the organs were obtained. The cells were then arranged based on their malignancy status and other molecular signatures in an ordered tree fashion (Fig. 5</w:t>
      </w:r>
      <w:r w:rsidR="004E21A7">
        <w:rPr>
          <w:rFonts w:ascii="Times New Roman" w:hAnsi="Times New Roman" w:cs="Times New Roman"/>
        </w:rPr>
        <w:t>6</w:t>
      </w:r>
      <w:r w:rsidRPr="059E73F5">
        <w:rPr>
          <w:rFonts w:ascii="Times New Roman" w:hAnsi="Times New Roman" w:cs="Times New Roman"/>
        </w:rPr>
        <w:t>). Briefly, for the breast cancer system we considered both the HMEC and MCF10A as normal breast epithelial cells and placed them at the starting node of the tree. Following that, the normal epithelial cell category was further divided into three subcategories based on breast cancer molecular signatures: luminal (ZR751, BT474, ZR7530, MCF7 and T47D), HER2-enriched (HCC1954 and SKBR3) and triple-negative (HCC70, BT549 and MDAMB231). Further within the luminal subtype, ZR751 and BT474 were designated as localized cancers and the remaining three cell-lines, ZR7530, MCF7 and T47D were used as ascites, lung, and lung metastatic breast cancers respectively. Similarly, for the HER2-enriched subcategory, HCC1954 and SKBR3 were considered as localized and lung metastatic cancers respectively. And finally, in case of the triple-negative subtype, HCC70 and BT549 were used to model localized cancer whereas MDA-MB-231 represents lung metastatic cancer. On the other hand, in the case of the lung system, HTBE primary cells were used to represent normal lung epithelium and both the A549 and H460 represented localized lung cancer.</w:t>
      </w:r>
    </w:p>
    <w:p w14:paraId="428F2D5E" w14:textId="77777777" w:rsidR="00B8042C" w:rsidRDefault="00B8042C" w:rsidP="00B8042C">
      <w:pPr>
        <w:jc w:val="both"/>
        <w:rPr>
          <w:rFonts w:ascii="Times New Roman" w:hAnsi="Times New Roman" w:cs="Times New Roman"/>
        </w:rPr>
      </w:pPr>
    </w:p>
    <w:p w14:paraId="09CC435F" w14:textId="77777777" w:rsidR="00B8042C" w:rsidRPr="005A2D8A" w:rsidRDefault="00B8042C" w:rsidP="00B8042C">
      <w:pPr>
        <w:pStyle w:val="Heading3"/>
        <w:rPr>
          <w:rFonts w:ascii="Times New Roman" w:hAnsi="Times New Roman" w:cs="Times New Roman"/>
          <w:szCs w:val="28"/>
        </w:rPr>
      </w:pPr>
      <w:bookmarkStart w:id="200" w:name="_Toc118112325"/>
      <w:r>
        <w:rPr>
          <w:rFonts w:ascii="Times New Roman" w:hAnsi="Times New Roman" w:cs="Times New Roman"/>
          <w:szCs w:val="28"/>
        </w:rPr>
        <w:t>Breast cancer compartmental organization exhibits subtype and epithelial-mesenchymal state based segregation</w:t>
      </w:r>
      <w:bookmarkEnd w:id="200"/>
      <w:r>
        <w:rPr>
          <w:rFonts w:ascii="Times New Roman" w:hAnsi="Times New Roman" w:cs="Times New Roman"/>
          <w:szCs w:val="28"/>
        </w:rPr>
        <w:t xml:space="preserve"> </w:t>
      </w:r>
    </w:p>
    <w:p w14:paraId="7C414D47" w14:textId="77777777" w:rsidR="00B8042C" w:rsidRDefault="00B8042C" w:rsidP="00B8042C">
      <w:pPr>
        <w:jc w:val="both"/>
        <w:rPr>
          <w:rFonts w:ascii="Times New Roman" w:hAnsi="Times New Roman" w:cs="Times New Roman"/>
        </w:rPr>
      </w:pPr>
    </w:p>
    <w:p w14:paraId="461AF27A" w14:textId="5A70C1BD" w:rsidR="000D6DB7" w:rsidRDefault="00B8042C" w:rsidP="00B8042C">
      <w:pPr>
        <w:jc w:val="both"/>
        <w:rPr>
          <w:rFonts w:ascii="Times New Roman" w:hAnsi="Times New Roman" w:cs="Times New Roman"/>
        </w:rPr>
      </w:pPr>
      <w:r w:rsidRPr="0E458F57">
        <w:rPr>
          <w:rFonts w:ascii="Times New Roman" w:hAnsi="Times New Roman" w:cs="Times New Roman"/>
        </w:rPr>
        <w:t>After having both the breast and lung system cells arranged based on their already known molecular and clinical properties, we decided to compare this with the in-silico predicted ordering based on genome-wide compartmental organization data. For compartmental organization, for each of the breast and lung cells, the whole genome was divided into bins of 250 kb resolution and compartment identity strengths, obtained from the eigenvector decomposition, were assigned to them. Here, a positive value signifies a euchromatic A compartment region, while a negative value represents a heterochromatic B compartment. When we applied hierarchical clustering on the genome-wide compartmental organization data, we observed a grouping of cells that was mostly consistent with the cell ordering that we constructed based on molecular and clinical features (Fig. 5</w:t>
      </w:r>
      <w:r w:rsidR="004E21A7">
        <w:rPr>
          <w:rFonts w:ascii="Times New Roman" w:hAnsi="Times New Roman" w:cs="Times New Roman"/>
        </w:rPr>
        <w:t>7</w:t>
      </w:r>
      <w:r w:rsidRPr="0E458F57">
        <w:rPr>
          <w:rFonts w:ascii="Times New Roman" w:hAnsi="Times New Roman" w:cs="Times New Roman"/>
        </w:rPr>
        <w:t xml:space="preserve">a). For example, all the normal cell types, including both the breast and lung systems, were clustered together. Similarly, all the luminal subtype and the lung carcinoma cells were grouped in their respective clusters. However, we also observed a few interesting exceptions from the clustering result. One such is the clustering of MDA-MB-231 cell with the lung carcinoma cells. This implies that among all the lung metastatic breast cancer cells, MDA-MB-231 genome organization is closer to lung cells genome organization. We also found that </w:t>
      </w:r>
    </w:p>
    <w:p w14:paraId="52A1EA9F" w14:textId="77777777" w:rsidR="000D6DB7" w:rsidRDefault="000D6DB7">
      <w:pPr>
        <w:rPr>
          <w:rFonts w:ascii="Times New Roman" w:hAnsi="Times New Roman" w:cs="Times New Roman"/>
          <w:noProof/>
        </w:rPr>
      </w:pPr>
    </w:p>
    <w:p w14:paraId="6DE7ECC7" w14:textId="77777777" w:rsidR="000D6DB7" w:rsidRDefault="000D6DB7" w:rsidP="000D6DB7">
      <w:pPr>
        <w:keepNext/>
        <w:jc w:val="center"/>
      </w:pPr>
      <w:r>
        <w:rPr>
          <w:rFonts w:ascii="Times New Roman" w:hAnsi="Times New Roman" w:cs="Times New Roman"/>
          <w:noProof/>
        </w:rPr>
        <w:drawing>
          <wp:inline distT="0" distB="0" distL="0" distR="0" wp14:anchorId="08CA2ABB" wp14:editId="7BC5BCCA">
            <wp:extent cx="5486400" cy="384810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rotWithShape="1">
                    <a:blip r:embed="rId213">
                      <a:extLst>
                        <a:ext uri="{28A0092B-C50C-407E-A947-70E740481C1C}">
                          <a14:useLocalDpi xmlns:a14="http://schemas.microsoft.com/office/drawing/2010/main" val="0"/>
                        </a:ext>
                      </a:extLst>
                    </a:blip>
                    <a:srcRect b="51442"/>
                    <a:stretch/>
                  </pic:blipFill>
                  <pic:spPr bwMode="auto">
                    <a:xfrm>
                      <a:off x="0" y="0"/>
                      <a:ext cx="5486400" cy="3848100"/>
                    </a:xfrm>
                    <a:prstGeom prst="rect">
                      <a:avLst/>
                    </a:prstGeom>
                    <a:ln>
                      <a:noFill/>
                    </a:ln>
                    <a:extLst>
                      <a:ext uri="{53640926-AAD7-44D8-BBD7-CCE9431645EC}">
                        <a14:shadowObscured xmlns:a14="http://schemas.microsoft.com/office/drawing/2010/main"/>
                      </a:ext>
                    </a:extLst>
                  </pic:spPr>
                </pic:pic>
              </a:graphicData>
            </a:graphic>
          </wp:inline>
        </w:drawing>
      </w:r>
    </w:p>
    <w:p w14:paraId="3CD80BA9" w14:textId="417A681B" w:rsidR="00D84185" w:rsidRDefault="000D6DB7" w:rsidP="00091443">
      <w:pPr>
        <w:pStyle w:val="Caption"/>
        <w:jc w:val="both"/>
        <w:rPr>
          <w:rFonts w:ascii="Times New Roman" w:hAnsi="Times New Roman" w:cs="Times New Roman"/>
          <w:b w:val="0"/>
          <w:bCs w:val="0"/>
          <w:sz w:val="20"/>
          <w:szCs w:val="20"/>
        </w:rPr>
      </w:pPr>
      <w:bookmarkStart w:id="201" w:name="_Toc118112399"/>
      <w:r w:rsidRPr="00091443">
        <w:rPr>
          <w:rFonts w:ascii="Times New Roman" w:hAnsi="Times New Roman" w:cs="Times New Roman"/>
          <w:sz w:val="20"/>
          <w:szCs w:val="20"/>
        </w:rPr>
        <w:t xml:space="preserve">Figure </w:t>
      </w:r>
      <w:r w:rsidRPr="00091443">
        <w:rPr>
          <w:rFonts w:ascii="Times New Roman" w:hAnsi="Times New Roman" w:cs="Times New Roman"/>
          <w:sz w:val="20"/>
          <w:szCs w:val="20"/>
        </w:rPr>
        <w:fldChar w:fldCharType="begin"/>
      </w:r>
      <w:r w:rsidRPr="00091443">
        <w:rPr>
          <w:rFonts w:ascii="Times New Roman" w:hAnsi="Times New Roman" w:cs="Times New Roman"/>
          <w:sz w:val="20"/>
          <w:szCs w:val="20"/>
        </w:rPr>
        <w:instrText xml:space="preserve"> SEQ Figure \* ARABIC </w:instrText>
      </w:r>
      <w:r w:rsidRPr="00091443">
        <w:rPr>
          <w:rFonts w:ascii="Times New Roman" w:hAnsi="Times New Roman" w:cs="Times New Roman"/>
          <w:sz w:val="20"/>
          <w:szCs w:val="20"/>
        </w:rPr>
        <w:fldChar w:fldCharType="separate"/>
      </w:r>
      <w:r w:rsidR="00924755">
        <w:rPr>
          <w:rFonts w:ascii="Times New Roman" w:hAnsi="Times New Roman" w:cs="Times New Roman"/>
          <w:noProof/>
          <w:sz w:val="20"/>
          <w:szCs w:val="20"/>
        </w:rPr>
        <w:t>56</w:t>
      </w:r>
      <w:r w:rsidRPr="00091443">
        <w:rPr>
          <w:rFonts w:ascii="Times New Roman" w:hAnsi="Times New Roman" w:cs="Times New Roman"/>
          <w:sz w:val="20"/>
          <w:szCs w:val="20"/>
        </w:rPr>
        <w:fldChar w:fldCharType="end"/>
      </w:r>
      <w:r w:rsidR="007416B6" w:rsidRPr="00091443">
        <w:rPr>
          <w:rFonts w:ascii="Times New Roman" w:hAnsi="Times New Roman" w:cs="Times New Roman"/>
          <w:sz w:val="20"/>
          <w:szCs w:val="20"/>
        </w:rPr>
        <w:t xml:space="preserve"> </w:t>
      </w:r>
      <w:bookmarkStart w:id="202" w:name="_Hlk116219078"/>
      <w:r w:rsidR="006923A7">
        <w:rPr>
          <w:rFonts w:ascii="Times New Roman" w:hAnsi="Times New Roman" w:cs="Times New Roman"/>
          <w:b w:val="0"/>
          <w:bCs w:val="0"/>
          <w:sz w:val="20"/>
          <w:szCs w:val="20"/>
        </w:rPr>
        <w:t>Modelling of breast cancer lung metastasis system.</w:t>
      </w:r>
      <w:bookmarkEnd w:id="201"/>
      <w:r w:rsidR="007416B6" w:rsidRPr="002A4071">
        <w:rPr>
          <w:rFonts w:ascii="Times New Roman" w:hAnsi="Times New Roman" w:cs="Times New Roman"/>
          <w:b w:val="0"/>
          <w:bCs w:val="0"/>
          <w:sz w:val="20"/>
          <w:szCs w:val="20"/>
        </w:rPr>
        <w:t xml:space="preserve"> </w:t>
      </w:r>
    </w:p>
    <w:p w14:paraId="75738247" w14:textId="2F25165F" w:rsidR="000D6DB7" w:rsidRPr="00091443" w:rsidRDefault="007416B6" w:rsidP="00091443">
      <w:pPr>
        <w:pStyle w:val="Caption"/>
        <w:jc w:val="both"/>
        <w:rPr>
          <w:rFonts w:ascii="Times New Roman" w:hAnsi="Times New Roman" w:cs="Times New Roman"/>
          <w:sz w:val="20"/>
          <w:szCs w:val="20"/>
        </w:rPr>
      </w:pPr>
      <w:r w:rsidRPr="002A4071">
        <w:rPr>
          <w:rFonts w:ascii="Times New Roman" w:hAnsi="Times New Roman" w:cs="Times New Roman"/>
          <w:b w:val="0"/>
          <w:bCs w:val="0"/>
          <w:sz w:val="20"/>
          <w:szCs w:val="20"/>
        </w:rPr>
        <w:t>a)</w:t>
      </w:r>
      <w:r w:rsidR="00C71092">
        <w:rPr>
          <w:rFonts w:ascii="Times New Roman" w:hAnsi="Times New Roman" w:cs="Times New Roman"/>
          <w:b w:val="0"/>
          <w:bCs w:val="0"/>
          <w:sz w:val="20"/>
          <w:szCs w:val="20"/>
        </w:rPr>
        <w:t xml:space="preserve"> Primary cells and cell lines obtained from</w:t>
      </w:r>
      <w:r w:rsidRPr="002A4071">
        <w:rPr>
          <w:rFonts w:ascii="Times New Roman" w:hAnsi="Times New Roman" w:cs="Times New Roman"/>
          <w:b w:val="0"/>
          <w:bCs w:val="0"/>
          <w:sz w:val="20"/>
          <w:szCs w:val="20"/>
        </w:rPr>
        <w:t xml:space="preserve"> </w:t>
      </w:r>
      <w:r w:rsidR="00C71092">
        <w:rPr>
          <w:rFonts w:ascii="Times New Roman" w:hAnsi="Times New Roman" w:cs="Times New Roman"/>
          <w:b w:val="0"/>
          <w:bCs w:val="0"/>
          <w:sz w:val="20"/>
          <w:szCs w:val="20"/>
        </w:rPr>
        <w:t>h</w:t>
      </w:r>
      <w:r w:rsidRPr="002A4071">
        <w:rPr>
          <w:rFonts w:ascii="Times New Roman" w:hAnsi="Times New Roman" w:cs="Times New Roman"/>
          <w:b w:val="0"/>
          <w:bCs w:val="0"/>
          <w:sz w:val="20"/>
          <w:szCs w:val="20"/>
        </w:rPr>
        <w:t>uman</w:t>
      </w:r>
      <w:r w:rsidR="008F5D34">
        <w:rPr>
          <w:rFonts w:ascii="Times New Roman" w:hAnsi="Times New Roman" w:cs="Times New Roman"/>
          <w:b w:val="0"/>
          <w:bCs w:val="0"/>
          <w:sz w:val="20"/>
          <w:szCs w:val="20"/>
        </w:rPr>
        <w:t xml:space="preserve"> breast and lung </w:t>
      </w:r>
      <w:r w:rsidR="00C71092">
        <w:rPr>
          <w:rFonts w:ascii="Times New Roman" w:hAnsi="Times New Roman" w:cs="Times New Roman"/>
          <w:b w:val="0"/>
          <w:bCs w:val="0"/>
          <w:sz w:val="20"/>
          <w:szCs w:val="20"/>
        </w:rPr>
        <w:t>organ</w:t>
      </w:r>
      <w:r w:rsidR="005A0456">
        <w:rPr>
          <w:rFonts w:ascii="Times New Roman" w:hAnsi="Times New Roman" w:cs="Times New Roman"/>
          <w:b w:val="0"/>
          <w:bCs w:val="0"/>
          <w:sz w:val="20"/>
          <w:szCs w:val="20"/>
        </w:rPr>
        <w:t xml:space="preserve">s are </w:t>
      </w:r>
      <w:r w:rsidR="000B5AF7">
        <w:rPr>
          <w:rFonts w:ascii="Times New Roman" w:hAnsi="Times New Roman" w:cs="Times New Roman"/>
          <w:b w:val="0"/>
          <w:bCs w:val="0"/>
          <w:sz w:val="20"/>
          <w:szCs w:val="20"/>
        </w:rPr>
        <w:t>arranged depending on their</w:t>
      </w:r>
      <w:r w:rsidR="00B5549C">
        <w:rPr>
          <w:rFonts w:ascii="Times New Roman" w:hAnsi="Times New Roman" w:cs="Times New Roman"/>
          <w:b w:val="0"/>
          <w:bCs w:val="0"/>
          <w:sz w:val="20"/>
          <w:szCs w:val="20"/>
        </w:rPr>
        <w:t xml:space="preserve"> molecular subtypes and</w:t>
      </w:r>
      <w:r w:rsidR="000B5AF7">
        <w:rPr>
          <w:rFonts w:ascii="Times New Roman" w:hAnsi="Times New Roman" w:cs="Times New Roman"/>
          <w:b w:val="0"/>
          <w:bCs w:val="0"/>
          <w:sz w:val="20"/>
          <w:szCs w:val="20"/>
        </w:rPr>
        <w:t xml:space="preserve"> malignancy status </w:t>
      </w:r>
      <w:r w:rsidR="00B5549C">
        <w:rPr>
          <w:rFonts w:ascii="Times New Roman" w:hAnsi="Times New Roman" w:cs="Times New Roman"/>
          <w:b w:val="0"/>
          <w:bCs w:val="0"/>
          <w:sz w:val="20"/>
          <w:szCs w:val="20"/>
        </w:rPr>
        <w:t xml:space="preserve">based on prior available </w:t>
      </w:r>
      <w:r w:rsidR="007C0F1B">
        <w:rPr>
          <w:rFonts w:ascii="Times New Roman" w:hAnsi="Times New Roman" w:cs="Times New Roman"/>
          <w:b w:val="0"/>
          <w:bCs w:val="0"/>
          <w:sz w:val="20"/>
          <w:szCs w:val="20"/>
        </w:rPr>
        <w:t>characteristics</w:t>
      </w:r>
      <w:r w:rsidRPr="002A4071">
        <w:rPr>
          <w:rFonts w:ascii="Times New Roman" w:hAnsi="Times New Roman" w:cs="Times New Roman"/>
          <w:b w:val="0"/>
          <w:bCs w:val="0"/>
          <w:sz w:val="20"/>
          <w:szCs w:val="20"/>
        </w:rPr>
        <w:t xml:space="preserve">. </w:t>
      </w:r>
      <w:r w:rsidR="000119F4">
        <w:rPr>
          <w:rFonts w:ascii="Times New Roman" w:hAnsi="Times New Roman" w:cs="Times New Roman"/>
          <w:b w:val="0"/>
          <w:bCs w:val="0"/>
          <w:sz w:val="20"/>
          <w:szCs w:val="20"/>
        </w:rPr>
        <w:t>Green</w:t>
      </w:r>
      <w:r w:rsidRPr="002A4071">
        <w:rPr>
          <w:rFonts w:ascii="Times New Roman" w:hAnsi="Times New Roman" w:cs="Times New Roman"/>
          <w:b w:val="0"/>
          <w:bCs w:val="0"/>
          <w:sz w:val="20"/>
          <w:szCs w:val="20"/>
        </w:rPr>
        <w:t xml:space="preserve">: </w:t>
      </w:r>
      <w:r w:rsidR="000119F4">
        <w:rPr>
          <w:rFonts w:ascii="Times New Roman" w:hAnsi="Times New Roman" w:cs="Times New Roman"/>
          <w:b w:val="0"/>
          <w:bCs w:val="0"/>
          <w:sz w:val="20"/>
          <w:szCs w:val="20"/>
        </w:rPr>
        <w:t>normal</w:t>
      </w:r>
      <w:r w:rsidR="00D932FC">
        <w:rPr>
          <w:rFonts w:ascii="Times New Roman" w:hAnsi="Times New Roman" w:cs="Times New Roman"/>
          <w:b w:val="0"/>
          <w:bCs w:val="0"/>
          <w:sz w:val="20"/>
          <w:szCs w:val="20"/>
        </w:rPr>
        <w:t xml:space="preserve"> breast and lung</w:t>
      </w:r>
      <w:r w:rsidR="00E92D73">
        <w:rPr>
          <w:rFonts w:ascii="Times New Roman" w:hAnsi="Times New Roman" w:cs="Times New Roman"/>
          <w:b w:val="0"/>
          <w:bCs w:val="0"/>
          <w:sz w:val="20"/>
          <w:szCs w:val="20"/>
        </w:rPr>
        <w:t xml:space="preserve"> epithelium</w:t>
      </w:r>
      <w:r w:rsidRPr="002A4071">
        <w:rPr>
          <w:rFonts w:ascii="Times New Roman" w:hAnsi="Times New Roman" w:cs="Times New Roman"/>
          <w:b w:val="0"/>
          <w:bCs w:val="0"/>
          <w:sz w:val="20"/>
          <w:szCs w:val="20"/>
        </w:rPr>
        <w:t xml:space="preserve">, </w:t>
      </w:r>
      <w:r w:rsidR="000119F4">
        <w:rPr>
          <w:rFonts w:ascii="Times New Roman" w:hAnsi="Times New Roman" w:cs="Times New Roman"/>
          <w:b w:val="0"/>
          <w:bCs w:val="0"/>
          <w:sz w:val="20"/>
          <w:szCs w:val="20"/>
        </w:rPr>
        <w:t>red</w:t>
      </w:r>
      <w:r w:rsidRPr="002A4071">
        <w:rPr>
          <w:rFonts w:ascii="Times New Roman" w:hAnsi="Times New Roman" w:cs="Times New Roman"/>
          <w:b w:val="0"/>
          <w:bCs w:val="0"/>
          <w:sz w:val="20"/>
          <w:szCs w:val="20"/>
        </w:rPr>
        <w:t xml:space="preserve">: </w:t>
      </w:r>
      <w:r w:rsidR="000119F4">
        <w:rPr>
          <w:rFonts w:ascii="Times New Roman" w:hAnsi="Times New Roman" w:cs="Times New Roman"/>
          <w:b w:val="0"/>
          <w:bCs w:val="0"/>
          <w:sz w:val="20"/>
          <w:szCs w:val="20"/>
        </w:rPr>
        <w:t>luminal</w:t>
      </w:r>
      <w:r w:rsidR="00E92D73">
        <w:rPr>
          <w:rFonts w:ascii="Times New Roman" w:hAnsi="Times New Roman" w:cs="Times New Roman"/>
          <w:b w:val="0"/>
          <w:bCs w:val="0"/>
          <w:sz w:val="20"/>
          <w:szCs w:val="20"/>
        </w:rPr>
        <w:t xml:space="preserve"> subtype</w:t>
      </w:r>
      <w:r w:rsidRPr="002A4071">
        <w:rPr>
          <w:rFonts w:ascii="Times New Roman" w:hAnsi="Times New Roman" w:cs="Times New Roman"/>
          <w:b w:val="0"/>
          <w:bCs w:val="0"/>
          <w:sz w:val="20"/>
          <w:szCs w:val="20"/>
        </w:rPr>
        <w:t xml:space="preserve">, </w:t>
      </w:r>
      <w:r w:rsidR="00E92D73">
        <w:rPr>
          <w:rFonts w:ascii="Times New Roman" w:hAnsi="Times New Roman" w:cs="Times New Roman"/>
          <w:b w:val="0"/>
          <w:bCs w:val="0"/>
          <w:sz w:val="20"/>
          <w:szCs w:val="20"/>
        </w:rPr>
        <w:t>blue</w:t>
      </w:r>
      <w:r w:rsidRPr="002A4071">
        <w:rPr>
          <w:rFonts w:ascii="Times New Roman" w:hAnsi="Times New Roman" w:cs="Times New Roman"/>
          <w:b w:val="0"/>
          <w:bCs w:val="0"/>
          <w:sz w:val="20"/>
          <w:szCs w:val="20"/>
        </w:rPr>
        <w:t xml:space="preserve">: </w:t>
      </w:r>
      <w:r w:rsidR="00E92D73">
        <w:rPr>
          <w:rFonts w:ascii="Times New Roman" w:hAnsi="Times New Roman" w:cs="Times New Roman"/>
          <w:b w:val="0"/>
          <w:bCs w:val="0"/>
          <w:sz w:val="20"/>
          <w:szCs w:val="20"/>
        </w:rPr>
        <w:t>HER2-enriched</w:t>
      </w:r>
      <w:r w:rsidR="00D932FC">
        <w:rPr>
          <w:rFonts w:ascii="Times New Roman" w:hAnsi="Times New Roman" w:cs="Times New Roman"/>
          <w:b w:val="0"/>
          <w:bCs w:val="0"/>
          <w:sz w:val="20"/>
          <w:szCs w:val="20"/>
        </w:rPr>
        <w:t xml:space="preserve"> subtype</w:t>
      </w:r>
      <w:r w:rsidRPr="002A4071">
        <w:rPr>
          <w:rFonts w:ascii="Times New Roman" w:hAnsi="Times New Roman" w:cs="Times New Roman"/>
          <w:b w:val="0"/>
          <w:bCs w:val="0"/>
          <w:sz w:val="20"/>
          <w:szCs w:val="20"/>
        </w:rPr>
        <w:t xml:space="preserve">, </w:t>
      </w:r>
      <w:r w:rsidR="00D932FC">
        <w:rPr>
          <w:rFonts w:ascii="Times New Roman" w:hAnsi="Times New Roman" w:cs="Times New Roman"/>
          <w:b w:val="0"/>
          <w:bCs w:val="0"/>
          <w:sz w:val="20"/>
          <w:szCs w:val="20"/>
        </w:rPr>
        <w:t>pink: triple-negative subtype and brown</w:t>
      </w:r>
      <w:r w:rsidRPr="002A4071">
        <w:rPr>
          <w:rFonts w:ascii="Times New Roman" w:hAnsi="Times New Roman" w:cs="Times New Roman"/>
          <w:b w:val="0"/>
          <w:bCs w:val="0"/>
          <w:sz w:val="20"/>
          <w:szCs w:val="20"/>
        </w:rPr>
        <w:t xml:space="preserve"> labels </w:t>
      </w:r>
      <w:r w:rsidR="00D932FC">
        <w:rPr>
          <w:rFonts w:ascii="Times New Roman" w:hAnsi="Times New Roman" w:cs="Times New Roman"/>
          <w:b w:val="0"/>
          <w:bCs w:val="0"/>
          <w:sz w:val="20"/>
          <w:szCs w:val="20"/>
        </w:rPr>
        <w:t>for localized lung cancer</w:t>
      </w:r>
      <w:r w:rsidRPr="002A4071">
        <w:rPr>
          <w:rFonts w:ascii="Times New Roman" w:hAnsi="Times New Roman" w:cs="Times New Roman"/>
          <w:b w:val="0"/>
          <w:bCs w:val="0"/>
          <w:sz w:val="20"/>
          <w:szCs w:val="20"/>
        </w:rPr>
        <w:t>. b)</w:t>
      </w:r>
      <w:bookmarkEnd w:id="202"/>
      <w:r w:rsidR="00BB0DFE">
        <w:rPr>
          <w:rFonts w:ascii="Times New Roman" w:hAnsi="Times New Roman" w:cs="Times New Roman"/>
          <w:b w:val="0"/>
          <w:bCs w:val="0"/>
          <w:sz w:val="20"/>
          <w:szCs w:val="20"/>
        </w:rPr>
        <w:t xml:space="preserve"> </w:t>
      </w:r>
      <w:r w:rsidR="002225FA">
        <w:rPr>
          <w:rFonts w:ascii="Times New Roman" w:hAnsi="Times New Roman" w:cs="Times New Roman"/>
          <w:b w:val="0"/>
          <w:bCs w:val="0"/>
          <w:sz w:val="20"/>
          <w:szCs w:val="20"/>
        </w:rPr>
        <w:t>Normal</w:t>
      </w:r>
      <w:r w:rsidR="00BB0DFE">
        <w:rPr>
          <w:rFonts w:ascii="Times New Roman" w:hAnsi="Times New Roman" w:cs="Times New Roman"/>
          <w:b w:val="0"/>
          <w:bCs w:val="0"/>
          <w:sz w:val="20"/>
          <w:szCs w:val="20"/>
        </w:rPr>
        <w:t xml:space="preserve"> breast </w:t>
      </w:r>
      <w:r w:rsidR="002225FA">
        <w:rPr>
          <w:rFonts w:ascii="Times New Roman" w:hAnsi="Times New Roman" w:cs="Times New Roman"/>
          <w:b w:val="0"/>
          <w:bCs w:val="0"/>
          <w:sz w:val="20"/>
          <w:szCs w:val="20"/>
        </w:rPr>
        <w:t>epithelium (HMEC and MCF10A), localized breast cancer (BT474, HCC1954, and BT549), lung</w:t>
      </w:r>
      <w:r w:rsidR="00BB0DFE">
        <w:rPr>
          <w:rFonts w:ascii="Times New Roman" w:hAnsi="Times New Roman" w:cs="Times New Roman"/>
          <w:b w:val="0"/>
          <w:bCs w:val="0"/>
          <w:sz w:val="20"/>
          <w:szCs w:val="20"/>
        </w:rPr>
        <w:t xml:space="preserve"> </w:t>
      </w:r>
      <w:r w:rsidR="002A7331">
        <w:rPr>
          <w:rFonts w:ascii="Times New Roman" w:hAnsi="Times New Roman" w:cs="Times New Roman"/>
          <w:b w:val="0"/>
          <w:bCs w:val="0"/>
          <w:sz w:val="20"/>
          <w:szCs w:val="20"/>
        </w:rPr>
        <w:t>metasta</w:t>
      </w:r>
      <w:r w:rsidR="00B36DD5">
        <w:rPr>
          <w:rFonts w:ascii="Times New Roman" w:hAnsi="Times New Roman" w:cs="Times New Roman"/>
          <w:b w:val="0"/>
          <w:bCs w:val="0"/>
          <w:sz w:val="20"/>
          <w:szCs w:val="20"/>
        </w:rPr>
        <w:t>tic breast cancer (MCF7, T47D, SKBR3, and MDA-MB-231)</w:t>
      </w:r>
      <w:r w:rsidR="004C1282">
        <w:rPr>
          <w:rFonts w:ascii="Times New Roman" w:hAnsi="Times New Roman" w:cs="Times New Roman"/>
          <w:b w:val="0"/>
          <w:bCs w:val="0"/>
          <w:sz w:val="20"/>
          <w:szCs w:val="20"/>
        </w:rPr>
        <w:t xml:space="preserve"> cells</w:t>
      </w:r>
      <w:r w:rsidR="00B36DD5">
        <w:rPr>
          <w:rFonts w:ascii="Times New Roman" w:hAnsi="Times New Roman" w:cs="Times New Roman"/>
          <w:b w:val="0"/>
          <w:bCs w:val="0"/>
          <w:sz w:val="20"/>
          <w:szCs w:val="20"/>
        </w:rPr>
        <w:t xml:space="preserve"> </w:t>
      </w:r>
      <w:r w:rsidR="004C1282">
        <w:rPr>
          <w:rFonts w:ascii="Times New Roman" w:hAnsi="Times New Roman" w:cs="Times New Roman"/>
          <w:b w:val="0"/>
          <w:bCs w:val="0"/>
          <w:sz w:val="20"/>
          <w:szCs w:val="20"/>
        </w:rPr>
        <w:t xml:space="preserve">are used to model different stages of </w:t>
      </w:r>
      <w:r w:rsidR="006F1E5E">
        <w:rPr>
          <w:rFonts w:ascii="Times New Roman" w:hAnsi="Times New Roman" w:cs="Times New Roman"/>
          <w:b w:val="0"/>
          <w:bCs w:val="0"/>
          <w:sz w:val="20"/>
          <w:szCs w:val="20"/>
        </w:rPr>
        <w:t>breast cancer progression.</w:t>
      </w:r>
      <w:r w:rsidR="00336910">
        <w:rPr>
          <w:rFonts w:ascii="Times New Roman" w:hAnsi="Times New Roman" w:cs="Times New Roman"/>
          <w:b w:val="0"/>
          <w:bCs w:val="0"/>
          <w:sz w:val="20"/>
          <w:szCs w:val="20"/>
        </w:rPr>
        <w:t xml:space="preserve"> </w:t>
      </w:r>
      <w:r w:rsidR="00B6457A">
        <w:rPr>
          <w:rFonts w:ascii="Times New Roman" w:hAnsi="Times New Roman" w:cs="Times New Roman"/>
          <w:b w:val="0"/>
          <w:bCs w:val="0"/>
          <w:sz w:val="20"/>
          <w:szCs w:val="20"/>
        </w:rPr>
        <w:t xml:space="preserve">To model diseased lung, normal lung epithelium (HTBE) and localized lung cancer (A549 and H460) cells are used. </w:t>
      </w:r>
      <w:r w:rsidR="004C1282">
        <w:rPr>
          <w:rFonts w:ascii="Times New Roman" w:hAnsi="Times New Roman" w:cs="Times New Roman"/>
          <w:b w:val="0"/>
          <w:bCs w:val="0"/>
          <w:sz w:val="20"/>
          <w:szCs w:val="20"/>
        </w:rPr>
        <w:t xml:space="preserve"> </w:t>
      </w:r>
      <w:r w:rsidR="002A7331">
        <w:rPr>
          <w:rFonts w:ascii="Times New Roman" w:hAnsi="Times New Roman" w:cs="Times New Roman"/>
          <w:b w:val="0"/>
          <w:bCs w:val="0"/>
          <w:sz w:val="20"/>
          <w:szCs w:val="20"/>
        </w:rPr>
        <w:t xml:space="preserve"> </w:t>
      </w:r>
      <w:r w:rsidR="00BB0DFE">
        <w:rPr>
          <w:rFonts w:ascii="Times New Roman" w:hAnsi="Times New Roman" w:cs="Times New Roman"/>
          <w:b w:val="0"/>
          <w:bCs w:val="0"/>
          <w:sz w:val="20"/>
          <w:szCs w:val="20"/>
        </w:rPr>
        <w:t xml:space="preserve"> </w:t>
      </w:r>
    </w:p>
    <w:p w14:paraId="13152001" w14:textId="48FB5B3C" w:rsidR="000D6DB7" w:rsidRDefault="000D6DB7" w:rsidP="000D6DB7">
      <w:pPr>
        <w:jc w:val="center"/>
        <w:rPr>
          <w:rFonts w:ascii="Times New Roman" w:hAnsi="Times New Roman" w:cs="Times New Roman"/>
        </w:rPr>
      </w:pPr>
      <w:r>
        <w:rPr>
          <w:rFonts w:ascii="Times New Roman" w:hAnsi="Times New Roman" w:cs="Times New Roman"/>
        </w:rPr>
        <w:br w:type="page"/>
      </w:r>
    </w:p>
    <w:p w14:paraId="5BE452F6" w14:textId="77777777" w:rsidR="00A72C0A" w:rsidRDefault="00E06361" w:rsidP="00A72C0A">
      <w:pPr>
        <w:keepNext/>
        <w:jc w:val="center"/>
      </w:pPr>
      <w:r>
        <w:rPr>
          <w:rFonts w:ascii="Times New Roman" w:hAnsi="Times New Roman" w:cs="Times New Roman"/>
          <w:noProof/>
        </w:rPr>
        <w:lastRenderedPageBreak/>
        <w:drawing>
          <wp:inline distT="0" distB="0" distL="0" distR="0" wp14:anchorId="6A11FE55" wp14:editId="605F7DB3">
            <wp:extent cx="4193931" cy="6057900"/>
            <wp:effectExtent l="0" t="0" r="0" b="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a:blip r:embed="rId214">
                      <a:extLst>
                        <a:ext uri="{28A0092B-C50C-407E-A947-70E740481C1C}">
                          <a14:useLocalDpi xmlns:a14="http://schemas.microsoft.com/office/drawing/2010/main" val="0"/>
                        </a:ext>
                      </a:extLst>
                    </a:blip>
                    <a:stretch>
                      <a:fillRect/>
                    </a:stretch>
                  </pic:blipFill>
                  <pic:spPr>
                    <a:xfrm>
                      <a:off x="0" y="0"/>
                      <a:ext cx="4206831" cy="6076534"/>
                    </a:xfrm>
                    <a:prstGeom prst="rect">
                      <a:avLst/>
                    </a:prstGeom>
                  </pic:spPr>
                </pic:pic>
              </a:graphicData>
            </a:graphic>
          </wp:inline>
        </w:drawing>
      </w:r>
    </w:p>
    <w:p w14:paraId="1BC0FE39" w14:textId="537F5773" w:rsidR="00D84185" w:rsidRDefault="00A72C0A" w:rsidP="00C55F56">
      <w:pPr>
        <w:pStyle w:val="Caption"/>
        <w:jc w:val="both"/>
        <w:rPr>
          <w:rFonts w:ascii="Times New Roman" w:hAnsi="Times New Roman" w:cs="Times New Roman"/>
          <w:b w:val="0"/>
          <w:bCs w:val="0"/>
          <w:sz w:val="20"/>
          <w:szCs w:val="20"/>
        </w:rPr>
      </w:pPr>
      <w:bookmarkStart w:id="203" w:name="_Toc118112400"/>
      <w:r w:rsidRPr="00C55F56">
        <w:rPr>
          <w:rFonts w:ascii="Times New Roman" w:hAnsi="Times New Roman" w:cs="Times New Roman"/>
          <w:sz w:val="20"/>
          <w:szCs w:val="20"/>
        </w:rPr>
        <w:t xml:space="preserve">Figure </w:t>
      </w:r>
      <w:r w:rsidRPr="00C55F56">
        <w:rPr>
          <w:rFonts w:ascii="Times New Roman" w:hAnsi="Times New Roman" w:cs="Times New Roman"/>
          <w:sz w:val="20"/>
          <w:szCs w:val="20"/>
        </w:rPr>
        <w:fldChar w:fldCharType="begin"/>
      </w:r>
      <w:r w:rsidRPr="00C55F56">
        <w:rPr>
          <w:rFonts w:ascii="Times New Roman" w:hAnsi="Times New Roman" w:cs="Times New Roman"/>
          <w:sz w:val="20"/>
          <w:szCs w:val="20"/>
        </w:rPr>
        <w:instrText xml:space="preserve"> SEQ Figure \* ARABIC </w:instrText>
      </w:r>
      <w:r w:rsidRPr="00C55F56">
        <w:rPr>
          <w:rFonts w:ascii="Times New Roman" w:hAnsi="Times New Roman" w:cs="Times New Roman"/>
          <w:sz w:val="20"/>
          <w:szCs w:val="20"/>
        </w:rPr>
        <w:fldChar w:fldCharType="separate"/>
      </w:r>
      <w:r w:rsidR="00924755">
        <w:rPr>
          <w:rFonts w:ascii="Times New Roman" w:hAnsi="Times New Roman" w:cs="Times New Roman"/>
          <w:noProof/>
          <w:sz w:val="20"/>
          <w:szCs w:val="20"/>
        </w:rPr>
        <w:t>57</w:t>
      </w:r>
      <w:r w:rsidRPr="00C55F56">
        <w:rPr>
          <w:rFonts w:ascii="Times New Roman" w:hAnsi="Times New Roman" w:cs="Times New Roman"/>
          <w:sz w:val="20"/>
          <w:szCs w:val="20"/>
        </w:rPr>
        <w:fldChar w:fldCharType="end"/>
      </w:r>
      <w:r w:rsidR="00C55F56" w:rsidRPr="00C55F56">
        <w:rPr>
          <w:rFonts w:ascii="Times New Roman" w:hAnsi="Times New Roman" w:cs="Times New Roman"/>
          <w:sz w:val="20"/>
          <w:szCs w:val="20"/>
        </w:rPr>
        <w:t xml:space="preserve"> </w:t>
      </w:r>
      <w:r w:rsidR="00793403">
        <w:rPr>
          <w:rFonts w:ascii="Times New Roman" w:hAnsi="Times New Roman" w:cs="Times New Roman"/>
          <w:b w:val="0"/>
          <w:bCs w:val="0"/>
          <w:sz w:val="20"/>
          <w:szCs w:val="20"/>
        </w:rPr>
        <w:t xml:space="preserve">Unsupervised analysis </w:t>
      </w:r>
      <w:r w:rsidR="004B4FD1">
        <w:rPr>
          <w:rFonts w:ascii="Times New Roman" w:hAnsi="Times New Roman" w:cs="Times New Roman"/>
          <w:b w:val="0"/>
          <w:bCs w:val="0"/>
          <w:sz w:val="20"/>
          <w:szCs w:val="20"/>
        </w:rPr>
        <w:t>separates breast cancer cells depending on their molecular subtypes and epithelial-mesenchymal states.</w:t>
      </w:r>
      <w:bookmarkEnd w:id="203"/>
      <w:r w:rsidR="00C55F56" w:rsidRPr="00C55F56">
        <w:rPr>
          <w:rFonts w:ascii="Times New Roman" w:hAnsi="Times New Roman" w:cs="Times New Roman"/>
          <w:b w:val="0"/>
          <w:bCs w:val="0"/>
          <w:sz w:val="20"/>
          <w:szCs w:val="20"/>
        </w:rPr>
        <w:t xml:space="preserve"> </w:t>
      </w:r>
    </w:p>
    <w:p w14:paraId="614F9343" w14:textId="4744215E" w:rsidR="00A72C0A" w:rsidRPr="00C55F56" w:rsidRDefault="00C55F56" w:rsidP="00C55F56">
      <w:pPr>
        <w:pStyle w:val="Caption"/>
        <w:jc w:val="both"/>
        <w:rPr>
          <w:rFonts w:ascii="Times New Roman" w:hAnsi="Times New Roman" w:cs="Times New Roman"/>
          <w:sz w:val="20"/>
          <w:szCs w:val="20"/>
        </w:rPr>
      </w:pPr>
      <w:r w:rsidRPr="00C55F56">
        <w:rPr>
          <w:rFonts w:ascii="Times New Roman" w:hAnsi="Times New Roman" w:cs="Times New Roman"/>
          <w:b w:val="0"/>
          <w:bCs w:val="0"/>
          <w:sz w:val="20"/>
          <w:szCs w:val="20"/>
        </w:rPr>
        <w:t>a) Hierarchical clustering of genome-wide compartment identity data for different</w:t>
      </w:r>
      <w:r w:rsidR="00CF7D19">
        <w:rPr>
          <w:rFonts w:ascii="Times New Roman" w:hAnsi="Times New Roman" w:cs="Times New Roman"/>
          <w:b w:val="0"/>
          <w:bCs w:val="0"/>
          <w:sz w:val="20"/>
          <w:szCs w:val="20"/>
        </w:rPr>
        <w:t xml:space="preserve"> breast and lung</w:t>
      </w:r>
      <w:r w:rsidRPr="00C55F56">
        <w:rPr>
          <w:rFonts w:ascii="Times New Roman" w:hAnsi="Times New Roman" w:cs="Times New Roman"/>
          <w:b w:val="0"/>
          <w:bCs w:val="0"/>
          <w:sz w:val="20"/>
          <w:szCs w:val="20"/>
        </w:rPr>
        <w:t xml:space="preserve"> cell types at 250 kb resolutions.</w:t>
      </w:r>
      <w:r w:rsidR="00CF7D19">
        <w:rPr>
          <w:rFonts w:ascii="Times New Roman" w:hAnsi="Times New Roman" w:cs="Times New Roman"/>
          <w:b w:val="0"/>
          <w:bCs w:val="0"/>
          <w:sz w:val="20"/>
          <w:szCs w:val="20"/>
        </w:rPr>
        <w:t xml:space="preserve"> </w:t>
      </w:r>
      <w:r w:rsidR="00C9654F">
        <w:rPr>
          <w:rFonts w:ascii="Times New Roman" w:hAnsi="Times New Roman" w:cs="Times New Roman"/>
          <w:b w:val="0"/>
          <w:bCs w:val="0"/>
          <w:sz w:val="20"/>
          <w:szCs w:val="20"/>
        </w:rPr>
        <w:t>Breast cancer c</w:t>
      </w:r>
      <w:r w:rsidR="00CF7D19">
        <w:rPr>
          <w:rFonts w:ascii="Times New Roman" w:hAnsi="Times New Roman" w:cs="Times New Roman"/>
          <w:b w:val="0"/>
          <w:bCs w:val="0"/>
          <w:sz w:val="20"/>
          <w:szCs w:val="20"/>
        </w:rPr>
        <w:t xml:space="preserve">ells are colored based on </w:t>
      </w:r>
      <w:r w:rsidR="00C9654F">
        <w:rPr>
          <w:rFonts w:ascii="Times New Roman" w:hAnsi="Times New Roman" w:cs="Times New Roman"/>
          <w:b w:val="0"/>
          <w:bCs w:val="0"/>
          <w:sz w:val="20"/>
          <w:szCs w:val="20"/>
        </w:rPr>
        <w:t xml:space="preserve">their molecular subtypes </w:t>
      </w:r>
      <w:r w:rsidRPr="00C55F56">
        <w:rPr>
          <w:rFonts w:ascii="Times New Roman" w:hAnsi="Times New Roman" w:cs="Times New Roman"/>
          <w:b w:val="0"/>
          <w:bCs w:val="0"/>
          <w:sz w:val="20"/>
          <w:szCs w:val="20"/>
        </w:rPr>
        <w:t xml:space="preserve">as </w:t>
      </w:r>
      <w:r w:rsidR="00C9654F">
        <w:rPr>
          <w:rFonts w:ascii="Times New Roman" w:hAnsi="Times New Roman" w:cs="Times New Roman"/>
          <w:b w:val="0"/>
          <w:bCs w:val="0"/>
          <w:sz w:val="20"/>
          <w:szCs w:val="20"/>
        </w:rPr>
        <w:t>represented</w:t>
      </w:r>
      <w:r w:rsidRPr="00C55F56">
        <w:rPr>
          <w:rFonts w:ascii="Times New Roman" w:hAnsi="Times New Roman" w:cs="Times New Roman"/>
          <w:b w:val="0"/>
          <w:bCs w:val="0"/>
          <w:sz w:val="20"/>
          <w:szCs w:val="20"/>
        </w:rPr>
        <w:t xml:space="preserve"> in </w:t>
      </w:r>
      <w:r w:rsidR="00C9654F">
        <w:rPr>
          <w:rFonts w:ascii="Times New Roman" w:hAnsi="Times New Roman" w:cs="Times New Roman"/>
          <w:b w:val="0"/>
          <w:bCs w:val="0"/>
          <w:sz w:val="20"/>
          <w:szCs w:val="20"/>
        </w:rPr>
        <w:t>5.</w:t>
      </w:r>
      <w:r w:rsidR="0009559B">
        <w:rPr>
          <w:rFonts w:ascii="Times New Roman" w:hAnsi="Times New Roman" w:cs="Times New Roman"/>
          <w:b w:val="0"/>
          <w:bCs w:val="0"/>
          <w:sz w:val="20"/>
          <w:szCs w:val="20"/>
        </w:rPr>
        <w:t>1</w:t>
      </w:r>
      <w:r w:rsidRPr="00C55F56">
        <w:rPr>
          <w:rFonts w:ascii="Times New Roman" w:hAnsi="Times New Roman" w:cs="Times New Roman"/>
          <w:b w:val="0"/>
          <w:bCs w:val="0"/>
          <w:sz w:val="20"/>
          <w:szCs w:val="20"/>
        </w:rPr>
        <w:t xml:space="preserve">a. </w:t>
      </w:r>
      <w:r w:rsidR="0009559B">
        <w:rPr>
          <w:rFonts w:ascii="Times New Roman" w:hAnsi="Times New Roman" w:cs="Times New Roman"/>
          <w:b w:val="0"/>
          <w:bCs w:val="0"/>
          <w:sz w:val="20"/>
          <w:szCs w:val="20"/>
        </w:rPr>
        <w:t>b</w:t>
      </w:r>
      <w:r w:rsidRPr="00C55F56">
        <w:rPr>
          <w:rFonts w:ascii="Times New Roman" w:hAnsi="Times New Roman" w:cs="Times New Roman"/>
          <w:b w:val="0"/>
          <w:bCs w:val="0"/>
          <w:sz w:val="20"/>
          <w:szCs w:val="20"/>
        </w:rPr>
        <w:t>) Principal component analysis of genome-wide compartment identity</w:t>
      </w:r>
      <w:r w:rsidR="0009559B">
        <w:rPr>
          <w:rFonts w:ascii="Times New Roman" w:hAnsi="Times New Roman" w:cs="Times New Roman"/>
          <w:b w:val="0"/>
          <w:bCs w:val="0"/>
          <w:sz w:val="20"/>
          <w:szCs w:val="20"/>
        </w:rPr>
        <w:t xml:space="preserve"> </w:t>
      </w:r>
      <w:r w:rsidRPr="00C55F56">
        <w:rPr>
          <w:rFonts w:ascii="Times New Roman" w:hAnsi="Times New Roman" w:cs="Times New Roman"/>
          <w:b w:val="0"/>
          <w:bCs w:val="0"/>
          <w:sz w:val="20"/>
          <w:szCs w:val="20"/>
        </w:rPr>
        <w:t>data for different</w:t>
      </w:r>
      <w:r w:rsidR="0009559B">
        <w:rPr>
          <w:rFonts w:ascii="Times New Roman" w:hAnsi="Times New Roman" w:cs="Times New Roman"/>
          <w:b w:val="0"/>
          <w:bCs w:val="0"/>
          <w:sz w:val="20"/>
          <w:szCs w:val="20"/>
        </w:rPr>
        <w:t xml:space="preserve"> breast and lung</w:t>
      </w:r>
      <w:r w:rsidRPr="00C55F56">
        <w:rPr>
          <w:rFonts w:ascii="Times New Roman" w:hAnsi="Times New Roman" w:cs="Times New Roman"/>
          <w:b w:val="0"/>
          <w:bCs w:val="0"/>
          <w:sz w:val="20"/>
          <w:szCs w:val="20"/>
        </w:rPr>
        <w:t xml:space="preserve"> cell types at 250 kb resolution. </w:t>
      </w:r>
      <w:r w:rsidR="0009559B">
        <w:rPr>
          <w:rFonts w:ascii="Times New Roman" w:hAnsi="Times New Roman" w:cs="Times New Roman"/>
          <w:b w:val="0"/>
          <w:bCs w:val="0"/>
          <w:sz w:val="20"/>
          <w:szCs w:val="20"/>
        </w:rPr>
        <w:t xml:space="preserve">Breast cancer cells are colored based on their molecular subtypes </w:t>
      </w:r>
      <w:r w:rsidR="0009559B" w:rsidRPr="00C55F56">
        <w:rPr>
          <w:rFonts w:ascii="Times New Roman" w:hAnsi="Times New Roman" w:cs="Times New Roman"/>
          <w:b w:val="0"/>
          <w:bCs w:val="0"/>
          <w:sz w:val="20"/>
          <w:szCs w:val="20"/>
        </w:rPr>
        <w:t xml:space="preserve">as </w:t>
      </w:r>
      <w:r w:rsidR="0009559B">
        <w:rPr>
          <w:rFonts w:ascii="Times New Roman" w:hAnsi="Times New Roman" w:cs="Times New Roman"/>
          <w:b w:val="0"/>
          <w:bCs w:val="0"/>
          <w:sz w:val="20"/>
          <w:szCs w:val="20"/>
        </w:rPr>
        <w:t>represented</w:t>
      </w:r>
      <w:r w:rsidR="0009559B" w:rsidRPr="00C55F56">
        <w:rPr>
          <w:rFonts w:ascii="Times New Roman" w:hAnsi="Times New Roman" w:cs="Times New Roman"/>
          <w:b w:val="0"/>
          <w:bCs w:val="0"/>
          <w:sz w:val="20"/>
          <w:szCs w:val="20"/>
        </w:rPr>
        <w:t xml:space="preserve"> in </w:t>
      </w:r>
      <w:r w:rsidR="0009559B">
        <w:rPr>
          <w:rFonts w:ascii="Times New Roman" w:hAnsi="Times New Roman" w:cs="Times New Roman"/>
          <w:b w:val="0"/>
          <w:bCs w:val="0"/>
          <w:sz w:val="20"/>
          <w:szCs w:val="20"/>
        </w:rPr>
        <w:t>5.1</w:t>
      </w:r>
      <w:r w:rsidR="0009559B" w:rsidRPr="00C55F56">
        <w:rPr>
          <w:rFonts w:ascii="Times New Roman" w:hAnsi="Times New Roman" w:cs="Times New Roman"/>
          <w:b w:val="0"/>
          <w:bCs w:val="0"/>
          <w:sz w:val="20"/>
          <w:szCs w:val="20"/>
        </w:rPr>
        <w:t>a</w:t>
      </w:r>
      <w:r w:rsidRPr="00C55F56">
        <w:rPr>
          <w:rFonts w:ascii="Times New Roman" w:hAnsi="Times New Roman" w:cs="Times New Roman"/>
          <w:b w:val="0"/>
          <w:bCs w:val="0"/>
          <w:sz w:val="20"/>
          <w:szCs w:val="20"/>
        </w:rPr>
        <w:t>.</w:t>
      </w:r>
      <w:r w:rsidR="00C342DF">
        <w:rPr>
          <w:rFonts w:ascii="Times New Roman" w:hAnsi="Times New Roman" w:cs="Times New Roman"/>
          <w:b w:val="0"/>
          <w:bCs w:val="0"/>
          <w:sz w:val="20"/>
          <w:szCs w:val="20"/>
        </w:rPr>
        <w:t xml:space="preserve"> For </w:t>
      </w:r>
      <w:r w:rsidR="00462628">
        <w:rPr>
          <w:rFonts w:ascii="Times New Roman" w:hAnsi="Times New Roman" w:cs="Times New Roman"/>
          <w:b w:val="0"/>
          <w:bCs w:val="0"/>
          <w:sz w:val="20"/>
          <w:szCs w:val="20"/>
        </w:rPr>
        <w:t xml:space="preserve">each </w:t>
      </w:r>
      <w:r w:rsidR="00C342DF">
        <w:rPr>
          <w:rFonts w:ascii="Times New Roman" w:hAnsi="Times New Roman" w:cs="Times New Roman"/>
          <w:b w:val="0"/>
          <w:bCs w:val="0"/>
          <w:sz w:val="20"/>
          <w:szCs w:val="20"/>
        </w:rPr>
        <w:t>breast cell</w:t>
      </w:r>
      <w:r w:rsidR="00462628">
        <w:rPr>
          <w:rFonts w:ascii="Times New Roman" w:hAnsi="Times New Roman" w:cs="Times New Roman"/>
          <w:b w:val="0"/>
          <w:bCs w:val="0"/>
          <w:sz w:val="20"/>
          <w:szCs w:val="20"/>
        </w:rPr>
        <w:t>, the status of estrogen receptor (ER), human epidermal growth factor receptor (HER2) and progesterone receptor (PR) are given.</w:t>
      </w:r>
      <w:r w:rsidR="00CD23B6">
        <w:rPr>
          <w:rFonts w:ascii="Times New Roman" w:hAnsi="Times New Roman" w:cs="Times New Roman"/>
          <w:b w:val="0"/>
          <w:bCs w:val="0"/>
          <w:sz w:val="20"/>
          <w:szCs w:val="20"/>
        </w:rPr>
        <w:t xml:space="preserve"> </w:t>
      </w:r>
      <w:r w:rsidR="004B4FD1">
        <w:rPr>
          <w:rFonts w:ascii="Times New Roman" w:hAnsi="Times New Roman" w:cs="Times New Roman"/>
          <w:b w:val="0"/>
          <w:bCs w:val="0"/>
          <w:sz w:val="20"/>
          <w:szCs w:val="20"/>
        </w:rPr>
        <w:t>Also,</w:t>
      </w:r>
      <w:r w:rsidR="00CD23B6">
        <w:rPr>
          <w:rFonts w:ascii="Times New Roman" w:hAnsi="Times New Roman" w:cs="Times New Roman"/>
          <w:b w:val="0"/>
          <w:bCs w:val="0"/>
          <w:sz w:val="20"/>
          <w:szCs w:val="20"/>
        </w:rPr>
        <w:t xml:space="preserve"> the PC2 axis is </w:t>
      </w:r>
      <w:r w:rsidR="00772930">
        <w:rPr>
          <w:rFonts w:ascii="Times New Roman" w:hAnsi="Times New Roman" w:cs="Times New Roman"/>
          <w:b w:val="0"/>
          <w:bCs w:val="0"/>
          <w:sz w:val="20"/>
          <w:szCs w:val="20"/>
        </w:rPr>
        <w:t>divided into two subspaces</w:t>
      </w:r>
      <w:r w:rsidR="00A94EEB">
        <w:rPr>
          <w:rFonts w:ascii="Times New Roman" w:hAnsi="Times New Roman" w:cs="Times New Roman"/>
          <w:b w:val="0"/>
          <w:bCs w:val="0"/>
          <w:sz w:val="20"/>
          <w:szCs w:val="20"/>
        </w:rPr>
        <w:t xml:space="preserve"> based on HER2 status (blue thick dotted line).</w:t>
      </w:r>
    </w:p>
    <w:p w14:paraId="30403E38" w14:textId="265D1466" w:rsidR="00E06361" w:rsidRDefault="00E06361" w:rsidP="00C43449">
      <w:pPr>
        <w:jc w:val="center"/>
        <w:rPr>
          <w:rFonts w:ascii="Times New Roman" w:hAnsi="Times New Roman" w:cs="Times New Roman"/>
        </w:rPr>
      </w:pPr>
      <w:r>
        <w:rPr>
          <w:rFonts w:ascii="Times New Roman" w:hAnsi="Times New Roman" w:cs="Times New Roman"/>
        </w:rPr>
        <w:br w:type="page"/>
      </w:r>
    </w:p>
    <w:p w14:paraId="703E9EB7" w14:textId="00F7FFBB" w:rsidR="00B8042C" w:rsidRDefault="00B8042C" w:rsidP="00B8042C">
      <w:pPr>
        <w:jc w:val="both"/>
        <w:rPr>
          <w:rFonts w:ascii="Times New Roman" w:hAnsi="Times New Roman" w:cs="Times New Roman"/>
        </w:rPr>
      </w:pPr>
      <w:r w:rsidRPr="0E458F57">
        <w:rPr>
          <w:rFonts w:ascii="Times New Roman" w:hAnsi="Times New Roman" w:cs="Times New Roman"/>
        </w:rPr>
        <w:lastRenderedPageBreak/>
        <w:t>HCC70 and HCC1954, which are both triple-negative localized cancer cells, clustered relatively close to the normal epithelial cells. Collectively, this unsupervised analysis shows that the genome organization is quite different between different types of cancer and even within the subtypes also. Moreover, performing principal component analysis (PCA) on the genome-wide compartmental organization data also revealed similar trends exhibited by the hierarchical clustering (Fig. 5</w:t>
      </w:r>
      <w:r w:rsidR="004E21A7">
        <w:rPr>
          <w:rFonts w:ascii="Times New Roman" w:hAnsi="Times New Roman" w:cs="Times New Roman"/>
        </w:rPr>
        <w:t>7</w:t>
      </w:r>
      <w:r w:rsidRPr="0E458F57">
        <w:rPr>
          <w:rFonts w:ascii="Times New Roman" w:hAnsi="Times New Roman" w:cs="Times New Roman"/>
        </w:rPr>
        <w:t>b). Interestingly, when we looked at the ordering of the cell types along the principal component 1 (PC1) axis, we noticed a transition between epithelial and mesenchymal cells. Cells characterized as highly epithelial were found on the left extreme of the PC1 axis and as we move towards the right along PC1, the cells start to become more mesenchymal. For example, MDA-MB-231 cells are of epithelial origin but after going through an epithelial-mesenchymal transition, those cells show a mesenchymal-like phenotype and in our analysis these cells are characterized as highly mesenchymal. The transition along PC1 matches quite well with the previously characterized epithelial-mesenchymal transition based on the transcriptome data</w:t>
      </w:r>
      <w:r w:rsidR="00192693">
        <w:rPr>
          <w:rFonts w:ascii="Times New Roman" w:hAnsi="Times New Roman" w:cs="Times New Roman"/>
        </w:rPr>
        <w:t xml:space="preserve"> (</w:t>
      </w:r>
      <w:r w:rsidR="002B6BD1">
        <w:rPr>
          <w:rFonts w:ascii="Times New Roman" w:hAnsi="Times New Roman" w:cs="Times New Roman"/>
        </w:rPr>
        <w:t xml:space="preserve">Appendix: </w:t>
      </w:r>
      <w:r w:rsidR="00192693">
        <w:rPr>
          <w:rFonts w:ascii="Times New Roman" w:hAnsi="Times New Roman" w:cs="Times New Roman"/>
        </w:rPr>
        <w:t>Fig. 5</w:t>
      </w:r>
      <w:r w:rsidR="002B6BD1">
        <w:rPr>
          <w:rFonts w:ascii="Times New Roman" w:hAnsi="Times New Roman" w:cs="Times New Roman"/>
        </w:rPr>
        <w:t>9</w:t>
      </w:r>
      <w:r w:rsidR="00192693">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PEVuZE5vdGU+PENpdGU+PEF1dGhvcj5UYW48L0F1dGhvcj48WWVhcj4yMDE0PC9ZZWFyPjxSZWNO
dW0+MzY4PC9SZWNOdW0+PERpc3BsYXlUZXh0PihMZSBldCBhbC4sIDIwMTg7IFRhbiBldCBhbC4s
IDIwMTQpPC9EaXNwbGF5VGV4dD48cmVjb3JkPjxyZWMtbnVtYmVyPjM2ODwvcmVjLW51bWJlcj48
Zm9yZWlnbi1rZXlzPjxrZXkgYXBwPSJFTiIgZGItaWQ9ImEwcDA5MHZmMXZlMHBxZWF0ZHE1OTI5
ZHR6OXJ4dDBld3R3ZSIgdGltZXN0YW1wPSIxNjY1MzM4ODA5Ij4zNjg8L2tleT48L2ZvcmVpZ24t
a2V5cz48cmVmLXR5cGUgbmFtZT0iSm91cm5hbCBBcnRpY2xlIj4xNzwvcmVmLXR5cGU+PGNvbnRy
aWJ1dG9ycz48YXV0aG9ycz48YXV0aG9yPlRhbiwgVHVhbiBaZWE8L2F1dGhvcj48YXV0aG9yPk1p
b3csIFFpbmcgSGFvPC9hdXRob3I+PGF1dGhvcj5NaWtpLCBZb3NoaW88L2F1dGhvcj48YXV0aG9y
Pk5vZGEsIFRldHN1bzwvYXV0aG9yPjxhdXRob3I+TW9yaSwgU2VpaWNoaTwvYXV0aG9yPjxhdXRo
b3I+SHVhbmcsIFJ1YnkgWXVu4oCQSnU8L2F1dGhvcj48YXV0aG9yPlRoaWVyeSwgSmVhbiBQYXVs
PC9hdXRob3I+PC9hdXRob3JzPjwvY29udHJpYnV0b3JzPjx0aXRsZXM+PHRpdGxlPkVwaXRoZWxp
YWzigJBtZXNlbmNoeW1hbCB0cmFuc2l0aW9uIHNwZWN0cnVtIHF1YW50aWZpY2F0aW9uIGFuZCBp
dHMgZWZmaWNhY3kgaW4gZGVjaXBoZXJpbmcgc3Vydml2YWwgYW5kIGRydWcgcmVzcG9uc2VzIG9m
IGNhbmNlciBwYXRpZW50czwvdGl0bGU+PHNlY29uZGFyeS10aXRsZT5FTUJPIG1vbGVjdWxhciBt
ZWRpY2luZTwvc2Vjb25kYXJ5LXRpdGxlPjwvdGl0bGVzPjxwZXJpb2RpY2FsPjxmdWxsLXRpdGxl
PkVNQk8gbW9sZWN1bGFyIG1lZGljaW5lPC9mdWxsLXRpdGxlPjwvcGVyaW9kaWNhbD48cGFnZXM+
MTI3OS0xMjkzPC9wYWdlcz48dm9sdW1lPjY8L3ZvbHVtZT48bnVtYmVyPjEwPC9udW1iZXI+PGRh
dGVzPjx5ZWFyPjIwMTQ8L3llYXI+PC9kYXRlcz48aXNibj4xNzU3LTQ2NzY8L2lzYm4+PHVybHM+
PC91cmxzPjwvcmVjb3JkPjwvQ2l0ZT48Q2l0ZT48QXV0aG9yPkxlPC9BdXRob3I+PFllYXI+MjAx
ODwvWWVhcj48UmVjTnVtPjM2OTwvUmVjTnVtPjxyZWNvcmQ+PHJlYy1udW1iZXI+MzY5PC9yZWMt
bnVtYmVyPjxmb3JlaWduLWtleXM+PGtleSBhcHA9IkVOIiBkYi1pZD0iYTBwMDkwdmYxdmUwcHFl
YXRkcTU5MjlkdHo5cnh0MGV3dHdlIiB0aW1lc3RhbXA9IjE2NjUzMzg4MTMiPjM2OTwva2V5Pjwv
Zm9yZWlnbi1rZXlzPjxyZWYtdHlwZSBuYW1lPSJKb3VybmFsIEFydGljbGUiPjE3PC9yZWYtdHlw
ZT48Y29udHJpYnV0b3JzPjxhdXRob3JzPjxhdXRob3I+TGUsIEFuaCBWaWV0LVBodW9uZzwvYXV0
aG9yPjxhdXRob3I+U3phdW1rZXNzZWwsIE1hcmNpbjwvYXV0aG9yPjxhdXRob3I+VGFuLCBUdWFu
IFplYTwvYXV0aG9yPjxhdXRob3I+VGhpZXJ5LCBKZWFuLVBhdWw8L2F1dGhvcj48YXV0aG9yPlRo
b21wc29uLCBFcmlrIFc8L2F1dGhvcj48YXV0aG9yPkRvYnJvdmljLCBBbGV4YW5kZXI8L2F1dGhv
cj48L2F1dGhvcnM+PC9jb250cmlidXRvcnM+PHRpdGxlcz48dGl0bGU+RE5BIG1ldGh5bGF0aW9u
IHByb2ZpbGluZyBvZiBicmVhc3QgY2FuY2VyIGNlbGwgbGluZXMgYWxvbmcgdGhlIGVwaXRoZWxp
YWwgbWVzZW5jaHltYWwgc3BlY3RydW3igJRJbXBsaWNhdGlvbnMgZm9yIHRoZSBjaG9pY2Ugb2Yg
Y2lyY3VsYXRpbmcgdHVtb3VyIEROQSBtZXRoeWxhdGlvbiBtYXJrZXJzPC90aXRsZT48c2Vjb25k
YXJ5LXRpdGxlPkludGVybmF0aW9uYWwgam91cm5hbCBvZiBtb2xlY3VsYXIgc2NpZW5jZXM8L3Nl
Y29uZGFyeS10aXRsZT48L3RpdGxlcz48cGVyaW9kaWNhbD48ZnVsbC10aXRsZT5JbnRlcm5hdGlv
bmFsIGpvdXJuYWwgb2YgbW9sZWN1bGFyIHNjaWVuY2VzPC9mdWxsLXRpdGxlPjwvcGVyaW9kaWNh
bD48cGFnZXM+MjU1MzwvcGFnZXM+PHZvbHVtZT4xOTwvdm9sdW1lPjxudW1iZXI+OTwvbnVtYmVy
PjxkYXRlcz48eWVhcj4yMDE4PC95ZWFyPjwvZGF0ZXM+PGlzYm4+MTQyMi0wMDY3PC9pc2JuPjx1
cmxzPjwvdXJscz48L3JlY29yZD48L0NpdGU+PC9FbmROb3RlPgB=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PEVuZE5vdGU+PENpdGU+PEF1dGhvcj5UYW48L0F1dGhvcj48WWVhcj4yMDE0PC9ZZWFyPjxSZWNO
dW0+MzY4PC9SZWNOdW0+PERpc3BsYXlUZXh0PihMZSBldCBhbC4sIDIwMTg7IFRhbiBldCBhbC4s
IDIwMTQpPC9EaXNwbGF5VGV4dD48cmVjb3JkPjxyZWMtbnVtYmVyPjM2ODwvcmVjLW51bWJlcj48
Zm9yZWlnbi1rZXlzPjxrZXkgYXBwPSJFTiIgZGItaWQ9ImEwcDA5MHZmMXZlMHBxZWF0ZHE1OTI5
ZHR6OXJ4dDBld3R3ZSIgdGltZXN0YW1wPSIxNjY1MzM4ODA5Ij4zNjg8L2tleT48L2ZvcmVpZ24t
a2V5cz48cmVmLXR5cGUgbmFtZT0iSm91cm5hbCBBcnRpY2xlIj4xNzwvcmVmLXR5cGU+PGNvbnRy
aWJ1dG9ycz48YXV0aG9ycz48YXV0aG9yPlRhbiwgVHVhbiBaZWE8L2F1dGhvcj48YXV0aG9yPk1p
b3csIFFpbmcgSGFvPC9hdXRob3I+PGF1dGhvcj5NaWtpLCBZb3NoaW88L2F1dGhvcj48YXV0aG9y
Pk5vZGEsIFRldHN1bzwvYXV0aG9yPjxhdXRob3I+TW9yaSwgU2VpaWNoaTwvYXV0aG9yPjxhdXRo
b3I+SHVhbmcsIFJ1YnkgWXVu4oCQSnU8L2F1dGhvcj48YXV0aG9yPlRoaWVyeSwgSmVhbiBQYXVs
PC9hdXRob3I+PC9hdXRob3JzPjwvY29udHJpYnV0b3JzPjx0aXRsZXM+PHRpdGxlPkVwaXRoZWxp
YWzigJBtZXNlbmNoeW1hbCB0cmFuc2l0aW9uIHNwZWN0cnVtIHF1YW50aWZpY2F0aW9uIGFuZCBp
dHMgZWZmaWNhY3kgaW4gZGVjaXBoZXJpbmcgc3Vydml2YWwgYW5kIGRydWcgcmVzcG9uc2VzIG9m
IGNhbmNlciBwYXRpZW50czwvdGl0bGU+PHNlY29uZGFyeS10aXRsZT5FTUJPIG1vbGVjdWxhciBt
ZWRpY2luZTwvc2Vjb25kYXJ5LXRpdGxlPjwvdGl0bGVzPjxwZXJpb2RpY2FsPjxmdWxsLXRpdGxl
PkVNQk8gbW9sZWN1bGFyIG1lZGljaW5lPC9mdWxsLXRpdGxlPjwvcGVyaW9kaWNhbD48cGFnZXM+
MTI3OS0xMjkzPC9wYWdlcz48dm9sdW1lPjY8L3ZvbHVtZT48bnVtYmVyPjEwPC9udW1iZXI+PGRh
dGVzPjx5ZWFyPjIwMTQ8L3llYXI+PC9kYXRlcz48aXNibj4xNzU3LTQ2NzY8L2lzYm4+PHVybHM+
PC91cmxzPjwvcmVjb3JkPjwvQ2l0ZT48Q2l0ZT48QXV0aG9yPkxlPC9BdXRob3I+PFllYXI+MjAx
ODwvWWVhcj48UmVjTnVtPjM2OTwvUmVjTnVtPjxyZWNvcmQ+PHJlYy1udW1iZXI+MzY5PC9yZWMt
bnVtYmVyPjxmb3JlaWduLWtleXM+PGtleSBhcHA9IkVOIiBkYi1pZD0iYTBwMDkwdmYxdmUwcHFl
YXRkcTU5MjlkdHo5cnh0MGV3dHdlIiB0aW1lc3RhbXA9IjE2NjUzMzg4MTMiPjM2OTwva2V5Pjwv
Zm9yZWlnbi1rZXlzPjxyZWYtdHlwZSBuYW1lPSJKb3VybmFsIEFydGljbGUiPjE3PC9yZWYtdHlw
ZT48Y29udHJpYnV0b3JzPjxhdXRob3JzPjxhdXRob3I+TGUsIEFuaCBWaWV0LVBodW9uZzwvYXV0
aG9yPjxhdXRob3I+U3phdW1rZXNzZWwsIE1hcmNpbjwvYXV0aG9yPjxhdXRob3I+VGFuLCBUdWFu
IFplYTwvYXV0aG9yPjxhdXRob3I+VGhpZXJ5LCBKZWFuLVBhdWw8L2F1dGhvcj48YXV0aG9yPlRo
b21wc29uLCBFcmlrIFc8L2F1dGhvcj48YXV0aG9yPkRvYnJvdmljLCBBbGV4YW5kZXI8L2F1dGhv
cj48L2F1dGhvcnM+PC9jb250cmlidXRvcnM+PHRpdGxlcz48dGl0bGU+RE5BIG1ldGh5bGF0aW9u
IHByb2ZpbGluZyBvZiBicmVhc3QgY2FuY2VyIGNlbGwgbGluZXMgYWxvbmcgdGhlIGVwaXRoZWxp
YWwgbWVzZW5jaHltYWwgc3BlY3RydW3igJRJbXBsaWNhdGlvbnMgZm9yIHRoZSBjaG9pY2Ugb2Yg
Y2lyY3VsYXRpbmcgdHVtb3VyIEROQSBtZXRoeWxhdGlvbiBtYXJrZXJzPC90aXRsZT48c2Vjb25k
YXJ5LXRpdGxlPkludGVybmF0aW9uYWwgam91cm5hbCBvZiBtb2xlY3VsYXIgc2NpZW5jZXM8L3Nl
Y29uZGFyeS10aXRsZT48L3RpdGxlcz48cGVyaW9kaWNhbD48ZnVsbC10aXRsZT5JbnRlcm5hdGlv
bmFsIGpvdXJuYWwgb2YgbW9sZWN1bGFyIHNjaWVuY2VzPC9mdWxsLXRpdGxlPjwvcGVyaW9kaWNh
bD48cGFnZXM+MjU1MzwvcGFnZXM+PHZvbHVtZT4xOTwvdm9sdW1lPjxudW1iZXI+OTwvbnVtYmVy
PjxkYXRlcz48eWVhcj4yMDE4PC95ZWFyPjwvZGF0ZXM+PGlzYm4+MTQyMi0wMDY3PC9pc2JuPjx1
cmxzPjwvdXJscz48L3JlY29yZD48L0NpdGU+PC9FbmROb3RlPgB=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bookmarkStart w:id="204" w:name="_Hlk116298845"/>
      <w:r>
        <w:rPr>
          <w:rFonts w:ascii="Times New Roman" w:hAnsi="Times New Roman" w:cs="Times New Roman"/>
          <w:noProof/>
        </w:rPr>
        <w:t>(Le et al., 2018</w:t>
      </w:r>
      <w:bookmarkEnd w:id="204"/>
      <w:r>
        <w:rPr>
          <w:rFonts w:ascii="Times New Roman" w:hAnsi="Times New Roman" w:cs="Times New Roman"/>
          <w:noProof/>
        </w:rPr>
        <w:t>; Tan et al., 2014)</w:t>
      </w:r>
      <w:r>
        <w:rPr>
          <w:rFonts w:ascii="Times New Roman" w:hAnsi="Times New Roman" w:cs="Times New Roman"/>
        </w:rPr>
        <w:fldChar w:fldCharType="end"/>
      </w:r>
      <w:r w:rsidRPr="0E458F57">
        <w:rPr>
          <w:rFonts w:ascii="Times New Roman" w:hAnsi="Times New Roman" w:cs="Times New Roman"/>
        </w:rPr>
        <w:t>. The PC2 axis, on the other hand, was found to segregate the cell types depending on the presence or absence of the HER2 receptor. As the HER2 receptor is an epithelial growth factor receptor responsible for regulating cell growth and apoptosis,</w:t>
      </w:r>
      <w:r>
        <w:rPr>
          <w:rFonts w:ascii="Times New Roman" w:hAnsi="Times New Roman" w:cs="Times New Roman"/>
        </w:rPr>
        <w:t xml:space="preserve"> </w:t>
      </w:r>
      <w:r w:rsidRPr="0E458F57">
        <w:rPr>
          <w:rFonts w:ascii="Times New Roman" w:hAnsi="Times New Roman" w:cs="Times New Roman"/>
        </w:rPr>
        <w:t xml:space="preserve">it is possible that presence or absence of this receptor affects the genome organization at the compartment scale.  Overall, our analyses show that the genome organization is not only able to distinguish different subtypes of cancers but also </w:t>
      </w:r>
      <w:bookmarkStart w:id="205" w:name="_Int_0gL4t4Rt"/>
      <w:r w:rsidRPr="0E458F57">
        <w:rPr>
          <w:rFonts w:ascii="Times New Roman" w:hAnsi="Times New Roman" w:cs="Times New Roman"/>
        </w:rPr>
        <w:t>exhibits</w:t>
      </w:r>
      <w:bookmarkEnd w:id="205"/>
      <w:r w:rsidRPr="0E458F57">
        <w:rPr>
          <w:rFonts w:ascii="Times New Roman" w:hAnsi="Times New Roman" w:cs="Times New Roman"/>
        </w:rPr>
        <w:t xml:space="preserve"> changes along the epithelial-mesenchymal transition.</w:t>
      </w:r>
    </w:p>
    <w:p w14:paraId="2D5BD17C" w14:textId="77777777" w:rsidR="00B8042C" w:rsidRDefault="00B8042C" w:rsidP="00B8042C">
      <w:pPr>
        <w:jc w:val="both"/>
        <w:rPr>
          <w:rFonts w:ascii="Times New Roman" w:hAnsi="Times New Roman" w:cs="Times New Roman"/>
        </w:rPr>
      </w:pPr>
    </w:p>
    <w:p w14:paraId="36805764" w14:textId="77777777" w:rsidR="00B8042C" w:rsidRPr="00B345AB" w:rsidRDefault="00B8042C" w:rsidP="00B8042C">
      <w:pPr>
        <w:pStyle w:val="Heading3"/>
        <w:rPr>
          <w:rFonts w:ascii="Times New Roman" w:hAnsi="Times New Roman" w:cs="Times New Roman"/>
          <w:szCs w:val="28"/>
        </w:rPr>
      </w:pPr>
      <w:bookmarkStart w:id="206" w:name="_Toc118112326"/>
      <w:r>
        <w:rPr>
          <w:rFonts w:ascii="Times New Roman" w:hAnsi="Times New Roman" w:cs="Times New Roman"/>
          <w:szCs w:val="28"/>
        </w:rPr>
        <w:t>Proportions of lung specific changes are higher in lung metastatic breast cancers compared to the localized cancers</w:t>
      </w:r>
      <w:bookmarkEnd w:id="206"/>
    </w:p>
    <w:p w14:paraId="74A56CE5" w14:textId="77777777" w:rsidR="00B8042C" w:rsidRDefault="00B8042C" w:rsidP="00B8042C">
      <w:pPr>
        <w:jc w:val="both"/>
        <w:rPr>
          <w:rFonts w:ascii="Times New Roman" w:hAnsi="Times New Roman" w:cs="Times New Roman"/>
        </w:rPr>
      </w:pPr>
    </w:p>
    <w:p w14:paraId="094F77AB" w14:textId="5C78EBEA" w:rsidR="00B8042C" w:rsidRDefault="00B8042C" w:rsidP="00B8042C">
      <w:pPr>
        <w:jc w:val="both"/>
        <w:rPr>
          <w:rFonts w:ascii="Times New Roman" w:hAnsi="Times New Roman" w:cs="Times New Roman"/>
        </w:rPr>
      </w:pPr>
      <w:r w:rsidRPr="0E458F57">
        <w:rPr>
          <w:rFonts w:ascii="Times New Roman" w:hAnsi="Times New Roman" w:cs="Times New Roman"/>
        </w:rPr>
        <w:t xml:space="preserve">We next investigated how specific the metastatic genome organization changes are to the secondary organ microenvironment by examining the association of 3D genome organization between the metastatic breast cancer cells and lung cells. We first compared each of the metastatic breast cancer compartment identity data with the normal breast epithelial cells. For each comparison, this resulted in four possible compartment identity combination: AA (A compartment in both normal breast and metastatic breast cancer), AB (A compartment in normal breast and B compartment in metastatic breast cancer), BA (B compartment in normal breast and A compartment in metastatic breast cancer), and BB (B compartment in both normal breast and metastatic breast cancer). Similarly, the compartment identity of the localized lung cancer cells were also compared with the normal lung cell. Once we had those </w:t>
      </w:r>
      <w:bookmarkStart w:id="207" w:name="_Int_3wdUVEHt"/>
      <w:r w:rsidRPr="0E458F57">
        <w:rPr>
          <w:rFonts w:ascii="Times New Roman" w:hAnsi="Times New Roman" w:cs="Times New Roman"/>
        </w:rPr>
        <w:t>comparisons</w:t>
      </w:r>
      <w:bookmarkEnd w:id="207"/>
      <w:r w:rsidRPr="0E458F57">
        <w:rPr>
          <w:rFonts w:ascii="Times New Roman" w:hAnsi="Times New Roman" w:cs="Times New Roman"/>
        </w:rPr>
        <w:t xml:space="preserve">, we further performed a cross-comparison between the metastatic breast and localized lung cancer comparisons and that led to the emergence of a total of 16 compartment identity combinations. Out of those 16 combinations, we were only interested two specific combinations: AB_BB (A compartment in normal breast and B compartment in metastatic breast cancer; B compartment in both normal lung and localized lung cancer) and BA_AA (B compartment in normal breast and A compartment in metastatic breast cancer; A compartment in both normal lung and localized lung cancer). These particular combinations were termed as lung </w:t>
      </w:r>
      <w:r w:rsidRPr="0E458F57">
        <w:rPr>
          <w:rFonts w:ascii="Times New Roman" w:hAnsi="Times New Roman" w:cs="Times New Roman"/>
        </w:rPr>
        <w:lastRenderedPageBreak/>
        <w:t>permissive changes, as the compartment switches in metastatic breast cancer are congruent to stable lung compartments.</w:t>
      </w:r>
      <w:r>
        <w:rPr>
          <w:rFonts w:ascii="Times New Roman" w:hAnsi="Times New Roman" w:cs="Times New Roman"/>
        </w:rPr>
        <w:t xml:space="preserve"> This particular combinations allow us to distinguish lung-specific changes from the</w:t>
      </w:r>
      <w:r w:rsidRPr="005B062C">
        <w:rPr>
          <w:rFonts w:ascii="Times New Roman" w:hAnsi="Times New Roman" w:cs="Times New Roman"/>
        </w:rPr>
        <w:t xml:space="preserve"> cancer-specific traits </w:t>
      </w:r>
      <w:r>
        <w:rPr>
          <w:rFonts w:ascii="Times New Roman" w:hAnsi="Times New Roman" w:cs="Times New Roman"/>
        </w:rPr>
        <w:t>such as AB_AB and BA_BA.</w:t>
      </w:r>
      <w:r w:rsidRPr="0E458F57">
        <w:rPr>
          <w:rFonts w:ascii="Times New Roman" w:hAnsi="Times New Roman" w:cs="Times New Roman"/>
        </w:rPr>
        <w:t xml:space="preserve"> We then calculated the percentage of these lung permissive changes out of all possible compartment identity combinations for each of the cross-comparison, which represent the extent of that specific metastatic breast cancer’s similarity to the lung microenvironment. Instead of performing all the comparisons in an individual fashion, we focused on the breast cancer subtype level comparisons. As we have more than one cell for some of the cancer subtypes and normal epithelium, for those cases we only considered compartment identity combinations which were consistent among their respective groups. In addition to metastatic breast cancer, we also repeated the analysis for the localized breast cancer. We then compared the percentages of lung permissive changes between metastatic and localized breast cancers for different subtypes. We found that for luminal and triple-negative subtypes,  metastatic breast cancer exhibits a higher level of lung permissive changes compared to localized cancer (Fig. 5</w:t>
      </w:r>
      <w:r w:rsidR="00D62066">
        <w:rPr>
          <w:rFonts w:ascii="Times New Roman" w:hAnsi="Times New Roman" w:cs="Times New Roman"/>
        </w:rPr>
        <w:t>8</w:t>
      </w:r>
      <w:r w:rsidRPr="0E458F57">
        <w:rPr>
          <w:rFonts w:ascii="Times New Roman" w:hAnsi="Times New Roman" w:cs="Times New Roman"/>
        </w:rPr>
        <w:t>).</w:t>
      </w:r>
    </w:p>
    <w:p w14:paraId="48AE92F1" w14:textId="77777777" w:rsidR="00B8042C" w:rsidRDefault="00B8042C" w:rsidP="00B8042C">
      <w:pPr>
        <w:pStyle w:val="Heading2"/>
        <w:rPr>
          <w:rFonts w:ascii="Times New Roman" w:hAnsi="Times New Roman" w:cs="Times New Roman"/>
          <w:sz w:val="24"/>
          <w:szCs w:val="24"/>
        </w:rPr>
      </w:pPr>
      <w:bookmarkStart w:id="208" w:name="_Toc118112327"/>
      <w:r>
        <w:rPr>
          <w:rFonts w:ascii="Times New Roman" w:hAnsi="Times New Roman" w:cs="Times New Roman"/>
          <w:sz w:val="24"/>
          <w:szCs w:val="24"/>
        </w:rPr>
        <w:t>Discussion</w:t>
      </w:r>
      <w:bookmarkEnd w:id="208"/>
    </w:p>
    <w:p w14:paraId="25EFFE72" w14:textId="77777777" w:rsidR="00A97E6C" w:rsidRPr="00A97E6C" w:rsidRDefault="00A97E6C" w:rsidP="00A97E6C"/>
    <w:p w14:paraId="6C480DC0" w14:textId="77777777" w:rsidR="00B8042C" w:rsidRDefault="00B8042C" w:rsidP="00B8042C">
      <w:pPr>
        <w:jc w:val="both"/>
        <w:rPr>
          <w:rFonts w:ascii="Times New Roman" w:hAnsi="Times New Roman" w:cs="Times New Roman"/>
        </w:rPr>
      </w:pPr>
      <w:r w:rsidRPr="0E458F57">
        <w:rPr>
          <w:rFonts w:ascii="Times New Roman" w:hAnsi="Times New Roman" w:cs="Times New Roman"/>
        </w:rPr>
        <w:t xml:space="preserve">During metastasis, breast cancer cells spread to distant sites in an organ-specific manner, which is widely known as metastasis organotropism. This phenomenon, also shown by other types of cancer, may be explained by the ‘seed and soil’ hypothesis to some extent. According to that, cancer cells will only be able to colonize at a distant site if the cells have intrinsic ability to survive at that particular host microenvironment. Though the process of metastasis is complex and involves other factors, researchers have shown that at the primary tumor microenvironment, cancer cells acquire the ability to survive at a particular distant organ through the regulation of gene signatures. However, there are many open questions related to the genesis of organ specific metastasis traits. Do those organ specific gene signatures occur </w:t>
      </w:r>
      <w:bookmarkStart w:id="209" w:name="_Int_Uly0UIFf"/>
      <w:r w:rsidRPr="0E458F57">
        <w:rPr>
          <w:rFonts w:ascii="Times New Roman" w:hAnsi="Times New Roman" w:cs="Times New Roman"/>
        </w:rPr>
        <w:t>as a result of</w:t>
      </w:r>
      <w:bookmarkEnd w:id="209"/>
      <w:r w:rsidRPr="0E458F57">
        <w:rPr>
          <w:rFonts w:ascii="Times New Roman" w:hAnsi="Times New Roman" w:cs="Times New Roman"/>
        </w:rPr>
        <w:t xml:space="preserve"> the genome organization changes, as a vast number of recent studies have shown that rearrangement of the genome can lead to gene expression dysregulation? To what extent is alteration in gene expression associated with the rearrangement of the chromatin architecture? What is the role of the rearrangements in metastasis organotropism for which there are no significant gene expression alteration? And what is the similarity level of genome organization between metastatic cancers and host microenvironments? In this work, we have made a step toward answering the last question by analyzing compartmental organization data of different cells involved with breast cancer lung metastasis compared to and their host lung tissue.</w:t>
      </w:r>
    </w:p>
    <w:p w14:paraId="234475AA" w14:textId="77777777" w:rsidR="00B8042C" w:rsidRDefault="00B8042C" w:rsidP="00B8042C">
      <w:pPr>
        <w:jc w:val="both"/>
        <w:rPr>
          <w:rFonts w:ascii="Times New Roman" w:hAnsi="Times New Roman" w:cs="Times New Roman"/>
        </w:rPr>
      </w:pPr>
    </w:p>
    <w:p w14:paraId="353B5205" w14:textId="77777777" w:rsidR="002647F6" w:rsidRDefault="00B8042C" w:rsidP="00B8042C">
      <w:pPr>
        <w:jc w:val="both"/>
        <w:rPr>
          <w:rFonts w:ascii="Times New Roman" w:hAnsi="Times New Roman" w:cs="Times New Roman"/>
        </w:rPr>
      </w:pPr>
      <w:r w:rsidRPr="0E458F57">
        <w:rPr>
          <w:rFonts w:ascii="Times New Roman" w:hAnsi="Times New Roman" w:cs="Times New Roman"/>
        </w:rPr>
        <w:t xml:space="preserve">When we analyzed the data using an unsupervised clustering technique, we found that the cell types are grouped together based on nested features ranging from molecular subtypes to tissue origin. For example, luminal subtypes are separated from the other breast cancer subtypes, and the triple-negative metastatic breast cancer cell with pleural effusion origin, MDA-MB-231, clusters close to the lung carcinoma cells (A549 and H460). The clustering result supports the conclusion that the breast cancer subtypes are not only quite different at the gene expression level, but also at the level of genome organization. Furthermore, it also </w:t>
      </w:r>
    </w:p>
    <w:p w14:paraId="700727DB" w14:textId="77777777" w:rsidR="00A72C0A" w:rsidRDefault="00732552" w:rsidP="00A72C0A">
      <w:pPr>
        <w:keepNext/>
      </w:pPr>
      <w:r>
        <w:rPr>
          <w:rFonts w:ascii="Times New Roman" w:hAnsi="Times New Roman" w:cs="Times New Roman"/>
          <w:noProof/>
        </w:rPr>
        <w:lastRenderedPageBreak/>
        <w:drawing>
          <wp:inline distT="0" distB="0" distL="0" distR="0" wp14:anchorId="7FD9DDD1" wp14:editId="30BBC7AB">
            <wp:extent cx="5629275" cy="1724616"/>
            <wp:effectExtent l="0" t="0" r="0" b="9525"/>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a:blip r:embed="rId215">
                      <a:extLst>
                        <a:ext uri="{28A0092B-C50C-407E-A947-70E740481C1C}">
                          <a14:useLocalDpi xmlns:a14="http://schemas.microsoft.com/office/drawing/2010/main" val="0"/>
                        </a:ext>
                      </a:extLst>
                    </a:blip>
                    <a:stretch>
                      <a:fillRect/>
                    </a:stretch>
                  </pic:blipFill>
                  <pic:spPr>
                    <a:xfrm>
                      <a:off x="0" y="0"/>
                      <a:ext cx="5642796" cy="1728758"/>
                    </a:xfrm>
                    <a:prstGeom prst="rect">
                      <a:avLst/>
                    </a:prstGeom>
                  </pic:spPr>
                </pic:pic>
              </a:graphicData>
            </a:graphic>
          </wp:inline>
        </w:drawing>
      </w:r>
    </w:p>
    <w:p w14:paraId="5D90E083" w14:textId="6FEACA01" w:rsidR="00A72C0A" w:rsidRPr="00A57453" w:rsidRDefault="00A72C0A" w:rsidP="00A57453">
      <w:pPr>
        <w:pStyle w:val="Caption"/>
        <w:jc w:val="both"/>
        <w:rPr>
          <w:rFonts w:ascii="Times New Roman" w:hAnsi="Times New Roman" w:cs="Times New Roman"/>
          <w:sz w:val="20"/>
          <w:szCs w:val="20"/>
        </w:rPr>
      </w:pPr>
      <w:bookmarkStart w:id="210" w:name="_Toc118112401"/>
      <w:r w:rsidRPr="00A57453">
        <w:rPr>
          <w:rFonts w:ascii="Times New Roman" w:hAnsi="Times New Roman" w:cs="Times New Roman"/>
          <w:sz w:val="20"/>
          <w:szCs w:val="20"/>
        </w:rPr>
        <w:t xml:space="preserve">Figure </w:t>
      </w:r>
      <w:r w:rsidRPr="00A57453">
        <w:rPr>
          <w:rFonts w:ascii="Times New Roman" w:hAnsi="Times New Roman" w:cs="Times New Roman"/>
          <w:sz w:val="20"/>
          <w:szCs w:val="20"/>
        </w:rPr>
        <w:fldChar w:fldCharType="begin"/>
      </w:r>
      <w:r w:rsidRPr="00A57453">
        <w:rPr>
          <w:rFonts w:ascii="Times New Roman" w:hAnsi="Times New Roman" w:cs="Times New Roman"/>
          <w:sz w:val="20"/>
          <w:szCs w:val="20"/>
        </w:rPr>
        <w:instrText xml:space="preserve"> SEQ Figure \* ARABIC </w:instrText>
      </w:r>
      <w:r w:rsidRPr="00A57453">
        <w:rPr>
          <w:rFonts w:ascii="Times New Roman" w:hAnsi="Times New Roman" w:cs="Times New Roman"/>
          <w:sz w:val="20"/>
          <w:szCs w:val="20"/>
        </w:rPr>
        <w:fldChar w:fldCharType="separate"/>
      </w:r>
      <w:r w:rsidR="00924755">
        <w:rPr>
          <w:rFonts w:ascii="Times New Roman" w:hAnsi="Times New Roman" w:cs="Times New Roman"/>
          <w:noProof/>
          <w:sz w:val="20"/>
          <w:szCs w:val="20"/>
        </w:rPr>
        <w:t>58</w:t>
      </w:r>
      <w:r w:rsidRPr="00A57453">
        <w:rPr>
          <w:rFonts w:ascii="Times New Roman" w:hAnsi="Times New Roman" w:cs="Times New Roman"/>
          <w:sz w:val="20"/>
          <w:szCs w:val="20"/>
        </w:rPr>
        <w:fldChar w:fldCharType="end"/>
      </w:r>
      <w:r w:rsidR="00A227B0" w:rsidRPr="00A57453">
        <w:rPr>
          <w:rFonts w:ascii="Times New Roman" w:hAnsi="Times New Roman" w:cs="Times New Roman"/>
          <w:sz w:val="20"/>
          <w:szCs w:val="20"/>
        </w:rPr>
        <w:t xml:space="preserve"> </w:t>
      </w:r>
      <w:r w:rsidR="009261E1" w:rsidRPr="00A57453">
        <w:rPr>
          <w:rFonts w:ascii="Times New Roman" w:hAnsi="Times New Roman" w:cs="Times New Roman"/>
          <w:b w:val="0"/>
          <w:bCs w:val="0"/>
          <w:sz w:val="20"/>
          <w:szCs w:val="20"/>
        </w:rPr>
        <w:t>Percentages</w:t>
      </w:r>
      <w:r w:rsidR="00A227B0" w:rsidRPr="00A57453">
        <w:rPr>
          <w:rFonts w:ascii="Times New Roman" w:hAnsi="Times New Roman" w:cs="Times New Roman"/>
          <w:b w:val="0"/>
          <w:bCs w:val="0"/>
          <w:sz w:val="20"/>
          <w:szCs w:val="20"/>
        </w:rPr>
        <w:t xml:space="preserve"> of different lung </w:t>
      </w:r>
      <w:r w:rsidR="009261E1" w:rsidRPr="00A57453">
        <w:rPr>
          <w:rFonts w:ascii="Times New Roman" w:hAnsi="Times New Roman" w:cs="Times New Roman"/>
          <w:b w:val="0"/>
          <w:bCs w:val="0"/>
          <w:sz w:val="20"/>
          <w:szCs w:val="20"/>
        </w:rPr>
        <w:t>permissive changes shown</w:t>
      </w:r>
      <w:r w:rsidR="00A57453" w:rsidRPr="00A57453">
        <w:rPr>
          <w:rFonts w:ascii="Times New Roman" w:hAnsi="Times New Roman" w:cs="Times New Roman"/>
          <w:b w:val="0"/>
          <w:bCs w:val="0"/>
          <w:sz w:val="20"/>
          <w:szCs w:val="20"/>
        </w:rPr>
        <w:t xml:space="preserve"> by</w:t>
      </w:r>
      <w:r w:rsidR="009261E1" w:rsidRPr="00A57453">
        <w:rPr>
          <w:rFonts w:ascii="Times New Roman" w:hAnsi="Times New Roman" w:cs="Times New Roman"/>
          <w:b w:val="0"/>
          <w:bCs w:val="0"/>
          <w:sz w:val="20"/>
          <w:szCs w:val="20"/>
        </w:rPr>
        <w:t xml:space="preserve"> localized and </w:t>
      </w:r>
      <w:r w:rsidR="00A57453" w:rsidRPr="00A57453">
        <w:rPr>
          <w:rFonts w:ascii="Times New Roman" w:hAnsi="Times New Roman" w:cs="Times New Roman"/>
          <w:b w:val="0"/>
          <w:bCs w:val="0"/>
          <w:sz w:val="20"/>
          <w:szCs w:val="20"/>
        </w:rPr>
        <w:t>metastatic</w:t>
      </w:r>
      <w:r w:rsidR="009261E1" w:rsidRPr="00A57453">
        <w:rPr>
          <w:rFonts w:ascii="Times New Roman" w:hAnsi="Times New Roman" w:cs="Times New Roman"/>
          <w:b w:val="0"/>
          <w:bCs w:val="0"/>
          <w:sz w:val="20"/>
          <w:szCs w:val="20"/>
        </w:rPr>
        <w:t xml:space="preserve"> cancer</w:t>
      </w:r>
      <w:r w:rsidR="00A57453" w:rsidRPr="00A57453">
        <w:rPr>
          <w:rFonts w:ascii="Times New Roman" w:hAnsi="Times New Roman" w:cs="Times New Roman"/>
          <w:b w:val="0"/>
          <w:bCs w:val="0"/>
          <w:sz w:val="20"/>
          <w:szCs w:val="20"/>
        </w:rPr>
        <w:t>s</w:t>
      </w:r>
      <w:r w:rsidR="009261E1" w:rsidRPr="00A57453">
        <w:rPr>
          <w:rFonts w:ascii="Times New Roman" w:hAnsi="Times New Roman" w:cs="Times New Roman"/>
          <w:b w:val="0"/>
          <w:bCs w:val="0"/>
          <w:sz w:val="20"/>
          <w:szCs w:val="20"/>
        </w:rPr>
        <w:t xml:space="preserve"> from </w:t>
      </w:r>
      <w:r w:rsidR="00A57453" w:rsidRPr="00A57453">
        <w:rPr>
          <w:rFonts w:ascii="Times New Roman" w:hAnsi="Times New Roman" w:cs="Times New Roman"/>
          <w:b w:val="0"/>
          <w:bCs w:val="0"/>
          <w:sz w:val="20"/>
          <w:szCs w:val="20"/>
        </w:rPr>
        <w:t>different breast cancer subtypes.</w:t>
      </w:r>
      <w:bookmarkEnd w:id="210"/>
      <w:r w:rsidR="009261E1" w:rsidRPr="00A57453">
        <w:rPr>
          <w:rFonts w:ascii="Times New Roman" w:hAnsi="Times New Roman" w:cs="Times New Roman"/>
          <w:sz w:val="20"/>
          <w:szCs w:val="20"/>
        </w:rPr>
        <w:t xml:space="preserve"> </w:t>
      </w:r>
    </w:p>
    <w:p w14:paraId="3615964B" w14:textId="4A63C19B" w:rsidR="002647F6" w:rsidRDefault="002647F6">
      <w:pPr>
        <w:rPr>
          <w:rFonts w:ascii="Times New Roman" w:hAnsi="Times New Roman" w:cs="Times New Roman"/>
        </w:rPr>
      </w:pPr>
      <w:r>
        <w:rPr>
          <w:rFonts w:ascii="Times New Roman" w:hAnsi="Times New Roman" w:cs="Times New Roman"/>
        </w:rPr>
        <w:br w:type="page"/>
      </w:r>
    </w:p>
    <w:p w14:paraId="1462B86D" w14:textId="485E8618" w:rsidR="00B8042C" w:rsidRDefault="00B8042C" w:rsidP="00B8042C">
      <w:pPr>
        <w:jc w:val="both"/>
        <w:rPr>
          <w:rFonts w:ascii="Times New Roman" w:hAnsi="Times New Roman" w:cs="Times New Roman"/>
        </w:rPr>
      </w:pPr>
      <w:r w:rsidRPr="0E458F57">
        <w:rPr>
          <w:rFonts w:ascii="Times New Roman" w:hAnsi="Times New Roman" w:cs="Times New Roman"/>
        </w:rPr>
        <w:lastRenderedPageBreak/>
        <w:t xml:space="preserve">shows that the genome organization is highly consistent among luminal subtype cancers, irrespective of the tissue </w:t>
      </w:r>
      <w:r w:rsidR="005821D0">
        <w:rPr>
          <w:rFonts w:ascii="Times New Roman" w:hAnsi="Times New Roman" w:cs="Times New Roman"/>
        </w:rPr>
        <w:t>from which the cells were collected</w:t>
      </w:r>
      <w:r w:rsidR="00C37CB7">
        <w:rPr>
          <w:rFonts w:ascii="Times New Roman" w:hAnsi="Times New Roman" w:cs="Times New Roman"/>
        </w:rPr>
        <w:t xml:space="preserve">, while the </w:t>
      </w:r>
      <w:r>
        <w:rPr>
          <w:rFonts w:ascii="Times New Roman" w:hAnsi="Times New Roman" w:cs="Times New Roman"/>
        </w:rPr>
        <w:t>other subtypes</w:t>
      </w:r>
      <w:r w:rsidR="007E4447">
        <w:rPr>
          <w:rFonts w:ascii="Times New Roman" w:hAnsi="Times New Roman" w:cs="Times New Roman"/>
        </w:rPr>
        <w:t xml:space="preserve"> such as triple negative, were more heterogeneous in their structure. </w:t>
      </w:r>
      <w:r w:rsidRPr="0E458F57">
        <w:rPr>
          <w:rFonts w:ascii="Times New Roman" w:hAnsi="Times New Roman" w:cs="Times New Roman"/>
        </w:rPr>
        <w:t>This makes sense as studies involving gene expression have already shown that other breast cancer subtypes such as triple-negative</w:t>
      </w:r>
      <w:r>
        <w:rPr>
          <w:rFonts w:ascii="Times New Roman" w:hAnsi="Times New Roman" w:cs="Times New Roman"/>
        </w:rPr>
        <w:t xml:space="preserve"> is highly heterogeneous and</w:t>
      </w:r>
      <w:r w:rsidRPr="0E458F57">
        <w:rPr>
          <w:rFonts w:ascii="Times New Roman" w:hAnsi="Times New Roman" w:cs="Times New Roman"/>
        </w:rPr>
        <w:t xml:space="preserve"> has six further subtypes within themselves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&lt;EndNote&gt;&lt;Cite&gt;&lt;Author&gt;Wang&lt;/Author&gt;&lt;Year&gt;2019&lt;/Year&gt;&lt;RecNum&gt;367&lt;/RecNum&gt;&lt;DisplayText&gt;(Wang et al., 2019)&lt;/DisplayText&gt;&lt;record&gt;&lt;rec-number&gt;367&lt;/rec-number&gt;&lt;foreign-keys&gt;&lt;key app="EN" db-id="a0p090vf1ve0pqeatdq5929dtz9rxt0ewtwe" timestamp="1665337951"&gt;367&lt;/key&gt;&lt;/foreign-keys&gt;&lt;ref-type name="Journal Article"&gt;17&lt;/ref-type&gt;&lt;contributors&gt;&lt;authors&gt;&lt;author&gt;Wang, Dong-Yu&lt;/author&gt;&lt;author&gt;Jiang, Zhe&lt;/author&gt;&lt;author&gt;Ben-David, Yaacov&lt;/author&gt;&lt;author&gt;Woodgett, James R&lt;/author&gt;&lt;author&gt;Zacksenhaus, Eldad&lt;/author&gt;&lt;/authors&gt;&lt;/contributors&gt;&lt;titles&gt;&lt;title&gt;Molecular stratification within triple-negative breast cancer subtypes&lt;/title&gt;&lt;secondary-title&gt;Scientific reports&lt;/secondary-title&gt;&lt;/titles&gt;&lt;periodical&gt;&lt;full-title&gt;Scientific reports&lt;/full-title&gt;&lt;/periodical&gt;&lt;pages&gt;1-10&lt;/pages&gt;&lt;volume&gt;9&lt;/volume&gt;&lt;number&gt;1&lt;/number&gt;&lt;dates&gt;&lt;year&gt;2019&lt;/year&gt;&lt;/dates&gt;&lt;isbn&gt;2045-2322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(Wang et al., 2019)</w:t>
      </w:r>
      <w:r>
        <w:rPr>
          <w:rFonts w:ascii="Times New Roman" w:hAnsi="Times New Roman" w:cs="Times New Roman"/>
        </w:rPr>
        <w:fldChar w:fldCharType="end"/>
      </w:r>
      <w:r w:rsidRPr="0E458F57">
        <w:rPr>
          <w:rFonts w:ascii="Times New Roman" w:hAnsi="Times New Roman" w:cs="Times New Roman"/>
        </w:rPr>
        <w:t>. Careful inspection of the result further highlights that the cells are also grouped based on their epithelial and mesenchymal states: luminal – epithelial-like, HER2-enriched – basal-like and triple-negative – mesenchymal-like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&lt;EndNote&gt;&lt;Cite&gt;&lt;Author&gt;D’Amato&lt;/Author&gt;&lt;Year&gt;2012&lt;/Year&gt;&lt;RecNum&gt;364&lt;/RecNum&gt;&lt;DisplayText&gt;(D’Amato et al., 2012)&lt;/DisplayText&gt;&lt;record&gt;&lt;rec-number&gt;364&lt;/rec-number&gt;&lt;foreign-keys&gt;&lt;key app="EN" db-id="a0p090vf1ve0pqeatdq5929dtz9rxt0ewtwe" timestamp="1665337443"&gt;364&lt;/key&gt;&lt;/foreign-keys&gt;&lt;ref-type name="Journal Article"&gt;17&lt;/ref-type&gt;&lt;contributors&gt;&lt;authors&gt;&lt;author&gt;D’Amato, Nicholas C&lt;/author&gt;&lt;author&gt;Ostrander, Julie H&lt;/author&gt;&lt;author&gt;Bowie, Michelle L&lt;/author&gt;&lt;author&gt;Sistrunk, Christopher&lt;/author&gt;&lt;author&gt;Borowsky, Alexander&lt;/author&gt;&lt;author&gt;Cardiff, Robert D&lt;/author&gt;&lt;author&gt;Bell, Katie&lt;/author&gt;&lt;author&gt;Young, Lawrence JT&lt;/author&gt;&lt;author&gt;Simin, Karl&lt;/author&gt;&lt;author&gt;Bachelder, Robin E&lt;/author&gt;&lt;/authors&gt;&lt;/contributors&gt;&lt;titles&gt;&lt;title&gt;Evidence for phenotypic plasticity in aggressive triple-negative breast cancer: human biology is recapitulated by a novel model system&lt;/title&gt;&lt;/titles&gt;&lt;dates&gt;&lt;year&gt;2012&lt;/year&gt;&lt;/dates&gt;&lt;isbn&gt;1932-6203&lt;/isbn&gt;&lt;urls&gt;&lt;/urls&gt;&lt;/record&gt;&lt;/Cite&gt;&lt;/EndNote&gt;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(D’Amato et al., 2012)</w:t>
      </w:r>
      <w:r>
        <w:rPr>
          <w:rFonts w:ascii="Times New Roman" w:hAnsi="Times New Roman" w:cs="Times New Roman"/>
        </w:rPr>
        <w:fldChar w:fldCharType="end"/>
      </w:r>
      <w:r w:rsidRPr="0E458F57">
        <w:rPr>
          <w:rFonts w:ascii="Times New Roman" w:hAnsi="Times New Roman" w:cs="Times New Roman"/>
        </w:rPr>
        <w:t xml:space="preserve">. This observation becomes much more visible from the PCA transformed data as the cells are arranged based on epithelial-mesenchymal spectrum. This is super interesting because </w:t>
      </w:r>
      <w:r>
        <w:rPr>
          <w:rFonts w:ascii="Times New Roman" w:hAnsi="Times New Roman" w:cs="Times New Roman"/>
        </w:rPr>
        <w:t>epithelial-mesenchymal states have primarily been associated with gene expression, but it also becoming clear that these states also exhibit characteristics genome architecture as well. Similarly, in</w:t>
      </w:r>
      <w:r w:rsidRPr="0E458F57">
        <w:rPr>
          <w:rFonts w:ascii="Times New Roman" w:hAnsi="Times New Roman" w:cs="Times New Roman"/>
        </w:rPr>
        <w:t xml:space="preserve"> a recent study, the researcher have shown that chromatin organization and states change during epithelial-mesenchymal transition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&lt;EndNote&gt;&lt;Cite&gt;&lt;Author&gt;Pang&lt;/Author&gt;&lt;Year&gt;2022&lt;/Year&gt;&lt;RecNum&gt;363&lt;/RecNum&gt;&lt;DisplayText&gt;(Pang et al., 2022)&lt;/DisplayText&gt;&lt;record&gt;&lt;rec-number&gt;363&lt;/rec-number&gt;&lt;foreign-keys&gt;&lt;key app="EN" db-id="a0p090vf1ve0pqeatdq5929dtz9rxt0ewtwe" timestamp="1665336083"&gt;363&lt;/key&gt;&lt;/foreign-keys&gt;&lt;ref-type name="Journal Article"&gt;17&lt;/ref-type&gt;&lt;contributors&gt;&lt;authors&gt;&lt;author&gt;Pang, Qing You&lt;/author&gt;&lt;author&gt;Tan, Tuan Zea&lt;/author&gt;&lt;author&gt;Sundararajan, Vignesh&lt;/author&gt;&lt;author&gt;Chiu, Yi-Chia&lt;/author&gt;&lt;author&gt;Chee, Edward Yu Wing&lt;/author&gt;&lt;author&gt;Chung, Vin Yee&lt;/author&gt;&lt;author&gt;Choolani, Mahesh A&lt;/author&gt;&lt;author&gt;Huang, Ruby Yun-Ju&lt;/author&gt;&lt;/authors&gt;&lt;/contributors&gt;&lt;titles&gt;&lt;title&gt;3D genome organization in the epithelial-mesenchymal transition spectrum&lt;/title&gt;&lt;secondary-title&gt;Genome Biology&lt;/secondary-title&gt;&lt;/titles&gt;&lt;periodical&gt;&lt;full-title&gt;Genome biology&lt;/full-title&gt;&lt;/periodical&gt;&lt;pages&gt;1-31&lt;/pages&gt;&lt;volume&gt;23&lt;/volume&gt;&lt;number&gt;1&lt;/number&gt;&lt;dates&gt;&lt;year&gt;2022&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(Pang et al., 2022)</w:t>
      </w:r>
      <w:r>
        <w:rPr>
          <w:rFonts w:ascii="Times New Roman" w:hAnsi="Times New Roman" w:cs="Times New Roman"/>
        </w:rPr>
        <w:fldChar w:fldCharType="end"/>
      </w:r>
      <w:r w:rsidRPr="0E458F57">
        <w:rPr>
          <w:rFonts w:ascii="Times New Roman" w:hAnsi="Times New Roman" w:cs="Times New Roman"/>
        </w:rPr>
        <w:t>. Another interesting observation is that the normal breast and lung cells are placed on the mesenchymal side of the axis. Although these cells are of epithelial origin, previous transcriptomics studies have characterized them having basal-like gene expression which is close to mesenchymal-like expression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PEVuZE5vdGU+PENpdGU+PEF1dGhvcj5E4oCZQW1hdG88L0F1dGhvcj48WWVhcj4yMDEyPC9ZZWFy
PjxSZWNOdW0+MzY0PC9SZWNOdW0+PERpc3BsYXlUZXh0PihE4oCZQW1hdG8gZXQgYWwuLCAyMDEy
OyBJbmNlIGV0IGFsLiwgMjAwNzsgS2FvIGV0IGFsLiwgMjAwOSk8L0Rpc3BsYXlUZXh0PjxyZWNv
cmQ+PHJlYy1udW1iZXI+MzY0PC9yZWMtbnVtYmVyPjxmb3JlaWduLWtleXM+PGtleSBhcHA9IkVO
IiBkYi1pZD0iYTBwMDkwdmYxdmUwcHFlYXRkcTU5MjlkdHo5cnh0MGV3dHdlIiB0aW1lc3RhbXA9
IjE2NjUzMzc0NDMiPjM2NDwva2V5PjwvZm9yZWlnbi1rZXlzPjxyZWYtdHlwZSBuYW1lPSJKb3Vy
bmFsIEFydGljbGUiPjE3PC9yZWYtdHlwZT48Y29udHJpYnV0b3JzPjxhdXRob3JzPjxhdXRob3I+
ROKAmUFtYXRvLCBOaWNob2xhcyBDPC9hdXRob3I+PGF1dGhvcj5Pc3RyYW5kZXIsIEp1bGllIEg8
L2F1dGhvcj48YXV0aG9yPkJvd2llLCBNaWNoZWxsZSBMPC9hdXRob3I+PGF1dGhvcj5TaXN0cnVu
aywgQ2hyaXN0b3BoZXI8L2F1dGhvcj48YXV0aG9yPkJvcm93c2t5LCBBbGV4YW5kZXI8L2F1dGhv
cj48YXV0aG9yPkNhcmRpZmYsIFJvYmVydCBEPC9hdXRob3I+PGF1dGhvcj5CZWxsLCBLYXRpZTwv
YXV0aG9yPjxhdXRob3I+WW91bmcsIExhd3JlbmNlIEpUPC9hdXRob3I+PGF1dGhvcj5TaW1pbiwg
S2FybDwvYXV0aG9yPjxhdXRob3I+QmFjaGVsZGVyLCBSb2JpbiBFPC9hdXRob3I+PC9hdXRob3Jz
PjwvY29udHJpYnV0b3JzPjx0aXRsZXM+PHRpdGxlPkV2aWRlbmNlIGZvciBwaGVub3R5cGljIHBs
YXN0aWNpdHkgaW4gYWdncmVzc2l2ZSB0cmlwbGUtbmVnYXRpdmUgYnJlYXN0IGNhbmNlcjogaHVt
YW4gYmlvbG9neSBpcyByZWNhcGl0dWxhdGVkIGJ5IGEgbm92ZWwgbW9kZWwgc3lzdGVtPC90aXRs
ZT48L3RpdGxlcz48ZGF0ZXM+PHllYXI+MjAxMjwveWVhcj48L2RhdGVzPjxpc2JuPjE5MzItNjIw
MzwvaXNibj48dXJscz48L3VybHM+PC9yZWNvcmQ+PC9DaXRlPjxDaXRlPjxBdXRob3I+SW5jZTwv
QXV0aG9yPjxZZWFyPjIwMDc8L1llYXI+PFJlY051bT4zNjU8L1JlY051bT48cmVjb3JkPjxyZWMt
bnVtYmVyPjM2NTwvcmVjLW51bWJlcj48Zm9yZWlnbi1rZXlzPjxrZXkgYXBwPSJFTiIgZGItaWQ9
ImEwcDA5MHZmMXZlMHBxZWF0ZHE1OTI5ZHR6OXJ4dDBld3R3ZSIgdGltZXN0YW1wPSIxNjY1MzM3
NzQyIj4zNjU8L2tleT48L2ZvcmVpZ24ta2V5cz48cmVmLXR5cGUgbmFtZT0iSm91cm5hbCBBcnRp
Y2xlIj4xNzwvcmVmLXR5cGU+PGNvbnRyaWJ1dG9ycz48YXV0aG9ycz48YXV0aG9yPkluY2UsIFRh
biBBPC9hdXRob3I+PGF1dGhvcj5SaWNoYXJkc29uLCBBbmRyZWEgTDwvYXV0aG9yPjxhdXRob3I+
QmVsbCwgR2VvcmdlIFc8L2F1dGhvcj48YXV0aG9yPlNhaXRvaCwgTWFraTwvYXV0aG9yPjxhdXRo
b3I+R29kYXIsIFNhbXVlbDwvYXV0aG9yPjxhdXRob3I+S2Fybm91YiwgQW50b2luZSBFPC9hdXRo
b3I+PGF1dGhvcj5JZ2xlaGFydCwgSmFtZXMgRDwvYXV0aG9yPjxhdXRob3I+V2VpbmJlcmcsIFJv
YmVydCBBPC9hdXRob3I+PC9hdXRob3JzPjwvY29udHJpYnV0b3JzPjx0aXRsZXM+PHRpdGxlPlRy
YW5zZm9ybWF0aW9uIG9mIGRpZmZlcmVudCBodW1hbiBicmVhc3QgZXBpdGhlbGlhbCBjZWxsIHR5
cGVzIGxlYWRzIHRvIGRpc3RpbmN0IHR1bW9yIHBoZW5vdHlwZXM8L3RpdGxlPjxzZWNvbmRhcnkt
dGl0bGU+Q2FuY2VyIGNlbGw8L3NlY29uZGFyeS10aXRsZT48L3RpdGxlcz48cGVyaW9kaWNhbD48
ZnVsbC10aXRsZT5DYW5jZXIgY2VsbDwvZnVsbC10aXRsZT48L3BlcmlvZGljYWw+PHBhZ2VzPjE2
MC0xNzA8L3BhZ2VzPjx2b2x1bWU+MTI8L3ZvbHVtZT48bnVtYmVyPjI8L251bWJlcj48ZGF0ZXM+
PHllYXI+MjAwNzwveWVhcj48L2RhdGVzPjxpc2JuPjE1MzUtNjEwODwvaXNibj48dXJscz48L3Vy
bHM+PC9yZWNvcmQ+PC9DaXRlPjxDaXRlPjxBdXRob3I+S2FvPC9BdXRob3I+PFllYXI+MjAwOTwv
WWVhcj48UmVjTnVtPjM2NjwvUmVjTnVtPjxyZWNvcmQ+PHJlYy1udW1iZXI+MzY2PC9yZWMtbnVt
YmVyPjxmb3JlaWduLWtleXM+PGtleSBhcHA9IkVOIiBkYi1pZD0iYTBwMDkwdmYxdmUwcHFlYXRk
cTU5MjlkdHo5cnh0MGV3dHdlIiB0aW1lc3RhbXA9IjE2NjUzMzc3NDQiPjM2Njwva2V5PjwvZm9y
ZWlnbi1rZXlzPjxyZWYtdHlwZSBuYW1lPSJKb3VybmFsIEFydGljbGUiPjE3PC9yZWYtdHlwZT48
Y29udHJpYnV0b3JzPjxhdXRob3JzPjxhdXRob3I+S2FvLCBKZXNzaWNhPC9hdXRob3I+PGF1dGhv
cj5TYWxhcmksIEtleWFuPC9hdXRob3I+PGF1dGhvcj5Cb2NhbmVncmEsIE1lbGFuaWU8L2F1dGhv
cj48YXV0aG9yPkNob2ksIFlvb24tTGE8L2F1dGhvcj48YXV0aG9yPkdpcmFyZCwgTHVjPC9hdXRo
b3I+PGF1dGhvcj5HYW5kaGksIEplZXQ8L2F1dGhvcj48YXV0aG9yPkt3ZWksIEtldmluIEE8L2F1
dGhvcj48YXV0aG9yPkhlcm5hbmRlei1Cb3Vzc2FyZCwgVGluYTwvYXV0aG9yPjxhdXRob3I+V2Fu
ZywgUGVpPC9hdXRob3I+PGF1dGhvcj5HYXpkYXIsIEFkaSBGPC9hdXRob3I+PC9hdXRob3JzPjwv
Y29udHJpYnV0b3JzPjx0aXRsZXM+PHRpdGxlPk1vbGVjdWxhciBwcm9maWxpbmcgb2YgYnJlYXN0
IGNhbmNlciBjZWxsIGxpbmVzIGRlZmluZXMgcmVsZXZhbnQgdHVtb3IgbW9kZWxzIGFuZCBwcm92
aWRlcyBhIHJlc291cmNlIGZvciBjYW5jZXIgZ2VuZSBkaXNjb3Zlcnk8L3RpdGxlPjxzZWNvbmRh
cnktdGl0bGU+UGxvUyBvbmU8L3NlY29uZGFyeS10aXRsZT48L3RpdGxlcz48cGVyaW9kaWNhbD48
ZnVsbC10aXRsZT5QTG9TIE9uZTwvZnVsbC10aXRsZT48L3BlcmlvZGljYWw+PHBhZ2VzPmU2MTQ2
PC9wYWdlcz48dm9sdW1lPjQ8L3ZvbHVtZT48bnVtYmVyPjc8L251bWJlcj48ZGF0ZXM+PHllYXI+
MjAwOTwveWVhcj48L2RhdGVzPjxpc2JuPjE5MzItNjIwMzwvaXNibj48dXJscz48L3VybHM+PC9y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PEVuZE5vdGU+PENpdGU+PEF1dGhvcj5E4oCZQW1hdG88L0F1dGhvcj48WWVhcj4yMDEyPC9ZZWFy
PjxSZWNOdW0+MzY0PC9SZWNOdW0+PERpc3BsYXlUZXh0PihE4oCZQW1hdG8gZXQgYWwuLCAyMDEy
OyBJbmNlIGV0IGFsLiwgMjAwNzsgS2FvIGV0IGFsLiwgMjAwOSk8L0Rpc3BsYXlUZXh0PjxyZWNv
cmQ+PHJlYy1udW1iZXI+MzY0PC9yZWMtbnVtYmVyPjxmb3JlaWduLWtleXM+PGtleSBhcHA9IkVO
IiBkYi1pZD0iYTBwMDkwdmYxdmUwcHFlYXRkcTU5MjlkdHo5cnh0MGV3dHdlIiB0aW1lc3RhbXA9
IjE2NjUzMzc0NDMiPjM2NDwva2V5PjwvZm9yZWlnbi1rZXlzPjxyZWYtdHlwZSBuYW1lPSJKb3Vy
bmFsIEFydGljbGUiPjE3PC9yZWYtdHlwZT48Y29udHJpYnV0b3JzPjxhdXRob3JzPjxhdXRob3I+
ROKAmUFtYXRvLCBOaWNob2xhcyBDPC9hdXRob3I+PGF1dGhvcj5Pc3RyYW5kZXIsIEp1bGllIEg8
L2F1dGhvcj48YXV0aG9yPkJvd2llLCBNaWNoZWxsZSBMPC9hdXRob3I+PGF1dGhvcj5TaXN0cnVu
aywgQ2hyaXN0b3BoZXI8L2F1dGhvcj48YXV0aG9yPkJvcm93c2t5LCBBbGV4YW5kZXI8L2F1dGhv
cj48YXV0aG9yPkNhcmRpZmYsIFJvYmVydCBEPC9hdXRob3I+PGF1dGhvcj5CZWxsLCBLYXRpZTwv
YXV0aG9yPjxhdXRob3I+WW91bmcsIExhd3JlbmNlIEpUPC9hdXRob3I+PGF1dGhvcj5TaW1pbiwg
S2FybDwvYXV0aG9yPjxhdXRob3I+QmFjaGVsZGVyLCBSb2JpbiBFPC9hdXRob3I+PC9hdXRob3Jz
PjwvY29udHJpYnV0b3JzPjx0aXRsZXM+PHRpdGxlPkV2aWRlbmNlIGZvciBwaGVub3R5cGljIHBs
YXN0aWNpdHkgaW4gYWdncmVzc2l2ZSB0cmlwbGUtbmVnYXRpdmUgYnJlYXN0IGNhbmNlcjogaHVt
YW4gYmlvbG9neSBpcyByZWNhcGl0dWxhdGVkIGJ5IGEgbm92ZWwgbW9kZWwgc3lzdGVtPC90aXRs
ZT48L3RpdGxlcz48ZGF0ZXM+PHllYXI+MjAxMjwveWVhcj48L2RhdGVzPjxpc2JuPjE5MzItNjIw
MzwvaXNibj48dXJscz48L3VybHM+PC9yZWNvcmQ+PC9DaXRlPjxDaXRlPjxBdXRob3I+SW5jZTwv
QXV0aG9yPjxZZWFyPjIwMDc8L1llYXI+PFJlY051bT4zNjU8L1JlY051bT48cmVjb3JkPjxyZWMt
bnVtYmVyPjM2NTwvcmVjLW51bWJlcj48Zm9yZWlnbi1rZXlzPjxrZXkgYXBwPSJFTiIgZGItaWQ9
ImEwcDA5MHZmMXZlMHBxZWF0ZHE1OTI5ZHR6OXJ4dDBld3R3ZSIgdGltZXN0YW1wPSIxNjY1MzM3
NzQyIj4zNjU8L2tleT48L2ZvcmVpZ24ta2V5cz48cmVmLXR5cGUgbmFtZT0iSm91cm5hbCBBcnRp
Y2xlIj4xNzwvcmVmLXR5cGU+PGNvbnRyaWJ1dG9ycz48YXV0aG9ycz48YXV0aG9yPkluY2UsIFRh
biBBPC9hdXRob3I+PGF1dGhvcj5SaWNoYXJkc29uLCBBbmRyZWEgTDwvYXV0aG9yPjxhdXRob3I+
QmVsbCwgR2VvcmdlIFc8L2F1dGhvcj48YXV0aG9yPlNhaXRvaCwgTWFraTwvYXV0aG9yPjxhdXRo
b3I+R29kYXIsIFNhbXVlbDwvYXV0aG9yPjxhdXRob3I+S2Fybm91YiwgQW50b2luZSBFPC9hdXRo
b3I+PGF1dGhvcj5JZ2xlaGFydCwgSmFtZXMgRDwvYXV0aG9yPjxhdXRob3I+V2VpbmJlcmcsIFJv
YmVydCBBPC9hdXRob3I+PC9hdXRob3JzPjwvY29udHJpYnV0b3JzPjx0aXRsZXM+PHRpdGxlPlRy
YW5zZm9ybWF0aW9uIG9mIGRpZmZlcmVudCBodW1hbiBicmVhc3QgZXBpdGhlbGlhbCBjZWxsIHR5
cGVzIGxlYWRzIHRvIGRpc3RpbmN0IHR1bW9yIHBoZW5vdHlwZXM8L3RpdGxlPjxzZWNvbmRhcnkt
dGl0bGU+Q2FuY2VyIGNlbGw8L3NlY29uZGFyeS10aXRsZT48L3RpdGxlcz48cGVyaW9kaWNhbD48
ZnVsbC10aXRsZT5DYW5jZXIgY2VsbDwvZnVsbC10aXRsZT48L3BlcmlvZGljYWw+PHBhZ2VzPjE2
MC0xNzA8L3BhZ2VzPjx2b2x1bWU+MTI8L3ZvbHVtZT48bnVtYmVyPjI8L251bWJlcj48ZGF0ZXM+
PHllYXI+MjAwNzwveWVhcj48L2RhdGVzPjxpc2JuPjE1MzUtNjEwODwvaXNibj48dXJscz48L3Vy
bHM+PC9yZWNvcmQ+PC9DaXRlPjxDaXRlPjxBdXRob3I+S2FvPC9BdXRob3I+PFllYXI+MjAwOTwv
WWVhcj48UmVjTnVtPjM2NjwvUmVjTnVtPjxyZWNvcmQ+PHJlYy1udW1iZXI+MzY2PC9yZWMtbnVt
YmVyPjxmb3JlaWduLWtleXM+PGtleSBhcHA9IkVOIiBkYi1pZD0iYTBwMDkwdmYxdmUwcHFlYXRk
cTU5MjlkdHo5cnh0MGV3dHdlIiB0aW1lc3RhbXA9IjE2NjUzMzc3NDQiPjM2Njwva2V5PjwvZm9y
ZWlnbi1rZXlzPjxyZWYtdHlwZSBuYW1lPSJKb3VybmFsIEFydGljbGUiPjE3PC9yZWYtdHlwZT48
Y29udHJpYnV0b3JzPjxhdXRob3JzPjxhdXRob3I+S2FvLCBKZXNzaWNhPC9hdXRob3I+PGF1dGhv
cj5TYWxhcmksIEtleWFuPC9hdXRob3I+PGF1dGhvcj5Cb2NhbmVncmEsIE1lbGFuaWU8L2F1dGhv
cj48YXV0aG9yPkNob2ksIFlvb24tTGE8L2F1dGhvcj48YXV0aG9yPkdpcmFyZCwgTHVjPC9hdXRo
b3I+PGF1dGhvcj5HYW5kaGksIEplZXQ8L2F1dGhvcj48YXV0aG9yPkt3ZWksIEtldmluIEE8L2F1
dGhvcj48YXV0aG9yPkhlcm5hbmRlei1Cb3Vzc2FyZCwgVGluYTwvYXV0aG9yPjxhdXRob3I+V2Fu
ZywgUGVpPC9hdXRob3I+PGF1dGhvcj5HYXpkYXIsIEFkaSBGPC9hdXRob3I+PC9hdXRob3JzPjwv
Y29udHJpYnV0b3JzPjx0aXRsZXM+PHRpdGxlPk1vbGVjdWxhciBwcm9maWxpbmcgb2YgYnJlYXN0
IGNhbmNlciBjZWxsIGxpbmVzIGRlZmluZXMgcmVsZXZhbnQgdHVtb3IgbW9kZWxzIGFuZCBwcm92
aWRlcyBhIHJlc291cmNlIGZvciBjYW5jZXIgZ2VuZSBkaXNjb3Zlcnk8L3RpdGxlPjxzZWNvbmRh
cnktdGl0bGU+UGxvUyBvbmU8L3NlY29uZGFyeS10aXRsZT48L3RpdGxlcz48cGVyaW9kaWNhbD48
ZnVsbC10aXRsZT5QTG9TIE9uZTwvZnVsbC10aXRsZT48L3BlcmlvZGljYWw+PHBhZ2VzPmU2MTQ2
PC9wYWdlcz48dm9sdW1lPjQ8L3ZvbHVtZT48bnVtYmVyPjc8L251bWJlcj48ZGF0ZXM+PHllYXI+
MjAwOTwveWVhcj48L2RhdGVzPjxpc2JuPjE5MzItNjIwMzwvaXNibj48dXJscz48L3VybHM+PC9y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(D’Amato et al., 2012; Ince et al., 2007; Kao et al., 2009)</w:t>
      </w:r>
      <w:r>
        <w:rPr>
          <w:rFonts w:ascii="Times New Roman" w:hAnsi="Times New Roman" w:cs="Times New Roman"/>
        </w:rPr>
        <w:fldChar w:fldCharType="end"/>
      </w:r>
      <w:r w:rsidRPr="0E458F57">
        <w:rPr>
          <w:rFonts w:ascii="Times New Roman" w:hAnsi="Times New Roman" w:cs="Times New Roman"/>
        </w:rPr>
        <w:t xml:space="preserve">. This shows the possibility that similar to gene expression, basal-like genome architecture is also close to a mesenchymal state. </w:t>
      </w:r>
    </w:p>
    <w:p w14:paraId="2A49F3E2" w14:textId="77777777" w:rsidR="00B8042C" w:rsidRDefault="00B8042C" w:rsidP="00B8042C">
      <w:pPr>
        <w:jc w:val="both"/>
        <w:rPr>
          <w:rFonts w:ascii="Times New Roman" w:hAnsi="Times New Roman" w:cs="Times New Roman"/>
        </w:rPr>
      </w:pPr>
    </w:p>
    <w:p w14:paraId="721DE71C" w14:textId="374E80AE" w:rsidR="00B8042C" w:rsidRPr="00861B64" w:rsidRDefault="00B8042C" w:rsidP="00B8042C">
      <w:pPr>
        <w:jc w:val="both"/>
        <w:rPr>
          <w:rFonts w:ascii="Times New Roman" w:hAnsi="Times New Roman" w:cs="Times New Roman"/>
        </w:rPr>
      </w:pPr>
      <w:r w:rsidRPr="0E458F57">
        <w:rPr>
          <w:rFonts w:ascii="Times New Roman" w:hAnsi="Times New Roman" w:cs="Times New Roman"/>
        </w:rPr>
        <w:t>In addition to analyzing the data in an unsupervised fashion, we also quantified the level of compartmental organization changes showed by the different localized and lung metastatic cancers specific to the lung microenvironment. For both the luminal and triple-negative subtypes, we found the metastatic cells exhibit higher percentages of lung permissive changes compared to the localized cancers. It can be speculated that these metastatic cells already acquired lung specific compartmental organization to some extent at the primary tumor site in order to survive at the lung once they reach there. Otherwise, it can also happen that these changes were acquired at the metastatic site for their survival as all these cells were isolated from the pleural effusion. In order to answer this, we need temporal genome organization data of metastatic progression which is not available at this moment. We also notice that</w:t>
      </w:r>
      <w:r>
        <w:rPr>
          <w:rFonts w:ascii="Times New Roman" w:hAnsi="Times New Roman" w:cs="Times New Roman"/>
        </w:rPr>
        <w:t xml:space="preserve"> for the lung permissive changes</w:t>
      </w:r>
      <w:r w:rsidRPr="0E458F57">
        <w:rPr>
          <w:rFonts w:ascii="Times New Roman" w:hAnsi="Times New Roman" w:cs="Times New Roman"/>
        </w:rPr>
        <w:t xml:space="preserve"> the percentage of change is higher towards the A compartment compared to the B compartment. </w:t>
      </w:r>
      <w:r>
        <w:rPr>
          <w:rFonts w:ascii="Times New Roman" w:hAnsi="Times New Roman" w:cs="Times New Roman"/>
        </w:rPr>
        <w:t xml:space="preserve">It may be possible that </w:t>
      </w:r>
      <w:r w:rsidRPr="007E6AF5">
        <w:rPr>
          <w:rFonts w:ascii="Times New Roman" w:hAnsi="Times New Roman" w:cs="Times New Roman"/>
        </w:rPr>
        <w:t>shifts toward the A compartment may be more important for matching the host microenvironment state because both activation and gene repression is more possible once a region is in the A compartment while a shift to the B compartment is not necessary to accomplish gene repression</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PEVuZE5vdGU+PENpdGU+PEF1dGhvcj5IYWtpbTwvQXV0aG9yPjxZZWFyPjIwMTE8L1llYXI+PFJl
Y051bT4zNTQ8L1JlY051bT48RGlzcGxheVRleHQ+KERhcyBldCBhbC4sIDIwMjI7IEhha2ltIGV0
IGFsLiwgMjAxMTsgVmlldXgtUm9jaGFzIGV0IGFsLiwgMjAxNSk8L0Rpc3BsYXlUZXh0PjxyZWNv
cmQ+PHJlYy1udW1iZXI+MzU0PC9yZWMtbnVtYmVyPjxmb3JlaWduLWtleXM+PGtleSBhcHA9IkVO
IiBkYi1pZD0iYTBwMDkwdmYxdmUwcHFlYXRkcTU5MjlkdHo5cnh0MGV3dHdlIiB0aW1lc3RhbXA9
IjE2NjUzMzQ5MjIiPjM1NDwva2V5PjwvZm9yZWlnbi1rZXlzPjxyZWYtdHlwZSBuYW1lPSJKb3Vy
bmFsIEFydGljbGUiPjE3PC9yZWYtdHlwZT48Y29udHJpYnV0b3JzPjxhdXRob3JzPjxhdXRob3I+
SGFraW0sIE9maXI8L2F1dGhvcj48YXV0aG9yPlN1bmcsIE15b25nLUhlZTwvYXV0aG9yPjxhdXRo
b3I+Vm9zcywgVHkgQzwvYXV0aG9yPjxhdXRob3I+U3BsaW50ZXIsIEVyaWs8L2F1dGhvcj48YXV0
aG9yPkpvaG4sIFNhbTwvYXV0aG9yPjxhdXRob3I+U2FibywgUGV0ZXIgSjwvYXV0aG9yPjxhdXRo
b3I+VGh1cm1hbiwgUm9iZXJ0IEU8L2F1dGhvcj48YXV0aG9yPlN0YW1hdG95YW5ub3BvdWxvcywg
Sm9obiBBPC9hdXRob3I+PGF1dGhvcj5kZSBMYWF0LCBXb3V0ZXI8L2F1dGhvcj48YXV0aG9yPkhh
Z2VyLCBHb3Jkb24gTDwvYXV0aG9yPjwvYXV0aG9ycz48L2NvbnRyaWJ1dG9ycz48dGl0bGVzPjx0
aXRsZT5EaXZlcnNlIGdlbmUgcmVwcm9ncmFtbWluZyBldmVudHMgb2NjdXIgaW4gdGhlIHNhbWUg
c3BhdGlhbCBjbHVzdGVycyBvZiBkaXN0YWwgcmVndWxhdG9yeSBlbGVtZW50czwvdGl0bGU+PHNl
Y29uZGFyeS10aXRsZT5HZW5vbWUgcmVzZWFyY2g8L3NlY29uZGFyeS10aXRsZT48L3RpdGxlcz48
cGVyaW9kaWNhbD48ZnVsbC10aXRsZT5HZW5vbWUgcmVzZWFyY2g8L2Z1bGwtdGl0bGU+PC9wZXJp
b2RpY2FsPjxwYWdlcz42OTctNzA2PC9wYWdlcz48dm9sdW1lPjIxPC92b2x1bWU+PG51bWJlcj41
PC9udW1iZXI+PGRhdGVzPjx5ZWFyPjIwMTE8L3llYXI+PC9kYXRlcz48aXNibj4xMDg4LTkwNTE8
L2lzYm4+PHVybHM+PC91cmxzPjwvcmVjb3JkPjwvQ2l0ZT48Q2l0ZT48QXV0aG9yPlZpZXV4LVJv
Y2hhczwvQXV0aG9yPjxZZWFyPjIwMTU8L1llYXI+PFJlY051bT4zNTM8L1JlY051bT48cmVjb3Jk
PjxyZWMtbnVtYmVyPjM1MzwvcmVjLW51bWJlcj48Zm9yZWlnbi1rZXlzPjxrZXkgYXBwPSJFTiIg
ZGItaWQ9ImEwcDA5MHZmMXZlMHBxZWF0ZHE1OTI5ZHR6OXJ4dDBld3R3ZSIgdGltZXN0YW1wPSIx
NjY1MzM0OTE5Ij4zNTM8L2tleT48L2ZvcmVpZ24ta2V5cz48cmVmLXR5cGUgbmFtZT0iSm91cm5h
bCBBcnRpY2xlIj4xNzwvcmVmLXR5cGU+PGNvbnRyaWJ1dG9ycz48YXV0aG9ycz48YXV0aG9yPlZp
ZXV4LVJvY2hhcywgTWF4ZW5jZTwvYXV0aG9yPjxhdXRob3I+RmFicmUsIFBpZXJyZSBKPC9hdXRo
b3I+PGF1dGhvcj5MZWxldSwgTWFyaW9uPC9hdXRob3I+PGF1dGhvcj5EdWJvdWxlLCBEZW5pczwv
YXV0aG9yPjxhdXRob3I+Tm9vcmRlcm1lZXIsIERhYW48L2F1dGhvcj48L2F1dGhvcnM+PC9jb250
cmlidXRvcnM+PHRpdGxlcz48dGl0bGU+Q2x1c3RlcmluZyBvZiBtYW1tYWxpYW4gSG94IGdlbmVz
IHdpdGggb3RoZXIgSDNLMjdtZTMgdGFyZ2V0cyB3aXRoaW4gYW4gYWN0aXZlIG51Y2xlYXIgZG9t
YWluPC90aXRsZT48c2Vjb25kYXJ5LXRpdGxlPlByb2NlZWRpbmdzIG9mIHRoZSBOYXRpb25hbCBB
Y2FkZW15IG9mIFNjaWVuY2VzPC9zZWNvbmRhcnktdGl0bGU+PC90aXRsZXM+PHBlcmlvZGljYWw+
PGZ1bGwtdGl0bGU+UHJvY2VlZGluZ3Mgb2YgdGhlIE5hdGlvbmFsIEFjYWRlbXkgb2YgU2NpZW5j
ZXM8L2Z1bGwtdGl0bGU+PC9wZXJpb2RpY2FsPjxwYWdlcz40NjcyLTQ2Nzc8L3BhZ2VzPjx2b2x1
bWU+MTEyPC92b2x1bWU+PG51bWJlcj4xNTwvbnVtYmVyPjxkYXRlcz48eWVhcj4yMDE1PC95ZWFy
PjwvZGF0ZXM+PGlzYm4+MDAyNy04NDI0PC9pc2JuPjx1cmxzPjwvdXJscz48L3JlY29yZD48L0Np
dGU+PENpdGU+PEF1dGhvcj5EYXM8L0F1dGhvcj48WWVhcj4yMDIyPC9ZZWFyPjxSZWNOdW0+MzYy
PC9SZWNOdW0+PHJlY29yZD48cmVjLW51bWJlcj4zNjI8L3JlYy1udW1iZXI+PGZvcmVpZ24ta2V5
cz48a2V5IGFwcD0iRU4iIGRiLWlkPSJhMHAwOTB2ZjF2ZTBwcWVhdGRxNTkyOWR0ejlyeHQwZXd0
d2UiIHRpbWVzdGFtcD0iMTY2NTMzNTAxMyI+MzYyPC9rZXk+PC9mb3JlaWduLWtleXM+PHJlZi10
eXBlIG5hbWU9IkpvdXJuYWwgQXJ0aWNsZSI+MTc8L3JlZi10eXBlPjxjb250cmlidXRvcnM+PGF1
dGhvcnM+PGF1dGhvcj5EYXMsIFByaXlvaml0PC9hdXRob3I+PGF1dGhvcj5TYW4gTWFydGluLCBS
ZWJlY2E8L2F1dGhvcj48YXV0aG9yPk1jQ29yZCwgUmFjaGVsIFBhdHRvbjwvYXV0aG9yPjwvYXV0
aG9ycz48L2NvbnRyaWJ1dG9ycz48dGl0bGVzPjx0aXRsZT5EaWZmZXJlbnRpYWwgY29udHJpYnV0
aW9ucyBvZiBudWNsZWFyIGxhbWluYSBhc3NvY2lhdGlvbiBhbmQgZ2Vub21lIGNvbXBhcnRtZW50
YWxpemF0aW9uIHRvIGdlbmUgcmVndWxhdGlvbjwvdGl0bGU+PHNlY29uZGFyeS10aXRsZT5iaW9S
eGl2PC9zZWNvbmRhcnktdGl0bGU+PC90aXRsZXM+PHBlcmlvZGljYWw+PGZ1bGwtdGl0bGU+Ymlv
UnhpdjwvZnVsbC10aXRsZT48L3BlcmlvZGljYWw+PHBhZ2VzPjIwMjIuMDkuMTIuNTA3NjA2PC9w
YWdlcz48ZGF0ZXM+PHllYXI+MjAyMjwveWVhcj48L2RhdGVzPjx1cmxzPjxyZWxhdGVkLXVybHM+
PHVybD5odHRwczovL3d3dy5iaW9yeGl2Lm9yZy9jb250ZW50L2Jpb3J4aXYvZWFybHkvMjAyMi8w
OS8xMy8yMDIyLjA5LjEyLjUwNzYwNi5mdWxsLnBkZjwvdXJsPjwvcmVsYXRlZC11cmxzPjwvdXJs
cz48ZWxlY3Ryb25pYy1yZXNvdXJjZS1udW0+MTAuMTEwMS8yMDIyLjA5LjEyLjUwNzYwNjwvZWxl
Y3Ryb25pYy1yZXNvdXJjZS1udW0+PC9yZWNvcmQ+PC9DaXRlPjwvRW5kTm90ZT4A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PEVuZE5vdGU+PENpdGU+PEF1dGhvcj5IYWtpbTwvQXV0aG9yPjxZZWFyPjIwMTE8L1llYXI+PFJl
Y051bT4zNTQ8L1JlY051bT48RGlzcGxheVRleHQ+KERhcyBldCBhbC4sIDIwMjI7IEhha2ltIGV0
IGFsLiwgMjAxMTsgVmlldXgtUm9jaGFzIGV0IGFsLiwgMjAxNSk8L0Rpc3BsYXlUZXh0PjxyZWNv
cmQ+PHJlYy1udW1iZXI+MzU0PC9yZWMtbnVtYmVyPjxmb3JlaWduLWtleXM+PGtleSBhcHA9IkVO
IiBkYi1pZD0iYTBwMDkwdmYxdmUwcHFlYXRkcTU5MjlkdHo5cnh0MGV3dHdlIiB0aW1lc3RhbXA9
IjE2NjUzMzQ5MjIiPjM1NDwva2V5PjwvZm9yZWlnbi1rZXlzPjxyZWYtdHlwZSBuYW1lPSJKb3Vy
bmFsIEFydGljbGUiPjE3PC9yZWYtdHlwZT48Y29udHJpYnV0b3JzPjxhdXRob3JzPjxhdXRob3I+
SGFraW0sIE9maXI8L2F1dGhvcj48YXV0aG9yPlN1bmcsIE15b25nLUhlZTwvYXV0aG9yPjxhdXRo
b3I+Vm9zcywgVHkgQzwvYXV0aG9yPjxhdXRob3I+U3BsaW50ZXIsIEVyaWs8L2F1dGhvcj48YXV0
aG9yPkpvaG4sIFNhbTwvYXV0aG9yPjxhdXRob3I+U2FibywgUGV0ZXIgSjwvYXV0aG9yPjxhdXRo
b3I+VGh1cm1hbiwgUm9iZXJ0IEU8L2F1dGhvcj48YXV0aG9yPlN0YW1hdG95YW5ub3BvdWxvcywg
Sm9obiBBPC9hdXRob3I+PGF1dGhvcj5kZSBMYWF0LCBXb3V0ZXI8L2F1dGhvcj48YXV0aG9yPkhh
Z2VyLCBHb3Jkb24gTDwvYXV0aG9yPjwvYXV0aG9ycz48L2NvbnRyaWJ1dG9ycz48dGl0bGVzPjx0
aXRsZT5EaXZlcnNlIGdlbmUgcmVwcm9ncmFtbWluZyBldmVudHMgb2NjdXIgaW4gdGhlIHNhbWUg
c3BhdGlhbCBjbHVzdGVycyBvZiBkaXN0YWwgcmVndWxhdG9yeSBlbGVtZW50czwvdGl0bGU+PHNl
Y29uZGFyeS10aXRsZT5HZW5vbWUgcmVzZWFyY2g8L3NlY29uZGFyeS10aXRsZT48L3RpdGxlcz48
cGVyaW9kaWNhbD48ZnVsbC10aXRsZT5HZW5vbWUgcmVzZWFyY2g8L2Z1bGwtdGl0bGU+PC9wZXJp
b2RpY2FsPjxwYWdlcz42OTctNzA2PC9wYWdlcz48dm9sdW1lPjIxPC92b2x1bWU+PG51bWJlcj41
PC9udW1iZXI+PGRhdGVzPjx5ZWFyPjIwMTE8L3llYXI+PC9kYXRlcz48aXNibj4xMDg4LTkwNTE8
L2lzYm4+PHVybHM+PC91cmxzPjwvcmVjb3JkPjwvQ2l0ZT48Q2l0ZT48QXV0aG9yPlZpZXV4LVJv
Y2hhczwvQXV0aG9yPjxZZWFyPjIwMTU8L1llYXI+PFJlY051bT4zNTM8L1JlY051bT48cmVjb3Jk
PjxyZWMtbnVtYmVyPjM1MzwvcmVjLW51bWJlcj48Zm9yZWlnbi1rZXlzPjxrZXkgYXBwPSJFTiIg
ZGItaWQ9ImEwcDA5MHZmMXZlMHBxZWF0ZHE1OTI5ZHR6OXJ4dDBld3R3ZSIgdGltZXN0YW1wPSIx
NjY1MzM0OTE5Ij4zNTM8L2tleT48L2ZvcmVpZ24ta2V5cz48cmVmLXR5cGUgbmFtZT0iSm91cm5h
bCBBcnRpY2xlIj4xNzwvcmVmLXR5cGU+PGNvbnRyaWJ1dG9ycz48YXV0aG9ycz48YXV0aG9yPlZp
ZXV4LVJvY2hhcywgTWF4ZW5jZTwvYXV0aG9yPjxhdXRob3I+RmFicmUsIFBpZXJyZSBKPC9hdXRo
b3I+PGF1dGhvcj5MZWxldSwgTWFyaW9uPC9hdXRob3I+PGF1dGhvcj5EdWJvdWxlLCBEZW5pczwv
YXV0aG9yPjxhdXRob3I+Tm9vcmRlcm1lZXIsIERhYW48L2F1dGhvcj48L2F1dGhvcnM+PC9jb250
cmlidXRvcnM+PHRpdGxlcz48dGl0bGU+Q2x1c3RlcmluZyBvZiBtYW1tYWxpYW4gSG94IGdlbmVz
IHdpdGggb3RoZXIgSDNLMjdtZTMgdGFyZ2V0cyB3aXRoaW4gYW4gYWN0aXZlIG51Y2xlYXIgZG9t
YWluPC90aXRsZT48c2Vjb25kYXJ5LXRpdGxlPlByb2NlZWRpbmdzIG9mIHRoZSBOYXRpb25hbCBB
Y2FkZW15IG9mIFNjaWVuY2VzPC9zZWNvbmRhcnktdGl0bGU+PC90aXRsZXM+PHBlcmlvZGljYWw+
PGZ1bGwtdGl0bGU+UHJvY2VlZGluZ3Mgb2YgdGhlIE5hdGlvbmFsIEFjYWRlbXkgb2YgU2NpZW5j
ZXM8L2Z1bGwtdGl0bGU+PC9wZXJpb2RpY2FsPjxwYWdlcz40NjcyLTQ2Nzc8L3BhZ2VzPjx2b2x1
bWU+MTEyPC92b2x1bWU+PG51bWJlcj4xNTwvbnVtYmVyPjxkYXRlcz48eWVhcj4yMDE1PC95ZWFy
PjwvZGF0ZXM+PGlzYm4+MDAyNy04NDI0PC9pc2JuPjx1cmxzPjwvdXJscz48L3JlY29yZD48L0Np
dGU+PENpdGU+PEF1dGhvcj5EYXM8L0F1dGhvcj48WWVhcj4yMDIyPC9ZZWFyPjxSZWNOdW0+MzYy
PC9SZWNOdW0+PHJlY29yZD48cmVjLW51bWJlcj4zNjI8L3JlYy1udW1iZXI+PGZvcmVpZ24ta2V5
cz48a2V5IGFwcD0iRU4iIGRiLWlkPSJhMHAwOTB2ZjF2ZTBwcWVhdGRxNTkyOWR0ejlyeHQwZXd0
d2UiIHRpbWVzdGFtcD0iMTY2NTMzNTAxMyI+MzYyPC9rZXk+PC9mb3JlaWduLWtleXM+PHJlZi10
eXBlIG5hbWU9IkpvdXJuYWwgQXJ0aWNsZSI+MTc8L3JlZi10eXBlPjxjb250cmlidXRvcnM+PGF1
dGhvcnM+PGF1dGhvcj5EYXMsIFByaXlvaml0PC9hdXRob3I+PGF1dGhvcj5TYW4gTWFydGluLCBS
ZWJlY2E8L2F1dGhvcj48YXV0aG9yPk1jQ29yZCwgUmFjaGVsIFBhdHRvbjwvYXV0aG9yPjwvYXV0
aG9ycz48L2NvbnRyaWJ1dG9ycz48dGl0bGVzPjx0aXRsZT5EaWZmZXJlbnRpYWwgY29udHJpYnV0
aW9ucyBvZiBudWNsZWFyIGxhbWluYSBhc3NvY2lhdGlvbiBhbmQgZ2Vub21lIGNvbXBhcnRtZW50
YWxpemF0aW9uIHRvIGdlbmUgcmVndWxhdGlvbjwvdGl0bGU+PHNlY29uZGFyeS10aXRsZT5iaW9S
eGl2PC9zZWNvbmRhcnktdGl0bGU+PC90aXRsZXM+PHBlcmlvZGljYWw+PGZ1bGwtdGl0bGU+Ymlv
UnhpdjwvZnVsbC10aXRsZT48L3BlcmlvZGljYWw+PHBhZ2VzPjIwMjIuMDkuMTIuNTA3NjA2PC9w
YWdlcz48ZGF0ZXM+PHllYXI+MjAyMjwveWVhcj48L2RhdGVzPjx1cmxzPjxyZWxhdGVkLXVybHM+
PHVybD5odHRwczovL3d3dy5iaW9yeGl2Lm9yZy9jb250ZW50L2Jpb3J4aXYvZWFybHkvMjAyMi8w
OS8xMy8yMDIyLjA5LjEyLjUwNzYwNi5mdWxsLnBkZjwvdXJsPjwvcmVsYXRlZC11cmxzPjwvdXJs
cz48ZWxlY3Ryb25pYy1yZXNvdXJjZS1udW0+MTAuMTEwMS8yMDIyLjA5LjEyLjUwNzYwNjwvZWxl
Y3Ryb25pYy1yZXNvdXJjZS1udW0+PC9yZWNvcmQ+PC9DaXRlPjwvRW5kTm90ZT4A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(Das et al., 2022; Hakim et al., 2011; Vieux-Rochas et al., 2015)</w:t>
      </w:r>
      <w:r>
        <w:rPr>
          <w:rFonts w:ascii="Times New Roman" w:hAnsi="Times New Roman" w:cs="Times New Roman"/>
        </w:rPr>
        <w:fldChar w:fldCharType="end"/>
      </w:r>
      <w:r>
        <w:rPr>
          <w:rFonts w:ascii="Times New Roman" w:hAnsi="Times New Roman" w:cs="Times New Roman"/>
        </w:rPr>
        <w:t xml:space="preserve">. Alternatively, this can also be related to </w:t>
      </w:r>
      <w:r w:rsidRPr="007E6AF5">
        <w:rPr>
          <w:rFonts w:ascii="Times New Roman" w:hAnsi="Times New Roman" w:cs="Times New Roman"/>
        </w:rPr>
        <w:t>the general loss of heterochromatin previously observed in cancer</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&lt;EndNote&gt;&lt;Cite&gt;&lt;Author&gt;Carone&lt;/Author&gt;&lt;Year&gt;2013&lt;/Year&gt;&lt;RecNum&gt;352&lt;/RecNum&gt;&lt;DisplayText&gt;(Carone &amp;amp; Lawrence, 2013)&lt;/DisplayText&gt;&lt;record&gt;&lt;rec-number&gt;352&lt;/rec-number&gt;&lt;foreign-keys&gt;&lt;key app="EN" db-id="a0p090vf1ve0pqeatdq5929dtz9rxt0ewtwe" timestamp="1665334872"&gt;352&lt;/key&gt;&lt;/foreign-keys&gt;&lt;ref-type name="Conference Proceedings"&gt;10&lt;/ref-type&gt;&lt;contributors&gt;&lt;authors&gt;&lt;author&gt;Carone, Dawn M&lt;/author&gt;&lt;author&gt;Lawrence, Jeanne B&lt;/author&gt;&lt;/authors&gt;&lt;/contributors&gt;&lt;titles&gt;&lt;title&gt;Heterochromatin instability in cancer: from the Barr body to satellites and the nuclear periphery&lt;/title&gt;&lt;secondary-title&gt;Seminars in cancer biology&lt;/secondary-title&gt;&lt;/titles&gt;&lt;pages&gt;99-108&lt;/pages&gt;&lt;volume&gt;23&lt;/volume&gt;&lt;number&gt;2&lt;/number&gt;&lt;dates&gt;&lt;year&gt;2013&lt;/year&gt;&lt;/dates&gt;&lt;publisher&gt;Elsevier&lt;/publisher&gt;&lt;isbn&gt;1044-579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(Carone &amp; Lawrence, 2013)</w:t>
      </w:r>
      <w:r>
        <w:rPr>
          <w:rFonts w:ascii="Times New Roman" w:hAnsi="Times New Roman" w:cs="Times New Roman"/>
        </w:rPr>
        <w:fldChar w:fldCharType="end"/>
      </w:r>
      <w:r w:rsidRPr="0E458F57">
        <w:rPr>
          <w:rFonts w:ascii="Times New Roman" w:hAnsi="Times New Roman" w:cs="Times New Roman"/>
        </w:rPr>
        <w:t xml:space="preserve">. We further notice that that the luminal subtype exhibits more compartment changes when metastasizing to lung compared to the other types. As the luminal subtypes are less likely to metastasize to lung, they may need to rearrange their genome more in order to acquire lung permissive changes.  Overall, our results are consistent with the idea that genome compartmentalization can play a role in facilitating organ-specific metastasis.          </w:t>
      </w:r>
    </w:p>
    <w:p w14:paraId="00381E5A" w14:textId="77777777" w:rsidR="00B8042C" w:rsidRPr="00861B64" w:rsidRDefault="00B8042C" w:rsidP="00B8042C">
      <w:pPr>
        <w:pStyle w:val="Heading2"/>
        <w:rPr>
          <w:rFonts w:ascii="Times New Roman" w:hAnsi="Times New Roman" w:cs="Times New Roman"/>
          <w:sz w:val="24"/>
          <w:szCs w:val="24"/>
        </w:rPr>
      </w:pPr>
      <w:bookmarkStart w:id="211" w:name="_Toc115426814"/>
      <w:bookmarkStart w:id="212" w:name="_Toc118112328"/>
      <w:r w:rsidRPr="00861B64">
        <w:rPr>
          <w:rFonts w:ascii="Times New Roman" w:hAnsi="Times New Roman" w:cs="Times New Roman"/>
          <w:sz w:val="24"/>
          <w:szCs w:val="24"/>
        </w:rPr>
        <w:lastRenderedPageBreak/>
        <w:t>Methods</w:t>
      </w:r>
      <w:bookmarkEnd w:id="211"/>
      <w:bookmarkEnd w:id="212"/>
    </w:p>
    <w:p w14:paraId="03F11BDF" w14:textId="77777777" w:rsidR="00B8042C" w:rsidRPr="00861B64" w:rsidRDefault="00B8042C" w:rsidP="00B8042C">
      <w:pPr>
        <w:pStyle w:val="Heading3"/>
        <w:rPr>
          <w:rFonts w:ascii="Times New Roman" w:hAnsi="Times New Roman" w:cs="Times New Roman"/>
        </w:rPr>
      </w:pPr>
      <w:bookmarkStart w:id="213" w:name="_Toc115426815"/>
      <w:bookmarkStart w:id="214" w:name="_Toc118112329"/>
      <w:r w:rsidRPr="00861B64">
        <w:rPr>
          <w:rFonts w:ascii="Times New Roman" w:hAnsi="Times New Roman" w:cs="Times New Roman"/>
        </w:rPr>
        <w:t>Hi-C data processing</w:t>
      </w:r>
      <w:bookmarkEnd w:id="213"/>
      <w:bookmarkEnd w:id="214"/>
    </w:p>
    <w:p w14:paraId="53C6DDD4" w14:textId="77777777" w:rsidR="00B8042C" w:rsidRDefault="00B8042C" w:rsidP="00B8042C">
      <w:pPr>
        <w:jc w:val="both"/>
        <w:rPr>
          <w:rFonts w:ascii="Times New Roman" w:hAnsi="Times New Roman" w:cs="Times New Roman"/>
        </w:rPr>
      </w:pPr>
    </w:p>
    <w:p w14:paraId="0F38EF7D" w14:textId="77777777" w:rsidR="00B8042C" w:rsidRDefault="00B8042C" w:rsidP="00B8042C">
      <w:pPr>
        <w:jc w:val="both"/>
        <w:rPr>
          <w:rFonts w:ascii="Times New Roman" w:hAnsi="Times New Roman" w:cs="Times New Roman"/>
        </w:rPr>
      </w:pPr>
      <w:r>
        <w:rPr>
          <w:rFonts w:ascii="Times New Roman" w:hAnsi="Times New Roman" w:cs="Times New Roman"/>
        </w:rPr>
        <w:t xml:space="preserve">To process Hi-C sequencing reads, here in this work we used HiC-Pro </w:t>
      </w:r>
      <w:r w:rsidRPr="00861B64">
        <w:rPr>
          <w:rFonts w:ascii="Times New Roman" w:hAnsi="Times New Roman" w:cs="Times New Roman"/>
        </w:rPr>
        <w:t>(</w:t>
      </w:r>
      <w:hyperlink r:id="rId216" w:history="1">
        <w:r w:rsidRPr="007466A8">
          <w:rPr>
            <w:rStyle w:val="Hyperlink"/>
            <w:rFonts w:ascii="Times New Roman" w:hAnsi="Times New Roman" w:cs="Times New Roman"/>
          </w:rPr>
          <w:t>https://github.com/nservant/HiC-Pro</w:t>
        </w:r>
      </w:hyperlink>
      <w:r w:rsidRPr="00861B64">
        <w:rPr>
          <w:rFonts w:ascii="Times New Roman" w:hAnsi="Times New Roman" w:cs="Times New Roman"/>
        </w:rPr>
        <w:t>)</w:t>
      </w:r>
      <w:r>
        <w:rPr>
          <w:rFonts w:ascii="Times New Roman" w:hAnsi="Times New Roman" w:cs="Times New Roman"/>
        </w:rPr>
        <w:t xml:space="preserve"> pipeline with default parameters </w:t>
      </w:r>
      <w:r>
        <w:rPr>
          <w:rFonts w:ascii="Times New Roman" w:hAnsi="Times New Roman" w:cs="Times New Roman"/>
        </w:rPr>
        <w:fldChar w:fldCharType="begin"/>
      </w:r>
      <w:r>
        <w:rPr>
          <w:rFonts w:ascii="Times New Roman" w:hAnsi="Times New Roman" w:cs="Times New Roman"/>
        </w:rPr>
        <w:instrText xml:space="preserve"> ADDIN EN.CITE &lt;EndNote&gt;&lt;Cite&gt;&lt;Author&gt;Servant&lt;/Author&gt;&lt;Year&gt;2015&lt;/Year&gt;&lt;RecNum&gt;109&lt;/RecNum&gt;&lt;DisplayText&gt;(Servant et al., 2015)&lt;/DisplayText&gt;&lt;record&gt;&lt;rec-number&gt;109&lt;/rec-number&gt;&lt;foreign-keys&gt;&lt;key app="EN" db-id="a0p090vf1ve0pqeatdq5929dtz9rxt0ewtwe" timestamp="1659903903"&gt;109&lt;/key&gt;&lt;/foreign-keys&gt;&lt;ref-type name="Journal Article"&gt;17&lt;/ref-type&gt;&lt;contributors&gt;&lt;authors&gt;&lt;author&gt;Servant, Nicolas&lt;/author&gt;&lt;author&gt;Varoquaux, Nelle&lt;/author&gt;&lt;author&gt;Lajoie, Bryan R&lt;/author&gt;&lt;author&gt;Viara, Eric&lt;/author&gt;&lt;author&gt;Chen, Chong-Jian&lt;/author&gt;&lt;author&gt;Vert, Jean-Philippe&lt;/author&gt;&lt;author&gt;Heard, Edith&lt;/author&gt;&lt;author&gt;Dekker, Job&lt;/author&gt;&lt;author&gt;Barillot, Emmanuel&lt;/author&gt;&lt;/authors&gt;&lt;/contributors&gt;&lt;titles&gt;&lt;title&gt;HiC-Pro: an optimized and flexible pipeline for Hi-C data processing&lt;/title&gt;&lt;secondary-title&gt;Genome biology&lt;/secondary-title&gt;&lt;/titles&gt;&lt;periodical&gt;&lt;full-title&gt;Genome biology&lt;/full-title&gt;&lt;/periodical&gt;&lt;pages&gt;1-11&lt;/pages&gt;&lt;volume&gt;16&lt;/volume&gt;&lt;number&gt;1&lt;/number&gt;&lt;dates&gt;&lt;year&gt;2015&lt;/year&gt;&lt;/dates&gt;&lt;isbn&gt;1474-760X&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(Servant et al., 2015)</w:t>
      </w:r>
      <w:r>
        <w:rPr>
          <w:rFonts w:ascii="Times New Roman" w:hAnsi="Times New Roman" w:cs="Times New Roman"/>
        </w:rPr>
        <w:fldChar w:fldCharType="end"/>
      </w:r>
      <w:r>
        <w:rPr>
          <w:rFonts w:ascii="Times New Roman" w:hAnsi="Times New Roman" w:cs="Times New Roman"/>
        </w:rPr>
        <w:t xml:space="preserve">. The reads were mapped to hg19 reference genome for the alignment purpose. Also, for each cell type, all the available replicated reads were merged together to improve the quality of contact data for further downstream processing. After obtaining the valid pair interactions, we binned the interactions at 250 kb resolution for each individual chromosome and represented them as square symmetric matrices. Once we had the raw contact matrices, the contacts were normalized using ICE technique </w:t>
      </w:r>
      <w:r>
        <w:rPr>
          <w:rFonts w:ascii="Times New Roman" w:hAnsi="Times New Roman" w:cs="Times New Roman"/>
        </w:rPr>
        <w:fldChar w:fldCharType="begin"/>
      </w:r>
      <w:r>
        <w:rPr>
          <w:rFonts w:ascii="Times New Roman" w:hAnsi="Times New Roman" w:cs="Times New Roman"/>
        </w:rPr>
        <w:instrText xml:space="preserve"> ADDIN EN.CITE &lt;EndNote&gt;&lt;Cite&gt;&lt;Author&gt;Imakaev&lt;/Author&gt;&lt;Year&gt;2012&lt;/Year&gt;&lt;RecNum&gt;296&lt;/RecNum&gt;&lt;DisplayText&gt;(Imakaev et al., 2012)&lt;/DisplayText&gt;&lt;record&gt;&lt;rec-number&gt;296&lt;/rec-number&gt;&lt;foreign-keys&gt;&lt;key app="EN" db-id="a0p090vf1ve0pqeatdq5929dtz9rxt0ewtwe" timestamp="1665095780"&gt;296&lt;/key&gt;&lt;/foreign-keys&gt;&lt;ref-type name="Journal Article"&gt;17&lt;/ref-type&gt;&lt;contributors&gt;&lt;authors&gt;&lt;author&gt;Imakaev, Maxim&lt;/author&gt;&lt;author&gt;Fudenberg, Geoffrey&lt;/author&gt;&lt;author&gt;McCord, Rachel Patton&lt;/author&gt;&lt;author&gt;Naumova, Natalia&lt;/author&gt;&lt;author&gt;Goloborodko, Anton&lt;/author&gt;&lt;author&gt;Lajoie, Bryan R&lt;/author&gt;&lt;author&gt;Dekker, Job&lt;/author&gt;&lt;author&gt;Mirny, Leonid A&lt;/author&gt;&lt;/authors&gt;&lt;/contributors&gt;&lt;titles&gt;&lt;title&gt;Iterative correction of Hi-C data reveals hallmarks of chromosome organization&lt;/title&gt;&lt;secondary-title&gt;Nature methods&lt;/secondary-title&gt;&lt;/titles&gt;&lt;periodical&gt;&lt;full-title&gt;Nature methods&lt;/full-title&gt;&lt;/periodical&gt;&lt;pages&gt;999-1003&lt;/pages&gt;&lt;volume&gt;9&lt;/volume&gt;&lt;number&gt;10&lt;/number&gt;&lt;dates&gt;&lt;year&gt;2012&lt;/year&gt;&lt;/dates&gt;&lt;isbn&gt;1548-7105&lt;/isbn&gt;&lt;urls&gt;&lt;/urls&gt;&lt;/record&gt;&lt;/Cite&gt;&lt;/EndNote&gt;</w:instrText>
      </w:r>
      <w:r>
        <w:rPr>
          <w:rFonts w:ascii="Times New Roman" w:hAnsi="Times New Roman" w:cs="Times New Roman"/>
        </w:rPr>
        <w:fldChar w:fldCharType="separate"/>
      </w:r>
      <w:r>
        <w:rPr>
          <w:rFonts w:ascii="Times New Roman" w:hAnsi="Times New Roman" w:cs="Times New Roman"/>
          <w:noProof/>
        </w:rPr>
        <w:t>(Imakaev et al., 2012)</w:t>
      </w:r>
      <w:r>
        <w:rPr>
          <w:rFonts w:ascii="Times New Roman" w:hAnsi="Times New Roman" w:cs="Times New Roman"/>
        </w:rPr>
        <w:fldChar w:fldCharType="end"/>
      </w:r>
      <w:r>
        <w:rPr>
          <w:rFonts w:ascii="Times New Roman" w:hAnsi="Times New Roman" w:cs="Times New Roman"/>
        </w:rPr>
        <w:t xml:space="preserve">. Following that, the number of normalized contacts of each chromosome was scaled to 1M using ‘scaleMatrix.pl’ script </w:t>
      </w:r>
      <w:r w:rsidRPr="00861B64">
        <w:rPr>
          <w:rFonts w:ascii="Times New Roman" w:hAnsi="Times New Roman" w:cs="Times New Roman"/>
        </w:rPr>
        <w:t>from the cworld-dekker (</w:t>
      </w:r>
      <w:hyperlink r:id="rId217" w:history="1">
        <w:r w:rsidRPr="007466A8">
          <w:rPr>
            <w:rStyle w:val="Hyperlink"/>
            <w:rFonts w:ascii="Times New Roman" w:hAnsi="Times New Roman" w:cs="Times New Roman"/>
          </w:rPr>
          <w:t>https://github.com/dekkerlab/cworld-dekker</w:t>
        </w:r>
      </w:hyperlink>
      <w:r w:rsidRPr="00861B64">
        <w:rPr>
          <w:rFonts w:ascii="Times New Roman" w:hAnsi="Times New Roman" w:cs="Times New Roman"/>
        </w:rPr>
        <w:t>)</w:t>
      </w:r>
      <w:r>
        <w:rPr>
          <w:rFonts w:ascii="Times New Roman" w:hAnsi="Times New Roman" w:cs="Times New Roman"/>
        </w:rPr>
        <w:t xml:space="preserve"> </w:t>
      </w:r>
      <w:r w:rsidRPr="00861B64">
        <w:rPr>
          <w:rFonts w:ascii="Times New Roman" w:hAnsi="Times New Roman" w:cs="Times New Roman"/>
        </w:rPr>
        <w:t>tool suite</w:t>
      </w:r>
      <w:r>
        <w:rPr>
          <w:rFonts w:ascii="Times New Roman" w:hAnsi="Times New Roman" w:cs="Times New Roman"/>
        </w:rPr>
        <w:t>. And finally, i</w:t>
      </w:r>
      <w:r w:rsidRPr="003E5599">
        <w:rPr>
          <w:rFonts w:ascii="Times New Roman" w:hAnsi="Times New Roman" w:cs="Times New Roman"/>
        </w:rPr>
        <w:t>n order to get the compartmental organization for each</w:t>
      </w:r>
      <w:r>
        <w:rPr>
          <w:rFonts w:ascii="Times New Roman" w:hAnsi="Times New Roman" w:cs="Times New Roman"/>
        </w:rPr>
        <w:t xml:space="preserve"> individual</w:t>
      </w:r>
      <w:r w:rsidRPr="003E5599">
        <w:rPr>
          <w:rFonts w:ascii="Times New Roman" w:hAnsi="Times New Roman" w:cs="Times New Roman"/>
        </w:rPr>
        <w:t xml:space="preserve"> chromosome, </w:t>
      </w:r>
      <w:r>
        <w:rPr>
          <w:rFonts w:ascii="Times New Roman" w:hAnsi="Times New Roman" w:cs="Times New Roman"/>
        </w:rPr>
        <w:t>the principal component</w:t>
      </w:r>
      <w:r w:rsidRPr="003E5599">
        <w:rPr>
          <w:rFonts w:ascii="Times New Roman" w:hAnsi="Times New Roman" w:cs="Times New Roman"/>
        </w:rPr>
        <w:t xml:space="preserve"> analysis </w:t>
      </w:r>
      <w:r>
        <w:rPr>
          <w:rFonts w:ascii="Times New Roman" w:hAnsi="Times New Roman" w:cs="Times New Roman"/>
        </w:rPr>
        <w:t>was</w:t>
      </w:r>
      <w:r w:rsidRPr="003E5599">
        <w:rPr>
          <w:rFonts w:ascii="Times New Roman" w:hAnsi="Times New Roman" w:cs="Times New Roman"/>
        </w:rPr>
        <w:t xml:space="preserve"> performed on the</w:t>
      </w:r>
      <w:r>
        <w:rPr>
          <w:rFonts w:ascii="Times New Roman" w:hAnsi="Times New Roman" w:cs="Times New Roman"/>
        </w:rPr>
        <w:t xml:space="preserve"> previously obtained normalized and scaled</w:t>
      </w:r>
      <w:r w:rsidRPr="003E5599">
        <w:rPr>
          <w:rFonts w:ascii="Times New Roman" w:hAnsi="Times New Roman" w:cs="Times New Roman"/>
        </w:rPr>
        <w:t xml:space="preserve"> matri</w:t>
      </w:r>
      <w:r>
        <w:rPr>
          <w:rFonts w:ascii="Times New Roman" w:hAnsi="Times New Roman" w:cs="Times New Roman"/>
        </w:rPr>
        <w:t xml:space="preserve">ces with the help of </w:t>
      </w:r>
      <w:r w:rsidRPr="00861B64">
        <w:rPr>
          <w:rFonts w:ascii="Times New Roman" w:hAnsi="Times New Roman" w:cs="Times New Roman"/>
        </w:rPr>
        <w:t>‘matrix2compartment.pl’ script</w:t>
      </w:r>
      <w:r>
        <w:rPr>
          <w:rFonts w:ascii="Times New Roman" w:hAnsi="Times New Roman" w:cs="Times New Roman"/>
        </w:rPr>
        <w:t xml:space="preserve"> from the cworld-dekker tool suite. The compartment analysis assigns A/B compartment identity to genomic regions based on the sign of the elements of the eigenvector (A-positive and B-negative). </w:t>
      </w:r>
    </w:p>
    <w:p w14:paraId="16483719" w14:textId="77777777" w:rsidR="00B8042C" w:rsidRPr="00861B64" w:rsidRDefault="00B8042C" w:rsidP="00B8042C">
      <w:pPr>
        <w:pStyle w:val="Heading3"/>
        <w:rPr>
          <w:rFonts w:ascii="Times New Roman" w:hAnsi="Times New Roman" w:cs="Times New Roman"/>
        </w:rPr>
      </w:pPr>
      <w:bookmarkStart w:id="215" w:name="_Toc115426816"/>
      <w:bookmarkStart w:id="216" w:name="_Toc118112330"/>
      <w:r w:rsidRPr="00861B64">
        <w:rPr>
          <w:rFonts w:ascii="Times New Roman" w:hAnsi="Times New Roman" w:cs="Times New Roman"/>
        </w:rPr>
        <w:t>RNA-seq data processing</w:t>
      </w:r>
      <w:bookmarkEnd w:id="215"/>
      <w:bookmarkEnd w:id="216"/>
    </w:p>
    <w:p w14:paraId="6B7685C2" w14:textId="77777777" w:rsidR="00B8042C" w:rsidRPr="00861B64" w:rsidRDefault="00B8042C" w:rsidP="00B8042C">
      <w:pPr>
        <w:rPr>
          <w:rFonts w:ascii="Times New Roman" w:hAnsi="Times New Roman" w:cs="Times New Roman"/>
        </w:rPr>
      </w:pPr>
    </w:p>
    <w:p w14:paraId="3CF64ED9" w14:textId="77777777" w:rsidR="00B8042C" w:rsidRDefault="00B8042C" w:rsidP="00B8042C">
      <w:pPr>
        <w:jc w:val="both"/>
        <w:rPr>
          <w:rFonts w:ascii="Times New Roman" w:hAnsi="Times New Roman" w:cs="Times New Roman"/>
        </w:rPr>
      </w:pPr>
      <w:r>
        <w:rPr>
          <w:rFonts w:ascii="Times New Roman" w:hAnsi="Times New Roman" w:cs="Times New Roman"/>
        </w:rPr>
        <w:t xml:space="preserve">The RNA-seq files were processed as per the steps described in the previous publication. Briefly, BBDuk </w:t>
      </w:r>
      <w:r w:rsidRPr="00861B64">
        <w:rPr>
          <w:rFonts w:ascii="Times New Roman" w:hAnsi="Times New Roman" w:cs="Times New Roman"/>
        </w:rPr>
        <w:t>(</w:t>
      </w:r>
      <w:hyperlink r:id="rId218" w:history="1">
        <w:r w:rsidRPr="007466A8">
          <w:rPr>
            <w:rStyle w:val="Hyperlink"/>
            <w:rFonts w:ascii="Times New Roman" w:hAnsi="Times New Roman" w:cs="Times New Roman"/>
          </w:rPr>
          <w:t>https://github.com/kbaseapps/BBTools</w:t>
        </w:r>
      </w:hyperlink>
      <w:r w:rsidRPr="00861B64">
        <w:rPr>
          <w:rFonts w:ascii="Times New Roman" w:hAnsi="Times New Roman" w:cs="Times New Roman"/>
        </w:rPr>
        <w:t>)</w:t>
      </w:r>
      <w:r>
        <w:rPr>
          <w:rFonts w:ascii="Times New Roman" w:hAnsi="Times New Roman" w:cs="Times New Roman"/>
        </w:rPr>
        <w:t xml:space="preserve"> tool was used first </w:t>
      </w:r>
      <w:r w:rsidRPr="00861B64">
        <w:rPr>
          <w:rFonts w:ascii="Times New Roman" w:hAnsi="Times New Roman" w:cs="Times New Roman"/>
        </w:rPr>
        <w:t>for adapter</w:t>
      </w:r>
      <w:r>
        <w:rPr>
          <w:rFonts w:ascii="Times New Roman" w:hAnsi="Times New Roman" w:cs="Times New Roman"/>
        </w:rPr>
        <w:t xml:space="preserve"> and quality</w:t>
      </w:r>
      <w:r w:rsidRPr="00861B64">
        <w:rPr>
          <w:rFonts w:ascii="Times New Roman" w:hAnsi="Times New Roman" w:cs="Times New Roman"/>
        </w:rPr>
        <w:t xml:space="preserve"> trimming</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&lt;EndNote&gt;&lt;Cite&gt;&lt;Author&gt;Bushnell&lt;/Author&gt;&lt;Year&gt;2017&lt;/Year&gt;&lt;RecNum&gt;110&lt;/RecNum&gt;&lt;DisplayText&gt;(Bushnell et al., 2017)&lt;/DisplayText&gt;&lt;record&gt;&lt;rec-number&gt;110&lt;/rec-number&gt;&lt;foreign-keys&gt;&lt;key app="EN" db-id="a0p090vf1ve0pqeatdq5929dtz9rxt0ewtwe" timestamp="1659903981"&gt;110&lt;/key&gt;&lt;/foreign-keys&gt;&lt;ref-type name="Journal Article"&gt;17&lt;/ref-type&gt;&lt;contributors&gt;&lt;authors&gt;&lt;author&gt;Bushnell, Brian&lt;/author&gt;&lt;author&gt;Rood, Jonathan&lt;/author&gt;&lt;author&gt;Singer, Esther&lt;/author&gt;&lt;/authors&gt;&lt;/contributors&gt;&lt;titles&gt;&lt;title&gt;BBMerge–accurate paired shotgun read merging via overlap&lt;/title&gt;&lt;secondary-title&gt;PloS one&lt;/secondary-title&gt;&lt;/titles&gt;&lt;periodical&gt;&lt;full-title&gt;PLoS One&lt;/full-title&gt;&lt;/periodical&gt;&lt;pages&gt;e0185056&lt;/pages&gt;&lt;volume&gt;12&lt;/volume&gt;&lt;number&gt;10&lt;/number&gt;&lt;dates&gt;&lt;year&gt;2017&lt;/year&gt;&lt;/dates&gt;&lt;isbn&gt;1932-6203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(Bushnell et al., 2017)</w:t>
      </w:r>
      <w:r>
        <w:rPr>
          <w:rFonts w:ascii="Times New Roman" w:hAnsi="Times New Roman" w:cs="Times New Roman"/>
        </w:rPr>
        <w:fldChar w:fldCharType="end"/>
      </w:r>
      <w:r w:rsidRPr="00861B64">
        <w:rPr>
          <w:rFonts w:ascii="Times New Roman" w:hAnsi="Times New Roman" w:cs="Times New Roman"/>
        </w:rPr>
        <w:t>.</w:t>
      </w:r>
      <w:r>
        <w:rPr>
          <w:rFonts w:ascii="Times New Roman" w:hAnsi="Times New Roman" w:cs="Times New Roman"/>
        </w:rPr>
        <w:t xml:space="preserve"> After that, the reads were mapped to hg19 human reference genome using STAR aligner </w:t>
      </w:r>
      <w:r>
        <w:rPr>
          <w:rFonts w:ascii="Times New Roman" w:hAnsi="Times New Roman" w:cs="Times New Roman"/>
        </w:rPr>
        <w:fldChar w:fldCharType="begin"/>
      </w:r>
      <w:r>
        <w:rPr>
          <w:rFonts w:ascii="Times New Roman" w:hAnsi="Times New Roman" w:cs="Times New Roman"/>
        </w:rPr>
        <w:instrText xml:space="preserve"> ADDIN EN.CITE &lt;EndNote&gt;&lt;Cite&gt;&lt;Author&gt;Dobin&lt;/Author&gt;&lt;Year&gt;2013&lt;/Year&gt;&lt;RecNum&gt;111&lt;/RecNum&gt;&lt;DisplayText&gt;(Dobin et al., 2013)&lt;/DisplayText&gt;&lt;record&gt;&lt;rec-number&gt;111&lt;/rec-number&gt;&lt;foreign-keys&gt;&lt;key app="EN" db-id="a0p090vf1ve0pqeatdq5929dtz9rxt0ewtwe" timestamp="1659904034"&gt;111&lt;/key&gt;&lt;/foreign-keys&gt;&lt;ref-type name="Journal Article"&gt;17&lt;/ref-type&gt;&lt;contributors&gt;&lt;authors&gt;&lt;author&gt;Dobin, Alexander&lt;/author&gt;&lt;author&gt;Davis, Carrie A&lt;/author&gt;&lt;author&gt;Schlesinger, Felix&lt;/author&gt;&lt;author&gt;Drenkow, Jorg&lt;/author&gt;&lt;author&gt;Zaleski, Chris&lt;/author&gt;&lt;author&gt;Jha, Sonali&lt;/author&gt;&lt;author&gt;Batut, Philippe&lt;/author&gt;&lt;author&gt;Chaisson, Mark&lt;/author&gt;&lt;author&gt;Gingeras, Thomas R&lt;/author&gt;&lt;/authors&gt;&lt;/contributors&gt;&lt;titles&gt;&lt;title&gt;STAR: ultrafast universal RNA-seq aligner&lt;/title&gt;&lt;secondary-title&gt;Bioinformatics&lt;/secondary-title&gt;&lt;/titles&gt;&lt;periodical&gt;&lt;full-title&gt;Bioinformatics&lt;/full-title&gt;&lt;/periodical&gt;&lt;pages&gt;15-21&lt;/pages&gt;&lt;volume&gt;29&lt;/volume&gt;&lt;number&gt;1&lt;/number&gt;&lt;dates&gt;&lt;year&gt;2013&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(Dobin et al., 2013)</w:t>
      </w:r>
      <w:r>
        <w:rPr>
          <w:rFonts w:ascii="Times New Roman" w:hAnsi="Times New Roman" w:cs="Times New Roman"/>
        </w:rPr>
        <w:fldChar w:fldCharType="end"/>
      </w:r>
      <w:r>
        <w:rPr>
          <w:rFonts w:ascii="Times New Roman" w:hAnsi="Times New Roman" w:cs="Times New Roman"/>
        </w:rPr>
        <w:t>.</w:t>
      </w:r>
      <w:r w:rsidRPr="00861B64">
        <w:rPr>
          <w:rFonts w:ascii="Times New Roman" w:hAnsi="Times New Roman" w:cs="Times New Roman"/>
        </w:rPr>
        <w:t xml:space="preserve"> </w:t>
      </w:r>
      <w:r>
        <w:rPr>
          <w:rFonts w:ascii="Times New Roman" w:hAnsi="Times New Roman" w:cs="Times New Roman"/>
        </w:rPr>
        <w:t>Once aligned reads were generated, HTSeq-Counts (</w:t>
      </w:r>
      <w:hyperlink r:id="rId219" w:history="1">
        <w:r w:rsidRPr="007466A8">
          <w:rPr>
            <w:rStyle w:val="Hyperlink"/>
            <w:rFonts w:ascii="Times New Roman" w:hAnsi="Times New Roman" w:cs="Times New Roman"/>
          </w:rPr>
          <w:t>https://github.com/simon-anders/htseq</w:t>
        </w:r>
      </w:hyperlink>
      <w:r>
        <w:rPr>
          <w:rFonts w:ascii="Times New Roman" w:hAnsi="Times New Roman" w:cs="Times New Roman"/>
        </w:rPr>
        <w:t xml:space="preserve">) tool was used to perform gene level feature count </w:t>
      </w:r>
      <w:r>
        <w:rPr>
          <w:rFonts w:ascii="Times New Roman" w:hAnsi="Times New Roman" w:cs="Times New Roman"/>
        </w:rPr>
        <w:fldChar w:fldCharType="begin"/>
      </w:r>
      <w:r>
        <w:rPr>
          <w:rFonts w:ascii="Times New Roman" w:hAnsi="Times New Roman" w:cs="Times New Roman"/>
        </w:rPr>
        <w:instrText xml:space="preserve"> ADDIN EN.CITE &lt;EndNote&gt;&lt;Cite&gt;&lt;Author&gt;Anders&lt;/Author&gt;&lt;Year&gt;2015&lt;/Year&gt;&lt;RecNum&gt;112&lt;/RecNum&gt;&lt;DisplayText&gt;(Anders et al., 2015)&lt;/DisplayText&gt;&lt;record&gt;&lt;rec-number&gt;112&lt;/rec-number&gt;&lt;foreign-keys&gt;&lt;key app="EN" db-id="a0p090vf1ve0pqeatdq5929dtz9rxt0ewtwe" timestamp="1659904133"&gt;112&lt;/key&gt;&lt;/foreign-keys&gt;&lt;ref-type name="Journal Article"&gt;17&lt;/ref-type&gt;&lt;contributors&gt;&lt;authors&gt;&lt;author&gt;Anders, Simon&lt;/author&gt;&lt;author&gt;Pyl, Paul Theodor&lt;/author&gt;&lt;author&gt;Huber, Wolfgang&lt;/author&gt;&lt;/authors&gt;&lt;/contributors&gt;&lt;titles&gt;&lt;title&gt;HTSeq—a Python framework to work with high-throughput sequencing data&lt;/title&gt;&lt;secondary-title&gt;bioinformatics&lt;/secondary-title&gt;&lt;/titles&gt;&lt;periodical&gt;&lt;full-title&gt;Bioinformatics&lt;/full-title&gt;&lt;/periodical&gt;&lt;pages&gt;166-169&lt;/pages&gt;&lt;volume&gt;31&lt;/volume&gt;&lt;number&gt;2&lt;/number&gt;&lt;dates&gt;&lt;year&gt;2015&lt;/year&gt;&lt;/dates&gt;&lt;isbn&gt;1367-4803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(Anders et al., 2015)</w:t>
      </w:r>
      <w:r>
        <w:rPr>
          <w:rFonts w:ascii="Times New Roman" w:hAnsi="Times New Roman" w:cs="Times New Roman"/>
        </w:rPr>
        <w:fldChar w:fldCharType="end"/>
      </w:r>
      <w:r>
        <w:rPr>
          <w:rFonts w:ascii="Times New Roman" w:hAnsi="Times New Roman" w:cs="Times New Roman"/>
        </w:rPr>
        <w:t xml:space="preserve">. As the RNA-seq files were obtained from various sources and generated using different experimental techniques, they suffer from the batch effect which masks the biological signal. To remove the batch effect, ComBat-seq </w:t>
      </w:r>
      <w:r w:rsidRPr="00861B64">
        <w:rPr>
          <w:rFonts w:ascii="Times New Roman" w:hAnsi="Times New Roman" w:cs="Times New Roman"/>
        </w:rPr>
        <w:t>(</w:t>
      </w:r>
      <w:hyperlink r:id="rId220" w:history="1">
        <w:r w:rsidRPr="007466A8">
          <w:rPr>
            <w:rStyle w:val="Hyperlink"/>
            <w:rFonts w:ascii="Times New Roman" w:hAnsi="Times New Roman" w:cs="Times New Roman"/>
          </w:rPr>
          <w:t>https://github.com/zhangyuqing/ComBat-seq</w:t>
        </w:r>
      </w:hyperlink>
      <w:r w:rsidRPr="00861B64">
        <w:rPr>
          <w:rFonts w:ascii="Times New Roman" w:hAnsi="Times New Roman" w:cs="Times New Roman"/>
        </w:rPr>
        <w:t>)</w:t>
      </w:r>
      <w:r>
        <w:rPr>
          <w:rFonts w:ascii="Times New Roman" w:hAnsi="Times New Roman" w:cs="Times New Roman"/>
        </w:rPr>
        <w:t xml:space="preserve"> tool was applied on the raw gene counts data </w:t>
      </w:r>
      <w:r>
        <w:rPr>
          <w:rFonts w:ascii="Times New Roman" w:hAnsi="Times New Roman" w:cs="Times New Roman"/>
        </w:rPr>
        <w:fldChar w:fldCharType="begin"/>
      </w:r>
      <w:r>
        <w:rPr>
          <w:rFonts w:ascii="Times New Roman" w:hAnsi="Times New Roman" w:cs="Times New Roman"/>
        </w:rPr>
        <w:instrText xml:space="preserve"> ADDIN EN.CITE &lt;EndNote&gt;&lt;Cite&gt;&lt;Author&gt;Zhang&lt;/Author&gt;&lt;Year&gt;2020&lt;/Year&gt;&lt;RecNum&gt;113&lt;/RecNum&gt;&lt;DisplayText&gt;(Zhang et al., 2020)&lt;/DisplayText&gt;&lt;record&gt;&lt;rec-number&gt;113&lt;/rec-number&gt;&lt;foreign-keys&gt;&lt;key app="EN" db-id="a0p090vf1ve0pqeatdq5929dtz9rxt0ewtwe" timestamp="1659904173"&gt;113&lt;/key&gt;&lt;/foreign-keys&gt;&lt;ref-type name="Journal Article"&gt;17&lt;/ref-type&gt;&lt;contributors&gt;&lt;authors&gt;&lt;author&gt;Zhang, Yuqing&lt;/author&gt;&lt;author&gt;Parmigiani, Giovanni&lt;/author&gt;&lt;author&gt;Johnson, W Evan&lt;/author&gt;&lt;/authors&gt;&lt;/contributors&gt;&lt;titles&gt;&lt;title&gt;ComBat-seq: batch effect adjustment for RNA-seq count data&lt;/title&gt;&lt;secondary-title&gt;NAR genomics and bioinformatics&lt;/secondary-title&gt;&lt;/titles&gt;&lt;periodical&gt;&lt;full-title&gt;NAR genomics and bioinformatics&lt;/full-title&gt;&lt;/periodical&gt;&lt;pages&gt;lqaa078&lt;/pages&gt;&lt;volume&gt;2&lt;/volume&gt;&lt;number&gt;3&lt;/number&gt;&lt;dates&gt;&lt;year&gt;2020&lt;/year&gt;&lt;/dates&gt;&lt;isbn&gt;2631-9268&lt;/isbn&gt;&lt;urls&gt;&lt;/urls&gt;&lt;/record&gt;&lt;/Cite&gt;&lt;/EndNote&gt;</w:instrText>
      </w:r>
      <w:r>
        <w:rPr>
          <w:rFonts w:ascii="Times New Roman" w:hAnsi="Times New Roman" w:cs="Times New Roman"/>
        </w:rPr>
        <w:fldChar w:fldCharType="separate"/>
      </w:r>
      <w:r>
        <w:rPr>
          <w:rFonts w:ascii="Times New Roman" w:hAnsi="Times New Roman" w:cs="Times New Roman"/>
          <w:noProof/>
        </w:rPr>
        <w:t>(Zhang et al., 2020)</w:t>
      </w:r>
      <w:r>
        <w:rPr>
          <w:rFonts w:ascii="Times New Roman" w:hAnsi="Times New Roman" w:cs="Times New Roman"/>
        </w:rPr>
        <w:fldChar w:fldCharType="end"/>
      </w:r>
      <w:r>
        <w:rPr>
          <w:rFonts w:ascii="Times New Roman" w:hAnsi="Times New Roman" w:cs="Times New Roman"/>
        </w:rPr>
        <w:t>.</w:t>
      </w:r>
    </w:p>
    <w:p w14:paraId="503BBFE9" w14:textId="77777777" w:rsidR="00B8042C" w:rsidRPr="00861B64" w:rsidRDefault="00B8042C" w:rsidP="00B8042C">
      <w:pPr>
        <w:pStyle w:val="Heading3"/>
        <w:rPr>
          <w:rFonts w:ascii="Times New Roman" w:hAnsi="Times New Roman" w:cs="Times New Roman"/>
        </w:rPr>
      </w:pPr>
      <w:bookmarkStart w:id="217" w:name="_Toc115426817"/>
      <w:bookmarkStart w:id="218" w:name="_Toc118112331"/>
      <w:r w:rsidRPr="00861B64">
        <w:rPr>
          <w:rFonts w:ascii="Times New Roman" w:hAnsi="Times New Roman" w:cs="Times New Roman"/>
        </w:rPr>
        <w:t>Hierarchical clustering of genome-wide compartmental organization and transcriptome data</w:t>
      </w:r>
      <w:bookmarkEnd w:id="217"/>
      <w:bookmarkEnd w:id="218"/>
    </w:p>
    <w:p w14:paraId="1F3E28C2" w14:textId="77777777" w:rsidR="00B8042C" w:rsidRPr="00861B64" w:rsidRDefault="00B8042C" w:rsidP="00B8042C">
      <w:pPr>
        <w:jc w:val="both"/>
        <w:rPr>
          <w:rFonts w:ascii="Times New Roman" w:hAnsi="Times New Roman" w:cs="Times New Roman"/>
        </w:rPr>
      </w:pPr>
    </w:p>
    <w:p w14:paraId="2EAE6F86" w14:textId="77777777" w:rsidR="00B8042C" w:rsidRPr="00861B64" w:rsidRDefault="00B8042C" w:rsidP="00B8042C">
      <w:pPr>
        <w:jc w:val="both"/>
        <w:rPr>
          <w:rFonts w:ascii="Times New Roman" w:hAnsi="Times New Roman" w:cs="Times New Roman"/>
        </w:rPr>
      </w:pPr>
      <w:r>
        <w:rPr>
          <w:rFonts w:ascii="Times New Roman" w:hAnsi="Times New Roman" w:cs="Times New Roman"/>
        </w:rPr>
        <w:t xml:space="preserve">To cluster different cell types based on their compartmental organization and transcriptome profile similarities, </w:t>
      </w:r>
      <w:r w:rsidRPr="00861B64">
        <w:rPr>
          <w:rFonts w:ascii="Times New Roman" w:hAnsi="Times New Roman" w:cs="Times New Roman"/>
        </w:rPr>
        <w:t>hierarchical clustering</w:t>
      </w:r>
      <w:r>
        <w:rPr>
          <w:rFonts w:ascii="Times New Roman" w:hAnsi="Times New Roman" w:cs="Times New Roman"/>
        </w:rPr>
        <w:t xml:space="preserve"> was performed on the genome-wide compartment identity and gene expression data respectively</w:t>
      </w:r>
      <w:r w:rsidRPr="00861B64">
        <w:rPr>
          <w:rFonts w:ascii="Times New Roman" w:hAnsi="Times New Roman" w:cs="Times New Roman"/>
        </w:rPr>
        <w:t xml:space="preserve">. </w:t>
      </w:r>
      <w:r>
        <w:rPr>
          <w:rFonts w:ascii="Times New Roman" w:hAnsi="Times New Roman" w:cs="Times New Roman"/>
        </w:rPr>
        <w:t xml:space="preserve">For both the data types, the pairwise similarity score between all the cells were </w:t>
      </w:r>
      <w:r w:rsidRPr="00861B64">
        <w:rPr>
          <w:rFonts w:ascii="Times New Roman" w:hAnsi="Times New Roman" w:cs="Times New Roman"/>
        </w:rPr>
        <w:t>first calculated using Pearson’s correlation.</w:t>
      </w:r>
      <w:r>
        <w:rPr>
          <w:rFonts w:ascii="Times New Roman" w:hAnsi="Times New Roman" w:cs="Times New Roman"/>
        </w:rPr>
        <w:t xml:space="preserve"> The similarity data was then further converted to distance data by subtracting from 1. And finally, hierarchical clustering was performed on the distance data using ‘ward’ linkage.</w:t>
      </w:r>
    </w:p>
    <w:p w14:paraId="74F9215F" w14:textId="77777777" w:rsidR="00B8042C" w:rsidRDefault="00B8042C" w:rsidP="00B8042C"/>
    <w:p w14:paraId="14823479" w14:textId="3BCA73C1" w:rsidR="00B8042C" w:rsidRPr="00DB5D64" w:rsidRDefault="00B8042C" w:rsidP="00B8042C">
      <w:pPr>
        <w:pStyle w:val="Heading2"/>
        <w:rPr>
          <w:rFonts w:ascii="Times New Roman" w:hAnsi="Times New Roman" w:cs="Times New Roman"/>
        </w:rPr>
      </w:pPr>
      <w:bookmarkStart w:id="219" w:name="_Toc118112332"/>
      <w:r w:rsidRPr="00DB5D64">
        <w:rPr>
          <w:rFonts w:ascii="Times New Roman" w:hAnsi="Times New Roman" w:cs="Times New Roman"/>
        </w:rPr>
        <w:t>R</w:t>
      </w:r>
      <w:r w:rsidR="003D26DE">
        <w:rPr>
          <w:rFonts w:ascii="Times New Roman" w:hAnsi="Times New Roman" w:cs="Times New Roman"/>
        </w:rPr>
        <w:t>EFERENCES</w:t>
      </w:r>
      <w:bookmarkEnd w:id="219"/>
    </w:p>
    <w:p w14:paraId="6223BC47" w14:textId="77777777" w:rsidR="00B8042C" w:rsidRDefault="00B8042C" w:rsidP="00B8042C"/>
    <w:p w14:paraId="0FFAE416"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fldChar w:fldCharType="begin"/>
      </w:r>
      <w:r w:rsidRPr="00910A61">
        <w:rPr>
          <w:rFonts w:ascii="Times New Roman" w:hAnsi="Times New Roman" w:cs="Times New Roman"/>
        </w:rPr>
        <w:instrText xml:space="preserve"> ADDIN EN.REFLIST </w:instrText>
      </w:r>
      <w:r w:rsidRPr="00910A61">
        <w:rPr>
          <w:rFonts w:ascii="Times New Roman" w:hAnsi="Times New Roman" w:cs="Times New Roman"/>
        </w:rPr>
        <w:fldChar w:fldCharType="separate"/>
      </w:r>
      <w:r w:rsidRPr="00910A61">
        <w:rPr>
          <w:rFonts w:ascii="Times New Roman" w:hAnsi="Times New Roman" w:cs="Times New Roman"/>
        </w:rPr>
        <w:t xml:space="preserve">Achinger-Kawecka, J., Valdes-Mora, F., Luu, P.-L., Giles, K. A., Caldon, C. E., Qu, W., Nair, S., Soto, S., Locke, W. J., &amp; Yeo-Teh, N. S. (2020). Epigenetic reprogramming at estrogen-receptor binding sites alters 3D chromatin landscape in endocrine-resistant breast cancer. </w:t>
      </w:r>
      <w:r w:rsidRPr="00910A61">
        <w:rPr>
          <w:rFonts w:ascii="Times New Roman" w:hAnsi="Times New Roman" w:cs="Times New Roman"/>
          <w:i/>
        </w:rPr>
        <w:t>Nature communications</w:t>
      </w:r>
      <w:r w:rsidRPr="00910A61">
        <w:rPr>
          <w:rFonts w:ascii="Times New Roman" w:hAnsi="Times New Roman" w:cs="Times New Roman"/>
        </w:rPr>
        <w:t>,</w:t>
      </w:r>
      <w:r w:rsidRPr="00910A61">
        <w:rPr>
          <w:rFonts w:ascii="Times New Roman" w:hAnsi="Times New Roman" w:cs="Times New Roman"/>
          <w:i/>
        </w:rPr>
        <w:t xml:space="preserve"> 11</w:t>
      </w:r>
      <w:r w:rsidRPr="00910A61">
        <w:rPr>
          <w:rFonts w:ascii="Times New Roman" w:hAnsi="Times New Roman" w:cs="Times New Roman"/>
        </w:rPr>
        <w:t xml:space="preserve">(1), 1-17. </w:t>
      </w:r>
    </w:p>
    <w:p w14:paraId="270CCFE0"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Anders, S., Pyl, P. T., &amp; Huber, W. (2015). HTSeq—a Python framework to work with high-throughput sequencing data. </w:t>
      </w:r>
      <w:r w:rsidRPr="00910A61">
        <w:rPr>
          <w:rFonts w:ascii="Times New Roman" w:hAnsi="Times New Roman" w:cs="Times New Roman"/>
          <w:i/>
        </w:rPr>
        <w:t>Bioinformatics</w:t>
      </w:r>
      <w:r w:rsidRPr="00910A61">
        <w:rPr>
          <w:rFonts w:ascii="Times New Roman" w:hAnsi="Times New Roman" w:cs="Times New Roman"/>
        </w:rPr>
        <w:t>,</w:t>
      </w:r>
      <w:r w:rsidRPr="00910A61">
        <w:rPr>
          <w:rFonts w:ascii="Times New Roman" w:hAnsi="Times New Roman" w:cs="Times New Roman"/>
          <w:i/>
        </w:rPr>
        <w:t xml:space="preserve"> 31</w:t>
      </w:r>
      <w:r w:rsidRPr="00910A61">
        <w:rPr>
          <w:rFonts w:ascii="Times New Roman" w:hAnsi="Times New Roman" w:cs="Times New Roman"/>
        </w:rPr>
        <w:t xml:space="preserve">(2), 166-169. </w:t>
      </w:r>
    </w:p>
    <w:p w14:paraId="318F7A79"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Barutcu, A. R., Hong, D., Lajoie, B. R., McCord, R. P., van Wijnen, A. J., Lian, J. B., Stein, J. L., Dekker, J., Imbalzano, A. N., &amp; Stein, G. S. (2016). RUNX1 contributes to higher-order chromatin organization and gene regulation in breast cancer cells. </w:t>
      </w:r>
      <w:r w:rsidRPr="00910A61">
        <w:rPr>
          <w:rFonts w:ascii="Times New Roman" w:hAnsi="Times New Roman" w:cs="Times New Roman"/>
          <w:i/>
        </w:rPr>
        <w:t>Biochimica et Biophysica Acta (BBA)-Gene Regulatory Mechanisms</w:t>
      </w:r>
      <w:r w:rsidRPr="00910A61">
        <w:rPr>
          <w:rFonts w:ascii="Times New Roman" w:hAnsi="Times New Roman" w:cs="Times New Roman"/>
        </w:rPr>
        <w:t>,</w:t>
      </w:r>
      <w:r w:rsidRPr="00910A61">
        <w:rPr>
          <w:rFonts w:ascii="Times New Roman" w:hAnsi="Times New Roman" w:cs="Times New Roman"/>
          <w:i/>
        </w:rPr>
        <w:t xml:space="preserve"> 1859</w:t>
      </w:r>
      <w:r w:rsidRPr="00910A61">
        <w:rPr>
          <w:rFonts w:ascii="Times New Roman" w:hAnsi="Times New Roman" w:cs="Times New Roman"/>
        </w:rPr>
        <w:t xml:space="preserve">(11), 1389-1397. </w:t>
      </w:r>
    </w:p>
    <w:p w14:paraId="685A5357"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Bennett, C., Carroll, C., Wright, C., Awad, B., Park, J. M., Farmer, M., Brown, E., Heatherly, A., &amp; Woodard, S. (2022). Breast Cancer Genomics: Primary and Most Common Metastases. </w:t>
      </w:r>
      <w:r w:rsidRPr="00910A61">
        <w:rPr>
          <w:rFonts w:ascii="Times New Roman" w:hAnsi="Times New Roman" w:cs="Times New Roman"/>
          <w:i/>
        </w:rPr>
        <w:t>Cancers</w:t>
      </w:r>
      <w:r w:rsidRPr="00910A61">
        <w:rPr>
          <w:rFonts w:ascii="Times New Roman" w:hAnsi="Times New Roman" w:cs="Times New Roman"/>
        </w:rPr>
        <w:t>,</w:t>
      </w:r>
      <w:r w:rsidRPr="00910A61">
        <w:rPr>
          <w:rFonts w:ascii="Times New Roman" w:hAnsi="Times New Roman" w:cs="Times New Roman"/>
          <w:i/>
        </w:rPr>
        <w:t xml:space="preserve"> 14</w:t>
      </w:r>
      <w:r w:rsidRPr="00910A61">
        <w:rPr>
          <w:rFonts w:ascii="Times New Roman" w:hAnsi="Times New Roman" w:cs="Times New Roman"/>
        </w:rPr>
        <w:t xml:space="preserve">(13), 3046. </w:t>
      </w:r>
    </w:p>
    <w:p w14:paraId="6C3C1335"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Bushnell, B., Rood, J., &amp; Singer, E. (2017). BBMerge–accurate paired shotgun read merging via overlap. </w:t>
      </w:r>
      <w:r w:rsidRPr="00910A61">
        <w:rPr>
          <w:rFonts w:ascii="Times New Roman" w:hAnsi="Times New Roman" w:cs="Times New Roman"/>
          <w:i/>
        </w:rPr>
        <w:t>PLoS One</w:t>
      </w:r>
      <w:r w:rsidRPr="00910A61">
        <w:rPr>
          <w:rFonts w:ascii="Times New Roman" w:hAnsi="Times New Roman" w:cs="Times New Roman"/>
        </w:rPr>
        <w:t>,</w:t>
      </w:r>
      <w:r w:rsidRPr="00910A61">
        <w:rPr>
          <w:rFonts w:ascii="Times New Roman" w:hAnsi="Times New Roman" w:cs="Times New Roman"/>
          <w:i/>
        </w:rPr>
        <w:t xml:space="preserve"> 12</w:t>
      </w:r>
      <w:r w:rsidRPr="00910A61">
        <w:rPr>
          <w:rFonts w:ascii="Times New Roman" w:hAnsi="Times New Roman" w:cs="Times New Roman"/>
        </w:rPr>
        <w:t xml:space="preserve">(10), e0185056. </w:t>
      </w:r>
    </w:p>
    <w:p w14:paraId="57B9D9F4"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Carone, D. M., &amp; Lawrence, J. B. (2013). Heterochromatin instability in cancer: from the Barr body to satellites and the nuclear periphery. Seminars in cancer biology, </w:t>
      </w:r>
    </w:p>
    <w:p w14:paraId="0FEB4FAB"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Chaffer, C. L., &amp; Weinberg, R. A. (2011). A perspective on cancer cell metastasis. </w:t>
      </w:r>
      <w:r w:rsidRPr="00910A61">
        <w:rPr>
          <w:rFonts w:ascii="Times New Roman" w:hAnsi="Times New Roman" w:cs="Times New Roman"/>
          <w:i/>
        </w:rPr>
        <w:t>Science</w:t>
      </w:r>
      <w:r w:rsidRPr="00910A61">
        <w:rPr>
          <w:rFonts w:ascii="Times New Roman" w:hAnsi="Times New Roman" w:cs="Times New Roman"/>
        </w:rPr>
        <w:t>,</w:t>
      </w:r>
      <w:r w:rsidRPr="00910A61">
        <w:rPr>
          <w:rFonts w:ascii="Times New Roman" w:hAnsi="Times New Roman" w:cs="Times New Roman"/>
          <w:i/>
        </w:rPr>
        <w:t xml:space="preserve"> 331</w:t>
      </w:r>
      <w:r w:rsidRPr="00910A61">
        <w:rPr>
          <w:rFonts w:ascii="Times New Roman" w:hAnsi="Times New Roman" w:cs="Times New Roman"/>
        </w:rPr>
        <w:t xml:space="preserve">(6024), 1559-1564. </w:t>
      </w:r>
    </w:p>
    <w:p w14:paraId="515C076C"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Chen, W., Hoffmann, A. D., Liu, H., &amp; Liu, X. (2018). Organotropism: new insights into molecular mechanisms of breast cancer metastasis. </w:t>
      </w:r>
      <w:r w:rsidRPr="00910A61">
        <w:rPr>
          <w:rFonts w:ascii="Times New Roman" w:hAnsi="Times New Roman" w:cs="Times New Roman"/>
          <w:i/>
        </w:rPr>
        <w:t>NPJ precision oncology</w:t>
      </w:r>
      <w:r w:rsidRPr="00910A61">
        <w:rPr>
          <w:rFonts w:ascii="Times New Roman" w:hAnsi="Times New Roman" w:cs="Times New Roman"/>
        </w:rPr>
        <w:t>,</w:t>
      </w:r>
      <w:r w:rsidRPr="00910A61">
        <w:rPr>
          <w:rFonts w:ascii="Times New Roman" w:hAnsi="Times New Roman" w:cs="Times New Roman"/>
          <w:i/>
        </w:rPr>
        <w:t xml:space="preserve"> 2</w:t>
      </w:r>
      <w:r w:rsidRPr="00910A61">
        <w:rPr>
          <w:rFonts w:ascii="Times New Roman" w:hAnsi="Times New Roman" w:cs="Times New Roman"/>
        </w:rPr>
        <w:t xml:space="preserve">(1), 1-12. </w:t>
      </w:r>
    </w:p>
    <w:p w14:paraId="52958BD5"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D’Amato, N. C., Ostrander, J. H., Bowie, M. L., Sistrunk, C., Borowsky, A., Cardiff, R. D., Bell, K., Young, L. J., Simin, K., &amp; Bachelder, R. E. (2012). Evidence for phenotypic plasticity in aggressive triple-negative breast cancer: human biology is recapitulated by a novel model system. </w:t>
      </w:r>
    </w:p>
    <w:p w14:paraId="4E223CCD"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Das, P., San Martin, R., &amp; McCord, R. P. (2022). Differential contributions of nuclear lamina association and genome compartmentalization to gene regulation. </w:t>
      </w:r>
      <w:r w:rsidRPr="00910A61">
        <w:rPr>
          <w:rFonts w:ascii="Times New Roman" w:hAnsi="Times New Roman" w:cs="Times New Roman"/>
          <w:i/>
        </w:rPr>
        <w:t>bioRxiv</w:t>
      </w:r>
      <w:r w:rsidRPr="00910A61">
        <w:rPr>
          <w:rFonts w:ascii="Times New Roman" w:hAnsi="Times New Roman" w:cs="Times New Roman"/>
        </w:rPr>
        <w:t xml:space="preserve">, 2022.2009.2012.507606. </w:t>
      </w:r>
      <w:hyperlink r:id="rId221" w:history="1">
        <w:r w:rsidRPr="00910A61">
          <w:rPr>
            <w:rStyle w:val="Hyperlink"/>
            <w:rFonts w:ascii="Times New Roman" w:hAnsi="Times New Roman" w:cs="Times New Roman"/>
          </w:rPr>
          <w:t>https://doi.org/10.1101/2022.09.12.507606</w:t>
        </w:r>
      </w:hyperlink>
      <w:r w:rsidRPr="00910A61">
        <w:rPr>
          <w:rFonts w:ascii="Times New Roman" w:hAnsi="Times New Roman" w:cs="Times New Roman"/>
        </w:rPr>
        <w:t xml:space="preserve"> </w:t>
      </w:r>
    </w:p>
    <w:p w14:paraId="128356D2"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Dobin, A., Davis, C. A., Schlesinger, F., Drenkow, J., Zaleski, C., Jha, S., Batut, P., Chaisson, M., &amp; Gingeras, T. R. (2013). STAR: ultrafast universal RNA-seq aligner. </w:t>
      </w:r>
      <w:r w:rsidRPr="00910A61">
        <w:rPr>
          <w:rFonts w:ascii="Times New Roman" w:hAnsi="Times New Roman" w:cs="Times New Roman"/>
          <w:i/>
        </w:rPr>
        <w:t>Bioinformatics</w:t>
      </w:r>
      <w:r w:rsidRPr="00910A61">
        <w:rPr>
          <w:rFonts w:ascii="Times New Roman" w:hAnsi="Times New Roman" w:cs="Times New Roman"/>
        </w:rPr>
        <w:t>,</w:t>
      </w:r>
      <w:r w:rsidRPr="00910A61">
        <w:rPr>
          <w:rFonts w:ascii="Times New Roman" w:hAnsi="Times New Roman" w:cs="Times New Roman"/>
          <w:i/>
        </w:rPr>
        <w:t xml:space="preserve"> 29</w:t>
      </w:r>
      <w:r w:rsidRPr="00910A61">
        <w:rPr>
          <w:rFonts w:ascii="Times New Roman" w:hAnsi="Times New Roman" w:cs="Times New Roman"/>
        </w:rPr>
        <w:t xml:space="preserve">(1), 15-21. </w:t>
      </w:r>
    </w:p>
    <w:p w14:paraId="53A681AB"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Flavahan, W. A., Drier, Y., Johnstone, S. E., Hemming, M. L., Tarjan, D. R., Hegazi, E., Shareef, S. J., Javed, N. M., Raut, C. P., &amp; Eschle, B. K. (2019). Altered chromosomal topology drives oncogenic programs in SDH-deficient GISTs. </w:t>
      </w:r>
      <w:r w:rsidRPr="00910A61">
        <w:rPr>
          <w:rFonts w:ascii="Times New Roman" w:hAnsi="Times New Roman" w:cs="Times New Roman"/>
          <w:i/>
        </w:rPr>
        <w:t>Nature</w:t>
      </w:r>
      <w:r w:rsidRPr="00910A61">
        <w:rPr>
          <w:rFonts w:ascii="Times New Roman" w:hAnsi="Times New Roman" w:cs="Times New Roman"/>
        </w:rPr>
        <w:t>,</w:t>
      </w:r>
      <w:r w:rsidRPr="00910A61">
        <w:rPr>
          <w:rFonts w:ascii="Times New Roman" w:hAnsi="Times New Roman" w:cs="Times New Roman"/>
          <w:i/>
        </w:rPr>
        <w:t xml:space="preserve"> 575</w:t>
      </w:r>
      <w:r w:rsidRPr="00910A61">
        <w:rPr>
          <w:rFonts w:ascii="Times New Roman" w:hAnsi="Times New Roman" w:cs="Times New Roman"/>
        </w:rPr>
        <w:t xml:space="preserve">(7781), 229-233. </w:t>
      </w:r>
    </w:p>
    <w:p w14:paraId="35C94C9F"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Flavahan, W. A., Drier, Y., Liau, B. B., Gillespie, S. M., Venteicher, A. S., Stemmer-Rachamimov, A. O., Suvà, M. L., &amp; Bernstein, B. E. (2016). Insulator dysfunction and oncogene activation in IDH mutant gliomas. </w:t>
      </w:r>
      <w:r w:rsidRPr="00910A61">
        <w:rPr>
          <w:rFonts w:ascii="Times New Roman" w:hAnsi="Times New Roman" w:cs="Times New Roman"/>
          <w:i/>
        </w:rPr>
        <w:t>Nature</w:t>
      </w:r>
      <w:r w:rsidRPr="00910A61">
        <w:rPr>
          <w:rFonts w:ascii="Times New Roman" w:hAnsi="Times New Roman" w:cs="Times New Roman"/>
        </w:rPr>
        <w:t>,</w:t>
      </w:r>
      <w:r w:rsidRPr="00910A61">
        <w:rPr>
          <w:rFonts w:ascii="Times New Roman" w:hAnsi="Times New Roman" w:cs="Times New Roman"/>
          <w:i/>
        </w:rPr>
        <w:t xml:space="preserve"> 529</w:t>
      </w:r>
      <w:r w:rsidRPr="00910A61">
        <w:rPr>
          <w:rFonts w:ascii="Times New Roman" w:hAnsi="Times New Roman" w:cs="Times New Roman"/>
        </w:rPr>
        <w:t xml:space="preserve">(7584), 110-114. </w:t>
      </w:r>
    </w:p>
    <w:p w14:paraId="068D3EE4"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lastRenderedPageBreak/>
        <w:t xml:space="preserve">Fragomeni, S. M., Sciallis, A., &amp; Jeruss, J. S. (2018). Molecular subtypes and local-regional control of breast cancer. </w:t>
      </w:r>
      <w:r w:rsidRPr="00910A61">
        <w:rPr>
          <w:rFonts w:ascii="Times New Roman" w:hAnsi="Times New Roman" w:cs="Times New Roman"/>
          <w:i/>
        </w:rPr>
        <w:t>Surgical Oncology Clinics</w:t>
      </w:r>
      <w:r w:rsidRPr="00910A61">
        <w:rPr>
          <w:rFonts w:ascii="Times New Roman" w:hAnsi="Times New Roman" w:cs="Times New Roman"/>
        </w:rPr>
        <w:t>,</w:t>
      </w:r>
      <w:r w:rsidRPr="00910A61">
        <w:rPr>
          <w:rFonts w:ascii="Times New Roman" w:hAnsi="Times New Roman" w:cs="Times New Roman"/>
          <w:i/>
        </w:rPr>
        <w:t xml:space="preserve"> 27</w:t>
      </w:r>
      <w:r w:rsidRPr="00910A61">
        <w:rPr>
          <w:rFonts w:ascii="Times New Roman" w:hAnsi="Times New Roman" w:cs="Times New Roman"/>
        </w:rPr>
        <w:t xml:space="preserve">(1), 95-120. </w:t>
      </w:r>
    </w:p>
    <w:p w14:paraId="73B25D1C"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Hakim, O., Sung, M.-H., Voss, T. C., Splinter, E., John, S., Sabo, P. J., Thurman, R. E., Stamatoyannopoulos, J. A., de Laat, W., &amp; Hager, G. L. (2011). Diverse gene reprogramming events occur in the same spatial clusters of distal regulatory elements. </w:t>
      </w:r>
      <w:r w:rsidRPr="00910A61">
        <w:rPr>
          <w:rFonts w:ascii="Times New Roman" w:hAnsi="Times New Roman" w:cs="Times New Roman"/>
          <w:i/>
        </w:rPr>
        <w:t>Genome research</w:t>
      </w:r>
      <w:r w:rsidRPr="00910A61">
        <w:rPr>
          <w:rFonts w:ascii="Times New Roman" w:hAnsi="Times New Roman" w:cs="Times New Roman"/>
        </w:rPr>
        <w:t>,</w:t>
      </w:r>
      <w:r w:rsidRPr="00910A61">
        <w:rPr>
          <w:rFonts w:ascii="Times New Roman" w:hAnsi="Times New Roman" w:cs="Times New Roman"/>
          <w:i/>
        </w:rPr>
        <w:t xml:space="preserve"> 21</w:t>
      </w:r>
      <w:r w:rsidRPr="00910A61">
        <w:rPr>
          <w:rFonts w:ascii="Times New Roman" w:hAnsi="Times New Roman" w:cs="Times New Roman"/>
        </w:rPr>
        <w:t xml:space="preserve">(5), 697-706. </w:t>
      </w:r>
    </w:p>
    <w:p w14:paraId="1CAAE26D"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Hnisz, D., Weintraub, A. S., Day, D. S., Valton, A.-L., Bak, R. O., Li, C. H., Goldmann, J., Lajoie, B. R., Fan, Z. P., &amp; Sigova, A. A. (2016). Activation of proto-oncogenes by disruption of chromosome neighborhoods. </w:t>
      </w:r>
      <w:r w:rsidRPr="00910A61">
        <w:rPr>
          <w:rFonts w:ascii="Times New Roman" w:hAnsi="Times New Roman" w:cs="Times New Roman"/>
          <w:i/>
        </w:rPr>
        <w:t>Science</w:t>
      </w:r>
      <w:r w:rsidRPr="00910A61">
        <w:rPr>
          <w:rFonts w:ascii="Times New Roman" w:hAnsi="Times New Roman" w:cs="Times New Roman"/>
        </w:rPr>
        <w:t>,</w:t>
      </w:r>
      <w:r w:rsidRPr="00910A61">
        <w:rPr>
          <w:rFonts w:ascii="Times New Roman" w:hAnsi="Times New Roman" w:cs="Times New Roman"/>
          <w:i/>
        </w:rPr>
        <w:t xml:space="preserve"> 351</w:t>
      </w:r>
      <w:r w:rsidRPr="00910A61">
        <w:rPr>
          <w:rFonts w:ascii="Times New Roman" w:hAnsi="Times New Roman" w:cs="Times New Roman"/>
        </w:rPr>
        <w:t xml:space="preserve">(6280), 1454-1458. </w:t>
      </w:r>
    </w:p>
    <w:p w14:paraId="62BD2EC3"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Imakaev, M., Fudenberg, G., McCord, R. P., Naumova, N., Goloborodko, A., Lajoie, B. R., Dekker, J., &amp; Mirny, L. A. (2012). Iterative correction of Hi-C data reveals hallmarks of chromosome organization. </w:t>
      </w:r>
      <w:r w:rsidRPr="00910A61">
        <w:rPr>
          <w:rFonts w:ascii="Times New Roman" w:hAnsi="Times New Roman" w:cs="Times New Roman"/>
          <w:i/>
        </w:rPr>
        <w:t>Nature methods</w:t>
      </w:r>
      <w:r w:rsidRPr="00910A61">
        <w:rPr>
          <w:rFonts w:ascii="Times New Roman" w:hAnsi="Times New Roman" w:cs="Times New Roman"/>
        </w:rPr>
        <w:t>,</w:t>
      </w:r>
      <w:r w:rsidRPr="00910A61">
        <w:rPr>
          <w:rFonts w:ascii="Times New Roman" w:hAnsi="Times New Roman" w:cs="Times New Roman"/>
          <w:i/>
        </w:rPr>
        <w:t xml:space="preserve"> 9</w:t>
      </w:r>
      <w:r w:rsidRPr="00910A61">
        <w:rPr>
          <w:rFonts w:ascii="Times New Roman" w:hAnsi="Times New Roman" w:cs="Times New Roman"/>
        </w:rPr>
        <w:t xml:space="preserve">(10), 999-1003. </w:t>
      </w:r>
    </w:p>
    <w:p w14:paraId="0EB7CD67"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Ince, T. A., Richardson, A. L., Bell, G. W., Saitoh, M., Godar, S., Karnoub, A. E., Iglehart, J. D., &amp; Weinberg, R. A. (2007). Transformation of different human breast epithelial cell types leads to distinct tumor phenotypes. </w:t>
      </w:r>
      <w:r w:rsidRPr="00910A61">
        <w:rPr>
          <w:rFonts w:ascii="Times New Roman" w:hAnsi="Times New Roman" w:cs="Times New Roman"/>
          <w:i/>
        </w:rPr>
        <w:t>Cancer cell</w:t>
      </w:r>
      <w:r w:rsidRPr="00910A61">
        <w:rPr>
          <w:rFonts w:ascii="Times New Roman" w:hAnsi="Times New Roman" w:cs="Times New Roman"/>
        </w:rPr>
        <w:t>,</w:t>
      </w:r>
      <w:r w:rsidRPr="00910A61">
        <w:rPr>
          <w:rFonts w:ascii="Times New Roman" w:hAnsi="Times New Roman" w:cs="Times New Roman"/>
          <w:i/>
        </w:rPr>
        <w:t xml:space="preserve"> 12</w:t>
      </w:r>
      <w:r w:rsidRPr="00910A61">
        <w:rPr>
          <w:rFonts w:ascii="Times New Roman" w:hAnsi="Times New Roman" w:cs="Times New Roman"/>
        </w:rPr>
        <w:t xml:space="preserve">(2), 160-170. </w:t>
      </w:r>
    </w:p>
    <w:p w14:paraId="3C4FA4BC"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Kao, J., Salari, K., Bocanegra, M., Choi, Y.-L., Girard, L., Gandhi, J., Kwei, K. A., Hernandez-Boussard, T., Wang, P., &amp; Gazdar, A. F. (2009). Molecular profiling of breast cancer cell lines defines relevant tumor models and provides a resource for cancer gene discovery. </w:t>
      </w:r>
      <w:r w:rsidRPr="00910A61">
        <w:rPr>
          <w:rFonts w:ascii="Times New Roman" w:hAnsi="Times New Roman" w:cs="Times New Roman"/>
          <w:i/>
        </w:rPr>
        <w:t>PLoS One</w:t>
      </w:r>
      <w:r w:rsidRPr="00910A61">
        <w:rPr>
          <w:rFonts w:ascii="Times New Roman" w:hAnsi="Times New Roman" w:cs="Times New Roman"/>
        </w:rPr>
        <w:t>,</w:t>
      </w:r>
      <w:r w:rsidRPr="00910A61">
        <w:rPr>
          <w:rFonts w:ascii="Times New Roman" w:hAnsi="Times New Roman" w:cs="Times New Roman"/>
          <w:i/>
        </w:rPr>
        <w:t xml:space="preserve"> 4</w:t>
      </w:r>
      <w:r w:rsidRPr="00910A61">
        <w:rPr>
          <w:rFonts w:ascii="Times New Roman" w:hAnsi="Times New Roman" w:cs="Times New Roman"/>
        </w:rPr>
        <w:t xml:space="preserve">(7), e6146. </w:t>
      </w:r>
    </w:p>
    <w:p w14:paraId="566FA29A"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Kim, T., Han, S., Chun, Y., Yang, H., Min, H., Jeon, S. Y., Kim, J.-i., Moon, H.-G., &amp; Lee, D. (2022). Comparative characterization of 3D chromatin organization in triple-negative breast cancers. </w:t>
      </w:r>
      <w:r w:rsidRPr="00910A61">
        <w:rPr>
          <w:rFonts w:ascii="Times New Roman" w:hAnsi="Times New Roman" w:cs="Times New Roman"/>
          <w:i/>
        </w:rPr>
        <w:t>Experimental &amp; Molecular Medicine</w:t>
      </w:r>
      <w:r w:rsidRPr="00910A61">
        <w:rPr>
          <w:rFonts w:ascii="Times New Roman" w:hAnsi="Times New Roman" w:cs="Times New Roman"/>
        </w:rPr>
        <w:t xml:space="preserve">, 1-16. </w:t>
      </w:r>
    </w:p>
    <w:p w14:paraId="13BDD3C7"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Langley, R. R., &amp; Fidler, I. J. (2011). The seed and soil hypothesis revisited—The role of tumor‐stroma interactions in metastasis to different organs. </w:t>
      </w:r>
      <w:r w:rsidRPr="00910A61">
        <w:rPr>
          <w:rFonts w:ascii="Times New Roman" w:hAnsi="Times New Roman" w:cs="Times New Roman"/>
          <w:i/>
        </w:rPr>
        <w:t>International journal of cancer</w:t>
      </w:r>
      <w:r w:rsidRPr="00910A61">
        <w:rPr>
          <w:rFonts w:ascii="Times New Roman" w:hAnsi="Times New Roman" w:cs="Times New Roman"/>
        </w:rPr>
        <w:t>,</w:t>
      </w:r>
      <w:r w:rsidRPr="00910A61">
        <w:rPr>
          <w:rFonts w:ascii="Times New Roman" w:hAnsi="Times New Roman" w:cs="Times New Roman"/>
          <w:i/>
        </w:rPr>
        <w:t xml:space="preserve"> 128</w:t>
      </w:r>
      <w:r w:rsidRPr="00910A61">
        <w:rPr>
          <w:rFonts w:ascii="Times New Roman" w:hAnsi="Times New Roman" w:cs="Times New Roman"/>
        </w:rPr>
        <w:t xml:space="preserve">(11), 2527-2535. </w:t>
      </w:r>
    </w:p>
    <w:p w14:paraId="747226FF"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Le, A. V.-P., Szaumkessel, M., Tan, T. Z., Thiery, J.-P., Thompson, E. W., &amp; Dobrovic, A. (2018). DNA methylation profiling of breast cancer cell lines along the epithelial mesenchymal spectrum—Implications for the choice of circulating tumour DNA methylation markers. </w:t>
      </w:r>
      <w:r w:rsidRPr="00910A61">
        <w:rPr>
          <w:rFonts w:ascii="Times New Roman" w:hAnsi="Times New Roman" w:cs="Times New Roman"/>
          <w:i/>
        </w:rPr>
        <w:t>International journal of molecular sciences</w:t>
      </w:r>
      <w:r w:rsidRPr="00910A61">
        <w:rPr>
          <w:rFonts w:ascii="Times New Roman" w:hAnsi="Times New Roman" w:cs="Times New Roman"/>
        </w:rPr>
        <w:t>,</w:t>
      </w:r>
      <w:r w:rsidRPr="00910A61">
        <w:rPr>
          <w:rFonts w:ascii="Times New Roman" w:hAnsi="Times New Roman" w:cs="Times New Roman"/>
          <w:i/>
        </w:rPr>
        <w:t xml:space="preserve"> 19</w:t>
      </w:r>
      <w:r w:rsidRPr="00910A61">
        <w:rPr>
          <w:rFonts w:ascii="Times New Roman" w:hAnsi="Times New Roman" w:cs="Times New Roman"/>
        </w:rPr>
        <w:t xml:space="preserve">(9), 2553. </w:t>
      </w:r>
    </w:p>
    <w:p w14:paraId="5A4EFD32"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Lebeau, B., Jangal, M., Zhao, T., Wong, C. K., Wong, N., Cañedo, E. C., Hébert, S., Aguilar-Mahecha, A., Chabot, C., &amp; Buchanan, M. (2022). 3D chromatin remodeling potentiates transcriptional programs driving cell invasion. </w:t>
      </w:r>
      <w:r w:rsidRPr="00910A61">
        <w:rPr>
          <w:rFonts w:ascii="Times New Roman" w:hAnsi="Times New Roman" w:cs="Times New Roman"/>
          <w:i/>
        </w:rPr>
        <w:t>Proceedings of the National Academy of Sciences</w:t>
      </w:r>
      <w:r w:rsidRPr="00910A61">
        <w:rPr>
          <w:rFonts w:ascii="Times New Roman" w:hAnsi="Times New Roman" w:cs="Times New Roman"/>
        </w:rPr>
        <w:t>,</w:t>
      </w:r>
      <w:r w:rsidRPr="00910A61">
        <w:rPr>
          <w:rFonts w:ascii="Times New Roman" w:hAnsi="Times New Roman" w:cs="Times New Roman"/>
          <w:i/>
        </w:rPr>
        <w:t xml:space="preserve"> 119</w:t>
      </w:r>
      <w:r w:rsidRPr="00910A61">
        <w:rPr>
          <w:rFonts w:ascii="Times New Roman" w:hAnsi="Times New Roman" w:cs="Times New Roman"/>
        </w:rPr>
        <w:t xml:space="preserve">(36), e2203452119. </w:t>
      </w:r>
    </w:p>
    <w:p w14:paraId="23544B0C"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Luppino, J. M., Park, D. S., Nguyen, S. C., Lan, Y., Xu, Z., Yunker, R., &amp; Joyce, E. F. (2020). Cohesin promotes stochastic domain intermingling to ensure proper regulation of boundary-proximal genes. </w:t>
      </w:r>
      <w:r w:rsidRPr="00910A61">
        <w:rPr>
          <w:rFonts w:ascii="Times New Roman" w:hAnsi="Times New Roman" w:cs="Times New Roman"/>
          <w:i/>
        </w:rPr>
        <w:t>Nature genetics</w:t>
      </w:r>
      <w:r w:rsidRPr="00910A61">
        <w:rPr>
          <w:rFonts w:ascii="Times New Roman" w:hAnsi="Times New Roman" w:cs="Times New Roman"/>
        </w:rPr>
        <w:t>,</w:t>
      </w:r>
      <w:r w:rsidRPr="00910A61">
        <w:rPr>
          <w:rFonts w:ascii="Times New Roman" w:hAnsi="Times New Roman" w:cs="Times New Roman"/>
          <w:i/>
        </w:rPr>
        <w:t xml:space="preserve"> 52</w:t>
      </w:r>
      <w:r w:rsidRPr="00910A61">
        <w:rPr>
          <w:rFonts w:ascii="Times New Roman" w:hAnsi="Times New Roman" w:cs="Times New Roman"/>
        </w:rPr>
        <w:t xml:space="preserve">(8), 840-848. </w:t>
      </w:r>
    </w:p>
    <w:p w14:paraId="73CFC3B4"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McCord, R. P., Kaplan, N., &amp; Giorgetti, L. (2020). Chromosome conformation capture and beyond: toward an integrative view of chromosome structure and function. </w:t>
      </w:r>
      <w:r w:rsidRPr="00910A61">
        <w:rPr>
          <w:rFonts w:ascii="Times New Roman" w:hAnsi="Times New Roman" w:cs="Times New Roman"/>
          <w:i/>
        </w:rPr>
        <w:t>Mol Cell</w:t>
      </w:r>
      <w:r w:rsidRPr="00910A61">
        <w:rPr>
          <w:rFonts w:ascii="Times New Roman" w:hAnsi="Times New Roman" w:cs="Times New Roman"/>
        </w:rPr>
        <w:t>,</w:t>
      </w:r>
      <w:r w:rsidRPr="00910A61">
        <w:rPr>
          <w:rFonts w:ascii="Times New Roman" w:hAnsi="Times New Roman" w:cs="Times New Roman"/>
          <w:i/>
        </w:rPr>
        <w:t xml:space="preserve"> 77</w:t>
      </w:r>
      <w:r w:rsidRPr="00910A61">
        <w:rPr>
          <w:rFonts w:ascii="Times New Roman" w:hAnsi="Times New Roman" w:cs="Times New Roman"/>
        </w:rPr>
        <w:t xml:space="preserve">. </w:t>
      </w:r>
      <w:hyperlink r:id="rId222" w:history="1">
        <w:r w:rsidRPr="00910A61">
          <w:rPr>
            <w:rStyle w:val="Hyperlink"/>
            <w:rFonts w:ascii="Times New Roman" w:hAnsi="Times New Roman" w:cs="Times New Roman"/>
          </w:rPr>
          <w:t>https://doi.org/10.1016/j.molcel.2019.12.021</w:t>
        </w:r>
      </w:hyperlink>
      <w:r w:rsidRPr="00910A61">
        <w:rPr>
          <w:rFonts w:ascii="Times New Roman" w:hAnsi="Times New Roman" w:cs="Times New Roman"/>
        </w:rPr>
        <w:t xml:space="preserve"> </w:t>
      </w:r>
    </w:p>
    <w:p w14:paraId="0493C103"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Nora, E. P., Lajoie, B. R., Schulz, E. G., Giorgetti, L., Okamoto, I., Servant, N., Piolot, T., Van Berkum, N. L., Meisig, J., &amp; Sedat, J. (2012). Spatial partitioning of the regulatory landscape of the X-inactivation centre. </w:t>
      </w:r>
      <w:r w:rsidRPr="00910A61">
        <w:rPr>
          <w:rFonts w:ascii="Times New Roman" w:hAnsi="Times New Roman" w:cs="Times New Roman"/>
          <w:i/>
        </w:rPr>
        <w:t>Nature</w:t>
      </w:r>
      <w:r w:rsidRPr="00910A61">
        <w:rPr>
          <w:rFonts w:ascii="Times New Roman" w:hAnsi="Times New Roman" w:cs="Times New Roman"/>
        </w:rPr>
        <w:t>,</w:t>
      </w:r>
      <w:r w:rsidRPr="00910A61">
        <w:rPr>
          <w:rFonts w:ascii="Times New Roman" w:hAnsi="Times New Roman" w:cs="Times New Roman"/>
          <w:i/>
        </w:rPr>
        <w:t xml:space="preserve"> 485</w:t>
      </w:r>
      <w:r w:rsidRPr="00910A61">
        <w:rPr>
          <w:rFonts w:ascii="Times New Roman" w:hAnsi="Times New Roman" w:cs="Times New Roman"/>
        </w:rPr>
        <w:t xml:space="preserve">(7398), 381-385. </w:t>
      </w:r>
    </w:p>
    <w:p w14:paraId="336043DE"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lastRenderedPageBreak/>
        <w:t xml:space="preserve">Obenauf, A. C., &amp; Massagué, J. (2015). Surviving at a distance: organ-specific metastasis. </w:t>
      </w:r>
      <w:r w:rsidRPr="00910A61">
        <w:rPr>
          <w:rFonts w:ascii="Times New Roman" w:hAnsi="Times New Roman" w:cs="Times New Roman"/>
          <w:i/>
        </w:rPr>
        <w:t>Trends in cancer</w:t>
      </w:r>
      <w:r w:rsidRPr="00910A61">
        <w:rPr>
          <w:rFonts w:ascii="Times New Roman" w:hAnsi="Times New Roman" w:cs="Times New Roman"/>
        </w:rPr>
        <w:t>,</w:t>
      </w:r>
      <w:r w:rsidRPr="00910A61">
        <w:rPr>
          <w:rFonts w:ascii="Times New Roman" w:hAnsi="Times New Roman" w:cs="Times New Roman"/>
          <w:i/>
        </w:rPr>
        <w:t xml:space="preserve"> 1</w:t>
      </w:r>
      <w:r w:rsidRPr="00910A61">
        <w:rPr>
          <w:rFonts w:ascii="Times New Roman" w:hAnsi="Times New Roman" w:cs="Times New Roman"/>
        </w:rPr>
        <w:t xml:space="preserve">(1), 76-91. </w:t>
      </w:r>
    </w:p>
    <w:p w14:paraId="0F1862D5"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Padua, D., Zhang, X. H.-F., Wang, Q., Nadal, C., Gerald, W. L., Gomis, R. R., &amp; Massagué, J. (2008). TGFβ primes breast tumors for lung metastasis seeding through angiopoietin-like 4. </w:t>
      </w:r>
      <w:r w:rsidRPr="00910A61">
        <w:rPr>
          <w:rFonts w:ascii="Times New Roman" w:hAnsi="Times New Roman" w:cs="Times New Roman"/>
          <w:i/>
        </w:rPr>
        <w:t>Cell</w:t>
      </w:r>
      <w:r w:rsidRPr="00910A61">
        <w:rPr>
          <w:rFonts w:ascii="Times New Roman" w:hAnsi="Times New Roman" w:cs="Times New Roman"/>
        </w:rPr>
        <w:t>,</w:t>
      </w:r>
      <w:r w:rsidRPr="00910A61">
        <w:rPr>
          <w:rFonts w:ascii="Times New Roman" w:hAnsi="Times New Roman" w:cs="Times New Roman"/>
          <w:i/>
        </w:rPr>
        <w:t xml:space="preserve"> 133</w:t>
      </w:r>
      <w:r w:rsidRPr="00910A61">
        <w:rPr>
          <w:rFonts w:ascii="Times New Roman" w:hAnsi="Times New Roman" w:cs="Times New Roman"/>
        </w:rPr>
        <w:t xml:space="preserve">(1), 66-77. </w:t>
      </w:r>
    </w:p>
    <w:p w14:paraId="35944E49"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Pang, Q. Y., Tan, T. Z., Sundararajan, V., Chiu, Y.-C., Chee, E. Y. W., Chung, V. Y., Choolani, M. A., &amp; Huang, R. Y.-J. (2022). 3D genome organization in the epithelial-mesenchymal transition spectrum. </w:t>
      </w:r>
      <w:r w:rsidRPr="00910A61">
        <w:rPr>
          <w:rFonts w:ascii="Times New Roman" w:hAnsi="Times New Roman" w:cs="Times New Roman"/>
          <w:i/>
        </w:rPr>
        <w:t>Genome biology</w:t>
      </w:r>
      <w:r w:rsidRPr="00910A61">
        <w:rPr>
          <w:rFonts w:ascii="Times New Roman" w:hAnsi="Times New Roman" w:cs="Times New Roman"/>
        </w:rPr>
        <w:t>,</w:t>
      </w:r>
      <w:r w:rsidRPr="00910A61">
        <w:rPr>
          <w:rFonts w:ascii="Times New Roman" w:hAnsi="Times New Roman" w:cs="Times New Roman"/>
          <w:i/>
        </w:rPr>
        <w:t xml:space="preserve"> 23</w:t>
      </w:r>
      <w:r w:rsidRPr="00910A61">
        <w:rPr>
          <w:rFonts w:ascii="Times New Roman" w:hAnsi="Times New Roman" w:cs="Times New Roman"/>
        </w:rPr>
        <w:t xml:space="preserve">(1), 1-31. </w:t>
      </w:r>
    </w:p>
    <w:p w14:paraId="158C163F"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San Martin, R., Das, P., Dos Reis Marques, R., Xu, Y., Roberts, J. M., Sanders, J. T., Golloshi, R., &amp; McCord, R. P. (2021). Chromosome compartmentalization alterations in prostate cancer cell lines model disease progression. </w:t>
      </w:r>
      <w:r w:rsidRPr="00910A61">
        <w:rPr>
          <w:rFonts w:ascii="Times New Roman" w:hAnsi="Times New Roman" w:cs="Times New Roman"/>
          <w:i/>
        </w:rPr>
        <w:t>Journal of Cell Biology</w:t>
      </w:r>
      <w:r w:rsidRPr="00910A61">
        <w:rPr>
          <w:rFonts w:ascii="Times New Roman" w:hAnsi="Times New Roman" w:cs="Times New Roman"/>
        </w:rPr>
        <w:t>,</w:t>
      </w:r>
      <w:r w:rsidRPr="00910A61">
        <w:rPr>
          <w:rFonts w:ascii="Times New Roman" w:hAnsi="Times New Roman" w:cs="Times New Roman"/>
          <w:i/>
        </w:rPr>
        <w:t xml:space="preserve"> 221</w:t>
      </w:r>
      <w:r w:rsidRPr="00910A61">
        <w:rPr>
          <w:rFonts w:ascii="Times New Roman" w:hAnsi="Times New Roman" w:cs="Times New Roman"/>
        </w:rPr>
        <w:t xml:space="preserve">(2), e202104108. </w:t>
      </w:r>
    </w:p>
    <w:p w14:paraId="3A3E2C8E"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Savci-Heijink, C. D., Halfwerk, H., Koster, J., &amp; van de Vijver, M. J. (2016). A novel gene expression signature for bone metastasis in breast carcinomas. </w:t>
      </w:r>
      <w:r w:rsidRPr="00910A61">
        <w:rPr>
          <w:rFonts w:ascii="Times New Roman" w:hAnsi="Times New Roman" w:cs="Times New Roman"/>
          <w:i/>
        </w:rPr>
        <w:t>Breast cancer research and treatment</w:t>
      </w:r>
      <w:r w:rsidRPr="00910A61">
        <w:rPr>
          <w:rFonts w:ascii="Times New Roman" w:hAnsi="Times New Roman" w:cs="Times New Roman"/>
        </w:rPr>
        <w:t>,</w:t>
      </w:r>
      <w:r w:rsidRPr="00910A61">
        <w:rPr>
          <w:rFonts w:ascii="Times New Roman" w:hAnsi="Times New Roman" w:cs="Times New Roman"/>
          <w:i/>
        </w:rPr>
        <w:t xml:space="preserve"> 156</w:t>
      </w:r>
      <w:r w:rsidRPr="00910A61">
        <w:rPr>
          <w:rFonts w:ascii="Times New Roman" w:hAnsi="Times New Roman" w:cs="Times New Roman"/>
        </w:rPr>
        <w:t xml:space="preserve">(2), 249-259. </w:t>
      </w:r>
    </w:p>
    <w:p w14:paraId="7E4009DD"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Servant, N., Varoquaux, N., Lajoie, B. R., Viara, E., Chen, C.-J., Vert, J.-P., Heard, E., Dekker, J., &amp; Barillot, E. (2015). HiC-Pro: an optimized and flexible pipeline for Hi-C data processing. </w:t>
      </w:r>
      <w:r w:rsidRPr="00910A61">
        <w:rPr>
          <w:rFonts w:ascii="Times New Roman" w:hAnsi="Times New Roman" w:cs="Times New Roman"/>
          <w:i/>
        </w:rPr>
        <w:t>Genome biology</w:t>
      </w:r>
      <w:r w:rsidRPr="00910A61">
        <w:rPr>
          <w:rFonts w:ascii="Times New Roman" w:hAnsi="Times New Roman" w:cs="Times New Roman"/>
        </w:rPr>
        <w:t>,</w:t>
      </w:r>
      <w:r w:rsidRPr="00910A61">
        <w:rPr>
          <w:rFonts w:ascii="Times New Roman" w:hAnsi="Times New Roman" w:cs="Times New Roman"/>
          <w:i/>
        </w:rPr>
        <w:t xml:space="preserve"> 16</w:t>
      </w:r>
      <w:r w:rsidRPr="00910A61">
        <w:rPr>
          <w:rFonts w:ascii="Times New Roman" w:hAnsi="Times New Roman" w:cs="Times New Roman"/>
        </w:rPr>
        <w:t xml:space="preserve">(1), 1-11. </w:t>
      </w:r>
    </w:p>
    <w:p w14:paraId="79C77205"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Smid, M., Wang, Y., Zhang, Y., Sieuwerts, A. M., Yu, J., Klijn, J. G., Foekens, J. A., &amp; Martens, J. W. (2008). Subtypes of breast cancer show preferential site of relapse. </w:t>
      </w:r>
      <w:r w:rsidRPr="00910A61">
        <w:rPr>
          <w:rFonts w:ascii="Times New Roman" w:hAnsi="Times New Roman" w:cs="Times New Roman"/>
          <w:i/>
        </w:rPr>
        <w:t>Cancer research</w:t>
      </w:r>
      <w:r w:rsidRPr="00910A61">
        <w:rPr>
          <w:rFonts w:ascii="Times New Roman" w:hAnsi="Times New Roman" w:cs="Times New Roman"/>
        </w:rPr>
        <w:t>,</w:t>
      </w:r>
      <w:r w:rsidRPr="00910A61">
        <w:rPr>
          <w:rFonts w:ascii="Times New Roman" w:hAnsi="Times New Roman" w:cs="Times New Roman"/>
          <w:i/>
        </w:rPr>
        <w:t xml:space="preserve"> 68</w:t>
      </w:r>
      <w:r w:rsidRPr="00910A61">
        <w:rPr>
          <w:rFonts w:ascii="Times New Roman" w:hAnsi="Times New Roman" w:cs="Times New Roman"/>
        </w:rPr>
        <w:t xml:space="preserve">(9), 3108-3114. </w:t>
      </w:r>
    </w:p>
    <w:p w14:paraId="736E2B11"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Szabo, Q., Donjon, A., Jerković, I., Papadopoulos, G. L., Cheutin, T., Bonev, B., Nora, E. P., Bruneau, B. G., Bantignies, F., &amp; Cavalli, G. (2020). Regulation of single-cell genome organization into TADs and chromatin nanodomains. </w:t>
      </w:r>
      <w:r w:rsidRPr="00910A61">
        <w:rPr>
          <w:rFonts w:ascii="Times New Roman" w:hAnsi="Times New Roman" w:cs="Times New Roman"/>
          <w:i/>
        </w:rPr>
        <w:t>Nature genetics</w:t>
      </w:r>
      <w:r w:rsidRPr="00910A61">
        <w:rPr>
          <w:rFonts w:ascii="Times New Roman" w:hAnsi="Times New Roman" w:cs="Times New Roman"/>
        </w:rPr>
        <w:t>,</w:t>
      </w:r>
      <w:r w:rsidRPr="00910A61">
        <w:rPr>
          <w:rFonts w:ascii="Times New Roman" w:hAnsi="Times New Roman" w:cs="Times New Roman"/>
          <w:i/>
        </w:rPr>
        <w:t xml:space="preserve"> 52</w:t>
      </w:r>
      <w:r w:rsidRPr="00910A61">
        <w:rPr>
          <w:rFonts w:ascii="Times New Roman" w:hAnsi="Times New Roman" w:cs="Times New Roman"/>
        </w:rPr>
        <w:t xml:space="preserve">(11), 1151-1157. </w:t>
      </w:r>
    </w:p>
    <w:p w14:paraId="647711C0"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Tan, T. Z., Miow, Q. H., Miki, Y., Noda, T., Mori, S., Huang, R. Y. J., &amp; Thiery, J. P. (2014). Epithelial‐mesenchymal transition spectrum quantification and its efficacy in deciphering survival and drug responses of cancer patients. </w:t>
      </w:r>
      <w:r w:rsidRPr="00910A61">
        <w:rPr>
          <w:rFonts w:ascii="Times New Roman" w:hAnsi="Times New Roman" w:cs="Times New Roman"/>
          <w:i/>
        </w:rPr>
        <w:t>EMBO molecular medicine</w:t>
      </w:r>
      <w:r w:rsidRPr="00910A61">
        <w:rPr>
          <w:rFonts w:ascii="Times New Roman" w:hAnsi="Times New Roman" w:cs="Times New Roman"/>
        </w:rPr>
        <w:t>,</w:t>
      </w:r>
      <w:r w:rsidRPr="00910A61">
        <w:rPr>
          <w:rFonts w:ascii="Times New Roman" w:hAnsi="Times New Roman" w:cs="Times New Roman"/>
          <w:i/>
        </w:rPr>
        <w:t xml:space="preserve"> 6</w:t>
      </w:r>
      <w:r w:rsidRPr="00910A61">
        <w:rPr>
          <w:rFonts w:ascii="Times New Roman" w:hAnsi="Times New Roman" w:cs="Times New Roman"/>
        </w:rPr>
        <w:t xml:space="preserve">(10), 1279-1293. </w:t>
      </w:r>
    </w:p>
    <w:p w14:paraId="46F0E637"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Vieux-Rochas, M., Fabre, P. J., Leleu, M., Duboule, D., &amp; Noordermeer, D. (2015). Clustering of mammalian Hox genes with other H3K27me3 targets within an active nuclear domain. </w:t>
      </w:r>
      <w:r w:rsidRPr="00910A61">
        <w:rPr>
          <w:rFonts w:ascii="Times New Roman" w:hAnsi="Times New Roman" w:cs="Times New Roman"/>
          <w:i/>
        </w:rPr>
        <w:t>Proceedings of the National Academy of Sciences</w:t>
      </w:r>
      <w:r w:rsidRPr="00910A61">
        <w:rPr>
          <w:rFonts w:ascii="Times New Roman" w:hAnsi="Times New Roman" w:cs="Times New Roman"/>
        </w:rPr>
        <w:t>,</w:t>
      </w:r>
      <w:r w:rsidRPr="00910A61">
        <w:rPr>
          <w:rFonts w:ascii="Times New Roman" w:hAnsi="Times New Roman" w:cs="Times New Roman"/>
          <w:i/>
        </w:rPr>
        <w:t xml:space="preserve"> 112</w:t>
      </w:r>
      <w:r w:rsidRPr="00910A61">
        <w:rPr>
          <w:rFonts w:ascii="Times New Roman" w:hAnsi="Times New Roman" w:cs="Times New Roman"/>
        </w:rPr>
        <w:t xml:space="preserve">(15), 4672-4677. </w:t>
      </w:r>
    </w:p>
    <w:p w14:paraId="22BCA24D"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Wang, D.-Y., Jiang, Z., Ben-David, Y., Woodgett, J. R., &amp; Zacksenhaus, E. (2019). Molecular stratification within triple-negative breast cancer subtypes. </w:t>
      </w:r>
      <w:r w:rsidRPr="00910A61">
        <w:rPr>
          <w:rFonts w:ascii="Times New Roman" w:hAnsi="Times New Roman" w:cs="Times New Roman"/>
          <w:i/>
        </w:rPr>
        <w:t>Scientific reports</w:t>
      </w:r>
      <w:r w:rsidRPr="00910A61">
        <w:rPr>
          <w:rFonts w:ascii="Times New Roman" w:hAnsi="Times New Roman" w:cs="Times New Roman"/>
        </w:rPr>
        <w:t>,</w:t>
      </w:r>
      <w:r w:rsidRPr="00910A61">
        <w:rPr>
          <w:rFonts w:ascii="Times New Roman" w:hAnsi="Times New Roman" w:cs="Times New Roman"/>
          <w:i/>
        </w:rPr>
        <w:t xml:space="preserve"> 9</w:t>
      </w:r>
      <w:r w:rsidRPr="00910A61">
        <w:rPr>
          <w:rFonts w:ascii="Times New Roman" w:hAnsi="Times New Roman" w:cs="Times New Roman"/>
        </w:rPr>
        <w:t xml:space="preserve">(1), 1-10. </w:t>
      </w:r>
    </w:p>
    <w:p w14:paraId="39AB210A"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Wutz, G., Várnai, C., Nagasaka, K., Cisneros, D. A., Stocsits, R. R., Tang, W., Schoenfelder, S., Jessberger, G., Muhar, M., &amp; Hossain, M. J. (2017). Topologically associating domains and chromatin loops depend on cohesin and are regulated by CTCF, WAPL, and PDS5 proteins. </w:t>
      </w:r>
      <w:r w:rsidRPr="00910A61">
        <w:rPr>
          <w:rFonts w:ascii="Times New Roman" w:hAnsi="Times New Roman" w:cs="Times New Roman"/>
          <w:i/>
        </w:rPr>
        <w:t>The EMBO journal</w:t>
      </w:r>
      <w:r w:rsidRPr="00910A61">
        <w:rPr>
          <w:rFonts w:ascii="Times New Roman" w:hAnsi="Times New Roman" w:cs="Times New Roman"/>
        </w:rPr>
        <w:t>,</w:t>
      </w:r>
      <w:r w:rsidRPr="00910A61">
        <w:rPr>
          <w:rFonts w:ascii="Times New Roman" w:hAnsi="Times New Roman" w:cs="Times New Roman"/>
          <w:i/>
        </w:rPr>
        <w:t xml:space="preserve"> 36</w:t>
      </w:r>
      <w:r w:rsidRPr="00910A61">
        <w:rPr>
          <w:rFonts w:ascii="Times New Roman" w:hAnsi="Times New Roman" w:cs="Times New Roman"/>
        </w:rPr>
        <w:t xml:space="preserve">(24), 3573-3599. </w:t>
      </w:r>
    </w:p>
    <w:p w14:paraId="751F57E4"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Yang, Y., Choppavarapu, L., Fang, K., Naeini, A. S., Nosirov, B., Li, J., Yang, K., He, Z., Zhou, Y., &amp; Schiff, R. (2020). The 3D genomic landscape of differential response </w:t>
      </w:r>
      <w:r w:rsidRPr="00910A61">
        <w:rPr>
          <w:rFonts w:ascii="Times New Roman" w:hAnsi="Times New Roman" w:cs="Times New Roman"/>
        </w:rPr>
        <w:lastRenderedPageBreak/>
        <w:t xml:space="preserve">to EGFR/HER2 inhibition in endocrine-resistant breast cancer cells. </w:t>
      </w:r>
      <w:r w:rsidRPr="00910A61">
        <w:rPr>
          <w:rFonts w:ascii="Times New Roman" w:hAnsi="Times New Roman" w:cs="Times New Roman"/>
          <w:i/>
        </w:rPr>
        <w:t>Biochimica et Biophysica Acta (BBA)-Gene Regulatory Mechanisms</w:t>
      </w:r>
      <w:r w:rsidRPr="00910A61">
        <w:rPr>
          <w:rFonts w:ascii="Times New Roman" w:hAnsi="Times New Roman" w:cs="Times New Roman"/>
        </w:rPr>
        <w:t>,</w:t>
      </w:r>
      <w:r w:rsidRPr="00910A61">
        <w:rPr>
          <w:rFonts w:ascii="Times New Roman" w:hAnsi="Times New Roman" w:cs="Times New Roman"/>
          <w:i/>
        </w:rPr>
        <w:t xml:space="preserve"> 1863</w:t>
      </w:r>
      <w:r w:rsidRPr="00910A61">
        <w:rPr>
          <w:rFonts w:ascii="Times New Roman" w:hAnsi="Times New Roman" w:cs="Times New Roman"/>
        </w:rPr>
        <w:t xml:space="preserve">(11), 194631. </w:t>
      </w:r>
    </w:p>
    <w:p w14:paraId="4E7BCF2C" w14:textId="77777777" w:rsidR="00B8042C" w:rsidRPr="00910A61"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Zhang, X. H.-F., Jin, X., Malladi, S., Zou, Y., Wen, Y. H., Brogi, E., Smid, M., Foekens, J. A., &amp; Massagué, J. (2013). Selection of bone metastasis seeds by mesenchymal signals in the primary tumor stroma. </w:t>
      </w:r>
      <w:r w:rsidRPr="00910A61">
        <w:rPr>
          <w:rFonts w:ascii="Times New Roman" w:hAnsi="Times New Roman" w:cs="Times New Roman"/>
          <w:i/>
        </w:rPr>
        <w:t>Cell</w:t>
      </w:r>
      <w:r w:rsidRPr="00910A61">
        <w:rPr>
          <w:rFonts w:ascii="Times New Roman" w:hAnsi="Times New Roman" w:cs="Times New Roman"/>
        </w:rPr>
        <w:t>,</w:t>
      </w:r>
      <w:r w:rsidRPr="00910A61">
        <w:rPr>
          <w:rFonts w:ascii="Times New Roman" w:hAnsi="Times New Roman" w:cs="Times New Roman"/>
          <w:i/>
        </w:rPr>
        <w:t xml:space="preserve"> 154</w:t>
      </w:r>
      <w:r w:rsidRPr="00910A61">
        <w:rPr>
          <w:rFonts w:ascii="Times New Roman" w:hAnsi="Times New Roman" w:cs="Times New Roman"/>
        </w:rPr>
        <w:t xml:space="preserve">(5), 1060-1073. </w:t>
      </w:r>
    </w:p>
    <w:p w14:paraId="7EC7A2DF" w14:textId="42AE5417" w:rsidR="008C60C5" w:rsidRDefault="00B8042C" w:rsidP="00B8042C">
      <w:pPr>
        <w:pStyle w:val="EndNoteBibliography"/>
        <w:ind w:left="720" w:hanging="720"/>
        <w:jc w:val="both"/>
        <w:rPr>
          <w:rFonts w:ascii="Times New Roman" w:hAnsi="Times New Roman" w:cs="Times New Roman"/>
        </w:rPr>
      </w:pPr>
      <w:r w:rsidRPr="00910A61">
        <w:rPr>
          <w:rFonts w:ascii="Times New Roman" w:hAnsi="Times New Roman" w:cs="Times New Roman"/>
        </w:rPr>
        <w:t xml:space="preserve">Zhang, Y., Parmigiani, G., &amp; Johnson, W. E. (2020). ComBat-seq: batch effect adjustment for RNA-seq count data. </w:t>
      </w:r>
      <w:r w:rsidRPr="00910A61">
        <w:rPr>
          <w:rFonts w:ascii="Times New Roman" w:hAnsi="Times New Roman" w:cs="Times New Roman"/>
          <w:i/>
        </w:rPr>
        <w:t>NAR genomics and bioinformatics</w:t>
      </w:r>
      <w:r w:rsidRPr="00910A61">
        <w:rPr>
          <w:rFonts w:ascii="Times New Roman" w:hAnsi="Times New Roman" w:cs="Times New Roman"/>
        </w:rPr>
        <w:t>,</w:t>
      </w:r>
      <w:r w:rsidRPr="00910A61">
        <w:rPr>
          <w:rFonts w:ascii="Times New Roman" w:hAnsi="Times New Roman" w:cs="Times New Roman"/>
          <w:i/>
        </w:rPr>
        <w:t xml:space="preserve"> 2</w:t>
      </w:r>
      <w:r w:rsidRPr="00910A61">
        <w:rPr>
          <w:rFonts w:ascii="Times New Roman" w:hAnsi="Times New Roman" w:cs="Times New Roman"/>
        </w:rPr>
        <w:t xml:space="preserve">(3), lqaa078. </w:t>
      </w:r>
    </w:p>
    <w:p w14:paraId="34DCDAAF" w14:textId="77777777" w:rsidR="008C60C5" w:rsidRDefault="008C60C5">
      <w:pPr>
        <w:rPr>
          <w:rFonts w:ascii="Times New Roman" w:hAnsi="Times New Roman" w:cs="Times New Roman"/>
          <w:noProof/>
        </w:rPr>
      </w:pPr>
      <w:r>
        <w:rPr>
          <w:rFonts w:ascii="Times New Roman" w:hAnsi="Times New Roman" w:cs="Times New Roman"/>
        </w:rPr>
        <w:br w:type="page"/>
      </w:r>
    </w:p>
    <w:p w14:paraId="3A1E97B2" w14:textId="216857E3" w:rsidR="00B8042C" w:rsidRPr="00946FB1" w:rsidRDefault="00B8116B" w:rsidP="00946FB1">
      <w:pPr>
        <w:pStyle w:val="Heading2"/>
        <w:rPr>
          <w:rFonts w:ascii="Times New Roman" w:hAnsi="Times New Roman" w:cs="Times New Roman"/>
        </w:rPr>
      </w:pPr>
      <w:bookmarkStart w:id="220" w:name="_Toc118112333"/>
      <w:r w:rsidRPr="00861B64">
        <w:rPr>
          <w:rFonts w:ascii="Times New Roman" w:hAnsi="Times New Roman" w:cs="Times New Roman"/>
        </w:rPr>
        <w:lastRenderedPageBreak/>
        <w:t>APPENDIX</w:t>
      </w:r>
      <w:bookmarkEnd w:id="220"/>
    </w:p>
    <w:p w14:paraId="59296B82" w14:textId="77777777" w:rsidR="00846087" w:rsidRDefault="00B8042C" w:rsidP="00B8042C">
      <w:pPr>
        <w:jc w:val="both"/>
      </w:pPr>
      <w:r w:rsidRPr="00910A61">
        <w:rPr>
          <w:rFonts w:ascii="Times New Roman" w:hAnsi="Times New Roman" w:cs="Times New Roman"/>
        </w:rPr>
        <w:fldChar w:fldCharType="end"/>
      </w:r>
    </w:p>
    <w:p w14:paraId="4E832EDD" w14:textId="183DB99E" w:rsidR="00846087" w:rsidRPr="004F2F8D" w:rsidRDefault="00846087" w:rsidP="00846087">
      <w:pPr>
        <w:pStyle w:val="Caption"/>
        <w:rPr>
          <w:rFonts w:ascii="Times New Roman" w:hAnsi="Times New Roman" w:cs="Times New Roman"/>
          <w:b w:val="0"/>
          <w:bCs w:val="0"/>
          <w:sz w:val="20"/>
          <w:szCs w:val="20"/>
        </w:rPr>
      </w:pPr>
      <w:bookmarkStart w:id="221" w:name="_Toc118112343"/>
      <w:r w:rsidRPr="004F2F8D">
        <w:rPr>
          <w:rFonts w:ascii="Times New Roman" w:hAnsi="Times New Roman" w:cs="Times New Roman"/>
          <w:sz w:val="20"/>
          <w:szCs w:val="20"/>
        </w:rPr>
        <w:t xml:space="preserve">Table </w:t>
      </w:r>
      <w:r w:rsidRPr="004F2F8D">
        <w:rPr>
          <w:rFonts w:ascii="Times New Roman" w:hAnsi="Times New Roman" w:cs="Times New Roman"/>
          <w:sz w:val="20"/>
          <w:szCs w:val="20"/>
        </w:rPr>
        <w:fldChar w:fldCharType="begin"/>
      </w:r>
      <w:r w:rsidRPr="004F2F8D">
        <w:rPr>
          <w:rFonts w:ascii="Times New Roman" w:hAnsi="Times New Roman" w:cs="Times New Roman"/>
          <w:sz w:val="20"/>
          <w:szCs w:val="20"/>
        </w:rPr>
        <w:instrText xml:space="preserve"> SEQ Table \* ARABIC </w:instrText>
      </w:r>
      <w:r w:rsidRPr="004F2F8D">
        <w:rPr>
          <w:rFonts w:ascii="Times New Roman" w:hAnsi="Times New Roman" w:cs="Times New Roman"/>
          <w:sz w:val="20"/>
          <w:szCs w:val="20"/>
        </w:rPr>
        <w:fldChar w:fldCharType="separate"/>
      </w:r>
      <w:r w:rsidR="00D513A7">
        <w:rPr>
          <w:rFonts w:ascii="Times New Roman" w:hAnsi="Times New Roman" w:cs="Times New Roman"/>
          <w:noProof/>
          <w:sz w:val="20"/>
          <w:szCs w:val="20"/>
        </w:rPr>
        <w:t>7</w:t>
      </w:r>
      <w:r w:rsidRPr="004F2F8D">
        <w:rPr>
          <w:rFonts w:ascii="Times New Roman" w:hAnsi="Times New Roman" w:cs="Times New Roman"/>
          <w:sz w:val="20"/>
          <w:szCs w:val="20"/>
        </w:rPr>
        <w:fldChar w:fldCharType="end"/>
      </w:r>
      <w:r w:rsidR="002864CD" w:rsidRPr="004F2F8D">
        <w:rPr>
          <w:rFonts w:ascii="Times New Roman" w:hAnsi="Times New Roman" w:cs="Times New Roman"/>
          <w:sz w:val="20"/>
          <w:szCs w:val="20"/>
        </w:rPr>
        <w:t xml:space="preserve"> </w:t>
      </w:r>
      <w:r w:rsidR="002864CD" w:rsidRPr="004F2F8D">
        <w:rPr>
          <w:rFonts w:ascii="Times New Roman" w:hAnsi="Times New Roman" w:cs="Times New Roman"/>
          <w:b w:val="0"/>
          <w:bCs w:val="0"/>
          <w:sz w:val="20"/>
          <w:szCs w:val="20"/>
        </w:rPr>
        <w:t>NCBI GEO or Encode accession codes for different breast and lung cell types.</w:t>
      </w:r>
      <w:bookmarkEnd w:id="221"/>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520"/>
        <w:gridCol w:w="2070"/>
      </w:tblGrid>
      <w:tr w:rsidR="00846087" w:rsidRPr="00846087" w14:paraId="0E31927F" w14:textId="77777777" w:rsidTr="00893D94">
        <w:trPr>
          <w:trHeight w:val="300"/>
          <w:jc w:val="center"/>
        </w:trPr>
        <w:tc>
          <w:tcPr>
            <w:tcW w:w="1705" w:type="dxa"/>
            <w:shd w:val="clear" w:color="auto" w:fill="auto"/>
            <w:noWrap/>
            <w:vAlign w:val="bottom"/>
            <w:hideMark/>
          </w:tcPr>
          <w:p w14:paraId="250E3DE2"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Cell type</w:t>
            </w:r>
          </w:p>
        </w:tc>
        <w:tc>
          <w:tcPr>
            <w:tcW w:w="2520" w:type="dxa"/>
            <w:shd w:val="clear" w:color="auto" w:fill="auto"/>
            <w:noWrap/>
            <w:vAlign w:val="bottom"/>
            <w:hideMark/>
          </w:tcPr>
          <w:p w14:paraId="2E68D0E8" w14:textId="46C40B69"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GSE</w:t>
            </w:r>
            <w:r w:rsidR="000A5095">
              <w:rPr>
                <w:rFonts w:ascii="Times New Roman" w:hAnsi="Times New Roman" w:cs="Times New Roman"/>
                <w:b/>
                <w:bCs/>
                <w:color w:val="000000"/>
                <w:sz w:val="20"/>
                <w:szCs w:val="20"/>
              </w:rPr>
              <w:t xml:space="preserve"> or Encode</w:t>
            </w:r>
            <w:r w:rsidRPr="00846087">
              <w:rPr>
                <w:rFonts w:ascii="Times New Roman" w:hAnsi="Times New Roman" w:cs="Times New Roman"/>
                <w:b/>
                <w:bCs/>
                <w:color w:val="000000"/>
                <w:sz w:val="20"/>
                <w:szCs w:val="20"/>
              </w:rPr>
              <w:t xml:space="preserve"> Accession</w:t>
            </w:r>
          </w:p>
        </w:tc>
        <w:tc>
          <w:tcPr>
            <w:tcW w:w="2070" w:type="dxa"/>
            <w:shd w:val="clear" w:color="auto" w:fill="auto"/>
            <w:noWrap/>
            <w:vAlign w:val="bottom"/>
            <w:hideMark/>
          </w:tcPr>
          <w:p w14:paraId="06232AE7" w14:textId="28CEEA0E" w:rsidR="00846087" w:rsidRPr="00846087" w:rsidRDefault="000A5095"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Replicates</w:t>
            </w:r>
          </w:p>
        </w:tc>
      </w:tr>
      <w:tr w:rsidR="00846087" w:rsidRPr="00846087" w14:paraId="70B12EB9" w14:textId="77777777" w:rsidTr="00893D94">
        <w:trPr>
          <w:trHeight w:val="300"/>
          <w:jc w:val="center"/>
        </w:trPr>
        <w:tc>
          <w:tcPr>
            <w:tcW w:w="1705" w:type="dxa"/>
            <w:shd w:val="clear" w:color="auto" w:fill="auto"/>
            <w:noWrap/>
            <w:vAlign w:val="bottom"/>
            <w:hideMark/>
          </w:tcPr>
          <w:p w14:paraId="1ECDDCEB"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HMEC</w:t>
            </w:r>
          </w:p>
        </w:tc>
        <w:tc>
          <w:tcPr>
            <w:tcW w:w="2520" w:type="dxa"/>
            <w:shd w:val="clear" w:color="auto" w:fill="auto"/>
            <w:noWrap/>
            <w:vAlign w:val="bottom"/>
            <w:hideMark/>
          </w:tcPr>
          <w:p w14:paraId="5AA0E17C"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68F74223" w14:textId="78F346D2"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60E4BD26" w14:textId="77777777" w:rsidTr="00893D94">
        <w:trPr>
          <w:trHeight w:val="300"/>
          <w:jc w:val="center"/>
        </w:trPr>
        <w:tc>
          <w:tcPr>
            <w:tcW w:w="1705" w:type="dxa"/>
            <w:shd w:val="clear" w:color="auto" w:fill="auto"/>
            <w:noWrap/>
            <w:vAlign w:val="bottom"/>
            <w:hideMark/>
          </w:tcPr>
          <w:p w14:paraId="585A72A1"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MCF10A</w:t>
            </w:r>
          </w:p>
        </w:tc>
        <w:tc>
          <w:tcPr>
            <w:tcW w:w="2520" w:type="dxa"/>
            <w:shd w:val="clear" w:color="auto" w:fill="auto"/>
            <w:noWrap/>
            <w:vAlign w:val="bottom"/>
            <w:hideMark/>
          </w:tcPr>
          <w:p w14:paraId="20EC7B68"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GSE109229</w:t>
            </w:r>
          </w:p>
        </w:tc>
        <w:tc>
          <w:tcPr>
            <w:tcW w:w="2070" w:type="dxa"/>
            <w:shd w:val="clear" w:color="auto" w:fill="auto"/>
            <w:noWrap/>
            <w:vAlign w:val="bottom"/>
            <w:hideMark/>
          </w:tcPr>
          <w:p w14:paraId="2B47145B" w14:textId="4B8B2149"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19084406" w14:textId="77777777" w:rsidTr="00893D94">
        <w:trPr>
          <w:trHeight w:val="300"/>
          <w:jc w:val="center"/>
        </w:trPr>
        <w:tc>
          <w:tcPr>
            <w:tcW w:w="1705" w:type="dxa"/>
            <w:shd w:val="clear" w:color="auto" w:fill="auto"/>
            <w:noWrap/>
            <w:vAlign w:val="bottom"/>
            <w:hideMark/>
          </w:tcPr>
          <w:p w14:paraId="42394FB1"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BT474</w:t>
            </w:r>
          </w:p>
        </w:tc>
        <w:tc>
          <w:tcPr>
            <w:tcW w:w="2520" w:type="dxa"/>
            <w:shd w:val="clear" w:color="auto" w:fill="auto"/>
            <w:noWrap/>
            <w:vAlign w:val="bottom"/>
            <w:hideMark/>
          </w:tcPr>
          <w:p w14:paraId="2BB320EE"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GSE109229</w:t>
            </w:r>
          </w:p>
        </w:tc>
        <w:tc>
          <w:tcPr>
            <w:tcW w:w="2070" w:type="dxa"/>
            <w:shd w:val="clear" w:color="auto" w:fill="auto"/>
            <w:noWrap/>
            <w:vAlign w:val="bottom"/>
            <w:hideMark/>
          </w:tcPr>
          <w:p w14:paraId="120305F5" w14:textId="2580CF35"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087E2321" w14:textId="77777777" w:rsidTr="00893D94">
        <w:trPr>
          <w:trHeight w:val="300"/>
          <w:jc w:val="center"/>
        </w:trPr>
        <w:tc>
          <w:tcPr>
            <w:tcW w:w="1705" w:type="dxa"/>
            <w:shd w:val="clear" w:color="auto" w:fill="auto"/>
            <w:noWrap/>
            <w:vAlign w:val="bottom"/>
            <w:hideMark/>
          </w:tcPr>
          <w:p w14:paraId="6D26609C"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ZR751</w:t>
            </w:r>
          </w:p>
        </w:tc>
        <w:tc>
          <w:tcPr>
            <w:tcW w:w="2520" w:type="dxa"/>
            <w:shd w:val="clear" w:color="auto" w:fill="auto"/>
            <w:noWrap/>
            <w:vAlign w:val="bottom"/>
            <w:hideMark/>
          </w:tcPr>
          <w:p w14:paraId="745536FB"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GSE128676</w:t>
            </w:r>
          </w:p>
        </w:tc>
        <w:tc>
          <w:tcPr>
            <w:tcW w:w="2070" w:type="dxa"/>
            <w:shd w:val="clear" w:color="auto" w:fill="auto"/>
            <w:noWrap/>
            <w:vAlign w:val="bottom"/>
            <w:hideMark/>
          </w:tcPr>
          <w:p w14:paraId="042B3432" w14:textId="410EEC23"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 1</w:t>
            </w:r>
          </w:p>
        </w:tc>
      </w:tr>
      <w:tr w:rsidR="00846087" w:rsidRPr="00846087" w14:paraId="59906402" w14:textId="77777777" w:rsidTr="00893D94">
        <w:trPr>
          <w:trHeight w:val="300"/>
          <w:jc w:val="center"/>
        </w:trPr>
        <w:tc>
          <w:tcPr>
            <w:tcW w:w="1705" w:type="dxa"/>
            <w:shd w:val="clear" w:color="auto" w:fill="auto"/>
            <w:noWrap/>
            <w:vAlign w:val="bottom"/>
            <w:hideMark/>
          </w:tcPr>
          <w:p w14:paraId="6A166EF8"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ZR7530</w:t>
            </w:r>
          </w:p>
        </w:tc>
        <w:tc>
          <w:tcPr>
            <w:tcW w:w="2520" w:type="dxa"/>
            <w:shd w:val="clear" w:color="auto" w:fill="auto"/>
            <w:noWrap/>
            <w:vAlign w:val="bottom"/>
            <w:hideMark/>
          </w:tcPr>
          <w:p w14:paraId="79AC12F5"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59602C4D" w14:textId="708629CC"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2AEE542D" w14:textId="77777777" w:rsidTr="00893D94">
        <w:trPr>
          <w:trHeight w:val="300"/>
          <w:jc w:val="center"/>
        </w:trPr>
        <w:tc>
          <w:tcPr>
            <w:tcW w:w="1705" w:type="dxa"/>
            <w:shd w:val="clear" w:color="auto" w:fill="auto"/>
            <w:noWrap/>
            <w:vAlign w:val="bottom"/>
            <w:hideMark/>
          </w:tcPr>
          <w:p w14:paraId="135978FF"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MCF7</w:t>
            </w:r>
          </w:p>
        </w:tc>
        <w:tc>
          <w:tcPr>
            <w:tcW w:w="2520" w:type="dxa"/>
            <w:shd w:val="clear" w:color="auto" w:fill="auto"/>
            <w:noWrap/>
            <w:vAlign w:val="bottom"/>
            <w:hideMark/>
          </w:tcPr>
          <w:p w14:paraId="6A838110"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GSE109229</w:t>
            </w:r>
          </w:p>
        </w:tc>
        <w:tc>
          <w:tcPr>
            <w:tcW w:w="2070" w:type="dxa"/>
            <w:shd w:val="clear" w:color="auto" w:fill="auto"/>
            <w:noWrap/>
            <w:vAlign w:val="bottom"/>
            <w:hideMark/>
          </w:tcPr>
          <w:p w14:paraId="51FB2604" w14:textId="16DD4993"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6650CAEA" w14:textId="77777777" w:rsidTr="00893D94">
        <w:trPr>
          <w:trHeight w:val="300"/>
          <w:jc w:val="center"/>
        </w:trPr>
        <w:tc>
          <w:tcPr>
            <w:tcW w:w="1705" w:type="dxa"/>
            <w:shd w:val="clear" w:color="auto" w:fill="auto"/>
            <w:noWrap/>
            <w:vAlign w:val="bottom"/>
            <w:hideMark/>
          </w:tcPr>
          <w:p w14:paraId="14200B55"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T47D</w:t>
            </w:r>
          </w:p>
        </w:tc>
        <w:tc>
          <w:tcPr>
            <w:tcW w:w="2520" w:type="dxa"/>
            <w:shd w:val="clear" w:color="auto" w:fill="auto"/>
            <w:noWrap/>
            <w:vAlign w:val="bottom"/>
            <w:hideMark/>
          </w:tcPr>
          <w:p w14:paraId="2C5F6C36"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63C70D29" w14:textId="6A3012B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387E51A5" w14:textId="77777777" w:rsidTr="00893D94">
        <w:trPr>
          <w:trHeight w:val="300"/>
          <w:jc w:val="center"/>
        </w:trPr>
        <w:tc>
          <w:tcPr>
            <w:tcW w:w="1705" w:type="dxa"/>
            <w:shd w:val="clear" w:color="auto" w:fill="auto"/>
            <w:noWrap/>
            <w:vAlign w:val="bottom"/>
            <w:hideMark/>
          </w:tcPr>
          <w:p w14:paraId="448557DD"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HCC1954</w:t>
            </w:r>
          </w:p>
        </w:tc>
        <w:tc>
          <w:tcPr>
            <w:tcW w:w="2520" w:type="dxa"/>
            <w:shd w:val="clear" w:color="auto" w:fill="auto"/>
            <w:noWrap/>
            <w:vAlign w:val="bottom"/>
            <w:hideMark/>
          </w:tcPr>
          <w:p w14:paraId="4A887F7E"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718FE62D" w14:textId="560C602A"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66630E1B" w14:textId="77777777" w:rsidTr="00893D94">
        <w:trPr>
          <w:trHeight w:val="300"/>
          <w:jc w:val="center"/>
        </w:trPr>
        <w:tc>
          <w:tcPr>
            <w:tcW w:w="1705" w:type="dxa"/>
            <w:shd w:val="clear" w:color="auto" w:fill="auto"/>
            <w:noWrap/>
            <w:vAlign w:val="bottom"/>
            <w:hideMark/>
          </w:tcPr>
          <w:p w14:paraId="610F062C"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SKBR3</w:t>
            </w:r>
          </w:p>
        </w:tc>
        <w:tc>
          <w:tcPr>
            <w:tcW w:w="2520" w:type="dxa"/>
            <w:shd w:val="clear" w:color="auto" w:fill="auto"/>
            <w:noWrap/>
            <w:vAlign w:val="bottom"/>
            <w:hideMark/>
          </w:tcPr>
          <w:p w14:paraId="186CC105"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GSE109229</w:t>
            </w:r>
          </w:p>
        </w:tc>
        <w:tc>
          <w:tcPr>
            <w:tcW w:w="2070" w:type="dxa"/>
            <w:shd w:val="clear" w:color="auto" w:fill="auto"/>
            <w:noWrap/>
            <w:vAlign w:val="bottom"/>
            <w:hideMark/>
          </w:tcPr>
          <w:p w14:paraId="1F359A09" w14:textId="75B261E8"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79D1A3BD" w14:textId="77777777" w:rsidTr="00893D94">
        <w:trPr>
          <w:trHeight w:val="300"/>
          <w:jc w:val="center"/>
        </w:trPr>
        <w:tc>
          <w:tcPr>
            <w:tcW w:w="1705" w:type="dxa"/>
            <w:shd w:val="clear" w:color="auto" w:fill="auto"/>
            <w:noWrap/>
            <w:vAlign w:val="bottom"/>
            <w:hideMark/>
          </w:tcPr>
          <w:p w14:paraId="0120FC8D"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HCC70</w:t>
            </w:r>
          </w:p>
        </w:tc>
        <w:tc>
          <w:tcPr>
            <w:tcW w:w="2520" w:type="dxa"/>
            <w:shd w:val="clear" w:color="auto" w:fill="auto"/>
            <w:noWrap/>
            <w:vAlign w:val="bottom"/>
            <w:hideMark/>
          </w:tcPr>
          <w:p w14:paraId="69855F6C"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3CAAA6E6" w14:textId="4353C2F6"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032CBE6E" w14:textId="77777777" w:rsidTr="00893D94">
        <w:trPr>
          <w:trHeight w:val="300"/>
          <w:jc w:val="center"/>
        </w:trPr>
        <w:tc>
          <w:tcPr>
            <w:tcW w:w="1705" w:type="dxa"/>
            <w:shd w:val="clear" w:color="auto" w:fill="auto"/>
            <w:noWrap/>
            <w:vAlign w:val="bottom"/>
            <w:hideMark/>
          </w:tcPr>
          <w:p w14:paraId="7A836FDC"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BT549</w:t>
            </w:r>
          </w:p>
        </w:tc>
        <w:tc>
          <w:tcPr>
            <w:tcW w:w="2520" w:type="dxa"/>
            <w:shd w:val="clear" w:color="auto" w:fill="auto"/>
            <w:noWrap/>
            <w:vAlign w:val="bottom"/>
            <w:hideMark/>
          </w:tcPr>
          <w:p w14:paraId="1F6741D6"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GSE167150</w:t>
            </w:r>
          </w:p>
        </w:tc>
        <w:tc>
          <w:tcPr>
            <w:tcW w:w="2070" w:type="dxa"/>
            <w:shd w:val="clear" w:color="auto" w:fill="auto"/>
            <w:noWrap/>
            <w:vAlign w:val="bottom"/>
            <w:hideMark/>
          </w:tcPr>
          <w:p w14:paraId="57556C68" w14:textId="129D7366"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5F5F066B" w14:textId="77777777" w:rsidTr="00893D94">
        <w:trPr>
          <w:trHeight w:val="300"/>
          <w:jc w:val="center"/>
        </w:trPr>
        <w:tc>
          <w:tcPr>
            <w:tcW w:w="1705" w:type="dxa"/>
            <w:shd w:val="clear" w:color="auto" w:fill="auto"/>
            <w:noWrap/>
            <w:vAlign w:val="bottom"/>
            <w:hideMark/>
          </w:tcPr>
          <w:p w14:paraId="669243F9"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MDA-MB-231</w:t>
            </w:r>
          </w:p>
        </w:tc>
        <w:tc>
          <w:tcPr>
            <w:tcW w:w="2520" w:type="dxa"/>
            <w:shd w:val="clear" w:color="auto" w:fill="auto"/>
            <w:noWrap/>
            <w:vAlign w:val="bottom"/>
            <w:hideMark/>
          </w:tcPr>
          <w:p w14:paraId="14468247"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GSE143678</w:t>
            </w:r>
          </w:p>
        </w:tc>
        <w:tc>
          <w:tcPr>
            <w:tcW w:w="2070" w:type="dxa"/>
            <w:shd w:val="clear" w:color="auto" w:fill="auto"/>
            <w:noWrap/>
            <w:vAlign w:val="bottom"/>
            <w:hideMark/>
          </w:tcPr>
          <w:p w14:paraId="7000879A" w14:textId="46C00C23"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 1</w:t>
            </w:r>
          </w:p>
        </w:tc>
      </w:tr>
      <w:tr w:rsidR="00846087" w:rsidRPr="00846087" w14:paraId="423BB728" w14:textId="77777777" w:rsidTr="00893D94">
        <w:trPr>
          <w:trHeight w:val="300"/>
          <w:jc w:val="center"/>
        </w:trPr>
        <w:tc>
          <w:tcPr>
            <w:tcW w:w="1705" w:type="dxa"/>
            <w:shd w:val="clear" w:color="auto" w:fill="auto"/>
            <w:noWrap/>
            <w:vAlign w:val="bottom"/>
            <w:hideMark/>
          </w:tcPr>
          <w:p w14:paraId="5B86313A"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HTBE</w:t>
            </w:r>
          </w:p>
        </w:tc>
        <w:tc>
          <w:tcPr>
            <w:tcW w:w="2520" w:type="dxa"/>
            <w:shd w:val="clear" w:color="auto" w:fill="auto"/>
            <w:noWrap/>
            <w:vAlign w:val="bottom"/>
            <w:hideMark/>
          </w:tcPr>
          <w:p w14:paraId="461B6FA9"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GSE113703</w:t>
            </w:r>
          </w:p>
        </w:tc>
        <w:tc>
          <w:tcPr>
            <w:tcW w:w="2070" w:type="dxa"/>
            <w:shd w:val="clear" w:color="auto" w:fill="auto"/>
            <w:noWrap/>
            <w:vAlign w:val="bottom"/>
            <w:hideMark/>
          </w:tcPr>
          <w:p w14:paraId="25978E52" w14:textId="7C0768BB"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7CAADEF6" w14:textId="77777777" w:rsidTr="00893D94">
        <w:trPr>
          <w:trHeight w:val="300"/>
          <w:jc w:val="center"/>
        </w:trPr>
        <w:tc>
          <w:tcPr>
            <w:tcW w:w="1705" w:type="dxa"/>
            <w:shd w:val="clear" w:color="auto" w:fill="auto"/>
            <w:noWrap/>
            <w:vAlign w:val="bottom"/>
            <w:hideMark/>
          </w:tcPr>
          <w:p w14:paraId="07EE4B6E"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A549</w:t>
            </w:r>
          </w:p>
        </w:tc>
        <w:tc>
          <w:tcPr>
            <w:tcW w:w="2520" w:type="dxa"/>
            <w:shd w:val="clear" w:color="auto" w:fill="auto"/>
            <w:noWrap/>
            <w:vAlign w:val="bottom"/>
            <w:hideMark/>
          </w:tcPr>
          <w:p w14:paraId="5BD082E4"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ENCSR444WCZ</w:t>
            </w:r>
          </w:p>
        </w:tc>
        <w:tc>
          <w:tcPr>
            <w:tcW w:w="2070" w:type="dxa"/>
            <w:shd w:val="clear" w:color="auto" w:fill="auto"/>
            <w:noWrap/>
            <w:vAlign w:val="bottom"/>
            <w:hideMark/>
          </w:tcPr>
          <w:p w14:paraId="693A4D0D" w14:textId="210E3C30"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r w:rsidR="00846087" w:rsidRPr="00846087" w14:paraId="4C80253D" w14:textId="77777777" w:rsidTr="00893D94">
        <w:trPr>
          <w:trHeight w:val="300"/>
          <w:jc w:val="center"/>
        </w:trPr>
        <w:tc>
          <w:tcPr>
            <w:tcW w:w="1705" w:type="dxa"/>
            <w:shd w:val="clear" w:color="auto" w:fill="auto"/>
            <w:noWrap/>
            <w:vAlign w:val="bottom"/>
            <w:hideMark/>
          </w:tcPr>
          <w:p w14:paraId="42386B25" w14:textId="77777777" w:rsidR="00846087" w:rsidRPr="00846087" w:rsidRDefault="00846087" w:rsidP="00846087">
            <w:pPr>
              <w:jc w:val="center"/>
              <w:rPr>
                <w:rFonts w:ascii="Times New Roman" w:hAnsi="Times New Roman" w:cs="Times New Roman"/>
                <w:b/>
                <w:bCs/>
                <w:color w:val="000000"/>
                <w:sz w:val="20"/>
                <w:szCs w:val="20"/>
              </w:rPr>
            </w:pPr>
            <w:r w:rsidRPr="00846087">
              <w:rPr>
                <w:rFonts w:ascii="Times New Roman" w:hAnsi="Times New Roman" w:cs="Times New Roman"/>
                <w:b/>
                <w:bCs/>
                <w:color w:val="000000"/>
                <w:sz w:val="20"/>
                <w:szCs w:val="20"/>
              </w:rPr>
              <w:t>H460</w:t>
            </w:r>
          </w:p>
        </w:tc>
        <w:tc>
          <w:tcPr>
            <w:tcW w:w="2520" w:type="dxa"/>
            <w:shd w:val="clear" w:color="auto" w:fill="auto"/>
            <w:noWrap/>
            <w:vAlign w:val="bottom"/>
            <w:hideMark/>
          </w:tcPr>
          <w:p w14:paraId="097333F3" w14:textId="77777777"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ENCSR489OCU</w:t>
            </w:r>
          </w:p>
        </w:tc>
        <w:tc>
          <w:tcPr>
            <w:tcW w:w="2070" w:type="dxa"/>
            <w:shd w:val="clear" w:color="auto" w:fill="auto"/>
            <w:noWrap/>
            <w:vAlign w:val="bottom"/>
            <w:hideMark/>
          </w:tcPr>
          <w:p w14:paraId="239CAC06" w14:textId="11E38BFE" w:rsidR="00846087" w:rsidRPr="00846087" w:rsidRDefault="00846087" w:rsidP="00846087">
            <w:pPr>
              <w:jc w:val="center"/>
              <w:rPr>
                <w:rFonts w:ascii="Times New Roman" w:hAnsi="Times New Roman" w:cs="Times New Roman"/>
                <w:color w:val="000000"/>
                <w:sz w:val="20"/>
                <w:szCs w:val="20"/>
              </w:rPr>
            </w:pPr>
            <w:r w:rsidRPr="00846087">
              <w:rPr>
                <w:rFonts w:ascii="Times New Roman" w:hAnsi="Times New Roman" w:cs="Times New Roman"/>
                <w:color w:val="000000"/>
                <w:sz w:val="20"/>
                <w:szCs w:val="20"/>
              </w:rPr>
              <w:t>Replicates Combined</w:t>
            </w:r>
          </w:p>
        </w:tc>
      </w:tr>
    </w:tbl>
    <w:p w14:paraId="4BC047B0" w14:textId="0AB4E7B3" w:rsidR="00B8042C" w:rsidRDefault="00B8042C" w:rsidP="00B8042C">
      <w:pPr>
        <w:jc w:val="both"/>
      </w:pPr>
    </w:p>
    <w:p w14:paraId="2CB5E9C8" w14:textId="77777777" w:rsidR="00114863" w:rsidRPr="00861B64" w:rsidRDefault="00114863">
      <w:pPr>
        <w:rPr>
          <w:rFonts w:ascii="Times New Roman" w:hAnsi="Times New Roman" w:cs="Times New Roman"/>
          <w:b/>
          <w:bCs/>
          <w:caps/>
          <w:sz w:val="28"/>
          <w:szCs w:val="28"/>
        </w:rPr>
      </w:pPr>
      <w:r w:rsidRPr="00861B64">
        <w:rPr>
          <w:rFonts w:ascii="Times New Roman" w:hAnsi="Times New Roman" w:cs="Times New Roman"/>
          <w:szCs w:val="28"/>
        </w:rPr>
        <w:br w:type="page"/>
      </w:r>
      <w:bookmarkStart w:id="222" w:name="_Toc289175843"/>
    </w:p>
    <w:p w14:paraId="308C9C5B" w14:textId="77777777" w:rsidR="00A24810" w:rsidRDefault="00A24810" w:rsidP="00A24810">
      <w:pPr>
        <w:keepNext/>
      </w:pPr>
      <w:r>
        <w:rPr>
          <w:rFonts w:ascii="Times New Roman" w:hAnsi="Times New Roman" w:cs="Times New Roman"/>
          <w:noProof/>
          <w:szCs w:val="28"/>
        </w:rPr>
        <w:lastRenderedPageBreak/>
        <w:drawing>
          <wp:inline distT="0" distB="0" distL="0" distR="0" wp14:anchorId="3D319269" wp14:editId="752306F3">
            <wp:extent cx="5486400" cy="1993900"/>
            <wp:effectExtent l="0" t="0" r="0" b="6350"/>
            <wp:docPr id="38" name="Picture 3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with medium confidence"/>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486400" cy="1993900"/>
                    </a:xfrm>
                    <a:prstGeom prst="rect">
                      <a:avLst/>
                    </a:prstGeom>
                  </pic:spPr>
                </pic:pic>
              </a:graphicData>
            </a:graphic>
          </wp:inline>
        </w:drawing>
      </w:r>
    </w:p>
    <w:p w14:paraId="48BF62A2" w14:textId="3F08724E" w:rsidR="007C31B1" w:rsidRDefault="00A24810" w:rsidP="000A443F">
      <w:pPr>
        <w:pStyle w:val="Caption"/>
        <w:jc w:val="both"/>
        <w:rPr>
          <w:rFonts w:ascii="Times New Roman" w:hAnsi="Times New Roman" w:cs="Times New Roman"/>
          <w:b w:val="0"/>
          <w:bCs w:val="0"/>
          <w:sz w:val="20"/>
          <w:szCs w:val="20"/>
        </w:rPr>
      </w:pPr>
      <w:bookmarkStart w:id="223" w:name="_Toc118112402"/>
      <w:r w:rsidRPr="000A443F">
        <w:rPr>
          <w:rFonts w:ascii="Times New Roman" w:hAnsi="Times New Roman" w:cs="Times New Roman"/>
          <w:sz w:val="20"/>
          <w:szCs w:val="20"/>
        </w:rPr>
        <w:t xml:space="preserve">Figure </w:t>
      </w:r>
      <w:r w:rsidRPr="000A443F">
        <w:rPr>
          <w:rFonts w:ascii="Times New Roman" w:hAnsi="Times New Roman" w:cs="Times New Roman"/>
          <w:sz w:val="20"/>
          <w:szCs w:val="20"/>
        </w:rPr>
        <w:fldChar w:fldCharType="begin"/>
      </w:r>
      <w:r w:rsidRPr="000A443F">
        <w:rPr>
          <w:rFonts w:ascii="Times New Roman" w:hAnsi="Times New Roman" w:cs="Times New Roman"/>
          <w:sz w:val="20"/>
          <w:szCs w:val="20"/>
        </w:rPr>
        <w:instrText xml:space="preserve"> SEQ Figure \* ARABIC </w:instrText>
      </w:r>
      <w:r w:rsidRPr="000A443F">
        <w:rPr>
          <w:rFonts w:ascii="Times New Roman" w:hAnsi="Times New Roman" w:cs="Times New Roman"/>
          <w:sz w:val="20"/>
          <w:szCs w:val="20"/>
        </w:rPr>
        <w:fldChar w:fldCharType="separate"/>
      </w:r>
      <w:r w:rsidR="00924755">
        <w:rPr>
          <w:rFonts w:ascii="Times New Roman" w:hAnsi="Times New Roman" w:cs="Times New Roman"/>
          <w:noProof/>
          <w:sz w:val="20"/>
          <w:szCs w:val="20"/>
        </w:rPr>
        <w:t>59</w:t>
      </w:r>
      <w:r w:rsidRPr="000A443F">
        <w:rPr>
          <w:rFonts w:ascii="Times New Roman" w:hAnsi="Times New Roman" w:cs="Times New Roman"/>
          <w:sz w:val="20"/>
          <w:szCs w:val="20"/>
        </w:rPr>
        <w:fldChar w:fldCharType="end"/>
      </w:r>
      <w:r w:rsidRPr="000A443F">
        <w:rPr>
          <w:rFonts w:ascii="Times New Roman" w:hAnsi="Times New Roman" w:cs="Times New Roman"/>
          <w:sz w:val="20"/>
          <w:szCs w:val="20"/>
        </w:rPr>
        <w:t xml:space="preserve"> </w:t>
      </w:r>
      <w:r w:rsidR="007C31B1">
        <w:rPr>
          <w:rFonts w:ascii="Times New Roman" w:hAnsi="Times New Roman" w:cs="Times New Roman"/>
          <w:b w:val="0"/>
          <w:bCs w:val="0"/>
          <w:sz w:val="20"/>
          <w:szCs w:val="20"/>
        </w:rPr>
        <w:t>B</w:t>
      </w:r>
      <w:r w:rsidR="0087546E" w:rsidRPr="000A443F">
        <w:rPr>
          <w:rFonts w:ascii="Times New Roman" w:hAnsi="Times New Roman" w:cs="Times New Roman"/>
          <w:b w:val="0"/>
          <w:bCs w:val="0"/>
          <w:sz w:val="20"/>
          <w:szCs w:val="20"/>
        </w:rPr>
        <w:t xml:space="preserve">reast cancer cell lines are arranged </w:t>
      </w:r>
      <w:r w:rsidR="00E65DE4" w:rsidRPr="000A443F">
        <w:rPr>
          <w:rFonts w:ascii="Times New Roman" w:hAnsi="Times New Roman" w:cs="Times New Roman"/>
          <w:b w:val="0"/>
          <w:bCs w:val="0"/>
          <w:sz w:val="20"/>
          <w:szCs w:val="20"/>
        </w:rPr>
        <w:t>depending</w:t>
      </w:r>
      <w:r w:rsidR="0087546E" w:rsidRPr="000A443F">
        <w:rPr>
          <w:rFonts w:ascii="Times New Roman" w:hAnsi="Times New Roman" w:cs="Times New Roman"/>
          <w:b w:val="0"/>
          <w:bCs w:val="0"/>
          <w:sz w:val="20"/>
          <w:szCs w:val="20"/>
        </w:rPr>
        <w:t xml:space="preserve"> on their epithelial-mesenchymal status</w:t>
      </w:r>
      <w:r w:rsidR="007C041B" w:rsidRPr="000A443F">
        <w:rPr>
          <w:rFonts w:ascii="Times New Roman" w:hAnsi="Times New Roman" w:cs="Times New Roman"/>
          <w:b w:val="0"/>
          <w:bCs w:val="0"/>
          <w:sz w:val="20"/>
          <w:szCs w:val="20"/>
        </w:rPr>
        <w:t>.</w:t>
      </w:r>
      <w:bookmarkEnd w:id="223"/>
      <w:r w:rsidR="007C041B" w:rsidRPr="000A443F">
        <w:rPr>
          <w:rFonts w:ascii="Times New Roman" w:hAnsi="Times New Roman" w:cs="Times New Roman"/>
          <w:b w:val="0"/>
          <w:bCs w:val="0"/>
          <w:sz w:val="20"/>
          <w:szCs w:val="20"/>
        </w:rPr>
        <w:t xml:space="preserve"> </w:t>
      </w:r>
    </w:p>
    <w:p w14:paraId="1D571A70" w14:textId="0E9A190B" w:rsidR="00A24810" w:rsidRPr="000A443F" w:rsidRDefault="007C041B" w:rsidP="000A443F">
      <w:pPr>
        <w:pStyle w:val="Caption"/>
        <w:jc w:val="both"/>
        <w:rPr>
          <w:rFonts w:ascii="Times New Roman" w:hAnsi="Times New Roman" w:cs="Times New Roman"/>
          <w:sz w:val="20"/>
          <w:szCs w:val="20"/>
        </w:rPr>
      </w:pPr>
      <w:r w:rsidRPr="000A443F">
        <w:rPr>
          <w:rFonts w:ascii="Times New Roman" w:hAnsi="Times New Roman" w:cs="Times New Roman"/>
          <w:b w:val="0"/>
          <w:bCs w:val="0"/>
          <w:sz w:val="20"/>
          <w:szCs w:val="20"/>
        </w:rPr>
        <w:t xml:space="preserve">The </w:t>
      </w:r>
      <w:r w:rsidR="000A443F" w:rsidRPr="000A443F">
        <w:rPr>
          <w:rFonts w:ascii="Times New Roman" w:hAnsi="Times New Roman" w:cs="Times New Roman"/>
          <w:b w:val="0"/>
          <w:bCs w:val="0"/>
          <w:sz w:val="20"/>
          <w:szCs w:val="20"/>
        </w:rPr>
        <w:t>states are calculated based on their gene expression profile using the</w:t>
      </w:r>
      <w:r w:rsidR="0087546E" w:rsidRPr="000A443F">
        <w:rPr>
          <w:rFonts w:ascii="Times New Roman" w:hAnsi="Times New Roman" w:cs="Times New Roman"/>
          <w:b w:val="0"/>
          <w:bCs w:val="0"/>
          <w:sz w:val="20"/>
          <w:szCs w:val="20"/>
        </w:rPr>
        <w:t xml:space="preserve"> </w:t>
      </w:r>
      <w:r w:rsidR="000A443F" w:rsidRPr="000A443F">
        <w:rPr>
          <w:rFonts w:ascii="Times New Roman" w:hAnsi="Times New Roman" w:cs="Times New Roman"/>
          <w:b w:val="0"/>
          <w:bCs w:val="0"/>
          <w:sz w:val="20"/>
          <w:szCs w:val="20"/>
        </w:rPr>
        <w:t>method</w:t>
      </w:r>
      <w:r w:rsidR="0075409E" w:rsidRPr="000A443F">
        <w:rPr>
          <w:rFonts w:ascii="Times New Roman" w:hAnsi="Times New Roman" w:cs="Times New Roman"/>
          <w:b w:val="0"/>
          <w:bCs w:val="0"/>
          <w:sz w:val="20"/>
          <w:szCs w:val="20"/>
        </w:rPr>
        <w:t xml:space="preserve"> described in</w:t>
      </w:r>
      <w:r w:rsidR="00772BEC" w:rsidRPr="000A443F">
        <w:rPr>
          <w:rFonts w:ascii="Times New Roman" w:hAnsi="Times New Roman" w:cs="Times New Roman"/>
          <w:b w:val="0"/>
          <w:bCs w:val="0"/>
          <w:sz w:val="20"/>
          <w:szCs w:val="20"/>
        </w:rPr>
        <w:t xml:space="preserve"> Tan et</w:t>
      </w:r>
      <w:r w:rsidR="005D33F6" w:rsidRPr="000A443F">
        <w:rPr>
          <w:rFonts w:ascii="Times New Roman" w:hAnsi="Times New Roman" w:cs="Times New Roman"/>
          <w:b w:val="0"/>
          <w:bCs w:val="0"/>
          <w:sz w:val="20"/>
          <w:szCs w:val="20"/>
        </w:rPr>
        <w:t xml:space="preserve"> al. (</w:t>
      </w:r>
      <w:r w:rsidR="000A443F">
        <w:rPr>
          <w:rFonts w:ascii="Times New Roman" w:hAnsi="Times New Roman" w:cs="Times New Roman"/>
          <w:b w:val="0"/>
          <w:bCs w:val="0"/>
          <w:sz w:val="20"/>
          <w:szCs w:val="20"/>
        </w:rPr>
        <w:t>Tan</w:t>
      </w:r>
      <w:r w:rsidR="000A443F" w:rsidRPr="000A443F">
        <w:rPr>
          <w:rFonts w:ascii="Times New Roman" w:hAnsi="Times New Roman" w:cs="Times New Roman"/>
          <w:b w:val="0"/>
          <w:bCs w:val="0"/>
          <w:sz w:val="20"/>
          <w:szCs w:val="20"/>
        </w:rPr>
        <w:t xml:space="preserve"> et al., 201</w:t>
      </w:r>
      <w:r w:rsidR="00361304">
        <w:rPr>
          <w:rFonts w:ascii="Times New Roman" w:hAnsi="Times New Roman" w:cs="Times New Roman"/>
          <w:b w:val="0"/>
          <w:bCs w:val="0"/>
          <w:sz w:val="20"/>
          <w:szCs w:val="20"/>
        </w:rPr>
        <w:t>4</w:t>
      </w:r>
      <w:r w:rsidR="005D33F6" w:rsidRPr="000A443F">
        <w:rPr>
          <w:rFonts w:ascii="Times New Roman" w:hAnsi="Times New Roman" w:cs="Times New Roman"/>
          <w:b w:val="0"/>
          <w:bCs w:val="0"/>
          <w:sz w:val="20"/>
          <w:szCs w:val="20"/>
        </w:rPr>
        <w:t xml:space="preserve">). </w:t>
      </w:r>
      <w:r w:rsidR="000A443F">
        <w:rPr>
          <w:rFonts w:ascii="Times New Roman" w:hAnsi="Times New Roman" w:cs="Times New Roman"/>
          <w:b w:val="0"/>
          <w:bCs w:val="0"/>
          <w:sz w:val="20"/>
          <w:szCs w:val="20"/>
        </w:rPr>
        <w:t>This figure has been a</w:t>
      </w:r>
      <w:r w:rsidR="005D33F6" w:rsidRPr="000A443F">
        <w:rPr>
          <w:rFonts w:ascii="Times New Roman" w:hAnsi="Times New Roman" w:cs="Times New Roman"/>
          <w:b w:val="0"/>
          <w:bCs w:val="0"/>
          <w:sz w:val="20"/>
          <w:szCs w:val="20"/>
        </w:rPr>
        <w:t>dopted from Le et al. (</w:t>
      </w:r>
      <w:r w:rsidR="000A443F" w:rsidRPr="000A443F">
        <w:rPr>
          <w:rFonts w:ascii="Times New Roman" w:hAnsi="Times New Roman" w:cs="Times New Roman"/>
          <w:b w:val="0"/>
          <w:bCs w:val="0"/>
          <w:sz w:val="20"/>
          <w:szCs w:val="20"/>
        </w:rPr>
        <w:t>Le et al., 2018</w:t>
      </w:r>
      <w:r w:rsidR="005D33F6" w:rsidRPr="000A443F">
        <w:rPr>
          <w:rFonts w:ascii="Times New Roman" w:hAnsi="Times New Roman" w:cs="Times New Roman"/>
          <w:b w:val="0"/>
          <w:bCs w:val="0"/>
          <w:sz w:val="20"/>
          <w:szCs w:val="20"/>
        </w:rPr>
        <w:t>).</w:t>
      </w:r>
      <w:r w:rsidR="0075409E" w:rsidRPr="000A443F">
        <w:rPr>
          <w:rFonts w:ascii="Times New Roman" w:hAnsi="Times New Roman" w:cs="Times New Roman"/>
          <w:sz w:val="20"/>
          <w:szCs w:val="20"/>
        </w:rPr>
        <w:t xml:space="preserve">  </w:t>
      </w:r>
    </w:p>
    <w:p w14:paraId="0B182389" w14:textId="16720DEB" w:rsidR="00A24810" w:rsidRDefault="00A24810">
      <w:pPr>
        <w:rPr>
          <w:rFonts w:ascii="Times New Roman" w:hAnsi="Times New Roman" w:cs="Times New Roman"/>
          <w:b/>
          <w:bCs/>
          <w:caps/>
          <w:sz w:val="28"/>
          <w:szCs w:val="28"/>
        </w:rPr>
      </w:pPr>
      <w:r>
        <w:rPr>
          <w:rFonts w:ascii="Times New Roman" w:hAnsi="Times New Roman" w:cs="Times New Roman"/>
          <w:szCs w:val="28"/>
        </w:rPr>
        <w:br w:type="page"/>
      </w:r>
    </w:p>
    <w:p w14:paraId="7BAAEA75" w14:textId="77777777" w:rsidR="00B7749E" w:rsidRPr="00861B64" w:rsidRDefault="00B7749E" w:rsidP="00B7749E">
      <w:pPr>
        <w:pStyle w:val="Heading1"/>
        <w:rPr>
          <w:rFonts w:ascii="Times New Roman" w:hAnsi="Times New Roman" w:cs="Times New Roman"/>
          <w:szCs w:val="28"/>
        </w:rPr>
      </w:pPr>
      <w:bookmarkStart w:id="224" w:name="_Toc118112334"/>
      <w:bookmarkEnd w:id="222"/>
      <w:r w:rsidRPr="00861B64">
        <w:rPr>
          <w:rFonts w:ascii="Times New Roman" w:hAnsi="Times New Roman" w:cs="Times New Roman"/>
          <w:szCs w:val="28"/>
        </w:rPr>
        <w:lastRenderedPageBreak/>
        <w:t>CONCLUSION</w:t>
      </w:r>
      <w:bookmarkEnd w:id="224"/>
    </w:p>
    <w:p w14:paraId="66F18190" w14:textId="77777777" w:rsidR="00B7749E" w:rsidRDefault="00B7749E" w:rsidP="00B7749E">
      <w:pPr>
        <w:jc w:val="both"/>
        <w:rPr>
          <w:rFonts w:ascii="Times New Roman" w:hAnsi="Times New Roman" w:cs="Times New Roman"/>
        </w:rPr>
      </w:pPr>
    </w:p>
    <w:p w14:paraId="5A046347" w14:textId="365216EA" w:rsidR="00B7749E" w:rsidRDefault="00B7749E" w:rsidP="00B7749E">
      <w:pPr>
        <w:jc w:val="both"/>
        <w:rPr>
          <w:rFonts w:ascii="Times New Roman" w:hAnsi="Times New Roman" w:cs="Times New Roman"/>
        </w:rPr>
      </w:pPr>
      <w:r w:rsidRPr="7C7255BF">
        <w:rPr>
          <w:rFonts w:ascii="Times New Roman" w:hAnsi="Times New Roman" w:cs="Times New Roman"/>
        </w:rPr>
        <w:t>The primary objective of the works presented in this dissertation is to understand how the chromosome structural organization and dynamics are associated with the proper functioning of the cellular system. And also, to characterize the extent of alteration shown by these structural and dynamical properties during different physiological and pathological conditions. To answer these questions,</w:t>
      </w:r>
      <w:r w:rsidR="00893019">
        <w:rPr>
          <w:rFonts w:ascii="Times New Roman" w:hAnsi="Times New Roman" w:cs="Times New Roman"/>
        </w:rPr>
        <w:t xml:space="preserve"> </w:t>
      </w:r>
      <w:r w:rsidRPr="7C7255BF">
        <w:rPr>
          <w:rFonts w:ascii="Times New Roman" w:hAnsi="Times New Roman" w:cs="Times New Roman"/>
        </w:rPr>
        <w:t>statistical, network and polymer modelling based approaches have been developed through which different types of chromosome structural organization data are analyzed at different resolutions.</w:t>
      </w:r>
    </w:p>
    <w:p w14:paraId="75617F32" w14:textId="77777777" w:rsidR="00B7749E" w:rsidRDefault="00B7749E" w:rsidP="00B7749E">
      <w:pPr>
        <w:jc w:val="both"/>
        <w:rPr>
          <w:rFonts w:ascii="Times New Roman" w:hAnsi="Times New Roman" w:cs="Times New Roman"/>
        </w:rPr>
      </w:pPr>
    </w:p>
    <w:p w14:paraId="38598A4A" w14:textId="7720527C" w:rsidR="00B7749E" w:rsidRDefault="00B7749E" w:rsidP="00B7749E">
      <w:pPr>
        <w:jc w:val="both"/>
        <w:rPr>
          <w:rFonts w:ascii="Times New Roman" w:hAnsi="Times New Roman" w:cs="Times New Roman"/>
        </w:rPr>
      </w:pPr>
      <w:r w:rsidRPr="7C7255BF">
        <w:rPr>
          <w:rFonts w:ascii="Times New Roman" w:hAnsi="Times New Roman" w:cs="Times New Roman"/>
        </w:rPr>
        <w:t xml:space="preserve">At the </w:t>
      </w:r>
      <w:r w:rsidR="00784B21">
        <w:rPr>
          <w:rFonts w:ascii="Times New Roman" w:hAnsi="Times New Roman" w:cs="Times New Roman"/>
        </w:rPr>
        <w:t>global scale</w:t>
      </w:r>
      <w:r w:rsidRPr="7C7255BF">
        <w:rPr>
          <w:rFonts w:ascii="Times New Roman" w:hAnsi="Times New Roman" w:cs="Times New Roman"/>
        </w:rPr>
        <w:t xml:space="preserve"> of the genome organization, we find that the non-random arrangement of the chromosome territories is influenced by several factors such as gene density and chromosome length</w:t>
      </w:r>
      <w:r>
        <w:rPr>
          <w:rFonts w:ascii="Times New Roman" w:hAnsi="Times New Roman" w:cs="Times New Roman"/>
        </w:rPr>
        <w:t xml:space="preserve"> (Chapter 1)</w:t>
      </w:r>
      <w:r w:rsidRPr="7C7255BF">
        <w:rPr>
          <w:rFonts w:ascii="Times New Roman" w:hAnsi="Times New Roman" w:cs="Times New Roman"/>
        </w:rPr>
        <w:t xml:space="preserve">. Although, these observations are not entirely new, the interesting thing is </w:t>
      </w:r>
      <w:r w:rsidR="003F67AB">
        <w:rPr>
          <w:rFonts w:ascii="Times New Roman" w:hAnsi="Times New Roman" w:cs="Times New Roman"/>
        </w:rPr>
        <w:t xml:space="preserve">here, </w:t>
      </w:r>
      <w:r w:rsidRPr="7C7255BF">
        <w:rPr>
          <w:rFonts w:ascii="Times New Roman" w:hAnsi="Times New Roman" w:cs="Times New Roman"/>
        </w:rPr>
        <w:t>chromosome conformation capture Hi-C data</w:t>
      </w:r>
      <w:r w:rsidR="00232824">
        <w:rPr>
          <w:rFonts w:ascii="Times New Roman" w:hAnsi="Times New Roman" w:cs="Times New Roman"/>
        </w:rPr>
        <w:t xml:space="preserve"> is used</w:t>
      </w:r>
      <w:r w:rsidRPr="7C7255BF">
        <w:rPr>
          <w:rFonts w:ascii="Times New Roman" w:hAnsi="Times New Roman" w:cs="Times New Roman"/>
        </w:rPr>
        <w:t xml:space="preserve"> instead of microscopy imaging. This allows us to use Hi-C data to investigate the rearrangement of the radial organization of the chromosomes during different physiological cell states (e.g., proliferating, and senescent) and pathological conditions such as progeria. This also has several other potential applications and can be combined readily with other genome analysis methods, as Hi-C and related techniques have become a household name for the genome organization study. For example, this can be used to study the effect of ionizing radiation on chromosome organization. Recently, researchers have found that lymphoblastoid and fibroblast cells exhibit different genome reorganizations upon exposure to the same ionizing radiation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&lt;EndNote&gt;&lt;Cite&gt;&lt;Author&gt;Sanders&lt;/Author&gt;&lt;Year&gt;2020&lt;/Year&gt;&lt;RecNum&gt;261&lt;/RecNum&gt;&lt;DisplayText&gt;(Sanders et al., 2020)&lt;/DisplayText&gt;&lt;record&gt;&lt;rec-number&gt;261&lt;/rec-number&gt;&lt;foreign-keys&gt;&lt;key app="EN" db-id="a0p090vf1ve0pqeatdq5929dtz9rxt0ewtwe" timestamp="1663874517"&gt;261&lt;/key&gt;&lt;/foreign-keys&gt;&lt;ref-type name="Journal Article"&gt;17&lt;/ref-type&gt;&lt;contributors&gt;&lt;authors&gt;&lt;author&gt;Sanders, Jacob T&lt;/author&gt;&lt;author&gt;Freeman, Trevor F&lt;/author&gt;&lt;author&gt;Xu, Yang&lt;/author&gt;&lt;author&gt;Golloshi, Rosela&lt;/author&gt;&lt;author&gt;Stallard, Mary A&lt;/author&gt;&lt;author&gt;Hill, Ashtyn M&lt;/author&gt;&lt;author&gt;San Martin, Rebeca&lt;/author&gt;&lt;author&gt;Balajee, Adayabalam S&lt;/author&gt;&lt;author&gt;McCord, Rachel Patton&lt;/author&gt;&lt;/authors&gt;&lt;/contributors&gt;&lt;titles&gt;&lt;title&gt;Radiation-induced DNA damage and repair effects on 3D genome organization&lt;/title&gt;&lt;secondary-title&gt;Nature communications&lt;/secondary-title&gt;&lt;/titles&gt;&lt;periodical&gt;&lt;full-title&gt;Nature communications&lt;/full-title&gt;&lt;/periodical&gt;&lt;pages&gt;1-14&lt;/pages&gt;&lt;volume&gt;11&lt;/volume&gt;&lt;number&gt;1&lt;/number&gt;&lt;dates&gt;&lt;year&gt;2020&lt;/year&gt;&lt;/dates&gt;&lt;isbn&gt;2041-1723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(Sanders et al., 2020)</w:t>
      </w:r>
      <w:r>
        <w:rPr>
          <w:rFonts w:ascii="Times New Roman" w:hAnsi="Times New Roman" w:cs="Times New Roman"/>
        </w:rPr>
        <w:fldChar w:fldCharType="end"/>
      </w:r>
      <w:r w:rsidRPr="7C7255BF">
        <w:rPr>
          <w:rFonts w:ascii="Times New Roman" w:hAnsi="Times New Roman" w:cs="Times New Roman"/>
        </w:rPr>
        <w:t xml:space="preserve">. Since these cell types have quite distinct territorial organization, it is possible that depending on the radial localizations of the chromosomes, different DNA damage related reorganization is observed both at the whole genome and individual chromosome level.  </w:t>
      </w:r>
    </w:p>
    <w:p w14:paraId="5E1B0CBA" w14:textId="77777777" w:rsidR="00B7749E" w:rsidRDefault="00B7749E" w:rsidP="00B7749E">
      <w:pPr>
        <w:jc w:val="both"/>
        <w:rPr>
          <w:rFonts w:ascii="Times New Roman" w:hAnsi="Times New Roman" w:cs="Times New Roman"/>
        </w:rPr>
      </w:pPr>
    </w:p>
    <w:p w14:paraId="4EC41F39" w14:textId="3E7E17F8" w:rsidR="00B7749E" w:rsidRDefault="00B7749E" w:rsidP="00B7749E">
      <w:pPr>
        <w:jc w:val="both"/>
        <w:rPr>
          <w:rFonts w:ascii="Times New Roman" w:hAnsi="Times New Roman" w:cs="Times New Roman"/>
        </w:rPr>
      </w:pPr>
      <w:r w:rsidRPr="7C7255BF">
        <w:rPr>
          <w:rFonts w:ascii="Times New Roman" w:hAnsi="Times New Roman" w:cs="Times New Roman"/>
        </w:rPr>
        <w:t>Another potential application</w:t>
      </w:r>
      <w:r w:rsidR="00384949">
        <w:rPr>
          <w:rFonts w:ascii="Times New Roman" w:hAnsi="Times New Roman" w:cs="Times New Roman"/>
        </w:rPr>
        <w:t xml:space="preserve"> of </w:t>
      </w:r>
      <w:r w:rsidR="00D35764">
        <w:rPr>
          <w:rFonts w:ascii="Times New Roman" w:hAnsi="Times New Roman" w:cs="Times New Roman"/>
        </w:rPr>
        <w:t xml:space="preserve">Hi-C inferred chromosome territorial </w:t>
      </w:r>
      <w:r w:rsidR="00630723">
        <w:rPr>
          <w:rFonts w:ascii="Times New Roman" w:hAnsi="Times New Roman" w:cs="Times New Roman"/>
        </w:rPr>
        <w:t>positioning</w:t>
      </w:r>
      <w:r w:rsidRPr="7C7255BF">
        <w:rPr>
          <w:rFonts w:ascii="Times New Roman" w:hAnsi="Times New Roman" w:cs="Times New Roman"/>
        </w:rPr>
        <w:t xml:space="preserve"> can be studying the contribution of other factors (e.g., nuclear substructures and genomic properties) in maintaining the radial organization of the chromosome territories. The nuclear lamina is one such substructure, disruption of which leads to the misregulation of the peripheral heterochromatin. However, the effect of the nuclear lamina in maintaining the global territorial organization has not been investigated thoroughly. Only a handful of microscopy-based studies have been performed to study the mislocalization of the chromosome territories due to the disruption of different lamina components, which further focus on the selective set of chromosomes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PEVuZE5vdGU+PENpdGU+PEF1dGhvcj5NZXdib3JuPC9BdXRob3I+PFllYXI+MjAxMDwvWWVhcj48
UmVjTnVtPjM5NTwvUmVjTnVtPjxEaXNwbGF5VGV4dD4oR3JpZ29yeWFuIGV0IGFsLiwgMjAyMTsg
TWV3Ym9ybiBldCBhbC4sIDIwMTA7IFByYWRoYW4gZXQgYWwuLCAyMDE4KTwvRGlzcGxheVRleHQ+
PHJlY29yZD48cmVjLW51bWJlcj4zOTU8L3JlYy1udW1iZXI+PGZvcmVpZ24ta2V5cz48a2V5IGFw
cD0iRU4iIGRiLWlkPSJhMHAwOTB2ZjF2ZTBwcWVhdGRxNTkyOWR0ejlyeHQwZXd0d2UiIHRpbWVz
dGFtcD0iMTY2NTUzMjk4NCI+Mzk1PC9rZXk+PC9mb3JlaWduLWtleXM+PHJlZi10eXBlIG5hbWU9
IkpvdXJuYWwgQXJ0aWNsZSI+MTc8L3JlZi10eXBlPjxjb250cmlidXRvcnM+PGF1dGhvcnM+PGF1
dGhvcj5NZXdib3JuLCBTdGVwaGFuaWUgSzwvYXV0aG9yPjxhdXRob3I+UHVja2Vsd2FydHosIE1l
Z2FuIEo8L2F1dGhvcj48YXV0aG9yPkFidWlzbmVpbmVoLCBGaWRhPC9hdXRob3I+PGF1dGhvcj5G
YWhyZW5iYWNoLCBKb2huIFA8L2F1dGhvcj48YXV0aG9yPlpoYW5nLCBZdWFuPC9hdXRob3I+PGF1
dGhvcj5NYWNMZW9kLCBIZWF0aGVyPC9hdXRob3I+PGF1dGhvcj5EZWxsZWZhdmUsIExpc2E8L2F1
dGhvcj48YXV0aG9yPlB5dGVsLCBQZXRlcjwvYXV0aG9yPjxhdXRob3I+U2VsaWcsIFNhcmE8L2F1
dGhvcj48YXV0aG9yPkxhYm5vLCBDaHJpc3RpbmUgTTwvYXV0aG9yPjwvYXV0aG9ycz48L2NvbnRy
aWJ1dG9ycz48dGl0bGVzPjx0aXRsZT5BbHRlcmVkIGNocm9tb3NvbWFsIHBvc2l0aW9uaW5nLCBj
b21wYWN0aW9uLCBhbmQgZ2VuZSBleHByZXNzaW9uIHdpdGggYSBsYW1pbiBBL0MgZ2VuZSBtdXRh
dGlvbjwvdGl0bGU+PHNlY29uZGFyeS10aXRsZT5QbG9TIG9uZTwvc2Vjb25kYXJ5LXRpdGxlPjwv
dGl0bGVzPjxwZXJpb2RpY2FsPjxmdWxsLXRpdGxlPlBMb1MgT25lPC9mdWxsLXRpdGxlPjwvcGVy
aW9kaWNhbD48cGFnZXM+ZTE0MzQyPC9wYWdlcz48dm9sdW1lPjU8L3ZvbHVtZT48bnVtYmVyPjEy
PC9udW1iZXI+PGRhdGVzPjx5ZWFyPjIwMTA8L3llYXI+PC9kYXRlcz48aXNibj4xOTMyLTYyMDM8
L2lzYm4+PHVybHM+PC91cmxzPjwvcmVjb3JkPjwvQ2l0ZT48Q2l0ZT48QXV0aG9yPkdyaWdvcnlh
bjwvQXV0aG9yPjxZZWFyPjIwMjE8L1llYXI+PFJlY051bT4zOTY8L1JlY051bT48cmVjb3JkPjxy
ZWMtbnVtYmVyPjM5NjwvcmVjLW51bWJlcj48Zm9yZWlnbi1rZXlzPjxrZXkgYXBwPSJFTiIgZGIt
aWQ9ImEwcDA5MHZmMXZlMHBxZWF0ZHE1OTI5ZHR6OXJ4dDBld3R3ZSIgdGltZXN0YW1wPSIxNjY1
NTMyOTg3Ij4zOTY8L2tleT48L2ZvcmVpZ24ta2V5cz48cmVmLXR5cGUgbmFtZT0iSm91cm5hbCBB
cnRpY2xlIj4xNzwvcmVmLXR5cGU+PGNvbnRyaWJ1dG9ycz48YXV0aG9ycz48YXV0aG9yPkdyaWdv
cnlhbiwgQW5pPC9hdXRob3I+PGF1dGhvcj5Qb3NwaWVjaCwgSm9oYW5uZXM8L2F1dGhvcj48YXV0
aG9yPktyw6RtZXIsIFN0ZXBoZW48L2F1dGhvcj48YXV0aG9yPkxpcGthLCBEYW5pZWw8L2F1dGhv
cj48YXV0aG9yPkxpZWhyLCBUaG9tYXM8L2F1dGhvcj48YXV0aG9yPkdlaWdlciwgSGFydG11dDwv
YXV0aG9yPjxhdXRob3I+S2ltdXJhLCBIaXJvc2hpPC9hdXRob3I+PGF1dGhvcj5NdWxhdywgTWVk
aGFuaWUgQTwvYXV0aG9yPjxhdXRob3I+RmxvcmlhbiwgTWFyaWEgQ2Fyb2xpbmE8L2F1dGhvcj48
L2F1dGhvcnM+PC9jb250cmlidXRvcnM+PHRpdGxlcz48dGl0bGU+QXR0cml0aW9uIG9mIFggY2hy
b21vc29tZSBpbmFjdGl2YXRpb24gaW4gYWdlZCBoZW1hdG9wb2lldGljIHN0ZW0gY2VsbHM8L3Rp
dGxlPjxzZWNvbmRhcnktdGl0bGU+U3RlbSBjZWxsIHJlcG9ydHM8L3NlY29uZGFyeS10aXRsZT48
L3RpdGxlcz48cGVyaW9kaWNhbD48ZnVsbC10aXRsZT5TdGVtIENlbGwgUmVwb3J0czwvZnVsbC10
aXRsZT48L3BlcmlvZGljYWw+PHBhZ2VzPjcwOC03MTY8L3BhZ2VzPjx2b2x1bWU+MTY8L3ZvbHVt
ZT48bnVtYmVyPjQ8L251bWJlcj48ZGF0ZXM+PHllYXI+MjAyMTwveWVhcj48L2RhdGVzPjxpc2Ju
PjIyMTMtNjcxMTwvaXNibj48dXJscz48L3VybHM+PC9yZWNvcmQ+PC9DaXRlPjxDaXRlPjxBdXRo
b3I+UHJhZGhhbjwvQXV0aG9yPjxZZWFyPjIwMTg8L1llYXI+PFJlY051bT4zOTc8L1JlY051bT48
cmVjb3JkPjxyZWMtbnVtYmVyPjM5NzwvcmVjLW51bWJlcj48Zm9yZWlnbi1rZXlzPjxrZXkgYXBw
PSJFTiIgZGItaWQ9ImEwcDA5MHZmMXZlMHBxZWF0ZHE1OTI5ZHR6OXJ4dDBld3R3ZSIgdGltZXN0
YW1wPSIxNjY1NTMzMDYxIj4zOTc8L2tleT48L2ZvcmVpZ24ta2V5cz48cmVmLXR5cGUgbmFtZT0i
Sm91cm5hbCBBcnRpY2xlIj4xNzwvcmVmLXR5cGU+PGNvbnRyaWJ1dG9ycz48YXV0aG9ycz48YXV0
aG9yPlByYWRoYW4sIFJvb3BhbGk8L2F1dGhvcj48YXV0aG9yPlJhbmFkZSwgRGV2aWthPC9hdXRo
b3I+PGF1dGhvcj5TZW5ndXB0YSwgS3VuZGFuPC9hdXRob3I+PC9hdXRob3JzPjwvY29udHJpYnV0
b3JzPjx0aXRsZXM+PHRpdGxlPkVtZXJpbiBtb2R1bGF0ZXMgc3BhdGlhbCBvcmdhbml6YXRpb24g
b2YgY2hyb21vc29tZSB0ZXJyaXRvcmllcyBpbiBjZWxscyBvbiBzb2Z0ZXIgbWF0cmljZXM8L3Rp
dGxlPjxzZWNvbmRhcnktdGl0bGU+TnVjbGVpYyBhY2lkcyByZXNlYXJjaDwvc2Vjb25kYXJ5LXRp
dGxlPjwvdGl0bGVzPjxwZXJpb2RpY2FsPjxmdWxsLXRpdGxlPk51Y2xlaWMgYWNpZHMgcmVzZWFy
Y2g8L2Z1bGwtdGl0bGU+PC9wZXJpb2RpY2FsPjxwYWdlcz41NTYxLTU1ODY8L3BhZ2VzPjx2b2x1
bWU+NDY8L3ZvbHVtZT48bnVtYmVyPjExPC9udW1iZXI+PGRhdGVzPjx5ZWFyPjIwMTg8L3llYXI+
PC9kYXRlcz48aXNibj4wMzA1LTEwNDg8L2lzYm4+PHVybHM+PC91cmxzPjwvcmVjb3JkPjwvQ2l0
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PEVuZE5vdGU+PENpdGU+PEF1dGhvcj5NZXdib3JuPC9BdXRob3I+PFllYXI+MjAxMDwvWWVhcj48
UmVjTnVtPjM5NTwvUmVjTnVtPjxEaXNwbGF5VGV4dD4oR3JpZ29yeWFuIGV0IGFsLiwgMjAyMTsg
TWV3Ym9ybiBldCBhbC4sIDIwMTA7IFByYWRoYW4gZXQgYWwuLCAyMDE4KTwvRGlzcGxheVRleHQ+
PHJlY29yZD48cmVjLW51bWJlcj4zOTU8L3JlYy1udW1iZXI+PGZvcmVpZ24ta2V5cz48a2V5IGFw
cD0iRU4iIGRiLWlkPSJhMHAwOTB2ZjF2ZTBwcWVhdGRxNTkyOWR0ejlyeHQwZXd0d2UiIHRpbWVz
dGFtcD0iMTY2NTUzMjk4NCI+Mzk1PC9rZXk+PC9mb3JlaWduLWtleXM+PHJlZi10eXBlIG5hbWU9
IkpvdXJuYWwgQXJ0aWNsZSI+MTc8L3JlZi10eXBlPjxjb250cmlidXRvcnM+PGF1dGhvcnM+PGF1
dGhvcj5NZXdib3JuLCBTdGVwaGFuaWUgSzwvYXV0aG9yPjxhdXRob3I+UHVja2Vsd2FydHosIE1l
Z2FuIEo8L2F1dGhvcj48YXV0aG9yPkFidWlzbmVpbmVoLCBGaWRhPC9hdXRob3I+PGF1dGhvcj5G
YWhyZW5iYWNoLCBKb2huIFA8L2F1dGhvcj48YXV0aG9yPlpoYW5nLCBZdWFuPC9hdXRob3I+PGF1
dGhvcj5NYWNMZW9kLCBIZWF0aGVyPC9hdXRob3I+PGF1dGhvcj5EZWxsZWZhdmUsIExpc2E8L2F1
dGhvcj48YXV0aG9yPlB5dGVsLCBQZXRlcjwvYXV0aG9yPjxhdXRob3I+U2VsaWcsIFNhcmE8L2F1
dGhvcj48YXV0aG9yPkxhYm5vLCBDaHJpc3RpbmUgTTwvYXV0aG9yPjwvYXV0aG9ycz48L2NvbnRy
aWJ1dG9ycz48dGl0bGVzPjx0aXRsZT5BbHRlcmVkIGNocm9tb3NvbWFsIHBvc2l0aW9uaW5nLCBj
b21wYWN0aW9uLCBhbmQgZ2VuZSBleHByZXNzaW9uIHdpdGggYSBsYW1pbiBBL0MgZ2VuZSBtdXRh
dGlvbjwvdGl0bGU+PHNlY29uZGFyeS10aXRsZT5QbG9TIG9uZTwvc2Vjb25kYXJ5LXRpdGxlPjwv
dGl0bGVzPjxwZXJpb2RpY2FsPjxmdWxsLXRpdGxlPlBMb1MgT25lPC9mdWxsLXRpdGxlPjwvcGVy
aW9kaWNhbD48cGFnZXM+ZTE0MzQyPC9wYWdlcz48dm9sdW1lPjU8L3ZvbHVtZT48bnVtYmVyPjEy
PC9udW1iZXI+PGRhdGVzPjx5ZWFyPjIwMTA8L3llYXI+PC9kYXRlcz48aXNibj4xOTMyLTYyMDM8
L2lzYm4+PHVybHM+PC91cmxzPjwvcmVjb3JkPjwvQ2l0ZT48Q2l0ZT48QXV0aG9yPkdyaWdvcnlh
bjwvQXV0aG9yPjxZZWFyPjIwMjE8L1llYXI+PFJlY051bT4zOTY8L1JlY051bT48cmVjb3JkPjxy
ZWMtbnVtYmVyPjM5NjwvcmVjLW51bWJlcj48Zm9yZWlnbi1rZXlzPjxrZXkgYXBwPSJFTiIgZGIt
aWQ9ImEwcDA5MHZmMXZlMHBxZWF0ZHE1OTI5ZHR6OXJ4dDBld3R3ZSIgdGltZXN0YW1wPSIxNjY1
NTMyOTg3Ij4zOTY8L2tleT48L2ZvcmVpZ24ta2V5cz48cmVmLXR5cGUgbmFtZT0iSm91cm5hbCBB
cnRpY2xlIj4xNzwvcmVmLXR5cGU+PGNvbnRyaWJ1dG9ycz48YXV0aG9ycz48YXV0aG9yPkdyaWdv
cnlhbiwgQW5pPC9hdXRob3I+PGF1dGhvcj5Qb3NwaWVjaCwgSm9oYW5uZXM8L2F1dGhvcj48YXV0
aG9yPktyw6RtZXIsIFN0ZXBoZW48L2F1dGhvcj48YXV0aG9yPkxpcGthLCBEYW5pZWw8L2F1dGhv
cj48YXV0aG9yPkxpZWhyLCBUaG9tYXM8L2F1dGhvcj48YXV0aG9yPkdlaWdlciwgSGFydG11dDwv
YXV0aG9yPjxhdXRob3I+S2ltdXJhLCBIaXJvc2hpPC9hdXRob3I+PGF1dGhvcj5NdWxhdywgTWVk
aGFuaWUgQTwvYXV0aG9yPjxhdXRob3I+RmxvcmlhbiwgTWFyaWEgQ2Fyb2xpbmE8L2F1dGhvcj48
L2F1dGhvcnM+PC9jb250cmlidXRvcnM+PHRpdGxlcz48dGl0bGU+QXR0cml0aW9uIG9mIFggY2hy
b21vc29tZSBpbmFjdGl2YXRpb24gaW4gYWdlZCBoZW1hdG9wb2lldGljIHN0ZW0gY2VsbHM8L3Rp
dGxlPjxzZWNvbmRhcnktdGl0bGU+U3RlbSBjZWxsIHJlcG9ydHM8L3NlY29uZGFyeS10aXRsZT48
L3RpdGxlcz48cGVyaW9kaWNhbD48ZnVsbC10aXRsZT5TdGVtIENlbGwgUmVwb3J0czwvZnVsbC10
aXRsZT48L3BlcmlvZGljYWw+PHBhZ2VzPjcwOC03MTY8L3BhZ2VzPjx2b2x1bWU+MTY8L3ZvbHVt
ZT48bnVtYmVyPjQ8L251bWJlcj48ZGF0ZXM+PHllYXI+MjAyMTwveWVhcj48L2RhdGVzPjxpc2Ju
PjIyMTMtNjcxMTwvaXNibj48dXJscz48L3VybHM+PC9yZWNvcmQ+PC9DaXRlPjxDaXRlPjxBdXRo
b3I+UHJhZGhhbjwvQXV0aG9yPjxZZWFyPjIwMTg8L1llYXI+PFJlY051bT4zOTc8L1JlY051bT48
cmVjb3JkPjxyZWMtbnVtYmVyPjM5NzwvcmVjLW51bWJlcj48Zm9yZWlnbi1rZXlzPjxrZXkgYXBw
PSJFTiIgZGItaWQ9ImEwcDA5MHZmMXZlMHBxZWF0ZHE1OTI5ZHR6OXJ4dDBld3R3ZSIgdGltZXN0
YW1wPSIxNjY1NTMzMDYxIj4zOTc8L2tleT48L2ZvcmVpZ24ta2V5cz48cmVmLXR5cGUgbmFtZT0i
Sm91cm5hbCBBcnRpY2xlIj4xNzwvcmVmLXR5cGU+PGNvbnRyaWJ1dG9ycz48YXV0aG9ycz48YXV0
aG9yPlByYWRoYW4sIFJvb3BhbGk8L2F1dGhvcj48YXV0aG9yPlJhbmFkZSwgRGV2aWthPC9hdXRo
b3I+PGF1dGhvcj5TZW5ndXB0YSwgS3VuZGFuPC9hdXRob3I+PC9hdXRob3JzPjwvY29udHJpYnV0
b3JzPjx0aXRsZXM+PHRpdGxlPkVtZXJpbiBtb2R1bGF0ZXMgc3BhdGlhbCBvcmdhbml6YXRpb24g
b2YgY2hyb21vc29tZSB0ZXJyaXRvcmllcyBpbiBjZWxscyBvbiBzb2Z0ZXIgbWF0cmljZXM8L3Rp
dGxlPjxzZWNvbmRhcnktdGl0bGU+TnVjbGVpYyBhY2lkcyByZXNlYXJjaDwvc2Vjb25kYXJ5LXRp
dGxlPjwvdGl0bGVzPjxwZXJpb2RpY2FsPjxmdWxsLXRpdGxlPk51Y2xlaWMgYWNpZHMgcmVzZWFy
Y2g8L2Z1bGwtdGl0bGU+PC9wZXJpb2RpY2FsPjxwYWdlcz41NTYxLTU1ODY8L3BhZ2VzPjx2b2x1
bWU+NDY8L3ZvbHVtZT48bnVtYmVyPjExPC9udW1iZXI+PGRhdGVzPjx5ZWFyPjIwMTg8L3llYXI+
PC9kYXRlcz48aXNibj4wMzA1LTEwNDg8L2lzYm4+PHVybHM+PC91cmxzPjwvcmVjb3JkPjwvQ2l0
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(Grigoryan et al., 2021; Mewborn et al., 2010; Pradhan et al., 2018)</w:t>
      </w:r>
      <w:r>
        <w:rPr>
          <w:rFonts w:ascii="Times New Roman" w:hAnsi="Times New Roman" w:cs="Times New Roman"/>
        </w:rPr>
        <w:fldChar w:fldCharType="end"/>
      </w:r>
      <w:r w:rsidRPr="7C7255BF">
        <w:rPr>
          <w:rFonts w:ascii="Times New Roman" w:hAnsi="Times New Roman" w:cs="Times New Roman"/>
        </w:rPr>
        <w:t>. On the other hand, several Hi-C datasets from the lamina perturbed system are available, analysis of which can reveal the rearrangement of the territories associated with different components of the nuclear lamina. Furthermore, using the Hi-C data using my network layout approach also reproduces the radial distributions of the individual chromosomes revealing single-cell variability associated with territorial organization</w:t>
      </w:r>
      <w:r>
        <w:rPr>
          <w:rFonts w:ascii="Times New Roman" w:hAnsi="Times New Roman" w:cs="Times New Roman"/>
        </w:rPr>
        <w:t xml:space="preserve"> (Chapter 1)</w:t>
      </w:r>
      <w:r w:rsidRPr="7C7255BF">
        <w:rPr>
          <w:rFonts w:ascii="Times New Roman" w:hAnsi="Times New Roman" w:cs="Times New Roman"/>
        </w:rPr>
        <w:t xml:space="preserve">. This can be really important for situations where the average radial positioning of a chromosome remains same at the population level but exhibits higher variability at the single-cell level.    </w:t>
      </w:r>
    </w:p>
    <w:p w14:paraId="54EEBDE0" w14:textId="77777777" w:rsidR="00B7749E" w:rsidRDefault="00B7749E" w:rsidP="00B7749E">
      <w:pPr>
        <w:jc w:val="both"/>
        <w:rPr>
          <w:rFonts w:ascii="Times New Roman" w:hAnsi="Times New Roman" w:cs="Times New Roman"/>
        </w:rPr>
      </w:pPr>
    </w:p>
    <w:p w14:paraId="65F710FD" w14:textId="2F838FD9" w:rsidR="00B7749E" w:rsidRDefault="00B7749E" w:rsidP="00B7749E">
      <w:pPr>
        <w:jc w:val="both"/>
        <w:rPr>
          <w:rFonts w:ascii="Times New Roman" w:hAnsi="Times New Roman" w:cs="Times New Roman"/>
        </w:rPr>
      </w:pPr>
      <w:r w:rsidRPr="7C7255BF">
        <w:rPr>
          <w:rFonts w:ascii="Times New Roman" w:hAnsi="Times New Roman" w:cs="Times New Roman"/>
        </w:rPr>
        <w:t>Another observation which has implications across</w:t>
      </w:r>
      <w:r w:rsidR="00E215F5">
        <w:rPr>
          <w:rFonts w:ascii="Times New Roman" w:hAnsi="Times New Roman" w:cs="Times New Roman"/>
        </w:rPr>
        <w:t xml:space="preserve"> my</w:t>
      </w:r>
      <w:r w:rsidRPr="7C7255BF">
        <w:rPr>
          <w:rFonts w:ascii="Times New Roman" w:hAnsi="Times New Roman" w:cs="Times New Roman"/>
        </w:rPr>
        <w:t xml:space="preserve"> several</w:t>
      </w:r>
      <w:r w:rsidR="00E215F5">
        <w:rPr>
          <w:rFonts w:ascii="Times New Roman" w:hAnsi="Times New Roman" w:cs="Times New Roman"/>
        </w:rPr>
        <w:t xml:space="preserve"> research</w:t>
      </w:r>
      <w:r w:rsidRPr="7C7255BF">
        <w:rPr>
          <w:rFonts w:ascii="Times New Roman" w:hAnsi="Times New Roman" w:cs="Times New Roman"/>
        </w:rPr>
        <w:t xml:space="preserve"> projects is that the nuclear shape is associated with the non-random organization of the chromosome territories. It is known that the gene poor heterochromatin regions are preferentially located to the nuclear periphery whereas the gene rich euchromatin can be found internally. However, this primarily holds for the spherical nuclei which follow a gene density based radial organization. In case of the flat ellipsoidal fibroblast nuclei, we observe a lesser agreement between genomic compartmentalization and lamina association, as euchromatin regions are more likely to be peripherally located compared to the spherical nuclei. This may possibly be explained by the fact that as the nucleus becomes flatter, the internal euchromatin gene rich regions also get close to the periphery due to space constraint, though they do not tether directly to the nuclear lamina. This also indicates that for lamina tethering other modifications are needed. Similarly, in a breast cancer system, we observe a </w:t>
      </w:r>
      <w:r w:rsidR="00181C3F">
        <w:rPr>
          <w:rFonts w:ascii="Times New Roman" w:hAnsi="Times New Roman" w:cs="Times New Roman"/>
        </w:rPr>
        <w:t>clear difference</w:t>
      </w:r>
      <w:r w:rsidRPr="7C7255BF">
        <w:rPr>
          <w:rFonts w:ascii="Times New Roman" w:hAnsi="Times New Roman" w:cs="Times New Roman"/>
        </w:rPr>
        <w:t xml:space="preserve"> between the genome organization of different subtypes</w:t>
      </w:r>
      <w:r>
        <w:rPr>
          <w:rFonts w:ascii="Times New Roman" w:hAnsi="Times New Roman" w:cs="Times New Roman"/>
        </w:rPr>
        <w:t xml:space="preserve"> (Chapter 5)</w:t>
      </w:r>
      <w:r w:rsidRPr="7C7255BF">
        <w:rPr>
          <w:rFonts w:ascii="Times New Roman" w:hAnsi="Times New Roman" w:cs="Times New Roman"/>
        </w:rPr>
        <w:t xml:space="preserve">. Prior studies have also shown that for those subtypes, the nuclear morphology is also highly distinctive. Therefore, it is possible that the distinct morphologies associated with the different subtypes modulate the breast cancer genome organization separately. This can also be extended to the epithelial-mesenchymal transition where the genome organization may be regulated by the distinct nuclear morphologies of epithelial and mesenchymal cells.    </w:t>
      </w:r>
    </w:p>
    <w:p w14:paraId="5253B936" w14:textId="77777777" w:rsidR="00B7749E" w:rsidRDefault="00B7749E" w:rsidP="00B7749E">
      <w:pPr>
        <w:jc w:val="both"/>
        <w:rPr>
          <w:rFonts w:ascii="Times New Roman" w:hAnsi="Times New Roman" w:cs="Times New Roman"/>
        </w:rPr>
      </w:pPr>
    </w:p>
    <w:p w14:paraId="70F53DC2" w14:textId="1953DF49" w:rsidR="00B7749E" w:rsidRDefault="00B7749E" w:rsidP="00B7749E">
      <w:pPr>
        <w:jc w:val="both"/>
        <w:rPr>
          <w:rFonts w:ascii="Times New Roman" w:hAnsi="Times New Roman" w:cs="Times New Roman"/>
        </w:rPr>
      </w:pPr>
      <w:r w:rsidRPr="7C7255BF">
        <w:rPr>
          <w:rFonts w:ascii="Times New Roman" w:hAnsi="Times New Roman" w:cs="Times New Roman"/>
        </w:rPr>
        <w:t>Similar to characterizing variability of chromosome territories at the single-cell level, we also analyzed variabilities associated with the individual chromosome structures among a population of cells. We find that the underlying epigenetic properties of chromatin regions are a major contributing factor to the structural variation</w:t>
      </w:r>
      <w:r>
        <w:rPr>
          <w:rFonts w:ascii="Times New Roman" w:hAnsi="Times New Roman" w:cs="Times New Roman"/>
        </w:rPr>
        <w:t xml:space="preserve"> (Chapter 2)</w:t>
      </w:r>
      <w:r w:rsidRPr="7C7255BF">
        <w:rPr>
          <w:rFonts w:ascii="Times New Roman" w:hAnsi="Times New Roman" w:cs="Times New Roman"/>
        </w:rPr>
        <w:t>. We observe that epigenetically homogenous regions are more likely to exhibit a smooth continuum of structures at the single-cell level in comparison to epigenetically heterogeneous regions. Separately, we also notice that chromatin architectural proteins and nuclear substructures also contribute to the structural heterogeneity present at the single-cell level. We, however, still do not know whether these different factors act antagonistically or synergistically to regulate the structural variation. In contrast, it may also be possible that one factor regulates the other: either epigenetic states regulate the interaction with nuclear substructures or the other way around. As the answer to this question is still debated, first analyses often consider the contribution of each factor separately, though  it is more likely that these factors act synergistically. For example, a peripherally located B compartment region is more constrained compared to an internally localized one, due to both heterochromatin marks and chromatin tethering to the lamina. The peripheral localization also increases the structural similarity by favoring the repressed compact structures, and as a result the transcription of the genes from the region gets further repressed. We observe a similar result across different cell types where heterochromatic regions become further transcriptionally silenced once they localize peripherally</w:t>
      </w:r>
      <w:r>
        <w:rPr>
          <w:rFonts w:ascii="Times New Roman" w:hAnsi="Times New Roman" w:cs="Times New Roman"/>
        </w:rPr>
        <w:t xml:space="preserve"> (Chapter 4)</w:t>
      </w:r>
      <w:r w:rsidRPr="7C7255BF">
        <w:rPr>
          <w:rFonts w:ascii="Times New Roman" w:hAnsi="Times New Roman" w:cs="Times New Roman"/>
        </w:rPr>
        <w:t>. Following the same trend, we also find that the peripherally located inactive regions are less likely to be perturbed upon different physicochemical treatments compared to other regions</w:t>
      </w:r>
      <w:r>
        <w:rPr>
          <w:rFonts w:ascii="Times New Roman" w:hAnsi="Times New Roman" w:cs="Times New Roman"/>
        </w:rPr>
        <w:t xml:space="preserve"> (Chapter 4)</w:t>
      </w:r>
      <w:r w:rsidRPr="7C7255BF">
        <w:rPr>
          <w:rFonts w:ascii="Times New Roman" w:hAnsi="Times New Roman" w:cs="Times New Roman"/>
        </w:rPr>
        <w:t xml:space="preserve">. Again, it can be speculated that the tethering of chromatin to nuclear lamina in those regions contributes to that observation. Apart from the single-cell level, analyzing the </w:t>
      </w:r>
      <w:r w:rsidRPr="7C7255BF">
        <w:rPr>
          <w:rFonts w:ascii="Times New Roman" w:hAnsi="Times New Roman" w:cs="Times New Roman"/>
        </w:rPr>
        <w:lastRenderedPageBreak/>
        <w:t>individual chromosome structures at the population level without distance-decay normalization reveals the generic polymer aspect of the structures. We find that chromosomes approach a generic noninteracting polymer limit as cell enters mitosis phase</w:t>
      </w:r>
      <w:r>
        <w:rPr>
          <w:rFonts w:ascii="Times New Roman" w:hAnsi="Times New Roman" w:cs="Times New Roman"/>
        </w:rPr>
        <w:t xml:space="preserve"> (Chapter </w:t>
      </w:r>
      <w:r w:rsidR="00143D9B">
        <w:rPr>
          <w:rFonts w:ascii="Times New Roman" w:hAnsi="Times New Roman" w:cs="Times New Roman"/>
        </w:rPr>
        <w:t>3</w:t>
      </w:r>
      <w:r>
        <w:rPr>
          <w:rFonts w:ascii="Times New Roman" w:hAnsi="Times New Roman" w:cs="Times New Roman"/>
        </w:rPr>
        <w:t>)</w:t>
      </w:r>
      <w:r w:rsidRPr="7C7255BF">
        <w:rPr>
          <w:rFonts w:ascii="Times New Roman" w:hAnsi="Times New Roman" w:cs="Times New Roman"/>
        </w:rPr>
        <w:t>. It is known that as the cell enters mitosis phase, the chromosomes gradually lose interaction with many nuclear substructures such as nuclear lamina as well as many of the architectural proteins (e.g., cohesin). Therefore, this again supports the idea that chromatin architectural proteins and interaction with the nuclear substructures are important for the proper structural organization of the chromosomes.</w:t>
      </w:r>
    </w:p>
    <w:p w14:paraId="0B4F1FF5" w14:textId="77777777" w:rsidR="00B7749E" w:rsidRDefault="00B7749E" w:rsidP="00B7749E">
      <w:pPr>
        <w:jc w:val="both"/>
        <w:rPr>
          <w:rFonts w:ascii="Times New Roman" w:hAnsi="Times New Roman" w:cs="Times New Roman"/>
        </w:rPr>
      </w:pPr>
    </w:p>
    <w:p w14:paraId="7589C3CE" w14:textId="77777777" w:rsidR="00B7749E" w:rsidRDefault="00B7749E" w:rsidP="00B7749E">
      <w:pPr>
        <w:rPr>
          <w:rFonts w:ascii="Times New Roman" w:hAnsi="Times New Roman" w:cs="Times New Roman"/>
        </w:rPr>
      </w:pPr>
      <w:r>
        <w:rPr>
          <w:rFonts w:ascii="Times New Roman" w:hAnsi="Times New Roman" w:cs="Times New Roman"/>
        </w:rPr>
        <w:t>In summary, the works presented in this dissertation show us that not only the multi-layered structural organization but also dynamics of each of the layer contribute to the proper function of the biological processes.</w:t>
      </w:r>
    </w:p>
    <w:p w14:paraId="4129B2D1" w14:textId="77777777" w:rsidR="00B7749E" w:rsidRDefault="00B7749E" w:rsidP="00B7749E">
      <w:pPr>
        <w:spacing w:after="160" w:line="259" w:lineRule="auto"/>
        <w:rPr>
          <w:rFonts w:ascii="Times New Roman" w:hAnsi="Times New Roman" w:cs="Times New Roman"/>
        </w:rPr>
      </w:pPr>
      <w:r>
        <w:rPr>
          <w:rFonts w:ascii="Times New Roman" w:hAnsi="Times New Roman" w:cs="Times New Roman"/>
        </w:rPr>
        <w:br w:type="page"/>
      </w:r>
    </w:p>
    <w:p w14:paraId="77BDD4DD" w14:textId="2850FC58" w:rsidR="00B7749E" w:rsidRPr="00B7749E" w:rsidRDefault="00B7749E" w:rsidP="00B7749E">
      <w:pPr>
        <w:pStyle w:val="Heading2"/>
        <w:rPr>
          <w:rFonts w:ascii="Times New Roman" w:hAnsi="Times New Roman" w:cs="Times New Roman"/>
        </w:rPr>
      </w:pPr>
      <w:bookmarkStart w:id="225" w:name="_Toc118112335"/>
      <w:r w:rsidRPr="00B7749E">
        <w:rPr>
          <w:rFonts w:ascii="Times New Roman" w:hAnsi="Times New Roman" w:cs="Times New Roman"/>
        </w:rPr>
        <w:lastRenderedPageBreak/>
        <w:t>REFERENCES</w:t>
      </w:r>
      <w:bookmarkEnd w:id="225"/>
      <w:r w:rsidRPr="00B7749E">
        <w:rPr>
          <w:rFonts w:ascii="Times New Roman" w:hAnsi="Times New Roman" w:cs="Times New Roman"/>
          <w:sz w:val="24"/>
          <w:szCs w:val="24"/>
        </w:rPr>
        <w:t xml:space="preserve"> </w:t>
      </w:r>
      <w:r w:rsidRPr="00B7749E">
        <w:rPr>
          <w:rFonts w:ascii="Times New Roman" w:hAnsi="Times New Roman" w:cs="Times New Roman"/>
        </w:rPr>
        <w:t xml:space="preserve">                                                       </w:t>
      </w:r>
    </w:p>
    <w:p w14:paraId="489C136D" w14:textId="77777777" w:rsidR="00B7749E" w:rsidRDefault="00B7749E" w:rsidP="00B7749E">
      <w:pPr>
        <w:rPr>
          <w:rFonts w:ascii="Times New Roman" w:hAnsi="Times New Roman" w:cs="Times New Roman"/>
        </w:rPr>
      </w:pPr>
    </w:p>
    <w:p w14:paraId="26A2213A" w14:textId="77777777" w:rsidR="00B7749E" w:rsidRPr="00DA51A0" w:rsidRDefault="00B7749E" w:rsidP="00FC62FF">
      <w:pPr>
        <w:pStyle w:val="EndNoteBibliography"/>
        <w:ind w:left="720" w:hanging="720"/>
        <w:jc w:val="both"/>
        <w:rPr>
          <w:rFonts w:ascii="Times New Roman" w:hAnsi="Times New Roman" w:cs="Times New Roman"/>
        </w:rPr>
      </w:pPr>
      <w:r w:rsidRPr="00DA51A0">
        <w:rPr>
          <w:rFonts w:ascii="Times New Roman" w:hAnsi="Times New Roman" w:cs="Times New Roman"/>
        </w:rPr>
        <w:fldChar w:fldCharType="begin"/>
      </w:r>
      <w:r w:rsidRPr="00DA51A0">
        <w:rPr>
          <w:rFonts w:ascii="Times New Roman" w:hAnsi="Times New Roman" w:cs="Times New Roman"/>
        </w:rPr>
        <w:instrText xml:space="preserve"> ADDIN EN.REFLIST </w:instrText>
      </w:r>
      <w:r w:rsidRPr="00DA51A0">
        <w:rPr>
          <w:rFonts w:ascii="Times New Roman" w:hAnsi="Times New Roman" w:cs="Times New Roman"/>
        </w:rPr>
        <w:fldChar w:fldCharType="separate"/>
      </w:r>
      <w:r w:rsidRPr="00DA51A0">
        <w:rPr>
          <w:rFonts w:ascii="Times New Roman" w:hAnsi="Times New Roman" w:cs="Times New Roman"/>
        </w:rPr>
        <w:t xml:space="preserve">Grigoryan, A., Pospiech, J., Krämer, S., Lipka, D., Liehr, T., Geiger, H., Kimura, H., Mulaw, M. A., &amp; Florian, M. C. (2021). Attrition of X chromosome inactivation in aged hematopoietic stem cells. </w:t>
      </w:r>
      <w:r w:rsidRPr="00DA51A0">
        <w:rPr>
          <w:rFonts w:ascii="Times New Roman" w:hAnsi="Times New Roman" w:cs="Times New Roman"/>
          <w:i/>
        </w:rPr>
        <w:t>Stem Cell Reports</w:t>
      </w:r>
      <w:r w:rsidRPr="00DA51A0">
        <w:rPr>
          <w:rFonts w:ascii="Times New Roman" w:hAnsi="Times New Roman" w:cs="Times New Roman"/>
        </w:rPr>
        <w:t>,</w:t>
      </w:r>
      <w:r w:rsidRPr="00DA51A0">
        <w:rPr>
          <w:rFonts w:ascii="Times New Roman" w:hAnsi="Times New Roman" w:cs="Times New Roman"/>
          <w:i/>
        </w:rPr>
        <w:t xml:space="preserve"> 16</w:t>
      </w:r>
      <w:r w:rsidRPr="00DA51A0">
        <w:rPr>
          <w:rFonts w:ascii="Times New Roman" w:hAnsi="Times New Roman" w:cs="Times New Roman"/>
        </w:rPr>
        <w:t xml:space="preserve">(4), 708-716. </w:t>
      </w:r>
    </w:p>
    <w:p w14:paraId="34E185BD" w14:textId="77777777" w:rsidR="00B7749E" w:rsidRPr="00DA51A0" w:rsidRDefault="00B7749E" w:rsidP="00FC62FF">
      <w:pPr>
        <w:pStyle w:val="EndNoteBibliography"/>
        <w:ind w:left="720" w:hanging="720"/>
        <w:jc w:val="both"/>
        <w:rPr>
          <w:rFonts w:ascii="Times New Roman" w:hAnsi="Times New Roman" w:cs="Times New Roman"/>
        </w:rPr>
      </w:pPr>
      <w:r w:rsidRPr="00DA51A0">
        <w:rPr>
          <w:rFonts w:ascii="Times New Roman" w:hAnsi="Times New Roman" w:cs="Times New Roman"/>
        </w:rPr>
        <w:t xml:space="preserve">Mewborn, S. K., Puckelwartz, M. J., Abuisneineh, F., Fahrenbach, J. P., Zhang, Y., MacLeod, H., Dellefave, L., Pytel, P., Selig, S., &amp; Labno, C. M. (2010). Altered chromosomal positioning, compaction, and gene expression with a lamin A/C gene mutation. </w:t>
      </w:r>
      <w:r w:rsidRPr="00DA51A0">
        <w:rPr>
          <w:rFonts w:ascii="Times New Roman" w:hAnsi="Times New Roman" w:cs="Times New Roman"/>
          <w:i/>
        </w:rPr>
        <w:t>PLoS One</w:t>
      </w:r>
      <w:r w:rsidRPr="00DA51A0">
        <w:rPr>
          <w:rFonts w:ascii="Times New Roman" w:hAnsi="Times New Roman" w:cs="Times New Roman"/>
        </w:rPr>
        <w:t>,</w:t>
      </w:r>
      <w:r w:rsidRPr="00DA51A0">
        <w:rPr>
          <w:rFonts w:ascii="Times New Roman" w:hAnsi="Times New Roman" w:cs="Times New Roman"/>
          <w:i/>
        </w:rPr>
        <w:t xml:space="preserve"> 5</w:t>
      </w:r>
      <w:r w:rsidRPr="00DA51A0">
        <w:rPr>
          <w:rFonts w:ascii="Times New Roman" w:hAnsi="Times New Roman" w:cs="Times New Roman"/>
        </w:rPr>
        <w:t xml:space="preserve">(12), e14342. </w:t>
      </w:r>
    </w:p>
    <w:p w14:paraId="4AD46B11" w14:textId="77777777" w:rsidR="00B7749E" w:rsidRPr="00DA51A0" w:rsidRDefault="00B7749E" w:rsidP="00FC62FF">
      <w:pPr>
        <w:pStyle w:val="EndNoteBibliography"/>
        <w:ind w:left="720" w:hanging="720"/>
        <w:jc w:val="both"/>
        <w:rPr>
          <w:rFonts w:ascii="Times New Roman" w:hAnsi="Times New Roman" w:cs="Times New Roman"/>
        </w:rPr>
      </w:pPr>
      <w:r w:rsidRPr="00DA51A0">
        <w:rPr>
          <w:rFonts w:ascii="Times New Roman" w:hAnsi="Times New Roman" w:cs="Times New Roman"/>
        </w:rPr>
        <w:t xml:space="preserve">Pradhan, R., Ranade, D., &amp; Sengupta, K. (2018). Emerin modulates spatial organization of chromosome territories in cells on softer matrices. </w:t>
      </w:r>
      <w:r w:rsidRPr="00DA51A0">
        <w:rPr>
          <w:rFonts w:ascii="Times New Roman" w:hAnsi="Times New Roman" w:cs="Times New Roman"/>
          <w:i/>
        </w:rPr>
        <w:t>Nucleic acids research</w:t>
      </w:r>
      <w:r w:rsidRPr="00DA51A0">
        <w:rPr>
          <w:rFonts w:ascii="Times New Roman" w:hAnsi="Times New Roman" w:cs="Times New Roman"/>
        </w:rPr>
        <w:t>,</w:t>
      </w:r>
      <w:r w:rsidRPr="00DA51A0">
        <w:rPr>
          <w:rFonts w:ascii="Times New Roman" w:hAnsi="Times New Roman" w:cs="Times New Roman"/>
          <w:i/>
        </w:rPr>
        <w:t xml:space="preserve"> 46</w:t>
      </w:r>
      <w:r w:rsidRPr="00DA51A0">
        <w:rPr>
          <w:rFonts w:ascii="Times New Roman" w:hAnsi="Times New Roman" w:cs="Times New Roman"/>
        </w:rPr>
        <w:t xml:space="preserve">(11), 5561-5586. </w:t>
      </w:r>
    </w:p>
    <w:p w14:paraId="521C48FC" w14:textId="77777777" w:rsidR="00B7749E" w:rsidRPr="00DA51A0" w:rsidRDefault="00B7749E" w:rsidP="00FC62FF">
      <w:pPr>
        <w:pStyle w:val="EndNoteBibliography"/>
        <w:ind w:left="720" w:hanging="720"/>
        <w:jc w:val="both"/>
        <w:rPr>
          <w:rFonts w:ascii="Times New Roman" w:hAnsi="Times New Roman" w:cs="Times New Roman"/>
        </w:rPr>
      </w:pPr>
      <w:r w:rsidRPr="00DA51A0">
        <w:rPr>
          <w:rFonts w:ascii="Times New Roman" w:hAnsi="Times New Roman" w:cs="Times New Roman"/>
        </w:rPr>
        <w:t xml:space="preserve">Sanders, J. T., Freeman, T. F., Xu, Y., Golloshi, R., Stallard, M. A., Hill, A. M., San Martin, R., Balajee, A. S., &amp; McCord, R. P. (2020). Radiation-induced DNA damage and repair effects on 3D genome organization. </w:t>
      </w:r>
      <w:r w:rsidRPr="00DA51A0">
        <w:rPr>
          <w:rFonts w:ascii="Times New Roman" w:hAnsi="Times New Roman" w:cs="Times New Roman"/>
          <w:i/>
        </w:rPr>
        <w:t>Nature communications</w:t>
      </w:r>
      <w:r w:rsidRPr="00DA51A0">
        <w:rPr>
          <w:rFonts w:ascii="Times New Roman" w:hAnsi="Times New Roman" w:cs="Times New Roman"/>
        </w:rPr>
        <w:t>,</w:t>
      </w:r>
      <w:r w:rsidRPr="00DA51A0">
        <w:rPr>
          <w:rFonts w:ascii="Times New Roman" w:hAnsi="Times New Roman" w:cs="Times New Roman"/>
          <w:i/>
        </w:rPr>
        <w:t xml:space="preserve"> 11</w:t>
      </w:r>
      <w:r w:rsidRPr="00DA51A0">
        <w:rPr>
          <w:rFonts w:ascii="Times New Roman" w:hAnsi="Times New Roman" w:cs="Times New Roman"/>
        </w:rPr>
        <w:t xml:space="preserve">(1), 1-14. </w:t>
      </w:r>
    </w:p>
    <w:p w14:paraId="2228D546" w14:textId="77777777" w:rsidR="00B7749E" w:rsidRPr="00DA51A0" w:rsidRDefault="00B7749E" w:rsidP="00FC62FF">
      <w:pPr>
        <w:jc w:val="both"/>
        <w:rPr>
          <w:rFonts w:ascii="Times New Roman" w:hAnsi="Times New Roman" w:cs="Times New Roman"/>
        </w:rPr>
      </w:pPr>
      <w:r w:rsidRPr="00DA51A0">
        <w:rPr>
          <w:rFonts w:ascii="Times New Roman" w:hAnsi="Times New Roman" w:cs="Times New Roman"/>
        </w:rPr>
        <w:fldChar w:fldCharType="end"/>
      </w:r>
    </w:p>
    <w:p w14:paraId="23386046" w14:textId="4B3CEF08" w:rsidR="00825933" w:rsidRPr="00861B64" w:rsidRDefault="00236E6D" w:rsidP="008F72DE">
      <w:pPr>
        <w:jc w:val="both"/>
        <w:rPr>
          <w:rFonts w:ascii="Times New Roman" w:hAnsi="Times New Roman" w:cs="Times New Roman"/>
        </w:rPr>
      </w:pPr>
      <w:r w:rsidRPr="00861B64">
        <w:rPr>
          <w:rFonts w:ascii="Times New Roman" w:hAnsi="Times New Roman" w:cs="Times New Roman"/>
        </w:rPr>
        <w:br w:type="page"/>
      </w:r>
    </w:p>
    <w:p w14:paraId="44D22BA8" w14:textId="77777777" w:rsidR="00236E6D" w:rsidRPr="00861B64" w:rsidRDefault="00526151" w:rsidP="005E54E2">
      <w:pPr>
        <w:pStyle w:val="Heading1"/>
        <w:rPr>
          <w:rFonts w:ascii="Times New Roman" w:hAnsi="Times New Roman" w:cs="Times New Roman"/>
          <w:szCs w:val="28"/>
        </w:rPr>
      </w:pPr>
      <w:bookmarkStart w:id="226" w:name="_Toc289175845"/>
      <w:bookmarkStart w:id="227" w:name="_Toc118112336"/>
      <w:r w:rsidRPr="00861B64">
        <w:rPr>
          <w:rFonts w:ascii="Times New Roman" w:hAnsi="Times New Roman" w:cs="Times New Roman"/>
          <w:szCs w:val="28"/>
        </w:rPr>
        <w:lastRenderedPageBreak/>
        <w:t>VITA</w:t>
      </w:r>
      <w:bookmarkEnd w:id="226"/>
      <w:bookmarkEnd w:id="227"/>
    </w:p>
    <w:p w14:paraId="4DE197C9" w14:textId="77777777" w:rsidR="003D63DF" w:rsidRPr="00861B64" w:rsidRDefault="003D63DF" w:rsidP="005E54E2">
      <w:pPr>
        <w:rPr>
          <w:rFonts w:ascii="Times New Roman" w:hAnsi="Times New Roman" w:cs="Times New Roman"/>
        </w:rPr>
      </w:pPr>
    </w:p>
    <w:p w14:paraId="2565D75F" w14:textId="1354730F" w:rsidR="00B34C39" w:rsidRPr="00861B64" w:rsidRDefault="0087439B" w:rsidP="00B052FD">
      <w:pPr>
        <w:jc w:val="both"/>
        <w:rPr>
          <w:rFonts w:ascii="Times New Roman" w:hAnsi="Times New Roman" w:cs="Times New Roman"/>
        </w:rPr>
      </w:pPr>
      <w:r w:rsidRPr="00861B64">
        <w:rPr>
          <w:rFonts w:ascii="Times New Roman" w:hAnsi="Times New Roman" w:cs="Times New Roman"/>
        </w:rPr>
        <w:t>Priyojit Das</w:t>
      </w:r>
      <w:r w:rsidR="0003672C" w:rsidRPr="00861B64">
        <w:rPr>
          <w:rFonts w:ascii="Times New Roman" w:hAnsi="Times New Roman" w:cs="Times New Roman"/>
        </w:rPr>
        <w:t xml:space="preserve"> was born</w:t>
      </w:r>
      <w:r w:rsidRPr="00861B64">
        <w:rPr>
          <w:rFonts w:ascii="Times New Roman" w:hAnsi="Times New Roman" w:cs="Times New Roman"/>
        </w:rPr>
        <w:t xml:space="preserve"> in </w:t>
      </w:r>
      <w:r w:rsidR="00C64512" w:rsidRPr="00861B64">
        <w:rPr>
          <w:rFonts w:ascii="Times New Roman" w:hAnsi="Times New Roman" w:cs="Times New Roman"/>
        </w:rPr>
        <w:t>Kolkata, India</w:t>
      </w:r>
      <w:r w:rsidR="0003672C" w:rsidRPr="00861B64">
        <w:rPr>
          <w:rFonts w:ascii="Times New Roman" w:hAnsi="Times New Roman" w:cs="Times New Roman"/>
        </w:rPr>
        <w:t>.</w:t>
      </w:r>
      <w:r w:rsidR="00A4620A" w:rsidRPr="00861B64">
        <w:rPr>
          <w:rFonts w:ascii="Times New Roman" w:hAnsi="Times New Roman" w:cs="Times New Roman"/>
        </w:rPr>
        <w:t xml:space="preserve"> He </w:t>
      </w:r>
      <w:r w:rsidR="001239E6" w:rsidRPr="00861B64">
        <w:rPr>
          <w:rFonts w:ascii="Times New Roman" w:hAnsi="Times New Roman" w:cs="Times New Roman"/>
        </w:rPr>
        <w:t>completed</w:t>
      </w:r>
      <w:r w:rsidR="00E35AB0" w:rsidRPr="00861B64">
        <w:rPr>
          <w:rFonts w:ascii="Times New Roman" w:hAnsi="Times New Roman" w:cs="Times New Roman"/>
        </w:rPr>
        <w:t xml:space="preserve"> his </w:t>
      </w:r>
      <w:r w:rsidR="002F56B6" w:rsidRPr="00861B64">
        <w:rPr>
          <w:rFonts w:ascii="Times New Roman" w:hAnsi="Times New Roman" w:cs="Times New Roman"/>
        </w:rPr>
        <w:t>undergraduate study from Heritage Institute of Technology Kolkata</w:t>
      </w:r>
      <w:r w:rsidR="001239E6" w:rsidRPr="00861B64">
        <w:rPr>
          <w:rFonts w:ascii="Times New Roman" w:hAnsi="Times New Roman" w:cs="Times New Roman"/>
        </w:rPr>
        <w:t xml:space="preserve">, where he received </w:t>
      </w:r>
      <w:r w:rsidR="00B34C39" w:rsidRPr="00861B64">
        <w:rPr>
          <w:rFonts w:ascii="Times New Roman" w:hAnsi="Times New Roman" w:cs="Times New Roman"/>
        </w:rPr>
        <w:t>Bachelor of Technology</w:t>
      </w:r>
      <w:r w:rsidR="001239E6" w:rsidRPr="00861B64">
        <w:rPr>
          <w:rFonts w:ascii="Times New Roman" w:hAnsi="Times New Roman" w:cs="Times New Roman"/>
        </w:rPr>
        <w:t xml:space="preserve"> degree in Computer </w:t>
      </w:r>
      <w:r w:rsidR="00853863" w:rsidRPr="00861B64">
        <w:rPr>
          <w:rFonts w:ascii="Times New Roman" w:hAnsi="Times New Roman" w:cs="Times New Roman"/>
        </w:rPr>
        <w:t xml:space="preserve">Science and </w:t>
      </w:r>
      <w:r w:rsidR="008430D6" w:rsidRPr="00861B64">
        <w:rPr>
          <w:rFonts w:ascii="Times New Roman" w:hAnsi="Times New Roman" w:cs="Times New Roman"/>
        </w:rPr>
        <w:t>Engineering</w:t>
      </w:r>
      <w:r w:rsidR="00853863" w:rsidRPr="00861B64">
        <w:rPr>
          <w:rFonts w:ascii="Times New Roman" w:hAnsi="Times New Roman" w:cs="Times New Roman"/>
        </w:rPr>
        <w:t>.</w:t>
      </w:r>
      <w:r w:rsidR="00424183" w:rsidRPr="00861B64">
        <w:rPr>
          <w:rFonts w:ascii="Times New Roman" w:hAnsi="Times New Roman" w:cs="Times New Roman"/>
        </w:rPr>
        <w:t xml:space="preserve"> </w:t>
      </w:r>
      <w:r w:rsidR="00B34C39" w:rsidRPr="00861B64">
        <w:rPr>
          <w:rFonts w:ascii="Times New Roman" w:hAnsi="Times New Roman" w:cs="Times New Roman"/>
        </w:rPr>
        <w:t xml:space="preserve">After finishing his </w:t>
      </w:r>
      <w:r w:rsidR="00665229" w:rsidRPr="00861B64">
        <w:rPr>
          <w:rFonts w:ascii="Times New Roman" w:hAnsi="Times New Roman" w:cs="Times New Roman"/>
        </w:rPr>
        <w:t>undergraduate program, he</w:t>
      </w:r>
      <w:r w:rsidR="00BA26A4" w:rsidRPr="00861B64">
        <w:rPr>
          <w:rFonts w:ascii="Times New Roman" w:hAnsi="Times New Roman" w:cs="Times New Roman"/>
        </w:rPr>
        <w:t xml:space="preserve"> </w:t>
      </w:r>
      <w:r w:rsidR="00665229" w:rsidRPr="00861B64">
        <w:rPr>
          <w:rFonts w:ascii="Times New Roman" w:hAnsi="Times New Roman" w:cs="Times New Roman"/>
        </w:rPr>
        <w:t xml:space="preserve">decided to </w:t>
      </w:r>
      <w:r w:rsidR="00BA26A4" w:rsidRPr="00861B64">
        <w:rPr>
          <w:rFonts w:ascii="Times New Roman" w:hAnsi="Times New Roman" w:cs="Times New Roman"/>
        </w:rPr>
        <w:t>pursue</w:t>
      </w:r>
      <w:r w:rsidR="00F371E4" w:rsidRPr="00861B64">
        <w:rPr>
          <w:rFonts w:ascii="Times New Roman" w:hAnsi="Times New Roman" w:cs="Times New Roman"/>
        </w:rPr>
        <w:t xml:space="preserve"> </w:t>
      </w:r>
      <w:r w:rsidR="00B052FD" w:rsidRPr="00861B64">
        <w:rPr>
          <w:rFonts w:ascii="Times New Roman" w:hAnsi="Times New Roman" w:cs="Times New Roman"/>
        </w:rPr>
        <w:t>higher studies in comput</w:t>
      </w:r>
      <w:r w:rsidR="0042070E" w:rsidRPr="00861B64">
        <w:rPr>
          <w:rFonts w:ascii="Times New Roman" w:hAnsi="Times New Roman" w:cs="Times New Roman"/>
        </w:rPr>
        <w:t>ational</w:t>
      </w:r>
      <w:r w:rsidR="00B052FD" w:rsidRPr="00861B64">
        <w:rPr>
          <w:rFonts w:ascii="Times New Roman" w:hAnsi="Times New Roman" w:cs="Times New Roman"/>
        </w:rPr>
        <w:t xml:space="preserve"> science</w:t>
      </w:r>
      <w:r w:rsidR="0042070E" w:rsidRPr="00861B64">
        <w:rPr>
          <w:rFonts w:ascii="Times New Roman" w:hAnsi="Times New Roman" w:cs="Times New Roman"/>
        </w:rPr>
        <w:t xml:space="preserve">s with a focus </w:t>
      </w:r>
      <w:r w:rsidR="00F811E8" w:rsidRPr="00861B64">
        <w:rPr>
          <w:rFonts w:ascii="Times New Roman" w:hAnsi="Times New Roman" w:cs="Times New Roman"/>
        </w:rPr>
        <w:t>on quantitative biology research</w:t>
      </w:r>
      <w:r w:rsidR="00AB5465" w:rsidRPr="00861B64">
        <w:rPr>
          <w:rFonts w:ascii="Times New Roman" w:hAnsi="Times New Roman" w:cs="Times New Roman"/>
        </w:rPr>
        <w:t>. He later</w:t>
      </w:r>
      <w:r w:rsidR="002C3261" w:rsidRPr="00861B64">
        <w:rPr>
          <w:rFonts w:ascii="Times New Roman" w:hAnsi="Times New Roman" w:cs="Times New Roman"/>
        </w:rPr>
        <w:t xml:space="preserve"> obtained a</w:t>
      </w:r>
      <w:r w:rsidR="00B052FD" w:rsidRPr="00861B64">
        <w:rPr>
          <w:rFonts w:ascii="Times New Roman" w:hAnsi="Times New Roman" w:cs="Times New Roman"/>
        </w:rPr>
        <w:t xml:space="preserve"> </w:t>
      </w:r>
      <w:r w:rsidR="00BA26A4" w:rsidRPr="00861B64">
        <w:rPr>
          <w:rFonts w:ascii="Times New Roman" w:hAnsi="Times New Roman" w:cs="Times New Roman"/>
        </w:rPr>
        <w:t>Master of Technology</w:t>
      </w:r>
      <w:r w:rsidR="002C3261" w:rsidRPr="00861B64">
        <w:rPr>
          <w:rFonts w:ascii="Times New Roman" w:hAnsi="Times New Roman" w:cs="Times New Roman"/>
        </w:rPr>
        <w:t xml:space="preserve"> degree </w:t>
      </w:r>
      <w:r w:rsidR="002675AF" w:rsidRPr="00861B64">
        <w:rPr>
          <w:rFonts w:ascii="Times New Roman" w:hAnsi="Times New Roman" w:cs="Times New Roman"/>
        </w:rPr>
        <w:t>in Computer Science and Engineering from National Institute of Technology Calicut.</w:t>
      </w:r>
      <w:r w:rsidR="00EF1217" w:rsidRPr="00861B64">
        <w:rPr>
          <w:rFonts w:ascii="Times New Roman" w:hAnsi="Times New Roman" w:cs="Times New Roman"/>
        </w:rPr>
        <w:t xml:space="preserve"> During his</w:t>
      </w:r>
      <w:r w:rsidR="001A1A4D" w:rsidRPr="00861B64">
        <w:rPr>
          <w:rFonts w:ascii="Times New Roman" w:hAnsi="Times New Roman" w:cs="Times New Roman"/>
        </w:rPr>
        <w:t xml:space="preserve"> master’s</w:t>
      </w:r>
      <w:r w:rsidR="00A93535" w:rsidRPr="00861B64">
        <w:rPr>
          <w:rFonts w:ascii="Times New Roman" w:hAnsi="Times New Roman" w:cs="Times New Roman"/>
        </w:rPr>
        <w:t>, he performed research under the guidance of Dr. KA Abdul Nazeer</w:t>
      </w:r>
      <w:r w:rsidR="00BA26A4" w:rsidRPr="00861B64">
        <w:rPr>
          <w:rFonts w:ascii="Times New Roman" w:hAnsi="Times New Roman" w:cs="Times New Roman"/>
        </w:rPr>
        <w:t xml:space="preserve"> </w:t>
      </w:r>
      <w:r w:rsidR="0068155F" w:rsidRPr="00861B64">
        <w:rPr>
          <w:rFonts w:ascii="Times New Roman" w:hAnsi="Times New Roman" w:cs="Times New Roman"/>
        </w:rPr>
        <w:t xml:space="preserve">where </w:t>
      </w:r>
      <w:r w:rsidR="00A61FF5" w:rsidRPr="00861B64">
        <w:rPr>
          <w:rFonts w:ascii="Times New Roman" w:hAnsi="Times New Roman" w:cs="Times New Roman"/>
        </w:rPr>
        <w:t>he worked on designing clustering</w:t>
      </w:r>
      <w:r w:rsidR="00376EB9" w:rsidRPr="00861B64">
        <w:rPr>
          <w:rFonts w:ascii="Times New Roman" w:hAnsi="Times New Roman" w:cs="Times New Roman"/>
        </w:rPr>
        <w:t xml:space="preserve"> algorithms</w:t>
      </w:r>
      <w:r w:rsidR="00E30935" w:rsidRPr="00861B64">
        <w:rPr>
          <w:rFonts w:ascii="Times New Roman" w:hAnsi="Times New Roman" w:cs="Times New Roman"/>
        </w:rPr>
        <w:t xml:space="preserve"> to identify different cell types within the tumor cell population</w:t>
      </w:r>
      <w:r w:rsidR="00A61FF5" w:rsidRPr="00861B64">
        <w:rPr>
          <w:rFonts w:ascii="Times New Roman" w:hAnsi="Times New Roman" w:cs="Times New Roman"/>
        </w:rPr>
        <w:t xml:space="preserve"> based on </w:t>
      </w:r>
      <w:r w:rsidR="00F360FB" w:rsidRPr="00861B64">
        <w:rPr>
          <w:rFonts w:ascii="Times New Roman" w:hAnsi="Times New Roman" w:cs="Times New Roman"/>
        </w:rPr>
        <w:t>gene expression data.</w:t>
      </w:r>
      <w:r w:rsidR="00601B5F" w:rsidRPr="00861B64">
        <w:rPr>
          <w:rFonts w:ascii="Times New Roman" w:hAnsi="Times New Roman" w:cs="Times New Roman"/>
        </w:rPr>
        <w:t xml:space="preserve"> Upon graduati</w:t>
      </w:r>
      <w:r w:rsidR="00EF1217" w:rsidRPr="00861B64">
        <w:rPr>
          <w:rFonts w:ascii="Times New Roman" w:hAnsi="Times New Roman" w:cs="Times New Roman"/>
        </w:rPr>
        <w:t>on,</w:t>
      </w:r>
      <w:r w:rsidR="002677A5" w:rsidRPr="00861B64">
        <w:rPr>
          <w:rFonts w:ascii="Times New Roman" w:hAnsi="Times New Roman" w:cs="Times New Roman"/>
        </w:rPr>
        <w:t xml:space="preserve"> he</w:t>
      </w:r>
      <w:r w:rsidR="00F97882" w:rsidRPr="00861B64">
        <w:rPr>
          <w:rFonts w:ascii="Times New Roman" w:hAnsi="Times New Roman" w:cs="Times New Roman"/>
        </w:rPr>
        <w:t xml:space="preserve"> decided to move to </w:t>
      </w:r>
      <w:r w:rsidR="001D2584" w:rsidRPr="00861B64">
        <w:rPr>
          <w:rFonts w:ascii="Times New Roman" w:hAnsi="Times New Roman" w:cs="Times New Roman"/>
        </w:rPr>
        <w:t>the United States and</w:t>
      </w:r>
      <w:r w:rsidR="002677A5" w:rsidRPr="00861B64">
        <w:rPr>
          <w:rFonts w:ascii="Times New Roman" w:hAnsi="Times New Roman" w:cs="Times New Roman"/>
        </w:rPr>
        <w:t xml:space="preserve"> </w:t>
      </w:r>
      <w:r w:rsidR="00B054BB" w:rsidRPr="00861B64">
        <w:rPr>
          <w:rFonts w:ascii="Times New Roman" w:hAnsi="Times New Roman" w:cs="Times New Roman"/>
        </w:rPr>
        <w:t xml:space="preserve">joined </w:t>
      </w:r>
      <w:r w:rsidR="00400AB4" w:rsidRPr="00861B64">
        <w:rPr>
          <w:rFonts w:ascii="Times New Roman" w:hAnsi="Times New Roman" w:cs="Times New Roman"/>
        </w:rPr>
        <w:t>the</w:t>
      </w:r>
      <w:r w:rsidR="00B054BB" w:rsidRPr="00861B64">
        <w:rPr>
          <w:rFonts w:ascii="Times New Roman" w:hAnsi="Times New Roman" w:cs="Times New Roman"/>
        </w:rPr>
        <w:t xml:space="preserve"> Genome Science and Technology</w:t>
      </w:r>
      <w:r w:rsidR="00400AB4" w:rsidRPr="00861B64">
        <w:rPr>
          <w:rFonts w:ascii="Times New Roman" w:hAnsi="Times New Roman" w:cs="Times New Roman"/>
        </w:rPr>
        <w:t xml:space="preserve"> graduate program</w:t>
      </w:r>
      <w:r w:rsidR="00B054BB" w:rsidRPr="00861B64">
        <w:rPr>
          <w:rFonts w:ascii="Times New Roman" w:hAnsi="Times New Roman" w:cs="Times New Roman"/>
        </w:rPr>
        <w:t xml:space="preserve"> at University of Tennessee, Knoxville</w:t>
      </w:r>
      <w:r w:rsidR="00F51C6E" w:rsidRPr="00861B64">
        <w:rPr>
          <w:rFonts w:ascii="Times New Roman" w:hAnsi="Times New Roman" w:cs="Times New Roman"/>
        </w:rPr>
        <w:t xml:space="preserve"> where</w:t>
      </w:r>
      <w:r w:rsidR="00C04B1D" w:rsidRPr="00861B64">
        <w:rPr>
          <w:rFonts w:ascii="Times New Roman" w:hAnsi="Times New Roman" w:cs="Times New Roman"/>
        </w:rPr>
        <w:t xml:space="preserve"> he</w:t>
      </w:r>
      <w:r w:rsidR="00F51C6E" w:rsidRPr="00861B64">
        <w:rPr>
          <w:rFonts w:ascii="Times New Roman" w:hAnsi="Times New Roman" w:cs="Times New Roman"/>
        </w:rPr>
        <w:t xml:space="preserve"> </w:t>
      </w:r>
      <w:r w:rsidR="00AE7DEA" w:rsidRPr="00861B64">
        <w:rPr>
          <w:rFonts w:ascii="Times New Roman" w:hAnsi="Times New Roman" w:cs="Times New Roman"/>
        </w:rPr>
        <w:t>pursued his doctoral research under the supervision of Dr. Rachel Patton McCord.</w:t>
      </w:r>
      <w:r w:rsidR="0018718C" w:rsidRPr="00861B64">
        <w:rPr>
          <w:rFonts w:ascii="Times New Roman" w:hAnsi="Times New Roman" w:cs="Times New Roman"/>
        </w:rPr>
        <w:t xml:space="preserve"> At McCord lab, </w:t>
      </w:r>
      <w:r w:rsidR="00D055C8" w:rsidRPr="00861B64">
        <w:rPr>
          <w:rFonts w:ascii="Times New Roman" w:hAnsi="Times New Roman" w:cs="Times New Roman"/>
        </w:rPr>
        <w:t>he studied the</w:t>
      </w:r>
      <w:r w:rsidR="000363FE" w:rsidRPr="00861B64">
        <w:rPr>
          <w:rFonts w:ascii="Times New Roman" w:hAnsi="Times New Roman" w:cs="Times New Roman"/>
        </w:rPr>
        <w:t xml:space="preserve"> structural and dynamical properties of chromosome structural ensemble</w:t>
      </w:r>
      <w:r w:rsidR="00D055C8" w:rsidRPr="00861B64">
        <w:rPr>
          <w:rFonts w:ascii="Times New Roman" w:hAnsi="Times New Roman" w:cs="Times New Roman"/>
        </w:rPr>
        <w:t xml:space="preserve"> </w:t>
      </w:r>
      <w:r w:rsidR="000363FE" w:rsidRPr="00861B64">
        <w:rPr>
          <w:rFonts w:ascii="Times New Roman" w:hAnsi="Times New Roman" w:cs="Times New Roman"/>
        </w:rPr>
        <w:t>and how those properties are a</w:t>
      </w:r>
      <w:r w:rsidR="00D7359A" w:rsidRPr="00861B64">
        <w:rPr>
          <w:rFonts w:ascii="Times New Roman" w:hAnsi="Times New Roman" w:cs="Times New Roman"/>
        </w:rPr>
        <w:t>ltered</w:t>
      </w:r>
      <w:r w:rsidR="00D055C8" w:rsidRPr="00861B64">
        <w:rPr>
          <w:rFonts w:ascii="Times New Roman" w:hAnsi="Times New Roman" w:cs="Times New Roman"/>
        </w:rPr>
        <w:t xml:space="preserve"> due to different perturbations and diseased conditions (salt stress, cancer, and progeria)</w:t>
      </w:r>
      <w:r w:rsidR="00D7359A" w:rsidRPr="00861B64">
        <w:rPr>
          <w:rFonts w:ascii="Times New Roman" w:hAnsi="Times New Roman" w:cs="Times New Roman"/>
        </w:rPr>
        <w:t>.</w:t>
      </w:r>
      <w:r w:rsidR="00042125" w:rsidRPr="00861B64">
        <w:rPr>
          <w:rFonts w:ascii="Times New Roman" w:hAnsi="Times New Roman" w:cs="Times New Roman"/>
        </w:rPr>
        <w:t xml:space="preserve"> He presented his work at multiple conferences including </w:t>
      </w:r>
      <w:r w:rsidR="00A43208" w:rsidRPr="00861B64">
        <w:rPr>
          <w:rFonts w:ascii="Times New Roman" w:hAnsi="Times New Roman" w:cs="Times New Roman"/>
        </w:rPr>
        <w:t>Biophysical Society, American Chemical Society,</w:t>
      </w:r>
      <w:r w:rsidR="00514774" w:rsidRPr="00861B64">
        <w:rPr>
          <w:rFonts w:ascii="Times New Roman" w:hAnsi="Times New Roman" w:cs="Times New Roman"/>
        </w:rPr>
        <w:t xml:space="preserve"> </w:t>
      </w:r>
      <w:r w:rsidR="00881F27" w:rsidRPr="00861B64">
        <w:rPr>
          <w:rFonts w:ascii="Times New Roman" w:hAnsi="Times New Roman" w:cs="Times New Roman"/>
        </w:rPr>
        <w:t xml:space="preserve">Cold Spring Harbor Meeting, </w:t>
      </w:r>
      <w:r w:rsidR="00421C8A" w:rsidRPr="00861B64">
        <w:rPr>
          <w:rFonts w:ascii="Times New Roman" w:hAnsi="Times New Roman" w:cs="Times New Roman"/>
        </w:rPr>
        <w:t>Keystone Symposia and E</w:t>
      </w:r>
      <w:r w:rsidR="00DB4E77" w:rsidRPr="00861B64">
        <w:rPr>
          <w:rFonts w:ascii="Times New Roman" w:hAnsi="Times New Roman" w:cs="Times New Roman"/>
        </w:rPr>
        <w:t>uropean Molecular Biology</w:t>
      </w:r>
      <w:r w:rsidR="00A650EB" w:rsidRPr="00861B64">
        <w:rPr>
          <w:rFonts w:ascii="Times New Roman" w:hAnsi="Times New Roman" w:cs="Times New Roman"/>
        </w:rPr>
        <w:t xml:space="preserve"> Laboratory</w:t>
      </w:r>
      <w:r w:rsidR="00DB4E77" w:rsidRPr="00861B64">
        <w:rPr>
          <w:rFonts w:ascii="Times New Roman" w:hAnsi="Times New Roman" w:cs="Times New Roman"/>
        </w:rPr>
        <w:t xml:space="preserve"> Meeting</w:t>
      </w:r>
      <w:r w:rsidR="00A650EB" w:rsidRPr="00861B64">
        <w:rPr>
          <w:rFonts w:ascii="Times New Roman" w:hAnsi="Times New Roman" w:cs="Times New Roman"/>
        </w:rPr>
        <w:t>.</w:t>
      </w:r>
      <w:r w:rsidR="00103C8F" w:rsidRPr="00861B64">
        <w:rPr>
          <w:rFonts w:ascii="Times New Roman" w:hAnsi="Times New Roman" w:cs="Times New Roman"/>
        </w:rPr>
        <w:t xml:space="preserve"> </w:t>
      </w:r>
      <w:r w:rsidR="007C485B" w:rsidRPr="00861B64">
        <w:rPr>
          <w:rFonts w:ascii="Times New Roman" w:hAnsi="Times New Roman" w:cs="Times New Roman"/>
        </w:rPr>
        <w:t xml:space="preserve">During his </w:t>
      </w:r>
      <w:r w:rsidR="009333BA" w:rsidRPr="00861B64">
        <w:rPr>
          <w:rFonts w:ascii="Times New Roman" w:hAnsi="Times New Roman" w:cs="Times New Roman"/>
        </w:rPr>
        <w:t xml:space="preserve">doctoral </w:t>
      </w:r>
      <w:r w:rsidR="00FA6387" w:rsidRPr="00861B64">
        <w:rPr>
          <w:rFonts w:ascii="Times New Roman" w:hAnsi="Times New Roman" w:cs="Times New Roman"/>
        </w:rPr>
        <w:t>career</w:t>
      </w:r>
      <w:r w:rsidR="009333BA" w:rsidRPr="00861B64">
        <w:rPr>
          <w:rFonts w:ascii="Times New Roman" w:hAnsi="Times New Roman" w:cs="Times New Roman"/>
        </w:rPr>
        <w:t>, he</w:t>
      </w:r>
      <w:r w:rsidR="007C485B" w:rsidRPr="00861B64">
        <w:rPr>
          <w:rFonts w:ascii="Times New Roman" w:hAnsi="Times New Roman" w:cs="Times New Roman"/>
        </w:rPr>
        <w:t xml:space="preserve"> published </w:t>
      </w:r>
      <w:r w:rsidR="00D1323F" w:rsidRPr="00861B64">
        <w:rPr>
          <w:rFonts w:ascii="Times New Roman" w:hAnsi="Times New Roman" w:cs="Times New Roman"/>
        </w:rPr>
        <w:t>several first</w:t>
      </w:r>
      <w:r w:rsidR="00584E74" w:rsidRPr="00861B64">
        <w:rPr>
          <w:rFonts w:ascii="Times New Roman" w:hAnsi="Times New Roman" w:cs="Times New Roman"/>
        </w:rPr>
        <w:t>- and co-authored research papers</w:t>
      </w:r>
      <w:r w:rsidR="00665857" w:rsidRPr="00861B64">
        <w:rPr>
          <w:rFonts w:ascii="Times New Roman" w:hAnsi="Times New Roman" w:cs="Times New Roman"/>
        </w:rPr>
        <w:t xml:space="preserve"> in reputed peer-reviewed journal including </w:t>
      </w:r>
      <w:r w:rsidR="005F5010" w:rsidRPr="00861B64">
        <w:rPr>
          <w:rFonts w:ascii="Times New Roman" w:hAnsi="Times New Roman" w:cs="Times New Roman"/>
        </w:rPr>
        <w:t xml:space="preserve">Physical Review E, BMC Bioinformatics, PLoS Computational Biology, </w:t>
      </w:r>
      <w:r w:rsidR="00B15584" w:rsidRPr="00861B64">
        <w:rPr>
          <w:rFonts w:ascii="Times New Roman" w:hAnsi="Times New Roman" w:cs="Times New Roman"/>
        </w:rPr>
        <w:t>Journal of Cell Biology, and EMBO Reports.</w:t>
      </w:r>
      <w:r w:rsidR="00D36B92" w:rsidRPr="00861B64">
        <w:rPr>
          <w:rFonts w:ascii="Times New Roman" w:hAnsi="Times New Roman" w:cs="Times New Roman"/>
        </w:rPr>
        <w:t xml:space="preserve"> </w:t>
      </w:r>
      <w:r w:rsidR="003C58A6" w:rsidRPr="00861B64">
        <w:rPr>
          <w:rFonts w:ascii="Times New Roman" w:hAnsi="Times New Roman" w:cs="Times New Roman"/>
        </w:rPr>
        <w:t xml:space="preserve">For his postdoctoral research, he will be joining </w:t>
      </w:r>
      <w:r w:rsidR="00F52B95" w:rsidRPr="00861B64">
        <w:rPr>
          <w:rFonts w:ascii="Times New Roman" w:hAnsi="Times New Roman" w:cs="Times New Roman"/>
        </w:rPr>
        <w:t xml:space="preserve">Dr. Jeannie T. Lee’s </w:t>
      </w:r>
      <w:r w:rsidR="0083085F" w:rsidRPr="00861B64">
        <w:rPr>
          <w:rFonts w:ascii="Times New Roman" w:hAnsi="Times New Roman" w:cs="Times New Roman"/>
        </w:rPr>
        <w:t>lab,</w:t>
      </w:r>
      <w:r w:rsidR="00F52B95" w:rsidRPr="00861B64">
        <w:rPr>
          <w:rFonts w:ascii="Times New Roman" w:hAnsi="Times New Roman" w:cs="Times New Roman"/>
        </w:rPr>
        <w:t xml:space="preserve"> which is part of both </w:t>
      </w:r>
      <w:r w:rsidR="00E62DA1" w:rsidRPr="00861B64">
        <w:rPr>
          <w:rFonts w:ascii="Times New Roman" w:hAnsi="Times New Roman" w:cs="Times New Roman"/>
        </w:rPr>
        <w:t>Massachusetts</w:t>
      </w:r>
      <w:r w:rsidR="00F52B95" w:rsidRPr="00861B64">
        <w:rPr>
          <w:rFonts w:ascii="Times New Roman" w:hAnsi="Times New Roman" w:cs="Times New Roman"/>
        </w:rPr>
        <w:t xml:space="preserve"> General Hospital and </w:t>
      </w:r>
      <w:r w:rsidR="00E62DA1" w:rsidRPr="00861B64">
        <w:rPr>
          <w:rFonts w:ascii="Times New Roman" w:hAnsi="Times New Roman" w:cs="Times New Roman"/>
        </w:rPr>
        <w:t>Harvard Medical School.</w:t>
      </w:r>
      <w:r w:rsidR="000E0689" w:rsidRPr="00861B64">
        <w:rPr>
          <w:rFonts w:ascii="Times New Roman" w:hAnsi="Times New Roman" w:cs="Times New Roman"/>
        </w:rPr>
        <w:t xml:space="preserve"> </w:t>
      </w:r>
      <w:r w:rsidR="005F5010" w:rsidRPr="00861B64">
        <w:rPr>
          <w:rFonts w:ascii="Times New Roman" w:hAnsi="Times New Roman" w:cs="Times New Roman"/>
        </w:rPr>
        <w:t xml:space="preserve"> </w:t>
      </w:r>
      <w:r w:rsidR="00584E74" w:rsidRPr="00861B64">
        <w:rPr>
          <w:rFonts w:ascii="Times New Roman" w:hAnsi="Times New Roman" w:cs="Times New Roman"/>
        </w:rPr>
        <w:t xml:space="preserve"> </w:t>
      </w:r>
    </w:p>
    <w:p w14:paraId="6288C5FF" w14:textId="0EB0F88A" w:rsidR="003D63DF" w:rsidRPr="00861B64" w:rsidRDefault="003D63DF" w:rsidP="0003672C">
      <w:pPr>
        <w:rPr>
          <w:rFonts w:ascii="Times New Roman" w:hAnsi="Times New Roman" w:cs="Times New Roman"/>
        </w:rPr>
      </w:pPr>
    </w:p>
    <w:sectPr w:rsidR="003D63DF" w:rsidRPr="00861B64"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63C7F" w14:textId="77777777" w:rsidR="00977B8B" w:rsidRDefault="00977B8B" w:rsidP="005E54E2">
      <w:r>
        <w:separator/>
      </w:r>
    </w:p>
    <w:p w14:paraId="6D7BA9C7" w14:textId="77777777" w:rsidR="00977B8B" w:rsidRDefault="00977B8B" w:rsidP="005E54E2"/>
    <w:p w14:paraId="3C2D28BC" w14:textId="77777777" w:rsidR="00977B8B" w:rsidRDefault="00977B8B" w:rsidP="005E54E2"/>
    <w:p w14:paraId="2B808E70" w14:textId="77777777" w:rsidR="00977B8B" w:rsidRDefault="00977B8B" w:rsidP="005E54E2"/>
  </w:endnote>
  <w:endnote w:type="continuationSeparator" w:id="0">
    <w:p w14:paraId="5AEAA4EA" w14:textId="77777777" w:rsidR="00977B8B" w:rsidRDefault="00977B8B" w:rsidP="005E54E2">
      <w:r>
        <w:continuationSeparator/>
      </w:r>
    </w:p>
    <w:p w14:paraId="76C59B2B" w14:textId="77777777" w:rsidR="00977B8B" w:rsidRDefault="00977B8B" w:rsidP="005E54E2"/>
    <w:p w14:paraId="15DEAB9F" w14:textId="77777777" w:rsidR="00977B8B" w:rsidRDefault="00977B8B" w:rsidP="005E54E2"/>
    <w:p w14:paraId="1A6AB4ED" w14:textId="77777777" w:rsidR="00977B8B" w:rsidRDefault="00977B8B" w:rsidP="005E54E2"/>
  </w:endnote>
  <w:endnote w:type="continuationNotice" w:id="1">
    <w:p w14:paraId="76B82E56" w14:textId="77777777" w:rsidR="00977B8B" w:rsidRDefault="00977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95D6" w14:textId="77777777" w:rsidR="00916665" w:rsidRPr="00CB5A34" w:rsidRDefault="00916665">
    <w:pPr>
      <w:pStyle w:val="Footer"/>
      <w:jc w:val="right"/>
      <w:rPr>
        <w:rFonts w:ascii="Times New Roman" w:hAnsi="Times New Roman" w:cs="Times New Roman"/>
      </w:rPr>
    </w:pPr>
    <w:r w:rsidRPr="00CB5A34">
      <w:rPr>
        <w:rFonts w:ascii="Times New Roman" w:hAnsi="Times New Roman" w:cs="Times New Roman"/>
      </w:rPr>
      <w:fldChar w:fldCharType="begin"/>
    </w:r>
    <w:r w:rsidRPr="00CB5A34">
      <w:rPr>
        <w:rFonts w:ascii="Times New Roman" w:hAnsi="Times New Roman" w:cs="Times New Roman"/>
      </w:rPr>
      <w:instrText xml:space="preserve"> PAGE   \* MERGEFORMAT </w:instrText>
    </w:r>
    <w:r w:rsidRPr="00CB5A34">
      <w:rPr>
        <w:rFonts w:ascii="Times New Roman" w:hAnsi="Times New Roman" w:cs="Times New Roman"/>
      </w:rPr>
      <w:fldChar w:fldCharType="separate"/>
    </w:r>
    <w:r w:rsidRPr="00CB5A34">
      <w:rPr>
        <w:rFonts w:ascii="Times New Roman" w:hAnsi="Times New Roman" w:cs="Times New Roman"/>
        <w:noProof/>
      </w:rPr>
      <w:t>13</w:t>
    </w:r>
    <w:r w:rsidRPr="00CB5A34">
      <w:rPr>
        <w:rFonts w:ascii="Times New Roman" w:hAnsi="Times New Roman" w:cs="Times New Roman"/>
        <w:noProof/>
      </w:rPr>
      <w:fldChar w:fldCharType="end"/>
    </w:r>
  </w:p>
  <w:p w14:paraId="13A71487" w14:textId="77777777" w:rsidR="00916665" w:rsidRDefault="00916665"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9A047" w14:textId="77777777" w:rsidR="00977B8B" w:rsidRDefault="00977B8B" w:rsidP="005E54E2">
      <w:r>
        <w:separator/>
      </w:r>
    </w:p>
    <w:p w14:paraId="07869D56" w14:textId="77777777" w:rsidR="00977B8B" w:rsidRDefault="00977B8B" w:rsidP="005E54E2"/>
    <w:p w14:paraId="524EA20A" w14:textId="77777777" w:rsidR="00977B8B" w:rsidRDefault="00977B8B" w:rsidP="005E54E2"/>
    <w:p w14:paraId="2DAB4382" w14:textId="77777777" w:rsidR="00977B8B" w:rsidRDefault="00977B8B" w:rsidP="005E54E2"/>
  </w:footnote>
  <w:footnote w:type="continuationSeparator" w:id="0">
    <w:p w14:paraId="0963D07C" w14:textId="77777777" w:rsidR="00977B8B" w:rsidRDefault="00977B8B" w:rsidP="005E54E2">
      <w:r>
        <w:continuationSeparator/>
      </w:r>
    </w:p>
    <w:p w14:paraId="5541D05B" w14:textId="77777777" w:rsidR="00977B8B" w:rsidRDefault="00977B8B" w:rsidP="005E54E2"/>
    <w:p w14:paraId="58E30C72" w14:textId="77777777" w:rsidR="00977B8B" w:rsidRDefault="00977B8B" w:rsidP="005E54E2"/>
    <w:p w14:paraId="19616601" w14:textId="77777777" w:rsidR="00977B8B" w:rsidRDefault="00977B8B" w:rsidP="005E54E2"/>
  </w:footnote>
  <w:footnote w:type="continuationNotice" w:id="1">
    <w:p w14:paraId="4A784AE0" w14:textId="77777777" w:rsidR="00977B8B" w:rsidRDefault="00977B8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0p090vf1ve0pqeatdq5929dtz9rxt0ewtwe&quot;&gt;CSH&lt;record-ids&gt;&lt;item&gt;7&lt;/item&gt;&lt;item&gt;30&lt;/item&gt;&lt;item&gt;64&lt;/item&gt;&lt;item&gt;67&lt;/item&gt;&lt;item&gt;68&lt;/item&gt;&lt;item&gt;69&lt;/item&gt;&lt;item&gt;72&lt;/item&gt;&lt;item&gt;73&lt;/item&gt;&lt;item&gt;76&lt;/item&gt;&lt;item&gt;89&lt;/item&gt;&lt;item&gt;90&lt;/item&gt;&lt;item&gt;145&lt;/item&gt;&lt;item&gt;167&lt;/item&gt;&lt;item&gt;169&lt;/item&gt;&lt;item&gt;170&lt;/item&gt;&lt;item&gt;172&lt;/item&gt;&lt;item&gt;173&lt;/item&gt;&lt;item&gt;177&lt;/item&gt;&lt;item&gt;179&lt;/item&gt;&lt;item&gt;180&lt;/item&gt;&lt;item&gt;181&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3&lt;/item&gt;&lt;item&gt;205&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7&lt;/item&gt;&lt;item&gt;228&lt;/item&gt;&lt;item&gt;230&lt;/item&gt;&lt;item&gt;231&lt;/item&gt;&lt;item&gt;232&lt;/item&gt;&lt;item&gt;233&lt;/item&gt;&lt;item&gt;234&lt;/item&gt;&lt;item&gt;235&lt;/item&gt;&lt;item&gt;236&lt;/item&gt;&lt;item&gt;238&lt;/item&gt;&lt;item&gt;239&lt;/item&gt;&lt;item&gt;240&lt;/item&gt;&lt;item&gt;241&lt;/item&gt;&lt;item&gt;242&lt;/item&gt;&lt;item&gt;243&lt;/item&gt;&lt;item&gt;244&lt;/item&gt;&lt;item&gt;245&lt;/item&gt;&lt;item&gt;246&lt;/item&gt;&lt;item&gt;248&lt;/item&gt;&lt;item&gt;250&lt;/item&gt;&lt;item&gt;251&lt;/item&gt;&lt;item&gt;253&lt;/item&gt;&lt;item&gt;255&lt;/item&gt;&lt;item&gt;257&lt;/item&gt;&lt;item&gt;259&lt;/item&gt;&lt;item&gt;260&lt;/item&gt;&lt;/record-ids&gt;&lt;/item&gt;&lt;/Libraries&gt;"/>
  </w:docVars>
  <w:rsids>
    <w:rsidRoot w:val="00DF7C87"/>
    <w:rsid w:val="00000887"/>
    <w:rsid w:val="00000C37"/>
    <w:rsid w:val="00001140"/>
    <w:rsid w:val="00001B57"/>
    <w:rsid w:val="00001C12"/>
    <w:rsid w:val="0000204E"/>
    <w:rsid w:val="00002A64"/>
    <w:rsid w:val="000033A9"/>
    <w:rsid w:val="00003609"/>
    <w:rsid w:val="00003F6A"/>
    <w:rsid w:val="0000478A"/>
    <w:rsid w:val="00006702"/>
    <w:rsid w:val="00006979"/>
    <w:rsid w:val="00006BFD"/>
    <w:rsid w:val="000070B3"/>
    <w:rsid w:val="000072AD"/>
    <w:rsid w:val="000076AC"/>
    <w:rsid w:val="00007F22"/>
    <w:rsid w:val="0001043B"/>
    <w:rsid w:val="000119F4"/>
    <w:rsid w:val="00011F97"/>
    <w:rsid w:val="0001233F"/>
    <w:rsid w:val="000123B0"/>
    <w:rsid w:val="00012B88"/>
    <w:rsid w:val="00013B65"/>
    <w:rsid w:val="000142E2"/>
    <w:rsid w:val="00014A3E"/>
    <w:rsid w:val="000156E9"/>
    <w:rsid w:val="00015A80"/>
    <w:rsid w:val="000166A9"/>
    <w:rsid w:val="00016D6D"/>
    <w:rsid w:val="00017079"/>
    <w:rsid w:val="00017464"/>
    <w:rsid w:val="00020066"/>
    <w:rsid w:val="000206C0"/>
    <w:rsid w:val="000212DB"/>
    <w:rsid w:val="000216C1"/>
    <w:rsid w:val="0002171C"/>
    <w:rsid w:val="00021EFE"/>
    <w:rsid w:val="000220E4"/>
    <w:rsid w:val="000221E0"/>
    <w:rsid w:val="00022270"/>
    <w:rsid w:val="000227A7"/>
    <w:rsid w:val="00022D1E"/>
    <w:rsid w:val="00022DDF"/>
    <w:rsid w:val="00022E15"/>
    <w:rsid w:val="0002312C"/>
    <w:rsid w:val="0002331F"/>
    <w:rsid w:val="00023BB0"/>
    <w:rsid w:val="00024C88"/>
    <w:rsid w:val="00025111"/>
    <w:rsid w:val="000259D7"/>
    <w:rsid w:val="000265E2"/>
    <w:rsid w:val="00026713"/>
    <w:rsid w:val="00027174"/>
    <w:rsid w:val="000273CE"/>
    <w:rsid w:val="0003039D"/>
    <w:rsid w:val="00030D01"/>
    <w:rsid w:val="00031B76"/>
    <w:rsid w:val="0003343A"/>
    <w:rsid w:val="000342FA"/>
    <w:rsid w:val="00034A31"/>
    <w:rsid w:val="00034BD7"/>
    <w:rsid w:val="00034EC2"/>
    <w:rsid w:val="00035334"/>
    <w:rsid w:val="00035C37"/>
    <w:rsid w:val="000363FE"/>
    <w:rsid w:val="00036519"/>
    <w:rsid w:val="0003672C"/>
    <w:rsid w:val="00036A17"/>
    <w:rsid w:val="0003763A"/>
    <w:rsid w:val="00037BAE"/>
    <w:rsid w:val="00037D4B"/>
    <w:rsid w:val="00037DF1"/>
    <w:rsid w:val="000418A7"/>
    <w:rsid w:val="00041B8F"/>
    <w:rsid w:val="00041DA0"/>
    <w:rsid w:val="00042125"/>
    <w:rsid w:val="00042CA4"/>
    <w:rsid w:val="00042D6A"/>
    <w:rsid w:val="00042E5F"/>
    <w:rsid w:val="000431DB"/>
    <w:rsid w:val="000432F1"/>
    <w:rsid w:val="000435C6"/>
    <w:rsid w:val="00043A69"/>
    <w:rsid w:val="00044C8F"/>
    <w:rsid w:val="00045415"/>
    <w:rsid w:val="000457A2"/>
    <w:rsid w:val="00045D61"/>
    <w:rsid w:val="00045D6F"/>
    <w:rsid w:val="000460AE"/>
    <w:rsid w:val="0004669F"/>
    <w:rsid w:val="00046E5E"/>
    <w:rsid w:val="0004753E"/>
    <w:rsid w:val="00050403"/>
    <w:rsid w:val="00050455"/>
    <w:rsid w:val="00050594"/>
    <w:rsid w:val="000508D9"/>
    <w:rsid w:val="00050A87"/>
    <w:rsid w:val="00051289"/>
    <w:rsid w:val="00053A42"/>
    <w:rsid w:val="00053B1E"/>
    <w:rsid w:val="0005455F"/>
    <w:rsid w:val="00054CA8"/>
    <w:rsid w:val="000553D9"/>
    <w:rsid w:val="00055BC9"/>
    <w:rsid w:val="000564B5"/>
    <w:rsid w:val="00056D9E"/>
    <w:rsid w:val="00057004"/>
    <w:rsid w:val="00057039"/>
    <w:rsid w:val="0006068A"/>
    <w:rsid w:val="00060785"/>
    <w:rsid w:val="00060A27"/>
    <w:rsid w:val="00060A6A"/>
    <w:rsid w:val="00060B93"/>
    <w:rsid w:val="00060BA8"/>
    <w:rsid w:val="00060E9A"/>
    <w:rsid w:val="00061666"/>
    <w:rsid w:val="00061D37"/>
    <w:rsid w:val="00061FEF"/>
    <w:rsid w:val="0006239A"/>
    <w:rsid w:val="000631EC"/>
    <w:rsid w:val="0006371B"/>
    <w:rsid w:val="00063C04"/>
    <w:rsid w:val="00063CFB"/>
    <w:rsid w:val="00063FFA"/>
    <w:rsid w:val="0006460A"/>
    <w:rsid w:val="00064610"/>
    <w:rsid w:val="000648F8"/>
    <w:rsid w:val="00064AF3"/>
    <w:rsid w:val="00065710"/>
    <w:rsid w:val="0006577F"/>
    <w:rsid w:val="0006747A"/>
    <w:rsid w:val="000701FB"/>
    <w:rsid w:val="00070738"/>
    <w:rsid w:val="00070F2E"/>
    <w:rsid w:val="00071671"/>
    <w:rsid w:val="00071FB8"/>
    <w:rsid w:val="00071FEC"/>
    <w:rsid w:val="00072403"/>
    <w:rsid w:val="00072F94"/>
    <w:rsid w:val="0007398C"/>
    <w:rsid w:val="0007446A"/>
    <w:rsid w:val="00074A8B"/>
    <w:rsid w:val="00074EA3"/>
    <w:rsid w:val="00075458"/>
    <w:rsid w:val="00075E65"/>
    <w:rsid w:val="00076A95"/>
    <w:rsid w:val="0007737D"/>
    <w:rsid w:val="0007796F"/>
    <w:rsid w:val="000802F3"/>
    <w:rsid w:val="000812CF"/>
    <w:rsid w:val="00081578"/>
    <w:rsid w:val="000815ED"/>
    <w:rsid w:val="0008186F"/>
    <w:rsid w:val="00082057"/>
    <w:rsid w:val="0008243B"/>
    <w:rsid w:val="000826D9"/>
    <w:rsid w:val="0008280E"/>
    <w:rsid w:val="00082AD9"/>
    <w:rsid w:val="000835F4"/>
    <w:rsid w:val="00083A89"/>
    <w:rsid w:val="00084992"/>
    <w:rsid w:val="00084FB9"/>
    <w:rsid w:val="00085983"/>
    <w:rsid w:val="00086D26"/>
    <w:rsid w:val="00086DF6"/>
    <w:rsid w:val="000873B4"/>
    <w:rsid w:val="00087B10"/>
    <w:rsid w:val="0009022C"/>
    <w:rsid w:val="00090404"/>
    <w:rsid w:val="00091443"/>
    <w:rsid w:val="000919AB"/>
    <w:rsid w:val="00091D1B"/>
    <w:rsid w:val="00091E5E"/>
    <w:rsid w:val="0009209C"/>
    <w:rsid w:val="00092647"/>
    <w:rsid w:val="00094001"/>
    <w:rsid w:val="00094F35"/>
    <w:rsid w:val="0009559B"/>
    <w:rsid w:val="0009570B"/>
    <w:rsid w:val="00095751"/>
    <w:rsid w:val="00096400"/>
    <w:rsid w:val="000968D4"/>
    <w:rsid w:val="000A0D0D"/>
    <w:rsid w:val="000A297B"/>
    <w:rsid w:val="000A2F2B"/>
    <w:rsid w:val="000A3297"/>
    <w:rsid w:val="000A3770"/>
    <w:rsid w:val="000A3CF8"/>
    <w:rsid w:val="000A443F"/>
    <w:rsid w:val="000A508B"/>
    <w:rsid w:val="000A5095"/>
    <w:rsid w:val="000A6499"/>
    <w:rsid w:val="000A6F32"/>
    <w:rsid w:val="000A7B59"/>
    <w:rsid w:val="000B062D"/>
    <w:rsid w:val="000B0B19"/>
    <w:rsid w:val="000B1364"/>
    <w:rsid w:val="000B1A08"/>
    <w:rsid w:val="000B2358"/>
    <w:rsid w:val="000B27DF"/>
    <w:rsid w:val="000B3361"/>
    <w:rsid w:val="000B3494"/>
    <w:rsid w:val="000B3D7D"/>
    <w:rsid w:val="000B3F03"/>
    <w:rsid w:val="000B4035"/>
    <w:rsid w:val="000B4197"/>
    <w:rsid w:val="000B5179"/>
    <w:rsid w:val="000B54AE"/>
    <w:rsid w:val="000B5AF7"/>
    <w:rsid w:val="000B5C42"/>
    <w:rsid w:val="000B5DB9"/>
    <w:rsid w:val="000B5ECC"/>
    <w:rsid w:val="000B6097"/>
    <w:rsid w:val="000B634E"/>
    <w:rsid w:val="000B6526"/>
    <w:rsid w:val="000B725B"/>
    <w:rsid w:val="000B7F8D"/>
    <w:rsid w:val="000C2478"/>
    <w:rsid w:val="000C2495"/>
    <w:rsid w:val="000C2E72"/>
    <w:rsid w:val="000C2E79"/>
    <w:rsid w:val="000C33E2"/>
    <w:rsid w:val="000C3934"/>
    <w:rsid w:val="000C4602"/>
    <w:rsid w:val="000C46F5"/>
    <w:rsid w:val="000C5998"/>
    <w:rsid w:val="000C647E"/>
    <w:rsid w:val="000C6A31"/>
    <w:rsid w:val="000C6DDA"/>
    <w:rsid w:val="000C6DF7"/>
    <w:rsid w:val="000C7396"/>
    <w:rsid w:val="000C739B"/>
    <w:rsid w:val="000C77FC"/>
    <w:rsid w:val="000D0295"/>
    <w:rsid w:val="000D08F2"/>
    <w:rsid w:val="000D0B9C"/>
    <w:rsid w:val="000D14EF"/>
    <w:rsid w:val="000D1672"/>
    <w:rsid w:val="000D1A82"/>
    <w:rsid w:val="000D2277"/>
    <w:rsid w:val="000D2465"/>
    <w:rsid w:val="000D261E"/>
    <w:rsid w:val="000D2E6A"/>
    <w:rsid w:val="000D3528"/>
    <w:rsid w:val="000D3B70"/>
    <w:rsid w:val="000D47DD"/>
    <w:rsid w:val="000D4DB5"/>
    <w:rsid w:val="000D4DFB"/>
    <w:rsid w:val="000D5DA2"/>
    <w:rsid w:val="000D5F15"/>
    <w:rsid w:val="000D6343"/>
    <w:rsid w:val="000D69FB"/>
    <w:rsid w:val="000D6DB7"/>
    <w:rsid w:val="000E0689"/>
    <w:rsid w:val="000E0984"/>
    <w:rsid w:val="000E17F7"/>
    <w:rsid w:val="000E2445"/>
    <w:rsid w:val="000E4491"/>
    <w:rsid w:val="000E4726"/>
    <w:rsid w:val="000E47C7"/>
    <w:rsid w:val="000E6A3A"/>
    <w:rsid w:val="000E720B"/>
    <w:rsid w:val="000F0802"/>
    <w:rsid w:val="000F09EE"/>
    <w:rsid w:val="000F0E23"/>
    <w:rsid w:val="000F15AF"/>
    <w:rsid w:val="000F15BE"/>
    <w:rsid w:val="000F2107"/>
    <w:rsid w:val="000F28E4"/>
    <w:rsid w:val="000F30A4"/>
    <w:rsid w:val="000F311F"/>
    <w:rsid w:val="000F329C"/>
    <w:rsid w:val="000F34C5"/>
    <w:rsid w:val="000F4368"/>
    <w:rsid w:val="000F4B7A"/>
    <w:rsid w:val="000F4C3A"/>
    <w:rsid w:val="000F50AE"/>
    <w:rsid w:val="000F55D3"/>
    <w:rsid w:val="000F5F2C"/>
    <w:rsid w:val="000F64DB"/>
    <w:rsid w:val="000F64DC"/>
    <w:rsid w:val="000F6BA9"/>
    <w:rsid w:val="000F6D35"/>
    <w:rsid w:val="000F7322"/>
    <w:rsid w:val="000F7696"/>
    <w:rsid w:val="000F7ABE"/>
    <w:rsid w:val="000F7D7B"/>
    <w:rsid w:val="0010217F"/>
    <w:rsid w:val="00102235"/>
    <w:rsid w:val="00102998"/>
    <w:rsid w:val="00103C77"/>
    <w:rsid w:val="00103C8F"/>
    <w:rsid w:val="00104C8A"/>
    <w:rsid w:val="0010504E"/>
    <w:rsid w:val="00105AEF"/>
    <w:rsid w:val="00105EB0"/>
    <w:rsid w:val="00106385"/>
    <w:rsid w:val="00107859"/>
    <w:rsid w:val="00107FCB"/>
    <w:rsid w:val="001101F7"/>
    <w:rsid w:val="001103D6"/>
    <w:rsid w:val="00111697"/>
    <w:rsid w:val="00111B42"/>
    <w:rsid w:val="00112169"/>
    <w:rsid w:val="0011263E"/>
    <w:rsid w:val="0011379A"/>
    <w:rsid w:val="00113A1A"/>
    <w:rsid w:val="0011461E"/>
    <w:rsid w:val="00114863"/>
    <w:rsid w:val="00114B94"/>
    <w:rsid w:val="00115507"/>
    <w:rsid w:val="00115619"/>
    <w:rsid w:val="00115F35"/>
    <w:rsid w:val="00117048"/>
    <w:rsid w:val="001203F9"/>
    <w:rsid w:val="00120761"/>
    <w:rsid w:val="00120777"/>
    <w:rsid w:val="00120BFF"/>
    <w:rsid w:val="00121B6A"/>
    <w:rsid w:val="00122152"/>
    <w:rsid w:val="00122BD1"/>
    <w:rsid w:val="001239E6"/>
    <w:rsid w:val="00123B84"/>
    <w:rsid w:val="00123C59"/>
    <w:rsid w:val="00123F1C"/>
    <w:rsid w:val="00124F39"/>
    <w:rsid w:val="00125C6E"/>
    <w:rsid w:val="00126370"/>
    <w:rsid w:val="00127809"/>
    <w:rsid w:val="00127CE4"/>
    <w:rsid w:val="00131BA0"/>
    <w:rsid w:val="00131F47"/>
    <w:rsid w:val="001328AC"/>
    <w:rsid w:val="0013307D"/>
    <w:rsid w:val="001335C2"/>
    <w:rsid w:val="00134A50"/>
    <w:rsid w:val="00134EBA"/>
    <w:rsid w:val="00135BDC"/>
    <w:rsid w:val="0013601B"/>
    <w:rsid w:val="00136145"/>
    <w:rsid w:val="001363E8"/>
    <w:rsid w:val="00136A7C"/>
    <w:rsid w:val="00136E7A"/>
    <w:rsid w:val="00137074"/>
    <w:rsid w:val="00137300"/>
    <w:rsid w:val="00137464"/>
    <w:rsid w:val="0013752E"/>
    <w:rsid w:val="00137875"/>
    <w:rsid w:val="00137B19"/>
    <w:rsid w:val="00137C91"/>
    <w:rsid w:val="00140BF3"/>
    <w:rsid w:val="00141ACB"/>
    <w:rsid w:val="00142F6E"/>
    <w:rsid w:val="00143280"/>
    <w:rsid w:val="00143442"/>
    <w:rsid w:val="00143D9B"/>
    <w:rsid w:val="00144093"/>
    <w:rsid w:val="00144914"/>
    <w:rsid w:val="00144F7E"/>
    <w:rsid w:val="0014555C"/>
    <w:rsid w:val="0014617A"/>
    <w:rsid w:val="00146284"/>
    <w:rsid w:val="00147D18"/>
    <w:rsid w:val="0015159A"/>
    <w:rsid w:val="0015171F"/>
    <w:rsid w:val="00151854"/>
    <w:rsid w:val="00151CB4"/>
    <w:rsid w:val="00151CF1"/>
    <w:rsid w:val="001529A7"/>
    <w:rsid w:val="00152C28"/>
    <w:rsid w:val="00152C8E"/>
    <w:rsid w:val="00153253"/>
    <w:rsid w:val="001535CE"/>
    <w:rsid w:val="00153642"/>
    <w:rsid w:val="001537E1"/>
    <w:rsid w:val="00154068"/>
    <w:rsid w:val="00154713"/>
    <w:rsid w:val="00154AC4"/>
    <w:rsid w:val="00154E35"/>
    <w:rsid w:val="00154E6F"/>
    <w:rsid w:val="001559C1"/>
    <w:rsid w:val="00155CA6"/>
    <w:rsid w:val="00156FFE"/>
    <w:rsid w:val="00160114"/>
    <w:rsid w:val="001603B2"/>
    <w:rsid w:val="00160A66"/>
    <w:rsid w:val="001613A5"/>
    <w:rsid w:val="00162100"/>
    <w:rsid w:val="001624B3"/>
    <w:rsid w:val="00162D24"/>
    <w:rsid w:val="001634B7"/>
    <w:rsid w:val="001636EE"/>
    <w:rsid w:val="00164BE6"/>
    <w:rsid w:val="00164CE5"/>
    <w:rsid w:val="001652A1"/>
    <w:rsid w:val="00165631"/>
    <w:rsid w:val="00166150"/>
    <w:rsid w:val="00167190"/>
    <w:rsid w:val="001672D2"/>
    <w:rsid w:val="0016733C"/>
    <w:rsid w:val="00167571"/>
    <w:rsid w:val="00167FBA"/>
    <w:rsid w:val="001700A3"/>
    <w:rsid w:val="001709D5"/>
    <w:rsid w:val="00170A05"/>
    <w:rsid w:val="00170A36"/>
    <w:rsid w:val="00170D88"/>
    <w:rsid w:val="00170F7E"/>
    <w:rsid w:val="001711B7"/>
    <w:rsid w:val="00171388"/>
    <w:rsid w:val="00171520"/>
    <w:rsid w:val="00172EE4"/>
    <w:rsid w:val="001735C1"/>
    <w:rsid w:val="00173866"/>
    <w:rsid w:val="00174529"/>
    <w:rsid w:val="00174B6B"/>
    <w:rsid w:val="00174E7A"/>
    <w:rsid w:val="001753C2"/>
    <w:rsid w:val="001754A7"/>
    <w:rsid w:val="00175ABE"/>
    <w:rsid w:val="00175DBF"/>
    <w:rsid w:val="00176635"/>
    <w:rsid w:val="001768D8"/>
    <w:rsid w:val="00177806"/>
    <w:rsid w:val="00177C15"/>
    <w:rsid w:val="00180595"/>
    <w:rsid w:val="00181540"/>
    <w:rsid w:val="001815CD"/>
    <w:rsid w:val="00181C3F"/>
    <w:rsid w:val="00181EE2"/>
    <w:rsid w:val="001829CC"/>
    <w:rsid w:val="001831F7"/>
    <w:rsid w:val="00183634"/>
    <w:rsid w:val="00184B6D"/>
    <w:rsid w:val="001854FB"/>
    <w:rsid w:val="00185B58"/>
    <w:rsid w:val="00185F0F"/>
    <w:rsid w:val="00186EC6"/>
    <w:rsid w:val="0018718C"/>
    <w:rsid w:val="00187740"/>
    <w:rsid w:val="0018796C"/>
    <w:rsid w:val="00187BD9"/>
    <w:rsid w:val="00187FF3"/>
    <w:rsid w:val="00190396"/>
    <w:rsid w:val="00190C91"/>
    <w:rsid w:val="0019125D"/>
    <w:rsid w:val="00191A58"/>
    <w:rsid w:val="00192179"/>
    <w:rsid w:val="00192693"/>
    <w:rsid w:val="00192A7D"/>
    <w:rsid w:val="00192C31"/>
    <w:rsid w:val="0019300E"/>
    <w:rsid w:val="00193642"/>
    <w:rsid w:val="00193707"/>
    <w:rsid w:val="00194A42"/>
    <w:rsid w:val="00194E1D"/>
    <w:rsid w:val="00195266"/>
    <w:rsid w:val="001955CF"/>
    <w:rsid w:val="001956ED"/>
    <w:rsid w:val="00195CAD"/>
    <w:rsid w:val="001961AE"/>
    <w:rsid w:val="00197084"/>
    <w:rsid w:val="00197D29"/>
    <w:rsid w:val="001A022D"/>
    <w:rsid w:val="001A052F"/>
    <w:rsid w:val="001A1A4D"/>
    <w:rsid w:val="001A1AF9"/>
    <w:rsid w:val="001A2A97"/>
    <w:rsid w:val="001A35E1"/>
    <w:rsid w:val="001A35E2"/>
    <w:rsid w:val="001A4522"/>
    <w:rsid w:val="001A4637"/>
    <w:rsid w:val="001A4858"/>
    <w:rsid w:val="001A492B"/>
    <w:rsid w:val="001A5852"/>
    <w:rsid w:val="001A5E62"/>
    <w:rsid w:val="001A60BD"/>
    <w:rsid w:val="001A60DB"/>
    <w:rsid w:val="001A64FA"/>
    <w:rsid w:val="001A6924"/>
    <w:rsid w:val="001A699F"/>
    <w:rsid w:val="001A7071"/>
    <w:rsid w:val="001A71AA"/>
    <w:rsid w:val="001A7D93"/>
    <w:rsid w:val="001A7E7C"/>
    <w:rsid w:val="001B0B1D"/>
    <w:rsid w:val="001B0CB1"/>
    <w:rsid w:val="001B0D76"/>
    <w:rsid w:val="001B1034"/>
    <w:rsid w:val="001B105C"/>
    <w:rsid w:val="001B126B"/>
    <w:rsid w:val="001B1794"/>
    <w:rsid w:val="001B2171"/>
    <w:rsid w:val="001B28B1"/>
    <w:rsid w:val="001B3B3F"/>
    <w:rsid w:val="001B3E31"/>
    <w:rsid w:val="001B440D"/>
    <w:rsid w:val="001B5A00"/>
    <w:rsid w:val="001B602B"/>
    <w:rsid w:val="001B64A1"/>
    <w:rsid w:val="001B69FF"/>
    <w:rsid w:val="001B6B30"/>
    <w:rsid w:val="001B7A30"/>
    <w:rsid w:val="001B7E73"/>
    <w:rsid w:val="001B7FB7"/>
    <w:rsid w:val="001C06FD"/>
    <w:rsid w:val="001C1401"/>
    <w:rsid w:val="001C209E"/>
    <w:rsid w:val="001C2BD4"/>
    <w:rsid w:val="001C3398"/>
    <w:rsid w:val="001C36C4"/>
    <w:rsid w:val="001C394A"/>
    <w:rsid w:val="001C39F6"/>
    <w:rsid w:val="001C4B4C"/>
    <w:rsid w:val="001C5FF4"/>
    <w:rsid w:val="001C60DD"/>
    <w:rsid w:val="001C6301"/>
    <w:rsid w:val="001C66FE"/>
    <w:rsid w:val="001C6823"/>
    <w:rsid w:val="001C78A9"/>
    <w:rsid w:val="001D074D"/>
    <w:rsid w:val="001D0BE2"/>
    <w:rsid w:val="001D177F"/>
    <w:rsid w:val="001D1AE7"/>
    <w:rsid w:val="001D1FFD"/>
    <w:rsid w:val="001D2584"/>
    <w:rsid w:val="001D2D10"/>
    <w:rsid w:val="001D3619"/>
    <w:rsid w:val="001D4325"/>
    <w:rsid w:val="001D4908"/>
    <w:rsid w:val="001D5821"/>
    <w:rsid w:val="001D5C28"/>
    <w:rsid w:val="001D5D0C"/>
    <w:rsid w:val="001D62F0"/>
    <w:rsid w:val="001D650A"/>
    <w:rsid w:val="001D67B5"/>
    <w:rsid w:val="001D67E5"/>
    <w:rsid w:val="001D6904"/>
    <w:rsid w:val="001D6D2F"/>
    <w:rsid w:val="001D7F2C"/>
    <w:rsid w:val="001E0CBC"/>
    <w:rsid w:val="001E0F3E"/>
    <w:rsid w:val="001E11D1"/>
    <w:rsid w:val="001E14DC"/>
    <w:rsid w:val="001E1540"/>
    <w:rsid w:val="001E15E2"/>
    <w:rsid w:val="001E1A40"/>
    <w:rsid w:val="001E1AD6"/>
    <w:rsid w:val="001E1E72"/>
    <w:rsid w:val="001E229C"/>
    <w:rsid w:val="001E26E1"/>
    <w:rsid w:val="001E374E"/>
    <w:rsid w:val="001E37B4"/>
    <w:rsid w:val="001E39FF"/>
    <w:rsid w:val="001E3D58"/>
    <w:rsid w:val="001E3EA8"/>
    <w:rsid w:val="001E46F9"/>
    <w:rsid w:val="001E4A4D"/>
    <w:rsid w:val="001E4E0B"/>
    <w:rsid w:val="001E531D"/>
    <w:rsid w:val="001E5BB5"/>
    <w:rsid w:val="001E5FD8"/>
    <w:rsid w:val="001E6754"/>
    <w:rsid w:val="001E6D6E"/>
    <w:rsid w:val="001E768F"/>
    <w:rsid w:val="001E7B51"/>
    <w:rsid w:val="001E7D37"/>
    <w:rsid w:val="001F0096"/>
    <w:rsid w:val="001F01E7"/>
    <w:rsid w:val="001F04A1"/>
    <w:rsid w:val="001F158C"/>
    <w:rsid w:val="001F16FA"/>
    <w:rsid w:val="001F18BE"/>
    <w:rsid w:val="001F1F45"/>
    <w:rsid w:val="001F395F"/>
    <w:rsid w:val="001F398E"/>
    <w:rsid w:val="001F4317"/>
    <w:rsid w:val="001F43C1"/>
    <w:rsid w:val="001F45D0"/>
    <w:rsid w:val="001F4B31"/>
    <w:rsid w:val="001F4D06"/>
    <w:rsid w:val="001F5037"/>
    <w:rsid w:val="001F522F"/>
    <w:rsid w:val="001F55C4"/>
    <w:rsid w:val="001F5707"/>
    <w:rsid w:val="001F5745"/>
    <w:rsid w:val="001F5984"/>
    <w:rsid w:val="001F5B68"/>
    <w:rsid w:val="001F7214"/>
    <w:rsid w:val="001F74AD"/>
    <w:rsid w:val="001F7AD8"/>
    <w:rsid w:val="002009F3"/>
    <w:rsid w:val="00200BCA"/>
    <w:rsid w:val="0020149F"/>
    <w:rsid w:val="002016FC"/>
    <w:rsid w:val="002026A2"/>
    <w:rsid w:val="002026DB"/>
    <w:rsid w:val="00203918"/>
    <w:rsid w:val="00203A3D"/>
    <w:rsid w:val="00203DCD"/>
    <w:rsid w:val="00203E1B"/>
    <w:rsid w:val="002046E5"/>
    <w:rsid w:val="00204C07"/>
    <w:rsid w:val="002052B6"/>
    <w:rsid w:val="00205728"/>
    <w:rsid w:val="002058DD"/>
    <w:rsid w:val="00205ABC"/>
    <w:rsid w:val="00205B66"/>
    <w:rsid w:val="00206165"/>
    <w:rsid w:val="0020655B"/>
    <w:rsid w:val="00206AE9"/>
    <w:rsid w:val="00206B6F"/>
    <w:rsid w:val="00207134"/>
    <w:rsid w:val="002100BD"/>
    <w:rsid w:val="002100DF"/>
    <w:rsid w:val="00210A81"/>
    <w:rsid w:val="00210EB9"/>
    <w:rsid w:val="0021137E"/>
    <w:rsid w:val="00211CE4"/>
    <w:rsid w:val="002136E8"/>
    <w:rsid w:val="00213735"/>
    <w:rsid w:val="002149E4"/>
    <w:rsid w:val="00215C1D"/>
    <w:rsid w:val="00216081"/>
    <w:rsid w:val="00216428"/>
    <w:rsid w:val="00216431"/>
    <w:rsid w:val="00216906"/>
    <w:rsid w:val="00217ABE"/>
    <w:rsid w:val="00217C4F"/>
    <w:rsid w:val="00217F52"/>
    <w:rsid w:val="0022210F"/>
    <w:rsid w:val="002225FA"/>
    <w:rsid w:val="0022314B"/>
    <w:rsid w:val="00223318"/>
    <w:rsid w:val="00223701"/>
    <w:rsid w:val="0022379C"/>
    <w:rsid w:val="002238F1"/>
    <w:rsid w:val="0022394D"/>
    <w:rsid w:val="0022457B"/>
    <w:rsid w:val="00225447"/>
    <w:rsid w:val="002259FD"/>
    <w:rsid w:val="0022602B"/>
    <w:rsid w:val="0022624B"/>
    <w:rsid w:val="0022658A"/>
    <w:rsid w:val="00226718"/>
    <w:rsid w:val="0022774A"/>
    <w:rsid w:val="00227CA5"/>
    <w:rsid w:val="00227CF6"/>
    <w:rsid w:val="00230023"/>
    <w:rsid w:val="0023024A"/>
    <w:rsid w:val="00230711"/>
    <w:rsid w:val="00230A42"/>
    <w:rsid w:val="0023118A"/>
    <w:rsid w:val="002311BD"/>
    <w:rsid w:val="002316C8"/>
    <w:rsid w:val="00231981"/>
    <w:rsid w:val="00231C16"/>
    <w:rsid w:val="00231C30"/>
    <w:rsid w:val="00232575"/>
    <w:rsid w:val="00232751"/>
    <w:rsid w:val="00232824"/>
    <w:rsid w:val="00232CA2"/>
    <w:rsid w:val="002330A3"/>
    <w:rsid w:val="00233872"/>
    <w:rsid w:val="00234630"/>
    <w:rsid w:val="00234B1F"/>
    <w:rsid w:val="00234BDA"/>
    <w:rsid w:val="00236BAC"/>
    <w:rsid w:val="00236C21"/>
    <w:rsid w:val="00236E6D"/>
    <w:rsid w:val="002370A3"/>
    <w:rsid w:val="00237764"/>
    <w:rsid w:val="00237E97"/>
    <w:rsid w:val="00237F68"/>
    <w:rsid w:val="00240889"/>
    <w:rsid w:val="0024168B"/>
    <w:rsid w:val="002416B4"/>
    <w:rsid w:val="0024171B"/>
    <w:rsid w:val="00241953"/>
    <w:rsid w:val="0024253A"/>
    <w:rsid w:val="00242619"/>
    <w:rsid w:val="002429E5"/>
    <w:rsid w:val="002433FB"/>
    <w:rsid w:val="00243BB0"/>
    <w:rsid w:val="0024400F"/>
    <w:rsid w:val="002447F9"/>
    <w:rsid w:val="00244B5A"/>
    <w:rsid w:val="0024568A"/>
    <w:rsid w:val="00245800"/>
    <w:rsid w:val="00246AF3"/>
    <w:rsid w:val="00246C3B"/>
    <w:rsid w:val="00246C59"/>
    <w:rsid w:val="00246E2A"/>
    <w:rsid w:val="00246F68"/>
    <w:rsid w:val="00247754"/>
    <w:rsid w:val="002503DF"/>
    <w:rsid w:val="002504C7"/>
    <w:rsid w:val="00250629"/>
    <w:rsid w:val="00250F6D"/>
    <w:rsid w:val="00251439"/>
    <w:rsid w:val="002514CE"/>
    <w:rsid w:val="00251CCE"/>
    <w:rsid w:val="00252DBC"/>
    <w:rsid w:val="0025323A"/>
    <w:rsid w:val="002539AA"/>
    <w:rsid w:val="00253DCF"/>
    <w:rsid w:val="00255976"/>
    <w:rsid w:val="0025618F"/>
    <w:rsid w:val="002566CB"/>
    <w:rsid w:val="00256C00"/>
    <w:rsid w:val="00256CD7"/>
    <w:rsid w:val="0025745A"/>
    <w:rsid w:val="002579C7"/>
    <w:rsid w:val="00257F28"/>
    <w:rsid w:val="002605E2"/>
    <w:rsid w:val="00260C22"/>
    <w:rsid w:val="00261B12"/>
    <w:rsid w:val="00262CA2"/>
    <w:rsid w:val="00262D88"/>
    <w:rsid w:val="00262F97"/>
    <w:rsid w:val="00263751"/>
    <w:rsid w:val="00263D23"/>
    <w:rsid w:val="002646FD"/>
    <w:rsid w:val="002647F6"/>
    <w:rsid w:val="00264A2C"/>
    <w:rsid w:val="00264B8E"/>
    <w:rsid w:val="00265064"/>
    <w:rsid w:val="002650B2"/>
    <w:rsid w:val="00265DF5"/>
    <w:rsid w:val="00265ECE"/>
    <w:rsid w:val="00266777"/>
    <w:rsid w:val="00266B18"/>
    <w:rsid w:val="002675AF"/>
    <w:rsid w:val="00267702"/>
    <w:rsid w:val="002677A5"/>
    <w:rsid w:val="00267C41"/>
    <w:rsid w:val="00270B15"/>
    <w:rsid w:val="00270D6B"/>
    <w:rsid w:val="00270E03"/>
    <w:rsid w:val="00270F4D"/>
    <w:rsid w:val="00271151"/>
    <w:rsid w:val="002713CB"/>
    <w:rsid w:val="00271445"/>
    <w:rsid w:val="002718E2"/>
    <w:rsid w:val="00271CC6"/>
    <w:rsid w:val="00272071"/>
    <w:rsid w:val="00272074"/>
    <w:rsid w:val="00272553"/>
    <w:rsid w:val="00272B3E"/>
    <w:rsid w:val="00272C1E"/>
    <w:rsid w:val="00272D6C"/>
    <w:rsid w:val="0027351E"/>
    <w:rsid w:val="0027358A"/>
    <w:rsid w:val="00274BE9"/>
    <w:rsid w:val="00274C5E"/>
    <w:rsid w:val="00274D99"/>
    <w:rsid w:val="00275053"/>
    <w:rsid w:val="00275AB0"/>
    <w:rsid w:val="00276B86"/>
    <w:rsid w:val="0028012B"/>
    <w:rsid w:val="002803CE"/>
    <w:rsid w:val="002808F8"/>
    <w:rsid w:val="00280C7A"/>
    <w:rsid w:val="00280CEF"/>
    <w:rsid w:val="0028117C"/>
    <w:rsid w:val="002814C7"/>
    <w:rsid w:val="002818BC"/>
    <w:rsid w:val="00282395"/>
    <w:rsid w:val="002826F9"/>
    <w:rsid w:val="00282869"/>
    <w:rsid w:val="002835B9"/>
    <w:rsid w:val="00284CB0"/>
    <w:rsid w:val="00284EE1"/>
    <w:rsid w:val="002855BA"/>
    <w:rsid w:val="00285B9A"/>
    <w:rsid w:val="002864CD"/>
    <w:rsid w:val="00286F0C"/>
    <w:rsid w:val="00286F1C"/>
    <w:rsid w:val="0028757A"/>
    <w:rsid w:val="00287660"/>
    <w:rsid w:val="00287D1E"/>
    <w:rsid w:val="0029028B"/>
    <w:rsid w:val="0029064D"/>
    <w:rsid w:val="00290A3F"/>
    <w:rsid w:val="002917A7"/>
    <w:rsid w:val="00291EFC"/>
    <w:rsid w:val="00291FA8"/>
    <w:rsid w:val="002920CE"/>
    <w:rsid w:val="00292249"/>
    <w:rsid w:val="0029244F"/>
    <w:rsid w:val="002932D8"/>
    <w:rsid w:val="0029366E"/>
    <w:rsid w:val="0029447E"/>
    <w:rsid w:val="00295ABE"/>
    <w:rsid w:val="00296FF5"/>
    <w:rsid w:val="002971D8"/>
    <w:rsid w:val="00297786"/>
    <w:rsid w:val="00297B5C"/>
    <w:rsid w:val="002A0288"/>
    <w:rsid w:val="002A057C"/>
    <w:rsid w:val="002A12F0"/>
    <w:rsid w:val="002A150E"/>
    <w:rsid w:val="002A2D12"/>
    <w:rsid w:val="002A3064"/>
    <w:rsid w:val="002A308A"/>
    <w:rsid w:val="002A3264"/>
    <w:rsid w:val="002A401A"/>
    <w:rsid w:val="002A4071"/>
    <w:rsid w:val="002A47D0"/>
    <w:rsid w:val="002A4AD8"/>
    <w:rsid w:val="002A55E8"/>
    <w:rsid w:val="002A58EE"/>
    <w:rsid w:val="002A58F6"/>
    <w:rsid w:val="002A6AE3"/>
    <w:rsid w:val="002A6BC2"/>
    <w:rsid w:val="002A6CC0"/>
    <w:rsid w:val="002A7286"/>
    <w:rsid w:val="002A7331"/>
    <w:rsid w:val="002A7EC4"/>
    <w:rsid w:val="002B0638"/>
    <w:rsid w:val="002B0F51"/>
    <w:rsid w:val="002B1150"/>
    <w:rsid w:val="002B1658"/>
    <w:rsid w:val="002B22BD"/>
    <w:rsid w:val="002B2351"/>
    <w:rsid w:val="002B2447"/>
    <w:rsid w:val="002B2E96"/>
    <w:rsid w:val="002B370A"/>
    <w:rsid w:val="002B4424"/>
    <w:rsid w:val="002B44D5"/>
    <w:rsid w:val="002B473A"/>
    <w:rsid w:val="002B4B60"/>
    <w:rsid w:val="002B4CF3"/>
    <w:rsid w:val="002B5627"/>
    <w:rsid w:val="002B5847"/>
    <w:rsid w:val="002B5A0B"/>
    <w:rsid w:val="002B60F6"/>
    <w:rsid w:val="002B6BD1"/>
    <w:rsid w:val="002B707E"/>
    <w:rsid w:val="002B7E42"/>
    <w:rsid w:val="002B7E90"/>
    <w:rsid w:val="002B7FEC"/>
    <w:rsid w:val="002C1070"/>
    <w:rsid w:val="002C10CB"/>
    <w:rsid w:val="002C1AF7"/>
    <w:rsid w:val="002C22DA"/>
    <w:rsid w:val="002C2819"/>
    <w:rsid w:val="002C3261"/>
    <w:rsid w:val="002C3675"/>
    <w:rsid w:val="002C4184"/>
    <w:rsid w:val="002C4237"/>
    <w:rsid w:val="002C4B60"/>
    <w:rsid w:val="002C5765"/>
    <w:rsid w:val="002C5B41"/>
    <w:rsid w:val="002C6213"/>
    <w:rsid w:val="002C6BE2"/>
    <w:rsid w:val="002C70F0"/>
    <w:rsid w:val="002C77A0"/>
    <w:rsid w:val="002C7989"/>
    <w:rsid w:val="002D0E8F"/>
    <w:rsid w:val="002D103D"/>
    <w:rsid w:val="002D1955"/>
    <w:rsid w:val="002D29DF"/>
    <w:rsid w:val="002D2DC7"/>
    <w:rsid w:val="002D368C"/>
    <w:rsid w:val="002D36D8"/>
    <w:rsid w:val="002D3C10"/>
    <w:rsid w:val="002D3F8D"/>
    <w:rsid w:val="002D4168"/>
    <w:rsid w:val="002D4197"/>
    <w:rsid w:val="002D4540"/>
    <w:rsid w:val="002D69BC"/>
    <w:rsid w:val="002D6B03"/>
    <w:rsid w:val="002D7B64"/>
    <w:rsid w:val="002E0391"/>
    <w:rsid w:val="002E0C33"/>
    <w:rsid w:val="002E20F4"/>
    <w:rsid w:val="002E21F3"/>
    <w:rsid w:val="002E2492"/>
    <w:rsid w:val="002E2C73"/>
    <w:rsid w:val="002E36B4"/>
    <w:rsid w:val="002E3D6A"/>
    <w:rsid w:val="002E461A"/>
    <w:rsid w:val="002E48FD"/>
    <w:rsid w:val="002E4E87"/>
    <w:rsid w:val="002E533B"/>
    <w:rsid w:val="002E5F14"/>
    <w:rsid w:val="002E6BE3"/>
    <w:rsid w:val="002E71BC"/>
    <w:rsid w:val="002E74FC"/>
    <w:rsid w:val="002E7C69"/>
    <w:rsid w:val="002E7D5C"/>
    <w:rsid w:val="002E7E27"/>
    <w:rsid w:val="002E7EC1"/>
    <w:rsid w:val="002F0219"/>
    <w:rsid w:val="002F085C"/>
    <w:rsid w:val="002F092A"/>
    <w:rsid w:val="002F1444"/>
    <w:rsid w:val="002F1459"/>
    <w:rsid w:val="002F25B2"/>
    <w:rsid w:val="002F2A94"/>
    <w:rsid w:val="002F3280"/>
    <w:rsid w:val="002F3B43"/>
    <w:rsid w:val="002F3BAE"/>
    <w:rsid w:val="002F4103"/>
    <w:rsid w:val="002F4106"/>
    <w:rsid w:val="002F4C38"/>
    <w:rsid w:val="002F4EE0"/>
    <w:rsid w:val="002F500D"/>
    <w:rsid w:val="002F56B6"/>
    <w:rsid w:val="002F59B9"/>
    <w:rsid w:val="002F636B"/>
    <w:rsid w:val="002F65C8"/>
    <w:rsid w:val="002F6C76"/>
    <w:rsid w:val="002F7905"/>
    <w:rsid w:val="002F7919"/>
    <w:rsid w:val="003006BF"/>
    <w:rsid w:val="003007A5"/>
    <w:rsid w:val="003009E0"/>
    <w:rsid w:val="00300F00"/>
    <w:rsid w:val="00301032"/>
    <w:rsid w:val="00301226"/>
    <w:rsid w:val="00301AB5"/>
    <w:rsid w:val="003025AB"/>
    <w:rsid w:val="00302DB6"/>
    <w:rsid w:val="00302E06"/>
    <w:rsid w:val="00303A8C"/>
    <w:rsid w:val="00303B96"/>
    <w:rsid w:val="00303C99"/>
    <w:rsid w:val="0030418A"/>
    <w:rsid w:val="0030435B"/>
    <w:rsid w:val="00304BD0"/>
    <w:rsid w:val="00304F3B"/>
    <w:rsid w:val="003050D2"/>
    <w:rsid w:val="00305849"/>
    <w:rsid w:val="00305D5F"/>
    <w:rsid w:val="00305E10"/>
    <w:rsid w:val="003061E0"/>
    <w:rsid w:val="0030626B"/>
    <w:rsid w:val="0030692E"/>
    <w:rsid w:val="003073C0"/>
    <w:rsid w:val="00307720"/>
    <w:rsid w:val="00307D77"/>
    <w:rsid w:val="003102D5"/>
    <w:rsid w:val="00310611"/>
    <w:rsid w:val="00310A93"/>
    <w:rsid w:val="003114C7"/>
    <w:rsid w:val="0031177A"/>
    <w:rsid w:val="003118C3"/>
    <w:rsid w:val="003123D9"/>
    <w:rsid w:val="00312D15"/>
    <w:rsid w:val="00313934"/>
    <w:rsid w:val="00313E9E"/>
    <w:rsid w:val="003143EB"/>
    <w:rsid w:val="0031446F"/>
    <w:rsid w:val="00314670"/>
    <w:rsid w:val="003150D5"/>
    <w:rsid w:val="00315233"/>
    <w:rsid w:val="003155C7"/>
    <w:rsid w:val="00315C3D"/>
    <w:rsid w:val="0031665B"/>
    <w:rsid w:val="0031682C"/>
    <w:rsid w:val="003168D5"/>
    <w:rsid w:val="003168EC"/>
    <w:rsid w:val="00316998"/>
    <w:rsid w:val="00316EC5"/>
    <w:rsid w:val="003175CE"/>
    <w:rsid w:val="0032057A"/>
    <w:rsid w:val="003206F1"/>
    <w:rsid w:val="00320965"/>
    <w:rsid w:val="00320EDA"/>
    <w:rsid w:val="00320F78"/>
    <w:rsid w:val="003210AB"/>
    <w:rsid w:val="0032185D"/>
    <w:rsid w:val="00321EC6"/>
    <w:rsid w:val="00322AAA"/>
    <w:rsid w:val="00322B7E"/>
    <w:rsid w:val="003232F3"/>
    <w:rsid w:val="003235E0"/>
    <w:rsid w:val="00323E9B"/>
    <w:rsid w:val="00324212"/>
    <w:rsid w:val="0032422D"/>
    <w:rsid w:val="00324E17"/>
    <w:rsid w:val="003251D2"/>
    <w:rsid w:val="003253B8"/>
    <w:rsid w:val="003261C4"/>
    <w:rsid w:val="00326272"/>
    <w:rsid w:val="00327090"/>
    <w:rsid w:val="00327356"/>
    <w:rsid w:val="00327816"/>
    <w:rsid w:val="00327827"/>
    <w:rsid w:val="003278AB"/>
    <w:rsid w:val="00327950"/>
    <w:rsid w:val="00327E3D"/>
    <w:rsid w:val="003309B7"/>
    <w:rsid w:val="003309F2"/>
    <w:rsid w:val="00330C21"/>
    <w:rsid w:val="00330FA4"/>
    <w:rsid w:val="003314FF"/>
    <w:rsid w:val="00331501"/>
    <w:rsid w:val="003317ED"/>
    <w:rsid w:val="003338CB"/>
    <w:rsid w:val="00333A19"/>
    <w:rsid w:val="00334400"/>
    <w:rsid w:val="003348A6"/>
    <w:rsid w:val="00334C34"/>
    <w:rsid w:val="00335745"/>
    <w:rsid w:val="00335C98"/>
    <w:rsid w:val="00336910"/>
    <w:rsid w:val="00336A32"/>
    <w:rsid w:val="00336FA1"/>
    <w:rsid w:val="0033748A"/>
    <w:rsid w:val="0033748D"/>
    <w:rsid w:val="00337939"/>
    <w:rsid w:val="00337ED8"/>
    <w:rsid w:val="00337F12"/>
    <w:rsid w:val="003404B5"/>
    <w:rsid w:val="00340769"/>
    <w:rsid w:val="00340C8E"/>
    <w:rsid w:val="00340DC0"/>
    <w:rsid w:val="00340E9C"/>
    <w:rsid w:val="00342373"/>
    <w:rsid w:val="003429DE"/>
    <w:rsid w:val="00342C52"/>
    <w:rsid w:val="00343933"/>
    <w:rsid w:val="00344B4D"/>
    <w:rsid w:val="00345BF1"/>
    <w:rsid w:val="00345E19"/>
    <w:rsid w:val="00345ED5"/>
    <w:rsid w:val="00346103"/>
    <w:rsid w:val="00346287"/>
    <w:rsid w:val="00347D78"/>
    <w:rsid w:val="00347F98"/>
    <w:rsid w:val="00350440"/>
    <w:rsid w:val="00350A02"/>
    <w:rsid w:val="00350AD4"/>
    <w:rsid w:val="0035155C"/>
    <w:rsid w:val="00351712"/>
    <w:rsid w:val="00351820"/>
    <w:rsid w:val="00351861"/>
    <w:rsid w:val="00351B83"/>
    <w:rsid w:val="00351D23"/>
    <w:rsid w:val="003529C6"/>
    <w:rsid w:val="00352AB7"/>
    <w:rsid w:val="00352C82"/>
    <w:rsid w:val="00353076"/>
    <w:rsid w:val="003530A9"/>
    <w:rsid w:val="00353801"/>
    <w:rsid w:val="003543BC"/>
    <w:rsid w:val="00354A41"/>
    <w:rsid w:val="00354B19"/>
    <w:rsid w:val="00354B95"/>
    <w:rsid w:val="003550EB"/>
    <w:rsid w:val="003552B8"/>
    <w:rsid w:val="003557C8"/>
    <w:rsid w:val="00355C56"/>
    <w:rsid w:val="003569E1"/>
    <w:rsid w:val="0035760B"/>
    <w:rsid w:val="0035768F"/>
    <w:rsid w:val="003578E7"/>
    <w:rsid w:val="0035798D"/>
    <w:rsid w:val="00357DB5"/>
    <w:rsid w:val="00360053"/>
    <w:rsid w:val="0036065D"/>
    <w:rsid w:val="0036093D"/>
    <w:rsid w:val="00360B3C"/>
    <w:rsid w:val="003612AD"/>
    <w:rsid w:val="00361304"/>
    <w:rsid w:val="0036173E"/>
    <w:rsid w:val="0036251E"/>
    <w:rsid w:val="003639CA"/>
    <w:rsid w:val="00363BD3"/>
    <w:rsid w:val="00364F42"/>
    <w:rsid w:val="00365226"/>
    <w:rsid w:val="00366A4C"/>
    <w:rsid w:val="00366B5C"/>
    <w:rsid w:val="003672D2"/>
    <w:rsid w:val="00367746"/>
    <w:rsid w:val="003702CC"/>
    <w:rsid w:val="00370524"/>
    <w:rsid w:val="00370D82"/>
    <w:rsid w:val="003713F1"/>
    <w:rsid w:val="003719B5"/>
    <w:rsid w:val="0037328A"/>
    <w:rsid w:val="0037331A"/>
    <w:rsid w:val="003738C3"/>
    <w:rsid w:val="00373919"/>
    <w:rsid w:val="00373CC7"/>
    <w:rsid w:val="00373D3B"/>
    <w:rsid w:val="00374180"/>
    <w:rsid w:val="0037433B"/>
    <w:rsid w:val="0037442C"/>
    <w:rsid w:val="00374774"/>
    <w:rsid w:val="00375300"/>
    <w:rsid w:val="00375327"/>
    <w:rsid w:val="0037574D"/>
    <w:rsid w:val="00376070"/>
    <w:rsid w:val="0037646E"/>
    <w:rsid w:val="00376EB9"/>
    <w:rsid w:val="0037753F"/>
    <w:rsid w:val="0038077D"/>
    <w:rsid w:val="003810BF"/>
    <w:rsid w:val="0038177C"/>
    <w:rsid w:val="003819F5"/>
    <w:rsid w:val="00381A1F"/>
    <w:rsid w:val="00382624"/>
    <w:rsid w:val="00382AFA"/>
    <w:rsid w:val="00383270"/>
    <w:rsid w:val="00383463"/>
    <w:rsid w:val="003836EB"/>
    <w:rsid w:val="00383B02"/>
    <w:rsid w:val="00383F02"/>
    <w:rsid w:val="00383F84"/>
    <w:rsid w:val="003843DD"/>
    <w:rsid w:val="00384603"/>
    <w:rsid w:val="00384949"/>
    <w:rsid w:val="003862D9"/>
    <w:rsid w:val="00387024"/>
    <w:rsid w:val="00387656"/>
    <w:rsid w:val="00387E10"/>
    <w:rsid w:val="00387F55"/>
    <w:rsid w:val="00390059"/>
    <w:rsid w:val="00390CF9"/>
    <w:rsid w:val="00390F23"/>
    <w:rsid w:val="0039208B"/>
    <w:rsid w:val="00392309"/>
    <w:rsid w:val="00392F64"/>
    <w:rsid w:val="0039351F"/>
    <w:rsid w:val="00394464"/>
    <w:rsid w:val="00394DB7"/>
    <w:rsid w:val="003951A1"/>
    <w:rsid w:val="00395793"/>
    <w:rsid w:val="00395EA9"/>
    <w:rsid w:val="00396731"/>
    <w:rsid w:val="00396821"/>
    <w:rsid w:val="00397896"/>
    <w:rsid w:val="00397CA1"/>
    <w:rsid w:val="00397EDD"/>
    <w:rsid w:val="003A0045"/>
    <w:rsid w:val="003A0D4A"/>
    <w:rsid w:val="003A0E1D"/>
    <w:rsid w:val="003A123D"/>
    <w:rsid w:val="003A1BC8"/>
    <w:rsid w:val="003A1D8B"/>
    <w:rsid w:val="003A3387"/>
    <w:rsid w:val="003A5765"/>
    <w:rsid w:val="003A64D8"/>
    <w:rsid w:val="003A68FA"/>
    <w:rsid w:val="003A6A67"/>
    <w:rsid w:val="003A6B98"/>
    <w:rsid w:val="003A6EEF"/>
    <w:rsid w:val="003A6F51"/>
    <w:rsid w:val="003A7CC6"/>
    <w:rsid w:val="003B1788"/>
    <w:rsid w:val="003B1EE5"/>
    <w:rsid w:val="003B265B"/>
    <w:rsid w:val="003B2F4E"/>
    <w:rsid w:val="003B37C8"/>
    <w:rsid w:val="003B392C"/>
    <w:rsid w:val="003B39C8"/>
    <w:rsid w:val="003B3FC4"/>
    <w:rsid w:val="003B4986"/>
    <w:rsid w:val="003B4AEA"/>
    <w:rsid w:val="003B4C62"/>
    <w:rsid w:val="003B5962"/>
    <w:rsid w:val="003B6C97"/>
    <w:rsid w:val="003C0120"/>
    <w:rsid w:val="003C070F"/>
    <w:rsid w:val="003C0955"/>
    <w:rsid w:val="003C0B53"/>
    <w:rsid w:val="003C13EB"/>
    <w:rsid w:val="003C1575"/>
    <w:rsid w:val="003C182B"/>
    <w:rsid w:val="003C1AF5"/>
    <w:rsid w:val="003C1B98"/>
    <w:rsid w:val="003C20DE"/>
    <w:rsid w:val="003C2325"/>
    <w:rsid w:val="003C2606"/>
    <w:rsid w:val="003C297E"/>
    <w:rsid w:val="003C422B"/>
    <w:rsid w:val="003C4288"/>
    <w:rsid w:val="003C494D"/>
    <w:rsid w:val="003C4B1D"/>
    <w:rsid w:val="003C58A6"/>
    <w:rsid w:val="003C5931"/>
    <w:rsid w:val="003C636F"/>
    <w:rsid w:val="003C641D"/>
    <w:rsid w:val="003C66F9"/>
    <w:rsid w:val="003C76E2"/>
    <w:rsid w:val="003C7FC5"/>
    <w:rsid w:val="003D06F7"/>
    <w:rsid w:val="003D0790"/>
    <w:rsid w:val="003D07F7"/>
    <w:rsid w:val="003D0842"/>
    <w:rsid w:val="003D0893"/>
    <w:rsid w:val="003D092E"/>
    <w:rsid w:val="003D162D"/>
    <w:rsid w:val="003D26DE"/>
    <w:rsid w:val="003D2720"/>
    <w:rsid w:val="003D29D9"/>
    <w:rsid w:val="003D2ABC"/>
    <w:rsid w:val="003D32D4"/>
    <w:rsid w:val="003D3E24"/>
    <w:rsid w:val="003D4836"/>
    <w:rsid w:val="003D5275"/>
    <w:rsid w:val="003D6064"/>
    <w:rsid w:val="003D63DF"/>
    <w:rsid w:val="003D697D"/>
    <w:rsid w:val="003D6A30"/>
    <w:rsid w:val="003D737F"/>
    <w:rsid w:val="003E0116"/>
    <w:rsid w:val="003E0E5A"/>
    <w:rsid w:val="003E0FEC"/>
    <w:rsid w:val="003E14F4"/>
    <w:rsid w:val="003E1FF2"/>
    <w:rsid w:val="003E243F"/>
    <w:rsid w:val="003E2B8F"/>
    <w:rsid w:val="003E34ED"/>
    <w:rsid w:val="003E47B8"/>
    <w:rsid w:val="003E500B"/>
    <w:rsid w:val="003E5599"/>
    <w:rsid w:val="003E71D3"/>
    <w:rsid w:val="003E7A52"/>
    <w:rsid w:val="003E7CBE"/>
    <w:rsid w:val="003F249D"/>
    <w:rsid w:val="003F2855"/>
    <w:rsid w:val="003F2FBC"/>
    <w:rsid w:val="003F4511"/>
    <w:rsid w:val="003F4DAA"/>
    <w:rsid w:val="003F58B2"/>
    <w:rsid w:val="003F5C0D"/>
    <w:rsid w:val="003F67AB"/>
    <w:rsid w:val="003F68DC"/>
    <w:rsid w:val="003F6E63"/>
    <w:rsid w:val="003F7474"/>
    <w:rsid w:val="003F7648"/>
    <w:rsid w:val="003F785F"/>
    <w:rsid w:val="003F7F20"/>
    <w:rsid w:val="00400AB4"/>
    <w:rsid w:val="00400B18"/>
    <w:rsid w:val="00400B46"/>
    <w:rsid w:val="00400B5E"/>
    <w:rsid w:val="00400C64"/>
    <w:rsid w:val="00400D49"/>
    <w:rsid w:val="00400E30"/>
    <w:rsid w:val="0040110D"/>
    <w:rsid w:val="00402AED"/>
    <w:rsid w:val="00402DDA"/>
    <w:rsid w:val="00402F26"/>
    <w:rsid w:val="00403AC0"/>
    <w:rsid w:val="00403B4B"/>
    <w:rsid w:val="00404616"/>
    <w:rsid w:val="00404685"/>
    <w:rsid w:val="00404CC0"/>
    <w:rsid w:val="00405795"/>
    <w:rsid w:val="00405F20"/>
    <w:rsid w:val="00406F6E"/>
    <w:rsid w:val="00407588"/>
    <w:rsid w:val="004077EE"/>
    <w:rsid w:val="004078A0"/>
    <w:rsid w:val="00407A00"/>
    <w:rsid w:val="00407B6A"/>
    <w:rsid w:val="00407C0A"/>
    <w:rsid w:val="00410458"/>
    <w:rsid w:val="00410661"/>
    <w:rsid w:val="00410B40"/>
    <w:rsid w:val="00412630"/>
    <w:rsid w:val="0041352A"/>
    <w:rsid w:val="00413BF3"/>
    <w:rsid w:val="00414400"/>
    <w:rsid w:val="00415579"/>
    <w:rsid w:val="00417185"/>
    <w:rsid w:val="0042070E"/>
    <w:rsid w:val="00421A6C"/>
    <w:rsid w:val="00421AEA"/>
    <w:rsid w:val="00421C8A"/>
    <w:rsid w:val="00421CD4"/>
    <w:rsid w:val="00421CD5"/>
    <w:rsid w:val="00422088"/>
    <w:rsid w:val="004220D1"/>
    <w:rsid w:val="0042249D"/>
    <w:rsid w:val="00422932"/>
    <w:rsid w:val="00422F30"/>
    <w:rsid w:val="004232CA"/>
    <w:rsid w:val="00423309"/>
    <w:rsid w:val="00423AB8"/>
    <w:rsid w:val="00423EA7"/>
    <w:rsid w:val="00424183"/>
    <w:rsid w:val="004243AE"/>
    <w:rsid w:val="00424703"/>
    <w:rsid w:val="00424E17"/>
    <w:rsid w:val="00424F8D"/>
    <w:rsid w:val="00425D88"/>
    <w:rsid w:val="00425FBD"/>
    <w:rsid w:val="00426234"/>
    <w:rsid w:val="0042662B"/>
    <w:rsid w:val="004267E2"/>
    <w:rsid w:val="00426D54"/>
    <w:rsid w:val="00427833"/>
    <w:rsid w:val="004278A5"/>
    <w:rsid w:val="00427A01"/>
    <w:rsid w:val="00427FCF"/>
    <w:rsid w:val="004300E1"/>
    <w:rsid w:val="0043037E"/>
    <w:rsid w:val="00430EE7"/>
    <w:rsid w:val="0043119A"/>
    <w:rsid w:val="00431EEE"/>
    <w:rsid w:val="004324EA"/>
    <w:rsid w:val="0043258C"/>
    <w:rsid w:val="00432802"/>
    <w:rsid w:val="00432B4E"/>
    <w:rsid w:val="00432F71"/>
    <w:rsid w:val="0043315E"/>
    <w:rsid w:val="004335E8"/>
    <w:rsid w:val="00433A63"/>
    <w:rsid w:val="00433E89"/>
    <w:rsid w:val="00433F59"/>
    <w:rsid w:val="0043407F"/>
    <w:rsid w:val="0043435D"/>
    <w:rsid w:val="00435E2B"/>
    <w:rsid w:val="0043741A"/>
    <w:rsid w:val="004409EC"/>
    <w:rsid w:val="0044196E"/>
    <w:rsid w:val="00442252"/>
    <w:rsid w:val="004422F4"/>
    <w:rsid w:val="00442F7E"/>
    <w:rsid w:val="004431EF"/>
    <w:rsid w:val="004438EA"/>
    <w:rsid w:val="00443AD8"/>
    <w:rsid w:val="00443F96"/>
    <w:rsid w:val="0044415B"/>
    <w:rsid w:val="00444DFC"/>
    <w:rsid w:val="004455BA"/>
    <w:rsid w:val="00445AE5"/>
    <w:rsid w:val="00446DAF"/>
    <w:rsid w:val="00447219"/>
    <w:rsid w:val="004473B9"/>
    <w:rsid w:val="004475C4"/>
    <w:rsid w:val="00447A2C"/>
    <w:rsid w:val="00447C8B"/>
    <w:rsid w:val="00450DD5"/>
    <w:rsid w:val="0045108C"/>
    <w:rsid w:val="00451245"/>
    <w:rsid w:val="00452E8A"/>
    <w:rsid w:val="00453034"/>
    <w:rsid w:val="0045315F"/>
    <w:rsid w:val="00453D89"/>
    <w:rsid w:val="00454167"/>
    <w:rsid w:val="00454BC8"/>
    <w:rsid w:val="00455512"/>
    <w:rsid w:val="00457242"/>
    <w:rsid w:val="00460881"/>
    <w:rsid w:val="00460A6F"/>
    <w:rsid w:val="004615D8"/>
    <w:rsid w:val="00461D2E"/>
    <w:rsid w:val="00461F61"/>
    <w:rsid w:val="00462593"/>
    <w:rsid w:val="00462628"/>
    <w:rsid w:val="00462884"/>
    <w:rsid w:val="00462B2B"/>
    <w:rsid w:val="00462C7A"/>
    <w:rsid w:val="00462CC8"/>
    <w:rsid w:val="00462FCD"/>
    <w:rsid w:val="00463139"/>
    <w:rsid w:val="004634BE"/>
    <w:rsid w:val="0046355F"/>
    <w:rsid w:val="004636AF"/>
    <w:rsid w:val="00464BE1"/>
    <w:rsid w:val="00464DD3"/>
    <w:rsid w:val="00465D33"/>
    <w:rsid w:val="00465F6D"/>
    <w:rsid w:val="00466ACC"/>
    <w:rsid w:val="004679C2"/>
    <w:rsid w:val="00467EA2"/>
    <w:rsid w:val="00470D3F"/>
    <w:rsid w:val="004717B3"/>
    <w:rsid w:val="00471FF0"/>
    <w:rsid w:val="004731BA"/>
    <w:rsid w:val="0047389D"/>
    <w:rsid w:val="00474210"/>
    <w:rsid w:val="00474C9C"/>
    <w:rsid w:val="00475451"/>
    <w:rsid w:val="004754C9"/>
    <w:rsid w:val="00476562"/>
    <w:rsid w:val="00477F7C"/>
    <w:rsid w:val="00480B96"/>
    <w:rsid w:val="00480D2A"/>
    <w:rsid w:val="00480ECE"/>
    <w:rsid w:val="00481153"/>
    <w:rsid w:val="004821C7"/>
    <w:rsid w:val="004821ED"/>
    <w:rsid w:val="004824DF"/>
    <w:rsid w:val="0048303E"/>
    <w:rsid w:val="0048318F"/>
    <w:rsid w:val="004831BC"/>
    <w:rsid w:val="004835D4"/>
    <w:rsid w:val="004836AA"/>
    <w:rsid w:val="00484040"/>
    <w:rsid w:val="00484463"/>
    <w:rsid w:val="00484A9B"/>
    <w:rsid w:val="00484DC1"/>
    <w:rsid w:val="004850C6"/>
    <w:rsid w:val="00485458"/>
    <w:rsid w:val="00485B19"/>
    <w:rsid w:val="00485C1B"/>
    <w:rsid w:val="00486065"/>
    <w:rsid w:val="004873D5"/>
    <w:rsid w:val="00487482"/>
    <w:rsid w:val="00487547"/>
    <w:rsid w:val="00487A52"/>
    <w:rsid w:val="0049004B"/>
    <w:rsid w:val="0049073A"/>
    <w:rsid w:val="00491675"/>
    <w:rsid w:val="004920F6"/>
    <w:rsid w:val="00493277"/>
    <w:rsid w:val="00493E63"/>
    <w:rsid w:val="004944AA"/>
    <w:rsid w:val="00495CFE"/>
    <w:rsid w:val="00496212"/>
    <w:rsid w:val="00496B1B"/>
    <w:rsid w:val="00497636"/>
    <w:rsid w:val="004976C3"/>
    <w:rsid w:val="004977ED"/>
    <w:rsid w:val="00497843"/>
    <w:rsid w:val="00497AB9"/>
    <w:rsid w:val="004A111D"/>
    <w:rsid w:val="004A2C82"/>
    <w:rsid w:val="004A34F3"/>
    <w:rsid w:val="004A3776"/>
    <w:rsid w:val="004A39A3"/>
    <w:rsid w:val="004A483D"/>
    <w:rsid w:val="004A5931"/>
    <w:rsid w:val="004A65B9"/>
    <w:rsid w:val="004A67E8"/>
    <w:rsid w:val="004A6F1C"/>
    <w:rsid w:val="004A70B2"/>
    <w:rsid w:val="004A70D1"/>
    <w:rsid w:val="004A70E1"/>
    <w:rsid w:val="004A7187"/>
    <w:rsid w:val="004B0390"/>
    <w:rsid w:val="004B1947"/>
    <w:rsid w:val="004B1D77"/>
    <w:rsid w:val="004B20CF"/>
    <w:rsid w:val="004B2DC4"/>
    <w:rsid w:val="004B354F"/>
    <w:rsid w:val="004B3629"/>
    <w:rsid w:val="004B3B54"/>
    <w:rsid w:val="004B4190"/>
    <w:rsid w:val="004B495F"/>
    <w:rsid w:val="004B4FD1"/>
    <w:rsid w:val="004B55ED"/>
    <w:rsid w:val="004B5619"/>
    <w:rsid w:val="004B606F"/>
    <w:rsid w:val="004B65D3"/>
    <w:rsid w:val="004B6903"/>
    <w:rsid w:val="004B6AE1"/>
    <w:rsid w:val="004B6DFB"/>
    <w:rsid w:val="004B7363"/>
    <w:rsid w:val="004B763B"/>
    <w:rsid w:val="004B76A9"/>
    <w:rsid w:val="004B785B"/>
    <w:rsid w:val="004B7D13"/>
    <w:rsid w:val="004C03AD"/>
    <w:rsid w:val="004C054A"/>
    <w:rsid w:val="004C0840"/>
    <w:rsid w:val="004C0D89"/>
    <w:rsid w:val="004C1282"/>
    <w:rsid w:val="004C2071"/>
    <w:rsid w:val="004C29F0"/>
    <w:rsid w:val="004C2A77"/>
    <w:rsid w:val="004C2C07"/>
    <w:rsid w:val="004C2C80"/>
    <w:rsid w:val="004C31B9"/>
    <w:rsid w:val="004C350B"/>
    <w:rsid w:val="004C39F5"/>
    <w:rsid w:val="004C3BEC"/>
    <w:rsid w:val="004C3D65"/>
    <w:rsid w:val="004C429B"/>
    <w:rsid w:val="004C4907"/>
    <w:rsid w:val="004C4E5D"/>
    <w:rsid w:val="004C54E6"/>
    <w:rsid w:val="004C678E"/>
    <w:rsid w:val="004C68B4"/>
    <w:rsid w:val="004C6E8A"/>
    <w:rsid w:val="004C7042"/>
    <w:rsid w:val="004C7638"/>
    <w:rsid w:val="004C7CE6"/>
    <w:rsid w:val="004C7E3F"/>
    <w:rsid w:val="004D0591"/>
    <w:rsid w:val="004D0CE4"/>
    <w:rsid w:val="004D1416"/>
    <w:rsid w:val="004D17F1"/>
    <w:rsid w:val="004D2834"/>
    <w:rsid w:val="004D2930"/>
    <w:rsid w:val="004D388C"/>
    <w:rsid w:val="004D3E69"/>
    <w:rsid w:val="004D3F99"/>
    <w:rsid w:val="004D48DE"/>
    <w:rsid w:val="004D4D05"/>
    <w:rsid w:val="004D5C22"/>
    <w:rsid w:val="004D6472"/>
    <w:rsid w:val="004E0CD7"/>
    <w:rsid w:val="004E1465"/>
    <w:rsid w:val="004E1A1F"/>
    <w:rsid w:val="004E1D10"/>
    <w:rsid w:val="004E2176"/>
    <w:rsid w:val="004E21A7"/>
    <w:rsid w:val="004E2844"/>
    <w:rsid w:val="004E2BB8"/>
    <w:rsid w:val="004E2E32"/>
    <w:rsid w:val="004E376F"/>
    <w:rsid w:val="004E3B33"/>
    <w:rsid w:val="004E3C23"/>
    <w:rsid w:val="004E3C34"/>
    <w:rsid w:val="004E4C3B"/>
    <w:rsid w:val="004E4C89"/>
    <w:rsid w:val="004E5FAF"/>
    <w:rsid w:val="004E656B"/>
    <w:rsid w:val="004E765D"/>
    <w:rsid w:val="004E780D"/>
    <w:rsid w:val="004F0427"/>
    <w:rsid w:val="004F0B75"/>
    <w:rsid w:val="004F0E47"/>
    <w:rsid w:val="004F12A7"/>
    <w:rsid w:val="004F1902"/>
    <w:rsid w:val="004F1989"/>
    <w:rsid w:val="004F26C7"/>
    <w:rsid w:val="004F2DB0"/>
    <w:rsid w:val="004F2EF0"/>
    <w:rsid w:val="004F2F43"/>
    <w:rsid w:val="004F2F8D"/>
    <w:rsid w:val="004F3049"/>
    <w:rsid w:val="004F321C"/>
    <w:rsid w:val="004F3766"/>
    <w:rsid w:val="004F4322"/>
    <w:rsid w:val="004F53AE"/>
    <w:rsid w:val="004F5B9A"/>
    <w:rsid w:val="004F62F7"/>
    <w:rsid w:val="004F7224"/>
    <w:rsid w:val="004F7815"/>
    <w:rsid w:val="004F787B"/>
    <w:rsid w:val="004F7BF7"/>
    <w:rsid w:val="004F7C64"/>
    <w:rsid w:val="004F7E5A"/>
    <w:rsid w:val="004F7E7A"/>
    <w:rsid w:val="00500AE5"/>
    <w:rsid w:val="00500F46"/>
    <w:rsid w:val="00502815"/>
    <w:rsid w:val="0050308C"/>
    <w:rsid w:val="005030C0"/>
    <w:rsid w:val="005047D3"/>
    <w:rsid w:val="005049EE"/>
    <w:rsid w:val="005051DC"/>
    <w:rsid w:val="005073BC"/>
    <w:rsid w:val="005078E2"/>
    <w:rsid w:val="005108DB"/>
    <w:rsid w:val="00510AB2"/>
    <w:rsid w:val="005116DA"/>
    <w:rsid w:val="0051298C"/>
    <w:rsid w:val="00512B2B"/>
    <w:rsid w:val="00513299"/>
    <w:rsid w:val="00513915"/>
    <w:rsid w:val="00514774"/>
    <w:rsid w:val="0051526D"/>
    <w:rsid w:val="005156F0"/>
    <w:rsid w:val="00515859"/>
    <w:rsid w:val="00515A07"/>
    <w:rsid w:val="00515BC3"/>
    <w:rsid w:val="0051688C"/>
    <w:rsid w:val="00516FDF"/>
    <w:rsid w:val="00517491"/>
    <w:rsid w:val="00517533"/>
    <w:rsid w:val="00517991"/>
    <w:rsid w:val="00517E1B"/>
    <w:rsid w:val="0052042E"/>
    <w:rsid w:val="005209B4"/>
    <w:rsid w:val="00521BE7"/>
    <w:rsid w:val="005220A7"/>
    <w:rsid w:val="00522755"/>
    <w:rsid w:val="00522A9D"/>
    <w:rsid w:val="00522F8E"/>
    <w:rsid w:val="00524802"/>
    <w:rsid w:val="005248D1"/>
    <w:rsid w:val="00524E90"/>
    <w:rsid w:val="005259FA"/>
    <w:rsid w:val="00526151"/>
    <w:rsid w:val="00526177"/>
    <w:rsid w:val="00526A0D"/>
    <w:rsid w:val="00526B36"/>
    <w:rsid w:val="00526CAD"/>
    <w:rsid w:val="0053062B"/>
    <w:rsid w:val="00530F6F"/>
    <w:rsid w:val="0053135F"/>
    <w:rsid w:val="00531685"/>
    <w:rsid w:val="005317E8"/>
    <w:rsid w:val="00531A49"/>
    <w:rsid w:val="00531CAE"/>
    <w:rsid w:val="005327AB"/>
    <w:rsid w:val="00532AB0"/>
    <w:rsid w:val="00532E3A"/>
    <w:rsid w:val="00533479"/>
    <w:rsid w:val="00533E3E"/>
    <w:rsid w:val="0053534D"/>
    <w:rsid w:val="00535CFD"/>
    <w:rsid w:val="00535DA3"/>
    <w:rsid w:val="00535DE1"/>
    <w:rsid w:val="0053677A"/>
    <w:rsid w:val="00537194"/>
    <w:rsid w:val="00537609"/>
    <w:rsid w:val="005405FE"/>
    <w:rsid w:val="00540629"/>
    <w:rsid w:val="005417A4"/>
    <w:rsid w:val="00542114"/>
    <w:rsid w:val="00542F2D"/>
    <w:rsid w:val="00543156"/>
    <w:rsid w:val="0054322F"/>
    <w:rsid w:val="005434AB"/>
    <w:rsid w:val="00543D85"/>
    <w:rsid w:val="0054454C"/>
    <w:rsid w:val="005446C1"/>
    <w:rsid w:val="005447B7"/>
    <w:rsid w:val="0054495E"/>
    <w:rsid w:val="00544ACD"/>
    <w:rsid w:val="00547469"/>
    <w:rsid w:val="005475E5"/>
    <w:rsid w:val="00547A17"/>
    <w:rsid w:val="00547FBC"/>
    <w:rsid w:val="0055042D"/>
    <w:rsid w:val="005504CA"/>
    <w:rsid w:val="005504D4"/>
    <w:rsid w:val="00550930"/>
    <w:rsid w:val="00550BF6"/>
    <w:rsid w:val="0055100D"/>
    <w:rsid w:val="005514C7"/>
    <w:rsid w:val="005522B3"/>
    <w:rsid w:val="0055313C"/>
    <w:rsid w:val="005545E4"/>
    <w:rsid w:val="005549D1"/>
    <w:rsid w:val="00554B3C"/>
    <w:rsid w:val="00554BD3"/>
    <w:rsid w:val="00554E8E"/>
    <w:rsid w:val="0055706C"/>
    <w:rsid w:val="005574EE"/>
    <w:rsid w:val="00560545"/>
    <w:rsid w:val="00560788"/>
    <w:rsid w:val="00560F94"/>
    <w:rsid w:val="005617E6"/>
    <w:rsid w:val="00561F1A"/>
    <w:rsid w:val="00561F36"/>
    <w:rsid w:val="005627C9"/>
    <w:rsid w:val="00562EA4"/>
    <w:rsid w:val="00563173"/>
    <w:rsid w:val="00563755"/>
    <w:rsid w:val="005637BD"/>
    <w:rsid w:val="00563CFD"/>
    <w:rsid w:val="00563FBC"/>
    <w:rsid w:val="00565CBC"/>
    <w:rsid w:val="005665AF"/>
    <w:rsid w:val="00566B6B"/>
    <w:rsid w:val="0056747D"/>
    <w:rsid w:val="00567543"/>
    <w:rsid w:val="00567DE3"/>
    <w:rsid w:val="00567E09"/>
    <w:rsid w:val="0057004A"/>
    <w:rsid w:val="005702B0"/>
    <w:rsid w:val="00573237"/>
    <w:rsid w:val="005737F0"/>
    <w:rsid w:val="00573C4E"/>
    <w:rsid w:val="00574212"/>
    <w:rsid w:val="00575CBB"/>
    <w:rsid w:val="005771BB"/>
    <w:rsid w:val="00577F2B"/>
    <w:rsid w:val="0058015E"/>
    <w:rsid w:val="00580BDD"/>
    <w:rsid w:val="005821D0"/>
    <w:rsid w:val="00582EBE"/>
    <w:rsid w:val="00583539"/>
    <w:rsid w:val="00583A04"/>
    <w:rsid w:val="00583CF7"/>
    <w:rsid w:val="00583E14"/>
    <w:rsid w:val="00583EF1"/>
    <w:rsid w:val="00584440"/>
    <w:rsid w:val="00584E74"/>
    <w:rsid w:val="005851A1"/>
    <w:rsid w:val="00585574"/>
    <w:rsid w:val="00585779"/>
    <w:rsid w:val="0058635F"/>
    <w:rsid w:val="005863FC"/>
    <w:rsid w:val="00586AD8"/>
    <w:rsid w:val="00586BC4"/>
    <w:rsid w:val="00586C8E"/>
    <w:rsid w:val="00587BAF"/>
    <w:rsid w:val="00587EE0"/>
    <w:rsid w:val="00590391"/>
    <w:rsid w:val="00590D67"/>
    <w:rsid w:val="00591073"/>
    <w:rsid w:val="005919D4"/>
    <w:rsid w:val="00591B14"/>
    <w:rsid w:val="00591E9E"/>
    <w:rsid w:val="0059201A"/>
    <w:rsid w:val="00592953"/>
    <w:rsid w:val="00593326"/>
    <w:rsid w:val="00593426"/>
    <w:rsid w:val="00594032"/>
    <w:rsid w:val="0059528C"/>
    <w:rsid w:val="00595363"/>
    <w:rsid w:val="0059578F"/>
    <w:rsid w:val="00595E9F"/>
    <w:rsid w:val="00596319"/>
    <w:rsid w:val="0059649D"/>
    <w:rsid w:val="00596DF9"/>
    <w:rsid w:val="005972E0"/>
    <w:rsid w:val="00597803"/>
    <w:rsid w:val="0059784A"/>
    <w:rsid w:val="00597AD2"/>
    <w:rsid w:val="00597C4F"/>
    <w:rsid w:val="00597D3F"/>
    <w:rsid w:val="005A0193"/>
    <w:rsid w:val="005A0456"/>
    <w:rsid w:val="005A10EF"/>
    <w:rsid w:val="005A150B"/>
    <w:rsid w:val="005A1624"/>
    <w:rsid w:val="005A1E15"/>
    <w:rsid w:val="005A2407"/>
    <w:rsid w:val="005A2657"/>
    <w:rsid w:val="005A2D8A"/>
    <w:rsid w:val="005A4888"/>
    <w:rsid w:val="005A49D0"/>
    <w:rsid w:val="005A4C12"/>
    <w:rsid w:val="005A4CB2"/>
    <w:rsid w:val="005A5945"/>
    <w:rsid w:val="005A59AF"/>
    <w:rsid w:val="005A5D1E"/>
    <w:rsid w:val="005A5F0C"/>
    <w:rsid w:val="005A69FF"/>
    <w:rsid w:val="005A7264"/>
    <w:rsid w:val="005A74D4"/>
    <w:rsid w:val="005A7770"/>
    <w:rsid w:val="005B0989"/>
    <w:rsid w:val="005B18A0"/>
    <w:rsid w:val="005B294F"/>
    <w:rsid w:val="005B2A75"/>
    <w:rsid w:val="005B2C2A"/>
    <w:rsid w:val="005B357A"/>
    <w:rsid w:val="005B372F"/>
    <w:rsid w:val="005B3F84"/>
    <w:rsid w:val="005B4448"/>
    <w:rsid w:val="005B4681"/>
    <w:rsid w:val="005B4872"/>
    <w:rsid w:val="005B4A7C"/>
    <w:rsid w:val="005B5174"/>
    <w:rsid w:val="005B5887"/>
    <w:rsid w:val="005B5A2C"/>
    <w:rsid w:val="005B6F94"/>
    <w:rsid w:val="005B79E9"/>
    <w:rsid w:val="005B7D0B"/>
    <w:rsid w:val="005C0048"/>
    <w:rsid w:val="005C167E"/>
    <w:rsid w:val="005C1917"/>
    <w:rsid w:val="005C1E48"/>
    <w:rsid w:val="005C1F40"/>
    <w:rsid w:val="005C2511"/>
    <w:rsid w:val="005C2863"/>
    <w:rsid w:val="005C2D39"/>
    <w:rsid w:val="005C2E45"/>
    <w:rsid w:val="005C2F58"/>
    <w:rsid w:val="005C2FBE"/>
    <w:rsid w:val="005C3078"/>
    <w:rsid w:val="005C3218"/>
    <w:rsid w:val="005C3432"/>
    <w:rsid w:val="005C39F0"/>
    <w:rsid w:val="005C3BA9"/>
    <w:rsid w:val="005C3C95"/>
    <w:rsid w:val="005C3CE1"/>
    <w:rsid w:val="005C3F73"/>
    <w:rsid w:val="005C4069"/>
    <w:rsid w:val="005C45A2"/>
    <w:rsid w:val="005C611A"/>
    <w:rsid w:val="005C629E"/>
    <w:rsid w:val="005C65C4"/>
    <w:rsid w:val="005C6832"/>
    <w:rsid w:val="005C6BA4"/>
    <w:rsid w:val="005C727B"/>
    <w:rsid w:val="005C727C"/>
    <w:rsid w:val="005C7675"/>
    <w:rsid w:val="005C7FBE"/>
    <w:rsid w:val="005D0769"/>
    <w:rsid w:val="005D0A3B"/>
    <w:rsid w:val="005D2044"/>
    <w:rsid w:val="005D226B"/>
    <w:rsid w:val="005D2EE4"/>
    <w:rsid w:val="005D2F4A"/>
    <w:rsid w:val="005D33F6"/>
    <w:rsid w:val="005D3844"/>
    <w:rsid w:val="005D40AC"/>
    <w:rsid w:val="005D4763"/>
    <w:rsid w:val="005D5EAE"/>
    <w:rsid w:val="005D61B3"/>
    <w:rsid w:val="005D62E5"/>
    <w:rsid w:val="005D6AEF"/>
    <w:rsid w:val="005E016F"/>
    <w:rsid w:val="005E04E9"/>
    <w:rsid w:val="005E0E23"/>
    <w:rsid w:val="005E1BC0"/>
    <w:rsid w:val="005E1EFD"/>
    <w:rsid w:val="005E2E3D"/>
    <w:rsid w:val="005E32C6"/>
    <w:rsid w:val="005E394D"/>
    <w:rsid w:val="005E3C51"/>
    <w:rsid w:val="005E3C60"/>
    <w:rsid w:val="005E4302"/>
    <w:rsid w:val="005E43AE"/>
    <w:rsid w:val="005E48EF"/>
    <w:rsid w:val="005E4912"/>
    <w:rsid w:val="005E54E2"/>
    <w:rsid w:val="005E5B80"/>
    <w:rsid w:val="005E5FD5"/>
    <w:rsid w:val="005E6F1F"/>
    <w:rsid w:val="005E7812"/>
    <w:rsid w:val="005E7A6D"/>
    <w:rsid w:val="005E7E28"/>
    <w:rsid w:val="005F01E0"/>
    <w:rsid w:val="005F02CC"/>
    <w:rsid w:val="005F11E4"/>
    <w:rsid w:val="005F1378"/>
    <w:rsid w:val="005F26A3"/>
    <w:rsid w:val="005F307B"/>
    <w:rsid w:val="005F3B53"/>
    <w:rsid w:val="005F415F"/>
    <w:rsid w:val="005F44D1"/>
    <w:rsid w:val="005F4A97"/>
    <w:rsid w:val="005F5010"/>
    <w:rsid w:val="005F567E"/>
    <w:rsid w:val="005F5BA8"/>
    <w:rsid w:val="005F5DBD"/>
    <w:rsid w:val="005F6844"/>
    <w:rsid w:val="005F7295"/>
    <w:rsid w:val="005F7371"/>
    <w:rsid w:val="005F7605"/>
    <w:rsid w:val="005F7864"/>
    <w:rsid w:val="005F7A10"/>
    <w:rsid w:val="006003E5"/>
    <w:rsid w:val="00600683"/>
    <w:rsid w:val="006009B0"/>
    <w:rsid w:val="00600AEE"/>
    <w:rsid w:val="00600CFF"/>
    <w:rsid w:val="00600EEC"/>
    <w:rsid w:val="00601685"/>
    <w:rsid w:val="006016B4"/>
    <w:rsid w:val="00601B5F"/>
    <w:rsid w:val="00602714"/>
    <w:rsid w:val="00602930"/>
    <w:rsid w:val="00602B2F"/>
    <w:rsid w:val="00602D38"/>
    <w:rsid w:val="006036F3"/>
    <w:rsid w:val="006038BC"/>
    <w:rsid w:val="00604E69"/>
    <w:rsid w:val="006053A6"/>
    <w:rsid w:val="00606C6C"/>
    <w:rsid w:val="006070A7"/>
    <w:rsid w:val="0060741E"/>
    <w:rsid w:val="00610055"/>
    <w:rsid w:val="0061023A"/>
    <w:rsid w:val="00610737"/>
    <w:rsid w:val="00611022"/>
    <w:rsid w:val="00611B90"/>
    <w:rsid w:val="00611EF8"/>
    <w:rsid w:val="00614F3A"/>
    <w:rsid w:val="006163B7"/>
    <w:rsid w:val="00616761"/>
    <w:rsid w:val="00616C12"/>
    <w:rsid w:val="00617589"/>
    <w:rsid w:val="00617C3B"/>
    <w:rsid w:val="00620067"/>
    <w:rsid w:val="006202F6"/>
    <w:rsid w:val="006206FA"/>
    <w:rsid w:val="006207AC"/>
    <w:rsid w:val="00621129"/>
    <w:rsid w:val="0062112B"/>
    <w:rsid w:val="00621312"/>
    <w:rsid w:val="006224C6"/>
    <w:rsid w:val="0062269B"/>
    <w:rsid w:val="0062292A"/>
    <w:rsid w:val="006231F9"/>
    <w:rsid w:val="00623242"/>
    <w:rsid w:val="0062354F"/>
    <w:rsid w:val="00623FFD"/>
    <w:rsid w:val="0062433C"/>
    <w:rsid w:val="00624EAF"/>
    <w:rsid w:val="006254D4"/>
    <w:rsid w:val="00625877"/>
    <w:rsid w:val="00625BFC"/>
    <w:rsid w:val="00625F6F"/>
    <w:rsid w:val="00626EE7"/>
    <w:rsid w:val="006273EE"/>
    <w:rsid w:val="006275F4"/>
    <w:rsid w:val="00630189"/>
    <w:rsid w:val="006306AD"/>
    <w:rsid w:val="00630723"/>
    <w:rsid w:val="00630D1C"/>
    <w:rsid w:val="00631706"/>
    <w:rsid w:val="00631EA4"/>
    <w:rsid w:val="0063206B"/>
    <w:rsid w:val="006326BA"/>
    <w:rsid w:val="00632DE7"/>
    <w:rsid w:val="006332DF"/>
    <w:rsid w:val="00633916"/>
    <w:rsid w:val="00633F3B"/>
    <w:rsid w:val="0063440D"/>
    <w:rsid w:val="00634A00"/>
    <w:rsid w:val="00634FE5"/>
    <w:rsid w:val="00635337"/>
    <w:rsid w:val="006355FC"/>
    <w:rsid w:val="00635930"/>
    <w:rsid w:val="00635A2A"/>
    <w:rsid w:val="00635BFD"/>
    <w:rsid w:val="00635EC7"/>
    <w:rsid w:val="006360E2"/>
    <w:rsid w:val="00636262"/>
    <w:rsid w:val="006364BD"/>
    <w:rsid w:val="0063652F"/>
    <w:rsid w:val="00636554"/>
    <w:rsid w:val="0063655E"/>
    <w:rsid w:val="00636A5F"/>
    <w:rsid w:val="00637454"/>
    <w:rsid w:val="0064021D"/>
    <w:rsid w:val="0064034D"/>
    <w:rsid w:val="00640842"/>
    <w:rsid w:val="00640AD4"/>
    <w:rsid w:val="00640CA1"/>
    <w:rsid w:val="00641D2B"/>
    <w:rsid w:val="006428EC"/>
    <w:rsid w:val="00642EB8"/>
    <w:rsid w:val="00642ED0"/>
    <w:rsid w:val="006437C8"/>
    <w:rsid w:val="006437CE"/>
    <w:rsid w:val="00644093"/>
    <w:rsid w:val="0064489A"/>
    <w:rsid w:val="00644D50"/>
    <w:rsid w:val="00645433"/>
    <w:rsid w:val="00645C21"/>
    <w:rsid w:val="00645C7E"/>
    <w:rsid w:val="00646BB4"/>
    <w:rsid w:val="006475A6"/>
    <w:rsid w:val="00647902"/>
    <w:rsid w:val="006501AA"/>
    <w:rsid w:val="006504F8"/>
    <w:rsid w:val="006507C4"/>
    <w:rsid w:val="00650E80"/>
    <w:rsid w:val="00651875"/>
    <w:rsid w:val="00651990"/>
    <w:rsid w:val="00651D7B"/>
    <w:rsid w:val="00652687"/>
    <w:rsid w:val="006527FC"/>
    <w:rsid w:val="00652AB3"/>
    <w:rsid w:val="00653281"/>
    <w:rsid w:val="00653603"/>
    <w:rsid w:val="00653E44"/>
    <w:rsid w:val="006544EE"/>
    <w:rsid w:val="006548F9"/>
    <w:rsid w:val="00654C75"/>
    <w:rsid w:val="00654EF5"/>
    <w:rsid w:val="0065521F"/>
    <w:rsid w:val="006554A2"/>
    <w:rsid w:val="00655F0B"/>
    <w:rsid w:val="006567B8"/>
    <w:rsid w:val="00656B4B"/>
    <w:rsid w:val="00656EF0"/>
    <w:rsid w:val="006570AC"/>
    <w:rsid w:val="00657B50"/>
    <w:rsid w:val="006600CD"/>
    <w:rsid w:val="006600DB"/>
    <w:rsid w:val="0066102D"/>
    <w:rsid w:val="006616CE"/>
    <w:rsid w:val="00662255"/>
    <w:rsid w:val="006629C4"/>
    <w:rsid w:val="00662D3E"/>
    <w:rsid w:val="0066468C"/>
    <w:rsid w:val="006648AF"/>
    <w:rsid w:val="00665226"/>
    <w:rsid w:val="00665229"/>
    <w:rsid w:val="00665493"/>
    <w:rsid w:val="00665857"/>
    <w:rsid w:val="00665A01"/>
    <w:rsid w:val="00665C7E"/>
    <w:rsid w:val="00665D6C"/>
    <w:rsid w:val="0066657E"/>
    <w:rsid w:val="00666B47"/>
    <w:rsid w:val="00666EDE"/>
    <w:rsid w:val="00667CF3"/>
    <w:rsid w:val="00670D5E"/>
    <w:rsid w:val="00670DD2"/>
    <w:rsid w:val="00672AE7"/>
    <w:rsid w:val="00672DDD"/>
    <w:rsid w:val="00672EC5"/>
    <w:rsid w:val="006739E4"/>
    <w:rsid w:val="00673C4F"/>
    <w:rsid w:val="00673F01"/>
    <w:rsid w:val="00674C55"/>
    <w:rsid w:val="006755BE"/>
    <w:rsid w:val="00675B5F"/>
    <w:rsid w:val="0067697C"/>
    <w:rsid w:val="00676BFB"/>
    <w:rsid w:val="00676C91"/>
    <w:rsid w:val="00676CD3"/>
    <w:rsid w:val="00677325"/>
    <w:rsid w:val="006800D0"/>
    <w:rsid w:val="006803C0"/>
    <w:rsid w:val="00680A7D"/>
    <w:rsid w:val="00680DEB"/>
    <w:rsid w:val="0068155F"/>
    <w:rsid w:val="00681779"/>
    <w:rsid w:val="0068195F"/>
    <w:rsid w:val="00681FF5"/>
    <w:rsid w:val="00682D07"/>
    <w:rsid w:val="00682E01"/>
    <w:rsid w:val="006840C9"/>
    <w:rsid w:val="00684115"/>
    <w:rsid w:val="006845E2"/>
    <w:rsid w:val="00684624"/>
    <w:rsid w:val="006846EC"/>
    <w:rsid w:val="006864CD"/>
    <w:rsid w:val="00687A0C"/>
    <w:rsid w:val="006908CB"/>
    <w:rsid w:val="00690B77"/>
    <w:rsid w:val="006911A8"/>
    <w:rsid w:val="00691CC9"/>
    <w:rsid w:val="00691F55"/>
    <w:rsid w:val="006923A7"/>
    <w:rsid w:val="0069265D"/>
    <w:rsid w:val="0069366F"/>
    <w:rsid w:val="0069371D"/>
    <w:rsid w:val="00694949"/>
    <w:rsid w:val="00694975"/>
    <w:rsid w:val="00694C66"/>
    <w:rsid w:val="00695909"/>
    <w:rsid w:val="00696F8F"/>
    <w:rsid w:val="006A0277"/>
    <w:rsid w:val="006A08F4"/>
    <w:rsid w:val="006A11DD"/>
    <w:rsid w:val="006A1E7F"/>
    <w:rsid w:val="006A2AAD"/>
    <w:rsid w:val="006A2B4A"/>
    <w:rsid w:val="006A2B58"/>
    <w:rsid w:val="006A2D03"/>
    <w:rsid w:val="006A4322"/>
    <w:rsid w:val="006A46E3"/>
    <w:rsid w:val="006A4834"/>
    <w:rsid w:val="006A6275"/>
    <w:rsid w:val="006A6C2E"/>
    <w:rsid w:val="006A7509"/>
    <w:rsid w:val="006A753C"/>
    <w:rsid w:val="006A7747"/>
    <w:rsid w:val="006A7EFC"/>
    <w:rsid w:val="006B0A68"/>
    <w:rsid w:val="006B0E9E"/>
    <w:rsid w:val="006B255D"/>
    <w:rsid w:val="006B2973"/>
    <w:rsid w:val="006B34CC"/>
    <w:rsid w:val="006B364E"/>
    <w:rsid w:val="006B39E0"/>
    <w:rsid w:val="006B5318"/>
    <w:rsid w:val="006B549E"/>
    <w:rsid w:val="006B5560"/>
    <w:rsid w:val="006B5B7B"/>
    <w:rsid w:val="006B5BB3"/>
    <w:rsid w:val="006B6592"/>
    <w:rsid w:val="006B6B53"/>
    <w:rsid w:val="006B73FC"/>
    <w:rsid w:val="006B7AE8"/>
    <w:rsid w:val="006C154B"/>
    <w:rsid w:val="006C166D"/>
    <w:rsid w:val="006C191A"/>
    <w:rsid w:val="006C1AA1"/>
    <w:rsid w:val="006C2081"/>
    <w:rsid w:val="006C2199"/>
    <w:rsid w:val="006C29C9"/>
    <w:rsid w:val="006C2EF3"/>
    <w:rsid w:val="006C32C4"/>
    <w:rsid w:val="006C33D3"/>
    <w:rsid w:val="006C3FC6"/>
    <w:rsid w:val="006C4000"/>
    <w:rsid w:val="006C400C"/>
    <w:rsid w:val="006C4CD3"/>
    <w:rsid w:val="006C53D8"/>
    <w:rsid w:val="006C542B"/>
    <w:rsid w:val="006C5E3D"/>
    <w:rsid w:val="006C621F"/>
    <w:rsid w:val="006C651A"/>
    <w:rsid w:val="006C6AE3"/>
    <w:rsid w:val="006C6E0F"/>
    <w:rsid w:val="006C7B89"/>
    <w:rsid w:val="006D0386"/>
    <w:rsid w:val="006D0859"/>
    <w:rsid w:val="006D094C"/>
    <w:rsid w:val="006D0AD2"/>
    <w:rsid w:val="006D2F68"/>
    <w:rsid w:val="006D2F8E"/>
    <w:rsid w:val="006D34E3"/>
    <w:rsid w:val="006D389D"/>
    <w:rsid w:val="006D39A8"/>
    <w:rsid w:val="006D4691"/>
    <w:rsid w:val="006D51C7"/>
    <w:rsid w:val="006D562C"/>
    <w:rsid w:val="006D5E77"/>
    <w:rsid w:val="006D5EE8"/>
    <w:rsid w:val="006D639C"/>
    <w:rsid w:val="006D6C4C"/>
    <w:rsid w:val="006D7C89"/>
    <w:rsid w:val="006D7CFF"/>
    <w:rsid w:val="006E0307"/>
    <w:rsid w:val="006E094E"/>
    <w:rsid w:val="006E0DCF"/>
    <w:rsid w:val="006E15CD"/>
    <w:rsid w:val="006E1A40"/>
    <w:rsid w:val="006E1D0D"/>
    <w:rsid w:val="006E24E4"/>
    <w:rsid w:val="006E3268"/>
    <w:rsid w:val="006E4692"/>
    <w:rsid w:val="006E4BF9"/>
    <w:rsid w:val="006E52C6"/>
    <w:rsid w:val="006E5359"/>
    <w:rsid w:val="006E5539"/>
    <w:rsid w:val="006E56AE"/>
    <w:rsid w:val="006E56E8"/>
    <w:rsid w:val="006E57C5"/>
    <w:rsid w:val="006E5B01"/>
    <w:rsid w:val="006E654B"/>
    <w:rsid w:val="006E797F"/>
    <w:rsid w:val="006F057B"/>
    <w:rsid w:val="006F0711"/>
    <w:rsid w:val="006F0A25"/>
    <w:rsid w:val="006F1A20"/>
    <w:rsid w:val="006F1E5E"/>
    <w:rsid w:val="006F2004"/>
    <w:rsid w:val="006F23B6"/>
    <w:rsid w:val="006F260F"/>
    <w:rsid w:val="006F2FD4"/>
    <w:rsid w:val="006F3B04"/>
    <w:rsid w:val="006F3C60"/>
    <w:rsid w:val="006F3F59"/>
    <w:rsid w:val="006F43BA"/>
    <w:rsid w:val="006F442A"/>
    <w:rsid w:val="006F44AE"/>
    <w:rsid w:val="006F4E28"/>
    <w:rsid w:val="006F51E3"/>
    <w:rsid w:val="006F5370"/>
    <w:rsid w:val="006F53C3"/>
    <w:rsid w:val="006F5A2F"/>
    <w:rsid w:val="006F5AA4"/>
    <w:rsid w:val="006F5C7F"/>
    <w:rsid w:val="006F63A9"/>
    <w:rsid w:val="006F6E67"/>
    <w:rsid w:val="006F71BF"/>
    <w:rsid w:val="006F74E2"/>
    <w:rsid w:val="006F750A"/>
    <w:rsid w:val="006F7A63"/>
    <w:rsid w:val="00700023"/>
    <w:rsid w:val="00700118"/>
    <w:rsid w:val="0070070A"/>
    <w:rsid w:val="007013BB"/>
    <w:rsid w:val="00701693"/>
    <w:rsid w:val="00701956"/>
    <w:rsid w:val="00701ECA"/>
    <w:rsid w:val="00702708"/>
    <w:rsid w:val="00702B9D"/>
    <w:rsid w:val="00702D05"/>
    <w:rsid w:val="00703476"/>
    <w:rsid w:val="00703591"/>
    <w:rsid w:val="0070432C"/>
    <w:rsid w:val="00704393"/>
    <w:rsid w:val="00704522"/>
    <w:rsid w:val="00704584"/>
    <w:rsid w:val="0070489F"/>
    <w:rsid w:val="00704BE9"/>
    <w:rsid w:val="00704DD7"/>
    <w:rsid w:val="00704F07"/>
    <w:rsid w:val="00706B1F"/>
    <w:rsid w:val="00706D46"/>
    <w:rsid w:val="0070719F"/>
    <w:rsid w:val="00707D67"/>
    <w:rsid w:val="00707DC8"/>
    <w:rsid w:val="00707E33"/>
    <w:rsid w:val="00707F7A"/>
    <w:rsid w:val="00710BF1"/>
    <w:rsid w:val="00711200"/>
    <w:rsid w:val="00713371"/>
    <w:rsid w:val="00714197"/>
    <w:rsid w:val="007141CB"/>
    <w:rsid w:val="00714393"/>
    <w:rsid w:val="00715043"/>
    <w:rsid w:val="00715428"/>
    <w:rsid w:val="007162FD"/>
    <w:rsid w:val="00717698"/>
    <w:rsid w:val="00717C08"/>
    <w:rsid w:val="00720961"/>
    <w:rsid w:val="00720B15"/>
    <w:rsid w:val="00721429"/>
    <w:rsid w:val="007224B9"/>
    <w:rsid w:val="00722628"/>
    <w:rsid w:val="00722AB0"/>
    <w:rsid w:val="00722D03"/>
    <w:rsid w:val="0072375F"/>
    <w:rsid w:val="0072397F"/>
    <w:rsid w:val="00723A52"/>
    <w:rsid w:val="007243F0"/>
    <w:rsid w:val="00724710"/>
    <w:rsid w:val="0072541A"/>
    <w:rsid w:val="00725D0C"/>
    <w:rsid w:val="00725D3D"/>
    <w:rsid w:val="00725ED2"/>
    <w:rsid w:val="007262D6"/>
    <w:rsid w:val="00726C0D"/>
    <w:rsid w:val="00727250"/>
    <w:rsid w:val="00727D58"/>
    <w:rsid w:val="00730953"/>
    <w:rsid w:val="007317CC"/>
    <w:rsid w:val="00731922"/>
    <w:rsid w:val="00731ACB"/>
    <w:rsid w:val="00732552"/>
    <w:rsid w:val="00732B1E"/>
    <w:rsid w:val="00732BE4"/>
    <w:rsid w:val="00733CAB"/>
    <w:rsid w:val="00734368"/>
    <w:rsid w:val="0073458D"/>
    <w:rsid w:val="00735D9B"/>
    <w:rsid w:val="00735DB0"/>
    <w:rsid w:val="00736710"/>
    <w:rsid w:val="00736777"/>
    <w:rsid w:val="007368AD"/>
    <w:rsid w:val="00736B1C"/>
    <w:rsid w:val="00740538"/>
    <w:rsid w:val="007411E1"/>
    <w:rsid w:val="00741261"/>
    <w:rsid w:val="0074133D"/>
    <w:rsid w:val="007416B6"/>
    <w:rsid w:val="007418ED"/>
    <w:rsid w:val="00741F74"/>
    <w:rsid w:val="00741FA5"/>
    <w:rsid w:val="007422A4"/>
    <w:rsid w:val="00742FC5"/>
    <w:rsid w:val="007434FD"/>
    <w:rsid w:val="0074382D"/>
    <w:rsid w:val="00743BA7"/>
    <w:rsid w:val="00743DD6"/>
    <w:rsid w:val="00744075"/>
    <w:rsid w:val="0074444D"/>
    <w:rsid w:val="00744AAB"/>
    <w:rsid w:val="00745DF6"/>
    <w:rsid w:val="00745E31"/>
    <w:rsid w:val="00747284"/>
    <w:rsid w:val="00747917"/>
    <w:rsid w:val="0075109A"/>
    <w:rsid w:val="0075114D"/>
    <w:rsid w:val="0075124D"/>
    <w:rsid w:val="0075196D"/>
    <w:rsid w:val="007519FD"/>
    <w:rsid w:val="00751CF3"/>
    <w:rsid w:val="007521C9"/>
    <w:rsid w:val="00752288"/>
    <w:rsid w:val="00752443"/>
    <w:rsid w:val="007528EF"/>
    <w:rsid w:val="007529CF"/>
    <w:rsid w:val="0075340D"/>
    <w:rsid w:val="00753A84"/>
    <w:rsid w:val="0075409E"/>
    <w:rsid w:val="00754302"/>
    <w:rsid w:val="0075436D"/>
    <w:rsid w:val="0075558C"/>
    <w:rsid w:val="00755951"/>
    <w:rsid w:val="00755B92"/>
    <w:rsid w:val="00755CCE"/>
    <w:rsid w:val="00755D2F"/>
    <w:rsid w:val="00755EB8"/>
    <w:rsid w:val="0075661C"/>
    <w:rsid w:val="00757957"/>
    <w:rsid w:val="00757BD1"/>
    <w:rsid w:val="00757FE4"/>
    <w:rsid w:val="0076027B"/>
    <w:rsid w:val="0076099F"/>
    <w:rsid w:val="00761B36"/>
    <w:rsid w:val="00761EFA"/>
    <w:rsid w:val="00762167"/>
    <w:rsid w:val="00762502"/>
    <w:rsid w:val="00763794"/>
    <w:rsid w:val="00763F9B"/>
    <w:rsid w:val="0076455D"/>
    <w:rsid w:val="00764873"/>
    <w:rsid w:val="00764972"/>
    <w:rsid w:val="007649D7"/>
    <w:rsid w:val="00764A56"/>
    <w:rsid w:val="00765939"/>
    <w:rsid w:val="00766AFE"/>
    <w:rsid w:val="00767169"/>
    <w:rsid w:val="007672CC"/>
    <w:rsid w:val="007676A8"/>
    <w:rsid w:val="007677C7"/>
    <w:rsid w:val="00770167"/>
    <w:rsid w:val="0077085F"/>
    <w:rsid w:val="0077189A"/>
    <w:rsid w:val="00771A89"/>
    <w:rsid w:val="00771B73"/>
    <w:rsid w:val="00772930"/>
    <w:rsid w:val="00772BEC"/>
    <w:rsid w:val="00772EF7"/>
    <w:rsid w:val="00773102"/>
    <w:rsid w:val="00773268"/>
    <w:rsid w:val="00773A8F"/>
    <w:rsid w:val="00774307"/>
    <w:rsid w:val="00774697"/>
    <w:rsid w:val="00774709"/>
    <w:rsid w:val="00775820"/>
    <w:rsid w:val="00776030"/>
    <w:rsid w:val="00776550"/>
    <w:rsid w:val="00776CB7"/>
    <w:rsid w:val="00777674"/>
    <w:rsid w:val="007778DD"/>
    <w:rsid w:val="00777B91"/>
    <w:rsid w:val="00777FC6"/>
    <w:rsid w:val="00780F2B"/>
    <w:rsid w:val="00781055"/>
    <w:rsid w:val="00781A5A"/>
    <w:rsid w:val="0078243A"/>
    <w:rsid w:val="00782498"/>
    <w:rsid w:val="00782B44"/>
    <w:rsid w:val="0078342D"/>
    <w:rsid w:val="00783DCD"/>
    <w:rsid w:val="00783EF8"/>
    <w:rsid w:val="00784695"/>
    <w:rsid w:val="007846B2"/>
    <w:rsid w:val="0078478E"/>
    <w:rsid w:val="00784A69"/>
    <w:rsid w:val="00784B21"/>
    <w:rsid w:val="00784E45"/>
    <w:rsid w:val="0078673A"/>
    <w:rsid w:val="00786E72"/>
    <w:rsid w:val="00787617"/>
    <w:rsid w:val="00790C07"/>
    <w:rsid w:val="00790C14"/>
    <w:rsid w:val="00791C9D"/>
    <w:rsid w:val="00793403"/>
    <w:rsid w:val="00793765"/>
    <w:rsid w:val="00793B73"/>
    <w:rsid w:val="00793F4E"/>
    <w:rsid w:val="007947BD"/>
    <w:rsid w:val="00795E6C"/>
    <w:rsid w:val="00795FE9"/>
    <w:rsid w:val="0079602D"/>
    <w:rsid w:val="00796693"/>
    <w:rsid w:val="00796A88"/>
    <w:rsid w:val="007A0902"/>
    <w:rsid w:val="007A0CCD"/>
    <w:rsid w:val="007A0F41"/>
    <w:rsid w:val="007A219B"/>
    <w:rsid w:val="007A223A"/>
    <w:rsid w:val="007A266C"/>
    <w:rsid w:val="007A2F44"/>
    <w:rsid w:val="007A39B8"/>
    <w:rsid w:val="007A4147"/>
    <w:rsid w:val="007A4265"/>
    <w:rsid w:val="007A4F18"/>
    <w:rsid w:val="007A515F"/>
    <w:rsid w:val="007A58D6"/>
    <w:rsid w:val="007A5C43"/>
    <w:rsid w:val="007A63EE"/>
    <w:rsid w:val="007A67D2"/>
    <w:rsid w:val="007A7504"/>
    <w:rsid w:val="007B0218"/>
    <w:rsid w:val="007B03F6"/>
    <w:rsid w:val="007B097A"/>
    <w:rsid w:val="007B1018"/>
    <w:rsid w:val="007B12B8"/>
    <w:rsid w:val="007B1AF7"/>
    <w:rsid w:val="007B2075"/>
    <w:rsid w:val="007B2875"/>
    <w:rsid w:val="007B2CAD"/>
    <w:rsid w:val="007B38BF"/>
    <w:rsid w:val="007B3B2C"/>
    <w:rsid w:val="007B3EB3"/>
    <w:rsid w:val="007B3F08"/>
    <w:rsid w:val="007B4446"/>
    <w:rsid w:val="007B48F2"/>
    <w:rsid w:val="007B49A7"/>
    <w:rsid w:val="007B52DF"/>
    <w:rsid w:val="007B566C"/>
    <w:rsid w:val="007B609E"/>
    <w:rsid w:val="007B61F1"/>
    <w:rsid w:val="007B62AB"/>
    <w:rsid w:val="007B6A0D"/>
    <w:rsid w:val="007B6B3F"/>
    <w:rsid w:val="007B6BAD"/>
    <w:rsid w:val="007B70FA"/>
    <w:rsid w:val="007B7E9B"/>
    <w:rsid w:val="007C041B"/>
    <w:rsid w:val="007C0604"/>
    <w:rsid w:val="007C0D3E"/>
    <w:rsid w:val="007C0F1B"/>
    <w:rsid w:val="007C214E"/>
    <w:rsid w:val="007C25E7"/>
    <w:rsid w:val="007C2F2A"/>
    <w:rsid w:val="007C31B1"/>
    <w:rsid w:val="007C32BF"/>
    <w:rsid w:val="007C43D8"/>
    <w:rsid w:val="007C485B"/>
    <w:rsid w:val="007C4BAC"/>
    <w:rsid w:val="007C652D"/>
    <w:rsid w:val="007C6963"/>
    <w:rsid w:val="007C6AA8"/>
    <w:rsid w:val="007C6D74"/>
    <w:rsid w:val="007C758A"/>
    <w:rsid w:val="007C7591"/>
    <w:rsid w:val="007C7B69"/>
    <w:rsid w:val="007D00E5"/>
    <w:rsid w:val="007D0894"/>
    <w:rsid w:val="007D0AD1"/>
    <w:rsid w:val="007D1485"/>
    <w:rsid w:val="007D1C7E"/>
    <w:rsid w:val="007D52EA"/>
    <w:rsid w:val="007D58D6"/>
    <w:rsid w:val="007D5A1F"/>
    <w:rsid w:val="007D5CD5"/>
    <w:rsid w:val="007D6163"/>
    <w:rsid w:val="007D63A3"/>
    <w:rsid w:val="007D67DE"/>
    <w:rsid w:val="007D713B"/>
    <w:rsid w:val="007D76E8"/>
    <w:rsid w:val="007E0973"/>
    <w:rsid w:val="007E0DA8"/>
    <w:rsid w:val="007E1323"/>
    <w:rsid w:val="007E2B6B"/>
    <w:rsid w:val="007E2E29"/>
    <w:rsid w:val="007E4447"/>
    <w:rsid w:val="007E4678"/>
    <w:rsid w:val="007E562E"/>
    <w:rsid w:val="007E7B55"/>
    <w:rsid w:val="007E7C7C"/>
    <w:rsid w:val="007E7DB3"/>
    <w:rsid w:val="007F0CB9"/>
    <w:rsid w:val="007F0DEC"/>
    <w:rsid w:val="007F211B"/>
    <w:rsid w:val="007F23F0"/>
    <w:rsid w:val="007F2ACA"/>
    <w:rsid w:val="007F2C0F"/>
    <w:rsid w:val="007F2F81"/>
    <w:rsid w:val="007F38D7"/>
    <w:rsid w:val="007F3BFF"/>
    <w:rsid w:val="007F4030"/>
    <w:rsid w:val="007F4A5C"/>
    <w:rsid w:val="007F4EAB"/>
    <w:rsid w:val="007F5464"/>
    <w:rsid w:val="007F57B3"/>
    <w:rsid w:val="007F5FF1"/>
    <w:rsid w:val="007F617E"/>
    <w:rsid w:val="007F625D"/>
    <w:rsid w:val="007F693A"/>
    <w:rsid w:val="007F6AE9"/>
    <w:rsid w:val="007F6BD9"/>
    <w:rsid w:val="007F6CA4"/>
    <w:rsid w:val="007F76C3"/>
    <w:rsid w:val="00800AB3"/>
    <w:rsid w:val="00800D59"/>
    <w:rsid w:val="008012A5"/>
    <w:rsid w:val="00801D91"/>
    <w:rsid w:val="0080222F"/>
    <w:rsid w:val="00802511"/>
    <w:rsid w:val="00802708"/>
    <w:rsid w:val="00802C0C"/>
    <w:rsid w:val="008032C4"/>
    <w:rsid w:val="008034C7"/>
    <w:rsid w:val="00803721"/>
    <w:rsid w:val="008038AD"/>
    <w:rsid w:val="00804CEA"/>
    <w:rsid w:val="00805B97"/>
    <w:rsid w:val="00805D12"/>
    <w:rsid w:val="0080636F"/>
    <w:rsid w:val="008065E1"/>
    <w:rsid w:val="008066A8"/>
    <w:rsid w:val="00806D35"/>
    <w:rsid w:val="00806D9B"/>
    <w:rsid w:val="00807F26"/>
    <w:rsid w:val="00810B9B"/>
    <w:rsid w:val="00810D37"/>
    <w:rsid w:val="008124D3"/>
    <w:rsid w:val="00812F10"/>
    <w:rsid w:val="0081340B"/>
    <w:rsid w:val="008135AD"/>
    <w:rsid w:val="0081365F"/>
    <w:rsid w:val="00814793"/>
    <w:rsid w:val="0081496A"/>
    <w:rsid w:val="00815619"/>
    <w:rsid w:val="00815733"/>
    <w:rsid w:val="00815CC0"/>
    <w:rsid w:val="0081625D"/>
    <w:rsid w:val="00816411"/>
    <w:rsid w:val="00816B6C"/>
    <w:rsid w:val="00816C1B"/>
    <w:rsid w:val="00820804"/>
    <w:rsid w:val="00821193"/>
    <w:rsid w:val="0082127A"/>
    <w:rsid w:val="0082129F"/>
    <w:rsid w:val="0082131B"/>
    <w:rsid w:val="00823575"/>
    <w:rsid w:val="008235D7"/>
    <w:rsid w:val="00823958"/>
    <w:rsid w:val="00823E61"/>
    <w:rsid w:val="00823F21"/>
    <w:rsid w:val="0082490A"/>
    <w:rsid w:val="00824B4D"/>
    <w:rsid w:val="00825933"/>
    <w:rsid w:val="00825E2F"/>
    <w:rsid w:val="00825FA9"/>
    <w:rsid w:val="0082605B"/>
    <w:rsid w:val="00826D54"/>
    <w:rsid w:val="00827E4E"/>
    <w:rsid w:val="0083085F"/>
    <w:rsid w:val="00830E26"/>
    <w:rsid w:val="0083183C"/>
    <w:rsid w:val="0083188E"/>
    <w:rsid w:val="00832B26"/>
    <w:rsid w:val="00832C16"/>
    <w:rsid w:val="00833391"/>
    <w:rsid w:val="00834782"/>
    <w:rsid w:val="00834B7C"/>
    <w:rsid w:val="00834C6F"/>
    <w:rsid w:val="00834CBF"/>
    <w:rsid w:val="00834DE7"/>
    <w:rsid w:val="00835278"/>
    <w:rsid w:val="0083567F"/>
    <w:rsid w:val="00836747"/>
    <w:rsid w:val="00836F89"/>
    <w:rsid w:val="008372F9"/>
    <w:rsid w:val="00837EC4"/>
    <w:rsid w:val="008421C9"/>
    <w:rsid w:val="008425FC"/>
    <w:rsid w:val="008426AC"/>
    <w:rsid w:val="00842E78"/>
    <w:rsid w:val="008430D6"/>
    <w:rsid w:val="00846087"/>
    <w:rsid w:val="00846459"/>
    <w:rsid w:val="0084672C"/>
    <w:rsid w:val="0084698C"/>
    <w:rsid w:val="00846CCE"/>
    <w:rsid w:val="008506FC"/>
    <w:rsid w:val="0085092B"/>
    <w:rsid w:val="008509F5"/>
    <w:rsid w:val="00851E3E"/>
    <w:rsid w:val="00851E9B"/>
    <w:rsid w:val="00852BE6"/>
    <w:rsid w:val="00852F29"/>
    <w:rsid w:val="00853044"/>
    <w:rsid w:val="00853863"/>
    <w:rsid w:val="00853AE6"/>
    <w:rsid w:val="0085477B"/>
    <w:rsid w:val="008549C5"/>
    <w:rsid w:val="00855567"/>
    <w:rsid w:val="008563B6"/>
    <w:rsid w:val="00856564"/>
    <w:rsid w:val="00856972"/>
    <w:rsid w:val="00856C02"/>
    <w:rsid w:val="00856C0F"/>
    <w:rsid w:val="0085757D"/>
    <w:rsid w:val="008603B4"/>
    <w:rsid w:val="00860466"/>
    <w:rsid w:val="00860AC3"/>
    <w:rsid w:val="00861753"/>
    <w:rsid w:val="00861A9D"/>
    <w:rsid w:val="00861B64"/>
    <w:rsid w:val="00861B99"/>
    <w:rsid w:val="008627EE"/>
    <w:rsid w:val="008632BA"/>
    <w:rsid w:val="00863435"/>
    <w:rsid w:val="008643B1"/>
    <w:rsid w:val="00864954"/>
    <w:rsid w:val="00864C88"/>
    <w:rsid w:val="0086505B"/>
    <w:rsid w:val="00865AFF"/>
    <w:rsid w:val="00865C2A"/>
    <w:rsid w:val="0086605D"/>
    <w:rsid w:val="008676FC"/>
    <w:rsid w:val="008679B8"/>
    <w:rsid w:val="00867EA8"/>
    <w:rsid w:val="00867F87"/>
    <w:rsid w:val="008700BC"/>
    <w:rsid w:val="00870104"/>
    <w:rsid w:val="008701F7"/>
    <w:rsid w:val="00870619"/>
    <w:rsid w:val="008707C2"/>
    <w:rsid w:val="00870EE2"/>
    <w:rsid w:val="00871259"/>
    <w:rsid w:val="00871F65"/>
    <w:rsid w:val="008720A3"/>
    <w:rsid w:val="008720A7"/>
    <w:rsid w:val="00872827"/>
    <w:rsid w:val="00872EF8"/>
    <w:rsid w:val="0087349A"/>
    <w:rsid w:val="00873541"/>
    <w:rsid w:val="0087439B"/>
    <w:rsid w:val="0087532D"/>
    <w:rsid w:val="0087546E"/>
    <w:rsid w:val="0087578A"/>
    <w:rsid w:val="0087615E"/>
    <w:rsid w:val="0087633B"/>
    <w:rsid w:val="0087638A"/>
    <w:rsid w:val="008765D2"/>
    <w:rsid w:val="008766AD"/>
    <w:rsid w:val="00877076"/>
    <w:rsid w:val="00880111"/>
    <w:rsid w:val="008804D1"/>
    <w:rsid w:val="008807F0"/>
    <w:rsid w:val="00880ADB"/>
    <w:rsid w:val="008813C6"/>
    <w:rsid w:val="00881F27"/>
    <w:rsid w:val="00882A2C"/>
    <w:rsid w:val="00882BCC"/>
    <w:rsid w:val="00882EE5"/>
    <w:rsid w:val="00883796"/>
    <w:rsid w:val="00883854"/>
    <w:rsid w:val="008840AB"/>
    <w:rsid w:val="00884129"/>
    <w:rsid w:val="00884EBA"/>
    <w:rsid w:val="008856DC"/>
    <w:rsid w:val="008865B6"/>
    <w:rsid w:val="00886660"/>
    <w:rsid w:val="00886CA0"/>
    <w:rsid w:val="008871BE"/>
    <w:rsid w:val="008873F1"/>
    <w:rsid w:val="00887DF4"/>
    <w:rsid w:val="008905E3"/>
    <w:rsid w:val="00890C0E"/>
    <w:rsid w:val="00890EB9"/>
    <w:rsid w:val="00891A48"/>
    <w:rsid w:val="00892D48"/>
    <w:rsid w:val="00893019"/>
    <w:rsid w:val="0089395D"/>
    <w:rsid w:val="00893D94"/>
    <w:rsid w:val="00893ECE"/>
    <w:rsid w:val="00894105"/>
    <w:rsid w:val="008947E4"/>
    <w:rsid w:val="008949E3"/>
    <w:rsid w:val="00894C8F"/>
    <w:rsid w:val="00895D15"/>
    <w:rsid w:val="00895DF4"/>
    <w:rsid w:val="00896216"/>
    <w:rsid w:val="00896350"/>
    <w:rsid w:val="0089710D"/>
    <w:rsid w:val="0089751A"/>
    <w:rsid w:val="008A05E8"/>
    <w:rsid w:val="008A0BC7"/>
    <w:rsid w:val="008A10FF"/>
    <w:rsid w:val="008A1876"/>
    <w:rsid w:val="008A1C1E"/>
    <w:rsid w:val="008A2119"/>
    <w:rsid w:val="008A297B"/>
    <w:rsid w:val="008A2F6A"/>
    <w:rsid w:val="008A40E3"/>
    <w:rsid w:val="008A4C68"/>
    <w:rsid w:val="008A55CC"/>
    <w:rsid w:val="008A56AB"/>
    <w:rsid w:val="008A5722"/>
    <w:rsid w:val="008A63B1"/>
    <w:rsid w:val="008A64FF"/>
    <w:rsid w:val="008A73E7"/>
    <w:rsid w:val="008A7971"/>
    <w:rsid w:val="008B0373"/>
    <w:rsid w:val="008B048E"/>
    <w:rsid w:val="008B0A19"/>
    <w:rsid w:val="008B0AA8"/>
    <w:rsid w:val="008B0BD1"/>
    <w:rsid w:val="008B158C"/>
    <w:rsid w:val="008B1A4D"/>
    <w:rsid w:val="008B28E9"/>
    <w:rsid w:val="008B3DFD"/>
    <w:rsid w:val="008B577E"/>
    <w:rsid w:val="008B6041"/>
    <w:rsid w:val="008B6600"/>
    <w:rsid w:val="008B6773"/>
    <w:rsid w:val="008C066E"/>
    <w:rsid w:val="008C0AB4"/>
    <w:rsid w:val="008C0E43"/>
    <w:rsid w:val="008C2151"/>
    <w:rsid w:val="008C2A2B"/>
    <w:rsid w:val="008C3075"/>
    <w:rsid w:val="008C316C"/>
    <w:rsid w:val="008C3F68"/>
    <w:rsid w:val="008C408C"/>
    <w:rsid w:val="008C42D0"/>
    <w:rsid w:val="008C4526"/>
    <w:rsid w:val="008C45C7"/>
    <w:rsid w:val="008C4672"/>
    <w:rsid w:val="008C477D"/>
    <w:rsid w:val="008C4BA1"/>
    <w:rsid w:val="008C4BB9"/>
    <w:rsid w:val="008C5512"/>
    <w:rsid w:val="008C60C5"/>
    <w:rsid w:val="008C6394"/>
    <w:rsid w:val="008C6638"/>
    <w:rsid w:val="008C68AE"/>
    <w:rsid w:val="008C6D14"/>
    <w:rsid w:val="008C6D88"/>
    <w:rsid w:val="008D00A0"/>
    <w:rsid w:val="008D0589"/>
    <w:rsid w:val="008D0A54"/>
    <w:rsid w:val="008D1073"/>
    <w:rsid w:val="008D1CBA"/>
    <w:rsid w:val="008D1D34"/>
    <w:rsid w:val="008D2345"/>
    <w:rsid w:val="008D2675"/>
    <w:rsid w:val="008D318B"/>
    <w:rsid w:val="008D3BC6"/>
    <w:rsid w:val="008D426E"/>
    <w:rsid w:val="008D459F"/>
    <w:rsid w:val="008D468D"/>
    <w:rsid w:val="008D4E36"/>
    <w:rsid w:val="008D569D"/>
    <w:rsid w:val="008D57CE"/>
    <w:rsid w:val="008D589C"/>
    <w:rsid w:val="008D6070"/>
    <w:rsid w:val="008D60F7"/>
    <w:rsid w:val="008D6173"/>
    <w:rsid w:val="008D629F"/>
    <w:rsid w:val="008D6B36"/>
    <w:rsid w:val="008D6FF1"/>
    <w:rsid w:val="008D7026"/>
    <w:rsid w:val="008D7B4B"/>
    <w:rsid w:val="008E0367"/>
    <w:rsid w:val="008E03A2"/>
    <w:rsid w:val="008E0670"/>
    <w:rsid w:val="008E08E6"/>
    <w:rsid w:val="008E12E4"/>
    <w:rsid w:val="008E2117"/>
    <w:rsid w:val="008E2E38"/>
    <w:rsid w:val="008E3114"/>
    <w:rsid w:val="008E4674"/>
    <w:rsid w:val="008E4E22"/>
    <w:rsid w:val="008E503C"/>
    <w:rsid w:val="008E594A"/>
    <w:rsid w:val="008E5B23"/>
    <w:rsid w:val="008E5E25"/>
    <w:rsid w:val="008E6080"/>
    <w:rsid w:val="008E654C"/>
    <w:rsid w:val="008E681A"/>
    <w:rsid w:val="008E7085"/>
    <w:rsid w:val="008E70B8"/>
    <w:rsid w:val="008E7265"/>
    <w:rsid w:val="008E750E"/>
    <w:rsid w:val="008E7702"/>
    <w:rsid w:val="008E773E"/>
    <w:rsid w:val="008E787B"/>
    <w:rsid w:val="008F01D8"/>
    <w:rsid w:val="008F082A"/>
    <w:rsid w:val="008F10B8"/>
    <w:rsid w:val="008F184C"/>
    <w:rsid w:val="008F1983"/>
    <w:rsid w:val="008F2666"/>
    <w:rsid w:val="008F2BD7"/>
    <w:rsid w:val="008F307B"/>
    <w:rsid w:val="008F3796"/>
    <w:rsid w:val="008F3AEE"/>
    <w:rsid w:val="008F4C19"/>
    <w:rsid w:val="008F4F68"/>
    <w:rsid w:val="008F5186"/>
    <w:rsid w:val="008F5671"/>
    <w:rsid w:val="008F5872"/>
    <w:rsid w:val="008F5D34"/>
    <w:rsid w:val="008F60C3"/>
    <w:rsid w:val="008F6EEA"/>
    <w:rsid w:val="008F70D3"/>
    <w:rsid w:val="008F72DE"/>
    <w:rsid w:val="008F73EE"/>
    <w:rsid w:val="008F74C8"/>
    <w:rsid w:val="008F7850"/>
    <w:rsid w:val="008F7F88"/>
    <w:rsid w:val="00900124"/>
    <w:rsid w:val="00900B74"/>
    <w:rsid w:val="00900BBF"/>
    <w:rsid w:val="00900C52"/>
    <w:rsid w:val="0090159F"/>
    <w:rsid w:val="00901949"/>
    <w:rsid w:val="00902EE1"/>
    <w:rsid w:val="00903281"/>
    <w:rsid w:val="009035E0"/>
    <w:rsid w:val="0090375C"/>
    <w:rsid w:val="00903781"/>
    <w:rsid w:val="00903ABC"/>
    <w:rsid w:val="0090443F"/>
    <w:rsid w:val="00904969"/>
    <w:rsid w:val="00904B8E"/>
    <w:rsid w:val="00905155"/>
    <w:rsid w:val="009053D0"/>
    <w:rsid w:val="0090628B"/>
    <w:rsid w:val="00906928"/>
    <w:rsid w:val="00906CF1"/>
    <w:rsid w:val="00906EBB"/>
    <w:rsid w:val="009078E1"/>
    <w:rsid w:val="00907A0B"/>
    <w:rsid w:val="00907F07"/>
    <w:rsid w:val="0091038D"/>
    <w:rsid w:val="00910D0F"/>
    <w:rsid w:val="00911556"/>
    <w:rsid w:val="00911AFA"/>
    <w:rsid w:val="009126EB"/>
    <w:rsid w:val="00912BEC"/>
    <w:rsid w:val="00913761"/>
    <w:rsid w:val="00913805"/>
    <w:rsid w:val="0091396B"/>
    <w:rsid w:val="00913B6D"/>
    <w:rsid w:val="00913E98"/>
    <w:rsid w:val="0091504E"/>
    <w:rsid w:val="0091506D"/>
    <w:rsid w:val="00916395"/>
    <w:rsid w:val="00916406"/>
    <w:rsid w:val="00916665"/>
    <w:rsid w:val="009167B9"/>
    <w:rsid w:val="00916CC8"/>
    <w:rsid w:val="0091718F"/>
    <w:rsid w:val="00920E2B"/>
    <w:rsid w:val="00920F62"/>
    <w:rsid w:val="009213DC"/>
    <w:rsid w:val="00921EE1"/>
    <w:rsid w:val="009221DC"/>
    <w:rsid w:val="009236C7"/>
    <w:rsid w:val="00923B96"/>
    <w:rsid w:val="00923F0E"/>
    <w:rsid w:val="00924755"/>
    <w:rsid w:val="00924E01"/>
    <w:rsid w:val="009254D6"/>
    <w:rsid w:val="009254F1"/>
    <w:rsid w:val="00925D2F"/>
    <w:rsid w:val="009261E1"/>
    <w:rsid w:val="00926321"/>
    <w:rsid w:val="00926370"/>
    <w:rsid w:val="009265A8"/>
    <w:rsid w:val="0092669B"/>
    <w:rsid w:val="009271F7"/>
    <w:rsid w:val="00927267"/>
    <w:rsid w:val="009275EE"/>
    <w:rsid w:val="009308B6"/>
    <w:rsid w:val="00931285"/>
    <w:rsid w:val="0093163E"/>
    <w:rsid w:val="009316EE"/>
    <w:rsid w:val="00931A79"/>
    <w:rsid w:val="00932448"/>
    <w:rsid w:val="00932EF8"/>
    <w:rsid w:val="0093302C"/>
    <w:rsid w:val="009333BA"/>
    <w:rsid w:val="00933449"/>
    <w:rsid w:val="009340CC"/>
    <w:rsid w:val="009346A5"/>
    <w:rsid w:val="00934F13"/>
    <w:rsid w:val="009352A5"/>
    <w:rsid w:val="00935731"/>
    <w:rsid w:val="00935DE1"/>
    <w:rsid w:val="00936436"/>
    <w:rsid w:val="00936A55"/>
    <w:rsid w:val="00936E06"/>
    <w:rsid w:val="00936EC5"/>
    <w:rsid w:val="00936F1A"/>
    <w:rsid w:val="00937635"/>
    <w:rsid w:val="0093797B"/>
    <w:rsid w:val="0094055D"/>
    <w:rsid w:val="00940C67"/>
    <w:rsid w:val="0094132E"/>
    <w:rsid w:val="009419F9"/>
    <w:rsid w:val="00941CA2"/>
    <w:rsid w:val="00941CDF"/>
    <w:rsid w:val="009420F1"/>
    <w:rsid w:val="00943E92"/>
    <w:rsid w:val="0094435E"/>
    <w:rsid w:val="009444C3"/>
    <w:rsid w:val="00944806"/>
    <w:rsid w:val="009449ED"/>
    <w:rsid w:val="00944B18"/>
    <w:rsid w:val="00944BE4"/>
    <w:rsid w:val="009450A1"/>
    <w:rsid w:val="00945840"/>
    <w:rsid w:val="009458AF"/>
    <w:rsid w:val="00945B1F"/>
    <w:rsid w:val="009466D5"/>
    <w:rsid w:val="00946F5B"/>
    <w:rsid w:val="00946FB1"/>
    <w:rsid w:val="009474F0"/>
    <w:rsid w:val="0094783B"/>
    <w:rsid w:val="00950497"/>
    <w:rsid w:val="00950C73"/>
    <w:rsid w:val="00951354"/>
    <w:rsid w:val="009517ED"/>
    <w:rsid w:val="00951A9F"/>
    <w:rsid w:val="00951AA4"/>
    <w:rsid w:val="00952856"/>
    <w:rsid w:val="009535A1"/>
    <w:rsid w:val="00953A46"/>
    <w:rsid w:val="0095420B"/>
    <w:rsid w:val="00954213"/>
    <w:rsid w:val="00954957"/>
    <w:rsid w:val="00954AAD"/>
    <w:rsid w:val="00955294"/>
    <w:rsid w:val="009553E4"/>
    <w:rsid w:val="00955764"/>
    <w:rsid w:val="00956CFE"/>
    <w:rsid w:val="00956E4F"/>
    <w:rsid w:val="00956E5A"/>
    <w:rsid w:val="00957400"/>
    <w:rsid w:val="0095747B"/>
    <w:rsid w:val="0096026C"/>
    <w:rsid w:val="0096039F"/>
    <w:rsid w:val="00960B90"/>
    <w:rsid w:val="009610AF"/>
    <w:rsid w:val="00962AAE"/>
    <w:rsid w:val="009635BF"/>
    <w:rsid w:val="00963F1A"/>
    <w:rsid w:val="0096403C"/>
    <w:rsid w:val="00965D56"/>
    <w:rsid w:val="0096654D"/>
    <w:rsid w:val="00966AD7"/>
    <w:rsid w:val="00966BAC"/>
    <w:rsid w:val="00966D87"/>
    <w:rsid w:val="00967549"/>
    <w:rsid w:val="00967A0A"/>
    <w:rsid w:val="00967A59"/>
    <w:rsid w:val="00970067"/>
    <w:rsid w:val="0097067F"/>
    <w:rsid w:val="0097124B"/>
    <w:rsid w:val="00971EA9"/>
    <w:rsid w:val="00972E0E"/>
    <w:rsid w:val="00973980"/>
    <w:rsid w:val="0097541C"/>
    <w:rsid w:val="009756B9"/>
    <w:rsid w:val="00975B4E"/>
    <w:rsid w:val="00975E37"/>
    <w:rsid w:val="00976801"/>
    <w:rsid w:val="00976815"/>
    <w:rsid w:val="00976BC6"/>
    <w:rsid w:val="00976D71"/>
    <w:rsid w:val="00976EB6"/>
    <w:rsid w:val="00977905"/>
    <w:rsid w:val="00977A18"/>
    <w:rsid w:val="00977B8B"/>
    <w:rsid w:val="00980036"/>
    <w:rsid w:val="00980F2D"/>
    <w:rsid w:val="00981A5A"/>
    <w:rsid w:val="00981DFF"/>
    <w:rsid w:val="00982497"/>
    <w:rsid w:val="0098313D"/>
    <w:rsid w:val="009831D2"/>
    <w:rsid w:val="00983990"/>
    <w:rsid w:val="00983E19"/>
    <w:rsid w:val="0098441E"/>
    <w:rsid w:val="00984815"/>
    <w:rsid w:val="00986A91"/>
    <w:rsid w:val="00986BB6"/>
    <w:rsid w:val="00987266"/>
    <w:rsid w:val="00987ED2"/>
    <w:rsid w:val="009914C4"/>
    <w:rsid w:val="009918B6"/>
    <w:rsid w:val="00991F1A"/>
    <w:rsid w:val="009929BA"/>
    <w:rsid w:val="00992BA9"/>
    <w:rsid w:val="00992F38"/>
    <w:rsid w:val="0099310E"/>
    <w:rsid w:val="0099363C"/>
    <w:rsid w:val="00993E73"/>
    <w:rsid w:val="009941CA"/>
    <w:rsid w:val="009941D1"/>
    <w:rsid w:val="0099454A"/>
    <w:rsid w:val="00994B5C"/>
    <w:rsid w:val="00994F30"/>
    <w:rsid w:val="009960DC"/>
    <w:rsid w:val="00996201"/>
    <w:rsid w:val="0099700B"/>
    <w:rsid w:val="009A0BE1"/>
    <w:rsid w:val="009A1486"/>
    <w:rsid w:val="009A1609"/>
    <w:rsid w:val="009A1BF6"/>
    <w:rsid w:val="009A1F87"/>
    <w:rsid w:val="009A2062"/>
    <w:rsid w:val="009A2ABE"/>
    <w:rsid w:val="009A2DEE"/>
    <w:rsid w:val="009A32AF"/>
    <w:rsid w:val="009A3FA9"/>
    <w:rsid w:val="009A41AF"/>
    <w:rsid w:val="009A449E"/>
    <w:rsid w:val="009A4C06"/>
    <w:rsid w:val="009A5452"/>
    <w:rsid w:val="009A6150"/>
    <w:rsid w:val="009A615B"/>
    <w:rsid w:val="009A64B9"/>
    <w:rsid w:val="009A67B9"/>
    <w:rsid w:val="009A68F8"/>
    <w:rsid w:val="009A6A2F"/>
    <w:rsid w:val="009A6F32"/>
    <w:rsid w:val="009A7BE8"/>
    <w:rsid w:val="009B01B6"/>
    <w:rsid w:val="009B132D"/>
    <w:rsid w:val="009B1955"/>
    <w:rsid w:val="009B1D2C"/>
    <w:rsid w:val="009B27B1"/>
    <w:rsid w:val="009B2B34"/>
    <w:rsid w:val="009B38AD"/>
    <w:rsid w:val="009B3ED9"/>
    <w:rsid w:val="009B3F78"/>
    <w:rsid w:val="009B4DEF"/>
    <w:rsid w:val="009B589D"/>
    <w:rsid w:val="009B596F"/>
    <w:rsid w:val="009B5D0A"/>
    <w:rsid w:val="009B5F22"/>
    <w:rsid w:val="009B6E47"/>
    <w:rsid w:val="009B78A8"/>
    <w:rsid w:val="009B7A7D"/>
    <w:rsid w:val="009C017E"/>
    <w:rsid w:val="009C0592"/>
    <w:rsid w:val="009C05C6"/>
    <w:rsid w:val="009C126D"/>
    <w:rsid w:val="009C1803"/>
    <w:rsid w:val="009C1C68"/>
    <w:rsid w:val="009C1D1F"/>
    <w:rsid w:val="009C2042"/>
    <w:rsid w:val="009C245F"/>
    <w:rsid w:val="009C2464"/>
    <w:rsid w:val="009C2A52"/>
    <w:rsid w:val="009C3E5F"/>
    <w:rsid w:val="009C4363"/>
    <w:rsid w:val="009C4ABA"/>
    <w:rsid w:val="009C50D6"/>
    <w:rsid w:val="009C5612"/>
    <w:rsid w:val="009C5CBA"/>
    <w:rsid w:val="009C5D12"/>
    <w:rsid w:val="009C5D2D"/>
    <w:rsid w:val="009C617C"/>
    <w:rsid w:val="009C63A7"/>
    <w:rsid w:val="009C6444"/>
    <w:rsid w:val="009C6648"/>
    <w:rsid w:val="009C67D1"/>
    <w:rsid w:val="009C6DC5"/>
    <w:rsid w:val="009C755C"/>
    <w:rsid w:val="009C780F"/>
    <w:rsid w:val="009D0121"/>
    <w:rsid w:val="009D039D"/>
    <w:rsid w:val="009D0498"/>
    <w:rsid w:val="009D06C2"/>
    <w:rsid w:val="009D128E"/>
    <w:rsid w:val="009D19C4"/>
    <w:rsid w:val="009D1F45"/>
    <w:rsid w:val="009D2FA5"/>
    <w:rsid w:val="009D32D3"/>
    <w:rsid w:val="009D3319"/>
    <w:rsid w:val="009D35A9"/>
    <w:rsid w:val="009D3ADC"/>
    <w:rsid w:val="009D3E07"/>
    <w:rsid w:val="009D4B26"/>
    <w:rsid w:val="009D4E18"/>
    <w:rsid w:val="009D519F"/>
    <w:rsid w:val="009D5808"/>
    <w:rsid w:val="009D5A36"/>
    <w:rsid w:val="009D610F"/>
    <w:rsid w:val="009D67A6"/>
    <w:rsid w:val="009D6926"/>
    <w:rsid w:val="009D6C2E"/>
    <w:rsid w:val="009D6EB2"/>
    <w:rsid w:val="009D747A"/>
    <w:rsid w:val="009D7834"/>
    <w:rsid w:val="009D794C"/>
    <w:rsid w:val="009E02FF"/>
    <w:rsid w:val="009E0CA5"/>
    <w:rsid w:val="009E0D1D"/>
    <w:rsid w:val="009E108B"/>
    <w:rsid w:val="009E11C6"/>
    <w:rsid w:val="009E15DC"/>
    <w:rsid w:val="009E16A4"/>
    <w:rsid w:val="009E2357"/>
    <w:rsid w:val="009E2470"/>
    <w:rsid w:val="009E259F"/>
    <w:rsid w:val="009E43C1"/>
    <w:rsid w:val="009E5A5E"/>
    <w:rsid w:val="009E5DE7"/>
    <w:rsid w:val="009E7204"/>
    <w:rsid w:val="009F0440"/>
    <w:rsid w:val="009F0A15"/>
    <w:rsid w:val="009F0A3D"/>
    <w:rsid w:val="009F10EA"/>
    <w:rsid w:val="009F14C6"/>
    <w:rsid w:val="009F21C5"/>
    <w:rsid w:val="009F2611"/>
    <w:rsid w:val="009F3A04"/>
    <w:rsid w:val="009F3B20"/>
    <w:rsid w:val="009F4572"/>
    <w:rsid w:val="009F4A23"/>
    <w:rsid w:val="009F4D1B"/>
    <w:rsid w:val="009F51BD"/>
    <w:rsid w:val="009F56BB"/>
    <w:rsid w:val="009F5988"/>
    <w:rsid w:val="009F6954"/>
    <w:rsid w:val="009F7B66"/>
    <w:rsid w:val="009F7BE2"/>
    <w:rsid w:val="00A0006E"/>
    <w:rsid w:val="00A008A8"/>
    <w:rsid w:val="00A01995"/>
    <w:rsid w:val="00A019EC"/>
    <w:rsid w:val="00A01A68"/>
    <w:rsid w:val="00A025D6"/>
    <w:rsid w:val="00A031E6"/>
    <w:rsid w:val="00A0348D"/>
    <w:rsid w:val="00A04551"/>
    <w:rsid w:val="00A04ABE"/>
    <w:rsid w:val="00A059E8"/>
    <w:rsid w:val="00A05E69"/>
    <w:rsid w:val="00A0612F"/>
    <w:rsid w:val="00A0662B"/>
    <w:rsid w:val="00A06F74"/>
    <w:rsid w:val="00A07126"/>
    <w:rsid w:val="00A0722C"/>
    <w:rsid w:val="00A10526"/>
    <w:rsid w:val="00A1092D"/>
    <w:rsid w:val="00A11AF0"/>
    <w:rsid w:val="00A11FEF"/>
    <w:rsid w:val="00A125F1"/>
    <w:rsid w:val="00A13017"/>
    <w:rsid w:val="00A137D1"/>
    <w:rsid w:val="00A13EFA"/>
    <w:rsid w:val="00A14183"/>
    <w:rsid w:val="00A14287"/>
    <w:rsid w:val="00A156EC"/>
    <w:rsid w:val="00A16462"/>
    <w:rsid w:val="00A16744"/>
    <w:rsid w:val="00A16C0E"/>
    <w:rsid w:val="00A16D05"/>
    <w:rsid w:val="00A202E4"/>
    <w:rsid w:val="00A2030A"/>
    <w:rsid w:val="00A205C7"/>
    <w:rsid w:val="00A20821"/>
    <w:rsid w:val="00A20A1F"/>
    <w:rsid w:val="00A20A96"/>
    <w:rsid w:val="00A20B66"/>
    <w:rsid w:val="00A21689"/>
    <w:rsid w:val="00A21ED8"/>
    <w:rsid w:val="00A220A4"/>
    <w:rsid w:val="00A227B0"/>
    <w:rsid w:val="00A236D5"/>
    <w:rsid w:val="00A2412C"/>
    <w:rsid w:val="00A245D3"/>
    <w:rsid w:val="00A24810"/>
    <w:rsid w:val="00A2484C"/>
    <w:rsid w:val="00A251A0"/>
    <w:rsid w:val="00A25353"/>
    <w:rsid w:val="00A2577A"/>
    <w:rsid w:val="00A259BF"/>
    <w:rsid w:val="00A25C48"/>
    <w:rsid w:val="00A2638E"/>
    <w:rsid w:val="00A266CC"/>
    <w:rsid w:val="00A26881"/>
    <w:rsid w:val="00A26B04"/>
    <w:rsid w:val="00A26D48"/>
    <w:rsid w:val="00A2748A"/>
    <w:rsid w:val="00A27A88"/>
    <w:rsid w:val="00A27EFC"/>
    <w:rsid w:val="00A30483"/>
    <w:rsid w:val="00A307D2"/>
    <w:rsid w:val="00A30D18"/>
    <w:rsid w:val="00A30F0D"/>
    <w:rsid w:val="00A310A6"/>
    <w:rsid w:val="00A31F25"/>
    <w:rsid w:val="00A326C2"/>
    <w:rsid w:val="00A33F73"/>
    <w:rsid w:val="00A34F5F"/>
    <w:rsid w:val="00A35220"/>
    <w:rsid w:val="00A3533E"/>
    <w:rsid w:val="00A35378"/>
    <w:rsid w:val="00A358B7"/>
    <w:rsid w:val="00A35D65"/>
    <w:rsid w:val="00A35EED"/>
    <w:rsid w:val="00A3632B"/>
    <w:rsid w:val="00A36A15"/>
    <w:rsid w:val="00A36F1A"/>
    <w:rsid w:val="00A37B84"/>
    <w:rsid w:val="00A37E52"/>
    <w:rsid w:val="00A37E8D"/>
    <w:rsid w:val="00A37F88"/>
    <w:rsid w:val="00A40039"/>
    <w:rsid w:val="00A4010B"/>
    <w:rsid w:val="00A40183"/>
    <w:rsid w:val="00A40FB4"/>
    <w:rsid w:val="00A41881"/>
    <w:rsid w:val="00A41A22"/>
    <w:rsid w:val="00A41D46"/>
    <w:rsid w:val="00A41D57"/>
    <w:rsid w:val="00A41F8D"/>
    <w:rsid w:val="00A42177"/>
    <w:rsid w:val="00A422E9"/>
    <w:rsid w:val="00A426D0"/>
    <w:rsid w:val="00A4273C"/>
    <w:rsid w:val="00A43208"/>
    <w:rsid w:val="00A43F68"/>
    <w:rsid w:val="00A44007"/>
    <w:rsid w:val="00A45B06"/>
    <w:rsid w:val="00A4620A"/>
    <w:rsid w:val="00A46536"/>
    <w:rsid w:val="00A46A68"/>
    <w:rsid w:val="00A501C3"/>
    <w:rsid w:val="00A50EE9"/>
    <w:rsid w:val="00A50F5A"/>
    <w:rsid w:val="00A511A9"/>
    <w:rsid w:val="00A52563"/>
    <w:rsid w:val="00A5274C"/>
    <w:rsid w:val="00A5346C"/>
    <w:rsid w:val="00A535CB"/>
    <w:rsid w:val="00A539A7"/>
    <w:rsid w:val="00A53FB2"/>
    <w:rsid w:val="00A559D4"/>
    <w:rsid w:val="00A56D13"/>
    <w:rsid w:val="00A56DDB"/>
    <w:rsid w:val="00A5708C"/>
    <w:rsid w:val="00A57453"/>
    <w:rsid w:val="00A60309"/>
    <w:rsid w:val="00A616D8"/>
    <w:rsid w:val="00A616DF"/>
    <w:rsid w:val="00A616FA"/>
    <w:rsid w:val="00A61949"/>
    <w:rsid w:val="00A61C95"/>
    <w:rsid w:val="00A61FF5"/>
    <w:rsid w:val="00A624BB"/>
    <w:rsid w:val="00A62718"/>
    <w:rsid w:val="00A633C8"/>
    <w:rsid w:val="00A64055"/>
    <w:rsid w:val="00A64078"/>
    <w:rsid w:val="00A641F9"/>
    <w:rsid w:val="00A64458"/>
    <w:rsid w:val="00A64747"/>
    <w:rsid w:val="00A64A74"/>
    <w:rsid w:val="00A64F4B"/>
    <w:rsid w:val="00A650EA"/>
    <w:rsid w:val="00A650EB"/>
    <w:rsid w:val="00A65F0D"/>
    <w:rsid w:val="00A668F1"/>
    <w:rsid w:val="00A709E7"/>
    <w:rsid w:val="00A7277A"/>
    <w:rsid w:val="00A7299B"/>
    <w:rsid w:val="00A72C0A"/>
    <w:rsid w:val="00A734F9"/>
    <w:rsid w:val="00A746DE"/>
    <w:rsid w:val="00A74C3A"/>
    <w:rsid w:val="00A759F3"/>
    <w:rsid w:val="00A75F64"/>
    <w:rsid w:val="00A76041"/>
    <w:rsid w:val="00A77050"/>
    <w:rsid w:val="00A77193"/>
    <w:rsid w:val="00A77B33"/>
    <w:rsid w:val="00A77FB1"/>
    <w:rsid w:val="00A8048A"/>
    <w:rsid w:val="00A80A3D"/>
    <w:rsid w:val="00A80A8E"/>
    <w:rsid w:val="00A81479"/>
    <w:rsid w:val="00A81F9A"/>
    <w:rsid w:val="00A821A2"/>
    <w:rsid w:val="00A8221B"/>
    <w:rsid w:val="00A822A1"/>
    <w:rsid w:val="00A82359"/>
    <w:rsid w:val="00A825AE"/>
    <w:rsid w:val="00A826DE"/>
    <w:rsid w:val="00A830FC"/>
    <w:rsid w:val="00A833EB"/>
    <w:rsid w:val="00A835D9"/>
    <w:rsid w:val="00A83633"/>
    <w:rsid w:val="00A836CF"/>
    <w:rsid w:val="00A84101"/>
    <w:rsid w:val="00A844B0"/>
    <w:rsid w:val="00A847CB"/>
    <w:rsid w:val="00A8586D"/>
    <w:rsid w:val="00A85BAB"/>
    <w:rsid w:val="00A85FF9"/>
    <w:rsid w:val="00A86430"/>
    <w:rsid w:val="00A86ECC"/>
    <w:rsid w:val="00A86F48"/>
    <w:rsid w:val="00A8722C"/>
    <w:rsid w:val="00A876B0"/>
    <w:rsid w:val="00A87982"/>
    <w:rsid w:val="00A87CEA"/>
    <w:rsid w:val="00A87D03"/>
    <w:rsid w:val="00A902C9"/>
    <w:rsid w:val="00A90ABA"/>
    <w:rsid w:val="00A915C0"/>
    <w:rsid w:val="00A93427"/>
    <w:rsid w:val="00A93535"/>
    <w:rsid w:val="00A9443A"/>
    <w:rsid w:val="00A94956"/>
    <w:rsid w:val="00A94D83"/>
    <w:rsid w:val="00A94EEB"/>
    <w:rsid w:val="00A953C7"/>
    <w:rsid w:val="00A957A2"/>
    <w:rsid w:val="00A963B1"/>
    <w:rsid w:val="00A96C91"/>
    <w:rsid w:val="00A970AF"/>
    <w:rsid w:val="00A971BD"/>
    <w:rsid w:val="00A972B5"/>
    <w:rsid w:val="00A978A5"/>
    <w:rsid w:val="00A97E6C"/>
    <w:rsid w:val="00AA13B9"/>
    <w:rsid w:val="00AA1E6D"/>
    <w:rsid w:val="00AA2675"/>
    <w:rsid w:val="00AA27AA"/>
    <w:rsid w:val="00AA2849"/>
    <w:rsid w:val="00AA3036"/>
    <w:rsid w:val="00AA3476"/>
    <w:rsid w:val="00AA3D67"/>
    <w:rsid w:val="00AA3E0C"/>
    <w:rsid w:val="00AA3E25"/>
    <w:rsid w:val="00AA4029"/>
    <w:rsid w:val="00AA5A06"/>
    <w:rsid w:val="00AA6483"/>
    <w:rsid w:val="00AA7F69"/>
    <w:rsid w:val="00AB1757"/>
    <w:rsid w:val="00AB1A1C"/>
    <w:rsid w:val="00AB1AB1"/>
    <w:rsid w:val="00AB34C1"/>
    <w:rsid w:val="00AB4337"/>
    <w:rsid w:val="00AB5465"/>
    <w:rsid w:val="00AB55E5"/>
    <w:rsid w:val="00AB6429"/>
    <w:rsid w:val="00AB715A"/>
    <w:rsid w:val="00AB762F"/>
    <w:rsid w:val="00AB7A5A"/>
    <w:rsid w:val="00AB7D1C"/>
    <w:rsid w:val="00AB7E98"/>
    <w:rsid w:val="00AC09CB"/>
    <w:rsid w:val="00AC1183"/>
    <w:rsid w:val="00AC11F3"/>
    <w:rsid w:val="00AC12EE"/>
    <w:rsid w:val="00AC14E7"/>
    <w:rsid w:val="00AC165A"/>
    <w:rsid w:val="00AC1D3C"/>
    <w:rsid w:val="00AC1E12"/>
    <w:rsid w:val="00AC1F0E"/>
    <w:rsid w:val="00AC268E"/>
    <w:rsid w:val="00AC28E8"/>
    <w:rsid w:val="00AC3077"/>
    <w:rsid w:val="00AC3DF8"/>
    <w:rsid w:val="00AC40F7"/>
    <w:rsid w:val="00AC4E67"/>
    <w:rsid w:val="00AC56D6"/>
    <w:rsid w:val="00AC5F02"/>
    <w:rsid w:val="00AC612A"/>
    <w:rsid w:val="00AC6784"/>
    <w:rsid w:val="00AC6786"/>
    <w:rsid w:val="00AC6ABA"/>
    <w:rsid w:val="00AC7770"/>
    <w:rsid w:val="00AC7BA4"/>
    <w:rsid w:val="00AC7DA5"/>
    <w:rsid w:val="00AD00AB"/>
    <w:rsid w:val="00AD0A33"/>
    <w:rsid w:val="00AD0D6D"/>
    <w:rsid w:val="00AD12CA"/>
    <w:rsid w:val="00AD1915"/>
    <w:rsid w:val="00AD1E56"/>
    <w:rsid w:val="00AD2794"/>
    <w:rsid w:val="00AD2EA1"/>
    <w:rsid w:val="00AD31BE"/>
    <w:rsid w:val="00AD4961"/>
    <w:rsid w:val="00AD6474"/>
    <w:rsid w:val="00AD6D63"/>
    <w:rsid w:val="00AD6FA0"/>
    <w:rsid w:val="00AD74DE"/>
    <w:rsid w:val="00AD7C3E"/>
    <w:rsid w:val="00AE05FC"/>
    <w:rsid w:val="00AE08BD"/>
    <w:rsid w:val="00AE0982"/>
    <w:rsid w:val="00AE2C7B"/>
    <w:rsid w:val="00AE2CF0"/>
    <w:rsid w:val="00AE314D"/>
    <w:rsid w:val="00AE31FF"/>
    <w:rsid w:val="00AE3683"/>
    <w:rsid w:val="00AE3B9E"/>
    <w:rsid w:val="00AE4184"/>
    <w:rsid w:val="00AE51F8"/>
    <w:rsid w:val="00AE54DF"/>
    <w:rsid w:val="00AE5681"/>
    <w:rsid w:val="00AE5CBC"/>
    <w:rsid w:val="00AE5CCC"/>
    <w:rsid w:val="00AE653C"/>
    <w:rsid w:val="00AE7186"/>
    <w:rsid w:val="00AE7DEA"/>
    <w:rsid w:val="00AF016A"/>
    <w:rsid w:val="00AF0247"/>
    <w:rsid w:val="00AF0FBF"/>
    <w:rsid w:val="00AF13B6"/>
    <w:rsid w:val="00AF14FC"/>
    <w:rsid w:val="00AF19D4"/>
    <w:rsid w:val="00AF1B9D"/>
    <w:rsid w:val="00AF3B12"/>
    <w:rsid w:val="00AF3FE4"/>
    <w:rsid w:val="00AF4461"/>
    <w:rsid w:val="00AF4C15"/>
    <w:rsid w:val="00AF4C6D"/>
    <w:rsid w:val="00AF5057"/>
    <w:rsid w:val="00AF5168"/>
    <w:rsid w:val="00AF6532"/>
    <w:rsid w:val="00AF66BD"/>
    <w:rsid w:val="00AF67D8"/>
    <w:rsid w:val="00AF70C2"/>
    <w:rsid w:val="00AF7975"/>
    <w:rsid w:val="00AF79CB"/>
    <w:rsid w:val="00AF7AEB"/>
    <w:rsid w:val="00AF7FF9"/>
    <w:rsid w:val="00B00706"/>
    <w:rsid w:val="00B00B1A"/>
    <w:rsid w:val="00B02154"/>
    <w:rsid w:val="00B04F0D"/>
    <w:rsid w:val="00B052AA"/>
    <w:rsid w:val="00B052FD"/>
    <w:rsid w:val="00B054BB"/>
    <w:rsid w:val="00B054E5"/>
    <w:rsid w:val="00B05A1B"/>
    <w:rsid w:val="00B05E71"/>
    <w:rsid w:val="00B065AB"/>
    <w:rsid w:val="00B0670A"/>
    <w:rsid w:val="00B06B7A"/>
    <w:rsid w:val="00B06C26"/>
    <w:rsid w:val="00B07524"/>
    <w:rsid w:val="00B07C10"/>
    <w:rsid w:val="00B1104D"/>
    <w:rsid w:val="00B112DC"/>
    <w:rsid w:val="00B113E7"/>
    <w:rsid w:val="00B117BA"/>
    <w:rsid w:val="00B11E08"/>
    <w:rsid w:val="00B120C1"/>
    <w:rsid w:val="00B12863"/>
    <w:rsid w:val="00B12FEA"/>
    <w:rsid w:val="00B134C7"/>
    <w:rsid w:val="00B153D1"/>
    <w:rsid w:val="00B15508"/>
    <w:rsid w:val="00B15519"/>
    <w:rsid w:val="00B15584"/>
    <w:rsid w:val="00B15655"/>
    <w:rsid w:val="00B159C4"/>
    <w:rsid w:val="00B15A99"/>
    <w:rsid w:val="00B206A8"/>
    <w:rsid w:val="00B209E9"/>
    <w:rsid w:val="00B21929"/>
    <w:rsid w:val="00B21B05"/>
    <w:rsid w:val="00B224C6"/>
    <w:rsid w:val="00B22524"/>
    <w:rsid w:val="00B2252A"/>
    <w:rsid w:val="00B226E2"/>
    <w:rsid w:val="00B227A4"/>
    <w:rsid w:val="00B22AE5"/>
    <w:rsid w:val="00B2342D"/>
    <w:rsid w:val="00B23967"/>
    <w:rsid w:val="00B23BA8"/>
    <w:rsid w:val="00B2474F"/>
    <w:rsid w:val="00B24B60"/>
    <w:rsid w:val="00B24BCE"/>
    <w:rsid w:val="00B25251"/>
    <w:rsid w:val="00B26586"/>
    <w:rsid w:val="00B26EA0"/>
    <w:rsid w:val="00B275BA"/>
    <w:rsid w:val="00B3015D"/>
    <w:rsid w:val="00B303B2"/>
    <w:rsid w:val="00B3100D"/>
    <w:rsid w:val="00B310CD"/>
    <w:rsid w:val="00B31E3A"/>
    <w:rsid w:val="00B33D76"/>
    <w:rsid w:val="00B343D6"/>
    <w:rsid w:val="00B3450B"/>
    <w:rsid w:val="00B345AB"/>
    <w:rsid w:val="00B34981"/>
    <w:rsid w:val="00B34C39"/>
    <w:rsid w:val="00B351EA"/>
    <w:rsid w:val="00B3546B"/>
    <w:rsid w:val="00B3588E"/>
    <w:rsid w:val="00B35B7C"/>
    <w:rsid w:val="00B36748"/>
    <w:rsid w:val="00B36790"/>
    <w:rsid w:val="00B36DD5"/>
    <w:rsid w:val="00B400EC"/>
    <w:rsid w:val="00B40393"/>
    <w:rsid w:val="00B40F60"/>
    <w:rsid w:val="00B41B0C"/>
    <w:rsid w:val="00B41BAA"/>
    <w:rsid w:val="00B41E98"/>
    <w:rsid w:val="00B433AD"/>
    <w:rsid w:val="00B43725"/>
    <w:rsid w:val="00B43995"/>
    <w:rsid w:val="00B4466F"/>
    <w:rsid w:val="00B44923"/>
    <w:rsid w:val="00B45546"/>
    <w:rsid w:val="00B45B15"/>
    <w:rsid w:val="00B46A88"/>
    <w:rsid w:val="00B47503"/>
    <w:rsid w:val="00B50C32"/>
    <w:rsid w:val="00B5162A"/>
    <w:rsid w:val="00B52087"/>
    <w:rsid w:val="00B52609"/>
    <w:rsid w:val="00B5333B"/>
    <w:rsid w:val="00B53C15"/>
    <w:rsid w:val="00B54153"/>
    <w:rsid w:val="00B54686"/>
    <w:rsid w:val="00B5549C"/>
    <w:rsid w:val="00B5575A"/>
    <w:rsid w:val="00B55E42"/>
    <w:rsid w:val="00B56141"/>
    <w:rsid w:val="00B56A57"/>
    <w:rsid w:val="00B56BE5"/>
    <w:rsid w:val="00B57321"/>
    <w:rsid w:val="00B57612"/>
    <w:rsid w:val="00B57E7E"/>
    <w:rsid w:val="00B602A4"/>
    <w:rsid w:val="00B60945"/>
    <w:rsid w:val="00B60E38"/>
    <w:rsid w:val="00B60E6E"/>
    <w:rsid w:val="00B61FDA"/>
    <w:rsid w:val="00B63A35"/>
    <w:rsid w:val="00B63D4A"/>
    <w:rsid w:val="00B640F2"/>
    <w:rsid w:val="00B644F1"/>
    <w:rsid w:val="00B6457A"/>
    <w:rsid w:val="00B64D95"/>
    <w:rsid w:val="00B64FBF"/>
    <w:rsid w:val="00B6520A"/>
    <w:rsid w:val="00B6532C"/>
    <w:rsid w:val="00B6566A"/>
    <w:rsid w:val="00B6570E"/>
    <w:rsid w:val="00B70C8D"/>
    <w:rsid w:val="00B711DF"/>
    <w:rsid w:val="00B71763"/>
    <w:rsid w:val="00B71774"/>
    <w:rsid w:val="00B72392"/>
    <w:rsid w:val="00B743EE"/>
    <w:rsid w:val="00B74473"/>
    <w:rsid w:val="00B7451D"/>
    <w:rsid w:val="00B745E8"/>
    <w:rsid w:val="00B74866"/>
    <w:rsid w:val="00B751A7"/>
    <w:rsid w:val="00B759C9"/>
    <w:rsid w:val="00B75B3F"/>
    <w:rsid w:val="00B7613F"/>
    <w:rsid w:val="00B76511"/>
    <w:rsid w:val="00B7668F"/>
    <w:rsid w:val="00B7686D"/>
    <w:rsid w:val="00B76E9E"/>
    <w:rsid w:val="00B7746D"/>
    <w:rsid w:val="00B7749E"/>
    <w:rsid w:val="00B777DD"/>
    <w:rsid w:val="00B77812"/>
    <w:rsid w:val="00B8042C"/>
    <w:rsid w:val="00B80B4C"/>
    <w:rsid w:val="00B80CC8"/>
    <w:rsid w:val="00B80D1B"/>
    <w:rsid w:val="00B8116B"/>
    <w:rsid w:val="00B81366"/>
    <w:rsid w:val="00B81393"/>
    <w:rsid w:val="00B8181F"/>
    <w:rsid w:val="00B81AAA"/>
    <w:rsid w:val="00B81B9E"/>
    <w:rsid w:val="00B8224E"/>
    <w:rsid w:val="00B82498"/>
    <w:rsid w:val="00B830FB"/>
    <w:rsid w:val="00B846FC"/>
    <w:rsid w:val="00B8529C"/>
    <w:rsid w:val="00B86EE9"/>
    <w:rsid w:val="00B87E57"/>
    <w:rsid w:val="00B90095"/>
    <w:rsid w:val="00B90458"/>
    <w:rsid w:val="00B904E3"/>
    <w:rsid w:val="00B90EA1"/>
    <w:rsid w:val="00B90FBE"/>
    <w:rsid w:val="00B9145F"/>
    <w:rsid w:val="00B91654"/>
    <w:rsid w:val="00B91E76"/>
    <w:rsid w:val="00B92AE1"/>
    <w:rsid w:val="00B92B24"/>
    <w:rsid w:val="00B93375"/>
    <w:rsid w:val="00B93663"/>
    <w:rsid w:val="00B93B7A"/>
    <w:rsid w:val="00B93BBF"/>
    <w:rsid w:val="00B93C7A"/>
    <w:rsid w:val="00B93EE4"/>
    <w:rsid w:val="00B94462"/>
    <w:rsid w:val="00B952B6"/>
    <w:rsid w:val="00B95BD4"/>
    <w:rsid w:val="00B95F0B"/>
    <w:rsid w:val="00B960CE"/>
    <w:rsid w:val="00B96151"/>
    <w:rsid w:val="00B970DA"/>
    <w:rsid w:val="00B97275"/>
    <w:rsid w:val="00B976A9"/>
    <w:rsid w:val="00B977AB"/>
    <w:rsid w:val="00B978F8"/>
    <w:rsid w:val="00B97ED3"/>
    <w:rsid w:val="00BA0574"/>
    <w:rsid w:val="00BA1952"/>
    <w:rsid w:val="00BA22EB"/>
    <w:rsid w:val="00BA26A4"/>
    <w:rsid w:val="00BA2931"/>
    <w:rsid w:val="00BA30D2"/>
    <w:rsid w:val="00BA33A4"/>
    <w:rsid w:val="00BA3D65"/>
    <w:rsid w:val="00BA4622"/>
    <w:rsid w:val="00BA47DB"/>
    <w:rsid w:val="00BA4C52"/>
    <w:rsid w:val="00BA4DE3"/>
    <w:rsid w:val="00BA50B6"/>
    <w:rsid w:val="00BA5956"/>
    <w:rsid w:val="00BA5B0C"/>
    <w:rsid w:val="00BA5CB8"/>
    <w:rsid w:val="00BA6067"/>
    <w:rsid w:val="00BA662E"/>
    <w:rsid w:val="00BA6D0F"/>
    <w:rsid w:val="00BA70C9"/>
    <w:rsid w:val="00BA73BF"/>
    <w:rsid w:val="00BA7BB0"/>
    <w:rsid w:val="00BA7BD2"/>
    <w:rsid w:val="00BB009B"/>
    <w:rsid w:val="00BB0B2C"/>
    <w:rsid w:val="00BB0DFE"/>
    <w:rsid w:val="00BB0F45"/>
    <w:rsid w:val="00BB1727"/>
    <w:rsid w:val="00BB1C6F"/>
    <w:rsid w:val="00BB204D"/>
    <w:rsid w:val="00BB23E7"/>
    <w:rsid w:val="00BB2A98"/>
    <w:rsid w:val="00BB2ABF"/>
    <w:rsid w:val="00BB31DB"/>
    <w:rsid w:val="00BB3E30"/>
    <w:rsid w:val="00BB411B"/>
    <w:rsid w:val="00BB421D"/>
    <w:rsid w:val="00BB451C"/>
    <w:rsid w:val="00BB499C"/>
    <w:rsid w:val="00BB68C7"/>
    <w:rsid w:val="00BB7030"/>
    <w:rsid w:val="00BC028F"/>
    <w:rsid w:val="00BC091C"/>
    <w:rsid w:val="00BC1AB8"/>
    <w:rsid w:val="00BC250D"/>
    <w:rsid w:val="00BC276F"/>
    <w:rsid w:val="00BC29CC"/>
    <w:rsid w:val="00BC395E"/>
    <w:rsid w:val="00BC4062"/>
    <w:rsid w:val="00BC5259"/>
    <w:rsid w:val="00BC531F"/>
    <w:rsid w:val="00BC5340"/>
    <w:rsid w:val="00BC555F"/>
    <w:rsid w:val="00BC6755"/>
    <w:rsid w:val="00BC6880"/>
    <w:rsid w:val="00BC6D21"/>
    <w:rsid w:val="00BD0468"/>
    <w:rsid w:val="00BD1803"/>
    <w:rsid w:val="00BD23A9"/>
    <w:rsid w:val="00BD2603"/>
    <w:rsid w:val="00BD2C5A"/>
    <w:rsid w:val="00BD3022"/>
    <w:rsid w:val="00BD3522"/>
    <w:rsid w:val="00BD3A25"/>
    <w:rsid w:val="00BD402D"/>
    <w:rsid w:val="00BD41F2"/>
    <w:rsid w:val="00BD43E6"/>
    <w:rsid w:val="00BD52C5"/>
    <w:rsid w:val="00BD5A42"/>
    <w:rsid w:val="00BD5EFA"/>
    <w:rsid w:val="00BD69DC"/>
    <w:rsid w:val="00BE0317"/>
    <w:rsid w:val="00BE03B9"/>
    <w:rsid w:val="00BE0DEB"/>
    <w:rsid w:val="00BE12C1"/>
    <w:rsid w:val="00BE1623"/>
    <w:rsid w:val="00BE1A5D"/>
    <w:rsid w:val="00BE2100"/>
    <w:rsid w:val="00BE264E"/>
    <w:rsid w:val="00BE34DD"/>
    <w:rsid w:val="00BE3B1F"/>
    <w:rsid w:val="00BE3D7C"/>
    <w:rsid w:val="00BE4EE0"/>
    <w:rsid w:val="00BE544D"/>
    <w:rsid w:val="00BE5726"/>
    <w:rsid w:val="00BE5AE0"/>
    <w:rsid w:val="00BE5D6C"/>
    <w:rsid w:val="00BE603D"/>
    <w:rsid w:val="00BE6A9B"/>
    <w:rsid w:val="00BE7C5D"/>
    <w:rsid w:val="00BF040A"/>
    <w:rsid w:val="00BF0644"/>
    <w:rsid w:val="00BF1EEE"/>
    <w:rsid w:val="00BF2153"/>
    <w:rsid w:val="00BF2201"/>
    <w:rsid w:val="00BF2953"/>
    <w:rsid w:val="00BF2CA0"/>
    <w:rsid w:val="00BF2F55"/>
    <w:rsid w:val="00BF32FC"/>
    <w:rsid w:val="00BF3684"/>
    <w:rsid w:val="00BF3852"/>
    <w:rsid w:val="00BF4181"/>
    <w:rsid w:val="00BF41F9"/>
    <w:rsid w:val="00BF5111"/>
    <w:rsid w:val="00BF5399"/>
    <w:rsid w:val="00BF5677"/>
    <w:rsid w:val="00BF6C9D"/>
    <w:rsid w:val="00BF77F5"/>
    <w:rsid w:val="00BF7D6A"/>
    <w:rsid w:val="00BF7E18"/>
    <w:rsid w:val="00C001F6"/>
    <w:rsid w:val="00C005D4"/>
    <w:rsid w:val="00C013D7"/>
    <w:rsid w:val="00C01B81"/>
    <w:rsid w:val="00C028BC"/>
    <w:rsid w:val="00C03198"/>
    <w:rsid w:val="00C04305"/>
    <w:rsid w:val="00C04B1D"/>
    <w:rsid w:val="00C0575C"/>
    <w:rsid w:val="00C057DB"/>
    <w:rsid w:val="00C05A25"/>
    <w:rsid w:val="00C06100"/>
    <w:rsid w:val="00C06345"/>
    <w:rsid w:val="00C06F56"/>
    <w:rsid w:val="00C0799A"/>
    <w:rsid w:val="00C11375"/>
    <w:rsid w:val="00C11D0D"/>
    <w:rsid w:val="00C12570"/>
    <w:rsid w:val="00C12C0D"/>
    <w:rsid w:val="00C13721"/>
    <w:rsid w:val="00C13935"/>
    <w:rsid w:val="00C13AE8"/>
    <w:rsid w:val="00C14537"/>
    <w:rsid w:val="00C1461F"/>
    <w:rsid w:val="00C158BB"/>
    <w:rsid w:val="00C16803"/>
    <w:rsid w:val="00C171A0"/>
    <w:rsid w:val="00C175F7"/>
    <w:rsid w:val="00C17985"/>
    <w:rsid w:val="00C17AAE"/>
    <w:rsid w:val="00C17CB8"/>
    <w:rsid w:val="00C2037D"/>
    <w:rsid w:val="00C206D6"/>
    <w:rsid w:val="00C20DAA"/>
    <w:rsid w:val="00C21055"/>
    <w:rsid w:val="00C22E45"/>
    <w:rsid w:val="00C238B4"/>
    <w:rsid w:val="00C24339"/>
    <w:rsid w:val="00C249D6"/>
    <w:rsid w:val="00C24BD7"/>
    <w:rsid w:val="00C25079"/>
    <w:rsid w:val="00C25605"/>
    <w:rsid w:val="00C260F8"/>
    <w:rsid w:val="00C26540"/>
    <w:rsid w:val="00C26544"/>
    <w:rsid w:val="00C26849"/>
    <w:rsid w:val="00C26B23"/>
    <w:rsid w:val="00C26C64"/>
    <w:rsid w:val="00C2729D"/>
    <w:rsid w:val="00C275E5"/>
    <w:rsid w:val="00C27B6C"/>
    <w:rsid w:val="00C27D9C"/>
    <w:rsid w:val="00C30250"/>
    <w:rsid w:val="00C30481"/>
    <w:rsid w:val="00C307D7"/>
    <w:rsid w:val="00C30981"/>
    <w:rsid w:val="00C309DB"/>
    <w:rsid w:val="00C30D60"/>
    <w:rsid w:val="00C3142A"/>
    <w:rsid w:val="00C31984"/>
    <w:rsid w:val="00C3205D"/>
    <w:rsid w:val="00C32322"/>
    <w:rsid w:val="00C32C11"/>
    <w:rsid w:val="00C32DBC"/>
    <w:rsid w:val="00C33122"/>
    <w:rsid w:val="00C342A7"/>
    <w:rsid w:val="00C342DF"/>
    <w:rsid w:val="00C34BD0"/>
    <w:rsid w:val="00C35389"/>
    <w:rsid w:val="00C36546"/>
    <w:rsid w:val="00C367EE"/>
    <w:rsid w:val="00C37970"/>
    <w:rsid w:val="00C37CB7"/>
    <w:rsid w:val="00C40085"/>
    <w:rsid w:val="00C400D7"/>
    <w:rsid w:val="00C40294"/>
    <w:rsid w:val="00C4098D"/>
    <w:rsid w:val="00C41236"/>
    <w:rsid w:val="00C416EB"/>
    <w:rsid w:val="00C41B03"/>
    <w:rsid w:val="00C42C01"/>
    <w:rsid w:val="00C42D50"/>
    <w:rsid w:val="00C43449"/>
    <w:rsid w:val="00C443BE"/>
    <w:rsid w:val="00C443F1"/>
    <w:rsid w:val="00C4468D"/>
    <w:rsid w:val="00C44CDA"/>
    <w:rsid w:val="00C45B91"/>
    <w:rsid w:val="00C46716"/>
    <w:rsid w:val="00C46B82"/>
    <w:rsid w:val="00C46DA0"/>
    <w:rsid w:val="00C46F88"/>
    <w:rsid w:val="00C4741F"/>
    <w:rsid w:val="00C476FC"/>
    <w:rsid w:val="00C47D33"/>
    <w:rsid w:val="00C503EF"/>
    <w:rsid w:val="00C50693"/>
    <w:rsid w:val="00C509C3"/>
    <w:rsid w:val="00C50A17"/>
    <w:rsid w:val="00C5246F"/>
    <w:rsid w:val="00C52788"/>
    <w:rsid w:val="00C539B6"/>
    <w:rsid w:val="00C5491C"/>
    <w:rsid w:val="00C54E85"/>
    <w:rsid w:val="00C5501D"/>
    <w:rsid w:val="00C5503D"/>
    <w:rsid w:val="00C557A3"/>
    <w:rsid w:val="00C558AD"/>
    <w:rsid w:val="00C55D70"/>
    <w:rsid w:val="00C55F56"/>
    <w:rsid w:val="00C57771"/>
    <w:rsid w:val="00C57851"/>
    <w:rsid w:val="00C57B3D"/>
    <w:rsid w:val="00C604D8"/>
    <w:rsid w:val="00C607FC"/>
    <w:rsid w:val="00C60AAF"/>
    <w:rsid w:val="00C6166A"/>
    <w:rsid w:val="00C61DBA"/>
    <w:rsid w:val="00C62034"/>
    <w:rsid w:val="00C6246F"/>
    <w:rsid w:val="00C6263E"/>
    <w:rsid w:val="00C634DD"/>
    <w:rsid w:val="00C63654"/>
    <w:rsid w:val="00C636FA"/>
    <w:rsid w:val="00C63C8D"/>
    <w:rsid w:val="00C63E3B"/>
    <w:rsid w:val="00C64512"/>
    <w:rsid w:val="00C64657"/>
    <w:rsid w:val="00C6466F"/>
    <w:rsid w:val="00C64B92"/>
    <w:rsid w:val="00C663C7"/>
    <w:rsid w:val="00C66B99"/>
    <w:rsid w:val="00C67055"/>
    <w:rsid w:val="00C67272"/>
    <w:rsid w:val="00C678F0"/>
    <w:rsid w:val="00C67D9E"/>
    <w:rsid w:val="00C70109"/>
    <w:rsid w:val="00C702C3"/>
    <w:rsid w:val="00C70EAE"/>
    <w:rsid w:val="00C71092"/>
    <w:rsid w:val="00C71814"/>
    <w:rsid w:val="00C7181D"/>
    <w:rsid w:val="00C71A47"/>
    <w:rsid w:val="00C71EE8"/>
    <w:rsid w:val="00C7248A"/>
    <w:rsid w:val="00C7282F"/>
    <w:rsid w:val="00C73509"/>
    <w:rsid w:val="00C73B15"/>
    <w:rsid w:val="00C74732"/>
    <w:rsid w:val="00C75B8F"/>
    <w:rsid w:val="00C767EC"/>
    <w:rsid w:val="00C77114"/>
    <w:rsid w:val="00C7729F"/>
    <w:rsid w:val="00C77426"/>
    <w:rsid w:val="00C8074D"/>
    <w:rsid w:val="00C81247"/>
    <w:rsid w:val="00C81531"/>
    <w:rsid w:val="00C81612"/>
    <w:rsid w:val="00C817E0"/>
    <w:rsid w:val="00C81BF5"/>
    <w:rsid w:val="00C81FD7"/>
    <w:rsid w:val="00C82032"/>
    <w:rsid w:val="00C83061"/>
    <w:rsid w:val="00C83848"/>
    <w:rsid w:val="00C83B65"/>
    <w:rsid w:val="00C84531"/>
    <w:rsid w:val="00C85D67"/>
    <w:rsid w:val="00C8623C"/>
    <w:rsid w:val="00C8640E"/>
    <w:rsid w:val="00C86760"/>
    <w:rsid w:val="00C87063"/>
    <w:rsid w:val="00C90580"/>
    <w:rsid w:val="00C9089F"/>
    <w:rsid w:val="00C90AF1"/>
    <w:rsid w:val="00C9240D"/>
    <w:rsid w:val="00C925A3"/>
    <w:rsid w:val="00C928F4"/>
    <w:rsid w:val="00C946B1"/>
    <w:rsid w:val="00C9498A"/>
    <w:rsid w:val="00C950D2"/>
    <w:rsid w:val="00C95E90"/>
    <w:rsid w:val="00C9654F"/>
    <w:rsid w:val="00C969D5"/>
    <w:rsid w:val="00C97769"/>
    <w:rsid w:val="00C97EFA"/>
    <w:rsid w:val="00CA00E2"/>
    <w:rsid w:val="00CA07A8"/>
    <w:rsid w:val="00CA0C67"/>
    <w:rsid w:val="00CA1793"/>
    <w:rsid w:val="00CA1CC4"/>
    <w:rsid w:val="00CA27F7"/>
    <w:rsid w:val="00CA2932"/>
    <w:rsid w:val="00CA2D7E"/>
    <w:rsid w:val="00CA36C3"/>
    <w:rsid w:val="00CA39C7"/>
    <w:rsid w:val="00CA3DC1"/>
    <w:rsid w:val="00CA4054"/>
    <w:rsid w:val="00CA49D0"/>
    <w:rsid w:val="00CA4B75"/>
    <w:rsid w:val="00CA5762"/>
    <w:rsid w:val="00CA5A71"/>
    <w:rsid w:val="00CA60DC"/>
    <w:rsid w:val="00CA6906"/>
    <w:rsid w:val="00CA6E12"/>
    <w:rsid w:val="00CB1176"/>
    <w:rsid w:val="00CB1402"/>
    <w:rsid w:val="00CB2030"/>
    <w:rsid w:val="00CB2D57"/>
    <w:rsid w:val="00CB3149"/>
    <w:rsid w:val="00CB3168"/>
    <w:rsid w:val="00CB485D"/>
    <w:rsid w:val="00CB4F5C"/>
    <w:rsid w:val="00CB5041"/>
    <w:rsid w:val="00CB55B3"/>
    <w:rsid w:val="00CB5A34"/>
    <w:rsid w:val="00CB5B3E"/>
    <w:rsid w:val="00CB5B41"/>
    <w:rsid w:val="00CB6242"/>
    <w:rsid w:val="00CB638F"/>
    <w:rsid w:val="00CB6616"/>
    <w:rsid w:val="00CB6AC3"/>
    <w:rsid w:val="00CB70BD"/>
    <w:rsid w:val="00CB79D9"/>
    <w:rsid w:val="00CB7D34"/>
    <w:rsid w:val="00CB7DE3"/>
    <w:rsid w:val="00CC02A0"/>
    <w:rsid w:val="00CC0816"/>
    <w:rsid w:val="00CC09F0"/>
    <w:rsid w:val="00CC123E"/>
    <w:rsid w:val="00CC29BF"/>
    <w:rsid w:val="00CC37C1"/>
    <w:rsid w:val="00CC41DC"/>
    <w:rsid w:val="00CC49F5"/>
    <w:rsid w:val="00CC4C08"/>
    <w:rsid w:val="00CC4F40"/>
    <w:rsid w:val="00CC5ABE"/>
    <w:rsid w:val="00CC7AA3"/>
    <w:rsid w:val="00CD00FB"/>
    <w:rsid w:val="00CD023B"/>
    <w:rsid w:val="00CD0384"/>
    <w:rsid w:val="00CD18BC"/>
    <w:rsid w:val="00CD20E8"/>
    <w:rsid w:val="00CD23B6"/>
    <w:rsid w:val="00CD2520"/>
    <w:rsid w:val="00CD2EA4"/>
    <w:rsid w:val="00CD4255"/>
    <w:rsid w:val="00CD4944"/>
    <w:rsid w:val="00CD4D2E"/>
    <w:rsid w:val="00CD4FA3"/>
    <w:rsid w:val="00CD50B5"/>
    <w:rsid w:val="00CD54DD"/>
    <w:rsid w:val="00CD5872"/>
    <w:rsid w:val="00CD597D"/>
    <w:rsid w:val="00CD5EA6"/>
    <w:rsid w:val="00CD61D2"/>
    <w:rsid w:val="00CD6826"/>
    <w:rsid w:val="00CD6AE7"/>
    <w:rsid w:val="00CD7239"/>
    <w:rsid w:val="00CD7278"/>
    <w:rsid w:val="00CD73A9"/>
    <w:rsid w:val="00CD78F2"/>
    <w:rsid w:val="00CE1736"/>
    <w:rsid w:val="00CE3A3E"/>
    <w:rsid w:val="00CE497E"/>
    <w:rsid w:val="00CE4AB6"/>
    <w:rsid w:val="00CE4D24"/>
    <w:rsid w:val="00CE4D4B"/>
    <w:rsid w:val="00CE51A3"/>
    <w:rsid w:val="00CE55D6"/>
    <w:rsid w:val="00CE5952"/>
    <w:rsid w:val="00CE5D76"/>
    <w:rsid w:val="00CE6200"/>
    <w:rsid w:val="00CE6545"/>
    <w:rsid w:val="00CE666A"/>
    <w:rsid w:val="00CE6A0B"/>
    <w:rsid w:val="00CE7694"/>
    <w:rsid w:val="00CE7C4A"/>
    <w:rsid w:val="00CF02E0"/>
    <w:rsid w:val="00CF04F4"/>
    <w:rsid w:val="00CF06A8"/>
    <w:rsid w:val="00CF098D"/>
    <w:rsid w:val="00CF0B26"/>
    <w:rsid w:val="00CF0C2D"/>
    <w:rsid w:val="00CF17F2"/>
    <w:rsid w:val="00CF219A"/>
    <w:rsid w:val="00CF2204"/>
    <w:rsid w:val="00CF25C8"/>
    <w:rsid w:val="00CF413C"/>
    <w:rsid w:val="00CF4564"/>
    <w:rsid w:val="00CF5160"/>
    <w:rsid w:val="00CF5C9C"/>
    <w:rsid w:val="00CF65E2"/>
    <w:rsid w:val="00CF7088"/>
    <w:rsid w:val="00CF7B71"/>
    <w:rsid w:val="00CF7D19"/>
    <w:rsid w:val="00D00528"/>
    <w:rsid w:val="00D0136C"/>
    <w:rsid w:val="00D0138A"/>
    <w:rsid w:val="00D014FA"/>
    <w:rsid w:val="00D01734"/>
    <w:rsid w:val="00D01C05"/>
    <w:rsid w:val="00D04412"/>
    <w:rsid w:val="00D04A71"/>
    <w:rsid w:val="00D053AF"/>
    <w:rsid w:val="00D055C8"/>
    <w:rsid w:val="00D05630"/>
    <w:rsid w:val="00D06866"/>
    <w:rsid w:val="00D06F12"/>
    <w:rsid w:val="00D07975"/>
    <w:rsid w:val="00D07A24"/>
    <w:rsid w:val="00D1007C"/>
    <w:rsid w:val="00D11135"/>
    <w:rsid w:val="00D11268"/>
    <w:rsid w:val="00D11529"/>
    <w:rsid w:val="00D11627"/>
    <w:rsid w:val="00D11FB1"/>
    <w:rsid w:val="00D1323F"/>
    <w:rsid w:val="00D155B5"/>
    <w:rsid w:val="00D1582E"/>
    <w:rsid w:val="00D15A24"/>
    <w:rsid w:val="00D15B2B"/>
    <w:rsid w:val="00D16378"/>
    <w:rsid w:val="00D16D17"/>
    <w:rsid w:val="00D170AF"/>
    <w:rsid w:val="00D17BAF"/>
    <w:rsid w:val="00D17F65"/>
    <w:rsid w:val="00D20489"/>
    <w:rsid w:val="00D20B37"/>
    <w:rsid w:val="00D20C13"/>
    <w:rsid w:val="00D212D6"/>
    <w:rsid w:val="00D21EF3"/>
    <w:rsid w:val="00D223CB"/>
    <w:rsid w:val="00D2294B"/>
    <w:rsid w:val="00D229A8"/>
    <w:rsid w:val="00D237D1"/>
    <w:rsid w:val="00D23AC9"/>
    <w:rsid w:val="00D23BE1"/>
    <w:rsid w:val="00D23C5D"/>
    <w:rsid w:val="00D24014"/>
    <w:rsid w:val="00D24543"/>
    <w:rsid w:val="00D246B1"/>
    <w:rsid w:val="00D252DF"/>
    <w:rsid w:val="00D25583"/>
    <w:rsid w:val="00D263CF"/>
    <w:rsid w:val="00D26CF2"/>
    <w:rsid w:val="00D27F9F"/>
    <w:rsid w:val="00D306E0"/>
    <w:rsid w:val="00D3081D"/>
    <w:rsid w:val="00D30B6D"/>
    <w:rsid w:val="00D31967"/>
    <w:rsid w:val="00D319EE"/>
    <w:rsid w:val="00D31FDC"/>
    <w:rsid w:val="00D32331"/>
    <w:rsid w:val="00D3251B"/>
    <w:rsid w:val="00D32BCF"/>
    <w:rsid w:val="00D3313B"/>
    <w:rsid w:val="00D33EC1"/>
    <w:rsid w:val="00D34217"/>
    <w:rsid w:val="00D35764"/>
    <w:rsid w:val="00D36971"/>
    <w:rsid w:val="00D36AAB"/>
    <w:rsid w:val="00D36B92"/>
    <w:rsid w:val="00D36FC9"/>
    <w:rsid w:val="00D370C1"/>
    <w:rsid w:val="00D3771B"/>
    <w:rsid w:val="00D40EE9"/>
    <w:rsid w:val="00D41205"/>
    <w:rsid w:val="00D4133B"/>
    <w:rsid w:val="00D41681"/>
    <w:rsid w:val="00D42270"/>
    <w:rsid w:val="00D4229D"/>
    <w:rsid w:val="00D426AF"/>
    <w:rsid w:val="00D42D3F"/>
    <w:rsid w:val="00D4312F"/>
    <w:rsid w:val="00D43398"/>
    <w:rsid w:val="00D435F1"/>
    <w:rsid w:val="00D43D09"/>
    <w:rsid w:val="00D4433F"/>
    <w:rsid w:val="00D448A1"/>
    <w:rsid w:val="00D45066"/>
    <w:rsid w:val="00D45209"/>
    <w:rsid w:val="00D45352"/>
    <w:rsid w:val="00D45496"/>
    <w:rsid w:val="00D4635A"/>
    <w:rsid w:val="00D465E6"/>
    <w:rsid w:val="00D4676A"/>
    <w:rsid w:val="00D46790"/>
    <w:rsid w:val="00D46F4E"/>
    <w:rsid w:val="00D472FB"/>
    <w:rsid w:val="00D476BF"/>
    <w:rsid w:val="00D47795"/>
    <w:rsid w:val="00D47C67"/>
    <w:rsid w:val="00D47D47"/>
    <w:rsid w:val="00D47F88"/>
    <w:rsid w:val="00D47FE7"/>
    <w:rsid w:val="00D5014D"/>
    <w:rsid w:val="00D50ABD"/>
    <w:rsid w:val="00D50EE7"/>
    <w:rsid w:val="00D50F00"/>
    <w:rsid w:val="00D513A7"/>
    <w:rsid w:val="00D51FD4"/>
    <w:rsid w:val="00D52177"/>
    <w:rsid w:val="00D522C9"/>
    <w:rsid w:val="00D52D93"/>
    <w:rsid w:val="00D53545"/>
    <w:rsid w:val="00D53BAC"/>
    <w:rsid w:val="00D550B3"/>
    <w:rsid w:val="00D558EA"/>
    <w:rsid w:val="00D55BFB"/>
    <w:rsid w:val="00D57A13"/>
    <w:rsid w:val="00D57E47"/>
    <w:rsid w:val="00D60843"/>
    <w:rsid w:val="00D60CCE"/>
    <w:rsid w:val="00D62066"/>
    <w:rsid w:val="00D62208"/>
    <w:rsid w:val="00D625B3"/>
    <w:rsid w:val="00D63AB6"/>
    <w:rsid w:val="00D6410D"/>
    <w:rsid w:val="00D6504C"/>
    <w:rsid w:val="00D6568F"/>
    <w:rsid w:val="00D660F7"/>
    <w:rsid w:val="00D664DC"/>
    <w:rsid w:val="00D667B1"/>
    <w:rsid w:val="00D66B34"/>
    <w:rsid w:val="00D677AA"/>
    <w:rsid w:val="00D67AB1"/>
    <w:rsid w:val="00D70D23"/>
    <w:rsid w:val="00D718FA"/>
    <w:rsid w:val="00D719A2"/>
    <w:rsid w:val="00D7239B"/>
    <w:rsid w:val="00D723B8"/>
    <w:rsid w:val="00D72E34"/>
    <w:rsid w:val="00D72E3D"/>
    <w:rsid w:val="00D73021"/>
    <w:rsid w:val="00D7359A"/>
    <w:rsid w:val="00D73F4D"/>
    <w:rsid w:val="00D7405F"/>
    <w:rsid w:val="00D7407F"/>
    <w:rsid w:val="00D741B0"/>
    <w:rsid w:val="00D75958"/>
    <w:rsid w:val="00D76479"/>
    <w:rsid w:val="00D76A14"/>
    <w:rsid w:val="00D76CC9"/>
    <w:rsid w:val="00D76F7F"/>
    <w:rsid w:val="00D76FBE"/>
    <w:rsid w:val="00D77537"/>
    <w:rsid w:val="00D77564"/>
    <w:rsid w:val="00D77A1B"/>
    <w:rsid w:val="00D803E8"/>
    <w:rsid w:val="00D80E21"/>
    <w:rsid w:val="00D8164D"/>
    <w:rsid w:val="00D82197"/>
    <w:rsid w:val="00D82306"/>
    <w:rsid w:val="00D82D01"/>
    <w:rsid w:val="00D82E57"/>
    <w:rsid w:val="00D830D5"/>
    <w:rsid w:val="00D836E0"/>
    <w:rsid w:val="00D83D09"/>
    <w:rsid w:val="00D83E0C"/>
    <w:rsid w:val="00D84185"/>
    <w:rsid w:val="00D848F4"/>
    <w:rsid w:val="00D85045"/>
    <w:rsid w:val="00D85419"/>
    <w:rsid w:val="00D8657B"/>
    <w:rsid w:val="00D8673E"/>
    <w:rsid w:val="00D86C4F"/>
    <w:rsid w:val="00D86DE6"/>
    <w:rsid w:val="00D8735F"/>
    <w:rsid w:val="00D87CED"/>
    <w:rsid w:val="00D904A0"/>
    <w:rsid w:val="00D90798"/>
    <w:rsid w:val="00D9094F"/>
    <w:rsid w:val="00D90AA6"/>
    <w:rsid w:val="00D9115B"/>
    <w:rsid w:val="00D916BD"/>
    <w:rsid w:val="00D91B71"/>
    <w:rsid w:val="00D91C27"/>
    <w:rsid w:val="00D921EE"/>
    <w:rsid w:val="00D922E8"/>
    <w:rsid w:val="00D9279D"/>
    <w:rsid w:val="00D92C90"/>
    <w:rsid w:val="00D92F64"/>
    <w:rsid w:val="00D932FC"/>
    <w:rsid w:val="00D9345A"/>
    <w:rsid w:val="00D93499"/>
    <w:rsid w:val="00D9360F"/>
    <w:rsid w:val="00D93FEC"/>
    <w:rsid w:val="00D9467B"/>
    <w:rsid w:val="00D949AF"/>
    <w:rsid w:val="00D94DD6"/>
    <w:rsid w:val="00D9509E"/>
    <w:rsid w:val="00D95392"/>
    <w:rsid w:val="00D953A1"/>
    <w:rsid w:val="00D95450"/>
    <w:rsid w:val="00D95924"/>
    <w:rsid w:val="00D96124"/>
    <w:rsid w:val="00D96350"/>
    <w:rsid w:val="00D966B1"/>
    <w:rsid w:val="00D96B56"/>
    <w:rsid w:val="00D96D78"/>
    <w:rsid w:val="00D96E71"/>
    <w:rsid w:val="00D97255"/>
    <w:rsid w:val="00D972A8"/>
    <w:rsid w:val="00D9740C"/>
    <w:rsid w:val="00D97BDD"/>
    <w:rsid w:val="00DA0A83"/>
    <w:rsid w:val="00DA1E5A"/>
    <w:rsid w:val="00DA2C8A"/>
    <w:rsid w:val="00DA3E30"/>
    <w:rsid w:val="00DA43B7"/>
    <w:rsid w:val="00DA4443"/>
    <w:rsid w:val="00DA4BE4"/>
    <w:rsid w:val="00DA4CB2"/>
    <w:rsid w:val="00DA4F11"/>
    <w:rsid w:val="00DA571A"/>
    <w:rsid w:val="00DA655C"/>
    <w:rsid w:val="00DA7344"/>
    <w:rsid w:val="00DA780B"/>
    <w:rsid w:val="00DB064F"/>
    <w:rsid w:val="00DB0B85"/>
    <w:rsid w:val="00DB1464"/>
    <w:rsid w:val="00DB176B"/>
    <w:rsid w:val="00DB1862"/>
    <w:rsid w:val="00DB1A05"/>
    <w:rsid w:val="00DB1A7B"/>
    <w:rsid w:val="00DB1F21"/>
    <w:rsid w:val="00DB24AC"/>
    <w:rsid w:val="00DB27DA"/>
    <w:rsid w:val="00DB3023"/>
    <w:rsid w:val="00DB34F5"/>
    <w:rsid w:val="00DB37AA"/>
    <w:rsid w:val="00DB3A3B"/>
    <w:rsid w:val="00DB41F3"/>
    <w:rsid w:val="00DB492F"/>
    <w:rsid w:val="00DB4BF2"/>
    <w:rsid w:val="00DB4E18"/>
    <w:rsid w:val="00DB4E77"/>
    <w:rsid w:val="00DB53C0"/>
    <w:rsid w:val="00DB5585"/>
    <w:rsid w:val="00DB6036"/>
    <w:rsid w:val="00DB6833"/>
    <w:rsid w:val="00DB6DD6"/>
    <w:rsid w:val="00DB7994"/>
    <w:rsid w:val="00DB7EAB"/>
    <w:rsid w:val="00DB7F4D"/>
    <w:rsid w:val="00DC0091"/>
    <w:rsid w:val="00DC00C8"/>
    <w:rsid w:val="00DC0BA7"/>
    <w:rsid w:val="00DC0C44"/>
    <w:rsid w:val="00DC28D4"/>
    <w:rsid w:val="00DC381C"/>
    <w:rsid w:val="00DC4A8E"/>
    <w:rsid w:val="00DC4A9E"/>
    <w:rsid w:val="00DC50EC"/>
    <w:rsid w:val="00DC5634"/>
    <w:rsid w:val="00DC58CD"/>
    <w:rsid w:val="00DC5925"/>
    <w:rsid w:val="00DC5A2F"/>
    <w:rsid w:val="00DC5F3B"/>
    <w:rsid w:val="00DC5F77"/>
    <w:rsid w:val="00DC60FA"/>
    <w:rsid w:val="00DC6E6D"/>
    <w:rsid w:val="00DC6E8C"/>
    <w:rsid w:val="00DC72F9"/>
    <w:rsid w:val="00DC7491"/>
    <w:rsid w:val="00DC781E"/>
    <w:rsid w:val="00DC792C"/>
    <w:rsid w:val="00DC7CCF"/>
    <w:rsid w:val="00DD00DE"/>
    <w:rsid w:val="00DD04B2"/>
    <w:rsid w:val="00DD0C6B"/>
    <w:rsid w:val="00DD1477"/>
    <w:rsid w:val="00DD1A65"/>
    <w:rsid w:val="00DD1ACD"/>
    <w:rsid w:val="00DD1BA3"/>
    <w:rsid w:val="00DD1EA5"/>
    <w:rsid w:val="00DD21F1"/>
    <w:rsid w:val="00DD2281"/>
    <w:rsid w:val="00DD2632"/>
    <w:rsid w:val="00DD329E"/>
    <w:rsid w:val="00DD3E67"/>
    <w:rsid w:val="00DD47CD"/>
    <w:rsid w:val="00DD4EA6"/>
    <w:rsid w:val="00DD4FD0"/>
    <w:rsid w:val="00DD552B"/>
    <w:rsid w:val="00DD64F6"/>
    <w:rsid w:val="00DD6AE3"/>
    <w:rsid w:val="00DD7223"/>
    <w:rsid w:val="00DD7643"/>
    <w:rsid w:val="00DE0754"/>
    <w:rsid w:val="00DE09F4"/>
    <w:rsid w:val="00DE10D9"/>
    <w:rsid w:val="00DE1482"/>
    <w:rsid w:val="00DE1A73"/>
    <w:rsid w:val="00DE1C14"/>
    <w:rsid w:val="00DE23AF"/>
    <w:rsid w:val="00DE246B"/>
    <w:rsid w:val="00DE3259"/>
    <w:rsid w:val="00DE3365"/>
    <w:rsid w:val="00DE340D"/>
    <w:rsid w:val="00DE35CB"/>
    <w:rsid w:val="00DE3EF0"/>
    <w:rsid w:val="00DE4705"/>
    <w:rsid w:val="00DE48F4"/>
    <w:rsid w:val="00DE4901"/>
    <w:rsid w:val="00DE4D88"/>
    <w:rsid w:val="00DE4E8A"/>
    <w:rsid w:val="00DE5983"/>
    <w:rsid w:val="00DE5A00"/>
    <w:rsid w:val="00DE5D1D"/>
    <w:rsid w:val="00DE6859"/>
    <w:rsid w:val="00DE6A92"/>
    <w:rsid w:val="00DF0194"/>
    <w:rsid w:val="00DF01AE"/>
    <w:rsid w:val="00DF0B46"/>
    <w:rsid w:val="00DF168B"/>
    <w:rsid w:val="00DF1FFF"/>
    <w:rsid w:val="00DF2F79"/>
    <w:rsid w:val="00DF3964"/>
    <w:rsid w:val="00DF3B9A"/>
    <w:rsid w:val="00DF3DF8"/>
    <w:rsid w:val="00DF3ED3"/>
    <w:rsid w:val="00DF492B"/>
    <w:rsid w:val="00DF574E"/>
    <w:rsid w:val="00DF5BA9"/>
    <w:rsid w:val="00DF5CBF"/>
    <w:rsid w:val="00DF5E33"/>
    <w:rsid w:val="00DF60AA"/>
    <w:rsid w:val="00DF656C"/>
    <w:rsid w:val="00DF6C3F"/>
    <w:rsid w:val="00DF6ED1"/>
    <w:rsid w:val="00DF79C5"/>
    <w:rsid w:val="00DF7C87"/>
    <w:rsid w:val="00DF7FBC"/>
    <w:rsid w:val="00E00A20"/>
    <w:rsid w:val="00E01A7F"/>
    <w:rsid w:val="00E01C85"/>
    <w:rsid w:val="00E02318"/>
    <w:rsid w:val="00E0237B"/>
    <w:rsid w:val="00E04497"/>
    <w:rsid w:val="00E053E2"/>
    <w:rsid w:val="00E05654"/>
    <w:rsid w:val="00E06361"/>
    <w:rsid w:val="00E064A5"/>
    <w:rsid w:val="00E06F13"/>
    <w:rsid w:val="00E0707A"/>
    <w:rsid w:val="00E0748E"/>
    <w:rsid w:val="00E078F2"/>
    <w:rsid w:val="00E07C63"/>
    <w:rsid w:val="00E07CC9"/>
    <w:rsid w:val="00E1001C"/>
    <w:rsid w:val="00E10831"/>
    <w:rsid w:val="00E1089C"/>
    <w:rsid w:val="00E10F82"/>
    <w:rsid w:val="00E11996"/>
    <w:rsid w:val="00E11E0E"/>
    <w:rsid w:val="00E120C3"/>
    <w:rsid w:val="00E1249B"/>
    <w:rsid w:val="00E12B2C"/>
    <w:rsid w:val="00E12BC3"/>
    <w:rsid w:val="00E12F61"/>
    <w:rsid w:val="00E1352C"/>
    <w:rsid w:val="00E14725"/>
    <w:rsid w:val="00E147E9"/>
    <w:rsid w:val="00E14C70"/>
    <w:rsid w:val="00E151F9"/>
    <w:rsid w:val="00E154A9"/>
    <w:rsid w:val="00E157E3"/>
    <w:rsid w:val="00E1663E"/>
    <w:rsid w:val="00E17582"/>
    <w:rsid w:val="00E17598"/>
    <w:rsid w:val="00E1763D"/>
    <w:rsid w:val="00E215F5"/>
    <w:rsid w:val="00E221F6"/>
    <w:rsid w:val="00E2298B"/>
    <w:rsid w:val="00E22B04"/>
    <w:rsid w:val="00E23C3D"/>
    <w:rsid w:val="00E25C5B"/>
    <w:rsid w:val="00E26278"/>
    <w:rsid w:val="00E26301"/>
    <w:rsid w:val="00E26422"/>
    <w:rsid w:val="00E264B5"/>
    <w:rsid w:val="00E26BA7"/>
    <w:rsid w:val="00E27354"/>
    <w:rsid w:val="00E27478"/>
    <w:rsid w:val="00E2753D"/>
    <w:rsid w:val="00E27E01"/>
    <w:rsid w:val="00E30188"/>
    <w:rsid w:val="00E30935"/>
    <w:rsid w:val="00E31400"/>
    <w:rsid w:val="00E32DF0"/>
    <w:rsid w:val="00E33682"/>
    <w:rsid w:val="00E33B0E"/>
    <w:rsid w:val="00E33F48"/>
    <w:rsid w:val="00E340ED"/>
    <w:rsid w:val="00E34767"/>
    <w:rsid w:val="00E35AB0"/>
    <w:rsid w:val="00E35F2E"/>
    <w:rsid w:val="00E36091"/>
    <w:rsid w:val="00E36BAC"/>
    <w:rsid w:val="00E401E9"/>
    <w:rsid w:val="00E404C8"/>
    <w:rsid w:val="00E4055A"/>
    <w:rsid w:val="00E40648"/>
    <w:rsid w:val="00E40674"/>
    <w:rsid w:val="00E408E6"/>
    <w:rsid w:val="00E40BF4"/>
    <w:rsid w:val="00E41683"/>
    <w:rsid w:val="00E41BDE"/>
    <w:rsid w:val="00E42221"/>
    <w:rsid w:val="00E42A1F"/>
    <w:rsid w:val="00E42A21"/>
    <w:rsid w:val="00E439B7"/>
    <w:rsid w:val="00E457A7"/>
    <w:rsid w:val="00E459DC"/>
    <w:rsid w:val="00E45EBF"/>
    <w:rsid w:val="00E46376"/>
    <w:rsid w:val="00E46BD1"/>
    <w:rsid w:val="00E46F31"/>
    <w:rsid w:val="00E503DC"/>
    <w:rsid w:val="00E50CCA"/>
    <w:rsid w:val="00E51372"/>
    <w:rsid w:val="00E51F81"/>
    <w:rsid w:val="00E52305"/>
    <w:rsid w:val="00E52C2F"/>
    <w:rsid w:val="00E54032"/>
    <w:rsid w:val="00E55EFC"/>
    <w:rsid w:val="00E56AD1"/>
    <w:rsid w:val="00E57273"/>
    <w:rsid w:val="00E573A1"/>
    <w:rsid w:val="00E579B9"/>
    <w:rsid w:val="00E57A5D"/>
    <w:rsid w:val="00E60C92"/>
    <w:rsid w:val="00E60EE9"/>
    <w:rsid w:val="00E61193"/>
    <w:rsid w:val="00E61BD6"/>
    <w:rsid w:val="00E61C89"/>
    <w:rsid w:val="00E6233B"/>
    <w:rsid w:val="00E62CA3"/>
    <w:rsid w:val="00E62DA1"/>
    <w:rsid w:val="00E633BE"/>
    <w:rsid w:val="00E634B3"/>
    <w:rsid w:val="00E63B1E"/>
    <w:rsid w:val="00E63C78"/>
    <w:rsid w:val="00E63CD0"/>
    <w:rsid w:val="00E643BB"/>
    <w:rsid w:val="00E6455B"/>
    <w:rsid w:val="00E655BC"/>
    <w:rsid w:val="00E65822"/>
    <w:rsid w:val="00E65A30"/>
    <w:rsid w:val="00E65DE4"/>
    <w:rsid w:val="00E66073"/>
    <w:rsid w:val="00E6630A"/>
    <w:rsid w:val="00E66567"/>
    <w:rsid w:val="00E666FF"/>
    <w:rsid w:val="00E66749"/>
    <w:rsid w:val="00E66FB7"/>
    <w:rsid w:val="00E67192"/>
    <w:rsid w:val="00E6761F"/>
    <w:rsid w:val="00E6771C"/>
    <w:rsid w:val="00E67B9A"/>
    <w:rsid w:val="00E70036"/>
    <w:rsid w:val="00E7018D"/>
    <w:rsid w:val="00E7025B"/>
    <w:rsid w:val="00E70AF8"/>
    <w:rsid w:val="00E71C68"/>
    <w:rsid w:val="00E71EDE"/>
    <w:rsid w:val="00E72213"/>
    <w:rsid w:val="00E73749"/>
    <w:rsid w:val="00E73A86"/>
    <w:rsid w:val="00E760C0"/>
    <w:rsid w:val="00E761EC"/>
    <w:rsid w:val="00E767CC"/>
    <w:rsid w:val="00E76853"/>
    <w:rsid w:val="00E7691A"/>
    <w:rsid w:val="00E76C21"/>
    <w:rsid w:val="00E77F80"/>
    <w:rsid w:val="00E8066E"/>
    <w:rsid w:val="00E809EB"/>
    <w:rsid w:val="00E80A5C"/>
    <w:rsid w:val="00E8119F"/>
    <w:rsid w:val="00E81C28"/>
    <w:rsid w:val="00E81E7C"/>
    <w:rsid w:val="00E81F97"/>
    <w:rsid w:val="00E820E0"/>
    <w:rsid w:val="00E827B1"/>
    <w:rsid w:val="00E82948"/>
    <w:rsid w:val="00E82D0D"/>
    <w:rsid w:val="00E838F7"/>
    <w:rsid w:val="00E8400E"/>
    <w:rsid w:val="00E849D6"/>
    <w:rsid w:val="00E857DD"/>
    <w:rsid w:val="00E8588D"/>
    <w:rsid w:val="00E858B4"/>
    <w:rsid w:val="00E85F2B"/>
    <w:rsid w:val="00E862CC"/>
    <w:rsid w:val="00E864B9"/>
    <w:rsid w:val="00E8667C"/>
    <w:rsid w:val="00E86A2C"/>
    <w:rsid w:val="00E86B61"/>
    <w:rsid w:val="00E87552"/>
    <w:rsid w:val="00E87752"/>
    <w:rsid w:val="00E8775B"/>
    <w:rsid w:val="00E87820"/>
    <w:rsid w:val="00E87858"/>
    <w:rsid w:val="00E90BD9"/>
    <w:rsid w:val="00E90EC9"/>
    <w:rsid w:val="00E9130C"/>
    <w:rsid w:val="00E91322"/>
    <w:rsid w:val="00E9207E"/>
    <w:rsid w:val="00E9209F"/>
    <w:rsid w:val="00E92D73"/>
    <w:rsid w:val="00E93141"/>
    <w:rsid w:val="00E93343"/>
    <w:rsid w:val="00E93C2C"/>
    <w:rsid w:val="00E94710"/>
    <w:rsid w:val="00E947F5"/>
    <w:rsid w:val="00E94860"/>
    <w:rsid w:val="00E948B3"/>
    <w:rsid w:val="00E9551E"/>
    <w:rsid w:val="00E95CC5"/>
    <w:rsid w:val="00E97964"/>
    <w:rsid w:val="00EA015F"/>
    <w:rsid w:val="00EA0651"/>
    <w:rsid w:val="00EA1436"/>
    <w:rsid w:val="00EA1B59"/>
    <w:rsid w:val="00EA22D1"/>
    <w:rsid w:val="00EA297D"/>
    <w:rsid w:val="00EA31F3"/>
    <w:rsid w:val="00EA329E"/>
    <w:rsid w:val="00EA3788"/>
    <w:rsid w:val="00EA3916"/>
    <w:rsid w:val="00EA4355"/>
    <w:rsid w:val="00EA464C"/>
    <w:rsid w:val="00EA5199"/>
    <w:rsid w:val="00EA6EED"/>
    <w:rsid w:val="00EA7DDD"/>
    <w:rsid w:val="00EB00F3"/>
    <w:rsid w:val="00EB0E15"/>
    <w:rsid w:val="00EB0F81"/>
    <w:rsid w:val="00EB1936"/>
    <w:rsid w:val="00EB22C3"/>
    <w:rsid w:val="00EB2EEC"/>
    <w:rsid w:val="00EB2FF3"/>
    <w:rsid w:val="00EB30FF"/>
    <w:rsid w:val="00EB3827"/>
    <w:rsid w:val="00EB3B50"/>
    <w:rsid w:val="00EB434B"/>
    <w:rsid w:val="00EB4411"/>
    <w:rsid w:val="00EB44DD"/>
    <w:rsid w:val="00EB4952"/>
    <w:rsid w:val="00EB4AF9"/>
    <w:rsid w:val="00EB4BC5"/>
    <w:rsid w:val="00EB5202"/>
    <w:rsid w:val="00EB5315"/>
    <w:rsid w:val="00EB5C5B"/>
    <w:rsid w:val="00EB5E1C"/>
    <w:rsid w:val="00EB74F1"/>
    <w:rsid w:val="00EB7BB3"/>
    <w:rsid w:val="00EB7CBD"/>
    <w:rsid w:val="00EC051E"/>
    <w:rsid w:val="00EC0FB5"/>
    <w:rsid w:val="00EC11D5"/>
    <w:rsid w:val="00EC15C9"/>
    <w:rsid w:val="00EC16F6"/>
    <w:rsid w:val="00EC175A"/>
    <w:rsid w:val="00EC1D8C"/>
    <w:rsid w:val="00EC32B1"/>
    <w:rsid w:val="00EC39A1"/>
    <w:rsid w:val="00EC443E"/>
    <w:rsid w:val="00EC45ED"/>
    <w:rsid w:val="00EC47DC"/>
    <w:rsid w:val="00EC4CD4"/>
    <w:rsid w:val="00EC5170"/>
    <w:rsid w:val="00EC611D"/>
    <w:rsid w:val="00EC79E1"/>
    <w:rsid w:val="00EC7B58"/>
    <w:rsid w:val="00ED0604"/>
    <w:rsid w:val="00ED07C3"/>
    <w:rsid w:val="00ED0C19"/>
    <w:rsid w:val="00ED21E1"/>
    <w:rsid w:val="00ED21F1"/>
    <w:rsid w:val="00ED3A61"/>
    <w:rsid w:val="00ED43A9"/>
    <w:rsid w:val="00ED4C86"/>
    <w:rsid w:val="00ED4ECA"/>
    <w:rsid w:val="00ED5613"/>
    <w:rsid w:val="00ED5EBD"/>
    <w:rsid w:val="00ED75B4"/>
    <w:rsid w:val="00ED7867"/>
    <w:rsid w:val="00ED7A05"/>
    <w:rsid w:val="00EE0D18"/>
    <w:rsid w:val="00EE0F41"/>
    <w:rsid w:val="00EE1620"/>
    <w:rsid w:val="00EE16B7"/>
    <w:rsid w:val="00EE1ECE"/>
    <w:rsid w:val="00EE2A48"/>
    <w:rsid w:val="00EE2CA8"/>
    <w:rsid w:val="00EE2F02"/>
    <w:rsid w:val="00EE2FA6"/>
    <w:rsid w:val="00EE334C"/>
    <w:rsid w:val="00EE3CDA"/>
    <w:rsid w:val="00EE3D54"/>
    <w:rsid w:val="00EE4632"/>
    <w:rsid w:val="00EE4BAF"/>
    <w:rsid w:val="00EE5B73"/>
    <w:rsid w:val="00EE623B"/>
    <w:rsid w:val="00EE6765"/>
    <w:rsid w:val="00EE6B5E"/>
    <w:rsid w:val="00EE7554"/>
    <w:rsid w:val="00EE7730"/>
    <w:rsid w:val="00EF0918"/>
    <w:rsid w:val="00EF0AE2"/>
    <w:rsid w:val="00EF0ECD"/>
    <w:rsid w:val="00EF0FDA"/>
    <w:rsid w:val="00EF1217"/>
    <w:rsid w:val="00EF1924"/>
    <w:rsid w:val="00EF1FB8"/>
    <w:rsid w:val="00EF371C"/>
    <w:rsid w:val="00EF3D45"/>
    <w:rsid w:val="00EF40C1"/>
    <w:rsid w:val="00EF4AD5"/>
    <w:rsid w:val="00EF4D44"/>
    <w:rsid w:val="00EF5246"/>
    <w:rsid w:val="00EF5267"/>
    <w:rsid w:val="00EF5398"/>
    <w:rsid w:val="00EF63EC"/>
    <w:rsid w:val="00EF76A1"/>
    <w:rsid w:val="00F003BE"/>
    <w:rsid w:val="00F00607"/>
    <w:rsid w:val="00F00CCD"/>
    <w:rsid w:val="00F00F3F"/>
    <w:rsid w:val="00F01CA9"/>
    <w:rsid w:val="00F02153"/>
    <w:rsid w:val="00F021C1"/>
    <w:rsid w:val="00F025D8"/>
    <w:rsid w:val="00F02D23"/>
    <w:rsid w:val="00F02DBB"/>
    <w:rsid w:val="00F03721"/>
    <w:rsid w:val="00F0433C"/>
    <w:rsid w:val="00F0490B"/>
    <w:rsid w:val="00F0584C"/>
    <w:rsid w:val="00F058DF"/>
    <w:rsid w:val="00F0596C"/>
    <w:rsid w:val="00F063AE"/>
    <w:rsid w:val="00F06D4A"/>
    <w:rsid w:val="00F079A2"/>
    <w:rsid w:val="00F07A57"/>
    <w:rsid w:val="00F10580"/>
    <w:rsid w:val="00F1090C"/>
    <w:rsid w:val="00F11662"/>
    <w:rsid w:val="00F118C6"/>
    <w:rsid w:val="00F11C52"/>
    <w:rsid w:val="00F13868"/>
    <w:rsid w:val="00F139E1"/>
    <w:rsid w:val="00F142CF"/>
    <w:rsid w:val="00F1458D"/>
    <w:rsid w:val="00F14F35"/>
    <w:rsid w:val="00F14F64"/>
    <w:rsid w:val="00F1561E"/>
    <w:rsid w:val="00F15675"/>
    <w:rsid w:val="00F15688"/>
    <w:rsid w:val="00F15990"/>
    <w:rsid w:val="00F16DF0"/>
    <w:rsid w:val="00F203DC"/>
    <w:rsid w:val="00F208CC"/>
    <w:rsid w:val="00F20C4D"/>
    <w:rsid w:val="00F21250"/>
    <w:rsid w:val="00F2213D"/>
    <w:rsid w:val="00F229CB"/>
    <w:rsid w:val="00F22CCC"/>
    <w:rsid w:val="00F2321B"/>
    <w:rsid w:val="00F2357A"/>
    <w:rsid w:val="00F2398D"/>
    <w:rsid w:val="00F2422E"/>
    <w:rsid w:val="00F24A6F"/>
    <w:rsid w:val="00F24CA1"/>
    <w:rsid w:val="00F24D4D"/>
    <w:rsid w:val="00F253FB"/>
    <w:rsid w:val="00F25831"/>
    <w:rsid w:val="00F25978"/>
    <w:rsid w:val="00F259B9"/>
    <w:rsid w:val="00F25AA4"/>
    <w:rsid w:val="00F25AE7"/>
    <w:rsid w:val="00F25B66"/>
    <w:rsid w:val="00F25E3A"/>
    <w:rsid w:val="00F262E7"/>
    <w:rsid w:val="00F263E5"/>
    <w:rsid w:val="00F2681E"/>
    <w:rsid w:val="00F26996"/>
    <w:rsid w:val="00F26A35"/>
    <w:rsid w:val="00F26C23"/>
    <w:rsid w:val="00F30058"/>
    <w:rsid w:val="00F3055E"/>
    <w:rsid w:val="00F313AD"/>
    <w:rsid w:val="00F3173C"/>
    <w:rsid w:val="00F32D6C"/>
    <w:rsid w:val="00F33C93"/>
    <w:rsid w:val="00F341CB"/>
    <w:rsid w:val="00F34578"/>
    <w:rsid w:val="00F346AA"/>
    <w:rsid w:val="00F34972"/>
    <w:rsid w:val="00F35B51"/>
    <w:rsid w:val="00F360FB"/>
    <w:rsid w:val="00F371E4"/>
    <w:rsid w:val="00F37C48"/>
    <w:rsid w:val="00F40E96"/>
    <w:rsid w:val="00F43013"/>
    <w:rsid w:val="00F43471"/>
    <w:rsid w:val="00F43B62"/>
    <w:rsid w:val="00F443E1"/>
    <w:rsid w:val="00F4540B"/>
    <w:rsid w:val="00F45CEC"/>
    <w:rsid w:val="00F45E31"/>
    <w:rsid w:val="00F4601B"/>
    <w:rsid w:val="00F470BF"/>
    <w:rsid w:val="00F472CD"/>
    <w:rsid w:val="00F47502"/>
    <w:rsid w:val="00F5155B"/>
    <w:rsid w:val="00F51938"/>
    <w:rsid w:val="00F51A48"/>
    <w:rsid w:val="00F51B91"/>
    <w:rsid w:val="00F51C6E"/>
    <w:rsid w:val="00F51E3C"/>
    <w:rsid w:val="00F521CF"/>
    <w:rsid w:val="00F52B95"/>
    <w:rsid w:val="00F52D11"/>
    <w:rsid w:val="00F52D61"/>
    <w:rsid w:val="00F5363F"/>
    <w:rsid w:val="00F54523"/>
    <w:rsid w:val="00F548E3"/>
    <w:rsid w:val="00F54C64"/>
    <w:rsid w:val="00F54E1F"/>
    <w:rsid w:val="00F55239"/>
    <w:rsid w:val="00F55971"/>
    <w:rsid w:val="00F57B3C"/>
    <w:rsid w:val="00F57C75"/>
    <w:rsid w:val="00F600A5"/>
    <w:rsid w:val="00F60413"/>
    <w:rsid w:val="00F60D63"/>
    <w:rsid w:val="00F61314"/>
    <w:rsid w:val="00F614DF"/>
    <w:rsid w:val="00F6161E"/>
    <w:rsid w:val="00F61944"/>
    <w:rsid w:val="00F61D83"/>
    <w:rsid w:val="00F620EA"/>
    <w:rsid w:val="00F62170"/>
    <w:rsid w:val="00F63334"/>
    <w:rsid w:val="00F634A3"/>
    <w:rsid w:val="00F6381E"/>
    <w:rsid w:val="00F648BE"/>
    <w:rsid w:val="00F6532F"/>
    <w:rsid w:val="00F6577F"/>
    <w:rsid w:val="00F665DA"/>
    <w:rsid w:val="00F67A5E"/>
    <w:rsid w:val="00F70297"/>
    <w:rsid w:val="00F70364"/>
    <w:rsid w:val="00F70716"/>
    <w:rsid w:val="00F70EAB"/>
    <w:rsid w:val="00F70EF6"/>
    <w:rsid w:val="00F710F9"/>
    <w:rsid w:val="00F71ADC"/>
    <w:rsid w:val="00F72A24"/>
    <w:rsid w:val="00F74296"/>
    <w:rsid w:val="00F750A4"/>
    <w:rsid w:val="00F752BC"/>
    <w:rsid w:val="00F7620F"/>
    <w:rsid w:val="00F76C71"/>
    <w:rsid w:val="00F77102"/>
    <w:rsid w:val="00F77C5B"/>
    <w:rsid w:val="00F80764"/>
    <w:rsid w:val="00F80E95"/>
    <w:rsid w:val="00F811E8"/>
    <w:rsid w:val="00F82758"/>
    <w:rsid w:val="00F82AAA"/>
    <w:rsid w:val="00F82D24"/>
    <w:rsid w:val="00F83292"/>
    <w:rsid w:val="00F836B9"/>
    <w:rsid w:val="00F84297"/>
    <w:rsid w:val="00F8432E"/>
    <w:rsid w:val="00F845BA"/>
    <w:rsid w:val="00F85174"/>
    <w:rsid w:val="00F864C1"/>
    <w:rsid w:val="00F86789"/>
    <w:rsid w:val="00F87095"/>
    <w:rsid w:val="00F874BA"/>
    <w:rsid w:val="00F87B98"/>
    <w:rsid w:val="00F87F40"/>
    <w:rsid w:val="00F87FDF"/>
    <w:rsid w:val="00F901E3"/>
    <w:rsid w:val="00F904E2"/>
    <w:rsid w:val="00F90757"/>
    <w:rsid w:val="00F90CA9"/>
    <w:rsid w:val="00F91A40"/>
    <w:rsid w:val="00F91E2A"/>
    <w:rsid w:val="00F9291B"/>
    <w:rsid w:val="00F9333E"/>
    <w:rsid w:val="00F93478"/>
    <w:rsid w:val="00F937FB"/>
    <w:rsid w:val="00F944B5"/>
    <w:rsid w:val="00F95943"/>
    <w:rsid w:val="00F95E14"/>
    <w:rsid w:val="00F96071"/>
    <w:rsid w:val="00F96414"/>
    <w:rsid w:val="00F96812"/>
    <w:rsid w:val="00F96CA7"/>
    <w:rsid w:val="00F97882"/>
    <w:rsid w:val="00F9795C"/>
    <w:rsid w:val="00F97D98"/>
    <w:rsid w:val="00FA03F4"/>
    <w:rsid w:val="00FA06F4"/>
    <w:rsid w:val="00FA0AE4"/>
    <w:rsid w:val="00FA115E"/>
    <w:rsid w:val="00FA14E8"/>
    <w:rsid w:val="00FA1D26"/>
    <w:rsid w:val="00FA3C9B"/>
    <w:rsid w:val="00FA4161"/>
    <w:rsid w:val="00FA4275"/>
    <w:rsid w:val="00FA4AE6"/>
    <w:rsid w:val="00FA4CE3"/>
    <w:rsid w:val="00FA5559"/>
    <w:rsid w:val="00FA56CD"/>
    <w:rsid w:val="00FA6387"/>
    <w:rsid w:val="00FA70EC"/>
    <w:rsid w:val="00FA7138"/>
    <w:rsid w:val="00FA7182"/>
    <w:rsid w:val="00FA75A5"/>
    <w:rsid w:val="00FA78AE"/>
    <w:rsid w:val="00FA7CF8"/>
    <w:rsid w:val="00FA7DD5"/>
    <w:rsid w:val="00FA7F55"/>
    <w:rsid w:val="00FB0549"/>
    <w:rsid w:val="00FB058E"/>
    <w:rsid w:val="00FB0F00"/>
    <w:rsid w:val="00FB13B5"/>
    <w:rsid w:val="00FB2341"/>
    <w:rsid w:val="00FB2CCA"/>
    <w:rsid w:val="00FB2E36"/>
    <w:rsid w:val="00FB34E9"/>
    <w:rsid w:val="00FB3826"/>
    <w:rsid w:val="00FB3FB0"/>
    <w:rsid w:val="00FB422E"/>
    <w:rsid w:val="00FB4D83"/>
    <w:rsid w:val="00FB4DBA"/>
    <w:rsid w:val="00FB59C6"/>
    <w:rsid w:val="00FB5BD3"/>
    <w:rsid w:val="00FB6557"/>
    <w:rsid w:val="00FB667E"/>
    <w:rsid w:val="00FB6F56"/>
    <w:rsid w:val="00FB73E5"/>
    <w:rsid w:val="00FB786C"/>
    <w:rsid w:val="00FB7CD5"/>
    <w:rsid w:val="00FC0799"/>
    <w:rsid w:val="00FC086F"/>
    <w:rsid w:val="00FC0DF9"/>
    <w:rsid w:val="00FC23E2"/>
    <w:rsid w:val="00FC28CE"/>
    <w:rsid w:val="00FC2C36"/>
    <w:rsid w:val="00FC2F75"/>
    <w:rsid w:val="00FC32CE"/>
    <w:rsid w:val="00FC3F38"/>
    <w:rsid w:val="00FC4503"/>
    <w:rsid w:val="00FC4E7D"/>
    <w:rsid w:val="00FC4F3E"/>
    <w:rsid w:val="00FC5391"/>
    <w:rsid w:val="00FC5692"/>
    <w:rsid w:val="00FC5A1B"/>
    <w:rsid w:val="00FC5F9D"/>
    <w:rsid w:val="00FC62FF"/>
    <w:rsid w:val="00FC6FCF"/>
    <w:rsid w:val="00FD0E20"/>
    <w:rsid w:val="00FD1664"/>
    <w:rsid w:val="00FD1C3E"/>
    <w:rsid w:val="00FD1CDD"/>
    <w:rsid w:val="00FD495D"/>
    <w:rsid w:val="00FD5134"/>
    <w:rsid w:val="00FD5CE1"/>
    <w:rsid w:val="00FD6297"/>
    <w:rsid w:val="00FD6491"/>
    <w:rsid w:val="00FD66C8"/>
    <w:rsid w:val="00FE0577"/>
    <w:rsid w:val="00FE0B32"/>
    <w:rsid w:val="00FE2307"/>
    <w:rsid w:val="00FE25CE"/>
    <w:rsid w:val="00FE2CA8"/>
    <w:rsid w:val="00FE31EE"/>
    <w:rsid w:val="00FE35D8"/>
    <w:rsid w:val="00FE3682"/>
    <w:rsid w:val="00FE3F9F"/>
    <w:rsid w:val="00FE4C79"/>
    <w:rsid w:val="00FE5472"/>
    <w:rsid w:val="00FE552D"/>
    <w:rsid w:val="00FE6C52"/>
    <w:rsid w:val="00FE6D7B"/>
    <w:rsid w:val="00FE702E"/>
    <w:rsid w:val="00FE7250"/>
    <w:rsid w:val="00FE73D5"/>
    <w:rsid w:val="00FE7813"/>
    <w:rsid w:val="00FE7BA3"/>
    <w:rsid w:val="00FF079A"/>
    <w:rsid w:val="00FF07C1"/>
    <w:rsid w:val="00FF1665"/>
    <w:rsid w:val="00FF195C"/>
    <w:rsid w:val="00FF1AC9"/>
    <w:rsid w:val="00FF22EB"/>
    <w:rsid w:val="00FF26E8"/>
    <w:rsid w:val="00FF285C"/>
    <w:rsid w:val="00FF2C89"/>
    <w:rsid w:val="00FF303F"/>
    <w:rsid w:val="00FF31B8"/>
    <w:rsid w:val="00FF3DE1"/>
    <w:rsid w:val="00FF41EE"/>
    <w:rsid w:val="00FF43F5"/>
    <w:rsid w:val="00FF492C"/>
    <w:rsid w:val="00FF4CF3"/>
    <w:rsid w:val="00FF532A"/>
    <w:rsid w:val="00FF57FB"/>
    <w:rsid w:val="00FF5B86"/>
    <w:rsid w:val="00FF5D80"/>
    <w:rsid w:val="00FF60AB"/>
    <w:rsid w:val="00FF60C3"/>
    <w:rsid w:val="00FF7EB2"/>
    <w:rsid w:val="0B1E4967"/>
    <w:rsid w:val="0BC743BF"/>
    <w:rsid w:val="0BE051DA"/>
    <w:rsid w:val="10584154"/>
    <w:rsid w:val="14AEE973"/>
    <w:rsid w:val="1598472A"/>
    <w:rsid w:val="19985ACA"/>
    <w:rsid w:val="1DDA44C3"/>
    <w:rsid w:val="1F14C134"/>
    <w:rsid w:val="21B7AC33"/>
    <w:rsid w:val="26384CFF"/>
    <w:rsid w:val="2F4414DE"/>
    <w:rsid w:val="327E2ADB"/>
    <w:rsid w:val="337953F5"/>
    <w:rsid w:val="33907205"/>
    <w:rsid w:val="33E04013"/>
    <w:rsid w:val="35AADEA8"/>
    <w:rsid w:val="3C28A574"/>
    <w:rsid w:val="42BEEE47"/>
    <w:rsid w:val="458A37E1"/>
    <w:rsid w:val="4591683F"/>
    <w:rsid w:val="45F68F09"/>
    <w:rsid w:val="46362923"/>
    <w:rsid w:val="4C750067"/>
    <w:rsid w:val="50D0CE5C"/>
    <w:rsid w:val="51E62529"/>
    <w:rsid w:val="56093EFE"/>
    <w:rsid w:val="5CAA539A"/>
    <w:rsid w:val="5CB095F3"/>
    <w:rsid w:val="5D1F5E9D"/>
    <w:rsid w:val="5F75C167"/>
    <w:rsid w:val="60AF4592"/>
    <w:rsid w:val="61FB2250"/>
    <w:rsid w:val="64B5657F"/>
    <w:rsid w:val="68755E77"/>
    <w:rsid w:val="6C53591B"/>
    <w:rsid w:val="744F9073"/>
    <w:rsid w:val="75ADFE00"/>
    <w:rsid w:val="79B0D63F"/>
    <w:rsid w:val="7C7255BF"/>
    <w:rsid w:val="7C9EEE9A"/>
    <w:rsid w:val="7CF1F932"/>
    <w:rsid w:val="7F00BA23"/>
    <w:rsid w:val="7F88E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84C"/>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39B6"/>
    <w:rPr>
      <w:color w:val="605E5C"/>
      <w:shd w:val="clear" w:color="auto" w:fill="E1DFDD"/>
    </w:rPr>
  </w:style>
  <w:style w:type="character" w:styleId="Emphasis">
    <w:name w:val="Emphasis"/>
    <w:basedOn w:val="DefaultParagraphFont"/>
    <w:qFormat/>
    <w:rsid w:val="00E4055A"/>
    <w:rPr>
      <w:i/>
      <w:iCs/>
    </w:rPr>
  </w:style>
  <w:style w:type="paragraph" w:customStyle="1" w:styleId="EndNoteBibliographyTitle">
    <w:name w:val="EndNote Bibliography Title"/>
    <w:basedOn w:val="Normal"/>
    <w:link w:val="EndNoteBibliographyTitleChar"/>
    <w:rsid w:val="00590391"/>
    <w:pPr>
      <w:jc w:val="center"/>
    </w:pPr>
    <w:rPr>
      <w:noProof/>
    </w:rPr>
  </w:style>
  <w:style w:type="character" w:customStyle="1" w:styleId="EndNoteBibliographyTitleChar">
    <w:name w:val="EndNote Bibliography Title Char"/>
    <w:basedOn w:val="DefaultParagraphFont"/>
    <w:link w:val="EndNoteBibliographyTitle"/>
    <w:rsid w:val="00590391"/>
    <w:rPr>
      <w:rFonts w:ascii="Arial" w:hAnsi="Arial" w:cs="Arial"/>
      <w:noProof/>
      <w:sz w:val="24"/>
      <w:szCs w:val="24"/>
    </w:rPr>
  </w:style>
  <w:style w:type="paragraph" w:customStyle="1" w:styleId="EndNoteBibliography">
    <w:name w:val="EndNote Bibliography"/>
    <w:basedOn w:val="Normal"/>
    <w:link w:val="EndNoteBibliographyChar"/>
    <w:rsid w:val="00590391"/>
    <w:rPr>
      <w:noProof/>
    </w:rPr>
  </w:style>
  <w:style w:type="character" w:customStyle="1" w:styleId="EndNoteBibliographyChar">
    <w:name w:val="EndNote Bibliography Char"/>
    <w:basedOn w:val="DefaultParagraphFont"/>
    <w:link w:val="EndNoteBibliography"/>
    <w:rsid w:val="00590391"/>
    <w:rPr>
      <w:rFonts w:ascii="Arial" w:hAnsi="Arial" w:cs="Arial"/>
      <w:noProof/>
      <w:sz w:val="24"/>
      <w:szCs w:val="24"/>
    </w:rPr>
  </w:style>
  <w:style w:type="character" w:styleId="PlaceholderText">
    <w:name w:val="Placeholder Text"/>
    <w:basedOn w:val="DefaultParagraphFont"/>
    <w:uiPriority w:val="99"/>
    <w:semiHidden/>
    <w:rsid w:val="00F96071"/>
    <w:rPr>
      <w:color w:val="808080"/>
    </w:rPr>
  </w:style>
  <w:style w:type="character" w:customStyle="1" w:styleId="Heading2Char">
    <w:name w:val="Heading 2 Char"/>
    <w:basedOn w:val="DefaultParagraphFont"/>
    <w:link w:val="Heading2"/>
    <w:rsid w:val="006F2004"/>
    <w:rPr>
      <w:rFonts w:ascii="Arial" w:hAnsi="Arial" w:cs="Arial"/>
      <w:b/>
      <w:bCs/>
      <w:iCs/>
      <w:sz w:val="28"/>
      <w:szCs w:val="28"/>
    </w:rPr>
  </w:style>
  <w:style w:type="table" w:styleId="TableGridLight">
    <w:name w:val="Grid Table Light"/>
    <w:basedOn w:val="TableNormal"/>
    <w:uiPriority w:val="40"/>
    <w:rsid w:val="00A33F7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semiHidden/>
    <w:unhideWhenUsed/>
    <w:rsid w:val="00B8042C"/>
    <w:rPr>
      <w:sz w:val="20"/>
      <w:szCs w:val="20"/>
    </w:rPr>
  </w:style>
  <w:style w:type="character" w:customStyle="1" w:styleId="CommentTextChar">
    <w:name w:val="Comment Text Char"/>
    <w:basedOn w:val="DefaultParagraphFont"/>
    <w:link w:val="CommentText"/>
    <w:uiPriority w:val="99"/>
    <w:semiHidden/>
    <w:rsid w:val="00B8042C"/>
    <w:rPr>
      <w:rFonts w:ascii="Arial" w:hAnsi="Arial" w:cs="Arial"/>
    </w:rPr>
  </w:style>
  <w:style w:type="character" w:styleId="CommentReference">
    <w:name w:val="annotation reference"/>
    <w:basedOn w:val="DefaultParagraphFont"/>
    <w:uiPriority w:val="99"/>
    <w:semiHidden/>
    <w:unhideWhenUsed/>
    <w:rsid w:val="00B8042C"/>
    <w:rPr>
      <w:sz w:val="16"/>
      <w:szCs w:val="16"/>
    </w:rPr>
  </w:style>
  <w:style w:type="character" w:customStyle="1" w:styleId="HeaderChar">
    <w:name w:val="Header Char"/>
    <w:basedOn w:val="DefaultParagraphFont"/>
    <w:link w:val="Header"/>
    <w:rsid w:val="003D26DE"/>
    <w:rPr>
      <w:rFonts w:ascii="Arial" w:hAnsi="Arial" w:cs="Arial"/>
      <w:sz w:val="24"/>
      <w:szCs w:val="24"/>
    </w:rPr>
  </w:style>
  <w:style w:type="character" w:customStyle="1" w:styleId="TitleChar1">
    <w:name w:val="Title Char1"/>
    <w:basedOn w:val="DefaultParagraphFont"/>
    <w:uiPriority w:val="10"/>
    <w:rsid w:val="003D26DE"/>
    <w:rPr>
      <w:rFonts w:ascii="Calibri Light" w:eastAsia="Times New Roman" w:hAnsi="Calibri Light" w:cs="Times New Roman"/>
      <w:spacing w:val="-10"/>
      <w:kern w:val="28"/>
      <w:sz w:val="56"/>
      <w:szCs w:val="56"/>
    </w:rPr>
  </w:style>
  <w:style w:type="paragraph" w:styleId="CommentSubject">
    <w:name w:val="annotation subject"/>
    <w:basedOn w:val="CommentText"/>
    <w:next w:val="CommentText"/>
    <w:link w:val="CommentSubjectChar"/>
    <w:uiPriority w:val="99"/>
    <w:semiHidden/>
    <w:unhideWhenUsed/>
    <w:rsid w:val="003D26DE"/>
    <w:rPr>
      <w:b/>
      <w:bCs/>
    </w:rPr>
  </w:style>
  <w:style w:type="character" w:customStyle="1" w:styleId="CommentSubjectChar">
    <w:name w:val="Comment Subject Char"/>
    <w:basedOn w:val="CommentTextChar"/>
    <w:link w:val="CommentSubject"/>
    <w:uiPriority w:val="99"/>
    <w:semiHidden/>
    <w:rsid w:val="003D26DE"/>
    <w:rPr>
      <w:rFonts w:ascii="Arial" w:hAnsi="Arial" w:cs="Arial"/>
      <w:b/>
      <w:bCs/>
    </w:rPr>
  </w:style>
  <w:style w:type="paragraph" w:styleId="BalloonText">
    <w:name w:val="Balloon Text"/>
    <w:basedOn w:val="Normal"/>
    <w:link w:val="BalloonTextChar"/>
    <w:uiPriority w:val="99"/>
    <w:semiHidden/>
    <w:unhideWhenUsed/>
    <w:rsid w:val="003D26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6DE"/>
    <w:rPr>
      <w:rFonts w:ascii="Segoe UI" w:hAnsi="Segoe UI" w:cs="Segoe UI"/>
      <w:sz w:val="18"/>
      <w:szCs w:val="18"/>
    </w:rPr>
  </w:style>
  <w:style w:type="paragraph" w:styleId="Revision">
    <w:name w:val="Revision"/>
    <w:hidden/>
    <w:uiPriority w:val="99"/>
    <w:semiHidden/>
    <w:rsid w:val="003D26DE"/>
    <w:rPr>
      <w:rFonts w:ascii="Arial" w:hAnsi="Arial" w:cs="Arial"/>
      <w:sz w:val="24"/>
      <w:szCs w:val="24"/>
    </w:rPr>
  </w:style>
  <w:style w:type="character" w:styleId="PageNumber">
    <w:name w:val="page number"/>
    <w:basedOn w:val="DefaultParagraphFont"/>
    <w:semiHidden/>
    <w:unhideWhenUsed/>
    <w:qFormat/>
    <w:rsid w:val="0006571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5882">
      <w:bodyDiv w:val="1"/>
      <w:marLeft w:val="0"/>
      <w:marRight w:val="0"/>
      <w:marTop w:val="0"/>
      <w:marBottom w:val="0"/>
      <w:divBdr>
        <w:top w:val="none" w:sz="0" w:space="0" w:color="auto"/>
        <w:left w:val="none" w:sz="0" w:space="0" w:color="auto"/>
        <w:bottom w:val="none" w:sz="0" w:space="0" w:color="auto"/>
        <w:right w:val="none" w:sz="0" w:space="0" w:color="auto"/>
      </w:divBdr>
    </w:div>
    <w:div w:id="175314260">
      <w:bodyDiv w:val="1"/>
      <w:marLeft w:val="0"/>
      <w:marRight w:val="0"/>
      <w:marTop w:val="0"/>
      <w:marBottom w:val="0"/>
      <w:divBdr>
        <w:top w:val="none" w:sz="0" w:space="0" w:color="auto"/>
        <w:left w:val="none" w:sz="0" w:space="0" w:color="auto"/>
        <w:bottom w:val="none" w:sz="0" w:space="0" w:color="auto"/>
        <w:right w:val="none" w:sz="0" w:space="0" w:color="auto"/>
      </w:divBdr>
    </w:div>
    <w:div w:id="39905987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502544161">
      <w:bodyDiv w:val="1"/>
      <w:marLeft w:val="0"/>
      <w:marRight w:val="0"/>
      <w:marTop w:val="0"/>
      <w:marBottom w:val="0"/>
      <w:divBdr>
        <w:top w:val="none" w:sz="0" w:space="0" w:color="auto"/>
        <w:left w:val="none" w:sz="0" w:space="0" w:color="auto"/>
        <w:bottom w:val="none" w:sz="0" w:space="0" w:color="auto"/>
        <w:right w:val="none" w:sz="0" w:space="0" w:color="auto"/>
      </w:divBdr>
    </w:div>
    <w:div w:id="1590964375">
      <w:bodyDiv w:val="1"/>
      <w:marLeft w:val="0"/>
      <w:marRight w:val="0"/>
      <w:marTop w:val="0"/>
      <w:marBottom w:val="0"/>
      <w:divBdr>
        <w:top w:val="none" w:sz="0" w:space="0" w:color="auto"/>
        <w:left w:val="none" w:sz="0" w:space="0" w:color="auto"/>
        <w:bottom w:val="none" w:sz="0" w:space="0" w:color="auto"/>
        <w:right w:val="none" w:sz="0" w:space="0" w:color="auto"/>
      </w:divBdr>
    </w:div>
    <w:div w:id="204119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bpj.2016.08.046" TargetMode="External"/><Relationship Id="rId21" Type="http://schemas.openxmlformats.org/officeDocument/2006/relationships/image" Target="media/image1.jpeg"/><Relationship Id="rId42" Type="http://schemas.openxmlformats.org/officeDocument/2006/relationships/hyperlink" Target="https://doi.org/10.7554/eLife.49553" TargetMode="External"/><Relationship Id="rId63" Type="http://schemas.openxmlformats.org/officeDocument/2006/relationships/hyperlink" Target="https://doi.org/10.1038/srep29775" TargetMode="External"/><Relationship Id="rId84" Type="http://schemas.openxmlformats.org/officeDocument/2006/relationships/hyperlink" Target="https://doi.org/10.1016/j.ymeth.2014.10.031" TargetMode="External"/><Relationship Id="rId138" Type="http://schemas.openxmlformats.org/officeDocument/2006/relationships/hyperlink" Target="https://doi.org/10.1126/science.aau1783" TargetMode="External"/><Relationship Id="rId159" Type="http://schemas.openxmlformats.org/officeDocument/2006/relationships/image" Target="media/image40.jpg"/><Relationship Id="rId170" Type="http://schemas.openxmlformats.org/officeDocument/2006/relationships/hyperlink" Target="https://doi.org/10.1021/bi00107a010" TargetMode="External"/><Relationship Id="rId191" Type="http://schemas.openxmlformats.org/officeDocument/2006/relationships/hyperlink" Target="https://doi.org/10.1038/s41467-019-09320-9" TargetMode="External"/><Relationship Id="rId205" Type="http://schemas.openxmlformats.org/officeDocument/2006/relationships/hyperlink" Target="https://doi.org/10.1101/2020.07.23.218768" TargetMode="External"/><Relationship Id="rId107" Type="http://schemas.openxmlformats.org/officeDocument/2006/relationships/hyperlink" Target="https://doi.org/10.1038/srep35985" TargetMode="External"/><Relationship Id="rId11" Type="http://schemas.openxmlformats.org/officeDocument/2006/relationships/hyperlink" Target="https://liveutk.sharepoint.com/sites/McCordLab/Shared%20Documents/Priyojit/Thesis/priyojit_das_thesis_figures_fixed_v2.docx" TargetMode="External"/><Relationship Id="rId32" Type="http://schemas.openxmlformats.org/officeDocument/2006/relationships/hyperlink" Target="https://doi.org/10.1016/j.ymeth.2018.04.033" TargetMode="External"/><Relationship Id="rId53" Type="http://schemas.openxmlformats.org/officeDocument/2006/relationships/image" Target="media/image8.jpg"/><Relationship Id="rId74" Type="http://schemas.openxmlformats.org/officeDocument/2006/relationships/hyperlink" Target="https://doi.org/10.1016/j.ymeth.2018.04.033" TargetMode="External"/><Relationship Id="rId128" Type="http://schemas.openxmlformats.org/officeDocument/2006/relationships/image" Target="media/image18.png"/><Relationship Id="rId149" Type="http://schemas.openxmlformats.org/officeDocument/2006/relationships/image" Target="media/image30.png"/><Relationship Id="rId5" Type="http://schemas.openxmlformats.org/officeDocument/2006/relationships/styles" Target="styles.xml"/><Relationship Id="rId95" Type="http://schemas.openxmlformats.org/officeDocument/2006/relationships/hyperlink" Target="https://doi.org/10.1186/s12575-019-0094-0" TargetMode="External"/><Relationship Id="rId160" Type="http://schemas.openxmlformats.org/officeDocument/2006/relationships/image" Target="media/image41.jpg"/><Relationship Id="rId181" Type="http://schemas.openxmlformats.org/officeDocument/2006/relationships/hyperlink" Target="https://doi.org/10.1007/s10577-010-9177-0" TargetMode="External"/><Relationship Id="rId216" Type="http://schemas.openxmlformats.org/officeDocument/2006/relationships/hyperlink" Target="https://github.com/nservant/HiC-Pro" TargetMode="External"/><Relationship Id="rId22" Type="http://schemas.openxmlformats.org/officeDocument/2006/relationships/image" Target="media/image2.jpeg"/><Relationship Id="rId43" Type="http://schemas.openxmlformats.org/officeDocument/2006/relationships/hyperlink" Target="https://doi.org/10.1016/S0027-5107(02)00077-5" TargetMode="External"/><Relationship Id="rId64" Type="http://schemas.openxmlformats.org/officeDocument/2006/relationships/hyperlink" Target="https://doi.org/10.1080/01621459.1979.10481038" TargetMode="External"/><Relationship Id="rId118" Type="http://schemas.openxmlformats.org/officeDocument/2006/relationships/hyperlink" Target="https://doi.org/10.1038/s41467-017-02088-w" TargetMode="External"/><Relationship Id="rId139" Type="http://schemas.openxmlformats.org/officeDocument/2006/relationships/hyperlink" Target="https://doi.org/10.1101/2021.05.12.443887" TargetMode="External"/><Relationship Id="rId85" Type="http://schemas.openxmlformats.org/officeDocument/2006/relationships/hyperlink" Target="https://doi.org/10.1126/science.1181369" TargetMode="External"/><Relationship Id="rId150" Type="http://schemas.openxmlformats.org/officeDocument/2006/relationships/image" Target="media/image31.png"/><Relationship Id="rId171" Type="http://schemas.openxmlformats.org/officeDocument/2006/relationships/hyperlink" Target="https://doi.org/doi:10.1002/jcc.25192" TargetMode="External"/><Relationship Id="rId192" Type="http://schemas.openxmlformats.org/officeDocument/2006/relationships/hyperlink" Target="https://doi.org/10.1063/1.1742462" TargetMode="External"/><Relationship Id="rId206" Type="http://schemas.openxmlformats.org/officeDocument/2006/relationships/hyperlink" Target="https://doi.org/10.1126/science.1181369" TargetMode="External"/><Relationship Id="rId12" Type="http://schemas.openxmlformats.org/officeDocument/2006/relationships/hyperlink" Target="https://liveutk.sharepoint.com/sites/McCordLab/Shared%20Documents/Priyojit/Thesis/priyojit_das_thesis_figures_fixed_v2.docx" TargetMode="External"/><Relationship Id="rId33" Type="http://schemas.openxmlformats.org/officeDocument/2006/relationships/hyperlink" Target="https://doi.org/10.1002/cyto.a.20170" TargetMode="External"/><Relationship Id="rId108" Type="http://schemas.openxmlformats.org/officeDocument/2006/relationships/hyperlink" Target="https://doi.org/10.3389/fonc.2018.00183" TargetMode="External"/><Relationship Id="rId129" Type="http://schemas.openxmlformats.org/officeDocument/2006/relationships/image" Target="media/image19.png"/><Relationship Id="rId54" Type="http://schemas.openxmlformats.org/officeDocument/2006/relationships/image" Target="media/image9.jpg"/><Relationship Id="rId75" Type="http://schemas.openxmlformats.org/officeDocument/2006/relationships/hyperlink" Target="https://doi.org/10.1002/cyto.a.20170" TargetMode="External"/><Relationship Id="rId96" Type="http://schemas.openxmlformats.org/officeDocument/2006/relationships/hyperlink" Target="https://doi.org/10.1038/s41467-018-07882-8" TargetMode="External"/><Relationship Id="rId140" Type="http://schemas.openxmlformats.org/officeDocument/2006/relationships/hyperlink" Target="https://doi.org/10.1023/A:1012495201697" TargetMode="External"/><Relationship Id="rId161" Type="http://schemas.openxmlformats.org/officeDocument/2006/relationships/image" Target="media/image42.jpg"/><Relationship Id="rId182" Type="http://schemas.openxmlformats.org/officeDocument/2006/relationships/hyperlink" Target="https://doi.org/10.1038/s41588-019-0474-z" TargetMode="External"/><Relationship Id="rId217" Type="http://schemas.openxmlformats.org/officeDocument/2006/relationships/hyperlink" Target="https://github.com/dekkerlab/cworld-dekker" TargetMode="External"/><Relationship Id="rId6" Type="http://schemas.openxmlformats.org/officeDocument/2006/relationships/settings" Target="settings.xml"/><Relationship Id="rId23" Type="http://schemas.openxmlformats.org/officeDocument/2006/relationships/hyperlink" Target="https://doi.org/10.1088/1742-5468/aa5287" TargetMode="External"/><Relationship Id="rId119" Type="http://schemas.openxmlformats.org/officeDocument/2006/relationships/hyperlink" Target="https://doi.org/10.1101/gad.293910.116" TargetMode="External"/><Relationship Id="rId44" Type="http://schemas.openxmlformats.org/officeDocument/2006/relationships/hyperlink" Target="https://doi.org/10.1159/000080824" TargetMode="External"/><Relationship Id="rId65" Type="http://schemas.openxmlformats.org/officeDocument/2006/relationships/hyperlink" Target="https://doi.org/10.1023/A:1012495201697" TargetMode="External"/><Relationship Id="rId86" Type="http://schemas.openxmlformats.org/officeDocument/2006/relationships/hyperlink" Target="https://doi.org/10.1109/TIT.1982.1056489" TargetMode="External"/><Relationship Id="rId130" Type="http://schemas.openxmlformats.org/officeDocument/2006/relationships/image" Target="media/image20.png"/><Relationship Id="rId151" Type="http://schemas.openxmlformats.org/officeDocument/2006/relationships/image" Target="media/image32.png"/><Relationship Id="rId172" Type="http://schemas.openxmlformats.org/officeDocument/2006/relationships/hyperlink" Target="https://doi.org/https://doi.org/10.1016/S1359-0278(97)00050-3" TargetMode="External"/><Relationship Id="rId193" Type="http://schemas.openxmlformats.org/officeDocument/2006/relationships/image" Target="media/image44.png"/><Relationship Id="rId207" Type="http://schemas.openxmlformats.org/officeDocument/2006/relationships/image" Target="media/image50.png"/><Relationship Id="rId13" Type="http://schemas.openxmlformats.org/officeDocument/2006/relationships/hyperlink" Target="https://liveutk.sharepoint.com/sites/McCordLab/Shared%20Documents/Priyojit/Thesis/priyojit_das_thesis_figures_fixed_v2.docx" TargetMode="External"/><Relationship Id="rId109" Type="http://schemas.openxmlformats.org/officeDocument/2006/relationships/hyperlink" Target="https://doi.org/10.1038/nature21429" TargetMode="External"/><Relationship Id="rId34" Type="http://schemas.openxmlformats.org/officeDocument/2006/relationships/hyperlink" Target="https://doi.org/10.1093/bioinformatics/btq013" TargetMode="External"/><Relationship Id="rId55" Type="http://schemas.openxmlformats.org/officeDocument/2006/relationships/hyperlink" Target="https://doi.org/10.1088/1742-5468/aa5287" TargetMode="External"/><Relationship Id="rId76" Type="http://schemas.openxmlformats.org/officeDocument/2006/relationships/hyperlink" Target="https://doi.org/10.1093/nar/gky1095" TargetMode="External"/><Relationship Id="rId97" Type="http://schemas.openxmlformats.org/officeDocument/2006/relationships/hyperlink" Target="https://doi.org/10.1186/s13059-016-1146-2" TargetMode="External"/><Relationship Id="rId120" Type="http://schemas.openxmlformats.org/officeDocument/2006/relationships/image" Target="media/image10.png"/><Relationship Id="rId141" Type="http://schemas.openxmlformats.org/officeDocument/2006/relationships/hyperlink" Target="https://doi.org/10.1016/j.cell.2013.02.028" TargetMode="External"/><Relationship Id="rId7" Type="http://schemas.openxmlformats.org/officeDocument/2006/relationships/webSettings" Target="webSettings.xml"/><Relationship Id="rId162" Type="http://schemas.openxmlformats.org/officeDocument/2006/relationships/image" Target="media/image43.jpg"/><Relationship Id="rId183" Type="http://schemas.openxmlformats.org/officeDocument/2006/relationships/hyperlink" Target="https://doi.org/10.1371/journal.pcbi.1004794" TargetMode="External"/><Relationship Id="rId218" Type="http://schemas.openxmlformats.org/officeDocument/2006/relationships/hyperlink" Target="https://github.com/kbaseapps/BBTools" TargetMode="External"/><Relationship Id="rId24" Type="http://schemas.openxmlformats.org/officeDocument/2006/relationships/hyperlink" Target="https://doi.org/10.1016/j.bpj.2019.11.017" TargetMode="External"/><Relationship Id="rId45" Type="http://schemas.openxmlformats.org/officeDocument/2006/relationships/hyperlink" Target="https://doi.org/10.1073/pnas.1512577113" TargetMode="External"/><Relationship Id="rId66" Type="http://schemas.openxmlformats.org/officeDocument/2006/relationships/hyperlink" Target="https://doi.org/10.1101/cshperspect.a003889" TargetMode="External"/><Relationship Id="rId87" Type="http://schemas.openxmlformats.org/officeDocument/2006/relationships/hyperlink" Target="https://doi.org/10.1080/09553000110097190" TargetMode="External"/><Relationship Id="rId110" Type="http://schemas.openxmlformats.org/officeDocument/2006/relationships/hyperlink" Target="https://doi.org/10.1016/S0027-5107(02)00077-5" TargetMode="External"/><Relationship Id="rId131" Type="http://schemas.openxmlformats.org/officeDocument/2006/relationships/image" Target="media/image21.png"/><Relationship Id="rId152" Type="http://schemas.openxmlformats.org/officeDocument/2006/relationships/image" Target="media/image33.png"/><Relationship Id="rId173" Type="http://schemas.openxmlformats.org/officeDocument/2006/relationships/hyperlink" Target="https://doi.org/https://doi.org/10.1016/j.ymeth.2014.10.031" TargetMode="External"/><Relationship Id="rId194" Type="http://schemas.openxmlformats.org/officeDocument/2006/relationships/image" Target="media/image45.png"/><Relationship Id="rId208" Type="http://schemas.openxmlformats.org/officeDocument/2006/relationships/image" Target="media/image51.png"/><Relationship Id="rId14" Type="http://schemas.openxmlformats.org/officeDocument/2006/relationships/hyperlink" Target="https://liveutk.sharepoint.com/sites/McCordLab/Shared%20Documents/Priyojit/Thesis/priyojit_das_thesis_figures_fixed_v2.docx" TargetMode="External"/><Relationship Id="rId35" Type="http://schemas.openxmlformats.org/officeDocument/2006/relationships/hyperlink" Target="https://doi.org/10.1038/nbt.2057" TargetMode="External"/><Relationship Id="rId56" Type="http://schemas.openxmlformats.org/officeDocument/2006/relationships/hyperlink" Target="https://doi.org/10.1016/j.bpj.2019.11.017" TargetMode="External"/><Relationship Id="rId77" Type="http://schemas.openxmlformats.org/officeDocument/2006/relationships/hyperlink" Target="https://doi.org/10.1093/bioinformatics/btq013" TargetMode="External"/><Relationship Id="rId100" Type="http://schemas.openxmlformats.org/officeDocument/2006/relationships/hyperlink" Target="https://doi.org/10.1007/s00412-016-0580-y" TargetMode="External"/><Relationship Id="rId8" Type="http://schemas.openxmlformats.org/officeDocument/2006/relationships/footnotes" Target="footnotes.xml"/><Relationship Id="rId98" Type="http://schemas.openxmlformats.org/officeDocument/2006/relationships/hyperlink" Target="https://doi.org/10.1073/pnas.1613607113" TargetMode="External"/><Relationship Id="rId121" Type="http://schemas.openxmlformats.org/officeDocument/2006/relationships/image" Target="media/image11.png"/><Relationship Id="rId142" Type="http://schemas.openxmlformats.org/officeDocument/2006/relationships/hyperlink" Target="https://doi.org/10.1126/science.1181369" TargetMode="External"/><Relationship Id="rId163" Type="http://schemas.openxmlformats.org/officeDocument/2006/relationships/hyperlink" Target="https://doi.org/https://doi.org/10.1016/0010-4655(95)00042-E" TargetMode="External"/><Relationship Id="rId184" Type="http://schemas.openxmlformats.org/officeDocument/2006/relationships/hyperlink" Target="https://doi.org/10.1103/PhysRevLett.81.5237" TargetMode="External"/><Relationship Id="rId219" Type="http://schemas.openxmlformats.org/officeDocument/2006/relationships/hyperlink" Target="https://github.com/simon-anders/htseq" TargetMode="External"/><Relationship Id="rId3" Type="http://schemas.openxmlformats.org/officeDocument/2006/relationships/customXml" Target="../customXml/item3.xml"/><Relationship Id="rId214" Type="http://schemas.openxmlformats.org/officeDocument/2006/relationships/image" Target="media/image57.PNG"/><Relationship Id="rId25" Type="http://schemas.openxmlformats.org/officeDocument/2006/relationships/hyperlink" Target="https://doi.org/10.1080/19491034.2015.1004256" TargetMode="External"/><Relationship Id="rId46" Type="http://schemas.openxmlformats.org/officeDocument/2006/relationships/hyperlink" Target="https://doi.org/10.1038/s41467-018-07882-8" TargetMode="External"/><Relationship Id="rId67" Type="http://schemas.openxmlformats.org/officeDocument/2006/relationships/hyperlink" Target="https://doi.org/10.1038/nature23884" TargetMode="External"/><Relationship Id="rId116" Type="http://schemas.openxmlformats.org/officeDocument/2006/relationships/hyperlink" Target="https://doi.org/10.1038/s41467-018-07882-8" TargetMode="External"/><Relationship Id="rId137" Type="http://schemas.openxmlformats.org/officeDocument/2006/relationships/hyperlink" Target="https://doi.org/10.1101/2020.11.17.386797" TargetMode="External"/><Relationship Id="rId158" Type="http://schemas.openxmlformats.org/officeDocument/2006/relationships/image" Target="media/image39.jpg"/><Relationship Id="rId20" Type="http://schemas.openxmlformats.org/officeDocument/2006/relationships/footer" Target="footer1.xml"/><Relationship Id="rId41" Type="http://schemas.openxmlformats.org/officeDocument/2006/relationships/hyperlink" Target="https://doi.org/10.1016/j.cell.2014.11.021" TargetMode="External"/><Relationship Id="rId62" Type="http://schemas.openxmlformats.org/officeDocument/2006/relationships/hyperlink" Target="https://doi.org/10.1016/j.celrep.2014.12.055" TargetMode="External"/><Relationship Id="rId83" Type="http://schemas.openxmlformats.org/officeDocument/2006/relationships/hyperlink" Target="https://doi.org/10.1242/jcs.01508" TargetMode="External"/><Relationship Id="rId88" Type="http://schemas.openxmlformats.org/officeDocument/2006/relationships/hyperlink" Target="https://doi.org/10.1101/481598" TargetMode="External"/><Relationship Id="rId111" Type="http://schemas.openxmlformats.org/officeDocument/2006/relationships/hyperlink" Target="https://doi.org/10.1159/000080824" TargetMode="External"/><Relationship Id="rId132" Type="http://schemas.openxmlformats.org/officeDocument/2006/relationships/image" Target="media/image22.png"/><Relationship Id="rId153" Type="http://schemas.openxmlformats.org/officeDocument/2006/relationships/image" Target="media/image34.png"/><Relationship Id="rId174" Type="http://schemas.openxmlformats.org/officeDocument/2006/relationships/hyperlink" Target="https://doi.org/10.1093/bioinformatics/btu747" TargetMode="External"/><Relationship Id="rId179" Type="http://schemas.openxmlformats.org/officeDocument/2006/relationships/hyperlink" Target="https://doi.org/10.1021/bi00375a036" TargetMode="External"/><Relationship Id="rId195" Type="http://schemas.openxmlformats.org/officeDocument/2006/relationships/image" Target="media/image46.png"/><Relationship Id="rId209" Type="http://schemas.openxmlformats.org/officeDocument/2006/relationships/image" Target="media/image52.png"/><Relationship Id="rId190" Type="http://schemas.openxmlformats.org/officeDocument/2006/relationships/hyperlink" Target="https://www.nature.com/articles/ng.947" TargetMode="External"/><Relationship Id="rId204" Type="http://schemas.openxmlformats.org/officeDocument/2006/relationships/hyperlink" Target="https://doi.org/https://doi.org/10.1016/B978-0-12-817927-7.00013-2" TargetMode="External"/><Relationship Id="rId220" Type="http://schemas.openxmlformats.org/officeDocument/2006/relationships/hyperlink" Target="https://github.com/zhangyuqing/ComBat-seq" TargetMode="External"/><Relationship Id="rId225" Type="http://schemas.openxmlformats.org/officeDocument/2006/relationships/theme" Target="theme/theme1.xml"/><Relationship Id="rId15" Type="http://schemas.openxmlformats.org/officeDocument/2006/relationships/hyperlink" Target="https://liveutk.sharepoint.com/sites/McCordLab/Shared%20Documents/Priyojit/Thesis/priyojit_das_thesis_figures_fixed_v2.docx" TargetMode="External"/><Relationship Id="rId36" Type="http://schemas.openxmlformats.org/officeDocument/2006/relationships/hyperlink" Target="https://doi.org/10.1242/jcs.01508" TargetMode="External"/><Relationship Id="rId57" Type="http://schemas.openxmlformats.org/officeDocument/2006/relationships/hyperlink" Target="https://doi.org/10.1016/j.ceb.2014.03.003" TargetMode="External"/><Relationship Id="rId106" Type="http://schemas.openxmlformats.org/officeDocument/2006/relationships/hyperlink" Target="https://doi.org/10.1007/978-1-60761-789-1_8" TargetMode="External"/><Relationship Id="rId127" Type="http://schemas.openxmlformats.org/officeDocument/2006/relationships/image" Target="media/image17.png"/><Relationship Id="rId10" Type="http://schemas.openxmlformats.org/officeDocument/2006/relationships/hyperlink" Target="https://liveutk.sharepoint.com/sites/McCordLab/Shared%20Documents/Priyojit/Thesis/priyojit_das_thesis_figures_fixed_v2.docx" TargetMode="External"/><Relationship Id="rId31" Type="http://schemas.openxmlformats.org/officeDocument/2006/relationships/hyperlink" Target="https://doi.org/10.1093/nar/gkt1417" TargetMode="External"/><Relationship Id="rId52" Type="http://schemas.openxmlformats.org/officeDocument/2006/relationships/image" Target="media/image7.jpeg"/><Relationship Id="rId73" Type="http://schemas.openxmlformats.org/officeDocument/2006/relationships/hyperlink" Target="https://doi.org/10.1126/science.aao6135" TargetMode="External"/><Relationship Id="rId78" Type="http://schemas.openxmlformats.org/officeDocument/2006/relationships/hyperlink" Target="https://doi.org/10.1038/nmeth.2148" TargetMode="External"/><Relationship Id="rId94" Type="http://schemas.openxmlformats.org/officeDocument/2006/relationships/hyperlink" Target="https://doi.org/10.1093/bioinformatics/btt276" TargetMode="External"/><Relationship Id="rId99" Type="http://schemas.openxmlformats.org/officeDocument/2006/relationships/hyperlink" Target="https://doi.org/10.1101/2020.02.27.968735" TargetMode="External"/><Relationship Id="rId101" Type="http://schemas.openxmlformats.org/officeDocument/2006/relationships/hyperlink" Target="https://doi.org/10.7554/eLife.49553" TargetMode="External"/><Relationship Id="rId122" Type="http://schemas.openxmlformats.org/officeDocument/2006/relationships/image" Target="media/image12.png"/><Relationship Id="rId143" Type="http://schemas.openxmlformats.org/officeDocument/2006/relationships/hyperlink" Target="https://polymercpp.readthedocs.io/en/latest/" TargetMode="External"/><Relationship Id="rId148" Type="http://schemas.openxmlformats.org/officeDocument/2006/relationships/image" Target="media/image29.png"/><Relationship Id="rId164" Type="http://schemas.openxmlformats.org/officeDocument/2006/relationships/hyperlink" Target="https://books.google.com/books?id=ApzfJ2LYwGUC" TargetMode="External"/><Relationship Id="rId169" Type="http://schemas.openxmlformats.org/officeDocument/2006/relationships/hyperlink" Target="https://doi.org/http://www.nature.com/nmeth/journal/v9/n10/abs/nmeth.2148.html" TargetMode="External"/><Relationship Id="rId185" Type="http://schemas.openxmlformats.org/officeDocument/2006/relationships/hyperlink" Target="https://doi.org/10.1073/pnas.1901244116" TargetMode="External"/><Relationship Id="rId4" Type="http://schemas.openxmlformats.org/officeDocument/2006/relationships/customXml" Target="../customXml/item4.xml"/><Relationship Id="rId9" Type="http://schemas.openxmlformats.org/officeDocument/2006/relationships/endnotes" Target="endnotes.xml"/><Relationship Id="rId180" Type="http://schemas.openxmlformats.org/officeDocument/2006/relationships/hyperlink" Target="https://doi.org/10.1038/nrg3788" TargetMode="External"/><Relationship Id="rId210" Type="http://schemas.openxmlformats.org/officeDocument/2006/relationships/image" Target="media/image53.png"/><Relationship Id="rId215" Type="http://schemas.openxmlformats.org/officeDocument/2006/relationships/image" Target="media/image58.jpg"/><Relationship Id="rId26" Type="http://schemas.openxmlformats.org/officeDocument/2006/relationships/hyperlink" Target="https://doi.org/10.1126/science.aau1783" TargetMode="External"/><Relationship Id="rId47" Type="http://schemas.openxmlformats.org/officeDocument/2006/relationships/hyperlink" Target="https://doi.org/10.1016/j.bpj.2016.08.046" TargetMode="External"/><Relationship Id="rId68" Type="http://schemas.openxmlformats.org/officeDocument/2006/relationships/hyperlink" Target="https://doi.org/10.1080/19491034.2017.1313938" TargetMode="External"/><Relationship Id="rId89" Type="http://schemas.openxmlformats.org/officeDocument/2006/relationships/hyperlink" Target="https://doi.org/10.1083/jcb.201806052" TargetMode="External"/><Relationship Id="rId112" Type="http://schemas.openxmlformats.org/officeDocument/2006/relationships/hyperlink" Target="https://doi.org/10.1073/pnas.1512577113" TargetMode="External"/><Relationship Id="rId133" Type="http://schemas.openxmlformats.org/officeDocument/2006/relationships/image" Target="media/image23.png"/><Relationship Id="rId154" Type="http://schemas.openxmlformats.org/officeDocument/2006/relationships/image" Target="media/image35.png"/><Relationship Id="rId175" Type="http://schemas.openxmlformats.org/officeDocument/2006/relationships/hyperlink" Target="https://doi.org/10.1126/science.1181369" TargetMode="External"/><Relationship Id="rId196" Type="http://schemas.openxmlformats.org/officeDocument/2006/relationships/image" Target="media/image47.png"/><Relationship Id="rId200" Type="http://schemas.openxmlformats.org/officeDocument/2006/relationships/hyperlink" Target="https://bioconductor.org/packages/release/bioc/html/DESeq2.html" TargetMode="External"/><Relationship Id="rId16" Type="http://schemas.openxmlformats.org/officeDocument/2006/relationships/hyperlink" Target="https://liveutk.sharepoint.com/sites/McCordLab/Shared%20Documents/Priyojit/Thesis/priyojit_das_thesis_figures_fixed_v2.docx" TargetMode="External"/><Relationship Id="rId221" Type="http://schemas.openxmlformats.org/officeDocument/2006/relationships/hyperlink" Target="https://doi.org/10.1101/2022.09.12.507606" TargetMode="External"/><Relationship Id="rId37" Type="http://schemas.openxmlformats.org/officeDocument/2006/relationships/hyperlink" Target="https://doi.org/10.1126/science.1181369" TargetMode="External"/><Relationship Id="rId58" Type="http://schemas.openxmlformats.org/officeDocument/2006/relationships/hyperlink" Target="https://doi.org/10.1101/gr.160374.113" TargetMode="External"/><Relationship Id="rId79" Type="http://schemas.openxmlformats.org/officeDocument/2006/relationships/hyperlink" Target="https://doi.org/10.1016/j.cell.2016.09.037" TargetMode="External"/><Relationship Id="rId102" Type="http://schemas.openxmlformats.org/officeDocument/2006/relationships/hyperlink" Target="https://doi.org/10.1007/s004120050236" TargetMode="External"/><Relationship Id="rId123" Type="http://schemas.openxmlformats.org/officeDocument/2006/relationships/image" Target="media/image13.png"/><Relationship Id="rId144" Type="http://schemas.openxmlformats.org/officeDocument/2006/relationships/hyperlink" Target="https://doi.org/10.1073/pnas.1512577113" TargetMode="External"/><Relationship Id="rId90" Type="http://schemas.openxmlformats.org/officeDocument/2006/relationships/hyperlink" Target="https://doi.org/10.1101/gr.138032.112" TargetMode="External"/><Relationship Id="rId165" Type="http://schemas.openxmlformats.org/officeDocument/2006/relationships/hyperlink" Target="https://books.google.com/books?id=EAEPYhH6NwsC" TargetMode="External"/><Relationship Id="rId186" Type="http://schemas.openxmlformats.org/officeDocument/2006/relationships/hyperlink" Target="https://doi.org/10.1063/1.1699180" TargetMode="External"/><Relationship Id="rId211" Type="http://schemas.openxmlformats.org/officeDocument/2006/relationships/image" Target="media/image54.png"/><Relationship Id="rId27" Type="http://schemas.openxmlformats.org/officeDocument/2006/relationships/hyperlink" Target="https://doi.org/10.1016/S0960-9822(00)00312-2" TargetMode="External"/><Relationship Id="rId48" Type="http://schemas.openxmlformats.org/officeDocument/2006/relationships/image" Target="media/image3.jpeg"/><Relationship Id="rId69" Type="http://schemas.openxmlformats.org/officeDocument/2006/relationships/hyperlink" Target="https://doi.org/10.1002/jcb.25280" TargetMode="External"/><Relationship Id="rId113" Type="http://schemas.openxmlformats.org/officeDocument/2006/relationships/hyperlink" Target="https://doi.org/10.1016/j.dam.2007.02.013" TargetMode="External"/><Relationship Id="rId134" Type="http://schemas.openxmlformats.org/officeDocument/2006/relationships/image" Target="media/image24.png"/><Relationship Id="rId80" Type="http://schemas.openxmlformats.org/officeDocument/2006/relationships/hyperlink" Target="https://doi.org/10.1038/nbt.2057" TargetMode="External"/><Relationship Id="rId155" Type="http://schemas.openxmlformats.org/officeDocument/2006/relationships/image" Target="media/image36.png"/><Relationship Id="rId176" Type="http://schemas.openxmlformats.org/officeDocument/2006/relationships/hyperlink" Target="https://doi.org/10.1093/nar/gky604" TargetMode="External"/><Relationship Id="rId197" Type="http://schemas.openxmlformats.org/officeDocument/2006/relationships/image" Target="media/image48.png"/><Relationship Id="rId201" Type="http://schemas.openxmlformats.org/officeDocument/2006/relationships/hyperlink" Target="https://github.com/alexdobin/STAR" TargetMode="External"/><Relationship Id="rId222" Type="http://schemas.openxmlformats.org/officeDocument/2006/relationships/hyperlink" Target="https://doi.org/10.1016/j.molcel.2019.12.021" TargetMode="External"/><Relationship Id="rId17" Type="http://schemas.openxmlformats.org/officeDocument/2006/relationships/hyperlink" Target="https://liveutk.sharepoint.com/sites/McCordLab/Shared%20Documents/Priyojit/Thesis/priyojit_das_thesis_figures_fixed_v2.docx" TargetMode="External"/><Relationship Id="rId38" Type="http://schemas.openxmlformats.org/officeDocument/2006/relationships/hyperlink" Target="https://doi.org/10.1080/09553000110097190" TargetMode="External"/><Relationship Id="rId59" Type="http://schemas.openxmlformats.org/officeDocument/2006/relationships/hyperlink" Target="https://doi.org/10.1186/s13059-015-0768-0" TargetMode="External"/><Relationship Id="rId103" Type="http://schemas.openxmlformats.org/officeDocument/2006/relationships/hyperlink" Target="https://doi.org/10.1101/740704" TargetMode="External"/><Relationship Id="rId124" Type="http://schemas.openxmlformats.org/officeDocument/2006/relationships/image" Target="media/image14.png"/><Relationship Id="rId70" Type="http://schemas.openxmlformats.org/officeDocument/2006/relationships/hyperlink" Target="https://doi.org/10.1093/hmg/ddu237" TargetMode="External"/><Relationship Id="rId91" Type="http://schemas.openxmlformats.org/officeDocument/2006/relationships/hyperlink" Target="https://doi.org/10.1186/gb-2010-11-1-r5" TargetMode="External"/><Relationship Id="rId145" Type="http://schemas.openxmlformats.org/officeDocument/2006/relationships/hyperlink" Target="https://doi.org/10.1101/2021.04.22.440891" TargetMode="External"/><Relationship Id="rId166" Type="http://schemas.openxmlformats.org/officeDocument/2006/relationships/hyperlink" Target="https://doi.org/10.1146/annurev.biophys.37.092707.153558" TargetMode="External"/><Relationship Id="rId187" Type="http://schemas.openxmlformats.org/officeDocument/2006/relationships/hyperlink" Target="https://doi.org/10.1073/pnas.1518552112" TargetMode="External"/><Relationship Id="rId1" Type="http://schemas.openxmlformats.org/officeDocument/2006/relationships/customXml" Target="../customXml/item1.xml"/><Relationship Id="rId212" Type="http://schemas.openxmlformats.org/officeDocument/2006/relationships/image" Target="media/image55.png"/><Relationship Id="rId28" Type="http://schemas.openxmlformats.org/officeDocument/2006/relationships/hyperlink" Target="https://doi.org/10.1101/2021.05.12.443887" TargetMode="External"/><Relationship Id="rId49" Type="http://schemas.openxmlformats.org/officeDocument/2006/relationships/image" Target="media/image4.jpg"/><Relationship Id="rId114" Type="http://schemas.openxmlformats.org/officeDocument/2006/relationships/hyperlink" Target="https://doi.org/10.1083/jcb.200211103" TargetMode="External"/><Relationship Id="rId60" Type="http://schemas.openxmlformats.org/officeDocument/2006/relationships/hyperlink" Target="https://doi.org/10.1080/19491034.2015.1004256" TargetMode="External"/><Relationship Id="rId81" Type="http://schemas.openxmlformats.org/officeDocument/2006/relationships/hyperlink" Target="https://doi.org/10.1016/j.cell.2013.02.028" TargetMode="External"/><Relationship Id="rId135" Type="http://schemas.openxmlformats.org/officeDocument/2006/relationships/image" Target="media/image25.png"/><Relationship Id="rId156" Type="http://schemas.openxmlformats.org/officeDocument/2006/relationships/image" Target="media/image37.jpg"/><Relationship Id="rId177" Type="http://schemas.openxmlformats.org/officeDocument/2006/relationships/hyperlink" Target="https://doi.org/10.1063/1.5004141" TargetMode="External"/><Relationship Id="rId198" Type="http://schemas.openxmlformats.org/officeDocument/2006/relationships/image" Target="media/image49.png"/><Relationship Id="rId202" Type="http://schemas.openxmlformats.org/officeDocument/2006/relationships/hyperlink" Target="https://bedtools.readthedocs.io/en/latest/index.html" TargetMode="External"/><Relationship Id="rId223" Type="http://schemas.openxmlformats.org/officeDocument/2006/relationships/image" Target="media/image59.png"/><Relationship Id="rId18" Type="http://schemas.openxmlformats.org/officeDocument/2006/relationships/hyperlink" Target="https://liveutk.sharepoint.com/sites/McCordLab/Shared%20Documents/Priyojit/Thesis/priyojit_das_thesis_figures_fixed_v2.docx" TargetMode="External"/><Relationship Id="rId39" Type="http://schemas.openxmlformats.org/officeDocument/2006/relationships/hyperlink" Target="https://doi.org/10.1016/j.molcel.2019.12.021" TargetMode="External"/><Relationship Id="rId50" Type="http://schemas.openxmlformats.org/officeDocument/2006/relationships/image" Target="media/image5.jpeg"/><Relationship Id="rId104" Type="http://schemas.openxmlformats.org/officeDocument/2006/relationships/hyperlink" Target="https://doi.org/10.1371/journal.pcbi.1005665" TargetMode="External"/><Relationship Id="rId125" Type="http://schemas.openxmlformats.org/officeDocument/2006/relationships/image" Target="media/image15.png"/><Relationship Id="rId146" Type="http://schemas.openxmlformats.org/officeDocument/2006/relationships/image" Target="media/image27.png"/><Relationship Id="rId167" Type="http://schemas.openxmlformats.org/officeDocument/2006/relationships/hyperlink" Target="https://doi.org/10.1126/science.aao6135" TargetMode="External"/><Relationship Id="rId188" Type="http://schemas.openxmlformats.org/officeDocument/2006/relationships/hyperlink" Target="https://doi.org/10.1534/g3.116.035923" TargetMode="External"/><Relationship Id="rId71" Type="http://schemas.openxmlformats.org/officeDocument/2006/relationships/hyperlink" Target="https://doi.org/10.1002/spe.4380211102" TargetMode="External"/><Relationship Id="rId92" Type="http://schemas.openxmlformats.org/officeDocument/2006/relationships/hyperlink" Target="https://doi.org/10.1007/s00412-006-0064-6" TargetMode="External"/><Relationship Id="rId213" Type="http://schemas.openxmlformats.org/officeDocument/2006/relationships/image" Target="media/image56.PNG"/><Relationship Id="rId2" Type="http://schemas.openxmlformats.org/officeDocument/2006/relationships/customXml" Target="../customXml/item2.xml"/><Relationship Id="rId29" Type="http://schemas.openxmlformats.org/officeDocument/2006/relationships/hyperlink" Target="https://doi.org/10.1101/cshperspect.a003889" TargetMode="External"/><Relationship Id="rId40" Type="http://schemas.openxmlformats.org/officeDocument/2006/relationships/hyperlink" Target="https://doi.org/10.1186/s13059-016-1146-2" TargetMode="External"/><Relationship Id="rId115" Type="http://schemas.openxmlformats.org/officeDocument/2006/relationships/hyperlink" Target="https://doi.org/10.1016/j.commatsci.2019.109178" TargetMode="External"/><Relationship Id="rId136" Type="http://schemas.openxmlformats.org/officeDocument/2006/relationships/image" Target="media/image26.png"/><Relationship Id="rId157" Type="http://schemas.openxmlformats.org/officeDocument/2006/relationships/image" Target="media/image38.jpg"/><Relationship Id="rId178" Type="http://schemas.openxmlformats.org/officeDocument/2006/relationships/hyperlink" Target="https://doi.org/10.1101/gr.138032.112" TargetMode="External"/><Relationship Id="rId61" Type="http://schemas.openxmlformats.org/officeDocument/2006/relationships/hyperlink" Target="https://doi.org/10.1016/S0960-9822(00)00312-2" TargetMode="External"/><Relationship Id="rId82" Type="http://schemas.openxmlformats.org/officeDocument/2006/relationships/hyperlink" Target="https://doi.org/10.1016/j.cell.2015.08.040" TargetMode="External"/><Relationship Id="rId199" Type="http://schemas.openxmlformats.org/officeDocument/2006/relationships/hyperlink" Target="https://github.com/kbaseapps/BBTools" TargetMode="External"/><Relationship Id="rId203" Type="http://schemas.openxmlformats.org/officeDocument/2006/relationships/hyperlink" Target="https://doi.org/10.1101/2020.11.17.386797" TargetMode="External"/><Relationship Id="rId19" Type="http://schemas.openxmlformats.org/officeDocument/2006/relationships/hyperlink" Target="https://liveutk.sharepoint.com/sites/McCordLab/Shared%20Documents/Priyojit/Thesis/priyojit_das_thesis_figures_fixed_v2.docx" TargetMode="External"/><Relationship Id="rId224" Type="http://schemas.openxmlformats.org/officeDocument/2006/relationships/fontTable" Target="fontTable.xml"/><Relationship Id="rId30" Type="http://schemas.openxmlformats.org/officeDocument/2006/relationships/hyperlink" Target="https://doi.org/10.1093/hmg/ddu237" TargetMode="External"/><Relationship Id="rId105" Type="http://schemas.openxmlformats.org/officeDocument/2006/relationships/hyperlink" Target="https://doi.org/10.1016/j.cell.2015.07.035" TargetMode="External"/><Relationship Id="rId126" Type="http://schemas.openxmlformats.org/officeDocument/2006/relationships/image" Target="media/image16.png"/><Relationship Id="rId147" Type="http://schemas.openxmlformats.org/officeDocument/2006/relationships/image" Target="media/image28.png"/><Relationship Id="rId168" Type="http://schemas.openxmlformats.org/officeDocument/2006/relationships/hyperlink" Target="https://doi.org/10.1093/bioinformatics/bts570" TargetMode="External"/><Relationship Id="rId51" Type="http://schemas.openxmlformats.org/officeDocument/2006/relationships/image" Target="media/image6.jpeg"/><Relationship Id="rId72" Type="http://schemas.openxmlformats.org/officeDocument/2006/relationships/hyperlink" Target="https://doi.org/10.1093/nar/gkt1417" TargetMode="External"/><Relationship Id="rId93" Type="http://schemas.openxmlformats.org/officeDocument/2006/relationships/hyperlink" Target="https://doi.org/10.1371/journal.pone.0029230" TargetMode="External"/><Relationship Id="rId189" Type="http://schemas.openxmlformats.org/officeDocument/2006/relationships/hyperlink" Target="https://doi.org/10.1038/ng.9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6d127a92-4283-49b3-86b7-001b2c5dfbc6" xsi:nil="true"/>
    <lcf76f155ced4ddcb4097134ff3c332f xmlns="4a25ebef-99bd-4869-b079-ae39c80498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D12EF91A4A5D44BB901C9C26CF7A3A" ma:contentTypeVersion="16" ma:contentTypeDescription="Create a new document." ma:contentTypeScope="" ma:versionID="13d7f4004dc8e2329a7130f8ed5bb4b4">
  <xsd:schema xmlns:xsd="http://www.w3.org/2001/XMLSchema" xmlns:xs="http://www.w3.org/2001/XMLSchema" xmlns:p="http://schemas.microsoft.com/office/2006/metadata/properties" xmlns:ns2="4a25ebef-99bd-4869-b079-ae39c804985e" xmlns:ns3="6d127a92-4283-49b3-86b7-001b2c5dfbc6" targetNamespace="http://schemas.microsoft.com/office/2006/metadata/properties" ma:root="true" ma:fieldsID="51e6ef82cdc9e03ba99ed134943abb78" ns2:_="" ns3:_="">
    <xsd:import namespace="4a25ebef-99bd-4869-b079-ae39c804985e"/>
    <xsd:import namespace="6d127a92-4283-49b3-86b7-001b2c5dfb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5ebef-99bd-4869-b079-ae39c80498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27a92-4283-49b3-86b7-001b2c5dfbc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eacac96c-39f6-4e72-abaf-8e62df83bdc0}" ma:internalName="TaxCatchAll" ma:showField="CatchAllData" ma:web="6d127a92-4283-49b3-86b7-001b2c5df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DC7B8-5804-4B94-A022-E4AF05F91BF8}">
  <ds:schemaRefs>
    <ds:schemaRef ds:uri="http://schemas.openxmlformats.org/officeDocument/2006/bibliography"/>
  </ds:schemaRefs>
</ds:datastoreItem>
</file>

<file path=customXml/itemProps2.xml><?xml version="1.0" encoding="utf-8"?>
<ds:datastoreItem xmlns:ds="http://schemas.openxmlformats.org/officeDocument/2006/customXml" ds:itemID="{03565D1A-86BD-4A64-8DD3-77F80115C3EC}">
  <ds:schemaRefs>
    <ds:schemaRef ds:uri="http://schemas.microsoft.com/office/2006/documentManagement/types"/>
    <ds:schemaRef ds:uri="http://schemas.microsoft.com/office/2006/metadata/properties"/>
    <ds:schemaRef ds:uri="http://purl.org/dc/dcmitype/"/>
    <ds:schemaRef ds:uri="6d127a92-4283-49b3-86b7-001b2c5dfbc6"/>
    <ds:schemaRef ds:uri="4a25ebef-99bd-4869-b079-ae39c804985e"/>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DB3C930A-3AC0-4F39-ADB8-C437811A3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5ebef-99bd-4869-b079-ae39c804985e"/>
    <ds:schemaRef ds:uri="6d127a92-4283-49b3-86b7-001b2c5df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C3D94-C833-4072-891F-45A143D0E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212</Pages>
  <Words>114267</Words>
  <Characters>651323</Characters>
  <Application>Microsoft Office Word</Application>
  <DocSecurity>0</DocSecurity>
  <Lines>5427</Lines>
  <Paragraphs>1528</Paragraphs>
  <ScaleCrop>false</ScaleCrop>
  <LinksUpToDate>false</LinksUpToDate>
  <CharactersWithSpaces>764062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cp:lastModifiedBy/>
  <cp:revision>1</cp:revision>
  <dcterms:created xsi:type="dcterms:W3CDTF">2022-10-31T16:39:00Z</dcterms:created>
  <dcterms:modified xsi:type="dcterms:W3CDTF">2022-10-31T16:39:00Z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0x01010079D12EF91A4A5D44BB901C9C26CF7A3A</vt:lpwstr>
  </property>
  <property fmtid="{D5CDD505-2E9C-101B-9397-08002B2CF9AE}" pid="3" name="MediaServiceImageTags">
    <vt:lpwstr/>
  </property>
</Properties>
</file>